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b76936c61c043e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F5816" w14:textId="77777777" w:rsidR="007A0E45" w:rsidRPr="00B171EA" w:rsidRDefault="007A0E45" w:rsidP="0029237A">
      <w:pPr>
        <w:pStyle w:val="zzCover"/>
        <w:autoSpaceDE w:val="0"/>
        <w:autoSpaceDN w:val="0"/>
        <w:adjustRightInd w:val="0"/>
        <w:rPr>
          <w:rFonts w:eastAsia="Times New Roman"/>
          <w:szCs w:val="24"/>
          <w:lang w:val="fr-BE"/>
        </w:rPr>
      </w:pPr>
      <w:r w:rsidRPr="00B171EA">
        <w:rPr>
          <w:rFonts w:eastAsia="Times New Roman"/>
          <w:szCs w:val="24"/>
          <w:lang w:val="fr-BE"/>
        </w:rPr>
        <w:t>CEN/TC 250</w:t>
      </w:r>
    </w:p>
    <w:p w14:paraId="0C8319DD" w14:textId="77777777" w:rsidR="007A0E45" w:rsidRPr="00B171EA" w:rsidRDefault="007A0E45">
      <w:pPr>
        <w:pStyle w:val="zzCover"/>
        <w:autoSpaceDE w:val="0"/>
        <w:autoSpaceDN w:val="0"/>
        <w:adjustRightInd w:val="0"/>
        <w:rPr>
          <w:rFonts w:eastAsia="Times New Roman"/>
          <w:szCs w:val="24"/>
          <w:lang w:val="fr-BE"/>
        </w:rPr>
      </w:pPr>
      <w:r w:rsidRPr="00B171EA">
        <w:rPr>
          <w:rFonts w:eastAsia="Times New Roman"/>
          <w:szCs w:val="24"/>
          <w:lang w:val="fr-BE"/>
        </w:rPr>
        <w:t>Date: 2020-03-12</w:t>
      </w:r>
    </w:p>
    <w:p w14:paraId="1C83ECE8" w14:textId="77777777" w:rsidR="007A0E45" w:rsidRPr="00B171EA" w:rsidRDefault="007A0E45">
      <w:pPr>
        <w:pStyle w:val="zzCover"/>
        <w:autoSpaceDE w:val="0"/>
        <w:autoSpaceDN w:val="0"/>
        <w:adjustRightInd w:val="0"/>
        <w:rPr>
          <w:rFonts w:eastAsia="Times New Roman"/>
          <w:szCs w:val="24"/>
          <w:lang w:val="fr-BE"/>
        </w:rPr>
      </w:pPr>
      <w:r w:rsidRPr="00B171EA">
        <w:rPr>
          <w:rStyle w:val="stdpublisher"/>
          <w:rFonts w:eastAsia="Times New Roman"/>
          <w:szCs w:val="24"/>
          <w:shd w:val="clear" w:color="auto" w:fill="auto"/>
          <w:lang w:val="fr-BE"/>
        </w:rPr>
        <w:t>prEN</w:t>
      </w:r>
      <w:r w:rsidRPr="00B171EA">
        <w:rPr>
          <w:rFonts w:eastAsia="Times New Roman"/>
          <w:szCs w:val="24"/>
          <w:lang w:val="fr-BE"/>
        </w:rPr>
        <w:t xml:space="preserve"> </w:t>
      </w:r>
      <w:r w:rsidRPr="00B171EA">
        <w:rPr>
          <w:rStyle w:val="stddocNumber"/>
          <w:rFonts w:eastAsia="Times New Roman"/>
          <w:szCs w:val="24"/>
          <w:shd w:val="clear" w:color="auto" w:fill="auto"/>
          <w:lang w:val="fr-BE"/>
        </w:rPr>
        <w:t>1990</w:t>
      </w:r>
      <w:r w:rsidRPr="00B171EA">
        <w:rPr>
          <w:rFonts w:eastAsia="Times New Roman"/>
          <w:szCs w:val="24"/>
          <w:lang w:val="fr-BE"/>
        </w:rPr>
        <w:t>:</w:t>
      </w:r>
      <w:r w:rsidRPr="00B171EA">
        <w:rPr>
          <w:rStyle w:val="stdyear"/>
          <w:rFonts w:eastAsia="Times New Roman"/>
          <w:szCs w:val="24"/>
          <w:shd w:val="clear" w:color="auto" w:fill="auto"/>
          <w:lang w:val="fr-BE"/>
        </w:rPr>
        <w:t>2021</w:t>
      </w:r>
    </w:p>
    <w:p w14:paraId="0C244DE9" w14:textId="77777777" w:rsidR="007A0E45" w:rsidRPr="00B171EA" w:rsidRDefault="007A0E45">
      <w:pPr>
        <w:pStyle w:val="zzCover"/>
        <w:autoSpaceDE w:val="0"/>
        <w:autoSpaceDN w:val="0"/>
        <w:adjustRightInd w:val="0"/>
        <w:rPr>
          <w:rFonts w:eastAsia="Times New Roman"/>
          <w:szCs w:val="24"/>
          <w:lang w:val="fr-BE"/>
        </w:rPr>
      </w:pPr>
      <w:r w:rsidRPr="00B171EA">
        <w:rPr>
          <w:rFonts w:eastAsia="Times New Roman"/>
          <w:szCs w:val="24"/>
          <w:lang w:val="fr-BE"/>
        </w:rPr>
        <w:t>CEN/TC 250</w:t>
      </w:r>
    </w:p>
    <w:p w14:paraId="67CD9E03" w14:textId="77777777" w:rsidR="007A0E45" w:rsidRPr="00B171EA" w:rsidRDefault="007A0E45">
      <w:pPr>
        <w:pStyle w:val="zzCover"/>
        <w:autoSpaceDE w:val="0"/>
        <w:autoSpaceDN w:val="0"/>
        <w:adjustRightInd w:val="0"/>
        <w:rPr>
          <w:rFonts w:eastAsia="Times New Roman"/>
          <w:szCs w:val="24"/>
        </w:rPr>
      </w:pPr>
      <w:r w:rsidRPr="00B171EA">
        <w:rPr>
          <w:rFonts w:eastAsia="Times New Roman"/>
          <w:szCs w:val="24"/>
        </w:rPr>
        <w:t>Secretariat:   BSI</w:t>
      </w:r>
    </w:p>
    <w:p w14:paraId="5633C609" w14:textId="77777777" w:rsidR="007A0E45" w:rsidRPr="00B171EA" w:rsidRDefault="007A0E45">
      <w:pPr>
        <w:pStyle w:val="zzCover"/>
        <w:autoSpaceDE w:val="0"/>
        <w:autoSpaceDN w:val="0"/>
        <w:adjustRightInd w:val="0"/>
        <w:jc w:val="both"/>
        <w:rPr>
          <w:rFonts w:eastAsia="Times New Roman"/>
          <w:szCs w:val="24"/>
        </w:rPr>
      </w:pPr>
    </w:p>
    <w:p w14:paraId="1B412528" w14:textId="77777777" w:rsidR="007A0E45" w:rsidRPr="00B171EA" w:rsidRDefault="007A0E45">
      <w:pPr>
        <w:pStyle w:val="zzCover"/>
        <w:autoSpaceDE w:val="0"/>
        <w:autoSpaceDN w:val="0"/>
        <w:adjustRightInd w:val="0"/>
        <w:jc w:val="both"/>
        <w:rPr>
          <w:rFonts w:eastAsia="Times New Roman"/>
          <w:szCs w:val="24"/>
        </w:rPr>
      </w:pPr>
    </w:p>
    <w:p w14:paraId="2D3B39DD" w14:textId="77777777" w:rsidR="007A0E45" w:rsidRPr="00B171EA" w:rsidRDefault="007A0E45">
      <w:pPr>
        <w:pStyle w:val="zzCover"/>
        <w:autoSpaceDE w:val="0"/>
        <w:autoSpaceDN w:val="0"/>
        <w:adjustRightInd w:val="0"/>
        <w:jc w:val="both"/>
        <w:rPr>
          <w:rFonts w:eastAsia="Times New Roman"/>
          <w:szCs w:val="24"/>
        </w:rPr>
      </w:pPr>
    </w:p>
    <w:p w14:paraId="54278DF4" w14:textId="77777777" w:rsidR="007A0E45" w:rsidRPr="00B171EA" w:rsidRDefault="007A0E45">
      <w:pPr>
        <w:pStyle w:val="zzCover"/>
        <w:autoSpaceDE w:val="0"/>
        <w:autoSpaceDN w:val="0"/>
        <w:adjustRightInd w:val="0"/>
        <w:jc w:val="both"/>
        <w:rPr>
          <w:rFonts w:eastAsia="Times New Roman"/>
          <w:szCs w:val="24"/>
        </w:rPr>
      </w:pPr>
      <w:r w:rsidRPr="00B171EA">
        <w:rPr>
          <w:rFonts w:eastAsia="Times New Roman"/>
          <w:szCs w:val="24"/>
        </w:rPr>
        <w:t>Eurocode — Basis of structural and geotechnical design</w:t>
      </w:r>
    </w:p>
    <w:p w14:paraId="0C7DAC1A" w14:textId="77777777" w:rsidR="007A0E45" w:rsidRPr="00B171EA" w:rsidRDefault="007A0E45">
      <w:pPr>
        <w:pStyle w:val="zzCover"/>
        <w:autoSpaceDE w:val="0"/>
        <w:autoSpaceDN w:val="0"/>
        <w:adjustRightInd w:val="0"/>
        <w:jc w:val="both"/>
        <w:rPr>
          <w:rFonts w:eastAsia="Times New Roman"/>
          <w:szCs w:val="24"/>
          <w:lang w:val="fr-BE"/>
        </w:rPr>
      </w:pPr>
      <w:r w:rsidRPr="00B171EA">
        <w:rPr>
          <w:rFonts w:eastAsia="Times New Roman"/>
          <w:i/>
          <w:szCs w:val="24"/>
          <w:lang w:val="fr-BE"/>
        </w:rPr>
        <w:t>Eurocode — Grundlagen der Tragwerksplanung</w:t>
      </w:r>
    </w:p>
    <w:p w14:paraId="4C40087C" w14:textId="77777777" w:rsidR="007A0E45" w:rsidRPr="00B171EA" w:rsidRDefault="007A0E45">
      <w:pPr>
        <w:pStyle w:val="zzCover"/>
        <w:autoSpaceDE w:val="0"/>
        <w:autoSpaceDN w:val="0"/>
        <w:adjustRightInd w:val="0"/>
        <w:jc w:val="both"/>
        <w:rPr>
          <w:rFonts w:eastAsia="Times New Roman"/>
          <w:szCs w:val="24"/>
          <w:lang w:val="fr-BE"/>
        </w:rPr>
      </w:pPr>
      <w:r w:rsidRPr="00B171EA">
        <w:rPr>
          <w:rFonts w:eastAsia="Times New Roman"/>
          <w:i/>
          <w:szCs w:val="24"/>
          <w:lang w:val="fr-BE"/>
        </w:rPr>
        <w:t>Eurocodes — Bases de calcul des structures</w:t>
      </w:r>
    </w:p>
    <w:p w14:paraId="4F9248E0" w14:textId="77777777" w:rsidR="007A0E45" w:rsidRPr="00B171EA" w:rsidRDefault="007A0E45">
      <w:pPr>
        <w:pStyle w:val="zzCover"/>
        <w:autoSpaceDE w:val="0"/>
        <w:autoSpaceDN w:val="0"/>
        <w:adjustRightInd w:val="0"/>
        <w:jc w:val="both"/>
        <w:rPr>
          <w:rFonts w:eastAsia="Times New Roman"/>
          <w:szCs w:val="24"/>
          <w:lang w:val="fr-BE"/>
        </w:rPr>
      </w:pPr>
      <w:r w:rsidRPr="00B171EA">
        <w:rPr>
          <w:rFonts w:eastAsia="Times New Roman"/>
          <w:szCs w:val="24"/>
          <w:lang w:val="fr-BE"/>
        </w:rPr>
        <w:t>ICS:</w:t>
      </w:r>
    </w:p>
    <w:p w14:paraId="3A028C52" w14:textId="77777777" w:rsidR="007A0E45" w:rsidRPr="00B171EA" w:rsidRDefault="007A0E45">
      <w:pPr>
        <w:pStyle w:val="zzCover"/>
        <w:autoSpaceDE w:val="0"/>
        <w:autoSpaceDN w:val="0"/>
        <w:adjustRightInd w:val="0"/>
        <w:jc w:val="both"/>
        <w:rPr>
          <w:rFonts w:eastAsia="Times New Roman"/>
          <w:szCs w:val="24"/>
          <w:lang w:val="fr-BE"/>
        </w:rPr>
      </w:pPr>
      <w:r w:rsidRPr="00B171EA">
        <w:rPr>
          <w:rFonts w:eastAsia="Times New Roman"/>
          <w:szCs w:val="24"/>
          <w:lang w:val="fr-BE"/>
        </w:rPr>
        <w:t>Descriptors:</w:t>
      </w:r>
    </w:p>
    <w:p w14:paraId="0ECE028E" w14:textId="77777777" w:rsidR="007A0E45" w:rsidRPr="00B171EA" w:rsidRDefault="007A0E45">
      <w:pPr>
        <w:autoSpaceDE w:val="0"/>
        <w:autoSpaceDN w:val="0"/>
        <w:adjustRightInd w:val="0"/>
        <w:spacing w:after="0" w:line="240" w:lineRule="auto"/>
        <w:jc w:val="left"/>
        <w:rPr>
          <w:rFonts w:ascii="Times New Roman" w:eastAsia="Times New Roman" w:hAnsi="Times New Roman"/>
          <w:sz w:val="24"/>
          <w:szCs w:val="24"/>
          <w:lang w:val="fr-BE" w:eastAsia="de-DE"/>
        </w:rPr>
        <w:sectPr w:rsidR="007A0E45" w:rsidRPr="00B171EA" w:rsidSect="00456F61">
          <w:headerReference w:type="even" r:id="rId11"/>
          <w:footerReference w:type="even" r:id="rId12"/>
          <w:footerReference w:type="default" r:id="rId13"/>
          <w:pgSz w:w="11906" w:h="16838"/>
          <w:pgMar w:top="851" w:right="737" w:bottom="567" w:left="397" w:header="709" w:footer="567" w:gutter="567"/>
          <w:cols w:space="708"/>
          <w:docGrid w:linePitch="360"/>
        </w:sectPr>
      </w:pPr>
    </w:p>
    <w:p w14:paraId="1044B01F" w14:textId="77777777" w:rsidR="007A0E45" w:rsidRPr="00B171EA" w:rsidRDefault="007A0E45">
      <w:pPr>
        <w:pStyle w:val="zzContents"/>
        <w:tabs>
          <w:tab w:val="left" w:pos="400"/>
          <w:tab w:val="right" w:pos="9752"/>
        </w:tabs>
        <w:autoSpaceDE w:val="0"/>
        <w:autoSpaceDN w:val="0"/>
        <w:adjustRightInd w:val="0"/>
        <w:rPr>
          <w:rFonts w:eastAsia="Times New Roman"/>
          <w:szCs w:val="24"/>
          <w:lang w:val="fr-BE"/>
        </w:rPr>
      </w:pPr>
      <w:r w:rsidRPr="00B171EA">
        <w:rPr>
          <w:rFonts w:eastAsia="Times New Roman"/>
          <w:szCs w:val="24"/>
          <w:lang w:val="fr-BE"/>
        </w:rPr>
        <w:lastRenderedPageBreak/>
        <w:t>Contents</w:t>
      </w:r>
      <w:r w:rsidRPr="00B171EA">
        <w:rPr>
          <w:rFonts w:eastAsia="Times New Roman"/>
          <w:szCs w:val="24"/>
          <w:lang w:val="fr-BE"/>
        </w:rPr>
        <w:tab/>
      </w:r>
      <w:r w:rsidRPr="00B171EA">
        <w:rPr>
          <w:rFonts w:eastAsia="Times New Roman"/>
          <w:b w:val="0"/>
          <w:sz w:val="22"/>
          <w:szCs w:val="22"/>
          <w:lang w:val="fr-BE"/>
        </w:rPr>
        <w:t>Page</w:t>
      </w:r>
    </w:p>
    <w:p w14:paraId="21339C50" w14:textId="0966D98D" w:rsidR="00DA7A6B" w:rsidRPr="00B171EA" w:rsidRDefault="007A0E45">
      <w:pPr>
        <w:pStyle w:val="11"/>
        <w:rPr>
          <w:rFonts w:asciiTheme="minorHAnsi" w:eastAsiaTheme="minorEastAsia" w:hAnsiTheme="minorHAnsi" w:cstheme="minorBidi"/>
          <w:b w:val="0"/>
          <w:noProof/>
          <w:szCs w:val="22"/>
          <w:lang w:eastAsia="en-GB"/>
        </w:rPr>
      </w:pPr>
      <w:r w:rsidRPr="00B171EA">
        <w:rPr>
          <w:b w:val="0"/>
          <w:szCs w:val="24"/>
        </w:rPr>
        <w:fldChar w:fldCharType="begin"/>
      </w:r>
      <w:r w:rsidR="00492581">
        <w:rPr>
          <w:b w:val="0"/>
          <w:szCs w:val="24"/>
        </w:rPr>
        <w:instrText xml:space="preserve"> TOC \h \z \t "Heading 1;1;Heading 2;2;Heading 3;3;a2;1;ANNEX;1;ANNEXZ;1;Biblio Title;1;Foreword Title;1;Intro Title;1" </w:instrText>
      </w:r>
      <w:r w:rsidRPr="00B171EA">
        <w:rPr>
          <w:b w:val="0"/>
          <w:szCs w:val="24"/>
        </w:rPr>
        <w:fldChar w:fldCharType="separate"/>
      </w:r>
      <w:hyperlink w:anchor="_Toc66721249" w:history="1">
        <w:r w:rsidR="00DA7A6B" w:rsidRPr="00B171EA">
          <w:rPr>
            <w:rStyle w:val="-"/>
            <w:noProof/>
          </w:rPr>
          <w:t>European foreword</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_Toc66721249 \h </w:instrText>
        </w:r>
        <w:r w:rsidR="00DA7A6B" w:rsidRPr="00B171EA">
          <w:rPr>
            <w:noProof/>
            <w:webHidden/>
          </w:rPr>
        </w:r>
        <w:r w:rsidR="00DA7A6B" w:rsidRPr="00B171EA">
          <w:rPr>
            <w:noProof/>
            <w:webHidden/>
          </w:rPr>
          <w:fldChar w:fldCharType="separate"/>
        </w:r>
        <w:r w:rsidR="00BE7DF0">
          <w:rPr>
            <w:noProof/>
            <w:webHidden/>
          </w:rPr>
          <w:t>6</w:t>
        </w:r>
        <w:r w:rsidR="00DA7A6B" w:rsidRPr="00B171EA">
          <w:rPr>
            <w:noProof/>
            <w:webHidden/>
          </w:rPr>
          <w:fldChar w:fldCharType="end"/>
        </w:r>
      </w:hyperlink>
    </w:p>
    <w:p w14:paraId="5400690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50" w:history="1">
        <w:r w:rsidR="00DA7A6B" w:rsidRPr="00B171EA">
          <w:rPr>
            <w:rStyle w:val="-"/>
            <w:noProof/>
          </w:rPr>
          <w:t>0</w:t>
        </w:r>
        <w:r w:rsidR="00DA7A6B" w:rsidRPr="00B171EA">
          <w:rPr>
            <w:rFonts w:asciiTheme="minorHAnsi" w:eastAsiaTheme="minorEastAsia" w:hAnsiTheme="minorHAnsi" w:cstheme="minorBidi"/>
            <w:b w:val="0"/>
            <w:noProof/>
            <w:szCs w:val="22"/>
            <w:lang w:eastAsia="en-GB"/>
          </w:rPr>
          <w:tab/>
        </w:r>
        <w:r w:rsidR="00DA7A6B" w:rsidRPr="00B171EA">
          <w:rPr>
            <w:rStyle w:val="-"/>
            <w:noProof/>
          </w:rPr>
          <w:t>Introduction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_Toc66721250 \h </w:instrText>
        </w:r>
        <w:r w:rsidR="00DA7A6B" w:rsidRPr="00B171EA">
          <w:rPr>
            <w:noProof/>
            <w:webHidden/>
          </w:rPr>
        </w:r>
        <w:r w:rsidR="00DA7A6B" w:rsidRPr="00B171EA">
          <w:rPr>
            <w:noProof/>
            <w:webHidden/>
          </w:rPr>
          <w:fldChar w:fldCharType="separate"/>
        </w:r>
        <w:r w:rsidR="00BE7DF0">
          <w:rPr>
            <w:noProof/>
            <w:webHidden/>
          </w:rPr>
          <w:t>7</w:t>
        </w:r>
        <w:r w:rsidR="00DA7A6B" w:rsidRPr="00B171EA">
          <w:rPr>
            <w:noProof/>
            <w:webHidden/>
          </w:rPr>
          <w:fldChar w:fldCharType="end"/>
        </w:r>
      </w:hyperlink>
    </w:p>
    <w:p w14:paraId="2ECAF63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51" w:history="1">
        <w:r w:rsidR="00DA7A6B" w:rsidRPr="00B171EA">
          <w:rPr>
            <w:rStyle w:val="-"/>
            <w:rFonts w:eastAsia="Times New Roman"/>
            <w:noProof/>
          </w:rPr>
          <w:t>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Scope</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_Toc66721251 \h </w:instrText>
        </w:r>
        <w:r w:rsidR="00DA7A6B" w:rsidRPr="00B171EA">
          <w:rPr>
            <w:noProof/>
            <w:webHidden/>
          </w:rPr>
        </w:r>
        <w:r w:rsidR="00DA7A6B" w:rsidRPr="00B171EA">
          <w:rPr>
            <w:noProof/>
            <w:webHidden/>
          </w:rPr>
          <w:fldChar w:fldCharType="separate"/>
        </w:r>
        <w:r w:rsidR="00BE7DF0">
          <w:rPr>
            <w:noProof/>
            <w:webHidden/>
          </w:rPr>
          <w:t>10</w:t>
        </w:r>
        <w:r w:rsidR="00DA7A6B" w:rsidRPr="00B171EA">
          <w:rPr>
            <w:noProof/>
            <w:webHidden/>
          </w:rPr>
          <w:fldChar w:fldCharType="end"/>
        </w:r>
      </w:hyperlink>
    </w:p>
    <w:p w14:paraId="3B542AF7"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52" w:history="1">
        <w:r w:rsidR="00DA7A6B" w:rsidRPr="00B171EA">
          <w:rPr>
            <w:rStyle w:val="-"/>
            <w:rFonts w:eastAsia="Times New Roman"/>
            <w:noProof/>
          </w:rPr>
          <w:t>1.1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Scope of EN 1990</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_Toc66721252 \h </w:instrText>
        </w:r>
        <w:r w:rsidR="00DA7A6B" w:rsidRPr="00B171EA">
          <w:rPr>
            <w:noProof/>
            <w:webHidden/>
          </w:rPr>
        </w:r>
        <w:r w:rsidR="00DA7A6B" w:rsidRPr="00B171EA">
          <w:rPr>
            <w:noProof/>
            <w:webHidden/>
          </w:rPr>
          <w:fldChar w:fldCharType="separate"/>
        </w:r>
        <w:r w:rsidR="00BE7DF0">
          <w:rPr>
            <w:noProof/>
            <w:webHidden/>
          </w:rPr>
          <w:t>10</w:t>
        </w:r>
        <w:r w:rsidR="00DA7A6B" w:rsidRPr="00B171EA">
          <w:rPr>
            <w:noProof/>
            <w:webHidden/>
          </w:rPr>
          <w:fldChar w:fldCharType="end"/>
        </w:r>
      </w:hyperlink>
    </w:p>
    <w:p w14:paraId="27012C29"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53" w:history="1">
        <w:r w:rsidR="00DA7A6B" w:rsidRPr="00B171EA">
          <w:rPr>
            <w:rStyle w:val="-"/>
            <w:rFonts w:eastAsia="Times New Roman"/>
            <w:noProof/>
          </w:rPr>
          <w:t>1.2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Assumptions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_Toc66721253 \h </w:instrText>
        </w:r>
        <w:r w:rsidR="00DA7A6B" w:rsidRPr="00B171EA">
          <w:rPr>
            <w:noProof/>
            <w:webHidden/>
          </w:rPr>
        </w:r>
        <w:r w:rsidR="00DA7A6B" w:rsidRPr="00B171EA">
          <w:rPr>
            <w:noProof/>
            <w:webHidden/>
          </w:rPr>
          <w:fldChar w:fldCharType="separate"/>
        </w:r>
        <w:r w:rsidR="00BE7DF0">
          <w:rPr>
            <w:noProof/>
            <w:webHidden/>
          </w:rPr>
          <w:t>10</w:t>
        </w:r>
        <w:r w:rsidR="00DA7A6B" w:rsidRPr="00B171EA">
          <w:rPr>
            <w:noProof/>
            <w:webHidden/>
          </w:rPr>
          <w:fldChar w:fldCharType="end"/>
        </w:r>
      </w:hyperlink>
    </w:p>
    <w:p w14:paraId="7307DFFB"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54" w:history="1">
        <w:r w:rsidR="00DA7A6B" w:rsidRPr="00B171EA">
          <w:rPr>
            <w:rStyle w:val="-"/>
            <w:rFonts w:eastAsia="Times New Roman"/>
            <w:noProof/>
          </w:rPr>
          <w:t>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Normative references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_Toc66721254 \h </w:instrText>
        </w:r>
        <w:r w:rsidR="00DA7A6B" w:rsidRPr="00B171EA">
          <w:rPr>
            <w:noProof/>
            <w:webHidden/>
          </w:rPr>
        </w:r>
        <w:r w:rsidR="00DA7A6B" w:rsidRPr="00B171EA">
          <w:rPr>
            <w:noProof/>
            <w:webHidden/>
          </w:rPr>
          <w:fldChar w:fldCharType="separate"/>
        </w:r>
        <w:r w:rsidR="00BE7DF0">
          <w:rPr>
            <w:noProof/>
            <w:webHidden/>
          </w:rPr>
          <w:t>11</w:t>
        </w:r>
        <w:r w:rsidR="00DA7A6B" w:rsidRPr="00B171EA">
          <w:rPr>
            <w:noProof/>
            <w:webHidden/>
          </w:rPr>
          <w:fldChar w:fldCharType="end"/>
        </w:r>
      </w:hyperlink>
    </w:p>
    <w:p w14:paraId="10289E24"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55" w:history="1">
        <w:r w:rsidR="00DA7A6B" w:rsidRPr="00B171EA">
          <w:rPr>
            <w:rStyle w:val="-"/>
            <w:rFonts w:eastAsia="Times New Roman"/>
            <w:noProof/>
          </w:rPr>
          <w:t>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definitions and symbols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_Toc66721255 \h </w:instrText>
        </w:r>
        <w:r w:rsidR="00DA7A6B" w:rsidRPr="00B171EA">
          <w:rPr>
            <w:noProof/>
            <w:webHidden/>
          </w:rPr>
        </w:r>
        <w:r w:rsidR="00DA7A6B" w:rsidRPr="00B171EA">
          <w:rPr>
            <w:noProof/>
            <w:webHidden/>
          </w:rPr>
          <w:fldChar w:fldCharType="separate"/>
        </w:r>
        <w:r w:rsidR="00BE7DF0">
          <w:rPr>
            <w:noProof/>
            <w:webHidden/>
          </w:rPr>
          <w:t>11</w:t>
        </w:r>
        <w:r w:rsidR="00DA7A6B" w:rsidRPr="00B171EA">
          <w:rPr>
            <w:noProof/>
            <w:webHidden/>
          </w:rPr>
          <w:fldChar w:fldCharType="end"/>
        </w:r>
      </w:hyperlink>
    </w:p>
    <w:p w14:paraId="01478B98"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56" w:history="1">
        <w:r w:rsidR="00DA7A6B" w:rsidRPr="00B171EA">
          <w:rPr>
            <w:rStyle w:val="-"/>
            <w:rFonts w:eastAsia="Times New Roman"/>
            <w:noProof/>
          </w:rPr>
          <w:t>3.1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and definitions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_Toc66721256 \h </w:instrText>
        </w:r>
        <w:r w:rsidR="00DA7A6B" w:rsidRPr="00B171EA">
          <w:rPr>
            <w:noProof/>
            <w:webHidden/>
          </w:rPr>
        </w:r>
        <w:r w:rsidR="00DA7A6B" w:rsidRPr="00B171EA">
          <w:rPr>
            <w:noProof/>
            <w:webHidden/>
          </w:rPr>
          <w:fldChar w:fldCharType="separate"/>
        </w:r>
        <w:r w:rsidR="00BE7DF0">
          <w:rPr>
            <w:noProof/>
            <w:webHidden/>
          </w:rPr>
          <w:t>11</w:t>
        </w:r>
        <w:r w:rsidR="00DA7A6B" w:rsidRPr="00B171EA">
          <w:rPr>
            <w:noProof/>
            <w:webHidden/>
          </w:rPr>
          <w:fldChar w:fldCharType="end"/>
        </w:r>
      </w:hyperlink>
    </w:p>
    <w:p w14:paraId="30C308C2"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57" w:history="1">
        <w:r w:rsidR="00DA7A6B" w:rsidRPr="00B171EA">
          <w:rPr>
            <w:rStyle w:val="-"/>
            <w:rFonts w:eastAsia="Times New Roman"/>
            <w:noProof/>
          </w:rPr>
          <w:t>3.1.1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Common terms used in the Eurocodes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_Toc66721257 \h </w:instrText>
        </w:r>
        <w:r w:rsidR="00DA7A6B" w:rsidRPr="00B171EA">
          <w:rPr>
            <w:noProof/>
            <w:webHidden/>
          </w:rPr>
        </w:r>
        <w:r w:rsidR="00DA7A6B" w:rsidRPr="00B171EA">
          <w:rPr>
            <w:noProof/>
            <w:webHidden/>
          </w:rPr>
          <w:fldChar w:fldCharType="separate"/>
        </w:r>
        <w:r w:rsidR="00BE7DF0">
          <w:rPr>
            <w:noProof/>
            <w:webHidden/>
          </w:rPr>
          <w:t>14</w:t>
        </w:r>
        <w:r w:rsidR="00DA7A6B" w:rsidRPr="00B171EA">
          <w:rPr>
            <w:noProof/>
            <w:webHidden/>
          </w:rPr>
          <w:fldChar w:fldCharType="end"/>
        </w:r>
      </w:hyperlink>
    </w:p>
    <w:p w14:paraId="4533B958"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58" w:history="1">
        <w:r w:rsidR="00DA7A6B" w:rsidRPr="00B171EA">
          <w:rPr>
            <w:rStyle w:val="-"/>
            <w:rFonts w:eastAsia="Times New Roman"/>
            <w:noProof/>
          </w:rPr>
          <w:t>3.1.2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relating to design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_Toc66721258 \h </w:instrText>
        </w:r>
        <w:r w:rsidR="00DA7A6B" w:rsidRPr="00B171EA">
          <w:rPr>
            <w:noProof/>
            <w:webHidden/>
          </w:rPr>
        </w:r>
        <w:r w:rsidR="00DA7A6B" w:rsidRPr="00B171EA">
          <w:rPr>
            <w:noProof/>
            <w:webHidden/>
          </w:rPr>
          <w:fldChar w:fldCharType="separate"/>
        </w:r>
        <w:r w:rsidR="00BE7DF0">
          <w:rPr>
            <w:noProof/>
            <w:webHidden/>
          </w:rPr>
          <w:t>15</w:t>
        </w:r>
        <w:r w:rsidR="00DA7A6B" w:rsidRPr="00B171EA">
          <w:rPr>
            <w:noProof/>
            <w:webHidden/>
          </w:rPr>
          <w:fldChar w:fldCharType="end"/>
        </w:r>
      </w:hyperlink>
    </w:p>
    <w:p w14:paraId="6C5A3327"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59" w:history="1">
        <w:r w:rsidR="00DA7A6B" w:rsidRPr="00B171EA">
          <w:rPr>
            <w:rStyle w:val="-"/>
            <w:rFonts w:eastAsia="Times New Roman"/>
            <w:noProof/>
          </w:rPr>
          <w:t>3.1.3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relating to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_Toc66721259 \h </w:instrText>
        </w:r>
        <w:r w:rsidR="00DA7A6B" w:rsidRPr="00B171EA">
          <w:rPr>
            <w:noProof/>
            <w:webHidden/>
          </w:rPr>
        </w:r>
        <w:r w:rsidR="00DA7A6B" w:rsidRPr="00B171EA">
          <w:rPr>
            <w:noProof/>
            <w:webHidden/>
          </w:rPr>
          <w:fldChar w:fldCharType="separate"/>
        </w:r>
        <w:r w:rsidR="00BE7DF0">
          <w:rPr>
            <w:noProof/>
            <w:webHidden/>
          </w:rPr>
          <w:t>18</w:t>
        </w:r>
        <w:r w:rsidR="00DA7A6B" w:rsidRPr="00B171EA">
          <w:rPr>
            <w:noProof/>
            <w:webHidden/>
          </w:rPr>
          <w:fldChar w:fldCharType="end"/>
        </w:r>
      </w:hyperlink>
    </w:p>
    <w:p w14:paraId="5B6960F1"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0" w:history="1">
        <w:r w:rsidR="00DA7A6B" w:rsidRPr="00B171EA">
          <w:rPr>
            <w:rStyle w:val="-"/>
            <w:rFonts w:eastAsia="Times New Roman"/>
            <w:noProof/>
          </w:rPr>
          <w:t>3.1.4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relating to material and product properties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_Toc66721260 \h </w:instrText>
        </w:r>
        <w:r w:rsidR="00DA7A6B" w:rsidRPr="00B171EA">
          <w:rPr>
            <w:noProof/>
            <w:webHidden/>
          </w:rPr>
        </w:r>
        <w:r w:rsidR="00DA7A6B" w:rsidRPr="00B171EA">
          <w:rPr>
            <w:noProof/>
            <w:webHidden/>
          </w:rPr>
          <w:fldChar w:fldCharType="separate"/>
        </w:r>
        <w:r w:rsidR="00BE7DF0">
          <w:rPr>
            <w:noProof/>
            <w:webHidden/>
          </w:rPr>
          <w:t>21</w:t>
        </w:r>
        <w:r w:rsidR="00DA7A6B" w:rsidRPr="00B171EA">
          <w:rPr>
            <w:noProof/>
            <w:webHidden/>
          </w:rPr>
          <w:fldChar w:fldCharType="end"/>
        </w:r>
      </w:hyperlink>
    </w:p>
    <w:p w14:paraId="74B8EE77"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1" w:history="1">
        <w:r w:rsidR="00DA7A6B" w:rsidRPr="00B171EA">
          <w:rPr>
            <w:rStyle w:val="-"/>
            <w:rFonts w:eastAsia="Times New Roman"/>
            <w:noProof/>
          </w:rPr>
          <w:t>3.1.5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relating to geometrical property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_Toc66721261 \h </w:instrText>
        </w:r>
        <w:r w:rsidR="00DA7A6B" w:rsidRPr="00B171EA">
          <w:rPr>
            <w:noProof/>
            <w:webHidden/>
          </w:rPr>
        </w:r>
        <w:r w:rsidR="00DA7A6B" w:rsidRPr="00B171EA">
          <w:rPr>
            <w:noProof/>
            <w:webHidden/>
          </w:rPr>
          <w:fldChar w:fldCharType="separate"/>
        </w:r>
        <w:r w:rsidR="00BE7DF0">
          <w:rPr>
            <w:noProof/>
            <w:webHidden/>
          </w:rPr>
          <w:t>22</w:t>
        </w:r>
        <w:r w:rsidR="00DA7A6B" w:rsidRPr="00B171EA">
          <w:rPr>
            <w:noProof/>
            <w:webHidden/>
          </w:rPr>
          <w:fldChar w:fldCharType="end"/>
        </w:r>
      </w:hyperlink>
    </w:p>
    <w:p w14:paraId="75A1412A"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2" w:history="1">
        <w:r w:rsidR="00DA7A6B" w:rsidRPr="00B171EA">
          <w:rPr>
            <w:rStyle w:val="-"/>
            <w:rFonts w:eastAsia="Times New Roman"/>
            <w:noProof/>
          </w:rPr>
          <w:t>3.1.6</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relating to structural and geotechnical analysis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_Toc66721262 \h </w:instrText>
        </w:r>
        <w:r w:rsidR="00DA7A6B" w:rsidRPr="00B171EA">
          <w:rPr>
            <w:noProof/>
            <w:webHidden/>
          </w:rPr>
        </w:r>
        <w:r w:rsidR="00DA7A6B" w:rsidRPr="00B171EA">
          <w:rPr>
            <w:noProof/>
            <w:webHidden/>
          </w:rPr>
          <w:fldChar w:fldCharType="separate"/>
        </w:r>
        <w:r w:rsidR="00BE7DF0">
          <w:rPr>
            <w:noProof/>
            <w:webHidden/>
          </w:rPr>
          <w:t>22</w:t>
        </w:r>
        <w:r w:rsidR="00DA7A6B" w:rsidRPr="00B171EA">
          <w:rPr>
            <w:noProof/>
            <w:webHidden/>
          </w:rPr>
          <w:fldChar w:fldCharType="end"/>
        </w:r>
      </w:hyperlink>
    </w:p>
    <w:p w14:paraId="464DE4DD"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3" w:history="1">
        <w:r w:rsidR="00DA7A6B" w:rsidRPr="00B171EA">
          <w:rPr>
            <w:rStyle w:val="-"/>
            <w:rFonts w:eastAsia="Times New Roman"/>
            <w:noProof/>
          </w:rPr>
          <w:t>3.1.7</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Terms relating to bridges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_Toc66721263 \h </w:instrText>
        </w:r>
        <w:r w:rsidR="00DA7A6B" w:rsidRPr="00B171EA">
          <w:rPr>
            <w:noProof/>
            <w:webHidden/>
          </w:rPr>
        </w:r>
        <w:r w:rsidR="00DA7A6B" w:rsidRPr="00B171EA">
          <w:rPr>
            <w:noProof/>
            <w:webHidden/>
          </w:rPr>
          <w:fldChar w:fldCharType="separate"/>
        </w:r>
        <w:r w:rsidR="00BE7DF0">
          <w:rPr>
            <w:noProof/>
            <w:webHidden/>
          </w:rPr>
          <w:t>23</w:t>
        </w:r>
        <w:r w:rsidR="00DA7A6B" w:rsidRPr="00B171EA">
          <w:rPr>
            <w:noProof/>
            <w:webHidden/>
          </w:rPr>
          <w:fldChar w:fldCharType="end"/>
        </w:r>
      </w:hyperlink>
    </w:p>
    <w:p w14:paraId="3551CED3"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64" w:history="1">
        <w:r w:rsidR="00DA7A6B" w:rsidRPr="00B171EA">
          <w:rPr>
            <w:rStyle w:val="-"/>
            <w:rFonts w:eastAsia="Times New Roman"/>
            <w:noProof/>
          </w:rPr>
          <w:t>3.2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Symbols and abbreviations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_Toc66721264 \h </w:instrText>
        </w:r>
        <w:r w:rsidR="00DA7A6B" w:rsidRPr="00B171EA">
          <w:rPr>
            <w:noProof/>
            <w:webHidden/>
          </w:rPr>
        </w:r>
        <w:r w:rsidR="00DA7A6B" w:rsidRPr="00B171EA">
          <w:rPr>
            <w:noProof/>
            <w:webHidden/>
          </w:rPr>
          <w:fldChar w:fldCharType="separate"/>
        </w:r>
        <w:r w:rsidR="00BE7DF0">
          <w:rPr>
            <w:noProof/>
            <w:webHidden/>
          </w:rPr>
          <w:t>24</w:t>
        </w:r>
        <w:r w:rsidR="00DA7A6B" w:rsidRPr="00B171EA">
          <w:rPr>
            <w:noProof/>
            <w:webHidden/>
          </w:rPr>
          <w:fldChar w:fldCharType="end"/>
        </w:r>
      </w:hyperlink>
    </w:p>
    <w:p w14:paraId="1E7834A5"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5" w:history="1">
        <w:r w:rsidR="00DA7A6B" w:rsidRPr="00B171EA">
          <w:rPr>
            <w:rStyle w:val="-"/>
            <w:noProof/>
          </w:rPr>
          <w:t>3.2.1</w:t>
        </w:r>
        <w:r w:rsidR="00DA7A6B" w:rsidRPr="00B171EA">
          <w:rPr>
            <w:rFonts w:asciiTheme="minorHAnsi" w:eastAsiaTheme="minorEastAsia" w:hAnsiTheme="minorHAnsi" w:cstheme="minorBidi"/>
            <w:b w:val="0"/>
            <w:noProof/>
            <w:szCs w:val="22"/>
            <w:lang w:eastAsia="en-GB"/>
          </w:rPr>
          <w:tab/>
        </w:r>
        <w:r w:rsidR="00DA7A6B" w:rsidRPr="00B171EA">
          <w:rPr>
            <w:rStyle w:val="-"/>
            <w:noProof/>
          </w:rPr>
          <w:t>Latin upper-case letters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_Toc66721265 \h </w:instrText>
        </w:r>
        <w:r w:rsidR="00DA7A6B" w:rsidRPr="00B171EA">
          <w:rPr>
            <w:noProof/>
            <w:webHidden/>
          </w:rPr>
        </w:r>
        <w:r w:rsidR="00DA7A6B" w:rsidRPr="00B171EA">
          <w:rPr>
            <w:noProof/>
            <w:webHidden/>
          </w:rPr>
          <w:fldChar w:fldCharType="separate"/>
        </w:r>
        <w:r w:rsidR="00BE7DF0">
          <w:rPr>
            <w:noProof/>
            <w:webHidden/>
          </w:rPr>
          <w:t>24</w:t>
        </w:r>
        <w:r w:rsidR="00DA7A6B" w:rsidRPr="00B171EA">
          <w:rPr>
            <w:noProof/>
            <w:webHidden/>
          </w:rPr>
          <w:fldChar w:fldCharType="end"/>
        </w:r>
      </w:hyperlink>
    </w:p>
    <w:p w14:paraId="04885611"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6" w:history="1">
        <w:r w:rsidR="00DA7A6B" w:rsidRPr="00B171EA">
          <w:rPr>
            <w:rStyle w:val="-"/>
            <w:noProof/>
          </w:rPr>
          <w:t>3.2.2</w:t>
        </w:r>
        <w:r w:rsidR="00DA7A6B" w:rsidRPr="00B171EA">
          <w:rPr>
            <w:rFonts w:asciiTheme="minorHAnsi" w:eastAsiaTheme="minorEastAsia" w:hAnsiTheme="minorHAnsi" w:cstheme="minorBidi"/>
            <w:b w:val="0"/>
            <w:noProof/>
            <w:szCs w:val="22"/>
            <w:lang w:eastAsia="en-GB"/>
          </w:rPr>
          <w:tab/>
        </w:r>
        <w:r w:rsidR="00DA7A6B" w:rsidRPr="00B171EA">
          <w:rPr>
            <w:rStyle w:val="-"/>
            <w:noProof/>
          </w:rPr>
          <w:t>Latin lower-case letters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_Toc66721266 \h </w:instrText>
        </w:r>
        <w:r w:rsidR="00DA7A6B" w:rsidRPr="00B171EA">
          <w:rPr>
            <w:noProof/>
            <w:webHidden/>
          </w:rPr>
        </w:r>
        <w:r w:rsidR="00DA7A6B" w:rsidRPr="00B171EA">
          <w:rPr>
            <w:noProof/>
            <w:webHidden/>
          </w:rPr>
          <w:fldChar w:fldCharType="separate"/>
        </w:r>
        <w:r w:rsidR="00BE7DF0">
          <w:rPr>
            <w:noProof/>
            <w:webHidden/>
          </w:rPr>
          <w:t>28</w:t>
        </w:r>
        <w:r w:rsidR="00DA7A6B" w:rsidRPr="00B171EA">
          <w:rPr>
            <w:noProof/>
            <w:webHidden/>
          </w:rPr>
          <w:fldChar w:fldCharType="end"/>
        </w:r>
      </w:hyperlink>
    </w:p>
    <w:p w14:paraId="7D5A7F85"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7" w:history="1">
        <w:r w:rsidR="00DA7A6B" w:rsidRPr="00B171EA">
          <w:rPr>
            <w:rStyle w:val="-"/>
            <w:noProof/>
          </w:rPr>
          <w:t>3.2.3</w:t>
        </w:r>
        <w:r w:rsidR="00DA7A6B" w:rsidRPr="00B171EA">
          <w:rPr>
            <w:rFonts w:asciiTheme="minorHAnsi" w:eastAsiaTheme="minorEastAsia" w:hAnsiTheme="minorHAnsi" w:cstheme="minorBidi"/>
            <w:b w:val="0"/>
            <w:noProof/>
            <w:szCs w:val="22"/>
            <w:lang w:eastAsia="en-GB"/>
          </w:rPr>
          <w:tab/>
        </w:r>
        <w:r w:rsidR="00DA7A6B" w:rsidRPr="00B171EA">
          <w:rPr>
            <w:rStyle w:val="-"/>
            <w:noProof/>
          </w:rPr>
          <w:t xml:space="preserve">  Greek upper-case letters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_Toc66721267 \h </w:instrText>
        </w:r>
        <w:r w:rsidR="00DA7A6B" w:rsidRPr="00B171EA">
          <w:rPr>
            <w:noProof/>
            <w:webHidden/>
          </w:rPr>
        </w:r>
        <w:r w:rsidR="00DA7A6B" w:rsidRPr="00B171EA">
          <w:rPr>
            <w:noProof/>
            <w:webHidden/>
          </w:rPr>
          <w:fldChar w:fldCharType="separate"/>
        </w:r>
        <w:r w:rsidR="00BE7DF0">
          <w:rPr>
            <w:noProof/>
            <w:webHidden/>
          </w:rPr>
          <w:t>30</w:t>
        </w:r>
        <w:r w:rsidR="00DA7A6B" w:rsidRPr="00B171EA">
          <w:rPr>
            <w:noProof/>
            <w:webHidden/>
          </w:rPr>
          <w:fldChar w:fldCharType="end"/>
        </w:r>
      </w:hyperlink>
    </w:p>
    <w:p w14:paraId="13DB1E1C"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68" w:history="1">
        <w:r w:rsidR="00DA7A6B" w:rsidRPr="00B171EA">
          <w:rPr>
            <w:rStyle w:val="-"/>
            <w:noProof/>
          </w:rPr>
          <w:t>3.2.4</w:t>
        </w:r>
        <w:r w:rsidR="00DA7A6B" w:rsidRPr="00B171EA">
          <w:rPr>
            <w:rFonts w:asciiTheme="minorHAnsi" w:eastAsiaTheme="minorEastAsia" w:hAnsiTheme="minorHAnsi" w:cstheme="minorBidi"/>
            <w:b w:val="0"/>
            <w:noProof/>
            <w:szCs w:val="22"/>
            <w:lang w:eastAsia="en-GB"/>
          </w:rPr>
          <w:tab/>
        </w:r>
        <w:r w:rsidR="00DA7A6B" w:rsidRPr="00B171EA">
          <w:rPr>
            <w:rStyle w:val="-"/>
            <w:noProof/>
          </w:rPr>
          <w:t xml:space="preserve">  Greek lower-case letters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_Toc66721268 \h </w:instrText>
        </w:r>
        <w:r w:rsidR="00DA7A6B" w:rsidRPr="00B171EA">
          <w:rPr>
            <w:noProof/>
            <w:webHidden/>
          </w:rPr>
        </w:r>
        <w:r w:rsidR="00DA7A6B" w:rsidRPr="00B171EA">
          <w:rPr>
            <w:noProof/>
            <w:webHidden/>
          </w:rPr>
          <w:fldChar w:fldCharType="separate"/>
        </w:r>
        <w:r w:rsidR="00BE7DF0">
          <w:rPr>
            <w:noProof/>
            <w:webHidden/>
          </w:rPr>
          <w:t>31</w:t>
        </w:r>
        <w:r w:rsidR="00DA7A6B" w:rsidRPr="00B171EA">
          <w:rPr>
            <w:noProof/>
            <w:webHidden/>
          </w:rPr>
          <w:fldChar w:fldCharType="end"/>
        </w:r>
      </w:hyperlink>
    </w:p>
    <w:p w14:paraId="581ED75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69" w:history="1">
        <w:r w:rsidR="00DA7A6B" w:rsidRPr="00B171EA">
          <w:rPr>
            <w:rStyle w:val="-"/>
            <w:rFonts w:eastAsia="Times New Roman"/>
            <w:noProof/>
          </w:rPr>
          <w:t>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General rules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_Toc66721269 \h </w:instrText>
        </w:r>
        <w:r w:rsidR="00DA7A6B" w:rsidRPr="00B171EA">
          <w:rPr>
            <w:noProof/>
            <w:webHidden/>
          </w:rPr>
        </w:r>
        <w:r w:rsidR="00DA7A6B" w:rsidRPr="00B171EA">
          <w:rPr>
            <w:noProof/>
            <w:webHidden/>
          </w:rPr>
          <w:fldChar w:fldCharType="separate"/>
        </w:r>
        <w:r w:rsidR="00BE7DF0">
          <w:rPr>
            <w:noProof/>
            <w:webHidden/>
          </w:rPr>
          <w:t>33</w:t>
        </w:r>
        <w:r w:rsidR="00DA7A6B" w:rsidRPr="00B171EA">
          <w:rPr>
            <w:noProof/>
            <w:webHidden/>
          </w:rPr>
          <w:fldChar w:fldCharType="end"/>
        </w:r>
      </w:hyperlink>
    </w:p>
    <w:p w14:paraId="3237DCCE"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0" w:history="1">
        <w:r w:rsidR="00DA7A6B" w:rsidRPr="00B171EA">
          <w:rPr>
            <w:rStyle w:val="-"/>
            <w:rFonts w:eastAsia="Times New Roman"/>
            <w:noProof/>
          </w:rPr>
          <w:t>4.1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Basic requirements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_Toc66721270 \h </w:instrText>
        </w:r>
        <w:r w:rsidR="00DA7A6B" w:rsidRPr="00B171EA">
          <w:rPr>
            <w:noProof/>
            <w:webHidden/>
          </w:rPr>
        </w:r>
        <w:r w:rsidR="00DA7A6B" w:rsidRPr="00B171EA">
          <w:rPr>
            <w:noProof/>
            <w:webHidden/>
          </w:rPr>
          <w:fldChar w:fldCharType="separate"/>
        </w:r>
        <w:r w:rsidR="00BE7DF0">
          <w:rPr>
            <w:noProof/>
            <w:webHidden/>
          </w:rPr>
          <w:t>33</w:t>
        </w:r>
        <w:r w:rsidR="00DA7A6B" w:rsidRPr="00B171EA">
          <w:rPr>
            <w:noProof/>
            <w:webHidden/>
          </w:rPr>
          <w:fldChar w:fldCharType="end"/>
        </w:r>
      </w:hyperlink>
    </w:p>
    <w:p w14:paraId="241E8728"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1" w:history="1">
        <w:r w:rsidR="00DA7A6B" w:rsidRPr="00B171EA">
          <w:rPr>
            <w:rStyle w:val="-"/>
            <w:rFonts w:eastAsia="Times New Roman"/>
            <w:noProof/>
          </w:rPr>
          <w:t>4.2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Structural reliability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_Toc66721271 \h </w:instrText>
        </w:r>
        <w:r w:rsidR="00DA7A6B" w:rsidRPr="00B171EA">
          <w:rPr>
            <w:noProof/>
            <w:webHidden/>
          </w:rPr>
        </w:r>
        <w:r w:rsidR="00DA7A6B" w:rsidRPr="00B171EA">
          <w:rPr>
            <w:noProof/>
            <w:webHidden/>
          </w:rPr>
          <w:fldChar w:fldCharType="separate"/>
        </w:r>
        <w:r w:rsidR="00BE7DF0">
          <w:rPr>
            <w:noProof/>
            <w:webHidden/>
          </w:rPr>
          <w:t>34</w:t>
        </w:r>
        <w:r w:rsidR="00DA7A6B" w:rsidRPr="00B171EA">
          <w:rPr>
            <w:noProof/>
            <w:webHidden/>
          </w:rPr>
          <w:fldChar w:fldCharType="end"/>
        </w:r>
      </w:hyperlink>
    </w:p>
    <w:p w14:paraId="4233C579"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2" w:history="1">
        <w:r w:rsidR="00DA7A6B" w:rsidRPr="00B171EA">
          <w:rPr>
            <w:rStyle w:val="-"/>
            <w:rFonts w:eastAsia="Times New Roman"/>
            <w:noProof/>
          </w:rPr>
          <w:t>4.3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Consequences of failure</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_Toc66721272 \h </w:instrText>
        </w:r>
        <w:r w:rsidR="00DA7A6B" w:rsidRPr="00B171EA">
          <w:rPr>
            <w:noProof/>
            <w:webHidden/>
          </w:rPr>
        </w:r>
        <w:r w:rsidR="00DA7A6B" w:rsidRPr="00B171EA">
          <w:rPr>
            <w:noProof/>
            <w:webHidden/>
          </w:rPr>
          <w:fldChar w:fldCharType="separate"/>
        </w:r>
        <w:r w:rsidR="00BE7DF0">
          <w:rPr>
            <w:noProof/>
            <w:webHidden/>
          </w:rPr>
          <w:t>34</w:t>
        </w:r>
        <w:r w:rsidR="00DA7A6B" w:rsidRPr="00B171EA">
          <w:rPr>
            <w:noProof/>
            <w:webHidden/>
          </w:rPr>
          <w:fldChar w:fldCharType="end"/>
        </w:r>
      </w:hyperlink>
    </w:p>
    <w:p w14:paraId="572B98C9"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3" w:history="1">
        <w:r w:rsidR="00DA7A6B" w:rsidRPr="00B171EA">
          <w:rPr>
            <w:rStyle w:val="-"/>
            <w:rFonts w:eastAsia="Times New Roman"/>
            <w:noProof/>
          </w:rPr>
          <w:t>4.4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Robustness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_Toc66721273 \h </w:instrText>
        </w:r>
        <w:r w:rsidR="00DA7A6B" w:rsidRPr="00B171EA">
          <w:rPr>
            <w:noProof/>
            <w:webHidden/>
          </w:rPr>
        </w:r>
        <w:r w:rsidR="00DA7A6B" w:rsidRPr="00B171EA">
          <w:rPr>
            <w:noProof/>
            <w:webHidden/>
          </w:rPr>
          <w:fldChar w:fldCharType="separate"/>
        </w:r>
        <w:r w:rsidR="00BE7DF0">
          <w:rPr>
            <w:noProof/>
            <w:webHidden/>
          </w:rPr>
          <w:t>35</w:t>
        </w:r>
        <w:r w:rsidR="00DA7A6B" w:rsidRPr="00B171EA">
          <w:rPr>
            <w:noProof/>
            <w:webHidden/>
          </w:rPr>
          <w:fldChar w:fldCharType="end"/>
        </w:r>
      </w:hyperlink>
    </w:p>
    <w:p w14:paraId="3E912B17"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4" w:history="1">
        <w:r w:rsidR="00DA7A6B" w:rsidRPr="00B171EA">
          <w:rPr>
            <w:rStyle w:val="-"/>
            <w:rFonts w:eastAsia="Times New Roman"/>
            <w:noProof/>
          </w:rPr>
          <w:t>4.5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service life</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_Toc66721274 \h </w:instrText>
        </w:r>
        <w:r w:rsidR="00DA7A6B" w:rsidRPr="00B171EA">
          <w:rPr>
            <w:noProof/>
            <w:webHidden/>
          </w:rPr>
        </w:r>
        <w:r w:rsidR="00DA7A6B" w:rsidRPr="00B171EA">
          <w:rPr>
            <w:noProof/>
            <w:webHidden/>
          </w:rPr>
          <w:fldChar w:fldCharType="separate"/>
        </w:r>
        <w:r w:rsidR="00BE7DF0">
          <w:rPr>
            <w:noProof/>
            <w:webHidden/>
          </w:rPr>
          <w:t>36</w:t>
        </w:r>
        <w:r w:rsidR="00DA7A6B" w:rsidRPr="00B171EA">
          <w:rPr>
            <w:noProof/>
            <w:webHidden/>
          </w:rPr>
          <w:fldChar w:fldCharType="end"/>
        </w:r>
      </w:hyperlink>
    </w:p>
    <w:p w14:paraId="622EE38D"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5" w:history="1">
        <w:r w:rsidR="00DA7A6B" w:rsidRPr="00B171EA">
          <w:rPr>
            <w:rStyle w:val="-"/>
            <w:rFonts w:eastAsia="Times New Roman"/>
            <w:noProof/>
          </w:rPr>
          <w:t>4.6</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Durability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_Toc66721275 \h </w:instrText>
        </w:r>
        <w:r w:rsidR="00DA7A6B" w:rsidRPr="00B171EA">
          <w:rPr>
            <w:noProof/>
            <w:webHidden/>
          </w:rPr>
        </w:r>
        <w:r w:rsidR="00DA7A6B" w:rsidRPr="00B171EA">
          <w:rPr>
            <w:noProof/>
            <w:webHidden/>
          </w:rPr>
          <w:fldChar w:fldCharType="separate"/>
        </w:r>
        <w:r w:rsidR="00BE7DF0">
          <w:rPr>
            <w:noProof/>
            <w:webHidden/>
          </w:rPr>
          <w:t>36</w:t>
        </w:r>
        <w:r w:rsidR="00DA7A6B" w:rsidRPr="00B171EA">
          <w:rPr>
            <w:noProof/>
            <w:webHidden/>
          </w:rPr>
          <w:fldChar w:fldCharType="end"/>
        </w:r>
      </w:hyperlink>
    </w:p>
    <w:p w14:paraId="3BDC7C07"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6" w:history="1">
        <w:r w:rsidR="00DA7A6B" w:rsidRPr="00B171EA">
          <w:rPr>
            <w:rStyle w:val="-"/>
            <w:rFonts w:eastAsia="Times New Roman"/>
            <w:noProof/>
          </w:rPr>
          <w:t>4.7</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Sustainability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_Toc66721276 \h </w:instrText>
        </w:r>
        <w:r w:rsidR="00DA7A6B" w:rsidRPr="00B171EA">
          <w:rPr>
            <w:noProof/>
            <w:webHidden/>
          </w:rPr>
        </w:r>
        <w:r w:rsidR="00DA7A6B" w:rsidRPr="00B171EA">
          <w:rPr>
            <w:noProof/>
            <w:webHidden/>
          </w:rPr>
          <w:fldChar w:fldCharType="separate"/>
        </w:r>
        <w:r w:rsidR="00BE7DF0">
          <w:rPr>
            <w:noProof/>
            <w:webHidden/>
          </w:rPr>
          <w:t>37</w:t>
        </w:r>
        <w:r w:rsidR="00DA7A6B" w:rsidRPr="00B171EA">
          <w:rPr>
            <w:noProof/>
            <w:webHidden/>
          </w:rPr>
          <w:fldChar w:fldCharType="end"/>
        </w:r>
      </w:hyperlink>
    </w:p>
    <w:p w14:paraId="148EF049"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7" w:history="1">
        <w:r w:rsidR="00DA7A6B" w:rsidRPr="00B171EA">
          <w:rPr>
            <w:rStyle w:val="-"/>
            <w:rFonts w:eastAsia="Times New Roman"/>
            <w:noProof/>
          </w:rPr>
          <w:t>4.8</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Quality management</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_Toc66721277 \h </w:instrText>
        </w:r>
        <w:r w:rsidR="00DA7A6B" w:rsidRPr="00B171EA">
          <w:rPr>
            <w:noProof/>
            <w:webHidden/>
          </w:rPr>
        </w:r>
        <w:r w:rsidR="00DA7A6B" w:rsidRPr="00B171EA">
          <w:rPr>
            <w:noProof/>
            <w:webHidden/>
          </w:rPr>
          <w:fldChar w:fldCharType="separate"/>
        </w:r>
        <w:r w:rsidR="00BE7DF0">
          <w:rPr>
            <w:noProof/>
            <w:webHidden/>
          </w:rPr>
          <w:t>37</w:t>
        </w:r>
        <w:r w:rsidR="00DA7A6B" w:rsidRPr="00B171EA">
          <w:rPr>
            <w:noProof/>
            <w:webHidden/>
          </w:rPr>
          <w:fldChar w:fldCharType="end"/>
        </w:r>
      </w:hyperlink>
    </w:p>
    <w:p w14:paraId="4AA4EEE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78" w:history="1">
        <w:r w:rsidR="00DA7A6B" w:rsidRPr="00B171EA">
          <w:rPr>
            <w:rStyle w:val="-"/>
            <w:rFonts w:eastAsia="Times New Roman"/>
            <w:noProof/>
          </w:rPr>
          <w:t>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Principles of limit state design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_Toc66721278 \h </w:instrText>
        </w:r>
        <w:r w:rsidR="00DA7A6B" w:rsidRPr="00B171EA">
          <w:rPr>
            <w:noProof/>
            <w:webHidden/>
          </w:rPr>
        </w:r>
        <w:r w:rsidR="00DA7A6B" w:rsidRPr="00B171EA">
          <w:rPr>
            <w:noProof/>
            <w:webHidden/>
          </w:rPr>
          <w:fldChar w:fldCharType="separate"/>
        </w:r>
        <w:r w:rsidR="00BE7DF0">
          <w:rPr>
            <w:noProof/>
            <w:webHidden/>
          </w:rPr>
          <w:t>37</w:t>
        </w:r>
        <w:r w:rsidR="00DA7A6B" w:rsidRPr="00B171EA">
          <w:rPr>
            <w:noProof/>
            <w:webHidden/>
          </w:rPr>
          <w:fldChar w:fldCharType="end"/>
        </w:r>
      </w:hyperlink>
    </w:p>
    <w:p w14:paraId="346DA0E2"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79" w:history="1">
        <w:r w:rsidR="00DA7A6B" w:rsidRPr="00B171EA">
          <w:rPr>
            <w:rStyle w:val="-"/>
            <w:rFonts w:eastAsia="Times New Roman"/>
            <w:noProof/>
          </w:rPr>
          <w:t>5.1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General</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_Toc66721279 \h </w:instrText>
        </w:r>
        <w:r w:rsidR="00DA7A6B" w:rsidRPr="00B171EA">
          <w:rPr>
            <w:noProof/>
            <w:webHidden/>
          </w:rPr>
        </w:r>
        <w:r w:rsidR="00DA7A6B" w:rsidRPr="00B171EA">
          <w:rPr>
            <w:noProof/>
            <w:webHidden/>
          </w:rPr>
          <w:fldChar w:fldCharType="separate"/>
        </w:r>
        <w:r w:rsidR="00BE7DF0">
          <w:rPr>
            <w:noProof/>
            <w:webHidden/>
          </w:rPr>
          <w:t>37</w:t>
        </w:r>
        <w:r w:rsidR="00DA7A6B" w:rsidRPr="00B171EA">
          <w:rPr>
            <w:noProof/>
            <w:webHidden/>
          </w:rPr>
          <w:fldChar w:fldCharType="end"/>
        </w:r>
      </w:hyperlink>
    </w:p>
    <w:p w14:paraId="6CC1C1D6"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80" w:history="1">
        <w:r w:rsidR="00DA7A6B" w:rsidRPr="00B171EA">
          <w:rPr>
            <w:rStyle w:val="-"/>
            <w:rFonts w:eastAsia="Times New Roman"/>
            <w:noProof/>
          </w:rPr>
          <w:t>5.2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situations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_Toc66721280 \h </w:instrText>
        </w:r>
        <w:r w:rsidR="00DA7A6B" w:rsidRPr="00B171EA">
          <w:rPr>
            <w:noProof/>
            <w:webHidden/>
          </w:rPr>
        </w:r>
        <w:r w:rsidR="00DA7A6B" w:rsidRPr="00B171EA">
          <w:rPr>
            <w:noProof/>
            <w:webHidden/>
          </w:rPr>
          <w:fldChar w:fldCharType="separate"/>
        </w:r>
        <w:r w:rsidR="00BE7DF0">
          <w:rPr>
            <w:noProof/>
            <w:webHidden/>
          </w:rPr>
          <w:t>37</w:t>
        </w:r>
        <w:r w:rsidR="00DA7A6B" w:rsidRPr="00B171EA">
          <w:rPr>
            <w:noProof/>
            <w:webHidden/>
          </w:rPr>
          <w:fldChar w:fldCharType="end"/>
        </w:r>
      </w:hyperlink>
    </w:p>
    <w:p w14:paraId="6036105F"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81" w:history="1">
        <w:r w:rsidR="00DA7A6B" w:rsidRPr="00B171EA">
          <w:rPr>
            <w:rStyle w:val="-"/>
            <w:rFonts w:eastAsia="Times New Roman"/>
            <w:noProof/>
          </w:rPr>
          <w:t>5.3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Ultimate limit states (ULS)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_Toc66721281 \h </w:instrText>
        </w:r>
        <w:r w:rsidR="00DA7A6B" w:rsidRPr="00B171EA">
          <w:rPr>
            <w:noProof/>
            <w:webHidden/>
          </w:rPr>
        </w:r>
        <w:r w:rsidR="00DA7A6B" w:rsidRPr="00B171EA">
          <w:rPr>
            <w:noProof/>
            <w:webHidden/>
          </w:rPr>
          <w:fldChar w:fldCharType="separate"/>
        </w:r>
        <w:r w:rsidR="00BE7DF0">
          <w:rPr>
            <w:noProof/>
            <w:webHidden/>
          </w:rPr>
          <w:t>38</w:t>
        </w:r>
        <w:r w:rsidR="00DA7A6B" w:rsidRPr="00B171EA">
          <w:rPr>
            <w:noProof/>
            <w:webHidden/>
          </w:rPr>
          <w:fldChar w:fldCharType="end"/>
        </w:r>
      </w:hyperlink>
    </w:p>
    <w:p w14:paraId="151F006E"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82" w:history="1">
        <w:r w:rsidR="00DA7A6B" w:rsidRPr="00B171EA">
          <w:rPr>
            <w:rStyle w:val="-"/>
            <w:rFonts w:eastAsia="Times New Roman"/>
            <w:noProof/>
          </w:rPr>
          <w:t>5.4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Serviceability limit states (SLS)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_Toc66721282 \h </w:instrText>
        </w:r>
        <w:r w:rsidR="00DA7A6B" w:rsidRPr="00B171EA">
          <w:rPr>
            <w:noProof/>
            <w:webHidden/>
          </w:rPr>
        </w:r>
        <w:r w:rsidR="00DA7A6B" w:rsidRPr="00B171EA">
          <w:rPr>
            <w:noProof/>
            <w:webHidden/>
          </w:rPr>
          <w:fldChar w:fldCharType="separate"/>
        </w:r>
        <w:r w:rsidR="00BE7DF0">
          <w:rPr>
            <w:noProof/>
            <w:webHidden/>
          </w:rPr>
          <w:t>39</w:t>
        </w:r>
        <w:r w:rsidR="00DA7A6B" w:rsidRPr="00B171EA">
          <w:rPr>
            <w:noProof/>
            <w:webHidden/>
          </w:rPr>
          <w:fldChar w:fldCharType="end"/>
        </w:r>
      </w:hyperlink>
    </w:p>
    <w:p w14:paraId="61602F5C"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83" w:history="1">
        <w:r w:rsidR="00DA7A6B" w:rsidRPr="00B171EA">
          <w:rPr>
            <w:rStyle w:val="-"/>
            <w:rFonts w:eastAsia="Times New Roman"/>
            <w:noProof/>
          </w:rPr>
          <w:t>5.5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Structural models and load models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_Toc66721283 \h </w:instrText>
        </w:r>
        <w:r w:rsidR="00DA7A6B" w:rsidRPr="00B171EA">
          <w:rPr>
            <w:noProof/>
            <w:webHidden/>
          </w:rPr>
        </w:r>
        <w:r w:rsidR="00DA7A6B" w:rsidRPr="00B171EA">
          <w:rPr>
            <w:noProof/>
            <w:webHidden/>
          </w:rPr>
          <w:fldChar w:fldCharType="separate"/>
        </w:r>
        <w:r w:rsidR="00BE7DF0">
          <w:rPr>
            <w:noProof/>
            <w:webHidden/>
          </w:rPr>
          <w:t>39</w:t>
        </w:r>
        <w:r w:rsidR="00DA7A6B" w:rsidRPr="00B171EA">
          <w:rPr>
            <w:noProof/>
            <w:webHidden/>
          </w:rPr>
          <w:fldChar w:fldCharType="end"/>
        </w:r>
      </w:hyperlink>
    </w:p>
    <w:p w14:paraId="4205CD7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84" w:history="1">
        <w:r w:rsidR="00DA7A6B" w:rsidRPr="00B171EA">
          <w:rPr>
            <w:rStyle w:val="-"/>
            <w:rFonts w:eastAsia="Times New Roman"/>
            <w:noProof/>
          </w:rPr>
          <w:t>6</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Basic variables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_Toc66721284 \h </w:instrText>
        </w:r>
        <w:r w:rsidR="00DA7A6B" w:rsidRPr="00B171EA">
          <w:rPr>
            <w:noProof/>
            <w:webHidden/>
          </w:rPr>
        </w:r>
        <w:r w:rsidR="00DA7A6B" w:rsidRPr="00B171EA">
          <w:rPr>
            <w:noProof/>
            <w:webHidden/>
          </w:rPr>
          <w:fldChar w:fldCharType="separate"/>
        </w:r>
        <w:r w:rsidR="00BE7DF0">
          <w:rPr>
            <w:noProof/>
            <w:webHidden/>
          </w:rPr>
          <w:t>40</w:t>
        </w:r>
        <w:r w:rsidR="00DA7A6B" w:rsidRPr="00B171EA">
          <w:rPr>
            <w:noProof/>
            <w:webHidden/>
          </w:rPr>
          <w:fldChar w:fldCharType="end"/>
        </w:r>
      </w:hyperlink>
    </w:p>
    <w:p w14:paraId="73A911EB"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85" w:history="1">
        <w:r w:rsidR="00DA7A6B" w:rsidRPr="00B171EA">
          <w:rPr>
            <w:rStyle w:val="-"/>
            <w:rFonts w:eastAsia="Times New Roman"/>
            <w:noProof/>
          </w:rPr>
          <w:t>6.1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Actions and environmental influences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_Toc66721285 \h </w:instrText>
        </w:r>
        <w:r w:rsidR="00DA7A6B" w:rsidRPr="00B171EA">
          <w:rPr>
            <w:noProof/>
            <w:webHidden/>
          </w:rPr>
        </w:r>
        <w:r w:rsidR="00DA7A6B" w:rsidRPr="00B171EA">
          <w:rPr>
            <w:noProof/>
            <w:webHidden/>
          </w:rPr>
          <w:fldChar w:fldCharType="separate"/>
        </w:r>
        <w:r w:rsidR="00BE7DF0">
          <w:rPr>
            <w:noProof/>
            <w:webHidden/>
          </w:rPr>
          <w:t>40</w:t>
        </w:r>
        <w:r w:rsidR="00DA7A6B" w:rsidRPr="00B171EA">
          <w:rPr>
            <w:noProof/>
            <w:webHidden/>
          </w:rPr>
          <w:fldChar w:fldCharType="end"/>
        </w:r>
      </w:hyperlink>
    </w:p>
    <w:p w14:paraId="38215896"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86" w:history="1">
        <w:r w:rsidR="00DA7A6B" w:rsidRPr="00B171EA">
          <w:rPr>
            <w:rStyle w:val="-"/>
            <w:rFonts w:eastAsia="Times New Roman"/>
            <w:noProof/>
          </w:rPr>
          <w:t>6.1.1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Classification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_Toc66721286 \h </w:instrText>
        </w:r>
        <w:r w:rsidR="00DA7A6B" w:rsidRPr="00B171EA">
          <w:rPr>
            <w:noProof/>
            <w:webHidden/>
          </w:rPr>
        </w:r>
        <w:r w:rsidR="00DA7A6B" w:rsidRPr="00B171EA">
          <w:rPr>
            <w:noProof/>
            <w:webHidden/>
          </w:rPr>
          <w:fldChar w:fldCharType="separate"/>
        </w:r>
        <w:r w:rsidR="00BE7DF0">
          <w:rPr>
            <w:noProof/>
            <w:webHidden/>
          </w:rPr>
          <w:t>40</w:t>
        </w:r>
        <w:r w:rsidR="00DA7A6B" w:rsidRPr="00B171EA">
          <w:rPr>
            <w:noProof/>
            <w:webHidden/>
          </w:rPr>
          <w:fldChar w:fldCharType="end"/>
        </w:r>
      </w:hyperlink>
    </w:p>
    <w:p w14:paraId="725041D7"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87" w:history="1">
        <w:r w:rsidR="00DA7A6B" w:rsidRPr="00B171EA">
          <w:rPr>
            <w:rStyle w:val="-"/>
            <w:rFonts w:eastAsia="Times New Roman"/>
            <w:noProof/>
          </w:rPr>
          <w:t>6.1.2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Representative values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_Toc66721287 \h </w:instrText>
        </w:r>
        <w:r w:rsidR="00DA7A6B" w:rsidRPr="00B171EA">
          <w:rPr>
            <w:noProof/>
            <w:webHidden/>
          </w:rPr>
        </w:r>
        <w:r w:rsidR="00DA7A6B" w:rsidRPr="00B171EA">
          <w:rPr>
            <w:noProof/>
            <w:webHidden/>
          </w:rPr>
          <w:fldChar w:fldCharType="separate"/>
        </w:r>
        <w:r w:rsidR="00BE7DF0">
          <w:rPr>
            <w:noProof/>
            <w:webHidden/>
          </w:rPr>
          <w:t>40</w:t>
        </w:r>
        <w:r w:rsidR="00DA7A6B" w:rsidRPr="00B171EA">
          <w:rPr>
            <w:noProof/>
            <w:webHidden/>
          </w:rPr>
          <w:fldChar w:fldCharType="end"/>
        </w:r>
      </w:hyperlink>
    </w:p>
    <w:p w14:paraId="0BFABCA9"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88" w:history="1">
        <w:r w:rsidR="00DA7A6B" w:rsidRPr="00B171EA">
          <w:rPr>
            <w:rStyle w:val="-"/>
            <w:rFonts w:eastAsia="Times New Roman"/>
            <w:noProof/>
          </w:rPr>
          <w:t>6.1.3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Specific types of action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_Toc66721288 \h </w:instrText>
        </w:r>
        <w:r w:rsidR="00DA7A6B" w:rsidRPr="00B171EA">
          <w:rPr>
            <w:noProof/>
            <w:webHidden/>
          </w:rPr>
        </w:r>
        <w:r w:rsidR="00DA7A6B" w:rsidRPr="00B171EA">
          <w:rPr>
            <w:noProof/>
            <w:webHidden/>
          </w:rPr>
          <w:fldChar w:fldCharType="separate"/>
        </w:r>
        <w:r w:rsidR="00BE7DF0">
          <w:rPr>
            <w:noProof/>
            <w:webHidden/>
          </w:rPr>
          <w:t>42</w:t>
        </w:r>
        <w:r w:rsidR="00DA7A6B" w:rsidRPr="00B171EA">
          <w:rPr>
            <w:noProof/>
            <w:webHidden/>
          </w:rPr>
          <w:fldChar w:fldCharType="end"/>
        </w:r>
      </w:hyperlink>
    </w:p>
    <w:p w14:paraId="2D245412"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89" w:history="1">
        <w:r w:rsidR="00DA7A6B" w:rsidRPr="00B171EA">
          <w:rPr>
            <w:rStyle w:val="-"/>
            <w:rFonts w:eastAsia="Times New Roman"/>
            <w:noProof/>
          </w:rPr>
          <w:t>6.1.4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Environmental influences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_Toc66721289 \h </w:instrText>
        </w:r>
        <w:r w:rsidR="00DA7A6B" w:rsidRPr="00B171EA">
          <w:rPr>
            <w:noProof/>
            <w:webHidden/>
          </w:rPr>
        </w:r>
        <w:r w:rsidR="00DA7A6B" w:rsidRPr="00B171EA">
          <w:rPr>
            <w:noProof/>
            <w:webHidden/>
          </w:rPr>
          <w:fldChar w:fldCharType="separate"/>
        </w:r>
        <w:r w:rsidR="00BE7DF0">
          <w:rPr>
            <w:noProof/>
            <w:webHidden/>
          </w:rPr>
          <w:t>44</w:t>
        </w:r>
        <w:r w:rsidR="00DA7A6B" w:rsidRPr="00B171EA">
          <w:rPr>
            <w:noProof/>
            <w:webHidden/>
          </w:rPr>
          <w:fldChar w:fldCharType="end"/>
        </w:r>
      </w:hyperlink>
    </w:p>
    <w:p w14:paraId="65BA049D"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90" w:history="1">
        <w:r w:rsidR="00DA7A6B" w:rsidRPr="00B171EA">
          <w:rPr>
            <w:rStyle w:val="-"/>
            <w:rFonts w:eastAsia="Times New Roman"/>
            <w:noProof/>
          </w:rPr>
          <w:t>6.2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Material and product properties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_Toc66721290 \h </w:instrText>
        </w:r>
        <w:r w:rsidR="00DA7A6B" w:rsidRPr="00B171EA">
          <w:rPr>
            <w:noProof/>
            <w:webHidden/>
          </w:rPr>
        </w:r>
        <w:r w:rsidR="00DA7A6B" w:rsidRPr="00B171EA">
          <w:rPr>
            <w:noProof/>
            <w:webHidden/>
          </w:rPr>
          <w:fldChar w:fldCharType="separate"/>
        </w:r>
        <w:r w:rsidR="00BE7DF0">
          <w:rPr>
            <w:noProof/>
            <w:webHidden/>
          </w:rPr>
          <w:t>44</w:t>
        </w:r>
        <w:r w:rsidR="00DA7A6B" w:rsidRPr="00B171EA">
          <w:rPr>
            <w:noProof/>
            <w:webHidden/>
          </w:rPr>
          <w:fldChar w:fldCharType="end"/>
        </w:r>
      </w:hyperlink>
    </w:p>
    <w:p w14:paraId="2C4FDF37"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91" w:history="1">
        <w:r w:rsidR="00DA7A6B" w:rsidRPr="00B171EA">
          <w:rPr>
            <w:rStyle w:val="-"/>
            <w:rFonts w:eastAsia="Times New Roman"/>
            <w:noProof/>
          </w:rPr>
          <w:t>6.3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Geometrical properties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_Toc66721291 \h </w:instrText>
        </w:r>
        <w:r w:rsidR="00DA7A6B" w:rsidRPr="00B171EA">
          <w:rPr>
            <w:noProof/>
            <w:webHidden/>
          </w:rPr>
        </w:r>
        <w:r w:rsidR="00DA7A6B" w:rsidRPr="00B171EA">
          <w:rPr>
            <w:noProof/>
            <w:webHidden/>
          </w:rPr>
          <w:fldChar w:fldCharType="separate"/>
        </w:r>
        <w:r w:rsidR="00BE7DF0">
          <w:rPr>
            <w:noProof/>
            <w:webHidden/>
          </w:rPr>
          <w:t>45</w:t>
        </w:r>
        <w:r w:rsidR="00DA7A6B" w:rsidRPr="00B171EA">
          <w:rPr>
            <w:noProof/>
            <w:webHidden/>
          </w:rPr>
          <w:fldChar w:fldCharType="end"/>
        </w:r>
      </w:hyperlink>
    </w:p>
    <w:p w14:paraId="0F331534"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292" w:history="1">
        <w:r w:rsidR="00DA7A6B" w:rsidRPr="00B171EA">
          <w:rPr>
            <w:rStyle w:val="-"/>
            <w:rFonts w:eastAsia="Times New Roman"/>
            <w:noProof/>
          </w:rPr>
          <w:t>7</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Structural analysis and design assisted by testing</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_Toc66721292 \h </w:instrText>
        </w:r>
        <w:r w:rsidR="00DA7A6B" w:rsidRPr="00B171EA">
          <w:rPr>
            <w:noProof/>
            <w:webHidden/>
          </w:rPr>
        </w:r>
        <w:r w:rsidR="00DA7A6B" w:rsidRPr="00B171EA">
          <w:rPr>
            <w:noProof/>
            <w:webHidden/>
          </w:rPr>
          <w:fldChar w:fldCharType="separate"/>
        </w:r>
        <w:r w:rsidR="00BE7DF0">
          <w:rPr>
            <w:noProof/>
            <w:webHidden/>
          </w:rPr>
          <w:t>45</w:t>
        </w:r>
        <w:r w:rsidR="00DA7A6B" w:rsidRPr="00B171EA">
          <w:rPr>
            <w:noProof/>
            <w:webHidden/>
          </w:rPr>
          <w:fldChar w:fldCharType="end"/>
        </w:r>
      </w:hyperlink>
    </w:p>
    <w:p w14:paraId="35C125A9"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93" w:history="1">
        <w:r w:rsidR="00DA7A6B" w:rsidRPr="00B171EA">
          <w:rPr>
            <w:rStyle w:val="-"/>
            <w:rFonts w:eastAsia="Times New Roman"/>
            <w:noProof/>
          </w:rPr>
          <w:t>7.1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Structural modelling</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_Toc66721293 \h </w:instrText>
        </w:r>
        <w:r w:rsidR="00DA7A6B" w:rsidRPr="00B171EA">
          <w:rPr>
            <w:noProof/>
            <w:webHidden/>
          </w:rPr>
        </w:r>
        <w:r w:rsidR="00DA7A6B" w:rsidRPr="00B171EA">
          <w:rPr>
            <w:noProof/>
            <w:webHidden/>
          </w:rPr>
          <w:fldChar w:fldCharType="separate"/>
        </w:r>
        <w:r w:rsidR="00BE7DF0">
          <w:rPr>
            <w:noProof/>
            <w:webHidden/>
          </w:rPr>
          <w:t>45</w:t>
        </w:r>
        <w:r w:rsidR="00DA7A6B" w:rsidRPr="00B171EA">
          <w:rPr>
            <w:noProof/>
            <w:webHidden/>
          </w:rPr>
          <w:fldChar w:fldCharType="end"/>
        </w:r>
      </w:hyperlink>
    </w:p>
    <w:p w14:paraId="4DCE9FF5"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94" w:history="1">
        <w:r w:rsidR="00DA7A6B" w:rsidRPr="00B171EA">
          <w:rPr>
            <w:rStyle w:val="-"/>
            <w:rFonts w:eastAsia="Times New Roman"/>
            <w:noProof/>
          </w:rPr>
          <w:t>7.1.1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General</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_Toc66721294 \h </w:instrText>
        </w:r>
        <w:r w:rsidR="00DA7A6B" w:rsidRPr="00B171EA">
          <w:rPr>
            <w:noProof/>
            <w:webHidden/>
          </w:rPr>
        </w:r>
        <w:r w:rsidR="00DA7A6B" w:rsidRPr="00B171EA">
          <w:rPr>
            <w:noProof/>
            <w:webHidden/>
          </w:rPr>
          <w:fldChar w:fldCharType="separate"/>
        </w:r>
        <w:r w:rsidR="00BE7DF0">
          <w:rPr>
            <w:noProof/>
            <w:webHidden/>
          </w:rPr>
          <w:t>45</w:t>
        </w:r>
        <w:r w:rsidR="00DA7A6B" w:rsidRPr="00B171EA">
          <w:rPr>
            <w:noProof/>
            <w:webHidden/>
          </w:rPr>
          <w:fldChar w:fldCharType="end"/>
        </w:r>
      </w:hyperlink>
    </w:p>
    <w:p w14:paraId="0ADB527F"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95" w:history="1">
        <w:r w:rsidR="00DA7A6B" w:rsidRPr="00B171EA">
          <w:rPr>
            <w:rStyle w:val="-"/>
            <w:rFonts w:eastAsia="Times New Roman"/>
            <w:noProof/>
          </w:rPr>
          <w:t>7.1.2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Static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_Toc66721295 \h </w:instrText>
        </w:r>
        <w:r w:rsidR="00DA7A6B" w:rsidRPr="00B171EA">
          <w:rPr>
            <w:noProof/>
            <w:webHidden/>
          </w:rPr>
        </w:r>
        <w:r w:rsidR="00DA7A6B" w:rsidRPr="00B171EA">
          <w:rPr>
            <w:noProof/>
            <w:webHidden/>
          </w:rPr>
          <w:fldChar w:fldCharType="separate"/>
        </w:r>
        <w:r w:rsidR="00BE7DF0">
          <w:rPr>
            <w:noProof/>
            <w:webHidden/>
          </w:rPr>
          <w:t>46</w:t>
        </w:r>
        <w:r w:rsidR="00DA7A6B" w:rsidRPr="00B171EA">
          <w:rPr>
            <w:noProof/>
            <w:webHidden/>
          </w:rPr>
          <w:fldChar w:fldCharType="end"/>
        </w:r>
      </w:hyperlink>
    </w:p>
    <w:p w14:paraId="1AF89979"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96" w:history="1">
        <w:r w:rsidR="00DA7A6B" w:rsidRPr="00B171EA">
          <w:rPr>
            <w:rStyle w:val="-"/>
            <w:rFonts w:eastAsia="Times New Roman"/>
            <w:noProof/>
          </w:rPr>
          <w:t>7.1.3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Dynamic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_Toc66721296 \h </w:instrText>
        </w:r>
        <w:r w:rsidR="00DA7A6B" w:rsidRPr="00B171EA">
          <w:rPr>
            <w:noProof/>
            <w:webHidden/>
          </w:rPr>
        </w:r>
        <w:r w:rsidR="00DA7A6B" w:rsidRPr="00B171EA">
          <w:rPr>
            <w:noProof/>
            <w:webHidden/>
          </w:rPr>
          <w:fldChar w:fldCharType="separate"/>
        </w:r>
        <w:r w:rsidR="00BE7DF0">
          <w:rPr>
            <w:noProof/>
            <w:webHidden/>
          </w:rPr>
          <w:t>46</w:t>
        </w:r>
        <w:r w:rsidR="00DA7A6B" w:rsidRPr="00B171EA">
          <w:rPr>
            <w:noProof/>
            <w:webHidden/>
          </w:rPr>
          <w:fldChar w:fldCharType="end"/>
        </w:r>
      </w:hyperlink>
    </w:p>
    <w:p w14:paraId="4E24676F"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97" w:history="1">
        <w:r w:rsidR="00DA7A6B" w:rsidRPr="00B171EA">
          <w:rPr>
            <w:rStyle w:val="-"/>
            <w:rFonts w:eastAsia="Times New Roman"/>
            <w:noProof/>
          </w:rPr>
          <w:t>7.1.4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Actions inducing fatigue</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_Toc66721297 \h </w:instrText>
        </w:r>
        <w:r w:rsidR="00DA7A6B" w:rsidRPr="00B171EA">
          <w:rPr>
            <w:noProof/>
            <w:webHidden/>
          </w:rPr>
        </w:r>
        <w:r w:rsidR="00DA7A6B" w:rsidRPr="00B171EA">
          <w:rPr>
            <w:noProof/>
            <w:webHidden/>
          </w:rPr>
          <w:fldChar w:fldCharType="separate"/>
        </w:r>
        <w:r w:rsidR="00BE7DF0">
          <w:rPr>
            <w:noProof/>
            <w:webHidden/>
          </w:rPr>
          <w:t>46</w:t>
        </w:r>
        <w:r w:rsidR="00DA7A6B" w:rsidRPr="00B171EA">
          <w:rPr>
            <w:noProof/>
            <w:webHidden/>
          </w:rPr>
          <w:fldChar w:fldCharType="end"/>
        </w:r>
      </w:hyperlink>
    </w:p>
    <w:p w14:paraId="65A0FB2B"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298" w:history="1">
        <w:r w:rsidR="00DA7A6B" w:rsidRPr="00B171EA">
          <w:rPr>
            <w:rStyle w:val="-"/>
            <w:rFonts w:eastAsia="Times New Roman"/>
            <w:noProof/>
          </w:rPr>
          <w:t>7.1.5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Fire design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_Toc66721298 \h </w:instrText>
        </w:r>
        <w:r w:rsidR="00DA7A6B" w:rsidRPr="00B171EA">
          <w:rPr>
            <w:noProof/>
            <w:webHidden/>
          </w:rPr>
        </w:r>
        <w:r w:rsidR="00DA7A6B" w:rsidRPr="00B171EA">
          <w:rPr>
            <w:noProof/>
            <w:webHidden/>
          </w:rPr>
          <w:fldChar w:fldCharType="separate"/>
        </w:r>
        <w:r w:rsidR="00BE7DF0">
          <w:rPr>
            <w:noProof/>
            <w:webHidden/>
          </w:rPr>
          <w:t>46</w:t>
        </w:r>
        <w:r w:rsidR="00DA7A6B" w:rsidRPr="00B171EA">
          <w:rPr>
            <w:noProof/>
            <w:webHidden/>
          </w:rPr>
          <w:fldChar w:fldCharType="end"/>
        </w:r>
      </w:hyperlink>
    </w:p>
    <w:p w14:paraId="6BD08566"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299" w:history="1">
        <w:r w:rsidR="00DA7A6B" w:rsidRPr="00B171EA">
          <w:rPr>
            <w:rStyle w:val="-"/>
            <w:rFonts w:eastAsia="Times New Roman"/>
            <w:noProof/>
          </w:rPr>
          <w:t>7.2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Analysis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_Toc66721299 \h </w:instrText>
        </w:r>
        <w:r w:rsidR="00DA7A6B" w:rsidRPr="00B171EA">
          <w:rPr>
            <w:noProof/>
            <w:webHidden/>
          </w:rPr>
        </w:r>
        <w:r w:rsidR="00DA7A6B" w:rsidRPr="00B171EA">
          <w:rPr>
            <w:noProof/>
            <w:webHidden/>
          </w:rPr>
          <w:fldChar w:fldCharType="separate"/>
        </w:r>
        <w:r w:rsidR="00BE7DF0">
          <w:rPr>
            <w:noProof/>
            <w:webHidden/>
          </w:rPr>
          <w:t>47</w:t>
        </w:r>
        <w:r w:rsidR="00DA7A6B" w:rsidRPr="00B171EA">
          <w:rPr>
            <w:noProof/>
            <w:webHidden/>
          </w:rPr>
          <w:fldChar w:fldCharType="end"/>
        </w:r>
      </w:hyperlink>
    </w:p>
    <w:p w14:paraId="399A7FA8"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00" w:history="1">
        <w:r w:rsidR="00DA7A6B" w:rsidRPr="00B171EA">
          <w:rPr>
            <w:rStyle w:val="-"/>
            <w:rFonts w:eastAsia="Times New Roman"/>
            <w:noProof/>
          </w:rPr>
          <w:t>7.2.1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Linear Analysis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_Toc66721300 \h </w:instrText>
        </w:r>
        <w:r w:rsidR="00DA7A6B" w:rsidRPr="00B171EA">
          <w:rPr>
            <w:noProof/>
            <w:webHidden/>
          </w:rPr>
        </w:r>
        <w:r w:rsidR="00DA7A6B" w:rsidRPr="00B171EA">
          <w:rPr>
            <w:noProof/>
            <w:webHidden/>
          </w:rPr>
          <w:fldChar w:fldCharType="separate"/>
        </w:r>
        <w:r w:rsidR="00BE7DF0">
          <w:rPr>
            <w:noProof/>
            <w:webHidden/>
          </w:rPr>
          <w:t>47</w:t>
        </w:r>
        <w:r w:rsidR="00DA7A6B" w:rsidRPr="00B171EA">
          <w:rPr>
            <w:noProof/>
            <w:webHidden/>
          </w:rPr>
          <w:fldChar w:fldCharType="end"/>
        </w:r>
      </w:hyperlink>
    </w:p>
    <w:p w14:paraId="7720358E"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01" w:history="1">
        <w:r w:rsidR="00DA7A6B" w:rsidRPr="00B171EA">
          <w:rPr>
            <w:rStyle w:val="-"/>
            <w:rFonts w:eastAsia="Times New Roman"/>
            <w:noProof/>
          </w:rPr>
          <w:t>7.2.2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Non-linear analysis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_Toc66721301 \h </w:instrText>
        </w:r>
        <w:r w:rsidR="00DA7A6B" w:rsidRPr="00B171EA">
          <w:rPr>
            <w:noProof/>
            <w:webHidden/>
          </w:rPr>
        </w:r>
        <w:r w:rsidR="00DA7A6B" w:rsidRPr="00B171EA">
          <w:rPr>
            <w:noProof/>
            <w:webHidden/>
          </w:rPr>
          <w:fldChar w:fldCharType="separate"/>
        </w:r>
        <w:r w:rsidR="00BE7DF0">
          <w:rPr>
            <w:noProof/>
            <w:webHidden/>
          </w:rPr>
          <w:t>47</w:t>
        </w:r>
        <w:r w:rsidR="00DA7A6B" w:rsidRPr="00B171EA">
          <w:rPr>
            <w:noProof/>
            <w:webHidden/>
          </w:rPr>
          <w:fldChar w:fldCharType="end"/>
        </w:r>
      </w:hyperlink>
    </w:p>
    <w:p w14:paraId="29B38D83"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302" w:history="1">
        <w:r w:rsidR="00DA7A6B" w:rsidRPr="00B171EA">
          <w:rPr>
            <w:rStyle w:val="-"/>
            <w:rFonts w:eastAsia="Times New Roman"/>
            <w:noProof/>
          </w:rPr>
          <w:t>7.3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assisted by testing</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_Toc66721302 \h </w:instrText>
        </w:r>
        <w:r w:rsidR="00DA7A6B" w:rsidRPr="00B171EA">
          <w:rPr>
            <w:noProof/>
            <w:webHidden/>
          </w:rPr>
        </w:r>
        <w:r w:rsidR="00DA7A6B" w:rsidRPr="00B171EA">
          <w:rPr>
            <w:noProof/>
            <w:webHidden/>
          </w:rPr>
          <w:fldChar w:fldCharType="separate"/>
        </w:r>
        <w:r w:rsidR="00BE7DF0">
          <w:rPr>
            <w:noProof/>
            <w:webHidden/>
          </w:rPr>
          <w:t>48</w:t>
        </w:r>
        <w:r w:rsidR="00DA7A6B" w:rsidRPr="00B171EA">
          <w:rPr>
            <w:noProof/>
            <w:webHidden/>
          </w:rPr>
          <w:fldChar w:fldCharType="end"/>
        </w:r>
      </w:hyperlink>
    </w:p>
    <w:p w14:paraId="6848970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03" w:history="1">
        <w:r w:rsidR="00DA7A6B" w:rsidRPr="00B171EA">
          <w:rPr>
            <w:rStyle w:val="-"/>
            <w:rFonts w:eastAsia="Times New Roman"/>
            <w:noProof/>
          </w:rPr>
          <w:t>8</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Verification by the partial factor method</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_Toc66721303 \h </w:instrText>
        </w:r>
        <w:r w:rsidR="00DA7A6B" w:rsidRPr="00B171EA">
          <w:rPr>
            <w:noProof/>
            <w:webHidden/>
          </w:rPr>
        </w:r>
        <w:r w:rsidR="00DA7A6B" w:rsidRPr="00B171EA">
          <w:rPr>
            <w:noProof/>
            <w:webHidden/>
          </w:rPr>
          <w:fldChar w:fldCharType="separate"/>
        </w:r>
        <w:r w:rsidR="00BE7DF0">
          <w:rPr>
            <w:noProof/>
            <w:webHidden/>
          </w:rPr>
          <w:t>48</w:t>
        </w:r>
        <w:r w:rsidR="00DA7A6B" w:rsidRPr="00B171EA">
          <w:rPr>
            <w:noProof/>
            <w:webHidden/>
          </w:rPr>
          <w:fldChar w:fldCharType="end"/>
        </w:r>
      </w:hyperlink>
    </w:p>
    <w:p w14:paraId="43D7E454"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304" w:history="1">
        <w:r w:rsidR="00DA7A6B" w:rsidRPr="00B171EA">
          <w:rPr>
            <w:rStyle w:val="-"/>
            <w:rFonts w:eastAsia="Times New Roman"/>
            <w:noProof/>
          </w:rPr>
          <w:t>8.1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General</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_Toc66721304 \h </w:instrText>
        </w:r>
        <w:r w:rsidR="00DA7A6B" w:rsidRPr="00B171EA">
          <w:rPr>
            <w:noProof/>
            <w:webHidden/>
          </w:rPr>
        </w:r>
        <w:r w:rsidR="00DA7A6B" w:rsidRPr="00B171EA">
          <w:rPr>
            <w:noProof/>
            <w:webHidden/>
          </w:rPr>
          <w:fldChar w:fldCharType="separate"/>
        </w:r>
        <w:r w:rsidR="00BE7DF0">
          <w:rPr>
            <w:noProof/>
            <w:webHidden/>
          </w:rPr>
          <w:t>48</w:t>
        </w:r>
        <w:r w:rsidR="00DA7A6B" w:rsidRPr="00B171EA">
          <w:rPr>
            <w:noProof/>
            <w:webHidden/>
          </w:rPr>
          <w:fldChar w:fldCharType="end"/>
        </w:r>
      </w:hyperlink>
    </w:p>
    <w:p w14:paraId="4C5F481A"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305" w:history="1">
        <w:r w:rsidR="00DA7A6B" w:rsidRPr="00B171EA">
          <w:rPr>
            <w:rStyle w:val="-"/>
            <w:rFonts w:eastAsia="Times New Roman"/>
            <w:noProof/>
          </w:rPr>
          <w:t>8.2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Limitations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_Toc66721305 \h </w:instrText>
        </w:r>
        <w:r w:rsidR="00DA7A6B" w:rsidRPr="00B171EA">
          <w:rPr>
            <w:noProof/>
            <w:webHidden/>
          </w:rPr>
        </w:r>
        <w:r w:rsidR="00DA7A6B" w:rsidRPr="00B171EA">
          <w:rPr>
            <w:noProof/>
            <w:webHidden/>
          </w:rPr>
          <w:fldChar w:fldCharType="separate"/>
        </w:r>
        <w:r w:rsidR="00BE7DF0">
          <w:rPr>
            <w:noProof/>
            <w:webHidden/>
          </w:rPr>
          <w:t>49</w:t>
        </w:r>
        <w:r w:rsidR="00DA7A6B" w:rsidRPr="00B171EA">
          <w:rPr>
            <w:noProof/>
            <w:webHidden/>
          </w:rPr>
          <w:fldChar w:fldCharType="end"/>
        </w:r>
      </w:hyperlink>
    </w:p>
    <w:p w14:paraId="7E5DE243"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306" w:history="1">
        <w:r w:rsidR="00DA7A6B" w:rsidRPr="00B171EA">
          <w:rPr>
            <w:rStyle w:val="-"/>
            <w:rFonts w:eastAsia="Times New Roman"/>
            <w:noProof/>
          </w:rPr>
          <w:t>8.3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Verification of ultimate limit states (ULS)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_Toc66721306 \h </w:instrText>
        </w:r>
        <w:r w:rsidR="00DA7A6B" w:rsidRPr="00B171EA">
          <w:rPr>
            <w:noProof/>
            <w:webHidden/>
          </w:rPr>
        </w:r>
        <w:r w:rsidR="00DA7A6B" w:rsidRPr="00B171EA">
          <w:rPr>
            <w:noProof/>
            <w:webHidden/>
          </w:rPr>
          <w:fldChar w:fldCharType="separate"/>
        </w:r>
        <w:r w:rsidR="00BE7DF0">
          <w:rPr>
            <w:noProof/>
            <w:webHidden/>
          </w:rPr>
          <w:t>49</w:t>
        </w:r>
        <w:r w:rsidR="00DA7A6B" w:rsidRPr="00B171EA">
          <w:rPr>
            <w:noProof/>
            <w:webHidden/>
          </w:rPr>
          <w:fldChar w:fldCharType="end"/>
        </w:r>
      </w:hyperlink>
    </w:p>
    <w:p w14:paraId="72BE15DA"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07" w:history="1">
        <w:r w:rsidR="00DA7A6B" w:rsidRPr="00B171EA">
          <w:rPr>
            <w:rStyle w:val="-"/>
            <w:rFonts w:eastAsia="Times New Roman"/>
            <w:noProof/>
          </w:rPr>
          <w:t>8.3.1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General</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_Toc66721307 \h </w:instrText>
        </w:r>
        <w:r w:rsidR="00DA7A6B" w:rsidRPr="00B171EA">
          <w:rPr>
            <w:noProof/>
            <w:webHidden/>
          </w:rPr>
        </w:r>
        <w:r w:rsidR="00DA7A6B" w:rsidRPr="00B171EA">
          <w:rPr>
            <w:noProof/>
            <w:webHidden/>
          </w:rPr>
          <w:fldChar w:fldCharType="separate"/>
        </w:r>
        <w:r w:rsidR="00BE7DF0">
          <w:rPr>
            <w:noProof/>
            <w:webHidden/>
          </w:rPr>
          <w:t>49</w:t>
        </w:r>
        <w:r w:rsidR="00DA7A6B" w:rsidRPr="00B171EA">
          <w:rPr>
            <w:noProof/>
            <w:webHidden/>
          </w:rPr>
          <w:fldChar w:fldCharType="end"/>
        </w:r>
      </w:hyperlink>
    </w:p>
    <w:p w14:paraId="01595398"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08" w:history="1">
        <w:r w:rsidR="00DA7A6B" w:rsidRPr="00B171EA">
          <w:rPr>
            <w:rStyle w:val="-"/>
            <w:rFonts w:eastAsia="Times New Roman"/>
            <w:noProof/>
          </w:rPr>
          <w:t>8.3.2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the effects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_Toc66721308 \h </w:instrText>
        </w:r>
        <w:r w:rsidR="00DA7A6B" w:rsidRPr="00B171EA">
          <w:rPr>
            <w:noProof/>
            <w:webHidden/>
          </w:rPr>
        </w:r>
        <w:r w:rsidR="00DA7A6B" w:rsidRPr="00B171EA">
          <w:rPr>
            <w:noProof/>
            <w:webHidden/>
          </w:rPr>
          <w:fldChar w:fldCharType="separate"/>
        </w:r>
        <w:r w:rsidR="00BE7DF0">
          <w:rPr>
            <w:noProof/>
            <w:webHidden/>
          </w:rPr>
          <w:t>50</w:t>
        </w:r>
        <w:r w:rsidR="00DA7A6B" w:rsidRPr="00B171EA">
          <w:rPr>
            <w:noProof/>
            <w:webHidden/>
          </w:rPr>
          <w:fldChar w:fldCharType="end"/>
        </w:r>
      </w:hyperlink>
    </w:p>
    <w:p w14:paraId="5AE8AA63"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09" w:history="1">
        <w:r w:rsidR="00DA7A6B" w:rsidRPr="00B171EA">
          <w:rPr>
            <w:rStyle w:val="-"/>
            <w:rFonts w:eastAsia="Times New Roman"/>
            <w:noProof/>
          </w:rPr>
          <w:t>8.3.3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_Toc66721309 \h </w:instrText>
        </w:r>
        <w:r w:rsidR="00DA7A6B" w:rsidRPr="00B171EA">
          <w:rPr>
            <w:noProof/>
            <w:webHidden/>
          </w:rPr>
        </w:r>
        <w:r w:rsidR="00DA7A6B" w:rsidRPr="00B171EA">
          <w:rPr>
            <w:noProof/>
            <w:webHidden/>
          </w:rPr>
          <w:fldChar w:fldCharType="separate"/>
        </w:r>
        <w:r w:rsidR="00BE7DF0">
          <w:rPr>
            <w:noProof/>
            <w:webHidden/>
          </w:rPr>
          <w:t>52</w:t>
        </w:r>
        <w:r w:rsidR="00DA7A6B" w:rsidRPr="00B171EA">
          <w:rPr>
            <w:noProof/>
            <w:webHidden/>
          </w:rPr>
          <w:fldChar w:fldCharType="end"/>
        </w:r>
      </w:hyperlink>
    </w:p>
    <w:p w14:paraId="2ADD6C56"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0" w:history="1">
        <w:r w:rsidR="00DA7A6B" w:rsidRPr="00B171EA">
          <w:rPr>
            <w:rStyle w:val="-"/>
            <w:rFonts w:eastAsia="Times New Roman"/>
            <w:noProof/>
          </w:rPr>
          <w:t>8.3.4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Combination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_Toc66721310 \h </w:instrText>
        </w:r>
        <w:r w:rsidR="00DA7A6B" w:rsidRPr="00B171EA">
          <w:rPr>
            <w:noProof/>
            <w:webHidden/>
          </w:rPr>
        </w:r>
        <w:r w:rsidR="00DA7A6B" w:rsidRPr="00B171EA">
          <w:rPr>
            <w:noProof/>
            <w:webHidden/>
          </w:rPr>
          <w:fldChar w:fldCharType="separate"/>
        </w:r>
        <w:r w:rsidR="00BE7DF0">
          <w:rPr>
            <w:noProof/>
            <w:webHidden/>
          </w:rPr>
          <w:t>54</w:t>
        </w:r>
        <w:r w:rsidR="00DA7A6B" w:rsidRPr="00B171EA">
          <w:rPr>
            <w:noProof/>
            <w:webHidden/>
          </w:rPr>
          <w:fldChar w:fldCharType="end"/>
        </w:r>
      </w:hyperlink>
    </w:p>
    <w:p w14:paraId="0B91F26B"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1" w:history="1">
        <w:r w:rsidR="00DA7A6B" w:rsidRPr="00B171EA">
          <w:rPr>
            <w:rStyle w:val="-"/>
            <w:rFonts w:eastAsia="Times New Roman"/>
            <w:noProof/>
          </w:rPr>
          <w:t>8.3.5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resistance</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_Toc66721311 \h </w:instrText>
        </w:r>
        <w:r w:rsidR="00DA7A6B" w:rsidRPr="00B171EA">
          <w:rPr>
            <w:noProof/>
            <w:webHidden/>
          </w:rPr>
        </w:r>
        <w:r w:rsidR="00DA7A6B" w:rsidRPr="00B171EA">
          <w:rPr>
            <w:noProof/>
            <w:webHidden/>
          </w:rPr>
          <w:fldChar w:fldCharType="separate"/>
        </w:r>
        <w:r w:rsidR="00BE7DF0">
          <w:rPr>
            <w:noProof/>
            <w:webHidden/>
          </w:rPr>
          <w:t>57</w:t>
        </w:r>
        <w:r w:rsidR="00DA7A6B" w:rsidRPr="00B171EA">
          <w:rPr>
            <w:noProof/>
            <w:webHidden/>
          </w:rPr>
          <w:fldChar w:fldCharType="end"/>
        </w:r>
      </w:hyperlink>
    </w:p>
    <w:p w14:paraId="790D97CF"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2" w:history="1">
        <w:r w:rsidR="00DA7A6B" w:rsidRPr="00B171EA">
          <w:rPr>
            <w:rStyle w:val="-"/>
            <w:rFonts w:eastAsia="Times New Roman"/>
            <w:noProof/>
          </w:rPr>
          <w:t>8.3.6</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material properties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_Toc66721312 \h </w:instrText>
        </w:r>
        <w:r w:rsidR="00DA7A6B" w:rsidRPr="00B171EA">
          <w:rPr>
            <w:noProof/>
            <w:webHidden/>
          </w:rPr>
        </w:r>
        <w:r w:rsidR="00DA7A6B" w:rsidRPr="00B171EA">
          <w:rPr>
            <w:noProof/>
            <w:webHidden/>
          </w:rPr>
          <w:fldChar w:fldCharType="separate"/>
        </w:r>
        <w:r w:rsidR="00BE7DF0">
          <w:rPr>
            <w:noProof/>
            <w:webHidden/>
          </w:rPr>
          <w:t>59</w:t>
        </w:r>
        <w:r w:rsidR="00DA7A6B" w:rsidRPr="00B171EA">
          <w:rPr>
            <w:noProof/>
            <w:webHidden/>
          </w:rPr>
          <w:fldChar w:fldCharType="end"/>
        </w:r>
      </w:hyperlink>
    </w:p>
    <w:p w14:paraId="1985CF19"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3" w:history="1">
        <w:r w:rsidR="00DA7A6B" w:rsidRPr="00B171EA">
          <w:rPr>
            <w:rStyle w:val="-"/>
            <w:rFonts w:eastAsia="Times New Roman"/>
            <w:noProof/>
          </w:rPr>
          <w:t>8.3.7</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geometrical properties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_Toc66721313 \h </w:instrText>
        </w:r>
        <w:r w:rsidR="00DA7A6B" w:rsidRPr="00B171EA">
          <w:rPr>
            <w:noProof/>
            <w:webHidden/>
          </w:rPr>
        </w:r>
        <w:r w:rsidR="00DA7A6B" w:rsidRPr="00B171EA">
          <w:rPr>
            <w:noProof/>
            <w:webHidden/>
          </w:rPr>
          <w:fldChar w:fldCharType="separate"/>
        </w:r>
        <w:r w:rsidR="00BE7DF0">
          <w:rPr>
            <w:noProof/>
            <w:webHidden/>
          </w:rPr>
          <w:t>60</w:t>
        </w:r>
        <w:r w:rsidR="00DA7A6B" w:rsidRPr="00B171EA">
          <w:rPr>
            <w:noProof/>
            <w:webHidden/>
          </w:rPr>
          <w:fldChar w:fldCharType="end"/>
        </w:r>
      </w:hyperlink>
    </w:p>
    <w:p w14:paraId="3D669EF7" w14:textId="77777777" w:rsidR="00DA7A6B" w:rsidRPr="00B171EA" w:rsidRDefault="00AA0BF2">
      <w:pPr>
        <w:pStyle w:val="28"/>
        <w:rPr>
          <w:rFonts w:asciiTheme="minorHAnsi" w:eastAsiaTheme="minorEastAsia" w:hAnsiTheme="minorHAnsi" w:cstheme="minorBidi"/>
          <w:b w:val="0"/>
          <w:noProof/>
          <w:szCs w:val="22"/>
          <w:lang w:eastAsia="en-GB"/>
        </w:rPr>
      </w:pPr>
      <w:hyperlink w:anchor="_Toc66721314" w:history="1">
        <w:r w:rsidR="00DA7A6B" w:rsidRPr="00B171EA">
          <w:rPr>
            <w:rStyle w:val="-"/>
            <w:rFonts w:eastAsia="Times New Roman"/>
            <w:noProof/>
          </w:rPr>
          <w:t>8.4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Verification of serviceability limit states (SLS)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_Toc66721314 \h </w:instrText>
        </w:r>
        <w:r w:rsidR="00DA7A6B" w:rsidRPr="00B171EA">
          <w:rPr>
            <w:noProof/>
            <w:webHidden/>
          </w:rPr>
        </w:r>
        <w:r w:rsidR="00DA7A6B" w:rsidRPr="00B171EA">
          <w:rPr>
            <w:noProof/>
            <w:webHidden/>
          </w:rPr>
          <w:fldChar w:fldCharType="separate"/>
        </w:r>
        <w:r w:rsidR="00BE7DF0">
          <w:rPr>
            <w:noProof/>
            <w:webHidden/>
          </w:rPr>
          <w:t>61</w:t>
        </w:r>
        <w:r w:rsidR="00DA7A6B" w:rsidRPr="00B171EA">
          <w:rPr>
            <w:noProof/>
            <w:webHidden/>
          </w:rPr>
          <w:fldChar w:fldCharType="end"/>
        </w:r>
      </w:hyperlink>
    </w:p>
    <w:p w14:paraId="24ED3C01"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5" w:history="1">
        <w:r w:rsidR="00DA7A6B" w:rsidRPr="00B171EA">
          <w:rPr>
            <w:rStyle w:val="-"/>
            <w:rFonts w:eastAsia="Times New Roman"/>
            <w:noProof/>
          </w:rPr>
          <w:t>8.4.1</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General</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_Toc66721315 \h </w:instrText>
        </w:r>
        <w:r w:rsidR="00DA7A6B" w:rsidRPr="00B171EA">
          <w:rPr>
            <w:noProof/>
            <w:webHidden/>
          </w:rPr>
        </w:r>
        <w:r w:rsidR="00DA7A6B" w:rsidRPr="00B171EA">
          <w:rPr>
            <w:noProof/>
            <w:webHidden/>
          </w:rPr>
          <w:fldChar w:fldCharType="separate"/>
        </w:r>
        <w:r w:rsidR="00BE7DF0">
          <w:rPr>
            <w:noProof/>
            <w:webHidden/>
          </w:rPr>
          <w:t>61</w:t>
        </w:r>
        <w:r w:rsidR="00DA7A6B" w:rsidRPr="00B171EA">
          <w:rPr>
            <w:noProof/>
            <w:webHidden/>
          </w:rPr>
          <w:fldChar w:fldCharType="end"/>
        </w:r>
      </w:hyperlink>
    </w:p>
    <w:p w14:paraId="3C23B6C6"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6" w:history="1">
        <w:r w:rsidR="00DA7A6B" w:rsidRPr="00B171EA">
          <w:rPr>
            <w:rStyle w:val="-"/>
            <w:rFonts w:eastAsia="Times New Roman"/>
            <w:noProof/>
          </w:rPr>
          <w:t>8.4.2</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the effects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_Toc66721316 \h </w:instrText>
        </w:r>
        <w:r w:rsidR="00DA7A6B" w:rsidRPr="00B171EA">
          <w:rPr>
            <w:noProof/>
            <w:webHidden/>
          </w:rPr>
        </w:r>
        <w:r w:rsidR="00DA7A6B" w:rsidRPr="00B171EA">
          <w:rPr>
            <w:noProof/>
            <w:webHidden/>
          </w:rPr>
          <w:fldChar w:fldCharType="separate"/>
        </w:r>
        <w:r w:rsidR="00BE7DF0">
          <w:rPr>
            <w:noProof/>
            <w:webHidden/>
          </w:rPr>
          <w:t>61</w:t>
        </w:r>
        <w:r w:rsidR="00DA7A6B" w:rsidRPr="00B171EA">
          <w:rPr>
            <w:noProof/>
            <w:webHidden/>
          </w:rPr>
          <w:fldChar w:fldCharType="end"/>
        </w:r>
      </w:hyperlink>
    </w:p>
    <w:p w14:paraId="41279D8D"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7" w:history="1">
        <w:r w:rsidR="00DA7A6B" w:rsidRPr="00B171EA">
          <w:rPr>
            <w:rStyle w:val="-"/>
            <w:rFonts w:eastAsia="Times New Roman"/>
            <w:noProof/>
          </w:rPr>
          <w:t>8.4.3</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Combinations of actions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_Toc66721317 \h </w:instrText>
        </w:r>
        <w:r w:rsidR="00DA7A6B" w:rsidRPr="00B171EA">
          <w:rPr>
            <w:noProof/>
            <w:webHidden/>
          </w:rPr>
        </w:r>
        <w:r w:rsidR="00DA7A6B" w:rsidRPr="00B171EA">
          <w:rPr>
            <w:noProof/>
            <w:webHidden/>
          </w:rPr>
          <w:fldChar w:fldCharType="separate"/>
        </w:r>
        <w:r w:rsidR="00BE7DF0">
          <w:rPr>
            <w:noProof/>
            <w:webHidden/>
          </w:rPr>
          <w:t>61</w:t>
        </w:r>
        <w:r w:rsidR="00DA7A6B" w:rsidRPr="00B171EA">
          <w:rPr>
            <w:noProof/>
            <w:webHidden/>
          </w:rPr>
          <w:fldChar w:fldCharType="end"/>
        </w:r>
      </w:hyperlink>
    </w:p>
    <w:p w14:paraId="27D3F8F9"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8" w:history="1">
        <w:r w:rsidR="00DA7A6B" w:rsidRPr="00B171EA">
          <w:rPr>
            <w:rStyle w:val="-"/>
            <w:rFonts w:eastAsia="Times New Roman"/>
            <w:noProof/>
          </w:rPr>
          <w:t>8.4.4</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criteria</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_Toc66721318 \h </w:instrText>
        </w:r>
        <w:r w:rsidR="00DA7A6B" w:rsidRPr="00B171EA">
          <w:rPr>
            <w:noProof/>
            <w:webHidden/>
          </w:rPr>
        </w:r>
        <w:r w:rsidR="00DA7A6B" w:rsidRPr="00B171EA">
          <w:rPr>
            <w:noProof/>
            <w:webHidden/>
          </w:rPr>
          <w:fldChar w:fldCharType="separate"/>
        </w:r>
        <w:r w:rsidR="00BE7DF0">
          <w:rPr>
            <w:noProof/>
            <w:webHidden/>
          </w:rPr>
          <w:t>63</w:t>
        </w:r>
        <w:r w:rsidR="00DA7A6B" w:rsidRPr="00B171EA">
          <w:rPr>
            <w:noProof/>
            <w:webHidden/>
          </w:rPr>
          <w:fldChar w:fldCharType="end"/>
        </w:r>
      </w:hyperlink>
    </w:p>
    <w:p w14:paraId="0A033EA1" w14:textId="77777777" w:rsidR="00DA7A6B" w:rsidRPr="00B171EA" w:rsidRDefault="00AA0BF2">
      <w:pPr>
        <w:pStyle w:val="37"/>
        <w:rPr>
          <w:rFonts w:asciiTheme="minorHAnsi" w:eastAsiaTheme="minorEastAsia" w:hAnsiTheme="minorHAnsi" w:cstheme="minorBidi"/>
          <w:b w:val="0"/>
          <w:noProof/>
          <w:szCs w:val="22"/>
          <w:lang w:eastAsia="en-GB"/>
        </w:rPr>
      </w:pPr>
      <w:hyperlink w:anchor="_Toc66721319" w:history="1">
        <w:r w:rsidR="00DA7A6B" w:rsidRPr="00B171EA">
          <w:rPr>
            <w:rStyle w:val="-"/>
            <w:rFonts w:eastAsia="Times New Roman"/>
            <w:noProof/>
          </w:rPr>
          <w:t>8.4.5</w:t>
        </w:r>
        <w:r w:rsidR="00DA7A6B" w:rsidRPr="00B171EA">
          <w:rPr>
            <w:rFonts w:asciiTheme="minorHAnsi" w:eastAsiaTheme="minorEastAsia" w:hAnsiTheme="minorHAnsi" w:cstheme="minorBidi"/>
            <w:b w:val="0"/>
            <w:noProof/>
            <w:szCs w:val="22"/>
            <w:lang w:eastAsia="en-GB"/>
          </w:rPr>
          <w:tab/>
        </w:r>
        <w:r w:rsidR="00DA7A6B" w:rsidRPr="00B171EA">
          <w:rPr>
            <w:rStyle w:val="-"/>
            <w:rFonts w:eastAsia="Times New Roman"/>
            <w:noProof/>
          </w:rPr>
          <w:t>Design values of geometrical properties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_Toc66721319 \h </w:instrText>
        </w:r>
        <w:r w:rsidR="00DA7A6B" w:rsidRPr="00B171EA">
          <w:rPr>
            <w:noProof/>
            <w:webHidden/>
          </w:rPr>
        </w:r>
        <w:r w:rsidR="00DA7A6B" w:rsidRPr="00B171EA">
          <w:rPr>
            <w:noProof/>
            <w:webHidden/>
          </w:rPr>
          <w:fldChar w:fldCharType="separate"/>
        </w:r>
        <w:r w:rsidR="00BE7DF0">
          <w:rPr>
            <w:noProof/>
            <w:webHidden/>
          </w:rPr>
          <w:t>63</w:t>
        </w:r>
        <w:r w:rsidR="00DA7A6B" w:rsidRPr="00B171EA">
          <w:rPr>
            <w:noProof/>
            <w:webHidden/>
          </w:rPr>
          <w:fldChar w:fldCharType="end"/>
        </w:r>
      </w:hyperlink>
    </w:p>
    <w:p w14:paraId="3986559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0" w:history="1">
        <w:r w:rsidR="00DA7A6B" w:rsidRPr="00B171EA">
          <w:rPr>
            <w:rStyle w:val="-"/>
            <w:rFonts w:eastAsia="Times New Roman"/>
            <w:noProof/>
          </w:rPr>
          <w:t>Annex A (normative)  Application rules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_Toc66721320 \h </w:instrText>
        </w:r>
        <w:r w:rsidR="00DA7A6B" w:rsidRPr="00B171EA">
          <w:rPr>
            <w:noProof/>
            <w:webHidden/>
          </w:rPr>
        </w:r>
        <w:r w:rsidR="00DA7A6B" w:rsidRPr="00B171EA">
          <w:rPr>
            <w:noProof/>
            <w:webHidden/>
          </w:rPr>
          <w:fldChar w:fldCharType="separate"/>
        </w:r>
        <w:r w:rsidR="00BE7DF0">
          <w:rPr>
            <w:noProof/>
            <w:webHidden/>
          </w:rPr>
          <w:t>64</w:t>
        </w:r>
        <w:r w:rsidR="00DA7A6B" w:rsidRPr="00B171EA">
          <w:rPr>
            <w:noProof/>
            <w:webHidden/>
          </w:rPr>
          <w:fldChar w:fldCharType="end"/>
        </w:r>
      </w:hyperlink>
    </w:p>
    <w:p w14:paraId="718F71E7"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1" w:history="1">
        <w:r w:rsidR="00DA7A6B" w:rsidRPr="00B171EA">
          <w:rPr>
            <w:rStyle w:val="-"/>
            <w:noProof/>
          </w:rPr>
          <w:t>A.1</w:t>
        </w:r>
        <w:r w:rsidR="00DA7A6B" w:rsidRPr="00B171EA">
          <w:rPr>
            <w:rFonts w:asciiTheme="minorHAnsi" w:eastAsiaTheme="minorEastAsia" w:hAnsiTheme="minorHAnsi" w:cstheme="minorBidi"/>
            <w:b w:val="0"/>
            <w:noProof/>
            <w:szCs w:val="22"/>
            <w:lang w:eastAsia="en-GB"/>
          </w:rPr>
          <w:tab/>
        </w:r>
        <w:r w:rsidR="00DA7A6B" w:rsidRPr="00B171EA">
          <w:rPr>
            <w:rStyle w:val="-"/>
            <w:noProof/>
          </w:rPr>
          <w:t>General application and application for buildings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_Toc66721321 \h </w:instrText>
        </w:r>
        <w:r w:rsidR="00DA7A6B" w:rsidRPr="00B171EA">
          <w:rPr>
            <w:noProof/>
            <w:webHidden/>
          </w:rPr>
        </w:r>
        <w:r w:rsidR="00DA7A6B" w:rsidRPr="00B171EA">
          <w:rPr>
            <w:noProof/>
            <w:webHidden/>
          </w:rPr>
          <w:fldChar w:fldCharType="separate"/>
        </w:r>
        <w:r w:rsidR="00BE7DF0">
          <w:rPr>
            <w:noProof/>
            <w:webHidden/>
          </w:rPr>
          <w:t>64</w:t>
        </w:r>
        <w:r w:rsidR="00DA7A6B" w:rsidRPr="00B171EA">
          <w:rPr>
            <w:noProof/>
            <w:webHidden/>
          </w:rPr>
          <w:fldChar w:fldCharType="end"/>
        </w:r>
      </w:hyperlink>
    </w:p>
    <w:p w14:paraId="27118D27"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2" w:history="1">
        <w:r w:rsidR="00DA7A6B" w:rsidRPr="00B171EA">
          <w:rPr>
            <w:rStyle w:val="-"/>
            <w:noProof/>
          </w:rPr>
          <w:t>A.2</w:t>
        </w:r>
        <w:r w:rsidR="00DA7A6B" w:rsidRPr="00B171EA">
          <w:rPr>
            <w:rFonts w:asciiTheme="minorHAnsi" w:eastAsiaTheme="minorEastAsia" w:hAnsiTheme="minorHAnsi" w:cstheme="minorBidi"/>
            <w:b w:val="0"/>
            <w:noProof/>
            <w:szCs w:val="22"/>
            <w:lang w:eastAsia="en-GB"/>
          </w:rPr>
          <w:tab/>
        </w:r>
        <w:r w:rsidR="00DA7A6B" w:rsidRPr="00B171EA">
          <w:rPr>
            <w:rStyle w:val="-"/>
            <w:noProof/>
          </w:rPr>
          <w:t>Application for bridges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_Toc66721322 \h </w:instrText>
        </w:r>
        <w:r w:rsidR="00DA7A6B" w:rsidRPr="00B171EA">
          <w:rPr>
            <w:noProof/>
            <w:webHidden/>
          </w:rPr>
        </w:r>
        <w:r w:rsidR="00DA7A6B" w:rsidRPr="00B171EA">
          <w:rPr>
            <w:noProof/>
            <w:webHidden/>
          </w:rPr>
          <w:fldChar w:fldCharType="separate"/>
        </w:r>
        <w:r w:rsidR="00BE7DF0">
          <w:rPr>
            <w:noProof/>
            <w:webHidden/>
          </w:rPr>
          <w:t>78</w:t>
        </w:r>
        <w:r w:rsidR="00DA7A6B" w:rsidRPr="00B171EA">
          <w:rPr>
            <w:noProof/>
            <w:webHidden/>
          </w:rPr>
          <w:fldChar w:fldCharType="end"/>
        </w:r>
      </w:hyperlink>
    </w:p>
    <w:p w14:paraId="6760C9B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3" w:history="1">
        <w:r w:rsidR="00DA7A6B" w:rsidRPr="00B171EA">
          <w:rPr>
            <w:rStyle w:val="-"/>
            <w:noProof/>
          </w:rPr>
          <w:t>A.3</w:t>
        </w:r>
        <w:r w:rsidR="00DA7A6B" w:rsidRPr="00B171EA">
          <w:rPr>
            <w:rFonts w:asciiTheme="minorHAnsi" w:eastAsiaTheme="minorEastAsia" w:hAnsiTheme="minorHAnsi" w:cstheme="minorBidi"/>
            <w:b w:val="0"/>
            <w:noProof/>
            <w:szCs w:val="22"/>
            <w:lang w:eastAsia="en-GB"/>
          </w:rPr>
          <w:tab/>
        </w:r>
        <w:r w:rsidR="00DA7A6B" w:rsidRPr="00B171EA">
          <w:rPr>
            <w:rStyle w:val="-"/>
            <w:noProof/>
          </w:rPr>
          <w:t>Application for towers, masts and chimneys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_Toc66721323 \h </w:instrText>
        </w:r>
        <w:r w:rsidR="00DA7A6B" w:rsidRPr="00B171EA">
          <w:rPr>
            <w:noProof/>
            <w:webHidden/>
          </w:rPr>
        </w:r>
        <w:r w:rsidR="00DA7A6B" w:rsidRPr="00B171EA">
          <w:rPr>
            <w:noProof/>
            <w:webHidden/>
          </w:rPr>
          <w:fldChar w:fldCharType="separate"/>
        </w:r>
        <w:r w:rsidR="00BE7DF0">
          <w:rPr>
            <w:noProof/>
            <w:webHidden/>
          </w:rPr>
          <w:t>113</w:t>
        </w:r>
        <w:r w:rsidR="00DA7A6B" w:rsidRPr="00B171EA">
          <w:rPr>
            <w:noProof/>
            <w:webHidden/>
          </w:rPr>
          <w:fldChar w:fldCharType="end"/>
        </w:r>
      </w:hyperlink>
    </w:p>
    <w:p w14:paraId="072836D3"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4" w:history="1">
        <w:r w:rsidR="00DA7A6B" w:rsidRPr="00B171EA">
          <w:rPr>
            <w:rStyle w:val="-"/>
            <w:noProof/>
          </w:rPr>
          <w:t>A.4</w:t>
        </w:r>
        <w:r w:rsidR="00DA7A6B" w:rsidRPr="00B171EA">
          <w:rPr>
            <w:rFonts w:asciiTheme="minorHAnsi" w:eastAsiaTheme="minorEastAsia" w:hAnsiTheme="minorHAnsi" w:cstheme="minorBidi"/>
            <w:b w:val="0"/>
            <w:noProof/>
            <w:szCs w:val="22"/>
            <w:lang w:eastAsia="en-GB"/>
          </w:rPr>
          <w:tab/>
        </w:r>
        <w:r w:rsidR="00DA7A6B" w:rsidRPr="00B171EA">
          <w:rPr>
            <w:rStyle w:val="-"/>
            <w:noProof/>
          </w:rPr>
          <w:t>Application for silos and tanks</w:t>
        </w:r>
        <w:r w:rsidR="00DA7A6B" w:rsidRPr="00B171EA">
          <w:rPr>
            <w:rStyle w:val="-"/>
            <w:noProof/>
            <w:position w:val="6"/>
          </w:rPr>
          <w:t>2)</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_Toc66721324 \h </w:instrText>
        </w:r>
        <w:r w:rsidR="00DA7A6B" w:rsidRPr="00B171EA">
          <w:rPr>
            <w:noProof/>
            <w:webHidden/>
          </w:rPr>
        </w:r>
        <w:r w:rsidR="00DA7A6B" w:rsidRPr="00B171EA">
          <w:rPr>
            <w:noProof/>
            <w:webHidden/>
          </w:rPr>
          <w:fldChar w:fldCharType="separate"/>
        </w:r>
        <w:r w:rsidR="00BE7DF0">
          <w:rPr>
            <w:noProof/>
            <w:webHidden/>
          </w:rPr>
          <w:t>113</w:t>
        </w:r>
        <w:r w:rsidR="00DA7A6B" w:rsidRPr="00B171EA">
          <w:rPr>
            <w:noProof/>
            <w:webHidden/>
          </w:rPr>
          <w:fldChar w:fldCharType="end"/>
        </w:r>
      </w:hyperlink>
    </w:p>
    <w:p w14:paraId="2CCBE3F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5" w:history="1">
        <w:r w:rsidR="00DA7A6B" w:rsidRPr="00B171EA">
          <w:rPr>
            <w:rStyle w:val="-"/>
            <w:noProof/>
          </w:rPr>
          <w:t>A.5</w:t>
        </w:r>
        <w:r w:rsidR="00DA7A6B" w:rsidRPr="00B171EA">
          <w:rPr>
            <w:rFonts w:asciiTheme="minorHAnsi" w:eastAsiaTheme="minorEastAsia" w:hAnsiTheme="minorHAnsi" w:cstheme="minorBidi"/>
            <w:b w:val="0"/>
            <w:noProof/>
            <w:szCs w:val="22"/>
            <w:lang w:eastAsia="en-GB"/>
          </w:rPr>
          <w:tab/>
        </w:r>
        <w:r w:rsidR="00DA7A6B" w:rsidRPr="00B171EA">
          <w:rPr>
            <w:rStyle w:val="-"/>
            <w:noProof/>
          </w:rPr>
          <w:t>Application for structures supporting cranes</w:t>
        </w:r>
        <w:r w:rsidR="00DA7A6B" w:rsidRPr="00B171EA">
          <w:rPr>
            <w:rStyle w:val="-"/>
            <w:noProof/>
            <w:position w:val="6"/>
          </w:rPr>
          <w:t>2)</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_Toc66721325 \h </w:instrText>
        </w:r>
        <w:r w:rsidR="00DA7A6B" w:rsidRPr="00B171EA">
          <w:rPr>
            <w:noProof/>
            <w:webHidden/>
          </w:rPr>
        </w:r>
        <w:r w:rsidR="00DA7A6B" w:rsidRPr="00B171EA">
          <w:rPr>
            <w:noProof/>
            <w:webHidden/>
          </w:rPr>
          <w:fldChar w:fldCharType="separate"/>
        </w:r>
        <w:r w:rsidR="00BE7DF0">
          <w:rPr>
            <w:noProof/>
            <w:webHidden/>
          </w:rPr>
          <w:t>113</w:t>
        </w:r>
        <w:r w:rsidR="00DA7A6B" w:rsidRPr="00B171EA">
          <w:rPr>
            <w:noProof/>
            <w:webHidden/>
          </w:rPr>
          <w:fldChar w:fldCharType="end"/>
        </w:r>
      </w:hyperlink>
    </w:p>
    <w:p w14:paraId="24F6489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6" w:history="1">
        <w:r w:rsidR="00DA7A6B" w:rsidRPr="00B171EA">
          <w:rPr>
            <w:rStyle w:val="-"/>
            <w:noProof/>
          </w:rPr>
          <w:t>A.6</w:t>
        </w:r>
        <w:r w:rsidR="00DA7A6B" w:rsidRPr="00B171EA">
          <w:rPr>
            <w:rFonts w:asciiTheme="minorHAnsi" w:eastAsiaTheme="minorEastAsia" w:hAnsiTheme="minorHAnsi" w:cstheme="minorBidi"/>
            <w:b w:val="0"/>
            <w:noProof/>
            <w:szCs w:val="22"/>
            <w:lang w:eastAsia="en-GB"/>
          </w:rPr>
          <w:tab/>
        </w:r>
        <w:r w:rsidR="00DA7A6B" w:rsidRPr="00B171EA">
          <w:rPr>
            <w:rStyle w:val="-"/>
            <w:noProof/>
          </w:rPr>
          <w:t>Application for marine coastal structures</w:t>
        </w:r>
        <w:r w:rsidR="00DA7A6B" w:rsidRPr="00B171EA">
          <w:rPr>
            <w:rStyle w:val="-"/>
            <w:noProof/>
            <w:position w:val="6"/>
          </w:rPr>
          <w:t>2)</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_Toc66721326 \h </w:instrText>
        </w:r>
        <w:r w:rsidR="00DA7A6B" w:rsidRPr="00B171EA">
          <w:rPr>
            <w:noProof/>
            <w:webHidden/>
          </w:rPr>
        </w:r>
        <w:r w:rsidR="00DA7A6B" w:rsidRPr="00B171EA">
          <w:rPr>
            <w:noProof/>
            <w:webHidden/>
          </w:rPr>
          <w:fldChar w:fldCharType="separate"/>
        </w:r>
        <w:r w:rsidR="00BE7DF0">
          <w:rPr>
            <w:noProof/>
            <w:webHidden/>
          </w:rPr>
          <w:t>113</w:t>
        </w:r>
        <w:r w:rsidR="00DA7A6B" w:rsidRPr="00B171EA">
          <w:rPr>
            <w:noProof/>
            <w:webHidden/>
          </w:rPr>
          <w:fldChar w:fldCharType="end"/>
        </w:r>
      </w:hyperlink>
    </w:p>
    <w:p w14:paraId="174C7180"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7" w:history="1">
        <w:r w:rsidR="00DA7A6B" w:rsidRPr="00B171EA">
          <w:rPr>
            <w:rStyle w:val="-"/>
            <w:rFonts w:eastAsia="Times New Roman"/>
            <w:noProof/>
          </w:rPr>
          <w:t>Annex B (informative)  Technical management measures for design and execution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_Toc66721327 \h </w:instrText>
        </w:r>
        <w:r w:rsidR="00DA7A6B" w:rsidRPr="00B171EA">
          <w:rPr>
            <w:noProof/>
            <w:webHidden/>
          </w:rPr>
        </w:r>
        <w:r w:rsidR="00DA7A6B" w:rsidRPr="00B171EA">
          <w:rPr>
            <w:noProof/>
            <w:webHidden/>
          </w:rPr>
          <w:fldChar w:fldCharType="separate"/>
        </w:r>
        <w:r w:rsidR="00BE7DF0">
          <w:rPr>
            <w:noProof/>
            <w:webHidden/>
          </w:rPr>
          <w:t>114</w:t>
        </w:r>
        <w:r w:rsidR="00DA7A6B" w:rsidRPr="00B171EA">
          <w:rPr>
            <w:noProof/>
            <w:webHidden/>
          </w:rPr>
          <w:fldChar w:fldCharType="end"/>
        </w:r>
      </w:hyperlink>
    </w:p>
    <w:p w14:paraId="6AAAF36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8" w:history="1">
        <w:r w:rsidR="00DA7A6B" w:rsidRPr="00B171EA">
          <w:rPr>
            <w:rStyle w:val="-"/>
            <w:noProof/>
          </w:rPr>
          <w:t>B.1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informative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_Toc66721328 \h </w:instrText>
        </w:r>
        <w:r w:rsidR="00DA7A6B" w:rsidRPr="00B171EA">
          <w:rPr>
            <w:noProof/>
            <w:webHidden/>
          </w:rPr>
        </w:r>
        <w:r w:rsidR="00DA7A6B" w:rsidRPr="00B171EA">
          <w:rPr>
            <w:noProof/>
            <w:webHidden/>
          </w:rPr>
          <w:fldChar w:fldCharType="separate"/>
        </w:r>
        <w:r w:rsidR="00BE7DF0">
          <w:rPr>
            <w:noProof/>
            <w:webHidden/>
          </w:rPr>
          <w:t>114</w:t>
        </w:r>
        <w:r w:rsidR="00DA7A6B" w:rsidRPr="00B171EA">
          <w:rPr>
            <w:noProof/>
            <w:webHidden/>
          </w:rPr>
          <w:fldChar w:fldCharType="end"/>
        </w:r>
      </w:hyperlink>
    </w:p>
    <w:p w14:paraId="3B4856D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29" w:history="1">
        <w:r w:rsidR="00DA7A6B" w:rsidRPr="00B171EA">
          <w:rPr>
            <w:rStyle w:val="-"/>
            <w:noProof/>
          </w:rPr>
          <w:t>B.2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_Toc66721329 \h </w:instrText>
        </w:r>
        <w:r w:rsidR="00DA7A6B" w:rsidRPr="00B171EA">
          <w:rPr>
            <w:noProof/>
            <w:webHidden/>
          </w:rPr>
        </w:r>
        <w:r w:rsidR="00DA7A6B" w:rsidRPr="00B171EA">
          <w:rPr>
            <w:noProof/>
            <w:webHidden/>
          </w:rPr>
          <w:fldChar w:fldCharType="separate"/>
        </w:r>
        <w:r w:rsidR="00BE7DF0">
          <w:rPr>
            <w:noProof/>
            <w:webHidden/>
          </w:rPr>
          <w:t>114</w:t>
        </w:r>
        <w:r w:rsidR="00DA7A6B" w:rsidRPr="00B171EA">
          <w:rPr>
            <w:noProof/>
            <w:webHidden/>
          </w:rPr>
          <w:fldChar w:fldCharType="end"/>
        </w:r>
      </w:hyperlink>
    </w:p>
    <w:p w14:paraId="613928B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0" w:history="1">
        <w:r w:rsidR="00DA7A6B" w:rsidRPr="00B171EA">
          <w:rPr>
            <w:rStyle w:val="-"/>
            <w:noProof/>
          </w:rPr>
          <w:t>B.3</w:t>
        </w:r>
        <w:r w:rsidR="00DA7A6B" w:rsidRPr="00B171EA">
          <w:rPr>
            <w:rFonts w:asciiTheme="minorHAnsi" w:eastAsiaTheme="minorEastAsia" w:hAnsiTheme="minorHAnsi" w:cstheme="minorBidi"/>
            <w:b w:val="0"/>
            <w:noProof/>
            <w:szCs w:val="22"/>
            <w:lang w:eastAsia="en-GB"/>
          </w:rPr>
          <w:tab/>
        </w:r>
        <w:r w:rsidR="00DA7A6B" w:rsidRPr="00B171EA">
          <w:rPr>
            <w:rStyle w:val="-"/>
            <w:noProof/>
          </w:rPr>
          <w:t>Choice of technical management measures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_Toc66721330 \h </w:instrText>
        </w:r>
        <w:r w:rsidR="00DA7A6B" w:rsidRPr="00B171EA">
          <w:rPr>
            <w:noProof/>
            <w:webHidden/>
          </w:rPr>
        </w:r>
        <w:r w:rsidR="00DA7A6B" w:rsidRPr="00B171EA">
          <w:rPr>
            <w:noProof/>
            <w:webHidden/>
          </w:rPr>
          <w:fldChar w:fldCharType="separate"/>
        </w:r>
        <w:r w:rsidR="00BE7DF0">
          <w:rPr>
            <w:noProof/>
            <w:webHidden/>
          </w:rPr>
          <w:t>114</w:t>
        </w:r>
        <w:r w:rsidR="00DA7A6B" w:rsidRPr="00B171EA">
          <w:rPr>
            <w:noProof/>
            <w:webHidden/>
          </w:rPr>
          <w:fldChar w:fldCharType="end"/>
        </w:r>
      </w:hyperlink>
    </w:p>
    <w:p w14:paraId="68DBB272"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1" w:history="1">
        <w:r w:rsidR="00DA7A6B" w:rsidRPr="00B171EA">
          <w:rPr>
            <w:rStyle w:val="-"/>
            <w:noProof/>
          </w:rPr>
          <w:t>B.4</w:t>
        </w:r>
        <w:r w:rsidR="00DA7A6B" w:rsidRPr="00B171EA">
          <w:rPr>
            <w:rFonts w:asciiTheme="minorHAnsi" w:eastAsiaTheme="minorEastAsia" w:hAnsiTheme="minorHAnsi" w:cstheme="minorBidi"/>
            <w:b w:val="0"/>
            <w:noProof/>
            <w:szCs w:val="22"/>
            <w:lang w:eastAsia="en-GB"/>
          </w:rPr>
          <w:tab/>
        </w:r>
        <w:r w:rsidR="00DA7A6B" w:rsidRPr="00B171EA">
          <w:rPr>
            <w:rStyle w:val="-"/>
            <w:noProof/>
          </w:rPr>
          <w:t>Design quality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_Toc66721331 \h </w:instrText>
        </w:r>
        <w:r w:rsidR="00DA7A6B" w:rsidRPr="00B171EA">
          <w:rPr>
            <w:noProof/>
            <w:webHidden/>
          </w:rPr>
        </w:r>
        <w:r w:rsidR="00DA7A6B" w:rsidRPr="00B171EA">
          <w:rPr>
            <w:noProof/>
            <w:webHidden/>
          </w:rPr>
          <w:fldChar w:fldCharType="separate"/>
        </w:r>
        <w:r w:rsidR="00BE7DF0">
          <w:rPr>
            <w:noProof/>
            <w:webHidden/>
          </w:rPr>
          <w:t>114</w:t>
        </w:r>
        <w:r w:rsidR="00DA7A6B" w:rsidRPr="00B171EA">
          <w:rPr>
            <w:noProof/>
            <w:webHidden/>
          </w:rPr>
          <w:fldChar w:fldCharType="end"/>
        </w:r>
      </w:hyperlink>
    </w:p>
    <w:p w14:paraId="4F59A192"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2" w:history="1">
        <w:r w:rsidR="00DA7A6B" w:rsidRPr="00B171EA">
          <w:rPr>
            <w:rStyle w:val="-"/>
            <w:noProof/>
          </w:rPr>
          <w:t>B.5</w:t>
        </w:r>
        <w:r w:rsidR="00DA7A6B" w:rsidRPr="00B171EA">
          <w:rPr>
            <w:rFonts w:asciiTheme="minorHAnsi" w:eastAsiaTheme="minorEastAsia" w:hAnsiTheme="minorHAnsi" w:cstheme="minorBidi"/>
            <w:b w:val="0"/>
            <w:noProof/>
            <w:szCs w:val="22"/>
            <w:lang w:eastAsia="en-GB"/>
          </w:rPr>
          <w:tab/>
        </w:r>
        <w:r w:rsidR="00DA7A6B" w:rsidRPr="00B171EA">
          <w:rPr>
            <w:rStyle w:val="-"/>
            <w:noProof/>
          </w:rPr>
          <w:t>Design checking</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_Toc66721332 \h </w:instrText>
        </w:r>
        <w:r w:rsidR="00DA7A6B" w:rsidRPr="00B171EA">
          <w:rPr>
            <w:noProof/>
            <w:webHidden/>
          </w:rPr>
        </w:r>
        <w:r w:rsidR="00DA7A6B" w:rsidRPr="00B171EA">
          <w:rPr>
            <w:noProof/>
            <w:webHidden/>
          </w:rPr>
          <w:fldChar w:fldCharType="separate"/>
        </w:r>
        <w:r w:rsidR="00BE7DF0">
          <w:rPr>
            <w:noProof/>
            <w:webHidden/>
          </w:rPr>
          <w:t>115</w:t>
        </w:r>
        <w:r w:rsidR="00DA7A6B" w:rsidRPr="00B171EA">
          <w:rPr>
            <w:noProof/>
            <w:webHidden/>
          </w:rPr>
          <w:fldChar w:fldCharType="end"/>
        </w:r>
      </w:hyperlink>
    </w:p>
    <w:p w14:paraId="3C9835E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3" w:history="1">
        <w:r w:rsidR="00DA7A6B" w:rsidRPr="00B171EA">
          <w:rPr>
            <w:rStyle w:val="-"/>
            <w:noProof/>
          </w:rPr>
          <w:t>B.6</w:t>
        </w:r>
        <w:r w:rsidR="00DA7A6B" w:rsidRPr="00B171EA">
          <w:rPr>
            <w:rFonts w:asciiTheme="minorHAnsi" w:eastAsiaTheme="minorEastAsia" w:hAnsiTheme="minorHAnsi" w:cstheme="minorBidi"/>
            <w:b w:val="0"/>
            <w:noProof/>
            <w:szCs w:val="22"/>
            <w:lang w:eastAsia="en-GB"/>
          </w:rPr>
          <w:tab/>
        </w:r>
        <w:r w:rsidR="00DA7A6B" w:rsidRPr="00B171EA">
          <w:rPr>
            <w:rStyle w:val="-"/>
            <w:noProof/>
          </w:rPr>
          <w:t>Execution quality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_Toc66721333 \h </w:instrText>
        </w:r>
        <w:r w:rsidR="00DA7A6B" w:rsidRPr="00B171EA">
          <w:rPr>
            <w:noProof/>
            <w:webHidden/>
          </w:rPr>
        </w:r>
        <w:r w:rsidR="00DA7A6B" w:rsidRPr="00B171EA">
          <w:rPr>
            <w:noProof/>
            <w:webHidden/>
          </w:rPr>
          <w:fldChar w:fldCharType="separate"/>
        </w:r>
        <w:r w:rsidR="00BE7DF0">
          <w:rPr>
            <w:noProof/>
            <w:webHidden/>
          </w:rPr>
          <w:t>116</w:t>
        </w:r>
        <w:r w:rsidR="00DA7A6B" w:rsidRPr="00B171EA">
          <w:rPr>
            <w:noProof/>
            <w:webHidden/>
          </w:rPr>
          <w:fldChar w:fldCharType="end"/>
        </w:r>
      </w:hyperlink>
    </w:p>
    <w:p w14:paraId="3659C7C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4" w:history="1">
        <w:r w:rsidR="00DA7A6B" w:rsidRPr="00B171EA">
          <w:rPr>
            <w:rStyle w:val="-"/>
            <w:noProof/>
          </w:rPr>
          <w:t>B.7</w:t>
        </w:r>
        <w:r w:rsidR="00DA7A6B" w:rsidRPr="00B171EA">
          <w:rPr>
            <w:rFonts w:asciiTheme="minorHAnsi" w:eastAsiaTheme="minorEastAsia" w:hAnsiTheme="minorHAnsi" w:cstheme="minorBidi"/>
            <w:b w:val="0"/>
            <w:noProof/>
            <w:szCs w:val="22"/>
            <w:lang w:eastAsia="en-GB"/>
          </w:rPr>
          <w:tab/>
        </w:r>
        <w:r w:rsidR="00DA7A6B" w:rsidRPr="00B171EA">
          <w:rPr>
            <w:rStyle w:val="-"/>
            <w:noProof/>
          </w:rPr>
          <w:t>Inspection during execution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_Toc66721334 \h </w:instrText>
        </w:r>
        <w:r w:rsidR="00DA7A6B" w:rsidRPr="00B171EA">
          <w:rPr>
            <w:noProof/>
            <w:webHidden/>
          </w:rPr>
        </w:r>
        <w:r w:rsidR="00DA7A6B" w:rsidRPr="00B171EA">
          <w:rPr>
            <w:noProof/>
            <w:webHidden/>
          </w:rPr>
          <w:fldChar w:fldCharType="separate"/>
        </w:r>
        <w:r w:rsidR="00BE7DF0">
          <w:rPr>
            <w:noProof/>
            <w:webHidden/>
          </w:rPr>
          <w:t>116</w:t>
        </w:r>
        <w:r w:rsidR="00DA7A6B" w:rsidRPr="00B171EA">
          <w:rPr>
            <w:noProof/>
            <w:webHidden/>
          </w:rPr>
          <w:fldChar w:fldCharType="end"/>
        </w:r>
      </w:hyperlink>
    </w:p>
    <w:p w14:paraId="2D51C861"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5" w:history="1">
        <w:r w:rsidR="00DA7A6B" w:rsidRPr="00B171EA">
          <w:rPr>
            <w:rStyle w:val="-"/>
            <w:noProof/>
          </w:rPr>
          <w:t>B.8</w:t>
        </w:r>
        <w:r w:rsidR="00DA7A6B" w:rsidRPr="00B171EA">
          <w:rPr>
            <w:rFonts w:asciiTheme="minorHAnsi" w:eastAsiaTheme="minorEastAsia" w:hAnsiTheme="minorHAnsi" w:cstheme="minorBidi"/>
            <w:b w:val="0"/>
            <w:noProof/>
            <w:szCs w:val="22"/>
            <w:lang w:eastAsia="en-GB"/>
          </w:rPr>
          <w:tab/>
        </w:r>
        <w:r w:rsidR="00DA7A6B" w:rsidRPr="00B171EA">
          <w:rPr>
            <w:rStyle w:val="-"/>
            <w:noProof/>
          </w:rPr>
          <w:t>Technical management measures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_Toc66721335 \h </w:instrText>
        </w:r>
        <w:r w:rsidR="00DA7A6B" w:rsidRPr="00B171EA">
          <w:rPr>
            <w:noProof/>
            <w:webHidden/>
          </w:rPr>
        </w:r>
        <w:r w:rsidR="00DA7A6B" w:rsidRPr="00B171EA">
          <w:rPr>
            <w:noProof/>
            <w:webHidden/>
          </w:rPr>
          <w:fldChar w:fldCharType="separate"/>
        </w:r>
        <w:r w:rsidR="00BE7DF0">
          <w:rPr>
            <w:noProof/>
            <w:webHidden/>
          </w:rPr>
          <w:t>117</w:t>
        </w:r>
        <w:r w:rsidR="00DA7A6B" w:rsidRPr="00B171EA">
          <w:rPr>
            <w:noProof/>
            <w:webHidden/>
          </w:rPr>
          <w:fldChar w:fldCharType="end"/>
        </w:r>
      </w:hyperlink>
    </w:p>
    <w:p w14:paraId="3580F5B9"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6" w:history="1">
        <w:r w:rsidR="00DA7A6B" w:rsidRPr="00B171EA">
          <w:rPr>
            <w:rStyle w:val="-"/>
            <w:rFonts w:eastAsia="Times New Roman"/>
            <w:noProof/>
          </w:rPr>
          <w:t>Annex C (informative)  Reliability analysis and code calibration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_Toc66721336 \h </w:instrText>
        </w:r>
        <w:r w:rsidR="00DA7A6B" w:rsidRPr="00B171EA">
          <w:rPr>
            <w:noProof/>
            <w:webHidden/>
          </w:rPr>
        </w:r>
        <w:r w:rsidR="00DA7A6B" w:rsidRPr="00B171EA">
          <w:rPr>
            <w:noProof/>
            <w:webHidden/>
          </w:rPr>
          <w:fldChar w:fldCharType="separate"/>
        </w:r>
        <w:r w:rsidR="00BE7DF0">
          <w:rPr>
            <w:noProof/>
            <w:webHidden/>
          </w:rPr>
          <w:t>118</w:t>
        </w:r>
        <w:r w:rsidR="00DA7A6B" w:rsidRPr="00B171EA">
          <w:rPr>
            <w:noProof/>
            <w:webHidden/>
          </w:rPr>
          <w:fldChar w:fldCharType="end"/>
        </w:r>
      </w:hyperlink>
    </w:p>
    <w:p w14:paraId="2F5F94CC"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7" w:history="1">
        <w:r w:rsidR="00DA7A6B" w:rsidRPr="00B171EA">
          <w:rPr>
            <w:rStyle w:val="-"/>
            <w:noProof/>
          </w:rPr>
          <w:t>C.1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informative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_Toc66721337 \h </w:instrText>
        </w:r>
        <w:r w:rsidR="00DA7A6B" w:rsidRPr="00B171EA">
          <w:rPr>
            <w:noProof/>
            <w:webHidden/>
          </w:rPr>
        </w:r>
        <w:r w:rsidR="00DA7A6B" w:rsidRPr="00B171EA">
          <w:rPr>
            <w:noProof/>
            <w:webHidden/>
          </w:rPr>
          <w:fldChar w:fldCharType="separate"/>
        </w:r>
        <w:r w:rsidR="00BE7DF0">
          <w:rPr>
            <w:noProof/>
            <w:webHidden/>
          </w:rPr>
          <w:t>118</w:t>
        </w:r>
        <w:r w:rsidR="00DA7A6B" w:rsidRPr="00B171EA">
          <w:rPr>
            <w:noProof/>
            <w:webHidden/>
          </w:rPr>
          <w:fldChar w:fldCharType="end"/>
        </w:r>
      </w:hyperlink>
    </w:p>
    <w:p w14:paraId="00DC20B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8" w:history="1">
        <w:r w:rsidR="00DA7A6B" w:rsidRPr="00B171EA">
          <w:rPr>
            <w:rStyle w:val="-"/>
            <w:noProof/>
          </w:rPr>
          <w:t>C.2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_Toc66721338 \h </w:instrText>
        </w:r>
        <w:r w:rsidR="00DA7A6B" w:rsidRPr="00B171EA">
          <w:rPr>
            <w:noProof/>
            <w:webHidden/>
          </w:rPr>
        </w:r>
        <w:r w:rsidR="00DA7A6B" w:rsidRPr="00B171EA">
          <w:rPr>
            <w:noProof/>
            <w:webHidden/>
          </w:rPr>
          <w:fldChar w:fldCharType="separate"/>
        </w:r>
        <w:r w:rsidR="00BE7DF0">
          <w:rPr>
            <w:noProof/>
            <w:webHidden/>
          </w:rPr>
          <w:t>118</w:t>
        </w:r>
        <w:r w:rsidR="00DA7A6B" w:rsidRPr="00B171EA">
          <w:rPr>
            <w:noProof/>
            <w:webHidden/>
          </w:rPr>
          <w:fldChar w:fldCharType="end"/>
        </w:r>
      </w:hyperlink>
    </w:p>
    <w:p w14:paraId="17E0C93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39" w:history="1">
        <w:r w:rsidR="00DA7A6B" w:rsidRPr="00B171EA">
          <w:rPr>
            <w:rStyle w:val="-"/>
            <w:noProof/>
          </w:rPr>
          <w:t>C.3</w:t>
        </w:r>
        <w:r w:rsidR="00DA7A6B" w:rsidRPr="00B171EA">
          <w:rPr>
            <w:rFonts w:asciiTheme="minorHAnsi" w:eastAsiaTheme="minorEastAsia" w:hAnsiTheme="minorHAnsi" w:cstheme="minorBidi"/>
            <w:b w:val="0"/>
            <w:noProof/>
            <w:szCs w:val="22"/>
            <w:lang w:eastAsia="en-GB"/>
          </w:rPr>
          <w:tab/>
        </w:r>
        <w:r w:rsidR="00DA7A6B" w:rsidRPr="00B171EA">
          <w:rPr>
            <w:rStyle w:val="-"/>
            <w:noProof/>
          </w:rPr>
          <w:t>Basis for reliability analysis and partial factor design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_Toc66721339 \h </w:instrText>
        </w:r>
        <w:r w:rsidR="00DA7A6B" w:rsidRPr="00B171EA">
          <w:rPr>
            <w:noProof/>
            <w:webHidden/>
          </w:rPr>
        </w:r>
        <w:r w:rsidR="00DA7A6B" w:rsidRPr="00B171EA">
          <w:rPr>
            <w:noProof/>
            <w:webHidden/>
          </w:rPr>
          <w:fldChar w:fldCharType="separate"/>
        </w:r>
        <w:r w:rsidR="00BE7DF0">
          <w:rPr>
            <w:noProof/>
            <w:webHidden/>
          </w:rPr>
          <w:t>118</w:t>
        </w:r>
        <w:r w:rsidR="00DA7A6B" w:rsidRPr="00B171EA">
          <w:rPr>
            <w:noProof/>
            <w:webHidden/>
          </w:rPr>
          <w:fldChar w:fldCharType="end"/>
        </w:r>
      </w:hyperlink>
    </w:p>
    <w:p w14:paraId="2593A1D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0" w:history="1">
        <w:r w:rsidR="00DA7A6B" w:rsidRPr="00B171EA">
          <w:rPr>
            <w:rStyle w:val="-"/>
            <w:noProof/>
          </w:rPr>
          <w:t>C.4</w:t>
        </w:r>
        <w:r w:rsidR="00DA7A6B" w:rsidRPr="00B171EA">
          <w:rPr>
            <w:rFonts w:asciiTheme="minorHAnsi" w:eastAsiaTheme="minorEastAsia" w:hAnsiTheme="minorHAnsi" w:cstheme="minorBidi"/>
            <w:b w:val="0"/>
            <w:noProof/>
            <w:szCs w:val="22"/>
            <w:lang w:eastAsia="en-GB"/>
          </w:rPr>
          <w:tab/>
        </w:r>
        <w:r w:rsidR="00DA7A6B" w:rsidRPr="00B171EA">
          <w:rPr>
            <w:rStyle w:val="-"/>
            <w:noProof/>
          </w:rPr>
          <w:t>Approach for calibration of design values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_Toc66721340 \h </w:instrText>
        </w:r>
        <w:r w:rsidR="00DA7A6B" w:rsidRPr="00B171EA">
          <w:rPr>
            <w:noProof/>
            <w:webHidden/>
          </w:rPr>
        </w:r>
        <w:r w:rsidR="00DA7A6B" w:rsidRPr="00B171EA">
          <w:rPr>
            <w:noProof/>
            <w:webHidden/>
          </w:rPr>
          <w:fldChar w:fldCharType="separate"/>
        </w:r>
        <w:r w:rsidR="00BE7DF0">
          <w:rPr>
            <w:noProof/>
            <w:webHidden/>
          </w:rPr>
          <w:t>124</w:t>
        </w:r>
        <w:r w:rsidR="00DA7A6B" w:rsidRPr="00B171EA">
          <w:rPr>
            <w:noProof/>
            <w:webHidden/>
          </w:rPr>
          <w:fldChar w:fldCharType="end"/>
        </w:r>
      </w:hyperlink>
    </w:p>
    <w:p w14:paraId="2BB575B0"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1" w:history="1">
        <w:r w:rsidR="00DA7A6B" w:rsidRPr="00B171EA">
          <w:rPr>
            <w:rStyle w:val="-"/>
            <w:rFonts w:eastAsia="Times New Roman"/>
            <w:noProof/>
          </w:rPr>
          <w:t>Annex D (informative)  Design assisted by testing</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_Toc66721341 \h </w:instrText>
        </w:r>
        <w:r w:rsidR="00DA7A6B" w:rsidRPr="00B171EA">
          <w:rPr>
            <w:noProof/>
            <w:webHidden/>
          </w:rPr>
        </w:r>
        <w:r w:rsidR="00DA7A6B" w:rsidRPr="00B171EA">
          <w:rPr>
            <w:noProof/>
            <w:webHidden/>
          </w:rPr>
          <w:fldChar w:fldCharType="separate"/>
        </w:r>
        <w:r w:rsidR="00BE7DF0">
          <w:rPr>
            <w:noProof/>
            <w:webHidden/>
          </w:rPr>
          <w:t>131</w:t>
        </w:r>
        <w:r w:rsidR="00DA7A6B" w:rsidRPr="00B171EA">
          <w:rPr>
            <w:noProof/>
            <w:webHidden/>
          </w:rPr>
          <w:fldChar w:fldCharType="end"/>
        </w:r>
      </w:hyperlink>
    </w:p>
    <w:p w14:paraId="6B70AD53"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2" w:history="1">
        <w:r w:rsidR="00DA7A6B" w:rsidRPr="00B171EA">
          <w:rPr>
            <w:rStyle w:val="-"/>
            <w:noProof/>
          </w:rPr>
          <w:t>D.1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informative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_Toc66721342 \h </w:instrText>
        </w:r>
        <w:r w:rsidR="00DA7A6B" w:rsidRPr="00B171EA">
          <w:rPr>
            <w:noProof/>
            <w:webHidden/>
          </w:rPr>
        </w:r>
        <w:r w:rsidR="00DA7A6B" w:rsidRPr="00B171EA">
          <w:rPr>
            <w:noProof/>
            <w:webHidden/>
          </w:rPr>
          <w:fldChar w:fldCharType="separate"/>
        </w:r>
        <w:r w:rsidR="00BE7DF0">
          <w:rPr>
            <w:noProof/>
            <w:webHidden/>
          </w:rPr>
          <w:t>131</w:t>
        </w:r>
        <w:r w:rsidR="00DA7A6B" w:rsidRPr="00B171EA">
          <w:rPr>
            <w:noProof/>
            <w:webHidden/>
          </w:rPr>
          <w:fldChar w:fldCharType="end"/>
        </w:r>
      </w:hyperlink>
    </w:p>
    <w:p w14:paraId="5CB63D2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3" w:history="1">
        <w:r w:rsidR="00DA7A6B" w:rsidRPr="00B171EA">
          <w:rPr>
            <w:rStyle w:val="-"/>
            <w:noProof/>
          </w:rPr>
          <w:t>D.2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_Toc66721343 \h </w:instrText>
        </w:r>
        <w:r w:rsidR="00DA7A6B" w:rsidRPr="00B171EA">
          <w:rPr>
            <w:noProof/>
            <w:webHidden/>
          </w:rPr>
        </w:r>
        <w:r w:rsidR="00DA7A6B" w:rsidRPr="00B171EA">
          <w:rPr>
            <w:noProof/>
            <w:webHidden/>
          </w:rPr>
          <w:fldChar w:fldCharType="separate"/>
        </w:r>
        <w:r w:rsidR="00BE7DF0">
          <w:rPr>
            <w:noProof/>
            <w:webHidden/>
          </w:rPr>
          <w:t>131</w:t>
        </w:r>
        <w:r w:rsidR="00DA7A6B" w:rsidRPr="00B171EA">
          <w:rPr>
            <w:noProof/>
            <w:webHidden/>
          </w:rPr>
          <w:fldChar w:fldCharType="end"/>
        </w:r>
      </w:hyperlink>
    </w:p>
    <w:p w14:paraId="5655DEDB"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4" w:history="1">
        <w:r w:rsidR="00DA7A6B" w:rsidRPr="00B171EA">
          <w:rPr>
            <w:rStyle w:val="-"/>
            <w:noProof/>
          </w:rPr>
          <w:t>D.3</w:t>
        </w:r>
        <w:r w:rsidR="00DA7A6B" w:rsidRPr="00B171EA">
          <w:rPr>
            <w:rFonts w:asciiTheme="minorHAnsi" w:eastAsiaTheme="minorEastAsia" w:hAnsiTheme="minorHAnsi" w:cstheme="minorBidi"/>
            <w:b w:val="0"/>
            <w:noProof/>
            <w:szCs w:val="22"/>
            <w:lang w:eastAsia="en-GB"/>
          </w:rPr>
          <w:tab/>
        </w:r>
        <w:r w:rsidR="00DA7A6B" w:rsidRPr="00B171EA">
          <w:rPr>
            <w:rStyle w:val="-"/>
            <w:noProof/>
          </w:rPr>
          <w:t>Types of tests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_Toc66721344 \h </w:instrText>
        </w:r>
        <w:r w:rsidR="00DA7A6B" w:rsidRPr="00B171EA">
          <w:rPr>
            <w:noProof/>
            <w:webHidden/>
          </w:rPr>
        </w:r>
        <w:r w:rsidR="00DA7A6B" w:rsidRPr="00B171EA">
          <w:rPr>
            <w:noProof/>
            <w:webHidden/>
          </w:rPr>
          <w:fldChar w:fldCharType="separate"/>
        </w:r>
        <w:r w:rsidR="00BE7DF0">
          <w:rPr>
            <w:noProof/>
            <w:webHidden/>
          </w:rPr>
          <w:t>131</w:t>
        </w:r>
        <w:r w:rsidR="00DA7A6B" w:rsidRPr="00B171EA">
          <w:rPr>
            <w:noProof/>
            <w:webHidden/>
          </w:rPr>
          <w:fldChar w:fldCharType="end"/>
        </w:r>
      </w:hyperlink>
    </w:p>
    <w:p w14:paraId="37536CE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5" w:history="1">
        <w:r w:rsidR="00DA7A6B" w:rsidRPr="00B171EA">
          <w:rPr>
            <w:rStyle w:val="-"/>
            <w:noProof/>
          </w:rPr>
          <w:t>D.4</w:t>
        </w:r>
        <w:r w:rsidR="00DA7A6B" w:rsidRPr="00B171EA">
          <w:rPr>
            <w:rFonts w:asciiTheme="minorHAnsi" w:eastAsiaTheme="minorEastAsia" w:hAnsiTheme="minorHAnsi" w:cstheme="minorBidi"/>
            <w:b w:val="0"/>
            <w:noProof/>
            <w:szCs w:val="22"/>
            <w:lang w:eastAsia="en-GB"/>
          </w:rPr>
          <w:tab/>
        </w:r>
        <w:r w:rsidR="00DA7A6B" w:rsidRPr="00B171EA">
          <w:rPr>
            <w:rStyle w:val="-"/>
            <w:noProof/>
          </w:rPr>
          <w:t>Planning of tests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_Toc66721345 \h </w:instrText>
        </w:r>
        <w:r w:rsidR="00DA7A6B" w:rsidRPr="00B171EA">
          <w:rPr>
            <w:noProof/>
            <w:webHidden/>
          </w:rPr>
        </w:r>
        <w:r w:rsidR="00DA7A6B" w:rsidRPr="00B171EA">
          <w:rPr>
            <w:noProof/>
            <w:webHidden/>
          </w:rPr>
          <w:fldChar w:fldCharType="separate"/>
        </w:r>
        <w:r w:rsidR="00BE7DF0">
          <w:rPr>
            <w:noProof/>
            <w:webHidden/>
          </w:rPr>
          <w:t>132</w:t>
        </w:r>
        <w:r w:rsidR="00DA7A6B" w:rsidRPr="00B171EA">
          <w:rPr>
            <w:noProof/>
            <w:webHidden/>
          </w:rPr>
          <w:fldChar w:fldCharType="end"/>
        </w:r>
      </w:hyperlink>
    </w:p>
    <w:p w14:paraId="16857844"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6" w:history="1">
        <w:r w:rsidR="00DA7A6B" w:rsidRPr="00B171EA">
          <w:rPr>
            <w:rStyle w:val="-"/>
            <w:noProof/>
          </w:rPr>
          <w:t>D.5</w:t>
        </w:r>
        <w:r w:rsidR="00DA7A6B" w:rsidRPr="00B171EA">
          <w:rPr>
            <w:rFonts w:asciiTheme="minorHAnsi" w:eastAsiaTheme="minorEastAsia" w:hAnsiTheme="minorHAnsi" w:cstheme="minorBidi"/>
            <w:b w:val="0"/>
            <w:noProof/>
            <w:szCs w:val="22"/>
            <w:lang w:eastAsia="en-GB"/>
          </w:rPr>
          <w:tab/>
        </w:r>
        <w:r w:rsidR="00DA7A6B" w:rsidRPr="00B171EA">
          <w:rPr>
            <w:rStyle w:val="-"/>
            <w:noProof/>
          </w:rPr>
          <w:t>Derivation of characteristic or design values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_Toc66721346 \h </w:instrText>
        </w:r>
        <w:r w:rsidR="00DA7A6B" w:rsidRPr="00B171EA">
          <w:rPr>
            <w:noProof/>
            <w:webHidden/>
          </w:rPr>
        </w:r>
        <w:r w:rsidR="00DA7A6B" w:rsidRPr="00B171EA">
          <w:rPr>
            <w:noProof/>
            <w:webHidden/>
          </w:rPr>
          <w:fldChar w:fldCharType="separate"/>
        </w:r>
        <w:r w:rsidR="00BE7DF0">
          <w:rPr>
            <w:noProof/>
            <w:webHidden/>
          </w:rPr>
          <w:t>135</w:t>
        </w:r>
        <w:r w:rsidR="00DA7A6B" w:rsidRPr="00B171EA">
          <w:rPr>
            <w:noProof/>
            <w:webHidden/>
          </w:rPr>
          <w:fldChar w:fldCharType="end"/>
        </w:r>
      </w:hyperlink>
    </w:p>
    <w:p w14:paraId="196391D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7" w:history="1">
        <w:r w:rsidR="00DA7A6B" w:rsidRPr="00B171EA">
          <w:rPr>
            <w:rStyle w:val="-"/>
            <w:noProof/>
          </w:rPr>
          <w:t>D.6</w:t>
        </w:r>
        <w:r w:rsidR="00DA7A6B" w:rsidRPr="00B171EA">
          <w:rPr>
            <w:rFonts w:asciiTheme="minorHAnsi" w:eastAsiaTheme="minorEastAsia" w:hAnsiTheme="minorHAnsi" w:cstheme="minorBidi"/>
            <w:b w:val="0"/>
            <w:noProof/>
            <w:szCs w:val="22"/>
            <w:lang w:eastAsia="en-GB"/>
          </w:rPr>
          <w:tab/>
        </w:r>
        <w:r w:rsidR="00DA7A6B" w:rsidRPr="00B171EA">
          <w:rPr>
            <w:rStyle w:val="-"/>
            <w:noProof/>
          </w:rPr>
          <w:t>General principles for statistical evaluations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_Toc66721347 \h </w:instrText>
        </w:r>
        <w:r w:rsidR="00DA7A6B" w:rsidRPr="00B171EA">
          <w:rPr>
            <w:noProof/>
            <w:webHidden/>
          </w:rPr>
        </w:r>
        <w:r w:rsidR="00DA7A6B" w:rsidRPr="00B171EA">
          <w:rPr>
            <w:noProof/>
            <w:webHidden/>
          </w:rPr>
          <w:fldChar w:fldCharType="separate"/>
        </w:r>
        <w:r w:rsidR="00BE7DF0">
          <w:rPr>
            <w:noProof/>
            <w:webHidden/>
          </w:rPr>
          <w:t>136</w:t>
        </w:r>
        <w:r w:rsidR="00DA7A6B" w:rsidRPr="00B171EA">
          <w:rPr>
            <w:noProof/>
            <w:webHidden/>
          </w:rPr>
          <w:fldChar w:fldCharType="end"/>
        </w:r>
      </w:hyperlink>
    </w:p>
    <w:p w14:paraId="1BDE7D03"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8" w:history="1">
        <w:r w:rsidR="00DA7A6B" w:rsidRPr="00B171EA">
          <w:rPr>
            <w:rStyle w:val="-"/>
            <w:noProof/>
          </w:rPr>
          <w:t>D.7</w:t>
        </w:r>
        <w:r w:rsidR="00DA7A6B" w:rsidRPr="00B171EA">
          <w:rPr>
            <w:rFonts w:asciiTheme="minorHAnsi" w:eastAsiaTheme="minorEastAsia" w:hAnsiTheme="minorHAnsi" w:cstheme="minorBidi"/>
            <w:b w:val="0"/>
            <w:noProof/>
            <w:szCs w:val="22"/>
            <w:lang w:eastAsia="en-GB"/>
          </w:rPr>
          <w:tab/>
        </w:r>
        <w:r w:rsidR="00DA7A6B" w:rsidRPr="00B171EA">
          <w:rPr>
            <w:rStyle w:val="-"/>
            <w:noProof/>
          </w:rPr>
          <w:t>Statistical determination of a single property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_Toc66721348 \h </w:instrText>
        </w:r>
        <w:r w:rsidR="00DA7A6B" w:rsidRPr="00B171EA">
          <w:rPr>
            <w:noProof/>
            <w:webHidden/>
          </w:rPr>
        </w:r>
        <w:r w:rsidR="00DA7A6B" w:rsidRPr="00B171EA">
          <w:rPr>
            <w:noProof/>
            <w:webHidden/>
          </w:rPr>
          <w:fldChar w:fldCharType="separate"/>
        </w:r>
        <w:r w:rsidR="00BE7DF0">
          <w:rPr>
            <w:noProof/>
            <w:webHidden/>
          </w:rPr>
          <w:t>136</w:t>
        </w:r>
        <w:r w:rsidR="00DA7A6B" w:rsidRPr="00B171EA">
          <w:rPr>
            <w:noProof/>
            <w:webHidden/>
          </w:rPr>
          <w:fldChar w:fldCharType="end"/>
        </w:r>
      </w:hyperlink>
    </w:p>
    <w:p w14:paraId="416E8D6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49" w:history="1">
        <w:r w:rsidR="00DA7A6B" w:rsidRPr="00B171EA">
          <w:rPr>
            <w:rStyle w:val="-"/>
            <w:noProof/>
          </w:rPr>
          <w:t>D.8</w:t>
        </w:r>
        <w:r w:rsidR="00DA7A6B" w:rsidRPr="00B171EA">
          <w:rPr>
            <w:rFonts w:asciiTheme="minorHAnsi" w:eastAsiaTheme="minorEastAsia" w:hAnsiTheme="minorHAnsi" w:cstheme="minorBidi"/>
            <w:b w:val="0"/>
            <w:noProof/>
            <w:szCs w:val="22"/>
            <w:lang w:eastAsia="en-GB"/>
          </w:rPr>
          <w:tab/>
        </w:r>
        <w:r w:rsidR="00DA7A6B" w:rsidRPr="00B171EA">
          <w:rPr>
            <w:rStyle w:val="-"/>
            <w:noProof/>
          </w:rPr>
          <w:t>Statistical determination of resistance models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_Toc66721349 \h </w:instrText>
        </w:r>
        <w:r w:rsidR="00DA7A6B" w:rsidRPr="00B171EA">
          <w:rPr>
            <w:noProof/>
            <w:webHidden/>
          </w:rPr>
        </w:r>
        <w:r w:rsidR="00DA7A6B" w:rsidRPr="00B171EA">
          <w:rPr>
            <w:noProof/>
            <w:webHidden/>
          </w:rPr>
          <w:fldChar w:fldCharType="separate"/>
        </w:r>
        <w:r w:rsidR="00BE7DF0">
          <w:rPr>
            <w:noProof/>
            <w:webHidden/>
          </w:rPr>
          <w:t>139</w:t>
        </w:r>
        <w:r w:rsidR="00DA7A6B" w:rsidRPr="00B171EA">
          <w:rPr>
            <w:noProof/>
            <w:webHidden/>
          </w:rPr>
          <w:fldChar w:fldCharType="end"/>
        </w:r>
      </w:hyperlink>
    </w:p>
    <w:p w14:paraId="49332319"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0" w:history="1">
        <w:r w:rsidR="00DA7A6B" w:rsidRPr="00B171EA">
          <w:rPr>
            <w:rStyle w:val="-"/>
            <w:rFonts w:eastAsia="Times New Roman"/>
            <w:noProof/>
          </w:rPr>
          <w:t>Annex E (informative)  Additional guidance for enhancing the robustness of buildings and bridges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_Toc66721350 \h </w:instrText>
        </w:r>
        <w:r w:rsidR="00DA7A6B" w:rsidRPr="00B171EA">
          <w:rPr>
            <w:noProof/>
            <w:webHidden/>
          </w:rPr>
        </w:r>
        <w:r w:rsidR="00DA7A6B" w:rsidRPr="00B171EA">
          <w:rPr>
            <w:noProof/>
            <w:webHidden/>
          </w:rPr>
          <w:fldChar w:fldCharType="separate"/>
        </w:r>
        <w:r w:rsidR="00BE7DF0">
          <w:rPr>
            <w:noProof/>
            <w:webHidden/>
          </w:rPr>
          <w:t>146</w:t>
        </w:r>
        <w:r w:rsidR="00DA7A6B" w:rsidRPr="00B171EA">
          <w:rPr>
            <w:noProof/>
            <w:webHidden/>
          </w:rPr>
          <w:fldChar w:fldCharType="end"/>
        </w:r>
      </w:hyperlink>
    </w:p>
    <w:p w14:paraId="49D653E4"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1" w:history="1">
        <w:r w:rsidR="00DA7A6B" w:rsidRPr="00B171EA">
          <w:rPr>
            <w:rStyle w:val="-"/>
            <w:noProof/>
          </w:rPr>
          <w:t>E.1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informative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_Toc66721351 \h </w:instrText>
        </w:r>
        <w:r w:rsidR="00DA7A6B" w:rsidRPr="00B171EA">
          <w:rPr>
            <w:noProof/>
            <w:webHidden/>
          </w:rPr>
        </w:r>
        <w:r w:rsidR="00DA7A6B" w:rsidRPr="00B171EA">
          <w:rPr>
            <w:noProof/>
            <w:webHidden/>
          </w:rPr>
          <w:fldChar w:fldCharType="separate"/>
        </w:r>
        <w:r w:rsidR="00BE7DF0">
          <w:rPr>
            <w:noProof/>
            <w:webHidden/>
          </w:rPr>
          <w:t>146</w:t>
        </w:r>
        <w:r w:rsidR="00DA7A6B" w:rsidRPr="00B171EA">
          <w:rPr>
            <w:noProof/>
            <w:webHidden/>
          </w:rPr>
          <w:fldChar w:fldCharType="end"/>
        </w:r>
      </w:hyperlink>
    </w:p>
    <w:p w14:paraId="3E5D3B8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2" w:history="1">
        <w:r w:rsidR="00DA7A6B" w:rsidRPr="00B171EA">
          <w:rPr>
            <w:rStyle w:val="-"/>
            <w:noProof/>
          </w:rPr>
          <w:t>E.2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_Toc66721352 \h </w:instrText>
        </w:r>
        <w:r w:rsidR="00DA7A6B" w:rsidRPr="00B171EA">
          <w:rPr>
            <w:noProof/>
            <w:webHidden/>
          </w:rPr>
        </w:r>
        <w:r w:rsidR="00DA7A6B" w:rsidRPr="00B171EA">
          <w:rPr>
            <w:noProof/>
            <w:webHidden/>
          </w:rPr>
          <w:fldChar w:fldCharType="separate"/>
        </w:r>
        <w:r w:rsidR="00BE7DF0">
          <w:rPr>
            <w:noProof/>
            <w:webHidden/>
          </w:rPr>
          <w:t>146</w:t>
        </w:r>
        <w:r w:rsidR="00DA7A6B" w:rsidRPr="00B171EA">
          <w:rPr>
            <w:noProof/>
            <w:webHidden/>
          </w:rPr>
          <w:fldChar w:fldCharType="end"/>
        </w:r>
      </w:hyperlink>
    </w:p>
    <w:p w14:paraId="19C27561"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3" w:history="1">
        <w:r w:rsidR="00DA7A6B" w:rsidRPr="00B171EA">
          <w:rPr>
            <w:rStyle w:val="-"/>
            <w:noProof/>
          </w:rPr>
          <w:t>E.3</w:t>
        </w:r>
        <w:r w:rsidR="00DA7A6B" w:rsidRPr="00B171EA">
          <w:rPr>
            <w:rFonts w:asciiTheme="minorHAnsi" w:eastAsiaTheme="minorEastAsia" w:hAnsiTheme="minorHAnsi" w:cstheme="minorBidi"/>
            <w:b w:val="0"/>
            <w:noProof/>
            <w:szCs w:val="22"/>
            <w:lang w:eastAsia="en-GB"/>
          </w:rPr>
          <w:tab/>
        </w:r>
        <w:r w:rsidR="00DA7A6B" w:rsidRPr="00B171EA">
          <w:rPr>
            <w:rStyle w:val="-"/>
            <w:noProof/>
          </w:rPr>
          <w:t>Design strategies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_Toc66721353 \h </w:instrText>
        </w:r>
        <w:r w:rsidR="00DA7A6B" w:rsidRPr="00B171EA">
          <w:rPr>
            <w:noProof/>
            <w:webHidden/>
          </w:rPr>
        </w:r>
        <w:r w:rsidR="00DA7A6B" w:rsidRPr="00B171EA">
          <w:rPr>
            <w:noProof/>
            <w:webHidden/>
          </w:rPr>
          <w:fldChar w:fldCharType="separate"/>
        </w:r>
        <w:r w:rsidR="00BE7DF0">
          <w:rPr>
            <w:noProof/>
            <w:webHidden/>
          </w:rPr>
          <w:t>147</w:t>
        </w:r>
        <w:r w:rsidR="00DA7A6B" w:rsidRPr="00B171EA">
          <w:rPr>
            <w:noProof/>
            <w:webHidden/>
          </w:rPr>
          <w:fldChar w:fldCharType="end"/>
        </w:r>
      </w:hyperlink>
    </w:p>
    <w:p w14:paraId="541DC5F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4" w:history="1">
        <w:r w:rsidR="00DA7A6B" w:rsidRPr="00B171EA">
          <w:rPr>
            <w:rStyle w:val="-"/>
            <w:noProof/>
          </w:rPr>
          <w:t>E.4</w:t>
        </w:r>
        <w:r w:rsidR="00DA7A6B" w:rsidRPr="00B171EA">
          <w:rPr>
            <w:rFonts w:asciiTheme="minorHAnsi" w:eastAsiaTheme="minorEastAsia" w:hAnsiTheme="minorHAnsi" w:cstheme="minorBidi"/>
            <w:b w:val="0"/>
            <w:noProof/>
            <w:szCs w:val="22"/>
            <w:lang w:eastAsia="en-GB"/>
          </w:rPr>
          <w:tab/>
        </w:r>
        <w:r w:rsidR="00DA7A6B" w:rsidRPr="00B171EA">
          <w:rPr>
            <w:rStyle w:val="-"/>
            <w:noProof/>
          </w:rPr>
          <w:t>Design methods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_Toc66721354 \h </w:instrText>
        </w:r>
        <w:r w:rsidR="00DA7A6B" w:rsidRPr="00B171EA">
          <w:rPr>
            <w:noProof/>
            <w:webHidden/>
          </w:rPr>
        </w:r>
        <w:r w:rsidR="00DA7A6B" w:rsidRPr="00B171EA">
          <w:rPr>
            <w:noProof/>
            <w:webHidden/>
          </w:rPr>
          <w:fldChar w:fldCharType="separate"/>
        </w:r>
        <w:r w:rsidR="00BE7DF0">
          <w:rPr>
            <w:noProof/>
            <w:webHidden/>
          </w:rPr>
          <w:t>147</w:t>
        </w:r>
        <w:r w:rsidR="00DA7A6B" w:rsidRPr="00B171EA">
          <w:rPr>
            <w:noProof/>
            <w:webHidden/>
          </w:rPr>
          <w:fldChar w:fldCharType="end"/>
        </w:r>
      </w:hyperlink>
    </w:p>
    <w:p w14:paraId="154018EE"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5" w:history="1">
        <w:r w:rsidR="00DA7A6B" w:rsidRPr="00B171EA">
          <w:rPr>
            <w:rStyle w:val="-"/>
            <w:rFonts w:eastAsia="Times New Roman"/>
            <w:noProof/>
          </w:rPr>
          <w:t>Annex F (informative)  Rain-flow and reservoir counting methods for the determination of stress ranges due to high-cycle fatigue</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_Toc66721355 \h </w:instrText>
        </w:r>
        <w:r w:rsidR="00DA7A6B" w:rsidRPr="00B171EA">
          <w:rPr>
            <w:noProof/>
            <w:webHidden/>
          </w:rPr>
        </w:r>
        <w:r w:rsidR="00DA7A6B" w:rsidRPr="00B171EA">
          <w:rPr>
            <w:noProof/>
            <w:webHidden/>
          </w:rPr>
          <w:fldChar w:fldCharType="separate"/>
        </w:r>
        <w:r w:rsidR="00BE7DF0">
          <w:rPr>
            <w:noProof/>
            <w:webHidden/>
          </w:rPr>
          <w:t>150</w:t>
        </w:r>
        <w:r w:rsidR="00DA7A6B" w:rsidRPr="00B171EA">
          <w:rPr>
            <w:noProof/>
            <w:webHidden/>
          </w:rPr>
          <w:fldChar w:fldCharType="end"/>
        </w:r>
      </w:hyperlink>
    </w:p>
    <w:p w14:paraId="57091C87"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6" w:history="1">
        <w:r w:rsidR="00DA7A6B" w:rsidRPr="00B171EA">
          <w:rPr>
            <w:rStyle w:val="-"/>
            <w:noProof/>
          </w:rPr>
          <w:t>F.1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informative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_Toc66721356 \h </w:instrText>
        </w:r>
        <w:r w:rsidR="00DA7A6B" w:rsidRPr="00B171EA">
          <w:rPr>
            <w:noProof/>
            <w:webHidden/>
          </w:rPr>
        </w:r>
        <w:r w:rsidR="00DA7A6B" w:rsidRPr="00B171EA">
          <w:rPr>
            <w:noProof/>
            <w:webHidden/>
          </w:rPr>
          <w:fldChar w:fldCharType="separate"/>
        </w:r>
        <w:r w:rsidR="00BE7DF0">
          <w:rPr>
            <w:noProof/>
            <w:webHidden/>
          </w:rPr>
          <w:t>150</w:t>
        </w:r>
        <w:r w:rsidR="00DA7A6B" w:rsidRPr="00B171EA">
          <w:rPr>
            <w:noProof/>
            <w:webHidden/>
          </w:rPr>
          <w:fldChar w:fldCharType="end"/>
        </w:r>
      </w:hyperlink>
    </w:p>
    <w:p w14:paraId="13985E7B"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7" w:history="1">
        <w:r w:rsidR="00DA7A6B" w:rsidRPr="00B171EA">
          <w:rPr>
            <w:rStyle w:val="-"/>
            <w:noProof/>
          </w:rPr>
          <w:t>F.2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_Toc66721357 \h </w:instrText>
        </w:r>
        <w:r w:rsidR="00DA7A6B" w:rsidRPr="00B171EA">
          <w:rPr>
            <w:noProof/>
            <w:webHidden/>
          </w:rPr>
        </w:r>
        <w:r w:rsidR="00DA7A6B" w:rsidRPr="00B171EA">
          <w:rPr>
            <w:noProof/>
            <w:webHidden/>
          </w:rPr>
          <w:fldChar w:fldCharType="separate"/>
        </w:r>
        <w:r w:rsidR="00BE7DF0">
          <w:rPr>
            <w:noProof/>
            <w:webHidden/>
          </w:rPr>
          <w:t>150</w:t>
        </w:r>
        <w:r w:rsidR="00DA7A6B" w:rsidRPr="00B171EA">
          <w:rPr>
            <w:noProof/>
            <w:webHidden/>
          </w:rPr>
          <w:fldChar w:fldCharType="end"/>
        </w:r>
      </w:hyperlink>
    </w:p>
    <w:p w14:paraId="576D5CB0"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8" w:history="1">
        <w:r w:rsidR="00DA7A6B" w:rsidRPr="00B171EA">
          <w:rPr>
            <w:rStyle w:val="-"/>
            <w:noProof/>
          </w:rPr>
          <w:t>F.3</w:t>
        </w:r>
        <w:r w:rsidR="00DA7A6B" w:rsidRPr="00B171EA">
          <w:rPr>
            <w:rFonts w:asciiTheme="minorHAnsi" w:eastAsiaTheme="minorEastAsia" w:hAnsiTheme="minorHAnsi" w:cstheme="minorBidi"/>
            <w:b w:val="0"/>
            <w:noProof/>
            <w:szCs w:val="22"/>
            <w:lang w:eastAsia="en-GB"/>
          </w:rPr>
          <w:tab/>
        </w:r>
        <w:r w:rsidR="00DA7A6B" w:rsidRPr="00B171EA">
          <w:rPr>
            <w:rStyle w:val="-"/>
            <w:noProof/>
          </w:rPr>
          <w:t>Rain-flow counting method</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_Toc66721358 \h </w:instrText>
        </w:r>
        <w:r w:rsidR="00DA7A6B" w:rsidRPr="00B171EA">
          <w:rPr>
            <w:noProof/>
            <w:webHidden/>
          </w:rPr>
        </w:r>
        <w:r w:rsidR="00DA7A6B" w:rsidRPr="00B171EA">
          <w:rPr>
            <w:noProof/>
            <w:webHidden/>
          </w:rPr>
          <w:fldChar w:fldCharType="separate"/>
        </w:r>
        <w:r w:rsidR="00BE7DF0">
          <w:rPr>
            <w:noProof/>
            <w:webHidden/>
          </w:rPr>
          <w:t>150</w:t>
        </w:r>
        <w:r w:rsidR="00DA7A6B" w:rsidRPr="00B171EA">
          <w:rPr>
            <w:noProof/>
            <w:webHidden/>
          </w:rPr>
          <w:fldChar w:fldCharType="end"/>
        </w:r>
      </w:hyperlink>
    </w:p>
    <w:p w14:paraId="1989BB22"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59" w:history="1">
        <w:r w:rsidR="00DA7A6B" w:rsidRPr="00B171EA">
          <w:rPr>
            <w:rStyle w:val="-"/>
            <w:noProof/>
          </w:rPr>
          <w:t>F.4</w:t>
        </w:r>
        <w:r w:rsidR="00DA7A6B" w:rsidRPr="00B171EA">
          <w:rPr>
            <w:rFonts w:asciiTheme="minorHAnsi" w:eastAsiaTheme="minorEastAsia" w:hAnsiTheme="minorHAnsi" w:cstheme="minorBidi"/>
            <w:b w:val="0"/>
            <w:noProof/>
            <w:szCs w:val="22"/>
            <w:lang w:eastAsia="en-GB"/>
          </w:rPr>
          <w:tab/>
        </w:r>
        <w:r w:rsidR="00DA7A6B" w:rsidRPr="00B171EA">
          <w:rPr>
            <w:rStyle w:val="-"/>
            <w:noProof/>
          </w:rPr>
          <w:t>Reservoir counting method</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_Toc66721359 \h </w:instrText>
        </w:r>
        <w:r w:rsidR="00DA7A6B" w:rsidRPr="00B171EA">
          <w:rPr>
            <w:noProof/>
            <w:webHidden/>
          </w:rPr>
        </w:r>
        <w:r w:rsidR="00DA7A6B" w:rsidRPr="00B171EA">
          <w:rPr>
            <w:noProof/>
            <w:webHidden/>
          </w:rPr>
          <w:fldChar w:fldCharType="separate"/>
        </w:r>
        <w:r w:rsidR="00BE7DF0">
          <w:rPr>
            <w:noProof/>
            <w:webHidden/>
          </w:rPr>
          <w:t>151</w:t>
        </w:r>
        <w:r w:rsidR="00DA7A6B" w:rsidRPr="00B171EA">
          <w:rPr>
            <w:noProof/>
            <w:webHidden/>
          </w:rPr>
          <w:fldChar w:fldCharType="end"/>
        </w:r>
      </w:hyperlink>
    </w:p>
    <w:p w14:paraId="53DCD01B"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0" w:history="1">
        <w:r w:rsidR="00DA7A6B" w:rsidRPr="00B171EA">
          <w:rPr>
            <w:rStyle w:val="-"/>
            <w:rFonts w:eastAsia="Times New Roman"/>
            <w:noProof/>
          </w:rPr>
          <w:t>Annex G (normative)  Basis of design for bearings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_Toc66721360 \h </w:instrText>
        </w:r>
        <w:r w:rsidR="00DA7A6B" w:rsidRPr="00B171EA">
          <w:rPr>
            <w:noProof/>
            <w:webHidden/>
          </w:rPr>
        </w:r>
        <w:r w:rsidR="00DA7A6B" w:rsidRPr="00B171EA">
          <w:rPr>
            <w:noProof/>
            <w:webHidden/>
          </w:rPr>
          <w:fldChar w:fldCharType="separate"/>
        </w:r>
        <w:r w:rsidR="00BE7DF0">
          <w:rPr>
            <w:noProof/>
            <w:webHidden/>
          </w:rPr>
          <w:t>153</w:t>
        </w:r>
        <w:r w:rsidR="00DA7A6B" w:rsidRPr="00B171EA">
          <w:rPr>
            <w:noProof/>
            <w:webHidden/>
          </w:rPr>
          <w:fldChar w:fldCharType="end"/>
        </w:r>
      </w:hyperlink>
    </w:p>
    <w:p w14:paraId="592883F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1" w:history="1">
        <w:r w:rsidR="00DA7A6B" w:rsidRPr="00B171EA">
          <w:rPr>
            <w:rStyle w:val="-"/>
            <w:noProof/>
          </w:rPr>
          <w:t>G.1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_Toc66721361 \h </w:instrText>
        </w:r>
        <w:r w:rsidR="00DA7A6B" w:rsidRPr="00B171EA">
          <w:rPr>
            <w:noProof/>
            <w:webHidden/>
          </w:rPr>
        </w:r>
        <w:r w:rsidR="00DA7A6B" w:rsidRPr="00B171EA">
          <w:rPr>
            <w:noProof/>
            <w:webHidden/>
          </w:rPr>
          <w:fldChar w:fldCharType="separate"/>
        </w:r>
        <w:r w:rsidR="00BE7DF0">
          <w:rPr>
            <w:noProof/>
            <w:webHidden/>
          </w:rPr>
          <w:t>153</w:t>
        </w:r>
        <w:r w:rsidR="00DA7A6B" w:rsidRPr="00B171EA">
          <w:rPr>
            <w:noProof/>
            <w:webHidden/>
          </w:rPr>
          <w:fldChar w:fldCharType="end"/>
        </w:r>
      </w:hyperlink>
    </w:p>
    <w:p w14:paraId="025B3A48"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2" w:history="1">
        <w:r w:rsidR="00DA7A6B" w:rsidRPr="00B171EA">
          <w:rPr>
            <w:rStyle w:val="-"/>
            <w:noProof/>
          </w:rPr>
          <w:t>G.2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_Toc66721362 \h </w:instrText>
        </w:r>
        <w:r w:rsidR="00DA7A6B" w:rsidRPr="00B171EA">
          <w:rPr>
            <w:noProof/>
            <w:webHidden/>
          </w:rPr>
        </w:r>
        <w:r w:rsidR="00DA7A6B" w:rsidRPr="00B171EA">
          <w:rPr>
            <w:noProof/>
            <w:webHidden/>
          </w:rPr>
          <w:fldChar w:fldCharType="separate"/>
        </w:r>
        <w:r w:rsidR="00BE7DF0">
          <w:rPr>
            <w:noProof/>
            <w:webHidden/>
          </w:rPr>
          <w:t>153</w:t>
        </w:r>
        <w:r w:rsidR="00DA7A6B" w:rsidRPr="00B171EA">
          <w:rPr>
            <w:noProof/>
            <w:webHidden/>
          </w:rPr>
          <w:fldChar w:fldCharType="end"/>
        </w:r>
      </w:hyperlink>
    </w:p>
    <w:p w14:paraId="00D77B55"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3" w:history="1">
        <w:r w:rsidR="00DA7A6B" w:rsidRPr="00B171EA">
          <w:rPr>
            <w:rStyle w:val="-"/>
            <w:noProof/>
          </w:rPr>
          <w:t>G.3</w:t>
        </w:r>
        <w:r w:rsidR="00DA7A6B" w:rsidRPr="00B171EA">
          <w:rPr>
            <w:rFonts w:asciiTheme="minorHAnsi" w:eastAsiaTheme="minorEastAsia" w:hAnsiTheme="minorHAnsi" w:cstheme="minorBidi"/>
            <w:b w:val="0"/>
            <w:noProof/>
            <w:szCs w:val="22"/>
            <w:lang w:eastAsia="en-GB"/>
          </w:rPr>
          <w:tab/>
        </w:r>
        <w:r w:rsidR="00DA7A6B" w:rsidRPr="00B171EA">
          <w:rPr>
            <w:rStyle w:val="-"/>
            <w:noProof/>
          </w:rPr>
          <w:t>General rules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_Toc66721363 \h </w:instrText>
        </w:r>
        <w:r w:rsidR="00DA7A6B" w:rsidRPr="00B171EA">
          <w:rPr>
            <w:noProof/>
            <w:webHidden/>
          </w:rPr>
        </w:r>
        <w:r w:rsidR="00DA7A6B" w:rsidRPr="00B171EA">
          <w:rPr>
            <w:noProof/>
            <w:webHidden/>
          </w:rPr>
          <w:fldChar w:fldCharType="separate"/>
        </w:r>
        <w:r w:rsidR="00BE7DF0">
          <w:rPr>
            <w:noProof/>
            <w:webHidden/>
          </w:rPr>
          <w:t>153</w:t>
        </w:r>
        <w:r w:rsidR="00DA7A6B" w:rsidRPr="00B171EA">
          <w:rPr>
            <w:noProof/>
            <w:webHidden/>
          </w:rPr>
          <w:fldChar w:fldCharType="end"/>
        </w:r>
      </w:hyperlink>
    </w:p>
    <w:p w14:paraId="65A30E92"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4" w:history="1">
        <w:r w:rsidR="00DA7A6B" w:rsidRPr="00B171EA">
          <w:rPr>
            <w:rStyle w:val="-"/>
            <w:noProof/>
          </w:rPr>
          <w:t>G.4</w:t>
        </w:r>
        <w:r w:rsidR="00DA7A6B" w:rsidRPr="00B171EA">
          <w:rPr>
            <w:rFonts w:asciiTheme="minorHAnsi" w:eastAsiaTheme="minorEastAsia" w:hAnsiTheme="minorHAnsi" w:cstheme="minorBidi"/>
            <w:b w:val="0"/>
            <w:noProof/>
            <w:szCs w:val="22"/>
            <w:lang w:eastAsia="en-GB"/>
          </w:rPr>
          <w:tab/>
        </w:r>
        <w:r w:rsidR="00DA7A6B" w:rsidRPr="00B171EA">
          <w:rPr>
            <w:rStyle w:val="-"/>
            <w:noProof/>
          </w:rPr>
          <w:t>Principles of limit state design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_Toc66721364 \h </w:instrText>
        </w:r>
        <w:r w:rsidR="00DA7A6B" w:rsidRPr="00B171EA">
          <w:rPr>
            <w:noProof/>
            <w:webHidden/>
          </w:rPr>
        </w:r>
        <w:r w:rsidR="00DA7A6B" w:rsidRPr="00B171EA">
          <w:rPr>
            <w:noProof/>
            <w:webHidden/>
          </w:rPr>
          <w:fldChar w:fldCharType="separate"/>
        </w:r>
        <w:r w:rsidR="00BE7DF0">
          <w:rPr>
            <w:noProof/>
            <w:webHidden/>
          </w:rPr>
          <w:t>157</w:t>
        </w:r>
        <w:r w:rsidR="00DA7A6B" w:rsidRPr="00B171EA">
          <w:rPr>
            <w:noProof/>
            <w:webHidden/>
          </w:rPr>
          <w:fldChar w:fldCharType="end"/>
        </w:r>
      </w:hyperlink>
    </w:p>
    <w:p w14:paraId="3B72EBB2"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5" w:history="1">
        <w:r w:rsidR="00DA7A6B" w:rsidRPr="00B171EA">
          <w:rPr>
            <w:rStyle w:val="-"/>
            <w:noProof/>
          </w:rPr>
          <w:t>G.5</w:t>
        </w:r>
        <w:r w:rsidR="00DA7A6B" w:rsidRPr="00B171EA">
          <w:rPr>
            <w:rFonts w:asciiTheme="minorHAnsi" w:eastAsiaTheme="minorEastAsia" w:hAnsiTheme="minorHAnsi" w:cstheme="minorBidi"/>
            <w:b w:val="0"/>
            <w:noProof/>
            <w:szCs w:val="22"/>
            <w:lang w:eastAsia="en-GB"/>
          </w:rPr>
          <w:tab/>
        </w:r>
        <w:r w:rsidR="00DA7A6B" w:rsidRPr="00B171EA">
          <w:rPr>
            <w:rStyle w:val="-"/>
            <w:noProof/>
          </w:rPr>
          <w:t>Basic variables – Actions and environmental influences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_Toc66721365 \h </w:instrText>
        </w:r>
        <w:r w:rsidR="00DA7A6B" w:rsidRPr="00B171EA">
          <w:rPr>
            <w:noProof/>
            <w:webHidden/>
          </w:rPr>
        </w:r>
        <w:r w:rsidR="00DA7A6B" w:rsidRPr="00B171EA">
          <w:rPr>
            <w:noProof/>
            <w:webHidden/>
          </w:rPr>
          <w:fldChar w:fldCharType="separate"/>
        </w:r>
        <w:r w:rsidR="00BE7DF0">
          <w:rPr>
            <w:noProof/>
            <w:webHidden/>
          </w:rPr>
          <w:t>157</w:t>
        </w:r>
        <w:r w:rsidR="00DA7A6B" w:rsidRPr="00B171EA">
          <w:rPr>
            <w:noProof/>
            <w:webHidden/>
          </w:rPr>
          <w:fldChar w:fldCharType="end"/>
        </w:r>
      </w:hyperlink>
    </w:p>
    <w:p w14:paraId="42C8F1A4"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6" w:history="1">
        <w:r w:rsidR="00DA7A6B" w:rsidRPr="00B171EA">
          <w:rPr>
            <w:rStyle w:val="-"/>
            <w:noProof/>
          </w:rPr>
          <w:t>G.6</w:t>
        </w:r>
        <w:r w:rsidR="00DA7A6B" w:rsidRPr="00B171EA">
          <w:rPr>
            <w:rFonts w:asciiTheme="minorHAnsi" w:eastAsiaTheme="minorEastAsia" w:hAnsiTheme="minorHAnsi" w:cstheme="minorBidi"/>
            <w:b w:val="0"/>
            <w:noProof/>
            <w:szCs w:val="22"/>
            <w:lang w:eastAsia="en-GB"/>
          </w:rPr>
          <w:tab/>
        </w:r>
        <w:r w:rsidR="00DA7A6B" w:rsidRPr="00B171EA">
          <w:rPr>
            <w:rStyle w:val="-"/>
            <w:noProof/>
          </w:rPr>
          <w:t>Structural analysis - Effects of deformation of piers and abutments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_Toc66721366 \h </w:instrText>
        </w:r>
        <w:r w:rsidR="00DA7A6B" w:rsidRPr="00B171EA">
          <w:rPr>
            <w:noProof/>
            <w:webHidden/>
          </w:rPr>
        </w:r>
        <w:r w:rsidR="00DA7A6B" w:rsidRPr="00B171EA">
          <w:rPr>
            <w:noProof/>
            <w:webHidden/>
          </w:rPr>
          <w:fldChar w:fldCharType="separate"/>
        </w:r>
        <w:r w:rsidR="00BE7DF0">
          <w:rPr>
            <w:noProof/>
            <w:webHidden/>
          </w:rPr>
          <w:t>158</w:t>
        </w:r>
        <w:r w:rsidR="00DA7A6B" w:rsidRPr="00B171EA">
          <w:rPr>
            <w:noProof/>
            <w:webHidden/>
          </w:rPr>
          <w:fldChar w:fldCharType="end"/>
        </w:r>
      </w:hyperlink>
    </w:p>
    <w:p w14:paraId="31EB029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7" w:history="1">
        <w:r w:rsidR="00DA7A6B" w:rsidRPr="00B171EA">
          <w:rPr>
            <w:rStyle w:val="-"/>
            <w:noProof/>
          </w:rPr>
          <w:t>G.7</w:t>
        </w:r>
        <w:r w:rsidR="00DA7A6B" w:rsidRPr="00B171EA">
          <w:rPr>
            <w:rFonts w:asciiTheme="minorHAnsi" w:eastAsiaTheme="minorEastAsia" w:hAnsiTheme="minorHAnsi" w:cstheme="minorBidi"/>
            <w:b w:val="0"/>
            <w:noProof/>
            <w:szCs w:val="22"/>
            <w:lang w:eastAsia="en-GB"/>
          </w:rPr>
          <w:tab/>
        </w:r>
        <w:r w:rsidR="00DA7A6B" w:rsidRPr="00B171EA">
          <w:rPr>
            <w:rStyle w:val="-"/>
            <w:noProof/>
          </w:rPr>
          <w:t>Verification by the partial factor method</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_Toc66721367 \h </w:instrText>
        </w:r>
        <w:r w:rsidR="00DA7A6B" w:rsidRPr="00B171EA">
          <w:rPr>
            <w:noProof/>
            <w:webHidden/>
          </w:rPr>
        </w:r>
        <w:r w:rsidR="00DA7A6B" w:rsidRPr="00B171EA">
          <w:rPr>
            <w:noProof/>
            <w:webHidden/>
          </w:rPr>
          <w:fldChar w:fldCharType="separate"/>
        </w:r>
        <w:r w:rsidR="00BE7DF0">
          <w:rPr>
            <w:noProof/>
            <w:webHidden/>
          </w:rPr>
          <w:t>158</w:t>
        </w:r>
        <w:r w:rsidR="00DA7A6B" w:rsidRPr="00B171EA">
          <w:rPr>
            <w:noProof/>
            <w:webHidden/>
          </w:rPr>
          <w:fldChar w:fldCharType="end"/>
        </w:r>
      </w:hyperlink>
    </w:p>
    <w:p w14:paraId="1FCEFE73"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8" w:history="1">
        <w:r w:rsidR="00DA7A6B" w:rsidRPr="00B171EA">
          <w:rPr>
            <w:rStyle w:val="-"/>
            <w:rFonts w:eastAsia="Times New Roman"/>
            <w:noProof/>
          </w:rPr>
          <w:t>Annex H (informative)  Verifications concerning vibration of footbridges due to pedestrian traffic</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_Toc66721368 \h </w:instrText>
        </w:r>
        <w:r w:rsidR="00DA7A6B" w:rsidRPr="00B171EA">
          <w:rPr>
            <w:noProof/>
            <w:webHidden/>
          </w:rPr>
        </w:r>
        <w:r w:rsidR="00DA7A6B" w:rsidRPr="00B171EA">
          <w:rPr>
            <w:noProof/>
            <w:webHidden/>
          </w:rPr>
          <w:fldChar w:fldCharType="separate"/>
        </w:r>
        <w:r w:rsidR="00BE7DF0">
          <w:rPr>
            <w:noProof/>
            <w:webHidden/>
          </w:rPr>
          <w:t>165</w:t>
        </w:r>
        <w:r w:rsidR="00DA7A6B" w:rsidRPr="00B171EA">
          <w:rPr>
            <w:noProof/>
            <w:webHidden/>
          </w:rPr>
          <w:fldChar w:fldCharType="end"/>
        </w:r>
      </w:hyperlink>
    </w:p>
    <w:p w14:paraId="63043FF7"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69" w:history="1">
        <w:r w:rsidR="00DA7A6B" w:rsidRPr="00B171EA">
          <w:rPr>
            <w:rStyle w:val="-"/>
            <w:noProof/>
          </w:rPr>
          <w:t>H.1</w:t>
        </w:r>
        <w:r w:rsidR="00DA7A6B" w:rsidRPr="00B171EA">
          <w:rPr>
            <w:rFonts w:asciiTheme="minorHAnsi" w:eastAsiaTheme="minorEastAsia" w:hAnsiTheme="minorHAnsi" w:cstheme="minorBidi"/>
            <w:b w:val="0"/>
            <w:noProof/>
            <w:szCs w:val="22"/>
            <w:lang w:eastAsia="en-GB"/>
          </w:rPr>
          <w:tab/>
        </w:r>
        <w:r w:rsidR="00DA7A6B" w:rsidRPr="00B171EA">
          <w:rPr>
            <w:rStyle w:val="-"/>
            <w:noProof/>
          </w:rPr>
          <w:t>Use of this Annex</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_Toc66721369 \h </w:instrText>
        </w:r>
        <w:r w:rsidR="00DA7A6B" w:rsidRPr="00B171EA">
          <w:rPr>
            <w:noProof/>
            <w:webHidden/>
          </w:rPr>
        </w:r>
        <w:r w:rsidR="00DA7A6B" w:rsidRPr="00B171EA">
          <w:rPr>
            <w:noProof/>
            <w:webHidden/>
          </w:rPr>
          <w:fldChar w:fldCharType="separate"/>
        </w:r>
        <w:r w:rsidR="00BE7DF0">
          <w:rPr>
            <w:noProof/>
            <w:webHidden/>
          </w:rPr>
          <w:t>165</w:t>
        </w:r>
        <w:r w:rsidR="00DA7A6B" w:rsidRPr="00B171EA">
          <w:rPr>
            <w:noProof/>
            <w:webHidden/>
          </w:rPr>
          <w:fldChar w:fldCharType="end"/>
        </w:r>
      </w:hyperlink>
    </w:p>
    <w:p w14:paraId="3516DDCB"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70" w:history="1">
        <w:r w:rsidR="00DA7A6B" w:rsidRPr="00B171EA">
          <w:rPr>
            <w:rStyle w:val="-"/>
            <w:noProof/>
          </w:rPr>
          <w:t>H.2</w:t>
        </w:r>
        <w:r w:rsidR="00DA7A6B" w:rsidRPr="00B171EA">
          <w:rPr>
            <w:rFonts w:asciiTheme="minorHAnsi" w:eastAsiaTheme="minorEastAsia" w:hAnsiTheme="minorHAnsi" w:cstheme="minorBidi"/>
            <w:b w:val="0"/>
            <w:noProof/>
            <w:szCs w:val="22"/>
            <w:lang w:eastAsia="en-GB"/>
          </w:rPr>
          <w:tab/>
        </w:r>
        <w:r w:rsidR="00DA7A6B" w:rsidRPr="00B171EA">
          <w:rPr>
            <w:rStyle w:val="-"/>
            <w:noProof/>
          </w:rPr>
          <w:t>Scope and field of application</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_Toc66721370 \h </w:instrText>
        </w:r>
        <w:r w:rsidR="00DA7A6B" w:rsidRPr="00B171EA">
          <w:rPr>
            <w:noProof/>
            <w:webHidden/>
          </w:rPr>
        </w:r>
        <w:r w:rsidR="00DA7A6B" w:rsidRPr="00B171EA">
          <w:rPr>
            <w:noProof/>
            <w:webHidden/>
          </w:rPr>
          <w:fldChar w:fldCharType="separate"/>
        </w:r>
        <w:r w:rsidR="00BE7DF0">
          <w:rPr>
            <w:noProof/>
            <w:webHidden/>
          </w:rPr>
          <w:t>165</w:t>
        </w:r>
        <w:r w:rsidR="00DA7A6B" w:rsidRPr="00B171EA">
          <w:rPr>
            <w:noProof/>
            <w:webHidden/>
          </w:rPr>
          <w:fldChar w:fldCharType="end"/>
        </w:r>
      </w:hyperlink>
    </w:p>
    <w:p w14:paraId="49478046"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71" w:history="1">
        <w:r w:rsidR="00DA7A6B" w:rsidRPr="00B171EA">
          <w:rPr>
            <w:rStyle w:val="-"/>
            <w:noProof/>
          </w:rPr>
          <w:t>H.3</w:t>
        </w:r>
        <w:r w:rsidR="00DA7A6B" w:rsidRPr="00B171EA">
          <w:rPr>
            <w:rFonts w:asciiTheme="minorHAnsi" w:eastAsiaTheme="minorEastAsia" w:hAnsiTheme="minorHAnsi" w:cstheme="minorBidi"/>
            <w:b w:val="0"/>
            <w:noProof/>
            <w:szCs w:val="22"/>
            <w:lang w:eastAsia="en-GB"/>
          </w:rPr>
          <w:tab/>
        </w:r>
        <w:r w:rsidR="00DA7A6B" w:rsidRPr="00B171EA">
          <w:rPr>
            <w:rStyle w:val="-"/>
            <w:noProof/>
          </w:rPr>
          <w:t>Dynamic load models and traffic classes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_Toc66721371 \h </w:instrText>
        </w:r>
        <w:r w:rsidR="00DA7A6B" w:rsidRPr="00B171EA">
          <w:rPr>
            <w:noProof/>
            <w:webHidden/>
          </w:rPr>
        </w:r>
        <w:r w:rsidR="00DA7A6B" w:rsidRPr="00B171EA">
          <w:rPr>
            <w:noProof/>
            <w:webHidden/>
          </w:rPr>
          <w:fldChar w:fldCharType="separate"/>
        </w:r>
        <w:r w:rsidR="00BE7DF0">
          <w:rPr>
            <w:noProof/>
            <w:webHidden/>
          </w:rPr>
          <w:t>165</w:t>
        </w:r>
        <w:r w:rsidR="00DA7A6B" w:rsidRPr="00B171EA">
          <w:rPr>
            <w:noProof/>
            <w:webHidden/>
          </w:rPr>
          <w:fldChar w:fldCharType="end"/>
        </w:r>
      </w:hyperlink>
    </w:p>
    <w:p w14:paraId="5710DAD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72" w:history="1">
        <w:r w:rsidR="00DA7A6B" w:rsidRPr="00B171EA">
          <w:rPr>
            <w:rStyle w:val="-"/>
            <w:noProof/>
          </w:rPr>
          <w:t>H.4</w:t>
        </w:r>
        <w:r w:rsidR="00DA7A6B" w:rsidRPr="00B171EA">
          <w:rPr>
            <w:rFonts w:asciiTheme="minorHAnsi" w:eastAsiaTheme="minorEastAsia" w:hAnsiTheme="minorHAnsi" w:cstheme="minorBidi"/>
            <w:b w:val="0"/>
            <w:noProof/>
            <w:szCs w:val="22"/>
            <w:lang w:eastAsia="en-GB"/>
          </w:rPr>
          <w:tab/>
        </w:r>
        <w:r w:rsidR="00DA7A6B" w:rsidRPr="00B171EA">
          <w:rPr>
            <w:rStyle w:val="-"/>
            <w:noProof/>
          </w:rPr>
          <w:t>Comfort criteria</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_Toc66721372 \h </w:instrText>
        </w:r>
        <w:r w:rsidR="00DA7A6B" w:rsidRPr="00B171EA">
          <w:rPr>
            <w:noProof/>
            <w:webHidden/>
          </w:rPr>
        </w:r>
        <w:r w:rsidR="00DA7A6B" w:rsidRPr="00B171EA">
          <w:rPr>
            <w:noProof/>
            <w:webHidden/>
          </w:rPr>
          <w:fldChar w:fldCharType="separate"/>
        </w:r>
        <w:r w:rsidR="00BE7DF0">
          <w:rPr>
            <w:noProof/>
            <w:webHidden/>
          </w:rPr>
          <w:t>165</w:t>
        </w:r>
        <w:r w:rsidR="00DA7A6B" w:rsidRPr="00B171EA">
          <w:rPr>
            <w:noProof/>
            <w:webHidden/>
          </w:rPr>
          <w:fldChar w:fldCharType="end"/>
        </w:r>
      </w:hyperlink>
    </w:p>
    <w:p w14:paraId="3CA93D88"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73" w:history="1">
        <w:r w:rsidR="00DA7A6B" w:rsidRPr="00B171EA">
          <w:rPr>
            <w:rStyle w:val="-"/>
            <w:noProof/>
          </w:rPr>
          <w:t>H.5</w:t>
        </w:r>
        <w:r w:rsidR="00DA7A6B" w:rsidRPr="00B171EA">
          <w:rPr>
            <w:rFonts w:asciiTheme="minorHAnsi" w:eastAsiaTheme="minorEastAsia" w:hAnsiTheme="minorHAnsi" w:cstheme="minorBidi"/>
            <w:b w:val="0"/>
            <w:noProof/>
            <w:szCs w:val="22"/>
            <w:lang w:eastAsia="en-GB"/>
          </w:rPr>
          <w:tab/>
        </w:r>
        <w:r w:rsidR="00DA7A6B" w:rsidRPr="00B171EA">
          <w:rPr>
            <w:rStyle w:val="-"/>
            <w:noProof/>
          </w:rPr>
          <w:t>Design situations</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_Toc66721373 \h </w:instrText>
        </w:r>
        <w:r w:rsidR="00DA7A6B" w:rsidRPr="00B171EA">
          <w:rPr>
            <w:noProof/>
            <w:webHidden/>
          </w:rPr>
        </w:r>
        <w:r w:rsidR="00DA7A6B" w:rsidRPr="00B171EA">
          <w:rPr>
            <w:noProof/>
            <w:webHidden/>
          </w:rPr>
          <w:fldChar w:fldCharType="separate"/>
        </w:r>
        <w:r w:rsidR="00BE7DF0">
          <w:rPr>
            <w:noProof/>
            <w:webHidden/>
          </w:rPr>
          <w:t>166</w:t>
        </w:r>
        <w:r w:rsidR="00DA7A6B" w:rsidRPr="00B171EA">
          <w:rPr>
            <w:noProof/>
            <w:webHidden/>
          </w:rPr>
          <w:fldChar w:fldCharType="end"/>
        </w:r>
      </w:hyperlink>
    </w:p>
    <w:p w14:paraId="43AA5DCD" w14:textId="77777777" w:rsidR="00DA7A6B" w:rsidRPr="00B171EA" w:rsidRDefault="00AA0BF2">
      <w:pPr>
        <w:pStyle w:val="11"/>
        <w:rPr>
          <w:rFonts w:asciiTheme="minorHAnsi" w:eastAsiaTheme="minorEastAsia" w:hAnsiTheme="minorHAnsi" w:cstheme="minorBidi"/>
          <w:b w:val="0"/>
          <w:noProof/>
          <w:szCs w:val="22"/>
          <w:lang w:eastAsia="en-GB"/>
        </w:rPr>
      </w:pPr>
      <w:hyperlink w:anchor="_Toc66721374" w:history="1">
        <w:r w:rsidR="00DA7A6B" w:rsidRPr="00B171EA">
          <w:rPr>
            <w:rStyle w:val="-"/>
            <w:noProof/>
            <w:lang w:val="fr-BE"/>
          </w:rPr>
          <w:t>Bibliography</w:t>
        </w:r>
        <w:r w:rsidR="00DA7A6B" w:rsidRPr="00B171EA">
          <w:rPr>
            <w:noProof/>
            <w:webHidden/>
          </w:rPr>
          <w:tab/>
        </w:r>
        <w:r w:rsidR="00DA7A6B" w:rsidRPr="00B171EA">
          <w:rPr>
            <w:noProof/>
            <w:webHidden/>
          </w:rPr>
          <w:fldChar w:fldCharType="begin"/>
        </w:r>
        <w:r w:rsidR="00DA7A6B" w:rsidRPr="00B171EA">
          <w:rPr>
            <w:noProof/>
            <w:webHidden/>
          </w:rPr>
          <w:instrText xml:space="preserve"> PAGEREF _Toc66721374 \h </w:instrText>
        </w:r>
        <w:r w:rsidR="00DA7A6B" w:rsidRPr="00B171EA">
          <w:rPr>
            <w:noProof/>
            <w:webHidden/>
          </w:rPr>
        </w:r>
        <w:r w:rsidR="00DA7A6B" w:rsidRPr="00B171EA">
          <w:rPr>
            <w:noProof/>
            <w:webHidden/>
          </w:rPr>
          <w:fldChar w:fldCharType="separate"/>
        </w:r>
        <w:r w:rsidR="00BE7DF0">
          <w:rPr>
            <w:noProof/>
            <w:webHidden/>
          </w:rPr>
          <w:t>168</w:t>
        </w:r>
        <w:r w:rsidR="00DA7A6B" w:rsidRPr="00B171EA">
          <w:rPr>
            <w:noProof/>
            <w:webHidden/>
          </w:rPr>
          <w:fldChar w:fldCharType="end"/>
        </w:r>
      </w:hyperlink>
    </w:p>
    <w:p w14:paraId="267E8549" w14:textId="77777777" w:rsidR="007A0E45" w:rsidRPr="00B171EA" w:rsidRDefault="007A0E45">
      <w:pPr>
        <w:pStyle w:val="91"/>
        <w:tabs>
          <w:tab w:val="left" w:pos="720"/>
        </w:tabs>
        <w:autoSpaceDE w:val="0"/>
        <w:autoSpaceDN w:val="0"/>
        <w:adjustRightInd w:val="0"/>
        <w:ind w:hanging="720"/>
        <w:rPr>
          <w:rFonts w:eastAsia="Times New Roman"/>
          <w:szCs w:val="24"/>
        </w:rPr>
      </w:pPr>
      <w:r w:rsidRPr="00B171EA">
        <w:rPr>
          <w:b w:val="0"/>
          <w:szCs w:val="24"/>
        </w:rPr>
        <w:fldChar w:fldCharType="end"/>
      </w:r>
    </w:p>
    <w:p w14:paraId="5ECC0374" w14:textId="77777777" w:rsidR="007A0E45" w:rsidRPr="00B171EA" w:rsidRDefault="007A0E45">
      <w:pPr>
        <w:pStyle w:val="ForewordTitle"/>
        <w:tabs>
          <w:tab w:val="left" w:pos="400"/>
        </w:tabs>
        <w:autoSpaceDE w:val="0"/>
        <w:autoSpaceDN w:val="0"/>
        <w:adjustRightInd w:val="0"/>
        <w:spacing w:line="310" w:lineRule="exact"/>
        <w:rPr>
          <w:szCs w:val="24"/>
        </w:rPr>
      </w:pPr>
      <w:bookmarkStart w:id="0" w:name="_Toc66721249"/>
      <w:r w:rsidRPr="00B171EA">
        <w:rPr>
          <w:szCs w:val="24"/>
        </w:rPr>
        <w:lastRenderedPageBreak/>
        <w:t>European foreword</w:t>
      </w:r>
      <w:bookmarkEnd w:id="0"/>
    </w:p>
    <w:p w14:paraId="53AD7359" w14:textId="77777777" w:rsidR="007A0E45" w:rsidRPr="00B171EA" w:rsidRDefault="007A0E45">
      <w:pPr>
        <w:pStyle w:val="ForewordText"/>
        <w:autoSpaceDE w:val="0"/>
        <w:autoSpaceDN w:val="0"/>
        <w:adjustRightInd w:val="0"/>
        <w:rPr>
          <w:szCs w:val="24"/>
        </w:rPr>
      </w:pPr>
      <w:r w:rsidRPr="00B171EA">
        <w:rPr>
          <w:szCs w:val="24"/>
        </w:rPr>
        <w:t>This document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1990</w:t>
      </w:r>
      <w:r w:rsidRPr="00B171EA">
        <w:rPr>
          <w:szCs w:val="24"/>
        </w:rPr>
        <w:t>:</w:t>
      </w:r>
      <w:r w:rsidRPr="00B171EA">
        <w:rPr>
          <w:rStyle w:val="stdyear"/>
          <w:szCs w:val="24"/>
          <w:shd w:val="clear" w:color="auto" w:fill="auto"/>
        </w:rPr>
        <w:t>2021</w:t>
      </w:r>
      <w:r w:rsidRPr="00B171EA">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402F00FD" w14:textId="77777777" w:rsidR="007A0E45" w:rsidRPr="00B171EA" w:rsidRDefault="007A0E45">
      <w:pPr>
        <w:pStyle w:val="ForewordText"/>
        <w:autoSpaceDE w:val="0"/>
        <w:autoSpaceDN w:val="0"/>
        <w:adjustRightInd w:val="0"/>
        <w:rPr>
          <w:szCs w:val="24"/>
        </w:rPr>
      </w:pPr>
      <w:r w:rsidRPr="00B171EA">
        <w:rPr>
          <w:szCs w:val="24"/>
        </w:rPr>
        <w:t>This document is currently submitted to the CEN Enquiry.</w:t>
      </w:r>
    </w:p>
    <w:p w14:paraId="6645B3B6" w14:textId="77777777" w:rsidR="007A0E45" w:rsidRPr="00B171EA" w:rsidRDefault="007A0E45">
      <w:pPr>
        <w:pStyle w:val="ForewordText"/>
        <w:autoSpaceDE w:val="0"/>
        <w:autoSpaceDN w:val="0"/>
        <w:adjustRightInd w:val="0"/>
        <w:rPr>
          <w:szCs w:val="24"/>
        </w:rPr>
      </w:pPr>
      <w:r w:rsidRPr="00B171EA">
        <w:rPr>
          <w:szCs w:val="24"/>
        </w:rPr>
        <w:t xml:space="preserve">This document will supersede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1990</w:t>
      </w:r>
      <w:r w:rsidRPr="00B171EA">
        <w:rPr>
          <w:szCs w:val="24"/>
        </w:rPr>
        <w:t>:</w:t>
      </w:r>
      <w:r w:rsidRPr="00B171EA">
        <w:rPr>
          <w:rStyle w:val="stdyear"/>
          <w:szCs w:val="24"/>
          <w:shd w:val="clear" w:color="auto" w:fill="auto"/>
        </w:rPr>
        <w:t>2002</w:t>
      </w:r>
      <w:r w:rsidRPr="00B171EA">
        <w:rPr>
          <w:szCs w:val="24"/>
        </w:rPr>
        <w:t xml:space="preserve"> and its amendments and corrigenda.</w:t>
      </w:r>
    </w:p>
    <w:p w14:paraId="1B0C4A1A" w14:textId="77777777" w:rsidR="007A0E45" w:rsidRPr="00B171EA" w:rsidRDefault="007A0E45">
      <w:pPr>
        <w:pStyle w:val="ForewordText"/>
        <w:autoSpaceDE w:val="0"/>
        <w:autoSpaceDN w:val="0"/>
        <w:adjustRightInd w:val="0"/>
        <w:rPr>
          <w:szCs w:val="24"/>
        </w:rPr>
      </w:pPr>
      <w:r w:rsidRPr="00B171EA">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41837A06" w14:textId="77777777" w:rsidR="007A0E45" w:rsidRPr="00B171EA" w:rsidRDefault="007A0E45">
      <w:pPr>
        <w:pStyle w:val="ForewordText"/>
        <w:autoSpaceDE w:val="0"/>
        <w:autoSpaceDN w:val="0"/>
        <w:adjustRightInd w:val="0"/>
        <w:rPr>
          <w:szCs w:val="24"/>
        </w:rPr>
      </w:pPr>
      <w:r w:rsidRPr="00B171EA">
        <w:rPr>
          <w:szCs w:val="24"/>
        </w:rPr>
        <w:t>The Eurocodes have been drafted to be used in conjunction with relevant execution, material, product and test standards, and to identify requirements for execution, materials, products and testing that are relied upon by the Eurocodes.</w:t>
      </w:r>
    </w:p>
    <w:p w14:paraId="6BED02F5" w14:textId="77777777" w:rsidR="007A0E45" w:rsidRPr="00B171EA" w:rsidRDefault="007A0E45">
      <w:pPr>
        <w:pStyle w:val="ForewordText"/>
        <w:autoSpaceDE w:val="0"/>
        <w:autoSpaceDN w:val="0"/>
        <w:adjustRightInd w:val="0"/>
        <w:rPr>
          <w:szCs w:val="24"/>
        </w:rPr>
      </w:pPr>
      <w:r w:rsidRPr="00B171EA">
        <w:rPr>
          <w:szCs w:val="24"/>
        </w:rPr>
        <w:t>The Eurocodes recognize the responsibility of each Member State and have safeguarded their right to determine values related to regulatory safety matters at national level through the use of National Annexes.</w:t>
      </w:r>
    </w:p>
    <w:p w14:paraId="7E97557B" w14:textId="77777777" w:rsidR="007A0E45" w:rsidRPr="00B171EA" w:rsidRDefault="007A0E45">
      <w:pPr>
        <w:pStyle w:val="ForewordText"/>
        <w:autoSpaceDE w:val="0"/>
        <w:autoSpaceDN w:val="0"/>
        <w:adjustRightInd w:val="0"/>
        <w:rPr>
          <w:szCs w:val="24"/>
        </w:rPr>
      </w:pPr>
      <w:r w:rsidRPr="00B171EA">
        <w:rPr>
          <w:szCs w:val="24"/>
        </w:rPr>
        <w:br w:type="page"/>
      </w:r>
    </w:p>
    <w:p w14:paraId="0EB73FDB" w14:textId="5CF0BE06" w:rsidR="007A0E45" w:rsidRPr="00B171EA" w:rsidRDefault="003F2B2F">
      <w:pPr>
        <w:pStyle w:val="IntroTitle"/>
        <w:tabs>
          <w:tab w:val="left" w:pos="400"/>
        </w:tabs>
        <w:autoSpaceDE w:val="0"/>
        <w:autoSpaceDN w:val="0"/>
        <w:adjustRightInd w:val="0"/>
        <w:spacing w:line="310" w:lineRule="exact"/>
        <w:rPr>
          <w:szCs w:val="24"/>
        </w:rPr>
      </w:pPr>
      <w:bookmarkStart w:id="1" w:name="_Toc66721250"/>
      <w:r w:rsidRPr="00B171EA">
        <w:rPr>
          <w:szCs w:val="24"/>
        </w:rPr>
        <w:lastRenderedPageBreak/>
        <w:t>0</w:t>
      </w:r>
      <w:r w:rsidRPr="00B171EA">
        <w:rPr>
          <w:szCs w:val="24"/>
        </w:rPr>
        <w:tab/>
      </w:r>
      <w:r w:rsidR="007A0E45" w:rsidRPr="00B171EA">
        <w:rPr>
          <w:szCs w:val="24"/>
        </w:rPr>
        <w:t>Introduction</w:t>
      </w:r>
      <w:bookmarkEnd w:id="1"/>
    </w:p>
    <w:p w14:paraId="271964E4" w14:textId="77777777" w:rsidR="007A0E45" w:rsidRPr="00B171EA" w:rsidRDefault="007A0E45" w:rsidP="003F2B2F">
      <w:pPr>
        <w:pStyle w:val="p2"/>
        <w:rPr>
          <w:b/>
          <w:sz w:val="24"/>
        </w:rPr>
      </w:pPr>
      <w:r w:rsidRPr="00B171EA">
        <w:rPr>
          <w:b/>
          <w:sz w:val="24"/>
        </w:rPr>
        <w:t>0.1 Introduction to the Eurocodes</w:t>
      </w:r>
    </w:p>
    <w:p w14:paraId="14403860" w14:textId="77777777" w:rsidR="007A0E45" w:rsidRPr="00B171EA" w:rsidRDefault="007A0E45">
      <w:pPr>
        <w:pStyle w:val="af"/>
        <w:autoSpaceDE w:val="0"/>
        <w:autoSpaceDN w:val="0"/>
        <w:adjustRightInd w:val="0"/>
        <w:rPr>
          <w:szCs w:val="24"/>
        </w:rPr>
      </w:pPr>
      <w:r w:rsidRPr="00B171EA">
        <w:rPr>
          <w:szCs w:val="24"/>
        </w:rPr>
        <w:t>The Structural Eurocodes comprise the following standards generally consisting of a number of Parts</w:t>
      </w:r>
      <w:r w:rsidRPr="00B171EA">
        <w:rPr>
          <w:b/>
          <w:szCs w:val="24"/>
        </w:rPr>
        <w:t>:</w:t>
      </w:r>
    </w:p>
    <w:p w14:paraId="7EBF8187" w14:textId="72E587D2" w:rsidR="007A0E45" w:rsidRPr="00B171EA" w:rsidRDefault="007A0E45" w:rsidP="003F2B2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1990</w:t>
      </w:r>
      <w:r w:rsidR="003F2B2F" w:rsidRPr="00B171EA">
        <w:rPr>
          <w:szCs w:val="24"/>
          <w:lang w:val="en-GB"/>
        </w:rPr>
        <w:t xml:space="preserve">, </w:t>
      </w:r>
      <w:r w:rsidRPr="00B171EA">
        <w:rPr>
          <w:i/>
          <w:szCs w:val="24"/>
          <w:lang w:val="en-GB"/>
        </w:rPr>
        <w:t>Eurocode Basis of structural and geotechnical design</w:t>
      </w:r>
    </w:p>
    <w:p w14:paraId="13D92343" w14:textId="21048AD1" w:rsidR="007A0E45" w:rsidRPr="00B171EA" w:rsidRDefault="007A0E45" w:rsidP="003F2B2F">
      <w:pPr>
        <w:pStyle w:val="ListContinue1"/>
        <w:autoSpaceDE w:val="0"/>
        <w:autoSpaceDN w:val="0"/>
        <w:adjustRightInd w:val="0"/>
        <w:spacing w:after="200"/>
        <w:rPr>
          <w:szCs w:val="24"/>
        </w:rPr>
      </w:pPr>
      <w:r w:rsidRPr="00B171EA">
        <w:rPr>
          <w:szCs w:val="24"/>
        </w:rPr>
        <w:t>•</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003F2B2F" w:rsidRPr="00B171EA">
        <w:rPr>
          <w:szCs w:val="24"/>
          <w:lang w:val="fr-BE"/>
        </w:rPr>
        <w:t xml:space="preserve">, </w:t>
      </w:r>
      <w:r w:rsidRPr="00B171EA">
        <w:rPr>
          <w:i/>
          <w:szCs w:val="24"/>
        </w:rPr>
        <w:t>Eurocode 1: Actions on structures</w:t>
      </w:r>
    </w:p>
    <w:p w14:paraId="0C2A87B3" w14:textId="464E4779" w:rsidR="007A0E45" w:rsidRPr="00B171EA" w:rsidRDefault="007A0E45" w:rsidP="003F2B2F">
      <w:pPr>
        <w:pStyle w:val="ListContinue1"/>
        <w:autoSpaceDE w:val="0"/>
        <w:autoSpaceDN w:val="0"/>
        <w:adjustRightInd w:val="0"/>
        <w:spacing w:after="200"/>
        <w:rPr>
          <w:szCs w:val="24"/>
        </w:rPr>
      </w:pPr>
      <w:r w:rsidRPr="00B171EA">
        <w:rPr>
          <w:szCs w:val="24"/>
        </w:rPr>
        <w:t>•</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1992</w:t>
      </w:r>
      <w:r w:rsidR="003F2B2F" w:rsidRPr="00B171EA">
        <w:rPr>
          <w:szCs w:val="24"/>
          <w:lang w:val="fr-BE"/>
        </w:rPr>
        <w:t xml:space="preserve">, </w:t>
      </w:r>
      <w:r w:rsidRPr="00B171EA">
        <w:rPr>
          <w:szCs w:val="24"/>
        </w:rPr>
        <w:t xml:space="preserve"> </w:t>
      </w:r>
      <w:r w:rsidRPr="00B171EA">
        <w:rPr>
          <w:i/>
          <w:szCs w:val="24"/>
        </w:rPr>
        <w:t>Eurocode 2: Design of concrete structures</w:t>
      </w:r>
    </w:p>
    <w:p w14:paraId="56A4A702" w14:textId="4418B4BD" w:rsidR="007A0E45" w:rsidRPr="00B171EA" w:rsidRDefault="007A0E45" w:rsidP="003F2B2F">
      <w:pPr>
        <w:pStyle w:val="ListContinue1"/>
        <w:autoSpaceDE w:val="0"/>
        <w:autoSpaceDN w:val="0"/>
        <w:adjustRightInd w:val="0"/>
        <w:spacing w:after="200"/>
        <w:rPr>
          <w:szCs w:val="24"/>
        </w:rPr>
      </w:pPr>
      <w:r w:rsidRPr="00B171EA">
        <w:rPr>
          <w:szCs w:val="24"/>
        </w:rPr>
        <w:t>•</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1993</w:t>
      </w:r>
      <w:r w:rsidR="003F2B2F" w:rsidRPr="00B171EA">
        <w:rPr>
          <w:szCs w:val="24"/>
        </w:rPr>
        <w:t xml:space="preserve">, </w:t>
      </w:r>
      <w:r w:rsidRPr="00B171EA">
        <w:rPr>
          <w:szCs w:val="24"/>
        </w:rPr>
        <w:t xml:space="preserve"> </w:t>
      </w:r>
      <w:r w:rsidRPr="00B171EA">
        <w:rPr>
          <w:i/>
          <w:szCs w:val="24"/>
        </w:rPr>
        <w:t>Eurocode 3: Design of steel structures</w:t>
      </w:r>
    </w:p>
    <w:p w14:paraId="05A7CE6C" w14:textId="02DA90F4" w:rsidR="007A0E45" w:rsidRPr="00B171EA" w:rsidRDefault="007A0E45" w:rsidP="003F2B2F">
      <w:pPr>
        <w:pStyle w:val="ListContinue1"/>
        <w:autoSpaceDE w:val="0"/>
        <w:autoSpaceDN w:val="0"/>
        <w:adjustRightInd w:val="0"/>
        <w:spacing w:after="200"/>
        <w:rPr>
          <w:szCs w:val="24"/>
        </w:rPr>
      </w:pPr>
      <w:r w:rsidRPr="00B171EA">
        <w:rPr>
          <w:szCs w:val="24"/>
        </w:rPr>
        <w:t>•</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1994</w:t>
      </w:r>
      <w:r w:rsidR="003F2B2F" w:rsidRPr="00B171EA">
        <w:rPr>
          <w:szCs w:val="24"/>
        </w:rPr>
        <w:t xml:space="preserve">, </w:t>
      </w:r>
      <w:r w:rsidRPr="00B171EA">
        <w:rPr>
          <w:szCs w:val="24"/>
        </w:rPr>
        <w:t xml:space="preserve"> </w:t>
      </w:r>
      <w:r w:rsidRPr="00B171EA">
        <w:rPr>
          <w:i/>
          <w:szCs w:val="24"/>
        </w:rPr>
        <w:t>Eurocode 4: Design of composite steel and concrete structures</w:t>
      </w:r>
    </w:p>
    <w:p w14:paraId="11A6BEC8" w14:textId="15F78F66" w:rsidR="007A0E45" w:rsidRPr="00B171EA" w:rsidRDefault="007A0E45" w:rsidP="003F2B2F">
      <w:pPr>
        <w:pStyle w:val="ListContinue1"/>
        <w:autoSpaceDE w:val="0"/>
        <w:autoSpaceDN w:val="0"/>
        <w:adjustRightInd w:val="0"/>
        <w:spacing w:after="200"/>
        <w:rPr>
          <w:szCs w:val="24"/>
        </w:rPr>
      </w:pPr>
      <w:r w:rsidRPr="00B171EA">
        <w:rPr>
          <w:szCs w:val="24"/>
        </w:rPr>
        <w:t>•</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1995</w:t>
      </w:r>
      <w:r w:rsidR="003F2B2F" w:rsidRPr="00B171EA">
        <w:rPr>
          <w:szCs w:val="24"/>
        </w:rPr>
        <w:t xml:space="preserve">, </w:t>
      </w:r>
      <w:r w:rsidRPr="00B171EA">
        <w:rPr>
          <w:szCs w:val="24"/>
        </w:rPr>
        <w:t xml:space="preserve"> </w:t>
      </w:r>
      <w:r w:rsidRPr="00B171EA">
        <w:rPr>
          <w:i/>
          <w:szCs w:val="24"/>
        </w:rPr>
        <w:t>Eurocode 5: Design of timber structures</w:t>
      </w:r>
    </w:p>
    <w:p w14:paraId="44F1C550" w14:textId="5544FCB8" w:rsidR="007A0E45" w:rsidRPr="00B171EA" w:rsidRDefault="007A0E45" w:rsidP="003F2B2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1996</w:t>
      </w:r>
      <w:r w:rsidR="003F2B2F" w:rsidRPr="00B171EA">
        <w:rPr>
          <w:szCs w:val="24"/>
          <w:lang w:val="en-GB"/>
        </w:rPr>
        <w:t xml:space="preserve">, </w:t>
      </w:r>
      <w:r w:rsidRPr="00B171EA">
        <w:rPr>
          <w:i/>
          <w:szCs w:val="24"/>
          <w:lang w:val="en-GB"/>
        </w:rPr>
        <w:t xml:space="preserve"> Eurocode 6: Design of masonry structures</w:t>
      </w:r>
    </w:p>
    <w:p w14:paraId="0A2B72EB" w14:textId="52A00652" w:rsidR="007A0E45" w:rsidRPr="00B171EA" w:rsidRDefault="007A0E45" w:rsidP="003F2B2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003F2B2F" w:rsidRPr="00B171EA">
        <w:rPr>
          <w:szCs w:val="24"/>
          <w:lang w:val="en-GB"/>
        </w:rPr>
        <w:t xml:space="preserve">, </w:t>
      </w:r>
      <w:r w:rsidRPr="00B171EA">
        <w:rPr>
          <w:szCs w:val="24"/>
          <w:lang w:val="en-GB"/>
        </w:rPr>
        <w:t xml:space="preserve"> </w:t>
      </w:r>
      <w:r w:rsidRPr="00B171EA">
        <w:rPr>
          <w:i/>
          <w:szCs w:val="24"/>
          <w:lang w:val="en-GB"/>
        </w:rPr>
        <w:t>Eurocode 7: Geotechnical design</w:t>
      </w:r>
    </w:p>
    <w:p w14:paraId="3FE46794" w14:textId="601F4BB5" w:rsidR="007A0E45" w:rsidRPr="00B171EA" w:rsidRDefault="007A0E45" w:rsidP="003F2B2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1998</w:t>
      </w:r>
      <w:r w:rsidR="003F2B2F" w:rsidRPr="00B171EA">
        <w:rPr>
          <w:szCs w:val="24"/>
          <w:lang w:val="en-GB"/>
        </w:rPr>
        <w:t xml:space="preserve">, </w:t>
      </w:r>
      <w:r w:rsidRPr="00B171EA">
        <w:rPr>
          <w:szCs w:val="24"/>
          <w:lang w:val="en-GB"/>
        </w:rPr>
        <w:t xml:space="preserve"> </w:t>
      </w:r>
      <w:r w:rsidRPr="00B171EA">
        <w:rPr>
          <w:i/>
          <w:szCs w:val="24"/>
          <w:lang w:val="en-GB"/>
        </w:rPr>
        <w:t>Eurocode 8: Design of structures for earthquake resistance</w:t>
      </w:r>
    </w:p>
    <w:p w14:paraId="38667A2C" w14:textId="2BA84961" w:rsidR="007A0E45" w:rsidRPr="00B171EA" w:rsidRDefault="007A0E45" w:rsidP="003F2B2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1999</w:t>
      </w:r>
      <w:r w:rsidR="003F2B2F" w:rsidRPr="00B171EA">
        <w:rPr>
          <w:szCs w:val="24"/>
          <w:lang w:val="en-GB"/>
        </w:rPr>
        <w:t xml:space="preserve">, </w:t>
      </w:r>
      <w:r w:rsidRPr="00B171EA">
        <w:rPr>
          <w:szCs w:val="24"/>
          <w:lang w:val="en-GB"/>
        </w:rPr>
        <w:t xml:space="preserve"> </w:t>
      </w:r>
      <w:r w:rsidRPr="00B171EA">
        <w:rPr>
          <w:i/>
          <w:szCs w:val="24"/>
          <w:lang w:val="en-GB"/>
        </w:rPr>
        <w:t>Eurocode 9: Design of aluminium structures</w:t>
      </w:r>
    </w:p>
    <w:p w14:paraId="4E69C8EB" w14:textId="77777777" w:rsidR="007A0E45" w:rsidRPr="00B171EA" w:rsidRDefault="007A0E45" w:rsidP="003F2B2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&lt;New parts&gt;</w:t>
      </w:r>
    </w:p>
    <w:p w14:paraId="4B4DBE88" w14:textId="77777777" w:rsidR="007A0E45" w:rsidRPr="00B171EA" w:rsidRDefault="007A0E45" w:rsidP="003F2B2F">
      <w:pPr>
        <w:pStyle w:val="Note"/>
        <w:autoSpaceDE w:val="0"/>
        <w:autoSpaceDN w:val="0"/>
        <w:adjustRightInd w:val="0"/>
        <w:spacing w:after="160"/>
        <w:rPr>
          <w:szCs w:val="24"/>
        </w:rPr>
      </w:pPr>
      <w:r w:rsidRPr="00B171EA">
        <w:rPr>
          <w:szCs w:val="24"/>
        </w:rPr>
        <w:t>NOTE 1</w:t>
      </w:r>
      <w:r w:rsidRPr="00B171EA">
        <w:rPr>
          <w:szCs w:val="24"/>
        </w:rPr>
        <w:tab/>
        <w:t>The Structural Eurocodes are referred to as the Eurocodes in this document.</w:t>
      </w:r>
    </w:p>
    <w:p w14:paraId="0093351C" w14:textId="77777777" w:rsidR="007A0E45" w:rsidRPr="00B171EA" w:rsidRDefault="007A0E45">
      <w:pPr>
        <w:pStyle w:val="af"/>
        <w:autoSpaceDE w:val="0"/>
        <w:autoSpaceDN w:val="0"/>
        <w:adjustRightInd w:val="0"/>
        <w:rPr>
          <w:szCs w:val="24"/>
        </w:rPr>
      </w:pPr>
      <w:r w:rsidRPr="00B171EA">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2A693483" w14:textId="77777777" w:rsidR="007A0E45" w:rsidRPr="00B171EA" w:rsidRDefault="007A0E45" w:rsidP="003F2B2F">
      <w:pPr>
        <w:pStyle w:val="Note"/>
        <w:autoSpaceDE w:val="0"/>
        <w:autoSpaceDN w:val="0"/>
        <w:adjustRightInd w:val="0"/>
        <w:spacing w:after="160"/>
        <w:rPr>
          <w:szCs w:val="24"/>
        </w:rPr>
      </w:pPr>
      <w:r w:rsidRPr="00B171EA">
        <w:rPr>
          <w:szCs w:val="24"/>
        </w:rPr>
        <w:t>NOTE 2</w:t>
      </w:r>
      <w:r w:rsidRPr="00B171EA">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2110480E" w14:textId="694FFB90" w:rsidR="007A0E45" w:rsidRPr="00B171EA" w:rsidRDefault="007A0E45" w:rsidP="003F2B2F">
      <w:pPr>
        <w:pStyle w:val="p2"/>
        <w:rPr>
          <w:b/>
          <w:sz w:val="24"/>
        </w:rPr>
      </w:pPr>
      <w:r w:rsidRPr="00B171EA">
        <w:rPr>
          <w:b/>
          <w:sz w:val="24"/>
        </w:rPr>
        <w:t>0.2</w:t>
      </w:r>
      <w:r w:rsidR="00127DB4" w:rsidRPr="00B171EA">
        <w:rPr>
          <w:b/>
          <w:sz w:val="24"/>
        </w:rPr>
        <w:t xml:space="preserve"> Introduction to E</w:t>
      </w:r>
      <w:r w:rsidRPr="00B171EA">
        <w:rPr>
          <w:b/>
          <w:sz w:val="24"/>
        </w:rPr>
        <w:t>N 1990</w:t>
      </w:r>
    </w:p>
    <w:p w14:paraId="08A9047D" w14:textId="77777777" w:rsidR="007A0E45" w:rsidRPr="00B171EA" w:rsidRDefault="007A0E45">
      <w:pPr>
        <w:pStyle w:val="af"/>
        <w:autoSpaceDE w:val="0"/>
        <w:autoSpaceDN w:val="0"/>
        <w:adjustRightInd w:val="0"/>
        <w:rPr>
          <w:szCs w:val="24"/>
        </w:rPr>
      </w:pPr>
      <w:r w:rsidRPr="00B171EA">
        <w:rPr>
          <w:szCs w:val="24"/>
        </w:rPr>
        <w:t>This document gives the principles and requirements for safety, serviceability, and durability of structures that are common to all Eurocodes parts and are to be applied when using them.</w:t>
      </w:r>
    </w:p>
    <w:p w14:paraId="571DDE80" w14:textId="77777777" w:rsidR="007A0E45" w:rsidRPr="00B171EA" w:rsidRDefault="007A0E45">
      <w:pPr>
        <w:pStyle w:val="af"/>
        <w:autoSpaceDE w:val="0"/>
        <w:autoSpaceDN w:val="0"/>
        <w:adjustRightInd w:val="0"/>
        <w:rPr>
          <w:szCs w:val="24"/>
        </w:rPr>
      </w:pPr>
      <w:r w:rsidRPr="00B171EA">
        <w:rPr>
          <w:szCs w:val="24"/>
        </w:rPr>
        <w:t>This document is addressed to all parties involved in construction activities (e.g. public authorities, clients, designers, contractors, producers, consultants, etc.).</w:t>
      </w:r>
    </w:p>
    <w:p w14:paraId="2FEDC7B4" w14:textId="77777777" w:rsidR="007A0E45" w:rsidRPr="00B171EA" w:rsidRDefault="007A0E45" w:rsidP="003F2B2F">
      <w:pPr>
        <w:pStyle w:val="p2"/>
        <w:rPr>
          <w:b/>
          <w:sz w:val="24"/>
        </w:rPr>
      </w:pPr>
      <w:r w:rsidRPr="00B171EA">
        <w:rPr>
          <w:b/>
          <w:sz w:val="24"/>
        </w:rPr>
        <w:t>0.3 Verbal forms used in the Eurocodes</w:t>
      </w:r>
    </w:p>
    <w:p w14:paraId="50131576" w14:textId="77777777" w:rsidR="007A0E45" w:rsidRPr="00B171EA" w:rsidRDefault="007A0E45">
      <w:pPr>
        <w:pStyle w:val="af"/>
        <w:autoSpaceDE w:val="0"/>
        <w:autoSpaceDN w:val="0"/>
        <w:adjustRightInd w:val="0"/>
        <w:rPr>
          <w:szCs w:val="24"/>
        </w:rPr>
      </w:pPr>
      <w:r w:rsidRPr="00B171EA">
        <w:rPr>
          <w:szCs w:val="24"/>
        </w:rPr>
        <w:t>The verb “shall" expresses a requirement strictly to be followed and from which no deviation is permitted in order to comply with the Eurocodes.</w:t>
      </w:r>
    </w:p>
    <w:p w14:paraId="072B3E3E" w14:textId="77777777" w:rsidR="007A0E45" w:rsidRPr="00B171EA" w:rsidRDefault="007A0E45">
      <w:pPr>
        <w:pStyle w:val="af"/>
        <w:autoSpaceDE w:val="0"/>
        <w:autoSpaceDN w:val="0"/>
        <w:adjustRightInd w:val="0"/>
        <w:rPr>
          <w:szCs w:val="24"/>
        </w:rPr>
      </w:pPr>
      <w:r w:rsidRPr="00B171EA">
        <w:rPr>
          <w:szCs w:val="24"/>
        </w:rPr>
        <w:t>The verb “should” expresses a highly recommended choice or course of action. Subject to national regulation and/or any relevant contractual provisions, alternative approaches could be used/adopted where technically justified.</w:t>
      </w:r>
    </w:p>
    <w:p w14:paraId="20FF72FE" w14:textId="77777777" w:rsidR="007A0E45" w:rsidRPr="00B171EA" w:rsidRDefault="007A0E45">
      <w:pPr>
        <w:pStyle w:val="af"/>
        <w:autoSpaceDE w:val="0"/>
        <w:autoSpaceDN w:val="0"/>
        <w:adjustRightInd w:val="0"/>
        <w:rPr>
          <w:szCs w:val="24"/>
        </w:rPr>
      </w:pPr>
      <w:r w:rsidRPr="00B171EA">
        <w:rPr>
          <w:szCs w:val="24"/>
        </w:rPr>
        <w:t>The verb “may" expresses a course of action permissible within the limits of the Eurocodes.</w:t>
      </w:r>
    </w:p>
    <w:p w14:paraId="02EB4308" w14:textId="77777777" w:rsidR="007A0E45" w:rsidRPr="00B171EA" w:rsidRDefault="007A0E45">
      <w:pPr>
        <w:pStyle w:val="af"/>
        <w:autoSpaceDE w:val="0"/>
        <w:autoSpaceDN w:val="0"/>
        <w:adjustRightInd w:val="0"/>
        <w:rPr>
          <w:szCs w:val="24"/>
        </w:rPr>
      </w:pPr>
      <w:r w:rsidRPr="00B171EA">
        <w:rPr>
          <w:szCs w:val="24"/>
        </w:rPr>
        <w:t>The verb “can" expresses possibility and capability; it is used for statements of fact and clarification of concepts.</w:t>
      </w:r>
    </w:p>
    <w:p w14:paraId="16774BB2" w14:textId="3C72A518" w:rsidR="007A0E45" w:rsidRPr="00B171EA" w:rsidRDefault="007A0E45" w:rsidP="003F2B2F">
      <w:pPr>
        <w:pStyle w:val="p2"/>
        <w:rPr>
          <w:b/>
          <w:sz w:val="24"/>
        </w:rPr>
      </w:pPr>
      <w:r w:rsidRPr="00B171EA">
        <w:rPr>
          <w:b/>
          <w:sz w:val="24"/>
        </w:rPr>
        <w:lastRenderedPageBreak/>
        <w:t>0.4</w:t>
      </w:r>
      <w:r w:rsidR="00127DB4" w:rsidRPr="00B171EA">
        <w:rPr>
          <w:b/>
          <w:sz w:val="24"/>
        </w:rPr>
        <w:t xml:space="preserve"> National Annex for E</w:t>
      </w:r>
      <w:r w:rsidRPr="00B171EA">
        <w:rPr>
          <w:b/>
          <w:sz w:val="24"/>
        </w:rPr>
        <w:t>N 1990</w:t>
      </w:r>
    </w:p>
    <w:p w14:paraId="799FB192" w14:textId="15347099" w:rsidR="007A0E45" w:rsidRPr="00B171EA" w:rsidRDefault="007A0E45">
      <w:pPr>
        <w:pStyle w:val="af"/>
        <w:autoSpaceDE w:val="0"/>
        <w:autoSpaceDN w:val="0"/>
        <w:adjustRightInd w:val="0"/>
        <w:rPr>
          <w:szCs w:val="24"/>
        </w:rPr>
      </w:pPr>
      <w:r w:rsidRPr="00B171EA">
        <w:rPr>
          <w:szCs w:val="24"/>
        </w:rPr>
        <w:t xml:space="preserve">National choices can be made where explicitly allowed by this standard within notes. Therefore, the National Standard implementing </w:t>
      </w:r>
      <w:r w:rsidR="00127DB4" w:rsidRPr="00B171EA">
        <w:rPr>
          <w:rStyle w:val="stdpublisher"/>
          <w:szCs w:val="24"/>
          <w:shd w:val="clear" w:color="auto" w:fill="auto"/>
        </w:rPr>
        <w:t>E</w:t>
      </w:r>
      <w:r w:rsidRPr="00B171EA">
        <w:rPr>
          <w:rStyle w:val="stdpublisher"/>
          <w:szCs w:val="24"/>
          <w:shd w:val="clear" w:color="auto" w:fill="auto"/>
        </w:rPr>
        <w:t>N</w:t>
      </w:r>
      <w:r w:rsidRPr="00B171EA">
        <w:rPr>
          <w:szCs w:val="24"/>
        </w:rPr>
        <w:t xml:space="preserve"> </w:t>
      </w:r>
      <w:r w:rsidRPr="00B171EA">
        <w:rPr>
          <w:rStyle w:val="stddocNumber"/>
          <w:szCs w:val="24"/>
          <w:shd w:val="clear" w:color="auto" w:fill="auto"/>
        </w:rPr>
        <w:t>1990</w:t>
      </w:r>
      <w:r w:rsidRPr="00B171EA">
        <w:rPr>
          <w:szCs w:val="24"/>
        </w:rPr>
        <w:t xml:space="preserve"> can have a National Annex containing all Nationally Determined Parameters to be used for the design of buildings and civil engineering works to be constructed in the relevant country.</w:t>
      </w:r>
    </w:p>
    <w:p w14:paraId="7E6C30EF" w14:textId="77777777" w:rsidR="007A0E45" w:rsidRPr="00B171EA" w:rsidRDefault="007A0E45">
      <w:pPr>
        <w:pStyle w:val="af"/>
        <w:autoSpaceDE w:val="0"/>
        <w:autoSpaceDN w:val="0"/>
        <w:adjustRightInd w:val="0"/>
        <w:rPr>
          <w:szCs w:val="24"/>
        </w:rPr>
      </w:pPr>
      <w:r w:rsidRPr="00B171EA">
        <w:rPr>
          <w:szCs w:val="24"/>
        </w:rPr>
        <w:t>When no national choice is made, the default value given in this standard is to be used.</w:t>
      </w:r>
    </w:p>
    <w:p w14:paraId="179E4D9E" w14:textId="77777777" w:rsidR="007A0E45" w:rsidRPr="00B171EA" w:rsidRDefault="007A0E45">
      <w:pPr>
        <w:pStyle w:val="af"/>
        <w:autoSpaceDE w:val="0"/>
        <w:autoSpaceDN w:val="0"/>
        <w:adjustRightInd w:val="0"/>
        <w:rPr>
          <w:szCs w:val="24"/>
        </w:rPr>
      </w:pPr>
      <w:r w:rsidRPr="00B171EA">
        <w:rPr>
          <w:szCs w:val="24"/>
        </w:rPr>
        <w:t>When no national choice is made and no default value is given in this standard, the choice can be specified by the relevant authority or, where not specified, agreed for a specific project by the relevant parties.</w:t>
      </w:r>
    </w:p>
    <w:p w14:paraId="2F146590" w14:textId="17D0601F" w:rsidR="007A0E45" w:rsidRPr="00B171EA" w:rsidRDefault="007A0E45">
      <w:pPr>
        <w:pStyle w:val="af"/>
        <w:autoSpaceDE w:val="0"/>
        <w:autoSpaceDN w:val="0"/>
        <w:adjustRightInd w:val="0"/>
        <w:rPr>
          <w:szCs w:val="24"/>
        </w:rPr>
      </w:pPr>
      <w:r w:rsidRPr="00B171EA">
        <w:rPr>
          <w:szCs w:val="24"/>
        </w:rPr>
        <w:t xml:space="preserve">National choice is allowed in </w:t>
      </w:r>
      <w:r w:rsidR="00127DB4" w:rsidRPr="00B171EA">
        <w:rPr>
          <w:rStyle w:val="stdpublisher"/>
          <w:szCs w:val="24"/>
          <w:shd w:val="clear" w:color="auto" w:fill="auto"/>
        </w:rPr>
        <w:t>E</w:t>
      </w:r>
      <w:r w:rsidRPr="00B171EA">
        <w:rPr>
          <w:rStyle w:val="stdpublisher"/>
          <w:szCs w:val="24"/>
          <w:shd w:val="clear" w:color="auto" w:fill="auto"/>
        </w:rPr>
        <w:t>N</w:t>
      </w:r>
      <w:r w:rsidRPr="00B171EA">
        <w:rPr>
          <w:szCs w:val="24"/>
        </w:rPr>
        <w:t xml:space="preserve"> </w:t>
      </w:r>
      <w:r w:rsidRPr="00B171EA">
        <w:rPr>
          <w:rStyle w:val="stddocNumber"/>
          <w:szCs w:val="24"/>
          <w:shd w:val="clear" w:color="auto" w:fill="auto"/>
        </w:rPr>
        <w:t>1990</w:t>
      </w:r>
      <w:r w:rsidRPr="00B171EA">
        <w:rPr>
          <w:szCs w:val="24"/>
        </w:rPr>
        <w:t xml:space="preserve"> through the following clauses:</w:t>
      </w:r>
    </w:p>
    <w:p w14:paraId="3C8923D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In main text through </w:t>
      </w:r>
      <w:r w:rsidRPr="00B171EA">
        <w:rPr>
          <w:rStyle w:val="citesec"/>
          <w:szCs w:val="24"/>
          <w:shd w:val="clear" w:color="auto" w:fill="auto"/>
          <w:lang w:val="en-GB"/>
        </w:rPr>
        <w:t>4.2</w:t>
      </w:r>
      <w:r w:rsidRPr="00B171EA">
        <w:rPr>
          <w:szCs w:val="24"/>
          <w:lang w:val="en-GB"/>
        </w:rPr>
        <w:t xml:space="preserve">(3) Note 1, </w:t>
      </w:r>
      <w:r w:rsidRPr="00B171EA">
        <w:rPr>
          <w:rStyle w:val="citesec"/>
          <w:szCs w:val="24"/>
          <w:shd w:val="clear" w:color="auto" w:fill="auto"/>
          <w:lang w:val="en-GB"/>
        </w:rPr>
        <w:t>4.3</w:t>
      </w:r>
      <w:r w:rsidRPr="00B171EA">
        <w:rPr>
          <w:szCs w:val="24"/>
          <w:lang w:val="en-GB"/>
        </w:rPr>
        <w:t xml:space="preserve">(1) Note 1 </w:t>
      </w:r>
      <w:r w:rsidRPr="00B171EA">
        <w:rPr>
          <w:rStyle w:val="citetbl"/>
          <w:szCs w:val="24"/>
          <w:shd w:val="clear" w:color="auto" w:fill="auto"/>
          <w:lang w:val="en-GB"/>
        </w:rPr>
        <w:t>Table 4.1</w:t>
      </w:r>
      <w:r w:rsidRPr="00B171EA">
        <w:rPr>
          <w:szCs w:val="24"/>
          <w:lang w:val="en-GB"/>
        </w:rPr>
        <w:t xml:space="preserve">, </w:t>
      </w:r>
      <w:r w:rsidRPr="00B171EA">
        <w:rPr>
          <w:rStyle w:val="citesec"/>
          <w:szCs w:val="24"/>
          <w:shd w:val="clear" w:color="auto" w:fill="auto"/>
          <w:lang w:val="en-GB"/>
        </w:rPr>
        <w:t>6.1.3.2</w:t>
      </w:r>
      <w:r w:rsidRPr="00B171EA">
        <w:rPr>
          <w:szCs w:val="24"/>
          <w:lang w:val="en-GB"/>
        </w:rPr>
        <w:t xml:space="preserve">(4) Notes 1 to 4, </w:t>
      </w:r>
      <w:r w:rsidRPr="00B171EA">
        <w:rPr>
          <w:rStyle w:val="citesec"/>
          <w:szCs w:val="24"/>
          <w:shd w:val="clear" w:color="auto" w:fill="auto"/>
          <w:lang w:val="en-GB"/>
        </w:rPr>
        <w:t>6.1.3.2</w:t>
      </w:r>
      <w:r w:rsidRPr="00B171EA">
        <w:rPr>
          <w:szCs w:val="24"/>
          <w:lang w:val="en-GB"/>
        </w:rPr>
        <w:t xml:space="preserve">(6) Note, </w:t>
      </w:r>
      <w:r w:rsidRPr="00B171EA">
        <w:rPr>
          <w:rStyle w:val="citesec"/>
          <w:szCs w:val="24"/>
          <w:shd w:val="clear" w:color="auto" w:fill="auto"/>
          <w:lang w:val="en-GB"/>
        </w:rPr>
        <w:t>7.1.5</w:t>
      </w:r>
      <w:r w:rsidRPr="00B171EA">
        <w:rPr>
          <w:szCs w:val="24"/>
          <w:lang w:val="en-GB"/>
        </w:rPr>
        <w:t xml:space="preserve">(7) Note, </w:t>
      </w:r>
      <w:r w:rsidRPr="00B171EA">
        <w:rPr>
          <w:rStyle w:val="citesec"/>
          <w:szCs w:val="24"/>
          <w:shd w:val="clear" w:color="auto" w:fill="auto"/>
          <w:lang w:val="en-GB"/>
        </w:rPr>
        <w:t>8.3.3.1</w:t>
      </w:r>
      <w:r w:rsidRPr="00B171EA">
        <w:rPr>
          <w:szCs w:val="24"/>
          <w:lang w:val="en-GB"/>
        </w:rPr>
        <w:t xml:space="preserve">(5) Note, </w:t>
      </w:r>
      <w:r w:rsidRPr="00B171EA">
        <w:rPr>
          <w:rStyle w:val="citesec"/>
          <w:szCs w:val="24"/>
          <w:shd w:val="clear" w:color="auto" w:fill="auto"/>
          <w:lang w:val="en-GB"/>
        </w:rPr>
        <w:t>8.3.4.2</w:t>
      </w:r>
      <w:r w:rsidRPr="00B171EA">
        <w:rPr>
          <w:szCs w:val="24"/>
          <w:lang w:val="en-GB"/>
        </w:rPr>
        <w:t>(2) Notes 1 and 2;</w:t>
      </w:r>
    </w:p>
    <w:p w14:paraId="743204B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In </w:t>
      </w:r>
      <w:r w:rsidRPr="00B171EA">
        <w:rPr>
          <w:rStyle w:val="citesec"/>
          <w:szCs w:val="24"/>
          <w:shd w:val="clear" w:color="auto" w:fill="auto"/>
          <w:lang w:val="en-GB"/>
        </w:rPr>
        <w:t>A.1</w:t>
      </w:r>
      <w:r w:rsidRPr="00B171EA">
        <w:rPr>
          <w:szCs w:val="24"/>
          <w:lang w:val="en-GB"/>
        </w:rPr>
        <w:t xml:space="preserve"> through </w:t>
      </w:r>
      <w:r w:rsidRPr="00B171EA">
        <w:rPr>
          <w:rStyle w:val="citesec"/>
          <w:szCs w:val="24"/>
          <w:shd w:val="clear" w:color="auto" w:fill="auto"/>
          <w:lang w:val="en-GB"/>
        </w:rPr>
        <w:t>A.1.2</w:t>
      </w:r>
      <w:r w:rsidRPr="00B171EA">
        <w:rPr>
          <w:szCs w:val="24"/>
          <w:lang w:val="en-GB"/>
        </w:rPr>
        <w:t xml:space="preserve">(1) Note 1 </w:t>
      </w:r>
      <w:r w:rsidRPr="00B171EA">
        <w:rPr>
          <w:rStyle w:val="citetbl"/>
          <w:szCs w:val="24"/>
          <w:shd w:val="clear" w:color="auto" w:fill="auto"/>
          <w:lang w:val="en-GB"/>
        </w:rPr>
        <w:t>Table A.1.1, A.1.3</w:t>
      </w:r>
      <w:r w:rsidRPr="00B171EA">
        <w:rPr>
          <w:szCs w:val="24"/>
          <w:lang w:val="en-GB"/>
        </w:rPr>
        <w:t xml:space="preserve">(1) Note </w:t>
      </w:r>
      <w:r w:rsidRPr="00B171EA">
        <w:rPr>
          <w:rStyle w:val="citetbl"/>
          <w:szCs w:val="24"/>
          <w:shd w:val="clear" w:color="auto" w:fill="auto"/>
          <w:lang w:val="en-GB"/>
        </w:rPr>
        <w:t>Table A.1.2</w:t>
      </w:r>
      <w:r w:rsidRPr="00B171EA">
        <w:rPr>
          <w:szCs w:val="24"/>
          <w:lang w:val="en-GB"/>
        </w:rPr>
        <w:t xml:space="preserve">, </w:t>
      </w:r>
      <w:r w:rsidRPr="00B171EA">
        <w:rPr>
          <w:rStyle w:val="citesec"/>
          <w:szCs w:val="24"/>
          <w:shd w:val="clear" w:color="auto" w:fill="auto"/>
          <w:lang w:val="en-GB"/>
        </w:rPr>
        <w:t>A.1.5.1</w:t>
      </w:r>
      <w:r w:rsidRPr="00B171EA">
        <w:rPr>
          <w:szCs w:val="24"/>
          <w:lang w:val="en-GB"/>
        </w:rPr>
        <w:t xml:space="preserve">(1) </w:t>
      </w:r>
      <w:r w:rsidRPr="00B171EA">
        <w:rPr>
          <w:rStyle w:val="citetbl"/>
          <w:szCs w:val="24"/>
          <w:shd w:val="clear" w:color="auto" w:fill="auto"/>
          <w:lang w:val="en-GB"/>
        </w:rPr>
        <w:t>Table A.1.3</w:t>
      </w:r>
      <w:r w:rsidRPr="00B171EA">
        <w:rPr>
          <w:szCs w:val="24"/>
          <w:lang w:val="en-GB"/>
        </w:rPr>
        <w:t xml:space="preserve">, </w:t>
      </w:r>
      <w:r w:rsidRPr="00B171EA">
        <w:rPr>
          <w:rStyle w:val="citesec"/>
          <w:szCs w:val="24"/>
          <w:shd w:val="clear" w:color="auto" w:fill="auto"/>
          <w:lang w:val="en-GB"/>
        </w:rPr>
        <w:t>A.1.5.1</w:t>
      </w:r>
      <w:r w:rsidRPr="00B171EA">
        <w:rPr>
          <w:szCs w:val="24"/>
          <w:lang w:val="en-GB"/>
        </w:rPr>
        <w:t xml:space="preserve">(1) Notes 1 and 3, </w:t>
      </w:r>
      <w:r w:rsidRPr="00B171EA">
        <w:rPr>
          <w:rStyle w:val="citesec"/>
          <w:szCs w:val="24"/>
          <w:shd w:val="clear" w:color="auto" w:fill="auto"/>
          <w:lang w:val="en-GB"/>
        </w:rPr>
        <w:t>A.1.5.3</w:t>
      </w:r>
      <w:r w:rsidRPr="00B171EA">
        <w:rPr>
          <w:szCs w:val="24"/>
          <w:lang w:val="en-GB"/>
        </w:rPr>
        <w:t xml:space="preserve">(1) Note </w:t>
      </w:r>
      <w:r w:rsidRPr="00B171EA">
        <w:rPr>
          <w:rStyle w:val="citetbl"/>
          <w:szCs w:val="24"/>
          <w:shd w:val="clear" w:color="auto" w:fill="auto"/>
          <w:lang w:val="en-GB"/>
        </w:rPr>
        <w:t>Table A.1.7</w:t>
      </w:r>
      <w:r w:rsidRPr="00B171EA">
        <w:rPr>
          <w:szCs w:val="24"/>
          <w:lang w:val="en-GB"/>
        </w:rPr>
        <w:t xml:space="preserve">, </w:t>
      </w:r>
      <w:r w:rsidRPr="00B171EA">
        <w:rPr>
          <w:rStyle w:val="citesec"/>
          <w:szCs w:val="24"/>
          <w:shd w:val="clear" w:color="auto" w:fill="auto"/>
          <w:lang w:val="en-GB"/>
        </w:rPr>
        <w:t>A.1.6</w:t>
      </w:r>
      <w:r w:rsidRPr="00B171EA">
        <w:rPr>
          <w:szCs w:val="24"/>
          <w:lang w:val="en-GB"/>
        </w:rPr>
        <w:t xml:space="preserve">(1) Note 1 </w:t>
      </w:r>
      <w:r w:rsidRPr="00B171EA">
        <w:rPr>
          <w:rStyle w:val="citetbl"/>
          <w:szCs w:val="24"/>
          <w:shd w:val="clear" w:color="auto" w:fill="auto"/>
          <w:lang w:val="en-GB"/>
        </w:rPr>
        <w:t>Table A.1.8</w:t>
      </w:r>
      <w:r w:rsidRPr="00B171EA">
        <w:rPr>
          <w:szCs w:val="24"/>
          <w:lang w:val="en-GB"/>
        </w:rPr>
        <w:t xml:space="preserve">, Note 2 </w:t>
      </w:r>
      <w:r w:rsidRPr="00B171EA">
        <w:rPr>
          <w:rStyle w:val="citetbl"/>
          <w:szCs w:val="24"/>
          <w:shd w:val="clear" w:color="auto" w:fill="auto"/>
          <w:lang w:val="en-GB"/>
        </w:rPr>
        <w:t>Table A.1.8</w:t>
      </w:r>
      <w:r w:rsidRPr="00B171EA">
        <w:rPr>
          <w:szCs w:val="24"/>
          <w:lang w:val="en-GB"/>
        </w:rPr>
        <w:t xml:space="preserve"> and Note 3 </w:t>
      </w:r>
      <w:r w:rsidRPr="00B171EA">
        <w:rPr>
          <w:rStyle w:val="citetbl"/>
          <w:szCs w:val="24"/>
          <w:shd w:val="clear" w:color="auto" w:fill="auto"/>
          <w:lang w:val="en-GB"/>
        </w:rPr>
        <w:t>Table A.1.9</w:t>
      </w:r>
      <w:r w:rsidRPr="00B171EA">
        <w:rPr>
          <w:szCs w:val="24"/>
          <w:lang w:val="en-GB"/>
        </w:rPr>
        <w:t xml:space="preserve">, </w:t>
      </w:r>
      <w:r w:rsidRPr="00B171EA">
        <w:rPr>
          <w:rStyle w:val="citesec"/>
          <w:szCs w:val="24"/>
          <w:shd w:val="clear" w:color="auto" w:fill="auto"/>
          <w:lang w:val="en-GB"/>
        </w:rPr>
        <w:t>A.1.7.2.2</w:t>
      </w:r>
      <w:r w:rsidRPr="00B171EA">
        <w:rPr>
          <w:szCs w:val="24"/>
          <w:lang w:val="en-GB"/>
        </w:rPr>
        <w:t xml:space="preserve">(2) Note </w:t>
      </w:r>
      <w:r w:rsidRPr="00B171EA">
        <w:rPr>
          <w:rStyle w:val="citetbl"/>
          <w:szCs w:val="24"/>
          <w:shd w:val="clear" w:color="auto" w:fill="auto"/>
          <w:lang w:val="en-GB"/>
        </w:rPr>
        <w:t>Table A.1.10</w:t>
      </w:r>
      <w:r w:rsidRPr="00B171EA">
        <w:rPr>
          <w:szCs w:val="24"/>
          <w:lang w:val="en-GB"/>
        </w:rPr>
        <w:t xml:space="preserve">, </w:t>
      </w:r>
      <w:r w:rsidRPr="00B171EA">
        <w:rPr>
          <w:rStyle w:val="citesec"/>
          <w:szCs w:val="24"/>
          <w:shd w:val="clear" w:color="auto" w:fill="auto"/>
          <w:lang w:val="en-GB"/>
        </w:rPr>
        <w:t>A.1.7.2.3</w:t>
      </w:r>
      <w:r w:rsidRPr="00B171EA">
        <w:rPr>
          <w:szCs w:val="24"/>
          <w:lang w:val="en-GB"/>
        </w:rPr>
        <w:t xml:space="preserve">(2) Note </w:t>
      </w:r>
      <w:r w:rsidRPr="00B171EA">
        <w:rPr>
          <w:rStyle w:val="citetbl"/>
          <w:szCs w:val="24"/>
          <w:shd w:val="clear" w:color="auto" w:fill="auto"/>
          <w:lang w:val="en-GB"/>
        </w:rPr>
        <w:t>Table A.1.11</w:t>
      </w:r>
      <w:r w:rsidRPr="00B171EA">
        <w:rPr>
          <w:szCs w:val="24"/>
          <w:lang w:val="en-GB"/>
        </w:rPr>
        <w:t xml:space="preserve">, </w:t>
      </w:r>
      <w:r w:rsidRPr="00B171EA">
        <w:rPr>
          <w:rStyle w:val="citesec"/>
          <w:szCs w:val="24"/>
          <w:shd w:val="clear" w:color="auto" w:fill="auto"/>
          <w:lang w:val="en-GB"/>
        </w:rPr>
        <w:t>A.1.7.3</w:t>
      </w:r>
      <w:r w:rsidRPr="00B171EA">
        <w:rPr>
          <w:szCs w:val="24"/>
          <w:lang w:val="en-GB"/>
        </w:rPr>
        <w:t xml:space="preserve">(3) Note 1, </w:t>
      </w:r>
      <w:r w:rsidRPr="00B171EA">
        <w:rPr>
          <w:rStyle w:val="citesec"/>
          <w:szCs w:val="24"/>
          <w:shd w:val="clear" w:color="auto" w:fill="auto"/>
          <w:lang w:val="en-GB"/>
        </w:rPr>
        <w:t>A.1.7.3</w:t>
      </w:r>
      <w:r w:rsidRPr="00B171EA">
        <w:rPr>
          <w:szCs w:val="24"/>
          <w:lang w:val="en-GB"/>
        </w:rPr>
        <w:t xml:space="preserve">(4) Note, </w:t>
      </w:r>
      <w:r w:rsidRPr="00B171EA">
        <w:rPr>
          <w:rStyle w:val="citesec"/>
          <w:szCs w:val="24"/>
          <w:shd w:val="clear" w:color="auto" w:fill="auto"/>
          <w:lang w:val="en-GB"/>
        </w:rPr>
        <w:t>A.1.7.4</w:t>
      </w:r>
      <w:r w:rsidRPr="00B171EA">
        <w:rPr>
          <w:szCs w:val="24"/>
          <w:lang w:val="en-GB"/>
        </w:rPr>
        <w:t xml:space="preserve">(2) Note </w:t>
      </w:r>
      <w:r w:rsidRPr="00B171EA">
        <w:rPr>
          <w:rStyle w:val="citetbl"/>
          <w:szCs w:val="24"/>
          <w:shd w:val="clear" w:color="auto" w:fill="auto"/>
          <w:lang w:val="en-GB"/>
        </w:rPr>
        <w:t>Table A.1.16</w:t>
      </w:r>
      <w:r w:rsidRPr="00B171EA">
        <w:rPr>
          <w:szCs w:val="24"/>
          <w:lang w:val="en-GB"/>
        </w:rPr>
        <w:t xml:space="preserve">, </w:t>
      </w:r>
      <w:r w:rsidRPr="00B171EA">
        <w:rPr>
          <w:rStyle w:val="citesec"/>
          <w:szCs w:val="24"/>
          <w:shd w:val="clear" w:color="auto" w:fill="auto"/>
          <w:lang w:val="en-GB"/>
        </w:rPr>
        <w:t>A.1.7.4</w:t>
      </w:r>
      <w:r w:rsidRPr="00B171EA">
        <w:rPr>
          <w:szCs w:val="24"/>
          <w:lang w:val="en-GB"/>
        </w:rPr>
        <w:t xml:space="preserve">(4) Note </w:t>
      </w:r>
      <w:r w:rsidRPr="00B171EA">
        <w:rPr>
          <w:rStyle w:val="citetbl"/>
          <w:szCs w:val="24"/>
          <w:shd w:val="clear" w:color="auto" w:fill="auto"/>
          <w:lang w:val="en-GB"/>
        </w:rPr>
        <w:t>Table A.1.13</w:t>
      </w:r>
      <w:r w:rsidRPr="00B171EA">
        <w:rPr>
          <w:szCs w:val="24"/>
          <w:lang w:val="en-GB"/>
        </w:rPr>
        <w:t xml:space="preserve">, </w:t>
      </w:r>
      <w:r w:rsidRPr="00B171EA">
        <w:rPr>
          <w:rStyle w:val="citetbl"/>
          <w:szCs w:val="24"/>
          <w:shd w:val="clear" w:color="auto" w:fill="auto"/>
          <w:lang w:val="en-GB"/>
        </w:rPr>
        <w:t>Table A.1.14</w:t>
      </w:r>
      <w:r w:rsidRPr="00B171EA">
        <w:rPr>
          <w:szCs w:val="24"/>
          <w:lang w:val="en-GB"/>
        </w:rPr>
        <w:t xml:space="preserve"> and </w:t>
      </w:r>
      <w:r w:rsidRPr="00B171EA">
        <w:rPr>
          <w:rStyle w:val="citetbl"/>
          <w:szCs w:val="24"/>
          <w:shd w:val="clear" w:color="auto" w:fill="auto"/>
          <w:lang w:val="en-GB"/>
        </w:rPr>
        <w:t>Table A.1.15</w:t>
      </w:r>
      <w:r w:rsidRPr="00B171EA">
        <w:rPr>
          <w:szCs w:val="24"/>
          <w:lang w:val="en-GB"/>
        </w:rPr>
        <w:t>;</w:t>
      </w:r>
    </w:p>
    <w:p w14:paraId="3DEADC9B" w14:textId="77777777" w:rsidR="007A0E45" w:rsidRPr="00B171EA" w:rsidRDefault="007A0E45" w:rsidP="00C74784">
      <w:pPr>
        <w:pStyle w:val="ListContinue1"/>
        <w:rPr>
          <w:lang w:val="en-GB"/>
        </w:rPr>
      </w:pPr>
      <w:r w:rsidRPr="00B171EA">
        <w:rPr>
          <w:lang w:val="en-GB"/>
        </w:rPr>
        <w:t>—</w:t>
      </w:r>
      <w:r w:rsidRPr="00B171EA">
        <w:rPr>
          <w:lang w:val="en-GB"/>
        </w:rPr>
        <w:tab/>
        <w:t xml:space="preserve">In </w:t>
      </w:r>
      <w:r w:rsidRPr="00B171EA">
        <w:rPr>
          <w:rStyle w:val="citesec"/>
          <w:rFonts w:eastAsia="Times New Roman"/>
          <w:szCs w:val="24"/>
          <w:shd w:val="clear" w:color="auto" w:fill="auto"/>
          <w:lang w:val="en-GB"/>
        </w:rPr>
        <w:t>A.2 through A.2.2</w:t>
      </w:r>
      <w:r w:rsidRPr="00B171EA">
        <w:rPr>
          <w:lang w:val="en-GB"/>
        </w:rPr>
        <w:t xml:space="preserve">(1) Note </w:t>
      </w:r>
      <w:r w:rsidRPr="00B171EA">
        <w:rPr>
          <w:rStyle w:val="citetbl"/>
          <w:rFonts w:eastAsia="Times New Roman"/>
          <w:szCs w:val="24"/>
          <w:shd w:val="clear" w:color="auto" w:fill="auto"/>
          <w:lang w:val="en-GB"/>
        </w:rPr>
        <w:t>Table A.2.1, A.2.3</w:t>
      </w:r>
      <w:r w:rsidRPr="00B171EA">
        <w:rPr>
          <w:lang w:val="en-GB"/>
        </w:rPr>
        <w:t xml:space="preserve">(1) Note </w:t>
      </w:r>
      <w:r w:rsidRPr="00B171EA">
        <w:rPr>
          <w:rStyle w:val="citetbl"/>
          <w:rFonts w:eastAsia="Times New Roman"/>
          <w:szCs w:val="24"/>
          <w:shd w:val="clear" w:color="auto" w:fill="auto"/>
          <w:lang w:val="en-GB"/>
        </w:rPr>
        <w:t>Table A.2.2</w:t>
      </w:r>
      <w:r w:rsidRPr="00B171EA">
        <w:rPr>
          <w:lang w:val="en-GB"/>
        </w:rPr>
        <w:t xml:space="preserve">, A.2.6.1(1) Note 1, </w:t>
      </w:r>
      <w:r w:rsidRPr="00B171EA">
        <w:rPr>
          <w:rStyle w:val="citesec"/>
          <w:rFonts w:eastAsia="Times New Roman"/>
          <w:szCs w:val="24"/>
          <w:shd w:val="clear" w:color="auto" w:fill="auto"/>
          <w:lang w:val="en-GB"/>
        </w:rPr>
        <w:t>A.2.6.1</w:t>
      </w:r>
      <w:r w:rsidRPr="00B171EA">
        <w:rPr>
          <w:lang w:val="en-GB"/>
        </w:rPr>
        <w:t xml:space="preserve">(1) Note 3, </w:t>
      </w:r>
      <w:r w:rsidRPr="00B171EA">
        <w:rPr>
          <w:rStyle w:val="citesec"/>
          <w:rFonts w:eastAsia="Times New Roman"/>
          <w:szCs w:val="24"/>
          <w:shd w:val="clear" w:color="auto" w:fill="auto"/>
          <w:lang w:val="en-GB"/>
        </w:rPr>
        <w:t>A.2.6.1</w:t>
      </w:r>
      <w:r w:rsidRPr="00B171EA">
        <w:rPr>
          <w:lang w:val="en-GB"/>
        </w:rPr>
        <w:t xml:space="preserve">(1) Note 7, </w:t>
      </w:r>
      <w:r w:rsidRPr="00B171EA">
        <w:rPr>
          <w:rStyle w:val="citesec"/>
          <w:rFonts w:eastAsia="Times New Roman"/>
          <w:szCs w:val="24"/>
          <w:shd w:val="clear" w:color="auto" w:fill="auto"/>
          <w:lang w:val="en-GB"/>
        </w:rPr>
        <w:t>A.2.6.3.6</w:t>
      </w:r>
      <w:r w:rsidRPr="00B171EA">
        <w:rPr>
          <w:lang w:val="en-GB"/>
        </w:rPr>
        <w:t xml:space="preserve">(1) Note 1, </w:t>
      </w:r>
      <w:r w:rsidRPr="00B171EA">
        <w:rPr>
          <w:rStyle w:val="citesec"/>
          <w:rFonts w:eastAsia="Times New Roman"/>
          <w:szCs w:val="24"/>
          <w:shd w:val="clear" w:color="auto" w:fill="auto"/>
          <w:lang w:val="en-GB"/>
        </w:rPr>
        <w:t>A.2.6.4.1</w:t>
      </w:r>
      <w:r w:rsidRPr="00B171EA">
        <w:rPr>
          <w:lang w:val="en-GB"/>
        </w:rPr>
        <w:t xml:space="preserve">(1) Note 1 </w:t>
      </w:r>
      <w:r w:rsidRPr="00B171EA">
        <w:rPr>
          <w:rStyle w:val="citetbl"/>
          <w:rFonts w:eastAsia="Times New Roman"/>
          <w:szCs w:val="24"/>
          <w:shd w:val="clear" w:color="auto" w:fill="auto"/>
          <w:lang w:val="en-GB"/>
        </w:rPr>
        <w:t>Table A.2.7</w:t>
      </w:r>
      <w:r w:rsidRPr="00B171EA">
        <w:rPr>
          <w:lang w:val="en-GB"/>
        </w:rPr>
        <w:t xml:space="preserve">, A.2.6.4.1(1) Note 2, </w:t>
      </w:r>
      <w:r w:rsidRPr="00B171EA">
        <w:rPr>
          <w:rStyle w:val="citesec"/>
          <w:rFonts w:eastAsia="Times New Roman"/>
          <w:szCs w:val="24"/>
          <w:shd w:val="clear" w:color="auto" w:fill="auto"/>
          <w:lang w:val="en-GB"/>
        </w:rPr>
        <w:t>A.2.6.4.4</w:t>
      </w:r>
      <w:r w:rsidRPr="00B171EA">
        <w:rPr>
          <w:lang w:val="en-GB"/>
        </w:rPr>
        <w:t xml:space="preserve">(1) Note, </w:t>
      </w:r>
      <w:r w:rsidRPr="00B171EA">
        <w:rPr>
          <w:rStyle w:val="citesec"/>
          <w:rFonts w:eastAsia="Times New Roman"/>
          <w:szCs w:val="24"/>
          <w:shd w:val="clear" w:color="auto" w:fill="auto"/>
          <w:lang w:val="en-GB"/>
        </w:rPr>
        <w:t>A.2.6.4.5</w:t>
      </w:r>
      <w:r w:rsidRPr="00B171EA">
        <w:rPr>
          <w:lang w:val="en-GB"/>
        </w:rPr>
        <w:t xml:space="preserve">(1) Note 1, </w:t>
      </w:r>
      <w:r w:rsidRPr="00B171EA">
        <w:rPr>
          <w:rStyle w:val="citesec"/>
          <w:rFonts w:eastAsia="Times New Roman"/>
          <w:szCs w:val="24"/>
          <w:shd w:val="clear" w:color="auto" w:fill="auto"/>
          <w:lang w:val="en-GB"/>
        </w:rPr>
        <w:t>A.2.6.4.5</w:t>
      </w:r>
      <w:r w:rsidRPr="00B171EA">
        <w:rPr>
          <w:lang w:val="en-GB"/>
        </w:rPr>
        <w:t xml:space="preserve">(1) Note 2, </w:t>
      </w:r>
      <w:r w:rsidRPr="00B171EA">
        <w:rPr>
          <w:rStyle w:val="citesec"/>
          <w:rFonts w:eastAsia="Times New Roman"/>
          <w:szCs w:val="24"/>
          <w:shd w:val="clear" w:color="auto" w:fill="auto"/>
          <w:lang w:val="en-GB"/>
        </w:rPr>
        <w:t>A.2.6.5.1</w:t>
      </w:r>
      <w:r w:rsidRPr="00B171EA">
        <w:rPr>
          <w:lang w:val="en-GB"/>
        </w:rPr>
        <w:t xml:space="preserve">(1) Note 1 </w:t>
      </w:r>
      <w:r w:rsidRPr="00B171EA">
        <w:rPr>
          <w:rStyle w:val="citetbl"/>
          <w:rFonts w:eastAsia="Times New Roman"/>
          <w:szCs w:val="24"/>
          <w:shd w:val="clear" w:color="auto" w:fill="auto"/>
          <w:lang w:val="en-GB"/>
        </w:rPr>
        <w:t>Table A.2.8</w:t>
      </w:r>
      <w:r w:rsidRPr="00B171EA">
        <w:rPr>
          <w:lang w:val="en-GB"/>
        </w:rPr>
        <w:t xml:space="preserve">, A.2.6.5.3(1) Note, </w:t>
      </w:r>
      <w:r w:rsidRPr="00B171EA">
        <w:rPr>
          <w:rStyle w:val="citesec"/>
          <w:rFonts w:eastAsia="Times New Roman"/>
          <w:szCs w:val="24"/>
          <w:shd w:val="clear" w:color="auto" w:fill="auto"/>
          <w:lang w:val="en-GB"/>
        </w:rPr>
        <w:t>A.2.6.5.4</w:t>
      </w:r>
      <w:r w:rsidRPr="00B171EA">
        <w:rPr>
          <w:lang w:val="en-GB"/>
        </w:rPr>
        <w:t xml:space="preserve">(1) Note 1, </w:t>
      </w:r>
      <w:r w:rsidRPr="00B171EA">
        <w:rPr>
          <w:rStyle w:val="citesec"/>
          <w:rFonts w:eastAsia="Times New Roman"/>
          <w:szCs w:val="24"/>
          <w:shd w:val="clear" w:color="auto" w:fill="auto"/>
          <w:lang w:val="en-GB"/>
        </w:rPr>
        <w:t>A.2.6.5.4</w:t>
      </w:r>
      <w:r w:rsidRPr="00B171EA">
        <w:rPr>
          <w:lang w:val="en-GB"/>
        </w:rPr>
        <w:t xml:space="preserve">(1) Note 2, </w:t>
      </w:r>
      <w:r w:rsidRPr="00B171EA">
        <w:rPr>
          <w:rStyle w:val="citesec"/>
          <w:rFonts w:eastAsia="Times New Roman"/>
          <w:szCs w:val="24"/>
          <w:shd w:val="clear" w:color="auto" w:fill="auto"/>
          <w:lang w:val="en-GB"/>
        </w:rPr>
        <w:t>A.2.6.6.1</w:t>
      </w:r>
      <w:r w:rsidRPr="00B171EA">
        <w:rPr>
          <w:lang w:val="en-GB"/>
        </w:rPr>
        <w:t xml:space="preserve">(1) Note 1 </w:t>
      </w:r>
      <w:r w:rsidRPr="00B171EA">
        <w:rPr>
          <w:rStyle w:val="citetbl"/>
          <w:rFonts w:eastAsia="Times New Roman"/>
          <w:szCs w:val="24"/>
          <w:shd w:val="clear" w:color="auto" w:fill="auto"/>
          <w:lang w:val="en-GB"/>
        </w:rPr>
        <w:t>Table A.2.9</w:t>
      </w:r>
      <w:r w:rsidRPr="00B171EA">
        <w:rPr>
          <w:lang w:val="en-GB"/>
        </w:rPr>
        <w:t xml:space="preserve">, A.2.6.6.4(1) Note, </w:t>
      </w:r>
      <w:r w:rsidRPr="00B171EA">
        <w:rPr>
          <w:rStyle w:val="citesec"/>
          <w:rFonts w:eastAsia="Times New Roman"/>
          <w:szCs w:val="24"/>
          <w:shd w:val="clear" w:color="auto" w:fill="auto"/>
          <w:lang w:val="en-GB"/>
        </w:rPr>
        <w:t>A.2.6.10</w:t>
      </w:r>
      <w:r w:rsidRPr="00B171EA">
        <w:rPr>
          <w:lang w:val="en-GB"/>
        </w:rPr>
        <w:t xml:space="preserve">(4) Note 1, </w:t>
      </w:r>
      <w:r w:rsidRPr="00B171EA">
        <w:rPr>
          <w:rStyle w:val="citesec"/>
          <w:rFonts w:eastAsia="Times New Roman"/>
          <w:szCs w:val="24"/>
          <w:shd w:val="clear" w:color="auto" w:fill="auto"/>
          <w:lang w:val="en-GB"/>
        </w:rPr>
        <w:t>A.2.6.10</w:t>
      </w:r>
      <w:r w:rsidRPr="00B171EA">
        <w:rPr>
          <w:lang w:val="en-GB"/>
        </w:rPr>
        <w:t xml:space="preserve">(4) Note 2, </w:t>
      </w:r>
      <w:r w:rsidRPr="00B171EA">
        <w:rPr>
          <w:rStyle w:val="citesec"/>
          <w:rFonts w:eastAsia="Times New Roman"/>
          <w:szCs w:val="24"/>
          <w:shd w:val="clear" w:color="auto" w:fill="auto"/>
          <w:lang w:val="en-GB"/>
        </w:rPr>
        <w:t>A.2.7</w:t>
      </w:r>
      <w:r w:rsidRPr="00B171EA">
        <w:rPr>
          <w:lang w:val="en-GB"/>
        </w:rPr>
        <w:t xml:space="preserve">(1) Note 1 and 2 </w:t>
      </w:r>
      <w:r w:rsidRPr="00B171EA">
        <w:rPr>
          <w:rStyle w:val="citetbl"/>
          <w:rFonts w:eastAsia="Times New Roman"/>
          <w:szCs w:val="24"/>
          <w:shd w:val="clear" w:color="auto" w:fill="auto"/>
          <w:lang w:val="en-GB"/>
        </w:rPr>
        <w:t>Table A.2.10, A.2.7</w:t>
      </w:r>
      <w:r w:rsidRPr="00B171EA">
        <w:rPr>
          <w:lang w:val="en-GB"/>
        </w:rPr>
        <w:t xml:space="preserve">(1) Note 3 </w:t>
      </w:r>
      <w:r w:rsidRPr="00B171EA">
        <w:rPr>
          <w:rStyle w:val="citetbl"/>
          <w:rFonts w:eastAsia="Times New Roman"/>
          <w:szCs w:val="24"/>
          <w:shd w:val="clear" w:color="auto" w:fill="auto"/>
          <w:lang w:val="en-GB"/>
        </w:rPr>
        <w:t>Table A.2.11</w:t>
      </w:r>
      <w:r w:rsidRPr="00B171EA">
        <w:rPr>
          <w:lang w:val="en-GB"/>
        </w:rPr>
        <w:t xml:space="preserve">, A.2.8.1(1) Note, </w:t>
      </w:r>
      <w:r w:rsidRPr="00B171EA">
        <w:rPr>
          <w:rStyle w:val="citesec"/>
          <w:rFonts w:eastAsia="Times New Roman"/>
          <w:szCs w:val="24"/>
          <w:shd w:val="clear" w:color="auto" w:fill="auto"/>
          <w:lang w:val="en-GB"/>
        </w:rPr>
        <w:t>A.2.8.3.1</w:t>
      </w:r>
      <w:r w:rsidRPr="00B171EA">
        <w:rPr>
          <w:lang w:val="en-GB"/>
        </w:rPr>
        <w:t xml:space="preserve">(5) Note 1, </w:t>
      </w:r>
      <w:r w:rsidRPr="00B171EA">
        <w:rPr>
          <w:rStyle w:val="citesec"/>
          <w:rFonts w:eastAsia="Times New Roman"/>
          <w:szCs w:val="24"/>
          <w:shd w:val="clear" w:color="auto" w:fill="auto"/>
          <w:lang w:val="en-GB"/>
        </w:rPr>
        <w:t>A.2.8.4.1</w:t>
      </w:r>
      <w:r w:rsidRPr="00B171EA">
        <w:rPr>
          <w:lang w:val="en-GB"/>
        </w:rPr>
        <w:t>(1) Note 3,</w:t>
      </w:r>
      <w:r w:rsidRPr="00B171EA">
        <w:rPr>
          <w:lang w:val="en-GB"/>
        </w:rPr>
        <w:tab/>
      </w:r>
      <w:r w:rsidRPr="00B171EA">
        <w:rPr>
          <w:rStyle w:val="citesec"/>
          <w:rFonts w:eastAsia="Times New Roman"/>
          <w:szCs w:val="24"/>
          <w:shd w:val="clear" w:color="auto" w:fill="auto"/>
          <w:lang w:val="en-GB"/>
        </w:rPr>
        <w:t>A.2.8.4.1</w:t>
      </w:r>
      <w:r w:rsidRPr="00B171EA">
        <w:rPr>
          <w:lang w:val="en-GB"/>
        </w:rPr>
        <w:t xml:space="preserve">(1) Note 4, </w:t>
      </w:r>
      <w:r w:rsidRPr="00B171EA">
        <w:rPr>
          <w:rStyle w:val="citesec"/>
          <w:rFonts w:eastAsia="Times New Roman"/>
          <w:szCs w:val="24"/>
          <w:shd w:val="clear" w:color="auto" w:fill="auto"/>
          <w:lang w:val="en-GB"/>
        </w:rPr>
        <w:t>A.2.8.4.2.1</w:t>
      </w:r>
      <w:r w:rsidRPr="00B171EA">
        <w:rPr>
          <w:lang w:val="en-GB"/>
        </w:rPr>
        <w:t xml:space="preserve">(3) Note, </w:t>
      </w:r>
      <w:r w:rsidRPr="00B171EA">
        <w:rPr>
          <w:rStyle w:val="citesec"/>
          <w:rFonts w:eastAsia="Times New Roman"/>
          <w:szCs w:val="24"/>
          <w:shd w:val="clear" w:color="auto" w:fill="auto"/>
          <w:lang w:val="en-GB"/>
        </w:rPr>
        <w:t>A.2.8.4.2.2</w:t>
      </w:r>
      <w:r w:rsidRPr="00B171EA">
        <w:rPr>
          <w:lang w:val="en-GB"/>
        </w:rPr>
        <w:t xml:space="preserve">(2) Note, </w:t>
      </w:r>
      <w:r w:rsidRPr="00B171EA">
        <w:rPr>
          <w:rStyle w:val="citesec"/>
          <w:rFonts w:eastAsia="Times New Roman"/>
          <w:szCs w:val="24"/>
          <w:shd w:val="clear" w:color="auto" w:fill="auto"/>
          <w:lang w:val="en-GB"/>
        </w:rPr>
        <w:t>A.2.8.4.2.2</w:t>
      </w:r>
      <w:r w:rsidRPr="00B171EA">
        <w:rPr>
          <w:lang w:val="en-GB"/>
        </w:rPr>
        <w:t xml:space="preserve">(3) Note, </w:t>
      </w:r>
      <w:r w:rsidRPr="00B171EA">
        <w:rPr>
          <w:rStyle w:val="citesec"/>
          <w:rFonts w:eastAsia="Times New Roman"/>
          <w:szCs w:val="24"/>
          <w:shd w:val="clear" w:color="auto" w:fill="auto"/>
          <w:lang w:val="en-GB"/>
        </w:rPr>
        <w:t>A.2.8.4.2.3</w:t>
      </w:r>
      <w:r w:rsidRPr="00B171EA">
        <w:rPr>
          <w:lang w:val="en-GB"/>
        </w:rPr>
        <w:t xml:space="preserve">(1) Note 1, </w:t>
      </w:r>
      <w:r w:rsidRPr="00B171EA">
        <w:rPr>
          <w:rStyle w:val="citesec"/>
          <w:rFonts w:eastAsia="Times New Roman"/>
          <w:szCs w:val="24"/>
          <w:shd w:val="clear" w:color="auto" w:fill="auto"/>
          <w:lang w:val="en-GB"/>
        </w:rPr>
        <w:t>A.2.8.4.2.3</w:t>
      </w:r>
      <w:r w:rsidRPr="00B171EA">
        <w:rPr>
          <w:lang w:val="en-GB"/>
        </w:rPr>
        <w:t xml:space="preserve">(2) Note, </w:t>
      </w:r>
      <w:r w:rsidRPr="00B171EA">
        <w:rPr>
          <w:rStyle w:val="citesec"/>
          <w:rFonts w:eastAsia="Times New Roman"/>
          <w:szCs w:val="24"/>
          <w:shd w:val="clear" w:color="auto" w:fill="auto"/>
          <w:lang w:val="en-GB"/>
        </w:rPr>
        <w:t>A.2.8.4.2.4</w:t>
      </w:r>
      <w:r w:rsidRPr="00B171EA">
        <w:rPr>
          <w:lang w:val="en-GB"/>
        </w:rPr>
        <w:t xml:space="preserve">(2) Note 2 </w:t>
      </w:r>
      <w:r w:rsidRPr="00B171EA">
        <w:rPr>
          <w:rStyle w:val="citetbl"/>
          <w:rFonts w:eastAsia="Times New Roman"/>
          <w:szCs w:val="24"/>
          <w:shd w:val="clear" w:color="auto" w:fill="auto"/>
          <w:lang w:val="en-GB"/>
        </w:rPr>
        <w:t>Table A.2.13</w:t>
      </w:r>
      <w:r w:rsidRPr="00B171EA">
        <w:rPr>
          <w:lang w:val="en-GB"/>
        </w:rPr>
        <w:t xml:space="preserve">, A.2.8.4.2.4(2) Note 3, </w:t>
      </w:r>
      <w:r w:rsidRPr="00B171EA">
        <w:rPr>
          <w:rStyle w:val="citesec"/>
          <w:rFonts w:eastAsia="Times New Roman"/>
          <w:szCs w:val="24"/>
          <w:shd w:val="clear" w:color="auto" w:fill="auto"/>
          <w:lang w:val="en-GB"/>
        </w:rPr>
        <w:t>A.2.8.4.2.4</w:t>
      </w:r>
      <w:r w:rsidRPr="00B171EA">
        <w:rPr>
          <w:lang w:val="en-GB"/>
        </w:rPr>
        <w:t xml:space="preserve">(4) Note, </w:t>
      </w:r>
      <w:r w:rsidRPr="00B171EA">
        <w:rPr>
          <w:rStyle w:val="citesec"/>
          <w:rFonts w:eastAsia="Times New Roman"/>
          <w:szCs w:val="24"/>
          <w:shd w:val="clear" w:color="auto" w:fill="auto"/>
          <w:lang w:val="en-GB"/>
        </w:rPr>
        <w:t>A.2.8.5</w:t>
      </w:r>
      <w:r w:rsidRPr="00B171EA">
        <w:rPr>
          <w:lang w:val="en-GB"/>
        </w:rPr>
        <w:t xml:space="preserve">(1) Note 2, </w:t>
      </w:r>
      <w:r w:rsidRPr="00B171EA">
        <w:rPr>
          <w:rStyle w:val="citesec"/>
          <w:rFonts w:eastAsia="Times New Roman"/>
          <w:szCs w:val="24"/>
          <w:shd w:val="clear" w:color="auto" w:fill="auto"/>
          <w:lang w:val="en-GB"/>
        </w:rPr>
        <w:t>A.2.9</w:t>
      </w:r>
      <w:r w:rsidRPr="00B171EA">
        <w:rPr>
          <w:lang w:val="en-GB"/>
        </w:rPr>
        <w:t xml:space="preserve">(1), </w:t>
      </w:r>
      <w:r w:rsidRPr="00B171EA">
        <w:rPr>
          <w:rStyle w:val="citesec"/>
          <w:rFonts w:eastAsia="Times New Roman"/>
          <w:szCs w:val="24"/>
          <w:shd w:val="clear" w:color="auto" w:fill="auto"/>
          <w:lang w:val="en-GB"/>
        </w:rPr>
        <w:t>A.2.10.1</w:t>
      </w:r>
      <w:r w:rsidRPr="00B171EA">
        <w:rPr>
          <w:lang w:val="en-GB"/>
        </w:rPr>
        <w:t xml:space="preserve">(9), </w:t>
      </w:r>
      <w:r w:rsidRPr="00B171EA">
        <w:rPr>
          <w:rStyle w:val="citesec"/>
          <w:rFonts w:eastAsia="Times New Roman"/>
          <w:szCs w:val="24"/>
          <w:shd w:val="clear" w:color="auto" w:fill="auto"/>
          <w:lang w:val="en-GB"/>
        </w:rPr>
        <w:t>A.2.10.4.5</w:t>
      </w:r>
      <w:r w:rsidRPr="00B171EA">
        <w:rPr>
          <w:lang w:val="en-GB"/>
        </w:rPr>
        <w:t xml:space="preserve">(3), </w:t>
      </w:r>
      <w:r w:rsidRPr="00B171EA">
        <w:rPr>
          <w:rStyle w:val="citesec"/>
          <w:rFonts w:eastAsia="Times New Roman"/>
          <w:szCs w:val="24"/>
          <w:shd w:val="clear" w:color="auto" w:fill="auto"/>
          <w:lang w:val="en-GB"/>
        </w:rPr>
        <w:t>A.2.10.4.7</w:t>
      </w:r>
      <w:r w:rsidRPr="00B171EA">
        <w:rPr>
          <w:lang w:val="en-GB"/>
        </w:rPr>
        <w:t>(1) Note;</w:t>
      </w:r>
    </w:p>
    <w:p w14:paraId="761E0C22" w14:textId="77777777" w:rsidR="007A0E45" w:rsidRPr="00B171EA" w:rsidRDefault="007A0E45" w:rsidP="00C74784">
      <w:pPr>
        <w:pStyle w:val="ListContinue1"/>
        <w:rPr>
          <w:lang w:val="en-GB"/>
        </w:rPr>
      </w:pPr>
      <w:r w:rsidRPr="00B171EA">
        <w:rPr>
          <w:lang w:val="en-GB"/>
        </w:rPr>
        <w:t>—</w:t>
      </w:r>
      <w:r w:rsidRPr="00B171EA">
        <w:rPr>
          <w:lang w:val="en-GB"/>
        </w:rPr>
        <w:tab/>
        <w:t xml:space="preserve">In </w:t>
      </w:r>
      <w:r w:rsidRPr="00B171EA">
        <w:rPr>
          <w:rStyle w:val="citeapp"/>
          <w:rFonts w:eastAsia="Times New Roman"/>
          <w:szCs w:val="24"/>
          <w:shd w:val="clear" w:color="auto" w:fill="auto"/>
          <w:lang w:val="en-GB"/>
        </w:rPr>
        <w:t>Annex G</w:t>
      </w:r>
      <w:r w:rsidRPr="00B171EA">
        <w:rPr>
          <w:lang w:val="en-GB"/>
        </w:rPr>
        <w:t xml:space="preserve"> through </w:t>
      </w:r>
      <w:r w:rsidRPr="00B171EA">
        <w:rPr>
          <w:rStyle w:val="citesec"/>
          <w:rFonts w:eastAsia="Times New Roman"/>
          <w:szCs w:val="24"/>
          <w:shd w:val="clear" w:color="auto" w:fill="auto"/>
          <w:lang w:val="en-GB"/>
        </w:rPr>
        <w:t>G.3.3.2</w:t>
      </w:r>
      <w:r w:rsidRPr="00B171EA">
        <w:rPr>
          <w:lang w:val="en-GB"/>
        </w:rPr>
        <w:t xml:space="preserve">(1) Note, </w:t>
      </w:r>
      <w:r w:rsidRPr="00B171EA">
        <w:rPr>
          <w:rStyle w:val="citesec"/>
          <w:rFonts w:eastAsia="Times New Roman"/>
          <w:szCs w:val="24"/>
          <w:shd w:val="clear" w:color="auto" w:fill="auto"/>
          <w:lang w:val="en-GB"/>
        </w:rPr>
        <w:t>G.3.3.2</w:t>
      </w:r>
      <w:r w:rsidRPr="00B171EA">
        <w:rPr>
          <w:lang w:val="en-GB"/>
        </w:rPr>
        <w:t xml:space="preserve">(2) Note, </w:t>
      </w:r>
      <w:r w:rsidRPr="00B171EA">
        <w:rPr>
          <w:rStyle w:val="citesec"/>
          <w:rFonts w:eastAsia="Times New Roman"/>
          <w:szCs w:val="24"/>
          <w:shd w:val="clear" w:color="auto" w:fill="auto"/>
          <w:lang w:val="en-GB"/>
        </w:rPr>
        <w:t>G.3.4</w:t>
      </w:r>
      <w:r w:rsidRPr="00B171EA">
        <w:rPr>
          <w:lang w:val="en-GB"/>
        </w:rPr>
        <w:t xml:space="preserve">(2) Note, </w:t>
      </w:r>
      <w:r w:rsidRPr="00B171EA">
        <w:rPr>
          <w:rStyle w:val="citesec"/>
          <w:rFonts w:eastAsia="Times New Roman"/>
          <w:szCs w:val="24"/>
          <w:shd w:val="clear" w:color="auto" w:fill="auto"/>
          <w:lang w:val="en-GB"/>
        </w:rPr>
        <w:t>G.3.4</w:t>
      </w:r>
      <w:r w:rsidRPr="00B171EA">
        <w:rPr>
          <w:lang w:val="en-GB"/>
        </w:rPr>
        <w:t xml:space="preserve">(3) Note, G.6.1(2) Note, </w:t>
      </w:r>
      <w:r w:rsidRPr="00B171EA">
        <w:rPr>
          <w:rStyle w:val="citesec"/>
          <w:rFonts w:eastAsia="Times New Roman"/>
          <w:szCs w:val="24"/>
          <w:shd w:val="clear" w:color="auto" w:fill="auto"/>
          <w:lang w:val="en-GB"/>
        </w:rPr>
        <w:t>G.7.1.2</w:t>
      </w:r>
      <w:r w:rsidRPr="00B171EA">
        <w:rPr>
          <w:lang w:val="en-GB"/>
        </w:rPr>
        <w:t xml:space="preserve">(2) Note 1, </w:t>
      </w:r>
      <w:r w:rsidRPr="00B171EA">
        <w:rPr>
          <w:rStyle w:val="citesec"/>
          <w:rFonts w:eastAsia="Times New Roman"/>
          <w:szCs w:val="24"/>
          <w:shd w:val="clear" w:color="auto" w:fill="auto"/>
          <w:lang w:val="en-GB"/>
        </w:rPr>
        <w:t>G.7.1.3</w:t>
      </w:r>
      <w:r w:rsidRPr="00B171EA">
        <w:rPr>
          <w:lang w:val="en-GB"/>
        </w:rPr>
        <w:t xml:space="preserve">(2) Note 1, </w:t>
      </w:r>
      <w:r w:rsidRPr="00B171EA">
        <w:rPr>
          <w:rStyle w:val="citesec"/>
          <w:rFonts w:eastAsia="Times New Roman"/>
          <w:szCs w:val="24"/>
          <w:shd w:val="clear" w:color="auto" w:fill="auto"/>
          <w:lang w:val="en-GB"/>
        </w:rPr>
        <w:t>G.7.3.2</w:t>
      </w:r>
      <w:r w:rsidRPr="00B171EA">
        <w:rPr>
          <w:lang w:val="en-GB"/>
        </w:rPr>
        <w:t xml:space="preserve">(2) Note, </w:t>
      </w:r>
      <w:r w:rsidRPr="00B171EA">
        <w:rPr>
          <w:rStyle w:val="citesec"/>
          <w:rFonts w:eastAsia="Times New Roman"/>
          <w:szCs w:val="24"/>
          <w:shd w:val="clear" w:color="auto" w:fill="auto"/>
          <w:lang w:val="en-GB"/>
        </w:rPr>
        <w:t>G.7.4.2</w:t>
      </w:r>
      <w:r w:rsidRPr="00B171EA">
        <w:rPr>
          <w:lang w:val="en-GB"/>
        </w:rPr>
        <w:t xml:space="preserve">(1) Note 1, </w:t>
      </w:r>
      <w:r w:rsidRPr="00B171EA">
        <w:rPr>
          <w:rStyle w:val="citesec"/>
          <w:rFonts w:eastAsia="Times New Roman"/>
          <w:szCs w:val="24"/>
          <w:shd w:val="clear" w:color="auto" w:fill="auto"/>
          <w:lang w:val="en-GB"/>
        </w:rPr>
        <w:t>G.7.5.1</w:t>
      </w:r>
      <w:r w:rsidRPr="00B171EA">
        <w:rPr>
          <w:lang w:val="en-GB"/>
        </w:rPr>
        <w:t xml:space="preserve">(1) Note, </w:t>
      </w:r>
      <w:r w:rsidRPr="00B171EA">
        <w:rPr>
          <w:rStyle w:val="citesec"/>
          <w:rFonts w:eastAsia="Times New Roman"/>
          <w:szCs w:val="24"/>
          <w:shd w:val="clear" w:color="auto" w:fill="auto"/>
          <w:lang w:val="en-GB"/>
        </w:rPr>
        <w:t>G.7.5.2</w:t>
      </w:r>
      <w:r w:rsidRPr="00B171EA">
        <w:rPr>
          <w:lang w:val="en-GB"/>
        </w:rPr>
        <w:t xml:space="preserve">(1) Note 1, </w:t>
      </w:r>
      <w:r w:rsidRPr="00B171EA">
        <w:rPr>
          <w:rStyle w:val="citesec"/>
          <w:rFonts w:eastAsia="Times New Roman"/>
          <w:szCs w:val="24"/>
          <w:shd w:val="clear" w:color="auto" w:fill="auto"/>
          <w:lang w:val="en-GB"/>
        </w:rPr>
        <w:t>G.7.5.2</w:t>
      </w:r>
      <w:r w:rsidRPr="00B171EA">
        <w:rPr>
          <w:lang w:val="en-GB"/>
        </w:rPr>
        <w:t>(1) Note 2.</w:t>
      </w:r>
    </w:p>
    <w:p w14:paraId="79C46EC8" w14:textId="77777777" w:rsidR="007A0E45" w:rsidRPr="00B171EA" w:rsidRDefault="007A0E45">
      <w:pPr>
        <w:pStyle w:val="af"/>
        <w:autoSpaceDE w:val="0"/>
        <w:autoSpaceDN w:val="0"/>
        <w:adjustRightInd w:val="0"/>
        <w:rPr>
          <w:szCs w:val="24"/>
        </w:rPr>
      </w:pPr>
      <w:r w:rsidRPr="00B171EA">
        <w:rPr>
          <w:szCs w:val="24"/>
        </w:rPr>
        <w:t>National choice is allowed in the informative annexes through the following clauses:</w:t>
      </w:r>
    </w:p>
    <w:p w14:paraId="7FDAE75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In </w:t>
      </w:r>
      <w:r w:rsidRPr="00B171EA">
        <w:rPr>
          <w:rStyle w:val="citeapp"/>
          <w:szCs w:val="24"/>
          <w:shd w:val="clear" w:color="auto" w:fill="auto"/>
          <w:lang w:val="en-GB"/>
        </w:rPr>
        <w:t>Annex B</w:t>
      </w:r>
      <w:r w:rsidRPr="00B171EA">
        <w:rPr>
          <w:szCs w:val="24"/>
          <w:lang w:val="en-GB"/>
        </w:rPr>
        <w:t xml:space="preserve"> through </w:t>
      </w:r>
      <w:r w:rsidRPr="00B171EA">
        <w:rPr>
          <w:rStyle w:val="citesec"/>
          <w:szCs w:val="24"/>
          <w:shd w:val="clear" w:color="auto" w:fill="auto"/>
          <w:lang w:val="en-GB"/>
        </w:rPr>
        <w:t>B.4</w:t>
      </w:r>
      <w:r w:rsidRPr="00B171EA">
        <w:rPr>
          <w:szCs w:val="24"/>
          <w:lang w:val="en-GB"/>
        </w:rPr>
        <w:t>(2) Note</w:t>
      </w:r>
      <w:r w:rsidRPr="00B171EA">
        <w:rPr>
          <w:rStyle w:val="citetbl"/>
          <w:szCs w:val="24"/>
          <w:shd w:val="clear" w:color="auto" w:fill="auto"/>
          <w:lang w:val="en-GB"/>
        </w:rPr>
        <w:t xml:space="preserve"> Table B.1</w:t>
      </w:r>
      <w:r w:rsidRPr="00B171EA">
        <w:rPr>
          <w:szCs w:val="24"/>
          <w:lang w:val="en-GB"/>
        </w:rPr>
        <w:t xml:space="preserve">, </w:t>
      </w:r>
      <w:r w:rsidRPr="00B171EA">
        <w:rPr>
          <w:rStyle w:val="citesec"/>
          <w:szCs w:val="24"/>
          <w:shd w:val="clear" w:color="auto" w:fill="auto"/>
          <w:lang w:val="en-GB"/>
        </w:rPr>
        <w:t>B.5</w:t>
      </w:r>
      <w:r w:rsidRPr="00B171EA">
        <w:rPr>
          <w:szCs w:val="24"/>
          <w:lang w:val="en-GB"/>
        </w:rPr>
        <w:t xml:space="preserve">(1) Note </w:t>
      </w:r>
      <w:r w:rsidRPr="00B171EA">
        <w:rPr>
          <w:rStyle w:val="citetbl"/>
          <w:szCs w:val="24"/>
          <w:shd w:val="clear" w:color="auto" w:fill="auto"/>
          <w:lang w:val="en-GB"/>
        </w:rPr>
        <w:t>Table B.2</w:t>
      </w:r>
      <w:r w:rsidRPr="00B171EA">
        <w:rPr>
          <w:szCs w:val="24"/>
          <w:lang w:val="en-GB"/>
        </w:rPr>
        <w:t xml:space="preserve">, </w:t>
      </w:r>
      <w:r w:rsidRPr="00B171EA">
        <w:rPr>
          <w:rStyle w:val="citesec"/>
          <w:szCs w:val="24"/>
          <w:shd w:val="clear" w:color="auto" w:fill="auto"/>
          <w:lang w:val="en-GB"/>
        </w:rPr>
        <w:t>B.6</w:t>
      </w:r>
      <w:r w:rsidRPr="00B171EA">
        <w:rPr>
          <w:szCs w:val="24"/>
          <w:lang w:val="en-GB"/>
        </w:rPr>
        <w:t xml:space="preserve">(1) Note, </w:t>
      </w:r>
      <w:r w:rsidRPr="00B171EA">
        <w:rPr>
          <w:rStyle w:val="citesec"/>
          <w:szCs w:val="24"/>
          <w:shd w:val="clear" w:color="auto" w:fill="auto"/>
          <w:lang w:val="en-GB"/>
        </w:rPr>
        <w:t>B.6</w:t>
      </w:r>
      <w:r w:rsidRPr="00B171EA">
        <w:rPr>
          <w:szCs w:val="24"/>
          <w:lang w:val="en-GB"/>
        </w:rPr>
        <w:t xml:space="preserve">(2) Note 2, </w:t>
      </w:r>
      <w:r w:rsidRPr="00B171EA">
        <w:rPr>
          <w:rStyle w:val="citesec"/>
          <w:szCs w:val="24"/>
          <w:shd w:val="clear" w:color="auto" w:fill="auto"/>
          <w:lang w:val="en-GB"/>
        </w:rPr>
        <w:t>B.7</w:t>
      </w:r>
      <w:r w:rsidRPr="00B171EA">
        <w:rPr>
          <w:szCs w:val="24"/>
          <w:lang w:val="en-GB"/>
        </w:rPr>
        <w:t xml:space="preserve">(1) Note 2 </w:t>
      </w:r>
      <w:r w:rsidRPr="00B171EA">
        <w:rPr>
          <w:rStyle w:val="citetbl"/>
          <w:szCs w:val="24"/>
          <w:shd w:val="clear" w:color="auto" w:fill="auto"/>
          <w:lang w:val="en-GB"/>
        </w:rPr>
        <w:t>Table B.3</w:t>
      </w:r>
      <w:r w:rsidRPr="00B171EA">
        <w:rPr>
          <w:szCs w:val="24"/>
          <w:lang w:val="en-GB"/>
        </w:rPr>
        <w:t xml:space="preserve">, </w:t>
      </w:r>
      <w:r w:rsidRPr="00B171EA">
        <w:rPr>
          <w:rStyle w:val="citesec"/>
          <w:szCs w:val="24"/>
          <w:shd w:val="clear" w:color="auto" w:fill="auto"/>
          <w:lang w:val="en-GB"/>
        </w:rPr>
        <w:t>B.8</w:t>
      </w:r>
      <w:r w:rsidRPr="00B171EA">
        <w:rPr>
          <w:szCs w:val="24"/>
          <w:lang w:val="en-GB"/>
        </w:rPr>
        <w:t xml:space="preserve">(1) Note </w:t>
      </w:r>
      <w:r w:rsidRPr="00B171EA">
        <w:rPr>
          <w:rStyle w:val="citetbl"/>
          <w:szCs w:val="24"/>
          <w:shd w:val="clear" w:color="auto" w:fill="auto"/>
          <w:lang w:val="en-GB"/>
        </w:rPr>
        <w:t>Table B.4</w:t>
      </w:r>
      <w:r w:rsidRPr="00B171EA">
        <w:rPr>
          <w:szCs w:val="24"/>
          <w:lang w:val="en-GB"/>
        </w:rPr>
        <w:t>;</w:t>
      </w:r>
    </w:p>
    <w:p w14:paraId="0BEACC9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In </w:t>
      </w:r>
      <w:r w:rsidRPr="00B171EA">
        <w:rPr>
          <w:rStyle w:val="citeapp"/>
          <w:szCs w:val="24"/>
          <w:shd w:val="clear" w:color="auto" w:fill="auto"/>
          <w:lang w:val="en-GB"/>
        </w:rPr>
        <w:t>Annex C</w:t>
      </w:r>
      <w:r w:rsidRPr="00B171EA">
        <w:rPr>
          <w:szCs w:val="24"/>
          <w:lang w:val="en-GB"/>
        </w:rPr>
        <w:t xml:space="preserve"> through </w:t>
      </w:r>
      <w:r w:rsidRPr="00B171EA">
        <w:rPr>
          <w:rStyle w:val="citesec"/>
          <w:szCs w:val="24"/>
          <w:shd w:val="clear" w:color="auto" w:fill="auto"/>
          <w:lang w:val="en-GB"/>
        </w:rPr>
        <w:t>C.3.4.2</w:t>
      </w:r>
      <w:r w:rsidRPr="00B171EA">
        <w:rPr>
          <w:szCs w:val="24"/>
          <w:lang w:val="en-GB"/>
        </w:rPr>
        <w:t xml:space="preserve">(2) Note 1 </w:t>
      </w:r>
      <w:r w:rsidRPr="00B171EA">
        <w:rPr>
          <w:rStyle w:val="citetbl"/>
          <w:szCs w:val="24"/>
          <w:shd w:val="clear" w:color="auto" w:fill="auto"/>
          <w:lang w:val="en-GB"/>
        </w:rPr>
        <w:t>Table C.3</w:t>
      </w:r>
      <w:r w:rsidRPr="00B171EA">
        <w:rPr>
          <w:szCs w:val="24"/>
          <w:lang w:val="en-GB"/>
        </w:rPr>
        <w:t>;</w:t>
      </w:r>
    </w:p>
    <w:p w14:paraId="49B8067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In </w:t>
      </w:r>
      <w:r w:rsidRPr="00B171EA">
        <w:rPr>
          <w:rStyle w:val="citeapp"/>
          <w:szCs w:val="24"/>
          <w:shd w:val="clear" w:color="auto" w:fill="auto"/>
          <w:lang w:val="en-GB"/>
        </w:rPr>
        <w:t>Annex D</w:t>
      </w:r>
      <w:r w:rsidRPr="00B171EA">
        <w:rPr>
          <w:szCs w:val="24"/>
          <w:lang w:val="en-GB"/>
        </w:rPr>
        <w:t xml:space="preserve"> through </w:t>
      </w:r>
      <w:r w:rsidRPr="00B171EA">
        <w:rPr>
          <w:rStyle w:val="citesec"/>
          <w:szCs w:val="24"/>
          <w:shd w:val="clear" w:color="auto" w:fill="auto"/>
          <w:lang w:val="en-GB"/>
        </w:rPr>
        <w:t>D.4.1</w:t>
      </w:r>
      <w:r w:rsidRPr="00B171EA">
        <w:rPr>
          <w:szCs w:val="24"/>
          <w:lang w:val="en-GB"/>
        </w:rPr>
        <w:t>(1) Note;</w:t>
      </w:r>
    </w:p>
    <w:p w14:paraId="33DDBB6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In </w:t>
      </w:r>
      <w:r w:rsidRPr="00B171EA">
        <w:rPr>
          <w:rStyle w:val="citeapp"/>
          <w:szCs w:val="24"/>
          <w:shd w:val="clear" w:color="auto" w:fill="auto"/>
          <w:lang w:val="en-GB"/>
        </w:rPr>
        <w:t>Annex E</w:t>
      </w:r>
      <w:r w:rsidRPr="00B171EA">
        <w:rPr>
          <w:szCs w:val="24"/>
          <w:lang w:val="en-GB"/>
        </w:rPr>
        <w:t xml:space="preserve"> through </w:t>
      </w:r>
      <w:r w:rsidRPr="00B171EA">
        <w:rPr>
          <w:rStyle w:val="citesec"/>
          <w:szCs w:val="24"/>
          <w:shd w:val="clear" w:color="auto" w:fill="auto"/>
          <w:lang w:val="en-GB"/>
        </w:rPr>
        <w:t>E.4</w:t>
      </w:r>
      <w:r w:rsidRPr="00B171EA">
        <w:rPr>
          <w:szCs w:val="24"/>
          <w:lang w:val="en-GB"/>
        </w:rPr>
        <w:t>(4) Note 1.</w:t>
      </w:r>
    </w:p>
    <w:p w14:paraId="5C6A6D80" w14:textId="30044421" w:rsidR="007A0E45" w:rsidRPr="00B171EA" w:rsidRDefault="007A0E45">
      <w:pPr>
        <w:pStyle w:val="af"/>
        <w:autoSpaceDE w:val="0"/>
        <w:autoSpaceDN w:val="0"/>
        <w:adjustRightInd w:val="0"/>
        <w:rPr>
          <w:szCs w:val="24"/>
        </w:rPr>
      </w:pPr>
      <w:r w:rsidRPr="00B171EA">
        <w:rPr>
          <w:szCs w:val="24"/>
        </w:rPr>
        <w:t xml:space="preserve">National choice is allowed in </w:t>
      </w:r>
      <w:r w:rsidR="00127DB4" w:rsidRPr="00B171EA">
        <w:rPr>
          <w:rStyle w:val="stdpublisher"/>
          <w:szCs w:val="24"/>
          <w:shd w:val="clear" w:color="auto" w:fill="auto"/>
        </w:rPr>
        <w:t>E</w:t>
      </w:r>
      <w:r w:rsidRPr="00B171EA">
        <w:rPr>
          <w:rStyle w:val="stdpublisher"/>
          <w:szCs w:val="24"/>
          <w:shd w:val="clear" w:color="auto" w:fill="auto"/>
        </w:rPr>
        <w:t>N</w:t>
      </w:r>
      <w:r w:rsidRPr="00B171EA">
        <w:rPr>
          <w:szCs w:val="24"/>
        </w:rPr>
        <w:t xml:space="preserve"> </w:t>
      </w:r>
      <w:r w:rsidRPr="00B171EA">
        <w:rPr>
          <w:rStyle w:val="stddocNumber"/>
          <w:szCs w:val="24"/>
          <w:shd w:val="clear" w:color="auto" w:fill="auto"/>
        </w:rPr>
        <w:t>1990</w:t>
      </w:r>
      <w:r w:rsidRPr="00B171EA">
        <w:rPr>
          <w:szCs w:val="24"/>
        </w:rPr>
        <w:t xml:space="preserve"> on the use of the following informative annexes:</w:t>
      </w:r>
    </w:p>
    <w:p w14:paraId="79F7AB9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app"/>
          <w:szCs w:val="24"/>
          <w:shd w:val="clear" w:color="auto" w:fill="auto"/>
          <w:lang w:val="en-GB"/>
        </w:rPr>
        <w:t>Annex B</w:t>
      </w:r>
      <w:r w:rsidRPr="00B171EA">
        <w:rPr>
          <w:szCs w:val="24"/>
          <w:lang w:val="en-GB"/>
        </w:rPr>
        <w:t xml:space="preserve"> (informative) Technical management measures for design and execution;</w:t>
      </w:r>
    </w:p>
    <w:p w14:paraId="2D7F269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app"/>
          <w:szCs w:val="24"/>
          <w:shd w:val="clear" w:color="auto" w:fill="auto"/>
          <w:lang w:val="en-GB"/>
        </w:rPr>
        <w:t>Annex C</w:t>
      </w:r>
      <w:r w:rsidRPr="00B171EA">
        <w:rPr>
          <w:szCs w:val="24"/>
          <w:lang w:val="en-GB"/>
        </w:rPr>
        <w:t xml:space="preserve"> (informative) Reliability analysis and code calibration;</w:t>
      </w:r>
    </w:p>
    <w:p w14:paraId="01F7204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app"/>
          <w:szCs w:val="24"/>
          <w:shd w:val="clear" w:color="auto" w:fill="auto"/>
          <w:lang w:val="en-GB"/>
        </w:rPr>
        <w:t>Annex D</w:t>
      </w:r>
      <w:r w:rsidRPr="00B171EA">
        <w:rPr>
          <w:szCs w:val="24"/>
          <w:lang w:val="en-GB"/>
        </w:rPr>
        <w:t xml:space="preserve"> (informative) Design assisted by testing;</w:t>
      </w:r>
    </w:p>
    <w:p w14:paraId="009E25F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app"/>
          <w:szCs w:val="24"/>
          <w:shd w:val="clear" w:color="auto" w:fill="auto"/>
          <w:lang w:val="en-GB"/>
        </w:rPr>
        <w:t>Annex E</w:t>
      </w:r>
      <w:r w:rsidRPr="00B171EA">
        <w:rPr>
          <w:szCs w:val="24"/>
          <w:lang w:val="en-GB"/>
        </w:rPr>
        <w:t xml:space="preserve"> (informative) Additional guidance for enhancing the robustness of buildings and bridges;</w:t>
      </w:r>
    </w:p>
    <w:p w14:paraId="4E22B32C" w14:textId="77777777" w:rsidR="007A0E45" w:rsidRPr="00B171EA" w:rsidRDefault="007A0E45">
      <w:pPr>
        <w:pStyle w:val="ListContinue1"/>
        <w:autoSpaceDE w:val="0"/>
        <w:autoSpaceDN w:val="0"/>
        <w:adjustRightInd w:val="0"/>
        <w:rPr>
          <w:szCs w:val="24"/>
          <w:lang w:val="en-GB"/>
        </w:rPr>
      </w:pPr>
      <w:r w:rsidRPr="00B171EA">
        <w:rPr>
          <w:szCs w:val="24"/>
          <w:lang w:val="en-GB"/>
        </w:rPr>
        <w:lastRenderedPageBreak/>
        <w:t>—</w:t>
      </w:r>
      <w:r w:rsidRPr="00B171EA">
        <w:rPr>
          <w:szCs w:val="24"/>
          <w:lang w:val="en-GB"/>
        </w:rPr>
        <w:tab/>
      </w:r>
      <w:r w:rsidRPr="00B171EA">
        <w:rPr>
          <w:rStyle w:val="citeapp"/>
          <w:szCs w:val="24"/>
          <w:shd w:val="clear" w:color="auto" w:fill="auto"/>
          <w:lang w:val="en-GB"/>
        </w:rPr>
        <w:t>Annex F</w:t>
      </w:r>
      <w:r w:rsidRPr="00B171EA">
        <w:rPr>
          <w:szCs w:val="24"/>
          <w:lang w:val="en-GB"/>
        </w:rPr>
        <w:t xml:space="preserve"> (informative) Rain-flow and reservoir counting methods for the determination of stress ranges due to high cycle fatigue;</w:t>
      </w:r>
    </w:p>
    <w:p w14:paraId="24406BEF" w14:textId="77777777" w:rsidR="007A0E45" w:rsidRPr="00BE7DF0" w:rsidRDefault="007A0E45" w:rsidP="00F405BF">
      <w:pPr>
        <w:pStyle w:val="ListContinue1"/>
        <w:rPr>
          <w:lang w:val="en-GB"/>
        </w:rPr>
      </w:pPr>
      <w:r w:rsidRPr="00BE7DF0">
        <w:rPr>
          <w:lang w:val="en-GB"/>
        </w:rPr>
        <w:t>—</w:t>
      </w:r>
      <w:r w:rsidRPr="00BE7DF0">
        <w:rPr>
          <w:lang w:val="en-GB"/>
        </w:rPr>
        <w:tab/>
      </w:r>
      <w:r w:rsidRPr="00BE7DF0">
        <w:rPr>
          <w:rStyle w:val="citeapp"/>
          <w:rFonts w:eastAsia="Times New Roman"/>
          <w:szCs w:val="24"/>
          <w:shd w:val="clear" w:color="auto" w:fill="auto"/>
          <w:lang w:val="en-GB"/>
        </w:rPr>
        <w:t>Annex H</w:t>
      </w:r>
      <w:r w:rsidRPr="00BE7DF0">
        <w:rPr>
          <w:lang w:val="en-GB"/>
        </w:rPr>
        <w:t xml:space="preserve"> (informative) Verifications concerning vibration of footbridges due to pedestrian traffic.</w:t>
      </w:r>
    </w:p>
    <w:p w14:paraId="56796519" w14:textId="77777777" w:rsidR="007A0E45" w:rsidRPr="00B171EA" w:rsidRDefault="007A0E45">
      <w:pPr>
        <w:pStyle w:val="af"/>
        <w:autoSpaceDE w:val="0"/>
        <w:autoSpaceDN w:val="0"/>
        <w:adjustRightInd w:val="0"/>
        <w:rPr>
          <w:szCs w:val="24"/>
        </w:rPr>
      </w:pPr>
      <w:r w:rsidRPr="00B171EA">
        <w:rPr>
          <w:szCs w:val="24"/>
        </w:rPr>
        <w:t>The National Annex can contain, directly or by reference, non-contradictory complementary information for ease of implementation, provided it does not alter any provisions of the Eurocodes.</w:t>
      </w:r>
    </w:p>
    <w:p w14:paraId="0A284F8B" w14:textId="77777777" w:rsidR="007A0E45" w:rsidRPr="00B171EA" w:rsidRDefault="007A0E45">
      <w:pPr>
        <w:pStyle w:val="1"/>
        <w:pageBreakBefore/>
        <w:autoSpaceDE w:val="0"/>
        <w:autoSpaceDN w:val="0"/>
        <w:adjustRightInd w:val="0"/>
        <w:rPr>
          <w:rFonts w:eastAsia="Times New Roman"/>
          <w:szCs w:val="24"/>
        </w:rPr>
      </w:pPr>
      <w:bookmarkStart w:id="2" w:name="_Toc66721251"/>
      <w:r w:rsidRPr="00B171EA">
        <w:rPr>
          <w:rFonts w:eastAsia="Times New Roman"/>
          <w:szCs w:val="24"/>
        </w:rPr>
        <w:lastRenderedPageBreak/>
        <w:t>Scope</w:t>
      </w:r>
      <w:bookmarkEnd w:id="2"/>
    </w:p>
    <w:p w14:paraId="47804AB5" w14:textId="2EB668AD" w:rsidR="007A0E45" w:rsidRPr="00B171EA" w:rsidRDefault="007A0E45">
      <w:pPr>
        <w:pStyle w:val="2"/>
        <w:tabs>
          <w:tab w:val="left" w:pos="400"/>
        </w:tabs>
        <w:autoSpaceDE w:val="0"/>
        <w:autoSpaceDN w:val="0"/>
        <w:adjustRightInd w:val="0"/>
        <w:rPr>
          <w:rFonts w:eastAsia="Times New Roman"/>
          <w:szCs w:val="24"/>
        </w:rPr>
      </w:pPr>
      <w:bookmarkStart w:id="3" w:name="_Toc66721252"/>
      <w:r w:rsidRPr="00B171EA">
        <w:rPr>
          <w:rFonts w:eastAsia="Times New Roman"/>
          <w:szCs w:val="24"/>
        </w:rPr>
        <w:t xml:space="preserve">Scope of </w:t>
      </w:r>
      <w:r w:rsidR="00127DB4" w:rsidRPr="00B171EA">
        <w:rPr>
          <w:rStyle w:val="stdpublisher"/>
          <w:rFonts w:eastAsia="Times New Roman"/>
          <w:szCs w:val="24"/>
          <w:shd w:val="clear" w:color="auto" w:fill="auto"/>
        </w:rPr>
        <w:t>E</w:t>
      </w:r>
      <w:r w:rsidRPr="00B171EA">
        <w:rPr>
          <w:rStyle w:val="stdpublisher"/>
          <w:rFonts w:eastAsia="Times New Roman"/>
          <w:szCs w:val="24"/>
          <w:shd w:val="clear" w:color="auto" w:fill="auto"/>
        </w:rPr>
        <w:t>N</w:t>
      </w:r>
      <w:r w:rsidRPr="00B171EA">
        <w:rPr>
          <w:rFonts w:eastAsia="Times New Roman"/>
          <w:szCs w:val="24"/>
        </w:rPr>
        <w:t xml:space="preserve"> </w:t>
      </w:r>
      <w:r w:rsidRPr="00B171EA">
        <w:rPr>
          <w:rStyle w:val="stddocNumber"/>
          <w:rFonts w:eastAsia="Times New Roman"/>
          <w:szCs w:val="24"/>
          <w:shd w:val="clear" w:color="auto" w:fill="auto"/>
        </w:rPr>
        <w:t>1990</w:t>
      </w:r>
      <w:bookmarkEnd w:id="3"/>
    </w:p>
    <w:p w14:paraId="1FBED8F9" w14:textId="77777777" w:rsidR="007A0E45" w:rsidRPr="00B171EA" w:rsidRDefault="007A0E45">
      <w:pPr>
        <w:pStyle w:val="af"/>
        <w:autoSpaceDE w:val="0"/>
        <w:autoSpaceDN w:val="0"/>
        <w:adjustRightInd w:val="0"/>
        <w:rPr>
          <w:szCs w:val="24"/>
        </w:rPr>
      </w:pPr>
      <w:r w:rsidRPr="00B171EA">
        <w:rPr>
          <w:szCs w:val="24"/>
        </w:rPr>
        <w:t>(1) This document establishes principles and requirements for the safety, serviceability, robustness and durability of structures, including geotechnical structures, appropriate to the consequences of failure.</w:t>
      </w:r>
    </w:p>
    <w:p w14:paraId="77968C6A" w14:textId="77777777" w:rsidR="007A0E45" w:rsidRPr="00B171EA" w:rsidRDefault="007A0E45">
      <w:pPr>
        <w:pStyle w:val="af"/>
        <w:autoSpaceDE w:val="0"/>
        <w:autoSpaceDN w:val="0"/>
        <w:adjustRightInd w:val="0"/>
        <w:rPr>
          <w:szCs w:val="24"/>
        </w:rPr>
      </w:pPr>
      <w:r w:rsidRPr="00B171EA">
        <w:rPr>
          <w:szCs w:val="24"/>
        </w:rPr>
        <w:t>(2) This document is intended to be used in conjunction with the other Eurocodes for the design of buildings and civil engineering works, including temporary structures.</w:t>
      </w:r>
    </w:p>
    <w:p w14:paraId="6595B50B" w14:textId="77777777" w:rsidR="007A0E45" w:rsidRPr="00B171EA" w:rsidRDefault="007A0E45">
      <w:pPr>
        <w:pStyle w:val="af"/>
        <w:autoSpaceDE w:val="0"/>
        <w:autoSpaceDN w:val="0"/>
        <w:adjustRightInd w:val="0"/>
        <w:rPr>
          <w:szCs w:val="24"/>
        </w:rPr>
      </w:pPr>
      <w:r w:rsidRPr="00B171EA">
        <w:rPr>
          <w:szCs w:val="24"/>
        </w:rPr>
        <w:t>(3) This document describes the basis for structural and geotechnical design and verification according to the limit state principle.</w:t>
      </w:r>
    </w:p>
    <w:p w14:paraId="3B4F4E9F" w14:textId="77777777" w:rsidR="007A0E45" w:rsidRPr="00B171EA" w:rsidRDefault="007A0E45">
      <w:pPr>
        <w:pStyle w:val="af"/>
        <w:autoSpaceDE w:val="0"/>
        <w:autoSpaceDN w:val="0"/>
        <w:adjustRightInd w:val="0"/>
        <w:rPr>
          <w:szCs w:val="24"/>
        </w:rPr>
      </w:pPr>
      <w:r w:rsidRPr="00B171EA">
        <w:rPr>
          <w:szCs w:val="24"/>
        </w:rPr>
        <w:t>(4) Design and verification in this document are based primarily on the partial factor method.</w:t>
      </w:r>
    </w:p>
    <w:p w14:paraId="6C880B9E"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Alternative methods are given in the other Eurocodes for specific applications.</w:t>
      </w:r>
    </w:p>
    <w:p w14:paraId="3A328EC8"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Annexes to this document also provide general guidance concerning the use of alternative methods.</w:t>
      </w:r>
    </w:p>
    <w:p w14:paraId="409C552A" w14:textId="77777777" w:rsidR="007A0E45" w:rsidRPr="00B171EA" w:rsidRDefault="007A0E45">
      <w:pPr>
        <w:pStyle w:val="af"/>
        <w:autoSpaceDE w:val="0"/>
        <w:autoSpaceDN w:val="0"/>
        <w:adjustRightInd w:val="0"/>
        <w:rPr>
          <w:szCs w:val="24"/>
        </w:rPr>
      </w:pPr>
      <w:r w:rsidRPr="00B171EA">
        <w:rPr>
          <w:szCs w:val="24"/>
        </w:rPr>
        <w:t>(5) This document is also applicable for:</w:t>
      </w:r>
    </w:p>
    <w:p w14:paraId="487C032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structural appraisal of existing construction;</w:t>
      </w:r>
    </w:p>
    <w:p w14:paraId="5892A3C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developing the design of repairs, improvements and alterations;</w:t>
      </w:r>
    </w:p>
    <w:p w14:paraId="0CA2A9C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assessing changes of use.</w:t>
      </w:r>
    </w:p>
    <w:p w14:paraId="5757AA2E" w14:textId="77777777" w:rsidR="007A0E45" w:rsidRPr="00B171EA" w:rsidRDefault="007A0E45">
      <w:pPr>
        <w:pStyle w:val="af"/>
        <w:autoSpaceDE w:val="0"/>
        <w:autoSpaceDN w:val="0"/>
        <w:adjustRightInd w:val="0"/>
        <w:rPr>
          <w:szCs w:val="24"/>
        </w:rPr>
      </w:pPr>
      <w:r w:rsidRPr="00B171EA">
        <w:rPr>
          <w:szCs w:val="24"/>
        </w:rPr>
        <w:t xml:space="preserve">(6) This document is applicable for the design of structures where materials or actions outside the scope of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to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1999</w:t>
      </w:r>
      <w:r w:rsidRPr="00B171EA">
        <w:rPr>
          <w:szCs w:val="24"/>
        </w:rPr>
        <w:t xml:space="preserve"> are involved.</w:t>
      </w:r>
    </w:p>
    <w:p w14:paraId="592888B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In this case, additional or amended provisions can be necessary.</w:t>
      </w:r>
    </w:p>
    <w:p w14:paraId="0311C4CD" w14:textId="77777777" w:rsidR="007A0E45" w:rsidRPr="00B171EA" w:rsidRDefault="007A0E45">
      <w:pPr>
        <w:pStyle w:val="2"/>
        <w:tabs>
          <w:tab w:val="left" w:pos="400"/>
        </w:tabs>
        <w:autoSpaceDE w:val="0"/>
        <w:autoSpaceDN w:val="0"/>
        <w:adjustRightInd w:val="0"/>
        <w:rPr>
          <w:rFonts w:eastAsia="Times New Roman"/>
          <w:szCs w:val="24"/>
        </w:rPr>
      </w:pPr>
      <w:bookmarkStart w:id="4" w:name="_Toc66721253"/>
      <w:r w:rsidRPr="00B171EA">
        <w:rPr>
          <w:rFonts w:eastAsia="Times New Roman"/>
          <w:szCs w:val="24"/>
        </w:rPr>
        <w:t>Assumptions</w:t>
      </w:r>
      <w:bookmarkEnd w:id="4"/>
    </w:p>
    <w:p w14:paraId="5BB7AAA9" w14:textId="77777777" w:rsidR="007A0E45" w:rsidRPr="00B171EA" w:rsidRDefault="007A0E45">
      <w:pPr>
        <w:pStyle w:val="af"/>
        <w:autoSpaceDE w:val="0"/>
        <w:autoSpaceDN w:val="0"/>
        <w:adjustRightInd w:val="0"/>
        <w:rPr>
          <w:szCs w:val="24"/>
        </w:rPr>
      </w:pPr>
      <w:r w:rsidRPr="00B171EA">
        <w:rPr>
          <w:szCs w:val="24"/>
        </w:rPr>
        <w:t>(1) It is assumed that reasonable skill and care appropriate to the circumstances is exercised in the design, based on the knowledge and good practice generally available at the time the structure is designed.</w:t>
      </w:r>
    </w:p>
    <w:p w14:paraId="301B0C76" w14:textId="77777777" w:rsidR="007A0E45" w:rsidRPr="00B171EA" w:rsidRDefault="007A0E45">
      <w:pPr>
        <w:pStyle w:val="af"/>
        <w:autoSpaceDE w:val="0"/>
        <w:autoSpaceDN w:val="0"/>
        <w:adjustRightInd w:val="0"/>
        <w:rPr>
          <w:szCs w:val="24"/>
        </w:rPr>
      </w:pPr>
      <w:r w:rsidRPr="00B171EA">
        <w:rPr>
          <w:szCs w:val="24"/>
        </w:rPr>
        <w:t>(2) It is assumed that the design of the structure is made by appropriately qualified and experienced personnel.</w:t>
      </w:r>
    </w:p>
    <w:p w14:paraId="18B9C70A" w14:textId="77777777" w:rsidR="007A0E45" w:rsidRPr="00B171EA" w:rsidRDefault="007A0E45">
      <w:pPr>
        <w:pStyle w:val="af"/>
        <w:autoSpaceDE w:val="0"/>
        <w:autoSpaceDN w:val="0"/>
        <w:adjustRightInd w:val="0"/>
        <w:rPr>
          <w:szCs w:val="24"/>
        </w:rPr>
      </w:pPr>
      <w:r w:rsidRPr="00B171EA">
        <w:rPr>
          <w:szCs w:val="24"/>
        </w:rPr>
        <w:t>(3) The design rules provided in the Eurocodes assume that:</w:t>
      </w:r>
    </w:p>
    <w:p w14:paraId="2A1578A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execution will be carried out by personnel having appropriate skill and experience;</w:t>
      </w:r>
    </w:p>
    <w:p w14:paraId="14C1F34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adequate control and supervision will be provided during design and execution of the works, whether in factories, plants, or on site;</w:t>
      </w:r>
    </w:p>
    <w:p w14:paraId="6F9F0AD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construction materials and products will be used as specified in the Eurocodes, in the relevant product and execution standards, and project specifications;</w:t>
      </w:r>
    </w:p>
    <w:p w14:paraId="436FB35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structure will be adequately maintained;</w:t>
      </w:r>
    </w:p>
    <w:p w14:paraId="2F401DB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structure will be used in accordance with the design assumptions.</w:t>
      </w:r>
    </w:p>
    <w:p w14:paraId="49C010A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on management measures to satisfy the assumptions for design and execution is given in </w:t>
      </w:r>
      <w:r w:rsidRPr="00B171EA">
        <w:rPr>
          <w:szCs w:val="24"/>
        </w:rPr>
        <w:br/>
      </w:r>
      <w:r w:rsidRPr="00B171EA">
        <w:rPr>
          <w:rStyle w:val="citeapp"/>
          <w:szCs w:val="24"/>
          <w:shd w:val="clear" w:color="auto" w:fill="auto"/>
        </w:rPr>
        <w:t>Annex B</w:t>
      </w:r>
      <w:r w:rsidRPr="00B171EA">
        <w:rPr>
          <w:szCs w:val="24"/>
        </w:rPr>
        <w:t>.</w:t>
      </w:r>
    </w:p>
    <w:p w14:paraId="684AB798" w14:textId="77777777" w:rsidR="007A0E45" w:rsidRPr="00B171EA" w:rsidRDefault="007A0E45">
      <w:pPr>
        <w:pStyle w:val="1"/>
        <w:autoSpaceDE w:val="0"/>
        <w:autoSpaceDN w:val="0"/>
        <w:adjustRightInd w:val="0"/>
        <w:rPr>
          <w:rFonts w:eastAsia="Times New Roman"/>
          <w:szCs w:val="24"/>
        </w:rPr>
      </w:pPr>
      <w:bookmarkStart w:id="5" w:name="_Toc66721254"/>
      <w:r w:rsidRPr="00B171EA">
        <w:rPr>
          <w:rFonts w:eastAsia="Times New Roman"/>
          <w:szCs w:val="24"/>
        </w:rPr>
        <w:lastRenderedPageBreak/>
        <w:t>Normative references</w:t>
      </w:r>
      <w:bookmarkEnd w:id="5"/>
    </w:p>
    <w:p w14:paraId="15722A86" w14:textId="77777777" w:rsidR="007A0E45" w:rsidRPr="00B171EA" w:rsidRDefault="007A0E45">
      <w:pPr>
        <w:pStyle w:val="af"/>
        <w:autoSpaceDE w:val="0"/>
        <w:autoSpaceDN w:val="0"/>
        <w:adjustRightInd w:val="0"/>
        <w:rPr>
          <w:szCs w:val="24"/>
        </w:rPr>
      </w:pPr>
      <w:r w:rsidRPr="00B171EA">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57D60429" w14:textId="77777777" w:rsidR="007A0E45" w:rsidRPr="00B171EA" w:rsidRDefault="007A0E45">
      <w:pPr>
        <w:autoSpaceDE w:val="0"/>
        <w:autoSpaceDN w:val="0"/>
        <w:adjustRightInd w:val="0"/>
        <w:spacing w:line="230" w:lineRule="atLeast"/>
        <w:rPr>
          <w:rFonts w:eastAsia="Times New Roman"/>
          <w:szCs w:val="24"/>
        </w:rPr>
      </w:pPr>
      <w:r w:rsidRPr="00B171EA">
        <w:rPr>
          <w:rFonts w:eastAsia="Times New Roman"/>
          <w:szCs w:val="24"/>
        </w:rPr>
        <w:fldChar w:fldCharType="begin"/>
      </w:r>
      <w:r w:rsidRPr="00B171EA">
        <w:rPr>
          <w:rFonts w:eastAsia="Times New Roman"/>
          <w:szCs w:val="24"/>
        </w:rPr>
        <w:instrText>IF "x_+3" "</w:instrText>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"&lt;</w:instrText>
      </w:r>
      <w:r w:rsidRPr="00B171EA">
        <w:rPr>
          <w:rFonts w:eastAsia="Times New Roman"/>
          <w:szCs w:val="24"/>
        </w:rPr>
        <w:fldChar w:fldCharType="begin"/>
      </w:r>
      <w:r w:rsidRPr="00B171EA">
        <w:rPr>
          <w:rFonts w:eastAsia="Times New Roman"/>
          <w:szCs w:val="24"/>
        </w:rPr>
        <w:instrText>QUOTE "std"</w:instrText>
      </w:r>
      <w:r w:rsidRPr="00B171EA">
        <w:rPr>
          <w:rFonts w:eastAsia="Times New Roman"/>
          <w:szCs w:val="24"/>
        </w:rPr>
        <w:fldChar w:fldCharType="separate"/>
      </w:r>
      <w:r w:rsidRPr="00B171EA">
        <w:rPr>
          <w:rFonts w:eastAsia="Times New Roman"/>
          <w:szCs w:val="24"/>
        </w:rPr>
        <w:instrText>std</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 AND(</w:instrText>
      </w:r>
      <w:r w:rsidRPr="00B171EA">
        <w:rPr>
          <w:rFonts w:eastAsia="Times New Roman"/>
          <w:szCs w:val="24"/>
        </w:rPr>
        <w:fldChar w:fldCharType="begin"/>
      </w:r>
      <w:r w:rsidRPr="00B171EA">
        <w:rPr>
          <w:rFonts w:eastAsia="Times New Roman"/>
          <w:szCs w:val="24"/>
        </w:rPr>
        <w:instrText>COMPARE</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w:instrText>
      </w:r>
      <w:r w:rsidRPr="00B171EA">
        <w:rPr>
          <w:rFonts w:eastAsia="Times New Roman"/>
          <w:szCs w:val="24"/>
        </w:rPr>
        <w:fldChar w:fldCharType="separate"/>
      </w:r>
      <w:r w:rsidR="00DE4D99" w:rsidRPr="00B171EA">
        <w:rPr>
          <w:rFonts w:eastAsia="Times New Roman"/>
          <w:noProof/>
          <w:szCs w:val="24"/>
        </w:rPr>
        <w:instrText>0</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begin"/>
      </w:r>
      <w:r w:rsidRPr="00B171EA">
        <w:rPr>
          <w:rFonts w:eastAsia="Times New Roman"/>
          <w:szCs w:val="24"/>
        </w:rPr>
        <w:instrText>COMPARE</w:instrText>
      </w:r>
      <w:r w:rsidRPr="00B171EA">
        <w:rPr>
          <w:rFonts w:eastAsia="Times New Roman"/>
          <w:szCs w:val="24"/>
        </w:rPr>
        <w:fldChar w:fldCharType="begin"/>
      </w:r>
      <w:r w:rsidRPr="00B171EA">
        <w:rPr>
          <w:rFonts w:eastAsia="Times New Roman"/>
          <w:szCs w:val="24"/>
        </w:rPr>
        <w:instrText>DOCPROPERTY "x_a"</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w:instrText>
      </w:r>
      <w:r w:rsidRPr="00B171EA">
        <w:rPr>
          <w:rFonts w:eastAsia="Times New Roman"/>
          <w:szCs w:val="24"/>
        </w:rPr>
        <w:fldChar w:fldCharType="separate"/>
      </w:r>
      <w:r w:rsidR="00DE4D99" w:rsidRPr="00B171EA">
        <w:rPr>
          <w:rFonts w:eastAsia="Times New Roman"/>
          <w:noProof/>
          <w:szCs w:val="24"/>
        </w:rPr>
        <w:instrText>0</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separate"/>
      </w:r>
      <w:r w:rsidR="00DE4D99" w:rsidRPr="00B171EA">
        <w:rPr>
          <w:rFonts w:eastAsia="Times New Roman"/>
          <w:b/>
          <w:noProof/>
          <w:szCs w:val="24"/>
        </w:rPr>
        <w:instrText>!Syntax Error, ,,</w:instrText>
      </w:r>
      <w:r w:rsidRPr="00B171EA">
        <w:rPr>
          <w:rFonts w:eastAsia="Times New Roman"/>
          <w:szCs w:val="24"/>
        </w:rPr>
        <w:fldChar w:fldCharType="end"/>
      </w:r>
      <w:r w:rsidRPr="00B171EA">
        <w:rPr>
          <w:rFonts w:eastAsia="Times New Roman"/>
          <w:szCs w:val="24"/>
        </w:rPr>
        <w:instrText>= 1 "</w:instrText>
      </w:r>
      <w:r w:rsidRPr="00B171EA">
        <w:rPr>
          <w:rFonts w:eastAsia="Times New Roman"/>
          <w:szCs w:val="24"/>
        </w:rPr>
        <w:fldChar w:fldCharType="begin"/>
      </w:r>
      <w:r w:rsidRPr="00B171EA">
        <w:rPr>
          <w:rFonts w:eastAsia="Times New Roman"/>
          <w:szCs w:val="24"/>
        </w:rPr>
        <w:instrText>QUOTE ""</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"&gt;"</w:instrText>
      </w:r>
      <w:r w:rsidRPr="00B171EA">
        <w:rPr>
          <w:rFonts w:eastAsia="Times New Roman"/>
          <w:szCs w:val="24"/>
        </w:rPr>
        <w:fldChar w:fldCharType="end"/>
      </w:r>
      <w:r w:rsidRPr="00B171EA">
        <w:rPr>
          <w:rFonts w:eastAsia="Times New Roman"/>
          <w:szCs w:val="24"/>
        </w:rPr>
        <w:instrText>" "</w:instrText>
      </w:r>
      <w:r w:rsidRPr="00B171EA">
        <w:rPr>
          <w:rFonts w:eastAsia="Times New Roman"/>
          <w:szCs w:val="24"/>
        </w:rPr>
        <w:fldChar w:fldCharType="begin"/>
      </w:r>
      <w:r w:rsidRPr="00B171EA">
        <w:rPr>
          <w:rFonts w:eastAsia="Times New Roman"/>
          <w:szCs w:val="24"/>
        </w:rPr>
        <w:instrText>QUOTE " _id=\"b1\""</w:instrText>
      </w:r>
      <w:r w:rsidRPr="00B171EA">
        <w:rPr>
          <w:rFonts w:eastAsia="Times New Roman"/>
          <w:szCs w:val="24"/>
        </w:rPr>
        <w:fldChar w:fldCharType="separate"/>
      </w:r>
      <w:r w:rsidRPr="00B171EA">
        <w:rPr>
          <w:rFonts w:eastAsia="Times New Roman"/>
          <w:szCs w:val="24"/>
        </w:rPr>
        <w:instrText xml:space="preserve"> _id="b1"</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Style w:val="stdpublisher"/>
          <w:rFonts w:eastAsia="Times New Roman"/>
          <w:szCs w:val="24"/>
          <w:shd w:val="clear" w:color="auto" w:fill="auto"/>
        </w:rPr>
        <w:t>EN</w:t>
      </w:r>
      <w:r w:rsidRPr="00B171EA">
        <w:rPr>
          <w:rFonts w:eastAsia="Times New Roman"/>
          <w:szCs w:val="24"/>
        </w:rPr>
        <w:t xml:space="preserve"> </w:t>
      </w:r>
      <w:r w:rsidRPr="00B171EA">
        <w:rPr>
          <w:rStyle w:val="stddocNumber"/>
          <w:rFonts w:eastAsia="Times New Roman"/>
          <w:szCs w:val="24"/>
          <w:shd w:val="clear" w:color="auto" w:fill="auto"/>
        </w:rPr>
        <w:t>1337</w:t>
      </w:r>
      <w:r w:rsidRPr="00B171EA">
        <w:rPr>
          <w:rFonts w:eastAsia="Times New Roman"/>
          <w:szCs w:val="24"/>
        </w:rPr>
        <w:t xml:space="preserve"> </w:t>
      </w:r>
      <w:r w:rsidRPr="00B171EA">
        <w:t>(</w:t>
      </w:r>
      <w:r w:rsidRPr="00B171EA">
        <w:rPr>
          <w:rStyle w:val="stddocPartNumber"/>
          <w:rFonts w:eastAsia="Times New Roman"/>
          <w:szCs w:val="24"/>
          <w:shd w:val="clear" w:color="auto" w:fill="auto"/>
        </w:rPr>
        <w:t>all parts</w:t>
      </w:r>
      <w:r w:rsidRPr="00B171EA">
        <w:t>)</w:t>
      </w:r>
      <w:r w:rsidRPr="00B171EA">
        <w:rPr>
          <w:rFonts w:eastAsia="Times New Roman"/>
          <w:szCs w:val="24"/>
        </w:rPr>
        <w:t xml:space="preserve">, </w:t>
      </w:r>
      <w:r w:rsidRPr="00B171EA">
        <w:rPr>
          <w:rStyle w:val="stddocTitle"/>
          <w:rFonts w:eastAsia="Calibri"/>
          <w:shd w:val="clear" w:color="auto" w:fill="auto"/>
          <w:lang w:eastAsia="en-US"/>
        </w:rPr>
        <w:t>Structural bearings</w:t>
      </w:r>
      <w:r w:rsidRPr="00B171EA">
        <w:rPr>
          <w:rFonts w:eastAsia="Times New Roman"/>
          <w:szCs w:val="24"/>
        </w:rPr>
        <w:fldChar w:fldCharType="begin"/>
      </w:r>
      <w:r w:rsidRPr="00B171EA">
        <w:rPr>
          <w:rFonts w:eastAsia="Times New Roman"/>
          <w:szCs w:val="24"/>
        </w:rPr>
        <w:instrText>IF "x_-3" "</w:instrText>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"&lt;/</w:instrText>
      </w:r>
      <w:r w:rsidRPr="00B171EA">
        <w:rPr>
          <w:rFonts w:eastAsia="Times New Roman"/>
          <w:szCs w:val="24"/>
        </w:rPr>
        <w:fldChar w:fldCharType="begin"/>
      </w:r>
      <w:r w:rsidRPr="00B171EA">
        <w:rPr>
          <w:rFonts w:eastAsia="Times New Roman"/>
          <w:szCs w:val="24"/>
        </w:rPr>
        <w:instrText>QUOTE "std"</w:instrText>
      </w:r>
      <w:r w:rsidRPr="00B171EA">
        <w:rPr>
          <w:rFonts w:eastAsia="Times New Roman"/>
          <w:szCs w:val="24"/>
        </w:rPr>
        <w:fldChar w:fldCharType="separate"/>
      </w:r>
      <w:r w:rsidRPr="00B171EA">
        <w:rPr>
          <w:rFonts w:eastAsia="Times New Roman"/>
          <w:szCs w:val="24"/>
        </w:rPr>
        <w:instrText>std</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"&gt;"</w:instrText>
      </w:r>
      <w:r w:rsidRPr="00B171EA">
        <w:rPr>
          <w:rFonts w:eastAsia="Times New Roman"/>
          <w:szCs w:val="24"/>
        </w:rPr>
        <w:fldChar w:fldCharType="end"/>
      </w:r>
      <w:r w:rsidRPr="00B171EA">
        <w:rPr>
          <w:rFonts w:eastAsia="Times New Roman"/>
          <w:szCs w:val="24"/>
        </w:rPr>
        <w:instrText>" ""</w:instrText>
      </w:r>
      <w:r w:rsidRPr="00B171EA">
        <w:rPr>
          <w:rFonts w:eastAsia="Times New Roman"/>
          <w:szCs w:val="24"/>
        </w:rPr>
        <w:fldChar w:fldCharType="end"/>
      </w:r>
    </w:p>
    <w:p w14:paraId="486A7C8D" w14:textId="77777777" w:rsidR="007A0E45" w:rsidRPr="00B171EA" w:rsidRDefault="007A0E45">
      <w:pPr>
        <w:autoSpaceDE w:val="0"/>
        <w:autoSpaceDN w:val="0"/>
        <w:adjustRightInd w:val="0"/>
        <w:spacing w:line="230" w:lineRule="atLeast"/>
        <w:rPr>
          <w:rFonts w:eastAsia="Times New Roman"/>
          <w:szCs w:val="24"/>
        </w:rPr>
      </w:pPr>
      <w:r w:rsidRPr="00B171EA">
        <w:rPr>
          <w:rFonts w:eastAsia="Times New Roman"/>
          <w:szCs w:val="24"/>
        </w:rPr>
        <w:fldChar w:fldCharType="begin"/>
      </w:r>
      <w:r w:rsidRPr="00B171EA">
        <w:rPr>
          <w:rFonts w:eastAsia="Times New Roman"/>
          <w:szCs w:val="24"/>
        </w:rPr>
        <w:instrText>IF "x_+3" "</w:instrText>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"&lt;</w:instrText>
      </w:r>
      <w:r w:rsidRPr="00B171EA">
        <w:rPr>
          <w:rFonts w:eastAsia="Times New Roman"/>
          <w:szCs w:val="24"/>
        </w:rPr>
        <w:fldChar w:fldCharType="begin"/>
      </w:r>
      <w:r w:rsidRPr="00B171EA">
        <w:rPr>
          <w:rFonts w:eastAsia="Times New Roman"/>
          <w:szCs w:val="24"/>
        </w:rPr>
        <w:instrText>QUOTE "std"</w:instrText>
      </w:r>
      <w:r w:rsidRPr="00B171EA">
        <w:rPr>
          <w:rFonts w:eastAsia="Times New Roman"/>
          <w:szCs w:val="24"/>
        </w:rPr>
        <w:fldChar w:fldCharType="separate"/>
      </w:r>
      <w:r w:rsidRPr="00B171EA">
        <w:rPr>
          <w:rFonts w:eastAsia="Times New Roman"/>
          <w:szCs w:val="24"/>
        </w:rPr>
        <w:instrText>std</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 AND(</w:instrText>
      </w:r>
      <w:r w:rsidRPr="00B171EA">
        <w:rPr>
          <w:rFonts w:eastAsia="Times New Roman"/>
          <w:szCs w:val="24"/>
        </w:rPr>
        <w:fldChar w:fldCharType="begin"/>
      </w:r>
      <w:r w:rsidRPr="00B171EA">
        <w:rPr>
          <w:rFonts w:eastAsia="Times New Roman"/>
          <w:szCs w:val="24"/>
        </w:rPr>
        <w:instrText>COMPARE</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w:instrText>
      </w:r>
      <w:r w:rsidRPr="00B171EA">
        <w:rPr>
          <w:rFonts w:eastAsia="Times New Roman"/>
          <w:szCs w:val="24"/>
        </w:rPr>
        <w:fldChar w:fldCharType="separate"/>
      </w:r>
      <w:r w:rsidR="00DE4D99" w:rsidRPr="00B171EA">
        <w:rPr>
          <w:rFonts w:eastAsia="Times New Roman"/>
          <w:noProof/>
          <w:szCs w:val="24"/>
        </w:rPr>
        <w:instrText>0</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begin"/>
      </w:r>
      <w:r w:rsidRPr="00B171EA">
        <w:rPr>
          <w:rFonts w:eastAsia="Times New Roman"/>
          <w:szCs w:val="24"/>
        </w:rPr>
        <w:instrText>COMPARE</w:instrText>
      </w:r>
      <w:r w:rsidRPr="00B171EA">
        <w:rPr>
          <w:rFonts w:eastAsia="Times New Roman"/>
          <w:szCs w:val="24"/>
        </w:rPr>
        <w:fldChar w:fldCharType="begin"/>
      </w:r>
      <w:r w:rsidRPr="00B171EA">
        <w:rPr>
          <w:rFonts w:eastAsia="Times New Roman"/>
          <w:szCs w:val="24"/>
        </w:rPr>
        <w:instrText>DOCPROPERTY "x_a"</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w:instrText>
      </w:r>
      <w:r w:rsidRPr="00B171EA">
        <w:rPr>
          <w:rFonts w:eastAsia="Times New Roman"/>
          <w:szCs w:val="24"/>
        </w:rPr>
        <w:fldChar w:fldCharType="separate"/>
      </w:r>
      <w:r w:rsidR="00DE4D99" w:rsidRPr="00B171EA">
        <w:rPr>
          <w:rFonts w:eastAsia="Times New Roman"/>
          <w:noProof/>
          <w:szCs w:val="24"/>
        </w:rPr>
        <w:instrText>0</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separate"/>
      </w:r>
      <w:r w:rsidR="00DE4D99" w:rsidRPr="00B171EA">
        <w:rPr>
          <w:rFonts w:eastAsia="Times New Roman"/>
          <w:b/>
          <w:noProof/>
          <w:szCs w:val="24"/>
        </w:rPr>
        <w:instrText>!Syntax Error, ,,</w:instrText>
      </w:r>
      <w:r w:rsidRPr="00B171EA">
        <w:rPr>
          <w:rFonts w:eastAsia="Times New Roman"/>
          <w:szCs w:val="24"/>
        </w:rPr>
        <w:fldChar w:fldCharType="end"/>
      </w:r>
      <w:r w:rsidRPr="00B171EA">
        <w:rPr>
          <w:rFonts w:eastAsia="Times New Roman"/>
          <w:szCs w:val="24"/>
        </w:rPr>
        <w:instrText>= 1 "</w:instrText>
      </w:r>
      <w:r w:rsidRPr="00B171EA">
        <w:rPr>
          <w:rFonts w:eastAsia="Times New Roman"/>
          <w:szCs w:val="24"/>
        </w:rPr>
        <w:fldChar w:fldCharType="begin"/>
      </w:r>
      <w:r w:rsidRPr="00B171EA">
        <w:rPr>
          <w:rFonts w:eastAsia="Times New Roman"/>
          <w:szCs w:val="24"/>
        </w:rPr>
        <w:instrText>QUOTE ""</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"&gt;"</w:instrText>
      </w:r>
      <w:r w:rsidRPr="00B171EA">
        <w:rPr>
          <w:rFonts w:eastAsia="Times New Roman"/>
          <w:szCs w:val="24"/>
        </w:rPr>
        <w:fldChar w:fldCharType="end"/>
      </w:r>
      <w:r w:rsidRPr="00B171EA">
        <w:rPr>
          <w:rFonts w:eastAsia="Times New Roman"/>
          <w:szCs w:val="24"/>
        </w:rPr>
        <w:instrText>" "</w:instrText>
      </w:r>
      <w:r w:rsidRPr="00B171EA">
        <w:rPr>
          <w:rFonts w:eastAsia="Times New Roman"/>
          <w:szCs w:val="24"/>
        </w:rPr>
        <w:fldChar w:fldCharType="begin"/>
      </w:r>
      <w:r w:rsidRPr="00B171EA">
        <w:rPr>
          <w:rFonts w:eastAsia="Times New Roman"/>
          <w:szCs w:val="24"/>
        </w:rPr>
        <w:instrText>QUOTE " _id=\"b2\""</w:instrText>
      </w:r>
      <w:r w:rsidRPr="00B171EA">
        <w:rPr>
          <w:rFonts w:eastAsia="Times New Roman"/>
          <w:szCs w:val="24"/>
        </w:rPr>
        <w:fldChar w:fldCharType="separate"/>
      </w:r>
      <w:r w:rsidRPr="00B171EA">
        <w:rPr>
          <w:rFonts w:eastAsia="Times New Roman"/>
          <w:szCs w:val="24"/>
        </w:rPr>
        <w:instrText xml:space="preserve"> _id="b2"</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Style w:val="stdpublisher"/>
          <w:rFonts w:eastAsia="Times New Roman"/>
          <w:szCs w:val="24"/>
          <w:shd w:val="clear" w:color="auto" w:fill="auto"/>
        </w:rPr>
        <w:t>prEN</w:t>
      </w:r>
      <w:r w:rsidRPr="00B171EA">
        <w:rPr>
          <w:rFonts w:eastAsia="Times New Roman"/>
          <w:szCs w:val="24"/>
        </w:rPr>
        <w:t xml:space="preserve"> </w:t>
      </w:r>
      <w:r w:rsidRPr="00B171EA">
        <w:rPr>
          <w:rStyle w:val="stddocNumber"/>
          <w:rFonts w:eastAsia="Times New Roman"/>
          <w:szCs w:val="24"/>
          <w:shd w:val="clear" w:color="auto" w:fill="auto"/>
        </w:rPr>
        <w:t>1991</w:t>
      </w:r>
      <w:r w:rsidRPr="00B171EA">
        <w:rPr>
          <w:rFonts w:eastAsia="Times New Roman"/>
          <w:szCs w:val="24"/>
        </w:rPr>
        <w:t>-</w:t>
      </w:r>
      <w:r w:rsidRPr="00B171EA">
        <w:rPr>
          <w:rStyle w:val="stddocPartNumber"/>
          <w:rFonts w:eastAsia="Times New Roman"/>
          <w:szCs w:val="24"/>
          <w:shd w:val="clear" w:color="auto" w:fill="auto"/>
        </w:rPr>
        <w:t>2</w:t>
      </w:r>
      <w:r w:rsidRPr="00B171EA">
        <w:rPr>
          <w:rFonts w:eastAsia="Times New Roman"/>
          <w:szCs w:val="24"/>
        </w:rPr>
        <w:t>:</w:t>
      </w:r>
      <w:r w:rsidRPr="00B171EA">
        <w:rPr>
          <w:rStyle w:val="stdyear"/>
          <w:rFonts w:eastAsia="Times New Roman"/>
          <w:szCs w:val="24"/>
          <w:shd w:val="clear" w:color="auto" w:fill="auto"/>
        </w:rPr>
        <w:t>2021</w:t>
      </w:r>
      <w:r w:rsidRPr="00B171EA">
        <w:rPr>
          <w:rFonts w:eastAsia="Times New Roman"/>
          <w:szCs w:val="24"/>
        </w:rPr>
        <w:t xml:space="preserve">, </w:t>
      </w:r>
      <w:r w:rsidRPr="00B171EA">
        <w:rPr>
          <w:rStyle w:val="stddocTitle"/>
          <w:rFonts w:eastAsia="Calibri"/>
          <w:shd w:val="clear" w:color="auto" w:fill="auto"/>
          <w:lang w:eastAsia="en-US"/>
        </w:rPr>
        <w:t>Eurocode 1: Actions on structures - Part 2: Traffic loads on bridges and other civil engineering works</w:t>
      </w:r>
      <w:r w:rsidRPr="00B171EA">
        <w:rPr>
          <w:rFonts w:eastAsia="Times New Roman"/>
          <w:szCs w:val="24"/>
        </w:rPr>
        <w:fldChar w:fldCharType="begin"/>
      </w:r>
      <w:r w:rsidRPr="00B171EA">
        <w:rPr>
          <w:rFonts w:eastAsia="Times New Roman"/>
          <w:szCs w:val="24"/>
        </w:rPr>
        <w:instrText>IF "x_-3" "</w:instrText>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"&lt;/</w:instrText>
      </w:r>
      <w:r w:rsidRPr="00B171EA">
        <w:rPr>
          <w:rFonts w:eastAsia="Times New Roman"/>
          <w:szCs w:val="24"/>
        </w:rPr>
        <w:fldChar w:fldCharType="begin"/>
      </w:r>
      <w:r w:rsidRPr="00B171EA">
        <w:rPr>
          <w:rFonts w:eastAsia="Times New Roman"/>
          <w:szCs w:val="24"/>
        </w:rPr>
        <w:instrText>QUOTE "std"</w:instrText>
      </w:r>
      <w:r w:rsidRPr="00B171EA">
        <w:rPr>
          <w:rFonts w:eastAsia="Times New Roman"/>
          <w:szCs w:val="24"/>
        </w:rPr>
        <w:fldChar w:fldCharType="separate"/>
      </w:r>
      <w:r w:rsidRPr="00B171EA">
        <w:rPr>
          <w:rFonts w:eastAsia="Times New Roman"/>
          <w:szCs w:val="24"/>
        </w:rPr>
        <w:instrText>std</w:instrText>
      </w:r>
      <w:r w:rsidRPr="00B171EA">
        <w:rPr>
          <w:rFonts w:eastAsia="Times New Roman"/>
          <w:szCs w:val="24"/>
        </w:rPr>
        <w:fldChar w:fldCharType="end"/>
      </w:r>
      <w:r w:rsidRPr="00B171EA">
        <w:rPr>
          <w:rFonts w:eastAsia="Times New Roman"/>
          <w:szCs w:val="24"/>
        </w:rPr>
        <w:instrText>"</w:instrText>
      </w:r>
      <w:r w:rsidRPr="00B171EA">
        <w:rPr>
          <w:rFonts w:eastAsia="Times New Roman"/>
          <w:szCs w:val="24"/>
        </w:rPr>
        <w:fldChar w:fldCharType="end"/>
      </w:r>
      <w:r w:rsidRPr="00B171EA">
        <w:rPr>
          <w:rFonts w:eastAsia="Times New Roman"/>
          <w:szCs w:val="24"/>
        </w:rPr>
        <w:fldChar w:fldCharType="begin"/>
      </w:r>
      <w:r w:rsidRPr="00B171EA">
        <w:rPr>
          <w:rFonts w:eastAsia="Times New Roman"/>
          <w:szCs w:val="24"/>
        </w:rPr>
        <w:instrText>IF</w:instrText>
      </w:r>
      <w:r w:rsidRPr="00B171EA">
        <w:rPr>
          <w:rFonts w:eastAsia="Times New Roman"/>
          <w:szCs w:val="24"/>
        </w:rPr>
        <w:fldChar w:fldCharType="begin"/>
      </w:r>
      <w:r w:rsidRPr="00B171EA">
        <w:rPr>
          <w:rFonts w:eastAsia="Times New Roman"/>
          <w:szCs w:val="24"/>
        </w:rPr>
        <w:instrText>DOCPROPERTY "x_t"</w:instrText>
      </w:r>
      <w:r w:rsidRPr="00B171EA">
        <w:rPr>
          <w:rFonts w:eastAsia="Times New Roman"/>
          <w:szCs w:val="24"/>
        </w:rPr>
        <w:fldChar w:fldCharType="separate"/>
      </w:r>
      <w:r w:rsidR="00DE4D99" w:rsidRPr="00B171EA">
        <w:rPr>
          <w:rFonts w:eastAsia="Times New Roman"/>
          <w:szCs w:val="24"/>
        </w:rPr>
        <w:instrText>N</w:instrText>
      </w:r>
      <w:r w:rsidRPr="00B171EA">
        <w:rPr>
          <w:rFonts w:eastAsia="Times New Roman"/>
          <w:szCs w:val="24"/>
        </w:rPr>
        <w:fldChar w:fldCharType="end"/>
      </w:r>
      <w:r w:rsidRPr="00B171EA">
        <w:rPr>
          <w:rFonts w:eastAsia="Times New Roman"/>
          <w:szCs w:val="24"/>
        </w:rPr>
        <w:instrText>&lt;&gt; N "&gt;"</w:instrText>
      </w:r>
      <w:r w:rsidRPr="00B171EA">
        <w:rPr>
          <w:rFonts w:eastAsia="Times New Roman"/>
          <w:szCs w:val="24"/>
        </w:rPr>
        <w:fldChar w:fldCharType="end"/>
      </w:r>
      <w:r w:rsidRPr="00B171EA">
        <w:rPr>
          <w:rFonts w:eastAsia="Times New Roman"/>
          <w:szCs w:val="24"/>
        </w:rPr>
        <w:instrText>" ""</w:instrText>
      </w:r>
      <w:r w:rsidRPr="00B171EA">
        <w:rPr>
          <w:rFonts w:eastAsia="Times New Roman"/>
          <w:szCs w:val="24"/>
        </w:rPr>
        <w:fldChar w:fldCharType="end"/>
      </w:r>
    </w:p>
    <w:p w14:paraId="3838F707" w14:textId="77777777" w:rsidR="007A0E45" w:rsidRPr="00B171EA" w:rsidRDefault="007A0E45">
      <w:pPr>
        <w:pStyle w:val="RefNorm"/>
        <w:autoSpaceDE w:val="0"/>
        <w:autoSpaceDN w:val="0"/>
        <w:adjustRightInd w:val="0"/>
        <w:rPr>
          <w:szCs w:val="24"/>
          <w:lang w:val="fr-BE"/>
        </w:rPr>
      </w:pPr>
      <w:r w:rsidRPr="00B171EA">
        <w:rPr>
          <w:szCs w:val="24"/>
        </w:rPr>
        <w:fldChar w:fldCharType="begin"/>
      </w:r>
      <w:r w:rsidRPr="00B171EA">
        <w:rPr>
          <w:szCs w:val="24"/>
          <w:lang w:val="fr-BE"/>
        </w:rPr>
        <w:instrText>IF "x_+3" "</w:instrText>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"&lt;</w:instrText>
      </w:r>
      <w:r w:rsidRPr="00B171EA">
        <w:rPr>
          <w:szCs w:val="24"/>
        </w:rPr>
        <w:fldChar w:fldCharType="begin"/>
      </w:r>
      <w:r w:rsidRPr="00B171EA">
        <w:rPr>
          <w:szCs w:val="24"/>
          <w:lang w:val="fr-BE"/>
        </w:rPr>
        <w:instrText>QUOTE "std"</w:instrText>
      </w:r>
      <w:r w:rsidRPr="00B171EA">
        <w:rPr>
          <w:szCs w:val="24"/>
        </w:rPr>
        <w:fldChar w:fldCharType="separate"/>
      </w:r>
      <w:r w:rsidRPr="00B171EA">
        <w:rPr>
          <w:szCs w:val="24"/>
          <w:lang w:val="fr-BE"/>
        </w:rPr>
        <w:instrText>std</w:instrText>
      </w:r>
      <w:r w:rsidRPr="00B171EA">
        <w:rPr>
          <w:szCs w:val="24"/>
        </w:rPr>
        <w:fldChar w:fldCharType="end"/>
      </w:r>
      <w:r w:rsidRPr="00B171EA">
        <w:rPr>
          <w:szCs w:val="24"/>
          <w:lang w:val="fr-BE"/>
        </w:rPr>
        <w:instrText>"</w:instrText>
      </w:r>
      <w:r w:rsidRPr="00B171EA">
        <w:rPr>
          <w:szCs w:val="24"/>
        </w:rPr>
        <w:fldChar w:fldCharType="end"/>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 AND(</w:instrText>
      </w:r>
      <w:r w:rsidRPr="00B171EA">
        <w:rPr>
          <w:szCs w:val="24"/>
        </w:rPr>
        <w:fldChar w:fldCharType="begin"/>
      </w:r>
      <w:r w:rsidRPr="00B171EA">
        <w:rPr>
          <w:szCs w:val="24"/>
          <w:lang w:val="fr-BE"/>
        </w:rPr>
        <w:instrText>COMPARE</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w:instrText>
      </w:r>
      <w:r w:rsidRPr="00B171EA">
        <w:rPr>
          <w:szCs w:val="24"/>
        </w:rPr>
        <w:fldChar w:fldCharType="separate"/>
      </w:r>
      <w:r w:rsidR="00DE4D99" w:rsidRPr="000176E8">
        <w:rPr>
          <w:noProof/>
          <w:szCs w:val="24"/>
          <w:lang w:val="fr-BE"/>
        </w:rPr>
        <w:instrText>0</w:instrText>
      </w:r>
      <w:r w:rsidRPr="00B171EA">
        <w:rPr>
          <w:szCs w:val="24"/>
        </w:rPr>
        <w:fldChar w:fldCharType="end"/>
      </w:r>
      <w:r w:rsidRPr="00B171EA">
        <w:rPr>
          <w:szCs w:val="24"/>
          <w:lang w:val="fr-BE"/>
        </w:rPr>
        <w:instrText>,</w:instrText>
      </w:r>
      <w:r w:rsidRPr="00B171EA">
        <w:rPr>
          <w:szCs w:val="24"/>
        </w:rPr>
        <w:fldChar w:fldCharType="begin"/>
      </w:r>
      <w:r w:rsidRPr="00B171EA">
        <w:rPr>
          <w:szCs w:val="24"/>
          <w:lang w:val="fr-BE"/>
        </w:rPr>
        <w:instrText>COMPARE</w:instrText>
      </w:r>
      <w:r w:rsidRPr="00B171EA">
        <w:rPr>
          <w:szCs w:val="24"/>
        </w:rPr>
        <w:fldChar w:fldCharType="begin"/>
      </w:r>
      <w:r w:rsidRPr="00B171EA">
        <w:rPr>
          <w:szCs w:val="24"/>
          <w:lang w:val="fr-BE"/>
        </w:rPr>
        <w:instrText>DOCPROPERTY "x_a"</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w:instrText>
      </w:r>
      <w:r w:rsidRPr="00B171EA">
        <w:rPr>
          <w:szCs w:val="24"/>
        </w:rPr>
        <w:fldChar w:fldCharType="separate"/>
      </w:r>
      <w:r w:rsidR="00DE4D99" w:rsidRPr="000176E8">
        <w:rPr>
          <w:noProof/>
          <w:szCs w:val="24"/>
          <w:lang w:val="fr-BE"/>
        </w:rPr>
        <w:instrText>0</w:instrText>
      </w:r>
      <w:r w:rsidRPr="00B171EA">
        <w:rPr>
          <w:szCs w:val="24"/>
        </w:rPr>
        <w:fldChar w:fldCharType="end"/>
      </w:r>
      <w:r w:rsidRPr="00B171EA">
        <w:rPr>
          <w:szCs w:val="24"/>
          <w:lang w:val="fr-BE"/>
        </w:rPr>
        <w:instrText>)</w:instrText>
      </w:r>
      <w:r w:rsidRPr="00B171EA">
        <w:rPr>
          <w:szCs w:val="24"/>
        </w:rPr>
        <w:fldChar w:fldCharType="separate"/>
      </w:r>
      <w:r w:rsidR="00DE4D99" w:rsidRPr="00B171EA">
        <w:rPr>
          <w:b/>
          <w:noProof/>
          <w:szCs w:val="24"/>
          <w:lang w:val="fr-BE"/>
        </w:rPr>
        <w:instrText>!Syntax Error, ,,</w:instrText>
      </w:r>
      <w:r w:rsidRPr="00B171EA">
        <w:rPr>
          <w:szCs w:val="24"/>
        </w:rPr>
        <w:fldChar w:fldCharType="end"/>
      </w:r>
      <w:r w:rsidRPr="00B171EA">
        <w:rPr>
          <w:szCs w:val="24"/>
          <w:lang w:val="fr-BE"/>
        </w:rPr>
        <w:instrText>= 1 "</w:instrText>
      </w:r>
      <w:r w:rsidRPr="00B171EA">
        <w:rPr>
          <w:szCs w:val="24"/>
        </w:rPr>
        <w:fldChar w:fldCharType="begin"/>
      </w:r>
      <w:r w:rsidRPr="00B171EA">
        <w:rPr>
          <w:szCs w:val="24"/>
          <w:lang w:val="fr-BE"/>
        </w:rPr>
        <w:instrText>QUOTE ""</w:instrText>
      </w:r>
      <w:r w:rsidRPr="00B171EA">
        <w:rPr>
          <w:szCs w:val="24"/>
        </w:rPr>
        <w:fldChar w:fldCharType="end"/>
      </w:r>
      <w:r w:rsidRPr="00B171EA">
        <w:rPr>
          <w:szCs w:val="24"/>
          <w:lang w:val="fr-BE"/>
        </w:rPr>
        <w:instrText>"</w:instrText>
      </w:r>
      <w:r w:rsidRPr="00B171EA">
        <w:rPr>
          <w:szCs w:val="24"/>
        </w:rPr>
        <w:fldChar w:fldCharType="end"/>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"&gt;"</w:instrText>
      </w:r>
      <w:r w:rsidRPr="00B171EA">
        <w:rPr>
          <w:szCs w:val="24"/>
        </w:rPr>
        <w:fldChar w:fldCharType="end"/>
      </w:r>
      <w:r w:rsidRPr="00B171EA">
        <w:rPr>
          <w:szCs w:val="24"/>
          <w:lang w:val="fr-BE"/>
        </w:rPr>
        <w:instrText>" "</w:instrText>
      </w:r>
      <w:r w:rsidRPr="00B171EA">
        <w:rPr>
          <w:szCs w:val="24"/>
        </w:rPr>
        <w:fldChar w:fldCharType="begin"/>
      </w:r>
      <w:r w:rsidRPr="00B171EA">
        <w:rPr>
          <w:szCs w:val="24"/>
          <w:lang w:val="fr-BE"/>
        </w:rPr>
        <w:instrText>QUOTE " _id=\"b3\""</w:instrText>
      </w:r>
      <w:r w:rsidRPr="00B171EA">
        <w:rPr>
          <w:szCs w:val="24"/>
        </w:rPr>
        <w:fldChar w:fldCharType="separate"/>
      </w:r>
      <w:r w:rsidRPr="00B171EA">
        <w:rPr>
          <w:szCs w:val="24"/>
          <w:lang w:val="fr-BE"/>
        </w:rPr>
        <w:instrText xml:space="preserve"> _id="b3"</w:instrText>
      </w:r>
      <w:r w:rsidRPr="00B171EA">
        <w:rPr>
          <w:szCs w:val="24"/>
        </w:rPr>
        <w:fldChar w:fldCharType="end"/>
      </w:r>
      <w:r w:rsidRPr="00B171EA">
        <w:rPr>
          <w:szCs w:val="24"/>
          <w:lang w:val="fr-BE"/>
        </w:rPr>
        <w:instrText>"</w:instrText>
      </w:r>
      <w:r w:rsidRPr="00B171EA">
        <w:rPr>
          <w:szCs w:val="24"/>
        </w:rPr>
        <w:fldChar w:fldCharType="end"/>
      </w:r>
      <w:r w:rsidRPr="00B171EA">
        <w:rPr>
          <w:rStyle w:val="stdpublisher"/>
          <w:szCs w:val="24"/>
          <w:shd w:val="clear" w:color="auto" w:fill="auto"/>
          <w:lang w:val="fr-BE"/>
        </w:rPr>
        <w:t>EN</w:t>
      </w:r>
      <w:r w:rsidRPr="00B171EA">
        <w:rPr>
          <w:szCs w:val="24"/>
          <w:lang w:val="fr-BE"/>
        </w:rPr>
        <w:t> </w:t>
      </w:r>
      <w:r w:rsidRPr="00B171EA">
        <w:rPr>
          <w:rStyle w:val="stddocNumber"/>
          <w:szCs w:val="24"/>
          <w:shd w:val="clear" w:color="auto" w:fill="auto"/>
          <w:lang w:val="fr-BE"/>
        </w:rPr>
        <w:t>1991</w:t>
      </w:r>
      <w:r w:rsidRPr="00B171EA">
        <w:rPr>
          <w:szCs w:val="24"/>
          <w:lang w:val="fr-BE"/>
        </w:rPr>
        <w:t xml:space="preserve"> (</w:t>
      </w:r>
      <w:r w:rsidRPr="00B171EA">
        <w:rPr>
          <w:rStyle w:val="stddocPartNumber"/>
          <w:szCs w:val="24"/>
          <w:shd w:val="clear" w:color="auto" w:fill="auto"/>
          <w:lang w:val="fr-BE"/>
        </w:rPr>
        <w:t>all parts</w:t>
      </w:r>
      <w:r w:rsidRPr="00B171EA">
        <w:rPr>
          <w:szCs w:val="24"/>
          <w:lang w:val="fr-BE"/>
        </w:rPr>
        <w:t xml:space="preserve">), </w:t>
      </w:r>
      <w:r w:rsidRPr="00B171EA">
        <w:rPr>
          <w:rStyle w:val="stddocTitle"/>
          <w:szCs w:val="24"/>
          <w:shd w:val="clear" w:color="auto" w:fill="auto"/>
          <w:lang w:val="fr-BE"/>
        </w:rPr>
        <w:t>Eurocode 1: Actions on structures</w:t>
      </w:r>
      <w:r w:rsidRPr="00B171EA">
        <w:rPr>
          <w:szCs w:val="24"/>
        </w:rPr>
        <w:fldChar w:fldCharType="begin"/>
      </w:r>
      <w:r w:rsidRPr="00B171EA">
        <w:rPr>
          <w:szCs w:val="24"/>
          <w:lang w:val="fr-BE"/>
        </w:rPr>
        <w:instrText>IF "x_-3" "</w:instrText>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"&lt;/</w:instrText>
      </w:r>
      <w:r w:rsidRPr="00B171EA">
        <w:rPr>
          <w:szCs w:val="24"/>
        </w:rPr>
        <w:fldChar w:fldCharType="begin"/>
      </w:r>
      <w:r w:rsidRPr="00B171EA">
        <w:rPr>
          <w:szCs w:val="24"/>
          <w:lang w:val="fr-BE"/>
        </w:rPr>
        <w:instrText>QUOTE "std"</w:instrText>
      </w:r>
      <w:r w:rsidRPr="00B171EA">
        <w:rPr>
          <w:szCs w:val="24"/>
        </w:rPr>
        <w:fldChar w:fldCharType="separate"/>
      </w:r>
      <w:r w:rsidRPr="00B171EA">
        <w:rPr>
          <w:szCs w:val="24"/>
          <w:lang w:val="fr-BE"/>
        </w:rPr>
        <w:instrText>std</w:instrText>
      </w:r>
      <w:r w:rsidRPr="00B171EA">
        <w:rPr>
          <w:szCs w:val="24"/>
        </w:rPr>
        <w:fldChar w:fldCharType="end"/>
      </w:r>
      <w:r w:rsidRPr="00B171EA">
        <w:rPr>
          <w:szCs w:val="24"/>
          <w:lang w:val="fr-BE"/>
        </w:rPr>
        <w:instrText>"</w:instrText>
      </w:r>
      <w:r w:rsidRPr="00B171EA">
        <w:rPr>
          <w:szCs w:val="24"/>
        </w:rPr>
        <w:fldChar w:fldCharType="end"/>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"&gt;"</w:instrText>
      </w:r>
      <w:r w:rsidRPr="00B171EA">
        <w:rPr>
          <w:szCs w:val="24"/>
        </w:rPr>
        <w:fldChar w:fldCharType="end"/>
      </w:r>
      <w:r w:rsidRPr="00B171EA">
        <w:rPr>
          <w:szCs w:val="24"/>
          <w:lang w:val="fr-BE"/>
        </w:rPr>
        <w:instrText>" ""</w:instrText>
      </w:r>
      <w:r w:rsidRPr="00B171EA">
        <w:rPr>
          <w:szCs w:val="24"/>
        </w:rPr>
        <w:fldChar w:fldCharType="end"/>
      </w:r>
    </w:p>
    <w:p w14:paraId="7C699E28"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_id=\"b4\""</w:instrText>
      </w:r>
      <w:r w:rsidRPr="00B171EA">
        <w:rPr>
          <w:szCs w:val="24"/>
        </w:rPr>
        <w:fldChar w:fldCharType="separate"/>
      </w:r>
      <w:r w:rsidRPr="00B171EA">
        <w:rPr>
          <w:szCs w:val="24"/>
        </w:rPr>
        <w:instrText xml:space="preserve"> _id="b4"</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1992</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2: Design of concrete structures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7AE563D5"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_id=\"b5\""</w:instrText>
      </w:r>
      <w:r w:rsidRPr="00B171EA">
        <w:rPr>
          <w:szCs w:val="24"/>
        </w:rPr>
        <w:fldChar w:fldCharType="separate"/>
      </w:r>
      <w:r w:rsidRPr="00B171EA">
        <w:rPr>
          <w:szCs w:val="24"/>
        </w:rPr>
        <w:instrText xml:space="preserve"> _id="b5"</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1993</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3: Design of steel structures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4D33D398"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_id=\"b6\""</w:instrText>
      </w:r>
      <w:r w:rsidRPr="00B171EA">
        <w:rPr>
          <w:szCs w:val="24"/>
        </w:rPr>
        <w:fldChar w:fldCharType="separate"/>
      </w:r>
      <w:r w:rsidRPr="00B171EA">
        <w:rPr>
          <w:szCs w:val="24"/>
        </w:rPr>
        <w:instrText xml:space="preserve"> _id="b6"</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1994</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4: Design of composite steel and concrete structure</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584959BD"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_id=\"b7\""</w:instrText>
      </w:r>
      <w:r w:rsidRPr="00B171EA">
        <w:rPr>
          <w:szCs w:val="24"/>
        </w:rPr>
        <w:fldChar w:fldCharType="separate"/>
      </w:r>
      <w:r w:rsidRPr="00B171EA">
        <w:rPr>
          <w:szCs w:val="24"/>
        </w:rPr>
        <w:instrText xml:space="preserve"> _id="b7"</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1995</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5: Design of timber structures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11049A9A"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_id=\"b8\""</w:instrText>
      </w:r>
      <w:r w:rsidRPr="00B171EA">
        <w:rPr>
          <w:szCs w:val="24"/>
        </w:rPr>
        <w:fldChar w:fldCharType="separate"/>
      </w:r>
      <w:r w:rsidRPr="00B171EA">
        <w:rPr>
          <w:szCs w:val="24"/>
        </w:rPr>
        <w:instrText xml:space="preserve"> _id="b8"</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1996</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6: Design of masonry structures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78ABD1D8"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_id=\"b9\""</w:instrText>
      </w:r>
      <w:r w:rsidRPr="00B171EA">
        <w:rPr>
          <w:szCs w:val="24"/>
        </w:rPr>
        <w:fldChar w:fldCharType="separate"/>
      </w:r>
      <w:r w:rsidRPr="00B171EA">
        <w:rPr>
          <w:szCs w:val="24"/>
        </w:rPr>
        <w:instrText xml:space="preserve"> _id="b9"</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7: Geotechnical design</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729E4BBE"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_id=\"b10\""</w:instrText>
      </w:r>
      <w:r w:rsidRPr="00B171EA">
        <w:rPr>
          <w:szCs w:val="24"/>
        </w:rPr>
        <w:fldChar w:fldCharType="separate"/>
      </w:r>
      <w:r w:rsidRPr="00B171EA">
        <w:rPr>
          <w:szCs w:val="24"/>
        </w:rPr>
        <w:instrText xml:space="preserve"> _id="b10"</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8: Design of structures for earthquake resistance</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3DCCB707" w14:textId="77777777" w:rsidR="007A0E45" w:rsidRPr="00B171EA" w:rsidRDefault="007A0E45">
      <w:pPr>
        <w:pStyle w:val="RefNorm"/>
        <w:autoSpaceDE w:val="0"/>
        <w:autoSpaceDN w:val="0"/>
        <w:adjustRightInd w:val="0"/>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_id=\"b11\""</w:instrText>
      </w:r>
      <w:r w:rsidRPr="00B171EA">
        <w:rPr>
          <w:szCs w:val="24"/>
        </w:rPr>
        <w:fldChar w:fldCharType="separate"/>
      </w:r>
      <w:r w:rsidRPr="00B171EA">
        <w:rPr>
          <w:szCs w:val="24"/>
        </w:rPr>
        <w:instrText xml:space="preserve"> _id="b11"</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EN</w:t>
      </w:r>
      <w:r w:rsidRPr="00B171EA">
        <w:rPr>
          <w:szCs w:val="24"/>
        </w:rPr>
        <w:t> </w:t>
      </w:r>
      <w:r w:rsidRPr="00B171EA">
        <w:rPr>
          <w:rStyle w:val="stddocNumber"/>
          <w:szCs w:val="24"/>
          <w:shd w:val="clear" w:color="auto" w:fill="auto"/>
        </w:rPr>
        <w:t>1999</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docTitle"/>
          <w:szCs w:val="24"/>
          <w:shd w:val="clear" w:color="auto" w:fill="auto"/>
        </w:rPr>
        <w:t>Eurocode 9: Design of aluminium structures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71965CE2" w14:textId="77777777" w:rsidR="007A0E45" w:rsidRPr="00B171EA" w:rsidRDefault="007A0E45">
      <w:pPr>
        <w:pStyle w:val="1"/>
        <w:autoSpaceDE w:val="0"/>
        <w:autoSpaceDN w:val="0"/>
        <w:adjustRightInd w:val="0"/>
        <w:rPr>
          <w:rFonts w:eastAsia="Times New Roman"/>
          <w:szCs w:val="24"/>
        </w:rPr>
      </w:pPr>
      <w:bookmarkStart w:id="6" w:name="_Toc66721255"/>
      <w:r w:rsidRPr="00B171EA">
        <w:rPr>
          <w:rFonts w:eastAsia="Times New Roman"/>
          <w:szCs w:val="24"/>
        </w:rPr>
        <w:t>Terms, definitions and symbols</w:t>
      </w:r>
      <w:bookmarkEnd w:id="6"/>
    </w:p>
    <w:p w14:paraId="30764609" w14:textId="77777777" w:rsidR="007A0E45" w:rsidRPr="00B171EA" w:rsidRDefault="007A0E45">
      <w:pPr>
        <w:pStyle w:val="2"/>
        <w:tabs>
          <w:tab w:val="left" w:pos="400"/>
        </w:tabs>
        <w:autoSpaceDE w:val="0"/>
        <w:autoSpaceDN w:val="0"/>
        <w:adjustRightInd w:val="0"/>
        <w:rPr>
          <w:rFonts w:eastAsia="Times New Roman"/>
          <w:szCs w:val="24"/>
        </w:rPr>
      </w:pPr>
      <w:bookmarkStart w:id="7" w:name="_Toc66721256"/>
      <w:r w:rsidRPr="00B171EA">
        <w:rPr>
          <w:rFonts w:eastAsia="Times New Roman"/>
          <w:szCs w:val="24"/>
        </w:rPr>
        <w:t>Terms and definitions</w:t>
      </w:r>
      <w:bookmarkEnd w:id="7"/>
    </w:p>
    <w:p w14:paraId="44698B87" w14:textId="77777777" w:rsidR="007A0E45" w:rsidRPr="00B171EA" w:rsidRDefault="007A0E45">
      <w:pPr>
        <w:pStyle w:val="af"/>
        <w:autoSpaceDE w:val="0"/>
        <w:autoSpaceDN w:val="0"/>
        <w:adjustRightInd w:val="0"/>
        <w:rPr>
          <w:szCs w:val="24"/>
        </w:rPr>
      </w:pPr>
      <w:r w:rsidRPr="00B171EA">
        <w:rPr>
          <w:szCs w:val="24"/>
        </w:rPr>
        <w:t>For the purposes of this document, the following terms and definitions apply.</w:t>
      </w:r>
    </w:p>
    <w:p w14:paraId="201AA61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citetbl"/>
          <w:szCs w:val="24"/>
          <w:shd w:val="clear" w:color="auto" w:fill="auto"/>
        </w:rPr>
        <w:t>Table 3.1</w:t>
      </w:r>
      <w:r w:rsidRPr="00B171EA">
        <w:rPr>
          <w:szCs w:val="24"/>
        </w:rPr>
        <w:t xml:space="preserve"> lists the terms defined hereafter in alphabetical order with reference to the number hereafter where they are defined (different table for each language).</w:t>
      </w:r>
    </w:p>
    <w:p w14:paraId="39629759" w14:textId="77777777" w:rsidR="007A0E45" w:rsidRPr="00B171EA" w:rsidRDefault="007A0E45">
      <w:pPr>
        <w:pStyle w:val="Tabletitle"/>
        <w:autoSpaceDE w:val="0"/>
        <w:autoSpaceDN w:val="0"/>
        <w:adjustRightInd w:val="0"/>
        <w:outlineLvl w:val="0"/>
        <w:rPr>
          <w:szCs w:val="24"/>
        </w:rPr>
      </w:pPr>
      <w:r w:rsidRPr="00B171EA">
        <w:rPr>
          <w:szCs w:val="24"/>
        </w:rPr>
        <w:t>Table </w:t>
      </w:r>
      <w:r w:rsidRPr="00B171EA">
        <w:rPr>
          <w:szCs w:val="24"/>
        </w:rPr>
        <w:fldChar w:fldCharType="begin"/>
      </w:r>
      <w:r w:rsidRPr="00B171EA">
        <w:rPr>
          <w:szCs w:val="24"/>
        </w:rPr>
        <w:instrText xml:space="preserve"> IF </w:instrText>
      </w:r>
      <w:r w:rsidRPr="00B171EA">
        <w:rPr>
          <w:noProof/>
          <w:szCs w:val="24"/>
        </w:rPr>
        <w:instrText>0</w:instrText>
      </w:r>
      <w:r w:rsidRPr="00B171EA">
        <w:rPr>
          <w:szCs w:val="24"/>
        </w:rPr>
        <w:instrText xml:space="preserve"> &gt;= 1 "A." "" </w:instrText>
      </w:r>
      <w:r w:rsidRPr="00B171EA">
        <w:rPr>
          <w:szCs w:val="24"/>
        </w:rPr>
        <w:fldChar w:fldCharType="end"/>
      </w:r>
      <w:r w:rsidRPr="00B171EA">
        <w:rPr>
          <w:szCs w:val="24"/>
        </w:rPr>
        <w:t>3.1 — Terms in alphabetical order with reference to reference numbers for definition</w:t>
      </w:r>
    </w:p>
    <w:tbl>
      <w:tblPr>
        <w:tblStyle w:val="Tabellrutenett1"/>
        <w:tblW w:w="0" w:type="auto"/>
        <w:tblInd w:w="1579" w:type="dxa"/>
        <w:tblLook w:val="04A0" w:firstRow="1" w:lastRow="0" w:firstColumn="1" w:lastColumn="0" w:noHBand="0" w:noVBand="1"/>
      </w:tblPr>
      <w:tblGrid>
        <w:gridCol w:w="5245"/>
        <w:gridCol w:w="1393"/>
      </w:tblGrid>
      <w:tr w:rsidR="007A0E45" w:rsidRPr="00B171EA" w14:paraId="393E577F" w14:textId="77777777" w:rsidTr="00B361C9">
        <w:trPr>
          <w:tblHeader/>
        </w:trPr>
        <w:tc>
          <w:tcPr>
            <w:tcW w:w="5245" w:type="dxa"/>
            <w:tcBorders>
              <w:top w:val="single" w:sz="12" w:space="0" w:color="auto"/>
              <w:left w:val="single" w:sz="12" w:space="0" w:color="auto"/>
              <w:bottom w:val="single" w:sz="12" w:space="0" w:color="auto"/>
            </w:tcBorders>
          </w:tcPr>
          <w:p w14:paraId="56F0D049" w14:textId="73411086" w:rsidR="007A0E45" w:rsidRPr="00B171EA" w:rsidRDefault="007A0E45" w:rsidP="007A0E45">
            <w:pPr>
              <w:pStyle w:val="Tableheader"/>
              <w:autoSpaceDE w:val="0"/>
              <w:autoSpaceDN w:val="0"/>
              <w:adjustRightInd w:val="0"/>
              <w:jc w:val="both"/>
              <w:rPr>
                <w:b/>
                <w:sz w:val="24"/>
                <w:lang w:eastAsia="de-DE"/>
              </w:rPr>
            </w:pPr>
            <w:r w:rsidRPr="00B171EA">
              <w:rPr>
                <w:b/>
                <w:szCs w:val="24"/>
              </w:rPr>
              <w:t>Term</w:t>
            </w:r>
          </w:p>
        </w:tc>
        <w:tc>
          <w:tcPr>
            <w:tcW w:w="1393" w:type="dxa"/>
            <w:tcBorders>
              <w:top w:val="single" w:sz="12" w:space="0" w:color="auto"/>
              <w:bottom w:val="single" w:sz="12" w:space="0" w:color="auto"/>
              <w:right w:val="single" w:sz="12" w:space="0" w:color="auto"/>
            </w:tcBorders>
          </w:tcPr>
          <w:p w14:paraId="6F7366DE" w14:textId="63E9311C" w:rsidR="007A0E45" w:rsidRPr="00B171EA" w:rsidRDefault="007A0E45" w:rsidP="007A0E45">
            <w:pPr>
              <w:pStyle w:val="Tableheader"/>
              <w:autoSpaceDE w:val="0"/>
              <w:autoSpaceDN w:val="0"/>
              <w:adjustRightInd w:val="0"/>
              <w:jc w:val="center"/>
              <w:rPr>
                <w:b/>
                <w:bCs/>
                <w:sz w:val="24"/>
                <w:lang w:eastAsia="de-DE"/>
              </w:rPr>
            </w:pPr>
            <w:r w:rsidRPr="00B171EA">
              <w:rPr>
                <w:b/>
                <w:szCs w:val="24"/>
              </w:rPr>
              <w:t>Reference</w:t>
            </w:r>
          </w:p>
        </w:tc>
      </w:tr>
      <w:tr w:rsidR="007A0E45" w:rsidRPr="00B171EA" w14:paraId="618F0052" w14:textId="77777777" w:rsidTr="00406223">
        <w:tc>
          <w:tcPr>
            <w:tcW w:w="5245" w:type="dxa"/>
            <w:tcBorders>
              <w:top w:val="single" w:sz="12" w:space="0" w:color="auto"/>
              <w:left w:val="single" w:sz="12" w:space="0" w:color="auto"/>
            </w:tcBorders>
          </w:tcPr>
          <w:p w14:paraId="27AF7EED" w14:textId="35E68705" w:rsidR="007A0E45" w:rsidRPr="00B171EA" w:rsidRDefault="007A0E45" w:rsidP="007A0E45">
            <w:pPr>
              <w:pStyle w:val="Tablebody"/>
              <w:autoSpaceDE w:val="0"/>
              <w:autoSpaceDN w:val="0"/>
              <w:adjustRightInd w:val="0"/>
              <w:jc w:val="both"/>
              <w:rPr>
                <w:sz w:val="24"/>
                <w:lang w:eastAsia="de-DE"/>
              </w:rPr>
            </w:pPr>
            <w:r w:rsidRPr="00B171EA">
              <w:rPr>
                <w:szCs w:val="24"/>
              </w:rPr>
              <w:t>accidental action</w:t>
            </w:r>
          </w:p>
        </w:tc>
        <w:tc>
          <w:tcPr>
            <w:tcW w:w="1393" w:type="dxa"/>
            <w:tcBorders>
              <w:top w:val="single" w:sz="12" w:space="0" w:color="auto"/>
              <w:right w:val="single" w:sz="12" w:space="0" w:color="auto"/>
            </w:tcBorders>
          </w:tcPr>
          <w:p w14:paraId="12A51122" w14:textId="2FCA4BF8"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3.1.3.8</w:t>
            </w:r>
          </w:p>
        </w:tc>
      </w:tr>
      <w:tr w:rsidR="007A0E45" w:rsidRPr="00B171EA" w14:paraId="40E90C05" w14:textId="77777777" w:rsidTr="00406223">
        <w:tc>
          <w:tcPr>
            <w:tcW w:w="5245" w:type="dxa"/>
            <w:tcBorders>
              <w:left w:val="single" w:sz="12" w:space="0" w:color="auto"/>
            </w:tcBorders>
          </w:tcPr>
          <w:p w14:paraId="460C21C1" w14:textId="357312C0" w:rsidR="007A0E45" w:rsidRPr="00B171EA" w:rsidRDefault="007A0E45" w:rsidP="007A0E45">
            <w:pPr>
              <w:pStyle w:val="Tablebody"/>
              <w:autoSpaceDE w:val="0"/>
              <w:autoSpaceDN w:val="0"/>
              <w:adjustRightInd w:val="0"/>
              <w:jc w:val="both"/>
              <w:rPr>
                <w:sz w:val="24"/>
                <w:lang w:eastAsia="de-DE"/>
              </w:rPr>
            </w:pPr>
            <w:r w:rsidRPr="00B171EA">
              <w:rPr>
                <w:szCs w:val="24"/>
              </w:rPr>
              <w:t>accidental design situation</w:t>
            </w:r>
          </w:p>
        </w:tc>
        <w:tc>
          <w:tcPr>
            <w:tcW w:w="1393" w:type="dxa"/>
            <w:tcBorders>
              <w:right w:val="single" w:sz="12" w:space="0" w:color="auto"/>
            </w:tcBorders>
          </w:tcPr>
          <w:p w14:paraId="5A77CC64" w14:textId="3CD7B5C3"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3.1.2.5</w:t>
            </w:r>
          </w:p>
        </w:tc>
      </w:tr>
      <w:tr w:rsidR="007A0E45" w:rsidRPr="00B171EA" w14:paraId="2734A465" w14:textId="77777777" w:rsidTr="00406223">
        <w:tc>
          <w:tcPr>
            <w:tcW w:w="5245" w:type="dxa"/>
            <w:tcBorders>
              <w:left w:val="single" w:sz="12" w:space="0" w:color="auto"/>
            </w:tcBorders>
          </w:tcPr>
          <w:p w14:paraId="477EE0AD" w14:textId="4CC5A4B0" w:rsidR="007A0E45" w:rsidRPr="00B171EA" w:rsidRDefault="007A0E45" w:rsidP="007A0E45">
            <w:pPr>
              <w:pStyle w:val="Tablebody"/>
              <w:autoSpaceDE w:val="0"/>
              <w:autoSpaceDN w:val="0"/>
              <w:adjustRightInd w:val="0"/>
              <w:jc w:val="both"/>
              <w:rPr>
                <w:sz w:val="24"/>
                <w:lang w:eastAsia="de-DE"/>
              </w:rPr>
            </w:pPr>
            <w:r w:rsidRPr="00B171EA">
              <w:rPr>
                <w:szCs w:val="24"/>
              </w:rPr>
              <w:t>accompanying action</w:t>
            </w:r>
          </w:p>
        </w:tc>
        <w:tc>
          <w:tcPr>
            <w:tcW w:w="1393" w:type="dxa"/>
            <w:tcBorders>
              <w:right w:val="single" w:sz="12" w:space="0" w:color="auto"/>
            </w:tcBorders>
          </w:tcPr>
          <w:p w14:paraId="697E23EA" w14:textId="238D8725"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3.1.3.24</w:t>
            </w:r>
          </w:p>
        </w:tc>
      </w:tr>
      <w:tr w:rsidR="007A0E45" w:rsidRPr="00B171EA" w14:paraId="3AA393BC" w14:textId="77777777" w:rsidTr="00406223">
        <w:tc>
          <w:tcPr>
            <w:tcW w:w="5245" w:type="dxa"/>
            <w:tcBorders>
              <w:left w:val="single" w:sz="12" w:space="0" w:color="auto"/>
            </w:tcBorders>
          </w:tcPr>
          <w:p w14:paraId="29938F1C" w14:textId="1A1430F9" w:rsidR="007A0E45" w:rsidRPr="00B171EA" w:rsidRDefault="007A0E45" w:rsidP="007A0E45">
            <w:pPr>
              <w:pStyle w:val="Tablebody"/>
              <w:autoSpaceDE w:val="0"/>
              <w:autoSpaceDN w:val="0"/>
              <w:adjustRightInd w:val="0"/>
              <w:jc w:val="both"/>
              <w:rPr>
                <w:sz w:val="24"/>
                <w:lang w:eastAsia="de-DE"/>
              </w:rPr>
            </w:pPr>
            <w:r w:rsidRPr="00B171EA">
              <w:rPr>
                <w:szCs w:val="24"/>
              </w:rPr>
              <w:t>action</w:t>
            </w:r>
          </w:p>
        </w:tc>
        <w:tc>
          <w:tcPr>
            <w:tcW w:w="1393" w:type="dxa"/>
            <w:tcBorders>
              <w:right w:val="single" w:sz="12" w:space="0" w:color="auto"/>
            </w:tcBorders>
          </w:tcPr>
          <w:p w14:paraId="1CE5E58A" w14:textId="2CA74D26"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3.1.3.1</w:t>
            </w:r>
          </w:p>
        </w:tc>
      </w:tr>
      <w:tr w:rsidR="007A0E45" w:rsidRPr="00B171EA" w14:paraId="1DF5ABB1" w14:textId="77777777" w:rsidTr="00406223">
        <w:tc>
          <w:tcPr>
            <w:tcW w:w="5245" w:type="dxa"/>
            <w:tcBorders>
              <w:left w:val="single" w:sz="12" w:space="0" w:color="auto"/>
            </w:tcBorders>
          </w:tcPr>
          <w:p w14:paraId="30675A68" w14:textId="62BA07C8" w:rsidR="007A0E45" w:rsidRPr="00B171EA" w:rsidRDefault="007A0E45" w:rsidP="007A0E45">
            <w:pPr>
              <w:pStyle w:val="Tablebody"/>
              <w:autoSpaceDE w:val="0"/>
              <w:autoSpaceDN w:val="0"/>
              <w:adjustRightInd w:val="0"/>
              <w:jc w:val="both"/>
              <w:rPr>
                <w:sz w:val="24"/>
                <w:lang w:eastAsia="de-DE"/>
              </w:rPr>
            </w:pPr>
            <w:r w:rsidRPr="00B171EA">
              <w:rPr>
                <w:szCs w:val="24"/>
              </w:rPr>
              <w:t>basic variable</w:t>
            </w:r>
          </w:p>
        </w:tc>
        <w:tc>
          <w:tcPr>
            <w:tcW w:w="1393" w:type="dxa"/>
            <w:tcBorders>
              <w:right w:val="single" w:sz="12" w:space="0" w:color="auto"/>
            </w:tcBorders>
          </w:tcPr>
          <w:p w14:paraId="080409B9" w14:textId="2851D819"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3.1.2.25</w:t>
            </w:r>
          </w:p>
        </w:tc>
      </w:tr>
      <w:tr w:rsidR="007A0E45" w:rsidRPr="00B171EA" w14:paraId="7E2E5BDE" w14:textId="77777777" w:rsidTr="00406223">
        <w:tc>
          <w:tcPr>
            <w:tcW w:w="5245" w:type="dxa"/>
            <w:tcBorders>
              <w:left w:val="single" w:sz="12" w:space="0" w:color="auto"/>
            </w:tcBorders>
          </w:tcPr>
          <w:p w14:paraId="74C86297" w14:textId="5869BAA4" w:rsidR="007A0E45" w:rsidRPr="00B171EA" w:rsidRDefault="007A0E45" w:rsidP="007A0E45">
            <w:pPr>
              <w:pStyle w:val="Tablebody"/>
              <w:autoSpaceDE w:val="0"/>
              <w:autoSpaceDN w:val="0"/>
              <w:adjustRightInd w:val="0"/>
              <w:jc w:val="both"/>
              <w:rPr>
                <w:sz w:val="24"/>
                <w:lang w:eastAsia="de-DE"/>
              </w:rPr>
            </w:pPr>
            <w:r w:rsidRPr="00B171EA">
              <w:rPr>
                <w:szCs w:val="24"/>
              </w:rPr>
              <w:t>bounded action</w:t>
            </w:r>
          </w:p>
        </w:tc>
        <w:tc>
          <w:tcPr>
            <w:tcW w:w="1393" w:type="dxa"/>
            <w:tcBorders>
              <w:right w:val="single" w:sz="12" w:space="0" w:color="auto"/>
            </w:tcBorders>
          </w:tcPr>
          <w:p w14:paraId="467B2B06" w14:textId="395F5737"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3.1.3.13</w:t>
            </w:r>
          </w:p>
        </w:tc>
      </w:tr>
      <w:tr w:rsidR="007A0E45" w:rsidRPr="00B171EA" w14:paraId="09EAD62F" w14:textId="77777777" w:rsidTr="00406223">
        <w:tc>
          <w:tcPr>
            <w:tcW w:w="5245" w:type="dxa"/>
            <w:tcBorders>
              <w:left w:val="single" w:sz="12" w:space="0" w:color="auto"/>
            </w:tcBorders>
          </w:tcPr>
          <w:p w14:paraId="538759EB" w14:textId="2EEF1E0E" w:rsidR="007A0E45" w:rsidRPr="00B171EA" w:rsidRDefault="007A0E45" w:rsidP="007A0E45">
            <w:pPr>
              <w:pStyle w:val="Tablebody"/>
              <w:autoSpaceDE w:val="0"/>
              <w:autoSpaceDN w:val="0"/>
              <w:adjustRightInd w:val="0"/>
              <w:jc w:val="both"/>
              <w:rPr>
                <w:sz w:val="24"/>
                <w:lang w:eastAsia="de-DE"/>
              </w:rPr>
            </w:pPr>
            <w:r w:rsidRPr="00B171EA">
              <w:rPr>
                <w:szCs w:val="24"/>
              </w:rPr>
              <w:t>characteristic value of a material or product property</w:t>
            </w:r>
          </w:p>
        </w:tc>
        <w:tc>
          <w:tcPr>
            <w:tcW w:w="1393" w:type="dxa"/>
            <w:tcBorders>
              <w:right w:val="single" w:sz="12" w:space="0" w:color="auto"/>
            </w:tcBorders>
          </w:tcPr>
          <w:p w14:paraId="0A917965" w14:textId="416F5A8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3.1.4.1</w:t>
            </w:r>
          </w:p>
        </w:tc>
      </w:tr>
      <w:tr w:rsidR="007A0E45" w:rsidRPr="00B171EA" w14:paraId="53BFD93F" w14:textId="77777777" w:rsidTr="00406223">
        <w:tc>
          <w:tcPr>
            <w:tcW w:w="5245" w:type="dxa"/>
            <w:tcBorders>
              <w:left w:val="single" w:sz="12" w:space="0" w:color="auto"/>
            </w:tcBorders>
          </w:tcPr>
          <w:p w14:paraId="11278F49" w14:textId="44EF7826" w:rsidR="007A0E45" w:rsidRPr="00B171EA" w:rsidRDefault="007A0E45" w:rsidP="007A0E45">
            <w:pPr>
              <w:pStyle w:val="Tablebody"/>
              <w:autoSpaceDE w:val="0"/>
              <w:autoSpaceDN w:val="0"/>
              <w:adjustRightInd w:val="0"/>
              <w:jc w:val="both"/>
              <w:rPr>
                <w:sz w:val="24"/>
                <w:lang w:eastAsia="de-DE"/>
              </w:rPr>
            </w:pPr>
            <w:r w:rsidRPr="00B171EA">
              <w:rPr>
                <w:szCs w:val="24"/>
              </w:rPr>
              <w:t>characteristic value of an action</w:t>
            </w:r>
          </w:p>
        </w:tc>
        <w:tc>
          <w:tcPr>
            <w:tcW w:w="1393" w:type="dxa"/>
            <w:tcBorders>
              <w:right w:val="single" w:sz="12" w:space="0" w:color="auto"/>
            </w:tcBorders>
          </w:tcPr>
          <w:p w14:paraId="35B09E90" w14:textId="77D35F97"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3.1.3.19</w:t>
            </w:r>
          </w:p>
        </w:tc>
      </w:tr>
      <w:tr w:rsidR="007A0E45" w:rsidRPr="00B171EA" w14:paraId="67152626" w14:textId="77777777" w:rsidTr="00406223">
        <w:tc>
          <w:tcPr>
            <w:tcW w:w="5245" w:type="dxa"/>
            <w:tcBorders>
              <w:left w:val="single" w:sz="12" w:space="0" w:color="auto"/>
            </w:tcBorders>
          </w:tcPr>
          <w:p w14:paraId="01FE250D" w14:textId="7FCBABFE" w:rsidR="007A0E45" w:rsidRPr="00B171EA" w:rsidRDefault="007A0E45" w:rsidP="007A0E45">
            <w:pPr>
              <w:pStyle w:val="Tablebody"/>
              <w:autoSpaceDE w:val="0"/>
              <w:autoSpaceDN w:val="0"/>
              <w:adjustRightInd w:val="0"/>
              <w:jc w:val="both"/>
              <w:rPr>
                <w:sz w:val="24"/>
                <w:lang w:eastAsia="de-DE"/>
              </w:rPr>
            </w:pPr>
            <w:r w:rsidRPr="00B171EA">
              <w:rPr>
                <w:szCs w:val="24"/>
              </w:rPr>
              <w:t>combination of actions</w:t>
            </w:r>
          </w:p>
        </w:tc>
        <w:tc>
          <w:tcPr>
            <w:tcW w:w="1393" w:type="dxa"/>
            <w:tcBorders>
              <w:right w:val="single" w:sz="12" w:space="0" w:color="auto"/>
            </w:tcBorders>
          </w:tcPr>
          <w:p w14:paraId="0DE00B10" w14:textId="45DCDB6D"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3.1.3.22</w:t>
            </w:r>
          </w:p>
        </w:tc>
      </w:tr>
      <w:tr w:rsidR="007A0E45" w:rsidRPr="00B171EA" w14:paraId="722576FD" w14:textId="77777777" w:rsidTr="00406223">
        <w:tc>
          <w:tcPr>
            <w:tcW w:w="5245" w:type="dxa"/>
            <w:tcBorders>
              <w:left w:val="single" w:sz="12" w:space="0" w:color="auto"/>
            </w:tcBorders>
          </w:tcPr>
          <w:p w14:paraId="31657FA2" w14:textId="0A404808" w:rsidR="007A0E45" w:rsidRPr="00B171EA" w:rsidRDefault="007A0E45" w:rsidP="007A0E45">
            <w:pPr>
              <w:pStyle w:val="Tablebody"/>
              <w:autoSpaceDE w:val="0"/>
              <w:autoSpaceDN w:val="0"/>
              <w:adjustRightInd w:val="0"/>
              <w:jc w:val="both"/>
              <w:rPr>
                <w:sz w:val="24"/>
                <w:lang w:eastAsia="de-DE"/>
              </w:rPr>
            </w:pPr>
            <w:r w:rsidRPr="00B171EA">
              <w:rPr>
                <w:szCs w:val="24"/>
              </w:rPr>
              <w:lastRenderedPageBreak/>
              <w:t>combination value of a variable action</w:t>
            </w:r>
          </w:p>
        </w:tc>
        <w:tc>
          <w:tcPr>
            <w:tcW w:w="1393" w:type="dxa"/>
            <w:tcBorders>
              <w:right w:val="single" w:sz="12" w:space="0" w:color="auto"/>
            </w:tcBorders>
          </w:tcPr>
          <w:p w14:paraId="1DDE3F0C" w14:textId="27192F0E"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3.1.3.25</w:t>
            </w:r>
          </w:p>
        </w:tc>
      </w:tr>
      <w:tr w:rsidR="007A0E45" w:rsidRPr="00B171EA" w14:paraId="3BB48032" w14:textId="77777777" w:rsidTr="00406223">
        <w:tc>
          <w:tcPr>
            <w:tcW w:w="5245" w:type="dxa"/>
            <w:tcBorders>
              <w:left w:val="single" w:sz="12" w:space="0" w:color="auto"/>
            </w:tcBorders>
          </w:tcPr>
          <w:p w14:paraId="2252BAA1" w14:textId="09995D8C" w:rsidR="007A0E45" w:rsidRPr="00B171EA" w:rsidRDefault="007A0E45" w:rsidP="007A0E45">
            <w:pPr>
              <w:pStyle w:val="Tablebody"/>
              <w:autoSpaceDE w:val="0"/>
              <w:autoSpaceDN w:val="0"/>
              <w:adjustRightInd w:val="0"/>
              <w:jc w:val="both"/>
              <w:rPr>
                <w:sz w:val="24"/>
                <w:lang w:eastAsia="de-DE"/>
              </w:rPr>
            </w:pPr>
            <w:r w:rsidRPr="00B171EA">
              <w:rPr>
                <w:szCs w:val="24"/>
              </w:rPr>
              <w:t>consequence class</w:t>
            </w:r>
          </w:p>
        </w:tc>
        <w:tc>
          <w:tcPr>
            <w:tcW w:w="1393" w:type="dxa"/>
            <w:tcBorders>
              <w:right w:val="single" w:sz="12" w:space="0" w:color="auto"/>
            </w:tcBorders>
          </w:tcPr>
          <w:p w14:paraId="5ACE698F" w14:textId="25F4D968"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3.1.2.32</w:t>
            </w:r>
          </w:p>
        </w:tc>
      </w:tr>
      <w:tr w:rsidR="007A0E45" w:rsidRPr="00B171EA" w14:paraId="6E64500F" w14:textId="77777777" w:rsidTr="00406223">
        <w:tc>
          <w:tcPr>
            <w:tcW w:w="5245" w:type="dxa"/>
            <w:tcBorders>
              <w:left w:val="single" w:sz="12" w:space="0" w:color="auto"/>
            </w:tcBorders>
          </w:tcPr>
          <w:p w14:paraId="16A6D190" w14:textId="602CE700" w:rsidR="007A0E45" w:rsidRPr="00B171EA" w:rsidRDefault="007A0E45" w:rsidP="007A0E45">
            <w:pPr>
              <w:pStyle w:val="Tablebody"/>
              <w:autoSpaceDE w:val="0"/>
              <w:autoSpaceDN w:val="0"/>
              <w:adjustRightInd w:val="0"/>
              <w:jc w:val="both"/>
              <w:rPr>
                <w:sz w:val="24"/>
                <w:lang w:eastAsia="de-DE"/>
              </w:rPr>
            </w:pPr>
            <w:r w:rsidRPr="00B171EA">
              <w:rPr>
                <w:szCs w:val="24"/>
              </w:rPr>
              <w:t>construction works</w:t>
            </w:r>
          </w:p>
        </w:tc>
        <w:tc>
          <w:tcPr>
            <w:tcW w:w="1393" w:type="dxa"/>
            <w:tcBorders>
              <w:right w:val="single" w:sz="12" w:space="0" w:color="auto"/>
            </w:tcBorders>
          </w:tcPr>
          <w:p w14:paraId="18C23B29" w14:textId="42AEA00F"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3.1.1.1</w:t>
            </w:r>
          </w:p>
        </w:tc>
      </w:tr>
      <w:tr w:rsidR="007A0E45" w:rsidRPr="00B171EA" w14:paraId="1BCBEFB8" w14:textId="77777777" w:rsidTr="00406223">
        <w:tc>
          <w:tcPr>
            <w:tcW w:w="5245" w:type="dxa"/>
            <w:tcBorders>
              <w:left w:val="single" w:sz="12" w:space="0" w:color="auto"/>
            </w:tcBorders>
          </w:tcPr>
          <w:p w14:paraId="19604A2F" w14:textId="3A25DB6E" w:rsidR="007A0E45" w:rsidRPr="00B171EA" w:rsidRDefault="007A0E45" w:rsidP="007A0E45">
            <w:pPr>
              <w:pStyle w:val="Tablebody"/>
              <w:autoSpaceDE w:val="0"/>
              <w:autoSpaceDN w:val="0"/>
              <w:adjustRightInd w:val="0"/>
              <w:jc w:val="both"/>
              <w:rPr>
                <w:sz w:val="24"/>
                <w:lang w:eastAsia="de-DE"/>
              </w:rPr>
            </w:pPr>
            <w:r w:rsidRPr="00B171EA">
              <w:rPr>
                <w:szCs w:val="24"/>
              </w:rPr>
              <w:t>contact non-linearity</w:t>
            </w:r>
          </w:p>
        </w:tc>
        <w:tc>
          <w:tcPr>
            <w:tcW w:w="1393" w:type="dxa"/>
            <w:tcBorders>
              <w:right w:val="single" w:sz="12" w:space="0" w:color="auto"/>
            </w:tcBorders>
          </w:tcPr>
          <w:p w14:paraId="1E0AB4EF" w14:textId="5A8EB716"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3.1.6.8</w:t>
            </w:r>
          </w:p>
        </w:tc>
      </w:tr>
      <w:tr w:rsidR="007A0E45" w:rsidRPr="00B171EA" w14:paraId="089EF12E" w14:textId="77777777" w:rsidTr="00406223">
        <w:tc>
          <w:tcPr>
            <w:tcW w:w="5245" w:type="dxa"/>
            <w:tcBorders>
              <w:left w:val="single" w:sz="12" w:space="0" w:color="auto"/>
            </w:tcBorders>
          </w:tcPr>
          <w:p w14:paraId="79B836D7" w14:textId="14599258" w:rsidR="007A0E45" w:rsidRPr="00B171EA" w:rsidRDefault="007A0E45" w:rsidP="007A0E45">
            <w:pPr>
              <w:pStyle w:val="Tablebody"/>
              <w:autoSpaceDE w:val="0"/>
              <w:autoSpaceDN w:val="0"/>
              <w:adjustRightInd w:val="0"/>
              <w:jc w:val="both"/>
              <w:rPr>
                <w:sz w:val="24"/>
                <w:lang w:eastAsia="de-DE"/>
              </w:rPr>
            </w:pPr>
            <w:r w:rsidRPr="00B171EA">
              <w:rPr>
                <w:szCs w:val="24"/>
              </w:rPr>
              <w:t>design case</w:t>
            </w:r>
          </w:p>
        </w:tc>
        <w:tc>
          <w:tcPr>
            <w:tcW w:w="1393" w:type="dxa"/>
            <w:tcBorders>
              <w:right w:val="single" w:sz="12" w:space="0" w:color="auto"/>
            </w:tcBorders>
          </w:tcPr>
          <w:p w14:paraId="2B1CBD82" w14:textId="2C0D9423"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3.1.2.8</w:t>
            </w:r>
          </w:p>
        </w:tc>
      </w:tr>
      <w:tr w:rsidR="007A0E45" w:rsidRPr="00B171EA" w14:paraId="3482970F" w14:textId="77777777" w:rsidTr="00406223">
        <w:tc>
          <w:tcPr>
            <w:tcW w:w="5245" w:type="dxa"/>
            <w:tcBorders>
              <w:left w:val="single" w:sz="12" w:space="0" w:color="auto"/>
            </w:tcBorders>
          </w:tcPr>
          <w:p w14:paraId="54973A17" w14:textId="20091F9C" w:rsidR="007A0E45" w:rsidRPr="00B171EA" w:rsidRDefault="007A0E45" w:rsidP="007A0E45">
            <w:pPr>
              <w:pStyle w:val="Tablebody"/>
              <w:autoSpaceDE w:val="0"/>
              <w:autoSpaceDN w:val="0"/>
              <w:adjustRightInd w:val="0"/>
              <w:jc w:val="both"/>
              <w:rPr>
                <w:sz w:val="24"/>
                <w:lang w:eastAsia="de-DE"/>
              </w:rPr>
            </w:pPr>
            <w:r w:rsidRPr="00B171EA">
              <w:rPr>
                <w:szCs w:val="24"/>
              </w:rPr>
              <w:t>design criteria</w:t>
            </w:r>
          </w:p>
        </w:tc>
        <w:tc>
          <w:tcPr>
            <w:tcW w:w="1393" w:type="dxa"/>
            <w:tcBorders>
              <w:right w:val="single" w:sz="12" w:space="0" w:color="auto"/>
            </w:tcBorders>
          </w:tcPr>
          <w:p w14:paraId="489C7007" w14:textId="1654ED35"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w:t>
            </w:r>
          </w:p>
        </w:tc>
      </w:tr>
      <w:tr w:rsidR="007A0E45" w:rsidRPr="00B171EA" w14:paraId="0AAB8D58" w14:textId="77777777" w:rsidTr="00406223">
        <w:tc>
          <w:tcPr>
            <w:tcW w:w="5245" w:type="dxa"/>
            <w:tcBorders>
              <w:left w:val="single" w:sz="12" w:space="0" w:color="auto"/>
            </w:tcBorders>
          </w:tcPr>
          <w:p w14:paraId="10E9DE1D" w14:textId="15856FFF" w:rsidR="007A0E45" w:rsidRPr="00B171EA" w:rsidRDefault="007A0E45" w:rsidP="007A0E45">
            <w:pPr>
              <w:pStyle w:val="Tablebody"/>
              <w:autoSpaceDE w:val="0"/>
              <w:autoSpaceDN w:val="0"/>
              <w:adjustRightInd w:val="0"/>
              <w:jc w:val="both"/>
              <w:rPr>
                <w:sz w:val="24"/>
                <w:lang w:eastAsia="de-DE"/>
              </w:rPr>
            </w:pPr>
            <w:r w:rsidRPr="00B171EA">
              <w:rPr>
                <w:szCs w:val="24"/>
              </w:rPr>
              <w:t>design situation</w:t>
            </w:r>
          </w:p>
        </w:tc>
        <w:tc>
          <w:tcPr>
            <w:tcW w:w="1393" w:type="dxa"/>
            <w:tcBorders>
              <w:right w:val="single" w:sz="12" w:space="0" w:color="auto"/>
            </w:tcBorders>
          </w:tcPr>
          <w:p w14:paraId="76FAB2D5" w14:textId="5258D7AC"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w:t>
            </w:r>
          </w:p>
        </w:tc>
      </w:tr>
      <w:tr w:rsidR="007A0E45" w:rsidRPr="00B171EA" w14:paraId="61AE8318" w14:textId="77777777" w:rsidTr="00406223">
        <w:tc>
          <w:tcPr>
            <w:tcW w:w="5245" w:type="dxa"/>
            <w:tcBorders>
              <w:left w:val="single" w:sz="12" w:space="0" w:color="auto"/>
            </w:tcBorders>
          </w:tcPr>
          <w:p w14:paraId="725A1519" w14:textId="6084B290" w:rsidR="007A0E45" w:rsidRPr="00B171EA" w:rsidRDefault="007A0E45" w:rsidP="007A0E45">
            <w:pPr>
              <w:pStyle w:val="Tablebody"/>
              <w:autoSpaceDE w:val="0"/>
              <w:autoSpaceDN w:val="0"/>
              <w:adjustRightInd w:val="0"/>
              <w:jc w:val="both"/>
              <w:rPr>
                <w:sz w:val="24"/>
                <w:lang w:eastAsia="de-DE"/>
              </w:rPr>
            </w:pPr>
            <w:r w:rsidRPr="00B171EA">
              <w:rPr>
                <w:szCs w:val="24"/>
              </w:rPr>
              <w:t>design value of a geometrical property</w:t>
            </w:r>
          </w:p>
        </w:tc>
        <w:tc>
          <w:tcPr>
            <w:tcW w:w="1393" w:type="dxa"/>
            <w:tcBorders>
              <w:right w:val="single" w:sz="12" w:space="0" w:color="auto"/>
            </w:tcBorders>
          </w:tcPr>
          <w:p w14:paraId="04E85FC4" w14:textId="06C52F9C"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3.1.5.2</w:t>
            </w:r>
          </w:p>
        </w:tc>
      </w:tr>
      <w:tr w:rsidR="007A0E45" w:rsidRPr="00B171EA" w14:paraId="780265C9" w14:textId="77777777" w:rsidTr="00406223">
        <w:tc>
          <w:tcPr>
            <w:tcW w:w="5245" w:type="dxa"/>
            <w:tcBorders>
              <w:left w:val="single" w:sz="12" w:space="0" w:color="auto"/>
            </w:tcBorders>
          </w:tcPr>
          <w:p w14:paraId="7EE825F4" w14:textId="42E00060" w:rsidR="007A0E45" w:rsidRPr="00B171EA" w:rsidRDefault="007A0E45" w:rsidP="007A0E45">
            <w:pPr>
              <w:pStyle w:val="Tablebody"/>
              <w:autoSpaceDE w:val="0"/>
              <w:autoSpaceDN w:val="0"/>
              <w:adjustRightInd w:val="0"/>
              <w:jc w:val="both"/>
              <w:rPr>
                <w:sz w:val="24"/>
                <w:lang w:eastAsia="de-DE"/>
              </w:rPr>
            </w:pPr>
            <w:r w:rsidRPr="00B171EA">
              <w:rPr>
                <w:szCs w:val="24"/>
              </w:rPr>
              <w:t>design value of a material or product property</w:t>
            </w:r>
          </w:p>
        </w:tc>
        <w:tc>
          <w:tcPr>
            <w:tcW w:w="1393" w:type="dxa"/>
            <w:tcBorders>
              <w:right w:val="single" w:sz="12" w:space="0" w:color="auto"/>
            </w:tcBorders>
          </w:tcPr>
          <w:p w14:paraId="2B04F39C" w14:textId="78ECDB10"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3.1.4.3</w:t>
            </w:r>
          </w:p>
        </w:tc>
      </w:tr>
      <w:tr w:rsidR="007A0E45" w:rsidRPr="00B171EA" w14:paraId="42153023" w14:textId="77777777" w:rsidTr="00406223">
        <w:tc>
          <w:tcPr>
            <w:tcW w:w="5245" w:type="dxa"/>
            <w:tcBorders>
              <w:left w:val="single" w:sz="12" w:space="0" w:color="auto"/>
            </w:tcBorders>
          </w:tcPr>
          <w:p w14:paraId="0F07C01E" w14:textId="681C0662" w:rsidR="007A0E45" w:rsidRPr="00B171EA" w:rsidRDefault="007A0E45" w:rsidP="007A0E45">
            <w:pPr>
              <w:pStyle w:val="Tablebody"/>
              <w:autoSpaceDE w:val="0"/>
              <w:autoSpaceDN w:val="0"/>
              <w:adjustRightInd w:val="0"/>
              <w:jc w:val="both"/>
              <w:rPr>
                <w:sz w:val="24"/>
                <w:lang w:eastAsia="de-DE"/>
              </w:rPr>
            </w:pPr>
            <w:r w:rsidRPr="00B171EA">
              <w:rPr>
                <w:szCs w:val="24"/>
              </w:rPr>
              <w:t>design value of an action</w:t>
            </w:r>
          </w:p>
        </w:tc>
        <w:tc>
          <w:tcPr>
            <w:tcW w:w="1393" w:type="dxa"/>
            <w:tcBorders>
              <w:right w:val="single" w:sz="12" w:space="0" w:color="auto"/>
            </w:tcBorders>
          </w:tcPr>
          <w:p w14:paraId="3761E82F" w14:textId="1AB4CA6B"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3.1.3.20</w:t>
            </w:r>
          </w:p>
        </w:tc>
      </w:tr>
      <w:tr w:rsidR="007A0E45" w:rsidRPr="00B171EA" w14:paraId="365D64E4" w14:textId="77777777" w:rsidTr="00406223">
        <w:tc>
          <w:tcPr>
            <w:tcW w:w="5245" w:type="dxa"/>
            <w:tcBorders>
              <w:left w:val="single" w:sz="12" w:space="0" w:color="auto"/>
            </w:tcBorders>
          </w:tcPr>
          <w:p w14:paraId="41E4791E" w14:textId="07283BBB" w:rsidR="007A0E45" w:rsidRPr="00B171EA" w:rsidRDefault="007A0E45" w:rsidP="007A0E45">
            <w:pPr>
              <w:pStyle w:val="Tablebody"/>
              <w:autoSpaceDE w:val="0"/>
              <w:autoSpaceDN w:val="0"/>
              <w:adjustRightInd w:val="0"/>
              <w:jc w:val="both"/>
              <w:rPr>
                <w:sz w:val="24"/>
                <w:lang w:eastAsia="de-DE"/>
              </w:rPr>
            </w:pPr>
            <w:r w:rsidRPr="00B171EA">
              <w:rPr>
                <w:szCs w:val="24"/>
              </w:rPr>
              <w:t>design service life</w:t>
            </w:r>
          </w:p>
        </w:tc>
        <w:tc>
          <w:tcPr>
            <w:tcW w:w="1393" w:type="dxa"/>
            <w:tcBorders>
              <w:right w:val="single" w:sz="12" w:space="0" w:color="auto"/>
            </w:tcBorders>
          </w:tcPr>
          <w:p w14:paraId="75075BE5" w14:textId="5B571EA0"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3.1.2.10</w:t>
            </w:r>
          </w:p>
        </w:tc>
      </w:tr>
      <w:tr w:rsidR="007A0E45" w:rsidRPr="00B171EA" w14:paraId="3CB73BA1" w14:textId="77777777" w:rsidTr="00406223">
        <w:tc>
          <w:tcPr>
            <w:tcW w:w="5245" w:type="dxa"/>
            <w:tcBorders>
              <w:left w:val="single" w:sz="12" w:space="0" w:color="auto"/>
            </w:tcBorders>
          </w:tcPr>
          <w:p w14:paraId="37F44CAE" w14:textId="43B58BC9" w:rsidR="007A0E45" w:rsidRPr="00B171EA" w:rsidRDefault="007A0E45" w:rsidP="007A0E45">
            <w:pPr>
              <w:pStyle w:val="Tablebody"/>
              <w:autoSpaceDE w:val="0"/>
              <w:autoSpaceDN w:val="0"/>
              <w:adjustRightInd w:val="0"/>
              <w:jc w:val="both"/>
              <w:rPr>
                <w:sz w:val="24"/>
                <w:lang w:eastAsia="de-DE"/>
              </w:rPr>
            </w:pPr>
            <w:r w:rsidRPr="00B171EA">
              <w:rPr>
                <w:szCs w:val="24"/>
              </w:rPr>
              <w:t>direct action</w:t>
            </w:r>
          </w:p>
        </w:tc>
        <w:tc>
          <w:tcPr>
            <w:tcW w:w="1393" w:type="dxa"/>
            <w:tcBorders>
              <w:right w:val="single" w:sz="12" w:space="0" w:color="auto"/>
            </w:tcBorders>
          </w:tcPr>
          <w:p w14:paraId="322E7E7C" w14:textId="1B380BFD"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3.1.3.2</w:t>
            </w:r>
          </w:p>
        </w:tc>
      </w:tr>
      <w:tr w:rsidR="007A0E45" w:rsidRPr="00B171EA" w14:paraId="0AFFCE49" w14:textId="77777777" w:rsidTr="00406223">
        <w:tc>
          <w:tcPr>
            <w:tcW w:w="5245" w:type="dxa"/>
            <w:tcBorders>
              <w:left w:val="single" w:sz="12" w:space="0" w:color="auto"/>
            </w:tcBorders>
          </w:tcPr>
          <w:p w14:paraId="5C776E7F" w14:textId="74CB9224" w:rsidR="007A0E45" w:rsidRPr="00B171EA" w:rsidRDefault="007A0E45" w:rsidP="007A0E45">
            <w:pPr>
              <w:pStyle w:val="Tablebody"/>
              <w:autoSpaceDE w:val="0"/>
              <w:autoSpaceDN w:val="0"/>
              <w:adjustRightInd w:val="0"/>
              <w:jc w:val="both"/>
              <w:rPr>
                <w:sz w:val="24"/>
                <w:lang w:eastAsia="de-DE"/>
              </w:rPr>
            </w:pPr>
            <w:r w:rsidRPr="00B171EA">
              <w:rPr>
                <w:szCs w:val="24"/>
              </w:rPr>
              <w:t>durability</w:t>
            </w:r>
          </w:p>
        </w:tc>
        <w:tc>
          <w:tcPr>
            <w:tcW w:w="1393" w:type="dxa"/>
            <w:tcBorders>
              <w:right w:val="single" w:sz="12" w:space="0" w:color="auto"/>
            </w:tcBorders>
          </w:tcPr>
          <w:p w14:paraId="6CD6E443" w14:textId="386B691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3.1.2.30</w:t>
            </w:r>
          </w:p>
        </w:tc>
      </w:tr>
      <w:tr w:rsidR="007A0E45" w:rsidRPr="00B171EA" w14:paraId="74770418" w14:textId="77777777" w:rsidTr="00406223">
        <w:tc>
          <w:tcPr>
            <w:tcW w:w="5245" w:type="dxa"/>
            <w:tcBorders>
              <w:left w:val="single" w:sz="12" w:space="0" w:color="auto"/>
            </w:tcBorders>
          </w:tcPr>
          <w:p w14:paraId="12998862" w14:textId="63EECAEB" w:rsidR="007A0E45" w:rsidRPr="00B171EA" w:rsidRDefault="007A0E45" w:rsidP="007A0E45">
            <w:pPr>
              <w:pStyle w:val="Tablebody"/>
              <w:autoSpaceDE w:val="0"/>
              <w:autoSpaceDN w:val="0"/>
              <w:adjustRightInd w:val="0"/>
              <w:jc w:val="both"/>
              <w:rPr>
                <w:sz w:val="24"/>
                <w:lang w:eastAsia="de-DE"/>
              </w:rPr>
            </w:pPr>
            <w:r w:rsidRPr="00B171EA">
              <w:rPr>
                <w:szCs w:val="24"/>
              </w:rPr>
              <w:t>dynamic action</w:t>
            </w:r>
          </w:p>
        </w:tc>
        <w:tc>
          <w:tcPr>
            <w:tcW w:w="1393" w:type="dxa"/>
            <w:tcBorders>
              <w:right w:val="single" w:sz="12" w:space="0" w:color="auto"/>
            </w:tcBorders>
          </w:tcPr>
          <w:p w14:paraId="2711E47B" w14:textId="7649B163"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3.1.3.16</w:t>
            </w:r>
          </w:p>
        </w:tc>
      </w:tr>
      <w:tr w:rsidR="007A0E45" w:rsidRPr="00B171EA" w14:paraId="420D581E" w14:textId="77777777" w:rsidTr="00406223">
        <w:tc>
          <w:tcPr>
            <w:tcW w:w="5245" w:type="dxa"/>
            <w:tcBorders>
              <w:left w:val="single" w:sz="12" w:space="0" w:color="auto"/>
            </w:tcBorders>
          </w:tcPr>
          <w:p w14:paraId="14E4FC84" w14:textId="6C084B75" w:rsidR="007A0E45" w:rsidRPr="00B171EA" w:rsidRDefault="007A0E45" w:rsidP="007A0E45">
            <w:pPr>
              <w:pStyle w:val="Tablebody"/>
              <w:autoSpaceDE w:val="0"/>
              <w:autoSpaceDN w:val="0"/>
              <w:adjustRightInd w:val="0"/>
              <w:jc w:val="both"/>
              <w:rPr>
                <w:rFonts w:ascii="Times New Roman" w:hAnsi="Times New Roman"/>
                <w:sz w:val="24"/>
                <w:lang w:eastAsia="de-DE"/>
              </w:rPr>
            </w:pPr>
            <w:r w:rsidRPr="00B171EA">
              <w:rPr>
                <w:szCs w:val="24"/>
              </w:rPr>
              <w:t>effect of actions</w:t>
            </w:r>
          </w:p>
        </w:tc>
        <w:tc>
          <w:tcPr>
            <w:tcW w:w="1393" w:type="dxa"/>
            <w:tcBorders>
              <w:right w:val="single" w:sz="12" w:space="0" w:color="auto"/>
            </w:tcBorders>
          </w:tcPr>
          <w:p w14:paraId="2FB807BB" w14:textId="26C3893C"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3.1.3.4</w:t>
            </w:r>
          </w:p>
        </w:tc>
      </w:tr>
      <w:tr w:rsidR="007A0E45" w:rsidRPr="00B171EA" w14:paraId="2FD2FEFB" w14:textId="77777777" w:rsidTr="00406223">
        <w:tc>
          <w:tcPr>
            <w:tcW w:w="5245" w:type="dxa"/>
            <w:tcBorders>
              <w:left w:val="single" w:sz="12" w:space="0" w:color="auto"/>
            </w:tcBorders>
          </w:tcPr>
          <w:p w14:paraId="14FA3FCE" w14:textId="5D31E5EF" w:rsidR="007A0E45" w:rsidRPr="00B171EA" w:rsidRDefault="007A0E45" w:rsidP="007A0E45">
            <w:pPr>
              <w:pStyle w:val="Tablebody"/>
              <w:autoSpaceDE w:val="0"/>
              <w:autoSpaceDN w:val="0"/>
              <w:adjustRightInd w:val="0"/>
              <w:jc w:val="both"/>
              <w:rPr>
                <w:sz w:val="24"/>
                <w:lang w:eastAsia="de-DE"/>
              </w:rPr>
            </w:pPr>
            <w:r w:rsidRPr="00B171EA">
              <w:rPr>
                <w:szCs w:val="24"/>
              </w:rPr>
              <w:t>excessive deformation</w:t>
            </w:r>
          </w:p>
        </w:tc>
        <w:tc>
          <w:tcPr>
            <w:tcW w:w="1393" w:type="dxa"/>
            <w:tcBorders>
              <w:right w:val="single" w:sz="12" w:space="0" w:color="auto"/>
            </w:tcBorders>
          </w:tcPr>
          <w:p w14:paraId="5F6E918F" w14:textId="1D6EA220"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3.1.2.22</w:t>
            </w:r>
          </w:p>
        </w:tc>
      </w:tr>
      <w:tr w:rsidR="007A0E45" w:rsidRPr="00B171EA" w14:paraId="0F926F20" w14:textId="77777777" w:rsidTr="00406223">
        <w:tc>
          <w:tcPr>
            <w:tcW w:w="5245" w:type="dxa"/>
            <w:tcBorders>
              <w:left w:val="single" w:sz="12" w:space="0" w:color="auto"/>
            </w:tcBorders>
          </w:tcPr>
          <w:p w14:paraId="4C8CA977" w14:textId="668AE996" w:rsidR="007A0E45" w:rsidRPr="00B171EA" w:rsidRDefault="007A0E45" w:rsidP="007A0E45">
            <w:pPr>
              <w:pStyle w:val="Tablebody"/>
              <w:autoSpaceDE w:val="0"/>
              <w:autoSpaceDN w:val="0"/>
              <w:adjustRightInd w:val="0"/>
              <w:jc w:val="both"/>
              <w:rPr>
                <w:sz w:val="24"/>
                <w:lang w:eastAsia="de-DE"/>
              </w:rPr>
            </w:pPr>
            <w:r w:rsidRPr="00B171EA">
              <w:rPr>
                <w:szCs w:val="24"/>
              </w:rPr>
              <w:t>execution</w:t>
            </w:r>
          </w:p>
        </w:tc>
        <w:tc>
          <w:tcPr>
            <w:tcW w:w="1393" w:type="dxa"/>
            <w:tcBorders>
              <w:right w:val="single" w:sz="12" w:space="0" w:color="auto"/>
            </w:tcBorders>
          </w:tcPr>
          <w:p w14:paraId="4B4E229B" w14:textId="1A555017"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3.1.1.7</w:t>
            </w:r>
          </w:p>
        </w:tc>
      </w:tr>
      <w:tr w:rsidR="007A0E45" w:rsidRPr="00B171EA" w14:paraId="46492521" w14:textId="77777777" w:rsidTr="00406223">
        <w:tc>
          <w:tcPr>
            <w:tcW w:w="5245" w:type="dxa"/>
            <w:tcBorders>
              <w:left w:val="single" w:sz="12" w:space="0" w:color="auto"/>
            </w:tcBorders>
          </w:tcPr>
          <w:p w14:paraId="7FBDD7CB" w14:textId="39278500" w:rsidR="007A0E45" w:rsidRPr="00B171EA" w:rsidRDefault="007A0E45" w:rsidP="007A0E45">
            <w:pPr>
              <w:pStyle w:val="Tablebody"/>
              <w:autoSpaceDE w:val="0"/>
              <w:autoSpaceDN w:val="0"/>
              <w:adjustRightInd w:val="0"/>
              <w:jc w:val="both"/>
              <w:rPr>
                <w:rFonts w:ascii="Times New Roman" w:hAnsi="Times New Roman"/>
                <w:sz w:val="24"/>
                <w:lang w:eastAsia="de-DE"/>
              </w:rPr>
            </w:pPr>
            <w:r w:rsidRPr="00B171EA">
              <w:rPr>
                <w:szCs w:val="24"/>
              </w:rPr>
              <w:t>fatigue action</w:t>
            </w:r>
          </w:p>
        </w:tc>
        <w:tc>
          <w:tcPr>
            <w:tcW w:w="1393" w:type="dxa"/>
            <w:tcBorders>
              <w:right w:val="single" w:sz="12" w:space="0" w:color="auto"/>
            </w:tcBorders>
          </w:tcPr>
          <w:p w14:paraId="310C774A" w14:textId="2D7B21C6"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3.1.3.7</w:t>
            </w:r>
          </w:p>
        </w:tc>
      </w:tr>
      <w:tr w:rsidR="007A0E45" w:rsidRPr="00B171EA" w14:paraId="73030C71" w14:textId="77777777" w:rsidTr="00406223">
        <w:tc>
          <w:tcPr>
            <w:tcW w:w="5245" w:type="dxa"/>
            <w:tcBorders>
              <w:left w:val="single" w:sz="12" w:space="0" w:color="auto"/>
            </w:tcBorders>
          </w:tcPr>
          <w:p w14:paraId="7F223542" w14:textId="149FED5C" w:rsidR="007A0E45" w:rsidRPr="00B171EA" w:rsidRDefault="007A0E45" w:rsidP="007A0E45">
            <w:pPr>
              <w:pStyle w:val="Tablebody"/>
              <w:autoSpaceDE w:val="0"/>
              <w:autoSpaceDN w:val="0"/>
              <w:adjustRightInd w:val="0"/>
              <w:jc w:val="both"/>
              <w:rPr>
                <w:sz w:val="24"/>
                <w:lang w:eastAsia="de-DE"/>
              </w:rPr>
            </w:pPr>
            <w:r w:rsidRPr="00B171EA">
              <w:rPr>
                <w:szCs w:val="24"/>
              </w:rPr>
              <w:t>fatigue design situation</w:t>
            </w:r>
          </w:p>
        </w:tc>
        <w:tc>
          <w:tcPr>
            <w:tcW w:w="1393" w:type="dxa"/>
            <w:tcBorders>
              <w:right w:val="single" w:sz="12" w:space="0" w:color="auto"/>
            </w:tcBorders>
          </w:tcPr>
          <w:p w14:paraId="5E620FBF" w14:textId="69967654"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3.1.2.7</w:t>
            </w:r>
          </w:p>
        </w:tc>
      </w:tr>
      <w:tr w:rsidR="007A0E45" w:rsidRPr="00B171EA" w14:paraId="53C5DFEC" w14:textId="77777777" w:rsidTr="00406223">
        <w:tc>
          <w:tcPr>
            <w:tcW w:w="5245" w:type="dxa"/>
            <w:tcBorders>
              <w:left w:val="single" w:sz="12" w:space="0" w:color="auto"/>
            </w:tcBorders>
          </w:tcPr>
          <w:p w14:paraId="57014722" w14:textId="2A0E1EFE" w:rsidR="007A0E45" w:rsidRPr="00B171EA" w:rsidRDefault="007A0E45" w:rsidP="007A0E45">
            <w:pPr>
              <w:pStyle w:val="Tablebody"/>
              <w:autoSpaceDE w:val="0"/>
              <w:autoSpaceDN w:val="0"/>
              <w:adjustRightInd w:val="0"/>
              <w:jc w:val="both"/>
              <w:rPr>
                <w:sz w:val="24"/>
                <w:lang w:eastAsia="de-DE"/>
              </w:rPr>
            </w:pPr>
            <w:r w:rsidRPr="00B171EA">
              <w:rPr>
                <w:szCs w:val="24"/>
              </w:rPr>
              <w:t>fire design</w:t>
            </w:r>
          </w:p>
        </w:tc>
        <w:tc>
          <w:tcPr>
            <w:tcW w:w="1393" w:type="dxa"/>
            <w:tcBorders>
              <w:right w:val="single" w:sz="12" w:space="0" w:color="auto"/>
            </w:tcBorders>
          </w:tcPr>
          <w:p w14:paraId="6712B565" w14:textId="11EEBA53"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3.1.2.9</w:t>
            </w:r>
          </w:p>
        </w:tc>
      </w:tr>
      <w:tr w:rsidR="007A0E45" w:rsidRPr="00B171EA" w14:paraId="7607FC53" w14:textId="77777777" w:rsidTr="00406223">
        <w:tc>
          <w:tcPr>
            <w:tcW w:w="5245" w:type="dxa"/>
            <w:tcBorders>
              <w:left w:val="single" w:sz="12" w:space="0" w:color="auto"/>
            </w:tcBorders>
          </w:tcPr>
          <w:p w14:paraId="692C40B7" w14:textId="1475E270" w:rsidR="007A0E45" w:rsidRPr="00B171EA" w:rsidRDefault="007A0E45" w:rsidP="007A0E45">
            <w:pPr>
              <w:pStyle w:val="Tablebody"/>
              <w:autoSpaceDE w:val="0"/>
              <w:autoSpaceDN w:val="0"/>
              <w:adjustRightInd w:val="0"/>
              <w:jc w:val="both"/>
              <w:rPr>
                <w:sz w:val="24"/>
                <w:lang w:eastAsia="de-DE"/>
              </w:rPr>
            </w:pPr>
            <w:r w:rsidRPr="00B171EA">
              <w:rPr>
                <w:szCs w:val="24"/>
              </w:rPr>
              <w:t>first order theory</w:t>
            </w:r>
          </w:p>
        </w:tc>
        <w:tc>
          <w:tcPr>
            <w:tcW w:w="1393" w:type="dxa"/>
            <w:tcBorders>
              <w:right w:val="single" w:sz="12" w:space="0" w:color="auto"/>
            </w:tcBorders>
          </w:tcPr>
          <w:p w14:paraId="61BBA078" w14:textId="19E0A16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3.1.6.5</w:t>
            </w:r>
          </w:p>
        </w:tc>
      </w:tr>
      <w:tr w:rsidR="007A0E45" w:rsidRPr="00B171EA" w14:paraId="0A03512B" w14:textId="77777777" w:rsidTr="00406223">
        <w:tc>
          <w:tcPr>
            <w:tcW w:w="5245" w:type="dxa"/>
            <w:tcBorders>
              <w:left w:val="single" w:sz="12" w:space="0" w:color="auto"/>
            </w:tcBorders>
          </w:tcPr>
          <w:p w14:paraId="2B67E91A" w14:textId="01EDDFF1" w:rsidR="007A0E45" w:rsidRPr="00B171EA" w:rsidRDefault="007A0E45" w:rsidP="007A0E45">
            <w:pPr>
              <w:pStyle w:val="Tablebody"/>
              <w:autoSpaceDE w:val="0"/>
              <w:autoSpaceDN w:val="0"/>
              <w:adjustRightInd w:val="0"/>
              <w:jc w:val="both"/>
              <w:rPr>
                <w:sz w:val="24"/>
                <w:lang w:eastAsia="de-DE"/>
              </w:rPr>
            </w:pPr>
            <w:r w:rsidRPr="00B171EA">
              <w:rPr>
                <w:szCs w:val="24"/>
              </w:rPr>
              <w:t>fixed action</w:t>
            </w:r>
          </w:p>
        </w:tc>
        <w:tc>
          <w:tcPr>
            <w:tcW w:w="1393" w:type="dxa"/>
            <w:tcBorders>
              <w:right w:val="single" w:sz="12" w:space="0" w:color="auto"/>
            </w:tcBorders>
          </w:tcPr>
          <w:p w14:paraId="4C66421E" w14:textId="73D22AC2"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3.1.3.11</w:t>
            </w:r>
          </w:p>
        </w:tc>
      </w:tr>
      <w:tr w:rsidR="007A0E45" w:rsidRPr="00B171EA" w14:paraId="6965ED08" w14:textId="77777777" w:rsidTr="00406223">
        <w:tc>
          <w:tcPr>
            <w:tcW w:w="5245" w:type="dxa"/>
            <w:tcBorders>
              <w:left w:val="single" w:sz="12" w:space="0" w:color="auto"/>
            </w:tcBorders>
          </w:tcPr>
          <w:p w14:paraId="3C4D910C" w14:textId="6CBE6741" w:rsidR="007A0E45" w:rsidRPr="00B171EA" w:rsidRDefault="007A0E45" w:rsidP="007A0E45">
            <w:pPr>
              <w:pStyle w:val="Tablebody"/>
              <w:autoSpaceDE w:val="0"/>
              <w:autoSpaceDN w:val="0"/>
              <w:adjustRightInd w:val="0"/>
              <w:jc w:val="both"/>
              <w:rPr>
                <w:sz w:val="24"/>
                <w:lang w:eastAsia="de-DE"/>
              </w:rPr>
            </w:pPr>
            <w:r w:rsidRPr="00B171EA">
              <w:rPr>
                <w:szCs w:val="24"/>
              </w:rPr>
              <w:t>free action</w:t>
            </w:r>
          </w:p>
        </w:tc>
        <w:tc>
          <w:tcPr>
            <w:tcW w:w="1393" w:type="dxa"/>
            <w:tcBorders>
              <w:right w:val="single" w:sz="12" w:space="0" w:color="auto"/>
            </w:tcBorders>
          </w:tcPr>
          <w:p w14:paraId="06C25C91" w14:textId="320D0111"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3.1.3.12</w:t>
            </w:r>
          </w:p>
        </w:tc>
      </w:tr>
      <w:tr w:rsidR="007A0E45" w:rsidRPr="00B171EA" w14:paraId="58DCE975" w14:textId="77777777" w:rsidTr="00406223">
        <w:tc>
          <w:tcPr>
            <w:tcW w:w="5245" w:type="dxa"/>
            <w:tcBorders>
              <w:left w:val="single" w:sz="12" w:space="0" w:color="auto"/>
            </w:tcBorders>
          </w:tcPr>
          <w:p w14:paraId="06433B41" w14:textId="0C49062A" w:rsidR="007A0E45" w:rsidRPr="00B171EA" w:rsidRDefault="007A0E45" w:rsidP="007A0E45">
            <w:pPr>
              <w:pStyle w:val="Tablebody"/>
              <w:autoSpaceDE w:val="0"/>
              <w:autoSpaceDN w:val="0"/>
              <w:adjustRightInd w:val="0"/>
              <w:jc w:val="both"/>
              <w:rPr>
                <w:sz w:val="24"/>
                <w:lang w:eastAsia="de-DE"/>
              </w:rPr>
            </w:pPr>
            <w:r w:rsidRPr="00B171EA">
              <w:rPr>
                <w:szCs w:val="24"/>
              </w:rPr>
              <w:t>frequent value of a variable action</w:t>
            </w:r>
          </w:p>
        </w:tc>
        <w:tc>
          <w:tcPr>
            <w:tcW w:w="1393" w:type="dxa"/>
            <w:tcBorders>
              <w:right w:val="single" w:sz="12" w:space="0" w:color="auto"/>
            </w:tcBorders>
          </w:tcPr>
          <w:p w14:paraId="5C44DCF1" w14:textId="53D875A6"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w:t>
            </w:r>
            <w:r w:rsidRPr="00B171EA">
              <w:rPr>
                <w:szCs w:val="24"/>
              </w:rPr>
              <w:t xml:space="preserve"> 26</w:t>
            </w:r>
          </w:p>
        </w:tc>
      </w:tr>
      <w:tr w:rsidR="007A0E45" w:rsidRPr="00B171EA" w14:paraId="4AB52CFA" w14:textId="77777777" w:rsidTr="00406223">
        <w:tc>
          <w:tcPr>
            <w:tcW w:w="5245" w:type="dxa"/>
            <w:tcBorders>
              <w:left w:val="single" w:sz="12" w:space="0" w:color="auto"/>
            </w:tcBorders>
          </w:tcPr>
          <w:p w14:paraId="2DF51A87" w14:textId="1DE409C3" w:rsidR="007A0E45" w:rsidRPr="00B171EA" w:rsidRDefault="007A0E45" w:rsidP="007A0E45">
            <w:pPr>
              <w:pStyle w:val="Tablebody"/>
              <w:autoSpaceDE w:val="0"/>
              <w:autoSpaceDN w:val="0"/>
              <w:adjustRightInd w:val="0"/>
              <w:jc w:val="both"/>
              <w:rPr>
                <w:sz w:val="24"/>
                <w:lang w:eastAsia="de-DE"/>
              </w:rPr>
            </w:pPr>
            <w:r w:rsidRPr="00B171EA">
              <w:rPr>
                <w:szCs w:val="24"/>
              </w:rPr>
              <w:t>geometric non-linearity</w:t>
            </w:r>
          </w:p>
        </w:tc>
        <w:tc>
          <w:tcPr>
            <w:tcW w:w="1393" w:type="dxa"/>
            <w:tcBorders>
              <w:right w:val="single" w:sz="12" w:space="0" w:color="auto"/>
            </w:tcBorders>
          </w:tcPr>
          <w:p w14:paraId="2F076B89" w14:textId="5C5D501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3.1.6.4</w:t>
            </w:r>
          </w:p>
        </w:tc>
      </w:tr>
      <w:tr w:rsidR="007A0E45" w:rsidRPr="00B171EA" w14:paraId="16AB4986" w14:textId="77777777" w:rsidTr="00406223">
        <w:tc>
          <w:tcPr>
            <w:tcW w:w="5245" w:type="dxa"/>
            <w:tcBorders>
              <w:left w:val="single" w:sz="12" w:space="0" w:color="auto"/>
            </w:tcBorders>
          </w:tcPr>
          <w:p w14:paraId="238B543B" w14:textId="256C42C0" w:rsidR="007A0E45" w:rsidRPr="00B171EA" w:rsidRDefault="007A0E45" w:rsidP="007A0E45">
            <w:pPr>
              <w:pStyle w:val="Tablebody"/>
              <w:autoSpaceDE w:val="0"/>
              <w:autoSpaceDN w:val="0"/>
              <w:adjustRightInd w:val="0"/>
              <w:jc w:val="both"/>
              <w:rPr>
                <w:sz w:val="24"/>
                <w:lang w:eastAsia="de-DE"/>
              </w:rPr>
            </w:pPr>
            <w:r w:rsidRPr="00B171EA">
              <w:rPr>
                <w:szCs w:val="24"/>
              </w:rPr>
              <w:t>geotechnical action</w:t>
            </w:r>
          </w:p>
        </w:tc>
        <w:tc>
          <w:tcPr>
            <w:tcW w:w="1393" w:type="dxa"/>
            <w:tcBorders>
              <w:right w:val="single" w:sz="12" w:space="0" w:color="auto"/>
            </w:tcBorders>
          </w:tcPr>
          <w:p w14:paraId="332B1401" w14:textId="55A2CBCE"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3.1.3.10</w:t>
            </w:r>
          </w:p>
        </w:tc>
      </w:tr>
      <w:tr w:rsidR="007A0E45" w:rsidRPr="00B171EA" w14:paraId="25D46F04" w14:textId="77777777" w:rsidTr="00406223">
        <w:tc>
          <w:tcPr>
            <w:tcW w:w="5245" w:type="dxa"/>
            <w:tcBorders>
              <w:left w:val="single" w:sz="12" w:space="0" w:color="auto"/>
            </w:tcBorders>
          </w:tcPr>
          <w:p w14:paraId="44306761" w14:textId="41DEFADD" w:rsidR="007A0E45" w:rsidRPr="00B171EA" w:rsidRDefault="007A0E45" w:rsidP="007A0E45">
            <w:pPr>
              <w:pStyle w:val="Tablebody"/>
              <w:autoSpaceDE w:val="0"/>
              <w:autoSpaceDN w:val="0"/>
              <w:adjustRightInd w:val="0"/>
              <w:jc w:val="both"/>
              <w:rPr>
                <w:sz w:val="24"/>
                <w:lang w:eastAsia="de-DE"/>
              </w:rPr>
            </w:pPr>
            <w:r w:rsidRPr="00B171EA">
              <w:rPr>
                <w:szCs w:val="24"/>
              </w:rPr>
              <w:t>geotechnical structure</w:t>
            </w:r>
          </w:p>
        </w:tc>
        <w:tc>
          <w:tcPr>
            <w:tcW w:w="1393" w:type="dxa"/>
            <w:tcBorders>
              <w:right w:val="single" w:sz="12" w:space="0" w:color="auto"/>
            </w:tcBorders>
          </w:tcPr>
          <w:p w14:paraId="0FFADBF1" w14:textId="3B4588FE"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3.1.1.6</w:t>
            </w:r>
          </w:p>
        </w:tc>
      </w:tr>
      <w:tr w:rsidR="007A0E45" w:rsidRPr="00B171EA" w14:paraId="0BBC3C4B" w14:textId="77777777" w:rsidTr="00406223">
        <w:tc>
          <w:tcPr>
            <w:tcW w:w="5245" w:type="dxa"/>
            <w:tcBorders>
              <w:left w:val="single" w:sz="12" w:space="0" w:color="auto"/>
            </w:tcBorders>
          </w:tcPr>
          <w:p w14:paraId="61B3A459" w14:textId="228D8BA0" w:rsidR="007A0E45" w:rsidRPr="00B171EA" w:rsidRDefault="007A0E45" w:rsidP="007A0E45">
            <w:pPr>
              <w:pStyle w:val="Tablebody"/>
              <w:autoSpaceDE w:val="0"/>
              <w:autoSpaceDN w:val="0"/>
              <w:adjustRightInd w:val="0"/>
              <w:jc w:val="both"/>
              <w:rPr>
                <w:sz w:val="24"/>
                <w:lang w:eastAsia="de-DE"/>
              </w:rPr>
            </w:pPr>
            <w:r w:rsidRPr="00B171EA">
              <w:rPr>
                <w:szCs w:val="24"/>
              </w:rPr>
              <w:t>gross human error</w:t>
            </w:r>
          </w:p>
        </w:tc>
        <w:tc>
          <w:tcPr>
            <w:tcW w:w="1393" w:type="dxa"/>
            <w:tcBorders>
              <w:right w:val="single" w:sz="12" w:space="0" w:color="auto"/>
            </w:tcBorders>
          </w:tcPr>
          <w:p w14:paraId="43B4D781" w14:textId="11F3DDAC"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3.1.2.33</w:t>
            </w:r>
          </w:p>
        </w:tc>
      </w:tr>
      <w:tr w:rsidR="007A0E45" w:rsidRPr="00B171EA" w14:paraId="0B6F37D3" w14:textId="77777777" w:rsidTr="00406223">
        <w:tc>
          <w:tcPr>
            <w:tcW w:w="5245" w:type="dxa"/>
            <w:tcBorders>
              <w:left w:val="single" w:sz="12" w:space="0" w:color="auto"/>
            </w:tcBorders>
          </w:tcPr>
          <w:p w14:paraId="4F61C736" w14:textId="6792DACF" w:rsidR="007A0E45" w:rsidRPr="00B171EA" w:rsidRDefault="007A0E45" w:rsidP="007A0E45">
            <w:pPr>
              <w:pStyle w:val="Tablebody"/>
              <w:autoSpaceDE w:val="0"/>
              <w:autoSpaceDN w:val="0"/>
              <w:adjustRightInd w:val="0"/>
              <w:jc w:val="both"/>
              <w:rPr>
                <w:sz w:val="24"/>
                <w:lang w:eastAsia="de-DE"/>
              </w:rPr>
            </w:pPr>
            <w:r w:rsidRPr="00B171EA">
              <w:rPr>
                <w:szCs w:val="24"/>
              </w:rPr>
              <w:t>ground</w:t>
            </w:r>
          </w:p>
        </w:tc>
        <w:tc>
          <w:tcPr>
            <w:tcW w:w="1393" w:type="dxa"/>
            <w:tcBorders>
              <w:right w:val="single" w:sz="12" w:space="0" w:color="auto"/>
            </w:tcBorders>
          </w:tcPr>
          <w:p w14:paraId="752444C5" w14:textId="4CB06F6E"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3.1.1.5</w:t>
            </w:r>
          </w:p>
        </w:tc>
      </w:tr>
      <w:tr w:rsidR="007A0E45" w:rsidRPr="00B171EA" w14:paraId="66608911" w14:textId="77777777" w:rsidTr="00406223">
        <w:tc>
          <w:tcPr>
            <w:tcW w:w="5245" w:type="dxa"/>
            <w:tcBorders>
              <w:left w:val="single" w:sz="12" w:space="0" w:color="auto"/>
            </w:tcBorders>
          </w:tcPr>
          <w:p w14:paraId="44BD4FAD" w14:textId="02BE058B" w:rsidR="007A0E45" w:rsidRPr="00B171EA" w:rsidRDefault="007A0E45" w:rsidP="007A0E45">
            <w:pPr>
              <w:pStyle w:val="Tablebody"/>
              <w:autoSpaceDE w:val="0"/>
              <w:autoSpaceDN w:val="0"/>
              <w:adjustRightInd w:val="0"/>
              <w:jc w:val="both"/>
              <w:rPr>
                <w:sz w:val="24"/>
                <w:lang w:eastAsia="de-DE"/>
              </w:rPr>
            </w:pPr>
            <w:r w:rsidRPr="00B171EA">
              <w:rPr>
                <w:szCs w:val="24"/>
              </w:rPr>
              <w:t>hazard</w:t>
            </w:r>
          </w:p>
        </w:tc>
        <w:tc>
          <w:tcPr>
            <w:tcW w:w="1393" w:type="dxa"/>
            <w:tcBorders>
              <w:right w:val="single" w:sz="12" w:space="0" w:color="auto"/>
            </w:tcBorders>
          </w:tcPr>
          <w:p w14:paraId="2DA67844" w14:textId="0DAC6F11"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3.1.2.11</w:t>
            </w:r>
          </w:p>
        </w:tc>
      </w:tr>
      <w:tr w:rsidR="007A0E45" w:rsidRPr="00B171EA" w14:paraId="70437B5F" w14:textId="77777777" w:rsidTr="00406223">
        <w:tc>
          <w:tcPr>
            <w:tcW w:w="5245" w:type="dxa"/>
            <w:tcBorders>
              <w:left w:val="single" w:sz="12" w:space="0" w:color="auto"/>
            </w:tcBorders>
          </w:tcPr>
          <w:p w14:paraId="20772C24" w14:textId="283DDAA7" w:rsidR="007A0E45" w:rsidRPr="00B171EA" w:rsidRDefault="007A0E45" w:rsidP="007A0E45">
            <w:pPr>
              <w:pStyle w:val="Tablebody"/>
              <w:autoSpaceDE w:val="0"/>
              <w:autoSpaceDN w:val="0"/>
              <w:adjustRightInd w:val="0"/>
              <w:jc w:val="both"/>
              <w:rPr>
                <w:sz w:val="24"/>
                <w:lang w:eastAsia="de-DE"/>
              </w:rPr>
            </w:pPr>
            <w:r w:rsidRPr="00B171EA">
              <w:rPr>
                <w:szCs w:val="24"/>
              </w:rPr>
              <w:t>indirect action</w:t>
            </w:r>
          </w:p>
        </w:tc>
        <w:tc>
          <w:tcPr>
            <w:tcW w:w="1393" w:type="dxa"/>
            <w:tcBorders>
              <w:right w:val="single" w:sz="12" w:space="0" w:color="auto"/>
            </w:tcBorders>
          </w:tcPr>
          <w:p w14:paraId="16E52830" w14:textId="17E24158"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3.1.3.3</w:t>
            </w:r>
          </w:p>
        </w:tc>
      </w:tr>
      <w:tr w:rsidR="007A0E45" w:rsidRPr="00B171EA" w14:paraId="6DFE832C" w14:textId="77777777" w:rsidTr="00406223">
        <w:tc>
          <w:tcPr>
            <w:tcW w:w="5245" w:type="dxa"/>
            <w:tcBorders>
              <w:left w:val="single" w:sz="12" w:space="0" w:color="auto"/>
            </w:tcBorders>
          </w:tcPr>
          <w:p w14:paraId="67E0E5B8" w14:textId="37D370A6" w:rsidR="007A0E45" w:rsidRPr="00B171EA" w:rsidRDefault="007A0E45" w:rsidP="007A0E45">
            <w:pPr>
              <w:pStyle w:val="Tablebody"/>
              <w:autoSpaceDE w:val="0"/>
              <w:autoSpaceDN w:val="0"/>
              <w:adjustRightInd w:val="0"/>
              <w:jc w:val="both"/>
              <w:rPr>
                <w:sz w:val="24"/>
                <w:lang w:eastAsia="de-DE"/>
              </w:rPr>
            </w:pPr>
            <w:r w:rsidRPr="00B171EA">
              <w:rPr>
                <w:szCs w:val="24"/>
              </w:rPr>
              <w:t>irreversible serviceability limit state</w:t>
            </w:r>
          </w:p>
        </w:tc>
        <w:tc>
          <w:tcPr>
            <w:tcW w:w="1393" w:type="dxa"/>
            <w:tcBorders>
              <w:right w:val="single" w:sz="12" w:space="0" w:color="auto"/>
            </w:tcBorders>
          </w:tcPr>
          <w:p w14:paraId="39D9A793" w14:textId="04B44CF6"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3.1.2.17</w:t>
            </w:r>
          </w:p>
        </w:tc>
      </w:tr>
      <w:tr w:rsidR="007A0E45" w:rsidRPr="00B171EA" w14:paraId="49C16026" w14:textId="77777777" w:rsidTr="00406223">
        <w:tc>
          <w:tcPr>
            <w:tcW w:w="5245" w:type="dxa"/>
            <w:tcBorders>
              <w:left w:val="single" w:sz="12" w:space="0" w:color="auto"/>
            </w:tcBorders>
          </w:tcPr>
          <w:p w14:paraId="57FB27D8" w14:textId="59F58120" w:rsidR="007A0E45" w:rsidRPr="00B171EA" w:rsidRDefault="007A0E45" w:rsidP="007A0E45">
            <w:pPr>
              <w:pStyle w:val="Tablebody"/>
              <w:autoSpaceDE w:val="0"/>
              <w:autoSpaceDN w:val="0"/>
              <w:adjustRightInd w:val="0"/>
              <w:jc w:val="both"/>
              <w:rPr>
                <w:sz w:val="24"/>
                <w:lang w:eastAsia="de-DE"/>
              </w:rPr>
            </w:pPr>
            <w:r w:rsidRPr="00B171EA">
              <w:rPr>
                <w:szCs w:val="24"/>
              </w:rPr>
              <w:t>leading action</w:t>
            </w:r>
          </w:p>
        </w:tc>
        <w:tc>
          <w:tcPr>
            <w:tcW w:w="1393" w:type="dxa"/>
            <w:tcBorders>
              <w:right w:val="single" w:sz="12" w:space="0" w:color="auto"/>
            </w:tcBorders>
          </w:tcPr>
          <w:p w14:paraId="593462DB" w14:textId="597BCCF9"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3.1.2.22</w:t>
            </w:r>
          </w:p>
        </w:tc>
      </w:tr>
      <w:tr w:rsidR="007A0E45" w:rsidRPr="00B171EA" w14:paraId="59A91EFB" w14:textId="77777777" w:rsidTr="00406223">
        <w:tc>
          <w:tcPr>
            <w:tcW w:w="5245" w:type="dxa"/>
            <w:tcBorders>
              <w:left w:val="single" w:sz="12" w:space="0" w:color="auto"/>
            </w:tcBorders>
          </w:tcPr>
          <w:p w14:paraId="1A925D8F" w14:textId="4B7B08B0" w:rsidR="007A0E45" w:rsidRPr="00B171EA" w:rsidRDefault="007A0E45" w:rsidP="007A0E45">
            <w:pPr>
              <w:pStyle w:val="Tablebody"/>
              <w:autoSpaceDE w:val="0"/>
              <w:autoSpaceDN w:val="0"/>
              <w:adjustRightInd w:val="0"/>
              <w:jc w:val="both"/>
              <w:rPr>
                <w:sz w:val="24"/>
                <w:lang w:eastAsia="de-DE"/>
              </w:rPr>
            </w:pPr>
            <w:r w:rsidRPr="00B171EA">
              <w:rPr>
                <w:szCs w:val="24"/>
              </w:rPr>
              <w:t>limit state</w:t>
            </w:r>
          </w:p>
        </w:tc>
        <w:tc>
          <w:tcPr>
            <w:tcW w:w="1393" w:type="dxa"/>
            <w:tcBorders>
              <w:right w:val="single" w:sz="12" w:space="0" w:color="auto"/>
            </w:tcBorders>
          </w:tcPr>
          <w:p w14:paraId="7C1C02EC" w14:textId="31664DED"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3.1.2.14</w:t>
            </w:r>
          </w:p>
        </w:tc>
      </w:tr>
      <w:tr w:rsidR="007A0E45" w:rsidRPr="00B171EA" w14:paraId="504A103D" w14:textId="77777777" w:rsidTr="00406223">
        <w:tc>
          <w:tcPr>
            <w:tcW w:w="5245" w:type="dxa"/>
            <w:tcBorders>
              <w:left w:val="single" w:sz="12" w:space="0" w:color="auto"/>
            </w:tcBorders>
          </w:tcPr>
          <w:p w14:paraId="481657C7" w14:textId="37E07331" w:rsidR="007A0E45" w:rsidRPr="00B171EA" w:rsidRDefault="007A0E45" w:rsidP="007A0E45">
            <w:pPr>
              <w:pStyle w:val="Tablebody"/>
              <w:autoSpaceDE w:val="0"/>
              <w:autoSpaceDN w:val="0"/>
              <w:adjustRightInd w:val="0"/>
              <w:jc w:val="both"/>
              <w:rPr>
                <w:sz w:val="24"/>
                <w:lang w:eastAsia="de-DE"/>
              </w:rPr>
            </w:pPr>
            <w:r w:rsidRPr="00B171EA">
              <w:rPr>
                <w:szCs w:val="24"/>
              </w:rPr>
              <w:lastRenderedPageBreak/>
              <w:t>linear behaviour</w:t>
            </w:r>
          </w:p>
        </w:tc>
        <w:tc>
          <w:tcPr>
            <w:tcW w:w="1393" w:type="dxa"/>
            <w:tcBorders>
              <w:right w:val="single" w:sz="12" w:space="0" w:color="auto"/>
            </w:tcBorders>
          </w:tcPr>
          <w:p w14:paraId="1C3249E8" w14:textId="4D9FB2C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3.1.6.2</w:t>
            </w:r>
          </w:p>
        </w:tc>
      </w:tr>
      <w:tr w:rsidR="007A0E45" w:rsidRPr="00B171EA" w14:paraId="7A7E301B" w14:textId="77777777" w:rsidTr="00406223">
        <w:tc>
          <w:tcPr>
            <w:tcW w:w="5245" w:type="dxa"/>
            <w:tcBorders>
              <w:left w:val="single" w:sz="12" w:space="0" w:color="auto"/>
            </w:tcBorders>
          </w:tcPr>
          <w:p w14:paraId="445DCE86" w14:textId="30B72054" w:rsidR="007A0E45" w:rsidRPr="00B171EA" w:rsidRDefault="007A0E45" w:rsidP="007A0E45">
            <w:pPr>
              <w:pStyle w:val="Tablebody"/>
              <w:autoSpaceDE w:val="0"/>
              <w:autoSpaceDN w:val="0"/>
              <w:adjustRightInd w:val="0"/>
              <w:jc w:val="both"/>
              <w:rPr>
                <w:sz w:val="24"/>
                <w:lang w:eastAsia="de-DE"/>
              </w:rPr>
            </w:pPr>
            <w:r w:rsidRPr="00B171EA">
              <w:rPr>
                <w:szCs w:val="24"/>
              </w:rPr>
              <w:t>load arrangement</w:t>
            </w:r>
          </w:p>
        </w:tc>
        <w:tc>
          <w:tcPr>
            <w:tcW w:w="1393" w:type="dxa"/>
            <w:tcBorders>
              <w:right w:val="single" w:sz="12" w:space="0" w:color="auto"/>
            </w:tcBorders>
          </w:tcPr>
          <w:p w14:paraId="5DC8C6C4" w14:textId="54CE730E"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3.1.2.12</w:t>
            </w:r>
          </w:p>
        </w:tc>
      </w:tr>
      <w:tr w:rsidR="007A0E45" w:rsidRPr="00B171EA" w14:paraId="0A4A5F39" w14:textId="77777777" w:rsidTr="00406223">
        <w:tc>
          <w:tcPr>
            <w:tcW w:w="5245" w:type="dxa"/>
            <w:tcBorders>
              <w:left w:val="single" w:sz="12" w:space="0" w:color="auto"/>
            </w:tcBorders>
          </w:tcPr>
          <w:p w14:paraId="56087305" w14:textId="5096A45D" w:rsidR="007A0E45" w:rsidRPr="00B171EA" w:rsidRDefault="007A0E45" w:rsidP="007A0E45">
            <w:pPr>
              <w:pStyle w:val="Tablebody"/>
              <w:autoSpaceDE w:val="0"/>
              <w:autoSpaceDN w:val="0"/>
              <w:adjustRightInd w:val="0"/>
              <w:jc w:val="both"/>
              <w:rPr>
                <w:sz w:val="24"/>
                <w:lang w:eastAsia="de-DE"/>
              </w:rPr>
            </w:pPr>
            <w:r w:rsidRPr="00B171EA">
              <w:rPr>
                <w:szCs w:val="24"/>
              </w:rPr>
              <w:t>load case</w:t>
            </w:r>
          </w:p>
        </w:tc>
        <w:tc>
          <w:tcPr>
            <w:tcW w:w="1393" w:type="dxa"/>
            <w:tcBorders>
              <w:right w:val="single" w:sz="12" w:space="0" w:color="auto"/>
            </w:tcBorders>
          </w:tcPr>
          <w:p w14:paraId="1D31605C" w14:textId="02D6A25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3.1.2.13</w:t>
            </w:r>
          </w:p>
        </w:tc>
      </w:tr>
      <w:tr w:rsidR="007A0E45" w:rsidRPr="00B171EA" w14:paraId="62047260" w14:textId="77777777" w:rsidTr="00406223">
        <w:tc>
          <w:tcPr>
            <w:tcW w:w="5245" w:type="dxa"/>
            <w:tcBorders>
              <w:left w:val="single" w:sz="12" w:space="0" w:color="auto"/>
            </w:tcBorders>
          </w:tcPr>
          <w:p w14:paraId="6233D137" w14:textId="1758F20E" w:rsidR="007A0E45" w:rsidRPr="00B171EA" w:rsidRDefault="007A0E45" w:rsidP="007A0E45">
            <w:pPr>
              <w:pStyle w:val="Tablebody"/>
              <w:autoSpaceDE w:val="0"/>
              <w:autoSpaceDN w:val="0"/>
              <w:adjustRightInd w:val="0"/>
              <w:jc w:val="both"/>
              <w:rPr>
                <w:sz w:val="24"/>
                <w:lang w:eastAsia="de-DE"/>
              </w:rPr>
            </w:pPr>
            <w:r w:rsidRPr="00B171EA">
              <w:rPr>
                <w:szCs w:val="24"/>
              </w:rPr>
              <w:t>maintenance</w:t>
            </w:r>
          </w:p>
        </w:tc>
        <w:tc>
          <w:tcPr>
            <w:tcW w:w="1393" w:type="dxa"/>
            <w:tcBorders>
              <w:right w:val="single" w:sz="12" w:space="0" w:color="auto"/>
            </w:tcBorders>
          </w:tcPr>
          <w:p w14:paraId="78EE1E11" w14:textId="26D61895"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3.1.2.26</w:t>
            </w:r>
          </w:p>
        </w:tc>
      </w:tr>
      <w:tr w:rsidR="007A0E45" w:rsidRPr="00B171EA" w14:paraId="79D8A962" w14:textId="77777777" w:rsidTr="00406223">
        <w:tc>
          <w:tcPr>
            <w:tcW w:w="5245" w:type="dxa"/>
            <w:tcBorders>
              <w:left w:val="single" w:sz="12" w:space="0" w:color="auto"/>
            </w:tcBorders>
          </w:tcPr>
          <w:p w14:paraId="5FA4C4FC" w14:textId="7019DE58" w:rsidR="007A0E45" w:rsidRPr="00B171EA" w:rsidRDefault="007A0E45" w:rsidP="007A0E45">
            <w:pPr>
              <w:pStyle w:val="Tablebody"/>
              <w:autoSpaceDE w:val="0"/>
              <w:autoSpaceDN w:val="0"/>
              <w:adjustRightInd w:val="0"/>
              <w:jc w:val="both"/>
              <w:rPr>
                <w:sz w:val="24"/>
                <w:lang w:eastAsia="de-DE"/>
              </w:rPr>
            </w:pPr>
            <w:r w:rsidRPr="00B171EA">
              <w:rPr>
                <w:szCs w:val="24"/>
              </w:rPr>
              <w:t>material non-linearity</w:t>
            </w:r>
          </w:p>
        </w:tc>
        <w:tc>
          <w:tcPr>
            <w:tcW w:w="1393" w:type="dxa"/>
            <w:tcBorders>
              <w:right w:val="single" w:sz="12" w:space="0" w:color="auto"/>
            </w:tcBorders>
          </w:tcPr>
          <w:p w14:paraId="4F25D7E7" w14:textId="2F8BE4E7"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3.1.6.7</w:t>
            </w:r>
          </w:p>
        </w:tc>
      </w:tr>
      <w:tr w:rsidR="007A0E45" w:rsidRPr="00B171EA" w14:paraId="5BFC46A0" w14:textId="77777777" w:rsidTr="00406223">
        <w:tc>
          <w:tcPr>
            <w:tcW w:w="5245" w:type="dxa"/>
            <w:tcBorders>
              <w:left w:val="single" w:sz="12" w:space="0" w:color="auto"/>
            </w:tcBorders>
          </w:tcPr>
          <w:p w14:paraId="07E70719" w14:textId="2A49032A" w:rsidR="007A0E45" w:rsidRPr="00B171EA" w:rsidRDefault="007A0E45" w:rsidP="007A0E45">
            <w:pPr>
              <w:pStyle w:val="Tablebody"/>
              <w:autoSpaceDE w:val="0"/>
              <w:autoSpaceDN w:val="0"/>
              <w:adjustRightInd w:val="0"/>
              <w:jc w:val="both"/>
              <w:rPr>
                <w:sz w:val="24"/>
                <w:lang w:eastAsia="de-DE"/>
              </w:rPr>
            </w:pPr>
            <w:r w:rsidRPr="00B171EA">
              <w:rPr>
                <w:szCs w:val="24"/>
              </w:rPr>
              <w:t>nominal value</w:t>
            </w:r>
          </w:p>
        </w:tc>
        <w:tc>
          <w:tcPr>
            <w:tcW w:w="1393" w:type="dxa"/>
            <w:tcBorders>
              <w:right w:val="single" w:sz="12" w:space="0" w:color="auto"/>
            </w:tcBorders>
          </w:tcPr>
          <w:p w14:paraId="4507EC2D" w14:textId="59FFD079"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3.1.2.28</w:t>
            </w:r>
          </w:p>
        </w:tc>
      </w:tr>
      <w:tr w:rsidR="007A0E45" w:rsidRPr="00B171EA" w14:paraId="127BABD7" w14:textId="77777777" w:rsidTr="00406223">
        <w:tc>
          <w:tcPr>
            <w:tcW w:w="5245" w:type="dxa"/>
            <w:tcBorders>
              <w:left w:val="single" w:sz="12" w:space="0" w:color="auto"/>
            </w:tcBorders>
          </w:tcPr>
          <w:p w14:paraId="782E3E84" w14:textId="3230CF61" w:rsidR="007A0E45" w:rsidRPr="00B171EA" w:rsidRDefault="007A0E45" w:rsidP="007A0E45">
            <w:pPr>
              <w:pStyle w:val="Tablebody"/>
              <w:autoSpaceDE w:val="0"/>
              <w:autoSpaceDN w:val="0"/>
              <w:adjustRightInd w:val="0"/>
              <w:jc w:val="both"/>
              <w:rPr>
                <w:sz w:val="24"/>
                <w:lang w:eastAsia="de-DE"/>
              </w:rPr>
            </w:pPr>
            <w:r w:rsidRPr="00B171EA">
              <w:rPr>
                <w:szCs w:val="24"/>
              </w:rPr>
              <w:t>nominal value of a geometrical property</w:t>
            </w:r>
          </w:p>
        </w:tc>
        <w:tc>
          <w:tcPr>
            <w:tcW w:w="1393" w:type="dxa"/>
            <w:tcBorders>
              <w:right w:val="single" w:sz="12" w:space="0" w:color="auto"/>
            </w:tcBorders>
          </w:tcPr>
          <w:p w14:paraId="2121385A" w14:textId="398C1889"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3.1.5.1</w:t>
            </w:r>
          </w:p>
        </w:tc>
      </w:tr>
      <w:tr w:rsidR="007A0E45" w:rsidRPr="00B171EA" w14:paraId="232264FA" w14:textId="77777777" w:rsidTr="00406223">
        <w:tc>
          <w:tcPr>
            <w:tcW w:w="5245" w:type="dxa"/>
            <w:tcBorders>
              <w:left w:val="single" w:sz="12" w:space="0" w:color="auto"/>
            </w:tcBorders>
          </w:tcPr>
          <w:p w14:paraId="2D7C1419" w14:textId="1A0234BD" w:rsidR="007A0E45" w:rsidRPr="00B171EA" w:rsidRDefault="007A0E45" w:rsidP="007A0E45">
            <w:pPr>
              <w:pStyle w:val="Tablebody"/>
              <w:autoSpaceDE w:val="0"/>
              <w:autoSpaceDN w:val="0"/>
              <w:adjustRightInd w:val="0"/>
              <w:jc w:val="both"/>
              <w:rPr>
                <w:sz w:val="24"/>
                <w:lang w:eastAsia="de-DE"/>
              </w:rPr>
            </w:pPr>
            <w:r w:rsidRPr="00B171EA">
              <w:rPr>
                <w:szCs w:val="24"/>
              </w:rPr>
              <w:t>non-linear behaviour</w:t>
            </w:r>
          </w:p>
        </w:tc>
        <w:tc>
          <w:tcPr>
            <w:tcW w:w="1393" w:type="dxa"/>
            <w:tcBorders>
              <w:right w:val="single" w:sz="12" w:space="0" w:color="auto"/>
            </w:tcBorders>
          </w:tcPr>
          <w:p w14:paraId="0C1BD761" w14:textId="463C16E4"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3.1.6.3</w:t>
            </w:r>
          </w:p>
        </w:tc>
      </w:tr>
      <w:tr w:rsidR="007A0E45" w:rsidRPr="00B171EA" w14:paraId="01F85E38" w14:textId="77777777" w:rsidTr="00406223">
        <w:tc>
          <w:tcPr>
            <w:tcW w:w="5245" w:type="dxa"/>
            <w:tcBorders>
              <w:left w:val="single" w:sz="12" w:space="0" w:color="auto"/>
            </w:tcBorders>
          </w:tcPr>
          <w:p w14:paraId="7988A242" w14:textId="1624360D" w:rsidR="007A0E45" w:rsidRPr="00B171EA" w:rsidRDefault="007A0E45" w:rsidP="007A0E45">
            <w:pPr>
              <w:pStyle w:val="Tablebody"/>
              <w:autoSpaceDE w:val="0"/>
              <w:autoSpaceDN w:val="0"/>
              <w:adjustRightInd w:val="0"/>
              <w:jc w:val="both"/>
              <w:rPr>
                <w:sz w:val="24"/>
                <w:lang w:eastAsia="de-DE"/>
              </w:rPr>
            </w:pPr>
            <w:r w:rsidRPr="00B171EA">
              <w:rPr>
                <w:szCs w:val="24"/>
              </w:rPr>
              <w:t>non-linearity of the limit state function</w:t>
            </w:r>
          </w:p>
        </w:tc>
        <w:tc>
          <w:tcPr>
            <w:tcW w:w="1393" w:type="dxa"/>
            <w:tcBorders>
              <w:right w:val="single" w:sz="12" w:space="0" w:color="auto"/>
            </w:tcBorders>
          </w:tcPr>
          <w:p w14:paraId="09C5BD35" w14:textId="7F97178F"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3.1.6.9</w:t>
            </w:r>
          </w:p>
        </w:tc>
      </w:tr>
      <w:tr w:rsidR="007A0E45" w:rsidRPr="00B171EA" w14:paraId="0776DBDE" w14:textId="77777777" w:rsidTr="00406223">
        <w:tc>
          <w:tcPr>
            <w:tcW w:w="5245" w:type="dxa"/>
            <w:tcBorders>
              <w:left w:val="single" w:sz="12" w:space="0" w:color="auto"/>
            </w:tcBorders>
          </w:tcPr>
          <w:p w14:paraId="30433428" w14:textId="69652F16" w:rsidR="007A0E45" w:rsidRPr="00B171EA" w:rsidRDefault="007A0E45" w:rsidP="007A0E45">
            <w:pPr>
              <w:pStyle w:val="Tablebody"/>
              <w:autoSpaceDE w:val="0"/>
              <w:autoSpaceDN w:val="0"/>
              <w:adjustRightInd w:val="0"/>
              <w:jc w:val="both"/>
              <w:rPr>
                <w:sz w:val="24"/>
                <w:lang w:eastAsia="de-DE"/>
              </w:rPr>
            </w:pPr>
            <w:r w:rsidRPr="00B171EA">
              <w:rPr>
                <w:szCs w:val="24"/>
              </w:rPr>
              <w:t>permanent action</w:t>
            </w:r>
          </w:p>
        </w:tc>
        <w:tc>
          <w:tcPr>
            <w:tcW w:w="1393" w:type="dxa"/>
            <w:tcBorders>
              <w:right w:val="single" w:sz="12" w:space="0" w:color="auto"/>
            </w:tcBorders>
          </w:tcPr>
          <w:p w14:paraId="1D34A3A6" w14:textId="61CC07F6"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3.1.3.5</w:t>
            </w:r>
          </w:p>
        </w:tc>
      </w:tr>
      <w:tr w:rsidR="007A0E45" w:rsidRPr="00B171EA" w14:paraId="3CBADFD0" w14:textId="77777777" w:rsidTr="00406223">
        <w:tc>
          <w:tcPr>
            <w:tcW w:w="5245" w:type="dxa"/>
            <w:tcBorders>
              <w:left w:val="single" w:sz="12" w:space="0" w:color="auto"/>
            </w:tcBorders>
          </w:tcPr>
          <w:p w14:paraId="75DD8ED7" w14:textId="2060474D" w:rsidR="007A0E45" w:rsidRPr="00B171EA" w:rsidRDefault="007A0E45" w:rsidP="007A0E45">
            <w:pPr>
              <w:pStyle w:val="Tablebody"/>
              <w:autoSpaceDE w:val="0"/>
              <w:autoSpaceDN w:val="0"/>
              <w:adjustRightInd w:val="0"/>
              <w:jc w:val="both"/>
              <w:rPr>
                <w:sz w:val="24"/>
                <w:lang w:eastAsia="de-DE"/>
              </w:rPr>
            </w:pPr>
            <w:r w:rsidRPr="00B171EA">
              <w:rPr>
                <w:szCs w:val="24"/>
              </w:rPr>
              <w:t>persistent design situation</w:t>
            </w:r>
          </w:p>
        </w:tc>
        <w:tc>
          <w:tcPr>
            <w:tcW w:w="1393" w:type="dxa"/>
            <w:tcBorders>
              <w:right w:val="single" w:sz="12" w:space="0" w:color="auto"/>
            </w:tcBorders>
          </w:tcPr>
          <w:p w14:paraId="4FBDBAFA" w14:textId="25A7B90E"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3.1.2.3</w:t>
            </w:r>
          </w:p>
        </w:tc>
      </w:tr>
      <w:tr w:rsidR="007A0E45" w:rsidRPr="00B171EA" w14:paraId="46DEC932" w14:textId="77777777" w:rsidTr="00406223">
        <w:tc>
          <w:tcPr>
            <w:tcW w:w="5245" w:type="dxa"/>
            <w:tcBorders>
              <w:left w:val="single" w:sz="12" w:space="0" w:color="auto"/>
            </w:tcBorders>
          </w:tcPr>
          <w:p w14:paraId="682903FB" w14:textId="17B99963" w:rsidR="007A0E45" w:rsidRPr="00B171EA" w:rsidRDefault="007A0E45" w:rsidP="007A0E45">
            <w:pPr>
              <w:pStyle w:val="Tablebody"/>
              <w:autoSpaceDE w:val="0"/>
              <w:autoSpaceDN w:val="0"/>
              <w:adjustRightInd w:val="0"/>
              <w:jc w:val="both"/>
              <w:rPr>
                <w:sz w:val="24"/>
                <w:lang w:eastAsia="de-DE"/>
              </w:rPr>
            </w:pPr>
            <w:r w:rsidRPr="00B171EA">
              <w:rPr>
                <w:szCs w:val="24"/>
              </w:rPr>
              <w:t>quasi-permanent value of a variable action</w:t>
            </w:r>
          </w:p>
        </w:tc>
        <w:tc>
          <w:tcPr>
            <w:tcW w:w="1393" w:type="dxa"/>
            <w:tcBorders>
              <w:right w:val="single" w:sz="12" w:space="0" w:color="auto"/>
            </w:tcBorders>
          </w:tcPr>
          <w:p w14:paraId="088A90B9" w14:textId="50D1259D"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3.1.3.27</w:t>
            </w:r>
          </w:p>
        </w:tc>
      </w:tr>
      <w:tr w:rsidR="007A0E45" w:rsidRPr="00B171EA" w14:paraId="1AF4F4E2" w14:textId="77777777" w:rsidTr="00406223">
        <w:tc>
          <w:tcPr>
            <w:tcW w:w="5245" w:type="dxa"/>
            <w:tcBorders>
              <w:left w:val="single" w:sz="12" w:space="0" w:color="auto"/>
            </w:tcBorders>
          </w:tcPr>
          <w:p w14:paraId="6BD961A5" w14:textId="543782B0" w:rsidR="007A0E45" w:rsidRPr="00B171EA" w:rsidRDefault="007A0E45" w:rsidP="007A0E45">
            <w:pPr>
              <w:pStyle w:val="Tablebody"/>
              <w:autoSpaceDE w:val="0"/>
              <w:autoSpaceDN w:val="0"/>
              <w:adjustRightInd w:val="0"/>
              <w:jc w:val="both"/>
              <w:rPr>
                <w:sz w:val="24"/>
                <w:lang w:eastAsia="de-DE"/>
              </w:rPr>
            </w:pPr>
            <w:r w:rsidRPr="00B171EA">
              <w:rPr>
                <w:szCs w:val="24"/>
              </w:rPr>
              <w:t>quasi-static action</w:t>
            </w:r>
          </w:p>
        </w:tc>
        <w:tc>
          <w:tcPr>
            <w:tcW w:w="1393" w:type="dxa"/>
            <w:tcBorders>
              <w:right w:val="single" w:sz="12" w:space="0" w:color="auto"/>
            </w:tcBorders>
          </w:tcPr>
          <w:p w14:paraId="0D83F905" w14:textId="0F525253"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3.1.3.17</w:t>
            </w:r>
          </w:p>
        </w:tc>
      </w:tr>
      <w:tr w:rsidR="007A0E45" w:rsidRPr="00B171EA" w14:paraId="5655FF21" w14:textId="77777777" w:rsidTr="00406223">
        <w:tc>
          <w:tcPr>
            <w:tcW w:w="5245" w:type="dxa"/>
            <w:tcBorders>
              <w:left w:val="single" w:sz="12" w:space="0" w:color="auto"/>
            </w:tcBorders>
          </w:tcPr>
          <w:p w14:paraId="42634131" w14:textId="0518331A" w:rsidR="007A0E45" w:rsidRPr="00B171EA" w:rsidRDefault="007A0E45" w:rsidP="007A0E45">
            <w:pPr>
              <w:pStyle w:val="Tablebody"/>
              <w:autoSpaceDE w:val="0"/>
              <w:autoSpaceDN w:val="0"/>
              <w:adjustRightInd w:val="0"/>
              <w:jc w:val="both"/>
              <w:rPr>
                <w:sz w:val="24"/>
                <w:lang w:eastAsia="de-DE"/>
              </w:rPr>
            </w:pPr>
            <w:r w:rsidRPr="00B171EA">
              <w:rPr>
                <w:szCs w:val="24"/>
              </w:rPr>
              <w:t>reference period</w:t>
            </w:r>
          </w:p>
        </w:tc>
        <w:tc>
          <w:tcPr>
            <w:tcW w:w="1393" w:type="dxa"/>
            <w:tcBorders>
              <w:right w:val="single" w:sz="12" w:space="0" w:color="auto"/>
            </w:tcBorders>
          </w:tcPr>
          <w:p w14:paraId="74C8CC64" w14:textId="73E22E4E"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3.1.3.21</w:t>
            </w:r>
          </w:p>
        </w:tc>
      </w:tr>
      <w:tr w:rsidR="007A0E45" w:rsidRPr="00B171EA" w14:paraId="030FC186" w14:textId="77777777" w:rsidTr="00406223">
        <w:tc>
          <w:tcPr>
            <w:tcW w:w="5245" w:type="dxa"/>
            <w:tcBorders>
              <w:left w:val="single" w:sz="12" w:space="0" w:color="auto"/>
            </w:tcBorders>
          </w:tcPr>
          <w:p w14:paraId="3C2976EC" w14:textId="1F724248" w:rsidR="007A0E45" w:rsidRPr="00B171EA" w:rsidRDefault="007A0E45" w:rsidP="007A0E45">
            <w:pPr>
              <w:pStyle w:val="Tablebody"/>
              <w:autoSpaceDE w:val="0"/>
              <w:autoSpaceDN w:val="0"/>
              <w:adjustRightInd w:val="0"/>
              <w:jc w:val="both"/>
              <w:rPr>
                <w:sz w:val="24"/>
                <w:lang w:eastAsia="de-DE"/>
              </w:rPr>
            </w:pPr>
            <w:r w:rsidRPr="00B171EA">
              <w:rPr>
                <w:szCs w:val="24"/>
              </w:rPr>
              <w:t>reliability differentiation</w:t>
            </w:r>
          </w:p>
        </w:tc>
        <w:tc>
          <w:tcPr>
            <w:tcW w:w="1393" w:type="dxa"/>
            <w:tcBorders>
              <w:right w:val="single" w:sz="12" w:space="0" w:color="auto"/>
            </w:tcBorders>
          </w:tcPr>
          <w:p w14:paraId="1DC3FEB9" w14:textId="31EAE070"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3.1.2.24</w:t>
            </w:r>
          </w:p>
        </w:tc>
      </w:tr>
      <w:tr w:rsidR="007A0E45" w:rsidRPr="00B171EA" w14:paraId="3057902C" w14:textId="77777777" w:rsidTr="00406223">
        <w:tc>
          <w:tcPr>
            <w:tcW w:w="5245" w:type="dxa"/>
            <w:tcBorders>
              <w:left w:val="single" w:sz="12" w:space="0" w:color="auto"/>
            </w:tcBorders>
          </w:tcPr>
          <w:p w14:paraId="0E7FDBA5" w14:textId="660C8DFC" w:rsidR="007A0E45" w:rsidRPr="00B171EA" w:rsidRDefault="007A0E45" w:rsidP="007A0E45">
            <w:pPr>
              <w:pStyle w:val="Tablebody"/>
              <w:autoSpaceDE w:val="0"/>
              <w:autoSpaceDN w:val="0"/>
              <w:adjustRightInd w:val="0"/>
              <w:jc w:val="both"/>
              <w:rPr>
                <w:sz w:val="24"/>
                <w:lang w:eastAsia="de-DE"/>
              </w:rPr>
            </w:pPr>
            <w:r w:rsidRPr="00B171EA">
              <w:rPr>
                <w:szCs w:val="24"/>
              </w:rPr>
              <w:t>repair</w:t>
            </w:r>
          </w:p>
        </w:tc>
        <w:tc>
          <w:tcPr>
            <w:tcW w:w="1393" w:type="dxa"/>
            <w:tcBorders>
              <w:right w:val="single" w:sz="12" w:space="0" w:color="auto"/>
            </w:tcBorders>
          </w:tcPr>
          <w:p w14:paraId="5A19F1A1" w14:textId="293A4067"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3.1.2.27</w:t>
            </w:r>
          </w:p>
        </w:tc>
      </w:tr>
      <w:tr w:rsidR="007A0E45" w:rsidRPr="00B171EA" w14:paraId="2905782B" w14:textId="77777777" w:rsidTr="00406223">
        <w:tc>
          <w:tcPr>
            <w:tcW w:w="5245" w:type="dxa"/>
            <w:tcBorders>
              <w:left w:val="single" w:sz="12" w:space="0" w:color="auto"/>
            </w:tcBorders>
          </w:tcPr>
          <w:p w14:paraId="2A42A3EE" w14:textId="5410AF4F" w:rsidR="007A0E45" w:rsidRPr="00B171EA" w:rsidRDefault="007A0E45" w:rsidP="007A0E45">
            <w:pPr>
              <w:pStyle w:val="Tablebody"/>
              <w:autoSpaceDE w:val="0"/>
              <w:autoSpaceDN w:val="0"/>
              <w:adjustRightInd w:val="0"/>
              <w:jc w:val="both"/>
              <w:rPr>
                <w:sz w:val="24"/>
                <w:lang w:eastAsia="de-DE"/>
              </w:rPr>
            </w:pPr>
            <w:r w:rsidRPr="00B171EA">
              <w:rPr>
                <w:szCs w:val="24"/>
              </w:rPr>
              <w:t>representative value of a material or product property</w:t>
            </w:r>
          </w:p>
        </w:tc>
        <w:tc>
          <w:tcPr>
            <w:tcW w:w="1393" w:type="dxa"/>
            <w:tcBorders>
              <w:right w:val="single" w:sz="12" w:space="0" w:color="auto"/>
            </w:tcBorders>
          </w:tcPr>
          <w:p w14:paraId="5997A0ED" w14:textId="41A3F3F8"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3.1.4.2</w:t>
            </w:r>
          </w:p>
        </w:tc>
      </w:tr>
      <w:tr w:rsidR="007A0E45" w:rsidRPr="00B171EA" w14:paraId="7C8811AC" w14:textId="77777777" w:rsidTr="00406223">
        <w:tc>
          <w:tcPr>
            <w:tcW w:w="5245" w:type="dxa"/>
            <w:tcBorders>
              <w:left w:val="single" w:sz="12" w:space="0" w:color="auto"/>
            </w:tcBorders>
          </w:tcPr>
          <w:p w14:paraId="51DFDBD1" w14:textId="3EEC30C7" w:rsidR="007A0E45" w:rsidRPr="00B171EA" w:rsidRDefault="007A0E45" w:rsidP="007A0E45">
            <w:pPr>
              <w:pStyle w:val="Tablebody"/>
              <w:autoSpaceDE w:val="0"/>
              <w:autoSpaceDN w:val="0"/>
              <w:adjustRightInd w:val="0"/>
              <w:jc w:val="both"/>
              <w:rPr>
                <w:sz w:val="24"/>
                <w:lang w:eastAsia="de-DE"/>
              </w:rPr>
            </w:pPr>
            <w:r w:rsidRPr="00B171EA">
              <w:rPr>
                <w:szCs w:val="24"/>
              </w:rPr>
              <w:t>representative value of an action</w:t>
            </w:r>
          </w:p>
        </w:tc>
        <w:tc>
          <w:tcPr>
            <w:tcW w:w="1393" w:type="dxa"/>
            <w:tcBorders>
              <w:right w:val="single" w:sz="12" w:space="0" w:color="auto"/>
            </w:tcBorders>
          </w:tcPr>
          <w:p w14:paraId="1400C4BC" w14:textId="66B10E79"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3.1.3.18</w:t>
            </w:r>
          </w:p>
        </w:tc>
      </w:tr>
      <w:tr w:rsidR="007A0E45" w:rsidRPr="00B171EA" w14:paraId="4C274888" w14:textId="77777777" w:rsidTr="00406223">
        <w:tc>
          <w:tcPr>
            <w:tcW w:w="5245" w:type="dxa"/>
            <w:tcBorders>
              <w:left w:val="single" w:sz="12" w:space="0" w:color="auto"/>
            </w:tcBorders>
          </w:tcPr>
          <w:p w14:paraId="0B1AE83A" w14:textId="3D25771C" w:rsidR="007A0E45" w:rsidRPr="00B171EA" w:rsidRDefault="007A0E45" w:rsidP="007A0E45">
            <w:pPr>
              <w:pStyle w:val="Tablebody"/>
              <w:autoSpaceDE w:val="0"/>
              <w:autoSpaceDN w:val="0"/>
              <w:adjustRightInd w:val="0"/>
              <w:jc w:val="both"/>
              <w:rPr>
                <w:sz w:val="24"/>
                <w:lang w:eastAsia="de-DE"/>
              </w:rPr>
            </w:pPr>
            <w:r w:rsidRPr="00B171EA">
              <w:rPr>
                <w:szCs w:val="24"/>
              </w:rPr>
              <w:t>resistance</w:t>
            </w:r>
          </w:p>
        </w:tc>
        <w:tc>
          <w:tcPr>
            <w:tcW w:w="1393" w:type="dxa"/>
            <w:tcBorders>
              <w:right w:val="single" w:sz="12" w:space="0" w:color="auto"/>
            </w:tcBorders>
          </w:tcPr>
          <w:p w14:paraId="224BAC8C" w14:textId="624482D7"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3.1.2.20</w:t>
            </w:r>
          </w:p>
        </w:tc>
      </w:tr>
      <w:tr w:rsidR="007A0E45" w:rsidRPr="00B171EA" w14:paraId="0A088100" w14:textId="77777777" w:rsidTr="00406223">
        <w:tc>
          <w:tcPr>
            <w:tcW w:w="5245" w:type="dxa"/>
            <w:tcBorders>
              <w:left w:val="single" w:sz="12" w:space="0" w:color="auto"/>
            </w:tcBorders>
          </w:tcPr>
          <w:p w14:paraId="1A1662CC" w14:textId="0308B1D7" w:rsidR="007A0E45" w:rsidRPr="00B171EA" w:rsidRDefault="007A0E45" w:rsidP="007A0E45">
            <w:pPr>
              <w:pStyle w:val="Tablebody"/>
              <w:autoSpaceDE w:val="0"/>
              <w:autoSpaceDN w:val="0"/>
              <w:adjustRightInd w:val="0"/>
              <w:jc w:val="both"/>
              <w:rPr>
                <w:sz w:val="24"/>
                <w:lang w:eastAsia="de-DE"/>
              </w:rPr>
            </w:pPr>
            <w:r w:rsidRPr="00B171EA">
              <w:rPr>
                <w:szCs w:val="24"/>
              </w:rPr>
              <w:t>reversible serviceability limit state</w:t>
            </w:r>
          </w:p>
        </w:tc>
        <w:tc>
          <w:tcPr>
            <w:tcW w:w="1393" w:type="dxa"/>
            <w:tcBorders>
              <w:right w:val="single" w:sz="12" w:space="0" w:color="auto"/>
            </w:tcBorders>
          </w:tcPr>
          <w:p w14:paraId="67D8FA55" w14:textId="612CA208"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3.1.2.18</w:t>
            </w:r>
          </w:p>
        </w:tc>
      </w:tr>
      <w:tr w:rsidR="007A0E45" w:rsidRPr="00B171EA" w14:paraId="366488E5" w14:textId="77777777" w:rsidTr="00406223">
        <w:tc>
          <w:tcPr>
            <w:tcW w:w="5245" w:type="dxa"/>
            <w:tcBorders>
              <w:left w:val="single" w:sz="12" w:space="0" w:color="auto"/>
            </w:tcBorders>
          </w:tcPr>
          <w:p w14:paraId="0349829E" w14:textId="455F832D" w:rsidR="007A0E45" w:rsidRPr="00B171EA" w:rsidRDefault="007A0E45" w:rsidP="007A0E45">
            <w:pPr>
              <w:pStyle w:val="Tablebody"/>
              <w:autoSpaceDE w:val="0"/>
              <w:autoSpaceDN w:val="0"/>
              <w:adjustRightInd w:val="0"/>
              <w:jc w:val="both"/>
              <w:rPr>
                <w:sz w:val="24"/>
                <w:lang w:eastAsia="de-DE"/>
              </w:rPr>
            </w:pPr>
            <w:r w:rsidRPr="00B171EA">
              <w:rPr>
                <w:szCs w:val="24"/>
              </w:rPr>
              <w:t>robustness</w:t>
            </w:r>
          </w:p>
        </w:tc>
        <w:tc>
          <w:tcPr>
            <w:tcW w:w="1393" w:type="dxa"/>
            <w:tcBorders>
              <w:right w:val="single" w:sz="12" w:space="0" w:color="auto"/>
            </w:tcBorders>
          </w:tcPr>
          <w:p w14:paraId="3624A1EB" w14:textId="63F7F17D"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3.1.2.29</w:t>
            </w:r>
          </w:p>
        </w:tc>
      </w:tr>
      <w:tr w:rsidR="007A0E45" w:rsidRPr="00B171EA" w14:paraId="0806F0B2" w14:textId="77777777" w:rsidTr="00406223">
        <w:tc>
          <w:tcPr>
            <w:tcW w:w="5245" w:type="dxa"/>
            <w:tcBorders>
              <w:left w:val="single" w:sz="12" w:space="0" w:color="auto"/>
            </w:tcBorders>
          </w:tcPr>
          <w:p w14:paraId="49E47F79" w14:textId="23A76F0A" w:rsidR="007A0E45" w:rsidRPr="00B171EA" w:rsidRDefault="007A0E45" w:rsidP="007A0E45">
            <w:pPr>
              <w:pStyle w:val="Tablebody"/>
              <w:autoSpaceDE w:val="0"/>
              <w:autoSpaceDN w:val="0"/>
              <w:adjustRightInd w:val="0"/>
              <w:jc w:val="both"/>
              <w:rPr>
                <w:sz w:val="24"/>
                <w:lang w:eastAsia="de-DE"/>
              </w:rPr>
            </w:pPr>
            <w:r w:rsidRPr="00B171EA">
              <w:rPr>
                <w:szCs w:val="24"/>
              </w:rPr>
              <w:t>second order theory</w:t>
            </w:r>
          </w:p>
        </w:tc>
        <w:tc>
          <w:tcPr>
            <w:tcW w:w="1393" w:type="dxa"/>
            <w:tcBorders>
              <w:right w:val="single" w:sz="12" w:space="0" w:color="auto"/>
            </w:tcBorders>
          </w:tcPr>
          <w:p w14:paraId="5DFB2D55" w14:textId="642D6387"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3.1.6.6</w:t>
            </w:r>
          </w:p>
        </w:tc>
      </w:tr>
      <w:tr w:rsidR="007A0E45" w:rsidRPr="00B171EA" w14:paraId="491FBCD4" w14:textId="77777777" w:rsidTr="00406223">
        <w:tc>
          <w:tcPr>
            <w:tcW w:w="5245" w:type="dxa"/>
            <w:tcBorders>
              <w:left w:val="single" w:sz="12" w:space="0" w:color="auto"/>
            </w:tcBorders>
          </w:tcPr>
          <w:p w14:paraId="0D4C95D6" w14:textId="4128FAF1" w:rsidR="007A0E45" w:rsidRPr="00B171EA" w:rsidRDefault="007A0E45" w:rsidP="007A0E45">
            <w:pPr>
              <w:pStyle w:val="Tablebody"/>
              <w:autoSpaceDE w:val="0"/>
              <w:autoSpaceDN w:val="0"/>
              <w:adjustRightInd w:val="0"/>
              <w:jc w:val="both"/>
              <w:rPr>
                <w:sz w:val="24"/>
                <w:lang w:eastAsia="de-DE"/>
              </w:rPr>
            </w:pPr>
            <w:r w:rsidRPr="00B171EA">
              <w:rPr>
                <w:szCs w:val="24"/>
              </w:rPr>
              <w:t>seismic action</w:t>
            </w:r>
          </w:p>
        </w:tc>
        <w:tc>
          <w:tcPr>
            <w:tcW w:w="1393" w:type="dxa"/>
            <w:tcBorders>
              <w:right w:val="single" w:sz="12" w:space="0" w:color="auto"/>
            </w:tcBorders>
          </w:tcPr>
          <w:p w14:paraId="4E1CFCEC" w14:textId="5CAF2E2F"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3.1.3.9</w:t>
            </w:r>
          </w:p>
        </w:tc>
      </w:tr>
      <w:tr w:rsidR="007A0E45" w:rsidRPr="00B171EA" w14:paraId="01EBB33A" w14:textId="77777777" w:rsidTr="00406223">
        <w:tc>
          <w:tcPr>
            <w:tcW w:w="5245" w:type="dxa"/>
            <w:tcBorders>
              <w:left w:val="single" w:sz="12" w:space="0" w:color="auto"/>
            </w:tcBorders>
          </w:tcPr>
          <w:p w14:paraId="619BFBB6" w14:textId="7F91AA80" w:rsidR="007A0E45" w:rsidRPr="00B171EA" w:rsidRDefault="007A0E45" w:rsidP="007A0E45">
            <w:pPr>
              <w:pStyle w:val="Tablebody"/>
              <w:autoSpaceDE w:val="0"/>
              <w:autoSpaceDN w:val="0"/>
              <w:adjustRightInd w:val="0"/>
              <w:jc w:val="both"/>
              <w:rPr>
                <w:sz w:val="24"/>
                <w:lang w:eastAsia="de-DE"/>
              </w:rPr>
            </w:pPr>
            <w:r w:rsidRPr="00B171EA">
              <w:rPr>
                <w:szCs w:val="24"/>
              </w:rPr>
              <w:t>seismic design situation</w:t>
            </w:r>
          </w:p>
        </w:tc>
        <w:tc>
          <w:tcPr>
            <w:tcW w:w="1393" w:type="dxa"/>
            <w:tcBorders>
              <w:right w:val="single" w:sz="12" w:space="0" w:color="auto"/>
            </w:tcBorders>
          </w:tcPr>
          <w:p w14:paraId="38146822" w14:textId="59D19143"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3.1.2.6</w:t>
            </w:r>
          </w:p>
        </w:tc>
      </w:tr>
      <w:tr w:rsidR="007A0E45" w:rsidRPr="00B171EA" w14:paraId="18E81AB5" w14:textId="77777777" w:rsidTr="00406223">
        <w:tc>
          <w:tcPr>
            <w:tcW w:w="5245" w:type="dxa"/>
            <w:tcBorders>
              <w:left w:val="single" w:sz="12" w:space="0" w:color="auto"/>
            </w:tcBorders>
          </w:tcPr>
          <w:p w14:paraId="4A476780" w14:textId="6F1DD365" w:rsidR="007A0E45" w:rsidRPr="00B171EA" w:rsidRDefault="007A0E45" w:rsidP="007A0E45">
            <w:pPr>
              <w:pStyle w:val="Tablebody"/>
              <w:autoSpaceDE w:val="0"/>
              <w:autoSpaceDN w:val="0"/>
              <w:adjustRightInd w:val="0"/>
              <w:jc w:val="both"/>
              <w:rPr>
                <w:sz w:val="24"/>
                <w:lang w:eastAsia="de-DE"/>
              </w:rPr>
            </w:pPr>
            <w:r w:rsidRPr="00B171EA">
              <w:rPr>
                <w:szCs w:val="24"/>
              </w:rPr>
              <w:t>serviceability criterion</w:t>
            </w:r>
          </w:p>
        </w:tc>
        <w:tc>
          <w:tcPr>
            <w:tcW w:w="1393" w:type="dxa"/>
            <w:tcBorders>
              <w:right w:val="single" w:sz="12" w:space="0" w:color="auto"/>
            </w:tcBorders>
          </w:tcPr>
          <w:p w14:paraId="305A7285" w14:textId="1B45D031"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3.1.2.19</w:t>
            </w:r>
          </w:p>
        </w:tc>
      </w:tr>
      <w:tr w:rsidR="007A0E45" w:rsidRPr="00B171EA" w14:paraId="688F66EA" w14:textId="77777777" w:rsidTr="00406223">
        <w:tc>
          <w:tcPr>
            <w:tcW w:w="5245" w:type="dxa"/>
            <w:tcBorders>
              <w:left w:val="single" w:sz="12" w:space="0" w:color="auto"/>
            </w:tcBorders>
          </w:tcPr>
          <w:p w14:paraId="1B5542AF" w14:textId="14FED51D" w:rsidR="007A0E45" w:rsidRPr="00B171EA" w:rsidRDefault="007A0E45" w:rsidP="007A0E45">
            <w:pPr>
              <w:pStyle w:val="Tablebody"/>
              <w:autoSpaceDE w:val="0"/>
              <w:autoSpaceDN w:val="0"/>
              <w:adjustRightInd w:val="0"/>
              <w:jc w:val="both"/>
              <w:rPr>
                <w:sz w:val="24"/>
                <w:lang w:eastAsia="de-DE"/>
              </w:rPr>
            </w:pPr>
            <w:r w:rsidRPr="00B171EA">
              <w:rPr>
                <w:szCs w:val="24"/>
              </w:rPr>
              <w:t>serviceability limit state</w:t>
            </w:r>
          </w:p>
        </w:tc>
        <w:tc>
          <w:tcPr>
            <w:tcW w:w="1393" w:type="dxa"/>
            <w:tcBorders>
              <w:right w:val="single" w:sz="12" w:space="0" w:color="auto"/>
            </w:tcBorders>
          </w:tcPr>
          <w:p w14:paraId="30EBFE81" w14:textId="54B938C5"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3.1.2.16</w:t>
            </w:r>
          </w:p>
        </w:tc>
      </w:tr>
      <w:tr w:rsidR="007A0E45" w:rsidRPr="00B171EA" w14:paraId="35A97DCF" w14:textId="77777777" w:rsidTr="00406223">
        <w:tc>
          <w:tcPr>
            <w:tcW w:w="5245" w:type="dxa"/>
            <w:tcBorders>
              <w:left w:val="single" w:sz="12" w:space="0" w:color="auto"/>
            </w:tcBorders>
          </w:tcPr>
          <w:p w14:paraId="606C06DB" w14:textId="748FF517" w:rsidR="007A0E45" w:rsidRPr="00B171EA" w:rsidRDefault="007A0E45" w:rsidP="007A0E45">
            <w:pPr>
              <w:pStyle w:val="Tablebody"/>
              <w:autoSpaceDE w:val="0"/>
              <w:autoSpaceDN w:val="0"/>
              <w:adjustRightInd w:val="0"/>
              <w:jc w:val="both"/>
              <w:rPr>
                <w:sz w:val="24"/>
                <w:lang w:eastAsia="de-DE"/>
              </w:rPr>
            </w:pPr>
            <w:r w:rsidRPr="00B171EA">
              <w:rPr>
                <w:szCs w:val="24"/>
              </w:rPr>
              <w:t>single action</w:t>
            </w:r>
          </w:p>
        </w:tc>
        <w:tc>
          <w:tcPr>
            <w:tcW w:w="1393" w:type="dxa"/>
            <w:tcBorders>
              <w:right w:val="single" w:sz="12" w:space="0" w:color="auto"/>
            </w:tcBorders>
          </w:tcPr>
          <w:p w14:paraId="2B4FF652" w14:textId="6D369722"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3.1.3.14</w:t>
            </w:r>
          </w:p>
        </w:tc>
      </w:tr>
      <w:tr w:rsidR="007A0E45" w:rsidRPr="00B171EA" w14:paraId="0B419168" w14:textId="77777777" w:rsidTr="00406223">
        <w:tc>
          <w:tcPr>
            <w:tcW w:w="5245" w:type="dxa"/>
            <w:tcBorders>
              <w:left w:val="single" w:sz="12" w:space="0" w:color="auto"/>
            </w:tcBorders>
          </w:tcPr>
          <w:p w14:paraId="424C35C2" w14:textId="0FE69E4D" w:rsidR="007A0E45" w:rsidRPr="00B171EA" w:rsidRDefault="007A0E45" w:rsidP="007A0E45">
            <w:pPr>
              <w:pStyle w:val="Tablebody"/>
              <w:autoSpaceDE w:val="0"/>
              <w:autoSpaceDN w:val="0"/>
              <w:adjustRightInd w:val="0"/>
              <w:jc w:val="both"/>
              <w:rPr>
                <w:sz w:val="24"/>
                <w:lang w:eastAsia="de-DE"/>
              </w:rPr>
            </w:pPr>
            <w:r w:rsidRPr="00B171EA">
              <w:rPr>
                <w:szCs w:val="24"/>
              </w:rPr>
              <w:t>static action</w:t>
            </w:r>
          </w:p>
        </w:tc>
        <w:tc>
          <w:tcPr>
            <w:tcW w:w="1393" w:type="dxa"/>
            <w:tcBorders>
              <w:right w:val="single" w:sz="12" w:space="0" w:color="auto"/>
            </w:tcBorders>
          </w:tcPr>
          <w:p w14:paraId="00B718DD" w14:textId="1C34A884"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3.1.3.15</w:t>
            </w:r>
          </w:p>
        </w:tc>
      </w:tr>
      <w:tr w:rsidR="007A0E45" w:rsidRPr="00B171EA" w14:paraId="43EF755A" w14:textId="77777777" w:rsidTr="00406223">
        <w:tc>
          <w:tcPr>
            <w:tcW w:w="5245" w:type="dxa"/>
            <w:tcBorders>
              <w:left w:val="single" w:sz="12" w:space="0" w:color="auto"/>
            </w:tcBorders>
          </w:tcPr>
          <w:p w14:paraId="6D740252" w14:textId="26AD9862" w:rsidR="007A0E45" w:rsidRPr="00B171EA" w:rsidRDefault="007A0E45" w:rsidP="007A0E45">
            <w:pPr>
              <w:pStyle w:val="Tablebody"/>
              <w:autoSpaceDE w:val="0"/>
              <w:autoSpaceDN w:val="0"/>
              <w:adjustRightInd w:val="0"/>
              <w:jc w:val="both"/>
              <w:rPr>
                <w:sz w:val="24"/>
                <w:lang w:eastAsia="de-DE"/>
              </w:rPr>
            </w:pPr>
            <w:r w:rsidRPr="00B171EA">
              <w:rPr>
                <w:szCs w:val="24"/>
              </w:rPr>
              <w:t>strength</w:t>
            </w:r>
          </w:p>
        </w:tc>
        <w:tc>
          <w:tcPr>
            <w:tcW w:w="1393" w:type="dxa"/>
            <w:tcBorders>
              <w:right w:val="single" w:sz="12" w:space="0" w:color="auto"/>
            </w:tcBorders>
          </w:tcPr>
          <w:p w14:paraId="1689EA55" w14:textId="5F68BBB1"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3.1.2.21</w:t>
            </w:r>
          </w:p>
        </w:tc>
      </w:tr>
      <w:tr w:rsidR="007A0E45" w:rsidRPr="00B171EA" w14:paraId="441F177D" w14:textId="77777777" w:rsidTr="00406223">
        <w:tc>
          <w:tcPr>
            <w:tcW w:w="5245" w:type="dxa"/>
            <w:tcBorders>
              <w:left w:val="single" w:sz="12" w:space="0" w:color="auto"/>
            </w:tcBorders>
          </w:tcPr>
          <w:p w14:paraId="5475D98E" w14:textId="2684F1DE" w:rsidR="007A0E45" w:rsidRPr="00B171EA" w:rsidRDefault="007A0E45" w:rsidP="007A0E45">
            <w:pPr>
              <w:pStyle w:val="Tablebody"/>
              <w:autoSpaceDE w:val="0"/>
              <w:autoSpaceDN w:val="0"/>
              <w:adjustRightInd w:val="0"/>
              <w:jc w:val="both"/>
              <w:rPr>
                <w:color w:val="000000" w:themeColor="text1"/>
                <w:sz w:val="24"/>
                <w:lang w:eastAsia="de-DE"/>
              </w:rPr>
            </w:pPr>
            <w:r w:rsidRPr="00B171EA">
              <w:rPr>
                <w:szCs w:val="24"/>
              </w:rPr>
              <w:t>stress history</w:t>
            </w:r>
          </w:p>
        </w:tc>
        <w:tc>
          <w:tcPr>
            <w:tcW w:w="1393" w:type="dxa"/>
            <w:tcBorders>
              <w:right w:val="single" w:sz="12" w:space="0" w:color="auto"/>
            </w:tcBorders>
          </w:tcPr>
          <w:p w14:paraId="482810F3" w14:textId="5B814449" w:rsidR="007A0E45" w:rsidRPr="00B171EA" w:rsidRDefault="007A0E45" w:rsidP="007A0E45">
            <w:pPr>
              <w:pStyle w:val="Tablebody"/>
              <w:autoSpaceDE w:val="0"/>
              <w:autoSpaceDN w:val="0"/>
              <w:adjustRightInd w:val="0"/>
              <w:rPr>
                <w:color w:val="000000" w:themeColor="text1"/>
                <w:sz w:val="24"/>
                <w:lang w:eastAsia="de-DE"/>
              </w:rPr>
            </w:pPr>
            <w:r w:rsidRPr="00B171EA">
              <w:rPr>
                <w:rStyle w:val="citesec"/>
                <w:szCs w:val="24"/>
                <w:shd w:val="clear" w:color="auto" w:fill="auto"/>
              </w:rPr>
              <w:t>3.1.6.10</w:t>
            </w:r>
          </w:p>
        </w:tc>
      </w:tr>
      <w:tr w:rsidR="007A0E45" w:rsidRPr="00B171EA" w14:paraId="03A42977" w14:textId="77777777" w:rsidTr="00406223">
        <w:tc>
          <w:tcPr>
            <w:tcW w:w="5245" w:type="dxa"/>
            <w:tcBorders>
              <w:left w:val="single" w:sz="12" w:space="0" w:color="auto"/>
            </w:tcBorders>
          </w:tcPr>
          <w:p w14:paraId="77D4EEBF" w14:textId="52460C1D" w:rsidR="007A0E45" w:rsidRPr="00B171EA" w:rsidRDefault="007A0E45" w:rsidP="007A0E45">
            <w:pPr>
              <w:pStyle w:val="Tablebody"/>
              <w:autoSpaceDE w:val="0"/>
              <w:autoSpaceDN w:val="0"/>
              <w:adjustRightInd w:val="0"/>
              <w:jc w:val="both"/>
              <w:rPr>
                <w:color w:val="000000" w:themeColor="text1"/>
                <w:sz w:val="24"/>
                <w:lang w:eastAsia="de-DE"/>
              </w:rPr>
            </w:pPr>
            <w:r w:rsidRPr="00B171EA">
              <w:rPr>
                <w:szCs w:val="24"/>
              </w:rPr>
              <w:t>structural analysis</w:t>
            </w:r>
          </w:p>
        </w:tc>
        <w:tc>
          <w:tcPr>
            <w:tcW w:w="1393" w:type="dxa"/>
            <w:tcBorders>
              <w:right w:val="single" w:sz="12" w:space="0" w:color="auto"/>
            </w:tcBorders>
          </w:tcPr>
          <w:p w14:paraId="3ED81B82" w14:textId="31A3FAA6" w:rsidR="007A0E45" w:rsidRPr="00B171EA" w:rsidRDefault="007A0E45" w:rsidP="007A0E45">
            <w:pPr>
              <w:pStyle w:val="Tablebody"/>
              <w:autoSpaceDE w:val="0"/>
              <w:autoSpaceDN w:val="0"/>
              <w:adjustRightInd w:val="0"/>
              <w:rPr>
                <w:color w:val="000000" w:themeColor="text1"/>
                <w:sz w:val="24"/>
                <w:lang w:eastAsia="de-DE"/>
              </w:rPr>
            </w:pPr>
            <w:r w:rsidRPr="00B171EA">
              <w:rPr>
                <w:rStyle w:val="citesec"/>
                <w:szCs w:val="24"/>
                <w:shd w:val="clear" w:color="auto" w:fill="auto"/>
              </w:rPr>
              <w:t>3.1.6.1</w:t>
            </w:r>
          </w:p>
        </w:tc>
      </w:tr>
      <w:tr w:rsidR="007A0E45" w:rsidRPr="00B171EA" w14:paraId="1808C689" w14:textId="77777777" w:rsidTr="00406223">
        <w:tc>
          <w:tcPr>
            <w:tcW w:w="5245" w:type="dxa"/>
            <w:tcBorders>
              <w:left w:val="single" w:sz="12" w:space="0" w:color="auto"/>
            </w:tcBorders>
          </w:tcPr>
          <w:p w14:paraId="4BD76889" w14:textId="5F937329" w:rsidR="007A0E45" w:rsidRPr="00B171EA" w:rsidRDefault="007A0E45" w:rsidP="007A0E45">
            <w:pPr>
              <w:pStyle w:val="Tablebody"/>
              <w:autoSpaceDE w:val="0"/>
              <w:autoSpaceDN w:val="0"/>
              <w:adjustRightInd w:val="0"/>
              <w:jc w:val="both"/>
              <w:rPr>
                <w:sz w:val="24"/>
                <w:lang w:eastAsia="de-DE"/>
              </w:rPr>
            </w:pPr>
            <w:r w:rsidRPr="00B171EA">
              <w:rPr>
                <w:szCs w:val="24"/>
              </w:rPr>
              <w:t>structural member</w:t>
            </w:r>
          </w:p>
        </w:tc>
        <w:tc>
          <w:tcPr>
            <w:tcW w:w="1393" w:type="dxa"/>
            <w:tcBorders>
              <w:right w:val="single" w:sz="12" w:space="0" w:color="auto"/>
            </w:tcBorders>
          </w:tcPr>
          <w:p w14:paraId="21D2335A" w14:textId="3C020892"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3.1.1.3</w:t>
            </w:r>
          </w:p>
        </w:tc>
      </w:tr>
      <w:tr w:rsidR="007A0E45" w:rsidRPr="00B171EA" w14:paraId="4AD36907" w14:textId="77777777" w:rsidTr="00406223">
        <w:tc>
          <w:tcPr>
            <w:tcW w:w="5245" w:type="dxa"/>
            <w:tcBorders>
              <w:left w:val="single" w:sz="12" w:space="0" w:color="auto"/>
            </w:tcBorders>
          </w:tcPr>
          <w:p w14:paraId="23B52A25" w14:textId="64654B0B" w:rsidR="007A0E45" w:rsidRPr="00B171EA" w:rsidRDefault="007A0E45" w:rsidP="007A0E45">
            <w:pPr>
              <w:pStyle w:val="Tablebody"/>
              <w:autoSpaceDE w:val="0"/>
              <w:autoSpaceDN w:val="0"/>
              <w:adjustRightInd w:val="0"/>
              <w:jc w:val="both"/>
              <w:rPr>
                <w:sz w:val="24"/>
                <w:lang w:eastAsia="de-DE"/>
              </w:rPr>
            </w:pPr>
            <w:r w:rsidRPr="00B171EA">
              <w:rPr>
                <w:szCs w:val="24"/>
              </w:rPr>
              <w:t>structural or geotechnical model</w:t>
            </w:r>
          </w:p>
        </w:tc>
        <w:tc>
          <w:tcPr>
            <w:tcW w:w="1393" w:type="dxa"/>
            <w:tcBorders>
              <w:right w:val="single" w:sz="12" w:space="0" w:color="auto"/>
            </w:tcBorders>
          </w:tcPr>
          <w:p w14:paraId="781EA601" w14:textId="0B63EAB5"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3.1.1.4</w:t>
            </w:r>
          </w:p>
        </w:tc>
      </w:tr>
      <w:tr w:rsidR="007A0E45" w:rsidRPr="00B171EA" w14:paraId="5140F519" w14:textId="77777777" w:rsidTr="00406223">
        <w:tc>
          <w:tcPr>
            <w:tcW w:w="5245" w:type="dxa"/>
            <w:tcBorders>
              <w:left w:val="single" w:sz="12" w:space="0" w:color="auto"/>
            </w:tcBorders>
          </w:tcPr>
          <w:p w14:paraId="2B710457" w14:textId="718B2BE3" w:rsidR="007A0E45" w:rsidRPr="00B171EA" w:rsidRDefault="007A0E45" w:rsidP="007A0E45">
            <w:pPr>
              <w:pStyle w:val="Tablebody"/>
              <w:autoSpaceDE w:val="0"/>
              <w:autoSpaceDN w:val="0"/>
              <w:adjustRightInd w:val="0"/>
              <w:jc w:val="both"/>
              <w:rPr>
                <w:sz w:val="24"/>
                <w:lang w:eastAsia="de-DE"/>
              </w:rPr>
            </w:pPr>
            <w:r w:rsidRPr="00B171EA">
              <w:rPr>
                <w:szCs w:val="24"/>
              </w:rPr>
              <w:t>structural reliability</w:t>
            </w:r>
          </w:p>
        </w:tc>
        <w:tc>
          <w:tcPr>
            <w:tcW w:w="1393" w:type="dxa"/>
            <w:tcBorders>
              <w:right w:val="single" w:sz="12" w:space="0" w:color="auto"/>
            </w:tcBorders>
          </w:tcPr>
          <w:p w14:paraId="29C04C6F" w14:textId="48F0292A"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3.1.2.23</w:t>
            </w:r>
          </w:p>
        </w:tc>
      </w:tr>
      <w:tr w:rsidR="007A0E45" w:rsidRPr="00B171EA" w14:paraId="226EE587" w14:textId="77777777" w:rsidTr="00406223">
        <w:tc>
          <w:tcPr>
            <w:tcW w:w="5245" w:type="dxa"/>
            <w:tcBorders>
              <w:left w:val="single" w:sz="12" w:space="0" w:color="auto"/>
            </w:tcBorders>
          </w:tcPr>
          <w:p w14:paraId="44079174" w14:textId="7EE3A7B1" w:rsidR="007A0E45" w:rsidRPr="00B171EA" w:rsidRDefault="007A0E45" w:rsidP="007A0E45">
            <w:pPr>
              <w:pStyle w:val="Tablebody"/>
              <w:autoSpaceDE w:val="0"/>
              <w:autoSpaceDN w:val="0"/>
              <w:adjustRightInd w:val="0"/>
              <w:jc w:val="both"/>
              <w:rPr>
                <w:sz w:val="24"/>
                <w:lang w:eastAsia="de-DE"/>
              </w:rPr>
            </w:pPr>
            <w:r w:rsidRPr="00B171EA">
              <w:rPr>
                <w:szCs w:val="24"/>
              </w:rPr>
              <w:lastRenderedPageBreak/>
              <w:t>structure</w:t>
            </w:r>
          </w:p>
        </w:tc>
        <w:tc>
          <w:tcPr>
            <w:tcW w:w="1393" w:type="dxa"/>
            <w:tcBorders>
              <w:right w:val="single" w:sz="12" w:space="0" w:color="auto"/>
            </w:tcBorders>
          </w:tcPr>
          <w:p w14:paraId="7163F304" w14:textId="16028F29"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3.1.1.2</w:t>
            </w:r>
          </w:p>
        </w:tc>
      </w:tr>
      <w:tr w:rsidR="007A0E45" w:rsidRPr="00B171EA" w14:paraId="02B33C11" w14:textId="77777777" w:rsidTr="00406223">
        <w:tc>
          <w:tcPr>
            <w:tcW w:w="5245" w:type="dxa"/>
            <w:tcBorders>
              <w:left w:val="single" w:sz="12" w:space="0" w:color="auto"/>
            </w:tcBorders>
          </w:tcPr>
          <w:p w14:paraId="1368364D" w14:textId="4C1CCC20" w:rsidR="007A0E45" w:rsidRPr="00B171EA" w:rsidRDefault="007A0E45" w:rsidP="007A0E45">
            <w:pPr>
              <w:pStyle w:val="Tablebody"/>
              <w:autoSpaceDE w:val="0"/>
              <w:autoSpaceDN w:val="0"/>
              <w:adjustRightInd w:val="0"/>
              <w:jc w:val="both"/>
              <w:rPr>
                <w:sz w:val="24"/>
                <w:lang w:eastAsia="de-DE"/>
              </w:rPr>
            </w:pPr>
            <w:r w:rsidRPr="00B171EA">
              <w:rPr>
                <w:szCs w:val="24"/>
              </w:rPr>
              <w:t>sustainability</w:t>
            </w:r>
          </w:p>
        </w:tc>
        <w:tc>
          <w:tcPr>
            <w:tcW w:w="1393" w:type="dxa"/>
            <w:tcBorders>
              <w:right w:val="single" w:sz="12" w:space="0" w:color="auto"/>
            </w:tcBorders>
          </w:tcPr>
          <w:p w14:paraId="1FF7DBAD" w14:textId="123F470E"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3.1.2.31</w:t>
            </w:r>
          </w:p>
        </w:tc>
      </w:tr>
      <w:tr w:rsidR="007A0E45" w:rsidRPr="00B171EA" w14:paraId="76BC59B1" w14:textId="77777777" w:rsidTr="00406223">
        <w:tc>
          <w:tcPr>
            <w:tcW w:w="5245" w:type="dxa"/>
            <w:tcBorders>
              <w:left w:val="single" w:sz="12" w:space="0" w:color="auto"/>
            </w:tcBorders>
          </w:tcPr>
          <w:p w14:paraId="3113FED7" w14:textId="292E92B5" w:rsidR="007A0E45" w:rsidRPr="00B171EA" w:rsidRDefault="007A0E45" w:rsidP="007A0E45">
            <w:pPr>
              <w:pStyle w:val="Tablebody"/>
              <w:autoSpaceDE w:val="0"/>
              <w:autoSpaceDN w:val="0"/>
              <w:adjustRightInd w:val="0"/>
              <w:jc w:val="both"/>
              <w:rPr>
                <w:sz w:val="24"/>
                <w:lang w:eastAsia="de-DE"/>
              </w:rPr>
            </w:pPr>
            <w:r w:rsidRPr="00B171EA">
              <w:rPr>
                <w:szCs w:val="24"/>
              </w:rPr>
              <w:t>transient design situation</w:t>
            </w:r>
          </w:p>
        </w:tc>
        <w:tc>
          <w:tcPr>
            <w:tcW w:w="1393" w:type="dxa"/>
            <w:tcBorders>
              <w:right w:val="single" w:sz="12" w:space="0" w:color="auto"/>
            </w:tcBorders>
          </w:tcPr>
          <w:p w14:paraId="67244D74" w14:textId="7850ED9A" w:rsidR="007A0E45" w:rsidRPr="00B171EA" w:rsidRDefault="007A0E45" w:rsidP="007A0E45">
            <w:pPr>
              <w:pStyle w:val="Tablebody"/>
              <w:autoSpaceDE w:val="0"/>
              <w:autoSpaceDN w:val="0"/>
              <w:adjustRightInd w:val="0"/>
              <w:rPr>
                <w:rFonts w:ascii="Times New Roman" w:hAnsi="Times New Roman"/>
                <w:sz w:val="24"/>
                <w:lang w:eastAsia="de-DE"/>
              </w:rPr>
            </w:pPr>
            <w:r w:rsidRPr="00B171EA">
              <w:rPr>
                <w:rStyle w:val="citesec"/>
                <w:szCs w:val="24"/>
                <w:shd w:val="clear" w:color="auto" w:fill="auto"/>
              </w:rPr>
              <w:t>3.1.2.4</w:t>
            </w:r>
          </w:p>
        </w:tc>
      </w:tr>
      <w:tr w:rsidR="007A0E45" w:rsidRPr="00B171EA" w14:paraId="7030DFDB" w14:textId="77777777" w:rsidTr="00406223">
        <w:tc>
          <w:tcPr>
            <w:tcW w:w="5245" w:type="dxa"/>
            <w:tcBorders>
              <w:left w:val="single" w:sz="12" w:space="0" w:color="auto"/>
            </w:tcBorders>
          </w:tcPr>
          <w:p w14:paraId="32C9D37D" w14:textId="1BE37CE0" w:rsidR="007A0E45" w:rsidRPr="00B171EA" w:rsidRDefault="007A0E45" w:rsidP="007A0E45">
            <w:pPr>
              <w:pStyle w:val="Tablebody"/>
              <w:autoSpaceDE w:val="0"/>
              <w:autoSpaceDN w:val="0"/>
              <w:adjustRightInd w:val="0"/>
              <w:jc w:val="both"/>
              <w:rPr>
                <w:sz w:val="24"/>
                <w:lang w:eastAsia="de-DE"/>
              </w:rPr>
            </w:pPr>
            <w:r w:rsidRPr="00B171EA">
              <w:rPr>
                <w:szCs w:val="24"/>
              </w:rPr>
              <w:t>ultimate limit state</w:t>
            </w:r>
          </w:p>
        </w:tc>
        <w:tc>
          <w:tcPr>
            <w:tcW w:w="1393" w:type="dxa"/>
            <w:tcBorders>
              <w:right w:val="single" w:sz="12" w:space="0" w:color="auto"/>
            </w:tcBorders>
          </w:tcPr>
          <w:p w14:paraId="03C32361" w14:textId="1765E758"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3.1.2.15</w:t>
            </w:r>
          </w:p>
        </w:tc>
      </w:tr>
      <w:tr w:rsidR="007A0E45" w:rsidRPr="00B171EA" w14:paraId="4F61D050" w14:textId="77777777" w:rsidTr="00406223">
        <w:tc>
          <w:tcPr>
            <w:tcW w:w="5245" w:type="dxa"/>
            <w:tcBorders>
              <w:left w:val="single" w:sz="12" w:space="0" w:color="auto"/>
              <w:bottom w:val="single" w:sz="12" w:space="0" w:color="auto"/>
            </w:tcBorders>
          </w:tcPr>
          <w:p w14:paraId="1E08C76D" w14:textId="0D390E31" w:rsidR="007A0E45" w:rsidRPr="00B171EA" w:rsidRDefault="007A0E45" w:rsidP="007A0E45">
            <w:pPr>
              <w:pStyle w:val="Tablebody"/>
              <w:autoSpaceDE w:val="0"/>
              <w:autoSpaceDN w:val="0"/>
              <w:adjustRightInd w:val="0"/>
              <w:jc w:val="both"/>
              <w:rPr>
                <w:sz w:val="24"/>
                <w:lang w:eastAsia="de-DE"/>
              </w:rPr>
            </w:pPr>
            <w:r w:rsidRPr="00B171EA">
              <w:rPr>
                <w:szCs w:val="24"/>
              </w:rPr>
              <w:t>variable action</w:t>
            </w:r>
          </w:p>
        </w:tc>
        <w:tc>
          <w:tcPr>
            <w:tcW w:w="1393" w:type="dxa"/>
            <w:tcBorders>
              <w:bottom w:val="single" w:sz="12" w:space="0" w:color="auto"/>
              <w:right w:val="single" w:sz="12" w:space="0" w:color="auto"/>
            </w:tcBorders>
          </w:tcPr>
          <w:p w14:paraId="51D7659B" w14:textId="2A341AC3" w:rsidR="007A0E45" w:rsidRPr="00B171EA" w:rsidRDefault="007A0E45" w:rsidP="007A0E45">
            <w:pPr>
              <w:pStyle w:val="Tablebody"/>
              <w:autoSpaceDE w:val="0"/>
              <w:autoSpaceDN w:val="0"/>
              <w:adjustRightInd w:val="0"/>
              <w:rPr>
                <w:sz w:val="24"/>
                <w:lang w:eastAsia="de-DE"/>
              </w:rPr>
            </w:pPr>
            <w:r w:rsidRPr="00B171EA">
              <w:rPr>
                <w:rStyle w:val="citesec"/>
                <w:szCs w:val="24"/>
                <w:shd w:val="clear" w:color="auto" w:fill="auto"/>
              </w:rPr>
              <w:t>3.1.3.6</w:t>
            </w:r>
          </w:p>
        </w:tc>
      </w:tr>
    </w:tbl>
    <w:p w14:paraId="7865C661" w14:textId="7385EE8F" w:rsidR="007A0E45" w:rsidRPr="00B171EA" w:rsidRDefault="007A0E45">
      <w:pPr>
        <w:pStyle w:val="3"/>
        <w:tabs>
          <w:tab w:val="left" w:pos="400"/>
          <w:tab w:val="left" w:pos="560"/>
          <w:tab w:val="left" w:pos="720"/>
        </w:tabs>
        <w:autoSpaceDE w:val="0"/>
        <w:autoSpaceDN w:val="0"/>
        <w:adjustRightInd w:val="0"/>
        <w:spacing w:before="240"/>
        <w:rPr>
          <w:rFonts w:eastAsia="Times New Roman"/>
          <w:szCs w:val="24"/>
        </w:rPr>
      </w:pPr>
      <w:bookmarkStart w:id="8" w:name="_Toc66721257"/>
      <w:r w:rsidRPr="00B171EA">
        <w:rPr>
          <w:rFonts w:eastAsia="Times New Roman"/>
          <w:szCs w:val="24"/>
        </w:rPr>
        <w:t>Common terms used in the Eurocodes</w:t>
      </w:r>
      <w:bookmarkEnd w:id="8"/>
    </w:p>
    <w:p w14:paraId="73786DEC" w14:textId="77777777" w:rsidR="007A0E45" w:rsidRPr="00B171EA" w:rsidRDefault="007A0E45">
      <w:pPr>
        <w:pStyle w:val="TermNum"/>
        <w:autoSpaceDE w:val="0"/>
        <w:autoSpaceDN w:val="0"/>
        <w:adjustRightInd w:val="0"/>
        <w:rPr>
          <w:szCs w:val="24"/>
        </w:rPr>
      </w:pPr>
      <w:r w:rsidRPr="00B171EA">
        <w:rPr>
          <w:szCs w:val="24"/>
        </w:rPr>
        <w:t>3.1.1.1</w:t>
      </w:r>
    </w:p>
    <w:p w14:paraId="6E1DEC25" w14:textId="77777777" w:rsidR="007A0E45" w:rsidRPr="00B171EA" w:rsidRDefault="007A0E45">
      <w:pPr>
        <w:pStyle w:val="Terms"/>
        <w:autoSpaceDE w:val="0"/>
        <w:autoSpaceDN w:val="0"/>
        <w:adjustRightInd w:val="0"/>
        <w:rPr>
          <w:szCs w:val="24"/>
        </w:rPr>
      </w:pPr>
      <w:r w:rsidRPr="00B171EA">
        <w:rPr>
          <w:szCs w:val="24"/>
        </w:rPr>
        <w:t>construction works</w:t>
      </w:r>
    </w:p>
    <w:p w14:paraId="0CF93990" w14:textId="77777777" w:rsidR="007A0E45" w:rsidRPr="00B171EA" w:rsidRDefault="007A0E45">
      <w:pPr>
        <w:pStyle w:val="Definition"/>
        <w:autoSpaceDE w:val="0"/>
        <w:autoSpaceDN w:val="0"/>
        <w:adjustRightInd w:val="0"/>
        <w:rPr>
          <w:szCs w:val="24"/>
        </w:rPr>
      </w:pPr>
      <w:r w:rsidRPr="00B171EA">
        <w:rPr>
          <w:szCs w:val="24"/>
        </w:rPr>
        <w:t>everything that is constructed or results from construction operations</w:t>
      </w:r>
    </w:p>
    <w:p w14:paraId="5021EF00"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The term covers both buildings and civil engineering works. It refers to the complete construction works comprising structural members, geotechnical elements and elements other than structural.</w:t>
      </w:r>
    </w:p>
    <w:p w14:paraId="40DABADA" w14:textId="77777777" w:rsidR="007A0E45" w:rsidRPr="00B171EA" w:rsidRDefault="007A0E45">
      <w:pPr>
        <w:pStyle w:val="TermNum"/>
        <w:keepLines/>
        <w:autoSpaceDE w:val="0"/>
        <w:autoSpaceDN w:val="0"/>
        <w:adjustRightInd w:val="0"/>
        <w:rPr>
          <w:szCs w:val="24"/>
        </w:rPr>
      </w:pPr>
      <w:r w:rsidRPr="00B171EA">
        <w:rPr>
          <w:szCs w:val="24"/>
        </w:rPr>
        <w:t>3.1.1.2</w:t>
      </w:r>
    </w:p>
    <w:p w14:paraId="223F0D98" w14:textId="77777777" w:rsidR="007A0E45" w:rsidRPr="00B171EA" w:rsidRDefault="007A0E45">
      <w:pPr>
        <w:pStyle w:val="Terms"/>
        <w:keepLines/>
        <w:autoSpaceDE w:val="0"/>
        <w:autoSpaceDN w:val="0"/>
        <w:adjustRightInd w:val="0"/>
        <w:rPr>
          <w:szCs w:val="24"/>
        </w:rPr>
      </w:pPr>
      <w:r w:rsidRPr="00B171EA">
        <w:rPr>
          <w:szCs w:val="24"/>
        </w:rPr>
        <w:t>structure</w:t>
      </w:r>
    </w:p>
    <w:p w14:paraId="67F9563C" w14:textId="77777777" w:rsidR="007A0E45" w:rsidRPr="00B171EA" w:rsidRDefault="007A0E45">
      <w:pPr>
        <w:pStyle w:val="Definition"/>
        <w:keepNext/>
        <w:keepLines/>
        <w:autoSpaceDE w:val="0"/>
        <w:autoSpaceDN w:val="0"/>
        <w:adjustRightInd w:val="0"/>
        <w:rPr>
          <w:szCs w:val="24"/>
        </w:rPr>
      </w:pPr>
      <w:r w:rsidRPr="00B171EA">
        <w:rPr>
          <w:szCs w:val="24"/>
        </w:rPr>
        <w:t>part of the construction works that provides stability, resistance, and rigidity against various actions</w:t>
      </w:r>
    </w:p>
    <w:p w14:paraId="636E29B7"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This definition includes structures that comprise one member or a combination of connected members.</w:t>
      </w:r>
    </w:p>
    <w:p w14:paraId="14433D3B" w14:textId="77777777" w:rsidR="007A0E45" w:rsidRPr="00B171EA" w:rsidRDefault="007A0E45">
      <w:pPr>
        <w:pStyle w:val="TermNum"/>
        <w:autoSpaceDE w:val="0"/>
        <w:autoSpaceDN w:val="0"/>
        <w:adjustRightInd w:val="0"/>
        <w:rPr>
          <w:szCs w:val="24"/>
        </w:rPr>
      </w:pPr>
      <w:r w:rsidRPr="00B171EA">
        <w:rPr>
          <w:szCs w:val="24"/>
        </w:rPr>
        <w:t>3.1.1.3</w:t>
      </w:r>
    </w:p>
    <w:p w14:paraId="7290BB8D" w14:textId="77777777" w:rsidR="007A0E45" w:rsidRPr="00B171EA" w:rsidRDefault="007A0E45">
      <w:pPr>
        <w:pStyle w:val="Terms"/>
        <w:autoSpaceDE w:val="0"/>
        <w:autoSpaceDN w:val="0"/>
        <w:adjustRightInd w:val="0"/>
        <w:rPr>
          <w:szCs w:val="24"/>
        </w:rPr>
      </w:pPr>
      <w:r w:rsidRPr="00B171EA">
        <w:rPr>
          <w:szCs w:val="24"/>
        </w:rPr>
        <w:t>structural member</w:t>
      </w:r>
    </w:p>
    <w:p w14:paraId="3577F620" w14:textId="77777777" w:rsidR="007A0E45" w:rsidRPr="00B171EA" w:rsidRDefault="007A0E45">
      <w:pPr>
        <w:pStyle w:val="Definition"/>
        <w:autoSpaceDE w:val="0"/>
        <w:autoSpaceDN w:val="0"/>
        <w:adjustRightInd w:val="0"/>
        <w:rPr>
          <w:szCs w:val="24"/>
        </w:rPr>
      </w:pPr>
      <w:r w:rsidRPr="00B171EA">
        <w:rPr>
          <w:szCs w:val="24"/>
        </w:rPr>
        <w:t>physically distinguishable part of a structure, e.g. column, beam, plate, foundation</w:t>
      </w:r>
    </w:p>
    <w:p w14:paraId="562A04A9" w14:textId="77777777" w:rsidR="007A0E45" w:rsidRPr="00B171EA" w:rsidRDefault="007A0E45">
      <w:pPr>
        <w:pStyle w:val="TermNum"/>
        <w:autoSpaceDE w:val="0"/>
        <w:autoSpaceDN w:val="0"/>
        <w:adjustRightInd w:val="0"/>
        <w:rPr>
          <w:szCs w:val="24"/>
        </w:rPr>
      </w:pPr>
      <w:r w:rsidRPr="00B171EA">
        <w:rPr>
          <w:szCs w:val="24"/>
        </w:rPr>
        <w:t>3.1.1.4</w:t>
      </w:r>
    </w:p>
    <w:p w14:paraId="2501BBD6" w14:textId="77777777" w:rsidR="007A0E45" w:rsidRPr="00B171EA" w:rsidRDefault="007A0E45">
      <w:pPr>
        <w:pStyle w:val="Terms"/>
        <w:autoSpaceDE w:val="0"/>
        <w:autoSpaceDN w:val="0"/>
        <w:adjustRightInd w:val="0"/>
        <w:rPr>
          <w:szCs w:val="24"/>
        </w:rPr>
      </w:pPr>
      <w:r w:rsidRPr="00B171EA">
        <w:rPr>
          <w:szCs w:val="24"/>
        </w:rPr>
        <w:t>structural or geotechnical model</w:t>
      </w:r>
    </w:p>
    <w:p w14:paraId="4E8FBE8F" w14:textId="77777777" w:rsidR="007A0E45" w:rsidRPr="00B171EA" w:rsidRDefault="007A0E45">
      <w:pPr>
        <w:pStyle w:val="Definition"/>
        <w:autoSpaceDE w:val="0"/>
        <w:autoSpaceDN w:val="0"/>
        <w:adjustRightInd w:val="0"/>
        <w:rPr>
          <w:szCs w:val="24"/>
        </w:rPr>
      </w:pPr>
      <w:r w:rsidRPr="00B171EA">
        <w:rPr>
          <w:szCs w:val="24"/>
        </w:rPr>
        <w:t>physical, mathematical, or numerical idealization of the structural or geotechnical system used for the purposes of analysis, design, and verification</w:t>
      </w:r>
    </w:p>
    <w:p w14:paraId="7B8E482A" w14:textId="77777777" w:rsidR="007A0E45" w:rsidRPr="00B171EA" w:rsidRDefault="007A0E45">
      <w:pPr>
        <w:pStyle w:val="TermNum"/>
        <w:autoSpaceDE w:val="0"/>
        <w:autoSpaceDN w:val="0"/>
        <w:adjustRightInd w:val="0"/>
        <w:rPr>
          <w:szCs w:val="24"/>
        </w:rPr>
      </w:pPr>
      <w:r w:rsidRPr="00B171EA">
        <w:rPr>
          <w:szCs w:val="24"/>
        </w:rPr>
        <w:t>3.1.1.5</w:t>
      </w:r>
    </w:p>
    <w:p w14:paraId="1C7379C2" w14:textId="77777777" w:rsidR="007A0E45" w:rsidRPr="00B171EA" w:rsidRDefault="007A0E45">
      <w:pPr>
        <w:pStyle w:val="Terms"/>
        <w:autoSpaceDE w:val="0"/>
        <w:autoSpaceDN w:val="0"/>
        <w:adjustRightInd w:val="0"/>
        <w:rPr>
          <w:szCs w:val="24"/>
        </w:rPr>
      </w:pPr>
      <w:r w:rsidRPr="00B171EA">
        <w:rPr>
          <w:szCs w:val="24"/>
        </w:rPr>
        <w:t>ground</w:t>
      </w:r>
    </w:p>
    <w:p w14:paraId="1512BCC1" w14:textId="77777777" w:rsidR="007A0E45" w:rsidRPr="00B171EA" w:rsidRDefault="007A0E45">
      <w:pPr>
        <w:pStyle w:val="Definition"/>
        <w:autoSpaceDE w:val="0"/>
        <w:autoSpaceDN w:val="0"/>
        <w:adjustRightInd w:val="0"/>
        <w:rPr>
          <w:szCs w:val="24"/>
        </w:rPr>
      </w:pPr>
      <w:r w:rsidRPr="00B171EA">
        <w:rPr>
          <w:szCs w:val="24"/>
        </w:rPr>
        <w:t>soil, rock and fill existing in place prior to the execution of construction works</w:t>
      </w:r>
    </w:p>
    <w:p w14:paraId="0ADFF136" w14:textId="475F5280" w:rsidR="007A0E45" w:rsidRPr="00B171EA" w:rsidRDefault="007A0E45">
      <w:pPr>
        <w:pStyle w:val="Definition"/>
        <w:autoSpaceDE w:val="0"/>
        <w:autoSpaceDN w:val="0"/>
        <w:adjustRightInd w:val="0"/>
        <w:rPr>
          <w:szCs w:val="24"/>
        </w:rPr>
      </w:pPr>
      <w:r w:rsidRPr="00B171EA">
        <w:rPr>
          <w:szCs w:val="24"/>
        </w:rPr>
        <w:t xml:space="preserve">[SOURCE: </w:t>
      </w:r>
      <w:r w:rsidRPr="00B171EA">
        <w:rPr>
          <w:rStyle w:val="stdpublisher"/>
          <w:szCs w:val="24"/>
          <w:shd w:val="clear" w:color="auto" w:fill="auto"/>
        </w:rPr>
        <w:t>ISO</w:t>
      </w:r>
      <w:r w:rsidRPr="00B171EA">
        <w:rPr>
          <w:szCs w:val="24"/>
        </w:rPr>
        <w:t xml:space="preserve"> </w:t>
      </w:r>
      <w:r w:rsidRPr="00B171EA">
        <w:rPr>
          <w:rStyle w:val="stddocNumber"/>
          <w:szCs w:val="24"/>
          <w:shd w:val="clear" w:color="auto" w:fill="auto"/>
        </w:rPr>
        <w:t>6707</w:t>
      </w:r>
      <w:r w:rsidRPr="00B171EA">
        <w:rPr>
          <w:szCs w:val="24"/>
        </w:rPr>
        <w:t>-</w:t>
      </w:r>
      <w:r w:rsidRPr="00B171EA">
        <w:rPr>
          <w:rStyle w:val="stddocPartNumber"/>
          <w:szCs w:val="24"/>
          <w:shd w:val="clear" w:color="auto" w:fill="auto"/>
        </w:rPr>
        <w:t>1</w:t>
      </w:r>
      <w:r w:rsidRPr="00B171EA">
        <w:rPr>
          <w:szCs w:val="24"/>
        </w:rPr>
        <w:t>:</w:t>
      </w:r>
      <w:r w:rsidRPr="00B171EA">
        <w:rPr>
          <w:rStyle w:val="stdyear"/>
          <w:szCs w:val="24"/>
          <w:shd w:val="clear" w:color="auto" w:fill="auto"/>
        </w:rPr>
        <w:t>20</w:t>
      </w:r>
      <w:r w:rsidR="00582927" w:rsidRPr="00B171EA">
        <w:rPr>
          <w:rStyle w:val="stdyear"/>
          <w:szCs w:val="24"/>
          <w:shd w:val="clear" w:color="auto" w:fill="auto"/>
        </w:rPr>
        <w:t>20</w:t>
      </w:r>
      <w:r w:rsidRPr="00B171EA">
        <w:rPr>
          <w:szCs w:val="24"/>
        </w:rPr>
        <w:t xml:space="preserve">, </w:t>
      </w:r>
      <w:r w:rsidRPr="00B171EA">
        <w:rPr>
          <w:rStyle w:val="stdsection"/>
          <w:szCs w:val="24"/>
          <w:shd w:val="clear" w:color="auto" w:fill="auto"/>
        </w:rPr>
        <w:t>3.4.2.1</w:t>
      </w:r>
      <w:r w:rsidRPr="00B171EA">
        <w:rPr>
          <w:szCs w:val="24"/>
        </w:rPr>
        <w:t>]</w:t>
      </w:r>
    </w:p>
    <w:p w14:paraId="4C3567D4" w14:textId="77777777" w:rsidR="007A0E45" w:rsidRPr="00B171EA" w:rsidRDefault="007A0E45">
      <w:pPr>
        <w:pStyle w:val="TermNum"/>
        <w:autoSpaceDE w:val="0"/>
        <w:autoSpaceDN w:val="0"/>
        <w:adjustRightInd w:val="0"/>
        <w:rPr>
          <w:szCs w:val="24"/>
        </w:rPr>
      </w:pPr>
      <w:r w:rsidRPr="00B171EA">
        <w:rPr>
          <w:szCs w:val="24"/>
        </w:rPr>
        <w:t>3.1.1.6</w:t>
      </w:r>
    </w:p>
    <w:p w14:paraId="37DD073C" w14:textId="77777777" w:rsidR="007A0E45" w:rsidRPr="00B171EA" w:rsidRDefault="007A0E45">
      <w:pPr>
        <w:pStyle w:val="Terms"/>
        <w:autoSpaceDE w:val="0"/>
        <w:autoSpaceDN w:val="0"/>
        <w:adjustRightInd w:val="0"/>
        <w:rPr>
          <w:szCs w:val="24"/>
        </w:rPr>
      </w:pPr>
      <w:r w:rsidRPr="00B171EA">
        <w:rPr>
          <w:szCs w:val="24"/>
        </w:rPr>
        <w:t>geotechnical structure</w:t>
      </w:r>
    </w:p>
    <w:p w14:paraId="356B4CC2" w14:textId="77777777" w:rsidR="007A0E45" w:rsidRPr="00B171EA" w:rsidRDefault="007A0E45">
      <w:pPr>
        <w:pStyle w:val="Definition"/>
        <w:autoSpaceDE w:val="0"/>
        <w:autoSpaceDN w:val="0"/>
        <w:adjustRightInd w:val="0"/>
        <w:rPr>
          <w:szCs w:val="24"/>
        </w:rPr>
      </w:pPr>
      <w:r w:rsidRPr="00B171EA">
        <w:rPr>
          <w:szCs w:val="24"/>
        </w:rPr>
        <w:t>structure that includes ground or a structural member that relies on the ground for resistance</w:t>
      </w:r>
    </w:p>
    <w:p w14:paraId="706C7EA6" w14:textId="77777777" w:rsidR="007A0E45" w:rsidRPr="00B171EA" w:rsidRDefault="007A0E45">
      <w:pPr>
        <w:pStyle w:val="TermNum"/>
        <w:autoSpaceDE w:val="0"/>
        <w:autoSpaceDN w:val="0"/>
        <w:adjustRightInd w:val="0"/>
        <w:rPr>
          <w:szCs w:val="24"/>
        </w:rPr>
      </w:pPr>
      <w:r w:rsidRPr="00B171EA">
        <w:rPr>
          <w:szCs w:val="24"/>
        </w:rPr>
        <w:t>3.1.1.7</w:t>
      </w:r>
    </w:p>
    <w:p w14:paraId="0D438DC9" w14:textId="77777777" w:rsidR="007A0E45" w:rsidRPr="00B171EA" w:rsidRDefault="007A0E45">
      <w:pPr>
        <w:pStyle w:val="Terms"/>
        <w:autoSpaceDE w:val="0"/>
        <w:autoSpaceDN w:val="0"/>
        <w:adjustRightInd w:val="0"/>
        <w:rPr>
          <w:szCs w:val="24"/>
        </w:rPr>
      </w:pPr>
      <w:r w:rsidRPr="00B171EA">
        <w:rPr>
          <w:szCs w:val="24"/>
        </w:rPr>
        <w:t>execution</w:t>
      </w:r>
    </w:p>
    <w:p w14:paraId="73A305A6" w14:textId="77777777" w:rsidR="007A0E45" w:rsidRPr="00B171EA" w:rsidRDefault="007A0E45">
      <w:pPr>
        <w:pStyle w:val="Definition"/>
        <w:autoSpaceDE w:val="0"/>
        <w:autoSpaceDN w:val="0"/>
        <w:adjustRightInd w:val="0"/>
        <w:rPr>
          <w:szCs w:val="24"/>
        </w:rPr>
      </w:pPr>
      <w:r w:rsidRPr="00B171EA">
        <w:rPr>
          <w:szCs w:val="24"/>
        </w:rPr>
        <w:t>all activities carried out for the physical completion of the work including procurement, the inspection and documentation thereof</w:t>
      </w:r>
    </w:p>
    <w:p w14:paraId="501CA2E5"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The term covers work on site; it can also signify the fabrication of parts off site and their subsequent erection on site.</w:t>
      </w:r>
    </w:p>
    <w:p w14:paraId="75A2131D"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9" w:name="_Toc66721258"/>
      <w:r w:rsidRPr="00B171EA">
        <w:rPr>
          <w:rFonts w:eastAsia="Times New Roman"/>
          <w:szCs w:val="24"/>
        </w:rPr>
        <w:lastRenderedPageBreak/>
        <w:t>Terms relating to design</w:t>
      </w:r>
      <w:bookmarkEnd w:id="9"/>
    </w:p>
    <w:p w14:paraId="65C43D43" w14:textId="77777777" w:rsidR="007A0E45" w:rsidRPr="00B171EA" w:rsidRDefault="007A0E45">
      <w:pPr>
        <w:pStyle w:val="TermNum"/>
        <w:autoSpaceDE w:val="0"/>
        <w:autoSpaceDN w:val="0"/>
        <w:adjustRightInd w:val="0"/>
        <w:rPr>
          <w:szCs w:val="24"/>
        </w:rPr>
      </w:pPr>
      <w:r w:rsidRPr="00B171EA">
        <w:rPr>
          <w:szCs w:val="24"/>
        </w:rPr>
        <w:t>3.1.2.1</w:t>
      </w:r>
    </w:p>
    <w:p w14:paraId="346F2BC0" w14:textId="77777777" w:rsidR="007A0E45" w:rsidRPr="00B171EA" w:rsidRDefault="007A0E45">
      <w:pPr>
        <w:pStyle w:val="Terms"/>
        <w:autoSpaceDE w:val="0"/>
        <w:autoSpaceDN w:val="0"/>
        <w:adjustRightInd w:val="0"/>
        <w:rPr>
          <w:szCs w:val="24"/>
        </w:rPr>
      </w:pPr>
      <w:r w:rsidRPr="00B171EA">
        <w:rPr>
          <w:szCs w:val="24"/>
        </w:rPr>
        <w:t>design criteria</w:t>
      </w:r>
    </w:p>
    <w:p w14:paraId="27EE3A9F" w14:textId="77777777" w:rsidR="007A0E45" w:rsidRPr="00B171EA" w:rsidRDefault="007A0E45">
      <w:pPr>
        <w:pStyle w:val="Definition"/>
        <w:autoSpaceDE w:val="0"/>
        <w:autoSpaceDN w:val="0"/>
        <w:adjustRightInd w:val="0"/>
        <w:rPr>
          <w:szCs w:val="24"/>
        </w:rPr>
      </w:pPr>
      <w:r w:rsidRPr="00B171EA">
        <w:rPr>
          <w:szCs w:val="24"/>
        </w:rPr>
        <w:t>quantitative formulations describing the conditions to be fulfilled for each limit state</w:t>
      </w:r>
    </w:p>
    <w:p w14:paraId="794B9F61" w14:textId="77777777" w:rsidR="007A0E45" w:rsidRPr="00B171EA" w:rsidRDefault="007A0E45">
      <w:pPr>
        <w:pStyle w:val="TermNum"/>
        <w:autoSpaceDE w:val="0"/>
        <w:autoSpaceDN w:val="0"/>
        <w:adjustRightInd w:val="0"/>
        <w:rPr>
          <w:szCs w:val="24"/>
        </w:rPr>
      </w:pPr>
      <w:r w:rsidRPr="00B171EA">
        <w:rPr>
          <w:szCs w:val="24"/>
        </w:rPr>
        <w:t>3.1.2.2</w:t>
      </w:r>
    </w:p>
    <w:p w14:paraId="652E403A" w14:textId="77777777" w:rsidR="007A0E45" w:rsidRPr="00B171EA" w:rsidRDefault="007A0E45">
      <w:pPr>
        <w:pStyle w:val="Terms"/>
        <w:autoSpaceDE w:val="0"/>
        <w:autoSpaceDN w:val="0"/>
        <w:adjustRightInd w:val="0"/>
        <w:rPr>
          <w:szCs w:val="24"/>
        </w:rPr>
      </w:pPr>
      <w:r w:rsidRPr="00B171EA">
        <w:rPr>
          <w:szCs w:val="24"/>
        </w:rPr>
        <w:t>design situation</w:t>
      </w:r>
    </w:p>
    <w:p w14:paraId="3A62D1CE" w14:textId="77777777" w:rsidR="007A0E45" w:rsidRPr="00B171EA" w:rsidRDefault="007A0E45">
      <w:pPr>
        <w:pStyle w:val="Definition"/>
        <w:autoSpaceDE w:val="0"/>
        <w:autoSpaceDN w:val="0"/>
        <w:adjustRightInd w:val="0"/>
        <w:rPr>
          <w:szCs w:val="24"/>
        </w:rPr>
      </w:pPr>
      <w:r w:rsidRPr="00B171EA">
        <w:rPr>
          <w:szCs w:val="24"/>
        </w:rPr>
        <w:t>physical conditions that could occur during a certain time period for which it is to be demonstrated, with sufficient reliability, that relevant limit states are not exceeded</w:t>
      </w:r>
    </w:p>
    <w:p w14:paraId="7C17926A" w14:textId="77777777" w:rsidR="007A0E45" w:rsidRPr="00B171EA" w:rsidRDefault="007A0E45">
      <w:pPr>
        <w:pStyle w:val="TermNum"/>
        <w:autoSpaceDE w:val="0"/>
        <w:autoSpaceDN w:val="0"/>
        <w:adjustRightInd w:val="0"/>
        <w:rPr>
          <w:szCs w:val="24"/>
        </w:rPr>
      </w:pPr>
      <w:r w:rsidRPr="00B171EA">
        <w:rPr>
          <w:szCs w:val="24"/>
        </w:rPr>
        <w:t>3.1.2.3</w:t>
      </w:r>
    </w:p>
    <w:p w14:paraId="2F58F0C2" w14:textId="77777777" w:rsidR="007A0E45" w:rsidRPr="00B171EA" w:rsidRDefault="007A0E45">
      <w:pPr>
        <w:pStyle w:val="Terms"/>
        <w:autoSpaceDE w:val="0"/>
        <w:autoSpaceDN w:val="0"/>
        <w:adjustRightInd w:val="0"/>
        <w:rPr>
          <w:szCs w:val="24"/>
        </w:rPr>
      </w:pPr>
      <w:r w:rsidRPr="00B171EA">
        <w:rPr>
          <w:szCs w:val="24"/>
        </w:rPr>
        <w:t>persistent design situation</w:t>
      </w:r>
    </w:p>
    <w:p w14:paraId="02190CE2" w14:textId="77777777" w:rsidR="007A0E45" w:rsidRPr="00B171EA" w:rsidRDefault="007A0E45">
      <w:pPr>
        <w:pStyle w:val="Definition"/>
        <w:autoSpaceDE w:val="0"/>
        <w:autoSpaceDN w:val="0"/>
        <w:adjustRightInd w:val="0"/>
        <w:rPr>
          <w:szCs w:val="24"/>
        </w:rPr>
      </w:pPr>
      <w:r w:rsidRPr="00B171EA">
        <w:rPr>
          <w:szCs w:val="24"/>
        </w:rPr>
        <w:t>normal condition of use or exposure of the structure</w:t>
      </w:r>
    </w:p>
    <w:p w14:paraId="160FFBBE"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The duration of a persistent design situation is of the same order as the design service life of the structure.</w:t>
      </w:r>
    </w:p>
    <w:p w14:paraId="7E395FFE" w14:textId="77777777" w:rsidR="007A0E45" w:rsidRPr="00B171EA" w:rsidRDefault="007A0E45">
      <w:pPr>
        <w:pStyle w:val="TermNum"/>
        <w:autoSpaceDE w:val="0"/>
        <w:autoSpaceDN w:val="0"/>
        <w:adjustRightInd w:val="0"/>
        <w:rPr>
          <w:szCs w:val="24"/>
        </w:rPr>
      </w:pPr>
      <w:r w:rsidRPr="00B171EA">
        <w:rPr>
          <w:szCs w:val="24"/>
        </w:rPr>
        <w:t>3.1.2.4</w:t>
      </w:r>
    </w:p>
    <w:p w14:paraId="7A249E69" w14:textId="77777777" w:rsidR="007A0E45" w:rsidRPr="00B171EA" w:rsidRDefault="007A0E45">
      <w:pPr>
        <w:pStyle w:val="Terms"/>
        <w:autoSpaceDE w:val="0"/>
        <w:autoSpaceDN w:val="0"/>
        <w:adjustRightInd w:val="0"/>
        <w:rPr>
          <w:szCs w:val="24"/>
        </w:rPr>
      </w:pPr>
      <w:r w:rsidRPr="00B171EA">
        <w:rPr>
          <w:szCs w:val="24"/>
        </w:rPr>
        <w:t>transient design situation</w:t>
      </w:r>
    </w:p>
    <w:p w14:paraId="69DE2E2F" w14:textId="77777777" w:rsidR="007A0E45" w:rsidRPr="00B171EA" w:rsidRDefault="007A0E45">
      <w:pPr>
        <w:pStyle w:val="Definition"/>
        <w:autoSpaceDE w:val="0"/>
        <w:autoSpaceDN w:val="0"/>
        <w:adjustRightInd w:val="0"/>
        <w:rPr>
          <w:szCs w:val="24"/>
        </w:rPr>
      </w:pPr>
      <w:r w:rsidRPr="00B171EA">
        <w:rPr>
          <w:szCs w:val="24"/>
        </w:rPr>
        <w:t>temporary conditions of use or exposure of the structure that are relevant during a period much shorter than the design service life of the structure</w:t>
      </w:r>
    </w:p>
    <w:p w14:paraId="0B9EADA6"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A transient design situation refers to temporary conditions of the structure, of use, or exposure, e.g. during construction or repair or under dynamic loads.</w:t>
      </w:r>
    </w:p>
    <w:p w14:paraId="61787459" w14:textId="77777777" w:rsidR="007A0E45" w:rsidRPr="00B171EA" w:rsidRDefault="007A0E45">
      <w:pPr>
        <w:pStyle w:val="TermNum"/>
        <w:autoSpaceDE w:val="0"/>
        <w:autoSpaceDN w:val="0"/>
        <w:adjustRightInd w:val="0"/>
        <w:rPr>
          <w:szCs w:val="24"/>
        </w:rPr>
      </w:pPr>
      <w:r w:rsidRPr="00B171EA">
        <w:rPr>
          <w:szCs w:val="24"/>
        </w:rPr>
        <w:t>3.1.2.5</w:t>
      </w:r>
    </w:p>
    <w:p w14:paraId="65145944" w14:textId="77777777" w:rsidR="007A0E45" w:rsidRPr="00B171EA" w:rsidRDefault="007A0E45">
      <w:pPr>
        <w:pStyle w:val="Terms"/>
        <w:autoSpaceDE w:val="0"/>
        <w:autoSpaceDN w:val="0"/>
        <w:adjustRightInd w:val="0"/>
        <w:rPr>
          <w:szCs w:val="24"/>
        </w:rPr>
      </w:pPr>
      <w:r w:rsidRPr="00B171EA">
        <w:rPr>
          <w:szCs w:val="24"/>
        </w:rPr>
        <w:t>accidental design situation</w:t>
      </w:r>
    </w:p>
    <w:p w14:paraId="58B164DC" w14:textId="77777777" w:rsidR="007A0E45" w:rsidRPr="00B171EA" w:rsidRDefault="007A0E45">
      <w:pPr>
        <w:pStyle w:val="Definition"/>
        <w:autoSpaceDE w:val="0"/>
        <w:autoSpaceDN w:val="0"/>
        <w:adjustRightInd w:val="0"/>
        <w:rPr>
          <w:szCs w:val="24"/>
        </w:rPr>
      </w:pPr>
      <w:r w:rsidRPr="00B171EA">
        <w:rPr>
          <w:szCs w:val="24"/>
        </w:rPr>
        <w:t>design situation in which the structure is subjected to exceptional events or exposure</w:t>
      </w:r>
    </w:p>
    <w:p w14:paraId="28773FFD"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Caused by events such as fire, explosion, impact or local failure.</w:t>
      </w:r>
    </w:p>
    <w:p w14:paraId="01DE8E40" w14:textId="77777777" w:rsidR="007A0E45" w:rsidRPr="00B171EA" w:rsidRDefault="007A0E45">
      <w:pPr>
        <w:pStyle w:val="TermNum"/>
        <w:autoSpaceDE w:val="0"/>
        <w:autoSpaceDN w:val="0"/>
        <w:adjustRightInd w:val="0"/>
        <w:rPr>
          <w:szCs w:val="24"/>
        </w:rPr>
      </w:pPr>
      <w:r w:rsidRPr="00B171EA">
        <w:rPr>
          <w:szCs w:val="24"/>
        </w:rPr>
        <w:t>3.1.2.6</w:t>
      </w:r>
    </w:p>
    <w:p w14:paraId="5203EFB6" w14:textId="77777777" w:rsidR="007A0E45" w:rsidRPr="00B171EA" w:rsidRDefault="007A0E45">
      <w:pPr>
        <w:pStyle w:val="Terms"/>
        <w:autoSpaceDE w:val="0"/>
        <w:autoSpaceDN w:val="0"/>
        <w:adjustRightInd w:val="0"/>
        <w:rPr>
          <w:szCs w:val="24"/>
        </w:rPr>
      </w:pPr>
      <w:r w:rsidRPr="00B171EA">
        <w:rPr>
          <w:szCs w:val="24"/>
        </w:rPr>
        <w:t>seismic design situation</w:t>
      </w:r>
    </w:p>
    <w:p w14:paraId="7C0FF760" w14:textId="77777777" w:rsidR="007A0E45" w:rsidRPr="00B171EA" w:rsidRDefault="007A0E45">
      <w:pPr>
        <w:pStyle w:val="Definition"/>
        <w:autoSpaceDE w:val="0"/>
        <w:autoSpaceDN w:val="0"/>
        <w:adjustRightInd w:val="0"/>
        <w:rPr>
          <w:szCs w:val="24"/>
        </w:rPr>
      </w:pPr>
      <w:r w:rsidRPr="00B171EA">
        <w:rPr>
          <w:szCs w:val="24"/>
        </w:rPr>
        <w:t>design situation in which the structure is subjected to a seismic event</w:t>
      </w:r>
    </w:p>
    <w:p w14:paraId="0B92220D" w14:textId="77777777" w:rsidR="007A0E45" w:rsidRPr="00B171EA" w:rsidRDefault="007A0E45">
      <w:pPr>
        <w:pStyle w:val="TermNum"/>
        <w:autoSpaceDE w:val="0"/>
        <w:autoSpaceDN w:val="0"/>
        <w:adjustRightInd w:val="0"/>
        <w:rPr>
          <w:szCs w:val="24"/>
        </w:rPr>
      </w:pPr>
      <w:r w:rsidRPr="00B171EA">
        <w:rPr>
          <w:szCs w:val="24"/>
        </w:rPr>
        <w:t>3.1.2.7</w:t>
      </w:r>
    </w:p>
    <w:p w14:paraId="00311016" w14:textId="77777777" w:rsidR="007A0E45" w:rsidRPr="00B171EA" w:rsidRDefault="007A0E45">
      <w:pPr>
        <w:pStyle w:val="Terms"/>
        <w:autoSpaceDE w:val="0"/>
        <w:autoSpaceDN w:val="0"/>
        <w:adjustRightInd w:val="0"/>
        <w:rPr>
          <w:szCs w:val="24"/>
        </w:rPr>
      </w:pPr>
      <w:r w:rsidRPr="00B171EA">
        <w:rPr>
          <w:szCs w:val="24"/>
        </w:rPr>
        <w:t>fatigue design situation</w:t>
      </w:r>
    </w:p>
    <w:p w14:paraId="7542DAC7" w14:textId="77777777" w:rsidR="007A0E45" w:rsidRPr="00B171EA" w:rsidRDefault="007A0E45">
      <w:pPr>
        <w:pStyle w:val="Definition"/>
        <w:autoSpaceDE w:val="0"/>
        <w:autoSpaceDN w:val="0"/>
        <w:adjustRightInd w:val="0"/>
        <w:rPr>
          <w:szCs w:val="24"/>
        </w:rPr>
      </w:pPr>
      <w:r w:rsidRPr="00B171EA">
        <w:rPr>
          <w:szCs w:val="24"/>
        </w:rPr>
        <w:t>design situation in which the structure is subjected to repeated load or deformation induced stress cycles</w:t>
      </w:r>
    </w:p>
    <w:p w14:paraId="20D00CBE" w14:textId="77777777" w:rsidR="007A0E45" w:rsidRPr="00B171EA" w:rsidRDefault="007A0E45">
      <w:pPr>
        <w:pStyle w:val="TermNum"/>
        <w:autoSpaceDE w:val="0"/>
        <w:autoSpaceDN w:val="0"/>
        <w:adjustRightInd w:val="0"/>
        <w:rPr>
          <w:szCs w:val="24"/>
        </w:rPr>
      </w:pPr>
      <w:r w:rsidRPr="00B171EA">
        <w:rPr>
          <w:szCs w:val="24"/>
        </w:rPr>
        <w:t>3.1.2.8</w:t>
      </w:r>
    </w:p>
    <w:p w14:paraId="68858E0B" w14:textId="77777777" w:rsidR="007A0E45" w:rsidRPr="00B171EA" w:rsidRDefault="007A0E45">
      <w:pPr>
        <w:pStyle w:val="Terms"/>
        <w:autoSpaceDE w:val="0"/>
        <w:autoSpaceDN w:val="0"/>
        <w:adjustRightInd w:val="0"/>
        <w:rPr>
          <w:szCs w:val="24"/>
        </w:rPr>
      </w:pPr>
      <w:r w:rsidRPr="00B171EA">
        <w:rPr>
          <w:szCs w:val="24"/>
        </w:rPr>
        <w:t>design case</w:t>
      </w:r>
    </w:p>
    <w:p w14:paraId="66A71E9A" w14:textId="77777777" w:rsidR="007A0E45" w:rsidRPr="00B171EA" w:rsidRDefault="007A0E45">
      <w:pPr>
        <w:pStyle w:val="Definition"/>
        <w:autoSpaceDE w:val="0"/>
        <w:autoSpaceDN w:val="0"/>
        <w:adjustRightInd w:val="0"/>
        <w:rPr>
          <w:szCs w:val="24"/>
        </w:rPr>
      </w:pPr>
      <w:r w:rsidRPr="00B171EA">
        <w:rPr>
          <w:szCs w:val="24"/>
        </w:rPr>
        <w:t>set of partial factors applied to actions or effects of actions for verification of a specific limit state</w:t>
      </w:r>
    </w:p>
    <w:p w14:paraId="344DD549" w14:textId="77777777" w:rsidR="007A0E45" w:rsidRPr="00B171EA" w:rsidRDefault="007A0E45">
      <w:pPr>
        <w:pStyle w:val="TermNum"/>
        <w:autoSpaceDE w:val="0"/>
        <w:autoSpaceDN w:val="0"/>
        <w:adjustRightInd w:val="0"/>
        <w:rPr>
          <w:szCs w:val="24"/>
        </w:rPr>
      </w:pPr>
      <w:r w:rsidRPr="00B171EA">
        <w:rPr>
          <w:szCs w:val="24"/>
        </w:rPr>
        <w:t>3.1.2.9</w:t>
      </w:r>
    </w:p>
    <w:p w14:paraId="28FC151B" w14:textId="77777777" w:rsidR="007A0E45" w:rsidRPr="00B171EA" w:rsidRDefault="007A0E45">
      <w:pPr>
        <w:pStyle w:val="Terms"/>
        <w:autoSpaceDE w:val="0"/>
        <w:autoSpaceDN w:val="0"/>
        <w:adjustRightInd w:val="0"/>
        <w:rPr>
          <w:szCs w:val="24"/>
        </w:rPr>
      </w:pPr>
      <w:r w:rsidRPr="00B171EA">
        <w:rPr>
          <w:szCs w:val="24"/>
        </w:rPr>
        <w:t>fire design</w:t>
      </w:r>
    </w:p>
    <w:p w14:paraId="69C28080" w14:textId="77777777" w:rsidR="007A0E45" w:rsidRPr="00B171EA" w:rsidRDefault="007A0E45">
      <w:pPr>
        <w:pStyle w:val="Definition"/>
        <w:autoSpaceDE w:val="0"/>
        <w:autoSpaceDN w:val="0"/>
        <w:adjustRightInd w:val="0"/>
        <w:rPr>
          <w:szCs w:val="24"/>
        </w:rPr>
      </w:pPr>
      <w:r w:rsidRPr="00B171EA">
        <w:rPr>
          <w:szCs w:val="24"/>
        </w:rPr>
        <w:t>design of a structure to fulfil the required performance in case of fire</w:t>
      </w:r>
    </w:p>
    <w:p w14:paraId="65C8AA94" w14:textId="77777777" w:rsidR="007A0E45" w:rsidRPr="00B171EA" w:rsidRDefault="007A0E45">
      <w:pPr>
        <w:pStyle w:val="TermNum"/>
        <w:autoSpaceDE w:val="0"/>
        <w:autoSpaceDN w:val="0"/>
        <w:adjustRightInd w:val="0"/>
        <w:rPr>
          <w:szCs w:val="24"/>
        </w:rPr>
      </w:pPr>
      <w:r w:rsidRPr="00B171EA">
        <w:rPr>
          <w:szCs w:val="24"/>
        </w:rPr>
        <w:t>3.1.2.10</w:t>
      </w:r>
    </w:p>
    <w:p w14:paraId="5E44E82D" w14:textId="77777777" w:rsidR="007A0E45" w:rsidRPr="00B171EA" w:rsidRDefault="007A0E45">
      <w:pPr>
        <w:pStyle w:val="Terms"/>
        <w:autoSpaceDE w:val="0"/>
        <w:autoSpaceDN w:val="0"/>
        <w:adjustRightInd w:val="0"/>
        <w:rPr>
          <w:szCs w:val="24"/>
        </w:rPr>
      </w:pPr>
      <w:r w:rsidRPr="00B171EA">
        <w:rPr>
          <w:szCs w:val="24"/>
        </w:rPr>
        <w:t>design service life</w:t>
      </w:r>
    </w:p>
    <w:p w14:paraId="148BDC38" w14:textId="77777777" w:rsidR="007A0E45" w:rsidRPr="00B171EA" w:rsidRDefault="007A0E45">
      <w:pPr>
        <w:pStyle w:val="Definition"/>
        <w:autoSpaceDE w:val="0"/>
        <w:autoSpaceDN w:val="0"/>
        <w:adjustRightInd w:val="0"/>
        <w:rPr>
          <w:szCs w:val="24"/>
        </w:rPr>
      </w:pPr>
      <w:r w:rsidRPr="00B171EA">
        <w:rPr>
          <w:szCs w:val="24"/>
        </w:rPr>
        <w:t>assumed period for which a structure or part of it is to be used for its intended purpose with anticipated maintenance but without major repair being necessary</w:t>
      </w:r>
    </w:p>
    <w:p w14:paraId="548C09F6" w14:textId="77777777" w:rsidR="007A0E45" w:rsidRPr="00B171EA" w:rsidRDefault="007A0E45">
      <w:pPr>
        <w:pStyle w:val="TermNum"/>
        <w:autoSpaceDE w:val="0"/>
        <w:autoSpaceDN w:val="0"/>
        <w:adjustRightInd w:val="0"/>
        <w:rPr>
          <w:szCs w:val="24"/>
        </w:rPr>
      </w:pPr>
      <w:r w:rsidRPr="00B171EA">
        <w:rPr>
          <w:szCs w:val="24"/>
        </w:rPr>
        <w:lastRenderedPageBreak/>
        <w:t>3.1.2.11</w:t>
      </w:r>
    </w:p>
    <w:p w14:paraId="1B67165C" w14:textId="77777777" w:rsidR="007A0E45" w:rsidRPr="00B171EA" w:rsidRDefault="007A0E45">
      <w:pPr>
        <w:pStyle w:val="Terms"/>
        <w:autoSpaceDE w:val="0"/>
        <w:autoSpaceDN w:val="0"/>
        <w:adjustRightInd w:val="0"/>
        <w:rPr>
          <w:szCs w:val="24"/>
        </w:rPr>
      </w:pPr>
      <w:r w:rsidRPr="00B171EA">
        <w:rPr>
          <w:szCs w:val="24"/>
        </w:rPr>
        <w:t>hazard</w:t>
      </w:r>
    </w:p>
    <w:p w14:paraId="5CD181CA" w14:textId="77777777" w:rsidR="007A0E45" w:rsidRPr="00B171EA" w:rsidRDefault="007A0E45">
      <w:pPr>
        <w:pStyle w:val="Definition"/>
        <w:autoSpaceDE w:val="0"/>
        <w:autoSpaceDN w:val="0"/>
        <w:adjustRightInd w:val="0"/>
        <w:rPr>
          <w:szCs w:val="24"/>
        </w:rPr>
      </w:pPr>
      <w:r w:rsidRPr="00B171EA">
        <w:rPr>
          <w:szCs w:val="24"/>
        </w:rPr>
        <w:t>unusual and severe event, e.g. an abnormal action or environmental influence, insufficient strength or stiffness, or excessive detrimental deviation from intended dimensions</w:t>
      </w:r>
    </w:p>
    <w:p w14:paraId="6C6D0F53" w14:textId="77777777" w:rsidR="007A0E45" w:rsidRPr="00B171EA" w:rsidRDefault="007A0E45">
      <w:pPr>
        <w:pStyle w:val="TermNum"/>
        <w:autoSpaceDE w:val="0"/>
        <w:autoSpaceDN w:val="0"/>
        <w:adjustRightInd w:val="0"/>
        <w:rPr>
          <w:szCs w:val="24"/>
        </w:rPr>
      </w:pPr>
      <w:r w:rsidRPr="00B171EA">
        <w:rPr>
          <w:szCs w:val="24"/>
        </w:rPr>
        <w:t>3.1.2.12</w:t>
      </w:r>
    </w:p>
    <w:p w14:paraId="2EF1E767" w14:textId="77777777" w:rsidR="007A0E45" w:rsidRPr="00B171EA" w:rsidRDefault="007A0E45">
      <w:pPr>
        <w:pStyle w:val="Terms"/>
        <w:autoSpaceDE w:val="0"/>
        <w:autoSpaceDN w:val="0"/>
        <w:adjustRightInd w:val="0"/>
        <w:rPr>
          <w:szCs w:val="24"/>
        </w:rPr>
      </w:pPr>
      <w:r w:rsidRPr="00B171EA">
        <w:rPr>
          <w:szCs w:val="24"/>
        </w:rPr>
        <w:t>load arrangement</w:t>
      </w:r>
    </w:p>
    <w:p w14:paraId="114724D3" w14:textId="77777777" w:rsidR="007A0E45" w:rsidRPr="00B171EA" w:rsidRDefault="007A0E45">
      <w:pPr>
        <w:pStyle w:val="Definition"/>
        <w:autoSpaceDE w:val="0"/>
        <w:autoSpaceDN w:val="0"/>
        <w:adjustRightInd w:val="0"/>
        <w:rPr>
          <w:szCs w:val="24"/>
        </w:rPr>
      </w:pPr>
      <w:r w:rsidRPr="00B171EA">
        <w:rPr>
          <w:szCs w:val="24"/>
        </w:rPr>
        <w:t>identification of the position, magnitude, and direction of a free action</w:t>
      </w:r>
    </w:p>
    <w:p w14:paraId="715C7449" w14:textId="77777777" w:rsidR="007A0E45" w:rsidRPr="00B171EA" w:rsidRDefault="007A0E45">
      <w:pPr>
        <w:pStyle w:val="TermNum"/>
        <w:autoSpaceDE w:val="0"/>
        <w:autoSpaceDN w:val="0"/>
        <w:adjustRightInd w:val="0"/>
        <w:rPr>
          <w:szCs w:val="24"/>
        </w:rPr>
      </w:pPr>
      <w:r w:rsidRPr="00B171EA">
        <w:rPr>
          <w:szCs w:val="24"/>
        </w:rPr>
        <w:t>3.1.2.13</w:t>
      </w:r>
    </w:p>
    <w:p w14:paraId="02E61939" w14:textId="77777777" w:rsidR="007A0E45" w:rsidRPr="00B171EA" w:rsidRDefault="007A0E45">
      <w:pPr>
        <w:pStyle w:val="Terms"/>
        <w:autoSpaceDE w:val="0"/>
        <w:autoSpaceDN w:val="0"/>
        <w:adjustRightInd w:val="0"/>
        <w:rPr>
          <w:szCs w:val="24"/>
        </w:rPr>
      </w:pPr>
      <w:r w:rsidRPr="00B171EA">
        <w:rPr>
          <w:szCs w:val="24"/>
        </w:rPr>
        <w:t>load case</w:t>
      </w:r>
    </w:p>
    <w:p w14:paraId="50624732" w14:textId="77777777" w:rsidR="007A0E45" w:rsidRPr="00B171EA" w:rsidRDefault="007A0E45">
      <w:pPr>
        <w:pStyle w:val="Definition"/>
        <w:autoSpaceDE w:val="0"/>
        <w:autoSpaceDN w:val="0"/>
        <w:adjustRightInd w:val="0"/>
        <w:rPr>
          <w:szCs w:val="24"/>
        </w:rPr>
      </w:pPr>
      <w:r w:rsidRPr="00B171EA">
        <w:rPr>
          <w:szCs w:val="24"/>
        </w:rPr>
        <w:t>compatible load arrangements, deformations and geometrical imperfections considered, where relevant, for verification of a specific limit state</w:t>
      </w:r>
    </w:p>
    <w:p w14:paraId="65521870" w14:textId="77777777" w:rsidR="007A0E45" w:rsidRPr="00B171EA" w:rsidRDefault="007A0E45">
      <w:pPr>
        <w:pStyle w:val="TermNum"/>
        <w:autoSpaceDE w:val="0"/>
        <w:autoSpaceDN w:val="0"/>
        <w:adjustRightInd w:val="0"/>
        <w:rPr>
          <w:szCs w:val="24"/>
        </w:rPr>
      </w:pPr>
      <w:r w:rsidRPr="00B171EA">
        <w:rPr>
          <w:szCs w:val="24"/>
        </w:rPr>
        <w:t>3.1.2.14</w:t>
      </w:r>
    </w:p>
    <w:p w14:paraId="19807847" w14:textId="77777777" w:rsidR="007A0E45" w:rsidRPr="00B171EA" w:rsidRDefault="007A0E45">
      <w:pPr>
        <w:pStyle w:val="Terms"/>
        <w:autoSpaceDE w:val="0"/>
        <w:autoSpaceDN w:val="0"/>
        <w:adjustRightInd w:val="0"/>
        <w:rPr>
          <w:szCs w:val="24"/>
        </w:rPr>
      </w:pPr>
      <w:r w:rsidRPr="00B171EA">
        <w:rPr>
          <w:szCs w:val="24"/>
        </w:rPr>
        <w:t>limit state</w:t>
      </w:r>
    </w:p>
    <w:p w14:paraId="7092EB5F" w14:textId="77777777" w:rsidR="007A0E45" w:rsidRPr="00B171EA" w:rsidRDefault="007A0E45">
      <w:pPr>
        <w:pStyle w:val="Definition"/>
        <w:autoSpaceDE w:val="0"/>
        <w:autoSpaceDN w:val="0"/>
        <w:adjustRightInd w:val="0"/>
        <w:rPr>
          <w:szCs w:val="24"/>
        </w:rPr>
      </w:pPr>
      <w:r w:rsidRPr="00B171EA">
        <w:rPr>
          <w:szCs w:val="24"/>
        </w:rPr>
        <w:t>state beyond which the structure no longer satisfies the relevant design criteria</w:t>
      </w:r>
    </w:p>
    <w:p w14:paraId="4F5C8276" w14:textId="77777777" w:rsidR="007A0E45" w:rsidRPr="00B171EA" w:rsidRDefault="007A0E45">
      <w:pPr>
        <w:pStyle w:val="TermNum"/>
        <w:autoSpaceDE w:val="0"/>
        <w:autoSpaceDN w:val="0"/>
        <w:adjustRightInd w:val="0"/>
        <w:rPr>
          <w:szCs w:val="24"/>
        </w:rPr>
      </w:pPr>
      <w:r w:rsidRPr="00B171EA">
        <w:rPr>
          <w:szCs w:val="24"/>
        </w:rPr>
        <w:t>3.1.2.15</w:t>
      </w:r>
    </w:p>
    <w:p w14:paraId="2B05D8E3" w14:textId="77777777" w:rsidR="007A0E45" w:rsidRPr="00B171EA" w:rsidRDefault="007A0E45">
      <w:pPr>
        <w:pStyle w:val="Terms"/>
        <w:autoSpaceDE w:val="0"/>
        <w:autoSpaceDN w:val="0"/>
        <w:adjustRightInd w:val="0"/>
        <w:rPr>
          <w:szCs w:val="24"/>
        </w:rPr>
      </w:pPr>
      <w:r w:rsidRPr="00B171EA">
        <w:rPr>
          <w:szCs w:val="24"/>
        </w:rPr>
        <w:t>ultimate limit state</w:t>
      </w:r>
    </w:p>
    <w:p w14:paraId="1A5E4526" w14:textId="77777777" w:rsidR="007A0E45" w:rsidRPr="00B171EA" w:rsidRDefault="007A0E45">
      <w:pPr>
        <w:pStyle w:val="Terms"/>
        <w:autoSpaceDE w:val="0"/>
        <w:autoSpaceDN w:val="0"/>
        <w:adjustRightInd w:val="0"/>
        <w:rPr>
          <w:szCs w:val="24"/>
        </w:rPr>
      </w:pPr>
      <w:r w:rsidRPr="00B171EA">
        <w:rPr>
          <w:szCs w:val="24"/>
        </w:rPr>
        <w:t>ULS</w:t>
      </w:r>
    </w:p>
    <w:p w14:paraId="2D8F7DA0" w14:textId="77777777" w:rsidR="007A0E45" w:rsidRPr="00B171EA" w:rsidRDefault="007A0E45">
      <w:pPr>
        <w:pStyle w:val="Definition"/>
        <w:autoSpaceDE w:val="0"/>
        <w:autoSpaceDN w:val="0"/>
        <w:adjustRightInd w:val="0"/>
        <w:rPr>
          <w:szCs w:val="24"/>
        </w:rPr>
      </w:pPr>
      <w:r w:rsidRPr="00B171EA">
        <w:rPr>
          <w:szCs w:val="24"/>
        </w:rPr>
        <w:t>state associated with collapse or other forms of structural failure</w:t>
      </w:r>
    </w:p>
    <w:p w14:paraId="74D32D27"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Ultimate limit states generally correspond to the maximum load-carrying resistance of a structure or structural member.</w:t>
      </w:r>
    </w:p>
    <w:p w14:paraId="64781CB0" w14:textId="77777777" w:rsidR="007A0E45" w:rsidRPr="00B171EA" w:rsidRDefault="007A0E45">
      <w:pPr>
        <w:pStyle w:val="TermNum"/>
        <w:autoSpaceDE w:val="0"/>
        <w:autoSpaceDN w:val="0"/>
        <w:adjustRightInd w:val="0"/>
        <w:rPr>
          <w:szCs w:val="24"/>
        </w:rPr>
      </w:pPr>
      <w:r w:rsidRPr="00B171EA">
        <w:rPr>
          <w:szCs w:val="24"/>
        </w:rPr>
        <w:t>3.1.2.16</w:t>
      </w:r>
    </w:p>
    <w:p w14:paraId="6EF17EF3" w14:textId="77777777" w:rsidR="007A0E45" w:rsidRPr="00B171EA" w:rsidRDefault="007A0E45">
      <w:pPr>
        <w:pStyle w:val="Terms"/>
        <w:autoSpaceDE w:val="0"/>
        <w:autoSpaceDN w:val="0"/>
        <w:adjustRightInd w:val="0"/>
        <w:rPr>
          <w:szCs w:val="24"/>
        </w:rPr>
      </w:pPr>
      <w:r w:rsidRPr="00B171EA">
        <w:rPr>
          <w:szCs w:val="24"/>
        </w:rPr>
        <w:t>serviceability limit state</w:t>
      </w:r>
    </w:p>
    <w:p w14:paraId="41A02983" w14:textId="77777777" w:rsidR="007A0E45" w:rsidRPr="00B171EA" w:rsidRDefault="007A0E45">
      <w:pPr>
        <w:pStyle w:val="Terms"/>
        <w:autoSpaceDE w:val="0"/>
        <w:autoSpaceDN w:val="0"/>
        <w:adjustRightInd w:val="0"/>
        <w:rPr>
          <w:szCs w:val="24"/>
        </w:rPr>
      </w:pPr>
      <w:r w:rsidRPr="00B171EA">
        <w:rPr>
          <w:szCs w:val="24"/>
        </w:rPr>
        <w:t>SLS</w:t>
      </w:r>
    </w:p>
    <w:p w14:paraId="38655C89" w14:textId="77777777" w:rsidR="007A0E45" w:rsidRPr="00B171EA" w:rsidRDefault="007A0E45">
      <w:pPr>
        <w:pStyle w:val="Definition"/>
        <w:autoSpaceDE w:val="0"/>
        <w:autoSpaceDN w:val="0"/>
        <w:adjustRightInd w:val="0"/>
        <w:rPr>
          <w:szCs w:val="24"/>
        </w:rPr>
      </w:pPr>
      <w:r w:rsidRPr="00B171EA">
        <w:rPr>
          <w:szCs w:val="24"/>
        </w:rPr>
        <w:t>state that corresponds to conditions beyond which specified service requirements for a structure or structural member are no longer met</w:t>
      </w:r>
    </w:p>
    <w:p w14:paraId="239BB45C" w14:textId="77777777" w:rsidR="007A0E45" w:rsidRPr="00B171EA" w:rsidRDefault="007A0E45">
      <w:pPr>
        <w:pStyle w:val="TermNum"/>
        <w:autoSpaceDE w:val="0"/>
        <w:autoSpaceDN w:val="0"/>
        <w:adjustRightInd w:val="0"/>
        <w:rPr>
          <w:szCs w:val="24"/>
        </w:rPr>
      </w:pPr>
      <w:r w:rsidRPr="00B171EA">
        <w:rPr>
          <w:szCs w:val="24"/>
        </w:rPr>
        <w:t>3.1.2.17</w:t>
      </w:r>
    </w:p>
    <w:p w14:paraId="2762F6EE" w14:textId="77777777" w:rsidR="007A0E45" w:rsidRPr="00B171EA" w:rsidRDefault="007A0E45">
      <w:pPr>
        <w:pStyle w:val="Terms"/>
        <w:autoSpaceDE w:val="0"/>
        <w:autoSpaceDN w:val="0"/>
        <w:adjustRightInd w:val="0"/>
        <w:rPr>
          <w:szCs w:val="24"/>
        </w:rPr>
      </w:pPr>
      <w:r w:rsidRPr="00B171EA">
        <w:rPr>
          <w:szCs w:val="24"/>
        </w:rPr>
        <w:t>irreversible serviceability limit state</w:t>
      </w:r>
    </w:p>
    <w:p w14:paraId="1AA7C335" w14:textId="77777777" w:rsidR="007A0E45" w:rsidRPr="00B171EA" w:rsidRDefault="007A0E45">
      <w:pPr>
        <w:pStyle w:val="Definition"/>
        <w:autoSpaceDE w:val="0"/>
        <w:autoSpaceDN w:val="0"/>
        <w:adjustRightInd w:val="0"/>
        <w:rPr>
          <w:szCs w:val="24"/>
        </w:rPr>
      </w:pPr>
      <w:r w:rsidRPr="00B171EA">
        <w:rPr>
          <w:szCs w:val="24"/>
        </w:rPr>
        <w:t>serviceability limit state in which the effects of actions remain when the actions are removed</w:t>
      </w:r>
    </w:p>
    <w:p w14:paraId="30F88B51" w14:textId="77777777" w:rsidR="007A0E45" w:rsidRPr="00B171EA" w:rsidRDefault="007A0E45">
      <w:pPr>
        <w:pStyle w:val="TermNum"/>
        <w:autoSpaceDE w:val="0"/>
        <w:autoSpaceDN w:val="0"/>
        <w:adjustRightInd w:val="0"/>
        <w:rPr>
          <w:szCs w:val="24"/>
        </w:rPr>
      </w:pPr>
      <w:r w:rsidRPr="00B171EA">
        <w:rPr>
          <w:szCs w:val="24"/>
        </w:rPr>
        <w:t>3.1.2.18</w:t>
      </w:r>
    </w:p>
    <w:p w14:paraId="4A056BB5" w14:textId="77777777" w:rsidR="007A0E45" w:rsidRPr="00B171EA" w:rsidRDefault="007A0E45">
      <w:pPr>
        <w:pStyle w:val="Terms"/>
        <w:autoSpaceDE w:val="0"/>
        <w:autoSpaceDN w:val="0"/>
        <w:adjustRightInd w:val="0"/>
        <w:rPr>
          <w:szCs w:val="24"/>
        </w:rPr>
      </w:pPr>
      <w:r w:rsidRPr="00B171EA">
        <w:rPr>
          <w:szCs w:val="24"/>
        </w:rPr>
        <w:t>reversible serviceability limit state</w:t>
      </w:r>
    </w:p>
    <w:p w14:paraId="4D01CAF5" w14:textId="77777777" w:rsidR="007A0E45" w:rsidRPr="00B171EA" w:rsidRDefault="007A0E45">
      <w:pPr>
        <w:pStyle w:val="Definition"/>
        <w:autoSpaceDE w:val="0"/>
        <w:autoSpaceDN w:val="0"/>
        <w:adjustRightInd w:val="0"/>
        <w:rPr>
          <w:szCs w:val="24"/>
        </w:rPr>
      </w:pPr>
      <w:r w:rsidRPr="00B171EA">
        <w:rPr>
          <w:szCs w:val="24"/>
        </w:rPr>
        <w:t>serviceability limit state in which the effects of actions do not remain when the actions are removed</w:t>
      </w:r>
    </w:p>
    <w:p w14:paraId="58D3E86D" w14:textId="77777777" w:rsidR="007A0E45" w:rsidRPr="00B171EA" w:rsidRDefault="007A0E45">
      <w:pPr>
        <w:pStyle w:val="TermNum"/>
        <w:autoSpaceDE w:val="0"/>
        <w:autoSpaceDN w:val="0"/>
        <w:adjustRightInd w:val="0"/>
        <w:rPr>
          <w:szCs w:val="24"/>
        </w:rPr>
      </w:pPr>
      <w:r w:rsidRPr="00B171EA">
        <w:rPr>
          <w:szCs w:val="24"/>
        </w:rPr>
        <w:t>3.1.2.19</w:t>
      </w:r>
    </w:p>
    <w:p w14:paraId="54888C1E" w14:textId="77777777" w:rsidR="007A0E45" w:rsidRPr="00B171EA" w:rsidRDefault="007A0E45">
      <w:pPr>
        <w:pStyle w:val="Terms"/>
        <w:autoSpaceDE w:val="0"/>
        <w:autoSpaceDN w:val="0"/>
        <w:adjustRightInd w:val="0"/>
        <w:rPr>
          <w:szCs w:val="24"/>
        </w:rPr>
      </w:pPr>
      <w:r w:rsidRPr="00B171EA">
        <w:rPr>
          <w:szCs w:val="24"/>
        </w:rPr>
        <w:t>serviceability criterion</w:t>
      </w:r>
    </w:p>
    <w:p w14:paraId="157431AB" w14:textId="77777777" w:rsidR="007A0E45" w:rsidRPr="00B171EA" w:rsidRDefault="007A0E45">
      <w:pPr>
        <w:pStyle w:val="Definition"/>
        <w:autoSpaceDE w:val="0"/>
        <w:autoSpaceDN w:val="0"/>
        <w:adjustRightInd w:val="0"/>
        <w:rPr>
          <w:szCs w:val="24"/>
        </w:rPr>
      </w:pPr>
      <w:r w:rsidRPr="00B171EA">
        <w:rPr>
          <w:szCs w:val="24"/>
        </w:rPr>
        <w:t>design criterion for a serviceability limit state</w:t>
      </w:r>
    </w:p>
    <w:p w14:paraId="25A22DA3" w14:textId="77777777" w:rsidR="007A0E45" w:rsidRPr="00B171EA" w:rsidRDefault="007A0E45">
      <w:pPr>
        <w:pStyle w:val="TermNum"/>
        <w:autoSpaceDE w:val="0"/>
        <w:autoSpaceDN w:val="0"/>
        <w:adjustRightInd w:val="0"/>
        <w:rPr>
          <w:szCs w:val="24"/>
        </w:rPr>
      </w:pPr>
      <w:r w:rsidRPr="00B171EA">
        <w:rPr>
          <w:szCs w:val="24"/>
        </w:rPr>
        <w:t>3.1.2.20</w:t>
      </w:r>
    </w:p>
    <w:p w14:paraId="59BD88C0" w14:textId="77777777" w:rsidR="007A0E45" w:rsidRPr="00B171EA" w:rsidRDefault="007A0E45">
      <w:pPr>
        <w:pStyle w:val="Terms"/>
        <w:autoSpaceDE w:val="0"/>
        <w:autoSpaceDN w:val="0"/>
        <w:adjustRightInd w:val="0"/>
        <w:rPr>
          <w:szCs w:val="24"/>
        </w:rPr>
      </w:pPr>
      <w:r w:rsidRPr="00B171EA">
        <w:rPr>
          <w:szCs w:val="24"/>
        </w:rPr>
        <w:t>resistance</w:t>
      </w:r>
    </w:p>
    <w:p w14:paraId="573412FA" w14:textId="77777777" w:rsidR="007A0E45" w:rsidRPr="00B171EA" w:rsidRDefault="007A0E45">
      <w:pPr>
        <w:pStyle w:val="Definition"/>
        <w:autoSpaceDE w:val="0"/>
        <w:autoSpaceDN w:val="0"/>
        <w:adjustRightInd w:val="0"/>
        <w:rPr>
          <w:szCs w:val="24"/>
        </w:rPr>
      </w:pPr>
      <w:r w:rsidRPr="00B171EA">
        <w:rPr>
          <w:szCs w:val="24"/>
        </w:rPr>
        <w:t>capacity of a structure, or a part of it, to withstand actions without failure</w:t>
      </w:r>
    </w:p>
    <w:p w14:paraId="03C8E9E0" w14:textId="77777777" w:rsidR="007A0E45" w:rsidRPr="00B171EA" w:rsidRDefault="007A0E45">
      <w:pPr>
        <w:pStyle w:val="TermNum"/>
        <w:autoSpaceDE w:val="0"/>
        <w:autoSpaceDN w:val="0"/>
        <w:adjustRightInd w:val="0"/>
        <w:rPr>
          <w:szCs w:val="24"/>
        </w:rPr>
      </w:pPr>
      <w:r w:rsidRPr="00B171EA">
        <w:rPr>
          <w:szCs w:val="24"/>
        </w:rPr>
        <w:t>3.1.2.21</w:t>
      </w:r>
    </w:p>
    <w:p w14:paraId="4DC0DCD0" w14:textId="77777777" w:rsidR="007A0E45" w:rsidRPr="00B171EA" w:rsidRDefault="007A0E45">
      <w:pPr>
        <w:pStyle w:val="Terms"/>
        <w:autoSpaceDE w:val="0"/>
        <w:autoSpaceDN w:val="0"/>
        <w:adjustRightInd w:val="0"/>
        <w:rPr>
          <w:szCs w:val="24"/>
        </w:rPr>
      </w:pPr>
      <w:r w:rsidRPr="00B171EA">
        <w:rPr>
          <w:szCs w:val="24"/>
        </w:rPr>
        <w:t>strength</w:t>
      </w:r>
    </w:p>
    <w:p w14:paraId="7AE3F85E" w14:textId="77777777" w:rsidR="007A0E45" w:rsidRPr="00B171EA" w:rsidRDefault="007A0E45">
      <w:pPr>
        <w:pStyle w:val="Definition"/>
        <w:autoSpaceDE w:val="0"/>
        <w:autoSpaceDN w:val="0"/>
        <w:adjustRightInd w:val="0"/>
        <w:rPr>
          <w:szCs w:val="24"/>
        </w:rPr>
      </w:pPr>
      <w:r w:rsidRPr="00B171EA">
        <w:rPr>
          <w:szCs w:val="24"/>
        </w:rPr>
        <w:t>mechanical property of a material indicating its ability to resist actions, usually given in units of stress</w:t>
      </w:r>
    </w:p>
    <w:p w14:paraId="16BC2211" w14:textId="77777777" w:rsidR="007A0E45" w:rsidRPr="00B171EA" w:rsidRDefault="007A0E45">
      <w:pPr>
        <w:pStyle w:val="TermNum"/>
        <w:autoSpaceDE w:val="0"/>
        <w:autoSpaceDN w:val="0"/>
        <w:adjustRightInd w:val="0"/>
        <w:rPr>
          <w:szCs w:val="24"/>
        </w:rPr>
      </w:pPr>
      <w:r w:rsidRPr="00B171EA">
        <w:rPr>
          <w:szCs w:val="24"/>
        </w:rPr>
        <w:lastRenderedPageBreak/>
        <w:t>3.1.2.22</w:t>
      </w:r>
    </w:p>
    <w:p w14:paraId="4A7399A7" w14:textId="77777777" w:rsidR="007A0E45" w:rsidRPr="00B171EA" w:rsidRDefault="007A0E45">
      <w:pPr>
        <w:pStyle w:val="Terms"/>
        <w:autoSpaceDE w:val="0"/>
        <w:autoSpaceDN w:val="0"/>
        <w:adjustRightInd w:val="0"/>
        <w:rPr>
          <w:szCs w:val="24"/>
        </w:rPr>
      </w:pPr>
      <w:r w:rsidRPr="00B171EA">
        <w:rPr>
          <w:szCs w:val="24"/>
        </w:rPr>
        <w:t>excessive deformation</w:t>
      </w:r>
    </w:p>
    <w:p w14:paraId="4FDA6D57" w14:textId="77777777" w:rsidR="007A0E45" w:rsidRPr="00B171EA" w:rsidRDefault="007A0E45">
      <w:pPr>
        <w:pStyle w:val="Definition"/>
        <w:autoSpaceDE w:val="0"/>
        <w:autoSpaceDN w:val="0"/>
        <w:adjustRightInd w:val="0"/>
        <w:rPr>
          <w:szCs w:val="24"/>
        </w:rPr>
      </w:pPr>
      <w:r w:rsidRPr="00B171EA">
        <w:rPr>
          <w:szCs w:val="24"/>
        </w:rPr>
        <w:t>deformation that exceeds limits to such an extent that the structure can be considered to have reached an ultimate limit state</w:t>
      </w:r>
    </w:p>
    <w:p w14:paraId="09A17C00" w14:textId="77777777" w:rsidR="007A0E45" w:rsidRPr="00B171EA" w:rsidRDefault="007A0E45">
      <w:pPr>
        <w:pStyle w:val="TermNum"/>
        <w:autoSpaceDE w:val="0"/>
        <w:autoSpaceDN w:val="0"/>
        <w:adjustRightInd w:val="0"/>
        <w:rPr>
          <w:szCs w:val="24"/>
        </w:rPr>
      </w:pPr>
      <w:r w:rsidRPr="00B171EA">
        <w:rPr>
          <w:szCs w:val="24"/>
        </w:rPr>
        <w:t>3.1.2.23</w:t>
      </w:r>
    </w:p>
    <w:p w14:paraId="131EB3DD" w14:textId="77777777" w:rsidR="007A0E45" w:rsidRPr="00B171EA" w:rsidRDefault="007A0E45">
      <w:pPr>
        <w:pStyle w:val="Terms"/>
        <w:autoSpaceDE w:val="0"/>
        <w:autoSpaceDN w:val="0"/>
        <w:adjustRightInd w:val="0"/>
        <w:rPr>
          <w:szCs w:val="24"/>
        </w:rPr>
      </w:pPr>
      <w:r w:rsidRPr="00B171EA">
        <w:rPr>
          <w:szCs w:val="24"/>
        </w:rPr>
        <w:t>structural reliability</w:t>
      </w:r>
    </w:p>
    <w:p w14:paraId="1BE6F10A" w14:textId="77777777" w:rsidR="007A0E45" w:rsidRPr="00B171EA" w:rsidRDefault="007A0E45">
      <w:pPr>
        <w:pStyle w:val="Definition"/>
        <w:autoSpaceDE w:val="0"/>
        <w:autoSpaceDN w:val="0"/>
        <w:adjustRightInd w:val="0"/>
        <w:rPr>
          <w:szCs w:val="24"/>
        </w:rPr>
      </w:pPr>
      <w:r w:rsidRPr="00B171EA">
        <w:rPr>
          <w:szCs w:val="24"/>
        </w:rPr>
        <w:t>ability of a structure or a structural member to fulfil the specified requirements during the service life for which it has been designed</w:t>
      </w:r>
    </w:p>
    <w:p w14:paraId="05B9D89D"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Reliability is often expressed in terms of probability of exceedance.</w:t>
      </w:r>
    </w:p>
    <w:p w14:paraId="45B7B98E" w14:textId="77777777" w:rsidR="007A0E45" w:rsidRPr="00B171EA" w:rsidRDefault="007A0E45">
      <w:pPr>
        <w:pStyle w:val="Note"/>
        <w:autoSpaceDE w:val="0"/>
        <w:autoSpaceDN w:val="0"/>
        <w:adjustRightInd w:val="0"/>
        <w:rPr>
          <w:szCs w:val="24"/>
        </w:rPr>
      </w:pPr>
      <w:r w:rsidRPr="00B171EA">
        <w:rPr>
          <w:szCs w:val="24"/>
        </w:rPr>
        <w:t>Note 2 to entry:</w:t>
      </w:r>
      <w:r w:rsidRPr="00B171EA">
        <w:rPr>
          <w:szCs w:val="24"/>
        </w:rPr>
        <w:tab/>
        <w:t>Reliability covers safety, serviceability and durability of a structure.</w:t>
      </w:r>
    </w:p>
    <w:p w14:paraId="3456511B" w14:textId="77777777" w:rsidR="007A0E45" w:rsidRPr="00B171EA" w:rsidRDefault="007A0E45">
      <w:pPr>
        <w:pStyle w:val="TermNum"/>
        <w:autoSpaceDE w:val="0"/>
        <w:autoSpaceDN w:val="0"/>
        <w:adjustRightInd w:val="0"/>
        <w:rPr>
          <w:szCs w:val="24"/>
        </w:rPr>
      </w:pPr>
      <w:r w:rsidRPr="00B171EA">
        <w:rPr>
          <w:szCs w:val="24"/>
        </w:rPr>
        <w:t>3.1.2.24</w:t>
      </w:r>
    </w:p>
    <w:p w14:paraId="6E724E73" w14:textId="77777777" w:rsidR="007A0E45" w:rsidRPr="00B171EA" w:rsidRDefault="007A0E45">
      <w:pPr>
        <w:pStyle w:val="Terms"/>
        <w:autoSpaceDE w:val="0"/>
        <w:autoSpaceDN w:val="0"/>
        <w:adjustRightInd w:val="0"/>
        <w:rPr>
          <w:szCs w:val="24"/>
        </w:rPr>
      </w:pPr>
      <w:r w:rsidRPr="00B171EA">
        <w:rPr>
          <w:szCs w:val="24"/>
        </w:rPr>
        <w:t>reliability differentiation</w:t>
      </w:r>
    </w:p>
    <w:p w14:paraId="32388338" w14:textId="77777777" w:rsidR="007A0E45" w:rsidRPr="00B171EA" w:rsidRDefault="007A0E45">
      <w:pPr>
        <w:pStyle w:val="Definition"/>
        <w:autoSpaceDE w:val="0"/>
        <w:autoSpaceDN w:val="0"/>
        <w:adjustRightInd w:val="0"/>
        <w:rPr>
          <w:szCs w:val="24"/>
        </w:rPr>
      </w:pPr>
      <w:r w:rsidRPr="00B171EA">
        <w:rPr>
          <w:szCs w:val="24"/>
        </w:rPr>
        <w:t>measures intended for the socio-economic optimisation of the resources to be used to execute construction works, taking into account all the expected consequences of failure and the cost of the construction works</w:t>
      </w:r>
    </w:p>
    <w:p w14:paraId="3D0ED57C" w14:textId="77777777" w:rsidR="007A0E45" w:rsidRPr="00B171EA" w:rsidRDefault="007A0E45">
      <w:pPr>
        <w:pStyle w:val="TermNum"/>
        <w:autoSpaceDE w:val="0"/>
        <w:autoSpaceDN w:val="0"/>
        <w:adjustRightInd w:val="0"/>
        <w:rPr>
          <w:szCs w:val="24"/>
        </w:rPr>
      </w:pPr>
      <w:r w:rsidRPr="00B171EA">
        <w:rPr>
          <w:szCs w:val="24"/>
        </w:rPr>
        <w:t>3.1.2.25</w:t>
      </w:r>
    </w:p>
    <w:p w14:paraId="7D20BD3A" w14:textId="77777777" w:rsidR="007A0E45" w:rsidRPr="00B171EA" w:rsidRDefault="007A0E45">
      <w:pPr>
        <w:pStyle w:val="Terms"/>
        <w:autoSpaceDE w:val="0"/>
        <w:autoSpaceDN w:val="0"/>
        <w:adjustRightInd w:val="0"/>
        <w:rPr>
          <w:szCs w:val="24"/>
        </w:rPr>
      </w:pPr>
      <w:r w:rsidRPr="00B171EA">
        <w:rPr>
          <w:szCs w:val="24"/>
        </w:rPr>
        <w:t>basic variable</w:t>
      </w:r>
    </w:p>
    <w:p w14:paraId="6C084956" w14:textId="77777777" w:rsidR="007A0E45" w:rsidRPr="00B171EA" w:rsidRDefault="007A0E45">
      <w:pPr>
        <w:pStyle w:val="Definition"/>
        <w:autoSpaceDE w:val="0"/>
        <w:autoSpaceDN w:val="0"/>
        <w:adjustRightInd w:val="0"/>
        <w:rPr>
          <w:szCs w:val="24"/>
        </w:rPr>
      </w:pPr>
      <w:r w:rsidRPr="00B171EA">
        <w:rPr>
          <w:szCs w:val="24"/>
        </w:rPr>
        <w:t>variable representing a physical quantity that characterizes actions and environmental influences, geometrical quantities, and material properties, including ground properties</w:t>
      </w:r>
    </w:p>
    <w:p w14:paraId="14F25E68" w14:textId="77777777" w:rsidR="007A0E45" w:rsidRPr="00B171EA" w:rsidRDefault="007A0E45">
      <w:pPr>
        <w:pStyle w:val="TermNum"/>
        <w:autoSpaceDE w:val="0"/>
        <w:autoSpaceDN w:val="0"/>
        <w:adjustRightInd w:val="0"/>
        <w:rPr>
          <w:szCs w:val="24"/>
        </w:rPr>
      </w:pPr>
      <w:r w:rsidRPr="00B171EA">
        <w:rPr>
          <w:szCs w:val="24"/>
        </w:rPr>
        <w:t>3.1.2.26</w:t>
      </w:r>
    </w:p>
    <w:p w14:paraId="311C807E" w14:textId="77777777" w:rsidR="007A0E45" w:rsidRPr="00B171EA" w:rsidRDefault="007A0E45">
      <w:pPr>
        <w:pStyle w:val="Terms"/>
        <w:autoSpaceDE w:val="0"/>
        <w:autoSpaceDN w:val="0"/>
        <w:adjustRightInd w:val="0"/>
        <w:rPr>
          <w:szCs w:val="24"/>
        </w:rPr>
      </w:pPr>
      <w:r w:rsidRPr="00B171EA">
        <w:rPr>
          <w:szCs w:val="24"/>
        </w:rPr>
        <w:t>maintenance</w:t>
      </w:r>
    </w:p>
    <w:p w14:paraId="2D7A2AE8" w14:textId="77777777" w:rsidR="007A0E45" w:rsidRPr="00B171EA" w:rsidRDefault="007A0E45">
      <w:pPr>
        <w:pStyle w:val="Definition"/>
        <w:autoSpaceDE w:val="0"/>
        <w:autoSpaceDN w:val="0"/>
        <w:adjustRightInd w:val="0"/>
        <w:rPr>
          <w:szCs w:val="24"/>
        </w:rPr>
      </w:pPr>
      <w:r w:rsidRPr="00B171EA">
        <w:rPr>
          <w:szCs w:val="24"/>
        </w:rPr>
        <w:t>set of activities performed during the service life of the structure so that it fulfils the requirements for reliability</w:t>
      </w:r>
    </w:p>
    <w:p w14:paraId="42CCC48C"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Activities to restore the structure after an accidental or seismic event are normally outside the scope of maintenance.</w:t>
      </w:r>
    </w:p>
    <w:p w14:paraId="449D0687" w14:textId="77777777" w:rsidR="007A0E45" w:rsidRPr="00B171EA" w:rsidRDefault="007A0E45">
      <w:pPr>
        <w:pStyle w:val="TermNum"/>
        <w:autoSpaceDE w:val="0"/>
        <w:autoSpaceDN w:val="0"/>
        <w:adjustRightInd w:val="0"/>
        <w:rPr>
          <w:szCs w:val="24"/>
        </w:rPr>
      </w:pPr>
      <w:r w:rsidRPr="00B171EA">
        <w:rPr>
          <w:szCs w:val="24"/>
        </w:rPr>
        <w:t>3.1.2.27</w:t>
      </w:r>
    </w:p>
    <w:p w14:paraId="57103073" w14:textId="77777777" w:rsidR="007A0E45" w:rsidRPr="00B171EA" w:rsidRDefault="007A0E45">
      <w:pPr>
        <w:pStyle w:val="Terms"/>
        <w:autoSpaceDE w:val="0"/>
        <w:autoSpaceDN w:val="0"/>
        <w:adjustRightInd w:val="0"/>
        <w:rPr>
          <w:szCs w:val="24"/>
        </w:rPr>
      </w:pPr>
      <w:r w:rsidRPr="00B171EA">
        <w:rPr>
          <w:szCs w:val="24"/>
        </w:rPr>
        <w:t>repair</w:t>
      </w:r>
    </w:p>
    <w:p w14:paraId="231F8997" w14:textId="77777777" w:rsidR="007A0E45" w:rsidRPr="00B171EA" w:rsidRDefault="007A0E45">
      <w:pPr>
        <w:pStyle w:val="Definition"/>
        <w:autoSpaceDE w:val="0"/>
        <w:autoSpaceDN w:val="0"/>
        <w:adjustRightInd w:val="0"/>
        <w:rPr>
          <w:szCs w:val="24"/>
        </w:rPr>
      </w:pPr>
      <w:r w:rsidRPr="00B171EA">
        <w:rPr>
          <w:szCs w:val="24"/>
        </w:rPr>
        <w:t>activities, beyond the definition of maintenance, performed to preserve or to restore the function of a structure</w:t>
      </w:r>
    </w:p>
    <w:p w14:paraId="0BEE2938" w14:textId="77777777" w:rsidR="007A0E45" w:rsidRPr="00B171EA" w:rsidRDefault="007A0E45">
      <w:pPr>
        <w:pStyle w:val="TermNum"/>
        <w:autoSpaceDE w:val="0"/>
        <w:autoSpaceDN w:val="0"/>
        <w:adjustRightInd w:val="0"/>
        <w:rPr>
          <w:szCs w:val="24"/>
        </w:rPr>
      </w:pPr>
      <w:r w:rsidRPr="00B171EA">
        <w:rPr>
          <w:szCs w:val="24"/>
        </w:rPr>
        <w:t>3.1.2.28</w:t>
      </w:r>
    </w:p>
    <w:p w14:paraId="4AB00822" w14:textId="77777777" w:rsidR="007A0E45" w:rsidRPr="00B171EA" w:rsidRDefault="007A0E45">
      <w:pPr>
        <w:pStyle w:val="Terms"/>
        <w:autoSpaceDE w:val="0"/>
        <w:autoSpaceDN w:val="0"/>
        <w:adjustRightInd w:val="0"/>
        <w:rPr>
          <w:szCs w:val="24"/>
        </w:rPr>
      </w:pPr>
      <w:r w:rsidRPr="00B171EA">
        <w:rPr>
          <w:szCs w:val="24"/>
        </w:rPr>
        <w:t>nominal value</w:t>
      </w:r>
    </w:p>
    <w:p w14:paraId="5E34E26E" w14:textId="77777777" w:rsidR="007A0E45" w:rsidRPr="00B171EA" w:rsidRDefault="007A0E45">
      <w:pPr>
        <w:pStyle w:val="Definition"/>
        <w:autoSpaceDE w:val="0"/>
        <w:autoSpaceDN w:val="0"/>
        <w:adjustRightInd w:val="0"/>
        <w:rPr>
          <w:szCs w:val="24"/>
        </w:rPr>
      </w:pPr>
      <w:r w:rsidRPr="00B171EA">
        <w:rPr>
          <w:szCs w:val="24"/>
        </w:rPr>
        <w:t>value fixed on a non-statistical basis; for instance, on acquired experience or on physical conditions</w:t>
      </w:r>
    </w:p>
    <w:p w14:paraId="2DDF8D40" w14:textId="77777777" w:rsidR="007A0E45" w:rsidRPr="00B171EA" w:rsidRDefault="007A0E45">
      <w:pPr>
        <w:pStyle w:val="TermNum"/>
        <w:autoSpaceDE w:val="0"/>
        <w:autoSpaceDN w:val="0"/>
        <w:adjustRightInd w:val="0"/>
        <w:rPr>
          <w:szCs w:val="24"/>
        </w:rPr>
      </w:pPr>
      <w:r w:rsidRPr="00B171EA">
        <w:rPr>
          <w:szCs w:val="24"/>
        </w:rPr>
        <w:t>3.1.2.29</w:t>
      </w:r>
    </w:p>
    <w:p w14:paraId="743A8A51" w14:textId="77777777" w:rsidR="007A0E45" w:rsidRPr="00B171EA" w:rsidRDefault="007A0E45">
      <w:pPr>
        <w:pStyle w:val="Terms"/>
        <w:autoSpaceDE w:val="0"/>
        <w:autoSpaceDN w:val="0"/>
        <w:adjustRightInd w:val="0"/>
        <w:rPr>
          <w:szCs w:val="24"/>
        </w:rPr>
      </w:pPr>
      <w:r w:rsidRPr="00B171EA">
        <w:rPr>
          <w:szCs w:val="24"/>
        </w:rPr>
        <w:t>robustness</w:t>
      </w:r>
    </w:p>
    <w:p w14:paraId="04D93CDE" w14:textId="77777777" w:rsidR="007A0E45" w:rsidRPr="00B171EA" w:rsidRDefault="007A0E45">
      <w:pPr>
        <w:pStyle w:val="Definition"/>
        <w:autoSpaceDE w:val="0"/>
        <w:autoSpaceDN w:val="0"/>
        <w:adjustRightInd w:val="0"/>
        <w:rPr>
          <w:szCs w:val="24"/>
        </w:rPr>
      </w:pPr>
      <w:r w:rsidRPr="00B171EA">
        <w:rPr>
          <w:szCs w:val="24"/>
        </w:rPr>
        <w:t>ability of a structure to withstand unforeseen adverse events without being damaged to an extent disproportionate to the original cause</w:t>
      </w:r>
    </w:p>
    <w:p w14:paraId="1D00B272" w14:textId="77777777" w:rsidR="007A0E45" w:rsidRPr="00B171EA" w:rsidRDefault="007A0E45">
      <w:pPr>
        <w:pStyle w:val="TermNum"/>
        <w:autoSpaceDE w:val="0"/>
        <w:autoSpaceDN w:val="0"/>
        <w:adjustRightInd w:val="0"/>
        <w:rPr>
          <w:szCs w:val="24"/>
        </w:rPr>
      </w:pPr>
      <w:r w:rsidRPr="00B171EA">
        <w:rPr>
          <w:szCs w:val="24"/>
        </w:rPr>
        <w:t>3.1.2.30</w:t>
      </w:r>
    </w:p>
    <w:p w14:paraId="3ECA6FD1" w14:textId="77777777" w:rsidR="007A0E45" w:rsidRPr="00B171EA" w:rsidRDefault="007A0E45">
      <w:pPr>
        <w:pStyle w:val="Terms"/>
        <w:autoSpaceDE w:val="0"/>
        <w:autoSpaceDN w:val="0"/>
        <w:adjustRightInd w:val="0"/>
        <w:rPr>
          <w:szCs w:val="24"/>
        </w:rPr>
      </w:pPr>
      <w:r w:rsidRPr="00B171EA">
        <w:rPr>
          <w:szCs w:val="24"/>
        </w:rPr>
        <w:t>durability</w:t>
      </w:r>
    </w:p>
    <w:p w14:paraId="77308BCD" w14:textId="77777777" w:rsidR="007A0E45" w:rsidRPr="00B171EA" w:rsidRDefault="007A0E45">
      <w:pPr>
        <w:pStyle w:val="Definition"/>
        <w:autoSpaceDE w:val="0"/>
        <w:autoSpaceDN w:val="0"/>
        <w:adjustRightInd w:val="0"/>
        <w:rPr>
          <w:szCs w:val="24"/>
        </w:rPr>
      </w:pPr>
      <w:r w:rsidRPr="00B171EA">
        <w:rPr>
          <w:szCs w:val="24"/>
        </w:rPr>
        <w:t>ability of a structure or structural member to satisfy, with planned maintenance, its design performance requirements over the design service life</w:t>
      </w:r>
    </w:p>
    <w:p w14:paraId="1C702060" w14:textId="77777777" w:rsidR="007A0E45" w:rsidRPr="00B171EA" w:rsidRDefault="007A0E45">
      <w:pPr>
        <w:pStyle w:val="TermNum"/>
        <w:autoSpaceDE w:val="0"/>
        <w:autoSpaceDN w:val="0"/>
        <w:adjustRightInd w:val="0"/>
        <w:rPr>
          <w:szCs w:val="24"/>
        </w:rPr>
      </w:pPr>
      <w:r w:rsidRPr="00B171EA">
        <w:rPr>
          <w:szCs w:val="24"/>
        </w:rPr>
        <w:t>3.1.2.31</w:t>
      </w:r>
    </w:p>
    <w:p w14:paraId="1496C1BE" w14:textId="77777777" w:rsidR="007A0E45" w:rsidRPr="00B171EA" w:rsidRDefault="007A0E45">
      <w:pPr>
        <w:pStyle w:val="Terms"/>
        <w:autoSpaceDE w:val="0"/>
        <w:autoSpaceDN w:val="0"/>
        <w:adjustRightInd w:val="0"/>
        <w:rPr>
          <w:szCs w:val="24"/>
        </w:rPr>
      </w:pPr>
      <w:r w:rsidRPr="00B171EA">
        <w:rPr>
          <w:szCs w:val="24"/>
        </w:rPr>
        <w:t>sustainability</w:t>
      </w:r>
    </w:p>
    <w:p w14:paraId="769358B5" w14:textId="77777777" w:rsidR="007A0E45" w:rsidRPr="00B171EA" w:rsidRDefault="007A0E45">
      <w:pPr>
        <w:pStyle w:val="Definition"/>
        <w:autoSpaceDE w:val="0"/>
        <w:autoSpaceDN w:val="0"/>
        <w:adjustRightInd w:val="0"/>
        <w:rPr>
          <w:szCs w:val="24"/>
        </w:rPr>
      </w:pPr>
      <w:r w:rsidRPr="00B171EA">
        <w:rPr>
          <w:szCs w:val="24"/>
        </w:rPr>
        <w:t>ability to minimize the adverse impact of the construction works on non-renewable resources in the environment, on society, and on economy during their entire life cycle</w:t>
      </w:r>
    </w:p>
    <w:p w14:paraId="0DBF0AEC" w14:textId="77777777" w:rsidR="007A0E45" w:rsidRPr="00B171EA" w:rsidRDefault="007A0E45">
      <w:pPr>
        <w:pStyle w:val="TermNum"/>
        <w:autoSpaceDE w:val="0"/>
        <w:autoSpaceDN w:val="0"/>
        <w:adjustRightInd w:val="0"/>
        <w:rPr>
          <w:szCs w:val="24"/>
        </w:rPr>
      </w:pPr>
      <w:r w:rsidRPr="00B171EA">
        <w:rPr>
          <w:szCs w:val="24"/>
        </w:rPr>
        <w:t>3.1.2.32</w:t>
      </w:r>
    </w:p>
    <w:p w14:paraId="7512BA40" w14:textId="77777777" w:rsidR="007A0E45" w:rsidRPr="00B171EA" w:rsidRDefault="007A0E45">
      <w:pPr>
        <w:pStyle w:val="Terms"/>
        <w:autoSpaceDE w:val="0"/>
        <w:autoSpaceDN w:val="0"/>
        <w:adjustRightInd w:val="0"/>
        <w:rPr>
          <w:szCs w:val="24"/>
        </w:rPr>
      </w:pPr>
      <w:r w:rsidRPr="00B171EA">
        <w:rPr>
          <w:szCs w:val="24"/>
        </w:rPr>
        <w:t>consequence class</w:t>
      </w:r>
    </w:p>
    <w:p w14:paraId="6A802421" w14:textId="77777777" w:rsidR="007A0E45" w:rsidRPr="00B171EA" w:rsidRDefault="007A0E45">
      <w:pPr>
        <w:pStyle w:val="Definition"/>
        <w:autoSpaceDE w:val="0"/>
        <w:autoSpaceDN w:val="0"/>
        <w:adjustRightInd w:val="0"/>
        <w:rPr>
          <w:szCs w:val="24"/>
        </w:rPr>
      </w:pPr>
      <w:r w:rsidRPr="00B171EA">
        <w:rPr>
          <w:szCs w:val="24"/>
        </w:rPr>
        <w:t>categorization of the consequences of structural failure in terms of loss of human lives or personal injury and of economic, social, or environmental losses</w:t>
      </w:r>
    </w:p>
    <w:p w14:paraId="50F701FE" w14:textId="77777777" w:rsidR="007A0E45" w:rsidRPr="00B171EA" w:rsidRDefault="007A0E45">
      <w:pPr>
        <w:pStyle w:val="TermNum"/>
        <w:autoSpaceDE w:val="0"/>
        <w:autoSpaceDN w:val="0"/>
        <w:adjustRightInd w:val="0"/>
        <w:rPr>
          <w:szCs w:val="24"/>
        </w:rPr>
      </w:pPr>
      <w:r w:rsidRPr="00B171EA">
        <w:rPr>
          <w:szCs w:val="24"/>
        </w:rPr>
        <w:t>3.1.2.33</w:t>
      </w:r>
    </w:p>
    <w:p w14:paraId="2F145EB7" w14:textId="77777777" w:rsidR="007A0E45" w:rsidRPr="00B171EA" w:rsidRDefault="007A0E45">
      <w:pPr>
        <w:pStyle w:val="Terms"/>
        <w:autoSpaceDE w:val="0"/>
        <w:autoSpaceDN w:val="0"/>
        <w:adjustRightInd w:val="0"/>
        <w:rPr>
          <w:szCs w:val="24"/>
        </w:rPr>
      </w:pPr>
      <w:r w:rsidRPr="00B171EA">
        <w:rPr>
          <w:szCs w:val="24"/>
        </w:rPr>
        <w:t>gross human error</w:t>
      </w:r>
    </w:p>
    <w:p w14:paraId="3B826C78" w14:textId="77777777" w:rsidR="007A0E45" w:rsidRPr="00B171EA" w:rsidRDefault="007A0E45">
      <w:pPr>
        <w:pStyle w:val="Definition"/>
        <w:autoSpaceDE w:val="0"/>
        <w:autoSpaceDN w:val="0"/>
        <w:adjustRightInd w:val="0"/>
        <w:rPr>
          <w:szCs w:val="24"/>
        </w:rPr>
      </w:pPr>
      <w:r w:rsidRPr="00B171EA">
        <w:rPr>
          <w:szCs w:val="24"/>
        </w:rPr>
        <w:t>error resulting from ignorance or oversight that causes a fundamental change in the behaviour or a fundamental reduction in reliability of the structure</w:t>
      </w:r>
    </w:p>
    <w:p w14:paraId="15881735"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10" w:name="_Toc66721259"/>
      <w:r w:rsidRPr="00B171EA">
        <w:rPr>
          <w:rFonts w:eastAsia="Times New Roman"/>
          <w:szCs w:val="24"/>
        </w:rPr>
        <w:t>Terms relating to actions</w:t>
      </w:r>
      <w:bookmarkEnd w:id="10"/>
    </w:p>
    <w:p w14:paraId="20EEF70A" w14:textId="77777777" w:rsidR="007A0E45" w:rsidRPr="00B171EA" w:rsidRDefault="007A0E45">
      <w:pPr>
        <w:pStyle w:val="TermNum"/>
        <w:autoSpaceDE w:val="0"/>
        <w:autoSpaceDN w:val="0"/>
        <w:adjustRightInd w:val="0"/>
        <w:rPr>
          <w:szCs w:val="24"/>
        </w:rPr>
      </w:pPr>
      <w:r w:rsidRPr="00B171EA">
        <w:rPr>
          <w:szCs w:val="24"/>
        </w:rPr>
        <w:t>3.1.3.1</w:t>
      </w:r>
    </w:p>
    <w:p w14:paraId="0A88099C" w14:textId="77777777" w:rsidR="007A0E45" w:rsidRPr="00B171EA" w:rsidRDefault="007A0E45">
      <w:pPr>
        <w:pStyle w:val="Terms"/>
        <w:autoSpaceDE w:val="0"/>
        <w:autoSpaceDN w:val="0"/>
        <w:adjustRightInd w:val="0"/>
        <w:rPr>
          <w:szCs w:val="24"/>
        </w:rPr>
      </w:pPr>
      <w:r w:rsidRPr="00B171EA">
        <w:rPr>
          <w:szCs w:val="24"/>
        </w:rPr>
        <w:t>action</w:t>
      </w:r>
    </w:p>
    <w:p w14:paraId="1FE56A62" w14:textId="77777777" w:rsidR="007A0E45" w:rsidRPr="00B171EA" w:rsidRDefault="007A0E45">
      <w:pPr>
        <w:pStyle w:val="Terms"/>
        <w:autoSpaceDE w:val="0"/>
        <w:autoSpaceDN w:val="0"/>
        <w:adjustRightInd w:val="0"/>
        <w:rPr>
          <w:szCs w:val="24"/>
        </w:rPr>
      </w:pPr>
      <w:r w:rsidRPr="00B171EA">
        <w:rPr>
          <w:b w:val="0"/>
          <w:i/>
          <w:szCs w:val="24"/>
        </w:rPr>
        <w:t>F</w:t>
      </w:r>
    </w:p>
    <w:p w14:paraId="3F2EFABB" w14:textId="77777777" w:rsidR="007A0E45" w:rsidRPr="00B171EA" w:rsidRDefault="007A0E45">
      <w:pPr>
        <w:pStyle w:val="Definition"/>
        <w:autoSpaceDE w:val="0"/>
        <w:autoSpaceDN w:val="0"/>
        <w:adjustRightInd w:val="0"/>
        <w:rPr>
          <w:szCs w:val="24"/>
        </w:rPr>
      </w:pPr>
      <w:r w:rsidRPr="00B171EA">
        <w:rPr>
          <w:szCs w:val="24"/>
        </w:rPr>
        <w:t>mechanical influence on a structure, or a structural member, exerted directly or indirectly from its environment</w:t>
      </w:r>
    </w:p>
    <w:p w14:paraId="0855BC91" w14:textId="77777777" w:rsidR="007A0E45" w:rsidRPr="00B171EA" w:rsidRDefault="007A0E45">
      <w:pPr>
        <w:pStyle w:val="TermNum"/>
        <w:autoSpaceDE w:val="0"/>
        <w:autoSpaceDN w:val="0"/>
        <w:adjustRightInd w:val="0"/>
        <w:rPr>
          <w:szCs w:val="24"/>
        </w:rPr>
      </w:pPr>
      <w:r w:rsidRPr="00B171EA">
        <w:rPr>
          <w:szCs w:val="24"/>
        </w:rPr>
        <w:t>3.1.3.2</w:t>
      </w:r>
    </w:p>
    <w:p w14:paraId="5C2FB7FA" w14:textId="77777777" w:rsidR="007A0E45" w:rsidRPr="00B171EA" w:rsidRDefault="007A0E45">
      <w:pPr>
        <w:pStyle w:val="Terms"/>
        <w:autoSpaceDE w:val="0"/>
        <w:autoSpaceDN w:val="0"/>
        <w:adjustRightInd w:val="0"/>
        <w:rPr>
          <w:szCs w:val="24"/>
        </w:rPr>
      </w:pPr>
      <w:r w:rsidRPr="00B171EA">
        <w:rPr>
          <w:szCs w:val="24"/>
        </w:rPr>
        <w:t>direct action</w:t>
      </w:r>
    </w:p>
    <w:p w14:paraId="2DB1DF97" w14:textId="77777777" w:rsidR="007A0E45" w:rsidRPr="00B171EA" w:rsidRDefault="007A0E45">
      <w:pPr>
        <w:pStyle w:val="Definition"/>
        <w:autoSpaceDE w:val="0"/>
        <w:autoSpaceDN w:val="0"/>
        <w:adjustRightInd w:val="0"/>
        <w:rPr>
          <w:szCs w:val="24"/>
        </w:rPr>
      </w:pPr>
      <w:r w:rsidRPr="00B171EA">
        <w:rPr>
          <w:szCs w:val="24"/>
        </w:rPr>
        <w:t>set of forces, or loads, applied to the structure</w:t>
      </w:r>
    </w:p>
    <w:p w14:paraId="1BDB81AB" w14:textId="77777777" w:rsidR="007A0E45" w:rsidRPr="00B171EA" w:rsidRDefault="007A0E45">
      <w:pPr>
        <w:pStyle w:val="TermNum"/>
        <w:autoSpaceDE w:val="0"/>
        <w:autoSpaceDN w:val="0"/>
        <w:adjustRightInd w:val="0"/>
        <w:rPr>
          <w:szCs w:val="24"/>
        </w:rPr>
      </w:pPr>
      <w:r w:rsidRPr="00B171EA">
        <w:rPr>
          <w:szCs w:val="24"/>
        </w:rPr>
        <w:t>3.1.3.3</w:t>
      </w:r>
    </w:p>
    <w:p w14:paraId="4F0A407B" w14:textId="77777777" w:rsidR="007A0E45" w:rsidRPr="00B171EA" w:rsidRDefault="007A0E45">
      <w:pPr>
        <w:pStyle w:val="Terms"/>
        <w:autoSpaceDE w:val="0"/>
        <w:autoSpaceDN w:val="0"/>
        <w:adjustRightInd w:val="0"/>
        <w:rPr>
          <w:szCs w:val="24"/>
        </w:rPr>
      </w:pPr>
      <w:r w:rsidRPr="00B171EA">
        <w:rPr>
          <w:szCs w:val="24"/>
        </w:rPr>
        <w:t>indirect action</w:t>
      </w:r>
    </w:p>
    <w:p w14:paraId="575893D6" w14:textId="77777777" w:rsidR="007A0E45" w:rsidRPr="00B171EA" w:rsidRDefault="007A0E45">
      <w:pPr>
        <w:pStyle w:val="Definition"/>
        <w:autoSpaceDE w:val="0"/>
        <w:autoSpaceDN w:val="0"/>
        <w:adjustRightInd w:val="0"/>
        <w:rPr>
          <w:szCs w:val="24"/>
        </w:rPr>
      </w:pPr>
      <w:r w:rsidRPr="00B171EA">
        <w:rPr>
          <w:szCs w:val="24"/>
        </w:rPr>
        <w:t>set of imposed deformations or accelerations caused for example, by temperature changes, moisture variation, uneven settlement or earthquakes</w:t>
      </w:r>
    </w:p>
    <w:p w14:paraId="7C2C5AD2" w14:textId="77777777" w:rsidR="007A0E45" w:rsidRPr="00B171EA" w:rsidRDefault="007A0E45">
      <w:pPr>
        <w:pStyle w:val="TermNum"/>
        <w:autoSpaceDE w:val="0"/>
        <w:autoSpaceDN w:val="0"/>
        <w:adjustRightInd w:val="0"/>
        <w:rPr>
          <w:szCs w:val="24"/>
        </w:rPr>
      </w:pPr>
      <w:r w:rsidRPr="00B171EA">
        <w:rPr>
          <w:szCs w:val="24"/>
        </w:rPr>
        <w:t>3.1.3.4</w:t>
      </w:r>
    </w:p>
    <w:p w14:paraId="4CA52193" w14:textId="77777777" w:rsidR="007A0E45" w:rsidRPr="00B171EA" w:rsidRDefault="007A0E45">
      <w:pPr>
        <w:pStyle w:val="Terms"/>
        <w:autoSpaceDE w:val="0"/>
        <w:autoSpaceDN w:val="0"/>
        <w:adjustRightInd w:val="0"/>
        <w:rPr>
          <w:szCs w:val="24"/>
        </w:rPr>
      </w:pPr>
      <w:r w:rsidRPr="00B171EA">
        <w:rPr>
          <w:szCs w:val="24"/>
        </w:rPr>
        <w:t>effect of actions</w:t>
      </w:r>
    </w:p>
    <w:p w14:paraId="7605E4D5" w14:textId="77777777" w:rsidR="007A0E45" w:rsidRPr="00B171EA" w:rsidRDefault="007A0E45">
      <w:pPr>
        <w:pStyle w:val="Terms"/>
        <w:autoSpaceDE w:val="0"/>
        <w:autoSpaceDN w:val="0"/>
        <w:adjustRightInd w:val="0"/>
        <w:rPr>
          <w:szCs w:val="24"/>
        </w:rPr>
      </w:pPr>
      <w:r w:rsidRPr="00B171EA">
        <w:rPr>
          <w:b w:val="0"/>
          <w:i/>
          <w:szCs w:val="24"/>
        </w:rPr>
        <w:t>E</w:t>
      </w:r>
    </w:p>
    <w:p w14:paraId="5B28B6D0" w14:textId="77777777" w:rsidR="007A0E45" w:rsidRPr="00B171EA" w:rsidRDefault="007A0E45">
      <w:pPr>
        <w:pStyle w:val="Terms"/>
        <w:autoSpaceDE w:val="0"/>
        <w:autoSpaceDN w:val="0"/>
        <w:adjustRightInd w:val="0"/>
        <w:rPr>
          <w:szCs w:val="24"/>
        </w:rPr>
      </w:pPr>
      <w:r w:rsidRPr="00B171EA">
        <w:rPr>
          <w:b w:val="0"/>
          <w:szCs w:val="24"/>
        </w:rPr>
        <w:t>action-effect</w:t>
      </w:r>
    </w:p>
    <w:p w14:paraId="43FA3815" w14:textId="77777777" w:rsidR="007A0E45" w:rsidRPr="00B171EA" w:rsidRDefault="007A0E45">
      <w:pPr>
        <w:pStyle w:val="Definition"/>
        <w:autoSpaceDE w:val="0"/>
        <w:autoSpaceDN w:val="0"/>
        <w:adjustRightInd w:val="0"/>
        <w:rPr>
          <w:szCs w:val="24"/>
        </w:rPr>
      </w:pPr>
      <w:r w:rsidRPr="00B171EA">
        <w:rPr>
          <w:szCs w:val="24"/>
        </w:rPr>
        <w:t>resulting effect, on a structural member or on the whole structure, from the application of actions</w:t>
      </w:r>
    </w:p>
    <w:p w14:paraId="71465465" w14:textId="77777777" w:rsidR="007A0E45" w:rsidRPr="00B171EA" w:rsidRDefault="007A0E45">
      <w:pPr>
        <w:pStyle w:val="Example"/>
        <w:autoSpaceDE w:val="0"/>
        <w:autoSpaceDN w:val="0"/>
        <w:adjustRightInd w:val="0"/>
        <w:rPr>
          <w:szCs w:val="24"/>
        </w:rPr>
      </w:pPr>
      <w:r w:rsidRPr="00B171EA">
        <w:rPr>
          <w:szCs w:val="24"/>
        </w:rPr>
        <w:t>EXAMPLE</w:t>
      </w:r>
      <w:r w:rsidRPr="00B171EA">
        <w:rPr>
          <w:szCs w:val="24"/>
        </w:rPr>
        <w:tab/>
        <w:t>Internal forces, moments, stresses, strains, deflections, and rotations.</w:t>
      </w:r>
    </w:p>
    <w:p w14:paraId="32208D92" w14:textId="77777777" w:rsidR="007A0E45" w:rsidRPr="00B171EA" w:rsidRDefault="007A0E45">
      <w:pPr>
        <w:pStyle w:val="TermNum"/>
        <w:autoSpaceDE w:val="0"/>
        <w:autoSpaceDN w:val="0"/>
        <w:adjustRightInd w:val="0"/>
        <w:rPr>
          <w:szCs w:val="24"/>
        </w:rPr>
      </w:pPr>
      <w:r w:rsidRPr="00B171EA">
        <w:rPr>
          <w:szCs w:val="24"/>
        </w:rPr>
        <w:t>3.1.3.5</w:t>
      </w:r>
    </w:p>
    <w:p w14:paraId="25E3DCA7" w14:textId="77777777" w:rsidR="007A0E45" w:rsidRPr="00B171EA" w:rsidRDefault="007A0E45">
      <w:pPr>
        <w:pStyle w:val="Terms"/>
        <w:autoSpaceDE w:val="0"/>
        <w:autoSpaceDN w:val="0"/>
        <w:adjustRightInd w:val="0"/>
        <w:rPr>
          <w:szCs w:val="24"/>
        </w:rPr>
      </w:pPr>
      <w:r w:rsidRPr="00B171EA">
        <w:rPr>
          <w:szCs w:val="24"/>
        </w:rPr>
        <w:t>permanent action</w:t>
      </w:r>
    </w:p>
    <w:p w14:paraId="3194B881" w14:textId="77777777" w:rsidR="007A0E45" w:rsidRPr="00B171EA" w:rsidRDefault="007A0E45">
      <w:pPr>
        <w:pStyle w:val="Terms"/>
        <w:autoSpaceDE w:val="0"/>
        <w:autoSpaceDN w:val="0"/>
        <w:adjustRightInd w:val="0"/>
        <w:rPr>
          <w:szCs w:val="24"/>
        </w:rPr>
      </w:pPr>
      <w:r w:rsidRPr="00B171EA">
        <w:rPr>
          <w:b w:val="0"/>
          <w:i/>
          <w:szCs w:val="24"/>
        </w:rPr>
        <w:t>G</w:t>
      </w:r>
    </w:p>
    <w:p w14:paraId="3176EB6E" w14:textId="77777777" w:rsidR="007A0E45" w:rsidRPr="00B171EA" w:rsidRDefault="007A0E45">
      <w:pPr>
        <w:pStyle w:val="Definition"/>
        <w:autoSpaceDE w:val="0"/>
        <w:autoSpaceDN w:val="0"/>
        <w:adjustRightInd w:val="0"/>
        <w:rPr>
          <w:szCs w:val="24"/>
        </w:rPr>
      </w:pPr>
      <w:r w:rsidRPr="00B171EA">
        <w:rPr>
          <w:szCs w:val="24"/>
        </w:rPr>
        <w:t>action that is likely to act throughout the design service life and for which any variation in magnitude is either small, compared with the mean value, or monotonic; i.e. it either only increases or decreases, until it reaches a limit value</w:t>
      </w:r>
    </w:p>
    <w:p w14:paraId="3A32A823" w14:textId="77777777" w:rsidR="007A0E45" w:rsidRPr="00B171EA" w:rsidRDefault="007A0E45">
      <w:pPr>
        <w:pStyle w:val="TermNum"/>
        <w:autoSpaceDE w:val="0"/>
        <w:autoSpaceDN w:val="0"/>
        <w:adjustRightInd w:val="0"/>
        <w:rPr>
          <w:szCs w:val="24"/>
        </w:rPr>
      </w:pPr>
      <w:r w:rsidRPr="00B171EA">
        <w:rPr>
          <w:szCs w:val="24"/>
        </w:rPr>
        <w:t>3.1.3.6</w:t>
      </w:r>
    </w:p>
    <w:p w14:paraId="44692400" w14:textId="77777777" w:rsidR="007A0E45" w:rsidRPr="00B171EA" w:rsidRDefault="007A0E45">
      <w:pPr>
        <w:pStyle w:val="Terms"/>
        <w:autoSpaceDE w:val="0"/>
        <w:autoSpaceDN w:val="0"/>
        <w:adjustRightInd w:val="0"/>
        <w:rPr>
          <w:szCs w:val="24"/>
        </w:rPr>
      </w:pPr>
      <w:r w:rsidRPr="00B171EA">
        <w:rPr>
          <w:szCs w:val="24"/>
        </w:rPr>
        <w:t>variable action</w:t>
      </w:r>
    </w:p>
    <w:p w14:paraId="1096F350" w14:textId="77777777" w:rsidR="007A0E45" w:rsidRPr="00B171EA" w:rsidRDefault="007A0E45">
      <w:pPr>
        <w:pStyle w:val="Terms"/>
        <w:autoSpaceDE w:val="0"/>
        <w:autoSpaceDN w:val="0"/>
        <w:adjustRightInd w:val="0"/>
        <w:rPr>
          <w:szCs w:val="24"/>
        </w:rPr>
      </w:pPr>
      <w:r w:rsidRPr="00B171EA">
        <w:rPr>
          <w:b w:val="0"/>
          <w:i/>
          <w:szCs w:val="24"/>
        </w:rPr>
        <w:t>Q</w:t>
      </w:r>
    </w:p>
    <w:p w14:paraId="0A00F957" w14:textId="77777777" w:rsidR="007A0E45" w:rsidRPr="00B171EA" w:rsidRDefault="007A0E45">
      <w:pPr>
        <w:pStyle w:val="Definition"/>
        <w:autoSpaceDE w:val="0"/>
        <w:autoSpaceDN w:val="0"/>
        <w:adjustRightInd w:val="0"/>
        <w:rPr>
          <w:szCs w:val="24"/>
        </w:rPr>
      </w:pPr>
      <w:r w:rsidRPr="00B171EA">
        <w:rPr>
          <w:szCs w:val="24"/>
        </w:rPr>
        <w:t>action that is likely to occur during the design service life for which the variation in magnitude with time is neither negligible nor monotonic</w:t>
      </w:r>
    </w:p>
    <w:p w14:paraId="626A37B3" w14:textId="77777777" w:rsidR="007A0E45" w:rsidRPr="00B171EA" w:rsidRDefault="007A0E45">
      <w:pPr>
        <w:pStyle w:val="TermNum"/>
        <w:autoSpaceDE w:val="0"/>
        <w:autoSpaceDN w:val="0"/>
        <w:adjustRightInd w:val="0"/>
        <w:rPr>
          <w:szCs w:val="24"/>
        </w:rPr>
      </w:pPr>
      <w:r w:rsidRPr="00B171EA">
        <w:rPr>
          <w:szCs w:val="24"/>
        </w:rPr>
        <w:t>3.1.3.7</w:t>
      </w:r>
    </w:p>
    <w:p w14:paraId="1FE7B79B" w14:textId="77777777" w:rsidR="007A0E45" w:rsidRPr="00B171EA" w:rsidRDefault="007A0E45">
      <w:pPr>
        <w:pStyle w:val="Terms"/>
        <w:autoSpaceDE w:val="0"/>
        <w:autoSpaceDN w:val="0"/>
        <w:adjustRightInd w:val="0"/>
        <w:rPr>
          <w:szCs w:val="24"/>
        </w:rPr>
      </w:pPr>
      <w:r w:rsidRPr="00B171EA">
        <w:rPr>
          <w:szCs w:val="24"/>
        </w:rPr>
        <w:t>fatigue action</w:t>
      </w:r>
    </w:p>
    <w:p w14:paraId="177B662A" w14:textId="77777777" w:rsidR="007A0E45" w:rsidRPr="00B171EA" w:rsidRDefault="007A0E45">
      <w:pPr>
        <w:pStyle w:val="Terms"/>
        <w:autoSpaceDE w:val="0"/>
        <w:autoSpaceDN w:val="0"/>
        <w:adjustRightInd w:val="0"/>
        <w:rPr>
          <w:szCs w:val="24"/>
        </w:rPr>
      </w:pPr>
      <w:r w:rsidRPr="00B171EA">
        <w:rPr>
          <w:b w:val="0"/>
          <w:i/>
          <w:szCs w:val="24"/>
        </w:rPr>
        <w:t>Q</w:t>
      </w:r>
      <w:r w:rsidRPr="00B171EA">
        <w:rPr>
          <w:b w:val="0"/>
          <w:position w:val="-6"/>
          <w:sz w:val="16"/>
          <w:szCs w:val="24"/>
        </w:rPr>
        <w:t>fat</w:t>
      </w:r>
    </w:p>
    <w:p w14:paraId="740B1D37" w14:textId="77777777" w:rsidR="007A0E45" w:rsidRPr="00B171EA" w:rsidRDefault="007A0E45">
      <w:pPr>
        <w:pStyle w:val="Definition"/>
        <w:autoSpaceDE w:val="0"/>
        <w:autoSpaceDN w:val="0"/>
        <w:adjustRightInd w:val="0"/>
        <w:rPr>
          <w:szCs w:val="24"/>
        </w:rPr>
      </w:pPr>
      <w:r w:rsidRPr="00B171EA">
        <w:rPr>
          <w:szCs w:val="24"/>
        </w:rPr>
        <w:t>action inducing repeated stress cycles</w:t>
      </w:r>
    </w:p>
    <w:p w14:paraId="696CBD84" w14:textId="77777777" w:rsidR="007A0E45" w:rsidRPr="00B171EA" w:rsidRDefault="007A0E45">
      <w:pPr>
        <w:pStyle w:val="TermNum"/>
        <w:autoSpaceDE w:val="0"/>
        <w:autoSpaceDN w:val="0"/>
        <w:adjustRightInd w:val="0"/>
        <w:rPr>
          <w:szCs w:val="24"/>
        </w:rPr>
      </w:pPr>
      <w:r w:rsidRPr="00B171EA">
        <w:rPr>
          <w:szCs w:val="24"/>
        </w:rPr>
        <w:t>3.1.3.8</w:t>
      </w:r>
    </w:p>
    <w:p w14:paraId="0BAF5895" w14:textId="77777777" w:rsidR="007A0E45" w:rsidRPr="00B171EA" w:rsidRDefault="007A0E45">
      <w:pPr>
        <w:pStyle w:val="Terms"/>
        <w:autoSpaceDE w:val="0"/>
        <w:autoSpaceDN w:val="0"/>
        <w:adjustRightInd w:val="0"/>
        <w:rPr>
          <w:szCs w:val="24"/>
        </w:rPr>
      </w:pPr>
      <w:r w:rsidRPr="00B171EA">
        <w:rPr>
          <w:szCs w:val="24"/>
        </w:rPr>
        <w:t>accidental action</w:t>
      </w:r>
    </w:p>
    <w:p w14:paraId="60E6079F" w14:textId="77777777" w:rsidR="007A0E45" w:rsidRPr="00B171EA" w:rsidRDefault="007A0E45">
      <w:pPr>
        <w:pStyle w:val="Terms"/>
        <w:autoSpaceDE w:val="0"/>
        <w:autoSpaceDN w:val="0"/>
        <w:adjustRightInd w:val="0"/>
        <w:rPr>
          <w:szCs w:val="24"/>
        </w:rPr>
      </w:pPr>
      <w:r w:rsidRPr="00B171EA">
        <w:rPr>
          <w:b w:val="0"/>
          <w:i/>
          <w:szCs w:val="24"/>
        </w:rPr>
        <w:t>A</w:t>
      </w:r>
    </w:p>
    <w:p w14:paraId="73BF4124" w14:textId="77777777" w:rsidR="007A0E45" w:rsidRPr="00B171EA" w:rsidRDefault="007A0E45">
      <w:pPr>
        <w:pStyle w:val="Definition"/>
        <w:autoSpaceDE w:val="0"/>
        <w:autoSpaceDN w:val="0"/>
        <w:adjustRightInd w:val="0"/>
        <w:rPr>
          <w:szCs w:val="24"/>
        </w:rPr>
      </w:pPr>
      <w:r w:rsidRPr="00B171EA">
        <w:rPr>
          <w:szCs w:val="24"/>
        </w:rPr>
        <w:t>action, usually of short duration but of significant magnitude, that is unlikely to occur during the design service life</w:t>
      </w:r>
    </w:p>
    <w:p w14:paraId="0B32EEE1"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An accidental action can be expected in many cases to cause severe consequences unless appropriate measures are taken.</w:t>
      </w:r>
    </w:p>
    <w:p w14:paraId="3C02D753" w14:textId="77777777" w:rsidR="007A0E45" w:rsidRPr="00B171EA" w:rsidRDefault="007A0E45">
      <w:pPr>
        <w:pStyle w:val="TermNum"/>
        <w:autoSpaceDE w:val="0"/>
        <w:autoSpaceDN w:val="0"/>
        <w:adjustRightInd w:val="0"/>
        <w:rPr>
          <w:szCs w:val="24"/>
        </w:rPr>
      </w:pPr>
      <w:r w:rsidRPr="00B171EA">
        <w:rPr>
          <w:szCs w:val="24"/>
        </w:rPr>
        <w:t>3.1.3.9</w:t>
      </w:r>
    </w:p>
    <w:p w14:paraId="540B5DB9" w14:textId="77777777" w:rsidR="007A0E45" w:rsidRPr="00B171EA" w:rsidRDefault="007A0E45">
      <w:pPr>
        <w:pStyle w:val="Terms"/>
        <w:autoSpaceDE w:val="0"/>
        <w:autoSpaceDN w:val="0"/>
        <w:adjustRightInd w:val="0"/>
        <w:rPr>
          <w:szCs w:val="24"/>
        </w:rPr>
      </w:pPr>
      <w:r w:rsidRPr="00B171EA">
        <w:rPr>
          <w:szCs w:val="24"/>
        </w:rPr>
        <w:t>seismic action</w:t>
      </w:r>
    </w:p>
    <w:p w14:paraId="5317627D" w14:textId="77777777" w:rsidR="007A0E45" w:rsidRPr="00B171EA" w:rsidRDefault="007A0E45">
      <w:pPr>
        <w:pStyle w:val="Terms"/>
        <w:autoSpaceDE w:val="0"/>
        <w:autoSpaceDN w:val="0"/>
        <w:adjustRightInd w:val="0"/>
        <w:rPr>
          <w:szCs w:val="24"/>
        </w:rPr>
      </w:pPr>
      <w:r w:rsidRPr="00B171EA">
        <w:rPr>
          <w:b w:val="0"/>
          <w:i/>
          <w:szCs w:val="24"/>
        </w:rPr>
        <w:t>A</w:t>
      </w:r>
      <w:r w:rsidRPr="00B171EA">
        <w:rPr>
          <w:b w:val="0"/>
          <w:position w:val="-6"/>
          <w:sz w:val="16"/>
          <w:szCs w:val="24"/>
        </w:rPr>
        <w:t>E</w:t>
      </w:r>
    </w:p>
    <w:p w14:paraId="432A3EE9" w14:textId="77777777" w:rsidR="007A0E45" w:rsidRPr="00B171EA" w:rsidRDefault="007A0E45">
      <w:pPr>
        <w:pStyle w:val="Definition"/>
        <w:autoSpaceDE w:val="0"/>
        <w:autoSpaceDN w:val="0"/>
        <w:adjustRightInd w:val="0"/>
        <w:rPr>
          <w:szCs w:val="24"/>
        </w:rPr>
      </w:pPr>
      <w:r w:rsidRPr="00B171EA">
        <w:rPr>
          <w:szCs w:val="24"/>
        </w:rPr>
        <w:t>action that arises due to earthquake</w:t>
      </w:r>
    </w:p>
    <w:p w14:paraId="46BC40E5" w14:textId="77777777" w:rsidR="007A0E45" w:rsidRPr="00B171EA" w:rsidRDefault="007A0E45">
      <w:pPr>
        <w:pStyle w:val="TermNum"/>
        <w:autoSpaceDE w:val="0"/>
        <w:autoSpaceDN w:val="0"/>
        <w:adjustRightInd w:val="0"/>
        <w:rPr>
          <w:szCs w:val="24"/>
        </w:rPr>
      </w:pPr>
      <w:r w:rsidRPr="00B171EA">
        <w:rPr>
          <w:szCs w:val="24"/>
        </w:rPr>
        <w:t>3.1.3.10</w:t>
      </w:r>
    </w:p>
    <w:p w14:paraId="3F125946" w14:textId="77777777" w:rsidR="007A0E45" w:rsidRPr="00B171EA" w:rsidRDefault="007A0E45">
      <w:pPr>
        <w:pStyle w:val="Terms"/>
        <w:autoSpaceDE w:val="0"/>
        <w:autoSpaceDN w:val="0"/>
        <w:adjustRightInd w:val="0"/>
        <w:rPr>
          <w:szCs w:val="24"/>
        </w:rPr>
      </w:pPr>
      <w:r w:rsidRPr="00B171EA">
        <w:rPr>
          <w:szCs w:val="24"/>
        </w:rPr>
        <w:t>geotechnical action</w:t>
      </w:r>
    </w:p>
    <w:p w14:paraId="3DF7A23B" w14:textId="77777777" w:rsidR="007A0E45" w:rsidRPr="00B171EA" w:rsidRDefault="007A0E45">
      <w:pPr>
        <w:pStyle w:val="Definition"/>
        <w:autoSpaceDE w:val="0"/>
        <w:autoSpaceDN w:val="0"/>
        <w:adjustRightInd w:val="0"/>
        <w:rPr>
          <w:szCs w:val="24"/>
        </w:rPr>
      </w:pPr>
      <w:r w:rsidRPr="00B171EA">
        <w:rPr>
          <w:szCs w:val="24"/>
        </w:rPr>
        <w:t>action that originates from the self-weight of the ground or groundwater or is transmitted to the structure through the ground or groundwater</w:t>
      </w:r>
    </w:p>
    <w:p w14:paraId="60177611" w14:textId="77777777" w:rsidR="007A0E45" w:rsidRPr="00B171EA" w:rsidRDefault="007A0E45">
      <w:pPr>
        <w:pStyle w:val="TermNum"/>
        <w:autoSpaceDE w:val="0"/>
        <w:autoSpaceDN w:val="0"/>
        <w:adjustRightInd w:val="0"/>
        <w:rPr>
          <w:szCs w:val="24"/>
        </w:rPr>
      </w:pPr>
      <w:r w:rsidRPr="00B171EA">
        <w:rPr>
          <w:szCs w:val="24"/>
        </w:rPr>
        <w:t>3.1.3.11</w:t>
      </w:r>
    </w:p>
    <w:p w14:paraId="7F1952B2" w14:textId="77777777" w:rsidR="007A0E45" w:rsidRPr="00B171EA" w:rsidRDefault="007A0E45">
      <w:pPr>
        <w:pStyle w:val="Terms"/>
        <w:autoSpaceDE w:val="0"/>
        <w:autoSpaceDN w:val="0"/>
        <w:adjustRightInd w:val="0"/>
        <w:rPr>
          <w:szCs w:val="24"/>
        </w:rPr>
      </w:pPr>
      <w:r w:rsidRPr="00B171EA">
        <w:rPr>
          <w:szCs w:val="24"/>
        </w:rPr>
        <w:t>fixed action</w:t>
      </w:r>
    </w:p>
    <w:p w14:paraId="098685C8" w14:textId="77777777" w:rsidR="007A0E45" w:rsidRPr="00B171EA" w:rsidRDefault="007A0E45">
      <w:pPr>
        <w:pStyle w:val="Definition"/>
        <w:autoSpaceDE w:val="0"/>
        <w:autoSpaceDN w:val="0"/>
        <w:adjustRightInd w:val="0"/>
        <w:rPr>
          <w:szCs w:val="24"/>
        </w:rPr>
      </w:pPr>
      <w:r w:rsidRPr="00B171EA">
        <w:rPr>
          <w:szCs w:val="24"/>
        </w:rPr>
        <w:t>action that has a fixed distribution and position over a structure or structural member such as its magnitude and direction are determined unambiguously for the whole structure or structural member</w:t>
      </w:r>
    </w:p>
    <w:p w14:paraId="08C6FABD" w14:textId="77777777" w:rsidR="007A0E45" w:rsidRPr="00B171EA" w:rsidRDefault="007A0E45">
      <w:pPr>
        <w:pStyle w:val="TermNum"/>
        <w:autoSpaceDE w:val="0"/>
        <w:autoSpaceDN w:val="0"/>
        <w:adjustRightInd w:val="0"/>
        <w:rPr>
          <w:szCs w:val="24"/>
        </w:rPr>
      </w:pPr>
      <w:r w:rsidRPr="00B171EA">
        <w:rPr>
          <w:szCs w:val="24"/>
        </w:rPr>
        <w:t>3.1.3.12</w:t>
      </w:r>
    </w:p>
    <w:p w14:paraId="548DD729" w14:textId="77777777" w:rsidR="007A0E45" w:rsidRPr="00B171EA" w:rsidRDefault="007A0E45">
      <w:pPr>
        <w:pStyle w:val="Terms"/>
        <w:autoSpaceDE w:val="0"/>
        <w:autoSpaceDN w:val="0"/>
        <w:adjustRightInd w:val="0"/>
        <w:rPr>
          <w:szCs w:val="24"/>
        </w:rPr>
      </w:pPr>
      <w:r w:rsidRPr="00B171EA">
        <w:rPr>
          <w:szCs w:val="24"/>
        </w:rPr>
        <w:t>free action</w:t>
      </w:r>
    </w:p>
    <w:p w14:paraId="60842A11" w14:textId="77777777" w:rsidR="007A0E45" w:rsidRPr="00B171EA" w:rsidRDefault="007A0E45">
      <w:pPr>
        <w:pStyle w:val="Definition"/>
        <w:autoSpaceDE w:val="0"/>
        <w:autoSpaceDN w:val="0"/>
        <w:adjustRightInd w:val="0"/>
        <w:rPr>
          <w:szCs w:val="24"/>
        </w:rPr>
      </w:pPr>
      <w:r w:rsidRPr="00B171EA">
        <w:rPr>
          <w:szCs w:val="24"/>
        </w:rPr>
        <w:t>action that can have various spatial distributions over the structure</w:t>
      </w:r>
    </w:p>
    <w:p w14:paraId="494EB6C7" w14:textId="77777777" w:rsidR="007A0E45" w:rsidRPr="00B171EA" w:rsidRDefault="007A0E45">
      <w:pPr>
        <w:pStyle w:val="TermNum"/>
        <w:autoSpaceDE w:val="0"/>
        <w:autoSpaceDN w:val="0"/>
        <w:adjustRightInd w:val="0"/>
        <w:rPr>
          <w:szCs w:val="24"/>
        </w:rPr>
      </w:pPr>
      <w:r w:rsidRPr="00B171EA">
        <w:rPr>
          <w:szCs w:val="24"/>
        </w:rPr>
        <w:t>3.1.3.13</w:t>
      </w:r>
    </w:p>
    <w:p w14:paraId="6BC6B9A5" w14:textId="77777777" w:rsidR="007A0E45" w:rsidRPr="00B171EA" w:rsidRDefault="007A0E45">
      <w:pPr>
        <w:pStyle w:val="Terms"/>
        <w:autoSpaceDE w:val="0"/>
        <w:autoSpaceDN w:val="0"/>
        <w:adjustRightInd w:val="0"/>
        <w:rPr>
          <w:szCs w:val="24"/>
        </w:rPr>
      </w:pPr>
      <w:r w:rsidRPr="00B171EA">
        <w:rPr>
          <w:szCs w:val="24"/>
        </w:rPr>
        <w:t>bounded action</w:t>
      </w:r>
    </w:p>
    <w:p w14:paraId="41CCE87A" w14:textId="77777777" w:rsidR="007A0E45" w:rsidRPr="00B171EA" w:rsidRDefault="007A0E45">
      <w:pPr>
        <w:pStyle w:val="Definition"/>
        <w:autoSpaceDE w:val="0"/>
        <w:autoSpaceDN w:val="0"/>
        <w:adjustRightInd w:val="0"/>
        <w:rPr>
          <w:szCs w:val="24"/>
        </w:rPr>
      </w:pPr>
      <w:r w:rsidRPr="00B171EA">
        <w:rPr>
          <w:szCs w:val="24"/>
        </w:rPr>
        <w:t>action that has a limiting value that cannot be exceeded and which is known to a sufficient accuracy</w:t>
      </w:r>
    </w:p>
    <w:p w14:paraId="6CFF5BC5" w14:textId="77777777" w:rsidR="007A0E45" w:rsidRPr="00B171EA" w:rsidRDefault="007A0E45">
      <w:pPr>
        <w:pStyle w:val="TermNum"/>
        <w:autoSpaceDE w:val="0"/>
        <w:autoSpaceDN w:val="0"/>
        <w:adjustRightInd w:val="0"/>
        <w:rPr>
          <w:szCs w:val="24"/>
        </w:rPr>
      </w:pPr>
      <w:r w:rsidRPr="00B171EA">
        <w:rPr>
          <w:szCs w:val="24"/>
        </w:rPr>
        <w:t>3.1.3.14</w:t>
      </w:r>
    </w:p>
    <w:p w14:paraId="1B709166" w14:textId="77777777" w:rsidR="007A0E45" w:rsidRPr="00B171EA" w:rsidRDefault="007A0E45">
      <w:pPr>
        <w:pStyle w:val="Terms"/>
        <w:autoSpaceDE w:val="0"/>
        <w:autoSpaceDN w:val="0"/>
        <w:adjustRightInd w:val="0"/>
        <w:rPr>
          <w:szCs w:val="24"/>
        </w:rPr>
      </w:pPr>
      <w:r w:rsidRPr="00B171EA">
        <w:rPr>
          <w:szCs w:val="24"/>
        </w:rPr>
        <w:t>single action</w:t>
      </w:r>
    </w:p>
    <w:p w14:paraId="4886C135" w14:textId="77777777" w:rsidR="007A0E45" w:rsidRPr="00B171EA" w:rsidRDefault="007A0E45">
      <w:pPr>
        <w:pStyle w:val="Definition"/>
        <w:autoSpaceDE w:val="0"/>
        <w:autoSpaceDN w:val="0"/>
        <w:adjustRightInd w:val="0"/>
        <w:rPr>
          <w:szCs w:val="24"/>
        </w:rPr>
      </w:pPr>
      <w:r w:rsidRPr="00B171EA">
        <w:rPr>
          <w:szCs w:val="24"/>
        </w:rPr>
        <w:t>action that can be assumed to be statistically independent in time and space of any other action acting on the structure</w:t>
      </w:r>
    </w:p>
    <w:p w14:paraId="74AEEF35" w14:textId="77777777" w:rsidR="007A0E45" w:rsidRPr="00B171EA" w:rsidRDefault="007A0E45">
      <w:pPr>
        <w:pStyle w:val="TermNum"/>
        <w:autoSpaceDE w:val="0"/>
        <w:autoSpaceDN w:val="0"/>
        <w:adjustRightInd w:val="0"/>
        <w:rPr>
          <w:szCs w:val="24"/>
        </w:rPr>
      </w:pPr>
      <w:r w:rsidRPr="00B171EA">
        <w:rPr>
          <w:szCs w:val="24"/>
        </w:rPr>
        <w:t>3.1.3.15</w:t>
      </w:r>
    </w:p>
    <w:p w14:paraId="761BC61A" w14:textId="77777777" w:rsidR="007A0E45" w:rsidRPr="00B171EA" w:rsidRDefault="007A0E45">
      <w:pPr>
        <w:pStyle w:val="Terms"/>
        <w:autoSpaceDE w:val="0"/>
        <w:autoSpaceDN w:val="0"/>
        <w:adjustRightInd w:val="0"/>
        <w:rPr>
          <w:szCs w:val="24"/>
        </w:rPr>
      </w:pPr>
      <w:r w:rsidRPr="00B171EA">
        <w:rPr>
          <w:szCs w:val="24"/>
        </w:rPr>
        <w:t>static action</w:t>
      </w:r>
    </w:p>
    <w:p w14:paraId="228BCB68" w14:textId="77777777" w:rsidR="007A0E45" w:rsidRPr="00B171EA" w:rsidRDefault="007A0E45">
      <w:pPr>
        <w:pStyle w:val="Definition"/>
        <w:autoSpaceDE w:val="0"/>
        <w:autoSpaceDN w:val="0"/>
        <w:adjustRightInd w:val="0"/>
        <w:rPr>
          <w:szCs w:val="24"/>
        </w:rPr>
      </w:pPr>
      <w:r w:rsidRPr="00B171EA">
        <w:rPr>
          <w:szCs w:val="24"/>
        </w:rPr>
        <w:t>action that does not cause significant acceleration of the structure or structural members</w:t>
      </w:r>
    </w:p>
    <w:p w14:paraId="68072746" w14:textId="77777777" w:rsidR="007A0E45" w:rsidRPr="00B171EA" w:rsidRDefault="007A0E45">
      <w:pPr>
        <w:pStyle w:val="TermNum"/>
        <w:autoSpaceDE w:val="0"/>
        <w:autoSpaceDN w:val="0"/>
        <w:adjustRightInd w:val="0"/>
        <w:rPr>
          <w:szCs w:val="24"/>
        </w:rPr>
      </w:pPr>
      <w:r w:rsidRPr="00B171EA">
        <w:rPr>
          <w:szCs w:val="24"/>
        </w:rPr>
        <w:t>3.1.3.16</w:t>
      </w:r>
    </w:p>
    <w:p w14:paraId="757AA81B" w14:textId="77777777" w:rsidR="007A0E45" w:rsidRPr="00B171EA" w:rsidRDefault="007A0E45">
      <w:pPr>
        <w:pStyle w:val="Terms"/>
        <w:autoSpaceDE w:val="0"/>
        <w:autoSpaceDN w:val="0"/>
        <w:adjustRightInd w:val="0"/>
        <w:rPr>
          <w:szCs w:val="24"/>
        </w:rPr>
      </w:pPr>
      <w:r w:rsidRPr="00B171EA">
        <w:rPr>
          <w:szCs w:val="24"/>
        </w:rPr>
        <w:t>dynamic action</w:t>
      </w:r>
    </w:p>
    <w:p w14:paraId="7D90016D" w14:textId="77777777" w:rsidR="007A0E45" w:rsidRPr="00B171EA" w:rsidRDefault="007A0E45">
      <w:pPr>
        <w:pStyle w:val="Definition"/>
        <w:autoSpaceDE w:val="0"/>
        <w:autoSpaceDN w:val="0"/>
        <w:adjustRightInd w:val="0"/>
        <w:rPr>
          <w:szCs w:val="24"/>
        </w:rPr>
      </w:pPr>
      <w:r w:rsidRPr="00B171EA">
        <w:rPr>
          <w:szCs w:val="24"/>
        </w:rPr>
        <w:t>action that causes significant acceleration of the structure or structural members</w:t>
      </w:r>
    </w:p>
    <w:p w14:paraId="1893A8EA" w14:textId="77777777" w:rsidR="007A0E45" w:rsidRPr="00B171EA" w:rsidRDefault="007A0E45">
      <w:pPr>
        <w:pStyle w:val="TermNum"/>
        <w:autoSpaceDE w:val="0"/>
        <w:autoSpaceDN w:val="0"/>
        <w:adjustRightInd w:val="0"/>
        <w:rPr>
          <w:szCs w:val="24"/>
        </w:rPr>
      </w:pPr>
      <w:r w:rsidRPr="00B171EA">
        <w:rPr>
          <w:szCs w:val="24"/>
        </w:rPr>
        <w:t>3.1.3.17</w:t>
      </w:r>
    </w:p>
    <w:p w14:paraId="73C3C54A" w14:textId="77777777" w:rsidR="007A0E45" w:rsidRPr="00B171EA" w:rsidRDefault="007A0E45">
      <w:pPr>
        <w:pStyle w:val="Terms"/>
        <w:autoSpaceDE w:val="0"/>
        <w:autoSpaceDN w:val="0"/>
        <w:adjustRightInd w:val="0"/>
        <w:rPr>
          <w:szCs w:val="24"/>
        </w:rPr>
      </w:pPr>
      <w:r w:rsidRPr="00B171EA">
        <w:rPr>
          <w:szCs w:val="24"/>
        </w:rPr>
        <w:t>quasi-static action</w:t>
      </w:r>
    </w:p>
    <w:p w14:paraId="38748F23" w14:textId="77777777" w:rsidR="007A0E45" w:rsidRPr="00B171EA" w:rsidRDefault="007A0E45">
      <w:pPr>
        <w:pStyle w:val="Definition"/>
        <w:autoSpaceDE w:val="0"/>
        <w:autoSpaceDN w:val="0"/>
        <w:adjustRightInd w:val="0"/>
        <w:rPr>
          <w:szCs w:val="24"/>
        </w:rPr>
      </w:pPr>
      <w:r w:rsidRPr="00B171EA">
        <w:rPr>
          <w:szCs w:val="24"/>
        </w:rPr>
        <w:t>dynamic action represented by an equivalent static action in a static model</w:t>
      </w:r>
    </w:p>
    <w:p w14:paraId="6AA3F0E1" w14:textId="77777777" w:rsidR="007A0E45" w:rsidRPr="00B171EA" w:rsidRDefault="007A0E45">
      <w:pPr>
        <w:pStyle w:val="TermNum"/>
        <w:autoSpaceDE w:val="0"/>
        <w:autoSpaceDN w:val="0"/>
        <w:adjustRightInd w:val="0"/>
        <w:rPr>
          <w:szCs w:val="24"/>
        </w:rPr>
      </w:pPr>
      <w:r w:rsidRPr="00B171EA">
        <w:rPr>
          <w:szCs w:val="24"/>
        </w:rPr>
        <w:t>3.1.3.18</w:t>
      </w:r>
    </w:p>
    <w:p w14:paraId="2E5CC64D" w14:textId="77777777" w:rsidR="007A0E45" w:rsidRPr="00B171EA" w:rsidRDefault="007A0E45">
      <w:pPr>
        <w:pStyle w:val="Terms"/>
        <w:autoSpaceDE w:val="0"/>
        <w:autoSpaceDN w:val="0"/>
        <w:adjustRightInd w:val="0"/>
        <w:rPr>
          <w:szCs w:val="24"/>
        </w:rPr>
      </w:pPr>
      <w:r w:rsidRPr="00B171EA">
        <w:rPr>
          <w:szCs w:val="24"/>
        </w:rPr>
        <w:t>representative value of an action</w:t>
      </w:r>
    </w:p>
    <w:p w14:paraId="3830344A" w14:textId="77777777" w:rsidR="007A0E45" w:rsidRPr="00B171EA" w:rsidRDefault="007A0E45">
      <w:pPr>
        <w:pStyle w:val="Terms"/>
        <w:autoSpaceDE w:val="0"/>
        <w:autoSpaceDN w:val="0"/>
        <w:adjustRightInd w:val="0"/>
        <w:rPr>
          <w:szCs w:val="24"/>
        </w:rPr>
      </w:pPr>
      <w:r w:rsidRPr="00B171EA">
        <w:rPr>
          <w:b w:val="0"/>
          <w:i/>
          <w:szCs w:val="24"/>
        </w:rPr>
        <w:t>F</w:t>
      </w:r>
      <w:r w:rsidRPr="00B171EA">
        <w:rPr>
          <w:b w:val="0"/>
          <w:position w:val="-6"/>
          <w:sz w:val="16"/>
          <w:szCs w:val="24"/>
        </w:rPr>
        <w:t>rep</w:t>
      </w:r>
    </w:p>
    <w:p w14:paraId="2C52DD31" w14:textId="77777777" w:rsidR="007A0E45" w:rsidRPr="00B171EA" w:rsidRDefault="007A0E45">
      <w:pPr>
        <w:pStyle w:val="Definition"/>
        <w:autoSpaceDE w:val="0"/>
        <w:autoSpaceDN w:val="0"/>
        <w:adjustRightInd w:val="0"/>
        <w:rPr>
          <w:szCs w:val="24"/>
        </w:rPr>
      </w:pPr>
      <w:r w:rsidRPr="00B171EA">
        <w:rPr>
          <w:szCs w:val="24"/>
        </w:rPr>
        <w:t>value of an action used for the verification of a limit state</w:t>
      </w:r>
    </w:p>
    <w:p w14:paraId="01FC6045"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The representative value can be the characteristic, combination, frequent, or quasi-permanent value (or a nominal value).</w:t>
      </w:r>
    </w:p>
    <w:p w14:paraId="4A05E4C6" w14:textId="77777777" w:rsidR="007A0E45" w:rsidRPr="00B171EA" w:rsidRDefault="007A0E45">
      <w:pPr>
        <w:pStyle w:val="TermNum"/>
        <w:autoSpaceDE w:val="0"/>
        <w:autoSpaceDN w:val="0"/>
        <w:adjustRightInd w:val="0"/>
        <w:rPr>
          <w:szCs w:val="24"/>
        </w:rPr>
      </w:pPr>
      <w:r w:rsidRPr="00B171EA">
        <w:rPr>
          <w:szCs w:val="24"/>
        </w:rPr>
        <w:t>3.1.3.19</w:t>
      </w:r>
    </w:p>
    <w:p w14:paraId="5F265220" w14:textId="77777777" w:rsidR="007A0E45" w:rsidRPr="00B171EA" w:rsidRDefault="007A0E45">
      <w:pPr>
        <w:pStyle w:val="Terms"/>
        <w:autoSpaceDE w:val="0"/>
        <w:autoSpaceDN w:val="0"/>
        <w:adjustRightInd w:val="0"/>
        <w:rPr>
          <w:szCs w:val="24"/>
        </w:rPr>
      </w:pPr>
      <w:r w:rsidRPr="00B171EA">
        <w:rPr>
          <w:szCs w:val="24"/>
        </w:rPr>
        <w:t>characteristic value of an action</w:t>
      </w:r>
    </w:p>
    <w:p w14:paraId="5C29906E" w14:textId="77777777" w:rsidR="007A0E45" w:rsidRPr="00B171EA" w:rsidRDefault="007A0E45">
      <w:pPr>
        <w:pStyle w:val="Terms"/>
        <w:autoSpaceDE w:val="0"/>
        <w:autoSpaceDN w:val="0"/>
        <w:adjustRightInd w:val="0"/>
        <w:rPr>
          <w:szCs w:val="24"/>
        </w:rPr>
      </w:pPr>
      <w:r w:rsidRPr="00B171EA">
        <w:rPr>
          <w:b w:val="0"/>
          <w:i/>
          <w:szCs w:val="24"/>
        </w:rPr>
        <w:t>F</w:t>
      </w:r>
      <w:r w:rsidRPr="00B171EA">
        <w:rPr>
          <w:b w:val="0"/>
          <w:position w:val="-6"/>
          <w:sz w:val="16"/>
          <w:szCs w:val="24"/>
        </w:rPr>
        <w:t>k</w:t>
      </w:r>
    </w:p>
    <w:p w14:paraId="4196C100" w14:textId="77777777" w:rsidR="007A0E45" w:rsidRPr="00B171EA" w:rsidRDefault="007A0E45">
      <w:pPr>
        <w:pStyle w:val="Definition"/>
        <w:autoSpaceDE w:val="0"/>
        <w:autoSpaceDN w:val="0"/>
        <w:adjustRightInd w:val="0"/>
        <w:rPr>
          <w:szCs w:val="24"/>
        </w:rPr>
      </w:pPr>
      <w:r w:rsidRPr="00B171EA">
        <w:rPr>
          <w:szCs w:val="24"/>
        </w:rPr>
        <w:t>value of an action chosen, as far as it can be fixed on a statistical basis, to correspond to a prescribed probability of not being exceeded unfavourably during a specified reference period</w:t>
      </w:r>
    </w:p>
    <w:p w14:paraId="4F76EC33" w14:textId="77777777" w:rsidR="007A0E45" w:rsidRPr="00B171EA" w:rsidRDefault="007A0E45">
      <w:pPr>
        <w:pStyle w:val="TermNum"/>
        <w:autoSpaceDE w:val="0"/>
        <w:autoSpaceDN w:val="0"/>
        <w:adjustRightInd w:val="0"/>
        <w:rPr>
          <w:szCs w:val="24"/>
        </w:rPr>
      </w:pPr>
      <w:r w:rsidRPr="00B171EA">
        <w:rPr>
          <w:szCs w:val="24"/>
        </w:rPr>
        <w:t>3.1.3.20</w:t>
      </w:r>
    </w:p>
    <w:p w14:paraId="20503A25" w14:textId="77777777" w:rsidR="007A0E45" w:rsidRPr="00B171EA" w:rsidRDefault="007A0E45">
      <w:pPr>
        <w:pStyle w:val="Terms"/>
        <w:autoSpaceDE w:val="0"/>
        <w:autoSpaceDN w:val="0"/>
        <w:adjustRightInd w:val="0"/>
        <w:rPr>
          <w:szCs w:val="24"/>
        </w:rPr>
      </w:pPr>
      <w:r w:rsidRPr="00B171EA">
        <w:rPr>
          <w:szCs w:val="24"/>
        </w:rPr>
        <w:t>design value of an action</w:t>
      </w:r>
    </w:p>
    <w:p w14:paraId="40D35A35" w14:textId="77777777" w:rsidR="007A0E45" w:rsidRPr="00B171EA" w:rsidRDefault="007A0E45">
      <w:pPr>
        <w:pStyle w:val="Terms"/>
        <w:autoSpaceDE w:val="0"/>
        <w:autoSpaceDN w:val="0"/>
        <w:adjustRightInd w:val="0"/>
        <w:rPr>
          <w:szCs w:val="24"/>
        </w:rPr>
      </w:pPr>
      <w:r w:rsidRPr="00B171EA">
        <w:rPr>
          <w:b w:val="0"/>
          <w:i/>
          <w:szCs w:val="24"/>
        </w:rPr>
        <w:t>F</w:t>
      </w:r>
      <w:r w:rsidRPr="00B171EA">
        <w:rPr>
          <w:b w:val="0"/>
          <w:position w:val="-6"/>
          <w:sz w:val="16"/>
          <w:szCs w:val="24"/>
        </w:rPr>
        <w:t>d</w:t>
      </w:r>
    </w:p>
    <w:p w14:paraId="07388903" w14:textId="77777777" w:rsidR="007A0E45" w:rsidRPr="00B171EA" w:rsidRDefault="007A0E45">
      <w:pPr>
        <w:pStyle w:val="Definition"/>
        <w:autoSpaceDE w:val="0"/>
        <w:autoSpaceDN w:val="0"/>
        <w:adjustRightInd w:val="0"/>
        <w:rPr>
          <w:szCs w:val="24"/>
        </w:rPr>
      </w:pPr>
      <w:r w:rsidRPr="00B171EA">
        <w:rPr>
          <w:szCs w:val="24"/>
        </w:rPr>
        <w:t xml:space="preserve">value obtained by multiplying the representative value of an action by a partial factor </w:t>
      </w:r>
      <w:r w:rsidRPr="00B171EA">
        <w:rPr>
          <w:i/>
          <w:szCs w:val="24"/>
        </w:rPr>
        <w:t>γ</w:t>
      </w:r>
      <w:r w:rsidRPr="00B171EA">
        <w:rPr>
          <w:position w:val="-6"/>
          <w:sz w:val="16"/>
          <w:szCs w:val="24"/>
        </w:rPr>
        <w:t>F</w:t>
      </w:r>
      <w:r w:rsidRPr="00B171EA">
        <w:rPr>
          <w:szCs w:val="24"/>
        </w:rPr>
        <w:t xml:space="preserve"> or determined directly</w:t>
      </w:r>
    </w:p>
    <w:p w14:paraId="1EECDED5" w14:textId="77777777" w:rsidR="007A0E45" w:rsidRPr="00B171EA" w:rsidRDefault="007A0E45">
      <w:pPr>
        <w:pStyle w:val="TermNum"/>
        <w:autoSpaceDE w:val="0"/>
        <w:autoSpaceDN w:val="0"/>
        <w:adjustRightInd w:val="0"/>
        <w:rPr>
          <w:szCs w:val="24"/>
        </w:rPr>
      </w:pPr>
      <w:r w:rsidRPr="00B171EA">
        <w:rPr>
          <w:szCs w:val="24"/>
        </w:rPr>
        <w:t>3.1.3.21</w:t>
      </w:r>
    </w:p>
    <w:p w14:paraId="002D4156" w14:textId="77777777" w:rsidR="007A0E45" w:rsidRPr="00B171EA" w:rsidRDefault="007A0E45">
      <w:pPr>
        <w:pStyle w:val="Terms"/>
        <w:autoSpaceDE w:val="0"/>
        <w:autoSpaceDN w:val="0"/>
        <w:adjustRightInd w:val="0"/>
        <w:rPr>
          <w:szCs w:val="24"/>
        </w:rPr>
      </w:pPr>
      <w:r w:rsidRPr="00B171EA">
        <w:rPr>
          <w:szCs w:val="24"/>
        </w:rPr>
        <w:t>reference period</w:t>
      </w:r>
    </w:p>
    <w:p w14:paraId="63303D4F" w14:textId="77777777" w:rsidR="007A0E45" w:rsidRPr="00B171EA" w:rsidRDefault="007A0E45">
      <w:pPr>
        <w:pStyle w:val="Definition"/>
        <w:autoSpaceDE w:val="0"/>
        <w:autoSpaceDN w:val="0"/>
        <w:adjustRightInd w:val="0"/>
        <w:rPr>
          <w:szCs w:val="24"/>
        </w:rPr>
      </w:pPr>
      <w:r w:rsidRPr="00B171EA">
        <w:rPr>
          <w:szCs w:val="24"/>
        </w:rPr>
        <w:t>period of time that is used as a basis for statistically assessing extreme realizations of variable actions and possibly for accidental actions</w:t>
      </w:r>
    </w:p>
    <w:p w14:paraId="4CACDAF7" w14:textId="77777777" w:rsidR="007A0E45" w:rsidRPr="00B171EA" w:rsidRDefault="007A0E45">
      <w:pPr>
        <w:pStyle w:val="TermNum"/>
        <w:autoSpaceDE w:val="0"/>
        <w:autoSpaceDN w:val="0"/>
        <w:adjustRightInd w:val="0"/>
        <w:rPr>
          <w:szCs w:val="24"/>
        </w:rPr>
      </w:pPr>
      <w:r w:rsidRPr="00B171EA">
        <w:rPr>
          <w:szCs w:val="24"/>
        </w:rPr>
        <w:t>3.1.3.22</w:t>
      </w:r>
    </w:p>
    <w:p w14:paraId="1E5900BC" w14:textId="77777777" w:rsidR="007A0E45" w:rsidRPr="00B171EA" w:rsidRDefault="007A0E45">
      <w:pPr>
        <w:pStyle w:val="Terms"/>
        <w:autoSpaceDE w:val="0"/>
        <w:autoSpaceDN w:val="0"/>
        <w:adjustRightInd w:val="0"/>
        <w:rPr>
          <w:szCs w:val="24"/>
        </w:rPr>
      </w:pPr>
      <w:r w:rsidRPr="00B171EA">
        <w:rPr>
          <w:szCs w:val="24"/>
        </w:rPr>
        <w:t>combination of actions</w:t>
      </w:r>
    </w:p>
    <w:p w14:paraId="577DFF51" w14:textId="77777777" w:rsidR="007A0E45" w:rsidRPr="00B171EA" w:rsidRDefault="007A0E45">
      <w:pPr>
        <w:pStyle w:val="Definition"/>
        <w:autoSpaceDE w:val="0"/>
        <w:autoSpaceDN w:val="0"/>
        <w:adjustRightInd w:val="0"/>
        <w:rPr>
          <w:szCs w:val="24"/>
        </w:rPr>
      </w:pPr>
      <w:r w:rsidRPr="00B171EA">
        <w:rPr>
          <w:szCs w:val="24"/>
        </w:rPr>
        <w:t>set of design values of actions used for the verification of the structural reliability for a limit state considering the simultaneous influence of different actions</w:t>
      </w:r>
    </w:p>
    <w:p w14:paraId="17B8AA28" w14:textId="77777777" w:rsidR="007A0E45" w:rsidRPr="00B171EA" w:rsidRDefault="007A0E45">
      <w:pPr>
        <w:pStyle w:val="TermNum"/>
        <w:autoSpaceDE w:val="0"/>
        <w:autoSpaceDN w:val="0"/>
        <w:adjustRightInd w:val="0"/>
        <w:rPr>
          <w:szCs w:val="24"/>
        </w:rPr>
      </w:pPr>
      <w:r w:rsidRPr="00B171EA">
        <w:rPr>
          <w:szCs w:val="24"/>
        </w:rPr>
        <w:t>3.1.3.23</w:t>
      </w:r>
    </w:p>
    <w:p w14:paraId="2264914E" w14:textId="77777777" w:rsidR="007A0E45" w:rsidRPr="00B171EA" w:rsidRDefault="007A0E45">
      <w:pPr>
        <w:pStyle w:val="Terms"/>
        <w:autoSpaceDE w:val="0"/>
        <w:autoSpaceDN w:val="0"/>
        <w:adjustRightInd w:val="0"/>
        <w:rPr>
          <w:szCs w:val="24"/>
        </w:rPr>
      </w:pPr>
      <w:r w:rsidRPr="00B171EA">
        <w:rPr>
          <w:szCs w:val="24"/>
        </w:rPr>
        <w:t>leading action</w:t>
      </w:r>
    </w:p>
    <w:p w14:paraId="07272FD6" w14:textId="77777777" w:rsidR="007A0E45" w:rsidRPr="00B171EA" w:rsidRDefault="007A0E45">
      <w:pPr>
        <w:pStyle w:val="Definition"/>
        <w:autoSpaceDE w:val="0"/>
        <w:autoSpaceDN w:val="0"/>
        <w:adjustRightInd w:val="0"/>
        <w:rPr>
          <w:szCs w:val="24"/>
        </w:rPr>
      </w:pPr>
      <w:r w:rsidRPr="00B171EA">
        <w:rPr>
          <w:szCs w:val="24"/>
        </w:rPr>
        <w:t>principal action in a combination</w:t>
      </w:r>
    </w:p>
    <w:p w14:paraId="0562D7B3" w14:textId="77777777" w:rsidR="007A0E45" w:rsidRPr="00B171EA" w:rsidRDefault="007A0E45">
      <w:pPr>
        <w:pStyle w:val="TermNum"/>
        <w:autoSpaceDE w:val="0"/>
        <w:autoSpaceDN w:val="0"/>
        <w:adjustRightInd w:val="0"/>
        <w:rPr>
          <w:szCs w:val="24"/>
        </w:rPr>
      </w:pPr>
      <w:r w:rsidRPr="00B171EA">
        <w:rPr>
          <w:szCs w:val="24"/>
        </w:rPr>
        <w:t>3.1.3.24</w:t>
      </w:r>
    </w:p>
    <w:p w14:paraId="3BF98EEC" w14:textId="77777777" w:rsidR="007A0E45" w:rsidRPr="00B171EA" w:rsidRDefault="007A0E45">
      <w:pPr>
        <w:pStyle w:val="Terms"/>
        <w:autoSpaceDE w:val="0"/>
        <w:autoSpaceDN w:val="0"/>
        <w:adjustRightInd w:val="0"/>
        <w:rPr>
          <w:szCs w:val="24"/>
        </w:rPr>
      </w:pPr>
      <w:r w:rsidRPr="00B171EA">
        <w:rPr>
          <w:szCs w:val="24"/>
        </w:rPr>
        <w:t>accompanying action</w:t>
      </w:r>
    </w:p>
    <w:p w14:paraId="6FECC39B" w14:textId="77777777" w:rsidR="007A0E45" w:rsidRPr="00B171EA" w:rsidRDefault="007A0E45">
      <w:pPr>
        <w:pStyle w:val="Definition"/>
        <w:autoSpaceDE w:val="0"/>
        <w:autoSpaceDN w:val="0"/>
        <w:adjustRightInd w:val="0"/>
        <w:rPr>
          <w:szCs w:val="24"/>
        </w:rPr>
      </w:pPr>
      <w:r w:rsidRPr="00B171EA">
        <w:rPr>
          <w:szCs w:val="24"/>
        </w:rPr>
        <w:t>action that accompanies the leading action in a combination</w:t>
      </w:r>
    </w:p>
    <w:p w14:paraId="69190346" w14:textId="77777777" w:rsidR="007A0E45" w:rsidRPr="00B171EA" w:rsidRDefault="007A0E45">
      <w:pPr>
        <w:pStyle w:val="TermNum"/>
        <w:autoSpaceDE w:val="0"/>
        <w:autoSpaceDN w:val="0"/>
        <w:adjustRightInd w:val="0"/>
        <w:rPr>
          <w:szCs w:val="24"/>
        </w:rPr>
      </w:pPr>
      <w:r w:rsidRPr="00B171EA">
        <w:rPr>
          <w:szCs w:val="24"/>
        </w:rPr>
        <w:t>3.1.3.25</w:t>
      </w:r>
    </w:p>
    <w:p w14:paraId="7F9F78E8" w14:textId="77777777" w:rsidR="007A0E45" w:rsidRPr="00B171EA" w:rsidRDefault="007A0E45">
      <w:pPr>
        <w:pStyle w:val="Terms"/>
        <w:autoSpaceDE w:val="0"/>
        <w:autoSpaceDN w:val="0"/>
        <w:adjustRightInd w:val="0"/>
        <w:rPr>
          <w:szCs w:val="24"/>
        </w:rPr>
      </w:pPr>
      <w:r w:rsidRPr="00B171EA">
        <w:rPr>
          <w:szCs w:val="24"/>
        </w:rPr>
        <w:t>combination value of a variable action</w:t>
      </w:r>
    </w:p>
    <w:p w14:paraId="23EE4C60" w14:textId="77777777" w:rsidR="007A0E45" w:rsidRPr="00B171EA" w:rsidRDefault="007A0E45">
      <w:pPr>
        <w:pStyle w:val="Terms"/>
        <w:autoSpaceDE w:val="0"/>
        <w:autoSpaceDN w:val="0"/>
        <w:adjustRightInd w:val="0"/>
        <w:rPr>
          <w:szCs w:val="24"/>
        </w:rPr>
      </w:pPr>
      <w:r w:rsidRPr="00B171EA">
        <w:rPr>
          <w:b w:val="0"/>
          <w:i/>
          <w:szCs w:val="24"/>
        </w:rPr>
        <w:t>Q</w:t>
      </w:r>
      <w:r w:rsidRPr="00B171EA">
        <w:rPr>
          <w:b w:val="0"/>
          <w:position w:val="-6"/>
          <w:sz w:val="16"/>
          <w:szCs w:val="24"/>
        </w:rPr>
        <w:t>comb</w:t>
      </w:r>
    </w:p>
    <w:p w14:paraId="07F4CE87" w14:textId="77777777" w:rsidR="007A0E45" w:rsidRPr="00B171EA" w:rsidRDefault="007A0E45">
      <w:pPr>
        <w:pStyle w:val="Definition"/>
        <w:autoSpaceDE w:val="0"/>
        <w:autoSpaceDN w:val="0"/>
        <w:adjustRightInd w:val="0"/>
        <w:rPr>
          <w:szCs w:val="24"/>
        </w:rPr>
      </w:pPr>
      <w:r w:rsidRPr="00B171EA">
        <w:rPr>
          <w:szCs w:val="24"/>
        </w:rPr>
        <w:t>value of an accompanying action to be used in the verification of ultimate limit states in persistent or transient design situations and irreversible serviceability limit states, chosen - in so far as it can be fixed on statistical bases - so that the probability that the effects caused by the combination will be exceeded is approximately the same as by the characteristic value of an individual action</w:t>
      </w:r>
    </w:p>
    <w:p w14:paraId="55A3C7BD"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r>
      <w:r w:rsidRPr="00B171EA">
        <w:rPr>
          <w:i/>
          <w:szCs w:val="24"/>
        </w:rPr>
        <w:t>Q</w:t>
      </w:r>
      <w:r w:rsidRPr="00B171EA">
        <w:rPr>
          <w:position w:val="-6"/>
          <w:sz w:val="16"/>
          <w:szCs w:val="24"/>
        </w:rPr>
        <w:t>comb</w:t>
      </w:r>
      <w:r w:rsidRPr="00B171EA">
        <w:rPr>
          <w:szCs w:val="24"/>
        </w:rPr>
        <w:t xml:space="preserve"> can be expressed as a proportion </w:t>
      </w:r>
      <w:r w:rsidRPr="00B171EA">
        <w:rPr>
          <w:i/>
          <w:szCs w:val="24"/>
        </w:rPr>
        <w:t>ψ</w:t>
      </w:r>
      <w:r w:rsidRPr="00B171EA">
        <w:rPr>
          <w:position w:val="-6"/>
          <w:sz w:val="16"/>
          <w:szCs w:val="24"/>
        </w:rPr>
        <w:t>0</w:t>
      </w:r>
      <w:r w:rsidRPr="00B171EA">
        <w:rPr>
          <w:szCs w:val="24"/>
        </w:rPr>
        <w:t xml:space="preserve"> of the characteristic value (i.e. </w:t>
      </w:r>
      <w:r w:rsidRPr="00B171EA">
        <w:rPr>
          <w:i/>
          <w:szCs w:val="24"/>
        </w:rPr>
        <w:t>Q</w:t>
      </w:r>
      <w:r w:rsidRPr="00B171EA">
        <w:rPr>
          <w:position w:val="-6"/>
          <w:sz w:val="16"/>
          <w:szCs w:val="24"/>
        </w:rPr>
        <w:t>comb</w:t>
      </w:r>
      <w:r w:rsidRPr="00B171EA">
        <w:rPr>
          <w:szCs w:val="24"/>
        </w:rPr>
        <w:t xml:space="preserve"> = </w:t>
      </w:r>
      <w:r w:rsidRPr="00B171EA">
        <w:rPr>
          <w:i/>
          <w:szCs w:val="24"/>
        </w:rPr>
        <w:t>ψ</w:t>
      </w:r>
      <w:r w:rsidRPr="00B171EA">
        <w:rPr>
          <w:position w:val="-6"/>
          <w:sz w:val="16"/>
          <w:szCs w:val="24"/>
        </w:rPr>
        <w:t>0</w:t>
      </w:r>
      <w:r w:rsidRPr="00B171EA">
        <w:rPr>
          <w:i/>
          <w:szCs w:val="24"/>
        </w:rPr>
        <w:t>Q</w:t>
      </w:r>
      <w:r w:rsidRPr="00B171EA">
        <w:rPr>
          <w:position w:val="-6"/>
          <w:sz w:val="16"/>
          <w:szCs w:val="24"/>
        </w:rPr>
        <w:t>k</w:t>
      </w:r>
      <w:r w:rsidRPr="00B171EA">
        <w:rPr>
          <w:szCs w:val="24"/>
        </w:rPr>
        <w:t xml:space="preserve">) where </w:t>
      </w:r>
      <w:r w:rsidRPr="00B171EA">
        <w:rPr>
          <w:i/>
          <w:szCs w:val="24"/>
        </w:rPr>
        <w:t>ψ</w:t>
      </w:r>
      <w:r w:rsidRPr="00B171EA">
        <w:rPr>
          <w:position w:val="-6"/>
          <w:sz w:val="16"/>
          <w:szCs w:val="24"/>
        </w:rPr>
        <w:t>0</w:t>
      </w:r>
      <w:r w:rsidRPr="00B171EA">
        <w:rPr>
          <w:szCs w:val="24"/>
        </w:rPr>
        <w:t xml:space="preserve"> ≤ 1.</w:t>
      </w:r>
    </w:p>
    <w:p w14:paraId="07328E6E" w14:textId="77777777" w:rsidR="007A0E45" w:rsidRPr="00B171EA" w:rsidRDefault="007A0E45">
      <w:pPr>
        <w:pStyle w:val="TermNum"/>
        <w:autoSpaceDE w:val="0"/>
        <w:autoSpaceDN w:val="0"/>
        <w:adjustRightInd w:val="0"/>
        <w:rPr>
          <w:szCs w:val="24"/>
        </w:rPr>
      </w:pPr>
      <w:r w:rsidRPr="00B171EA">
        <w:rPr>
          <w:szCs w:val="24"/>
        </w:rPr>
        <w:t>3.1.3.26</w:t>
      </w:r>
    </w:p>
    <w:p w14:paraId="398ED399" w14:textId="77777777" w:rsidR="007A0E45" w:rsidRPr="00B171EA" w:rsidRDefault="007A0E45">
      <w:pPr>
        <w:pStyle w:val="Terms"/>
        <w:autoSpaceDE w:val="0"/>
        <w:autoSpaceDN w:val="0"/>
        <w:adjustRightInd w:val="0"/>
        <w:rPr>
          <w:szCs w:val="24"/>
        </w:rPr>
      </w:pPr>
      <w:r w:rsidRPr="00B171EA">
        <w:rPr>
          <w:szCs w:val="24"/>
        </w:rPr>
        <w:t>frequent value of a variable action</w:t>
      </w:r>
    </w:p>
    <w:p w14:paraId="375872EB" w14:textId="77777777" w:rsidR="007A0E45" w:rsidRPr="00B171EA" w:rsidRDefault="007A0E45">
      <w:pPr>
        <w:pStyle w:val="Terms"/>
        <w:autoSpaceDE w:val="0"/>
        <w:autoSpaceDN w:val="0"/>
        <w:adjustRightInd w:val="0"/>
        <w:rPr>
          <w:szCs w:val="24"/>
        </w:rPr>
      </w:pPr>
      <w:r w:rsidRPr="00B171EA">
        <w:rPr>
          <w:b w:val="0"/>
          <w:i/>
          <w:szCs w:val="24"/>
        </w:rPr>
        <w:t>Q</w:t>
      </w:r>
      <w:r w:rsidRPr="00B171EA">
        <w:rPr>
          <w:b w:val="0"/>
          <w:position w:val="-6"/>
          <w:sz w:val="16"/>
          <w:szCs w:val="24"/>
        </w:rPr>
        <w:t>freq</w:t>
      </w:r>
    </w:p>
    <w:p w14:paraId="573D6F25" w14:textId="77777777" w:rsidR="007A0E45" w:rsidRPr="00B171EA" w:rsidRDefault="007A0E45">
      <w:pPr>
        <w:pStyle w:val="Definition"/>
        <w:autoSpaceDE w:val="0"/>
        <w:autoSpaceDN w:val="0"/>
        <w:adjustRightInd w:val="0"/>
        <w:rPr>
          <w:szCs w:val="24"/>
        </w:rPr>
      </w:pPr>
      <w:r w:rsidRPr="00B171EA">
        <w:rPr>
          <w:szCs w:val="24"/>
        </w:rPr>
        <w:t>value used in the verification of ultimate limit states involving accidental actions and in the verification of some reversible serviceability limit states</w:t>
      </w:r>
    </w:p>
    <w:p w14:paraId="6ADDCD1C"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r>
      <w:r w:rsidRPr="00B171EA">
        <w:rPr>
          <w:i/>
          <w:szCs w:val="24"/>
        </w:rPr>
        <w:t>Q</w:t>
      </w:r>
      <w:r w:rsidRPr="00B171EA">
        <w:rPr>
          <w:position w:val="-6"/>
          <w:sz w:val="16"/>
          <w:szCs w:val="24"/>
        </w:rPr>
        <w:t>freq</w:t>
      </w:r>
      <w:r w:rsidRPr="00B171EA">
        <w:rPr>
          <w:szCs w:val="24"/>
        </w:rPr>
        <w:t xml:space="preserve"> can be expressed as a proportion </w:t>
      </w:r>
      <w:r w:rsidRPr="00B171EA">
        <w:rPr>
          <w:i/>
          <w:szCs w:val="24"/>
        </w:rPr>
        <w:t>ψ</w:t>
      </w:r>
      <w:r w:rsidRPr="00B171EA">
        <w:rPr>
          <w:position w:val="-6"/>
          <w:sz w:val="16"/>
          <w:szCs w:val="24"/>
        </w:rPr>
        <w:t>1</w:t>
      </w:r>
      <w:r w:rsidRPr="00B171EA">
        <w:rPr>
          <w:szCs w:val="24"/>
        </w:rPr>
        <w:t xml:space="preserve"> of the characteristic value (i.e. </w:t>
      </w:r>
      <w:r w:rsidRPr="00B171EA">
        <w:rPr>
          <w:i/>
          <w:szCs w:val="24"/>
        </w:rPr>
        <w:t>Q</w:t>
      </w:r>
      <w:r w:rsidRPr="00B171EA">
        <w:rPr>
          <w:position w:val="-6"/>
          <w:sz w:val="16"/>
          <w:szCs w:val="24"/>
        </w:rPr>
        <w:t>freq</w:t>
      </w:r>
      <w:r w:rsidRPr="00B171EA">
        <w:rPr>
          <w:szCs w:val="24"/>
        </w:rPr>
        <w:t xml:space="preserve"> = </w:t>
      </w:r>
      <w:r w:rsidRPr="00B171EA">
        <w:rPr>
          <w:i/>
          <w:szCs w:val="24"/>
        </w:rPr>
        <w:t>ψ</w:t>
      </w:r>
      <w:r w:rsidRPr="00B171EA">
        <w:rPr>
          <w:position w:val="-6"/>
          <w:sz w:val="16"/>
          <w:szCs w:val="24"/>
        </w:rPr>
        <w:t>1</w:t>
      </w:r>
      <w:r w:rsidRPr="00B171EA">
        <w:rPr>
          <w:i/>
          <w:szCs w:val="24"/>
        </w:rPr>
        <w:t>Q</w:t>
      </w:r>
      <w:r w:rsidRPr="00B171EA">
        <w:rPr>
          <w:position w:val="-6"/>
          <w:sz w:val="16"/>
          <w:szCs w:val="24"/>
        </w:rPr>
        <w:t>k</w:t>
      </w:r>
      <w:r w:rsidRPr="00B171EA">
        <w:rPr>
          <w:szCs w:val="24"/>
        </w:rPr>
        <w:t xml:space="preserve">), where </w:t>
      </w:r>
      <w:r w:rsidRPr="00B171EA">
        <w:rPr>
          <w:szCs w:val="24"/>
        </w:rPr>
        <w:br/>
      </w:r>
      <w:r w:rsidRPr="00B171EA">
        <w:rPr>
          <w:i/>
          <w:szCs w:val="24"/>
        </w:rPr>
        <w:t>ψ</w:t>
      </w:r>
      <w:r w:rsidRPr="00B171EA">
        <w:rPr>
          <w:position w:val="-6"/>
          <w:sz w:val="16"/>
          <w:szCs w:val="24"/>
        </w:rPr>
        <w:t>1</w:t>
      </w:r>
      <w:r w:rsidRPr="00B171EA">
        <w:rPr>
          <w:szCs w:val="24"/>
        </w:rPr>
        <w:t xml:space="preserve"> ≤ 1</w:t>
      </w:r>
    </w:p>
    <w:p w14:paraId="5A128FE0" w14:textId="77777777" w:rsidR="007A0E45" w:rsidRPr="00B171EA" w:rsidRDefault="007A0E45">
      <w:pPr>
        <w:pStyle w:val="TermNum"/>
        <w:autoSpaceDE w:val="0"/>
        <w:autoSpaceDN w:val="0"/>
        <w:adjustRightInd w:val="0"/>
        <w:rPr>
          <w:szCs w:val="24"/>
        </w:rPr>
      </w:pPr>
      <w:r w:rsidRPr="00B171EA">
        <w:rPr>
          <w:szCs w:val="24"/>
        </w:rPr>
        <w:t>3.1.3.27</w:t>
      </w:r>
    </w:p>
    <w:p w14:paraId="15266303" w14:textId="77777777" w:rsidR="007A0E45" w:rsidRPr="00B171EA" w:rsidRDefault="007A0E45">
      <w:pPr>
        <w:pStyle w:val="Terms"/>
        <w:autoSpaceDE w:val="0"/>
        <w:autoSpaceDN w:val="0"/>
        <w:adjustRightInd w:val="0"/>
        <w:rPr>
          <w:szCs w:val="24"/>
        </w:rPr>
      </w:pPr>
      <w:r w:rsidRPr="00B171EA">
        <w:rPr>
          <w:szCs w:val="24"/>
        </w:rPr>
        <w:t>quasi-permanent value of a variable action</w:t>
      </w:r>
    </w:p>
    <w:p w14:paraId="7CB12D5F" w14:textId="77777777" w:rsidR="007A0E45" w:rsidRPr="00B171EA" w:rsidRDefault="007A0E45">
      <w:pPr>
        <w:pStyle w:val="Terms"/>
        <w:autoSpaceDE w:val="0"/>
        <w:autoSpaceDN w:val="0"/>
        <w:adjustRightInd w:val="0"/>
        <w:rPr>
          <w:szCs w:val="24"/>
        </w:rPr>
      </w:pPr>
      <w:r w:rsidRPr="00B171EA">
        <w:rPr>
          <w:b w:val="0"/>
          <w:i/>
          <w:szCs w:val="24"/>
        </w:rPr>
        <w:t>Q</w:t>
      </w:r>
      <w:r w:rsidRPr="00B171EA">
        <w:rPr>
          <w:b w:val="0"/>
          <w:position w:val="-6"/>
          <w:sz w:val="16"/>
          <w:szCs w:val="24"/>
        </w:rPr>
        <w:t>qper</w:t>
      </w:r>
    </w:p>
    <w:p w14:paraId="34269A10" w14:textId="77777777" w:rsidR="007A0E45" w:rsidRPr="00B171EA" w:rsidRDefault="007A0E45">
      <w:pPr>
        <w:pStyle w:val="Definition"/>
        <w:autoSpaceDE w:val="0"/>
        <w:autoSpaceDN w:val="0"/>
        <w:adjustRightInd w:val="0"/>
        <w:rPr>
          <w:szCs w:val="24"/>
        </w:rPr>
      </w:pPr>
      <w:r w:rsidRPr="00B171EA">
        <w:rPr>
          <w:szCs w:val="24"/>
        </w:rPr>
        <w:t>value used in the verification of ultimate limit states involving accidental or seismic actions; in the verification of some reversible serviceability limit states and in the calculation of long-term effects</w:t>
      </w:r>
    </w:p>
    <w:p w14:paraId="47F117BA"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r>
      <w:r w:rsidRPr="00B171EA">
        <w:rPr>
          <w:i/>
          <w:szCs w:val="24"/>
        </w:rPr>
        <w:t>Q</w:t>
      </w:r>
      <w:r w:rsidRPr="00B171EA">
        <w:rPr>
          <w:position w:val="-6"/>
          <w:sz w:val="16"/>
          <w:szCs w:val="24"/>
        </w:rPr>
        <w:t>qper</w:t>
      </w:r>
      <w:r w:rsidRPr="00B171EA">
        <w:rPr>
          <w:szCs w:val="24"/>
        </w:rPr>
        <w:t xml:space="preserve"> can be expressed as a proportion </w:t>
      </w:r>
      <w:r w:rsidRPr="00B171EA">
        <w:rPr>
          <w:i/>
          <w:szCs w:val="24"/>
        </w:rPr>
        <w:t>ψ</w:t>
      </w:r>
      <w:r w:rsidRPr="00B171EA">
        <w:rPr>
          <w:b/>
          <w:position w:val="-6"/>
          <w:sz w:val="16"/>
          <w:szCs w:val="24"/>
        </w:rPr>
        <w:t>2</w:t>
      </w:r>
      <w:r w:rsidRPr="00B171EA">
        <w:rPr>
          <w:szCs w:val="24"/>
        </w:rPr>
        <w:t xml:space="preserve"> of the characteristic value (i.e. </w:t>
      </w:r>
      <w:r w:rsidRPr="00B171EA">
        <w:rPr>
          <w:i/>
          <w:szCs w:val="24"/>
        </w:rPr>
        <w:t>Q</w:t>
      </w:r>
      <w:r w:rsidRPr="00B171EA">
        <w:rPr>
          <w:position w:val="-6"/>
          <w:sz w:val="16"/>
          <w:szCs w:val="24"/>
        </w:rPr>
        <w:t>qper</w:t>
      </w:r>
      <w:r w:rsidRPr="00B171EA">
        <w:rPr>
          <w:szCs w:val="24"/>
        </w:rPr>
        <w:t xml:space="preserve"> = </w:t>
      </w:r>
      <w:r w:rsidRPr="00B171EA">
        <w:rPr>
          <w:i/>
          <w:szCs w:val="24"/>
        </w:rPr>
        <w:t>ψ</w:t>
      </w:r>
      <w:r w:rsidRPr="00B171EA">
        <w:rPr>
          <w:position w:val="-6"/>
          <w:sz w:val="16"/>
          <w:szCs w:val="24"/>
        </w:rPr>
        <w:t>2</w:t>
      </w:r>
      <w:r w:rsidRPr="00B171EA">
        <w:rPr>
          <w:i/>
          <w:szCs w:val="24"/>
        </w:rPr>
        <w:t>Q</w:t>
      </w:r>
      <w:r w:rsidRPr="00B171EA">
        <w:rPr>
          <w:position w:val="-6"/>
          <w:sz w:val="16"/>
          <w:szCs w:val="24"/>
        </w:rPr>
        <w:t>k</w:t>
      </w:r>
      <w:r w:rsidRPr="00B171EA">
        <w:rPr>
          <w:szCs w:val="24"/>
        </w:rPr>
        <w:t xml:space="preserve">), where </w:t>
      </w:r>
      <w:r w:rsidRPr="00B171EA">
        <w:rPr>
          <w:i/>
          <w:szCs w:val="24"/>
        </w:rPr>
        <w:t>ψ</w:t>
      </w:r>
      <w:r w:rsidRPr="00B171EA">
        <w:rPr>
          <w:b/>
          <w:position w:val="-6"/>
          <w:sz w:val="16"/>
          <w:szCs w:val="24"/>
        </w:rPr>
        <w:t>2</w:t>
      </w:r>
      <w:r w:rsidRPr="00B171EA">
        <w:rPr>
          <w:szCs w:val="24"/>
        </w:rPr>
        <w:t xml:space="preserve"> ≤ 1.</w:t>
      </w:r>
    </w:p>
    <w:p w14:paraId="07281217"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11" w:name="_Toc66721260"/>
      <w:r w:rsidRPr="00B171EA">
        <w:rPr>
          <w:rFonts w:eastAsia="Times New Roman"/>
          <w:szCs w:val="24"/>
        </w:rPr>
        <w:t>Terms relating to material and product properties</w:t>
      </w:r>
      <w:bookmarkEnd w:id="11"/>
    </w:p>
    <w:p w14:paraId="274AB5D4" w14:textId="77777777" w:rsidR="007A0E45" w:rsidRPr="00B171EA" w:rsidRDefault="007A0E45">
      <w:pPr>
        <w:pStyle w:val="TermNum"/>
        <w:autoSpaceDE w:val="0"/>
        <w:autoSpaceDN w:val="0"/>
        <w:adjustRightInd w:val="0"/>
        <w:rPr>
          <w:szCs w:val="24"/>
        </w:rPr>
      </w:pPr>
      <w:r w:rsidRPr="00B171EA">
        <w:rPr>
          <w:szCs w:val="24"/>
        </w:rPr>
        <w:t>3.1.4.1</w:t>
      </w:r>
    </w:p>
    <w:p w14:paraId="782E45B4" w14:textId="77777777" w:rsidR="007A0E45" w:rsidRPr="00B171EA" w:rsidRDefault="007A0E45">
      <w:pPr>
        <w:pStyle w:val="Terms"/>
        <w:autoSpaceDE w:val="0"/>
        <w:autoSpaceDN w:val="0"/>
        <w:adjustRightInd w:val="0"/>
        <w:rPr>
          <w:szCs w:val="24"/>
        </w:rPr>
      </w:pPr>
      <w:r w:rsidRPr="00B171EA">
        <w:rPr>
          <w:szCs w:val="24"/>
        </w:rPr>
        <w:t>characteristic value of a material or product property</w:t>
      </w:r>
    </w:p>
    <w:p w14:paraId="2234F35E" w14:textId="77777777" w:rsidR="007A0E45" w:rsidRPr="00B171EA" w:rsidRDefault="007A0E45">
      <w:pPr>
        <w:pStyle w:val="Terms"/>
        <w:autoSpaceDE w:val="0"/>
        <w:autoSpaceDN w:val="0"/>
        <w:adjustRightInd w:val="0"/>
        <w:rPr>
          <w:szCs w:val="24"/>
        </w:rPr>
      </w:pPr>
      <w:r w:rsidRPr="00B171EA">
        <w:rPr>
          <w:b w:val="0"/>
          <w:i/>
          <w:szCs w:val="24"/>
        </w:rPr>
        <w:t>X</w:t>
      </w:r>
      <w:r w:rsidRPr="00B171EA">
        <w:rPr>
          <w:b w:val="0"/>
          <w:position w:val="-6"/>
          <w:sz w:val="16"/>
          <w:szCs w:val="24"/>
        </w:rPr>
        <w:t>k</w:t>
      </w:r>
    </w:p>
    <w:p w14:paraId="6469230E" w14:textId="77777777" w:rsidR="007A0E45" w:rsidRPr="00B171EA" w:rsidRDefault="007A0E45">
      <w:pPr>
        <w:pStyle w:val="Definition"/>
        <w:autoSpaceDE w:val="0"/>
        <w:autoSpaceDN w:val="0"/>
        <w:adjustRightInd w:val="0"/>
        <w:rPr>
          <w:szCs w:val="24"/>
        </w:rPr>
      </w:pPr>
      <w:r w:rsidRPr="00B171EA">
        <w:rPr>
          <w:szCs w:val="24"/>
        </w:rPr>
        <w:t>value of a material or product property having a prescribed probability of not being attained in a hypothetical unlimited test series</w:t>
      </w:r>
    </w:p>
    <w:p w14:paraId="3072BBFC" w14:textId="77777777" w:rsidR="007A0E45" w:rsidRPr="00B171EA" w:rsidRDefault="007A0E45">
      <w:pPr>
        <w:pStyle w:val="Note"/>
        <w:autoSpaceDE w:val="0"/>
        <w:autoSpaceDN w:val="0"/>
        <w:adjustRightInd w:val="0"/>
        <w:spacing w:line="230" w:lineRule="atLeast"/>
        <w:rPr>
          <w:szCs w:val="24"/>
        </w:rPr>
      </w:pPr>
      <w:r w:rsidRPr="00B171EA">
        <w:rPr>
          <w:szCs w:val="24"/>
        </w:rPr>
        <w:t xml:space="preserve">Note 1 to entry: </w:t>
      </w:r>
      <w:r w:rsidRPr="00B171EA">
        <w:rPr>
          <w:szCs w:val="24"/>
        </w:rPr>
        <w:tab/>
        <w:t>This value generally corresponds to a specified fractile of the assumed statistical distribution of the particular property of the material or product. A nominal value is used as the characteristic value in some circumstances.</w:t>
      </w:r>
    </w:p>
    <w:p w14:paraId="3CA27B9A" w14:textId="77777777" w:rsidR="007A0E45" w:rsidRPr="00B171EA" w:rsidRDefault="007A0E45">
      <w:pPr>
        <w:pStyle w:val="TermNum"/>
        <w:autoSpaceDE w:val="0"/>
        <w:autoSpaceDN w:val="0"/>
        <w:adjustRightInd w:val="0"/>
        <w:rPr>
          <w:szCs w:val="24"/>
        </w:rPr>
      </w:pPr>
      <w:r w:rsidRPr="00B171EA">
        <w:rPr>
          <w:szCs w:val="24"/>
        </w:rPr>
        <w:t>3.1.4.2</w:t>
      </w:r>
    </w:p>
    <w:p w14:paraId="406CA09B" w14:textId="77777777" w:rsidR="007A0E45" w:rsidRPr="00B171EA" w:rsidRDefault="007A0E45">
      <w:pPr>
        <w:pStyle w:val="Terms"/>
        <w:autoSpaceDE w:val="0"/>
        <w:autoSpaceDN w:val="0"/>
        <w:adjustRightInd w:val="0"/>
        <w:rPr>
          <w:szCs w:val="24"/>
        </w:rPr>
      </w:pPr>
      <w:r w:rsidRPr="00B171EA">
        <w:rPr>
          <w:szCs w:val="24"/>
        </w:rPr>
        <w:t>representative value of a material or product property</w:t>
      </w:r>
    </w:p>
    <w:p w14:paraId="225A3619" w14:textId="77777777" w:rsidR="007A0E45" w:rsidRPr="00B171EA" w:rsidRDefault="007A0E45">
      <w:pPr>
        <w:pStyle w:val="Terms"/>
        <w:autoSpaceDE w:val="0"/>
        <w:autoSpaceDN w:val="0"/>
        <w:adjustRightInd w:val="0"/>
        <w:rPr>
          <w:szCs w:val="24"/>
        </w:rPr>
      </w:pPr>
      <w:r w:rsidRPr="00B171EA">
        <w:rPr>
          <w:b w:val="0"/>
          <w:i/>
          <w:szCs w:val="24"/>
        </w:rPr>
        <w:t>X</w:t>
      </w:r>
      <w:r w:rsidRPr="00B171EA">
        <w:rPr>
          <w:b w:val="0"/>
          <w:position w:val="-6"/>
          <w:sz w:val="16"/>
          <w:szCs w:val="24"/>
        </w:rPr>
        <w:t>rep</w:t>
      </w:r>
    </w:p>
    <w:p w14:paraId="79DA241C" w14:textId="77777777" w:rsidR="007A0E45" w:rsidRPr="00B171EA" w:rsidRDefault="007A0E45">
      <w:pPr>
        <w:pStyle w:val="Definition"/>
        <w:autoSpaceDE w:val="0"/>
        <w:autoSpaceDN w:val="0"/>
        <w:adjustRightInd w:val="0"/>
        <w:rPr>
          <w:szCs w:val="24"/>
        </w:rPr>
      </w:pPr>
      <w:r w:rsidRPr="00B171EA">
        <w:rPr>
          <w:szCs w:val="24"/>
        </w:rPr>
        <w:t>value obtained by multiplying the characteristic value of a material or product property by a conversion factor accounting for scale effects, effects of moisture and temperature, effects of ageing of materials, and any other relevant parameters</w:t>
      </w:r>
    </w:p>
    <w:p w14:paraId="40A84DDE" w14:textId="77777777" w:rsidR="007A0E45" w:rsidRPr="00B171EA" w:rsidRDefault="007A0E45">
      <w:pPr>
        <w:pStyle w:val="TermNum"/>
        <w:autoSpaceDE w:val="0"/>
        <w:autoSpaceDN w:val="0"/>
        <w:adjustRightInd w:val="0"/>
        <w:rPr>
          <w:szCs w:val="24"/>
        </w:rPr>
      </w:pPr>
      <w:r w:rsidRPr="00B171EA">
        <w:rPr>
          <w:szCs w:val="24"/>
        </w:rPr>
        <w:t>3.1.4.3</w:t>
      </w:r>
    </w:p>
    <w:p w14:paraId="13C015B1" w14:textId="77777777" w:rsidR="007A0E45" w:rsidRPr="00B171EA" w:rsidRDefault="007A0E45">
      <w:pPr>
        <w:pStyle w:val="Terms"/>
        <w:autoSpaceDE w:val="0"/>
        <w:autoSpaceDN w:val="0"/>
        <w:adjustRightInd w:val="0"/>
        <w:rPr>
          <w:szCs w:val="24"/>
        </w:rPr>
      </w:pPr>
      <w:r w:rsidRPr="00B171EA">
        <w:rPr>
          <w:szCs w:val="24"/>
        </w:rPr>
        <w:t>design value of a material or product property</w:t>
      </w:r>
    </w:p>
    <w:p w14:paraId="4B0CEB2F" w14:textId="77777777" w:rsidR="007A0E45" w:rsidRPr="00B171EA" w:rsidRDefault="007A0E45">
      <w:pPr>
        <w:pStyle w:val="Terms"/>
        <w:autoSpaceDE w:val="0"/>
        <w:autoSpaceDN w:val="0"/>
        <w:adjustRightInd w:val="0"/>
        <w:rPr>
          <w:szCs w:val="24"/>
        </w:rPr>
      </w:pPr>
      <w:r w:rsidRPr="00B171EA">
        <w:rPr>
          <w:b w:val="0"/>
          <w:i/>
          <w:szCs w:val="24"/>
        </w:rPr>
        <w:t>X</w:t>
      </w:r>
      <w:r w:rsidRPr="00B171EA">
        <w:rPr>
          <w:b w:val="0"/>
          <w:position w:val="-6"/>
          <w:sz w:val="16"/>
          <w:szCs w:val="24"/>
        </w:rPr>
        <w:t>d</w:t>
      </w:r>
    </w:p>
    <w:p w14:paraId="49A759A4" w14:textId="77777777" w:rsidR="007A0E45" w:rsidRPr="00B171EA" w:rsidRDefault="007A0E45">
      <w:pPr>
        <w:pStyle w:val="Definition"/>
        <w:autoSpaceDE w:val="0"/>
        <w:autoSpaceDN w:val="0"/>
        <w:adjustRightInd w:val="0"/>
        <w:rPr>
          <w:szCs w:val="24"/>
        </w:rPr>
      </w:pPr>
      <w:r w:rsidRPr="00B171EA">
        <w:rPr>
          <w:szCs w:val="24"/>
        </w:rPr>
        <w:t xml:space="preserve">value obtained by either dividing the inferior representative value of a material or product property by a partial material factor or, when it is more critical, by multiplying the superior representative value by a partial material factor </w:t>
      </w:r>
    </w:p>
    <w:p w14:paraId="3426D42D"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In special circumstances, the value may be obtained by direct determination.</w:t>
      </w:r>
    </w:p>
    <w:p w14:paraId="50A695E4" w14:textId="77777777" w:rsidR="007A0E45" w:rsidRPr="00B171EA" w:rsidRDefault="007A0E45">
      <w:pPr>
        <w:pStyle w:val="Note"/>
        <w:autoSpaceDE w:val="0"/>
        <w:autoSpaceDN w:val="0"/>
        <w:adjustRightInd w:val="0"/>
        <w:rPr>
          <w:szCs w:val="24"/>
        </w:rPr>
      </w:pPr>
      <w:r w:rsidRPr="00B171EA">
        <w:rPr>
          <w:szCs w:val="24"/>
        </w:rPr>
        <w:t>Note 2 to entry:</w:t>
      </w:r>
      <w:r w:rsidRPr="00B171EA">
        <w:rPr>
          <w:szCs w:val="24"/>
        </w:rPr>
        <w:tab/>
        <w:t>See the other Eurocodes for specific rules.</w:t>
      </w:r>
    </w:p>
    <w:p w14:paraId="21D139FA" w14:textId="77777777" w:rsidR="007A0E45" w:rsidRPr="00B171EA" w:rsidRDefault="007A0E45">
      <w:pPr>
        <w:pStyle w:val="3"/>
        <w:keepLines/>
        <w:tabs>
          <w:tab w:val="left" w:pos="400"/>
          <w:tab w:val="left" w:pos="560"/>
          <w:tab w:val="left" w:pos="720"/>
        </w:tabs>
        <w:autoSpaceDE w:val="0"/>
        <w:autoSpaceDN w:val="0"/>
        <w:adjustRightInd w:val="0"/>
        <w:rPr>
          <w:rFonts w:eastAsia="Times New Roman"/>
          <w:szCs w:val="24"/>
        </w:rPr>
      </w:pPr>
      <w:bookmarkStart w:id="12" w:name="_Toc66721261"/>
      <w:r w:rsidRPr="00B171EA">
        <w:rPr>
          <w:rFonts w:eastAsia="Times New Roman"/>
          <w:szCs w:val="24"/>
        </w:rPr>
        <w:t>Terms relating to geometrical property</w:t>
      </w:r>
      <w:bookmarkEnd w:id="12"/>
    </w:p>
    <w:p w14:paraId="72A9DFBE" w14:textId="77777777" w:rsidR="007A0E45" w:rsidRPr="00B171EA" w:rsidRDefault="007A0E45">
      <w:pPr>
        <w:pStyle w:val="TermNum"/>
        <w:keepLines/>
        <w:autoSpaceDE w:val="0"/>
        <w:autoSpaceDN w:val="0"/>
        <w:adjustRightInd w:val="0"/>
        <w:rPr>
          <w:szCs w:val="24"/>
        </w:rPr>
      </w:pPr>
      <w:r w:rsidRPr="00B171EA">
        <w:rPr>
          <w:szCs w:val="24"/>
        </w:rPr>
        <w:t>3.1.5.1</w:t>
      </w:r>
    </w:p>
    <w:p w14:paraId="79F97781" w14:textId="77777777" w:rsidR="007A0E45" w:rsidRPr="00B171EA" w:rsidRDefault="007A0E45">
      <w:pPr>
        <w:pStyle w:val="Terms"/>
        <w:keepLines/>
        <w:autoSpaceDE w:val="0"/>
        <w:autoSpaceDN w:val="0"/>
        <w:adjustRightInd w:val="0"/>
        <w:rPr>
          <w:szCs w:val="24"/>
        </w:rPr>
      </w:pPr>
      <w:r w:rsidRPr="00B171EA">
        <w:rPr>
          <w:szCs w:val="24"/>
        </w:rPr>
        <w:t>nominal value of a geometrical property</w:t>
      </w:r>
    </w:p>
    <w:p w14:paraId="726A76E3" w14:textId="77777777" w:rsidR="007A0E45" w:rsidRPr="00B171EA" w:rsidRDefault="007A0E45">
      <w:pPr>
        <w:pStyle w:val="Terms"/>
        <w:keepLines/>
        <w:autoSpaceDE w:val="0"/>
        <w:autoSpaceDN w:val="0"/>
        <w:adjustRightInd w:val="0"/>
        <w:rPr>
          <w:szCs w:val="24"/>
        </w:rPr>
      </w:pPr>
      <w:r w:rsidRPr="00B171EA">
        <w:rPr>
          <w:b w:val="0"/>
          <w:i/>
          <w:szCs w:val="24"/>
        </w:rPr>
        <w:t>a</w:t>
      </w:r>
      <w:r w:rsidRPr="00B171EA">
        <w:rPr>
          <w:b w:val="0"/>
          <w:position w:val="-6"/>
          <w:sz w:val="16"/>
          <w:szCs w:val="24"/>
        </w:rPr>
        <w:t>nom</w:t>
      </w:r>
    </w:p>
    <w:p w14:paraId="795FD95F" w14:textId="77777777" w:rsidR="007A0E45" w:rsidRPr="00B171EA" w:rsidRDefault="007A0E45">
      <w:pPr>
        <w:pStyle w:val="Definition"/>
        <w:autoSpaceDE w:val="0"/>
        <w:autoSpaceDN w:val="0"/>
        <w:adjustRightInd w:val="0"/>
        <w:rPr>
          <w:szCs w:val="24"/>
        </w:rPr>
      </w:pPr>
      <w:r w:rsidRPr="00B171EA">
        <w:rPr>
          <w:szCs w:val="24"/>
        </w:rPr>
        <w:t>value of a geometrical property corresponding to the dimensions specified in the design</w:t>
      </w:r>
    </w:p>
    <w:p w14:paraId="6D231BE7"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Where appropriate, nominal values of geometrical properties can be replaced by a prescribed fractile of their statistical distribution.</w:t>
      </w:r>
    </w:p>
    <w:p w14:paraId="76F259A3" w14:textId="77777777" w:rsidR="007A0E45" w:rsidRPr="00B171EA" w:rsidRDefault="007A0E45">
      <w:pPr>
        <w:pStyle w:val="TermNum"/>
        <w:autoSpaceDE w:val="0"/>
        <w:autoSpaceDN w:val="0"/>
        <w:adjustRightInd w:val="0"/>
        <w:rPr>
          <w:szCs w:val="24"/>
        </w:rPr>
      </w:pPr>
      <w:r w:rsidRPr="00B171EA">
        <w:rPr>
          <w:szCs w:val="24"/>
        </w:rPr>
        <w:t>3.1.5.2</w:t>
      </w:r>
    </w:p>
    <w:p w14:paraId="4A65B1A2" w14:textId="77777777" w:rsidR="007A0E45" w:rsidRPr="00B171EA" w:rsidRDefault="007A0E45">
      <w:pPr>
        <w:pStyle w:val="Terms"/>
        <w:autoSpaceDE w:val="0"/>
        <w:autoSpaceDN w:val="0"/>
        <w:adjustRightInd w:val="0"/>
        <w:rPr>
          <w:szCs w:val="24"/>
        </w:rPr>
      </w:pPr>
      <w:r w:rsidRPr="00B171EA">
        <w:rPr>
          <w:szCs w:val="24"/>
        </w:rPr>
        <w:t>design value of a geometrical property</w:t>
      </w:r>
    </w:p>
    <w:p w14:paraId="3A5C7196" w14:textId="77777777" w:rsidR="007A0E45" w:rsidRPr="00B171EA" w:rsidRDefault="007A0E45">
      <w:pPr>
        <w:pStyle w:val="Terms"/>
        <w:autoSpaceDE w:val="0"/>
        <w:autoSpaceDN w:val="0"/>
        <w:adjustRightInd w:val="0"/>
        <w:rPr>
          <w:szCs w:val="24"/>
        </w:rPr>
      </w:pPr>
      <w:r w:rsidRPr="00B171EA">
        <w:rPr>
          <w:b w:val="0"/>
          <w:i/>
          <w:szCs w:val="24"/>
        </w:rPr>
        <w:t>a</w:t>
      </w:r>
      <w:r w:rsidRPr="00B171EA">
        <w:rPr>
          <w:b w:val="0"/>
          <w:position w:val="-6"/>
          <w:sz w:val="16"/>
          <w:szCs w:val="24"/>
        </w:rPr>
        <w:t>d</w:t>
      </w:r>
    </w:p>
    <w:p w14:paraId="077E6A40" w14:textId="77777777" w:rsidR="007A0E45" w:rsidRPr="00B171EA" w:rsidRDefault="007A0E45">
      <w:pPr>
        <w:pStyle w:val="Definition"/>
        <w:autoSpaceDE w:val="0"/>
        <w:autoSpaceDN w:val="0"/>
        <w:adjustRightInd w:val="0"/>
        <w:rPr>
          <w:szCs w:val="24"/>
        </w:rPr>
      </w:pPr>
      <w:r w:rsidRPr="00B171EA">
        <w:rPr>
          <w:szCs w:val="24"/>
        </w:rPr>
        <w:t>value of a geometrical property that includes any deviation</w:t>
      </w:r>
    </w:p>
    <w:p w14:paraId="17BEDC2A"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Where relevant, it can include possible deviations from nominal value.</w:t>
      </w:r>
    </w:p>
    <w:p w14:paraId="1010F29B"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13" w:name="_Toc66721262"/>
      <w:r w:rsidRPr="00B171EA">
        <w:rPr>
          <w:rFonts w:eastAsia="Times New Roman"/>
          <w:szCs w:val="24"/>
        </w:rPr>
        <w:t>Terms relating to structural and geotechnical analysis</w:t>
      </w:r>
      <w:bookmarkEnd w:id="13"/>
    </w:p>
    <w:p w14:paraId="7537D263" w14:textId="77777777" w:rsidR="007A0E45" w:rsidRPr="00B171EA" w:rsidRDefault="007A0E45">
      <w:pPr>
        <w:pStyle w:val="TermNum"/>
        <w:autoSpaceDE w:val="0"/>
        <w:autoSpaceDN w:val="0"/>
        <w:adjustRightInd w:val="0"/>
        <w:rPr>
          <w:szCs w:val="24"/>
        </w:rPr>
      </w:pPr>
      <w:r w:rsidRPr="00B171EA">
        <w:rPr>
          <w:szCs w:val="24"/>
        </w:rPr>
        <w:t>3.1.6.1</w:t>
      </w:r>
    </w:p>
    <w:p w14:paraId="798F1500" w14:textId="77777777" w:rsidR="007A0E45" w:rsidRPr="00B171EA" w:rsidRDefault="007A0E45">
      <w:pPr>
        <w:pStyle w:val="Terms"/>
        <w:autoSpaceDE w:val="0"/>
        <w:autoSpaceDN w:val="0"/>
        <w:adjustRightInd w:val="0"/>
        <w:rPr>
          <w:szCs w:val="24"/>
        </w:rPr>
      </w:pPr>
      <w:r w:rsidRPr="00B171EA">
        <w:rPr>
          <w:szCs w:val="24"/>
        </w:rPr>
        <w:t>structural analysis</w:t>
      </w:r>
    </w:p>
    <w:p w14:paraId="012596B7" w14:textId="77777777" w:rsidR="007A0E45" w:rsidRPr="00B171EA" w:rsidRDefault="007A0E45">
      <w:pPr>
        <w:pStyle w:val="Definition"/>
        <w:autoSpaceDE w:val="0"/>
        <w:autoSpaceDN w:val="0"/>
        <w:adjustRightInd w:val="0"/>
        <w:rPr>
          <w:szCs w:val="24"/>
        </w:rPr>
      </w:pPr>
      <w:r w:rsidRPr="00B171EA">
        <w:rPr>
          <w:szCs w:val="24"/>
        </w:rPr>
        <w:t>procedure or algorithm for determination of effects of actions in every point of a structure</w:t>
      </w:r>
    </w:p>
    <w:p w14:paraId="1A13ABBF"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Structural analyses are sometimes performed at more than one level using different models (e.g. global, member and local analyses).</w:t>
      </w:r>
    </w:p>
    <w:p w14:paraId="7FB079E1" w14:textId="77777777" w:rsidR="007A0E45" w:rsidRPr="00B171EA" w:rsidRDefault="007A0E45">
      <w:pPr>
        <w:pStyle w:val="TermNum"/>
        <w:autoSpaceDE w:val="0"/>
        <w:autoSpaceDN w:val="0"/>
        <w:adjustRightInd w:val="0"/>
        <w:rPr>
          <w:szCs w:val="24"/>
        </w:rPr>
      </w:pPr>
      <w:r w:rsidRPr="00B171EA">
        <w:rPr>
          <w:szCs w:val="24"/>
        </w:rPr>
        <w:t>3.1.6.2</w:t>
      </w:r>
    </w:p>
    <w:p w14:paraId="30409A9F" w14:textId="77777777" w:rsidR="007A0E45" w:rsidRPr="00B171EA" w:rsidRDefault="007A0E45">
      <w:pPr>
        <w:pStyle w:val="Terms"/>
        <w:autoSpaceDE w:val="0"/>
        <w:autoSpaceDN w:val="0"/>
        <w:adjustRightInd w:val="0"/>
        <w:rPr>
          <w:szCs w:val="24"/>
        </w:rPr>
      </w:pPr>
      <w:r w:rsidRPr="00B171EA">
        <w:rPr>
          <w:szCs w:val="24"/>
        </w:rPr>
        <w:t>linear behaviour</w:t>
      </w:r>
    </w:p>
    <w:p w14:paraId="39789AF5" w14:textId="77777777" w:rsidR="007A0E45" w:rsidRPr="00B171EA" w:rsidRDefault="007A0E45">
      <w:pPr>
        <w:pStyle w:val="Definition"/>
        <w:autoSpaceDE w:val="0"/>
        <w:autoSpaceDN w:val="0"/>
        <w:adjustRightInd w:val="0"/>
        <w:rPr>
          <w:szCs w:val="24"/>
        </w:rPr>
      </w:pPr>
      <w:r w:rsidRPr="00B171EA">
        <w:rPr>
          <w:szCs w:val="24"/>
        </w:rPr>
        <w:t>behaviour of a structure or a structural member in which the relationship between actions and their effects is directly proportional</w:t>
      </w:r>
    </w:p>
    <w:p w14:paraId="62DD70A2"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The principle of superposition is applicable to a structure which has a linear behaviour.</w:t>
      </w:r>
    </w:p>
    <w:p w14:paraId="6436E991" w14:textId="77777777" w:rsidR="007A0E45" w:rsidRPr="00B171EA" w:rsidRDefault="007A0E45">
      <w:pPr>
        <w:pStyle w:val="TermNum"/>
        <w:autoSpaceDE w:val="0"/>
        <w:autoSpaceDN w:val="0"/>
        <w:adjustRightInd w:val="0"/>
        <w:rPr>
          <w:szCs w:val="24"/>
        </w:rPr>
      </w:pPr>
      <w:r w:rsidRPr="00B171EA">
        <w:rPr>
          <w:szCs w:val="24"/>
        </w:rPr>
        <w:t>3.1.6.3</w:t>
      </w:r>
    </w:p>
    <w:p w14:paraId="29AB3D0A" w14:textId="77777777" w:rsidR="007A0E45" w:rsidRPr="00B171EA" w:rsidRDefault="007A0E45">
      <w:pPr>
        <w:pStyle w:val="Terms"/>
        <w:autoSpaceDE w:val="0"/>
        <w:autoSpaceDN w:val="0"/>
        <w:adjustRightInd w:val="0"/>
        <w:rPr>
          <w:szCs w:val="24"/>
        </w:rPr>
      </w:pPr>
      <w:r w:rsidRPr="00B171EA">
        <w:rPr>
          <w:szCs w:val="24"/>
        </w:rPr>
        <w:t>non-linear behaviour</w:t>
      </w:r>
    </w:p>
    <w:p w14:paraId="2951688C" w14:textId="77777777" w:rsidR="007A0E45" w:rsidRPr="00B171EA" w:rsidRDefault="007A0E45">
      <w:pPr>
        <w:pStyle w:val="Definition"/>
        <w:autoSpaceDE w:val="0"/>
        <w:autoSpaceDN w:val="0"/>
        <w:adjustRightInd w:val="0"/>
        <w:rPr>
          <w:szCs w:val="24"/>
        </w:rPr>
      </w:pPr>
      <w:r w:rsidRPr="00B171EA">
        <w:rPr>
          <w:szCs w:val="24"/>
        </w:rPr>
        <w:t>behaviour of a structure or a structural member in which the relationship between actions and their effects is not proportional</w:t>
      </w:r>
    </w:p>
    <w:p w14:paraId="33249A60" w14:textId="77777777" w:rsidR="007A0E45" w:rsidRPr="00B171EA" w:rsidRDefault="007A0E45">
      <w:pPr>
        <w:pStyle w:val="TermNum"/>
        <w:autoSpaceDE w:val="0"/>
        <w:autoSpaceDN w:val="0"/>
        <w:adjustRightInd w:val="0"/>
        <w:rPr>
          <w:szCs w:val="24"/>
        </w:rPr>
      </w:pPr>
      <w:r w:rsidRPr="00B171EA">
        <w:rPr>
          <w:szCs w:val="24"/>
        </w:rPr>
        <w:t>3.1.6.4</w:t>
      </w:r>
    </w:p>
    <w:p w14:paraId="1E4334B6" w14:textId="77777777" w:rsidR="007A0E45" w:rsidRPr="00B171EA" w:rsidRDefault="007A0E45">
      <w:pPr>
        <w:pStyle w:val="Terms"/>
        <w:autoSpaceDE w:val="0"/>
        <w:autoSpaceDN w:val="0"/>
        <w:adjustRightInd w:val="0"/>
        <w:rPr>
          <w:szCs w:val="24"/>
        </w:rPr>
      </w:pPr>
      <w:r w:rsidRPr="00B171EA">
        <w:rPr>
          <w:szCs w:val="24"/>
        </w:rPr>
        <w:t>geometric non-linearity</w:t>
      </w:r>
    </w:p>
    <w:p w14:paraId="1349E9CF" w14:textId="77777777" w:rsidR="007A0E45" w:rsidRPr="00B171EA" w:rsidRDefault="007A0E45">
      <w:pPr>
        <w:pStyle w:val="Definition"/>
        <w:autoSpaceDE w:val="0"/>
        <w:autoSpaceDN w:val="0"/>
        <w:adjustRightInd w:val="0"/>
        <w:rPr>
          <w:szCs w:val="24"/>
        </w:rPr>
      </w:pPr>
      <w:r w:rsidRPr="00B171EA">
        <w:rPr>
          <w:szCs w:val="24"/>
        </w:rPr>
        <w:t>non-linearity caused by changes in geometry from the initial undeformed state</w:t>
      </w:r>
    </w:p>
    <w:p w14:paraId="159B6CD0"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Examples of geometric non-linearity include membranes, cables, flat arches, catenaries, slender columns and beams.</w:t>
      </w:r>
    </w:p>
    <w:p w14:paraId="06AA2D66" w14:textId="77777777" w:rsidR="007A0E45" w:rsidRPr="00B171EA" w:rsidRDefault="007A0E45">
      <w:pPr>
        <w:pStyle w:val="TermNum"/>
        <w:autoSpaceDE w:val="0"/>
        <w:autoSpaceDN w:val="0"/>
        <w:adjustRightInd w:val="0"/>
        <w:rPr>
          <w:szCs w:val="24"/>
        </w:rPr>
      </w:pPr>
      <w:r w:rsidRPr="00B171EA">
        <w:rPr>
          <w:szCs w:val="24"/>
        </w:rPr>
        <w:t>3.1.6.5</w:t>
      </w:r>
    </w:p>
    <w:p w14:paraId="499C609F" w14:textId="77777777" w:rsidR="007A0E45" w:rsidRPr="00B171EA" w:rsidRDefault="007A0E45">
      <w:pPr>
        <w:pStyle w:val="Terms"/>
        <w:autoSpaceDE w:val="0"/>
        <w:autoSpaceDN w:val="0"/>
        <w:adjustRightInd w:val="0"/>
        <w:rPr>
          <w:szCs w:val="24"/>
        </w:rPr>
      </w:pPr>
      <w:r w:rsidRPr="00B171EA">
        <w:rPr>
          <w:szCs w:val="24"/>
        </w:rPr>
        <w:t>first order theory</w:t>
      </w:r>
    </w:p>
    <w:p w14:paraId="0F3380F1" w14:textId="77777777" w:rsidR="007A0E45" w:rsidRPr="00B171EA" w:rsidRDefault="007A0E45">
      <w:pPr>
        <w:pStyle w:val="Definition"/>
        <w:autoSpaceDE w:val="0"/>
        <w:autoSpaceDN w:val="0"/>
        <w:adjustRightInd w:val="0"/>
        <w:rPr>
          <w:szCs w:val="24"/>
        </w:rPr>
      </w:pPr>
      <w:r w:rsidRPr="00B171EA">
        <w:rPr>
          <w:szCs w:val="24"/>
        </w:rPr>
        <w:t>relationship between actions and effects when the deformations of a structural member or the entire structure do not have significant influence on the equilibrium equation</w:t>
      </w:r>
    </w:p>
    <w:p w14:paraId="45E65479" w14:textId="77777777" w:rsidR="007A0E45" w:rsidRPr="00B171EA" w:rsidRDefault="007A0E45">
      <w:pPr>
        <w:pStyle w:val="TermNum"/>
        <w:autoSpaceDE w:val="0"/>
        <w:autoSpaceDN w:val="0"/>
        <w:adjustRightInd w:val="0"/>
        <w:rPr>
          <w:szCs w:val="24"/>
        </w:rPr>
      </w:pPr>
      <w:r w:rsidRPr="00B171EA">
        <w:rPr>
          <w:szCs w:val="24"/>
        </w:rPr>
        <w:t>3.1.6.6</w:t>
      </w:r>
    </w:p>
    <w:p w14:paraId="30438544" w14:textId="77777777" w:rsidR="007A0E45" w:rsidRPr="00B171EA" w:rsidRDefault="007A0E45">
      <w:pPr>
        <w:pStyle w:val="Terms"/>
        <w:autoSpaceDE w:val="0"/>
        <w:autoSpaceDN w:val="0"/>
        <w:adjustRightInd w:val="0"/>
        <w:rPr>
          <w:szCs w:val="24"/>
        </w:rPr>
      </w:pPr>
      <w:r w:rsidRPr="00B171EA">
        <w:rPr>
          <w:szCs w:val="24"/>
        </w:rPr>
        <w:t>second order theory</w:t>
      </w:r>
    </w:p>
    <w:p w14:paraId="295C5D58" w14:textId="77777777" w:rsidR="007A0E45" w:rsidRPr="00B171EA" w:rsidRDefault="007A0E45">
      <w:pPr>
        <w:pStyle w:val="Definition"/>
        <w:autoSpaceDE w:val="0"/>
        <w:autoSpaceDN w:val="0"/>
        <w:adjustRightInd w:val="0"/>
        <w:rPr>
          <w:szCs w:val="24"/>
        </w:rPr>
      </w:pPr>
      <w:r w:rsidRPr="00B171EA">
        <w:rPr>
          <w:szCs w:val="24"/>
        </w:rPr>
        <w:t>relationship between actions and effects when the deformations have influence on the equilibrium equation</w:t>
      </w:r>
    </w:p>
    <w:p w14:paraId="5775B210" w14:textId="77777777" w:rsidR="007A0E45" w:rsidRPr="00B171EA" w:rsidRDefault="007A0E45">
      <w:pPr>
        <w:pStyle w:val="TermNum"/>
        <w:autoSpaceDE w:val="0"/>
        <w:autoSpaceDN w:val="0"/>
        <w:adjustRightInd w:val="0"/>
        <w:rPr>
          <w:szCs w:val="24"/>
        </w:rPr>
      </w:pPr>
      <w:r w:rsidRPr="00B171EA">
        <w:rPr>
          <w:szCs w:val="24"/>
        </w:rPr>
        <w:t>3.1.6.7</w:t>
      </w:r>
    </w:p>
    <w:p w14:paraId="593CF963" w14:textId="77777777" w:rsidR="007A0E45" w:rsidRPr="00B171EA" w:rsidRDefault="007A0E45">
      <w:pPr>
        <w:pStyle w:val="Terms"/>
        <w:autoSpaceDE w:val="0"/>
        <w:autoSpaceDN w:val="0"/>
        <w:adjustRightInd w:val="0"/>
        <w:rPr>
          <w:szCs w:val="24"/>
        </w:rPr>
      </w:pPr>
      <w:r w:rsidRPr="00B171EA">
        <w:rPr>
          <w:szCs w:val="24"/>
        </w:rPr>
        <w:t>material non-linearity</w:t>
      </w:r>
    </w:p>
    <w:p w14:paraId="1338222F" w14:textId="77777777" w:rsidR="007A0E45" w:rsidRPr="00B171EA" w:rsidRDefault="007A0E45">
      <w:pPr>
        <w:pStyle w:val="Definition"/>
        <w:autoSpaceDE w:val="0"/>
        <w:autoSpaceDN w:val="0"/>
        <w:adjustRightInd w:val="0"/>
        <w:rPr>
          <w:szCs w:val="24"/>
        </w:rPr>
      </w:pPr>
      <w:r w:rsidRPr="00B171EA">
        <w:rPr>
          <w:szCs w:val="24"/>
        </w:rPr>
        <w:t>non-linearity caused by a non-linear stress-strain relationship of the material</w:t>
      </w:r>
    </w:p>
    <w:p w14:paraId="6B842908"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Examples of material non-linearity include plasticity, cracking in concrete, strain hardening, hysteresis.</w:t>
      </w:r>
    </w:p>
    <w:p w14:paraId="48270E71" w14:textId="77777777" w:rsidR="007A0E45" w:rsidRPr="00B171EA" w:rsidRDefault="007A0E45">
      <w:pPr>
        <w:pStyle w:val="TermNum"/>
        <w:autoSpaceDE w:val="0"/>
        <w:autoSpaceDN w:val="0"/>
        <w:adjustRightInd w:val="0"/>
        <w:rPr>
          <w:szCs w:val="24"/>
        </w:rPr>
      </w:pPr>
      <w:r w:rsidRPr="00B171EA">
        <w:rPr>
          <w:szCs w:val="24"/>
        </w:rPr>
        <w:t>3.1.6.8</w:t>
      </w:r>
    </w:p>
    <w:p w14:paraId="1D61ECAE" w14:textId="77777777" w:rsidR="007A0E45" w:rsidRPr="00B171EA" w:rsidRDefault="007A0E45">
      <w:pPr>
        <w:pStyle w:val="Terms"/>
        <w:autoSpaceDE w:val="0"/>
        <w:autoSpaceDN w:val="0"/>
        <w:adjustRightInd w:val="0"/>
        <w:rPr>
          <w:szCs w:val="24"/>
        </w:rPr>
      </w:pPr>
      <w:r w:rsidRPr="00B171EA">
        <w:rPr>
          <w:szCs w:val="24"/>
        </w:rPr>
        <w:t>contact non-linearity</w:t>
      </w:r>
    </w:p>
    <w:p w14:paraId="50C18AB4" w14:textId="77777777" w:rsidR="007A0E45" w:rsidRPr="00B171EA" w:rsidRDefault="007A0E45">
      <w:pPr>
        <w:pStyle w:val="Definition"/>
        <w:autoSpaceDE w:val="0"/>
        <w:autoSpaceDN w:val="0"/>
        <w:adjustRightInd w:val="0"/>
        <w:rPr>
          <w:szCs w:val="24"/>
        </w:rPr>
      </w:pPr>
      <w:r w:rsidRPr="00B171EA">
        <w:rPr>
          <w:szCs w:val="24"/>
        </w:rPr>
        <w:t>non-linearity caused by changes at the contact boundary between structural parts during introduction of actions</w:t>
      </w:r>
    </w:p>
    <w:p w14:paraId="2BF2FDC6"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Examples of contact non-linearity include friction interface, interface between concrete floor slab and masonry wall, soil and footing.</w:t>
      </w:r>
    </w:p>
    <w:p w14:paraId="23FE5B5D" w14:textId="77777777" w:rsidR="007A0E45" w:rsidRPr="00B171EA" w:rsidRDefault="007A0E45">
      <w:pPr>
        <w:pStyle w:val="TermNum"/>
        <w:autoSpaceDE w:val="0"/>
        <w:autoSpaceDN w:val="0"/>
        <w:adjustRightInd w:val="0"/>
        <w:rPr>
          <w:szCs w:val="24"/>
        </w:rPr>
      </w:pPr>
      <w:r w:rsidRPr="00B171EA">
        <w:rPr>
          <w:szCs w:val="24"/>
        </w:rPr>
        <w:t>3.1.6.9</w:t>
      </w:r>
    </w:p>
    <w:p w14:paraId="7003CEBB" w14:textId="77777777" w:rsidR="007A0E45" w:rsidRPr="00B171EA" w:rsidRDefault="007A0E45">
      <w:pPr>
        <w:pStyle w:val="Terms"/>
        <w:autoSpaceDE w:val="0"/>
        <w:autoSpaceDN w:val="0"/>
        <w:adjustRightInd w:val="0"/>
        <w:rPr>
          <w:szCs w:val="24"/>
        </w:rPr>
      </w:pPr>
      <w:r w:rsidRPr="00B171EA">
        <w:rPr>
          <w:szCs w:val="24"/>
        </w:rPr>
        <w:t>non-linearity of the limit state function</w:t>
      </w:r>
    </w:p>
    <w:p w14:paraId="5D1ED4DE" w14:textId="77777777" w:rsidR="007A0E45" w:rsidRPr="00B171EA" w:rsidRDefault="007A0E45">
      <w:pPr>
        <w:pStyle w:val="Definition"/>
        <w:autoSpaceDE w:val="0"/>
        <w:autoSpaceDN w:val="0"/>
        <w:adjustRightInd w:val="0"/>
        <w:rPr>
          <w:szCs w:val="24"/>
        </w:rPr>
      </w:pPr>
      <w:r w:rsidRPr="00B171EA">
        <w:rPr>
          <w:szCs w:val="24"/>
        </w:rPr>
        <w:t>non-linearity between the resistance and the variables influencing the resistance</w:t>
      </w:r>
    </w:p>
    <w:p w14:paraId="02D92916" w14:textId="77777777" w:rsidR="007A0E45" w:rsidRPr="00B171EA" w:rsidRDefault="007A0E45">
      <w:pPr>
        <w:pStyle w:val="Note"/>
        <w:autoSpaceDE w:val="0"/>
        <w:autoSpaceDN w:val="0"/>
        <w:adjustRightInd w:val="0"/>
        <w:rPr>
          <w:szCs w:val="24"/>
        </w:rPr>
      </w:pPr>
      <w:r w:rsidRPr="00B171EA">
        <w:rPr>
          <w:szCs w:val="24"/>
        </w:rPr>
        <w:t>Note 1 to entry:</w:t>
      </w:r>
      <w:r w:rsidRPr="00B171EA">
        <w:rPr>
          <w:szCs w:val="24"/>
        </w:rPr>
        <w:tab/>
        <w:t>This is important for the application of partial factors.</w:t>
      </w:r>
    </w:p>
    <w:p w14:paraId="6009DBB3" w14:textId="77777777" w:rsidR="007A0E45" w:rsidRPr="00B171EA" w:rsidRDefault="007A0E45">
      <w:pPr>
        <w:pStyle w:val="TermNum"/>
        <w:autoSpaceDE w:val="0"/>
        <w:autoSpaceDN w:val="0"/>
        <w:adjustRightInd w:val="0"/>
        <w:rPr>
          <w:szCs w:val="24"/>
        </w:rPr>
      </w:pPr>
      <w:r w:rsidRPr="00B171EA">
        <w:rPr>
          <w:szCs w:val="24"/>
        </w:rPr>
        <w:t>3.1.6.10</w:t>
      </w:r>
    </w:p>
    <w:p w14:paraId="753E5065" w14:textId="77777777" w:rsidR="007A0E45" w:rsidRPr="00B171EA" w:rsidRDefault="007A0E45">
      <w:pPr>
        <w:pStyle w:val="Terms"/>
        <w:autoSpaceDE w:val="0"/>
        <w:autoSpaceDN w:val="0"/>
        <w:adjustRightInd w:val="0"/>
        <w:rPr>
          <w:szCs w:val="24"/>
        </w:rPr>
      </w:pPr>
      <w:r w:rsidRPr="00B171EA">
        <w:rPr>
          <w:szCs w:val="24"/>
        </w:rPr>
        <w:t>stress history</w:t>
      </w:r>
    </w:p>
    <w:p w14:paraId="729F38E3" w14:textId="77777777" w:rsidR="007A0E45" w:rsidRPr="00B171EA" w:rsidRDefault="007A0E45">
      <w:pPr>
        <w:pStyle w:val="Definition"/>
        <w:autoSpaceDE w:val="0"/>
        <w:autoSpaceDN w:val="0"/>
        <w:adjustRightInd w:val="0"/>
        <w:rPr>
          <w:szCs w:val="24"/>
        </w:rPr>
      </w:pPr>
      <w:r w:rsidRPr="00B171EA">
        <w:rPr>
          <w:szCs w:val="24"/>
        </w:rPr>
        <w:t>stress variation during time</w:t>
      </w:r>
    </w:p>
    <w:p w14:paraId="61564297"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14" w:name="_Toc66721263"/>
      <w:r w:rsidRPr="00B171EA">
        <w:rPr>
          <w:rFonts w:eastAsia="Times New Roman"/>
          <w:szCs w:val="24"/>
        </w:rPr>
        <w:t>Terms relating to bridges</w:t>
      </w:r>
      <w:bookmarkEnd w:id="14"/>
    </w:p>
    <w:p w14:paraId="45458AE0"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Definitions, symbols, notations, Load Models and groups of loads for traffic loads are those used or defined in the relevant section of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p>
    <w:p w14:paraId="17ED7C0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Symbols, notations and models of actions during execution are those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1-6</w:t>
      </w:r>
      <w:r w:rsidRPr="00B171EA">
        <w:rPr>
          <w:szCs w:val="24"/>
        </w:rPr>
        <w:t>.</w:t>
      </w:r>
    </w:p>
    <w:p w14:paraId="0CBD0645" w14:textId="77777777" w:rsidR="007A0E45" w:rsidRPr="00B171EA" w:rsidRDefault="007A0E45">
      <w:pPr>
        <w:pStyle w:val="TermNum"/>
        <w:autoSpaceDE w:val="0"/>
        <w:autoSpaceDN w:val="0"/>
        <w:adjustRightInd w:val="0"/>
        <w:rPr>
          <w:szCs w:val="24"/>
        </w:rPr>
      </w:pPr>
      <w:r w:rsidRPr="00B171EA">
        <w:rPr>
          <w:szCs w:val="24"/>
        </w:rPr>
        <w:t>3.1.7.1</w:t>
      </w:r>
    </w:p>
    <w:p w14:paraId="4AA64F18" w14:textId="77777777" w:rsidR="007A0E45" w:rsidRPr="00B171EA" w:rsidRDefault="007A0E45">
      <w:pPr>
        <w:pStyle w:val="Terms"/>
        <w:autoSpaceDE w:val="0"/>
        <w:autoSpaceDN w:val="0"/>
        <w:adjustRightInd w:val="0"/>
        <w:rPr>
          <w:szCs w:val="24"/>
        </w:rPr>
      </w:pPr>
      <w:r w:rsidRPr="00B171EA">
        <w:rPr>
          <w:szCs w:val="24"/>
        </w:rPr>
        <w:t>integral abutment bridge</w:t>
      </w:r>
    </w:p>
    <w:p w14:paraId="6935373D" w14:textId="77777777" w:rsidR="007A0E45" w:rsidRPr="00B171EA" w:rsidRDefault="007A0E45">
      <w:pPr>
        <w:pStyle w:val="Definition"/>
        <w:autoSpaceDE w:val="0"/>
        <w:autoSpaceDN w:val="0"/>
        <w:adjustRightInd w:val="0"/>
        <w:rPr>
          <w:szCs w:val="24"/>
        </w:rPr>
      </w:pPr>
      <w:r w:rsidRPr="00B171EA">
        <w:rPr>
          <w:szCs w:val="24"/>
        </w:rPr>
        <w:t>bridge without joints in the deck that accommodates thermal expansion and contraction by movement of the abutments in and out of the backﬁll</w:t>
      </w:r>
    </w:p>
    <w:p w14:paraId="3995121A" w14:textId="77777777" w:rsidR="007A0E45" w:rsidRPr="00B171EA" w:rsidRDefault="007A0E45">
      <w:pPr>
        <w:pStyle w:val="TermNum"/>
        <w:autoSpaceDE w:val="0"/>
        <w:autoSpaceDN w:val="0"/>
        <w:adjustRightInd w:val="0"/>
        <w:rPr>
          <w:szCs w:val="24"/>
        </w:rPr>
      </w:pPr>
      <w:r w:rsidRPr="00B171EA">
        <w:rPr>
          <w:szCs w:val="24"/>
        </w:rPr>
        <w:t>3.1.7.2</w:t>
      </w:r>
    </w:p>
    <w:p w14:paraId="26E43B59" w14:textId="77777777" w:rsidR="007A0E45" w:rsidRPr="00B171EA" w:rsidRDefault="007A0E45">
      <w:pPr>
        <w:pStyle w:val="Terms"/>
        <w:autoSpaceDE w:val="0"/>
        <w:autoSpaceDN w:val="0"/>
        <w:adjustRightInd w:val="0"/>
        <w:rPr>
          <w:szCs w:val="24"/>
        </w:rPr>
      </w:pPr>
      <w:r w:rsidRPr="00B171EA">
        <w:rPr>
          <w:szCs w:val="24"/>
        </w:rPr>
        <w:t>notional fixed point</w:t>
      </w:r>
    </w:p>
    <w:p w14:paraId="1CC59F40" w14:textId="77777777" w:rsidR="007A0E45" w:rsidRPr="00B171EA" w:rsidRDefault="007A0E45">
      <w:pPr>
        <w:pStyle w:val="Definition"/>
        <w:autoSpaceDE w:val="0"/>
        <w:autoSpaceDN w:val="0"/>
        <w:adjustRightInd w:val="0"/>
        <w:rPr>
          <w:szCs w:val="24"/>
        </w:rPr>
      </w:pPr>
      <w:r w:rsidRPr="00B171EA">
        <w:rPr>
          <w:szCs w:val="24"/>
        </w:rPr>
        <w:t>point where thermal expansion, or other free or partially free strains of the superstructure do not generate global movements</w:t>
      </w:r>
    </w:p>
    <w:p w14:paraId="647B0C86" w14:textId="77777777" w:rsidR="007A0E45" w:rsidRPr="00B171EA" w:rsidRDefault="007A0E45">
      <w:pPr>
        <w:pStyle w:val="TermNum"/>
        <w:autoSpaceDE w:val="0"/>
        <w:autoSpaceDN w:val="0"/>
        <w:adjustRightInd w:val="0"/>
        <w:rPr>
          <w:szCs w:val="24"/>
        </w:rPr>
      </w:pPr>
      <w:r w:rsidRPr="00B171EA">
        <w:rPr>
          <w:szCs w:val="24"/>
        </w:rPr>
        <w:t>3.1.7.3</w:t>
      </w:r>
    </w:p>
    <w:p w14:paraId="5F9C6C4F" w14:textId="77777777" w:rsidR="007A0E45" w:rsidRPr="00B171EA" w:rsidRDefault="007A0E45">
      <w:pPr>
        <w:pStyle w:val="Terms"/>
        <w:autoSpaceDE w:val="0"/>
        <w:autoSpaceDN w:val="0"/>
        <w:adjustRightInd w:val="0"/>
        <w:rPr>
          <w:szCs w:val="24"/>
        </w:rPr>
      </w:pPr>
      <w:r w:rsidRPr="00B171EA">
        <w:rPr>
          <w:szCs w:val="24"/>
        </w:rPr>
        <w:t>expansion length</w:t>
      </w:r>
    </w:p>
    <w:p w14:paraId="0EF407AA" w14:textId="77777777" w:rsidR="007A0E45" w:rsidRPr="00B171EA" w:rsidRDefault="007A0E45">
      <w:pPr>
        <w:pStyle w:val="Definition"/>
        <w:autoSpaceDE w:val="0"/>
        <w:autoSpaceDN w:val="0"/>
        <w:adjustRightInd w:val="0"/>
        <w:rPr>
          <w:szCs w:val="24"/>
        </w:rPr>
      </w:pPr>
      <w:r w:rsidRPr="00B171EA">
        <w:rPr>
          <w:szCs w:val="24"/>
        </w:rPr>
        <w:t>distance from notional fixed point to location in question</w:t>
      </w:r>
    </w:p>
    <w:p w14:paraId="42D6CCFD" w14:textId="77777777" w:rsidR="007A0E45" w:rsidRPr="00B171EA" w:rsidRDefault="007A0E45">
      <w:pPr>
        <w:pStyle w:val="TermNum"/>
        <w:autoSpaceDE w:val="0"/>
        <w:autoSpaceDN w:val="0"/>
        <w:adjustRightInd w:val="0"/>
        <w:rPr>
          <w:szCs w:val="24"/>
        </w:rPr>
      </w:pPr>
      <w:r w:rsidRPr="00B171EA">
        <w:rPr>
          <w:szCs w:val="24"/>
        </w:rPr>
        <w:t>3.1.7.4</w:t>
      </w:r>
    </w:p>
    <w:p w14:paraId="4582E3A5" w14:textId="77777777" w:rsidR="007A0E45" w:rsidRPr="00B171EA" w:rsidRDefault="007A0E45">
      <w:pPr>
        <w:pStyle w:val="Terms"/>
        <w:autoSpaceDE w:val="0"/>
        <w:autoSpaceDN w:val="0"/>
        <w:adjustRightInd w:val="0"/>
        <w:rPr>
          <w:szCs w:val="24"/>
        </w:rPr>
      </w:pPr>
      <w:r w:rsidRPr="00B171EA">
        <w:rPr>
          <w:szCs w:val="24"/>
        </w:rPr>
        <w:t>prestrain</w:t>
      </w:r>
    </w:p>
    <w:p w14:paraId="496413B2" w14:textId="77777777" w:rsidR="007A0E45" w:rsidRPr="00B171EA" w:rsidRDefault="007A0E45">
      <w:pPr>
        <w:pStyle w:val="Definition"/>
        <w:autoSpaceDE w:val="0"/>
        <w:autoSpaceDN w:val="0"/>
        <w:adjustRightInd w:val="0"/>
        <w:rPr>
          <w:szCs w:val="24"/>
        </w:rPr>
      </w:pPr>
      <w:r w:rsidRPr="00B171EA">
        <w:rPr>
          <w:szCs w:val="24"/>
        </w:rPr>
        <w:t>prestressing force caused by controlled deformations imposed to a tension component</w:t>
      </w:r>
    </w:p>
    <w:p w14:paraId="1F547CF1" w14:textId="33B537C3" w:rsidR="007A0E45" w:rsidRPr="00B171EA" w:rsidRDefault="007A0E45">
      <w:pPr>
        <w:pStyle w:val="Note"/>
        <w:autoSpaceDE w:val="0"/>
        <w:autoSpaceDN w:val="0"/>
        <w:adjustRightInd w:val="0"/>
        <w:rPr>
          <w:szCs w:val="24"/>
        </w:rPr>
      </w:pPr>
      <w:r w:rsidRPr="00B171EA">
        <w:rPr>
          <w:szCs w:val="24"/>
        </w:rPr>
        <w:t>Note 1 to entry:</w:t>
      </w:r>
      <w:r w:rsidR="00582927" w:rsidRPr="00B171EA">
        <w:rPr>
          <w:szCs w:val="24"/>
        </w:rPr>
        <w:tab/>
      </w:r>
      <w:r w:rsidRPr="00B171EA">
        <w:rPr>
          <w:szCs w:val="24"/>
        </w:rPr>
        <w:t>Contrary to the axial force, the prestrain is independent of the loads on the structure. It changes only when the adjustment of the stay is modified. The prestrain can be applied step by step, depending on the construction process. Due to the deflection during construction, the distance between terminations in the completed structure can be different from the distance between terminations at the time of installation.</w:t>
      </w:r>
    </w:p>
    <w:p w14:paraId="0749E4E6" w14:textId="4C1D9E7F" w:rsidR="007A0E45" w:rsidRPr="00B171EA" w:rsidRDefault="007A0E45">
      <w:pPr>
        <w:pStyle w:val="Note"/>
        <w:autoSpaceDE w:val="0"/>
        <w:autoSpaceDN w:val="0"/>
        <w:adjustRightInd w:val="0"/>
        <w:rPr>
          <w:szCs w:val="24"/>
        </w:rPr>
      </w:pPr>
      <w:r w:rsidRPr="00B171EA">
        <w:rPr>
          <w:szCs w:val="24"/>
        </w:rPr>
        <w:t>Note 2 to entry:</w:t>
      </w:r>
      <w:r w:rsidR="00582927" w:rsidRPr="00B171EA">
        <w:rPr>
          <w:szCs w:val="24"/>
        </w:rPr>
        <w:tab/>
      </w:r>
      <w:r w:rsidRPr="00B171EA">
        <w:rPr>
          <w:szCs w:val="24"/>
        </w:rPr>
        <w:t xml:space="preserve">The prestrain of a stay cable is characterized by its pre-deformation (see </w:t>
      </w:r>
      <w:r w:rsidRPr="00B171EA">
        <w:rPr>
          <w:rStyle w:val="citefig"/>
          <w:szCs w:val="24"/>
          <w:shd w:val="clear" w:color="auto" w:fill="auto"/>
        </w:rPr>
        <w:t>Figure 3.1</w:t>
      </w:r>
      <w:r w:rsidRPr="00B171EA">
        <w:rPr>
          <w:szCs w:val="24"/>
        </w:rPr>
        <w:t xml:space="preserve">) or the reference tension </w:t>
      </w:r>
      <w:r w:rsidRPr="00B171EA">
        <w:rPr>
          <w:i/>
          <w:szCs w:val="24"/>
        </w:rPr>
        <w:t>F</w:t>
      </w:r>
      <w:r w:rsidRPr="00B171EA">
        <w:rPr>
          <w:position w:val="-6"/>
          <w:sz w:val="16"/>
          <w:szCs w:val="24"/>
        </w:rPr>
        <w:t>ref</w:t>
      </w:r>
      <w:r w:rsidRPr="00B171EA">
        <w:rPr>
          <w:szCs w:val="24"/>
        </w:rPr>
        <w:t xml:space="preserve"> that is to be applied to the stay to force its ends to coincide with the position of the terminations in the reference geometry. If the stay is modelled with a linear behaviour, the reference tension is proportional to the predeformation: </w:t>
      </w:r>
      <w:r w:rsidRPr="00B171EA">
        <w:rPr>
          <w:i/>
          <w:szCs w:val="24"/>
        </w:rPr>
        <w:t>F</w:t>
      </w:r>
      <w:r w:rsidRPr="00B171EA">
        <w:rPr>
          <w:position w:val="-6"/>
          <w:sz w:val="16"/>
          <w:szCs w:val="24"/>
        </w:rPr>
        <w:t>ref</w:t>
      </w:r>
      <w:r w:rsidRPr="00B171EA">
        <w:rPr>
          <w:szCs w:val="24"/>
        </w:rPr>
        <w:t xml:space="preserve"> = </w:t>
      </w:r>
      <w:r w:rsidRPr="00B171EA">
        <w:rPr>
          <w:i/>
          <w:szCs w:val="24"/>
        </w:rPr>
        <w:t>EA</w:t>
      </w:r>
      <w:r w:rsidRPr="00B171EA">
        <w:rPr>
          <w:position w:val="-6"/>
          <w:sz w:val="16"/>
          <w:szCs w:val="24"/>
        </w:rPr>
        <w:t>m</w:t>
      </w:r>
      <w:r w:rsidRPr="00B171EA">
        <w:rPr>
          <w:i/>
          <w:szCs w:val="24"/>
        </w:rPr>
        <w:t>ε</w:t>
      </w:r>
      <w:r w:rsidRPr="00B171EA">
        <w:rPr>
          <w:szCs w:val="24"/>
        </w:rPr>
        <w:t xml:space="preserve"> where </w:t>
      </w:r>
      <w:r w:rsidRPr="00B171EA">
        <w:rPr>
          <w:i/>
          <w:szCs w:val="24"/>
        </w:rPr>
        <w:t>A</w:t>
      </w:r>
      <w:r w:rsidRPr="00B171EA">
        <w:rPr>
          <w:position w:val="-6"/>
          <w:sz w:val="16"/>
          <w:szCs w:val="24"/>
        </w:rPr>
        <w:t>m</w:t>
      </w:r>
      <w:r w:rsidRPr="00B171EA">
        <w:rPr>
          <w:szCs w:val="24"/>
        </w:rPr>
        <w:t xml:space="preserve"> is the nominal metallic cross-section of the tension element. If the stay is modelled as a catenary, it is more convenient to use the reference tension. As the prestrain, the reference force does not depend on the loads applied on the structure. It can differ from the stay force at the time of stay installation.</w:t>
      </w:r>
    </w:p>
    <w:p w14:paraId="38DEF9A3" w14:textId="3B3D69C0" w:rsidR="007A0E45" w:rsidRPr="00B171EA" w:rsidRDefault="007A0E45">
      <w:pPr>
        <w:pStyle w:val="FigureImage"/>
        <w:autoSpaceDE w:val="0"/>
        <w:autoSpaceDN w:val="0"/>
        <w:adjustRightInd w:val="0"/>
        <w:rPr>
          <w:szCs w:val="24"/>
        </w:rPr>
      </w:pPr>
      <w:r w:rsidRPr="00B171EA">
        <w:rPr>
          <w:noProof/>
          <w:szCs w:val="24"/>
        </w:rPr>
        <w:fldChar w:fldCharType="begin"/>
      </w:r>
      <w:r w:rsidR="00AA0BF2">
        <w:rPr>
          <w:noProof/>
          <w:szCs w:val="24"/>
        </w:rPr>
        <w:instrText xml:space="preserve"> INCLUDEPICTURE "C:\\Users\\a.dionysiou\\AppData\\Local\\Temp\\Temp1_00250237_e_20210902.zip.zip\\43_e_dr\\3001.tif" \* MERGEFORMAT </w:instrText>
      </w:r>
      <w:r w:rsidRPr="00B171EA">
        <w:rPr>
          <w:noProof/>
          <w:szCs w:val="24"/>
        </w:rPr>
        <w:fldChar w:fldCharType="separate"/>
      </w:r>
      <w:r w:rsidR="000176E8">
        <w:rPr>
          <w:noProof/>
          <w:szCs w:val="24"/>
        </w:rPr>
        <w:fldChar w:fldCharType="begin"/>
      </w:r>
      <w:r w:rsidR="00AA0BF2">
        <w:rPr>
          <w:noProof/>
          <w:szCs w:val="24"/>
        </w:rPr>
        <w:instrText xml:space="preserve"> INCLUDEPICTURE "C:\\Users\\a.dionysiou\\AppData\\Local\\Temp\\Temp1_00250237_e_20210902.zip.zip\\43_e_dr\\3001.tif" \* MERGEFORMAT </w:instrText>
      </w:r>
      <w:r w:rsidR="000176E8">
        <w:rPr>
          <w:noProof/>
          <w:szCs w:val="24"/>
        </w:rPr>
        <w:fldChar w:fldCharType="separate"/>
      </w:r>
      <w:r w:rsidR="00BE7DF0">
        <w:rPr>
          <w:noProof/>
          <w:szCs w:val="24"/>
        </w:rPr>
        <w:fldChar w:fldCharType="begin"/>
      </w:r>
      <w:r w:rsidR="00AA0BF2">
        <w:rPr>
          <w:noProof/>
          <w:szCs w:val="24"/>
        </w:rPr>
        <w:instrText xml:space="preserve"> INCLUDEPICTURE "C:\\Users\\a.dionysiou\\AppData\\Local\\Temp\\Temp1_00250237_e_20210902.zip.zip\\43_e_dr\\3001.tif" \* MERGEFORMAT </w:instrText>
      </w:r>
      <w:r w:rsidR="00BE7DF0">
        <w:rPr>
          <w:noProof/>
          <w:szCs w:val="24"/>
        </w:rPr>
        <w:fldChar w:fldCharType="separate"/>
      </w:r>
      <w:r w:rsidR="00AA0BF2">
        <w:rPr>
          <w:noProof/>
          <w:szCs w:val="24"/>
        </w:rPr>
        <w:fldChar w:fldCharType="begin"/>
      </w:r>
      <w:r w:rsidR="00AA0BF2">
        <w:rPr>
          <w:noProof/>
          <w:szCs w:val="24"/>
        </w:rPr>
        <w:instrText xml:space="preserve"> </w:instrText>
      </w:r>
      <w:r w:rsidR="00AA0BF2">
        <w:rPr>
          <w:noProof/>
          <w:szCs w:val="24"/>
        </w:rPr>
        <w:instrText>INCLUDEPICTURE  "C:\\Users\\a.dionysiou\\AppData\\Local\\Temp\\Temp1_00250237_e_20210902.zip.zip\\43_e_dr\\3001.tif" \* MERGEFORMATINET</w:instrText>
      </w:r>
      <w:r w:rsidR="00AA0BF2">
        <w:rPr>
          <w:noProof/>
          <w:szCs w:val="24"/>
        </w:rPr>
        <w:instrText xml:space="preserve"> </w:instrText>
      </w:r>
      <w:r w:rsidR="00AA0BF2">
        <w:rPr>
          <w:noProof/>
          <w:szCs w:val="24"/>
        </w:rPr>
        <w:fldChar w:fldCharType="separate"/>
      </w:r>
      <w:r w:rsidR="00AA0BF2">
        <w:rPr>
          <w:noProof/>
          <w:szCs w:val="24"/>
        </w:rPr>
        <w:pict w14:anchorId="1F6CA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16.25pt">
            <v:imagedata r:id="rId14" r:href="rId15"/>
          </v:shape>
        </w:pict>
      </w:r>
      <w:r w:rsidR="00AA0BF2">
        <w:rPr>
          <w:noProof/>
          <w:szCs w:val="24"/>
        </w:rPr>
        <w:fldChar w:fldCharType="end"/>
      </w:r>
      <w:r w:rsidR="00BE7DF0">
        <w:rPr>
          <w:noProof/>
          <w:szCs w:val="24"/>
        </w:rPr>
        <w:fldChar w:fldCharType="end"/>
      </w:r>
      <w:r w:rsidR="000176E8">
        <w:rPr>
          <w:noProof/>
          <w:szCs w:val="24"/>
        </w:rPr>
        <w:fldChar w:fldCharType="end"/>
      </w:r>
      <w:r w:rsidRPr="00B171EA">
        <w:rPr>
          <w:noProof/>
          <w:szCs w:val="24"/>
        </w:rPr>
        <w:fldChar w:fldCharType="end"/>
      </w:r>
    </w:p>
    <w:p w14:paraId="5D1BB0E3" w14:textId="77777777" w:rsidR="007A0E45" w:rsidRPr="00B171EA" w:rsidRDefault="007A0E45">
      <w:pPr>
        <w:pStyle w:val="KeyTitle"/>
        <w:autoSpaceDE w:val="0"/>
        <w:autoSpaceDN w:val="0"/>
        <w:adjustRightInd w:val="0"/>
        <w:rPr>
          <w:szCs w:val="24"/>
        </w:rPr>
      </w:pPr>
      <w:r w:rsidRPr="00B171EA">
        <w:rPr>
          <w:szCs w:val="24"/>
        </w:rPr>
        <w:t>Key</w:t>
      </w:r>
    </w:p>
    <w:tbl>
      <w:tblPr>
        <w:tblW w:w="0" w:type="auto"/>
        <w:tblInd w:w="-100" w:type="dxa"/>
        <w:tblCellMar>
          <w:left w:w="100" w:type="dxa"/>
        </w:tblCellMar>
        <w:tblLook w:val="0000" w:firstRow="0" w:lastRow="0" w:firstColumn="0" w:lastColumn="0" w:noHBand="0" w:noVBand="0"/>
      </w:tblPr>
      <w:tblGrid>
        <w:gridCol w:w="350"/>
        <w:gridCol w:w="6199"/>
      </w:tblGrid>
      <w:tr w:rsidR="007A0E45" w:rsidRPr="00B171EA" w14:paraId="49C51E26" w14:textId="77777777" w:rsidTr="00A33E37">
        <w:tc>
          <w:tcPr>
            <w:tcW w:w="0" w:type="auto"/>
          </w:tcPr>
          <w:p w14:paraId="4FE7E828" w14:textId="6FD3CB12" w:rsidR="007A0E45" w:rsidRPr="00B171EA" w:rsidRDefault="007A0E45" w:rsidP="007A0E45">
            <w:pPr>
              <w:pStyle w:val="KeyText"/>
              <w:autoSpaceDE w:val="0"/>
              <w:autoSpaceDN w:val="0"/>
              <w:adjustRightInd w:val="0"/>
              <w:rPr>
                <w:i/>
                <w:iCs/>
              </w:rPr>
            </w:pPr>
            <w:r w:rsidRPr="00B171EA">
              <w:rPr>
                <w:i/>
                <w:szCs w:val="24"/>
              </w:rPr>
              <w:t>l</w:t>
            </w:r>
          </w:p>
        </w:tc>
        <w:tc>
          <w:tcPr>
            <w:tcW w:w="6199" w:type="dxa"/>
          </w:tcPr>
          <w:p w14:paraId="0EC229AA" w14:textId="24E876A5" w:rsidR="007A0E45" w:rsidRPr="00B171EA" w:rsidRDefault="007A0E45" w:rsidP="007A0E45">
            <w:pPr>
              <w:pStyle w:val="KeyText"/>
              <w:autoSpaceDE w:val="0"/>
              <w:autoSpaceDN w:val="0"/>
              <w:adjustRightInd w:val="0"/>
              <w:rPr>
                <w:iCs/>
                <w:lang w:val="en-GB"/>
              </w:rPr>
            </w:pPr>
            <w:r w:rsidRPr="00B171EA">
              <w:rPr>
                <w:szCs w:val="24"/>
                <w:lang w:val="en-GB"/>
              </w:rPr>
              <w:t>distance between terminations in the reference geometry</w:t>
            </w:r>
          </w:p>
        </w:tc>
      </w:tr>
      <w:tr w:rsidR="007A0E45" w:rsidRPr="00B171EA" w14:paraId="211F4704" w14:textId="77777777" w:rsidTr="00A33E37">
        <w:tc>
          <w:tcPr>
            <w:tcW w:w="0" w:type="auto"/>
          </w:tcPr>
          <w:p w14:paraId="2A2264E8" w14:textId="762ACF37" w:rsidR="007A0E45" w:rsidRPr="00B171EA" w:rsidRDefault="007A0E45" w:rsidP="007A0E45">
            <w:pPr>
              <w:pStyle w:val="KeyText"/>
              <w:autoSpaceDE w:val="0"/>
              <w:autoSpaceDN w:val="0"/>
              <w:adjustRightInd w:val="0"/>
              <w:rPr>
                <w:position w:val="-6"/>
                <w:sz w:val="16"/>
                <w:szCs w:val="16"/>
              </w:rPr>
            </w:pPr>
            <w:r w:rsidRPr="00B171EA">
              <w:rPr>
                <w:i/>
                <w:szCs w:val="24"/>
              </w:rPr>
              <w:t>l</w:t>
            </w:r>
            <w:r w:rsidRPr="00B171EA">
              <w:rPr>
                <w:position w:val="-6"/>
                <w:sz w:val="16"/>
                <w:szCs w:val="24"/>
              </w:rPr>
              <w:t>0</w:t>
            </w:r>
          </w:p>
        </w:tc>
        <w:tc>
          <w:tcPr>
            <w:tcW w:w="6199" w:type="dxa"/>
          </w:tcPr>
          <w:p w14:paraId="0485EE9A" w14:textId="0B8121AC" w:rsidR="007A0E45" w:rsidRPr="00B171EA" w:rsidRDefault="007A0E45" w:rsidP="007A0E45">
            <w:pPr>
              <w:pStyle w:val="KeyText"/>
              <w:autoSpaceDE w:val="0"/>
              <w:autoSpaceDN w:val="0"/>
              <w:adjustRightInd w:val="0"/>
              <w:rPr>
                <w:sz w:val="18"/>
                <w:szCs w:val="16"/>
                <w:lang w:val="en-GB"/>
              </w:rPr>
            </w:pPr>
            <w:r w:rsidRPr="00B171EA">
              <w:rPr>
                <w:szCs w:val="24"/>
                <w:lang w:val="en-GB"/>
              </w:rPr>
              <w:t>length of the cable without tension and gravity</w:t>
            </w:r>
          </w:p>
        </w:tc>
      </w:tr>
      <w:tr w:rsidR="007A0E45" w:rsidRPr="00B171EA" w14:paraId="39F1E8AA" w14:textId="77777777" w:rsidTr="00A33E37">
        <w:tc>
          <w:tcPr>
            <w:tcW w:w="0" w:type="auto"/>
          </w:tcPr>
          <w:p w14:paraId="47F4195A" w14:textId="3E486320" w:rsidR="007A0E45" w:rsidRPr="00B171EA" w:rsidRDefault="007A0E45" w:rsidP="007A0E45">
            <w:pPr>
              <w:pStyle w:val="KeyText"/>
              <w:autoSpaceDE w:val="0"/>
              <w:autoSpaceDN w:val="0"/>
              <w:adjustRightInd w:val="0"/>
              <w:rPr>
                <w:i/>
                <w:iCs/>
              </w:rPr>
            </w:pPr>
            <w:r w:rsidRPr="00B171EA">
              <w:rPr>
                <w:i/>
                <w:szCs w:val="24"/>
              </w:rPr>
              <w:t>ε</w:t>
            </w:r>
          </w:p>
        </w:tc>
        <w:tc>
          <w:tcPr>
            <w:tcW w:w="6199" w:type="dxa"/>
          </w:tcPr>
          <w:p w14:paraId="7A7D74AC" w14:textId="2C6F55DF" w:rsidR="007A0E45" w:rsidRPr="00B171EA" w:rsidRDefault="007A0E45" w:rsidP="007A0E45">
            <w:pPr>
              <w:pStyle w:val="KeyText"/>
              <w:autoSpaceDE w:val="0"/>
              <w:autoSpaceDN w:val="0"/>
              <w:adjustRightInd w:val="0"/>
              <w:rPr>
                <w:sz w:val="16"/>
                <w:szCs w:val="14"/>
              </w:rPr>
            </w:pPr>
            <w:r w:rsidRPr="00B171EA">
              <w:rPr>
                <w:szCs w:val="24"/>
              </w:rPr>
              <w:t>predeformation</w:t>
            </w:r>
            <w:r w:rsidRPr="00B171EA">
              <w:rPr>
                <w:i/>
                <w:szCs w:val="24"/>
              </w:rPr>
              <w:t>, ε =</w:t>
            </w:r>
            <w:r w:rsidRPr="00B171EA">
              <w:rPr>
                <w:szCs w:val="24"/>
              </w:rPr>
              <w:t xml:space="preserve"> Δ </w:t>
            </w:r>
            <w:r w:rsidRPr="00B171EA">
              <w:rPr>
                <w:i/>
                <w:szCs w:val="24"/>
              </w:rPr>
              <w:t>l</w:t>
            </w:r>
            <w:r w:rsidRPr="00B171EA">
              <w:rPr>
                <w:szCs w:val="24"/>
              </w:rPr>
              <w:t xml:space="preserve">/ </w:t>
            </w:r>
            <w:r w:rsidRPr="00B171EA">
              <w:rPr>
                <w:i/>
                <w:szCs w:val="24"/>
              </w:rPr>
              <w:t>l</w:t>
            </w:r>
            <w:r w:rsidRPr="00B171EA">
              <w:rPr>
                <w:position w:val="-6"/>
                <w:sz w:val="16"/>
                <w:szCs w:val="24"/>
              </w:rPr>
              <w:t>0</w:t>
            </w:r>
          </w:p>
        </w:tc>
      </w:tr>
    </w:tbl>
    <w:p w14:paraId="5297A092" w14:textId="2F5C769B" w:rsidR="007A0E45" w:rsidRPr="00B171EA" w:rsidRDefault="007A0E45">
      <w:pPr>
        <w:pStyle w:val="Figuretitle"/>
        <w:autoSpaceDE w:val="0"/>
        <w:autoSpaceDN w:val="0"/>
        <w:adjustRightInd w:val="0"/>
        <w:outlineLvl w:val="0"/>
        <w:rPr>
          <w:szCs w:val="24"/>
        </w:rPr>
      </w:pPr>
      <w:r w:rsidRPr="00B171EA">
        <w:rPr>
          <w:szCs w:val="24"/>
        </w:rPr>
        <w:t>Figure 3.1 — Prestrain for stay cables in cable supported bridges</w:t>
      </w:r>
    </w:p>
    <w:p w14:paraId="1DF7DBC8" w14:textId="77777777" w:rsidR="007A0E45" w:rsidRPr="00B171EA" w:rsidRDefault="007A0E45">
      <w:pPr>
        <w:pStyle w:val="2"/>
        <w:tabs>
          <w:tab w:val="left" w:pos="400"/>
        </w:tabs>
        <w:autoSpaceDE w:val="0"/>
        <w:autoSpaceDN w:val="0"/>
        <w:adjustRightInd w:val="0"/>
        <w:rPr>
          <w:rFonts w:eastAsia="Times New Roman"/>
          <w:szCs w:val="24"/>
        </w:rPr>
      </w:pPr>
      <w:bookmarkStart w:id="15" w:name="_Toc66721264"/>
      <w:r w:rsidRPr="00B171EA">
        <w:rPr>
          <w:rFonts w:eastAsia="Times New Roman"/>
          <w:szCs w:val="24"/>
        </w:rPr>
        <w:t>Symbols and abbreviations</w:t>
      </w:r>
      <w:bookmarkEnd w:id="15"/>
    </w:p>
    <w:p w14:paraId="48B739DC" w14:textId="77777777" w:rsidR="007A0E45" w:rsidRPr="00B171EA" w:rsidRDefault="007A0E45">
      <w:pPr>
        <w:pStyle w:val="af"/>
        <w:autoSpaceDE w:val="0"/>
        <w:autoSpaceDN w:val="0"/>
        <w:adjustRightInd w:val="0"/>
        <w:rPr>
          <w:szCs w:val="24"/>
        </w:rPr>
      </w:pPr>
      <w:r w:rsidRPr="00B171EA">
        <w:rPr>
          <w:szCs w:val="24"/>
        </w:rPr>
        <w:t>For the purposes of this document, the following symbols apply.</w:t>
      </w:r>
    </w:p>
    <w:p w14:paraId="38337B3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notation used is based on </w:t>
      </w:r>
      <w:r w:rsidRPr="00B171EA">
        <w:rPr>
          <w:rStyle w:val="stdpublisher"/>
          <w:szCs w:val="24"/>
          <w:shd w:val="clear" w:color="auto" w:fill="auto"/>
        </w:rPr>
        <w:t>ISO</w:t>
      </w:r>
      <w:r w:rsidRPr="00B171EA">
        <w:rPr>
          <w:szCs w:val="24"/>
        </w:rPr>
        <w:t xml:space="preserve"> </w:t>
      </w:r>
      <w:r w:rsidRPr="00B171EA">
        <w:rPr>
          <w:rStyle w:val="stddocNumber"/>
          <w:szCs w:val="24"/>
          <w:shd w:val="clear" w:color="auto" w:fill="auto"/>
        </w:rPr>
        <w:t>3898</w:t>
      </w:r>
      <w:r w:rsidRPr="00B171EA">
        <w:rPr>
          <w:szCs w:val="24"/>
        </w:rPr>
        <w:t>:</w:t>
      </w:r>
      <w:r w:rsidRPr="00B171EA">
        <w:rPr>
          <w:rStyle w:val="stdyear"/>
          <w:szCs w:val="24"/>
          <w:shd w:val="clear" w:color="auto" w:fill="auto"/>
        </w:rPr>
        <w:t>2013</w:t>
      </w:r>
      <w:r w:rsidRPr="00B171EA">
        <w:rPr>
          <w:szCs w:val="24"/>
        </w:rPr>
        <w:t>.</w:t>
      </w:r>
    </w:p>
    <w:p w14:paraId="2A0B0C6E" w14:textId="7C015130" w:rsidR="007A0E45" w:rsidRPr="00B171EA" w:rsidRDefault="007A0E45" w:rsidP="00C83E40">
      <w:pPr>
        <w:pStyle w:val="3"/>
      </w:pPr>
      <w:bookmarkStart w:id="16" w:name="_Toc34406897"/>
      <w:bookmarkStart w:id="17" w:name="_Toc66721265"/>
      <w:r w:rsidRPr="00B171EA">
        <w:t>Latin upper-case letters</w:t>
      </w:r>
      <w:bookmarkEnd w:id="16"/>
      <w:bookmarkEnd w:id="17"/>
    </w:p>
    <w:tbl>
      <w:tblPr>
        <w:tblW w:w="9550" w:type="dxa"/>
        <w:tblInd w:w="-100" w:type="dxa"/>
        <w:tblCellMar>
          <w:left w:w="100" w:type="dxa"/>
        </w:tblCellMar>
        <w:tblLook w:val="0000" w:firstRow="0" w:lastRow="0" w:firstColumn="0" w:lastColumn="0" w:noHBand="0" w:noVBand="0"/>
      </w:tblPr>
      <w:tblGrid>
        <w:gridCol w:w="1360"/>
        <w:gridCol w:w="8190"/>
      </w:tblGrid>
      <w:tr w:rsidR="007A0E45" w:rsidRPr="00B171EA" w14:paraId="4A0CAC04" w14:textId="77777777" w:rsidTr="00A33E37">
        <w:tc>
          <w:tcPr>
            <w:tcW w:w="1360" w:type="dxa"/>
          </w:tcPr>
          <w:p w14:paraId="6B47F62E" w14:textId="34935A97" w:rsidR="007A0E45" w:rsidRPr="00B171EA" w:rsidRDefault="007A0E45" w:rsidP="007A0E45">
            <w:pPr>
              <w:pStyle w:val="Tablebody"/>
              <w:autoSpaceDE w:val="0"/>
              <w:autoSpaceDN w:val="0"/>
              <w:adjustRightInd w:val="0"/>
              <w:spacing w:after="120"/>
              <w:rPr>
                <w:i/>
              </w:rPr>
            </w:pPr>
            <w:r w:rsidRPr="00B171EA">
              <w:rPr>
                <w:i/>
                <w:szCs w:val="24"/>
              </w:rPr>
              <w:t>A</w:t>
            </w:r>
          </w:p>
        </w:tc>
        <w:tc>
          <w:tcPr>
            <w:tcW w:w="8190" w:type="dxa"/>
          </w:tcPr>
          <w:p w14:paraId="42BC3A12" w14:textId="7414D20B" w:rsidR="007A0E45" w:rsidRPr="00B171EA" w:rsidRDefault="007A0E45" w:rsidP="007A0E45">
            <w:pPr>
              <w:pStyle w:val="Tablebody"/>
              <w:autoSpaceDE w:val="0"/>
              <w:autoSpaceDN w:val="0"/>
              <w:adjustRightInd w:val="0"/>
              <w:spacing w:after="120"/>
            </w:pPr>
            <w:r w:rsidRPr="00B171EA">
              <w:rPr>
                <w:szCs w:val="24"/>
              </w:rPr>
              <w:t>Accidental action</w:t>
            </w:r>
          </w:p>
        </w:tc>
      </w:tr>
      <w:tr w:rsidR="007A0E45" w:rsidRPr="00B171EA" w14:paraId="125C2067" w14:textId="77777777" w:rsidTr="00A33E37">
        <w:tc>
          <w:tcPr>
            <w:tcW w:w="1360" w:type="dxa"/>
          </w:tcPr>
          <w:p w14:paraId="632FE95F" w14:textId="6B94688A"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d</w:t>
            </w:r>
          </w:p>
        </w:tc>
        <w:tc>
          <w:tcPr>
            <w:tcW w:w="8190" w:type="dxa"/>
          </w:tcPr>
          <w:p w14:paraId="4018CC23" w14:textId="5DC211F8" w:rsidR="007A0E45" w:rsidRPr="00B171EA" w:rsidRDefault="007A0E45" w:rsidP="007A0E45">
            <w:pPr>
              <w:pStyle w:val="Tablebody"/>
              <w:autoSpaceDE w:val="0"/>
              <w:autoSpaceDN w:val="0"/>
              <w:adjustRightInd w:val="0"/>
              <w:spacing w:after="120"/>
            </w:pPr>
            <w:r w:rsidRPr="00B171EA">
              <w:rPr>
                <w:szCs w:val="24"/>
              </w:rPr>
              <w:t>Design value of an accidental action</w:t>
            </w:r>
          </w:p>
        </w:tc>
      </w:tr>
      <w:tr w:rsidR="007A0E45" w:rsidRPr="00B171EA" w14:paraId="3CE2EBD4" w14:textId="77777777" w:rsidTr="00A33E37">
        <w:tc>
          <w:tcPr>
            <w:tcW w:w="1360" w:type="dxa"/>
          </w:tcPr>
          <w:p w14:paraId="7353C00B" w14:textId="1E9D96DF"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eff,</w:t>
            </w:r>
            <w:r w:rsidRPr="00B171EA">
              <w:rPr>
                <w:i/>
                <w:position w:val="-6"/>
                <w:sz w:val="16"/>
                <w:szCs w:val="24"/>
              </w:rPr>
              <w:t>i</w:t>
            </w:r>
          </w:p>
        </w:tc>
        <w:tc>
          <w:tcPr>
            <w:tcW w:w="8190" w:type="dxa"/>
          </w:tcPr>
          <w:p w14:paraId="6EFB61C6" w14:textId="4A18C586" w:rsidR="007A0E45" w:rsidRPr="00B171EA" w:rsidRDefault="007A0E45" w:rsidP="007A0E45">
            <w:pPr>
              <w:pStyle w:val="Tablebody"/>
              <w:autoSpaceDE w:val="0"/>
              <w:autoSpaceDN w:val="0"/>
              <w:adjustRightInd w:val="0"/>
              <w:spacing w:after="120"/>
            </w:pPr>
            <w:r w:rsidRPr="00B171EA">
              <w:rPr>
                <w:szCs w:val="24"/>
              </w:rPr>
              <w:t xml:space="preserve">Effective plan area for layer </w:t>
            </w:r>
            <w:r w:rsidRPr="00B171EA">
              <w:rPr>
                <w:i/>
                <w:szCs w:val="24"/>
              </w:rPr>
              <w:t>i</w:t>
            </w:r>
            <w:r w:rsidRPr="00B171EA">
              <w:rPr>
                <w:szCs w:val="24"/>
              </w:rPr>
              <w:t xml:space="preserve"> of elastomeric bearing</w:t>
            </w:r>
          </w:p>
        </w:tc>
      </w:tr>
      <w:tr w:rsidR="007A0E45" w:rsidRPr="00B171EA" w14:paraId="70C60A74" w14:textId="77777777" w:rsidTr="00A33E37">
        <w:tc>
          <w:tcPr>
            <w:tcW w:w="1360" w:type="dxa"/>
          </w:tcPr>
          <w:p w14:paraId="687E0A71" w14:textId="4103CC34"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m</w:t>
            </w:r>
          </w:p>
        </w:tc>
        <w:tc>
          <w:tcPr>
            <w:tcW w:w="8190" w:type="dxa"/>
          </w:tcPr>
          <w:p w14:paraId="46637681" w14:textId="1C5C3EF1" w:rsidR="007A0E45" w:rsidRPr="00B171EA" w:rsidRDefault="007A0E45" w:rsidP="007A0E45">
            <w:pPr>
              <w:pStyle w:val="Tablebody"/>
              <w:autoSpaceDE w:val="0"/>
              <w:autoSpaceDN w:val="0"/>
              <w:adjustRightInd w:val="0"/>
              <w:spacing w:after="120"/>
            </w:pPr>
            <w:r w:rsidRPr="00B171EA">
              <w:rPr>
                <w:szCs w:val="24"/>
              </w:rPr>
              <w:t>Nominal metallic cross-section of the tension element</w:t>
            </w:r>
          </w:p>
        </w:tc>
      </w:tr>
      <w:tr w:rsidR="007A0E45" w:rsidRPr="00B171EA" w14:paraId="4962B51C" w14:textId="77777777" w:rsidTr="00A33E37">
        <w:tc>
          <w:tcPr>
            <w:tcW w:w="1360" w:type="dxa"/>
          </w:tcPr>
          <w:p w14:paraId="788BEAF0" w14:textId="3FF7FFE6"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w:t>
            </w:r>
          </w:p>
        </w:tc>
        <w:tc>
          <w:tcPr>
            <w:tcW w:w="8190" w:type="dxa"/>
          </w:tcPr>
          <w:p w14:paraId="2AC1017C" w14:textId="08FFE994" w:rsidR="007A0E45" w:rsidRPr="00B171EA" w:rsidRDefault="007A0E45" w:rsidP="007A0E45">
            <w:pPr>
              <w:pStyle w:val="Tablebody"/>
              <w:autoSpaceDE w:val="0"/>
              <w:autoSpaceDN w:val="0"/>
              <w:adjustRightInd w:val="0"/>
              <w:spacing w:after="120"/>
            </w:pPr>
            <w:r w:rsidRPr="00B171EA">
              <w:rPr>
                <w:szCs w:val="24"/>
              </w:rPr>
              <w:t>Seismic action</w:t>
            </w:r>
          </w:p>
        </w:tc>
      </w:tr>
      <w:tr w:rsidR="007A0E45" w:rsidRPr="00B171EA" w14:paraId="39DE5178" w14:textId="77777777" w:rsidTr="00A33E37">
        <w:tc>
          <w:tcPr>
            <w:tcW w:w="1360" w:type="dxa"/>
          </w:tcPr>
          <w:p w14:paraId="6ACABC73" w14:textId="2F8F64C4"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Ed</w:t>
            </w:r>
          </w:p>
        </w:tc>
        <w:tc>
          <w:tcPr>
            <w:tcW w:w="8190" w:type="dxa"/>
          </w:tcPr>
          <w:p w14:paraId="7EAC7A57" w14:textId="61F62C51" w:rsidR="007A0E45" w:rsidRPr="00B171EA" w:rsidRDefault="007A0E45" w:rsidP="007A0E45">
            <w:pPr>
              <w:pStyle w:val="Tablebody"/>
              <w:autoSpaceDE w:val="0"/>
              <w:autoSpaceDN w:val="0"/>
              <w:adjustRightInd w:val="0"/>
              <w:spacing w:after="120"/>
            </w:pPr>
            <w:r w:rsidRPr="00B171EA">
              <w:rPr>
                <w:szCs w:val="24"/>
              </w:rPr>
              <w:t>Design value of seismic action</w:t>
            </w:r>
          </w:p>
        </w:tc>
      </w:tr>
      <w:tr w:rsidR="007A0E45" w:rsidRPr="00B171EA" w14:paraId="35FEEC8E" w14:textId="77777777" w:rsidTr="00A33E37">
        <w:tc>
          <w:tcPr>
            <w:tcW w:w="1360" w:type="dxa"/>
          </w:tcPr>
          <w:p w14:paraId="20E837CC" w14:textId="6A9F72AA"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Ed,ULS</w:t>
            </w:r>
          </w:p>
        </w:tc>
        <w:tc>
          <w:tcPr>
            <w:tcW w:w="8190" w:type="dxa"/>
          </w:tcPr>
          <w:p w14:paraId="07B1405D" w14:textId="318F1B9B" w:rsidR="007A0E45" w:rsidRPr="00B171EA" w:rsidRDefault="007A0E45" w:rsidP="007A0E45">
            <w:pPr>
              <w:pStyle w:val="Tablebody"/>
              <w:autoSpaceDE w:val="0"/>
              <w:autoSpaceDN w:val="0"/>
              <w:adjustRightInd w:val="0"/>
              <w:spacing w:after="120"/>
            </w:pPr>
            <w:r w:rsidRPr="00B171EA">
              <w:rPr>
                <w:szCs w:val="24"/>
              </w:rPr>
              <w:t>Design value of seismic action in an ultimate limit state</w:t>
            </w:r>
          </w:p>
        </w:tc>
      </w:tr>
      <w:tr w:rsidR="007A0E45" w:rsidRPr="00B171EA" w14:paraId="12E3DD0E" w14:textId="77777777" w:rsidTr="00A33E37">
        <w:tc>
          <w:tcPr>
            <w:tcW w:w="1360" w:type="dxa"/>
          </w:tcPr>
          <w:p w14:paraId="0FC5C2FB" w14:textId="78522D2A"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Ed,SLS</w:t>
            </w:r>
          </w:p>
        </w:tc>
        <w:tc>
          <w:tcPr>
            <w:tcW w:w="8190" w:type="dxa"/>
          </w:tcPr>
          <w:p w14:paraId="30D5BDEC" w14:textId="410557ED" w:rsidR="007A0E45" w:rsidRPr="00B171EA" w:rsidRDefault="007A0E45" w:rsidP="007A0E45">
            <w:pPr>
              <w:pStyle w:val="Tablebody"/>
              <w:autoSpaceDE w:val="0"/>
              <w:autoSpaceDN w:val="0"/>
              <w:adjustRightInd w:val="0"/>
              <w:spacing w:after="120"/>
            </w:pPr>
            <w:r w:rsidRPr="00B171EA">
              <w:rPr>
                <w:szCs w:val="24"/>
              </w:rPr>
              <w:t>Design value of seismic action in a serviceability limit state</w:t>
            </w:r>
          </w:p>
        </w:tc>
      </w:tr>
      <w:tr w:rsidR="007A0E45" w:rsidRPr="00B171EA" w14:paraId="1E39BCF2" w14:textId="77777777" w:rsidTr="00A33E37">
        <w:tc>
          <w:tcPr>
            <w:tcW w:w="1360" w:type="dxa"/>
          </w:tcPr>
          <w:p w14:paraId="4AA41F27" w14:textId="0D89A2C7"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w,rep</w:t>
            </w:r>
          </w:p>
        </w:tc>
        <w:tc>
          <w:tcPr>
            <w:tcW w:w="8190" w:type="dxa"/>
          </w:tcPr>
          <w:p w14:paraId="154BF66F" w14:textId="50579230" w:rsidR="007A0E45" w:rsidRPr="00B171EA" w:rsidRDefault="007A0E45" w:rsidP="007A0E45">
            <w:pPr>
              <w:pStyle w:val="Tablebody"/>
              <w:autoSpaceDE w:val="0"/>
              <w:autoSpaceDN w:val="0"/>
              <w:adjustRightInd w:val="0"/>
              <w:spacing w:after="120"/>
            </w:pPr>
            <w:r w:rsidRPr="00B171EA">
              <w:rPr>
                <w:szCs w:val="24"/>
              </w:rPr>
              <w:t>Representative value of accidental water action</w:t>
            </w:r>
          </w:p>
        </w:tc>
      </w:tr>
      <w:tr w:rsidR="007A0E45" w:rsidRPr="00B171EA" w14:paraId="621B1F57" w14:textId="77777777" w:rsidTr="00A33E37">
        <w:tc>
          <w:tcPr>
            <w:tcW w:w="1360" w:type="dxa"/>
          </w:tcPr>
          <w:p w14:paraId="2812415E" w14:textId="3E23DD40" w:rsidR="007A0E45" w:rsidRPr="00B171EA" w:rsidRDefault="007A0E45" w:rsidP="007A0E45">
            <w:pPr>
              <w:pStyle w:val="Tablebody"/>
              <w:autoSpaceDE w:val="0"/>
              <w:autoSpaceDN w:val="0"/>
              <w:adjustRightInd w:val="0"/>
              <w:spacing w:after="120"/>
            </w:pPr>
            <w:r w:rsidRPr="00B171EA">
              <w:rPr>
                <w:i/>
                <w:szCs w:val="24"/>
              </w:rPr>
              <w:t>C</w:t>
            </w:r>
            <w:r w:rsidRPr="00B171EA">
              <w:rPr>
                <w:position w:val="-6"/>
                <w:sz w:val="16"/>
                <w:szCs w:val="24"/>
              </w:rPr>
              <w:t>d,SLS</w:t>
            </w:r>
          </w:p>
        </w:tc>
        <w:tc>
          <w:tcPr>
            <w:tcW w:w="8190" w:type="dxa"/>
          </w:tcPr>
          <w:p w14:paraId="5F62887D" w14:textId="6BEDA0DA" w:rsidR="007A0E45" w:rsidRPr="00B171EA" w:rsidRDefault="007A0E45" w:rsidP="007A0E45">
            <w:pPr>
              <w:pStyle w:val="Tablebody"/>
              <w:autoSpaceDE w:val="0"/>
              <w:autoSpaceDN w:val="0"/>
              <w:adjustRightInd w:val="0"/>
              <w:spacing w:after="120"/>
            </w:pPr>
            <w:r w:rsidRPr="00B171EA">
              <w:rPr>
                <w:szCs w:val="24"/>
              </w:rPr>
              <w:t xml:space="preserve">Limiting design value of the relevant serviceability criterion </w:t>
            </w:r>
          </w:p>
        </w:tc>
      </w:tr>
      <w:tr w:rsidR="007A0E45" w:rsidRPr="00B171EA" w14:paraId="6EF0BA1B" w14:textId="77777777" w:rsidTr="00A33E37">
        <w:tc>
          <w:tcPr>
            <w:tcW w:w="1360" w:type="dxa"/>
          </w:tcPr>
          <w:p w14:paraId="458E3714" w14:textId="19E41094" w:rsidR="007A0E45" w:rsidRPr="00B171EA" w:rsidRDefault="007A0E45" w:rsidP="007A0E45">
            <w:pPr>
              <w:pStyle w:val="Tablebody"/>
              <w:autoSpaceDE w:val="0"/>
              <w:autoSpaceDN w:val="0"/>
              <w:adjustRightInd w:val="0"/>
              <w:spacing w:after="120"/>
            </w:pPr>
            <w:r w:rsidRPr="00B171EA">
              <w:rPr>
                <w:i/>
                <w:szCs w:val="24"/>
              </w:rPr>
              <w:t>C</w:t>
            </w:r>
            <w:r w:rsidRPr="00B171EA">
              <w:rPr>
                <w:position w:val="-6"/>
                <w:sz w:val="16"/>
                <w:szCs w:val="24"/>
              </w:rPr>
              <w:t>d,ULS</w:t>
            </w:r>
          </w:p>
        </w:tc>
        <w:tc>
          <w:tcPr>
            <w:tcW w:w="8190" w:type="dxa"/>
          </w:tcPr>
          <w:p w14:paraId="7BE3D85F" w14:textId="35AB5B61" w:rsidR="007A0E45" w:rsidRPr="00B171EA" w:rsidRDefault="007A0E45" w:rsidP="007A0E45">
            <w:pPr>
              <w:pStyle w:val="Tablebody"/>
              <w:autoSpaceDE w:val="0"/>
              <w:autoSpaceDN w:val="0"/>
              <w:adjustRightInd w:val="0"/>
              <w:spacing w:after="120"/>
            </w:pPr>
            <w:r w:rsidRPr="00B171EA">
              <w:rPr>
                <w:szCs w:val="24"/>
              </w:rPr>
              <w:t>Limiting design value for ultimate limit state of excessive deformation</w:t>
            </w:r>
          </w:p>
        </w:tc>
      </w:tr>
      <w:tr w:rsidR="007A0E45" w:rsidRPr="00B171EA" w14:paraId="70A49388" w14:textId="77777777" w:rsidTr="00A33E37">
        <w:tc>
          <w:tcPr>
            <w:tcW w:w="1360" w:type="dxa"/>
          </w:tcPr>
          <w:p w14:paraId="242098EB" w14:textId="45CA52BA" w:rsidR="007A0E45" w:rsidRPr="00B171EA" w:rsidRDefault="007A0E45" w:rsidP="007A0E45">
            <w:pPr>
              <w:pStyle w:val="Tablebody"/>
              <w:autoSpaceDE w:val="0"/>
              <w:autoSpaceDN w:val="0"/>
              <w:adjustRightInd w:val="0"/>
              <w:spacing w:after="120"/>
            </w:pPr>
            <w:r w:rsidRPr="00B171EA">
              <w:rPr>
                <w:szCs w:val="24"/>
              </w:rPr>
              <w:t>CC</w:t>
            </w:r>
          </w:p>
        </w:tc>
        <w:tc>
          <w:tcPr>
            <w:tcW w:w="8190" w:type="dxa"/>
          </w:tcPr>
          <w:p w14:paraId="119733A2" w14:textId="62806938" w:rsidR="007A0E45" w:rsidRPr="00B171EA" w:rsidRDefault="007A0E45" w:rsidP="007A0E45">
            <w:pPr>
              <w:pStyle w:val="Tablebody"/>
              <w:autoSpaceDE w:val="0"/>
              <w:autoSpaceDN w:val="0"/>
              <w:adjustRightInd w:val="0"/>
              <w:spacing w:after="120"/>
            </w:pPr>
            <w:r w:rsidRPr="00B171EA">
              <w:rPr>
                <w:szCs w:val="24"/>
              </w:rPr>
              <w:t>Consequence class</w:t>
            </w:r>
          </w:p>
        </w:tc>
      </w:tr>
      <w:tr w:rsidR="007A0E45" w:rsidRPr="00B171EA" w14:paraId="381C6376" w14:textId="77777777" w:rsidTr="00A33E37">
        <w:tc>
          <w:tcPr>
            <w:tcW w:w="1360" w:type="dxa"/>
          </w:tcPr>
          <w:p w14:paraId="74BCC5C2" w14:textId="20E7E202" w:rsidR="007A0E45" w:rsidRPr="00B171EA" w:rsidRDefault="007A0E45" w:rsidP="007A0E45">
            <w:pPr>
              <w:pStyle w:val="Tablebody"/>
              <w:autoSpaceDE w:val="0"/>
              <w:autoSpaceDN w:val="0"/>
              <w:adjustRightInd w:val="0"/>
              <w:spacing w:after="120"/>
            </w:pPr>
            <w:r w:rsidRPr="00B171EA">
              <w:rPr>
                <w:szCs w:val="24"/>
              </w:rPr>
              <w:t>CL</w:t>
            </w:r>
          </w:p>
        </w:tc>
        <w:tc>
          <w:tcPr>
            <w:tcW w:w="8190" w:type="dxa"/>
          </w:tcPr>
          <w:p w14:paraId="08FB9F56" w14:textId="2E41976E" w:rsidR="007A0E45" w:rsidRPr="00B171EA" w:rsidRDefault="007A0E45" w:rsidP="007A0E45">
            <w:pPr>
              <w:pStyle w:val="Tablebody"/>
              <w:autoSpaceDE w:val="0"/>
              <w:autoSpaceDN w:val="0"/>
              <w:adjustRightInd w:val="0"/>
              <w:spacing w:after="120"/>
            </w:pPr>
            <w:r w:rsidRPr="00B171EA">
              <w:rPr>
                <w:szCs w:val="24"/>
              </w:rPr>
              <w:t>Comfort level</w:t>
            </w:r>
          </w:p>
        </w:tc>
      </w:tr>
      <w:tr w:rsidR="007A0E45" w:rsidRPr="00B171EA" w14:paraId="543B768D" w14:textId="77777777" w:rsidTr="00A33E37">
        <w:tc>
          <w:tcPr>
            <w:tcW w:w="1360" w:type="dxa"/>
          </w:tcPr>
          <w:p w14:paraId="342068B4" w14:textId="5A683BFD"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int</w:t>
            </w:r>
          </w:p>
        </w:tc>
        <w:tc>
          <w:tcPr>
            <w:tcW w:w="8190" w:type="dxa"/>
          </w:tcPr>
          <w:p w14:paraId="5A5D9C21" w14:textId="15F9D9E8" w:rsidR="007A0E45" w:rsidRPr="00B171EA" w:rsidRDefault="007A0E45" w:rsidP="007A0E45">
            <w:pPr>
              <w:pStyle w:val="Tablebody"/>
              <w:autoSpaceDE w:val="0"/>
              <w:autoSpaceDN w:val="0"/>
              <w:adjustRightInd w:val="0"/>
              <w:spacing w:after="120"/>
            </w:pPr>
            <w:r w:rsidRPr="00B171EA">
              <w:rPr>
                <w:szCs w:val="24"/>
              </w:rPr>
              <w:t>Limiting value for characteristic movement at integral abutment</w:t>
            </w:r>
          </w:p>
        </w:tc>
      </w:tr>
      <w:tr w:rsidR="007A0E45" w:rsidRPr="00B171EA" w14:paraId="6C9EDF4B" w14:textId="77777777" w:rsidTr="00A33E37">
        <w:tc>
          <w:tcPr>
            <w:tcW w:w="1360" w:type="dxa"/>
          </w:tcPr>
          <w:p w14:paraId="083FF3E4" w14:textId="73F13C12" w:rsidR="007A0E45" w:rsidRPr="00B171EA" w:rsidRDefault="007A0E45" w:rsidP="007A0E45">
            <w:pPr>
              <w:pStyle w:val="Tablebody"/>
              <w:autoSpaceDE w:val="0"/>
              <w:autoSpaceDN w:val="0"/>
              <w:adjustRightInd w:val="0"/>
              <w:spacing w:after="120"/>
            </w:pPr>
            <w:r w:rsidRPr="00B171EA">
              <w:rPr>
                <w:szCs w:val="24"/>
              </w:rPr>
              <w:t>DL</w:t>
            </w:r>
          </w:p>
        </w:tc>
        <w:tc>
          <w:tcPr>
            <w:tcW w:w="8190" w:type="dxa"/>
          </w:tcPr>
          <w:p w14:paraId="187C1E30" w14:textId="2518A593" w:rsidR="007A0E45" w:rsidRPr="00B171EA" w:rsidRDefault="007A0E45" w:rsidP="007A0E45">
            <w:pPr>
              <w:pStyle w:val="Tablebody"/>
              <w:autoSpaceDE w:val="0"/>
              <w:autoSpaceDN w:val="0"/>
              <w:adjustRightInd w:val="0"/>
              <w:spacing w:after="120"/>
            </w:pPr>
            <w:r w:rsidRPr="00B171EA">
              <w:rPr>
                <w:szCs w:val="24"/>
              </w:rPr>
              <w:t>Damage limitation</w:t>
            </w:r>
          </w:p>
        </w:tc>
      </w:tr>
      <w:tr w:rsidR="007A0E45" w:rsidRPr="00B171EA" w14:paraId="3BC6F911" w14:textId="77777777" w:rsidTr="00A33E37">
        <w:tc>
          <w:tcPr>
            <w:tcW w:w="1360" w:type="dxa"/>
          </w:tcPr>
          <w:p w14:paraId="25E92181" w14:textId="5ECB161C" w:rsidR="007A0E45" w:rsidRPr="00B171EA" w:rsidRDefault="007A0E45" w:rsidP="007A0E45">
            <w:pPr>
              <w:pStyle w:val="Tablebody"/>
              <w:autoSpaceDE w:val="0"/>
              <w:autoSpaceDN w:val="0"/>
              <w:adjustRightInd w:val="0"/>
              <w:spacing w:after="120"/>
              <w:rPr>
                <w:i/>
              </w:rPr>
            </w:pPr>
            <w:r w:rsidRPr="00B171EA">
              <w:rPr>
                <w:i/>
                <w:szCs w:val="24"/>
              </w:rPr>
              <w:t>E</w:t>
            </w:r>
          </w:p>
        </w:tc>
        <w:tc>
          <w:tcPr>
            <w:tcW w:w="8190" w:type="dxa"/>
          </w:tcPr>
          <w:p w14:paraId="7BB72302" w14:textId="2EA7B719" w:rsidR="007A0E45" w:rsidRPr="00B171EA" w:rsidRDefault="007A0E45" w:rsidP="007A0E45">
            <w:pPr>
              <w:pStyle w:val="Tablebody"/>
              <w:autoSpaceDE w:val="0"/>
              <w:autoSpaceDN w:val="0"/>
              <w:adjustRightInd w:val="0"/>
              <w:spacing w:after="120"/>
            </w:pPr>
            <w:r w:rsidRPr="00B171EA">
              <w:rPr>
                <w:szCs w:val="24"/>
              </w:rPr>
              <w:t>Effect of actions</w:t>
            </w:r>
          </w:p>
        </w:tc>
      </w:tr>
      <w:tr w:rsidR="007A0E45" w:rsidRPr="00B171EA" w14:paraId="5F9FA5A1" w14:textId="77777777" w:rsidTr="00A33E37">
        <w:tc>
          <w:tcPr>
            <w:tcW w:w="1360" w:type="dxa"/>
          </w:tcPr>
          <w:p w14:paraId="5B4DC609" w14:textId="2718040A" w:rsidR="007A0E45" w:rsidRPr="00B171EA" w:rsidRDefault="007A0E45" w:rsidP="007A0E45">
            <w:pPr>
              <w:pStyle w:val="Tablebody"/>
              <w:autoSpaceDE w:val="0"/>
              <w:autoSpaceDN w:val="0"/>
              <w:adjustRightInd w:val="0"/>
              <w:spacing w:after="120"/>
            </w:pPr>
            <w:r w:rsidRPr="00B171EA">
              <w:rPr>
                <w:i/>
                <w:szCs w:val="24"/>
              </w:rPr>
              <w:t>E</w:t>
            </w:r>
            <w:r w:rsidRPr="00B171EA">
              <w:rPr>
                <w:szCs w:val="24"/>
              </w:rPr>
              <w:t>(.)</w:t>
            </w:r>
          </w:p>
        </w:tc>
        <w:tc>
          <w:tcPr>
            <w:tcW w:w="8190" w:type="dxa"/>
          </w:tcPr>
          <w:p w14:paraId="51B31E56" w14:textId="222B2025" w:rsidR="007A0E45" w:rsidRPr="00B171EA" w:rsidRDefault="007A0E45" w:rsidP="007A0E45">
            <w:pPr>
              <w:pStyle w:val="Tablebody"/>
              <w:autoSpaceDE w:val="0"/>
              <w:autoSpaceDN w:val="0"/>
              <w:adjustRightInd w:val="0"/>
              <w:spacing w:after="120"/>
            </w:pPr>
            <w:r w:rsidRPr="00B171EA">
              <w:rPr>
                <w:szCs w:val="24"/>
              </w:rPr>
              <w:t>Mean value of (.)</w:t>
            </w:r>
          </w:p>
        </w:tc>
      </w:tr>
      <w:tr w:rsidR="007A0E45" w:rsidRPr="00B171EA" w14:paraId="422579E8" w14:textId="77777777" w:rsidTr="00A33E37">
        <w:tc>
          <w:tcPr>
            <w:tcW w:w="1360" w:type="dxa"/>
          </w:tcPr>
          <w:p w14:paraId="0AA1E9E8" w14:textId="6C924F42" w:rsidR="007A0E45" w:rsidRPr="00B171EA" w:rsidRDefault="007A0E45" w:rsidP="007A0E45">
            <w:pPr>
              <w:pStyle w:val="Tablebody"/>
              <w:autoSpaceDE w:val="0"/>
              <w:autoSpaceDN w:val="0"/>
              <w:adjustRightInd w:val="0"/>
              <w:spacing w:after="120"/>
            </w:pPr>
            <w:r w:rsidRPr="00B171EA">
              <w:rPr>
                <w:i/>
                <w:szCs w:val="24"/>
              </w:rPr>
              <w:t>E</w:t>
            </w:r>
            <w:r w:rsidRPr="00B171EA">
              <w:rPr>
                <w:position w:val="-6"/>
                <w:sz w:val="16"/>
                <w:szCs w:val="24"/>
              </w:rPr>
              <w:t>d</w:t>
            </w:r>
          </w:p>
        </w:tc>
        <w:tc>
          <w:tcPr>
            <w:tcW w:w="8190" w:type="dxa"/>
          </w:tcPr>
          <w:p w14:paraId="009729A6" w14:textId="08F0267B" w:rsidR="007A0E45" w:rsidRPr="00B171EA" w:rsidRDefault="007A0E45" w:rsidP="007A0E45">
            <w:pPr>
              <w:pStyle w:val="Tablebody"/>
              <w:autoSpaceDE w:val="0"/>
              <w:autoSpaceDN w:val="0"/>
              <w:adjustRightInd w:val="0"/>
              <w:spacing w:after="120"/>
            </w:pPr>
            <w:r w:rsidRPr="00B171EA">
              <w:rPr>
                <w:szCs w:val="24"/>
              </w:rPr>
              <w:t>Design value of effect of actions</w:t>
            </w:r>
          </w:p>
        </w:tc>
      </w:tr>
      <w:tr w:rsidR="007A0E45" w:rsidRPr="00B171EA" w14:paraId="074D56C4" w14:textId="77777777" w:rsidTr="00A33E37">
        <w:tc>
          <w:tcPr>
            <w:tcW w:w="1360" w:type="dxa"/>
          </w:tcPr>
          <w:p w14:paraId="32C28064" w14:textId="02C6AB80" w:rsidR="007A0E45" w:rsidRPr="00B171EA" w:rsidRDefault="007A0E45" w:rsidP="007A0E45">
            <w:pPr>
              <w:pStyle w:val="Tablebody"/>
              <w:autoSpaceDE w:val="0"/>
              <w:autoSpaceDN w:val="0"/>
              <w:adjustRightInd w:val="0"/>
              <w:spacing w:after="120"/>
              <w:rPr>
                <w:i/>
              </w:rPr>
            </w:pPr>
            <w:r w:rsidRPr="00B171EA">
              <w:rPr>
                <w:i/>
                <w:szCs w:val="24"/>
              </w:rPr>
              <w:t>F</w:t>
            </w:r>
          </w:p>
        </w:tc>
        <w:tc>
          <w:tcPr>
            <w:tcW w:w="8190" w:type="dxa"/>
          </w:tcPr>
          <w:p w14:paraId="6AC449BA" w14:textId="63A8817F" w:rsidR="007A0E45" w:rsidRPr="00B171EA" w:rsidRDefault="007A0E45" w:rsidP="007A0E45">
            <w:pPr>
              <w:pStyle w:val="Tablebody"/>
              <w:autoSpaceDE w:val="0"/>
              <w:autoSpaceDN w:val="0"/>
              <w:adjustRightInd w:val="0"/>
              <w:spacing w:after="120"/>
            </w:pPr>
            <w:r w:rsidRPr="00B171EA">
              <w:rPr>
                <w:szCs w:val="24"/>
              </w:rPr>
              <w:t>Action</w:t>
            </w:r>
          </w:p>
        </w:tc>
      </w:tr>
      <w:tr w:rsidR="007A0E45" w:rsidRPr="00B171EA" w14:paraId="5FDE4D8C" w14:textId="77777777" w:rsidTr="00A33E37">
        <w:tc>
          <w:tcPr>
            <w:tcW w:w="1360" w:type="dxa"/>
          </w:tcPr>
          <w:p w14:paraId="3D0649C9" w14:textId="31C7AFE3"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Ed</w:t>
            </w:r>
          </w:p>
        </w:tc>
        <w:tc>
          <w:tcPr>
            <w:tcW w:w="8190" w:type="dxa"/>
          </w:tcPr>
          <w:p w14:paraId="354980C8" w14:textId="677C9282" w:rsidR="007A0E45" w:rsidRPr="00B171EA" w:rsidRDefault="007A0E45" w:rsidP="007A0E45">
            <w:pPr>
              <w:pStyle w:val="Tablebody"/>
              <w:autoSpaceDE w:val="0"/>
              <w:autoSpaceDN w:val="0"/>
              <w:adjustRightInd w:val="0"/>
              <w:spacing w:after="120"/>
            </w:pPr>
            <w:r w:rsidRPr="00B171EA">
              <w:rPr>
                <w:szCs w:val="24"/>
              </w:rPr>
              <w:t xml:space="preserve">Design value of actions used in assessment of </w:t>
            </w:r>
            <w:r w:rsidRPr="00B171EA">
              <w:rPr>
                <w:i/>
                <w:szCs w:val="24"/>
              </w:rPr>
              <w:t>E</w:t>
            </w:r>
            <w:r w:rsidRPr="00B171EA">
              <w:rPr>
                <w:position w:val="-6"/>
                <w:sz w:val="16"/>
                <w:szCs w:val="24"/>
              </w:rPr>
              <w:t>d</w:t>
            </w:r>
          </w:p>
        </w:tc>
      </w:tr>
      <w:tr w:rsidR="007A0E45" w:rsidRPr="00B171EA" w14:paraId="7EF862C5" w14:textId="77777777" w:rsidTr="00A33E37">
        <w:tc>
          <w:tcPr>
            <w:tcW w:w="1360" w:type="dxa"/>
          </w:tcPr>
          <w:p w14:paraId="6E51EC57" w14:textId="4EE29D54"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bd</w:t>
            </w:r>
          </w:p>
        </w:tc>
        <w:tc>
          <w:tcPr>
            <w:tcW w:w="8190" w:type="dxa"/>
          </w:tcPr>
          <w:p w14:paraId="57E4C8CE" w14:textId="13382E58" w:rsidR="007A0E45" w:rsidRPr="00B171EA" w:rsidRDefault="007A0E45" w:rsidP="007A0E45">
            <w:pPr>
              <w:pStyle w:val="Tablebody"/>
              <w:autoSpaceDE w:val="0"/>
              <w:autoSpaceDN w:val="0"/>
              <w:adjustRightInd w:val="0"/>
              <w:spacing w:after="120"/>
            </w:pPr>
            <w:r w:rsidRPr="00B171EA">
              <w:rPr>
                <w:szCs w:val="24"/>
              </w:rPr>
              <w:t>Design value of bearing force</w:t>
            </w:r>
          </w:p>
        </w:tc>
      </w:tr>
      <w:tr w:rsidR="007A0E45" w:rsidRPr="00B171EA" w14:paraId="0383CC67" w14:textId="77777777" w:rsidTr="00A33E37">
        <w:tc>
          <w:tcPr>
            <w:tcW w:w="1360" w:type="dxa"/>
          </w:tcPr>
          <w:p w14:paraId="19F21AE7" w14:textId="5FCEF134"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d</w:t>
            </w:r>
          </w:p>
        </w:tc>
        <w:tc>
          <w:tcPr>
            <w:tcW w:w="8190" w:type="dxa"/>
          </w:tcPr>
          <w:p w14:paraId="77FEC2CB" w14:textId="5A972F21" w:rsidR="007A0E45" w:rsidRPr="00B171EA" w:rsidRDefault="007A0E45" w:rsidP="007A0E45">
            <w:pPr>
              <w:pStyle w:val="Tablebody"/>
              <w:autoSpaceDE w:val="0"/>
              <w:autoSpaceDN w:val="0"/>
              <w:adjustRightInd w:val="0"/>
              <w:spacing w:after="120"/>
            </w:pPr>
            <w:r w:rsidRPr="00B171EA">
              <w:rPr>
                <w:szCs w:val="24"/>
              </w:rPr>
              <w:t>Design value of an action</w:t>
            </w:r>
          </w:p>
        </w:tc>
      </w:tr>
      <w:tr w:rsidR="007A0E45" w:rsidRPr="00B171EA" w14:paraId="56959022" w14:textId="77777777" w:rsidTr="00A33E37">
        <w:tc>
          <w:tcPr>
            <w:tcW w:w="1360" w:type="dxa"/>
          </w:tcPr>
          <w:p w14:paraId="72453932" w14:textId="5602E543"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k</w:t>
            </w:r>
          </w:p>
        </w:tc>
        <w:tc>
          <w:tcPr>
            <w:tcW w:w="8190" w:type="dxa"/>
          </w:tcPr>
          <w:p w14:paraId="64B032B1" w14:textId="69EF5CC2" w:rsidR="007A0E45" w:rsidRPr="00B171EA" w:rsidRDefault="007A0E45" w:rsidP="007A0E45">
            <w:pPr>
              <w:pStyle w:val="Tablebody"/>
              <w:autoSpaceDE w:val="0"/>
              <w:autoSpaceDN w:val="0"/>
              <w:adjustRightInd w:val="0"/>
              <w:spacing w:after="120"/>
            </w:pPr>
            <w:r w:rsidRPr="00B171EA">
              <w:rPr>
                <w:szCs w:val="24"/>
              </w:rPr>
              <w:t>Characteristic value of an action</w:t>
            </w:r>
          </w:p>
        </w:tc>
      </w:tr>
      <w:tr w:rsidR="007A0E45" w:rsidRPr="00B171EA" w14:paraId="6E8A1E86" w14:textId="77777777" w:rsidTr="00A33E37">
        <w:tc>
          <w:tcPr>
            <w:tcW w:w="1360" w:type="dxa"/>
          </w:tcPr>
          <w:p w14:paraId="42C74E67" w14:textId="78CCB38F" w:rsidR="007A0E45" w:rsidRPr="00B171EA" w:rsidRDefault="007A0E45" w:rsidP="007A0E45">
            <w:pPr>
              <w:pStyle w:val="Tablebody"/>
              <w:autoSpaceDE w:val="0"/>
              <w:autoSpaceDN w:val="0"/>
              <w:adjustRightInd w:val="0"/>
              <w:spacing w:after="120"/>
              <w:rPr>
                <w:rFonts w:cs="Arial"/>
                <w:position w:val="-6"/>
                <w:sz w:val="16"/>
                <w:szCs w:val="18"/>
              </w:rPr>
            </w:pPr>
            <w:r w:rsidRPr="00B171EA">
              <w:rPr>
                <w:i/>
                <w:szCs w:val="24"/>
              </w:rPr>
              <w:t>F</w:t>
            </w:r>
            <w:r w:rsidRPr="00B171EA">
              <w:rPr>
                <w:position w:val="-6"/>
                <w:sz w:val="16"/>
                <w:szCs w:val="24"/>
              </w:rPr>
              <w:t>ref</w:t>
            </w:r>
          </w:p>
        </w:tc>
        <w:tc>
          <w:tcPr>
            <w:tcW w:w="8190" w:type="dxa"/>
          </w:tcPr>
          <w:p w14:paraId="7317AE64" w14:textId="0D529630" w:rsidR="007A0E45" w:rsidRPr="00B171EA" w:rsidRDefault="007A0E45" w:rsidP="007A0E45">
            <w:pPr>
              <w:pStyle w:val="Tablebody"/>
              <w:autoSpaceDE w:val="0"/>
              <w:autoSpaceDN w:val="0"/>
              <w:adjustRightInd w:val="0"/>
              <w:spacing w:after="120"/>
            </w:pPr>
            <w:r w:rsidRPr="00B171EA">
              <w:rPr>
                <w:szCs w:val="24"/>
              </w:rPr>
              <w:t>Reference tension</w:t>
            </w:r>
          </w:p>
        </w:tc>
      </w:tr>
      <w:tr w:rsidR="007A0E45" w:rsidRPr="00B171EA" w14:paraId="0BDDB1FE" w14:textId="77777777" w:rsidTr="00A33E37">
        <w:tc>
          <w:tcPr>
            <w:tcW w:w="1360" w:type="dxa"/>
          </w:tcPr>
          <w:p w14:paraId="43C1DF9C" w14:textId="77491B5E"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rep</w:t>
            </w:r>
          </w:p>
        </w:tc>
        <w:tc>
          <w:tcPr>
            <w:tcW w:w="8190" w:type="dxa"/>
          </w:tcPr>
          <w:p w14:paraId="7FAC30EB" w14:textId="4FCB04FF" w:rsidR="007A0E45" w:rsidRPr="00B171EA" w:rsidRDefault="007A0E45" w:rsidP="007A0E45">
            <w:pPr>
              <w:pStyle w:val="Tablebody"/>
              <w:autoSpaceDE w:val="0"/>
              <w:autoSpaceDN w:val="0"/>
              <w:adjustRightInd w:val="0"/>
              <w:spacing w:after="120"/>
            </w:pPr>
            <w:r w:rsidRPr="00B171EA">
              <w:rPr>
                <w:szCs w:val="24"/>
              </w:rPr>
              <w:t>Representative value of an action</w:t>
            </w:r>
          </w:p>
        </w:tc>
      </w:tr>
      <w:tr w:rsidR="007A0E45" w:rsidRPr="00B171EA" w14:paraId="6591B96F" w14:textId="77777777" w:rsidTr="00A33E37">
        <w:tc>
          <w:tcPr>
            <w:tcW w:w="1360" w:type="dxa"/>
          </w:tcPr>
          <w:p w14:paraId="5302123F" w14:textId="1718ED52"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w</w:t>
            </w:r>
            <w:r w:rsidRPr="00B171EA">
              <w:rPr>
                <w:position w:val="6"/>
                <w:szCs w:val="24"/>
              </w:rPr>
              <w:t>*</w:t>
            </w:r>
          </w:p>
        </w:tc>
        <w:tc>
          <w:tcPr>
            <w:tcW w:w="8190" w:type="dxa"/>
          </w:tcPr>
          <w:p w14:paraId="1182E4D7" w14:textId="3DDB282F" w:rsidR="007A0E45" w:rsidRPr="00B171EA" w:rsidRDefault="007A0E45" w:rsidP="007A0E45">
            <w:pPr>
              <w:pStyle w:val="Tablebody"/>
              <w:autoSpaceDE w:val="0"/>
              <w:autoSpaceDN w:val="0"/>
              <w:adjustRightInd w:val="0"/>
              <w:spacing w:after="120"/>
            </w:pPr>
            <w:r w:rsidRPr="00B171EA">
              <w:rPr>
                <w:szCs w:val="24"/>
              </w:rPr>
              <w:t>Limiting value for accompanying wind force for road bridges</w:t>
            </w:r>
          </w:p>
        </w:tc>
      </w:tr>
      <w:tr w:rsidR="007A0E45" w:rsidRPr="00B171EA" w14:paraId="050FB0E3" w14:textId="77777777" w:rsidTr="00A33E37">
        <w:tc>
          <w:tcPr>
            <w:tcW w:w="1360" w:type="dxa"/>
          </w:tcPr>
          <w:p w14:paraId="2283D368" w14:textId="791E58AF"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w</w:t>
            </w:r>
            <w:r w:rsidRPr="00B171EA">
              <w:rPr>
                <w:position w:val="6"/>
                <w:szCs w:val="24"/>
              </w:rPr>
              <w:t>**</w:t>
            </w:r>
          </w:p>
        </w:tc>
        <w:tc>
          <w:tcPr>
            <w:tcW w:w="8190" w:type="dxa"/>
          </w:tcPr>
          <w:p w14:paraId="36520ED4" w14:textId="0E131D36" w:rsidR="007A0E45" w:rsidRPr="00B171EA" w:rsidRDefault="007A0E45" w:rsidP="007A0E45">
            <w:pPr>
              <w:pStyle w:val="Tablebody"/>
              <w:autoSpaceDE w:val="0"/>
              <w:autoSpaceDN w:val="0"/>
              <w:adjustRightInd w:val="0"/>
              <w:spacing w:after="120"/>
            </w:pPr>
            <w:r w:rsidRPr="00B171EA">
              <w:rPr>
                <w:szCs w:val="24"/>
              </w:rPr>
              <w:t>Limiting value for accompanying wind force for railway bridges</w:t>
            </w:r>
          </w:p>
        </w:tc>
      </w:tr>
      <w:tr w:rsidR="007A0E45" w:rsidRPr="00B171EA" w14:paraId="5A7B4121" w14:textId="77777777" w:rsidTr="00A33E37">
        <w:tc>
          <w:tcPr>
            <w:tcW w:w="1360" w:type="dxa"/>
          </w:tcPr>
          <w:p w14:paraId="4601AE16" w14:textId="6DE1F796"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wk</w:t>
            </w:r>
          </w:p>
        </w:tc>
        <w:tc>
          <w:tcPr>
            <w:tcW w:w="8190" w:type="dxa"/>
          </w:tcPr>
          <w:p w14:paraId="49804F9E" w14:textId="622F4058" w:rsidR="007A0E45" w:rsidRPr="00B171EA" w:rsidRDefault="007A0E45" w:rsidP="007A0E45">
            <w:pPr>
              <w:pStyle w:val="Tablebody"/>
              <w:autoSpaceDE w:val="0"/>
              <w:autoSpaceDN w:val="0"/>
              <w:adjustRightInd w:val="0"/>
              <w:spacing w:after="120"/>
            </w:pPr>
            <w:r w:rsidRPr="00B171EA">
              <w:rPr>
                <w:szCs w:val="24"/>
              </w:rPr>
              <w:t>Wind force</w:t>
            </w:r>
          </w:p>
        </w:tc>
      </w:tr>
      <w:tr w:rsidR="007A0E45" w:rsidRPr="00B171EA" w14:paraId="6BC8D972" w14:textId="77777777" w:rsidTr="00A33E37">
        <w:tc>
          <w:tcPr>
            <w:tcW w:w="1360" w:type="dxa"/>
          </w:tcPr>
          <w:p w14:paraId="457E7BEF" w14:textId="26D1DBC7"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wk</w:t>
            </w:r>
            <w:r w:rsidRPr="00B171EA">
              <w:rPr>
                <w:position w:val="6"/>
                <w:szCs w:val="24"/>
              </w:rPr>
              <w:t>*</w:t>
            </w:r>
          </w:p>
        </w:tc>
        <w:tc>
          <w:tcPr>
            <w:tcW w:w="8190" w:type="dxa"/>
          </w:tcPr>
          <w:p w14:paraId="20655DB6" w14:textId="226ECAC0" w:rsidR="007A0E45" w:rsidRPr="00B171EA" w:rsidRDefault="007A0E45" w:rsidP="007A0E45">
            <w:pPr>
              <w:pStyle w:val="Tablebody"/>
              <w:autoSpaceDE w:val="0"/>
              <w:autoSpaceDN w:val="0"/>
              <w:adjustRightInd w:val="0"/>
              <w:spacing w:after="120"/>
            </w:pPr>
            <w:r w:rsidRPr="00B171EA">
              <w:rPr>
                <w:szCs w:val="24"/>
              </w:rPr>
              <w:t>Limiting value for wind force</w:t>
            </w:r>
          </w:p>
        </w:tc>
      </w:tr>
      <w:tr w:rsidR="007A0E45" w:rsidRPr="00B171EA" w14:paraId="3A563649" w14:textId="77777777" w:rsidTr="00A33E37">
        <w:tc>
          <w:tcPr>
            <w:tcW w:w="1360" w:type="dxa"/>
          </w:tcPr>
          <w:p w14:paraId="134ACB73" w14:textId="0FBF266E" w:rsidR="007A0E45" w:rsidRPr="00B171EA" w:rsidRDefault="007A0E45" w:rsidP="007A0E45">
            <w:pPr>
              <w:pStyle w:val="Tablebody"/>
              <w:autoSpaceDE w:val="0"/>
              <w:autoSpaceDN w:val="0"/>
              <w:adjustRightInd w:val="0"/>
              <w:spacing w:after="120"/>
              <w:rPr>
                <w:i/>
              </w:rPr>
            </w:pPr>
            <w:r w:rsidRPr="00B171EA">
              <w:rPr>
                <w:i/>
                <w:szCs w:val="24"/>
              </w:rPr>
              <w:t>G</w:t>
            </w:r>
          </w:p>
        </w:tc>
        <w:tc>
          <w:tcPr>
            <w:tcW w:w="8190" w:type="dxa"/>
          </w:tcPr>
          <w:p w14:paraId="376BB6F2" w14:textId="712BEDF0" w:rsidR="007A0E45" w:rsidRPr="00B171EA" w:rsidRDefault="007A0E45" w:rsidP="007A0E45">
            <w:pPr>
              <w:pStyle w:val="Tablebody"/>
              <w:autoSpaceDE w:val="0"/>
              <w:autoSpaceDN w:val="0"/>
              <w:adjustRightInd w:val="0"/>
              <w:spacing w:after="120"/>
            </w:pPr>
            <w:r w:rsidRPr="00B171EA">
              <w:rPr>
                <w:szCs w:val="24"/>
              </w:rPr>
              <w:t>Permanent action</w:t>
            </w:r>
          </w:p>
        </w:tc>
      </w:tr>
      <w:tr w:rsidR="007A0E45" w:rsidRPr="00B171EA" w14:paraId="33DB4F92" w14:textId="77777777" w:rsidTr="00A33E37">
        <w:tc>
          <w:tcPr>
            <w:tcW w:w="1360" w:type="dxa"/>
          </w:tcPr>
          <w:p w14:paraId="186D563B" w14:textId="17332459"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d</w:t>
            </w:r>
          </w:p>
        </w:tc>
        <w:tc>
          <w:tcPr>
            <w:tcW w:w="8190" w:type="dxa"/>
          </w:tcPr>
          <w:p w14:paraId="3591C264" w14:textId="208AE925" w:rsidR="007A0E45" w:rsidRPr="00B171EA" w:rsidRDefault="007A0E45" w:rsidP="007A0E45">
            <w:pPr>
              <w:pStyle w:val="Tablebody"/>
              <w:autoSpaceDE w:val="0"/>
              <w:autoSpaceDN w:val="0"/>
              <w:adjustRightInd w:val="0"/>
              <w:spacing w:after="120"/>
            </w:pPr>
            <w:r w:rsidRPr="00B171EA">
              <w:rPr>
                <w:szCs w:val="24"/>
              </w:rPr>
              <w:t>Design value of a permanent action</w:t>
            </w:r>
          </w:p>
        </w:tc>
      </w:tr>
      <w:tr w:rsidR="007A0E45" w:rsidRPr="00B171EA" w14:paraId="2D25E2E5" w14:textId="77777777" w:rsidTr="00A33E37">
        <w:tc>
          <w:tcPr>
            <w:tcW w:w="1360" w:type="dxa"/>
          </w:tcPr>
          <w:p w14:paraId="7F885453" w14:textId="5372AADC"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de</w:t>
            </w:r>
          </w:p>
        </w:tc>
        <w:tc>
          <w:tcPr>
            <w:tcW w:w="8190" w:type="dxa"/>
          </w:tcPr>
          <w:p w14:paraId="2C17EE83" w14:textId="6A41CA18" w:rsidR="007A0E45" w:rsidRPr="00B171EA" w:rsidRDefault="007A0E45" w:rsidP="007A0E45">
            <w:pPr>
              <w:pStyle w:val="Tablebody"/>
              <w:autoSpaceDE w:val="0"/>
              <w:autoSpaceDN w:val="0"/>
              <w:adjustRightInd w:val="0"/>
              <w:spacing w:after="120"/>
            </w:pPr>
            <w:r w:rsidRPr="00B171EA">
              <w:rPr>
                <w:szCs w:val="24"/>
              </w:rPr>
              <w:t>Design shear modulus of elastomer</w:t>
            </w:r>
          </w:p>
        </w:tc>
      </w:tr>
      <w:tr w:rsidR="007A0E45" w:rsidRPr="00B171EA" w14:paraId="025E1B6A" w14:textId="77777777" w:rsidTr="00A33E37">
        <w:tc>
          <w:tcPr>
            <w:tcW w:w="1360" w:type="dxa"/>
          </w:tcPr>
          <w:p w14:paraId="217E33B9" w14:textId="305DD800"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de,</w:t>
            </w:r>
            <w:r w:rsidRPr="00B171EA">
              <w:rPr>
                <w:i/>
                <w:position w:val="-6"/>
                <w:sz w:val="16"/>
                <w:szCs w:val="24"/>
              </w:rPr>
              <w:t>i</w:t>
            </w:r>
          </w:p>
        </w:tc>
        <w:tc>
          <w:tcPr>
            <w:tcW w:w="8190" w:type="dxa"/>
          </w:tcPr>
          <w:p w14:paraId="01931375" w14:textId="32E45CE9" w:rsidR="007A0E45" w:rsidRPr="00B171EA" w:rsidRDefault="007A0E45" w:rsidP="007A0E45">
            <w:pPr>
              <w:pStyle w:val="Tablebody"/>
              <w:autoSpaceDE w:val="0"/>
              <w:autoSpaceDN w:val="0"/>
              <w:adjustRightInd w:val="0"/>
              <w:spacing w:after="120"/>
            </w:pPr>
            <w:r w:rsidRPr="00B171EA">
              <w:rPr>
                <w:szCs w:val="24"/>
              </w:rPr>
              <w:t xml:space="preserve">Design value of shear modulus of elastomer for layer </w:t>
            </w:r>
            <w:r w:rsidRPr="00B171EA">
              <w:rPr>
                <w:i/>
                <w:szCs w:val="24"/>
              </w:rPr>
              <w:t>i</w:t>
            </w:r>
          </w:p>
        </w:tc>
      </w:tr>
      <w:tr w:rsidR="007A0E45" w:rsidRPr="00B171EA" w14:paraId="3AD68348" w14:textId="77777777" w:rsidTr="00A33E37">
        <w:tc>
          <w:tcPr>
            <w:tcW w:w="1360" w:type="dxa"/>
          </w:tcPr>
          <w:p w14:paraId="6F4E75EA" w14:textId="0EDC1958"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d,fav</w:t>
            </w:r>
          </w:p>
        </w:tc>
        <w:tc>
          <w:tcPr>
            <w:tcW w:w="8190" w:type="dxa"/>
          </w:tcPr>
          <w:p w14:paraId="300E977E" w14:textId="2F7C856C" w:rsidR="007A0E45" w:rsidRPr="00B171EA" w:rsidRDefault="007A0E45" w:rsidP="007A0E45">
            <w:pPr>
              <w:pStyle w:val="Tablebody"/>
              <w:autoSpaceDE w:val="0"/>
              <w:autoSpaceDN w:val="0"/>
              <w:adjustRightInd w:val="0"/>
              <w:spacing w:after="120"/>
            </w:pPr>
            <w:r w:rsidRPr="00B171EA">
              <w:rPr>
                <w:szCs w:val="24"/>
              </w:rPr>
              <w:t>Design value of a permanent action that produces a favourable effect</w:t>
            </w:r>
          </w:p>
        </w:tc>
      </w:tr>
      <w:tr w:rsidR="007A0E45" w:rsidRPr="00B171EA" w14:paraId="4E87005A" w14:textId="77777777" w:rsidTr="00A33E37">
        <w:tc>
          <w:tcPr>
            <w:tcW w:w="1360" w:type="dxa"/>
          </w:tcPr>
          <w:p w14:paraId="52773813" w14:textId="33A462EA"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exp</w:t>
            </w:r>
          </w:p>
        </w:tc>
        <w:tc>
          <w:tcPr>
            <w:tcW w:w="8190" w:type="dxa"/>
          </w:tcPr>
          <w:p w14:paraId="42AEFF5A" w14:textId="3864EF32" w:rsidR="007A0E45" w:rsidRPr="00B171EA" w:rsidRDefault="007A0E45" w:rsidP="007A0E45">
            <w:pPr>
              <w:pStyle w:val="Tablebody"/>
              <w:autoSpaceDE w:val="0"/>
              <w:autoSpaceDN w:val="0"/>
              <w:adjustRightInd w:val="0"/>
              <w:spacing w:after="120"/>
            </w:pPr>
            <w:r w:rsidRPr="00B171EA">
              <w:rPr>
                <w:szCs w:val="24"/>
              </w:rPr>
              <w:t>Tolerance for shear modulus</w:t>
            </w:r>
          </w:p>
        </w:tc>
      </w:tr>
      <w:tr w:rsidR="007A0E45" w:rsidRPr="00B171EA" w14:paraId="15CEA5BB" w14:textId="77777777" w:rsidTr="00A33E37">
        <w:tc>
          <w:tcPr>
            <w:tcW w:w="1360" w:type="dxa"/>
          </w:tcPr>
          <w:p w14:paraId="2C2562AD" w14:textId="75C3B545"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k</w:t>
            </w:r>
          </w:p>
        </w:tc>
        <w:tc>
          <w:tcPr>
            <w:tcW w:w="8190" w:type="dxa"/>
          </w:tcPr>
          <w:p w14:paraId="3147427E" w14:textId="6956E9F4" w:rsidR="007A0E45" w:rsidRPr="00B171EA" w:rsidRDefault="007A0E45" w:rsidP="007A0E45">
            <w:pPr>
              <w:pStyle w:val="Tablebody"/>
              <w:autoSpaceDE w:val="0"/>
              <w:autoSpaceDN w:val="0"/>
              <w:adjustRightInd w:val="0"/>
              <w:spacing w:after="120"/>
            </w:pPr>
            <w:r w:rsidRPr="00B171EA">
              <w:rPr>
                <w:szCs w:val="24"/>
              </w:rPr>
              <w:t>Characteristic value of a permanent action</w:t>
            </w:r>
          </w:p>
        </w:tc>
      </w:tr>
      <w:tr w:rsidR="007A0E45" w:rsidRPr="00B171EA" w14:paraId="124E04AF" w14:textId="77777777" w:rsidTr="00A33E37">
        <w:tc>
          <w:tcPr>
            <w:tcW w:w="1360" w:type="dxa"/>
          </w:tcPr>
          <w:p w14:paraId="33B8B520" w14:textId="088B47E6"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k,</w:t>
            </w:r>
            <w:r w:rsidRPr="00B171EA">
              <w:rPr>
                <w:i/>
                <w:position w:val="-6"/>
                <w:sz w:val="16"/>
                <w:szCs w:val="24"/>
              </w:rPr>
              <w:t>i</w:t>
            </w:r>
          </w:p>
        </w:tc>
        <w:tc>
          <w:tcPr>
            <w:tcW w:w="8190" w:type="dxa"/>
          </w:tcPr>
          <w:p w14:paraId="50095D52" w14:textId="52AF5EE2" w:rsidR="007A0E45" w:rsidRPr="00B171EA" w:rsidRDefault="007A0E45" w:rsidP="007A0E45">
            <w:pPr>
              <w:pStyle w:val="Tablebody"/>
              <w:autoSpaceDE w:val="0"/>
              <w:autoSpaceDN w:val="0"/>
              <w:adjustRightInd w:val="0"/>
              <w:spacing w:after="120"/>
            </w:pPr>
            <w:r w:rsidRPr="00B171EA">
              <w:rPr>
                <w:szCs w:val="24"/>
              </w:rPr>
              <w:t xml:space="preserve">Characteristic value of a permanent action </w:t>
            </w:r>
            <w:r w:rsidRPr="00B171EA">
              <w:rPr>
                <w:i/>
                <w:szCs w:val="24"/>
              </w:rPr>
              <w:t>i</w:t>
            </w:r>
          </w:p>
        </w:tc>
      </w:tr>
      <w:tr w:rsidR="007A0E45" w:rsidRPr="00B171EA" w14:paraId="49F433D5" w14:textId="77777777" w:rsidTr="00A33E37">
        <w:tc>
          <w:tcPr>
            <w:tcW w:w="1360" w:type="dxa"/>
          </w:tcPr>
          <w:p w14:paraId="561664A5" w14:textId="4CDCF4EC"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G</w:t>
            </w:r>
            <w:r w:rsidRPr="00B171EA">
              <w:rPr>
                <w:position w:val="-6"/>
                <w:sz w:val="16"/>
                <w:szCs w:val="24"/>
              </w:rPr>
              <w:t>k,sup</w:t>
            </w:r>
          </w:p>
        </w:tc>
        <w:tc>
          <w:tcPr>
            <w:tcW w:w="8190" w:type="dxa"/>
          </w:tcPr>
          <w:p w14:paraId="341FFB30" w14:textId="49EABC3C" w:rsidR="007A0E45" w:rsidRPr="00B171EA" w:rsidRDefault="007A0E45" w:rsidP="007A0E45">
            <w:pPr>
              <w:pStyle w:val="Tablebody"/>
              <w:autoSpaceDE w:val="0"/>
              <w:autoSpaceDN w:val="0"/>
              <w:adjustRightInd w:val="0"/>
              <w:spacing w:after="120"/>
            </w:pPr>
            <w:r w:rsidRPr="00B171EA">
              <w:rPr>
                <w:szCs w:val="24"/>
              </w:rPr>
              <w:t>Upper characteristic value of a permanent action</w:t>
            </w:r>
          </w:p>
        </w:tc>
      </w:tr>
      <w:tr w:rsidR="007A0E45" w:rsidRPr="00B171EA" w14:paraId="565BE58C" w14:textId="77777777" w:rsidTr="00A33E37">
        <w:tc>
          <w:tcPr>
            <w:tcW w:w="1360" w:type="dxa"/>
          </w:tcPr>
          <w:p w14:paraId="38755296" w14:textId="772C22FF"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k,inf</w:t>
            </w:r>
          </w:p>
        </w:tc>
        <w:tc>
          <w:tcPr>
            <w:tcW w:w="8190" w:type="dxa"/>
          </w:tcPr>
          <w:p w14:paraId="07EE2707" w14:textId="633DBC47" w:rsidR="007A0E45" w:rsidRPr="00B171EA" w:rsidRDefault="007A0E45" w:rsidP="007A0E45">
            <w:pPr>
              <w:pStyle w:val="Tablebody"/>
              <w:autoSpaceDE w:val="0"/>
              <w:autoSpaceDN w:val="0"/>
              <w:adjustRightInd w:val="0"/>
              <w:spacing w:after="120"/>
            </w:pPr>
            <w:r w:rsidRPr="00B171EA">
              <w:rPr>
                <w:szCs w:val="24"/>
              </w:rPr>
              <w:t>Lower characteristic value of a permanent action</w:t>
            </w:r>
          </w:p>
        </w:tc>
      </w:tr>
      <w:tr w:rsidR="007A0E45" w:rsidRPr="00B171EA" w14:paraId="55F0DBE5" w14:textId="77777777" w:rsidTr="00A33E37">
        <w:tc>
          <w:tcPr>
            <w:tcW w:w="1360" w:type="dxa"/>
          </w:tcPr>
          <w:p w14:paraId="1E8219EE" w14:textId="53A63BE0"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nom</w:t>
            </w:r>
          </w:p>
        </w:tc>
        <w:tc>
          <w:tcPr>
            <w:tcW w:w="8190" w:type="dxa"/>
          </w:tcPr>
          <w:p w14:paraId="002992C9" w14:textId="6D1BE33E" w:rsidR="007A0E45" w:rsidRPr="00B171EA" w:rsidRDefault="007A0E45" w:rsidP="007A0E45">
            <w:pPr>
              <w:pStyle w:val="Tablebody"/>
              <w:autoSpaceDE w:val="0"/>
              <w:autoSpaceDN w:val="0"/>
              <w:adjustRightInd w:val="0"/>
              <w:spacing w:after="120"/>
            </w:pPr>
            <w:r w:rsidRPr="00B171EA">
              <w:rPr>
                <w:szCs w:val="24"/>
              </w:rPr>
              <w:t>Nominal shear modulus</w:t>
            </w:r>
          </w:p>
        </w:tc>
      </w:tr>
      <w:tr w:rsidR="007A0E45" w:rsidRPr="00B171EA" w14:paraId="489727A1" w14:textId="77777777" w:rsidTr="00A33E37">
        <w:tc>
          <w:tcPr>
            <w:tcW w:w="1360" w:type="dxa"/>
          </w:tcPr>
          <w:p w14:paraId="1430C6D9" w14:textId="4EBA580A"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rep</w:t>
            </w:r>
          </w:p>
        </w:tc>
        <w:tc>
          <w:tcPr>
            <w:tcW w:w="8190" w:type="dxa"/>
          </w:tcPr>
          <w:p w14:paraId="2E492EDA" w14:textId="5B23F420" w:rsidR="007A0E45" w:rsidRPr="00B171EA" w:rsidRDefault="007A0E45" w:rsidP="007A0E45">
            <w:pPr>
              <w:pStyle w:val="Tablebody"/>
              <w:autoSpaceDE w:val="0"/>
              <w:autoSpaceDN w:val="0"/>
              <w:adjustRightInd w:val="0"/>
              <w:spacing w:after="120"/>
            </w:pPr>
            <w:r w:rsidRPr="00B171EA">
              <w:rPr>
                <w:szCs w:val="24"/>
              </w:rPr>
              <w:t>Representative value of a permanent action</w:t>
            </w:r>
          </w:p>
        </w:tc>
      </w:tr>
      <w:tr w:rsidR="007A0E45" w:rsidRPr="00B171EA" w14:paraId="25764643" w14:textId="77777777" w:rsidTr="00A33E37">
        <w:tc>
          <w:tcPr>
            <w:tcW w:w="1360" w:type="dxa"/>
          </w:tcPr>
          <w:p w14:paraId="69D81B6F" w14:textId="781952B8"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w</w:t>
            </w:r>
          </w:p>
        </w:tc>
        <w:tc>
          <w:tcPr>
            <w:tcW w:w="8190" w:type="dxa"/>
          </w:tcPr>
          <w:p w14:paraId="22A16A43" w14:textId="70F4DA35" w:rsidR="007A0E45" w:rsidRPr="00B171EA" w:rsidRDefault="007A0E45" w:rsidP="007A0E45">
            <w:pPr>
              <w:pStyle w:val="Tablebody"/>
              <w:autoSpaceDE w:val="0"/>
              <w:autoSpaceDN w:val="0"/>
              <w:adjustRightInd w:val="0"/>
              <w:spacing w:after="120"/>
            </w:pPr>
            <w:r w:rsidRPr="00B171EA">
              <w:rPr>
                <w:szCs w:val="24"/>
              </w:rPr>
              <w:t>Water action</w:t>
            </w:r>
          </w:p>
        </w:tc>
      </w:tr>
      <w:tr w:rsidR="007A0E45" w:rsidRPr="00B171EA" w14:paraId="743DB41E" w14:textId="77777777" w:rsidTr="00A33E37">
        <w:tc>
          <w:tcPr>
            <w:tcW w:w="1360" w:type="dxa"/>
          </w:tcPr>
          <w:p w14:paraId="45723B7A" w14:textId="1E8BDF63"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wk</w:t>
            </w:r>
          </w:p>
        </w:tc>
        <w:tc>
          <w:tcPr>
            <w:tcW w:w="8190" w:type="dxa"/>
          </w:tcPr>
          <w:p w14:paraId="4A608791" w14:textId="34F8740F" w:rsidR="007A0E45" w:rsidRPr="00B171EA" w:rsidRDefault="007A0E45" w:rsidP="007A0E45">
            <w:pPr>
              <w:pStyle w:val="Tablebody"/>
              <w:autoSpaceDE w:val="0"/>
              <w:autoSpaceDN w:val="0"/>
              <w:adjustRightInd w:val="0"/>
              <w:spacing w:after="120"/>
            </w:pPr>
            <w:r w:rsidRPr="00B171EA">
              <w:rPr>
                <w:szCs w:val="24"/>
              </w:rPr>
              <w:t>Characteristic value of water action</w:t>
            </w:r>
          </w:p>
        </w:tc>
      </w:tr>
      <w:tr w:rsidR="007A0E45" w:rsidRPr="00B171EA" w14:paraId="74C980E2" w14:textId="77777777" w:rsidTr="00A33E37">
        <w:tc>
          <w:tcPr>
            <w:tcW w:w="1360" w:type="dxa"/>
          </w:tcPr>
          <w:p w14:paraId="7E33D90F" w14:textId="08BE5CC2"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G</w:t>
            </w:r>
            <w:r w:rsidRPr="00B171EA">
              <w:rPr>
                <w:position w:val="-6"/>
                <w:sz w:val="16"/>
                <w:szCs w:val="24"/>
              </w:rPr>
              <w:t>wk,sup</w:t>
            </w:r>
          </w:p>
        </w:tc>
        <w:tc>
          <w:tcPr>
            <w:tcW w:w="8190" w:type="dxa"/>
          </w:tcPr>
          <w:p w14:paraId="261AFF86" w14:textId="1664893D" w:rsidR="007A0E45" w:rsidRPr="00B171EA" w:rsidRDefault="007A0E45" w:rsidP="007A0E45">
            <w:pPr>
              <w:pStyle w:val="Tablebody"/>
              <w:autoSpaceDE w:val="0"/>
              <w:autoSpaceDN w:val="0"/>
              <w:adjustRightInd w:val="0"/>
              <w:spacing w:after="120"/>
            </w:pPr>
            <w:r w:rsidRPr="00B171EA">
              <w:rPr>
                <w:szCs w:val="24"/>
              </w:rPr>
              <w:t>Upper characteristic value of water action</w:t>
            </w:r>
          </w:p>
        </w:tc>
      </w:tr>
      <w:tr w:rsidR="007A0E45" w:rsidRPr="00B171EA" w14:paraId="683E6E42" w14:textId="77777777" w:rsidTr="00A33E37">
        <w:tc>
          <w:tcPr>
            <w:tcW w:w="1360" w:type="dxa"/>
          </w:tcPr>
          <w:p w14:paraId="716249B2" w14:textId="5BCBC4E2"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wk,inf</w:t>
            </w:r>
          </w:p>
        </w:tc>
        <w:tc>
          <w:tcPr>
            <w:tcW w:w="8190" w:type="dxa"/>
          </w:tcPr>
          <w:p w14:paraId="62B22B92" w14:textId="5C8E88B5" w:rsidR="007A0E45" w:rsidRPr="00B171EA" w:rsidRDefault="007A0E45" w:rsidP="007A0E45">
            <w:pPr>
              <w:pStyle w:val="Tablebody"/>
              <w:autoSpaceDE w:val="0"/>
              <w:autoSpaceDN w:val="0"/>
              <w:adjustRightInd w:val="0"/>
              <w:spacing w:after="120"/>
            </w:pPr>
            <w:r w:rsidRPr="00B171EA">
              <w:rPr>
                <w:szCs w:val="24"/>
              </w:rPr>
              <w:t>Lower characteristic value of water action</w:t>
            </w:r>
          </w:p>
        </w:tc>
      </w:tr>
      <w:tr w:rsidR="007A0E45" w:rsidRPr="00B171EA" w14:paraId="3724FC26" w14:textId="77777777" w:rsidTr="00A33E37">
        <w:tc>
          <w:tcPr>
            <w:tcW w:w="1360" w:type="dxa"/>
          </w:tcPr>
          <w:p w14:paraId="3E18BB3C" w14:textId="01B96D58"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w,rep</w:t>
            </w:r>
          </w:p>
        </w:tc>
        <w:tc>
          <w:tcPr>
            <w:tcW w:w="8190" w:type="dxa"/>
          </w:tcPr>
          <w:p w14:paraId="55D3BDCB" w14:textId="38B0B555" w:rsidR="007A0E45" w:rsidRPr="00B171EA" w:rsidRDefault="007A0E45" w:rsidP="007A0E45">
            <w:pPr>
              <w:pStyle w:val="Tablebody"/>
              <w:autoSpaceDE w:val="0"/>
              <w:autoSpaceDN w:val="0"/>
              <w:adjustRightInd w:val="0"/>
              <w:spacing w:after="120"/>
            </w:pPr>
            <w:r w:rsidRPr="00B171EA">
              <w:rPr>
                <w:szCs w:val="24"/>
              </w:rPr>
              <w:t>Representative value of water action</w:t>
            </w:r>
          </w:p>
        </w:tc>
      </w:tr>
      <w:tr w:rsidR="007A0E45" w:rsidRPr="00B171EA" w14:paraId="46E1C93B" w14:textId="77777777" w:rsidTr="00A33E37">
        <w:tc>
          <w:tcPr>
            <w:tcW w:w="1360" w:type="dxa"/>
          </w:tcPr>
          <w:p w14:paraId="20EA0AC2" w14:textId="29C8C1D4" w:rsidR="007A0E45" w:rsidRPr="00B171EA" w:rsidRDefault="007A0E45" w:rsidP="007A0E45">
            <w:pPr>
              <w:pStyle w:val="Tablebody"/>
              <w:autoSpaceDE w:val="0"/>
              <w:autoSpaceDN w:val="0"/>
              <w:adjustRightInd w:val="0"/>
              <w:spacing w:after="120"/>
              <w:rPr>
                <w:i/>
              </w:rPr>
            </w:pPr>
            <w:r w:rsidRPr="00B171EA">
              <w:rPr>
                <w:i/>
                <w:szCs w:val="24"/>
              </w:rPr>
              <w:t>H</w:t>
            </w:r>
          </w:p>
        </w:tc>
        <w:tc>
          <w:tcPr>
            <w:tcW w:w="8190" w:type="dxa"/>
          </w:tcPr>
          <w:p w14:paraId="4DAB7CDB" w14:textId="231003A2" w:rsidR="007A0E45" w:rsidRPr="00B171EA" w:rsidRDefault="007A0E45" w:rsidP="007A0E45">
            <w:pPr>
              <w:pStyle w:val="Tablebody"/>
              <w:autoSpaceDE w:val="0"/>
              <w:autoSpaceDN w:val="0"/>
              <w:adjustRightInd w:val="0"/>
              <w:spacing w:after="120"/>
            </w:pPr>
            <w:r w:rsidRPr="00B171EA">
              <w:rPr>
                <w:szCs w:val="24"/>
              </w:rPr>
              <w:t>Height of building</w:t>
            </w:r>
          </w:p>
        </w:tc>
      </w:tr>
      <w:tr w:rsidR="007A0E45" w:rsidRPr="00B171EA" w14:paraId="11E210DB" w14:textId="77777777" w:rsidTr="00A33E37">
        <w:tc>
          <w:tcPr>
            <w:tcW w:w="1360" w:type="dxa"/>
          </w:tcPr>
          <w:p w14:paraId="5EF1B6F2" w14:textId="2BAA33FA" w:rsidR="007A0E45" w:rsidRPr="00B171EA" w:rsidRDefault="007A0E45" w:rsidP="007A0E45">
            <w:pPr>
              <w:pStyle w:val="Tablebody"/>
              <w:autoSpaceDE w:val="0"/>
              <w:autoSpaceDN w:val="0"/>
              <w:adjustRightInd w:val="0"/>
              <w:spacing w:after="120"/>
              <w:rPr>
                <w:i/>
              </w:rPr>
            </w:pPr>
            <w:r w:rsidRPr="00B171EA">
              <w:rPr>
                <w:i/>
                <w:szCs w:val="24"/>
              </w:rPr>
              <w:t>H</w:t>
            </w:r>
            <w:r w:rsidRPr="00B171EA">
              <w:rPr>
                <w:i/>
                <w:position w:val="-6"/>
                <w:sz w:val="16"/>
                <w:szCs w:val="24"/>
              </w:rPr>
              <w:t>i</w:t>
            </w:r>
          </w:p>
        </w:tc>
        <w:tc>
          <w:tcPr>
            <w:tcW w:w="8190" w:type="dxa"/>
          </w:tcPr>
          <w:p w14:paraId="7A044BEF" w14:textId="09561A50" w:rsidR="007A0E45" w:rsidRPr="00B171EA" w:rsidRDefault="007A0E45" w:rsidP="007A0E45">
            <w:pPr>
              <w:pStyle w:val="Tablebody"/>
              <w:autoSpaceDE w:val="0"/>
              <w:autoSpaceDN w:val="0"/>
              <w:adjustRightInd w:val="0"/>
              <w:spacing w:after="120"/>
            </w:pPr>
            <w:r w:rsidRPr="00B171EA">
              <w:rPr>
                <w:szCs w:val="24"/>
              </w:rPr>
              <w:t>Storey height</w:t>
            </w:r>
          </w:p>
        </w:tc>
      </w:tr>
      <w:tr w:rsidR="007A0E45" w:rsidRPr="00B171EA" w14:paraId="56B649BF" w14:textId="77777777" w:rsidTr="00A33E37">
        <w:tc>
          <w:tcPr>
            <w:tcW w:w="1360" w:type="dxa"/>
          </w:tcPr>
          <w:p w14:paraId="28AD4CF2" w14:textId="42EDC2C9" w:rsidR="007A0E45" w:rsidRPr="00B171EA" w:rsidRDefault="007A0E45" w:rsidP="007A0E45">
            <w:pPr>
              <w:pStyle w:val="Tablebody"/>
              <w:autoSpaceDE w:val="0"/>
              <w:autoSpaceDN w:val="0"/>
              <w:adjustRightInd w:val="0"/>
              <w:spacing w:after="120"/>
            </w:pPr>
            <w:r w:rsidRPr="00B171EA">
              <w:rPr>
                <w:szCs w:val="24"/>
              </w:rPr>
              <w:t>HSLM</w:t>
            </w:r>
          </w:p>
        </w:tc>
        <w:tc>
          <w:tcPr>
            <w:tcW w:w="8190" w:type="dxa"/>
          </w:tcPr>
          <w:p w14:paraId="1B6D99E9" w14:textId="647FF227" w:rsidR="007A0E45" w:rsidRPr="00B171EA" w:rsidRDefault="007A0E45" w:rsidP="007A0E45">
            <w:pPr>
              <w:pStyle w:val="Tablebody"/>
              <w:autoSpaceDE w:val="0"/>
              <w:autoSpaceDN w:val="0"/>
              <w:adjustRightInd w:val="0"/>
              <w:spacing w:after="120"/>
            </w:pPr>
            <w:r w:rsidRPr="00B171EA">
              <w:rPr>
                <w:szCs w:val="24"/>
              </w:rPr>
              <w:t>High speed load model</w:t>
            </w:r>
          </w:p>
        </w:tc>
      </w:tr>
      <w:tr w:rsidR="007A0E45" w:rsidRPr="00B171EA" w14:paraId="5A401071" w14:textId="77777777" w:rsidTr="00A33E37">
        <w:tc>
          <w:tcPr>
            <w:tcW w:w="1360" w:type="dxa"/>
          </w:tcPr>
          <w:p w14:paraId="2A3816E1" w14:textId="2E791887" w:rsidR="007A0E45" w:rsidRPr="00B171EA" w:rsidRDefault="007A0E45" w:rsidP="007A0E45">
            <w:pPr>
              <w:pStyle w:val="Tablebody"/>
              <w:autoSpaceDE w:val="0"/>
              <w:autoSpaceDN w:val="0"/>
              <w:adjustRightInd w:val="0"/>
              <w:spacing w:after="120"/>
              <w:rPr>
                <w:i/>
              </w:rPr>
            </w:pPr>
            <w:r w:rsidRPr="00B171EA">
              <w:rPr>
                <w:i/>
                <w:szCs w:val="24"/>
              </w:rPr>
              <w:t>L</w:t>
            </w:r>
          </w:p>
        </w:tc>
        <w:tc>
          <w:tcPr>
            <w:tcW w:w="8190" w:type="dxa"/>
          </w:tcPr>
          <w:p w14:paraId="44D27E32" w14:textId="48AC7EB4" w:rsidR="007A0E45" w:rsidRPr="00B171EA" w:rsidRDefault="007A0E45" w:rsidP="007A0E45">
            <w:pPr>
              <w:pStyle w:val="Tablebody"/>
              <w:autoSpaceDE w:val="0"/>
              <w:autoSpaceDN w:val="0"/>
              <w:adjustRightInd w:val="0"/>
              <w:spacing w:after="120"/>
            </w:pPr>
            <w:r w:rsidRPr="00B171EA">
              <w:rPr>
                <w:szCs w:val="24"/>
              </w:rPr>
              <w:t>Span</w:t>
            </w:r>
          </w:p>
        </w:tc>
      </w:tr>
      <w:tr w:rsidR="007A0E45" w:rsidRPr="00B171EA" w14:paraId="22BCE4EC" w14:textId="77777777" w:rsidTr="00A33E37">
        <w:tc>
          <w:tcPr>
            <w:tcW w:w="1360" w:type="dxa"/>
          </w:tcPr>
          <w:p w14:paraId="66C39571" w14:textId="500890FA" w:rsidR="007A0E45" w:rsidRPr="00B171EA" w:rsidRDefault="007A0E45" w:rsidP="007A0E45">
            <w:pPr>
              <w:pStyle w:val="Tablebody"/>
              <w:autoSpaceDE w:val="0"/>
              <w:autoSpaceDN w:val="0"/>
              <w:adjustRightInd w:val="0"/>
              <w:spacing w:after="120"/>
            </w:pPr>
            <w:r w:rsidRPr="00B171EA">
              <w:rPr>
                <w:szCs w:val="24"/>
              </w:rPr>
              <w:t>LM</w:t>
            </w:r>
          </w:p>
        </w:tc>
        <w:tc>
          <w:tcPr>
            <w:tcW w:w="8190" w:type="dxa"/>
          </w:tcPr>
          <w:p w14:paraId="7848FA72" w14:textId="231CFA68" w:rsidR="007A0E45" w:rsidRPr="00B171EA" w:rsidRDefault="007A0E45" w:rsidP="007A0E45">
            <w:pPr>
              <w:pStyle w:val="Tablebody"/>
              <w:autoSpaceDE w:val="0"/>
              <w:autoSpaceDN w:val="0"/>
              <w:adjustRightInd w:val="0"/>
              <w:spacing w:after="120"/>
            </w:pPr>
            <w:r w:rsidRPr="00B171EA">
              <w:rPr>
                <w:szCs w:val="24"/>
              </w:rPr>
              <w:t>Load model</w:t>
            </w:r>
          </w:p>
        </w:tc>
      </w:tr>
      <w:tr w:rsidR="007A0E45" w:rsidRPr="00B171EA" w14:paraId="5F965447" w14:textId="77777777" w:rsidTr="00A33E37">
        <w:tc>
          <w:tcPr>
            <w:tcW w:w="1360" w:type="dxa"/>
          </w:tcPr>
          <w:p w14:paraId="43A6EECD" w14:textId="19E514BD" w:rsidR="007A0E45" w:rsidRPr="00B171EA" w:rsidRDefault="007A0E45" w:rsidP="007A0E45">
            <w:pPr>
              <w:pStyle w:val="Tablebody"/>
              <w:autoSpaceDE w:val="0"/>
              <w:autoSpaceDN w:val="0"/>
              <w:adjustRightInd w:val="0"/>
              <w:spacing w:after="120"/>
            </w:pPr>
            <w:r w:rsidRPr="00B171EA">
              <w:rPr>
                <w:i/>
                <w:szCs w:val="24"/>
              </w:rPr>
              <w:t>N</w:t>
            </w:r>
            <w:r w:rsidRPr="00B171EA">
              <w:rPr>
                <w:position w:val="-6"/>
                <w:sz w:val="16"/>
                <w:szCs w:val="24"/>
              </w:rPr>
              <w:t>C</w:t>
            </w:r>
          </w:p>
        </w:tc>
        <w:tc>
          <w:tcPr>
            <w:tcW w:w="8190" w:type="dxa"/>
          </w:tcPr>
          <w:p w14:paraId="762409BB" w14:textId="72F2356F" w:rsidR="007A0E45" w:rsidRPr="00B171EA" w:rsidRDefault="007A0E45" w:rsidP="007A0E45">
            <w:pPr>
              <w:pStyle w:val="Tablebody"/>
              <w:autoSpaceDE w:val="0"/>
              <w:autoSpaceDN w:val="0"/>
              <w:adjustRightInd w:val="0"/>
              <w:spacing w:after="120"/>
            </w:pPr>
            <w:r w:rsidRPr="00B171EA">
              <w:rPr>
                <w:szCs w:val="24"/>
              </w:rPr>
              <w:t>Number of cycles to failure</w:t>
            </w:r>
          </w:p>
        </w:tc>
      </w:tr>
      <w:tr w:rsidR="007A0E45" w:rsidRPr="00B171EA" w14:paraId="314DADEA" w14:textId="77777777" w:rsidTr="00A33E37">
        <w:tc>
          <w:tcPr>
            <w:tcW w:w="1360" w:type="dxa"/>
          </w:tcPr>
          <w:p w14:paraId="252BFFB0" w14:textId="2CB32A97" w:rsidR="007A0E45" w:rsidRPr="00B171EA" w:rsidRDefault="007A0E45" w:rsidP="007A0E45">
            <w:pPr>
              <w:pStyle w:val="Tablebody"/>
              <w:autoSpaceDE w:val="0"/>
              <w:autoSpaceDN w:val="0"/>
              <w:adjustRightInd w:val="0"/>
              <w:spacing w:after="120"/>
            </w:pPr>
            <w:r w:rsidRPr="00B171EA">
              <w:rPr>
                <w:i/>
                <w:szCs w:val="24"/>
              </w:rPr>
              <w:t>N</w:t>
            </w:r>
            <w:r w:rsidRPr="00B171EA">
              <w:rPr>
                <w:position w:val="-6"/>
                <w:sz w:val="16"/>
                <w:szCs w:val="24"/>
              </w:rPr>
              <w:t>d</w:t>
            </w:r>
          </w:p>
        </w:tc>
        <w:tc>
          <w:tcPr>
            <w:tcW w:w="8190" w:type="dxa"/>
          </w:tcPr>
          <w:p w14:paraId="23FCB8E3" w14:textId="3FED49EF" w:rsidR="007A0E45" w:rsidRPr="00B171EA" w:rsidRDefault="007A0E45" w:rsidP="007A0E45">
            <w:pPr>
              <w:pStyle w:val="Tablebody"/>
              <w:autoSpaceDE w:val="0"/>
              <w:autoSpaceDN w:val="0"/>
              <w:adjustRightInd w:val="0"/>
              <w:spacing w:after="120"/>
            </w:pPr>
            <w:r w:rsidRPr="00B171EA">
              <w:rPr>
                <w:szCs w:val="24"/>
              </w:rPr>
              <w:t>Design value of the normal forces at the bearing in the applicable combination</w:t>
            </w:r>
          </w:p>
        </w:tc>
      </w:tr>
      <w:tr w:rsidR="007A0E45" w:rsidRPr="00B171EA" w14:paraId="7C05A469" w14:textId="77777777" w:rsidTr="00A33E37">
        <w:tc>
          <w:tcPr>
            <w:tcW w:w="1360" w:type="dxa"/>
          </w:tcPr>
          <w:p w14:paraId="0C15AE7F" w14:textId="7432DBF7" w:rsidR="007A0E45" w:rsidRPr="00B171EA" w:rsidRDefault="007A0E45" w:rsidP="007A0E45">
            <w:pPr>
              <w:pStyle w:val="Tablebody"/>
              <w:autoSpaceDE w:val="0"/>
              <w:autoSpaceDN w:val="0"/>
              <w:adjustRightInd w:val="0"/>
              <w:spacing w:after="120"/>
            </w:pPr>
            <w:r w:rsidRPr="00B171EA">
              <w:rPr>
                <w:i/>
                <w:szCs w:val="24"/>
              </w:rPr>
              <w:t>N</w:t>
            </w:r>
            <w:r w:rsidRPr="00B171EA">
              <w:rPr>
                <w:position w:val="-6"/>
                <w:sz w:val="16"/>
                <w:szCs w:val="24"/>
              </w:rPr>
              <w:t>d,</w:t>
            </w:r>
            <w:r w:rsidRPr="00B171EA">
              <w:rPr>
                <w:i/>
                <w:position w:val="-6"/>
                <w:sz w:val="16"/>
                <w:szCs w:val="24"/>
              </w:rPr>
              <w:t>i</w:t>
            </w:r>
          </w:p>
        </w:tc>
        <w:tc>
          <w:tcPr>
            <w:tcW w:w="8190" w:type="dxa"/>
          </w:tcPr>
          <w:p w14:paraId="36D3F25D" w14:textId="0BDEAA83" w:rsidR="007A0E45" w:rsidRPr="00B171EA" w:rsidRDefault="007A0E45" w:rsidP="007A0E45">
            <w:pPr>
              <w:pStyle w:val="Tablebody"/>
              <w:autoSpaceDE w:val="0"/>
              <w:autoSpaceDN w:val="0"/>
              <w:adjustRightInd w:val="0"/>
              <w:spacing w:after="120"/>
            </w:pPr>
            <w:r w:rsidRPr="00B171EA">
              <w:rPr>
                <w:szCs w:val="24"/>
              </w:rPr>
              <w:t xml:space="preserve">Design value of normal force at sliding bearing of support </w:t>
            </w:r>
            <w:r w:rsidRPr="00B171EA">
              <w:rPr>
                <w:i/>
                <w:szCs w:val="24"/>
              </w:rPr>
              <w:t>i</w:t>
            </w:r>
          </w:p>
        </w:tc>
      </w:tr>
      <w:tr w:rsidR="007A0E45" w:rsidRPr="00B171EA" w14:paraId="25FE0483" w14:textId="77777777" w:rsidTr="00A33E37">
        <w:tc>
          <w:tcPr>
            <w:tcW w:w="1360" w:type="dxa"/>
          </w:tcPr>
          <w:p w14:paraId="7F814D0C" w14:textId="40B11A07" w:rsidR="007A0E45" w:rsidRPr="00B171EA" w:rsidRDefault="007A0E45" w:rsidP="007A0E45">
            <w:pPr>
              <w:pStyle w:val="Tablebody"/>
              <w:autoSpaceDE w:val="0"/>
              <w:autoSpaceDN w:val="0"/>
              <w:adjustRightInd w:val="0"/>
              <w:spacing w:after="120"/>
            </w:pPr>
            <w:r w:rsidRPr="00B171EA">
              <w:rPr>
                <w:i/>
                <w:szCs w:val="24"/>
              </w:rPr>
              <w:t>N</w:t>
            </w:r>
            <w:r w:rsidRPr="00B171EA">
              <w:rPr>
                <w:position w:val="-6"/>
                <w:sz w:val="16"/>
                <w:szCs w:val="24"/>
              </w:rPr>
              <w:t>d,</w:t>
            </w:r>
            <w:r w:rsidRPr="00B171EA">
              <w:rPr>
                <w:i/>
                <w:position w:val="-6"/>
                <w:sz w:val="16"/>
                <w:szCs w:val="24"/>
              </w:rPr>
              <w:t>j</w:t>
            </w:r>
          </w:p>
        </w:tc>
        <w:tc>
          <w:tcPr>
            <w:tcW w:w="8190" w:type="dxa"/>
          </w:tcPr>
          <w:p w14:paraId="1E75BDC6" w14:textId="15F3A609" w:rsidR="007A0E45" w:rsidRPr="00B171EA" w:rsidRDefault="007A0E45" w:rsidP="007A0E45">
            <w:pPr>
              <w:pStyle w:val="Tablebody"/>
              <w:autoSpaceDE w:val="0"/>
              <w:autoSpaceDN w:val="0"/>
              <w:adjustRightInd w:val="0"/>
              <w:spacing w:after="120"/>
            </w:pPr>
            <w:r w:rsidRPr="00B171EA">
              <w:rPr>
                <w:szCs w:val="24"/>
              </w:rPr>
              <w:t xml:space="preserve">Design value of normal forces of permanent actions and prestressing at sliding bearing of support </w:t>
            </w:r>
            <w:r w:rsidRPr="00B171EA">
              <w:rPr>
                <w:i/>
                <w:szCs w:val="24"/>
              </w:rPr>
              <w:t>j</w:t>
            </w:r>
          </w:p>
        </w:tc>
      </w:tr>
      <w:tr w:rsidR="007A0E45" w:rsidRPr="00B171EA" w14:paraId="2CEC5B17" w14:textId="77777777" w:rsidTr="00A33E37">
        <w:tc>
          <w:tcPr>
            <w:tcW w:w="1360" w:type="dxa"/>
          </w:tcPr>
          <w:p w14:paraId="1CFFD62E" w14:textId="56EA96A9" w:rsidR="007A0E45" w:rsidRPr="00B171EA" w:rsidRDefault="007A0E45" w:rsidP="007A0E45">
            <w:pPr>
              <w:pStyle w:val="Tablebody"/>
              <w:autoSpaceDE w:val="0"/>
              <w:autoSpaceDN w:val="0"/>
              <w:adjustRightInd w:val="0"/>
              <w:spacing w:after="120"/>
            </w:pPr>
            <w:r w:rsidRPr="00B171EA">
              <w:rPr>
                <w:szCs w:val="24"/>
              </w:rPr>
              <w:t>NC</w:t>
            </w:r>
          </w:p>
        </w:tc>
        <w:tc>
          <w:tcPr>
            <w:tcW w:w="8190" w:type="dxa"/>
          </w:tcPr>
          <w:p w14:paraId="1DC86C38" w14:textId="130E325B" w:rsidR="007A0E45" w:rsidRPr="00B171EA" w:rsidRDefault="007A0E45" w:rsidP="007A0E45">
            <w:pPr>
              <w:pStyle w:val="Tablebody"/>
              <w:autoSpaceDE w:val="0"/>
              <w:autoSpaceDN w:val="0"/>
              <w:adjustRightInd w:val="0"/>
              <w:spacing w:after="120"/>
            </w:pPr>
            <w:r w:rsidRPr="00B171EA">
              <w:rPr>
                <w:szCs w:val="24"/>
              </w:rPr>
              <w:t>Near collapse</w:t>
            </w:r>
          </w:p>
        </w:tc>
      </w:tr>
      <w:tr w:rsidR="007A0E45" w:rsidRPr="00B171EA" w14:paraId="06475260" w14:textId="77777777" w:rsidTr="00A33E37">
        <w:tc>
          <w:tcPr>
            <w:tcW w:w="1360" w:type="dxa"/>
          </w:tcPr>
          <w:p w14:paraId="026F446C" w14:textId="36CC6E00" w:rsidR="007A0E45" w:rsidRPr="00B171EA" w:rsidRDefault="007A0E45" w:rsidP="007A0E45">
            <w:pPr>
              <w:pStyle w:val="Tablebody"/>
              <w:autoSpaceDE w:val="0"/>
              <w:autoSpaceDN w:val="0"/>
              <w:adjustRightInd w:val="0"/>
              <w:spacing w:after="120"/>
            </w:pPr>
            <w:r w:rsidRPr="00B171EA">
              <w:rPr>
                <w:szCs w:val="24"/>
              </w:rPr>
              <w:t>NDP</w:t>
            </w:r>
          </w:p>
        </w:tc>
        <w:tc>
          <w:tcPr>
            <w:tcW w:w="8190" w:type="dxa"/>
          </w:tcPr>
          <w:p w14:paraId="01A08628" w14:textId="0F9507A7" w:rsidR="007A0E45" w:rsidRPr="00B171EA" w:rsidRDefault="007A0E45" w:rsidP="007A0E45">
            <w:pPr>
              <w:pStyle w:val="Tablebody"/>
              <w:autoSpaceDE w:val="0"/>
              <w:autoSpaceDN w:val="0"/>
              <w:adjustRightInd w:val="0"/>
              <w:spacing w:after="120"/>
            </w:pPr>
            <w:r w:rsidRPr="00B171EA">
              <w:rPr>
                <w:szCs w:val="24"/>
              </w:rPr>
              <w:t>Nationally Determined Parameter</w:t>
            </w:r>
          </w:p>
        </w:tc>
      </w:tr>
      <w:tr w:rsidR="007A0E45" w:rsidRPr="00B171EA" w14:paraId="4FCC2E6A" w14:textId="77777777" w:rsidTr="00A33E37">
        <w:tc>
          <w:tcPr>
            <w:tcW w:w="1360" w:type="dxa"/>
          </w:tcPr>
          <w:p w14:paraId="792FECEE" w14:textId="74BA6C45" w:rsidR="007A0E45" w:rsidRPr="00B171EA" w:rsidRDefault="007A0E45" w:rsidP="007A0E45">
            <w:pPr>
              <w:pStyle w:val="Tablebody"/>
              <w:autoSpaceDE w:val="0"/>
              <w:autoSpaceDN w:val="0"/>
              <w:adjustRightInd w:val="0"/>
              <w:spacing w:after="120"/>
              <w:rPr>
                <w:i/>
              </w:rPr>
            </w:pPr>
            <w:r w:rsidRPr="00B171EA">
              <w:rPr>
                <w:i/>
                <w:szCs w:val="24"/>
              </w:rPr>
              <w:t>P</w:t>
            </w:r>
          </w:p>
        </w:tc>
        <w:tc>
          <w:tcPr>
            <w:tcW w:w="8190" w:type="dxa"/>
          </w:tcPr>
          <w:p w14:paraId="3EA15F27" w14:textId="66A029F9" w:rsidR="007A0E45" w:rsidRPr="00B171EA" w:rsidRDefault="007A0E45" w:rsidP="007A0E45">
            <w:pPr>
              <w:pStyle w:val="Tablebody"/>
              <w:autoSpaceDE w:val="0"/>
              <w:autoSpaceDN w:val="0"/>
              <w:adjustRightInd w:val="0"/>
              <w:spacing w:after="120"/>
            </w:pPr>
            <w:r w:rsidRPr="00B171EA">
              <w:rPr>
                <w:szCs w:val="24"/>
              </w:rPr>
              <w:t xml:space="preserve">Prestressing force </w:t>
            </w:r>
          </w:p>
        </w:tc>
      </w:tr>
      <w:tr w:rsidR="007A0E45" w:rsidRPr="00B171EA" w14:paraId="14FE42CC" w14:textId="77777777" w:rsidTr="00A33E37">
        <w:tc>
          <w:tcPr>
            <w:tcW w:w="1360" w:type="dxa"/>
          </w:tcPr>
          <w:p w14:paraId="671D6AC7" w14:textId="04F9B9FD" w:rsidR="007A0E45" w:rsidRPr="00B171EA" w:rsidRDefault="007A0E45" w:rsidP="007A0E45">
            <w:pPr>
              <w:pStyle w:val="Tablebody"/>
              <w:autoSpaceDE w:val="0"/>
              <w:autoSpaceDN w:val="0"/>
              <w:adjustRightInd w:val="0"/>
              <w:spacing w:after="120"/>
            </w:pPr>
            <w:r w:rsidRPr="00B171EA">
              <w:rPr>
                <w:i/>
                <w:szCs w:val="24"/>
              </w:rPr>
              <w:t>P</w:t>
            </w:r>
            <w:r w:rsidRPr="00B171EA">
              <w:rPr>
                <w:position w:val="-6"/>
                <w:sz w:val="16"/>
                <w:szCs w:val="24"/>
              </w:rPr>
              <w:t>d</w:t>
            </w:r>
          </w:p>
        </w:tc>
        <w:tc>
          <w:tcPr>
            <w:tcW w:w="8190" w:type="dxa"/>
          </w:tcPr>
          <w:p w14:paraId="6E963F10" w14:textId="1B564A86" w:rsidR="007A0E45" w:rsidRPr="00B171EA" w:rsidRDefault="007A0E45" w:rsidP="007A0E45">
            <w:pPr>
              <w:pStyle w:val="Tablebody"/>
              <w:autoSpaceDE w:val="0"/>
              <w:autoSpaceDN w:val="0"/>
              <w:adjustRightInd w:val="0"/>
              <w:spacing w:after="120"/>
            </w:pPr>
            <w:r w:rsidRPr="00B171EA">
              <w:rPr>
                <w:szCs w:val="24"/>
              </w:rPr>
              <w:t>Design value of a prestressing force</w:t>
            </w:r>
          </w:p>
        </w:tc>
      </w:tr>
      <w:tr w:rsidR="007A0E45" w:rsidRPr="00B171EA" w14:paraId="34BDC800" w14:textId="77777777" w:rsidTr="00A33E37">
        <w:tc>
          <w:tcPr>
            <w:tcW w:w="1360" w:type="dxa"/>
          </w:tcPr>
          <w:p w14:paraId="79555ADB" w14:textId="7B65AC5A" w:rsidR="007A0E45" w:rsidRPr="00B171EA" w:rsidRDefault="007A0E45" w:rsidP="007A0E45">
            <w:pPr>
              <w:pStyle w:val="Tablebody"/>
              <w:autoSpaceDE w:val="0"/>
              <w:autoSpaceDN w:val="0"/>
              <w:adjustRightInd w:val="0"/>
              <w:spacing w:after="120"/>
            </w:pPr>
            <w:r w:rsidRPr="00B171EA">
              <w:rPr>
                <w:i/>
                <w:szCs w:val="24"/>
              </w:rPr>
              <w:t>P</w:t>
            </w:r>
            <w:r w:rsidRPr="00B171EA">
              <w:rPr>
                <w:position w:val="-6"/>
                <w:sz w:val="16"/>
                <w:szCs w:val="24"/>
              </w:rPr>
              <w:t>f</w:t>
            </w:r>
          </w:p>
        </w:tc>
        <w:tc>
          <w:tcPr>
            <w:tcW w:w="8190" w:type="dxa"/>
          </w:tcPr>
          <w:p w14:paraId="5A8B8017" w14:textId="66C32358" w:rsidR="007A0E45" w:rsidRPr="00B171EA" w:rsidRDefault="007A0E45" w:rsidP="007A0E45">
            <w:pPr>
              <w:pStyle w:val="Tablebody"/>
              <w:autoSpaceDE w:val="0"/>
              <w:autoSpaceDN w:val="0"/>
              <w:adjustRightInd w:val="0"/>
              <w:spacing w:after="120"/>
            </w:pPr>
            <w:r w:rsidRPr="00B171EA">
              <w:rPr>
                <w:szCs w:val="24"/>
              </w:rPr>
              <w:t>Failure probability level</w:t>
            </w:r>
          </w:p>
        </w:tc>
      </w:tr>
      <w:tr w:rsidR="007A0E45" w:rsidRPr="00B171EA" w14:paraId="11EDBD4D" w14:textId="77777777" w:rsidTr="00A33E37">
        <w:tc>
          <w:tcPr>
            <w:tcW w:w="1360" w:type="dxa"/>
          </w:tcPr>
          <w:p w14:paraId="6FAE7313" w14:textId="43B7F61D" w:rsidR="007A0E45" w:rsidRPr="00B171EA" w:rsidRDefault="007A0E45" w:rsidP="007A0E45">
            <w:pPr>
              <w:pStyle w:val="Tablebody"/>
              <w:autoSpaceDE w:val="0"/>
              <w:autoSpaceDN w:val="0"/>
              <w:adjustRightInd w:val="0"/>
              <w:spacing w:after="120"/>
            </w:pPr>
            <w:r w:rsidRPr="00B171EA">
              <w:rPr>
                <w:i/>
                <w:szCs w:val="24"/>
              </w:rPr>
              <w:t>P</w:t>
            </w:r>
            <w:r w:rsidRPr="00B171EA">
              <w:rPr>
                <w:position w:val="-6"/>
                <w:sz w:val="16"/>
                <w:szCs w:val="24"/>
              </w:rPr>
              <w:t>k</w:t>
            </w:r>
          </w:p>
        </w:tc>
        <w:tc>
          <w:tcPr>
            <w:tcW w:w="8190" w:type="dxa"/>
          </w:tcPr>
          <w:p w14:paraId="1281A042" w14:textId="148D48A1" w:rsidR="007A0E45" w:rsidRPr="00B171EA" w:rsidRDefault="007A0E45" w:rsidP="007A0E45">
            <w:pPr>
              <w:pStyle w:val="Tablebody"/>
              <w:autoSpaceDE w:val="0"/>
              <w:autoSpaceDN w:val="0"/>
              <w:adjustRightInd w:val="0"/>
              <w:spacing w:after="120"/>
            </w:pPr>
            <w:r w:rsidRPr="00B171EA">
              <w:rPr>
                <w:szCs w:val="24"/>
              </w:rPr>
              <w:t>Characteristic value of a prestressing force</w:t>
            </w:r>
          </w:p>
        </w:tc>
      </w:tr>
      <w:tr w:rsidR="007A0E45" w:rsidRPr="00B171EA" w14:paraId="0D00E0AF" w14:textId="77777777" w:rsidTr="00A33E37">
        <w:tc>
          <w:tcPr>
            <w:tcW w:w="1360" w:type="dxa"/>
          </w:tcPr>
          <w:p w14:paraId="6883E4B9" w14:textId="6584CC0D"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P</w:t>
            </w:r>
            <w:r w:rsidRPr="00B171EA">
              <w:rPr>
                <w:position w:val="-6"/>
                <w:sz w:val="16"/>
                <w:szCs w:val="24"/>
              </w:rPr>
              <w:t>k,sup</w:t>
            </w:r>
          </w:p>
        </w:tc>
        <w:tc>
          <w:tcPr>
            <w:tcW w:w="8190" w:type="dxa"/>
          </w:tcPr>
          <w:p w14:paraId="26EA7E6D" w14:textId="50C809AD" w:rsidR="007A0E45" w:rsidRPr="00B171EA" w:rsidRDefault="007A0E45" w:rsidP="007A0E45">
            <w:pPr>
              <w:pStyle w:val="Tablebody"/>
              <w:autoSpaceDE w:val="0"/>
              <w:autoSpaceDN w:val="0"/>
              <w:adjustRightInd w:val="0"/>
              <w:spacing w:after="120"/>
            </w:pPr>
            <w:r w:rsidRPr="00B171EA">
              <w:rPr>
                <w:szCs w:val="24"/>
              </w:rPr>
              <w:t>Upper characteristic value of a prestressing force</w:t>
            </w:r>
          </w:p>
        </w:tc>
      </w:tr>
      <w:tr w:rsidR="007A0E45" w:rsidRPr="00B171EA" w14:paraId="50AEBE9F" w14:textId="77777777" w:rsidTr="00A33E37">
        <w:tc>
          <w:tcPr>
            <w:tcW w:w="1360" w:type="dxa"/>
          </w:tcPr>
          <w:p w14:paraId="75B85F2E" w14:textId="26BCDCEA" w:rsidR="007A0E45" w:rsidRPr="00B171EA" w:rsidRDefault="007A0E45" w:rsidP="007A0E45">
            <w:pPr>
              <w:pStyle w:val="Tablebody"/>
              <w:autoSpaceDE w:val="0"/>
              <w:autoSpaceDN w:val="0"/>
              <w:adjustRightInd w:val="0"/>
              <w:spacing w:after="120"/>
            </w:pPr>
            <w:r w:rsidRPr="00B171EA">
              <w:rPr>
                <w:i/>
                <w:szCs w:val="24"/>
              </w:rPr>
              <w:t>P</w:t>
            </w:r>
            <w:r w:rsidRPr="00B171EA">
              <w:rPr>
                <w:position w:val="-6"/>
                <w:sz w:val="16"/>
                <w:szCs w:val="24"/>
              </w:rPr>
              <w:t>k,inf</w:t>
            </w:r>
          </w:p>
        </w:tc>
        <w:tc>
          <w:tcPr>
            <w:tcW w:w="8190" w:type="dxa"/>
          </w:tcPr>
          <w:p w14:paraId="3D285E19" w14:textId="18130D4E" w:rsidR="007A0E45" w:rsidRPr="00B171EA" w:rsidRDefault="007A0E45" w:rsidP="007A0E45">
            <w:pPr>
              <w:pStyle w:val="Tablebody"/>
              <w:autoSpaceDE w:val="0"/>
              <w:autoSpaceDN w:val="0"/>
              <w:adjustRightInd w:val="0"/>
              <w:spacing w:after="120"/>
            </w:pPr>
            <w:r w:rsidRPr="00B171EA">
              <w:rPr>
                <w:szCs w:val="24"/>
              </w:rPr>
              <w:t>Lower characteristic value of a prestressing force</w:t>
            </w:r>
          </w:p>
        </w:tc>
      </w:tr>
      <w:tr w:rsidR="007A0E45" w:rsidRPr="00B171EA" w14:paraId="4E121566" w14:textId="77777777" w:rsidTr="00A33E37">
        <w:tc>
          <w:tcPr>
            <w:tcW w:w="1360" w:type="dxa"/>
          </w:tcPr>
          <w:p w14:paraId="5AD3B5EC" w14:textId="43D50883" w:rsidR="007A0E45" w:rsidRPr="00B171EA" w:rsidRDefault="007A0E45" w:rsidP="007A0E45">
            <w:pPr>
              <w:pStyle w:val="Tablebody"/>
              <w:autoSpaceDE w:val="0"/>
              <w:autoSpaceDN w:val="0"/>
              <w:adjustRightInd w:val="0"/>
              <w:spacing w:after="120"/>
              <w:rPr>
                <w:i/>
                <w:lang w:val="fr-BE"/>
              </w:rPr>
            </w:pPr>
            <w:r w:rsidRPr="00B171EA">
              <w:rPr>
                <w:i/>
                <w:szCs w:val="24"/>
              </w:rPr>
              <w:t>Q</w:t>
            </w:r>
          </w:p>
        </w:tc>
        <w:tc>
          <w:tcPr>
            <w:tcW w:w="8190" w:type="dxa"/>
          </w:tcPr>
          <w:p w14:paraId="06F7089D" w14:textId="31320C87" w:rsidR="007A0E45" w:rsidRPr="00B171EA" w:rsidRDefault="007A0E45" w:rsidP="007A0E45">
            <w:pPr>
              <w:pStyle w:val="Tablebody"/>
              <w:autoSpaceDE w:val="0"/>
              <w:autoSpaceDN w:val="0"/>
              <w:adjustRightInd w:val="0"/>
              <w:spacing w:after="120"/>
              <w:rPr>
                <w:lang w:val="fr-BE"/>
              </w:rPr>
            </w:pPr>
            <w:r w:rsidRPr="00B171EA">
              <w:rPr>
                <w:szCs w:val="24"/>
              </w:rPr>
              <w:t>Variable action</w:t>
            </w:r>
          </w:p>
        </w:tc>
      </w:tr>
      <w:tr w:rsidR="007A0E45" w:rsidRPr="00B171EA" w14:paraId="5C4C6CAC" w14:textId="77777777" w:rsidTr="00A33E37">
        <w:tc>
          <w:tcPr>
            <w:tcW w:w="1360" w:type="dxa"/>
          </w:tcPr>
          <w:p w14:paraId="26CBC3E5" w14:textId="29853D95" w:rsidR="007A0E45" w:rsidRPr="00B171EA" w:rsidRDefault="007A0E45" w:rsidP="007A0E45">
            <w:pPr>
              <w:pStyle w:val="Tablebody"/>
              <w:autoSpaceDE w:val="0"/>
              <w:autoSpaceDN w:val="0"/>
              <w:adjustRightInd w:val="0"/>
              <w:spacing w:after="120"/>
              <w:rPr>
                <w:rFonts w:cs="Arial"/>
                <w:position w:val="-6"/>
                <w:sz w:val="16"/>
                <w:szCs w:val="18"/>
                <w:lang w:val="fr-BE"/>
              </w:rPr>
            </w:pPr>
            <w:r w:rsidRPr="00B171EA">
              <w:rPr>
                <w:i/>
                <w:szCs w:val="24"/>
              </w:rPr>
              <w:t>Q</w:t>
            </w:r>
            <w:r w:rsidRPr="00B171EA">
              <w:rPr>
                <w:position w:val="-6"/>
                <w:sz w:val="16"/>
                <w:szCs w:val="24"/>
              </w:rPr>
              <w:t>c</w:t>
            </w:r>
          </w:p>
        </w:tc>
        <w:tc>
          <w:tcPr>
            <w:tcW w:w="8190" w:type="dxa"/>
          </w:tcPr>
          <w:p w14:paraId="7226F9DC" w14:textId="3DFBD29C" w:rsidR="007A0E45" w:rsidRPr="00B171EA" w:rsidRDefault="007A0E45" w:rsidP="007A0E45">
            <w:pPr>
              <w:pStyle w:val="Tablebody"/>
              <w:autoSpaceDE w:val="0"/>
              <w:autoSpaceDN w:val="0"/>
              <w:adjustRightInd w:val="0"/>
              <w:spacing w:after="120"/>
              <w:rPr>
                <w:lang w:val="fr-BE"/>
              </w:rPr>
            </w:pPr>
            <w:r w:rsidRPr="00B171EA">
              <w:rPr>
                <w:szCs w:val="24"/>
              </w:rPr>
              <w:t>Construction action</w:t>
            </w:r>
          </w:p>
        </w:tc>
      </w:tr>
      <w:tr w:rsidR="007A0E45" w:rsidRPr="00B171EA" w14:paraId="24C8E5E7" w14:textId="77777777" w:rsidTr="00A33E37">
        <w:tc>
          <w:tcPr>
            <w:tcW w:w="1360" w:type="dxa"/>
          </w:tcPr>
          <w:p w14:paraId="7AF1F725" w14:textId="10BE8B86"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comb</w:t>
            </w:r>
          </w:p>
        </w:tc>
        <w:tc>
          <w:tcPr>
            <w:tcW w:w="8190" w:type="dxa"/>
          </w:tcPr>
          <w:p w14:paraId="2FA33F87" w14:textId="45694613" w:rsidR="007A0E45" w:rsidRPr="00B171EA" w:rsidRDefault="007A0E45" w:rsidP="007A0E45">
            <w:pPr>
              <w:pStyle w:val="Tablebody"/>
              <w:autoSpaceDE w:val="0"/>
              <w:autoSpaceDN w:val="0"/>
              <w:adjustRightInd w:val="0"/>
              <w:spacing w:after="120"/>
            </w:pPr>
            <w:r w:rsidRPr="00B171EA">
              <w:rPr>
                <w:szCs w:val="24"/>
              </w:rPr>
              <w:t>Combination value of a variable action</w:t>
            </w:r>
          </w:p>
        </w:tc>
      </w:tr>
      <w:tr w:rsidR="007A0E45" w:rsidRPr="00B171EA" w14:paraId="5F7D7259" w14:textId="77777777" w:rsidTr="00A33E37">
        <w:tc>
          <w:tcPr>
            <w:tcW w:w="1360" w:type="dxa"/>
          </w:tcPr>
          <w:p w14:paraId="4A2889D0" w14:textId="71290CD7"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d</w:t>
            </w:r>
          </w:p>
        </w:tc>
        <w:tc>
          <w:tcPr>
            <w:tcW w:w="8190" w:type="dxa"/>
          </w:tcPr>
          <w:p w14:paraId="103BC190" w14:textId="1D8513F5" w:rsidR="007A0E45" w:rsidRPr="00B171EA" w:rsidRDefault="007A0E45" w:rsidP="007A0E45">
            <w:pPr>
              <w:pStyle w:val="Tablebody"/>
              <w:autoSpaceDE w:val="0"/>
              <w:autoSpaceDN w:val="0"/>
              <w:adjustRightInd w:val="0"/>
              <w:spacing w:after="120"/>
            </w:pPr>
            <w:r w:rsidRPr="00B171EA">
              <w:rPr>
                <w:szCs w:val="24"/>
              </w:rPr>
              <w:t>Design value of a variable action</w:t>
            </w:r>
          </w:p>
        </w:tc>
      </w:tr>
      <w:tr w:rsidR="007A0E45" w:rsidRPr="00B171EA" w14:paraId="09D0B840" w14:textId="77777777" w:rsidTr="00A33E37">
        <w:tc>
          <w:tcPr>
            <w:tcW w:w="1360" w:type="dxa"/>
          </w:tcPr>
          <w:p w14:paraId="6A98B3A5" w14:textId="71AA0907"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fat</w:t>
            </w:r>
          </w:p>
        </w:tc>
        <w:tc>
          <w:tcPr>
            <w:tcW w:w="8190" w:type="dxa"/>
          </w:tcPr>
          <w:p w14:paraId="7F30AFAF" w14:textId="398BE123" w:rsidR="007A0E45" w:rsidRPr="00B171EA" w:rsidRDefault="007A0E45" w:rsidP="007A0E45">
            <w:pPr>
              <w:pStyle w:val="Tablebody"/>
              <w:autoSpaceDE w:val="0"/>
              <w:autoSpaceDN w:val="0"/>
              <w:adjustRightInd w:val="0"/>
              <w:spacing w:after="120"/>
            </w:pPr>
            <w:r w:rsidRPr="00B171EA">
              <w:rPr>
                <w:szCs w:val="24"/>
              </w:rPr>
              <w:t>Fatigue action</w:t>
            </w:r>
          </w:p>
        </w:tc>
      </w:tr>
      <w:tr w:rsidR="007A0E45" w:rsidRPr="00B171EA" w14:paraId="29DA45D2" w14:textId="77777777" w:rsidTr="00A33E37">
        <w:tc>
          <w:tcPr>
            <w:tcW w:w="1360" w:type="dxa"/>
          </w:tcPr>
          <w:p w14:paraId="2739237A" w14:textId="6448818C"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freq</w:t>
            </w:r>
          </w:p>
        </w:tc>
        <w:tc>
          <w:tcPr>
            <w:tcW w:w="8190" w:type="dxa"/>
          </w:tcPr>
          <w:p w14:paraId="5612C9F3" w14:textId="78D467BA" w:rsidR="007A0E45" w:rsidRPr="00B171EA" w:rsidRDefault="007A0E45" w:rsidP="007A0E45">
            <w:pPr>
              <w:pStyle w:val="Tablebody"/>
              <w:autoSpaceDE w:val="0"/>
              <w:autoSpaceDN w:val="0"/>
              <w:adjustRightInd w:val="0"/>
              <w:spacing w:after="120"/>
            </w:pPr>
            <w:r w:rsidRPr="00B171EA">
              <w:rPr>
                <w:szCs w:val="24"/>
              </w:rPr>
              <w:t>Frequent value of a variable action</w:t>
            </w:r>
          </w:p>
        </w:tc>
      </w:tr>
      <w:tr w:rsidR="007A0E45" w:rsidRPr="00B171EA" w14:paraId="4B2C5044" w14:textId="77777777" w:rsidTr="00A33E37">
        <w:tc>
          <w:tcPr>
            <w:tcW w:w="1360" w:type="dxa"/>
          </w:tcPr>
          <w:p w14:paraId="35B55B43" w14:textId="60EC8A8C"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fwk</w:t>
            </w:r>
          </w:p>
        </w:tc>
        <w:tc>
          <w:tcPr>
            <w:tcW w:w="8190" w:type="dxa"/>
          </w:tcPr>
          <w:p w14:paraId="097AE83E" w14:textId="1CAE55FC" w:rsidR="007A0E45" w:rsidRPr="00B171EA" w:rsidRDefault="007A0E45" w:rsidP="007A0E45">
            <w:pPr>
              <w:pStyle w:val="Tablebody"/>
              <w:autoSpaceDE w:val="0"/>
              <w:autoSpaceDN w:val="0"/>
              <w:adjustRightInd w:val="0"/>
              <w:spacing w:after="120"/>
            </w:pPr>
            <w:r w:rsidRPr="00B171EA">
              <w:rPr>
                <w:szCs w:val="24"/>
              </w:rPr>
              <w:t>Characteristic value of the concentrated load (wheel load) on a footbridge</w:t>
            </w:r>
          </w:p>
        </w:tc>
      </w:tr>
      <w:tr w:rsidR="007A0E45" w:rsidRPr="00B171EA" w14:paraId="5A918587" w14:textId="77777777" w:rsidTr="00A33E37">
        <w:tc>
          <w:tcPr>
            <w:tcW w:w="1360" w:type="dxa"/>
          </w:tcPr>
          <w:p w14:paraId="7E100DF3" w14:textId="4BC14A9C" w:rsidR="007A0E45" w:rsidRPr="00B171EA" w:rsidRDefault="007A0E45" w:rsidP="007A0E45">
            <w:pPr>
              <w:pStyle w:val="Tablebody"/>
              <w:autoSpaceDE w:val="0"/>
              <w:autoSpaceDN w:val="0"/>
              <w:adjustRightInd w:val="0"/>
              <w:spacing w:after="120"/>
              <w:rPr>
                <w:i/>
              </w:rPr>
            </w:pPr>
            <w:r w:rsidRPr="00B171EA">
              <w:rPr>
                <w:i/>
                <w:szCs w:val="24"/>
              </w:rPr>
              <w:t>Q</w:t>
            </w:r>
            <w:r w:rsidRPr="00B171EA">
              <w:rPr>
                <w:position w:val="-6"/>
                <w:sz w:val="16"/>
                <w:szCs w:val="24"/>
              </w:rPr>
              <w:t>k</w:t>
            </w:r>
          </w:p>
        </w:tc>
        <w:tc>
          <w:tcPr>
            <w:tcW w:w="8190" w:type="dxa"/>
          </w:tcPr>
          <w:p w14:paraId="48F42DE5" w14:textId="473F3749" w:rsidR="007A0E45" w:rsidRPr="00B171EA" w:rsidRDefault="007A0E45" w:rsidP="007A0E45">
            <w:pPr>
              <w:pStyle w:val="Tablebody"/>
              <w:autoSpaceDE w:val="0"/>
              <w:autoSpaceDN w:val="0"/>
              <w:adjustRightInd w:val="0"/>
              <w:spacing w:after="120"/>
            </w:pPr>
            <w:r w:rsidRPr="00B171EA">
              <w:rPr>
                <w:szCs w:val="24"/>
              </w:rPr>
              <w:t>Characteristic value of a variable action</w:t>
            </w:r>
          </w:p>
        </w:tc>
      </w:tr>
      <w:tr w:rsidR="007A0E45" w:rsidRPr="00B171EA" w14:paraId="3EB953D0" w14:textId="77777777" w:rsidTr="00A33E37">
        <w:tc>
          <w:tcPr>
            <w:tcW w:w="1360" w:type="dxa"/>
          </w:tcPr>
          <w:p w14:paraId="1BBC75FE" w14:textId="4C1A8B69" w:rsidR="007A0E45" w:rsidRPr="00B171EA" w:rsidRDefault="007A0E45" w:rsidP="007A0E45">
            <w:pPr>
              <w:pStyle w:val="Tablebody"/>
              <w:autoSpaceDE w:val="0"/>
              <w:autoSpaceDN w:val="0"/>
              <w:adjustRightInd w:val="0"/>
              <w:spacing w:after="120"/>
              <w:rPr>
                <w:i/>
              </w:rPr>
            </w:pPr>
            <w:r w:rsidRPr="00B171EA">
              <w:rPr>
                <w:i/>
                <w:szCs w:val="24"/>
              </w:rPr>
              <w:t>Q</w:t>
            </w:r>
            <w:r w:rsidRPr="00B171EA">
              <w:rPr>
                <w:position w:val="-6"/>
                <w:sz w:val="16"/>
                <w:szCs w:val="24"/>
              </w:rPr>
              <w:t>k,1</w:t>
            </w:r>
          </w:p>
        </w:tc>
        <w:tc>
          <w:tcPr>
            <w:tcW w:w="8190" w:type="dxa"/>
          </w:tcPr>
          <w:p w14:paraId="280764F8" w14:textId="6F848E41" w:rsidR="007A0E45" w:rsidRPr="00B171EA" w:rsidRDefault="007A0E45" w:rsidP="007A0E45">
            <w:pPr>
              <w:pStyle w:val="Tablebody"/>
              <w:autoSpaceDE w:val="0"/>
              <w:autoSpaceDN w:val="0"/>
              <w:adjustRightInd w:val="0"/>
              <w:spacing w:after="120"/>
            </w:pPr>
            <w:r w:rsidRPr="00B171EA">
              <w:rPr>
                <w:szCs w:val="24"/>
              </w:rPr>
              <w:t>Characteristic value of the leading variable action 1</w:t>
            </w:r>
          </w:p>
        </w:tc>
      </w:tr>
      <w:tr w:rsidR="007A0E45" w:rsidRPr="00B171EA" w14:paraId="5516701D" w14:textId="77777777" w:rsidTr="00A33E37">
        <w:tc>
          <w:tcPr>
            <w:tcW w:w="1360" w:type="dxa"/>
          </w:tcPr>
          <w:p w14:paraId="66D1249B" w14:textId="55C18047"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k,</w:t>
            </w:r>
            <w:r w:rsidRPr="00B171EA">
              <w:rPr>
                <w:i/>
                <w:position w:val="-6"/>
                <w:sz w:val="16"/>
                <w:szCs w:val="24"/>
              </w:rPr>
              <w:t>j</w:t>
            </w:r>
          </w:p>
        </w:tc>
        <w:tc>
          <w:tcPr>
            <w:tcW w:w="8190" w:type="dxa"/>
          </w:tcPr>
          <w:p w14:paraId="00764A8B" w14:textId="2FE6AF07" w:rsidR="007A0E45" w:rsidRPr="00B171EA" w:rsidRDefault="007A0E45" w:rsidP="007A0E45">
            <w:pPr>
              <w:pStyle w:val="Tablebody"/>
              <w:autoSpaceDE w:val="0"/>
              <w:autoSpaceDN w:val="0"/>
              <w:adjustRightInd w:val="0"/>
              <w:spacing w:after="120"/>
              <w:rPr>
                <w:i/>
              </w:rPr>
            </w:pPr>
            <w:r w:rsidRPr="00B171EA">
              <w:rPr>
                <w:szCs w:val="24"/>
              </w:rPr>
              <w:t xml:space="preserve">Characteristic value of the accompanying variable action </w:t>
            </w:r>
            <w:r w:rsidRPr="00B171EA">
              <w:rPr>
                <w:i/>
                <w:szCs w:val="24"/>
              </w:rPr>
              <w:t>j</w:t>
            </w:r>
          </w:p>
        </w:tc>
      </w:tr>
      <w:tr w:rsidR="007A0E45" w:rsidRPr="00B171EA" w14:paraId="16CC524E" w14:textId="77777777" w:rsidTr="00A33E37">
        <w:tc>
          <w:tcPr>
            <w:tcW w:w="1360" w:type="dxa"/>
          </w:tcPr>
          <w:p w14:paraId="58D7FC86" w14:textId="2F8B35E9"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Lk</w:t>
            </w:r>
          </w:p>
        </w:tc>
        <w:tc>
          <w:tcPr>
            <w:tcW w:w="8190" w:type="dxa"/>
          </w:tcPr>
          <w:p w14:paraId="70FF8CE0" w14:textId="784A51A7" w:rsidR="007A0E45" w:rsidRPr="00B171EA" w:rsidRDefault="007A0E45" w:rsidP="007A0E45">
            <w:pPr>
              <w:pStyle w:val="Tablebody"/>
              <w:autoSpaceDE w:val="0"/>
              <w:autoSpaceDN w:val="0"/>
              <w:adjustRightInd w:val="0"/>
              <w:spacing w:after="120"/>
            </w:pPr>
            <w:r w:rsidRPr="00B171EA">
              <w:rPr>
                <w:szCs w:val="24"/>
              </w:rPr>
              <w:t>Horizontal force resulting from acceleration and braking</w:t>
            </w:r>
          </w:p>
        </w:tc>
      </w:tr>
      <w:tr w:rsidR="007A0E45" w:rsidRPr="00B171EA" w14:paraId="7C875F92" w14:textId="77777777" w:rsidTr="00A33E37">
        <w:tc>
          <w:tcPr>
            <w:tcW w:w="1360" w:type="dxa"/>
          </w:tcPr>
          <w:p w14:paraId="377E4796" w14:textId="358D3E0C"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qper</w:t>
            </w:r>
          </w:p>
        </w:tc>
        <w:tc>
          <w:tcPr>
            <w:tcW w:w="8190" w:type="dxa"/>
          </w:tcPr>
          <w:p w14:paraId="028D29C0" w14:textId="2EA884C8" w:rsidR="007A0E45" w:rsidRPr="00B171EA" w:rsidRDefault="007A0E45" w:rsidP="007A0E45">
            <w:pPr>
              <w:pStyle w:val="Tablebody"/>
              <w:autoSpaceDE w:val="0"/>
              <w:autoSpaceDN w:val="0"/>
              <w:adjustRightInd w:val="0"/>
              <w:spacing w:after="120"/>
            </w:pPr>
            <w:r w:rsidRPr="00B171EA">
              <w:rPr>
                <w:szCs w:val="24"/>
              </w:rPr>
              <w:t>Quasi-permanent value of a variable action</w:t>
            </w:r>
          </w:p>
        </w:tc>
      </w:tr>
      <w:tr w:rsidR="007A0E45" w:rsidRPr="00B171EA" w14:paraId="27105EA1" w14:textId="77777777" w:rsidTr="00A33E37">
        <w:tc>
          <w:tcPr>
            <w:tcW w:w="1360" w:type="dxa"/>
          </w:tcPr>
          <w:p w14:paraId="706A666A" w14:textId="45014646"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rep</w:t>
            </w:r>
          </w:p>
        </w:tc>
        <w:tc>
          <w:tcPr>
            <w:tcW w:w="8190" w:type="dxa"/>
          </w:tcPr>
          <w:p w14:paraId="3CE7E386" w14:textId="33435B21" w:rsidR="007A0E45" w:rsidRPr="00B171EA" w:rsidRDefault="007A0E45" w:rsidP="007A0E45">
            <w:pPr>
              <w:pStyle w:val="Tablebody"/>
              <w:autoSpaceDE w:val="0"/>
              <w:autoSpaceDN w:val="0"/>
              <w:adjustRightInd w:val="0"/>
              <w:spacing w:after="120"/>
            </w:pPr>
            <w:r w:rsidRPr="00B171EA">
              <w:rPr>
                <w:szCs w:val="24"/>
              </w:rPr>
              <w:t>Representative value of a variable action</w:t>
            </w:r>
          </w:p>
        </w:tc>
      </w:tr>
      <w:tr w:rsidR="007A0E45" w:rsidRPr="00B171EA" w14:paraId="22014C8C" w14:textId="77777777" w:rsidTr="00A33E37">
        <w:tc>
          <w:tcPr>
            <w:tcW w:w="1360" w:type="dxa"/>
          </w:tcPr>
          <w:p w14:paraId="3A0AFCE3" w14:textId="54208F37"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Sn,k</w:t>
            </w:r>
          </w:p>
        </w:tc>
        <w:tc>
          <w:tcPr>
            <w:tcW w:w="8190" w:type="dxa"/>
          </w:tcPr>
          <w:p w14:paraId="5294655C" w14:textId="0D39C813" w:rsidR="007A0E45" w:rsidRPr="00B171EA" w:rsidRDefault="007A0E45" w:rsidP="007A0E45">
            <w:pPr>
              <w:pStyle w:val="Tablebody"/>
              <w:autoSpaceDE w:val="0"/>
              <w:autoSpaceDN w:val="0"/>
              <w:adjustRightInd w:val="0"/>
              <w:spacing w:after="120"/>
            </w:pPr>
            <w:r w:rsidRPr="00B171EA">
              <w:rPr>
                <w:szCs w:val="24"/>
              </w:rPr>
              <w:t>Characteristic value of snow load</w:t>
            </w:r>
          </w:p>
        </w:tc>
      </w:tr>
      <w:tr w:rsidR="007A0E45" w:rsidRPr="00B171EA" w14:paraId="4D8CF406" w14:textId="77777777" w:rsidTr="00A33E37">
        <w:tc>
          <w:tcPr>
            <w:tcW w:w="1360" w:type="dxa"/>
          </w:tcPr>
          <w:p w14:paraId="26E24D56" w14:textId="4788110E"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wk</w:t>
            </w:r>
          </w:p>
        </w:tc>
        <w:tc>
          <w:tcPr>
            <w:tcW w:w="8190" w:type="dxa"/>
          </w:tcPr>
          <w:p w14:paraId="52BD91BD" w14:textId="6D9EE898" w:rsidR="007A0E45" w:rsidRPr="00B171EA" w:rsidRDefault="007A0E45" w:rsidP="007A0E45">
            <w:pPr>
              <w:pStyle w:val="Tablebody"/>
              <w:autoSpaceDE w:val="0"/>
              <w:autoSpaceDN w:val="0"/>
              <w:adjustRightInd w:val="0"/>
              <w:spacing w:after="120"/>
            </w:pPr>
            <w:r w:rsidRPr="00B171EA">
              <w:rPr>
                <w:szCs w:val="24"/>
              </w:rPr>
              <w:t>Characteristic value of variation in water action</w:t>
            </w:r>
          </w:p>
        </w:tc>
      </w:tr>
      <w:tr w:rsidR="007A0E45" w:rsidRPr="00B171EA" w14:paraId="37E062E1" w14:textId="77777777" w:rsidTr="00A33E37">
        <w:tc>
          <w:tcPr>
            <w:tcW w:w="1360" w:type="dxa"/>
          </w:tcPr>
          <w:p w14:paraId="337A6764" w14:textId="5A6EEA97"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Q</w:t>
            </w:r>
            <w:r w:rsidRPr="00B171EA">
              <w:rPr>
                <w:position w:val="-6"/>
                <w:sz w:val="16"/>
                <w:szCs w:val="24"/>
              </w:rPr>
              <w:t>w,comb</w:t>
            </w:r>
          </w:p>
        </w:tc>
        <w:tc>
          <w:tcPr>
            <w:tcW w:w="8190" w:type="dxa"/>
          </w:tcPr>
          <w:p w14:paraId="79DD3FAA" w14:textId="7BA90DC4" w:rsidR="007A0E45" w:rsidRPr="00B171EA" w:rsidRDefault="007A0E45" w:rsidP="007A0E45">
            <w:pPr>
              <w:pStyle w:val="Tablebody"/>
              <w:autoSpaceDE w:val="0"/>
              <w:autoSpaceDN w:val="0"/>
              <w:adjustRightInd w:val="0"/>
              <w:spacing w:after="120"/>
            </w:pPr>
            <w:r w:rsidRPr="00B171EA">
              <w:rPr>
                <w:szCs w:val="24"/>
              </w:rPr>
              <w:t>Combination value of variation in water action</w:t>
            </w:r>
          </w:p>
        </w:tc>
      </w:tr>
      <w:tr w:rsidR="007A0E45" w:rsidRPr="00B171EA" w14:paraId="3E0AD035" w14:textId="77777777" w:rsidTr="00A33E37">
        <w:tc>
          <w:tcPr>
            <w:tcW w:w="1360" w:type="dxa"/>
          </w:tcPr>
          <w:p w14:paraId="363E30F9" w14:textId="6C7C9EAC"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Q</w:t>
            </w:r>
            <w:r w:rsidRPr="00B171EA">
              <w:rPr>
                <w:position w:val="-6"/>
                <w:sz w:val="16"/>
                <w:szCs w:val="24"/>
              </w:rPr>
              <w:t>w,freq</w:t>
            </w:r>
          </w:p>
        </w:tc>
        <w:tc>
          <w:tcPr>
            <w:tcW w:w="8190" w:type="dxa"/>
          </w:tcPr>
          <w:p w14:paraId="0AE99521" w14:textId="48DA6C54" w:rsidR="007A0E45" w:rsidRPr="00B171EA" w:rsidRDefault="007A0E45" w:rsidP="007A0E45">
            <w:pPr>
              <w:pStyle w:val="Tablebody"/>
              <w:autoSpaceDE w:val="0"/>
              <w:autoSpaceDN w:val="0"/>
              <w:adjustRightInd w:val="0"/>
              <w:spacing w:after="120"/>
            </w:pPr>
            <w:r w:rsidRPr="00B171EA">
              <w:rPr>
                <w:szCs w:val="24"/>
              </w:rPr>
              <w:t>Frequent value of variation in water action</w:t>
            </w:r>
          </w:p>
        </w:tc>
      </w:tr>
      <w:tr w:rsidR="007A0E45" w:rsidRPr="00B171EA" w14:paraId="4C45CE49" w14:textId="77777777" w:rsidTr="00A33E37">
        <w:tc>
          <w:tcPr>
            <w:tcW w:w="1360" w:type="dxa"/>
          </w:tcPr>
          <w:p w14:paraId="3FE24417" w14:textId="550B562B"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Q</w:t>
            </w:r>
            <w:r w:rsidRPr="00B171EA">
              <w:rPr>
                <w:position w:val="-6"/>
                <w:sz w:val="16"/>
                <w:szCs w:val="24"/>
              </w:rPr>
              <w:t>w,qper</w:t>
            </w:r>
          </w:p>
        </w:tc>
        <w:tc>
          <w:tcPr>
            <w:tcW w:w="8190" w:type="dxa"/>
          </w:tcPr>
          <w:p w14:paraId="665B0117" w14:textId="6382F224" w:rsidR="007A0E45" w:rsidRPr="00B171EA" w:rsidRDefault="007A0E45" w:rsidP="007A0E45">
            <w:pPr>
              <w:pStyle w:val="Tablebody"/>
              <w:autoSpaceDE w:val="0"/>
              <w:autoSpaceDN w:val="0"/>
              <w:adjustRightInd w:val="0"/>
              <w:spacing w:after="120"/>
            </w:pPr>
            <w:r w:rsidRPr="00B171EA">
              <w:rPr>
                <w:szCs w:val="24"/>
              </w:rPr>
              <w:t>Quasi-permanent value of variation in water action</w:t>
            </w:r>
          </w:p>
        </w:tc>
      </w:tr>
      <w:tr w:rsidR="007A0E45" w:rsidRPr="00B171EA" w14:paraId="6C7DADF2" w14:textId="77777777" w:rsidTr="00A33E37">
        <w:tc>
          <w:tcPr>
            <w:tcW w:w="1360" w:type="dxa"/>
          </w:tcPr>
          <w:p w14:paraId="2D0794D2" w14:textId="3C243135"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w,rep</w:t>
            </w:r>
          </w:p>
        </w:tc>
        <w:tc>
          <w:tcPr>
            <w:tcW w:w="8190" w:type="dxa"/>
          </w:tcPr>
          <w:p w14:paraId="16E50F03" w14:textId="6BB69C8C" w:rsidR="007A0E45" w:rsidRPr="00B171EA" w:rsidRDefault="007A0E45" w:rsidP="007A0E45">
            <w:pPr>
              <w:pStyle w:val="Tablebody"/>
              <w:autoSpaceDE w:val="0"/>
              <w:autoSpaceDN w:val="0"/>
              <w:adjustRightInd w:val="0"/>
              <w:spacing w:after="120"/>
            </w:pPr>
            <w:r w:rsidRPr="00B171EA">
              <w:rPr>
                <w:szCs w:val="24"/>
              </w:rPr>
              <w:t>Representative value of variation in water action</w:t>
            </w:r>
          </w:p>
        </w:tc>
      </w:tr>
      <w:tr w:rsidR="007A0E45" w:rsidRPr="00B171EA" w14:paraId="74387A53" w14:textId="77777777" w:rsidTr="00A33E37">
        <w:tc>
          <w:tcPr>
            <w:tcW w:w="1360" w:type="dxa"/>
          </w:tcPr>
          <w:p w14:paraId="2C86FE2C" w14:textId="31981E30" w:rsidR="007A0E45" w:rsidRPr="00B171EA" w:rsidRDefault="007A0E45" w:rsidP="007A0E45">
            <w:pPr>
              <w:pStyle w:val="Tablebody"/>
              <w:autoSpaceDE w:val="0"/>
              <w:autoSpaceDN w:val="0"/>
              <w:adjustRightInd w:val="0"/>
              <w:spacing w:after="120"/>
              <w:rPr>
                <w:i/>
              </w:rPr>
            </w:pPr>
            <w:r w:rsidRPr="00B171EA">
              <w:rPr>
                <w:i/>
                <w:szCs w:val="24"/>
              </w:rPr>
              <w:t>R</w:t>
            </w:r>
          </w:p>
        </w:tc>
        <w:tc>
          <w:tcPr>
            <w:tcW w:w="8190" w:type="dxa"/>
          </w:tcPr>
          <w:p w14:paraId="51D1AF22" w14:textId="4A37FE2C" w:rsidR="007A0E45" w:rsidRPr="00B171EA" w:rsidRDefault="007A0E45" w:rsidP="007A0E45">
            <w:pPr>
              <w:pStyle w:val="Tablebody"/>
              <w:autoSpaceDE w:val="0"/>
              <w:autoSpaceDN w:val="0"/>
              <w:adjustRightInd w:val="0"/>
              <w:spacing w:after="120"/>
            </w:pPr>
            <w:r w:rsidRPr="00B171EA">
              <w:rPr>
                <w:szCs w:val="24"/>
              </w:rPr>
              <w:t>Resistance</w:t>
            </w:r>
          </w:p>
        </w:tc>
      </w:tr>
      <w:tr w:rsidR="007A0E45" w:rsidRPr="00B171EA" w14:paraId="78829006" w14:textId="77777777" w:rsidTr="00A33E37">
        <w:tc>
          <w:tcPr>
            <w:tcW w:w="1360" w:type="dxa"/>
          </w:tcPr>
          <w:p w14:paraId="35B9AD3A" w14:textId="3D7A9D11"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d</w:t>
            </w:r>
          </w:p>
        </w:tc>
        <w:tc>
          <w:tcPr>
            <w:tcW w:w="8190" w:type="dxa"/>
          </w:tcPr>
          <w:p w14:paraId="2F375347" w14:textId="73F0C1C1" w:rsidR="007A0E45" w:rsidRPr="00B171EA" w:rsidRDefault="007A0E45" w:rsidP="007A0E45">
            <w:pPr>
              <w:pStyle w:val="Tablebody"/>
              <w:autoSpaceDE w:val="0"/>
              <w:autoSpaceDN w:val="0"/>
              <w:adjustRightInd w:val="0"/>
              <w:spacing w:after="120"/>
            </w:pPr>
            <w:r w:rsidRPr="00B171EA">
              <w:rPr>
                <w:szCs w:val="24"/>
              </w:rPr>
              <w:t>Design value of the resistance</w:t>
            </w:r>
          </w:p>
        </w:tc>
      </w:tr>
      <w:tr w:rsidR="007A0E45" w:rsidRPr="00B171EA" w14:paraId="7FE7BADF" w14:textId="77777777" w:rsidTr="00A33E37">
        <w:tc>
          <w:tcPr>
            <w:tcW w:w="1360" w:type="dxa"/>
          </w:tcPr>
          <w:p w14:paraId="43DC3017" w14:textId="01D7EB89" w:rsidR="007A0E45" w:rsidRPr="00B171EA" w:rsidRDefault="007A0E45" w:rsidP="007A0E45">
            <w:pPr>
              <w:pStyle w:val="Tablebody"/>
              <w:autoSpaceDE w:val="0"/>
              <w:autoSpaceDN w:val="0"/>
              <w:adjustRightInd w:val="0"/>
              <w:spacing w:after="120"/>
            </w:pPr>
            <w:r w:rsidRPr="00B171EA">
              <w:rPr>
                <w:szCs w:val="24"/>
              </w:rPr>
              <w:t>SD</w:t>
            </w:r>
          </w:p>
        </w:tc>
        <w:tc>
          <w:tcPr>
            <w:tcW w:w="8190" w:type="dxa"/>
          </w:tcPr>
          <w:p w14:paraId="712DAA36" w14:textId="4CE5D601" w:rsidR="007A0E45" w:rsidRPr="00B171EA" w:rsidRDefault="007A0E45" w:rsidP="007A0E45">
            <w:pPr>
              <w:pStyle w:val="Tablebody"/>
              <w:autoSpaceDE w:val="0"/>
              <w:autoSpaceDN w:val="0"/>
              <w:adjustRightInd w:val="0"/>
              <w:spacing w:after="120"/>
            </w:pPr>
            <w:r w:rsidRPr="00B171EA">
              <w:rPr>
                <w:szCs w:val="24"/>
              </w:rPr>
              <w:t>Significant damage</w:t>
            </w:r>
          </w:p>
        </w:tc>
      </w:tr>
      <w:tr w:rsidR="007A0E45" w:rsidRPr="00B171EA" w14:paraId="6268DCAF" w14:textId="77777777" w:rsidTr="00A33E37">
        <w:tc>
          <w:tcPr>
            <w:tcW w:w="1360" w:type="dxa"/>
          </w:tcPr>
          <w:p w14:paraId="77F8F485" w14:textId="36661C50" w:rsidR="007A0E45" w:rsidRPr="00B171EA" w:rsidRDefault="007A0E45" w:rsidP="007A0E45">
            <w:pPr>
              <w:pStyle w:val="Tablebody"/>
              <w:autoSpaceDE w:val="0"/>
              <w:autoSpaceDN w:val="0"/>
              <w:adjustRightInd w:val="0"/>
              <w:spacing w:after="120"/>
            </w:pPr>
            <w:r w:rsidRPr="00B171EA">
              <w:rPr>
                <w:szCs w:val="24"/>
              </w:rPr>
              <w:t>SLS</w:t>
            </w:r>
          </w:p>
        </w:tc>
        <w:tc>
          <w:tcPr>
            <w:tcW w:w="8190" w:type="dxa"/>
          </w:tcPr>
          <w:p w14:paraId="24C987BB" w14:textId="71708621" w:rsidR="007A0E45" w:rsidRPr="00B171EA" w:rsidRDefault="007A0E45" w:rsidP="007A0E45">
            <w:pPr>
              <w:pStyle w:val="Tablebody"/>
              <w:autoSpaceDE w:val="0"/>
              <w:autoSpaceDN w:val="0"/>
              <w:adjustRightInd w:val="0"/>
              <w:spacing w:after="120"/>
            </w:pPr>
            <w:r w:rsidRPr="00B171EA">
              <w:rPr>
                <w:szCs w:val="24"/>
              </w:rPr>
              <w:t>Serviceability limit state</w:t>
            </w:r>
          </w:p>
        </w:tc>
      </w:tr>
      <w:tr w:rsidR="007A0E45" w:rsidRPr="00B171EA" w14:paraId="16CB9B6D" w14:textId="77777777" w:rsidTr="00A33E37">
        <w:tc>
          <w:tcPr>
            <w:tcW w:w="1360" w:type="dxa"/>
          </w:tcPr>
          <w:p w14:paraId="6BE717EA" w14:textId="4175E5DC"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0</w:t>
            </w:r>
          </w:p>
        </w:tc>
        <w:tc>
          <w:tcPr>
            <w:tcW w:w="8190" w:type="dxa"/>
          </w:tcPr>
          <w:p w14:paraId="1B8D4CE5" w14:textId="6FA35E1B" w:rsidR="007A0E45" w:rsidRPr="00B171EA" w:rsidRDefault="007A0E45" w:rsidP="007A0E45">
            <w:pPr>
              <w:pStyle w:val="Tablebody"/>
              <w:autoSpaceDE w:val="0"/>
              <w:autoSpaceDN w:val="0"/>
              <w:adjustRightInd w:val="0"/>
              <w:spacing w:after="120"/>
            </w:pPr>
            <w:r w:rsidRPr="00B171EA">
              <w:rPr>
                <w:szCs w:val="24"/>
              </w:rPr>
              <w:t>Initial temperature</w:t>
            </w:r>
          </w:p>
        </w:tc>
      </w:tr>
      <w:tr w:rsidR="007A0E45" w:rsidRPr="00B171EA" w14:paraId="67C008BF" w14:textId="77777777" w:rsidTr="00A33E37">
        <w:tc>
          <w:tcPr>
            <w:tcW w:w="1360" w:type="dxa"/>
          </w:tcPr>
          <w:p w14:paraId="1C165AD9" w14:textId="595F68F3"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k</w:t>
            </w:r>
          </w:p>
        </w:tc>
        <w:tc>
          <w:tcPr>
            <w:tcW w:w="8190" w:type="dxa"/>
          </w:tcPr>
          <w:p w14:paraId="20A7FDCB" w14:textId="6E91A28B" w:rsidR="007A0E45" w:rsidRPr="00B171EA" w:rsidRDefault="007A0E45" w:rsidP="007A0E45">
            <w:pPr>
              <w:pStyle w:val="Tablebody"/>
              <w:autoSpaceDE w:val="0"/>
              <w:autoSpaceDN w:val="0"/>
              <w:adjustRightInd w:val="0"/>
              <w:spacing w:after="120"/>
            </w:pPr>
            <w:r w:rsidRPr="00B171EA">
              <w:rPr>
                <w:szCs w:val="24"/>
              </w:rPr>
              <w:t>Thermal action</w:t>
            </w:r>
          </w:p>
        </w:tc>
      </w:tr>
      <w:tr w:rsidR="007A0E45" w:rsidRPr="00B171EA" w14:paraId="6D6B1E21" w14:textId="77777777" w:rsidTr="00A33E37">
        <w:tc>
          <w:tcPr>
            <w:tcW w:w="1360" w:type="dxa"/>
          </w:tcPr>
          <w:p w14:paraId="4D1C6379" w14:textId="0AE4E6FE"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life</w:t>
            </w:r>
          </w:p>
        </w:tc>
        <w:tc>
          <w:tcPr>
            <w:tcW w:w="8190" w:type="dxa"/>
          </w:tcPr>
          <w:p w14:paraId="5520FBDD" w14:textId="40357F3F" w:rsidR="007A0E45" w:rsidRPr="00B171EA" w:rsidRDefault="007A0E45" w:rsidP="007A0E45">
            <w:pPr>
              <w:pStyle w:val="Tablebody"/>
              <w:autoSpaceDE w:val="0"/>
              <w:autoSpaceDN w:val="0"/>
              <w:adjustRightInd w:val="0"/>
              <w:spacing w:after="120"/>
            </w:pPr>
            <w:r w:rsidRPr="00B171EA">
              <w:rPr>
                <w:szCs w:val="24"/>
              </w:rPr>
              <w:t>Design service life</w:t>
            </w:r>
          </w:p>
        </w:tc>
      </w:tr>
      <w:tr w:rsidR="007A0E45" w:rsidRPr="00B171EA" w14:paraId="637626A2" w14:textId="77777777" w:rsidTr="00A33E37">
        <w:tc>
          <w:tcPr>
            <w:tcW w:w="1360" w:type="dxa"/>
          </w:tcPr>
          <w:p w14:paraId="416FD7D1" w14:textId="2952853B"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fire</w:t>
            </w:r>
          </w:p>
        </w:tc>
        <w:tc>
          <w:tcPr>
            <w:tcW w:w="8190" w:type="dxa"/>
          </w:tcPr>
          <w:p w14:paraId="7AB74244" w14:textId="73CF030A" w:rsidR="007A0E45" w:rsidRPr="00B171EA" w:rsidRDefault="007A0E45" w:rsidP="007A0E45">
            <w:pPr>
              <w:pStyle w:val="Tablebody"/>
              <w:autoSpaceDE w:val="0"/>
              <w:autoSpaceDN w:val="0"/>
              <w:adjustRightInd w:val="0"/>
              <w:spacing w:after="120"/>
            </w:pPr>
            <w:r w:rsidRPr="00B171EA">
              <w:rPr>
                <w:szCs w:val="24"/>
              </w:rPr>
              <w:t>Duration of fire exposure</w:t>
            </w:r>
          </w:p>
        </w:tc>
      </w:tr>
      <w:tr w:rsidR="007A0E45" w:rsidRPr="00B171EA" w14:paraId="76C84A5A" w14:textId="77777777" w:rsidTr="00A33E37">
        <w:tc>
          <w:tcPr>
            <w:tcW w:w="1360" w:type="dxa"/>
          </w:tcPr>
          <w:p w14:paraId="46B4FF79" w14:textId="3E06ADE9" w:rsidR="007A0E45" w:rsidRPr="00B171EA" w:rsidRDefault="007A0E45" w:rsidP="007A0E45">
            <w:pPr>
              <w:pStyle w:val="Tablebody"/>
              <w:autoSpaceDE w:val="0"/>
              <w:autoSpaceDN w:val="0"/>
              <w:adjustRightInd w:val="0"/>
              <w:spacing w:after="120"/>
            </w:pPr>
            <w:r w:rsidRPr="00B171EA">
              <w:rPr>
                <w:szCs w:val="24"/>
              </w:rPr>
              <w:t>TS</w:t>
            </w:r>
          </w:p>
        </w:tc>
        <w:tc>
          <w:tcPr>
            <w:tcW w:w="8190" w:type="dxa"/>
          </w:tcPr>
          <w:p w14:paraId="28B9B101" w14:textId="6B02D02E" w:rsidR="007A0E45" w:rsidRPr="00B171EA" w:rsidRDefault="007A0E45" w:rsidP="007A0E45">
            <w:pPr>
              <w:pStyle w:val="Tablebody"/>
              <w:autoSpaceDE w:val="0"/>
              <w:autoSpaceDN w:val="0"/>
              <w:adjustRightInd w:val="0"/>
              <w:spacing w:after="120"/>
            </w:pPr>
            <w:r w:rsidRPr="00B171EA">
              <w:rPr>
                <w:szCs w:val="24"/>
              </w:rPr>
              <w:t>Tandem system</w:t>
            </w:r>
          </w:p>
        </w:tc>
      </w:tr>
      <w:tr w:rsidR="007A0E45" w:rsidRPr="00B171EA" w14:paraId="38EF75FC" w14:textId="77777777" w:rsidTr="00A33E37">
        <w:tc>
          <w:tcPr>
            <w:tcW w:w="1360" w:type="dxa"/>
          </w:tcPr>
          <w:p w14:paraId="7CD95A79" w14:textId="6C160D6F" w:rsidR="007A0E45" w:rsidRPr="00B171EA" w:rsidRDefault="007A0E45" w:rsidP="007A0E45">
            <w:pPr>
              <w:pStyle w:val="Tablebody"/>
              <w:autoSpaceDE w:val="0"/>
              <w:autoSpaceDN w:val="0"/>
              <w:adjustRightInd w:val="0"/>
              <w:spacing w:after="120"/>
            </w:pPr>
            <w:r w:rsidRPr="00B171EA">
              <w:rPr>
                <w:szCs w:val="24"/>
              </w:rPr>
              <w:t>UDL</w:t>
            </w:r>
          </w:p>
        </w:tc>
        <w:tc>
          <w:tcPr>
            <w:tcW w:w="8190" w:type="dxa"/>
          </w:tcPr>
          <w:p w14:paraId="3970D6DC" w14:textId="6E172AD7" w:rsidR="007A0E45" w:rsidRPr="00B171EA" w:rsidRDefault="007A0E45" w:rsidP="007A0E45">
            <w:pPr>
              <w:pStyle w:val="Tablebody"/>
              <w:autoSpaceDE w:val="0"/>
              <w:autoSpaceDN w:val="0"/>
              <w:adjustRightInd w:val="0"/>
              <w:spacing w:after="120"/>
            </w:pPr>
            <w:r w:rsidRPr="00B171EA">
              <w:rPr>
                <w:szCs w:val="24"/>
              </w:rPr>
              <w:t>Uniformly distributed load</w:t>
            </w:r>
          </w:p>
        </w:tc>
      </w:tr>
      <w:tr w:rsidR="007A0E45" w:rsidRPr="00B171EA" w14:paraId="4E589CA8" w14:textId="77777777" w:rsidTr="00A33E37">
        <w:tc>
          <w:tcPr>
            <w:tcW w:w="1360" w:type="dxa"/>
          </w:tcPr>
          <w:p w14:paraId="558E2A00" w14:textId="0DFFC479" w:rsidR="007A0E45" w:rsidRPr="00B171EA" w:rsidRDefault="007A0E45" w:rsidP="007A0E45">
            <w:pPr>
              <w:pStyle w:val="Tablebody"/>
              <w:autoSpaceDE w:val="0"/>
              <w:autoSpaceDN w:val="0"/>
              <w:adjustRightInd w:val="0"/>
              <w:spacing w:after="120"/>
            </w:pPr>
            <w:r w:rsidRPr="00B171EA">
              <w:rPr>
                <w:szCs w:val="24"/>
              </w:rPr>
              <w:t>ULS</w:t>
            </w:r>
          </w:p>
        </w:tc>
        <w:tc>
          <w:tcPr>
            <w:tcW w:w="8190" w:type="dxa"/>
          </w:tcPr>
          <w:p w14:paraId="49EE1997" w14:textId="160F150A" w:rsidR="007A0E45" w:rsidRPr="00B171EA" w:rsidRDefault="007A0E45" w:rsidP="007A0E45">
            <w:pPr>
              <w:pStyle w:val="Tablebody"/>
              <w:autoSpaceDE w:val="0"/>
              <w:autoSpaceDN w:val="0"/>
              <w:adjustRightInd w:val="0"/>
              <w:spacing w:after="120"/>
            </w:pPr>
            <w:r w:rsidRPr="00B171EA">
              <w:rPr>
                <w:szCs w:val="24"/>
              </w:rPr>
              <w:t>Ultimate limit state</w:t>
            </w:r>
          </w:p>
        </w:tc>
      </w:tr>
      <w:tr w:rsidR="007A0E45" w:rsidRPr="00B171EA" w14:paraId="10734D29" w14:textId="77777777" w:rsidTr="00A33E37">
        <w:tc>
          <w:tcPr>
            <w:tcW w:w="1360" w:type="dxa"/>
          </w:tcPr>
          <w:p w14:paraId="387EBAF7" w14:textId="62685C84" w:rsidR="007A0E45" w:rsidRPr="00B171EA" w:rsidRDefault="007A0E45" w:rsidP="007A0E45">
            <w:pPr>
              <w:pStyle w:val="Tablebody"/>
              <w:autoSpaceDE w:val="0"/>
              <w:autoSpaceDN w:val="0"/>
              <w:adjustRightInd w:val="0"/>
              <w:spacing w:after="120"/>
              <w:rPr>
                <w:i/>
              </w:rPr>
            </w:pPr>
            <w:r w:rsidRPr="00B171EA">
              <w:rPr>
                <w:i/>
                <w:szCs w:val="24"/>
              </w:rPr>
              <w:t>V</w:t>
            </w:r>
          </w:p>
        </w:tc>
        <w:tc>
          <w:tcPr>
            <w:tcW w:w="8190" w:type="dxa"/>
          </w:tcPr>
          <w:p w14:paraId="70D758B7" w14:textId="46D06C03" w:rsidR="007A0E45" w:rsidRPr="00B171EA" w:rsidRDefault="007A0E45" w:rsidP="007A0E45">
            <w:pPr>
              <w:pStyle w:val="Tablebody"/>
              <w:autoSpaceDE w:val="0"/>
              <w:autoSpaceDN w:val="0"/>
              <w:adjustRightInd w:val="0"/>
              <w:spacing w:after="120"/>
            </w:pPr>
            <w:r w:rsidRPr="00B171EA">
              <w:rPr>
                <w:szCs w:val="24"/>
              </w:rPr>
              <w:t xml:space="preserve">Coefficient of variation, </w:t>
            </w:r>
            <w:r w:rsidRPr="00B171EA">
              <w:rPr>
                <w:i/>
                <w:szCs w:val="24"/>
              </w:rPr>
              <w:t>V</w:t>
            </w:r>
            <w:r w:rsidRPr="00B171EA">
              <w:rPr>
                <w:szCs w:val="24"/>
              </w:rPr>
              <w:t xml:space="preserve"> = (standard deviation)/(mean value)</w:t>
            </w:r>
          </w:p>
        </w:tc>
      </w:tr>
      <w:tr w:rsidR="007A0E45" w:rsidRPr="00B171EA" w14:paraId="61FFF53D" w14:textId="77777777" w:rsidTr="00A33E37">
        <w:tc>
          <w:tcPr>
            <w:tcW w:w="1360" w:type="dxa"/>
          </w:tcPr>
          <w:p w14:paraId="3263C7EE" w14:textId="35C86C43" w:rsidR="007A0E45" w:rsidRPr="00B171EA" w:rsidRDefault="007A0E45" w:rsidP="007A0E45">
            <w:pPr>
              <w:pStyle w:val="Tablebody"/>
              <w:autoSpaceDE w:val="0"/>
              <w:autoSpaceDN w:val="0"/>
              <w:adjustRightInd w:val="0"/>
              <w:spacing w:after="120"/>
            </w:pPr>
            <w:r w:rsidRPr="00B171EA">
              <w:rPr>
                <w:i/>
                <w:szCs w:val="24"/>
              </w:rPr>
              <w:t>V</w:t>
            </w:r>
            <w:r w:rsidRPr="00B171EA">
              <w:rPr>
                <w:position w:val="-6"/>
                <w:sz w:val="16"/>
                <w:szCs w:val="24"/>
              </w:rPr>
              <w:t>T</w:t>
            </w:r>
          </w:p>
        </w:tc>
        <w:tc>
          <w:tcPr>
            <w:tcW w:w="8190" w:type="dxa"/>
          </w:tcPr>
          <w:p w14:paraId="38F9CB7B" w14:textId="2BC01FDF" w:rsidR="007A0E45" w:rsidRPr="00B171EA" w:rsidRDefault="007A0E45" w:rsidP="007A0E45">
            <w:pPr>
              <w:pStyle w:val="Tablebody"/>
              <w:autoSpaceDE w:val="0"/>
              <w:autoSpaceDN w:val="0"/>
              <w:adjustRightInd w:val="0"/>
              <w:spacing w:after="120"/>
            </w:pPr>
            <w:r w:rsidRPr="00B171EA">
              <w:rPr>
                <w:szCs w:val="24"/>
              </w:rPr>
              <w:t>Train speed</w:t>
            </w:r>
          </w:p>
        </w:tc>
      </w:tr>
      <w:tr w:rsidR="007A0E45" w:rsidRPr="00B171EA" w14:paraId="1CC39FBF" w14:textId="77777777" w:rsidTr="00A33E37">
        <w:tc>
          <w:tcPr>
            <w:tcW w:w="1360" w:type="dxa"/>
          </w:tcPr>
          <w:p w14:paraId="337010E8" w14:textId="6A645B5F" w:rsidR="007A0E45" w:rsidRPr="00B171EA" w:rsidRDefault="007A0E45" w:rsidP="007A0E45">
            <w:pPr>
              <w:pStyle w:val="Tablebody"/>
              <w:autoSpaceDE w:val="0"/>
              <w:autoSpaceDN w:val="0"/>
              <w:adjustRightInd w:val="0"/>
              <w:spacing w:after="120"/>
              <w:rPr>
                <w:i/>
              </w:rPr>
            </w:pPr>
            <w:r w:rsidRPr="00B171EA">
              <w:rPr>
                <w:i/>
                <w:szCs w:val="24"/>
              </w:rPr>
              <w:t>V</w:t>
            </w:r>
            <w:r w:rsidRPr="00B171EA">
              <w:rPr>
                <w:i/>
                <w:position w:val="-6"/>
                <w:sz w:val="16"/>
                <w:szCs w:val="24"/>
              </w:rPr>
              <w:t>X</w:t>
            </w:r>
          </w:p>
        </w:tc>
        <w:tc>
          <w:tcPr>
            <w:tcW w:w="8190" w:type="dxa"/>
          </w:tcPr>
          <w:p w14:paraId="6D4575C3" w14:textId="6888F70F" w:rsidR="007A0E45" w:rsidRPr="00B171EA" w:rsidRDefault="007A0E45" w:rsidP="007A0E45">
            <w:pPr>
              <w:pStyle w:val="Tablebody"/>
              <w:autoSpaceDE w:val="0"/>
              <w:autoSpaceDN w:val="0"/>
              <w:adjustRightInd w:val="0"/>
              <w:spacing w:after="120"/>
            </w:pPr>
            <w:r w:rsidRPr="00B171EA">
              <w:rPr>
                <w:szCs w:val="24"/>
              </w:rPr>
              <w:t xml:space="preserve">Coefficient of variation of </w:t>
            </w:r>
            <w:r w:rsidRPr="00B171EA">
              <w:rPr>
                <w:i/>
                <w:szCs w:val="24"/>
              </w:rPr>
              <w:t>X</w:t>
            </w:r>
          </w:p>
        </w:tc>
      </w:tr>
      <w:tr w:rsidR="007A0E45" w:rsidRPr="00B171EA" w14:paraId="24C77EA5" w14:textId="77777777" w:rsidTr="00A33E37">
        <w:tc>
          <w:tcPr>
            <w:tcW w:w="1360" w:type="dxa"/>
          </w:tcPr>
          <w:p w14:paraId="17D41710" w14:textId="692359A2" w:rsidR="007A0E45" w:rsidRPr="00B171EA" w:rsidRDefault="007A0E45" w:rsidP="007A0E45">
            <w:pPr>
              <w:pStyle w:val="Tablebody"/>
              <w:autoSpaceDE w:val="0"/>
              <w:autoSpaceDN w:val="0"/>
              <w:adjustRightInd w:val="0"/>
              <w:spacing w:after="120"/>
            </w:pPr>
            <w:r w:rsidRPr="00B171EA">
              <w:rPr>
                <w:i/>
                <w:szCs w:val="24"/>
              </w:rPr>
              <w:t>V</w:t>
            </w:r>
            <w:r w:rsidRPr="00B171EA">
              <w:rPr>
                <w:position w:val="-6"/>
                <w:sz w:val="16"/>
                <w:szCs w:val="24"/>
              </w:rPr>
              <w:t>δ</w:t>
            </w:r>
          </w:p>
        </w:tc>
        <w:tc>
          <w:tcPr>
            <w:tcW w:w="8190" w:type="dxa"/>
          </w:tcPr>
          <w:p w14:paraId="3E858EE3" w14:textId="5F723FF2" w:rsidR="007A0E45" w:rsidRPr="00B171EA" w:rsidRDefault="007A0E45" w:rsidP="007A0E45">
            <w:pPr>
              <w:pStyle w:val="Tablebody"/>
              <w:autoSpaceDE w:val="0"/>
              <w:autoSpaceDN w:val="0"/>
              <w:adjustRightInd w:val="0"/>
              <w:spacing w:after="120"/>
            </w:pPr>
            <w:r w:rsidRPr="00B171EA">
              <w:rPr>
                <w:szCs w:val="24"/>
              </w:rPr>
              <w:t xml:space="preserve">Estimator for the coefficient of variation of the error term </w:t>
            </w:r>
            <w:r w:rsidRPr="00B171EA">
              <w:rPr>
                <w:i/>
                <w:szCs w:val="24"/>
              </w:rPr>
              <w:t>δ</w:t>
            </w:r>
          </w:p>
        </w:tc>
      </w:tr>
      <w:tr w:rsidR="007A0E45" w:rsidRPr="00B171EA" w14:paraId="2C5CAD1B" w14:textId="77777777" w:rsidTr="00A33E37">
        <w:tc>
          <w:tcPr>
            <w:tcW w:w="1360" w:type="dxa"/>
          </w:tcPr>
          <w:p w14:paraId="1452542A" w14:textId="240597A1" w:rsidR="007A0E45" w:rsidRPr="00B171EA" w:rsidRDefault="007A0E45" w:rsidP="007A0E45">
            <w:pPr>
              <w:pStyle w:val="Tablebody"/>
              <w:autoSpaceDE w:val="0"/>
              <w:autoSpaceDN w:val="0"/>
              <w:adjustRightInd w:val="0"/>
              <w:spacing w:after="120"/>
              <w:rPr>
                <w:i/>
              </w:rPr>
            </w:pPr>
            <w:r w:rsidRPr="00B171EA">
              <w:rPr>
                <w:i/>
                <w:szCs w:val="24"/>
              </w:rPr>
              <w:t>X</w:t>
            </w:r>
          </w:p>
        </w:tc>
        <w:tc>
          <w:tcPr>
            <w:tcW w:w="8190" w:type="dxa"/>
          </w:tcPr>
          <w:p w14:paraId="35738907" w14:textId="28D33058" w:rsidR="007A0E45" w:rsidRPr="00B171EA" w:rsidRDefault="007A0E45" w:rsidP="007A0E45">
            <w:pPr>
              <w:pStyle w:val="Tablebody"/>
              <w:autoSpaceDE w:val="0"/>
              <w:autoSpaceDN w:val="0"/>
              <w:adjustRightInd w:val="0"/>
              <w:spacing w:after="120"/>
            </w:pPr>
            <w:r w:rsidRPr="00B171EA">
              <w:rPr>
                <w:szCs w:val="24"/>
              </w:rPr>
              <w:t xml:space="preserve">Array of </w:t>
            </w:r>
            <w:r w:rsidRPr="00B171EA">
              <w:rPr>
                <w:i/>
                <w:szCs w:val="24"/>
              </w:rPr>
              <w:t>j</w:t>
            </w:r>
            <w:r w:rsidRPr="00B171EA">
              <w:rPr>
                <w:szCs w:val="24"/>
              </w:rPr>
              <w:t xml:space="preserve"> basic variables </w:t>
            </w:r>
            <w:r w:rsidRPr="00B171EA">
              <w:rPr>
                <w:i/>
                <w:szCs w:val="24"/>
              </w:rPr>
              <w:t>X</w:t>
            </w:r>
            <w:r w:rsidRPr="00B171EA">
              <w:rPr>
                <w:position w:val="-6"/>
                <w:sz w:val="16"/>
                <w:szCs w:val="24"/>
              </w:rPr>
              <w:t>1</w:t>
            </w:r>
            <w:r w:rsidRPr="00B171EA">
              <w:rPr>
                <w:szCs w:val="24"/>
              </w:rPr>
              <w:t xml:space="preserve"> ... </w:t>
            </w:r>
            <w:r w:rsidRPr="00B171EA">
              <w:rPr>
                <w:i/>
                <w:szCs w:val="24"/>
              </w:rPr>
              <w:t>X</w:t>
            </w:r>
            <w:r w:rsidRPr="00B171EA">
              <w:rPr>
                <w:i/>
                <w:position w:val="-6"/>
                <w:sz w:val="16"/>
                <w:szCs w:val="24"/>
              </w:rPr>
              <w:t>j</w:t>
            </w:r>
          </w:p>
        </w:tc>
      </w:tr>
      <w:tr w:rsidR="007A0E45" w:rsidRPr="00B171EA" w14:paraId="3F82592E" w14:textId="77777777" w:rsidTr="00A33E37">
        <w:tc>
          <w:tcPr>
            <w:tcW w:w="1360" w:type="dxa"/>
          </w:tcPr>
          <w:p w14:paraId="7A69BD4C" w14:textId="4E87A59A"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d</w:t>
            </w:r>
          </w:p>
        </w:tc>
        <w:tc>
          <w:tcPr>
            <w:tcW w:w="8190" w:type="dxa"/>
          </w:tcPr>
          <w:p w14:paraId="458FFA4E" w14:textId="31B6563A" w:rsidR="007A0E45" w:rsidRPr="00B171EA" w:rsidRDefault="007A0E45" w:rsidP="007A0E45">
            <w:pPr>
              <w:pStyle w:val="Tablebody"/>
              <w:autoSpaceDE w:val="0"/>
              <w:autoSpaceDN w:val="0"/>
              <w:adjustRightInd w:val="0"/>
              <w:spacing w:after="120"/>
            </w:pPr>
            <w:r w:rsidRPr="00B171EA">
              <w:rPr>
                <w:szCs w:val="24"/>
              </w:rPr>
              <w:t>Design value of a material or product property</w:t>
            </w:r>
          </w:p>
        </w:tc>
      </w:tr>
      <w:tr w:rsidR="007A0E45" w:rsidRPr="00B171EA" w14:paraId="7CE6A85D" w14:textId="77777777" w:rsidTr="00A33E37">
        <w:tc>
          <w:tcPr>
            <w:tcW w:w="1360" w:type="dxa"/>
          </w:tcPr>
          <w:p w14:paraId="06A40132" w14:textId="19E594BF"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k</w:t>
            </w:r>
          </w:p>
        </w:tc>
        <w:tc>
          <w:tcPr>
            <w:tcW w:w="8190" w:type="dxa"/>
          </w:tcPr>
          <w:p w14:paraId="5CCE9994" w14:textId="7489E700" w:rsidR="007A0E45" w:rsidRPr="00B171EA" w:rsidRDefault="007A0E45" w:rsidP="007A0E45">
            <w:pPr>
              <w:pStyle w:val="Tablebody"/>
              <w:autoSpaceDE w:val="0"/>
              <w:autoSpaceDN w:val="0"/>
              <w:adjustRightInd w:val="0"/>
              <w:spacing w:after="120"/>
            </w:pPr>
            <w:r w:rsidRPr="00B171EA">
              <w:rPr>
                <w:szCs w:val="24"/>
              </w:rPr>
              <w:t>Characteristic value of a material or product property</w:t>
            </w:r>
          </w:p>
        </w:tc>
      </w:tr>
      <w:tr w:rsidR="007A0E45" w:rsidRPr="00B171EA" w14:paraId="4E987255" w14:textId="77777777" w:rsidTr="00A33E37">
        <w:tc>
          <w:tcPr>
            <w:tcW w:w="1360" w:type="dxa"/>
          </w:tcPr>
          <w:p w14:paraId="37D603AD" w14:textId="2AE2CEF2"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k</w:t>
            </w:r>
            <w:r w:rsidRPr="00B171EA">
              <w:rPr>
                <w:szCs w:val="24"/>
              </w:rPr>
              <w:t>(</w:t>
            </w:r>
            <w:r w:rsidRPr="00B171EA">
              <w:rPr>
                <w:i/>
                <w:szCs w:val="24"/>
              </w:rPr>
              <w:t>n</w:t>
            </w:r>
            <w:r w:rsidRPr="00B171EA">
              <w:rPr>
                <w:szCs w:val="24"/>
              </w:rPr>
              <w:t>)</w:t>
            </w:r>
          </w:p>
        </w:tc>
        <w:tc>
          <w:tcPr>
            <w:tcW w:w="8190" w:type="dxa"/>
          </w:tcPr>
          <w:p w14:paraId="2857E27C" w14:textId="2A0C5C37" w:rsidR="007A0E45" w:rsidRPr="00B171EA" w:rsidRDefault="007A0E45" w:rsidP="007A0E45">
            <w:pPr>
              <w:pStyle w:val="Tablebody"/>
              <w:autoSpaceDE w:val="0"/>
              <w:autoSpaceDN w:val="0"/>
              <w:adjustRightInd w:val="0"/>
              <w:spacing w:after="120"/>
            </w:pPr>
            <w:r w:rsidRPr="00B171EA">
              <w:rPr>
                <w:szCs w:val="24"/>
              </w:rPr>
              <w:t xml:space="preserve">Characteristic value, including statistical uncertainty for a sample of size </w:t>
            </w:r>
            <w:r w:rsidRPr="00B171EA">
              <w:rPr>
                <w:i/>
                <w:szCs w:val="24"/>
              </w:rPr>
              <w:t>n</w:t>
            </w:r>
            <w:r w:rsidRPr="00B171EA">
              <w:rPr>
                <w:szCs w:val="24"/>
              </w:rPr>
              <w:t>, with any conversion factor excluded prior to application of any correction factor</w:t>
            </w:r>
          </w:p>
        </w:tc>
      </w:tr>
      <w:tr w:rsidR="007A0E45" w:rsidRPr="00B171EA" w14:paraId="2077F301" w14:textId="77777777" w:rsidTr="00A33E37">
        <w:tc>
          <w:tcPr>
            <w:tcW w:w="1360" w:type="dxa"/>
          </w:tcPr>
          <w:p w14:paraId="49670510" w14:textId="28339829"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m</w:t>
            </w:r>
          </w:p>
        </w:tc>
        <w:tc>
          <w:tcPr>
            <w:tcW w:w="8190" w:type="dxa"/>
          </w:tcPr>
          <w:p w14:paraId="103A1D05" w14:textId="1F3E6786" w:rsidR="007A0E45" w:rsidRPr="00B171EA" w:rsidRDefault="007A0E45" w:rsidP="007A0E45">
            <w:pPr>
              <w:pStyle w:val="Tablebody"/>
              <w:autoSpaceDE w:val="0"/>
              <w:autoSpaceDN w:val="0"/>
              <w:adjustRightInd w:val="0"/>
              <w:spacing w:after="120"/>
            </w:pPr>
            <w:r w:rsidRPr="00B171EA">
              <w:rPr>
                <w:szCs w:val="24"/>
              </w:rPr>
              <w:t>Array of mean values of the basic variables</w:t>
            </w:r>
          </w:p>
        </w:tc>
      </w:tr>
      <w:tr w:rsidR="007A0E45" w:rsidRPr="00B171EA" w14:paraId="1279E7ED" w14:textId="77777777" w:rsidTr="00A33E37">
        <w:tc>
          <w:tcPr>
            <w:tcW w:w="1360" w:type="dxa"/>
          </w:tcPr>
          <w:p w14:paraId="34B22AF5" w14:textId="34BD5148"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N</w:t>
            </w:r>
          </w:p>
        </w:tc>
        <w:tc>
          <w:tcPr>
            <w:tcW w:w="8190" w:type="dxa"/>
          </w:tcPr>
          <w:p w14:paraId="3226B852" w14:textId="7428AB61" w:rsidR="007A0E45" w:rsidRPr="00B171EA" w:rsidRDefault="007A0E45" w:rsidP="007A0E45">
            <w:pPr>
              <w:pStyle w:val="Tablebody"/>
              <w:autoSpaceDE w:val="0"/>
              <w:autoSpaceDN w:val="0"/>
              <w:adjustRightInd w:val="0"/>
              <w:spacing w:after="120"/>
            </w:pPr>
            <w:r w:rsidRPr="00B171EA">
              <w:rPr>
                <w:szCs w:val="24"/>
              </w:rPr>
              <w:t>Array of nominal values of the basic variables</w:t>
            </w:r>
          </w:p>
        </w:tc>
      </w:tr>
      <w:tr w:rsidR="007A0E45" w:rsidRPr="00B171EA" w14:paraId="0D71886C" w14:textId="77777777" w:rsidTr="00A33E37">
        <w:tc>
          <w:tcPr>
            <w:tcW w:w="1360" w:type="dxa"/>
          </w:tcPr>
          <w:p w14:paraId="69C3232C" w14:textId="7AD96849"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Rd</w:t>
            </w:r>
          </w:p>
        </w:tc>
        <w:tc>
          <w:tcPr>
            <w:tcW w:w="8190" w:type="dxa"/>
          </w:tcPr>
          <w:p w14:paraId="7E293209" w14:textId="58F80D45" w:rsidR="007A0E45" w:rsidRPr="00B171EA" w:rsidRDefault="007A0E45" w:rsidP="007A0E45">
            <w:pPr>
              <w:pStyle w:val="Tablebody"/>
              <w:autoSpaceDE w:val="0"/>
              <w:autoSpaceDN w:val="0"/>
              <w:adjustRightInd w:val="0"/>
              <w:spacing w:after="120"/>
            </w:pPr>
            <w:r w:rsidRPr="00B171EA">
              <w:rPr>
                <w:szCs w:val="24"/>
              </w:rPr>
              <w:t xml:space="preserve">Value of a material or product property used in the assessment of </w:t>
            </w:r>
            <w:r w:rsidRPr="00B171EA">
              <w:rPr>
                <w:i/>
                <w:szCs w:val="24"/>
              </w:rPr>
              <w:t>R</w:t>
            </w:r>
            <w:r w:rsidRPr="00B171EA">
              <w:rPr>
                <w:position w:val="-6"/>
                <w:sz w:val="16"/>
                <w:szCs w:val="24"/>
              </w:rPr>
              <w:t>d</w:t>
            </w:r>
          </w:p>
        </w:tc>
      </w:tr>
      <w:tr w:rsidR="007A0E45" w:rsidRPr="00B171EA" w14:paraId="18C96C3D" w14:textId="77777777" w:rsidTr="00A33E37">
        <w:tc>
          <w:tcPr>
            <w:tcW w:w="1360" w:type="dxa"/>
          </w:tcPr>
          <w:p w14:paraId="578B422B" w14:textId="22756BE6"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rep</w:t>
            </w:r>
          </w:p>
        </w:tc>
        <w:tc>
          <w:tcPr>
            <w:tcW w:w="8190" w:type="dxa"/>
          </w:tcPr>
          <w:p w14:paraId="14764889" w14:textId="2EB28AFA" w:rsidR="007A0E45" w:rsidRPr="00B171EA" w:rsidRDefault="007A0E45" w:rsidP="007A0E45">
            <w:pPr>
              <w:pStyle w:val="Tablebody"/>
              <w:autoSpaceDE w:val="0"/>
              <w:autoSpaceDN w:val="0"/>
              <w:adjustRightInd w:val="0"/>
              <w:spacing w:after="120"/>
            </w:pPr>
            <w:r w:rsidRPr="00B171EA">
              <w:rPr>
                <w:szCs w:val="24"/>
              </w:rPr>
              <w:t>Representative value of a material or product property</w:t>
            </w:r>
          </w:p>
        </w:tc>
      </w:tr>
    </w:tbl>
    <w:p w14:paraId="3EC59636" w14:textId="25A745CD" w:rsidR="007A0E45" w:rsidRPr="00B171EA" w:rsidRDefault="007A0E45" w:rsidP="00C83E40">
      <w:pPr>
        <w:pStyle w:val="3"/>
        <w:spacing w:before="240"/>
      </w:pPr>
      <w:bookmarkStart w:id="18" w:name="_Toc34406898"/>
      <w:bookmarkStart w:id="19" w:name="_Toc66721266"/>
      <w:r w:rsidRPr="00B171EA">
        <w:t>Latin lower-case letters</w:t>
      </w:r>
      <w:bookmarkEnd w:id="18"/>
      <w:bookmarkEnd w:id="19"/>
    </w:p>
    <w:tbl>
      <w:tblPr>
        <w:tblW w:w="0" w:type="auto"/>
        <w:tblInd w:w="-100" w:type="dxa"/>
        <w:tblLayout w:type="fixed"/>
        <w:tblCellMar>
          <w:left w:w="100" w:type="dxa"/>
        </w:tblCellMar>
        <w:tblLook w:val="0000" w:firstRow="0" w:lastRow="0" w:firstColumn="0" w:lastColumn="0" w:noHBand="0" w:noVBand="0"/>
      </w:tblPr>
      <w:tblGrid>
        <w:gridCol w:w="1540"/>
        <w:gridCol w:w="8190"/>
      </w:tblGrid>
      <w:tr w:rsidR="007A0E45" w:rsidRPr="00B171EA" w14:paraId="34908170" w14:textId="77777777" w:rsidTr="00A33E37">
        <w:tc>
          <w:tcPr>
            <w:tcW w:w="1540" w:type="dxa"/>
          </w:tcPr>
          <w:p w14:paraId="1DC00B71" w14:textId="462A6A1E"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bt</w:t>
            </w:r>
          </w:p>
        </w:tc>
        <w:tc>
          <w:tcPr>
            <w:tcW w:w="8190" w:type="dxa"/>
          </w:tcPr>
          <w:p w14:paraId="6B83A652" w14:textId="7FF8A12E" w:rsidR="007A0E45" w:rsidRPr="00B171EA" w:rsidRDefault="007A0E45" w:rsidP="007A0E45">
            <w:pPr>
              <w:pStyle w:val="Tablebody"/>
              <w:autoSpaceDE w:val="0"/>
              <w:autoSpaceDN w:val="0"/>
              <w:adjustRightInd w:val="0"/>
              <w:spacing w:after="120"/>
            </w:pPr>
            <w:r w:rsidRPr="00B171EA">
              <w:rPr>
                <w:szCs w:val="24"/>
              </w:rPr>
              <w:t>Limiting value for bridge deck acceleration for ballasted track</w:t>
            </w:r>
          </w:p>
        </w:tc>
      </w:tr>
      <w:tr w:rsidR="007A0E45" w:rsidRPr="00B171EA" w14:paraId="7DEB2A4E" w14:textId="77777777" w:rsidTr="00A33E37">
        <w:tc>
          <w:tcPr>
            <w:tcW w:w="1540" w:type="dxa"/>
          </w:tcPr>
          <w:p w14:paraId="26C28406" w14:textId="0417247C"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d</w:t>
            </w:r>
          </w:p>
        </w:tc>
        <w:tc>
          <w:tcPr>
            <w:tcW w:w="8190" w:type="dxa"/>
          </w:tcPr>
          <w:p w14:paraId="0F4FA7F5" w14:textId="0A58AF48" w:rsidR="007A0E45" w:rsidRPr="00B171EA" w:rsidRDefault="007A0E45" w:rsidP="007A0E45">
            <w:pPr>
              <w:pStyle w:val="Tablebody"/>
              <w:autoSpaceDE w:val="0"/>
              <w:autoSpaceDN w:val="0"/>
              <w:adjustRightInd w:val="0"/>
              <w:spacing w:after="120"/>
            </w:pPr>
            <w:r w:rsidRPr="00B171EA">
              <w:rPr>
                <w:szCs w:val="24"/>
              </w:rPr>
              <w:t>Design value of a geometrical property</w:t>
            </w:r>
          </w:p>
        </w:tc>
      </w:tr>
      <w:tr w:rsidR="007A0E45" w:rsidRPr="00B171EA" w14:paraId="01CCD760" w14:textId="77777777" w:rsidTr="00A33E37">
        <w:tc>
          <w:tcPr>
            <w:tcW w:w="1540" w:type="dxa"/>
          </w:tcPr>
          <w:p w14:paraId="41C2FD67" w14:textId="46A92541"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df</w:t>
            </w:r>
          </w:p>
        </w:tc>
        <w:tc>
          <w:tcPr>
            <w:tcW w:w="8190" w:type="dxa"/>
          </w:tcPr>
          <w:p w14:paraId="7080370D" w14:textId="2406263C" w:rsidR="007A0E45" w:rsidRPr="00B171EA" w:rsidRDefault="007A0E45" w:rsidP="007A0E45">
            <w:pPr>
              <w:pStyle w:val="Tablebody"/>
              <w:autoSpaceDE w:val="0"/>
              <w:autoSpaceDN w:val="0"/>
              <w:adjustRightInd w:val="0"/>
              <w:spacing w:after="120"/>
            </w:pPr>
            <w:r w:rsidRPr="00B171EA">
              <w:rPr>
                <w:szCs w:val="24"/>
              </w:rPr>
              <w:t>Limiting value for bridge deck acceleration for ballastless track</w:t>
            </w:r>
          </w:p>
        </w:tc>
      </w:tr>
      <w:tr w:rsidR="007A0E45" w:rsidRPr="00B171EA" w14:paraId="2B38A6FB" w14:textId="77777777" w:rsidTr="00A33E37">
        <w:tc>
          <w:tcPr>
            <w:tcW w:w="1540" w:type="dxa"/>
          </w:tcPr>
          <w:p w14:paraId="2A6F35D9" w14:textId="20924AEB"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lim,vertical</w:t>
            </w:r>
          </w:p>
        </w:tc>
        <w:tc>
          <w:tcPr>
            <w:tcW w:w="8190" w:type="dxa"/>
          </w:tcPr>
          <w:p w14:paraId="0771939D" w14:textId="413BDA9F" w:rsidR="007A0E45" w:rsidRPr="00B171EA" w:rsidRDefault="007A0E45" w:rsidP="007A0E45">
            <w:pPr>
              <w:pStyle w:val="Tablebody"/>
              <w:autoSpaceDE w:val="0"/>
              <w:autoSpaceDN w:val="0"/>
              <w:adjustRightInd w:val="0"/>
              <w:spacing w:after="120"/>
            </w:pPr>
            <w:r w:rsidRPr="00B171EA">
              <w:rPr>
                <w:szCs w:val="24"/>
              </w:rPr>
              <w:t>Limiting value for acceleration in vertical direction</w:t>
            </w:r>
          </w:p>
        </w:tc>
      </w:tr>
      <w:tr w:rsidR="007A0E45" w:rsidRPr="00B171EA" w14:paraId="203299F7" w14:textId="77777777" w:rsidTr="00A33E37">
        <w:tc>
          <w:tcPr>
            <w:tcW w:w="1540" w:type="dxa"/>
          </w:tcPr>
          <w:p w14:paraId="376AC6D2" w14:textId="2E7D0D5F"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lim,horizontal</w:t>
            </w:r>
          </w:p>
        </w:tc>
        <w:tc>
          <w:tcPr>
            <w:tcW w:w="8190" w:type="dxa"/>
          </w:tcPr>
          <w:p w14:paraId="165A45C0" w14:textId="4E80C506" w:rsidR="007A0E45" w:rsidRPr="00B171EA" w:rsidRDefault="007A0E45" w:rsidP="007A0E45">
            <w:pPr>
              <w:pStyle w:val="Tablebody"/>
              <w:autoSpaceDE w:val="0"/>
              <w:autoSpaceDN w:val="0"/>
              <w:adjustRightInd w:val="0"/>
              <w:spacing w:after="120"/>
            </w:pPr>
            <w:r w:rsidRPr="00B171EA">
              <w:rPr>
                <w:szCs w:val="24"/>
              </w:rPr>
              <w:t>Limiting value for acceleration in horizontal direction</w:t>
            </w:r>
          </w:p>
        </w:tc>
      </w:tr>
      <w:tr w:rsidR="007A0E45" w:rsidRPr="00B171EA" w14:paraId="4D8F0950" w14:textId="77777777" w:rsidTr="00A33E37">
        <w:tc>
          <w:tcPr>
            <w:tcW w:w="1540" w:type="dxa"/>
          </w:tcPr>
          <w:p w14:paraId="50494995" w14:textId="0B82BF31"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nom</w:t>
            </w:r>
          </w:p>
        </w:tc>
        <w:tc>
          <w:tcPr>
            <w:tcW w:w="8190" w:type="dxa"/>
          </w:tcPr>
          <w:p w14:paraId="2698C374" w14:textId="03FBFB6F" w:rsidR="007A0E45" w:rsidRPr="00B171EA" w:rsidRDefault="007A0E45" w:rsidP="007A0E45">
            <w:pPr>
              <w:pStyle w:val="Tablebody"/>
              <w:autoSpaceDE w:val="0"/>
              <w:autoSpaceDN w:val="0"/>
              <w:adjustRightInd w:val="0"/>
              <w:spacing w:after="120"/>
            </w:pPr>
            <w:r w:rsidRPr="00B171EA">
              <w:rPr>
                <w:szCs w:val="24"/>
              </w:rPr>
              <w:t>Nominal value of a geometrical property</w:t>
            </w:r>
          </w:p>
        </w:tc>
      </w:tr>
      <w:tr w:rsidR="007A0E45" w:rsidRPr="00B171EA" w14:paraId="60394858" w14:textId="77777777" w:rsidTr="00A33E37">
        <w:tc>
          <w:tcPr>
            <w:tcW w:w="1540" w:type="dxa"/>
          </w:tcPr>
          <w:p w14:paraId="0365298B" w14:textId="03087978" w:rsidR="007A0E45" w:rsidRPr="00B171EA" w:rsidRDefault="007A0E45" w:rsidP="007A0E45">
            <w:pPr>
              <w:pStyle w:val="Tablebody"/>
              <w:autoSpaceDE w:val="0"/>
              <w:autoSpaceDN w:val="0"/>
              <w:adjustRightInd w:val="0"/>
              <w:spacing w:after="120"/>
              <w:rPr>
                <w:i/>
              </w:rPr>
            </w:pPr>
            <w:r w:rsidRPr="00B171EA">
              <w:rPr>
                <w:i/>
                <w:szCs w:val="24"/>
              </w:rPr>
              <w:t>b</w:t>
            </w:r>
          </w:p>
        </w:tc>
        <w:tc>
          <w:tcPr>
            <w:tcW w:w="8190" w:type="dxa"/>
          </w:tcPr>
          <w:p w14:paraId="5AF7670D" w14:textId="43A88C11" w:rsidR="007A0E45" w:rsidRPr="00B171EA" w:rsidRDefault="007A0E45" w:rsidP="007A0E45">
            <w:pPr>
              <w:pStyle w:val="Tablebody"/>
              <w:autoSpaceDE w:val="0"/>
              <w:autoSpaceDN w:val="0"/>
              <w:adjustRightInd w:val="0"/>
              <w:spacing w:after="120"/>
            </w:pPr>
            <w:r w:rsidRPr="00B171EA">
              <w:rPr>
                <w:szCs w:val="24"/>
              </w:rPr>
              <w:t>Correction factor</w:t>
            </w:r>
          </w:p>
        </w:tc>
      </w:tr>
      <w:tr w:rsidR="007A0E45" w:rsidRPr="00B171EA" w14:paraId="5929FED5" w14:textId="77777777" w:rsidTr="00A33E37">
        <w:tc>
          <w:tcPr>
            <w:tcW w:w="1540" w:type="dxa"/>
          </w:tcPr>
          <w:p w14:paraId="10994405" w14:textId="7390B9E5" w:rsidR="007A0E45" w:rsidRPr="00B171EA" w:rsidRDefault="007A0E45" w:rsidP="007A0E45">
            <w:pPr>
              <w:pStyle w:val="Tablebody"/>
              <w:autoSpaceDE w:val="0"/>
              <w:autoSpaceDN w:val="0"/>
              <w:adjustRightInd w:val="0"/>
              <w:spacing w:after="120"/>
              <w:rPr>
                <w:i/>
              </w:rPr>
            </w:pPr>
            <w:r w:rsidRPr="00B171EA">
              <w:rPr>
                <w:i/>
                <w:szCs w:val="24"/>
              </w:rPr>
              <w:t>b</w:t>
            </w:r>
            <w:r w:rsidRPr="00B171EA">
              <w:rPr>
                <w:i/>
                <w:position w:val="-6"/>
                <w:sz w:val="16"/>
                <w:szCs w:val="24"/>
              </w:rPr>
              <w:t>i</w:t>
            </w:r>
          </w:p>
        </w:tc>
        <w:tc>
          <w:tcPr>
            <w:tcW w:w="8190" w:type="dxa"/>
          </w:tcPr>
          <w:p w14:paraId="62D32471" w14:textId="18F81D0E" w:rsidR="007A0E45" w:rsidRPr="00B171EA" w:rsidRDefault="007A0E45" w:rsidP="007A0E45">
            <w:pPr>
              <w:pStyle w:val="Tablebody"/>
              <w:autoSpaceDE w:val="0"/>
              <w:autoSpaceDN w:val="0"/>
              <w:adjustRightInd w:val="0"/>
              <w:spacing w:after="120"/>
            </w:pPr>
            <w:r w:rsidRPr="00B171EA">
              <w:rPr>
                <w:szCs w:val="24"/>
              </w:rPr>
              <w:t xml:space="preserve">Correction factor for test specimen </w:t>
            </w:r>
            <w:r w:rsidRPr="00B171EA">
              <w:rPr>
                <w:i/>
                <w:szCs w:val="24"/>
              </w:rPr>
              <w:t>i</w:t>
            </w:r>
          </w:p>
        </w:tc>
      </w:tr>
      <w:tr w:rsidR="007A0E45" w:rsidRPr="00B171EA" w14:paraId="5E8697E8" w14:textId="77777777" w:rsidTr="00A33E37">
        <w:tc>
          <w:tcPr>
            <w:tcW w:w="1540" w:type="dxa"/>
          </w:tcPr>
          <w:p w14:paraId="3B220DEA" w14:textId="7F433145" w:rsidR="007A0E45" w:rsidRPr="00B171EA" w:rsidRDefault="007A0E45" w:rsidP="007A0E45">
            <w:pPr>
              <w:pStyle w:val="Tablebody"/>
              <w:autoSpaceDE w:val="0"/>
              <w:autoSpaceDN w:val="0"/>
              <w:adjustRightInd w:val="0"/>
              <w:spacing w:after="120"/>
            </w:pPr>
            <w:r w:rsidRPr="00B171EA">
              <w:rPr>
                <w:i/>
                <w:szCs w:val="24"/>
              </w:rPr>
              <w:t>b</w:t>
            </w:r>
            <w:r w:rsidRPr="00B171EA">
              <w:rPr>
                <w:position w:val="-6"/>
                <w:sz w:val="16"/>
                <w:szCs w:val="24"/>
              </w:rPr>
              <w:t>v</w:t>
            </w:r>
          </w:p>
        </w:tc>
        <w:tc>
          <w:tcPr>
            <w:tcW w:w="8190" w:type="dxa"/>
          </w:tcPr>
          <w:p w14:paraId="247CB05D" w14:textId="4B0A35FF" w:rsidR="007A0E45" w:rsidRPr="00B171EA" w:rsidRDefault="007A0E45" w:rsidP="007A0E45">
            <w:pPr>
              <w:pStyle w:val="Tablebody"/>
              <w:autoSpaceDE w:val="0"/>
              <w:autoSpaceDN w:val="0"/>
              <w:adjustRightInd w:val="0"/>
              <w:spacing w:after="120"/>
            </w:pPr>
            <w:r w:rsidRPr="00B171EA">
              <w:rPr>
                <w:szCs w:val="24"/>
              </w:rPr>
              <w:t>Limiting value of vertical acceleration</w:t>
            </w:r>
          </w:p>
        </w:tc>
      </w:tr>
      <w:tr w:rsidR="007A0E45" w:rsidRPr="00B171EA" w14:paraId="228EE08F" w14:textId="77777777" w:rsidTr="00A33E37">
        <w:tc>
          <w:tcPr>
            <w:tcW w:w="1540" w:type="dxa"/>
          </w:tcPr>
          <w:p w14:paraId="6C7E7AFE" w14:textId="5CF4A89A" w:rsidR="007A0E45" w:rsidRPr="00B171EA" w:rsidRDefault="007A0E45" w:rsidP="007A0E45">
            <w:pPr>
              <w:pStyle w:val="Tablebody"/>
              <w:autoSpaceDE w:val="0"/>
              <w:autoSpaceDN w:val="0"/>
              <w:adjustRightInd w:val="0"/>
              <w:spacing w:after="120"/>
            </w:pPr>
            <w:r w:rsidRPr="00B171EA">
              <w:rPr>
                <w:i/>
                <w:szCs w:val="24"/>
              </w:rPr>
              <w:t>b</w:t>
            </w:r>
            <w:r w:rsidRPr="00B171EA">
              <w:rPr>
                <w:position w:val="-6"/>
                <w:sz w:val="16"/>
                <w:szCs w:val="24"/>
              </w:rPr>
              <w:t>v</w:t>
            </w:r>
            <w:r w:rsidRPr="00B171EA">
              <w:rPr>
                <w:position w:val="6"/>
                <w:szCs w:val="24"/>
              </w:rPr>
              <w:t>’</w:t>
            </w:r>
          </w:p>
        </w:tc>
        <w:tc>
          <w:tcPr>
            <w:tcW w:w="8190" w:type="dxa"/>
          </w:tcPr>
          <w:p w14:paraId="4B4148B3" w14:textId="118D557D" w:rsidR="007A0E45" w:rsidRPr="00B171EA" w:rsidRDefault="007A0E45" w:rsidP="007A0E45">
            <w:pPr>
              <w:pStyle w:val="Tablebody"/>
              <w:autoSpaceDE w:val="0"/>
              <w:autoSpaceDN w:val="0"/>
              <w:adjustRightInd w:val="0"/>
              <w:spacing w:after="120"/>
            </w:pPr>
            <w:r w:rsidRPr="00B171EA">
              <w:rPr>
                <w:szCs w:val="24"/>
              </w:rPr>
              <w:t>Maximum permissible vertical acceleration</w:t>
            </w:r>
          </w:p>
        </w:tc>
      </w:tr>
      <w:tr w:rsidR="007A0E45" w:rsidRPr="00B171EA" w14:paraId="76BFB391" w14:textId="77777777" w:rsidTr="00A33E37">
        <w:tc>
          <w:tcPr>
            <w:tcW w:w="1540" w:type="dxa"/>
          </w:tcPr>
          <w:p w14:paraId="5E498625" w14:textId="695B749E"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Gd</w:t>
            </w:r>
          </w:p>
        </w:tc>
        <w:tc>
          <w:tcPr>
            <w:tcW w:w="8190" w:type="dxa"/>
          </w:tcPr>
          <w:p w14:paraId="45AC1C1F" w14:textId="4806BF13" w:rsidR="007A0E45" w:rsidRPr="00B171EA" w:rsidRDefault="007A0E45" w:rsidP="007A0E45">
            <w:pPr>
              <w:pStyle w:val="Tablebody"/>
              <w:autoSpaceDE w:val="0"/>
              <w:autoSpaceDN w:val="0"/>
              <w:adjustRightInd w:val="0"/>
              <w:spacing w:after="120"/>
            </w:pPr>
            <w:r w:rsidRPr="00B171EA">
              <w:rPr>
                <w:szCs w:val="24"/>
              </w:rPr>
              <w:t>Design movement due to permanent effects</w:t>
            </w:r>
          </w:p>
        </w:tc>
      </w:tr>
      <w:tr w:rsidR="007A0E45" w:rsidRPr="00B171EA" w14:paraId="18B829E5" w14:textId="77777777" w:rsidTr="00A33E37">
        <w:tc>
          <w:tcPr>
            <w:tcW w:w="1540" w:type="dxa"/>
          </w:tcPr>
          <w:p w14:paraId="3358A781" w14:textId="02369509"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Pd</w:t>
            </w:r>
          </w:p>
        </w:tc>
        <w:tc>
          <w:tcPr>
            <w:tcW w:w="8190" w:type="dxa"/>
          </w:tcPr>
          <w:p w14:paraId="6B1ED401" w14:textId="1A9359AA" w:rsidR="007A0E45" w:rsidRPr="00B171EA" w:rsidRDefault="007A0E45" w:rsidP="007A0E45">
            <w:pPr>
              <w:pStyle w:val="Tablebody"/>
              <w:autoSpaceDE w:val="0"/>
              <w:autoSpaceDN w:val="0"/>
              <w:adjustRightInd w:val="0"/>
              <w:spacing w:after="120"/>
            </w:pPr>
            <w:r w:rsidRPr="00B171EA">
              <w:rPr>
                <w:szCs w:val="24"/>
              </w:rPr>
              <w:t>Design movement due to prestressing</w:t>
            </w:r>
          </w:p>
        </w:tc>
      </w:tr>
      <w:tr w:rsidR="007A0E45" w:rsidRPr="00B171EA" w14:paraId="53685A8A" w14:textId="77777777" w:rsidTr="00A33E37">
        <w:tc>
          <w:tcPr>
            <w:tcW w:w="1540" w:type="dxa"/>
          </w:tcPr>
          <w:p w14:paraId="6C2BEFA9" w14:textId="50111C52"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Qd,con</w:t>
            </w:r>
          </w:p>
        </w:tc>
        <w:tc>
          <w:tcPr>
            <w:tcW w:w="8190" w:type="dxa"/>
          </w:tcPr>
          <w:p w14:paraId="6C960C72" w14:textId="26176128" w:rsidR="007A0E45" w:rsidRPr="00B171EA" w:rsidRDefault="007A0E45" w:rsidP="007A0E45">
            <w:pPr>
              <w:pStyle w:val="Tablebody"/>
              <w:autoSpaceDE w:val="0"/>
              <w:autoSpaceDN w:val="0"/>
              <w:adjustRightInd w:val="0"/>
              <w:spacing w:after="120"/>
            </w:pPr>
            <w:r w:rsidRPr="00B171EA">
              <w:rPr>
                <w:szCs w:val="24"/>
              </w:rPr>
              <w:t>Design contraction movement due to variable actions</w:t>
            </w:r>
          </w:p>
        </w:tc>
      </w:tr>
      <w:tr w:rsidR="007A0E45" w:rsidRPr="00B171EA" w14:paraId="13AACF21" w14:textId="77777777" w:rsidTr="00A33E37">
        <w:tc>
          <w:tcPr>
            <w:tcW w:w="1540" w:type="dxa"/>
          </w:tcPr>
          <w:p w14:paraId="656633FA" w14:textId="3D88BAC5"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Qd,exp</w:t>
            </w:r>
          </w:p>
        </w:tc>
        <w:tc>
          <w:tcPr>
            <w:tcW w:w="8190" w:type="dxa"/>
          </w:tcPr>
          <w:p w14:paraId="1CE4E17A" w14:textId="16865CBC" w:rsidR="007A0E45" w:rsidRPr="00B171EA" w:rsidRDefault="007A0E45" w:rsidP="007A0E45">
            <w:pPr>
              <w:pStyle w:val="Tablebody"/>
              <w:autoSpaceDE w:val="0"/>
              <w:autoSpaceDN w:val="0"/>
              <w:adjustRightInd w:val="0"/>
              <w:spacing w:after="120"/>
            </w:pPr>
            <w:r w:rsidRPr="00B171EA">
              <w:rPr>
                <w:szCs w:val="24"/>
              </w:rPr>
              <w:t>Design expansion movement due to variable actions</w:t>
            </w:r>
          </w:p>
        </w:tc>
      </w:tr>
      <w:tr w:rsidR="007A0E45" w:rsidRPr="00B171EA" w14:paraId="4FDB9402" w14:textId="77777777" w:rsidTr="00A33E37">
        <w:tc>
          <w:tcPr>
            <w:tcW w:w="1540" w:type="dxa"/>
          </w:tcPr>
          <w:p w14:paraId="1AD8D53F" w14:textId="132B1F3F"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Set</w:t>
            </w:r>
            <w:r w:rsidRPr="00B171EA">
              <w:rPr>
                <w:i/>
                <w:position w:val="-6"/>
                <w:sz w:val="16"/>
                <w:szCs w:val="24"/>
              </w:rPr>
              <w:t>,i</w:t>
            </w:r>
          </w:p>
        </w:tc>
        <w:tc>
          <w:tcPr>
            <w:tcW w:w="8190" w:type="dxa"/>
          </w:tcPr>
          <w:p w14:paraId="0B798478" w14:textId="26117D6C" w:rsidR="007A0E45" w:rsidRPr="00B171EA" w:rsidRDefault="007A0E45" w:rsidP="007A0E45">
            <w:pPr>
              <w:pStyle w:val="Tablebody"/>
              <w:autoSpaceDE w:val="0"/>
              <w:autoSpaceDN w:val="0"/>
              <w:adjustRightInd w:val="0"/>
              <w:spacing w:after="120"/>
            </w:pPr>
            <w:r w:rsidRPr="00B171EA">
              <w:rPr>
                <w:szCs w:val="24"/>
              </w:rPr>
              <w:t>Difference in settlement of an individual foundations or part of a foundation</w:t>
            </w:r>
          </w:p>
        </w:tc>
      </w:tr>
      <w:tr w:rsidR="007A0E45" w:rsidRPr="00B171EA" w14:paraId="25C88233" w14:textId="77777777" w:rsidTr="00A33E37">
        <w:tc>
          <w:tcPr>
            <w:tcW w:w="1540" w:type="dxa"/>
          </w:tcPr>
          <w:p w14:paraId="35C9F535" w14:textId="06D4BC22"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d,con</w:t>
            </w:r>
          </w:p>
        </w:tc>
        <w:tc>
          <w:tcPr>
            <w:tcW w:w="8190" w:type="dxa"/>
          </w:tcPr>
          <w:p w14:paraId="1FD0BBFC" w14:textId="77B2F4BA" w:rsidR="007A0E45" w:rsidRPr="00B171EA" w:rsidRDefault="007A0E45" w:rsidP="007A0E45">
            <w:pPr>
              <w:pStyle w:val="Tablebody"/>
              <w:autoSpaceDE w:val="0"/>
              <w:autoSpaceDN w:val="0"/>
              <w:adjustRightInd w:val="0"/>
              <w:spacing w:after="120"/>
            </w:pPr>
            <w:r w:rsidRPr="00B171EA">
              <w:rPr>
                <w:szCs w:val="24"/>
              </w:rPr>
              <w:t>Design contraction movement of a bearing</w:t>
            </w:r>
          </w:p>
        </w:tc>
      </w:tr>
      <w:tr w:rsidR="007A0E45" w:rsidRPr="00B171EA" w14:paraId="59D3B5F5" w14:textId="77777777" w:rsidTr="00A33E37">
        <w:tc>
          <w:tcPr>
            <w:tcW w:w="1540" w:type="dxa"/>
          </w:tcPr>
          <w:p w14:paraId="1837953A" w14:textId="1DECFF12"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d,exp</w:t>
            </w:r>
          </w:p>
        </w:tc>
        <w:tc>
          <w:tcPr>
            <w:tcW w:w="8190" w:type="dxa"/>
          </w:tcPr>
          <w:p w14:paraId="27649C7A" w14:textId="35B47E57" w:rsidR="007A0E45" w:rsidRPr="00B171EA" w:rsidRDefault="007A0E45" w:rsidP="007A0E45">
            <w:pPr>
              <w:pStyle w:val="Tablebody"/>
              <w:autoSpaceDE w:val="0"/>
              <w:autoSpaceDN w:val="0"/>
              <w:adjustRightInd w:val="0"/>
              <w:spacing w:after="120"/>
            </w:pPr>
            <w:r w:rsidRPr="00B171EA">
              <w:rPr>
                <w:szCs w:val="24"/>
              </w:rPr>
              <w:t>Design expansion movement of a bearing</w:t>
            </w:r>
          </w:p>
        </w:tc>
      </w:tr>
      <w:tr w:rsidR="007A0E45" w:rsidRPr="00B171EA" w14:paraId="3EE218E8" w14:textId="77777777" w:rsidTr="00A33E37">
        <w:tc>
          <w:tcPr>
            <w:tcW w:w="1540" w:type="dxa"/>
          </w:tcPr>
          <w:p w14:paraId="29F85657" w14:textId="3478CC3F" w:rsidR="007A0E45" w:rsidRPr="00B171EA" w:rsidRDefault="007A0E45" w:rsidP="007A0E45">
            <w:pPr>
              <w:pStyle w:val="Tablebody"/>
              <w:autoSpaceDE w:val="0"/>
              <w:autoSpaceDN w:val="0"/>
              <w:adjustRightInd w:val="0"/>
              <w:spacing w:after="120"/>
            </w:pPr>
            <w:r w:rsidRPr="00B171EA">
              <w:rPr>
                <w:i/>
                <w:szCs w:val="24"/>
              </w:rPr>
              <w:t>d</w:t>
            </w:r>
            <w:r w:rsidRPr="00B171EA">
              <w:rPr>
                <w:position w:val="-6"/>
                <w:sz w:val="16"/>
                <w:szCs w:val="24"/>
              </w:rPr>
              <w:t>execution</w:t>
            </w:r>
          </w:p>
        </w:tc>
        <w:tc>
          <w:tcPr>
            <w:tcW w:w="8190" w:type="dxa"/>
          </w:tcPr>
          <w:p w14:paraId="37151562" w14:textId="7780FC37" w:rsidR="007A0E45" w:rsidRPr="00B171EA" w:rsidRDefault="007A0E45" w:rsidP="007A0E45">
            <w:pPr>
              <w:pStyle w:val="Tablebody"/>
              <w:autoSpaceDE w:val="0"/>
              <w:autoSpaceDN w:val="0"/>
              <w:adjustRightInd w:val="0"/>
              <w:spacing w:after="120"/>
            </w:pPr>
            <w:r w:rsidRPr="00B171EA">
              <w:rPr>
                <w:szCs w:val="24"/>
              </w:rPr>
              <w:t>Movements of bearings during execution before the structure becomes restrained</w:t>
            </w:r>
          </w:p>
        </w:tc>
      </w:tr>
      <w:tr w:rsidR="007A0E45" w:rsidRPr="00B171EA" w14:paraId="0522085E" w14:textId="77777777" w:rsidTr="00A33E37">
        <w:tc>
          <w:tcPr>
            <w:tcW w:w="1540" w:type="dxa"/>
          </w:tcPr>
          <w:p w14:paraId="02E260FD" w14:textId="582A73D4" w:rsidR="007A0E45" w:rsidRPr="00B171EA" w:rsidRDefault="007A0E45" w:rsidP="007A0E45">
            <w:pPr>
              <w:pStyle w:val="Tablebody"/>
              <w:autoSpaceDE w:val="0"/>
              <w:autoSpaceDN w:val="0"/>
              <w:adjustRightInd w:val="0"/>
              <w:spacing w:after="120"/>
              <w:rPr>
                <w:i/>
              </w:rPr>
            </w:pPr>
            <w:r w:rsidRPr="00B171EA">
              <w:rPr>
                <w:i/>
                <w:szCs w:val="24"/>
              </w:rPr>
              <w:t>f</w:t>
            </w:r>
            <w:r w:rsidRPr="00B171EA">
              <w:rPr>
                <w:i/>
                <w:position w:val="-6"/>
                <w:sz w:val="16"/>
                <w:szCs w:val="24"/>
              </w:rPr>
              <w:t>h0</w:t>
            </w:r>
          </w:p>
        </w:tc>
        <w:tc>
          <w:tcPr>
            <w:tcW w:w="8190" w:type="dxa"/>
          </w:tcPr>
          <w:p w14:paraId="41AF822E" w14:textId="162A63E8" w:rsidR="007A0E45" w:rsidRPr="00B171EA" w:rsidRDefault="007A0E45" w:rsidP="007A0E45">
            <w:pPr>
              <w:pStyle w:val="Tablebody"/>
              <w:autoSpaceDE w:val="0"/>
              <w:autoSpaceDN w:val="0"/>
              <w:adjustRightInd w:val="0"/>
              <w:spacing w:after="120"/>
            </w:pPr>
            <w:r w:rsidRPr="00B171EA">
              <w:rPr>
                <w:szCs w:val="24"/>
              </w:rPr>
              <w:t>Limitation value for fundamental natural frequency of lateral vibration of a span</w:t>
            </w:r>
          </w:p>
        </w:tc>
      </w:tr>
      <w:tr w:rsidR="007A0E45" w:rsidRPr="00B171EA" w14:paraId="68935592" w14:textId="77777777" w:rsidTr="00A33E37">
        <w:tc>
          <w:tcPr>
            <w:tcW w:w="1540" w:type="dxa"/>
          </w:tcPr>
          <w:p w14:paraId="05A7A69D" w14:textId="6D6F0422" w:rsidR="007A0E45" w:rsidRPr="00B171EA" w:rsidRDefault="007A0E45" w:rsidP="007A0E45">
            <w:pPr>
              <w:pStyle w:val="Tablebody"/>
              <w:autoSpaceDE w:val="0"/>
              <w:autoSpaceDN w:val="0"/>
              <w:adjustRightInd w:val="0"/>
              <w:spacing w:after="120"/>
              <w:rPr>
                <w:rFonts w:ascii="Arial" w:hAnsi="Arial" w:cs="Arial"/>
                <w:sz w:val="20"/>
              </w:rPr>
            </w:pPr>
            <w:r w:rsidRPr="00B171EA">
              <w:rPr>
                <w:position w:val="-12"/>
                <w:szCs w:val="24"/>
              </w:rPr>
              <w:object w:dxaOrig="680" w:dyaOrig="340" w14:anchorId="04D15322">
                <v:shape id="_x0000_i1026" type="#_x0000_t75" style="width:33.75pt;height:17.25pt" o:ole="">
                  <v:imagedata r:id="rId16" o:title=""/>
                </v:shape>
                <o:OLEObject Type="Embed" ProgID="Equation.DSMT4" ShapeID="_x0000_i1026" DrawAspect="Content" ObjectID="_1692169025" r:id="rId17"/>
              </w:object>
            </w:r>
          </w:p>
        </w:tc>
        <w:tc>
          <w:tcPr>
            <w:tcW w:w="8190" w:type="dxa"/>
          </w:tcPr>
          <w:p w14:paraId="0BAF8BD0" w14:textId="298499E8" w:rsidR="007A0E45" w:rsidRPr="00B171EA" w:rsidRDefault="007A0E45" w:rsidP="007A0E45">
            <w:pPr>
              <w:pStyle w:val="Tablebody"/>
              <w:autoSpaceDE w:val="0"/>
              <w:autoSpaceDN w:val="0"/>
              <w:adjustRightInd w:val="0"/>
              <w:spacing w:after="120"/>
            </w:pPr>
            <w:r w:rsidRPr="00B171EA">
              <w:rPr>
                <w:szCs w:val="24"/>
              </w:rPr>
              <w:t xml:space="preserve">Theoretical resistance function, of the basic variables </w:t>
            </w:r>
            <w:r w:rsidRPr="00B171EA">
              <w:rPr>
                <w:i/>
                <w:szCs w:val="24"/>
                <w:u w:val="single"/>
              </w:rPr>
              <w:t>X</w:t>
            </w:r>
            <w:r w:rsidRPr="00B171EA">
              <w:rPr>
                <w:szCs w:val="24"/>
              </w:rPr>
              <w:t>, used as the design model</w:t>
            </w:r>
          </w:p>
        </w:tc>
      </w:tr>
      <w:tr w:rsidR="007A0E45" w:rsidRPr="00B171EA" w14:paraId="08147AE3" w14:textId="77777777" w:rsidTr="00A33E37">
        <w:tc>
          <w:tcPr>
            <w:tcW w:w="1540" w:type="dxa"/>
          </w:tcPr>
          <w:p w14:paraId="7746A5EA" w14:textId="6C507734" w:rsidR="007A0E45" w:rsidRPr="00B171EA" w:rsidRDefault="007A0E45" w:rsidP="007A0E45">
            <w:pPr>
              <w:pStyle w:val="Tablebody"/>
              <w:autoSpaceDE w:val="0"/>
              <w:autoSpaceDN w:val="0"/>
              <w:adjustRightInd w:val="0"/>
              <w:spacing w:after="120"/>
            </w:pPr>
            <w:r w:rsidRPr="00B171EA">
              <w:rPr>
                <w:i/>
                <w:szCs w:val="24"/>
              </w:rPr>
              <w:t>i</w:t>
            </w:r>
            <w:r w:rsidRPr="00B171EA">
              <w:rPr>
                <w:position w:val="-6"/>
                <w:sz w:val="16"/>
                <w:szCs w:val="24"/>
              </w:rPr>
              <w:t>d</w:t>
            </w:r>
          </w:p>
        </w:tc>
        <w:tc>
          <w:tcPr>
            <w:tcW w:w="8190" w:type="dxa"/>
          </w:tcPr>
          <w:p w14:paraId="6C580714" w14:textId="4CE915BA" w:rsidR="007A0E45" w:rsidRPr="00B171EA" w:rsidRDefault="007A0E45" w:rsidP="007A0E45">
            <w:pPr>
              <w:pStyle w:val="Tablebody"/>
              <w:autoSpaceDE w:val="0"/>
              <w:autoSpaceDN w:val="0"/>
              <w:adjustRightInd w:val="0"/>
              <w:spacing w:after="120"/>
            </w:pPr>
            <w:r w:rsidRPr="00B171EA">
              <w:rPr>
                <w:szCs w:val="24"/>
              </w:rPr>
              <w:t>Design value of a geometrical imperfection</w:t>
            </w:r>
          </w:p>
        </w:tc>
      </w:tr>
      <w:tr w:rsidR="007A0E45" w:rsidRPr="00B171EA" w14:paraId="0BEEEFAA" w14:textId="77777777" w:rsidTr="00A33E37">
        <w:tc>
          <w:tcPr>
            <w:tcW w:w="1540" w:type="dxa"/>
          </w:tcPr>
          <w:p w14:paraId="14BB0A3E" w14:textId="6472D30F" w:rsidR="007A0E45" w:rsidRPr="00B171EA" w:rsidRDefault="007A0E45" w:rsidP="007A0E45">
            <w:pPr>
              <w:pStyle w:val="Tablebody"/>
              <w:autoSpaceDE w:val="0"/>
              <w:autoSpaceDN w:val="0"/>
              <w:adjustRightInd w:val="0"/>
              <w:spacing w:after="120"/>
            </w:pPr>
            <w:r w:rsidRPr="00B171EA">
              <w:rPr>
                <w:i/>
                <w:szCs w:val="24"/>
              </w:rPr>
              <w:t>k</w:t>
            </w:r>
            <w:r w:rsidRPr="00B171EA">
              <w:rPr>
                <w:position w:val="-6"/>
                <w:sz w:val="16"/>
                <w:szCs w:val="24"/>
              </w:rPr>
              <w:t>F</w:t>
            </w:r>
          </w:p>
        </w:tc>
        <w:tc>
          <w:tcPr>
            <w:tcW w:w="8190" w:type="dxa"/>
          </w:tcPr>
          <w:p w14:paraId="6684B3B4" w14:textId="693DE97C" w:rsidR="007A0E45" w:rsidRPr="00B171EA" w:rsidRDefault="007A0E45" w:rsidP="007A0E45">
            <w:pPr>
              <w:pStyle w:val="Tablebody"/>
              <w:autoSpaceDE w:val="0"/>
              <w:autoSpaceDN w:val="0"/>
              <w:adjustRightInd w:val="0"/>
              <w:spacing w:after="120"/>
            </w:pPr>
            <w:r w:rsidRPr="00B171EA">
              <w:rPr>
                <w:szCs w:val="24"/>
              </w:rPr>
              <w:t>Consequence factor</w:t>
            </w:r>
          </w:p>
        </w:tc>
      </w:tr>
      <w:tr w:rsidR="007A0E45" w:rsidRPr="00B171EA" w14:paraId="7E3830BD" w14:textId="77777777" w:rsidTr="00A33E37">
        <w:tc>
          <w:tcPr>
            <w:tcW w:w="1540" w:type="dxa"/>
          </w:tcPr>
          <w:p w14:paraId="686CF61E" w14:textId="2D4F717D" w:rsidR="007A0E45" w:rsidRPr="00B171EA" w:rsidRDefault="007A0E45" w:rsidP="007A0E45">
            <w:pPr>
              <w:pStyle w:val="Tablebody"/>
              <w:autoSpaceDE w:val="0"/>
              <w:autoSpaceDN w:val="0"/>
              <w:adjustRightInd w:val="0"/>
              <w:spacing w:after="120"/>
            </w:pPr>
            <w:r w:rsidRPr="00B171EA">
              <w:rPr>
                <w:i/>
                <w:szCs w:val="24"/>
              </w:rPr>
              <w:t>k</w:t>
            </w:r>
            <w:r w:rsidRPr="00B171EA">
              <w:rPr>
                <w:position w:val="-6"/>
                <w:sz w:val="16"/>
                <w:szCs w:val="24"/>
              </w:rPr>
              <w:t>d,</w:t>
            </w:r>
            <w:r w:rsidRPr="00B171EA">
              <w:rPr>
                <w:i/>
                <w:position w:val="-6"/>
                <w:sz w:val="16"/>
                <w:szCs w:val="24"/>
              </w:rPr>
              <w:t>n</w:t>
            </w:r>
          </w:p>
        </w:tc>
        <w:tc>
          <w:tcPr>
            <w:tcW w:w="8190" w:type="dxa"/>
          </w:tcPr>
          <w:p w14:paraId="372AC0EE" w14:textId="6FE97CA7" w:rsidR="007A0E45" w:rsidRPr="00B171EA" w:rsidRDefault="007A0E45" w:rsidP="007A0E45">
            <w:pPr>
              <w:pStyle w:val="Tablebody"/>
              <w:autoSpaceDE w:val="0"/>
              <w:autoSpaceDN w:val="0"/>
              <w:adjustRightInd w:val="0"/>
              <w:spacing w:after="120"/>
            </w:pPr>
            <w:r w:rsidRPr="00B171EA">
              <w:rPr>
                <w:szCs w:val="24"/>
              </w:rPr>
              <w:t xml:space="preserve">Design fractile factor for a sample size </w:t>
            </w:r>
            <w:r w:rsidRPr="00B171EA">
              <w:rPr>
                <w:i/>
                <w:szCs w:val="24"/>
              </w:rPr>
              <w:t>n</w:t>
            </w:r>
          </w:p>
        </w:tc>
      </w:tr>
      <w:tr w:rsidR="007A0E45" w:rsidRPr="00B171EA" w14:paraId="4D4ED40D" w14:textId="77777777" w:rsidTr="00A33E37">
        <w:tc>
          <w:tcPr>
            <w:tcW w:w="1540" w:type="dxa"/>
          </w:tcPr>
          <w:p w14:paraId="4CB2D166" w14:textId="080BA5ED" w:rsidR="007A0E45" w:rsidRPr="00B171EA" w:rsidRDefault="007A0E45" w:rsidP="007A0E45">
            <w:pPr>
              <w:pStyle w:val="Tablebody"/>
              <w:autoSpaceDE w:val="0"/>
              <w:autoSpaceDN w:val="0"/>
              <w:adjustRightInd w:val="0"/>
              <w:spacing w:after="120"/>
              <w:rPr>
                <w:i/>
              </w:rPr>
            </w:pPr>
            <w:r w:rsidRPr="00B171EA">
              <w:rPr>
                <w:i/>
                <w:szCs w:val="24"/>
              </w:rPr>
              <w:t>k</w:t>
            </w:r>
            <w:r w:rsidRPr="00B171EA">
              <w:rPr>
                <w:i/>
                <w:position w:val="-6"/>
                <w:sz w:val="16"/>
                <w:szCs w:val="24"/>
              </w:rPr>
              <w:t>n</w:t>
            </w:r>
          </w:p>
        </w:tc>
        <w:tc>
          <w:tcPr>
            <w:tcW w:w="8190" w:type="dxa"/>
          </w:tcPr>
          <w:p w14:paraId="031810F2" w14:textId="18D58F07" w:rsidR="007A0E45" w:rsidRPr="00B171EA" w:rsidRDefault="007A0E45" w:rsidP="007A0E45">
            <w:pPr>
              <w:pStyle w:val="Tablebody"/>
              <w:autoSpaceDE w:val="0"/>
              <w:autoSpaceDN w:val="0"/>
              <w:adjustRightInd w:val="0"/>
              <w:spacing w:after="120"/>
            </w:pPr>
            <w:r w:rsidRPr="00B171EA">
              <w:rPr>
                <w:szCs w:val="24"/>
              </w:rPr>
              <w:t xml:space="preserve">Characteristic fractile factor for a sample size </w:t>
            </w:r>
            <w:r w:rsidRPr="00B171EA">
              <w:rPr>
                <w:i/>
                <w:szCs w:val="24"/>
              </w:rPr>
              <w:t>n</w:t>
            </w:r>
          </w:p>
        </w:tc>
      </w:tr>
      <w:tr w:rsidR="007A0E45" w:rsidRPr="00B171EA" w14:paraId="1CBCAB1F" w14:textId="77777777" w:rsidTr="00A33E37">
        <w:tc>
          <w:tcPr>
            <w:tcW w:w="1540" w:type="dxa"/>
          </w:tcPr>
          <w:p w14:paraId="6429E325" w14:textId="6DC1CE75" w:rsidR="007A0E45" w:rsidRPr="00B171EA" w:rsidRDefault="007A0E45" w:rsidP="007A0E45">
            <w:pPr>
              <w:pStyle w:val="Tablebody"/>
              <w:autoSpaceDE w:val="0"/>
              <w:autoSpaceDN w:val="0"/>
              <w:adjustRightInd w:val="0"/>
              <w:spacing w:after="120"/>
            </w:pPr>
            <w:r w:rsidRPr="00B171EA">
              <w:rPr>
                <w:i/>
                <w:szCs w:val="24"/>
              </w:rPr>
              <w:t>k</w:t>
            </w:r>
            <w:r w:rsidRPr="00B171EA">
              <w:rPr>
                <w:position w:val="-6"/>
                <w:sz w:val="16"/>
                <w:szCs w:val="24"/>
              </w:rPr>
              <w:t>dyn</w:t>
            </w:r>
          </w:p>
        </w:tc>
        <w:tc>
          <w:tcPr>
            <w:tcW w:w="8190" w:type="dxa"/>
          </w:tcPr>
          <w:p w14:paraId="35FBECEA" w14:textId="159CFF40" w:rsidR="007A0E45" w:rsidRPr="00B171EA" w:rsidRDefault="007A0E45" w:rsidP="007A0E45">
            <w:pPr>
              <w:pStyle w:val="Tablebody"/>
              <w:autoSpaceDE w:val="0"/>
              <w:autoSpaceDN w:val="0"/>
              <w:adjustRightInd w:val="0"/>
              <w:spacing w:after="120"/>
            </w:pPr>
            <w:r w:rsidRPr="00B171EA">
              <w:rPr>
                <w:szCs w:val="24"/>
              </w:rPr>
              <w:t>Temperature factor</w:t>
            </w:r>
          </w:p>
        </w:tc>
      </w:tr>
      <w:tr w:rsidR="007A0E45" w:rsidRPr="00B171EA" w14:paraId="350EE166" w14:textId="77777777" w:rsidTr="00A33E37">
        <w:tc>
          <w:tcPr>
            <w:tcW w:w="1540" w:type="dxa"/>
          </w:tcPr>
          <w:p w14:paraId="0CFD7D23" w14:textId="313B6EA1" w:rsidR="007A0E45" w:rsidRPr="00B171EA" w:rsidRDefault="007A0E45" w:rsidP="007A0E45">
            <w:pPr>
              <w:pStyle w:val="Tablebody"/>
              <w:autoSpaceDE w:val="0"/>
              <w:autoSpaceDN w:val="0"/>
              <w:adjustRightInd w:val="0"/>
              <w:spacing w:after="120"/>
            </w:pPr>
            <w:r w:rsidRPr="00B171EA">
              <w:rPr>
                <w:i/>
                <w:szCs w:val="24"/>
              </w:rPr>
              <w:t>k</w:t>
            </w:r>
            <w:r w:rsidRPr="00B171EA">
              <w:rPr>
                <w:position w:val="-6"/>
                <w:sz w:val="16"/>
                <w:szCs w:val="24"/>
              </w:rPr>
              <w:t>temp</w:t>
            </w:r>
          </w:p>
        </w:tc>
        <w:tc>
          <w:tcPr>
            <w:tcW w:w="8190" w:type="dxa"/>
          </w:tcPr>
          <w:p w14:paraId="73B65605" w14:textId="22110935" w:rsidR="007A0E45" w:rsidRPr="00B171EA" w:rsidRDefault="007A0E45" w:rsidP="007A0E45">
            <w:pPr>
              <w:pStyle w:val="Tablebody"/>
              <w:autoSpaceDE w:val="0"/>
              <w:autoSpaceDN w:val="0"/>
              <w:adjustRightInd w:val="0"/>
              <w:spacing w:after="120"/>
            </w:pPr>
            <w:r w:rsidRPr="00B171EA">
              <w:rPr>
                <w:szCs w:val="24"/>
              </w:rPr>
              <w:t>Dynamic factor</w:t>
            </w:r>
          </w:p>
        </w:tc>
      </w:tr>
      <w:tr w:rsidR="007A0E45" w:rsidRPr="00B171EA" w14:paraId="3271D622" w14:textId="77777777" w:rsidTr="00A33E37">
        <w:tc>
          <w:tcPr>
            <w:tcW w:w="1540" w:type="dxa"/>
          </w:tcPr>
          <w:p w14:paraId="16E9C8F8" w14:textId="4105C1C1" w:rsidR="007A0E45" w:rsidRPr="00B171EA" w:rsidRDefault="007A0E45" w:rsidP="007A0E45">
            <w:pPr>
              <w:pStyle w:val="Tablebody"/>
              <w:autoSpaceDE w:val="0"/>
              <w:autoSpaceDN w:val="0"/>
              <w:adjustRightInd w:val="0"/>
              <w:spacing w:after="120"/>
              <w:rPr>
                <w:i/>
              </w:rPr>
            </w:pPr>
            <w:r w:rsidRPr="00B171EA">
              <w:rPr>
                <w:i/>
                <w:szCs w:val="24"/>
              </w:rPr>
              <w:t>k</w:t>
            </w:r>
            <w:r w:rsidRPr="00B171EA">
              <w:rPr>
                <w:i/>
                <w:position w:val="-6"/>
                <w:sz w:val="16"/>
                <w:szCs w:val="24"/>
              </w:rPr>
              <w:t>φ</w:t>
            </w:r>
          </w:p>
        </w:tc>
        <w:tc>
          <w:tcPr>
            <w:tcW w:w="8190" w:type="dxa"/>
          </w:tcPr>
          <w:p w14:paraId="21CF8D70" w14:textId="666689B9" w:rsidR="007A0E45" w:rsidRPr="00B171EA" w:rsidRDefault="007A0E45" w:rsidP="007A0E45">
            <w:pPr>
              <w:pStyle w:val="Tablebody"/>
              <w:autoSpaceDE w:val="0"/>
              <w:autoSpaceDN w:val="0"/>
              <w:adjustRightInd w:val="0"/>
              <w:spacing w:after="120"/>
            </w:pPr>
            <w:r w:rsidRPr="00B171EA">
              <w:rPr>
                <w:szCs w:val="24"/>
              </w:rPr>
              <w:t>Factor for reducing geometric imperfections</w:t>
            </w:r>
          </w:p>
        </w:tc>
      </w:tr>
      <w:tr w:rsidR="007A0E45" w:rsidRPr="00B171EA" w14:paraId="1CB66EA4" w14:textId="77777777" w:rsidTr="00A33E37">
        <w:tc>
          <w:tcPr>
            <w:tcW w:w="1540" w:type="dxa"/>
          </w:tcPr>
          <w:p w14:paraId="5430A506" w14:textId="518832B6" w:rsidR="007A0E45" w:rsidRPr="00B171EA" w:rsidRDefault="007A0E45" w:rsidP="007A0E45">
            <w:pPr>
              <w:pStyle w:val="Tablebody"/>
              <w:autoSpaceDE w:val="0"/>
              <w:autoSpaceDN w:val="0"/>
              <w:adjustRightInd w:val="0"/>
              <w:spacing w:after="120"/>
              <w:rPr>
                <w:i/>
              </w:rPr>
            </w:pPr>
            <w:r w:rsidRPr="00B171EA">
              <w:rPr>
                <w:i/>
                <w:szCs w:val="24"/>
              </w:rPr>
              <w:t>m</w:t>
            </w:r>
            <w:r w:rsidRPr="00B171EA">
              <w:rPr>
                <w:i/>
                <w:position w:val="-6"/>
                <w:sz w:val="16"/>
                <w:szCs w:val="24"/>
              </w:rPr>
              <w:t>X</w:t>
            </w:r>
          </w:p>
        </w:tc>
        <w:tc>
          <w:tcPr>
            <w:tcW w:w="8190" w:type="dxa"/>
          </w:tcPr>
          <w:p w14:paraId="6937CCBD" w14:textId="258DBD5A" w:rsidR="007A0E45" w:rsidRPr="00B171EA" w:rsidRDefault="007A0E45" w:rsidP="007A0E45">
            <w:pPr>
              <w:pStyle w:val="Tablebody"/>
              <w:autoSpaceDE w:val="0"/>
              <w:autoSpaceDN w:val="0"/>
              <w:adjustRightInd w:val="0"/>
              <w:spacing w:after="120"/>
            </w:pPr>
            <w:r w:rsidRPr="00B171EA">
              <w:rPr>
                <w:szCs w:val="24"/>
              </w:rPr>
              <w:t xml:space="preserve">Mean of the variable </w:t>
            </w:r>
            <w:r w:rsidRPr="00B171EA">
              <w:rPr>
                <w:i/>
                <w:szCs w:val="24"/>
              </w:rPr>
              <w:t>X</w:t>
            </w:r>
            <w:r w:rsidRPr="00B171EA">
              <w:rPr>
                <w:szCs w:val="24"/>
              </w:rPr>
              <w:t xml:space="preserve"> from </w:t>
            </w:r>
            <w:r w:rsidRPr="00B171EA">
              <w:rPr>
                <w:i/>
                <w:szCs w:val="24"/>
              </w:rPr>
              <w:t>n</w:t>
            </w:r>
            <w:r w:rsidRPr="00B171EA">
              <w:rPr>
                <w:szCs w:val="24"/>
              </w:rPr>
              <w:t xml:space="preserve"> sample results</w:t>
            </w:r>
          </w:p>
        </w:tc>
      </w:tr>
      <w:tr w:rsidR="007A0E45" w:rsidRPr="00B171EA" w14:paraId="1E9C1D50" w14:textId="77777777" w:rsidTr="00A33E37">
        <w:tc>
          <w:tcPr>
            <w:tcW w:w="1540" w:type="dxa"/>
          </w:tcPr>
          <w:p w14:paraId="1DBF4659" w14:textId="1971C47D" w:rsidR="007A0E45" w:rsidRPr="00B171EA" w:rsidRDefault="007A0E45" w:rsidP="007A0E45">
            <w:pPr>
              <w:pStyle w:val="Tablebody"/>
              <w:autoSpaceDE w:val="0"/>
              <w:autoSpaceDN w:val="0"/>
              <w:adjustRightInd w:val="0"/>
              <w:spacing w:after="120"/>
              <w:rPr>
                <w:i/>
              </w:rPr>
            </w:pPr>
            <w:r w:rsidRPr="00B171EA">
              <w:rPr>
                <w:i/>
                <w:szCs w:val="24"/>
              </w:rPr>
              <w:t>n</w:t>
            </w:r>
          </w:p>
        </w:tc>
        <w:tc>
          <w:tcPr>
            <w:tcW w:w="8190" w:type="dxa"/>
          </w:tcPr>
          <w:p w14:paraId="4DFA83B9" w14:textId="107EE33C" w:rsidR="007A0E45" w:rsidRPr="00B171EA" w:rsidRDefault="007A0E45" w:rsidP="007A0E45">
            <w:pPr>
              <w:pStyle w:val="Tablebody"/>
              <w:autoSpaceDE w:val="0"/>
              <w:autoSpaceDN w:val="0"/>
              <w:adjustRightInd w:val="0"/>
              <w:spacing w:after="120"/>
            </w:pPr>
            <w:r w:rsidRPr="00B171EA">
              <w:rPr>
                <w:szCs w:val="24"/>
              </w:rPr>
              <w:t>Number of a quantity</w:t>
            </w:r>
          </w:p>
        </w:tc>
      </w:tr>
      <w:tr w:rsidR="007A0E45" w:rsidRPr="00B171EA" w14:paraId="774A2B5C" w14:textId="77777777" w:rsidTr="00A33E37">
        <w:tc>
          <w:tcPr>
            <w:tcW w:w="1540" w:type="dxa"/>
          </w:tcPr>
          <w:p w14:paraId="661D3604" w14:textId="51025795"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1k</w:t>
            </w:r>
          </w:p>
        </w:tc>
        <w:tc>
          <w:tcPr>
            <w:tcW w:w="8190" w:type="dxa"/>
          </w:tcPr>
          <w:p w14:paraId="09AE1AE3" w14:textId="7715C9CE" w:rsidR="007A0E45" w:rsidRPr="00B171EA" w:rsidRDefault="007A0E45" w:rsidP="007A0E45">
            <w:pPr>
              <w:pStyle w:val="Tablebody"/>
              <w:autoSpaceDE w:val="0"/>
              <w:autoSpaceDN w:val="0"/>
              <w:adjustRightInd w:val="0"/>
              <w:spacing w:after="120"/>
            </w:pPr>
            <w:r w:rsidRPr="00B171EA">
              <w:rPr>
                <w:szCs w:val="24"/>
              </w:rPr>
              <w:t>Action due to aerodynamic effects</w:t>
            </w:r>
          </w:p>
        </w:tc>
      </w:tr>
      <w:tr w:rsidR="007A0E45" w:rsidRPr="00B171EA" w14:paraId="37B4291B" w14:textId="77777777" w:rsidTr="00A33E37">
        <w:tc>
          <w:tcPr>
            <w:tcW w:w="1540" w:type="dxa"/>
          </w:tcPr>
          <w:p w14:paraId="736E71C3" w14:textId="1AC85E24" w:rsidR="007A0E45" w:rsidRPr="00B171EA" w:rsidRDefault="007A0E45" w:rsidP="007A0E45">
            <w:pPr>
              <w:pStyle w:val="Tablebody"/>
              <w:autoSpaceDE w:val="0"/>
              <w:autoSpaceDN w:val="0"/>
              <w:adjustRightInd w:val="0"/>
              <w:spacing w:after="120"/>
              <w:rPr>
                <w:i/>
              </w:rPr>
            </w:pPr>
            <w:r w:rsidRPr="00B171EA">
              <w:rPr>
                <w:i/>
                <w:szCs w:val="24"/>
              </w:rPr>
              <w:t>r</w:t>
            </w:r>
          </w:p>
        </w:tc>
        <w:tc>
          <w:tcPr>
            <w:tcW w:w="8190" w:type="dxa"/>
          </w:tcPr>
          <w:p w14:paraId="6F0F4417" w14:textId="43D7F576" w:rsidR="007A0E45" w:rsidRPr="00B171EA" w:rsidRDefault="007A0E45" w:rsidP="007A0E45">
            <w:pPr>
              <w:pStyle w:val="Tablebody"/>
              <w:autoSpaceDE w:val="0"/>
              <w:autoSpaceDN w:val="0"/>
              <w:adjustRightInd w:val="0"/>
              <w:spacing w:after="120"/>
            </w:pPr>
            <w:r w:rsidRPr="00B171EA">
              <w:rPr>
                <w:szCs w:val="24"/>
              </w:rPr>
              <w:t>Resistance value</w:t>
            </w:r>
          </w:p>
        </w:tc>
      </w:tr>
      <w:tr w:rsidR="007A0E45" w:rsidRPr="00B171EA" w14:paraId="0517C52F" w14:textId="77777777" w:rsidTr="00A33E37">
        <w:tc>
          <w:tcPr>
            <w:tcW w:w="1540" w:type="dxa"/>
          </w:tcPr>
          <w:p w14:paraId="1599C94D" w14:textId="60FAF585"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d</w:t>
            </w:r>
          </w:p>
        </w:tc>
        <w:tc>
          <w:tcPr>
            <w:tcW w:w="8190" w:type="dxa"/>
          </w:tcPr>
          <w:p w14:paraId="47CC564E" w14:textId="5F206D74" w:rsidR="007A0E45" w:rsidRPr="00B171EA" w:rsidRDefault="007A0E45" w:rsidP="007A0E45">
            <w:pPr>
              <w:pStyle w:val="Tablebody"/>
              <w:autoSpaceDE w:val="0"/>
              <w:autoSpaceDN w:val="0"/>
              <w:adjustRightInd w:val="0"/>
              <w:spacing w:after="120"/>
            </w:pPr>
            <w:r w:rsidRPr="00B171EA">
              <w:rPr>
                <w:szCs w:val="24"/>
              </w:rPr>
              <w:t>Design value of the resistance</w:t>
            </w:r>
          </w:p>
        </w:tc>
      </w:tr>
      <w:tr w:rsidR="007A0E45" w:rsidRPr="00B171EA" w14:paraId="1931C472" w14:textId="77777777" w:rsidTr="00A33E37">
        <w:tc>
          <w:tcPr>
            <w:tcW w:w="1540" w:type="dxa"/>
          </w:tcPr>
          <w:p w14:paraId="7BF43D30" w14:textId="2152F505"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e</w:t>
            </w:r>
          </w:p>
        </w:tc>
        <w:tc>
          <w:tcPr>
            <w:tcW w:w="8190" w:type="dxa"/>
          </w:tcPr>
          <w:p w14:paraId="63DC6594" w14:textId="56BBC347" w:rsidR="007A0E45" w:rsidRPr="00B171EA" w:rsidRDefault="007A0E45" w:rsidP="007A0E45">
            <w:pPr>
              <w:pStyle w:val="Tablebody"/>
              <w:autoSpaceDE w:val="0"/>
              <w:autoSpaceDN w:val="0"/>
              <w:adjustRightInd w:val="0"/>
              <w:spacing w:after="120"/>
            </w:pPr>
            <w:r w:rsidRPr="00B171EA">
              <w:rPr>
                <w:szCs w:val="24"/>
              </w:rPr>
              <w:t>Experimental resistance value</w:t>
            </w:r>
          </w:p>
        </w:tc>
      </w:tr>
      <w:tr w:rsidR="007A0E45" w:rsidRPr="00B171EA" w14:paraId="21396EAB" w14:textId="77777777" w:rsidTr="00A33E37">
        <w:tc>
          <w:tcPr>
            <w:tcW w:w="1540" w:type="dxa"/>
          </w:tcPr>
          <w:p w14:paraId="254A0F8D" w14:textId="526C166A"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ee</w:t>
            </w:r>
          </w:p>
        </w:tc>
        <w:tc>
          <w:tcPr>
            <w:tcW w:w="8190" w:type="dxa"/>
          </w:tcPr>
          <w:p w14:paraId="2543484D" w14:textId="205A4550" w:rsidR="007A0E45" w:rsidRPr="00B171EA" w:rsidRDefault="007A0E45" w:rsidP="007A0E45">
            <w:pPr>
              <w:pStyle w:val="Tablebody"/>
              <w:autoSpaceDE w:val="0"/>
              <w:autoSpaceDN w:val="0"/>
              <w:adjustRightInd w:val="0"/>
              <w:spacing w:after="120"/>
            </w:pPr>
            <w:r w:rsidRPr="00B171EA">
              <w:rPr>
                <w:szCs w:val="24"/>
              </w:rPr>
              <w:t xml:space="preserve">Extreme (maximum or minimum) value of the experimental resistance, i.e. value of </w:t>
            </w:r>
            <w:r w:rsidRPr="00B171EA">
              <w:rPr>
                <w:i/>
                <w:szCs w:val="24"/>
              </w:rPr>
              <w:t>r</w:t>
            </w:r>
            <w:r w:rsidRPr="00B171EA">
              <w:rPr>
                <w:position w:val="-6"/>
                <w:sz w:val="16"/>
                <w:szCs w:val="24"/>
              </w:rPr>
              <w:t>e</w:t>
            </w:r>
            <w:r w:rsidRPr="00B171EA">
              <w:rPr>
                <w:szCs w:val="24"/>
              </w:rPr>
              <w:t xml:space="preserve"> that deviates most from the mean value </w:t>
            </w:r>
            <w:r w:rsidRPr="00B171EA">
              <w:rPr>
                <w:i/>
                <w:szCs w:val="24"/>
              </w:rPr>
              <w:t>r</w:t>
            </w:r>
            <w:r w:rsidRPr="00B171EA">
              <w:rPr>
                <w:position w:val="-6"/>
                <w:sz w:val="16"/>
                <w:szCs w:val="24"/>
              </w:rPr>
              <w:t>em</w:t>
            </w:r>
          </w:p>
        </w:tc>
      </w:tr>
      <w:tr w:rsidR="007A0E45" w:rsidRPr="00B171EA" w14:paraId="6B0197C9" w14:textId="77777777" w:rsidTr="00A33E37">
        <w:tc>
          <w:tcPr>
            <w:tcW w:w="1540" w:type="dxa"/>
          </w:tcPr>
          <w:p w14:paraId="33574E8B" w14:textId="2570CCE2"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e</w:t>
            </w:r>
            <w:r w:rsidRPr="00B171EA">
              <w:rPr>
                <w:i/>
                <w:position w:val="-6"/>
                <w:sz w:val="16"/>
                <w:szCs w:val="24"/>
              </w:rPr>
              <w:t>i</w:t>
            </w:r>
          </w:p>
        </w:tc>
        <w:tc>
          <w:tcPr>
            <w:tcW w:w="8190" w:type="dxa"/>
          </w:tcPr>
          <w:p w14:paraId="376CFBB8" w14:textId="55D839A1" w:rsidR="007A0E45" w:rsidRPr="00B171EA" w:rsidRDefault="007A0E45" w:rsidP="007A0E45">
            <w:pPr>
              <w:pStyle w:val="Tablebody"/>
              <w:autoSpaceDE w:val="0"/>
              <w:autoSpaceDN w:val="0"/>
              <w:adjustRightInd w:val="0"/>
              <w:spacing w:after="120"/>
            </w:pPr>
            <w:r w:rsidRPr="00B171EA">
              <w:rPr>
                <w:szCs w:val="24"/>
              </w:rPr>
              <w:t xml:space="preserve">Experimental resistance for specimen </w:t>
            </w:r>
            <w:r w:rsidRPr="00B171EA">
              <w:rPr>
                <w:i/>
                <w:szCs w:val="24"/>
              </w:rPr>
              <w:t>i</w:t>
            </w:r>
          </w:p>
        </w:tc>
      </w:tr>
      <w:tr w:rsidR="007A0E45" w:rsidRPr="00B171EA" w14:paraId="08987338" w14:textId="77777777" w:rsidTr="00A33E37">
        <w:tc>
          <w:tcPr>
            <w:tcW w:w="1540" w:type="dxa"/>
          </w:tcPr>
          <w:p w14:paraId="3728E0F9" w14:textId="182E2637"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em</w:t>
            </w:r>
          </w:p>
        </w:tc>
        <w:tc>
          <w:tcPr>
            <w:tcW w:w="8190" w:type="dxa"/>
          </w:tcPr>
          <w:p w14:paraId="364B7A1D" w14:textId="6AAFBA23" w:rsidR="007A0E45" w:rsidRPr="00B171EA" w:rsidRDefault="007A0E45" w:rsidP="007A0E45">
            <w:pPr>
              <w:pStyle w:val="Tablebody"/>
              <w:autoSpaceDE w:val="0"/>
              <w:autoSpaceDN w:val="0"/>
              <w:adjustRightInd w:val="0"/>
              <w:spacing w:after="120"/>
            </w:pPr>
            <w:r w:rsidRPr="00B171EA">
              <w:rPr>
                <w:szCs w:val="24"/>
              </w:rPr>
              <w:t>Mean value of the experimental resistance</w:t>
            </w:r>
          </w:p>
        </w:tc>
      </w:tr>
      <w:tr w:rsidR="007A0E45" w:rsidRPr="00B171EA" w14:paraId="506F130A" w14:textId="77777777" w:rsidTr="00A33E37">
        <w:tc>
          <w:tcPr>
            <w:tcW w:w="1540" w:type="dxa"/>
          </w:tcPr>
          <w:p w14:paraId="5B88E629" w14:textId="11A930A3"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k</w:t>
            </w:r>
          </w:p>
        </w:tc>
        <w:tc>
          <w:tcPr>
            <w:tcW w:w="8190" w:type="dxa"/>
          </w:tcPr>
          <w:p w14:paraId="2DF2A34A" w14:textId="4990F1CE" w:rsidR="007A0E45" w:rsidRPr="00B171EA" w:rsidRDefault="007A0E45" w:rsidP="007A0E45">
            <w:pPr>
              <w:pStyle w:val="Tablebody"/>
              <w:autoSpaceDE w:val="0"/>
              <w:autoSpaceDN w:val="0"/>
              <w:adjustRightInd w:val="0"/>
              <w:spacing w:after="120"/>
            </w:pPr>
            <w:r w:rsidRPr="00B171EA">
              <w:rPr>
                <w:szCs w:val="24"/>
              </w:rPr>
              <w:t>Characteristic value of the resistance</w:t>
            </w:r>
          </w:p>
        </w:tc>
      </w:tr>
      <w:tr w:rsidR="007A0E45" w:rsidRPr="00B171EA" w14:paraId="1A961241" w14:textId="77777777" w:rsidTr="00A33E37">
        <w:tc>
          <w:tcPr>
            <w:tcW w:w="1540" w:type="dxa"/>
          </w:tcPr>
          <w:p w14:paraId="503A5992" w14:textId="50B877D9"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m</w:t>
            </w:r>
          </w:p>
        </w:tc>
        <w:tc>
          <w:tcPr>
            <w:tcW w:w="8190" w:type="dxa"/>
          </w:tcPr>
          <w:p w14:paraId="698B284D" w14:textId="1239E5C0" w:rsidR="007A0E45" w:rsidRPr="00B171EA" w:rsidRDefault="007A0E45" w:rsidP="007A0E45">
            <w:pPr>
              <w:pStyle w:val="Tablebody"/>
              <w:autoSpaceDE w:val="0"/>
              <w:autoSpaceDN w:val="0"/>
              <w:adjustRightInd w:val="0"/>
              <w:spacing w:after="120"/>
            </w:pPr>
            <w:r w:rsidRPr="00B171EA">
              <w:rPr>
                <w:szCs w:val="24"/>
              </w:rPr>
              <w:t xml:space="preserve">Resistance value calculated using the mean values </w:t>
            </w:r>
            <w:r w:rsidRPr="00B171EA">
              <w:rPr>
                <w:i/>
                <w:szCs w:val="24"/>
              </w:rPr>
              <w:t>X</w:t>
            </w:r>
            <w:r w:rsidRPr="00B171EA">
              <w:rPr>
                <w:position w:val="-6"/>
                <w:sz w:val="16"/>
                <w:szCs w:val="24"/>
              </w:rPr>
              <w:t>m</w:t>
            </w:r>
            <w:r w:rsidRPr="00B171EA">
              <w:rPr>
                <w:szCs w:val="24"/>
              </w:rPr>
              <w:t xml:space="preserve"> of the basic variables</w:t>
            </w:r>
          </w:p>
        </w:tc>
      </w:tr>
      <w:tr w:rsidR="007A0E45" w:rsidRPr="00B171EA" w14:paraId="33B20EAF" w14:textId="77777777" w:rsidTr="00A33E37">
        <w:tc>
          <w:tcPr>
            <w:tcW w:w="1540" w:type="dxa"/>
          </w:tcPr>
          <w:p w14:paraId="0A46F9E5" w14:textId="4EBE5F99"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t</w:t>
            </w:r>
          </w:p>
        </w:tc>
        <w:tc>
          <w:tcPr>
            <w:tcW w:w="8190" w:type="dxa"/>
          </w:tcPr>
          <w:p w14:paraId="5FED7518" w14:textId="3A86D8C5" w:rsidR="007A0E45" w:rsidRPr="00B171EA" w:rsidRDefault="007A0E45" w:rsidP="007A0E45">
            <w:pPr>
              <w:pStyle w:val="Tablebody"/>
              <w:autoSpaceDE w:val="0"/>
              <w:autoSpaceDN w:val="0"/>
              <w:adjustRightInd w:val="0"/>
            </w:pPr>
            <w:r w:rsidRPr="00B171EA">
              <w:rPr>
                <w:szCs w:val="24"/>
              </w:rPr>
              <w:t xml:space="preserve">Theoretical resistance determined from the resistance function </w:t>
            </w:r>
            <w:r w:rsidRPr="00B171EA">
              <w:rPr>
                <w:position w:val="-12"/>
                <w:szCs w:val="24"/>
              </w:rPr>
              <w:object w:dxaOrig="680" w:dyaOrig="340" w14:anchorId="71E00759">
                <v:shape id="_x0000_i1027" type="#_x0000_t75" style="width:33.75pt;height:17.25pt" o:ole="">
                  <v:imagedata r:id="rId18" o:title=""/>
                </v:shape>
                <o:OLEObject Type="Embed" ProgID="Equation.DSMT4" ShapeID="_x0000_i1027" DrawAspect="Content" ObjectID="_1692169026" r:id="rId19"/>
              </w:object>
            </w:r>
          </w:p>
        </w:tc>
      </w:tr>
      <w:tr w:rsidR="007A0E45" w:rsidRPr="00B171EA" w14:paraId="7BB51ECB" w14:textId="77777777" w:rsidTr="00A33E37">
        <w:tc>
          <w:tcPr>
            <w:tcW w:w="1540" w:type="dxa"/>
          </w:tcPr>
          <w:p w14:paraId="50EA17CE" w14:textId="79E6C0C6"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t</w:t>
            </w:r>
            <w:r w:rsidRPr="00B171EA">
              <w:rPr>
                <w:i/>
                <w:position w:val="-6"/>
                <w:sz w:val="16"/>
                <w:szCs w:val="24"/>
              </w:rPr>
              <w:t>i</w:t>
            </w:r>
          </w:p>
        </w:tc>
        <w:tc>
          <w:tcPr>
            <w:tcW w:w="8190" w:type="dxa"/>
          </w:tcPr>
          <w:p w14:paraId="3FA01792" w14:textId="6CBBF0F9" w:rsidR="007A0E45" w:rsidRPr="00B171EA" w:rsidRDefault="007A0E45" w:rsidP="007A0E45">
            <w:pPr>
              <w:pStyle w:val="Tablebody"/>
              <w:autoSpaceDE w:val="0"/>
              <w:autoSpaceDN w:val="0"/>
              <w:adjustRightInd w:val="0"/>
              <w:spacing w:after="120"/>
              <w:rPr>
                <w:i/>
              </w:rPr>
            </w:pPr>
            <w:r w:rsidRPr="00B171EA">
              <w:rPr>
                <w:szCs w:val="24"/>
              </w:rPr>
              <w:t xml:space="preserve">Theoretical resistance determined using the measured parameters </w:t>
            </w:r>
            <w:r w:rsidRPr="00B171EA">
              <w:rPr>
                <w:i/>
                <w:szCs w:val="24"/>
                <w:u w:val="single"/>
              </w:rPr>
              <w:t>X</w:t>
            </w:r>
            <w:r w:rsidRPr="00B171EA">
              <w:rPr>
                <w:szCs w:val="24"/>
              </w:rPr>
              <w:t xml:space="preserve"> for specimen </w:t>
            </w:r>
            <w:r w:rsidRPr="00B171EA">
              <w:rPr>
                <w:i/>
                <w:szCs w:val="24"/>
              </w:rPr>
              <w:t>i</w:t>
            </w:r>
          </w:p>
        </w:tc>
      </w:tr>
      <w:tr w:rsidR="007A0E45" w:rsidRPr="00B171EA" w14:paraId="56BD9912" w14:textId="77777777" w:rsidTr="00A33E37">
        <w:tc>
          <w:tcPr>
            <w:tcW w:w="1540" w:type="dxa"/>
          </w:tcPr>
          <w:p w14:paraId="6E6B3B05" w14:textId="6B110229" w:rsidR="007A0E45" w:rsidRPr="00B171EA" w:rsidRDefault="007A0E45" w:rsidP="007A0E45">
            <w:pPr>
              <w:pStyle w:val="Tablebody"/>
              <w:autoSpaceDE w:val="0"/>
              <w:autoSpaceDN w:val="0"/>
              <w:adjustRightInd w:val="0"/>
              <w:spacing w:after="120"/>
            </w:pPr>
            <w:r w:rsidRPr="00B171EA">
              <w:rPr>
                <w:i/>
                <w:szCs w:val="24"/>
              </w:rPr>
              <w:t>r</w:t>
            </w:r>
            <w:r w:rsidRPr="00B171EA">
              <w:rPr>
                <w:position w:val="-6"/>
                <w:sz w:val="16"/>
                <w:szCs w:val="24"/>
              </w:rPr>
              <w:t>tr</w:t>
            </w:r>
          </w:p>
        </w:tc>
        <w:tc>
          <w:tcPr>
            <w:tcW w:w="8190" w:type="dxa"/>
          </w:tcPr>
          <w:p w14:paraId="22C4109A" w14:textId="77FED394" w:rsidR="007A0E45" w:rsidRPr="00B171EA" w:rsidRDefault="007A0E45" w:rsidP="007A0E45">
            <w:pPr>
              <w:pStyle w:val="Tablebody"/>
              <w:autoSpaceDE w:val="0"/>
              <w:autoSpaceDN w:val="0"/>
              <w:adjustRightInd w:val="0"/>
              <w:spacing w:after="120"/>
            </w:pPr>
            <w:r w:rsidRPr="00B171EA">
              <w:rPr>
                <w:szCs w:val="24"/>
              </w:rPr>
              <w:t>Change of radius of a track across a deck</w:t>
            </w:r>
          </w:p>
        </w:tc>
      </w:tr>
      <w:tr w:rsidR="007A0E45" w:rsidRPr="00B171EA" w14:paraId="4CC0752C" w14:textId="77777777" w:rsidTr="00A33E37">
        <w:tc>
          <w:tcPr>
            <w:tcW w:w="1540" w:type="dxa"/>
          </w:tcPr>
          <w:p w14:paraId="42A61910" w14:textId="5A3D099E" w:rsidR="007A0E45" w:rsidRPr="00B171EA" w:rsidRDefault="007A0E45" w:rsidP="007A0E45">
            <w:pPr>
              <w:pStyle w:val="Tablebody"/>
              <w:autoSpaceDE w:val="0"/>
              <w:autoSpaceDN w:val="0"/>
              <w:adjustRightInd w:val="0"/>
              <w:spacing w:after="120"/>
              <w:rPr>
                <w:i/>
              </w:rPr>
            </w:pPr>
            <w:r w:rsidRPr="00B171EA">
              <w:rPr>
                <w:i/>
                <w:szCs w:val="24"/>
              </w:rPr>
              <w:t>s</w:t>
            </w:r>
          </w:p>
        </w:tc>
        <w:tc>
          <w:tcPr>
            <w:tcW w:w="8190" w:type="dxa"/>
          </w:tcPr>
          <w:p w14:paraId="791C4643" w14:textId="762E465B" w:rsidR="007A0E45" w:rsidRPr="00B171EA" w:rsidRDefault="007A0E45" w:rsidP="007A0E45">
            <w:pPr>
              <w:pStyle w:val="Tablebody"/>
              <w:autoSpaceDE w:val="0"/>
              <w:autoSpaceDN w:val="0"/>
              <w:adjustRightInd w:val="0"/>
              <w:spacing w:after="120"/>
            </w:pPr>
            <w:r w:rsidRPr="00B171EA">
              <w:rPr>
                <w:szCs w:val="24"/>
              </w:rPr>
              <w:t xml:space="preserve">Estimated value of the standard deviation </w:t>
            </w:r>
            <w:r w:rsidRPr="00B171EA">
              <w:rPr>
                <w:i/>
                <w:szCs w:val="24"/>
              </w:rPr>
              <w:t>σ</w:t>
            </w:r>
          </w:p>
        </w:tc>
      </w:tr>
      <w:tr w:rsidR="007A0E45" w:rsidRPr="00B171EA" w14:paraId="5ACFE8F8" w14:textId="77777777" w:rsidTr="00A33E37">
        <w:tc>
          <w:tcPr>
            <w:tcW w:w="1540" w:type="dxa"/>
          </w:tcPr>
          <w:p w14:paraId="0E5BE424" w14:textId="345FB4FB" w:rsidR="007A0E45" w:rsidRPr="00B171EA" w:rsidRDefault="007A0E45" w:rsidP="007A0E45">
            <w:pPr>
              <w:pStyle w:val="Tablebody"/>
              <w:autoSpaceDE w:val="0"/>
              <w:autoSpaceDN w:val="0"/>
              <w:adjustRightInd w:val="0"/>
              <w:spacing w:after="120"/>
            </w:pPr>
            <w:r w:rsidRPr="00B171EA">
              <w:rPr>
                <w:i/>
                <w:szCs w:val="24"/>
              </w:rPr>
              <w:t>s</w:t>
            </w:r>
            <w:r w:rsidRPr="00B171EA">
              <w:rPr>
                <w:position w:val="-6"/>
                <w:sz w:val="16"/>
                <w:szCs w:val="24"/>
              </w:rPr>
              <w:t>g</w:t>
            </w:r>
          </w:p>
        </w:tc>
        <w:tc>
          <w:tcPr>
            <w:tcW w:w="8190" w:type="dxa"/>
          </w:tcPr>
          <w:p w14:paraId="764BF3AB" w14:textId="45F158BF" w:rsidR="007A0E45" w:rsidRPr="00B171EA" w:rsidRDefault="007A0E45" w:rsidP="007A0E45">
            <w:pPr>
              <w:pStyle w:val="Tablebody"/>
              <w:autoSpaceDE w:val="0"/>
              <w:autoSpaceDN w:val="0"/>
              <w:adjustRightInd w:val="0"/>
              <w:spacing w:after="120"/>
            </w:pPr>
            <w:r w:rsidRPr="00B171EA">
              <w:rPr>
                <w:szCs w:val="24"/>
              </w:rPr>
              <w:t>Track gauge</w:t>
            </w:r>
          </w:p>
        </w:tc>
      </w:tr>
      <w:tr w:rsidR="007A0E45" w:rsidRPr="00B171EA" w14:paraId="4D33E693" w14:textId="77777777" w:rsidTr="00A33E37">
        <w:tc>
          <w:tcPr>
            <w:tcW w:w="1540" w:type="dxa"/>
          </w:tcPr>
          <w:p w14:paraId="75296A0D" w14:textId="33322BD1" w:rsidR="007A0E45" w:rsidRPr="00B171EA" w:rsidRDefault="007A0E45" w:rsidP="007A0E45">
            <w:pPr>
              <w:pStyle w:val="Tablebody"/>
              <w:autoSpaceDE w:val="0"/>
              <w:autoSpaceDN w:val="0"/>
              <w:adjustRightInd w:val="0"/>
              <w:spacing w:after="120"/>
            </w:pPr>
            <w:r w:rsidRPr="00B171EA">
              <w:rPr>
                <w:i/>
                <w:szCs w:val="24"/>
              </w:rPr>
              <w:t>s</w:t>
            </w:r>
            <w:r w:rsidRPr="00B171EA">
              <w:rPr>
                <w:position w:val="-6"/>
                <w:sz w:val="16"/>
                <w:szCs w:val="24"/>
              </w:rPr>
              <w:t>Cd</w:t>
            </w:r>
          </w:p>
        </w:tc>
        <w:tc>
          <w:tcPr>
            <w:tcW w:w="8190" w:type="dxa"/>
          </w:tcPr>
          <w:p w14:paraId="50D66D82" w14:textId="2A550C8C" w:rsidR="007A0E45" w:rsidRPr="00B171EA" w:rsidRDefault="007A0E45" w:rsidP="007A0E45">
            <w:pPr>
              <w:pStyle w:val="Tablebody"/>
              <w:autoSpaceDE w:val="0"/>
              <w:autoSpaceDN w:val="0"/>
              <w:adjustRightInd w:val="0"/>
              <w:spacing w:after="120"/>
            </w:pPr>
            <w:r w:rsidRPr="00B171EA">
              <w:rPr>
                <w:szCs w:val="24"/>
              </w:rPr>
              <w:t>Differential settlement</w:t>
            </w:r>
          </w:p>
        </w:tc>
      </w:tr>
      <w:tr w:rsidR="007A0E45" w:rsidRPr="00B171EA" w14:paraId="2461D5A8" w14:textId="77777777" w:rsidTr="00A33E37">
        <w:tc>
          <w:tcPr>
            <w:tcW w:w="1540" w:type="dxa"/>
          </w:tcPr>
          <w:p w14:paraId="5B2160C7" w14:textId="4297B88E" w:rsidR="007A0E45" w:rsidRPr="00B171EA" w:rsidRDefault="007A0E45" w:rsidP="007A0E45">
            <w:pPr>
              <w:pStyle w:val="Tablebody"/>
              <w:autoSpaceDE w:val="0"/>
              <w:autoSpaceDN w:val="0"/>
              <w:adjustRightInd w:val="0"/>
              <w:spacing w:after="120"/>
              <w:rPr>
                <w:i/>
              </w:rPr>
            </w:pPr>
            <w:r w:rsidRPr="00B171EA">
              <w:rPr>
                <w:i/>
                <w:szCs w:val="24"/>
              </w:rPr>
              <w:t>s</w:t>
            </w:r>
            <w:r w:rsidRPr="00B171EA">
              <w:rPr>
                <w:i/>
                <w:position w:val="-6"/>
                <w:sz w:val="16"/>
                <w:szCs w:val="24"/>
              </w:rPr>
              <w:t>Δ</w:t>
            </w:r>
          </w:p>
        </w:tc>
        <w:tc>
          <w:tcPr>
            <w:tcW w:w="8190" w:type="dxa"/>
          </w:tcPr>
          <w:p w14:paraId="2A8AA828" w14:textId="361FA4BD" w:rsidR="007A0E45" w:rsidRPr="00B171EA" w:rsidRDefault="007A0E45" w:rsidP="007A0E45">
            <w:pPr>
              <w:pStyle w:val="Tablebody"/>
              <w:autoSpaceDE w:val="0"/>
              <w:autoSpaceDN w:val="0"/>
              <w:adjustRightInd w:val="0"/>
              <w:spacing w:after="120"/>
            </w:pPr>
            <w:r w:rsidRPr="00B171EA">
              <w:rPr>
                <w:szCs w:val="24"/>
              </w:rPr>
              <w:t xml:space="preserve">Estimated value of </w:t>
            </w:r>
            <w:r w:rsidRPr="00B171EA">
              <w:rPr>
                <w:i/>
                <w:szCs w:val="24"/>
              </w:rPr>
              <w:t>σ</w:t>
            </w:r>
            <w:r w:rsidRPr="00B171EA">
              <w:rPr>
                <w:i/>
                <w:position w:val="-6"/>
                <w:sz w:val="16"/>
                <w:szCs w:val="24"/>
              </w:rPr>
              <w:t>Δ</w:t>
            </w:r>
          </w:p>
        </w:tc>
      </w:tr>
      <w:tr w:rsidR="007A0E45" w:rsidRPr="00B171EA" w14:paraId="0E0D0877" w14:textId="77777777" w:rsidTr="00A33E37">
        <w:tc>
          <w:tcPr>
            <w:tcW w:w="1540" w:type="dxa"/>
          </w:tcPr>
          <w:p w14:paraId="584E60AD" w14:textId="69018A86" w:rsidR="007A0E45" w:rsidRPr="00B171EA" w:rsidRDefault="007A0E45" w:rsidP="007A0E45">
            <w:pPr>
              <w:pStyle w:val="Tablebody"/>
              <w:autoSpaceDE w:val="0"/>
              <w:autoSpaceDN w:val="0"/>
              <w:adjustRightInd w:val="0"/>
              <w:spacing w:after="120"/>
              <w:rPr>
                <w:i/>
              </w:rPr>
            </w:pPr>
            <w:r w:rsidRPr="00B171EA">
              <w:rPr>
                <w:i/>
                <w:szCs w:val="24"/>
              </w:rPr>
              <w:t>s</w:t>
            </w:r>
            <w:r w:rsidRPr="00B171EA">
              <w:rPr>
                <w:i/>
                <w:position w:val="-6"/>
                <w:sz w:val="16"/>
                <w:szCs w:val="24"/>
              </w:rPr>
              <w:t>δ</w:t>
            </w:r>
          </w:p>
        </w:tc>
        <w:tc>
          <w:tcPr>
            <w:tcW w:w="8190" w:type="dxa"/>
          </w:tcPr>
          <w:p w14:paraId="51DFB419" w14:textId="15B3FEDD" w:rsidR="007A0E45" w:rsidRPr="00B171EA" w:rsidRDefault="007A0E45" w:rsidP="007A0E45">
            <w:pPr>
              <w:pStyle w:val="Tablebody"/>
              <w:autoSpaceDE w:val="0"/>
              <w:autoSpaceDN w:val="0"/>
              <w:adjustRightInd w:val="0"/>
              <w:spacing w:after="120"/>
            </w:pPr>
            <w:r w:rsidRPr="00B171EA">
              <w:rPr>
                <w:szCs w:val="24"/>
              </w:rPr>
              <w:t xml:space="preserve">Estimated value of </w:t>
            </w:r>
            <w:r w:rsidRPr="00B171EA">
              <w:rPr>
                <w:i/>
                <w:szCs w:val="24"/>
              </w:rPr>
              <w:t>σ</w:t>
            </w:r>
            <w:r w:rsidRPr="00B171EA">
              <w:rPr>
                <w:i/>
                <w:position w:val="-6"/>
                <w:sz w:val="16"/>
                <w:szCs w:val="24"/>
              </w:rPr>
              <w:t>δ</w:t>
            </w:r>
          </w:p>
        </w:tc>
      </w:tr>
      <w:tr w:rsidR="007A0E45" w:rsidRPr="00B171EA" w14:paraId="4472CB70" w14:textId="77777777" w:rsidTr="00A33E37">
        <w:tc>
          <w:tcPr>
            <w:tcW w:w="1540" w:type="dxa"/>
          </w:tcPr>
          <w:p w14:paraId="250A677E" w14:textId="1B3D7227" w:rsidR="007A0E45" w:rsidRPr="00B171EA" w:rsidRDefault="007A0E45" w:rsidP="007A0E45">
            <w:pPr>
              <w:pStyle w:val="Tablebody"/>
              <w:autoSpaceDE w:val="0"/>
              <w:autoSpaceDN w:val="0"/>
              <w:adjustRightInd w:val="0"/>
              <w:spacing w:after="120"/>
              <w:rPr>
                <w:i/>
              </w:rPr>
            </w:pPr>
            <w:r w:rsidRPr="00B171EA">
              <w:rPr>
                <w:i/>
                <w:szCs w:val="24"/>
              </w:rPr>
              <w:t>t</w:t>
            </w:r>
          </w:p>
        </w:tc>
        <w:tc>
          <w:tcPr>
            <w:tcW w:w="8190" w:type="dxa"/>
          </w:tcPr>
          <w:p w14:paraId="1B311156" w14:textId="1F70B255" w:rsidR="007A0E45" w:rsidRPr="00B171EA" w:rsidRDefault="007A0E45" w:rsidP="007A0E45">
            <w:pPr>
              <w:pStyle w:val="Tablebody"/>
              <w:autoSpaceDE w:val="0"/>
              <w:autoSpaceDN w:val="0"/>
              <w:adjustRightInd w:val="0"/>
              <w:spacing w:after="120"/>
            </w:pPr>
            <w:r w:rsidRPr="00B171EA">
              <w:rPr>
                <w:szCs w:val="24"/>
              </w:rPr>
              <w:t>Maximum twist</w:t>
            </w:r>
          </w:p>
        </w:tc>
      </w:tr>
      <w:tr w:rsidR="007A0E45" w:rsidRPr="00B171EA" w14:paraId="19AF1315" w14:textId="77777777" w:rsidTr="00A33E37">
        <w:tc>
          <w:tcPr>
            <w:tcW w:w="1540" w:type="dxa"/>
          </w:tcPr>
          <w:p w14:paraId="02F34E33" w14:textId="52F7CDCB"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el;eff,</w:t>
            </w:r>
            <w:r w:rsidRPr="00B171EA">
              <w:rPr>
                <w:i/>
                <w:position w:val="-6"/>
                <w:sz w:val="16"/>
                <w:szCs w:val="24"/>
              </w:rPr>
              <w:t>i</w:t>
            </w:r>
          </w:p>
        </w:tc>
        <w:tc>
          <w:tcPr>
            <w:tcW w:w="8190" w:type="dxa"/>
          </w:tcPr>
          <w:p w14:paraId="4B0BAB15" w14:textId="064C4AC9" w:rsidR="007A0E45" w:rsidRPr="00B171EA" w:rsidRDefault="007A0E45" w:rsidP="007A0E45">
            <w:pPr>
              <w:pStyle w:val="Tablebody"/>
              <w:autoSpaceDE w:val="0"/>
              <w:autoSpaceDN w:val="0"/>
              <w:adjustRightInd w:val="0"/>
              <w:spacing w:after="120"/>
            </w:pPr>
            <w:r w:rsidRPr="00B171EA">
              <w:rPr>
                <w:szCs w:val="24"/>
              </w:rPr>
              <w:t xml:space="preserve">Effective thickness of elastomer layer </w:t>
            </w:r>
            <w:r w:rsidRPr="00B171EA">
              <w:rPr>
                <w:i/>
                <w:szCs w:val="24"/>
              </w:rPr>
              <w:t>i</w:t>
            </w:r>
          </w:p>
        </w:tc>
      </w:tr>
      <w:tr w:rsidR="007A0E45" w:rsidRPr="00B171EA" w14:paraId="2C6FF18F" w14:textId="77777777" w:rsidTr="00A33E37">
        <w:tc>
          <w:tcPr>
            <w:tcW w:w="1540" w:type="dxa"/>
          </w:tcPr>
          <w:p w14:paraId="6C7BDDEC" w14:textId="4AB46911"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T</w:t>
            </w:r>
          </w:p>
        </w:tc>
        <w:tc>
          <w:tcPr>
            <w:tcW w:w="8190" w:type="dxa"/>
          </w:tcPr>
          <w:p w14:paraId="66FDAA02" w14:textId="7904CC35" w:rsidR="007A0E45" w:rsidRPr="00B171EA" w:rsidRDefault="007A0E45" w:rsidP="007A0E45">
            <w:pPr>
              <w:pStyle w:val="Tablebody"/>
              <w:autoSpaceDE w:val="0"/>
              <w:autoSpaceDN w:val="0"/>
              <w:adjustRightInd w:val="0"/>
              <w:spacing w:after="120"/>
            </w:pPr>
            <w:r w:rsidRPr="00B171EA">
              <w:rPr>
                <w:szCs w:val="24"/>
              </w:rPr>
              <w:t>Limiting value for total track twist</w:t>
            </w:r>
          </w:p>
        </w:tc>
      </w:tr>
      <w:tr w:rsidR="007A0E45" w:rsidRPr="00B171EA" w14:paraId="2956A6C4" w14:textId="77777777" w:rsidTr="00A33E37">
        <w:tc>
          <w:tcPr>
            <w:tcW w:w="1540" w:type="dxa"/>
          </w:tcPr>
          <w:p w14:paraId="5D92C4D4" w14:textId="522A63E6" w:rsidR="007A0E45" w:rsidRPr="00B171EA" w:rsidRDefault="007A0E45" w:rsidP="007A0E45">
            <w:pPr>
              <w:pStyle w:val="Tablebody"/>
              <w:autoSpaceDE w:val="0"/>
              <w:autoSpaceDN w:val="0"/>
              <w:adjustRightInd w:val="0"/>
              <w:spacing w:after="120"/>
              <w:rPr>
                <w:i/>
              </w:rPr>
            </w:pPr>
            <w:r w:rsidRPr="00B171EA">
              <w:rPr>
                <w:i/>
                <w:szCs w:val="24"/>
              </w:rPr>
              <w:t>u</w:t>
            </w:r>
          </w:p>
        </w:tc>
        <w:tc>
          <w:tcPr>
            <w:tcW w:w="8190" w:type="dxa"/>
          </w:tcPr>
          <w:p w14:paraId="6295D699" w14:textId="369A2526" w:rsidR="007A0E45" w:rsidRPr="00B171EA" w:rsidRDefault="007A0E45" w:rsidP="007A0E45">
            <w:pPr>
              <w:pStyle w:val="Tablebody"/>
              <w:autoSpaceDE w:val="0"/>
              <w:autoSpaceDN w:val="0"/>
              <w:adjustRightInd w:val="0"/>
              <w:spacing w:after="120"/>
            </w:pPr>
            <w:r w:rsidRPr="00B171EA">
              <w:rPr>
                <w:szCs w:val="24"/>
              </w:rPr>
              <w:t>Horizontal displacement of a structure or structural member</w:t>
            </w:r>
          </w:p>
        </w:tc>
      </w:tr>
      <w:tr w:rsidR="007A0E45" w:rsidRPr="00B171EA" w14:paraId="00C5A118" w14:textId="77777777" w:rsidTr="00A33E37">
        <w:tc>
          <w:tcPr>
            <w:tcW w:w="1540" w:type="dxa"/>
          </w:tcPr>
          <w:p w14:paraId="7C48785A" w14:textId="6A3DBAB2" w:rsidR="007A0E45" w:rsidRPr="00B171EA" w:rsidRDefault="007A0E45" w:rsidP="007A0E45">
            <w:pPr>
              <w:pStyle w:val="Tablebody"/>
              <w:autoSpaceDE w:val="0"/>
              <w:autoSpaceDN w:val="0"/>
              <w:adjustRightInd w:val="0"/>
              <w:spacing w:after="120"/>
            </w:pPr>
            <w:r w:rsidRPr="00B171EA">
              <w:rPr>
                <w:i/>
                <w:szCs w:val="24"/>
              </w:rPr>
              <w:t>u</w:t>
            </w:r>
            <w:r w:rsidRPr="00B171EA">
              <w:rPr>
                <w:position w:val="-6"/>
                <w:sz w:val="16"/>
                <w:szCs w:val="24"/>
              </w:rPr>
              <w:t>d</w:t>
            </w:r>
            <w:r w:rsidRPr="00B171EA">
              <w:rPr>
                <w:i/>
                <w:position w:val="-6"/>
                <w:sz w:val="16"/>
                <w:szCs w:val="24"/>
              </w:rPr>
              <w:t>,i</w:t>
            </w:r>
            <w:r w:rsidRPr="00B171EA">
              <w:rPr>
                <w:szCs w:val="24"/>
              </w:rPr>
              <w:t xml:space="preserve"> </w:t>
            </w:r>
          </w:p>
        </w:tc>
        <w:tc>
          <w:tcPr>
            <w:tcW w:w="8190" w:type="dxa"/>
          </w:tcPr>
          <w:p w14:paraId="033E1C05" w14:textId="29A288AF" w:rsidR="007A0E45" w:rsidRPr="00B171EA" w:rsidRDefault="007A0E45" w:rsidP="007A0E45">
            <w:pPr>
              <w:pStyle w:val="Tablebody"/>
              <w:autoSpaceDE w:val="0"/>
              <w:autoSpaceDN w:val="0"/>
              <w:adjustRightInd w:val="0"/>
              <w:spacing w:after="120"/>
            </w:pPr>
            <w:r w:rsidRPr="00B171EA">
              <w:rPr>
                <w:szCs w:val="24"/>
              </w:rPr>
              <w:t xml:space="preserve">Design value of relative displacement of elastomer layer </w:t>
            </w:r>
            <w:r w:rsidRPr="00B171EA">
              <w:rPr>
                <w:i/>
                <w:szCs w:val="24"/>
              </w:rPr>
              <w:t>i</w:t>
            </w:r>
          </w:p>
        </w:tc>
      </w:tr>
      <w:tr w:rsidR="007A0E45" w:rsidRPr="00B171EA" w14:paraId="5FE6B3C2" w14:textId="77777777" w:rsidTr="00A33E37">
        <w:tc>
          <w:tcPr>
            <w:tcW w:w="1540" w:type="dxa"/>
          </w:tcPr>
          <w:p w14:paraId="38C1CED1" w14:textId="28F77BEB" w:rsidR="007A0E45" w:rsidRPr="00B171EA" w:rsidRDefault="007A0E45" w:rsidP="007A0E45">
            <w:pPr>
              <w:pStyle w:val="Tablebody"/>
              <w:autoSpaceDE w:val="0"/>
              <w:autoSpaceDN w:val="0"/>
              <w:adjustRightInd w:val="0"/>
              <w:spacing w:after="120"/>
              <w:rPr>
                <w:i/>
              </w:rPr>
            </w:pPr>
            <w:r w:rsidRPr="00B171EA">
              <w:rPr>
                <w:i/>
                <w:szCs w:val="24"/>
              </w:rPr>
              <w:t>u</w:t>
            </w:r>
            <w:r w:rsidRPr="00B171EA">
              <w:rPr>
                <w:i/>
                <w:position w:val="-6"/>
                <w:sz w:val="16"/>
                <w:szCs w:val="24"/>
              </w:rPr>
              <w:t>i</w:t>
            </w:r>
            <w:r w:rsidRPr="00B171EA">
              <w:rPr>
                <w:i/>
                <w:szCs w:val="24"/>
              </w:rPr>
              <w:t xml:space="preserve"> </w:t>
            </w:r>
          </w:p>
        </w:tc>
        <w:tc>
          <w:tcPr>
            <w:tcW w:w="8190" w:type="dxa"/>
          </w:tcPr>
          <w:p w14:paraId="7E280221" w14:textId="7CCB3D8E" w:rsidR="007A0E45" w:rsidRPr="00B171EA" w:rsidRDefault="007A0E45" w:rsidP="007A0E45">
            <w:pPr>
              <w:pStyle w:val="Tablebody"/>
              <w:autoSpaceDE w:val="0"/>
              <w:autoSpaceDN w:val="0"/>
              <w:adjustRightInd w:val="0"/>
              <w:spacing w:after="120"/>
            </w:pPr>
            <w:r w:rsidRPr="00B171EA">
              <w:rPr>
                <w:szCs w:val="24"/>
              </w:rPr>
              <w:t>Relative horizontal displacement over a storey height excluding rigid body rotation</w:t>
            </w:r>
          </w:p>
        </w:tc>
      </w:tr>
      <w:tr w:rsidR="007A0E45" w:rsidRPr="00B171EA" w14:paraId="71B38509" w14:textId="77777777" w:rsidTr="00A33E37">
        <w:tc>
          <w:tcPr>
            <w:tcW w:w="1540" w:type="dxa"/>
          </w:tcPr>
          <w:p w14:paraId="308AF869" w14:textId="5A72A2AE" w:rsidR="007A0E45" w:rsidRPr="00B171EA" w:rsidRDefault="007A0E45" w:rsidP="007A0E45">
            <w:pPr>
              <w:pStyle w:val="Tablebody"/>
              <w:autoSpaceDE w:val="0"/>
              <w:autoSpaceDN w:val="0"/>
              <w:adjustRightInd w:val="0"/>
              <w:spacing w:after="120"/>
              <w:rPr>
                <w:i/>
              </w:rPr>
            </w:pPr>
            <w:r w:rsidRPr="00B171EA">
              <w:rPr>
                <w:i/>
                <w:szCs w:val="24"/>
              </w:rPr>
              <w:t>w</w:t>
            </w:r>
          </w:p>
        </w:tc>
        <w:tc>
          <w:tcPr>
            <w:tcW w:w="8190" w:type="dxa"/>
          </w:tcPr>
          <w:p w14:paraId="5E68B34D" w14:textId="54816389" w:rsidR="007A0E45" w:rsidRPr="00B171EA" w:rsidRDefault="007A0E45" w:rsidP="007A0E45">
            <w:pPr>
              <w:pStyle w:val="Tablebody"/>
              <w:autoSpaceDE w:val="0"/>
              <w:autoSpaceDN w:val="0"/>
              <w:adjustRightInd w:val="0"/>
              <w:spacing w:after="120"/>
            </w:pPr>
            <w:r w:rsidRPr="00B171EA">
              <w:rPr>
                <w:szCs w:val="24"/>
              </w:rPr>
              <w:t>Vertical deflection of a structural member</w:t>
            </w:r>
          </w:p>
        </w:tc>
      </w:tr>
      <w:tr w:rsidR="007A0E45" w:rsidRPr="00B171EA" w14:paraId="05E678A2" w14:textId="77777777" w:rsidTr="00A33E37">
        <w:tc>
          <w:tcPr>
            <w:tcW w:w="1540" w:type="dxa"/>
          </w:tcPr>
          <w:p w14:paraId="0F0391F9" w14:textId="347F2663" w:rsidR="007A0E45" w:rsidRPr="00B171EA" w:rsidRDefault="007A0E45" w:rsidP="007A0E45">
            <w:pPr>
              <w:pStyle w:val="Tablebody"/>
              <w:autoSpaceDE w:val="0"/>
              <w:autoSpaceDN w:val="0"/>
              <w:adjustRightInd w:val="0"/>
              <w:spacing w:after="120"/>
            </w:pPr>
            <w:r w:rsidRPr="00B171EA">
              <w:rPr>
                <w:i/>
                <w:szCs w:val="24"/>
              </w:rPr>
              <w:t>w</w:t>
            </w:r>
            <w:r w:rsidRPr="00B171EA">
              <w:rPr>
                <w:position w:val="-6"/>
                <w:sz w:val="16"/>
                <w:szCs w:val="24"/>
              </w:rPr>
              <w:t>c</w:t>
            </w:r>
          </w:p>
        </w:tc>
        <w:tc>
          <w:tcPr>
            <w:tcW w:w="8190" w:type="dxa"/>
          </w:tcPr>
          <w:p w14:paraId="1703BFEC" w14:textId="1F0E451C" w:rsidR="007A0E45" w:rsidRPr="00B171EA" w:rsidRDefault="007A0E45" w:rsidP="007A0E45">
            <w:pPr>
              <w:pStyle w:val="Tablebody"/>
              <w:autoSpaceDE w:val="0"/>
              <w:autoSpaceDN w:val="0"/>
              <w:adjustRightInd w:val="0"/>
              <w:spacing w:after="120"/>
            </w:pPr>
            <w:r w:rsidRPr="00B171EA">
              <w:rPr>
                <w:szCs w:val="24"/>
              </w:rPr>
              <w:t>Precamber</w:t>
            </w:r>
          </w:p>
        </w:tc>
      </w:tr>
      <w:tr w:rsidR="007A0E45" w:rsidRPr="00B171EA" w14:paraId="11902C9F" w14:textId="77777777" w:rsidTr="00A33E37">
        <w:tc>
          <w:tcPr>
            <w:tcW w:w="1540" w:type="dxa"/>
          </w:tcPr>
          <w:p w14:paraId="75AEA5A8" w14:textId="17308441" w:rsidR="007A0E45" w:rsidRPr="00B171EA" w:rsidRDefault="007A0E45" w:rsidP="007A0E45">
            <w:pPr>
              <w:pStyle w:val="Tablebody"/>
              <w:autoSpaceDE w:val="0"/>
              <w:autoSpaceDN w:val="0"/>
              <w:adjustRightInd w:val="0"/>
              <w:spacing w:after="120"/>
            </w:pPr>
            <w:r w:rsidRPr="00B171EA">
              <w:rPr>
                <w:i/>
                <w:szCs w:val="24"/>
              </w:rPr>
              <w:t>w</w:t>
            </w:r>
            <w:r w:rsidRPr="00B171EA">
              <w:rPr>
                <w:position w:val="-6"/>
                <w:sz w:val="16"/>
                <w:szCs w:val="24"/>
              </w:rPr>
              <w:t>1</w:t>
            </w:r>
          </w:p>
        </w:tc>
        <w:tc>
          <w:tcPr>
            <w:tcW w:w="8190" w:type="dxa"/>
          </w:tcPr>
          <w:p w14:paraId="481610D2" w14:textId="5A49D804" w:rsidR="007A0E45" w:rsidRPr="00B171EA" w:rsidRDefault="007A0E45" w:rsidP="007A0E45">
            <w:pPr>
              <w:pStyle w:val="Tablebody"/>
              <w:autoSpaceDE w:val="0"/>
              <w:autoSpaceDN w:val="0"/>
              <w:adjustRightInd w:val="0"/>
              <w:spacing w:after="120"/>
            </w:pPr>
            <w:r w:rsidRPr="00B171EA">
              <w:rPr>
                <w:szCs w:val="24"/>
              </w:rPr>
              <w:t>Initial part of deflection under permanent loads</w:t>
            </w:r>
          </w:p>
        </w:tc>
      </w:tr>
      <w:tr w:rsidR="007A0E45" w:rsidRPr="00B171EA" w14:paraId="43968AA2" w14:textId="77777777" w:rsidTr="00A33E37">
        <w:tc>
          <w:tcPr>
            <w:tcW w:w="1540" w:type="dxa"/>
          </w:tcPr>
          <w:p w14:paraId="630C8B8D" w14:textId="2581B845" w:rsidR="007A0E45" w:rsidRPr="00B171EA" w:rsidRDefault="007A0E45" w:rsidP="007A0E45">
            <w:pPr>
              <w:pStyle w:val="Tablebody"/>
              <w:autoSpaceDE w:val="0"/>
              <w:autoSpaceDN w:val="0"/>
              <w:adjustRightInd w:val="0"/>
              <w:spacing w:after="120"/>
            </w:pPr>
            <w:r w:rsidRPr="00B171EA">
              <w:rPr>
                <w:i/>
                <w:szCs w:val="24"/>
              </w:rPr>
              <w:t>w</w:t>
            </w:r>
            <w:r w:rsidRPr="00B171EA">
              <w:rPr>
                <w:position w:val="-6"/>
                <w:sz w:val="16"/>
                <w:szCs w:val="24"/>
              </w:rPr>
              <w:t>2</w:t>
            </w:r>
          </w:p>
        </w:tc>
        <w:tc>
          <w:tcPr>
            <w:tcW w:w="8190" w:type="dxa"/>
          </w:tcPr>
          <w:p w14:paraId="73529E79" w14:textId="73C7AFB0" w:rsidR="007A0E45" w:rsidRPr="00B171EA" w:rsidRDefault="007A0E45" w:rsidP="007A0E45">
            <w:pPr>
              <w:pStyle w:val="Tablebody"/>
              <w:autoSpaceDE w:val="0"/>
              <w:autoSpaceDN w:val="0"/>
              <w:adjustRightInd w:val="0"/>
              <w:spacing w:after="120"/>
            </w:pPr>
            <w:r w:rsidRPr="00B171EA">
              <w:rPr>
                <w:szCs w:val="24"/>
              </w:rPr>
              <w:t>Long-term part of deflection under permanent loads</w:t>
            </w:r>
          </w:p>
        </w:tc>
      </w:tr>
      <w:tr w:rsidR="007A0E45" w:rsidRPr="00B171EA" w14:paraId="551F4318" w14:textId="77777777" w:rsidTr="00A33E37">
        <w:tc>
          <w:tcPr>
            <w:tcW w:w="1540" w:type="dxa"/>
          </w:tcPr>
          <w:p w14:paraId="01513A4E" w14:textId="09ED7B64" w:rsidR="007A0E45" w:rsidRPr="00B171EA" w:rsidRDefault="007A0E45" w:rsidP="007A0E45">
            <w:pPr>
              <w:pStyle w:val="Tablebody"/>
              <w:autoSpaceDE w:val="0"/>
              <w:autoSpaceDN w:val="0"/>
              <w:adjustRightInd w:val="0"/>
              <w:spacing w:after="120"/>
            </w:pPr>
            <w:r w:rsidRPr="00B171EA">
              <w:rPr>
                <w:i/>
                <w:szCs w:val="24"/>
              </w:rPr>
              <w:t>w</w:t>
            </w:r>
            <w:r w:rsidRPr="00B171EA">
              <w:rPr>
                <w:position w:val="-6"/>
                <w:sz w:val="16"/>
                <w:szCs w:val="24"/>
              </w:rPr>
              <w:t>3</w:t>
            </w:r>
          </w:p>
        </w:tc>
        <w:tc>
          <w:tcPr>
            <w:tcW w:w="8190" w:type="dxa"/>
          </w:tcPr>
          <w:p w14:paraId="24366076" w14:textId="74E0FB72" w:rsidR="007A0E45" w:rsidRPr="00B171EA" w:rsidRDefault="007A0E45" w:rsidP="007A0E45">
            <w:pPr>
              <w:pStyle w:val="Tablebody"/>
              <w:autoSpaceDE w:val="0"/>
              <w:autoSpaceDN w:val="0"/>
              <w:adjustRightInd w:val="0"/>
              <w:spacing w:after="120"/>
            </w:pPr>
            <w:r w:rsidRPr="00B171EA">
              <w:rPr>
                <w:szCs w:val="24"/>
              </w:rPr>
              <w:t>Instantaneous deflection due to variable actions</w:t>
            </w:r>
          </w:p>
        </w:tc>
      </w:tr>
      <w:tr w:rsidR="007A0E45" w:rsidRPr="00B171EA" w14:paraId="7A5877A0" w14:textId="77777777" w:rsidTr="00A33E37">
        <w:tc>
          <w:tcPr>
            <w:tcW w:w="1540" w:type="dxa"/>
          </w:tcPr>
          <w:p w14:paraId="2B5DC5DA" w14:textId="10F5EB01" w:rsidR="007A0E45" w:rsidRPr="00B171EA" w:rsidRDefault="007A0E45" w:rsidP="007A0E45">
            <w:pPr>
              <w:pStyle w:val="Tablebody"/>
              <w:autoSpaceDE w:val="0"/>
              <w:autoSpaceDN w:val="0"/>
              <w:adjustRightInd w:val="0"/>
              <w:spacing w:after="120"/>
            </w:pPr>
            <w:r w:rsidRPr="00B171EA">
              <w:rPr>
                <w:i/>
                <w:szCs w:val="24"/>
              </w:rPr>
              <w:t>w</w:t>
            </w:r>
            <w:r w:rsidRPr="00B171EA">
              <w:rPr>
                <w:position w:val="-6"/>
                <w:sz w:val="16"/>
                <w:szCs w:val="24"/>
              </w:rPr>
              <w:t>tot</w:t>
            </w:r>
          </w:p>
        </w:tc>
        <w:tc>
          <w:tcPr>
            <w:tcW w:w="8190" w:type="dxa"/>
          </w:tcPr>
          <w:p w14:paraId="477BFAFC" w14:textId="0E51DCD1" w:rsidR="007A0E45" w:rsidRPr="00B171EA" w:rsidRDefault="007A0E45" w:rsidP="007A0E45">
            <w:pPr>
              <w:pStyle w:val="Tablebody"/>
              <w:autoSpaceDE w:val="0"/>
              <w:autoSpaceDN w:val="0"/>
              <w:adjustRightInd w:val="0"/>
              <w:spacing w:after="120"/>
            </w:pPr>
            <w:r w:rsidRPr="00B171EA">
              <w:rPr>
                <w:szCs w:val="24"/>
              </w:rPr>
              <w:t>Total deflection</w:t>
            </w:r>
          </w:p>
        </w:tc>
      </w:tr>
      <w:tr w:rsidR="007A0E45" w:rsidRPr="00B171EA" w14:paraId="2E5036D7" w14:textId="77777777" w:rsidTr="00A33E37">
        <w:tc>
          <w:tcPr>
            <w:tcW w:w="1540" w:type="dxa"/>
          </w:tcPr>
          <w:p w14:paraId="2EF22C6A" w14:textId="574024F8" w:rsidR="007A0E45" w:rsidRPr="00B171EA" w:rsidRDefault="007A0E45" w:rsidP="007A0E45">
            <w:pPr>
              <w:pStyle w:val="Tablebody"/>
              <w:autoSpaceDE w:val="0"/>
              <w:autoSpaceDN w:val="0"/>
              <w:adjustRightInd w:val="0"/>
              <w:spacing w:after="120"/>
            </w:pPr>
            <w:r w:rsidRPr="00B171EA">
              <w:rPr>
                <w:i/>
                <w:szCs w:val="24"/>
              </w:rPr>
              <w:t>w</w:t>
            </w:r>
            <w:r w:rsidRPr="00B171EA">
              <w:rPr>
                <w:position w:val="-6"/>
                <w:sz w:val="16"/>
                <w:szCs w:val="24"/>
              </w:rPr>
              <w:t>max</w:t>
            </w:r>
          </w:p>
        </w:tc>
        <w:tc>
          <w:tcPr>
            <w:tcW w:w="8190" w:type="dxa"/>
          </w:tcPr>
          <w:p w14:paraId="1B9E9894" w14:textId="09C893DD" w:rsidR="007A0E45" w:rsidRPr="00B171EA" w:rsidRDefault="007A0E45" w:rsidP="007A0E45">
            <w:pPr>
              <w:pStyle w:val="Tablebody"/>
              <w:autoSpaceDE w:val="0"/>
              <w:autoSpaceDN w:val="0"/>
              <w:adjustRightInd w:val="0"/>
              <w:spacing w:after="120"/>
            </w:pPr>
            <w:r w:rsidRPr="00B171EA">
              <w:rPr>
                <w:szCs w:val="24"/>
              </w:rPr>
              <w:t>Remaining total deflection taking into account precamber</w:t>
            </w:r>
          </w:p>
        </w:tc>
      </w:tr>
    </w:tbl>
    <w:p w14:paraId="6B72480F" w14:textId="742EFE6F" w:rsidR="007A0E45" w:rsidRPr="00B171EA" w:rsidRDefault="007A0E45" w:rsidP="00C83E40">
      <w:pPr>
        <w:pStyle w:val="3"/>
        <w:spacing w:before="240" w:after="120"/>
      </w:pPr>
      <w:bookmarkStart w:id="20" w:name="_Toc34406899"/>
      <w:bookmarkStart w:id="21" w:name="_Toc66721267"/>
      <w:r w:rsidRPr="00B171EA">
        <w:t xml:space="preserve">  Greek upper-case letters</w:t>
      </w:r>
      <w:bookmarkEnd w:id="20"/>
      <w:bookmarkEnd w:id="21"/>
    </w:p>
    <w:tbl>
      <w:tblPr>
        <w:tblW w:w="0" w:type="auto"/>
        <w:tblInd w:w="-100" w:type="dxa"/>
        <w:tblCellMar>
          <w:left w:w="100" w:type="dxa"/>
        </w:tblCellMar>
        <w:tblLook w:val="0000" w:firstRow="0" w:lastRow="0" w:firstColumn="0" w:lastColumn="0" w:noHBand="0" w:noVBand="0"/>
      </w:tblPr>
      <w:tblGrid>
        <w:gridCol w:w="1360"/>
        <w:gridCol w:w="8522"/>
      </w:tblGrid>
      <w:tr w:rsidR="007A0E45" w:rsidRPr="00B171EA" w14:paraId="40EBD5E4" w14:textId="77777777" w:rsidTr="00A33E37">
        <w:tc>
          <w:tcPr>
            <w:tcW w:w="1360" w:type="dxa"/>
          </w:tcPr>
          <w:p w14:paraId="229C7514" w14:textId="3C63B77C" w:rsidR="007A0E45" w:rsidRPr="00B171EA" w:rsidRDefault="007A0E45" w:rsidP="007A0E45">
            <w:pPr>
              <w:pStyle w:val="Tablebody"/>
              <w:autoSpaceDE w:val="0"/>
              <w:autoSpaceDN w:val="0"/>
              <w:adjustRightInd w:val="0"/>
              <w:spacing w:after="120"/>
              <w:rPr>
                <w:i/>
              </w:rPr>
            </w:pPr>
            <w:r w:rsidRPr="00B171EA">
              <w:rPr>
                <w:i/>
                <w:szCs w:val="24"/>
              </w:rPr>
              <w:t>Φ</w:t>
            </w:r>
          </w:p>
        </w:tc>
        <w:tc>
          <w:tcPr>
            <w:tcW w:w="8522" w:type="dxa"/>
          </w:tcPr>
          <w:p w14:paraId="674443D9" w14:textId="39E04D7A" w:rsidR="007A0E45" w:rsidRPr="00B171EA" w:rsidRDefault="007A0E45" w:rsidP="007A0E45">
            <w:pPr>
              <w:pStyle w:val="Tablebody"/>
              <w:autoSpaceDE w:val="0"/>
              <w:autoSpaceDN w:val="0"/>
              <w:adjustRightInd w:val="0"/>
              <w:spacing w:after="120"/>
            </w:pPr>
            <w:r w:rsidRPr="00B171EA">
              <w:rPr>
                <w:szCs w:val="24"/>
              </w:rPr>
              <w:t>Cumulative distribution function of the standardised Normal distribution</w:t>
            </w:r>
          </w:p>
        </w:tc>
      </w:tr>
      <w:tr w:rsidR="007A0E45" w:rsidRPr="00B171EA" w14:paraId="17A8DF27" w14:textId="77777777" w:rsidTr="00A33E37">
        <w:tc>
          <w:tcPr>
            <w:tcW w:w="1360" w:type="dxa"/>
          </w:tcPr>
          <w:p w14:paraId="3279618C" w14:textId="78935518" w:rsidR="007A0E45" w:rsidRPr="00B171EA" w:rsidRDefault="007A0E45" w:rsidP="007A0E45">
            <w:pPr>
              <w:pStyle w:val="Tablebody"/>
              <w:autoSpaceDE w:val="0"/>
              <w:autoSpaceDN w:val="0"/>
              <w:adjustRightInd w:val="0"/>
              <w:spacing w:after="120"/>
            </w:pPr>
            <w:r w:rsidRPr="00B171EA">
              <w:rPr>
                <w:i/>
                <w:szCs w:val="24"/>
              </w:rPr>
              <w:t>Φ</w:t>
            </w:r>
            <w:r w:rsidRPr="00B171EA">
              <w:rPr>
                <w:position w:val="-6"/>
                <w:sz w:val="16"/>
                <w:szCs w:val="24"/>
              </w:rPr>
              <w:t>dyn</w:t>
            </w:r>
          </w:p>
        </w:tc>
        <w:tc>
          <w:tcPr>
            <w:tcW w:w="8522" w:type="dxa"/>
          </w:tcPr>
          <w:p w14:paraId="75A009E7" w14:textId="6E1B2B1E" w:rsidR="007A0E45" w:rsidRPr="00B171EA" w:rsidRDefault="007A0E45" w:rsidP="007A0E45">
            <w:pPr>
              <w:pStyle w:val="Tablebody"/>
              <w:autoSpaceDE w:val="0"/>
              <w:autoSpaceDN w:val="0"/>
              <w:adjustRightInd w:val="0"/>
              <w:spacing w:after="120"/>
            </w:pPr>
            <w:r w:rsidRPr="00B171EA">
              <w:rPr>
                <w:szCs w:val="24"/>
              </w:rPr>
              <w:t>Dynamic factor</w:t>
            </w:r>
          </w:p>
        </w:tc>
      </w:tr>
      <w:tr w:rsidR="007A0E45" w:rsidRPr="00B171EA" w14:paraId="12371C3E" w14:textId="77777777" w:rsidTr="00A33E37">
        <w:tc>
          <w:tcPr>
            <w:tcW w:w="1360" w:type="dxa"/>
          </w:tcPr>
          <w:p w14:paraId="448594F0" w14:textId="060C5E51" w:rsidR="007A0E45" w:rsidRPr="00B171EA" w:rsidRDefault="007A0E45" w:rsidP="007A0E45">
            <w:pPr>
              <w:pStyle w:val="Tablebody"/>
              <w:autoSpaceDE w:val="0"/>
              <w:autoSpaceDN w:val="0"/>
              <w:adjustRightInd w:val="0"/>
              <w:spacing w:after="120"/>
              <w:rPr>
                <w:i/>
              </w:rPr>
            </w:pPr>
            <w:r w:rsidRPr="00B171EA">
              <w:rPr>
                <w:i/>
                <w:szCs w:val="24"/>
              </w:rPr>
              <w:t>Δ</w:t>
            </w:r>
          </w:p>
        </w:tc>
        <w:tc>
          <w:tcPr>
            <w:tcW w:w="8522" w:type="dxa"/>
          </w:tcPr>
          <w:p w14:paraId="53AF96C0" w14:textId="4382B9FE" w:rsidR="007A0E45" w:rsidRPr="00B171EA" w:rsidRDefault="007A0E45" w:rsidP="007A0E45">
            <w:pPr>
              <w:pStyle w:val="Tablebody"/>
              <w:autoSpaceDE w:val="0"/>
              <w:autoSpaceDN w:val="0"/>
              <w:adjustRightInd w:val="0"/>
              <w:spacing w:after="120"/>
            </w:pPr>
            <w:r w:rsidRPr="00B171EA">
              <w:rPr>
                <w:szCs w:val="24"/>
              </w:rPr>
              <w:t xml:space="preserve">Logarithm of the error term </w:t>
            </w:r>
            <w:r w:rsidRPr="00B171EA">
              <w:rPr>
                <w:i/>
                <w:szCs w:val="24"/>
              </w:rPr>
              <w:t>δ,</w:t>
            </w:r>
            <w:r w:rsidRPr="00B171EA">
              <w:rPr>
                <w:szCs w:val="24"/>
              </w:rPr>
              <w:t xml:space="preserve"> </w:t>
            </w:r>
            <w:r w:rsidRPr="00B171EA">
              <w:rPr>
                <w:i/>
                <w:szCs w:val="24"/>
              </w:rPr>
              <w:t>Δ</w:t>
            </w:r>
            <w:r w:rsidRPr="00B171EA">
              <w:rPr>
                <w:i/>
                <w:position w:val="-6"/>
                <w:sz w:val="16"/>
                <w:szCs w:val="24"/>
              </w:rPr>
              <w:t>i</w:t>
            </w:r>
            <w:r w:rsidRPr="00B171EA">
              <w:rPr>
                <w:szCs w:val="24"/>
              </w:rPr>
              <w:t xml:space="preserve"> = ln(</w:t>
            </w:r>
            <w:r w:rsidRPr="00B171EA">
              <w:rPr>
                <w:i/>
                <w:szCs w:val="24"/>
              </w:rPr>
              <w:t>δ</w:t>
            </w:r>
            <w:r w:rsidRPr="00B171EA">
              <w:rPr>
                <w:i/>
                <w:position w:val="-6"/>
                <w:sz w:val="16"/>
                <w:szCs w:val="24"/>
              </w:rPr>
              <w:t>i</w:t>
            </w:r>
            <w:r w:rsidRPr="00B171EA">
              <w:rPr>
                <w:szCs w:val="24"/>
              </w:rPr>
              <w:t>)</w:t>
            </w:r>
          </w:p>
        </w:tc>
      </w:tr>
      <w:tr w:rsidR="007A0E45" w:rsidRPr="00B171EA" w14:paraId="7C7623E5" w14:textId="77777777" w:rsidTr="00A33E37">
        <w:tc>
          <w:tcPr>
            <w:tcW w:w="1360" w:type="dxa"/>
          </w:tcPr>
          <w:p w14:paraId="67433DDA" w14:textId="193B0321" w:rsidR="007A0E45" w:rsidRPr="00B171EA" w:rsidRDefault="007A0E45" w:rsidP="007A0E45">
            <w:pPr>
              <w:pStyle w:val="Tablebody"/>
              <w:autoSpaceDE w:val="0"/>
              <w:autoSpaceDN w:val="0"/>
              <w:adjustRightInd w:val="0"/>
              <w:spacing w:after="120"/>
              <w:rPr>
                <w:rFonts w:ascii="Arial" w:hAnsi="Arial" w:cs="Arial"/>
                <w:sz w:val="20"/>
              </w:rPr>
            </w:pPr>
            <w:r w:rsidRPr="00B171EA">
              <w:rPr>
                <w:position w:val="-4"/>
                <w:szCs w:val="24"/>
              </w:rPr>
              <w:object w:dxaOrig="220" w:dyaOrig="360" w14:anchorId="35ABC1EA">
                <v:shape id="_x0000_i1028" type="#_x0000_t75" style="width:11.25pt;height:18pt" o:ole="">
                  <v:imagedata r:id="rId20" o:title=""/>
                </v:shape>
                <o:OLEObject Type="Embed" ProgID="Equation.DSMT4" ShapeID="_x0000_i1028" DrawAspect="Content" ObjectID="_1692169027" r:id="rId21"/>
              </w:object>
            </w:r>
          </w:p>
        </w:tc>
        <w:tc>
          <w:tcPr>
            <w:tcW w:w="8522" w:type="dxa"/>
          </w:tcPr>
          <w:p w14:paraId="19A8D167" w14:textId="17B9059D" w:rsidR="007A0E45" w:rsidRPr="00B171EA" w:rsidRDefault="007A0E45" w:rsidP="007A0E45">
            <w:pPr>
              <w:pStyle w:val="Tablebody"/>
              <w:autoSpaceDE w:val="0"/>
              <w:autoSpaceDN w:val="0"/>
              <w:adjustRightInd w:val="0"/>
              <w:spacing w:after="120"/>
            </w:pPr>
            <w:r w:rsidRPr="00B171EA">
              <w:rPr>
                <w:szCs w:val="24"/>
              </w:rPr>
              <w:t xml:space="preserve">Estimated value for </w:t>
            </w:r>
            <w:r w:rsidRPr="00B171EA">
              <w:rPr>
                <w:i/>
                <w:szCs w:val="24"/>
              </w:rPr>
              <w:t>E</w:t>
            </w:r>
            <w:r w:rsidRPr="00B171EA">
              <w:rPr>
                <w:szCs w:val="24"/>
              </w:rPr>
              <w:t>(</w:t>
            </w:r>
            <w:r w:rsidRPr="00B171EA">
              <w:rPr>
                <w:i/>
                <w:szCs w:val="24"/>
              </w:rPr>
              <w:t>Δ</w:t>
            </w:r>
            <w:r w:rsidRPr="00B171EA">
              <w:rPr>
                <w:szCs w:val="24"/>
              </w:rPr>
              <w:t>)</w:t>
            </w:r>
          </w:p>
        </w:tc>
      </w:tr>
      <w:tr w:rsidR="007A0E45" w:rsidRPr="00B171EA" w14:paraId="473FF915" w14:textId="77777777" w:rsidTr="00A33E37">
        <w:tc>
          <w:tcPr>
            <w:tcW w:w="1360" w:type="dxa"/>
          </w:tcPr>
          <w:p w14:paraId="5B4C1355" w14:textId="1D5E3EA3" w:rsidR="007A0E45" w:rsidRPr="00B171EA" w:rsidRDefault="007A0E45" w:rsidP="007A0E45">
            <w:pPr>
              <w:pStyle w:val="Tablebody"/>
              <w:autoSpaceDE w:val="0"/>
              <w:autoSpaceDN w:val="0"/>
              <w:adjustRightInd w:val="0"/>
              <w:spacing w:after="120"/>
            </w:pPr>
            <w:r w:rsidRPr="00B171EA">
              <w:rPr>
                <w:i/>
                <w:szCs w:val="24"/>
              </w:rPr>
              <w:t>ΔT</w:t>
            </w:r>
            <w:r w:rsidRPr="00B171EA">
              <w:rPr>
                <w:position w:val="-6"/>
                <w:sz w:val="16"/>
                <w:szCs w:val="24"/>
              </w:rPr>
              <w:t>0</w:t>
            </w:r>
          </w:p>
        </w:tc>
        <w:tc>
          <w:tcPr>
            <w:tcW w:w="8522" w:type="dxa"/>
          </w:tcPr>
          <w:p w14:paraId="108E898F" w14:textId="4DFC5D63" w:rsidR="007A0E45" w:rsidRPr="00B171EA" w:rsidRDefault="007A0E45" w:rsidP="007A0E45">
            <w:pPr>
              <w:pStyle w:val="Tablebody"/>
              <w:autoSpaceDE w:val="0"/>
              <w:autoSpaceDN w:val="0"/>
              <w:adjustRightInd w:val="0"/>
              <w:spacing w:after="120"/>
            </w:pPr>
            <w:r w:rsidRPr="00B171EA">
              <w:rPr>
                <w:szCs w:val="24"/>
              </w:rPr>
              <w:t>Range of initial bridge temperature</w:t>
            </w:r>
          </w:p>
        </w:tc>
      </w:tr>
      <w:tr w:rsidR="007A0E45" w:rsidRPr="00B171EA" w14:paraId="6382E65E" w14:textId="77777777" w:rsidTr="00A33E37">
        <w:tc>
          <w:tcPr>
            <w:tcW w:w="1360" w:type="dxa"/>
          </w:tcPr>
          <w:p w14:paraId="7C437510" w14:textId="748087B2" w:rsidR="007A0E45" w:rsidRPr="00B171EA" w:rsidRDefault="007A0E45" w:rsidP="007A0E45">
            <w:pPr>
              <w:pStyle w:val="Tablebody"/>
              <w:autoSpaceDE w:val="0"/>
              <w:autoSpaceDN w:val="0"/>
              <w:adjustRightInd w:val="0"/>
              <w:spacing w:after="120"/>
            </w:pPr>
            <w:r w:rsidRPr="00B171EA">
              <w:rPr>
                <w:i/>
                <w:szCs w:val="24"/>
              </w:rPr>
              <w:t>ΔT</w:t>
            </w:r>
            <w:r w:rsidRPr="00B171EA">
              <w:rPr>
                <w:position w:val="-6"/>
                <w:sz w:val="16"/>
                <w:szCs w:val="24"/>
              </w:rPr>
              <w:t>d,con</w:t>
            </w:r>
          </w:p>
        </w:tc>
        <w:tc>
          <w:tcPr>
            <w:tcW w:w="8522" w:type="dxa"/>
          </w:tcPr>
          <w:p w14:paraId="42EEF03B" w14:textId="4B0F351D" w:rsidR="007A0E45" w:rsidRPr="00B171EA" w:rsidRDefault="007A0E45" w:rsidP="007A0E45">
            <w:pPr>
              <w:pStyle w:val="Tablebody"/>
              <w:autoSpaceDE w:val="0"/>
              <w:autoSpaceDN w:val="0"/>
              <w:adjustRightInd w:val="0"/>
              <w:spacing w:after="120"/>
            </w:pPr>
            <w:r w:rsidRPr="00B171EA">
              <w:rPr>
                <w:szCs w:val="24"/>
              </w:rPr>
              <w:t>Characteristic value of maximum fall of a uniform temperature component resulting in contraction</w:t>
            </w:r>
          </w:p>
        </w:tc>
      </w:tr>
      <w:tr w:rsidR="007A0E45" w:rsidRPr="00B171EA" w14:paraId="5CB19FC1" w14:textId="77777777" w:rsidTr="00A33E37">
        <w:tc>
          <w:tcPr>
            <w:tcW w:w="1360" w:type="dxa"/>
          </w:tcPr>
          <w:p w14:paraId="2FCC834F" w14:textId="1CFE10BC" w:rsidR="007A0E45" w:rsidRPr="00B171EA" w:rsidRDefault="007A0E45" w:rsidP="007A0E45">
            <w:pPr>
              <w:pStyle w:val="Tablebody"/>
              <w:autoSpaceDE w:val="0"/>
              <w:autoSpaceDN w:val="0"/>
              <w:adjustRightInd w:val="0"/>
              <w:spacing w:after="120"/>
            </w:pPr>
            <w:r w:rsidRPr="00B171EA">
              <w:rPr>
                <w:i/>
                <w:szCs w:val="24"/>
              </w:rPr>
              <w:t>ΔT</w:t>
            </w:r>
            <w:r w:rsidRPr="00B171EA">
              <w:rPr>
                <w:position w:val="-6"/>
                <w:sz w:val="16"/>
                <w:szCs w:val="24"/>
              </w:rPr>
              <w:t>d,exp</w:t>
            </w:r>
          </w:p>
        </w:tc>
        <w:tc>
          <w:tcPr>
            <w:tcW w:w="8522" w:type="dxa"/>
          </w:tcPr>
          <w:p w14:paraId="53D63B66" w14:textId="0F7673AB" w:rsidR="007A0E45" w:rsidRPr="00B171EA" w:rsidRDefault="007A0E45" w:rsidP="007A0E45">
            <w:pPr>
              <w:pStyle w:val="Tablebody"/>
              <w:autoSpaceDE w:val="0"/>
              <w:autoSpaceDN w:val="0"/>
              <w:adjustRightInd w:val="0"/>
              <w:spacing w:after="120"/>
            </w:pPr>
            <w:r w:rsidRPr="00B171EA">
              <w:rPr>
                <w:szCs w:val="24"/>
              </w:rPr>
              <w:t>Characteristic value of maximum rise of a uniform temperature component resulting in expansion</w:t>
            </w:r>
          </w:p>
        </w:tc>
      </w:tr>
      <w:tr w:rsidR="007A0E45" w:rsidRPr="00B171EA" w14:paraId="3D84F296" w14:textId="77777777" w:rsidTr="00A33E37">
        <w:tc>
          <w:tcPr>
            <w:tcW w:w="1360" w:type="dxa"/>
          </w:tcPr>
          <w:p w14:paraId="254A97F1" w14:textId="4CBB8BE3" w:rsidR="007A0E45" w:rsidRPr="00B171EA" w:rsidRDefault="007A0E45" w:rsidP="007A0E45">
            <w:pPr>
              <w:pStyle w:val="Tablebody"/>
              <w:autoSpaceDE w:val="0"/>
              <w:autoSpaceDN w:val="0"/>
              <w:adjustRightInd w:val="0"/>
              <w:spacing w:after="120"/>
            </w:pPr>
            <w:r w:rsidRPr="00B171EA">
              <w:rPr>
                <w:i/>
                <w:szCs w:val="24"/>
              </w:rPr>
              <w:t>ΔT</w:t>
            </w:r>
            <w:r w:rsidRPr="00B171EA">
              <w:rPr>
                <w:position w:val="-6"/>
                <w:sz w:val="16"/>
                <w:szCs w:val="24"/>
              </w:rPr>
              <w:t>N,con</w:t>
            </w:r>
          </w:p>
        </w:tc>
        <w:tc>
          <w:tcPr>
            <w:tcW w:w="8522" w:type="dxa"/>
          </w:tcPr>
          <w:p w14:paraId="39B3B073" w14:textId="09657881" w:rsidR="007A0E45" w:rsidRPr="00B171EA" w:rsidRDefault="007A0E45" w:rsidP="007A0E45">
            <w:pPr>
              <w:pStyle w:val="Tablebody"/>
              <w:autoSpaceDE w:val="0"/>
              <w:autoSpaceDN w:val="0"/>
              <w:adjustRightInd w:val="0"/>
              <w:spacing w:after="120"/>
            </w:pPr>
            <w:r w:rsidRPr="00B171EA">
              <w:rPr>
                <w:szCs w:val="24"/>
              </w:rPr>
              <w:t>Characteristic value of maximum fall of a uniform temperature component resulting in contraction</w:t>
            </w:r>
          </w:p>
        </w:tc>
      </w:tr>
      <w:tr w:rsidR="007A0E45" w:rsidRPr="00B171EA" w14:paraId="39AC342F" w14:textId="77777777" w:rsidTr="00A33E37">
        <w:tc>
          <w:tcPr>
            <w:tcW w:w="1360" w:type="dxa"/>
          </w:tcPr>
          <w:p w14:paraId="305B30EC" w14:textId="4A6913BC" w:rsidR="007A0E45" w:rsidRPr="00B171EA" w:rsidRDefault="007A0E45" w:rsidP="007A0E45">
            <w:pPr>
              <w:pStyle w:val="Tablebody"/>
              <w:autoSpaceDE w:val="0"/>
              <w:autoSpaceDN w:val="0"/>
              <w:adjustRightInd w:val="0"/>
              <w:spacing w:after="120"/>
            </w:pPr>
            <w:r w:rsidRPr="00B171EA">
              <w:rPr>
                <w:i/>
                <w:szCs w:val="24"/>
              </w:rPr>
              <w:t>ΔT</w:t>
            </w:r>
            <w:r w:rsidRPr="00B171EA">
              <w:rPr>
                <w:position w:val="-6"/>
                <w:sz w:val="16"/>
                <w:szCs w:val="24"/>
              </w:rPr>
              <w:t>N,exp</w:t>
            </w:r>
          </w:p>
        </w:tc>
        <w:tc>
          <w:tcPr>
            <w:tcW w:w="8522" w:type="dxa"/>
          </w:tcPr>
          <w:p w14:paraId="35708BB3" w14:textId="73B9DCEE" w:rsidR="007A0E45" w:rsidRPr="00B171EA" w:rsidRDefault="007A0E45" w:rsidP="007A0E45">
            <w:pPr>
              <w:pStyle w:val="Tablebody"/>
              <w:autoSpaceDE w:val="0"/>
              <w:autoSpaceDN w:val="0"/>
              <w:adjustRightInd w:val="0"/>
              <w:spacing w:after="120"/>
            </w:pPr>
            <w:r w:rsidRPr="00B171EA">
              <w:rPr>
                <w:szCs w:val="24"/>
              </w:rPr>
              <w:t>Characteristic value of maximum rise of a uniform temperature component resulting in expansion</w:t>
            </w:r>
          </w:p>
        </w:tc>
      </w:tr>
      <w:tr w:rsidR="007A0E45" w:rsidRPr="00B171EA" w14:paraId="76E04D71" w14:textId="77777777" w:rsidTr="00A33E37">
        <w:tc>
          <w:tcPr>
            <w:tcW w:w="1360" w:type="dxa"/>
          </w:tcPr>
          <w:p w14:paraId="1E5AC6F8" w14:textId="1FA002BB" w:rsidR="007A0E45" w:rsidRPr="00B171EA" w:rsidRDefault="007A0E45" w:rsidP="007A0E45">
            <w:pPr>
              <w:pStyle w:val="Tablebody"/>
              <w:autoSpaceDE w:val="0"/>
              <w:autoSpaceDN w:val="0"/>
              <w:adjustRightInd w:val="0"/>
              <w:spacing w:after="120"/>
              <w:rPr>
                <w:i/>
              </w:rPr>
            </w:pPr>
            <w:r w:rsidRPr="00B171EA">
              <w:rPr>
                <w:i/>
                <w:szCs w:val="24"/>
              </w:rPr>
              <w:t>Δa</w:t>
            </w:r>
          </w:p>
        </w:tc>
        <w:tc>
          <w:tcPr>
            <w:tcW w:w="8522" w:type="dxa"/>
          </w:tcPr>
          <w:p w14:paraId="1B8FCE0B" w14:textId="573E3B03" w:rsidR="007A0E45" w:rsidRPr="00B171EA" w:rsidRDefault="007A0E45" w:rsidP="007A0E45">
            <w:pPr>
              <w:pStyle w:val="Tablebody"/>
              <w:autoSpaceDE w:val="0"/>
              <w:autoSpaceDN w:val="0"/>
              <w:adjustRightInd w:val="0"/>
              <w:spacing w:after="120"/>
            </w:pPr>
            <w:r w:rsidRPr="00B171EA">
              <w:rPr>
                <w:szCs w:val="24"/>
              </w:rPr>
              <w:t>Deviation in a geometrical property</w:t>
            </w:r>
          </w:p>
        </w:tc>
      </w:tr>
      <w:tr w:rsidR="007A0E45" w:rsidRPr="00B171EA" w14:paraId="41A2C1D0" w14:textId="77777777" w:rsidTr="00A33E37">
        <w:tc>
          <w:tcPr>
            <w:tcW w:w="1360" w:type="dxa"/>
          </w:tcPr>
          <w:p w14:paraId="1607D2E7" w14:textId="008F7057" w:rsidR="007A0E45" w:rsidRPr="00B171EA" w:rsidRDefault="007A0E45" w:rsidP="007A0E45">
            <w:pPr>
              <w:pStyle w:val="Tablebody"/>
              <w:autoSpaceDE w:val="0"/>
              <w:autoSpaceDN w:val="0"/>
              <w:adjustRightInd w:val="0"/>
              <w:spacing w:after="120"/>
              <w:rPr>
                <w:i/>
                <w:sz w:val="18"/>
                <w:szCs w:val="18"/>
              </w:rPr>
            </w:pPr>
            <w:r w:rsidRPr="00B171EA">
              <w:rPr>
                <w:i/>
                <w:szCs w:val="24"/>
              </w:rPr>
              <w:t>Δd</w:t>
            </w:r>
          </w:p>
        </w:tc>
        <w:tc>
          <w:tcPr>
            <w:tcW w:w="8522" w:type="dxa"/>
          </w:tcPr>
          <w:p w14:paraId="45329C4B" w14:textId="047DF1C5" w:rsidR="007A0E45" w:rsidRPr="00B171EA" w:rsidRDefault="007A0E45" w:rsidP="007A0E45">
            <w:pPr>
              <w:pStyle w:val="Tablebody"/>
              <w:autoSpaceDE w:val="0"/>
              <w:autoSpaceDN w:val="0"/>
              <w:adjustRightInd w:val="0"/>
              <w:spacing w:after="120"/>
            </w:pPr>
            <w:r w:rsidRPr="00B171EA">
              <w:rPr>
                <w:szCs w:val="24"/>
              </w:rPr>
              <w:t>Geometric uncertainty</w:t>
            </w:r>
          </w:p>
        </w:tc>
      </w:tr>
      <w:tr w:rsidR="007A0E45" w:rsidRPr="00B171EA" w14:paraId="61D4E795" w14:textId="77777777" w:rsidTr="00A33E37">
        <w:tc>
          <w:tcPr>
            <w:tcW w:w="1360" w:type="dxa"/>
          </w:tcPr>
          <w:p w14:paraId="1BF216DD" w14:textId="48C4C802" w:rsidR="007A0E45" w:rsidRPr="00B171EA" w:rsidRDefault="007A0E45" w:rsidP="007A0E45">
            <w:pPr>
              <w:pStyle w:val="Tablebody"/>
              <w:autoSpaceDE w:val="0"/>
              <w:autoSpaceDN w:val="0"/>
              <w:adjustRightInd w:val="0"/>
              <w:spacing w:after="120"/>
            </w:pPr>
            <w:r w:rsidRPr="00B171EA">
              <w:rPr>
                <w:i/>
                <w:szCs w:val="24"/>
              </w:rPr>
              <w:t>Δd</w:t>
            </w:r>
            <w:r w:rsidRPr="00B171EA">
              <w:rPr>
                <w:position w:val="-6"/>
                <w:sz w:val="16"/>
                <w:szCs w:val="24"/>
              </w:rPr>
              <w:t>Set</w:t>
            </w:r>
            <w:r w:rsidRPr="00B171EA">
              <w:rPr>
                <w:i/>
                <w:position w:val="-6"/>
                <w:sz w:val="16"/>
                <w:szCs w:val="24"/>
              </w:rPr>
              <w:t>,i</w:t>
            </w:r>
          </w:p>
        </w:tc>
        <w:tc>
          <w:tcPr>
            <w:tcW w:w="8522" w:type="dxa"/>
          </w:tcPr>
          <w:p w14:paraId="3163EF02" w14:textId="7706BEAE" w:rsidR="007A0E45" w:rsidRPr="00B171EA" w:rsidRDefault="007A0E45" w:rsidP="007A0E45">
            <w:pPr>
              <w:pStyle w:val="Tablebody"/>
              <w:autoSpaceDE w:val="0"/>
              <w:autoSpaceDN w:val="0"/>
              <w:adjustRightInd w:val="0"/>
              <w:spacing w:after="120"/>
            </w:pPr>
            <w:r w:rsidRPr="00B171EA">
              <w:rPr>
                <w:szCs w:val="24"/>
              </w:rPr>
              <w:t>Uncertainty attached to the assessment of the settlement of a foundation or part of a foundation</w:t>
            </w:r>
          </w:p>
        </w:tc>
      </w:tr>
      <w:tr w:rsidR="007A0E45" w:rsidRPr="00B171EA" w14:paraId="094732C6" w14:textId="77777777" w:rsidTr="00A33E37">
        <w:tc>
          <w:tcPr>
            <w:tcW w:w="1360" w:type="dxa"/>
          </w:tcPr>
          <w:p w14:paraId="3FC52063" w14:textId="48B61345" w:rsidR="007A0E45" w:rsidRPr="00B171EA" w:rsidRDefault="007A0E45" w:rsidP="007A0E45">
            <w:pPr>
              <w:pStyle w:val="Tablebody"/>
              <w:autoSpaceDE w:val="0"/>
              <w:autoSpaceDN w:val="0"/>
              <w:adjustRightInd w:val="0"/>
              <w:spacing w:after="120"/>
            </w:pPr>
            <w:r w:rsidRPr="00B171EA">
              <w:rPr>
                <w:i/>
                <w:szCs w:val="24"/>
              </w:rPr>
              <w:t>Δs</w:t>
            </w:r>
            <w:r w:rsidRPr="00B171EA">
              <w:rPr>
                <w:position w:val="-6"/>
                <w:sz w:val="16"/>
                <w:szCs w:val="24"/>
              </w:rPr>
              <w:t>Cd,SLS</w:t>
            </w:r>
          </w:p>
        </w:tc>
        <w:tc>
          <w:tcPr>
            <w:tcW w:w="8522" w:type="dxa"/>
          </w:tcPr>
          <w:p w14:paraId="087846F7" w14:textId="7D0D3803" w:rsidR="007A0E45" w:rsidRPr="00B171EA" w:rsidRDefault="007A0E45" w:rsidP="007A0E45">
            <w:pPr>
              <w:pStyle w:val="Tablebody"/>
              <w:autoSpaceDE w:val="0"/>
              <w:autoSpaceDN w:val="0"/>
              <w:adjustRightInd w:val="0"/>
              <w:spacing w:after="120"/>
            </w:pPr>
            <w:r w:rsidRPr="00B171EA">
              <w:rPr>
                <w:szCs w:val="24"/>
              </w:rPr>
              <w:t>Maximum differential settlement</w:t>
            </w:r>
          </w:p>
        </w:tc>
      </w:tr>
      <w:tr w:rsidR="007A0E45" w:rsidRPr="00B171EA" w14:paraId="15461257" w14:textId="77777777" w:rsidTr="00A33E37">
        <w:tc>
          <w:tcPr>
            <w:tcW w:w="1360" w:type="dxa"/>
          </w:tcPr>
          <w:p w14:paraId="0B737C85" w14:textId="715CE87A" w:rsidR="007A0E45" w:rsidRPr="00B171EA" w:rsidRDefault="007A0E45" w:rsidP="007A0E45">
            <w:pPr>
              <w:pStyle w:val="Tablebody"/>
              <w:autoSpaceDE w:val="0"/>
              <w:autoSpaceDN w:val="0"/>
              <w:adjustRightInd w:val="0"/>
              <w:spacing w:after="120"/>
            </w:pPr>
            <w:r w:rsidRPr="00B171EA">
              <w:rPr>
                <w:i/>
                <w:szCs w:val="24"/>
              </w:rPr>
              <w:t>Δδ</w:t>
            </w:r>
            <w:r w:rsidRPr="00B171EA">
              <w:rPr>
                <w:position w:val="-6"/>
                <w:sz w:val="16"/>
                <w:szCs w:val="24"/>
              </w:rPr>
              <w:t>h</w:t>
            </w:r>
            <w:r w:rsidRPr="00B171EA">
              <w:rPr>
                <w:szCs w:val="24"/>
              </w:rPr>
              <w:t xml:space="preserve"> </w:t>
            </w:r>
          </w:p>
        </w:tc>
        <w:tc>
          <w:tcPr>
            <w:tcW w:w="8522" w:type="dxa"/>
          </w:tcPr>
          <w:p w14:paraId="687CC2B2" w14:textId="5112916F" w:rsidR="007A0E45" w:rsidRPr="00B171EA" w:rsidRDefault="007A0E45" w:rsidP="007A0E45">
            <w:pPr>
              <w:pStyle w:val="Tablebody"/>
              <w:autoSpaceDE w:val="0"/>
              <w:autoSpaceDN w:val="0"/>
              <w:adjustRightInd w:val="0"/>
              <w:spacing w:after="120"/>
            </w:pPr>
            <w:r w:rsidRPr="00B171EA">
              <w:rPr>
                <w:szCs w:val="24"/>
              </w:rPr>
              <w:t>Maximum differential transverse deflection</w:t>
            </w:r>
          </w:p>
        </w:tc>
      </w:tr>
      <w:tr w:rsidR="007A0E45" w:rsidRPr="00B171EA" w14:paraId="78359660" w14:textId="77777777" w:rsidTr="00A33E37">
        <w:tc>
          <w:tcPr>
            <w:tcW w:w="1360" w:type="dxa"/>
          </w:tcPr>
          <w:p w14:paraId="3C3A47C2" w14:textId="42F63504" w:rsidR="007A0E45" w:rsidRPr="00B171EA" w:rsidRDefault="007A0E45" w:rsidP="007A0E45">
            <w:pPr>
              <w:pStyle w:val="Tablebody"/>
              <w:autoSpaceDE w:val="0"/>
              <w:autoSpaceDN w:val="0"/>
              <w:adjustRightInd w:val="0"/>
              <w:spacing w:after="120"/>
            </w:pPr>
            <w:r w:rsidRPr="00B171EA">
              <w:rPr>
                <w:i/>
                <w:szCs w:val="24"/>
              </w:rPr>
              <w:t>Δσ</w:t>
            </w:r>
            <w:r w:rsidRPr="00B171EA">
              <w:rPr>
                <w:position w:val="-6"/>
                <w:sz w:val="16"/>
                <w:szCs w:val="24"/>
              </w:rPr>
              <w:t>C</w:t>
            </w:r>
          </w:p>
        </w:tc>
        <w:tc>
          <w:tcPr>
            <w:tcW w:w="8522" w:type="dxa"/>
          </w:tcPr>
          <w:p w14:paraId="22DFA124" w14:textId="15DE9E31" w:rsidR="007A0E45" w:rsidRPr="00B171EA" w:rsidRDefault="007A0E45" w:rsidP="007A0E45">
            <w:pPr>
              <w:pStyle w:val="Tablebody"/>
              <w:autoSpaceDE w:val="0"/>
              <w:autoSpaceDN w:val="0"/>
              <w:adjustRightInd w:val="0"/>
              <w:spacing w:after="120"/>
            </w:pPr>
            <w:r w:rsidRPr="00B171EA">
              <w:rPr>
                <w:szCs w:val="24"/>
              </w:rPr>
              <w:t xml:space="preserve">Fatigue resistance corresponding to </w:t>
            </w:r>
            <w:r w:rsidRPr="00B171EA">
              <w:rPr>
                <w:i/>
                <w:szCs w:val="24"/>
              </w:rPr>
              <w:t>N</w:t>
            </w:r>
            <w:r w:rsidRPr="00B171EA">
              <w:rPr>
                <w:position w:val="-6"/>
                <w:sz w:val="16"/>
                <w:szCs w:val="24"/>
              </w:rPr>
              <w:t>C</w:t>
            </w:r>
            <w:r w:rsidRPr="00B171EA">
              <w:rPr>
                <w:szCs w:val="24"/>
              </w:rPr>
              <w:t xml:space="preserve"> cycles to failure</w:t>
            </w:r>
          </w:p>
        </w:tc>
      </w:tr>
      <w:tr w:rsidR="007A0E45" w:rsidRPr="00B171EA" w14:paraId="1C64697A" w14:textId="77777777" w:rsidTr="00A33E37">
        <w:tc>
          <w:tcPr>
            <w:tcW w:w="1360" w:type="dxa"/>
          </w:tcPr>
          <w:p w14:paraId="3AD6D8D6" w14:textId="7F136317" w:rsidR="007A0E45" w:rsidRPr="00B171EA" w:rsidRDefault="007A0E45" w:rsidP="007A0E45">
            <w:pPr>
              <w:pStyle w:val="Tablebody"/>
              <w:autoSpaceDE w:val="0"/>
              <w:autoSpaceDN w:val="0"/>
              <w:adjustRightInd w:val="0"/>
              <w:spacing w:after="120"/>
            </w:pPr>
            <w:r w:rsidRPr="00B171EA">
              <w:rPr>
                <w:i/>
                <w:szCs w:val="24"/>
              </w:rPr>
              <w:t>Δσ</w:t>
            </w:r>
            <w:r w:rsidRPr="00B171EA">
              <w:rPr>
                <w:position w:val="-6"/>
                <w:sz w:val="16"/>
                <w:szCs w:val="24"/>
              </w:rPr>
              <w:t>Cd</w:t>
            </w:r>
          </w:p>
        </w:tc>
        <w:tc>
          <w:tcPr>
            <w:tcW w:w="8522" w:type="dxa"/>
          </w:tcPr>
          <w:p w14:paraId="5F495C3D" w14:textId="5472A79B" w:rsidR="007A0E45" w:rsidRPr="00B171EA" w:rsidRDefault="007A0E45" w:rsidP="007A0E45">
            <w:pPr>
              <w:pStyle w:val="Tablebody"/>
              <w:autoSpaceDE w:val="0"/>
              <w:autoSpaceDN w:val="0"/>
              <w:adjustRightInd w:val="0"/>
              <w:spacing w:after="120"/>
            </w:pPr>
            <w:r w:rsidRPr="00B171EA">
              <w:rPr>
                <w:szCs w:val="24"/>
              </w:rPr>
              <w:t>Design value of fatigue resistant stress range</w:t>
            </w:r>
          </w:p>
        </w:tc>
      </w:tr>
      <w:tr w:rsidR="007A0E45" w:rsidRPr="00B171EA" w14:paraId="1DDD1C2F" w14:textId="77777777" w:rsidTr="00A33E37">
        <w:tc>
          <w:tcPr>
            <w:tcW w:w="1360" w:type="dxa"/>
          </w:tcPr>
          <w:p w14:paraId="532F3494" w14:textId="4B3ACD72" w:rsidR="007A0E45" w:rsidRPr="00B171EA" w:rsidRDefault="007A0E45" w:rsidP="007A0E45">
            <w:pPr>
              <w:pStyle w:val="Tablebody"/>
              <w:autoSpaceDE w:val="0"/>
              <w:autoSpaceDN w:val="0"/>
              <w:adjustRightInd w:val="0"/>
              <w:spacing w:after="120"/>
            </w:pPr>
            <w:r w:rsidRPr="00B171EA">
              <w:rPr>
                <w:i/>
                <w:szCs w:val="24"/>
              </w:rPr>
              <w:t>Δσ</w:t>
            </w:r>
            <w:r w:rsidRPr="00B171EA">
              <w:rPr>
                <w:i/>
                <w:position w:val="-6"/>
                <w:sz w:val="16"/>
                <w:szCs w:val="24"/>
              </w:rPr>
              <w:t>i</w:t>
            </w:r>
            <w:r w:rsidRPr="00B171EA">
              <w:rPr>
                <w:position w:val="-6"/>
                <w:sz w:val="16"/>
                <w:szCs w:val="24"/>
              </w:rPr>
              <w:t>,d</w:t>
            </w:r>
          </w:p>
        </w:tc>
        <w:tc>
          <w:tcPr>
            <w:tcW w:w="8522" w:type="dxa"/>
          </w:tcPr>
          <w:p w14:paraId="5500E1A3" w14:textId="3CCD3624" w:rsidR="007A0E45" w:rsidRPr="00B171EA" w:rsidRDefault="007A0E45" w:rsidP="007A0E45">
            <w:pPr>
              <w:pStyle w:val="Tablebody"/>
              <w:autoSpaceDE w:val="0"/>
              <w:autoSpaceDN w:val="0"/>
              <w:adjustRightInd w:val="0"/>
              <w:spacing w:after="120"/>
            </w:pPr>
            <w:r w:rsidRPr="00B171EA">
              <w:rPr>
                <w:szCs w:val="24"/>
              </w:rPr>
              <w:t>Design stress range</w:t>
            </w:r>
          </w:p>
        </w:tc>
      </w:tr>
      <w:tr w:rsidR="007A0E45" w:rsidRPr="00B171EA" w14:paraId="3C30212A" w14:textId="77777777" w:rsidTr="00A33E37">
        <w:tc>
          <w:tcPr>
            <w:tcW w:w="1360" w:type="dxa"/>
          </w:tcPr>
          <w:p w14:paraId="468EF51D" w14:textId="0AFAC56E" w:rsidR="007A0E45" w:rsidRPr="00B171EA" w:rsidRDefault="007A0E45" w:rsidP="007A0E45">
            <w:pPr>
              <w:pStyle w:val="Tablebody"/>
              <w:autoSpaceDE w:val="0"/>
              <w:autoSpaceDN w:val="0"/>
              <w:adjustRightInd w:val="0"/>
              <w:spacing w:after="120"/>
              <w:rPr>
                <w:i/>
              </w:rPr>
            </w:pPr>
            <w:r w:rsidRPr="00B171EA">
              <w:rPr>
                <w:i/>
                <w:szCs w:val="24"/>
              </w:rPr>
              <w:t>Δσ</w:t>
            </w:r>
            <w:r w:rsidRPr="00B171EA">
              <w:rPr>
                <w:i/>
                <w:position w:val="-6"/>
                <w:sz w:val="16"/>
                <w:szCs w:val="24"/>
              </w:rPr>
              <w:t>i</w:t>
            </w:r>
          </w:p>
        </w:tc>
        <w:tc>
          <w:tcPr>
            <w:tcW w:w="8522" w:type="dxa"/>
          </w:tcPr>
          <w:p w14:paraId="755E42A8" w14:textId="612D3C25" w:rsidR="007A0E45" w:rsidRPr="00B171EA" w:rsidRDefault="007A0E45" w:rsidP="007A0E45">
            <w:pPr>
              <w:pStyle w:val="Tablebody"/>
              <w:autoSpaceDE w:val="0"/>
              <w:autoSpaceDN w:val="0"/>
              <w:adjustRightInd w:val="0"/>
              <w:spacing w:after="120"/>
            </w:pPr>
            <w:r w:rsidRPr="00B171EA">
              <w:rPr>
                <w:i/>
                <w:szCs w:val="24"/>
              </w:rPr>
              <w:t>i</w:t>
            </w:r>
            <w:r w:rsidRPr="00B171EA">
              <w:rPr>
                <w:szCs w:val="24"/>
              </w:rPr>
              <w:t>-th stress range of a stress spectrum</w:t>
            </w:r>
          </w:p>
        </w:tc>
      </w:tr>
    </w:tbl>
    <w:p w14:paraId="78BEE44E" w14:textId="24F0F4BF" w:rsidR="007A0E45" w:rsidRPr="00B171EA" w:rsidRDefault="007A0E45" w:rsidP="000E67D0">
      <w:pPr>
        <w:pStyle w:val="3"/>
        <w:spacing w:before="240" w:after="120"/>
      </w:pPr>
      <w:bookmarkStart w:id="22" w:name="_Toc34406900"/>
      <w:bookmarkStart w:id="23" w:name="_Toc66721268"/>
      <w:r w:rsidRPr="00B171EA">
        <w:t xml:space="preserve">  Greek lower-case letters</w:t>
      </w:r>
      <w:bookmarkEnd w:id="22"/>
      <w:bookmarkEnd w:id="23"/>
    </w:p>
    <w:tbl>
      <w:tblPr>
        <w:tblW w:w="9910" w:type="dxa"/>
        <w:tblInd w:w="-100" w:type="dxa"/>
        <w:tblLayout w:type="fixed"/>
        <w:tblCellMar>
          <w:left w:w="100" w:type="dxa"/>
        </w:tblCellMar>
        <w:tblLook w:val="0000" w:firstRow="0" w:lastRow="0" w:firstColumn="0" w:lastColumn="0" w:noHBand="0" w:noVBand="0"/>
      </w:tblPr>
      <w:tblGrid>
        <w:gridCol w:w="1360"/>
        <w:gridCol w:w="8550"/>
      </w:tblGrid>
      <w:tr w:rsidR="007A0E45" w:rsidRPr="00B171EA" w14:paraId="164459DC" w14:textId="77777777" w:rsidTr="00A33E37">
        <w:tc>
          <w:tcPr>
            <w:tcW w:w="1360" w:type="dxa"/>
          </w:tcPr>
          <w:p w14:paraId="74BF1BD7" w14:textId="3592C249" w:rsidR="007A0E45" w:rsidRPr="00B171EA" w:rsidRDefault="007A0E45" w:rsidP="007A0E45">
            <w:pPr>
              <w:pStyle w:val="Tablebody"/>
              <w:autoSpaceDE w:val="0"/>
              <w:autoSpaceDN w:val="0"/>
              <w:adjustRightInd w:val="0"/>
              <w:spacing w:after="120"/>
              <w:rPr>
                <w:i/>
              </w:rPr>
            </w:pPr>
            <w:r w:rsidRPr="00B171EA">
              <w:rPr>
                <w:i/>
                <w:szCs w:val="24"/>
              </w:rPr>
              <w:t>α</w:t>
            </w:r>
          </w:p>
        </w:tc>
        <w:tc>
          <w:tcPr>
            <w:tcW w:w="8550" w:type="dxa"/>
          </w:tcPr>
          <w:p w14:paraId="629C03A2" w14:textId="022F90F1" w:rsidR="007A0E45" w:rsidRPr="00B171EA" w:rsidRDefault="007A0E45" w:rsidP="007A0E45">
            <w:pPr>
              <w:pStyle w:val="Tablebody"/>
              <w:autoSpaceDE w:val="0"/>
              <w:autoSpaceDN w:val="0"/>
              <w:adjustRightInd w:val="0"/>
              <w:spacing w:after="120"/>
            </w:pPr>
            <w:r w:rsidRPr="00B171EA">
              <w:rPr>
                <w:szCs w:val="24"/>
              </w:rPr>
              <w:t>Adjustment factor</w:t>
            </w:r>
          </w:p>
        </w:tc>
      </w:tr>
      <w:tr w:rsidR="007A0E45" w:rsidRPr="00B171EA" w14:paraId="23D67685" w14:textId="77777777" w:rsidTr="00A33E37">
        <w:tc>
          <w:tcPr>
            <w:tcW w:w="1360" w:type="dxa"/>
          </w:tcPr>
          <w:p w14:paraId="57381800" w14:textId="3B2234B4"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Q</w:t>
            </w:r>
            <w:r w:rsidRPr="00B171EA">
              <w:rPr>
                <w:i/>
                <w:position w:val="-6"/>
                <w:sz w:val="16"/>
                <w:szCs w:val="24"/>
              </w:rPr>
              <w:t>i</w:t>
            </w:r>
          </w:p>
        </w:tc>
        <w:tc>
          <w:tcPr>
            <w:tcW w:w="8550" w:type="dxa"/>
          </w:tcPr>
          <w:p w14:paraId="1DFD91FE" w14:textId="7C363177" w:rsidR="007A0E45" w:rsidRPr="00B171EA" w:rsidRDefault="007A0E45" w:rsidP="007A0E45">
            <w:pPr>
              <w:pStyle w:val="Tablebody"/>
              <w:autoSpaceDE w:val="0"/>
              <w:autoSpaceDN w:val="0"/>
              <w:adjustRightInd w:val="0"/>
              <w:spacing w:after="120"/>
            </w:pPr>
            <w:r w:rsidRPr="00B171EA">
              <w:rPr>
                <w:szCs w:val="24"/>
              </w:rPr>
              <w:t xml:space="preserve">Adjustment factors of some load models on lanes </w:t>
            </w:r>
            <w:r w:rsidRPr="00B171EA">
              <w:rPr>
                <w:i/>
                <w:szCs w:val="24"/>
              </w:rPr>
              <w:t>i</w:t>
            </w:r>
            <w:r w:rsidRPr="00B171EA">
              <w:rPr>
                <w:szCs w:val="24"/>
              </w:rPr>
              <w:t xml:space="preserve"> (</w:t>
            </w:r>
            <w:r w:rsidRPr="00B171EA">
              <w:rPr>
                <w:i/>
                <w:szCs w:val="24"/>
              </w:rPr>
              <w:t>i</w:t>
            </w:r>
            <w:r w:rsidRPr="00B171EA">
              <w:rPr>
                <w:szCs w:val="24"/>
              </w:rPr>
              <w:t xml:space="preserve"> = 1, 2...)</w:t>
            </w:r>
          </w:p>
        </w:tc>
      </w:tr>
      <w:tr w:rsidR="007A0E45" w:rsidRPr="00B171EA" w14:paraId="7DA78F1C" w14:textId="77777777" w:rsidTr="00A33E37">
        <w:tc>
          <w:tcPr>
            <w:tcW w:w="1360" w:type="dxa"/>
          </w:tcPr>
          <w:p w14:paraId="758D9D76" w14:textId="786079A0"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n</w:t>
            </w:r>
          </w:p>
        </w:tc>
        <w:tc>
          <w:tcPr>
            <w:tcW w:w="8550" w:type="dxa"/>
          </w:tcPr>
          <w:p w14:paraId="54DEAD34" w14:textId="1E7B2123" w:rsidR="007A0E45" w:rsidRPr="00B171EA" w:rsidRDefault="007A0E45" w:rsidP="007A0E45">
            <w:pPr>
              <w:pStyle w:val="Tablebody"/>
              <w:autoSpaceDE w:val="0"/>
              <w:autoSpaceDN w:val="0"/>
              <w:adjustRightInd w:val="0"/>
              <w:spacing w:after="120"/>
            </w:pPr>
            <w:r w:rsidRPr="00B171EA">
              <w:rPr>
                <w:szCs w:val="24"/>
              </w:rPr>
              <w:t>Factor depending on the type of bearing and number of bearings</w:t>
            </w:r>
          </w:p>
        </w:tc>
      </w:tr>
      <w:tr w:rsidR="007A0E45" w:rsidRPr="00B171EA" w14:paraId="06FC370A" w14:textId="77777777" w:rsidTr="00A33E37">
        <w:tc>
          <w:tcPr>
            <w:tcW w:w="1360" w:type="dxa"/>
          </w:tcPr>
          <w:p w14:paraId="202A229B" w14:textId="749C57A1"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q</w:t>
            </w:r>
            <w:r w:rsidRPr="00B171EA">
              <w:rPr>
                <w:i/>
                <w:position w:val="-6"/>
                <w:sz w:val="16"/>
                <w:szCs w:val="24"/>
              </w:rPr>
              <w:t>i</w:t>
            </w:r>
          </w:p>
        </w:tc>
        <w:tc>
          <w:tcPr>
            <w:tcW w:w="8550" w:type="dxa"/>
          </w:tcPr>
          <w:p w14:paraId="0B7E4A7C" w14:textId="583D6DC5" w:rsidR="007A0E45" w:rsidRPr="00B171EA" w:rsidRDefault="007A0E45" w:rsidP="007A0E45">
            <w:pPr>
              <w:pStyle w:val="Tablebody"/>
              <w:autoSpaceDE w:val="0"/>
              <w:autoSpaceDN w:val="0"/>
              <w:adjustRightInd w:val="0"/>
              <w:spacing w:after="120"/>
            </w:pPr>
            <w:r w:rsidRPr="00B171EA">
              <w:rPr>
                <w:szCs w:val="24"/>
              </w:rPr>
              <w:t xml:space="preserve">Adjustment factors of some load models on lanes </w:t>
            </w:r>
            <w:r w:rsidRPr="00B171EA">
              <w:rPr>
                <w:i/>
                <w:szCs w:val="24"/>
              </w:rPr>
              <w:t>i</w:t>
            </w:r>
            <w:r w:rsidRPr="00B171EA">
              <w:rPr>
                <w:szCs w:val="24"/>
              </w:rPr>
              <w:t xml:space="preserve"> (</w:t>
            </w:r>
            <w:r w:rsidRPr="00B171EA">
              <w:rPr>
                <w:i/>
                <w:szCs w:val="24"/>
              </w:rPr>
              <w:t>i</w:t>
            </w:r>
            <w:r w:rsidRPr="00B171EA">
              <w:rPr>
                <w:szCs w:val="24"/>
              </w:rPr>
              <w:t xml:space="preserve"> = 1, 2...)</w:t>
            </w:r>
          </w:p>
        </w:tc>
      </w:tr>
      <w:tr w:rsidR="007A0E45" w:rsidRPr="00B171EA" w14:paraId="758D1214" w14:textId="77777777" w:rsidTr="00A33E37">
        <w:tc>
          <w:tcPr>
            <w:tcW w:w="1360" w:type="dxa"/>
          </w:tcPr>
          <w:p w14:paraId="14D832C2" w14:textId="3AF1C247"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qr</w:t>
            </w:r>
          </w:p>
        </w:tc>
        <w:tc>
          <w:tcPr>
            <w:tcW w:w="8550" w:type="dxa"/>
          </w:tcPr>
          <w:p w14:paraId="451FF1D3" w14:textId="1099FAF3" w:rsidR="007A0E45" w:rsidRPr="00B171EA" w:rsidRDefault="007A0E45" w:rsidP="007A0E45">
            <w:pPr>
              <w:pStyle w:val="Tablebody"/>
              <w:autoSpaceDE w:val="0"/>
              <w:autoSpaceDN w:val="0"/>
              <w:adjustRightInd w:val="0"/>
              <w:spacing w:after="120"/>
            </w:pPr>
            <w:r w:rsidRPr="00B171EA">
              <w:rPr>
                <w:szCs w:val="24"/>
              </w:rPr>
              <w:t>Adjustment factor of load models on the remaining area</w:t>
            </w:r>
          </w:p>
        </w:tc>
      </w:tr>
      <w:tr w:rsidR="007A0E45" w:rsidRPr="00B171EA" w14:paraId="672D28DD" w14:textId="77777777" w:rsidTr="00A33E37">
        <w:tc>
          <w:tcPr>
            <w:tcW w:w="1360" w:type="dxa"/>
          </w:tcPr>
          <w:p w14:paraId="3FFB6EB8" w14:textId="23EC3B8E"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E</w:t>
            </w:r>
          </w:p>
        </w:tc>
        <w:tc>
          <w:tcPr>
            <w:tcW w:w="8550" w:type="dxa"/>
          </w:tcPr>
          <w:p w14:paraId="2BD36096" w14:textId="5C518DEE" w:rsidR="007A0E45" w:rsidRPr="00B171EA" w:rsidRDefault="007A0E45" w:rsidP="007A0E45">
            <w:pPr>
              <w:pStyle w:val="Tablebody"/>
              <w:autoSpaceDE w:val="0"/>
              <w:autoSpaceDN w:val="0"/>
              <w:adjustRightInd w:val="0"/>
              <w:spacing w:after="120"/>
            </w:pPr>
            <w:r w:rsidRPr="00B171EA">
              <w:rPr>
                <w:szCs w:val="24"/>
              </w:rPr>
              <w:t>FORM (First Order Reliability Method) sensitivity factor for effects of actions</w:t>
            </w:r>
          </w:p>
        </w:tc>
      </w:tr>
      <w:tr w:rsidR="007A0E45" w:rsidRPr="00B171EA" w14:paraId="5064BA3D" w14:textId="77777777" w:rsidTr="00A33E37">
        <w:tc>
          <w:tcPr>
            <w:tcW w:w="1360" w:type="dxa"/>
          </w:tcPr>
          <w:p w14:paraId="4A85A656" w14:textId="3E632DA5"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R</w:t>
            </w:r>
          </w:p>
        </w:tc>
        <w:tc>
          <w:tcPr>
            <w:tcW w:w="8550" w:type="dxa"/>
          </w:tcPr>
          <w:p w14:paraId="044B1B58" w14:textId="1CC33FAD" w:rsidR="007A0E45" w:rsidRPr="00B171EA" w:rsidRDefault="007A0E45" w:rsidP="007A0E45">
            <w:pPr>
              <w:pStyle w:val="Tablebody"/>
              <w:autoSpaceDE w:val="0"/>
              <w:autoSpaceDN w:val="0"/>
              <w:adjustRightInd w:val="0"/>
              <w:spacing w:after="120"/>
            </w:pPr>
            <w:r w:rsidRPr="00B171EA">
              <w:rPr>
                <w:szCs w:val="24"/>
              </w:rPr>
              <w:t>FORM (First Order Reliability Method) sensitivity factor for resistance</w:t>
            </w:r>
          </w:p>
        </w:tc>
      </w:tr>
      <w:tr w:rsidR="007A0E45" w:rsidRPr="00B171EA" w14:paraId="56845CEA" w14:textId="77777777" w:rsidTr="00A33E37">
        <w:tc>
          <w:tcPr>
            <w:tcW w:w="1360" w:type="dxa"/>
          </w:tcPr>
          <w:p w14:paraId="434983A3" w14:textId="586FFA28" w:rsidR="007A0E45" w:rsidRPr="00B171EA" w:rsidRDefault="007A0E45" w:rsidP="007A0E45">
            <w:pPr>
              <w:pStyle w:val="Tablebody"/>
              <w:autoSpaceDE w:val="0"/>
              <w:autoSpaceDN w:val="0"/>
              <w:adjustRightInd w:val="0"/>
              <w:spacing w:after="120"/>
              <w:rPr>
                <w:i/>
              </w:rPr>
            </w:pPr>
            <w:r w:rsidRPr="00B171EA">
              <w:rPr>
                <w:i/>
                <w:szCs w:val="24"/>
              </w:rPr>
              <w:t>β</w:t>
            </w:r>
          </w:p>
        </w:tc>
        <w:tc>
          <w:tcPr>
            <w:tcW w:w="8550" w:type="dxa"/>
          </w:tcPr>
          <w:p w14:paraId="764BD702" w14:textId="0C98A16F" w:rsidR="007A0E45" w:rsidRPr="00B171EA" w:rsidRDefault="007A0E45" w:rsidP="007A0E45">
            <w:pPr>
              <w:pStyle w:val="Tablebody"/>
              <w:autoSpaceDE w:val="0"/>
              <w:autoSpaceDN w:val="0"/>
              <w:adjustRightInd w:val="0"/>
              <w:spacing w:after="120"/>
            </w:pPr>
            <w:r w:rsidRPr="00B171EA">
              <w:rPr>
                <w:szCs w:val="24"/>
              </w:rPr>
              <w:t>Reliability index</w:t>
            </w:r>
          </w:p>
        </w:tc>
      </w:tr>
      <w:tr w:rsidR="007A0E45" w:rsidRPr="00B171EA" w14:paraId="644D2571" w14:textId="77777777" w:rsidTr="00A33E37">
        <w:tc>
          <w:tcPr>
            <w:tcW w:w="1360" w:type="dxa"/>
          </w:tcPr>
          <w:p w14:paraId="2EED5A25" w14:textId="7ECA4B47" w:rsidR="007A0E45" w:rsidRPr="00B171EA" w:rsidRDefault="007A0E45" w:rsidP="007A0E45">
            <w:pPr>
              <w:pStyle w:val="Tablebody"/>
              <w:autoSpaceDE w:val="0"/>
              <w:autoSpaceDN w:val="0"/>
              <w:adjustRightInd w:val="0"/>
              <w:spacing w:after="120"/>
              <w:rPr>
                <w:i/>
              </w:rPr>
            </w:pPr>
            <w:r w:rsidRPr="00B171EA">
              <w:rPr>
                <w:i/>
                <w:szCs w:val="24"/>
              </w:rPr>
              <w:t>β</w:t>
            </w:r>
            <w:r w:rsidRPr="00B171EA">
              <w:rPr>
                <w:position w:val="-6"/>
                <w:sz w:val="16"/>
                <w:szCs w:val="24"/>
              </w:rPr>
              <w:t>Cd</w:t>
            </w:r>
          </w:p>
        </w:tc>
        <w:tc>
          <w:tcPr>
            <w:tcW w:w="8550" w:type="dxa"/>
          </w:tcPr>
          <w:p w14:paraId="62A80ED0" w14:textId="7B21E489" w:rsidR="007A0E45" w:rsidRPr="00B171EA" w:rsidRDefault="007A0E45" w:rsidP="007A0E45">
            <w:pPr>
              <w:pStyle w:val="Tablebody"/>
              <w:autoSpaceDE w:val="0"/>
              <w:autoSpaceDN w:val="0"/>
              <w:adjustRightInd w:val="0"/>
              <w:spacing w:after="120"/>
            </w:pPr>
            <w:r w:rsidRPr="00B171EA">
              <w:rPr>
                <w:szCs w:val="24"/>
              </w:rPr>
              <w:t>Angular distortion</w:t>
            </w:r>
          </w:p>
        </w:tc>
      </w:tr>
      <w:tr w:rsidR="007A0E45" w:rsidRPr="00B171EA" w14:paraId="2CEE37DC" w14:textId="77777777" w:rsidTr="00A33E37">
        <w:tc>
          <w:tcPr>
            <w:tcW w:w="1360" w:type="dxa"/>
          </w:tcPr>
          <w:p w14:paraId="7EA23EC2" w14:textId="0719E954" w:rsidR="007A0E45" w:rsidRPr="00B171EA" w:rsidRDefault="007A0E45" w:rsidP="007A0E45">
            <w:pPr>
              <w:pStyle w:val="Tablebody"/>
              <w:autoSpaceDE w:val="0"/>
              <w:autoSpaceDN w:val="0"/>
              <w:adjustRightInd w:val="0"/>
              <w:spacing w:after="120"/>
              <w:rPr>
                <w:i/>
              </w:rPr>
            </w:pPr>
            <w:r w:rsidRPr="00B171EA">
              <w:rPr>
                <w:i/>
                <w:szCs w:val="24"/>
              </w:rPr>
              <w:t>β</w:t>
            </w:r>
            <w:r w:rsidRPr="00B171EA">
              <w:rPr>
                <w:position w:val="-6"/>
                <w:sz w:val="16"/>
                <w:szCs w:val="24"/>
              </w:rPr>
              <w:t>Cd,SLS</w:t>
            </w:r>
          </w:p>
        </w:tc>
        <w:tc>
          <w:tcPr>
            <w:tcW w:w="8550" w:type="dxa"/>
          </w:tcPr>
          <w:p w14:paraId="314E8918" w14:textId="50C98591" w:rsidR="007A0E45" w:rsidRPr="00B171EA" w:rsidRDefault="007A0E45" w:rsidP="007A0E45">
            <w:pPr>
              <w:pStyle w:val="Tablebody"/>
              <w:autoSpaceDE w:val="0"/>
              <w:autoSpaceDN w:val="0"/>
              <w:adjustRightInd w:val="0"/>
              <w:spacing w:after="120"/>
            </w:pPr>
            <w:r w:rsidRPr="00B171EA">
              <w:rPr>
                <w:szCs w:val="24"/>
              </w:rPr>
              <w:t>Maximum angular distortion</w:t>
            </w:r>
          </w:p>
        </w:tc>
      </w:tr>
      <w:tr w:rsidR="007A0E45" w:rsidRPr="00B171EA" w14:paraId="5E4A4A34" w14:textId="77777777" w:rsidTr="00A33E37">
        <w:tc>
          <w:tcPr>
            <w:tcW w:w="1360" w:type="dxa"/>
          </w:tcPr>
          <w:p w14:paraId="49E1BA1A" w14:textId="1544268E" w:rsidR="007A0E45" w:rsidRPr="00B171EA" w:rsidRDefault="007A0E45" w:rsidP="007A0E45">
            <w:pPr>
              <w:pStyle w:val="Tablebody"/>
              <w:autoSpaceDE w:val="0"/>
              <w:autoSpaceDN w:val="0"/>
              <w:adjustRightInd w:val="0"/>
              <w:spacing w:after="120"/>
              <w:rPr>
                <w:i/>
              </w:rPr>
            </w:pPr>
            <w:r w:rsidRPr="00B171EA">
              <w:rPr>
                <w:i/>
                <w:szCs w:val="24"/>
              </w:rPr>
              <w:t>β</w:t>
            </w:r>
            <w:r w:rsidRPr="00B171EA">
              <w:rPr>
                <w:position w:val="-6"/>
                <w:sz w:val="16"/>
                <w:szCs w:val="24"/>
              </w:rPr>
              <w:t>Q</w:t>
            </w:r>
          </w:p>
        </w:tc>
        <w:tc>
          <w:tcPr>
            <w:tcW w:w="8550" w:type="dxa"/>
          </w:tcPr>
          <w:p w14:paraId="73AD66B6" w14:textId="2E8A598A" w:rsidR="007A0E45" w:rsidRPr="00B171EA" w:rsidRDefault="007A0E45" w:rsidP="007A0E45">
            <w:pPr>
              <w:pStyle w:val="Tablebody"/>
              <w:autoSpaceDE w:val="0"/>
              <w:autoSpaceDN w:val="0"/>
              <w:adjustRightInd w:val="0"/>
              <w:spacing w:after="120"/>
              <w:rPr>
                <w:iCs/>
              </w:rPr>
            </w:pPr>
            <w:r w:rsidRPr="00B171EA">
              <w:rPr>
                <w:szCs w:val="24"/>
              </w:rPr>
              <w:t>Adjustment factor of Load Model 2</w:t>
            </w:r>
          </w:p>
        </w:tc>
      </w:tr>
      <w:tr w:rsidR="007A0E45" w:rsidRPr="00B171EA" w14:paraId="59D8A5D4" w14:textId="77777777" w:rsidTr="00A33E37">
        <w:tc>
          <w:tcPr>
            <w:tcW w:w="1360" w:type="dxa"/>
          </w:tcPr>
          <w:p w14:paraId="630D90EB" w14:textId="4924FF6A" w:rsidR="007A0E45" w:rsidRPr="00B171EA" w:rsidRDefault="007A0E45" w:rsidP="007A0E45">
            <w:pPr>
              <w:pStyle w:val="Tablebody"/>
              <w:autoSpaceDE w:val="0"/>
              <w:autoSpaceDN w:val="0"/>
              <w:adjustRightInd w:val="0"/>
              <w:spacing w:after="120"/>
              <w:rPr>
                <w:i/>
              </w:rPr>
            </w:pPr>
            <w:r w:rsidRPr="00B171EA">
              <w:rPr>
                <w:i/>
                <w:szCs w:val="24"/>
              </w:rPr>
              <w:t>γ</w:t>
            </w:r>
          </w:p>
        </w:tc>
        <w:tc>
          <w:tcPr>
            <w:tcW w:w="8550" w:type="dxa"/>
          </w:tcPr>
          <w:p w14:paraId="1A7D7405" w14:textId="108E9EAF" w:rsidR="007A0E45" w:rsidRPr="00B171EA" w:rsidRDefault="007A0E45" w:rsidP="007A0E45">
            <w:pPr>
              <w:pStyle w:val="Tablebody"/>
              <w:autoSpaceDE w:val="0"/>
              <w:autoSpaceDN w:val="0"/>
              <w:adjustRightInd w:val="0"/>
              <w:spacing w:after="120"/>
            </w:pPr>
            <w:r w:rsidRPr="00B171EA">
              <w:rPr>
                <w:szCs w:val="24"/>
              </w:rPr>
              <w:t xml:space="preserve">Partial factor </w:t>
            </w:r>
          </w:p>
        </w:tc>
      </w:tr>
      <w:tr w:rsidR="007A0E45" w:rsidRPr="00B171EA" w14:paraId="04408F68" w14:textId="77777777" w:rsidTr="00A33E37">
        <w:tc>
          <w:tcPr>
            <w:tcW w:w="1360" w:type="dxa"/>
          </w:tcPr>
          <w:p w14:paraId="675E90D4" w14:textId="112D558D"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E</w:t>
            </w:r>
          </w:p>
        </w:tc>
        <w:tc>
          <w:tcPr>
            <w:tcW w:w="8550" w:type="dxa"/>
          </w:tcPr>
          <w:p w14:paraId="31E6F48D" w14:textId="0C6042EB" w:rsidR="007A0E45" w:rsidRPr="00B171EA" w:rsidRDefault="007A0E45" w:rsidP="007A0E45">
            <w:pPr>
              <w:pStyle w:val="Tablebody"/>
              <w:autoSpaceDE w:val="0"/>
              <w:autoSpaceDN w:val="0"/>
              <w:adjustRightInd w:val="0"/>
              <w:spacing w:after="120"/>
            </w:pPr>
            <w:r w:rsidRPr="00B171EA">
              <w:rPr>
                <w:szCs w:val="24"/>
              </w:rPr>
              <w:t xml:space="preserve">Partial factor applied to the effects of actions accounting for the uncertainties covered by </w:t>
            </w:r>
            <w:r w:rsidRPr="00B171EA">
              <w:rPr>
                <w:i/>
                <w:szCs w:val="24"/>
              </w:rPr>
              <w:t>γ</w:t>
            </w:r>
            <w:r w:rsidRPr="00B171EA">
              <w:rPr>
                <w:position w:val="-6"/>
                <w:sz w:val="16"/>
                <w:szCs w:val="24"/>
              </w:rPr>
              <w:t>f</w:t>
            </w:r>
            <w:r w:rsidRPr="00B171EA">
              <w:rPr>
                <w:szCs w:val="24"/>
              </w:rPr>
              <w:t xml:space="preserve"> and </w:t>
            </w:r>
            <w:r w:rsidRPr="00B171EA">
              <w:rPr>
                <w:i/>
                <w:szCs w:val="24"/>
              </w:rPr>
              <w:t>γ</w:t>
            </w:r>
            <w:r w:rsidRPr="00B171EA">
              <w:rPr>
                <w:position w:val="-6"/>
                <w:sz w:val="16"/>
                <w:szCs w:val="24"/>
              </w:rPr>
              <w:t>Rd</w:t>
            </w:r>
          </w:p>
        </w:tc>
      </w:tr>
      <w:tr w:rsidR="007A0E45" w:rsidRPr="00B171EA" w14:paraId="10975C8A" w14:textId="77777777" w:rsidTr="00A33E37">
        <w:tc>
          <w:tcPr>
            <w:tcW w:w="1360" w:type="dxa"/>
          </w:tcPr>
          <w:p w14:paraId="3BCA3584" w14:textId="14196A17"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E,fav</w:t>
            </w:r>
          </w:p>
        </w:tc>
        <w:tc>
          <w:tcPr>
            <w:tcW w:w="8550" w:type="dxa"/>
          </w:tcPr>
          <w:p w14:paraId="5773CD49" w14:textId="01DD499A" w:rsidR="007A0E45" w:rsidRPr="00B171EA" w:rsidRDefault="007A0E45" w:rsidP="007A0E45">
            <w:pPr>
              <w:pStyle w:val="Tablebody"/>
              <w:autoSpaceDE w:val="0"/>
              <w:autoSpaceDN w:val="0"/>
              <w:adjustRightInd w:val="0"/>
              <w:spacing w:after="120"/>
              <w:rPr>
                <w:iCs/>
              </w:rPr>
            </w:pPr>
            <w:r w:rsidRPr="00B171EA">
              <w:rPr>
                <w:szCs w:val="24"/>
              </w:rPr>
              <w:t>Partial factor applied to the favourable effects of actions</w:t>
            </w:r>
          </w:p>
        </w:tc>
      </w:tr>
      <w:tr w:rsidR="007A0E45" w:rsidRPr="00B171EA" w14:paraId="7EBEB086" w14:textId="77777777" w:rsidTr="00A33E37">
        <w:tc>
          <w:tcPr>
            <w:tcW w:w="1360" w:type="dxa"/>
          </w:tcPr>
          <w:p w14:paraId="19C5C6A5" w14:textId="778CC1F4"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w:t>
            </w:r>
          </w:p>
        </w:tc>
        <w:tc>
          <w:tcPr>
            <w:tcW w:w="8550" w:type="dxa"/>
          </w:tcPr>
          <w:p w14:paraId="5362575F" w14:textId="7C7CF50C" w:rsidR="007A0E45" w:rsidRPr="00B171EA" w:rsidRDefault="007A0E45" w:rsidP="007A0E45">
            <w:pPr>
              <w:pStyle w:val="Tablebody"/>
              <w:autoSpaceDE w:val="0"/>
              <w:autoSpaceDN w:val="0"/>
              <w:adjustRightInd w:val="0"/>
              <w:spacing w:after="120"/>
            </w:pPr>
            <w:r w:rsidRPr="00B171EA">
              <w:rPr>
                <w:szCs w:val="24"/>
              </w:rPr>
              <w:t>Partial factor for actions, which takes account of unfavourable deviations of the action values from the representative values</w:t>
            </w:r>
          </w:p>
        </w:tc>
      </w:tr>
      <w:tr w:rsidR="007A0E45" w:rsidRPr="00B171EA" w14:paraId="0B5E7014" w14:textId="77777777" w:rsidTr="00A33E37">
        <w:tc>
          <w:tcPr>
            <w:tcW w:w="1360" w:type="dxa"/>
          </w:tcPr>
          <w:p w14:paraId="7486FCC9" w14:textId="39A83161"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w:t>
            </w:r>
          </w:p>
        </w:tc>
        <w:tc>
          <w:tcPr>
            <w:tcW w:w="8550" w:type="dxa"/>
          </w:tcPr>
          <w:p w14:paraId="799CB1D0" w14:textId="43708573" w:rsidR="007A0E45" w:rsidRPr="00B171EA" w:rsidRDefault="007A0E45" w:rsidP="007A0E45">
            <w:pPr>
              <w:pStyle w:val="Tablebody"/>
              <w:autoSpaceDE w:val="0"/>
              <w:autoSpaceDN w:val="0"/>
              <w:adjustRightInd w:val="0"/>
              <w:spacing w:after="120"/>
            </w:pPr>
            <w:r w:rsidRPr="00B171EA">
              <w:rPr>
                <w:szCs w:val="24"/>
              </w:rPr>
              <w:t xml:space="preserve">Partial factor for actions, accounting for the uncertainties covered by </w:t>
            </w:r>
            <w:r w:rsidRPr="00B171EA">
              <w:rPr>
                <w:i/>
                <w:szCs w:val="24"/>
              </w:rPr>
              <w:t>γ</w:t>
            </w:r>
            <w:r w:rsidRPr="00B171EA">
              <w:rPr>
                <w:position w:val="-6"/>
                <w:sz w:val="16"/>
                <w:szCs w:val="24"/>
              </w:rPr>
              <w:t>f</w:t>
            </w:r>
            <w:r w:rsidRPr="00B171EA">
              <w:rPr>
                <w:szCs w:val="24"/>
              </w:rPr>
              <w:t xml:space="preserve"> and </w:t>
            </w:r>
            <w:r w:rsidRPr="00B171EA">
              <w:rPr>
                <w:i/>
                <w:szCs w:val="24"/>
              </w:rPr>
              <w:t>γ</w:t>
            </w:r>
            <w:r w:rsidRPr="00B171EA">
              <w:rPr>
                <w:position w:val="-6"/>
                <w:sz w:val="16"/>
                <w:szCs w:val="24"/>
              </w:rPr>
              <w:t>Rd</w:t>
            </w:r>
          </w:p>
        </w:tc>
      </w:tr>
      <w:tr w:rsidR="007A0E45" w:rsidRPr="00B171EA" w14:paraId="069CC9CD" w14:textId="77777777" w:rsidTr="00A33E37">
        <w:tc>
          <w:tcPr>
            <w:tcW w:w="1360" w:type="dxa"/>
          </w:tcPr>
          <w:p w14:paraId="40FE57F4" w14:textId="0EECC4FC"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Ff</w:t>
            </w:r>
          </w:p>
        </w:tc>
        <w:tc>
          <w:tcPr>
            <w:tcW w:w="8550" w:type="dxa"/>
          </w:tcPr>
          <w:p w14:paraId="7880F751" w14:textId="6BBBAF49" w:rsidR="007A0E45" w:rsidRPr="00B171EA" w:rsidRDefault="007A0E45" w:rsidP="007A0E45">
            <w:pPr>
              <w:pStyle w:val="Tablebody"/>
              <w:autoSpaceDE w:val="0"/>
              <w:autoSpaceDN w:val="0"/>
              <w:adjustRightInd w:val="0"/>
              <w:spacing w:after="120"/>
            </w:pPr>
            <w:r w:rsidRPr="00B171EA">
              <w:rPr>
                <w:szCs w:val="24"/>
              </w:rPr>
              <w:t>Partial factor for fatigue actions</w:t>
            </w:r>
          </w:p>
        </w:tc>
      </w:tr>
      <w:tr w:rsidR="007A0E45" w:rsidRPr="00B171EA" w14:paraId="6945AE44" w14:textId="77777777" w:rsidTr="00A33E37">
        <w:tc>
          <w:tcPr>
            <w:tcW w:w="1360" w:type="dxa"/>
          </w:tcPr>
          <w:p w14:paraId="47F67C30" w14:textId="09285A06"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w:t>
            </w:r>
          </w:p>
        </w:tc>
        <w:tc>
          <w:tcPr>
            <w:tcW w:w="8550" w:type="dxa"/>
          </w:tcPr>
          <w:p w14:paraId="5607188D" w14:textId="16A26EEB" w:rsidR="007A0E45" w:rsidRPr="00B171EA" w:rsidRDefault="007A0E45" w:rsidP="007A0E45">
            <w:pPr>
              <w:pStyle w:val="Tablebody"/>
              <w:autoSpaceDE w:val="0"/>
              <w:autoSpaceDN w:val="0"/>
              <w:adjustRightInd w:val="0"/>
              <w:spacing w:after="120"/>
            </w:pPr>
            <w:r w:rsidRPr="00B171EA">
              <w:rPr>
                <w:szCs w:val="24"/>
              </w:rPr>
              <w:t>Partial factor for a permanent action that produces unfavourable effects</w:t>
            </w:r>
          </w:p>
        </w:tc>
      </w:tr>
      <w:tr w:rsidR="007A0E45" w:rsidRPr="00B171EA" w14:paraId="5B8A2DEF" w14:textId="77777777" w:rsidTr="00A33E37">
        <w:tc>
          <w:tcPr>
            <w:tcW w:w="1360" w:type="dxa"/>
          </w:tcPr>
          <w:p w14:paraId="313B46C3" w14:textId="66A35C39"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G,fav</w:t>
            </w:r>
          </w:p>
        </w:tc>
        <w:tc>
          <w:tcPr>
            <w:tcW w:w="8550" w:type="dxa"/>
          </w:tcPr>
          <w:p w14:paraId="4A167B6F" w14:textId="382D4867" w:rsidR="007A0E45" w:rsidRPr="00B171EA" w:rsidRDefault="007A0E45" w:rsidP="007A0E45">
            <w:pPr>
              <w:pStyle w:val="Tablebody"/>
              <w:autoSpaceDE w:val="0"/>
              <w:autoSpaceDN w:val="0"/>
              <w:adjustRightInd w:val="0"/>
              <w:spacing w:after="120"/>
            </w:pPr>
            <w:r w:rsidRPr="00B171EA">
              <w:rPr>
                <w:szCs w:val="24"/>
              </w:rPr>
              <w:t>Partial factor for a permanent action that produces favourable effects</w:t>
            </w:r>
          </w:p>
        </w:tc>
      </w:tr>
      <w:tr w:rsidR="007A0E45" w:rsidRPr="00B171EA" w14:paraId="173E7AED" w14:textId="77777777" w:rsidTr="00A33E37">
        <w:tc>
          <w:tcPr>
            <w:tcW w:w="1360" w:type="dxa"/>
          </w:tcPr>
          <w:p w14:paraId="5F111725" w14:textId="1F398445"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w:t>
            </w:r>
            <w:r w:rsidRPr="00B171EA">
              <w:rPr>
                <w:i/>
                <w:position w:val="-6"/>
                <w:sz w:val="16"/>
                <w:szCs w:val="24"/>
              </w:rPr>
              <w:t>i</w:t>
            </w:r>
          </w:p>
        </w:tc>
        <w:tc>
          <w:tcPr>
            <w:tcW w:w="8550" w:type="dxa"/>
          </w:tcPr>
          <w:p w14:paraId="2DB1C0CE" w14:textId="1953B9FF" w:rsidR="007A0E45" w:rsidRPr="00B171EA" w:rsidRDefault="007A0E45" w:rsidP="007A0E45">
            <w:pPr>
              <w:pStyle w:val="Tablebody"/>
              <w:autoSpaceDE w:val="0"/>
              <w:autoSpaceDN w:val="0"/>
              <w:adjustRightInd w:val="0"/>
              <w:spacing w:after="120"/>
              <w:rPr>
                <w:i/>
              </w:rPr>
            </w:pPr>
            <w:r w:rsidRPr="00B171EA">
              <w:rPr>
                <w:szCs w:val="24"/>
              </w:rPr>
              <w:t xml:space="preserve">Partial factor for permanent action </w:t>
            </w:r>
            <w:r w:rsidRPr="00B171EA">
              <w:rPr>
                <w:i/>
                <w:szCs w:val="24"/>
              </w:rPr>
              <w:t>i</w:t>
            </w:r>
          </w:p>
        </w:tc>
      </w:tr>
      <w:tr w:rsidR="007A0E45" w:rsidRPr="00B171EA" w14:paraId="0E352511" w14:textId="77777777" w:rsidTr="00A33E37">
        <w:tc>
          <w:tcPr>
            <w:tcW w:w="1360" w:type="dxa"/>
          </w:tcPr>
          <w:p w14:paraId="52FE92A4" w14:textId="2887826A"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G,set</w:t>
            </w:r>
          </w:p>
        </w:tc>
        <w:tc>
          <w:tcPr>
            <w:tcW w:w="8550" w:type="dxa"/>
          </w:tcPr>
          <w:p w14:paraId="0B4C6E6E" w14:textId="129C3C4D" w:rsidR="007A0E45" w:rsidRPr="00B171EA" w:rsidRDefault="007A0E45" w:rsidP="007A0E45">
            <w:pPr>
              <w:pStyle w:val="Tablebody"/>
              <w:autoSpaceDE w:val="0"/>
              <w:autoSpaceDN w:val="0"/>
              <w:adjustRightInd w:val="0"/>
              <w:spacing w:after="120"/>
            </w:pPr>
            <w:r w:rsidRPr="00B171EA">
              <w:rPr>
                <w:szCs w:val="24"/>
              </w:rPr>
              <w:t>Partial factor for the effects of settlement</w:t>
            </w:r>
          </w:p>
        </w:tc>
      </w:tr>
      <w:tr w:rsidR="007A0E45" w:rsidRPr="00B171EA" w14:paraId="2D48E5C6" w14:textId="77777777" w:rsidTr="00A33E37">
        <w:tc>
          <w:tcPr>
            <w:tcW w:w="1360" w:type="dxa"/>
          </w:tcPr>
          <w:p w14:paraId="27DBAC02" w14:textId="766B446E"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G,stb</w:t>
            </w:r>
          </w:p>
        </w:tc>
        <w:tc>
          <w:tcPr>
            <w:tcW w:w="8550" w:type="dxa"/>
          </w:tcPr>
          <w:p w14:paraId="3162905C" w14:textId="085C8845" w:rsidR="007A0E45" w:rsidRPr="00B171EA" w:rsidRDefault="007A0E45" w:rsidP="007A0E45">
            <w:pPr>
              <w:pStyle w:val="Tablebody"/>
              <w:autoSpaceDE w:val="0"/>
              <w:autoSpaceDN w:val="0"/>
              <w:adjustRightInd w:val="0"/>
              <w:spacing w:after="120"/>
            </w:pPr>
            <w:r w:rsidRPr="00B171EA">
              <w:rPr>
                <w:szCs w:val="24"/>
              </w:rPr>
              <w:t>Partial factor for the favourable (stabilizing) part of a permanent action treated as a single-source</w:t>
            </w:r>
          </w:p>
        </w:tc>
      </w:tr>
      <w:tr w:rsidR="007A0E45" w:rsidRPr="00B171EA" w14:paraId="0936EF6A" w14:textId="77777777" w:rsidTr="00A33E37">
        <w:tc>
          <w:tcPr>
            <w:tcW w:w="1360" w:type="dxa"/>
          </w:tcPr>
          <w:p w14:paraId="60A3BA4A" w14:textId="5CDA2489"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Gw</w:t>
            </w:r>
          </w:p>
        </w:tc>
        <w:tc>
          <w:tcPr>
            <w:tcW w:w="8550" w:type="dxa"/>
          </w:tcPr>
          <w:p w14:paraId="042E8F2A" w14:textId="2922ED58" w:rsidR="007A0E45" w:rsidRPr="00B171EA" w:rsidRDefault="007A0E45" w:rsidP="007A0E45">
            <w:pPr>
              <w:pStyle w:val="Tablebody"/>
              <w:autoSpaceDE w:val="0"/>
              <w:autoSpaceDN w:val="0"/>
              <w:adjustRightInd w:val="0"/>
              <w:spacing w:after="120"/>
            </w:pPr>
            <w:r w:rsidRPr="00B171EA">
              <w:rPr>
                <w:szCs w:val="24"/>
              </w:rPr>
              <w:t>Partial factor for water actions</w:t>
            </w:r>
          </w:p>
        </w:tc>
      </w:tr>
      <w:tr w:rsidR="007A0E45" w:rsidRPr="00B171EA" w14:paraId="18D11DFD" w14:textId="77777777" w:rsidTr="00A33E37">
        <w:tc>
          <w:tcPr>
            <w:tcW w:w="1360" w:type="dxa"/>
          </w:tcPr>
          <w:p w14:paraId="1B8B6EFB" w14:textId="01EA3DFB"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Gw,stb</w:t>
            </w:r>
          </w:p>
        </w:tc>
        <w:tc>
          <w:tcPr>
            <w:tcW w:w="8550" w:type="dxa"/>
          </w:tcPr>
          <w:p w14:paraId="4F2D52DF" w14:textId="790ADC24" w:rsidR="007A0E45" w:rsidRPr="00B171EA" w:rsidRDefault="007A0E45" w:rsidP="007A0E45">
            <w:pPr>
              <w:pStyle w:val="Tablebody"/>
              <w:autoSpaceDE w:val="0"/>
              <w:autoSpaceDN w:val="0"/>
              <w:adjustRightInd w:val="0"/>
              <w:spacing w:after="120"/>
            </w:pPr>
            <w:r w:rsidRPr="00B171EA">
              <w:rPr>
                <w:szCs w:val="24"/>
              </w:rPr>
              <w:t>Partial factor for the favourable (stabilizing) part of water actions</w:t>
            </w:r>
          </w:p>
        </w:tc>
      </w:tr>
      <w:tr w:rsidR="007A0E45" w:rsidRPr="00B171EA" w14:paraId="35C21ED1" w14:textId="77777777" w:rsidTr="00A33E37">
        <w:tc>
          <w:tcPr>
            <w:tcW w:w="1360" w:type="dxa"/>
          </w:tcPr>
          <w:p w14:paraId="297838BF" w14:textId="51A2DEA9"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w:t>
            </w:r>
          </w:p>
        </w:tc>
        <w:tc>
          <w:tcPr>
            <w:tcW w:w="8550" w:type="dxa"/>
          </w:tcPr>
          <w:p w14:paraId="0425B5F5" w14:textId="1FC1B190" w:rsidR="007A0E45" w:rsidRPr="00B171EA" w:rsidRDefault="007A0E45" w:rsidP="007A0E45">
            <w:pPr>
              <w:pStyle w:val="Tablebody"/>
              <w:autoSpaceDE w:val="0"/>
              <w:autoSpaceDN w:val="0"/>
              <w:adjustRightInd w:val="0"/>
              <w:spacing w:after="120"/>
            </w:pPr>
            <w:r w:rsidRPr="00B171EA">
              <w:rPr>
                <w:szCs w:val="24"/>
              </w:rPr>
              <w:t xml:space="preserve">Partial factor for a material property accounting for unfavourable deviation of the material or product properties from their characteristic values, the random part of the conversion factor </w:t>
            </w:r>
            <w:r w:rsidRPr="00B171EA">
              <w:rPr>
                <w:i/>
                <w:szCs w:val="24"/>
              </w:rPr>
              <w:t>η</w:t>
            </w:r>
            <w:r w:rsidRPr="00B171EA">
              <w:rPr>
                <w:szCs w:val="24"/>
              </w:rPr>
              <w:t xml:space="preserve"> and geometric deviations, if these are not modelled explicitly</w:t>
            </w:r>
          </w:p>
        </w:tc>
      </w:tr>
      <w:tr w:rsidR="007A0E45" w:rsidRPr="00B171EA" w14:paraId="01F03ABD" w14:textId="77777777" w:rsidTr="00A33E37">
        <w:tc>
          <w:tcPr>
            <w:tcW w:w="1360" w:type="dxa"/>
          </w:tcPr>
          <w:p w14:paraId="73251535" w14:textId="239E98DB"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w:t>
            </w:r>
          </w:p>
        </w:tc>
        <w:tc>
          <w:tcPr>
            <w:tcW w:w="8550" w:type="dxa"/>
          </w:tcPr>
          <w:p w14:paraId="70AB97EC" w14:textId="495401D4" w:rsidR="007A0E45" w:rsidRPr="00B171EA" w:rsidRDefault="007A0E45" w:rsidP="007A0E45">
            <w:pPr>
              <w:pStyle w:val="Tablebody"/>
              <w:autoSpaceDE w:val="0"/>
              <w:autoSpaceDN w:val="0"/>
              <w:adjustRightInd w:val="0"/>
              <w:spacing w:after="120"/>
            </w:pPr>
            <w:r w:rsidRPr="00B171EA">
              <w:rPr>
                <w:szCs w:val="24"/>
              </w:rPr>
              <w:t xml:space="preserve">Partial factor for a material property, accounting for the uncertainties covered by </w:t>
            </w:r>
            <w:r w:rsidRPr="00B171EA">
              <w:rPr>
                <w:i/>
                <w:szCs w:val="24"/>
              </w:rPr>
              <w:t>γ</w:t>
            </w:r>
            <w:r w:rsidRPr="00B171EA">
              <w:rPr>
                <w:position w:val="-6"/>
                <w:sz w:val="16"/>
                <w:szCs w:val="24"/>
              </w:rPr>
              <w:t>m</w:t>
            </w:r>
            <w:r w:rsidRPr="00B171EA">
              <w:rPr>
                <w:szCs w:val="24"/>
              </w:rPr>
              <w:t xml:space="preserve"> and </w:t>
            </w:r>
            <w:r w:rsidRPr="00B171EA">
              <w:rPr>
                <w:i/>
                <w:szCs w:val="24"/>
              </w:rPr>
              <w:t>γ</w:t>
            </w:r>
            <w:r w:rsidRPr="00B171EA">
              <w:rPr>
                <w:position w:val="-6"/>
                <w:sz w:val="16"/>
                <w:szCs w:val="24"/>
              </w:rPr>
              <w:t>Rd</w:t>
            </w:r>
          </w:p>
        </w:tc>
      </w:tr>
      <w:tr w:rsidR="007A0E45" w:rsidRPr="00B171EA" w14:paraId="7797DE1F" w14:textId="77777777" w:rsidTr="00A33E37">
        <w:tc>
          <w:tcPr>
            <w:tcW w:w="1360" w:type="dxa"/>
          </w:tcPr>
          <w:p w14:paraId="780A1DD4" w14:textId="107C2500"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w:t>
            </w:r>
            <w:r w:rsidRPr="00B171EA">
              <w:rPr>
                <w:szCs w:val="24"/>
              </w:rPr>
              <w:t>*</w:t>
            </w:r>
          </w:p>
        </w:tc>
        <w:tc>
          <w:tcPr>
            <w:tcW w:w="8550" w:type="dxa"/>
          </w:tcPr>
          <w:p w14:paraId="37273E90" w14:textId="3095CC95" w:rsidR="007A0E45" w:rsidRPr="00B171EA" w:rsidRDefault="007A0E45" w:rsidP="007A0E45">
            <w:pPr>
              <w:pStyle w:val="Tablebody"/>
              <w:autoSpaceDE w:val="0"/>
              <w:autoSpaceDN w:val="0"/>
              <w:adjustRightInd w:val="0"/>
              <w:spacing w:after="120"/>
            </w:pPr>
            <w:r w:rsidRPr="00B171EA">
              <w:rPr>
                <w:szCs w:val="24"/>
              </w:rPr>
              <w:t xml:space="preserve">Corrected partial factor for resistances </w:t>
            </w:r>
            <w:r w:rsidRPr="00B171EA">
              <w:rPr>
                <w:i/>
                <w:szCs w:val="24"/>
              </w:rPr>
              <w:t>γ</w:t>
            </w:r>
            <w:r w:rsidRPr="00B171EA">
              <w:rPr>
                <w:position w:val="-6"/>
                <w:sz w:val="16"/>
                <w:szCs w:val="24"/>
              </w:rPr>
              <w:t>M</w:t>
            </w:r>
            <w:r w:rsidRPr="00B171EA">
              <w:rPr>
                <w:szCs w:val="24"/>
              </w:rPr>
              <w:t>* = r</w:t>
            </w:r>
            <w:r w:rsidRPr="00B171EA">
              <w:rPr>
                <w:i/>
                <w:position w:val="-6"/>
                <w:sz w:val="16"/>
                <w:szCs w:val="24"/>
              </w:rPr>
              <w:t>n</w:t>
            </w:r>
            <w:r w:rsidRPr="00B171EA">
              <w:rPr>
                <w:szCs w:val="24"/>
              </w:rPr>
              <w:t>/r</w:t>
            </w:r>
            <w:r w:rsidRPr="00B171EA">
              <w:rPr>
                <w:position w:val="-6"/>
                <w:sz w:val="16"/>
                <w:szCs w:val="24"/>
              </w:rPr>
              <w:t>d</w:t>
            </w:r>
            <w:r w:rsidRPr="00B171EA">
              <w:rPr>
                <w:szCs w:val="24"/>
              </w:rPr>
              <w:t xml:space="preserve"> so </w:t>
            </w:r>
            <w:r w:rsidRPr="00B171EA">
              <w:rPr>
                <w:i/>
                <w:szCs w:val="24"/>
              </w:rPr>
              <w:t>γ</w:t>
            </w:r>
            <w:r w:rsidRPr="00B171EA">
              <w:rPr>
                <w:position w:val="-6"/>
                <w:sz w:val="16"/>
                <w:szCs w:val="24"/>
              </w:rPr>
              <w:t>M</w:t>
            </w:r>
            <w:r w:rsidRPr="00B171EA">
              <w:rPr>
                <w:szCs w:val="24"/>
              </w:rPr>
              <w:t xml:space="preserve">* = </w:t>
            </w:r>
            <w:r w:rsidRPr="00B171EA">
              <w:rPr>
                <w:i/>
                <w:szCs w:val="24"/>
              </w:rPr>
              <w:t>k</w:t>
            </w:r>
            <w:r w:rsidRPr="00B171EA">
              <w:rPr>
                <w:position w:val="-6"/>
                <w:sz w:val="16"/>
                <w:szCs w:val="24"/>
              </w:rPr>
              <w:t>c</w:t>
            </w:r>
            <w:r w:rsidRPr="00B171EA">
              <w:rPr>
                <w:i/>
                <w:szCs w:val="24"/>
              </w:rPr>
              <w:t>γ</w:t>
            </w:r>
            <w:r w:rsidRPr="00B171EA">
              <w:rPr>
                <w:position w:val="-6"/>
                <w:sz w:val="16"/>
                <w:szCs w:val="24"/>
              </w:rPr>
              <w:t>M</w:t>
            </w:r>
          </w:p>
        </w:tc>
      </w:tr>
      <w:tr w:rsidR="007A0E45" w:rsidRPr="00B171EA" w14:paraId="29645CC0" w14:textId="77777777" w:rsidTr="00A33E37">
        <w:tc>
          <w:tcPr>
            <w:tcW w:w="1360" w:type="dxa"/>
          </w:tcPr>
          <w:p w14:paraId="183133DD" w14:textId="7B5DE80F"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Mf</w:t>
            </w:r>
          </w:p>
        </w:tc>
        <w:tc>
          <w:tcPr>
            <w:tcW w:w="8550" w:type="dxa"/>
          </w:tcPr>
          <w:p w14:paraId="329F6EA4" w14:textId="42434079" w:rsidR="007A0E45" w:rsidRPr="00B171EA" w:rsidRDefault="007A0E45" w:rsidP="007A0E45">
            <w:pPr>
              <w:pStyle w:val="Tablebody"/>
              <w:autoSpaceDE w:val="0"/>
              <w:autoSpaceDN w:val="0"/>
              <w:adjustRightInd w:val="0"/>
              <w:spacing w:after="120"/>
            </w:pPr>
            <w:r w:rsidRPr="00B171EA">
              <w:rPr>
                <w:szCs w:val="24"/>
              </w:rPr>
              <w:t>Partial factor for fatigue resistance</w:t>
            </w:r>
          </w:p>
        </w:tc>
      </w:tr>
      <w:tr w:rsidR="007A0E45" w:rsidRPr="00B171EA" w14:paraId="6277E2A4" w14:textId="77777777" w:rsidTr="00A33E37">
        <w:tc>
          <w:tcPr>
            <w:tcW w:w="1360" w:type="dxa"/>
          </w:tcPr>
          <w:p w14:paraId="0A46FD0E" w14:textId="49910EA4"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P</w:t>
            </w:r>
          </w:p>
        </w:tc>
        <w:tc>
          <w:tcPr>
            <w:tcW w:w="8550" w:type="dxa"/>
          </w:tcPr>
          <w:p w14:paraId="6066CA9D" w14:textId="1C69F74B" w:rsidR="007A0E45" w:rsidRPr="00B171EA" w:rsidRDefault="007A0E45" w:rsidP="007A0E45">
            <w:pPr>
              <w:pStyle w:val="Tablebody"/>
              <w:autoSpaceDE w:val="0"/>
              <w:autoSpaceDN w:val="0"/>
              <w:adjustRightInd w:val="0"/>
              <w:spacing w:after="120"/>
            </w:pPr>
            <w:r w:rsidRPr="00B171EA">
              <w:rPr>
                <w:szCs w:val="24"/>
              </w:rPr>
              <w:t>Partial factor for prestressing forces</w:t>
            </w:r>
          </w:p>
        </w:tc>
      </w:tr>
      <w:tr w:rsidR="007A0E45" w:rsidRPr="00B171EA" w14:paraId="67C7DFF2" w14:textId="77777777" w:rsidTr="00A33E37">
        <w:tc>
          <w:tcPr>
            <w:tcW w:w="1360" w:type="dxa"/>
          </w:tcPr>
          <w:p w14:paraId="2C3EA637" w14:textId="7B6F0854"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w:t>
            </w:r>
          </w:p>
        </w:tc>
        <w:tc>
          <w:tcPr>
            <w:tcW w:w="8550" w:type="dxa"/>
          </w:tcPr>
          <w:p w14:paraId="7A7B5063" w14:textId="0A8B5DC8" w:rsidR="007A0E45" w:rsidRPr="00B171EA" w:rsidRDefault="007A0E45" w:rsidP="007A0E45">
            <w:pPr>
              <w:pStyle w:val="Tablebody"/>
              <w:autoSpaceDE w:val="0"/>
              <w:autoSpaceDN w:val="0"/>
              <w:adjustRightInd w:val="0"/>
              <w:spacing w:after="120"/>
            </w:pPr>
            <w:r w:rsidRPr="00B171EA">
              <w:rPr>
                <w:szCs w:val="24"/>
              </w:rPr>
              <w:t xml:space="preserve">Partial factor for variable actions, accounting for the uncertainties covered by </w:t>
            </w:r>
            <w:r w:rsidRPr="00B171EA">
              <w:rPr>
                <w:i/>
                <w:szCs w:val="24"/>
              </w:rPr>
              <w:t>γ</w:t>
            </w:r>
            <w:r w:rsidRPr="00B171EA">
              <w:rPr>
                <w:position w:val="-6"/>
                <w:sz w:val="16"/>
                <w:szCs w:val="24"/>
              </w:rPr>
              <w:t>F</w:t>
            </w:r>
          </w:p>
        </w:tc>
      </w:tr>
      <w:tr w:rsidR="007A0E45" w:rsidRPr="00B171EA" w14:paraId="309951C3" w14:textId="77777777" w:rsidTr="00A33E37">
        <w:tc>
          <w:tcPr>
            <w:tcW w:w="1360" w:type="dxa"/>
          </w:tcPr>
          <w:p w14:paraId="79E73C06" w14:textId="38EA09DF"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Q,T</w:t>
            </w:r>
          </w:p>
        </w:tc>
        <w:tc>
          <w:tcPr>
            <w:tcW w:w="8550" w:type="dxa"/>
          </w:tcPr>
          <w:p w14:paraId="36F6AEB6" w14:textId="1091B9A7" w:rsidR="007A0E45" w:rsidRPr="00B171EA" w:rsidRDefault="007A0E45" w:rsidP="007A0E45">
            <w:pPr>
              <w:pStyle w:val="Tablebody"/>
              <w:autoSpaceDE w:val="0"/>
              <w:autoSpaceDN w:val="0"/>
              <w:adjustRightInd w:val="0"/>
              <w:spacing w:after="120"/>
            </w:pPr>
            <w:r w:rsidRPr="00B171EA">
              <w:rPr>
                <w:szCs w:val="24"/>
              </w:rPr>
              <w:t>Partial factor for thermal actions</w:t>
            </w:r>
          </w:p>
        </w:tc>
      </w:tr>
      <w:tr w:rsidR="007A0E45" w:rsidRPr="00B171EA" w14:paraId="3090C608" w14:textId="77777777" w:rsidTr="00A33E37">
        <w:tc>
          <w:tcPr>
            <w:tcW w:w="1360" w:type="dxa"/>
          </w:tcPr>
          <w:p w14:paraId="04E270EC" w14:textId="52B335DF"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Q,fav</w:t>
            </w:r>
          </w:p>
        </w:tc>
        <w:tc>
          <w:tcPr>
            <w:tcW w:w="8550" w:type="dxa"/>
          </w:tcPr>
          <w:p w14:paraId="7E12C15B" w14:textId="24586742" w:rsidR="007A0E45" w:rsidRPr="00B171EA" w:rsidRDefault="007A0E45" w:rsidP="007A0E45">
            <w:pPr>
              <w:pStyle w:val="Tablebody"/>
              <w:autoSpaceDE w:val="0"/>
              <w:autoSpaceDN w:val="0"/>
              <w:adjustRightInd w:val="0"/>
              <w:spacing w:after="120"/>
            </w:pPr>
            <w:r w:rsidRPr="00B171EA">
              <w:rPr>
                <w:szCs w:val="24"/>
              </w:rPr>
              <w:t>Partial factor applied to variable actions that produce favourable effects</w:t>
            </w:r>
          </w:p>
        </w:tc>
      </w:tr>
      <w:tr w:rsidR="007A0E45" w:rsidRPr="00B171EA" w14:paraId="78627485" w14:textId="77777777" w:rsidTr="00A33E37">
        <w:tc>
          <w:tcPr>
            <w:tcW w:w="1360" w:type="dxa"/>
          </w:tcPr>
          <w:p w14:paraId="3D09F20E" w14:textId="28C343C7" w:rsidR="007A0E45" w:rsidRPr="00B171EA" w:rsidRDefault="007A0E45" w:rsidP="007A0E45">
            <w:pPr>
              <w:pStyle w:val="Tablebody"/>
              <w:autoSpaceDE w:val="0"/>
              <w:autoSpaceDN w:val="0"/>
              <w:adjustRightInd w:val="0"/>
              <w:spacing w:after="120"/>
              <w:rPr>
                <w:rFonts w:cs="Arial"/>
                <w:position w:val="-6"/>
                <w:sz w:val="16"/>
                <w:szCs w:val="18"/>
              </w:rPr>
            </w:pPr>
            <w:r w:rsidRPr="00B171EA">
              <w:rPr>
                <w:i/>
                <w:szCs w:val="24"/>
              </w:rPr>
              <w:t>γ</w:t>
            </w:r>
            <w:r w:rsidRPr="00B171EA">
              <w:rPr>
                <w:position w:val="-6"/>
                <w:sz w:val="16"/>
                <w:szCs w:val="24"/>
              </w:rPr>
              <w:t>Q,</w:t>
            </w:r>
            <w:r w:rsidRPr="00B171EA">
              <w:rPr>
                <w:i/>
                <w:position w:val="-6"/>
                <w:sz w:val="16"/>
                <w:szCs w:val="24"/>
              </w:rPr>
              <w:t>j</w:t>
            </w:r>
          </w:p>
        </w:tc>
        <w:tc>
          <w:tcPr>
            <w:tcW w:w="8550" w:type="dxa"/>
          </w:tcPr>
          <w:p w14:paraId="4197D210" w14:textId="36AC21D0" w:rsidR="007A0E45" w:rsidRPr="00B171EA" w:rsidRDefault="007A0E45" w:rsidP="007A0E45">
            <w:pPr>
              <w:pStyle w:val="Tablebody"/>
              <w:autoSpaceDE w:val="0"/>
              <w:autoSpaceDN w:val="0"/>
              <w:adjustRightInd w:val="0"/>
              <w:spacing w:after="120"/>
              <w:rPr>
                <w:i/>
              </w:rPr>
            </w:pPr>
            <w:r w:rsidRPr="00B171EA">
              <w:rPr>
                <w:szCs w:val="24"/>
              </w:rPr>
              <w:t xml:space="preserve">Partial factor for variable action </w:t>
            </w:r>
            <w:r w:rsidRPr="00B171EA">
              <w:rPr>
                <w:i/>
                <w:szCs w:val="24"/>
              </w:rPr>
              <w:t>j</w:t>
            </w:r>
          </w:p>
        </w:tc>
      </w:tr>
      <w:tr w:rsidR="007A0E45" w:rsidRPr="00B171EA" w14:paraId="52390AC2" w14:textId="77777777" w:rsidTr="00A33E37">
        <w:tc>
          <w:tcPr>
            <w:tcW w:w="1360" w:type="dxa"/>
          </w:tcPr>
          <w:p w14:paraId="741D01CF" w14:textId="1237B90D"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Qw</w:t>
            </w:r>
          </w:p>
        </w:tc>
        <w:tc>
          <w:tcPr>
            <w:tcW w:w="8550" w:type="dxa"/>
          </w:tcPr>
          <w:p w14:paraId="17DB46D5" w14:textId="6A86D75B" w:rsidR="007A0E45" w:rsidRPr="00B171EA" w:rsidRDefault="007A0E45" w:rsidP="007A0E45">
            <w:pPr>
              <w:pStyle w:val="Tablebody"/>
              <w:autoSpaceDE w:val="0"/>
              <w:autoSpaceDN w:val="0"/>
              <w:adjustRightInd w:val="0"/>
              <w:spacing w:after="120"/>
            </w:pPr>
            <w:r w:rsidRPr="00B171EA">
              <w:rPr>
                <w:szCs w:val="24"/>
              </w:rPr>
              <w:t>Partial factor for variation in water actions</w:t>
            </w:r>
          </w:p>
        </w:tc>
      </w:tr>
      <w:tr w:rsidR="007A0E45" w:rsidRPr="00B171EA" w14:paraId="037DCE47" w14:textId="77777777" w:rsidTr="00A33E37">
        <w:tc>
          <w:tcPr>
            <w:tcW w:w="1360" w:type="dxa"/>
          </w:tcPr>
          <w:p w14:paraId="715E82D9" w14:textId="00FD5CB8"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R</w:t>
            </w:r>
          </w:p>
        </w:tc>
        <w:tc>
          <w:tcPr>
            <w:tcW w:w="8550" w:type="dxa"/>
          </w:tcPr>
          <w:p w14:paraId="51CEBEE2" w14:textId="05EDCD25" w:rsidR="007A0E45" w:rsidRPr="00B171EA" w:rsidRDefault="007A0E45" w:rsidP="007A0E45">
            <w:pPr>
              <w:pStyle w:val="Tablebody"/>
              <w:autoSpaceDE w:val="0"/>
              <w:autoSpaceDN w:val="0"/>
              <w:adjustRightInd w:val="0"/>
              <w:spacing w:after="120"/>
            </w:pPr>
            <w:r w:rsidRPr="00B171EA">
              <w:rPr>
                <w:szCs w:val="24"/>
              </w:rPr>
              <w:t xml:space="preserve">Partial factor accounting for unfavourable deviation of the material or product properties from their characteristic values, the random part of the conversion factor </w:t>
            </w:r>
            <w:r w:rsidRPr="00B171EA">
              <w:rPr>
                <w:i/>
                <w:szCs w:val="24"/>
              </w:rPr>
              <w:t>η</w:t>
            </w:r>
            <w:r w:rsidRPr="00B171EA">
              <w:rPr>
                <w:szCs w:val="24"/>
              </w:rPr>
              <w:t>, geometric deviations (if these are not modelled explicitly) and uncertainty in the resistance model</w:t>
            </w:r>
          </w:p>
        </w:tc>
      </w:tr>
      <w:tr w:rsidR="007A0E45" w:rsidRPr="00B171EA" w14:paraId="4CA58583" w14:textId="77777777" w:rsidTr="00A33E37">
        <w:tc>
          <w:tcPr>
            <w:tcW w:w="1360" w:type="dxa"/>
          </w:tcPr>
          <w:p w14:paraId="0C5F3C08" w14:textId="5A9CBF64"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Rd</w:t>
            </w:r>
          </w:p>
        </w:tc>
        <w:tc>
          <w:tcPr>
            <w:tcW w:w="8550" w:type="dxa"/>
          </w:tcPr>
          <w:p w14:paraId="3C8EC843" w14:textId="1BA5E15F" w:rsidR="007A0E45" w:rsidRPr="00B171EA" w:rsidRDefault="007A0E45" w:rsidP="007A0E45">
            <w:pPr>
              <w:pStyle w:val="Tablebody"/>
              <w:autoSpaceDE w:val="0"/>
              <w:autoSpaceDN w:val="0"/>
              <w:adjustRightInd w:val="0"/>
              <w:spacing w:after="120"/>
            </w:pPr>
            <w:r w:rsidRPr="00B171EA">
              <w:rPr>
                <w:szCs w:val="24"/>
              </w:rPr>
              <w:t>Partial factor associated with the uncertainty of the resistance model and geometric deviations, if these are not modelled explicitly</w:t>
            </w:r>
          </w:p>
        </w:tc>
      </w:tr>
      <w:tr w:rsidR="007A0E45" w:rsidRPr="00B171EA" w14:paraId="374F0674" w14:textId="77777777" w:rsidTr="00A33E37">
        <w:tc>
          <w:tcPr>
            <w:tcW w:w="1360" w:type="dxa"/>
          </w:tcPr>
          <w:p w14:paraId="04FFBDE6" w14:textId="00A0644F" w:rsidR="007A0E45" w:rsidRPr="00B171EA" w:rsidRDefault="007A0E45" w:rsidP="007A0E45">
            <w:pPr>
              <w:pStyle w:val="Tablebody"/>
              <w:autoSpaceDE w:val="0"/>
              <w:autoSpaceDN w:val="0"/>
              <w:adjustRightInd w:val="0"/>
              <w:spacing w:after="120"/>
              <w:rPr>
                <w:rFonts w:ascii="Arial" w:hAnsi="Arial" w:cs="Arial"/>
                <w:position w:val="-6"/>
                <w:sz w:val="16"/>
                <w:szCs w:val="18"/>
              </w:rPr>
            </w:pPr>
            <w:r w:rsidRPr="00B171EA">
              <w:rPr>
                <w:i/>
                <w:szCs w:val="24"/>
              </w:rPr>
              <w:t>γ</w:t>
            </w:r>
            <w:r w:rsidRPr="00B171EA">
              <w:rPr>
                <w:position w:val="-6"/>
                <w:sz w:val="16"/>
                <w:szCs w:val="24"/>
              </w:rPr>
              <w:t>Sd</w:t>
            </w:r>
          </w:p>
        </w:tc>
        <w:tc>
          <w:tcPr>
            <w:tcW w:w="8550" w:type="dxa"/>
          </w:tcPr>
          <w:p w14:paraId="6224C2B8" w14:textId="1B915F21" w:rsidR="007A0E45" w:rsidRPr="00B171EA" w:rsidRDefault="007A0E45" w:rsidP="007A0E45">
            <w:pPr>
              <w:pStyle w:val="Tablebody"/>
              <w:autoSpaceDE w:val="0"/>
              <w:autoSpaceDN w:val="0"/>
              <w:adjustRightInd w:val="0"/>
              <w:spacing w:after="120"/>
            </w:pPr>
            <w:r w:rsidRPr="00B171EA">
              <w:rPr>
                <w:szCs w:val="24"/>
              </w:rPr>
              <w:t>Partial factor associated with the uncertainty of the action and/or action effect model</w:t>
            </w:r>
          </w:p>
        </w:tc>
      </w:tr>
      <w:tr w:rsidR="007A0E45" w:rsidRPr="00B171EA" w14:paraId="5B924B11" w14:textId="77777777" w:rsidTr="00A33E37">
        <w:tc>
          <w:tcPr>
            <w:tcW w:w="1360" w:type="dxa"/>
          </w:tcPr>
          <w:p w14:paraId="6DB76269" w14:textId="4355E263" w:rsidR="007A0E45" w:rsidRPr="00B171EA" w:rsidRDefault="007A0E45" w:rsidP="007A0E45">
            <w:pPr>
              <w:pStyle w:val="Tablebody"/>
              <w:autoSpaceDE w:val="0"/>
              <w:autoSpaceDN w:val="0"/>
              <w:adjustRightInd w:val="0"/>
              <w:spacing w:after="120"/>
              <w:rPr>
                <w:i/>
              </w:rPr>
            </w:pPr>
            <w:r w:rsidRPr="00B171EA">
              <w:rPr>
                <w:i/>
                <w:szCs w:val="24"/>
              </w:rPr>
              <w:t>δ</w:t>
            </w:r>
          </w:p>
        </w:tc>
        <w:tc>
          <w:tcPr>
            <w:tcW w:w="8550" w:type="dxa"/>
          </w:tcPr>
          <w:p w14:paraId="2F4740EB" w14:textId="47E0148D" w:rsidR="007A0E45" w:rsidRPr="00B171EA" w:rsidRDefault="007A0E45" w:rsidP="007A0E45">
            <w:pPr>
              <w:pStyle w:val="Tablebody"/>
              <w:autoSpaceDE w:val="0"/>
              <w:autoSpaceDN w:val="0"/>
              <w:adjustRightInd w:val="0"/>
              <w:spacing w:after="120"/>
            </w:pPr>
            <w:r w:rsidRPr="00B171EA">
              <w:rPr>
                <w:szCs w:val="24"/>
              </w:rPr>
              <w:t>Error term</w:t>
            </w:r>
          </w:p>
        </w:tc>
      </w:tr>
      <w:tr w:rsidR="007A0E45" w:rsidRPr="00B171EA" w14:paraId="588B5107" w14:textId="77777777" w:rsidTr="00A33E37">
        <w:tc>
          <w:tcPr>
            <w:tcW w:w="1360" w:type="dxa"/>
          </w:tcPr>
          <w:p w14:paraId="1656A0E6" w14:textId="5DAD45C5" w:rsidR="007A0E45" w:rsidRPr="00B171EA" w:rsidRDefault="007A0E45" w:rsidP="007A0E45">
            <w:pPr>
              <w:pStyle w:val="Tablebody"/>
              <w:autoSpaceDE w:val="0"/>
              <w:autoSpaceDN w:val="0"/>
              <w:adjustRightInd w:val="0"/>
              <w:spacing w:after="120"/>
            </w:pPr>
            <w:r w:rsidRPr="00B171EA">
              <w:rPr>
                <w:i/>
                <w:szCs w:val="24"/>
              </w:rPr>
              <w:t>δ</w:t>
            </w:r>
            <w:r w:rsidRPr="00B171EA">
              <w:rPr>
                <w:position w:val="-6"/>
                <w:sz w:val="16"/>
                <w:szCs w:val="24"/>
              </w:rPr>
              <w:t>v</w:t>
            </w:r>
          </w:p>
        </w:tc>
        <w:tc>
          <w:tcPr>
            <w:tcW w:w="8550" w:type="dxa"/>
          </w:tcPr>
          <w:p w14:paraId="1467433E" w14:textId="32182C03" w:rsidR="007A0E45" w:rsidRPr="00B171EA" w:rsidRDefault="007A0E45" w:rsidP="007A0E45">
            <w:pPr>
              <w:pStyle w:val="Tablebody"/>
              <w:autoSpaceDE w:val="0"/>
              <w:autoSpaceDN w:val="0"/>
              <w:adjustRightInd w:val="0"/>
              <w:spacing w:after="120"/>
            </w:pPr>
            <w:r w:rsidRPr="00B171EA">
              <w:rPr>
                <w:szCs w:val="24"/>
              </w:rPr>
              <w:t>Vertical deflection</w:t>
            </w:r>
          </w:p>
        </w:tc>
      </w:tr>
      <w:tr w:rsidR="007A0E45" w:rsidRPr="00B171EA" w14:paraId="4B8149DA" w14:textId="77777777" w:rsidTr="00A33E37">
        <w:tc>
          <w:tcPr>
            <w:tcW w:w="1360" w:type="dxa"/>
          </w:tcPr>
          <w:p w14:paraId="73B05986" w14:textId="448E168D" w:rsidR="007A0E45" w:rsidRPr="00B171EA" w:rsidRDefault="007A0E45" w:rsidP="007A0E45">
            <w:pPr>
              <w:pStyle w:val="Tablebody"/>
              <w:autoSpaceDE w:val="0"/>
              <w:autoSpaceDN w:val="0"/>
              <w:adjustRightInd w:val="0"/>
              <w:spacing w:after="120"/>
            </w:pPr>
            <w:r w:rsidRPr="00B171EA">
              <w:rPr>
                <w:i/>
                <w:szCs w:val="24"/>
              </w:rPr>
              <w:t>δ</w:t>
            </w:r>
            <w:r w:rsidRPr="00B171EA">
              <w:rPr>
                <w:position w:val="-6"/>
                <w:sz w:val="16"/>
                <w:szCs w:val="24"/>
              </w:rPr>
              <w:t>h</w:t>
            </w:r>
          </w:p>
        </w:tc>
        <w:tc>
          <w:tcPr>
            <w:tcW w:w="8550" w:type="dxa"/>
          </w:tcPr>
          <w:p w14:paraId="4F675DAB" w14:textId="29112ADA" w:rsidR="007A0E45" w:rsidRPr="00B171EA" w:rsidRDefault="007A0E45" w:rsidP="007A0E45">
            <w:pPr>
              <w:pStyle w:val="Tablebody"/>
              <w:autoSpaceDE w:val="0"/>
              <w:autoSpaceDN w:val="0"/>
              <w:adjustRightInd w:val="0"/>
              <w:spacing w:after="120"/>
            </w:pPr>
            <w:r w:rsidRPr="00B171EA">
              <w:rPr>
                <w:szCs w:val="24"/>
              </w:rPr>
              <w:t>Transverse deflection</w:t>
            </w:r>
          </w:p>
        </w:tc>
      </w:tr>
      <w:tr w:rsidR="007A0E45" w:rsidRPr="00B171EA" w14:paraId="34328D0F" w14:textId="77777777" w:rsidTr="00A33E37">
        <w:tc>
          <w:tcPr>
            <w:tcW w:w="1360" w:type="dxa"/>
          </w:tcPr>
          <w:p w14:paraId="39FB1D24" w14:textId="69715AAF" w:rsidR="007A0E45" w:rsidRPr="00B171EA" w:rsidRDefault="007A0E45" w:rsidP="007A0E45">
            <w:pPr>
              <w:pStyle w:val="Tablebody"/>
              <w:autoSpaceDE w:val="0"/>
              <w:autoSpaceDN w:val="0"/>
              <w:adjustRightInd w:val="0"/>
              <w:spacing w:after="120"/>
              <w:rPr>
                <w:i/>
              </w:rPr>
            </w:pPr>
            <w:r w:rsidRPr="00B171EA">
              <w:rPr>
                <w:i/>
                <w:szCs w:val="24"/>
              </w:rPr>
              <w:t>δ</w:t>
            </w:r>
            <w:r w:rsidRPr="00B171EA">
              <w:rPr>
                <w:i/>
                <w:position w:val="-6"/>
                <w:sz w:val="16"/>
                <w:szCs w:val="24"/>
              </w:rPr>
              <w:t>i</w:t>
            </w:r>
          </w:p>
        </w:tc>
        <w:tc>
          <w:tcPr>
            <w:tcW w:w="8550" w:type="dxa"/>
          </w:tcPr>
          <w:p w14:paraId="7199CBF6" w14:textId="6E699820" w:rsidR="007A0E45" w:rsidRPr="00B171EA" w:rsidRDefault="007A0E45" w:rsidP="007A0E45">
            <w:pPr>
              <w:pStyle w:val="Tablebody"/>
              <w:autoSpaceDE w:val="0"/>
              <w:autoSpaceDN w:val="0"/>
              <w:adjustRightInd w:val="0"/>
              <w:spacing w:after="120"/>
            </w:pPr>
            <w:r w:rsidRPr="00B171EA">
              <w:rPr>
                <w:szCs w:val="24"/>
              </w:rPr>
              <w:t xml:space="preserve">Observed error term for test specimen </w:t>
            </w:r>
            <w:r w:rsidRPr="00B171EA">
              <w:rPr>
                <w:i/>
                <w:szCs w:val="24"/>
              </w:rPr>
              <w:t>i</w:t>
            </w:r>
            <w:r w:rsidRPr="00B171EA">
              <w:rPr>
                <w:szCs w:val="24"/>
              </w:rPr>
              <w:t xml:space="preserve"> obtained from a comparison of the experimental resistance </w:t>
            </w:r>
            <w:r w:rsidRPr="00B171EA">
              <w:rPr>
                <w:i/>
                <w:szCs w:val="24"/>
              </w:rPr>
              <w:t>r</w:t>
            </w:r>
            <w:r w:rsidRPr="00B171EA">
              <w:rPr>
                <w:position w:val="-6"/>
                <w:sz w:val="16"/>
                <w:szCs w:val="24"/>
              </w:rPr>
              <w:t>e</w:t>
            </w:r>
            <w:r w:rsidRPr="00B171EA">
              <w:rPr>
                <w:i/>
                <w:position w:val="-6"/>
                <w:sz w:val="16"/>
                <w:szCs w:val="24"/>
              </w:rPr>
              <w:t>i</w:t>
            </w:r>
            <w:r w:rsidRPr="00B171EA">
              <w:rPr>
                <w:szCs w:val="24"/>
              </w:rPr>
              <w:t xml:space="preserve"> and its theoretical resistance </w:t>
            </w:r>
            <w:r w:rsidRPr="00B171EA">
              <w:rPr>
                <w:i/>
                <w:szCs w:val="24"/>
              </w:rPr>
              <w:t>br</w:t>
            </w:r>
            <w:r w:rsidRPr="00B171EA">
              <w:rPr>
                <w:position w:val="-6"/>
                <w:sz w:val="16"/>
                <w:szCs w:val="24"/>
              </w:rPr>
              <w:t>t</w:t>
            </w:r>
            <w:r w:rsidRPr="00B171EA">
              <w:rPr>
                <w:i/>
                <w:position w:val="-6"/>
                <w:sz w:val="16"/>
                <w:szCs w:val="24"/>
              </w:rPr>
              <w:t>i</w:t>
            </w:r>
            <w:r w:rsidRPr="00B171EA">
              <w:rPr>
                <w:szCs w:val="24"/>
              </w:rPr>
              <w:t xml:space="preserve"> corrected using correction factor for corresponding mean values (</w:t>
            </w:r>
            <w:r w:rsidRPr="00B171EA">
              <w:rPr>
                <w:i/>
                <w:szCs w:val="24"/>
              </w:rPr>
              <w:t>b</w:t>
            </w:r>
            <w:r w:rsidRPr="00B171EA">
              <w:rPr>
                <w:position w:val="-6"/>
                <w:sz w:val="16"/>
                <w:szCs w:val="24"/>
              </w:rPr>
              <w:t>m</w:t>
            </w:r>
            <w:r w:rsidRPr="00B171EA">
              <w:rPr>
                <w:szCs w:val="24"/>
              </w:rPr>
              <w:t>)</w:t>
            </w:r>
          </w:p>
        </w:tc>
      </w:tr>
      <w:tr w:rsidR="007A0E45" w:rsidRPr="00B171EA" w14:paraId="1F1D807B" w14:textId="77777777" w:rsidTr="00A33E37">
        <w:tc>
          <w:tcPr>
            <w:tcW w:w="1360" w:type="dxa"/>
          </w:tcPr>
          <w:p w14:paraId="125A597C" w14:textId="63094381" w:rsidR="007A0E45" w:rsidRPr="00B171EA" w:rsidRDefault="007A0E45" w:rsidP="007A0E45">
            <w:pPr>
              <w:pStyle w:val="Tablebody"/>
              <w:autoSpaceDE w:val="0"/>
              <w:autoSpaceDN w:val="0"/>
              <w:adjustRightInd w:val="0"/>
              <w:spacing w:after="120"/>
              <w:rPr>
                <w:i/>
              </w:rPr>
            </w:pPr>
            <w:r w:rsidRPr="00B171EA">
              <w:rPr>
                <w:i/>
                <w:szCs w:val="24"/>
              </w:rPr>
              <w:t>η</w:t>
            </w:r>
          </w:p>
        </w:tc>
        <w:tc>
          <w:tcPr>
            <w:tcW w:w="8550" w:type="dxa"/>
          </w:tcPr>
          <w:p w14:paraId="2F27A624" w14:textId="78018FF7" w:rsidR="007A0E45" w:rsidRPr="00B171EA" w:rsidRDefault="007A0E45" w:rsidP="007A0E45">
            <w:pPr>
              <w:pStyle w:val="Tablebody"/>
              <w:autoSpaceDE w:val="0"/>
              <w:autoSpaceDN w:val="0"/>
              <w:adjustRightInd w:val="0"/>
              <w:spacing w:after="120"/>
            </w:pPr>
            <w:r w:rsidRPr="00B171EA">
              <w:rPr>
                <w:szCs w:val="24"/>
              </w:rPr>
              <w:t>Conversion factor accounting for scale effects, effects of moisture and temperature, effects of ageing of materials, and any other relevant parameters</w:t>
            </w:r>
          </w:p>
        </w:tc>
      </w:tr>
      <w:tr w:rsidR="007A0E45" w:rsidRPr="00B171EA" w14:paraId="0E0D9289" w14:textId="77777777" w:rsidTr="00A33E37">
        <w:tc>
          <w:tcPr>
            <w:tcW w:w="1360" w:type="dxa"/>
          </w:tcPr>
          <w:p w14:paraId="49D6BA83" w14:textId="61C5099D" w:rsidR="007A0E45" w:rsidRPr="00B171EA" w:rsidRDefault="007A0E45" w:rsidP="007A0E45">
            <w:pPr>
              <w:pStyle w:val="Tablebody"/>
              <w:autoSpaceDE w:val="0"/>
              <w:autoSpaceDN w:val="0"/>
              <w:adjustRightInd w:val="0"/>
              <w:spacing w:after="120"/>
            </w:pPr>
            <w:r w:rsidRPr="00B171EA">
              <w:rPr>
                <w:i/>
                <w:szCs w:val="24"/>
              </w:rPr>
              <w:t>η</w:t>
            </w:r>
            <w:r w:rsidRPr="00B171EA">
              <w:rPr>
                <w:position w:val="-6"/>
                <w:sz w:val="16"/>
                <w:szCs w:val="24"/>
              </w:rPr>
              <w:t>d</w:t>
            </w:r>
          </w:p>
        </w:tc>
        <w:tc>
          <w:tcPr>
            <w:tcW w:w="8550" w:type="dxa"/>
          </w:tcPr>
          <w:p w14:paraId="4DBE0689" w14:textId="2B8A6CE7" w:rsidR="007A0E45" w:rsidRPr="00B171EA" w:rsidRDefault="007A0E45" w:rsidP="007A0E45">
            <w:pPr>
              <w:pStyle w:val="Tablebody"/>
              <w:autoSpaceDE w:val="0"/>
              <w:autoSpaceDN w:val="0"/>
              <w:adjustRightInd w:val="0"/>
              <w:spacing w:after="120"/>
            </w:pPr>
            <w:r w:rsidRPr="00B171EA">
              <w:rPr>
                <w:szCs w:val="24"/>
              </w:rPr>
              <w:t xml:space="preserve">Design value of the possible conversion factor, so far as is not included in partial factor for resistance </w:t>
            </w:r>
            <w:r w:rsidRPr="00B171EA">
              <w:rPr>
                <w:i/>
                <w:szCs w:val="24"/>
              </w:rPr>
              <w:t>γ</w:t>
            </w:r>
            <w:r w:rsidRPr="00B171EA">
              <w:rPr>
                <w:position w:val="-6"/>
                <w:sz w:val="16"/>
                <w:szCs w:val="24"/>
              </w:rPr>
              <w:t>M</w:t>
            </w:r>
          </w:p>
        </w:tc>
      </w:tr>
      <w:tr w:rsidR="007A0E45" w:rsidRPr="00B171EA" w14:paraId="62D7218E" w14:textId="77777777" w:rsidTr="00A33E37">
        <w:tc>
          <w:tcPr>
            <w:tcW w:w="1360" w:type="dxa"/>
          </w:tcPr>
          <w:p w14:paraId="39BB404D" w14:textId="34DA11F8" w:rsidR="007A0E45" w:rsidRPr="00B171EA" w:rsidRDefault="007A0E45" w:rsidP="007A0E45">
            <w:pPr>
              <w:pStyle w:val="Tablebody"/>
              <w:autoSpaceDE w:val="0"/>
              <w:autoSpaceDN w:val="0"/>
              <w:adjustRightInd w:val="0"/>
              <w:spacing w:after="120"/>
            </w:pPr>
            <w:r w:rsidRPr="00B171EA">
              <w:rPr>
                <w:i/>
                <w:szCs w:val="24"/>
              </w:rPr>
              <w:t>η</w:t>
            </w:r>
            <w:r w:rsidRPr="00B171EA">
              <w:rPr>
                <w:position w:val="-6"/>
                <w:sz w:val="16"/>
                <w:szCs w:val="24"/>
              </w:rPr>
              <w:t>K</w:t>
            </w:r>
          </w:p>
        </w:tc>
        <w:tc>
          <w:tcPr>
            <w:tcW w:w="8550" w:type="dxa"/>
          </w:tcPr>
          <w:p w14:paraId="5F9E9C18" w14:textId="5342B049" w:rsidR="007A0E45" w:rsidRPr="00B171EA" w:rsidRDefault="007A0E45" w:rsidP="007A0E45">
            <w:pPr>
              <w:pStyle w:val="Tablebody"/>
              <w:autoSpaceDE w:val="0"/>
              <w:autoSpaceDN w:val="0"/>
              <w:adjustRightInd w:val="0"/>
              <w:spacing w:after="120"/>
            </w:pPr>
            <w:r w:rsidRPr="00B171EA">
              <w:rPr>
                <w:szCs w:val="24"/>
              </w:rPr>
              <w:t>Reduction factor applicable in the case of prior knowledge</w:t>
            </w:r>
          </w:p>
        </w:tc>
      </w:tr>
      <w:tr w:rsidR="007A0E45" w:rsidRPr="00B171EA" w14:paraId="3C0A1494" w14:textId="77777777" w:rsidTr="00A33E37">
        <w:tc>
          <w:tcPr>
            <w:tcW w:w="1360" w:type="dxa"/>
          </w:tcPr>
          <w:p w14:paraId="722F2072" w14:textId="5081264F" w:rsidR="007A0E45" w:rsidRPr="00B171EA" w:rsidRDefault="007A0E45" w:rsidP="007A0E45">
            <w:pPr>
              <w:pStyle w:val="Tablebody"/>
              <w:autoSpaceDE w:val="0"/>
              <w:autoSpaceDN w:val="0"/>
              <w:adjustRightInd w:val="0"/>
              <w:spacing w:after="120"/>
              <w:rPr>
                <w:i/>
              </w:rPr>
            </w:pPr>
            <w:r w:rsidRPr="00B171EA">
              <w:rPr>
                <w:i/>
                <w:szCs w:val="24"/>
              </w:rPr>
              <w:t xml:space="preserve">θ </w:t>
            </w:r>
          </w:p>
        </w:tc>
        <w:tc>
          <w:tcPr>
            <w:tcW w:w="8550" w:type="dxa"/>
          </w:tcPr>
          <w:p w14:paraId="14FCA9C8" w14:textId="47B22F43" w:rsidR="007A0E45" w:rsidRPr="00B171EA" w:rsidRDefault="007A0E45" w:rsidP="007A0E45">
            <w:pPr>
              <w:pStyle w:val="Tablebody"/>
              <w:autoSpaceDE w:val="0"/>
              <w:autoSpaceDN w:val="0"/>
              <w:adjustRightInd w:val="0"/>
              <w:spacing w:after="120"/>
              <w:rPr>
                <w:iCs/>
              </w:rPr>
            </w:pPr>
            <w:r w:rsidRPr="00B171EA">
              <w:rPr>
                <w:szCs w:val="24"/>
              </w:rPr>
              <w:t>End rotation of structure</w:t>
            </w:r>
          </w:p>
        </w:tc>
      </w:tr>
      <w:tr w:rsidR="007A0E45" w:rsidRPr="00B171EA" w14:paraId="2E7E8A98" w14:textId="77777777" w:rsidTr="00A33E37">
        <w:tc>
          <w:tcPr>
            <w:tcW w:w="1360" w:type="dxa"/>
          </w:tcPr>
          <w:p w14:paraId="69C45112" w14:textId="5EDEFB7F"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d</w:t>
            </w:r>
          </w:p>
        </w:tc>
        <w:tc>
          <w:tcPr>
            <w:tcW w:w="8550" w:type="dxa"/>
          </w:tcPr>
          <w:p w14:paraId="2B67218B" w14:textId="01888AB3" w:rsidR="007A0E45" w:rsidRPr="00B171EA" w:rsidRDefault="007A0E45" w:rsidP="007A0E45">
            <w:pPr>
              <w:pStyle w:val="Tablebody"/>
              <w:autoSpaceDE w:val="0"/>
              <w:autoSpaceDN w:val="0"/>
              <w:adjustRightInd w:val="0"/>
              <w:spacing w:after="120"/>
              <w:rPr>
                <w:iCs/>
              </w:rPr>
            </w:pPr>
            <w:r w:rsidRPr="00B171EA">
              <w:rPr>
                <w:szCs w:val="24"/>
              </w:rPr>
              <w:t>Design value of the bearing friction coefficient</w:t>
            </w:r>
          </w:p>
        </w:tc>
      </w:tr>
      <w:tr w:rsidR="007A0E45" w:rsidRPr="00B171EA" w14:paraId="531EDBAC" w14:textId="77777777" w:rsidTr="00A33E37">
        <w:tc>
          <w:tcPr>
            <w:tcW w:w="1360" w:type="dxa"/>
          </w:tcPr>
          <w:p w14:paraId="4797AC6E" w14:textId="54719DDA"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d,fav</w:t>
            </w:r>
          </w:p>
        </w:tc>
        <w:tc>
          <w:tcPr>
            <w:tcW w:w="8550" w:type="dxa"/>
          </w:tcPr>
          <w:p w14:paraId="20BECF2E" w14:textId="2A1D3732" w:rsidR="007A0E45" w:rsidRPr="00B171EA" w:rsidRDefault="007A0E45" w:rsidP="007A0E45">
            <w:pPr>
              <w:pStyle w:val="Tablebody"/>
              <w:autoSpaceDE w:val="0"/>
              <w:autoSpaceDN w:val="0"/>
              <w:adjustRightInd w:val="0"/>
              <w:spacing w:after="120"/>
              <w:rPr>
                <w:iCs/>
              </w:rPr>
            </w:pPr>
            <w:r w:rsidRPr="00B171EA">
              <w:rPr>
                <w:szCs w:val="24"/>
              </w:rPr>
              <w:t>Favourable coefficient of friction</w:t>
            </w:r>
          </w:p>
        </w:tc>
      </w:tr>
      <w:tr w:rsidR="007A0E45" w:rsidRPr="00B171EA" w14:paraId="12A9A026" w14:textId="77777777" w:rsidTr="00A33E37">
        <w:tc>
          <w:tcPr>
            <w:tcW w:w="1360" w:type="dxa"/>
          </w:tcPr>
          <w:p w14:paraId="61DE25A8" w14:textId="50DCE9EB"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max</w:t>
            </w:r>
          </w:p>
        </w:tc>
        <w:tc>
          <w:tcPr>
            <w:tcW w:w="8550" w:type="dxa"/>
          </w:tcPr>
          <w:p w14:paraId="22578582" w14:textId="533F9CB8" w:rsidR="007A0E45" w:rsidRPr="00B171EA" w:rsidRDefault="007A0E45" w:rsidP="007A0E45">
            <w:pPr>
              <w:pStyle w:val="Tablebody"/>
              <w:autoSpaceDE w:val="0"/>
              <w:autoSpaceDN w:val="0"/>
              <w:adjustRightInd w:val="0"/>
              <w:spacing w:after="120"/>
              <w:rPr>
                <w:iCs/>
              </w:rPr>
            </w:pPr>
            <w:r w:rsidRPr="00B171EA">
              <w:rPr>
                <w:szCs w:val="24"/>
              </w:rPr>
              <w:t>Maximum coefficient of friction</w:t>
            </w:r>
          </w:p>
        </w:tc>
      </w:tr>
      <w:tr w:rsidR="007A0E45" w:rsidRPr="00B171EA" w14:paraId="64B101E9" w14:textId="77777777" w:rsidTr="00A33E37">
        <w:tc>
          <w:tcPr>
            <w:tcW w:w="1360" w:type="dxa"/>
          </w:tcPr>
          <w:p w14:paraId="10719611" w14:textId="2E0144EB" w:rsidR="007A0E45" w:rsidRPr="00B171EA" w:rsidRDefault="007A0E45" w:rsidP="007A0E45">
            <w:pPr>
              <w:pStyle w:val="Tablebody"/>
              <w:autoSpaceDE w:val="0"/>
              <w:autoSpaceDN w:val="0"/>
              <w:adjustRightInd w:val="0"/>
              <w:spacing w:after="120"/>
              <w:rPr>
                <w:i/>
              </w:rPr>
            </w:pPr>
            <w:r w:rsidRPr="00B171EA">
              <w:rPr>
                <w:i/>
                <w:szCs w:val="24"/>
              </w:rPr>
              <w:t>ξ</w:t>
            </w:r>
          </w:p>
        </w:tc>
        <w:tc>
          <w:tcPr>
            <w:tcW w:w="8550" w:type="dxa"/>
          </w:tcPr>
          <w:p w14:paraId="7096CFDB" w14:textId="59893F75" w:rsidR="007A0E45" w:rsidRPr="00B171EA" w:rsidRDefault="007A0E45" w:rsidP="007A0E45">
            <w:pPr>
              <w:pStyle w:val="Tablebody"/>
              <w:autoSpaceDE w:val="0"/>
              <w:autoSpaceDN w:val="0"/>
              <w:adjustRightInd w:val="0"/>
              <w:spacing w:after="120"/>
            </w:pPr>
            <w:r w:rsidRPr="00B171EA">
              <w:rPr>
                <w:szCs w:val="24"/>
              </w:rPr>
              <w:t>Reduction factor applied to unfavourable permanent actions</w:t>
            </w:r>
          </w:p>
        </w:tc>
      </w:tr>
      <w:tr w:rsidR="007A0E45" w:rsidRPr="00B171EA" w14:paraId="1B062D99" w14:textId="77777777" w:rsidTr="00A33E37">
        <w:tc>
          <w:tcPr>
            <w:tcW w:w="1360" w:type="dxa"/>
          </w:tcPr>
          <w:p w14:paraId="75A3437F" w14:textId="0CBA61E6" w:rsidR="007A0E45" w:rsidRPr="00B171EA" w:rsidRDefault="007A0E45" w:rsidP="007A0E45">
            <w:pPr>
              <w:pStyle w:val="Tablebody"/>
              <w:autoSpaceDE w:val="0"/>
              <w:autoSpaceDN w:val="0"/>
              <w:adjustRightInd w:val="0"/>
              <w:spacing w:after="120"/>
              <w:rPr>
                <w:i/>
                <w:iCs/>
              </w:rPr>
            </w:pPr>
            <w:r w:rsidRPr="00B171EA">
              <w:rPr>
                <w:i/>
                <w:szCs w:val="24"/>
              </w:rPr>
              <w:t>ρ</w:t>
            </w:r>
          </w:p>
        </w:tc>
        <w:tc>
          <w:tcPr>
            <w:tcW w:w="8550" w:type="dxa"/>
          </w:tcPr>
          <w:p w14:paraId="13616902" w14:textId="5C092C88" w:rsidR="007A0E45" w:rsidRPr="00B171EA" w:rsidRDefault="007A0E45" w:rsidP="007A0E45">
            <w:pPr>
              <w:pStyle w:val="Tablebody"/>
              <w:autoSpaceDE w:val="0"/>
              <w:autoSpaceDN w:val="0"/>
              <w:adjustRightInd w:val="0"/>
              <w:spacing w:after="120"/>
            </w:pPr>
            <w:r w:rsidRPr="00B171EA">
              <w:rPr>
                <w:szCs w:val="24"/>
              </w:rPr>
              <w:t xml:space="preserve">Reduction factor applied to </w:t>
            </w:r>
            <w:r w:rsidRPr="00B171EA">
              <w:rPr>
                <w:i/>
                <w:szCs w:val="24"/>
              </w:rPr>
              <w:t>γ</w:t>
            </w:r>
            <w:r w:rsidRPr="00B171EA">
              <w:rPr>
                <w:position w:val="-6"/>
                <w:sz w:val="16"/>
                <w:szCs w:val="24"/>
              </w:rPr>
              <w:t>G</w:t>
            </w:r>
            <w:r w:rsidRPr="00B171EA">
              <w:rPr>
                <w:szCs w:val="24"/>
              </w:rPr>
              <w:t xml:space="preserve"> when deriving </w:t>
            </w:r>
            <w:r w:rsidRPr="00B171EA">
              <w:rPr>
                <w:i/>
                <w:szCs w:val="24"/>
              </w:rPr>
              <w:t>γ</w:t>
            </w:r>
            <w:r w:rsidRPr="00B171EA">
              <w:rPr>
                <w:position w:val="-6"/>
                <w:sz w:val="16"/>
                <w:szCs w:val="24"/>
              </w:rPr>
              <w:t>G,stb</w:t>
            </w:r>
            <w:r w:rsidRPr="00B171EA">
              <w:rPr>
                <w:szCs w:val="24"/>
              </w:rPr>
              <w:t xml:space="preserve"> </w:t>
            </w:r>
          </w:p>
        </w:tc>
      </w:tr>
      <w:tr w:rsidR="007A0E45" w:rsidRPr="00B171EA" w14:paraId="359BAC54" w14:textId="77777777" w:rsidTr="00A33E37">
        <w:tc>
          <w:tcPr>
            <w:tcW w:w="1360" w:type="dxa"/>
          </w:tcPr>
          <w:p w14:paraId="570FFF14" w14:textId="0DA8E9D8" w:rsidR="007A0E45" w:rsidRPr="00B171EA" w:rsidRDefault="007A0E45" w:rsidP="007A0E45">
            <w:pPr>
              <w:pStyle w:val="Tablebody"/>
              <w:autoSpaceDE w:val="0"/>
              <w:autoSpaceDN w:val="0"/>
              <w:adjustRightInd w:val="0"/>
              <w:spacing w:after="120"/>
              <w:rPr>
                <w:i/>
                <w:lang w:val="fr-BE"/>
              </w:rPr>
            </w:pPr>
            <w:r w:rsidRPr="00B171EA">
              <w:rPr>
                <w:i/>
                <w:szCs w:val="24"/>
              </w:rPr>
              <w:t>σ</w:t>
            </w:r>
          </w:p>
        </w:tc>
        <w:tc>
          <w:tcPr>
            <w:tcW w:w="8550" w:type="dxa"/>
          </w:tcPr>
          <w:p w14:paraId="1BB97A75" w14:textId="14C3B0A4" w:rsidR="007A0E45" w:rsidRPr="00B171EA" w:rsidRDefault="007A0E45" w:rsidP="007A0E45">
            <w:pPr>
              <w:pStyle w:val="Tablebody"/>
              <w:autoSpaceDE w:val="0"/>
              <w:autoSpaceDN w:val="0"/>
              <w:adjustRightInd w:val="0"/>
              <w:spacing w:after="120"/>
              <w:rPr>
                <w:lang w:val="fr-BE"/>
              </w:rPr>
            </w:pPr>
            <w:r w:rsidRPr="00B171EA">
              <w:rPr>
                <w:szCs w:val="24"/>
              </w:rPr>
              <w:t xml:space="preserve">Standard deviation, </w:t>
            </w:r>
            <w:r w:rsidRPr="00B171EA">
              <w:rPr>
                <w:i/>
                <w:szCs w:val="24"/>
              </w:rPr>
              <w:t xml:space="preserve">σ = </w:t>
            </w:r>
            <w:r w:rsidRPr="00B171EA">
              <w:rPr>
                <w:position w:val="-8"/>
                <w:szCs w:val="24"/>
              </w:rPr>
              <w:object w:dxaOrig="1060" w:dyaOrig="360" w14:anchorId="7765BAFF">
                <v:shape id="_x0000_i1029" type="#_x0000_t75" style="width:53.25pt;height:18pt" o:ole="">
                  <v:imagedata r:id="rId22" o:title=""/>
                </v:shape>
                <o:OLEObject Type="Embed" ProgID="Equation.DSMT4" ShapeID="_x0000_i1029" DrawAspect="Content" ObjectID="_1692169028" r:id="rId23"/>
              </w:object>
            </w:r>
          </w:p>
        </w:tc>
      </w:tr>
      <w:tr w:rsidR="007A0E45" w:rsidRPr="00B171EA" w14:paraId="6ABEFB9F" w14:textId="77777777" w:rsidTr="00A33E37">
        <w:tc>
          <w:tcPr>
            <w:tcW w:w="1360" w:type="dxa"/>
          </w:tcPr>
          <w:p w14:paraId="302ED37B" w14:textId="2B6A0B0B" w:rsidR="007A0E45" w:rsidRPr="00B171EA" w:rsidRDefault="007A0E45" w:rsidP="007A0E45">
            <w:pPr>
              <w:pStyle w:val="Tablebody"/>
              <w:autoSpaceDE w:val="0"/>
              <w:autoSpaceDN w:val="0"/>
              <w:adjustRightInd w:val="0"/>
              <w:spacing w:after="120"/>
            </w:pPr>
            <w:r w:rsidRPr="00B171EA">
              <w:rPr>
                <w:i/>
                <w:szCs w:val="24"/>
              </w:rPr>
              <w:t>σ</w:t>
            </w:r>
            <w:r w:rsidRPr="00B171EA">
              <w:rPr>
                <w:i/>
                <w:position w:val="-6"/>
                <w:sz w:val="16"/>
                <w:szCs w:val="24"/>
              </w:rPr>
              <w:t>Δ</w:t>
            </w:r>
            <w:r w:rsidRPr="00B171EA">
              <w:rPr>
                <w:position w:val="6"/>
                <w:sz w:val="16"/>
                <w:szCs w:val="24"/>
              </w:rPr>
              <w:t>2</w:t>
            </w:r>
          </w:p>
        </w:tc>
        <w:tc>
          <w:tcPr>
            <w:tcW w:w="8550" w:type="dxa"/>
          </w:tcPr>
          <w:p w14:paraId="0F73DBAB" w14:textId="4D2A8AF1" w:rsidR="007A0E45" w:rsidRPr="00B171EA" w:rsidRDefault="007A0E45" w:rsidP="007A0E45">
            <w:pPr>
              <w:pStyle w:val="Tablebody"/>
              <w:autoSpaceDE w:val="0"/>
              <w:autoSpaceDN w:val="0"/>
              <w:adjustRightInd w:val="0"/>
              <w:spacing w:after="120"/>
            </w:pPr>
            <w:r w:rsidRPr="00B171EA">
              <w:rPr>
                <w:szCs w:val="24"/>
              </w:rPr>
              <w:t xml:space="preserve">Variance of the term </w:t>
            </w:r>
            <w:r w:rsidRPr="00B171EA">
              <w:rPr>
                <w:i/>
                <w:szCs w:val="24"/>
              </w:rPr>
              <w:t>Δ</w:t>
            </w:r>
          </w:p>
        </w:tc>
      </w:tr>
      <w:tr w:rsidR="007A0E45" w:rsidRPr="00B171EA" w14:paraId="4A9AD450" w14:textId="77777777" w:rsidTr="00A33E37">
        <w:tc>
          <w:tcPr>
            <w:tcW w:w="1360" w:type="dxa"/>
          </w:tcPr>
          <w:p w14:paraId="3BC7EE0F" w14:textId="7B23C126" w:rsidR="007A0E45" w:rsidRPr="00B171EA" w:rsidRDefault="007A0E45" w:rsidP="007A0E45">
            <w:pPr>
              <w:pStyle w:val="Tablebody"/>
              <w:autoSpaceDE w:val="0"/>
              <w:autoSpaceDN w:val="0"/>
              <w:adjustRightInd w:val="0"/>
              <w:spacing w:after="120"/>
              <w:rPr>
                <w:i/>
              </w:rPr>
            </w:pPr>
            <w:r w:rsidRPr="00B171EA">
              <w:rPr>
                <w:i/>
                <w:szCs w:val="24"/>
              </w:rPr>
              <w:t>ψ</w:t>
            </w:r>
          </w:p>
        </w:tc>
        <w:tc>
          <w:tcPr>
            <w:tcW w:w="8550" w:type="dxa"/>
          </w:tcPr>
          <w:p w14:paraId="0004937D" w14:textId="7790EC40" w:rsidR="007A0E45" w:rsidRPr="00B171EA" w:rsidRDefault="007A0E45" w:rsidP="007A0E45">
            <w:pPr>
              <w:pStyle w:val="Tablebody"/>
              <w:autoSpaceDE w:val="0"/>
              <w:autoSpaceDN w:val="0"/>
              <w:adjustRightInd w:val="0"/>
              <w:spacing w:after="120"/>
            </w:pPr>
            <w:r w:rsidRPr="00B171EA">
              <w:rPr>
                <w:szCs w:val="24"/>
              </w:rPr>
              <w:t>Combination factor applied to a characteristic variable action</w:t>
            </w:r>
          </w:p>
        </w:tc>
      </w:tr>
      <w:tr w:rsidR="007A0E45" w:rsidRPr="00B171EA" w14:paraId="6D36F4D9" w14:textId="77777777" w:rsidTr="00A33E37">
        <w:tc>
          <w:tcPr>
            <w:tcW w:w="1360" w:type="dxa"/>
          </w:tcPr>
          <w:p w14:paraId="30CFD9DB" w14:textId="08B0FA6B"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0</w:t>
            </w:r>
          </w:p>
        </w:tc>
        <w:tc>
          <w:tcPr>
            <w:tcW w:w="8550" w:type="dxa"/>
          </w:tcPr>
          <w:p w14:paraId="30E57143" w14:textId="3385AA1F" w:rsidR="007A0E45" w:rsidRPr="00B171EA" w:rsidRDefault="007A0E45" w:rsidP="007A0E45">
            <w:pPr>
              <w:pStyle w:val="Tablebody"/>
              <w:autoSpaceDE w:val="0"/>
              <w:autoSpaceDN w:val="0"/>
              <w:adjustRightInd w:val="0"/>
              <w:spacing w:after="120"/>
            </w:pPr>
            <w:r w:rsidRPr="00B171EA">
              <w:rPr>
                <w:szCs w:val="24"/>
              </w:rPr>
              <w:t>Combination factor applied to a variable action to determine its combination value</w:t>
            </w:r>
          </w:p>
        </w:tc>
      </w:tr>
      <w:tr w:rsidR="007A0E45" w:rsidRPr="00B171EA" w14:paraId="77341B60" w14:textId="77777777" w:rsidTr="00A33E37">
        <w:tc>
          <w:tcPr>
            <w:tcW w:w="1360" w:type="dxa"/>
          </w:tcPr>
          <w:p w14:paraId="705C1D0B" w14:textId="7002C262"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1</w:t>
            </w:r>
          </w:p>
        </w:tc>
        <w:tc>
          <w:tcPr>
            <w:tcW w:w="8550" w:type="dxa"/>
          </w:tcPr>
          <w:p w14:paraId="18D324B6" w14:textId="75EFB10E" w:rsidR="007A0E45" w:rsidRPr="00B171EA" w:rsidRDefault="007A0E45" w:rsidP="007A0E45">
            <w:pPr>
              <w:pStyle w:val="Tablebody"/>
              <w:autoSpaceDE w:val="0"/>
              <w:autoSpaceDN w:val="0"/>
              <w:adjustRightInd w:val="0"/>
              <w:spacing w:after="120"/>
            </w:pPr>
            <w:r w:rsidRPr="00B171EA">
              <w:rPr>
                <w:szCs w:val="24"/>
              </w:rPr>
              <w:t>Combination factor applied to a variable action to determine its frequent value</w:t>
            </w:r>
          </w:p>
        </w:tc>
      </w:tr>
      <w:tr w:rsidR="007A0E45" w:rsidRPr="00B171EA" w14:paraId="07F7A49F" w14:textId="77777777" w:rsidTr="00A33E37">
        <w:tc>
          <w:tcPr>
            <w:tcW w:w="1360" w:type="dxa"/>
          </w:tcPr>
          <w:p w14:paraId="250B3A19" w14:textId="75260D75"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2</w:t>
            </w:r>
          </w:p>
        </w:tc>
        <w:tc>
          <w:tcPr>
            <w:tcW w:w="8550" w:type="dxa"/>
          </w:tcPr>
          <w:p w14:paraId="3AC08D40" w14:textId="06F725A2" w:rsidR="007A0E45" w:rsidRPr="00B171EA" w:rsidRDefault="007A0E45" w:rsidP="007A0E45">
            <w:pPr>
              <w:pStyle w:val="Tablebody"/>
              <w:autoSpaceDE w:val="0"/>
              <w:autoSpaceDN w:val="0"/>
              <w:adjustRightInd w:val="0"/>
              <w:spacing w:after="120"/>
            </w:pPr>
            <w:r w:rsidRPr="00B171EA">
              <w:rPr>
                <w:szCs w:val="24"/>
              </w:rPr>
              <w:t>Combination factor applied to a variable action to determine its quasi-permanent value</w:t>
            </w:r>
          </w:p>
        </w:tc>
      </w:tr>
      <w:tr w:rsidR="007A0E45" w:rsidRPr="00B171EA" w14:paraId="4F17A73F" w14:textId="77777777" w:rsidTr="00A33E37">
        <w:tc>
          <w:tcPr>
            <w:tcW w:w="1360" w:type="dxa"/>
          </w:tcPr>
          <w:p w14:paraId="42732F78" w14:textId="183B71F1"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0,</w:t>
            </w:r>
            <w:r w:rsidRPr="00B171EA">
              <w:rPr>
                <w:i/>
                <w:position w:val="-6"/>
                <w:sz w:val="16"/>
                <w:szCs w:val="24"/>
              </w:rPr>
              <w:t>j</w:t>
            </w:r>
          </w:p>
        </w:tc>
        <w:tc>
          <w:tcPr>
            <w:tcW w:w="8550" w:type="dxa"/>
          </w:tcPr>
          <w:p w14:paraId="57F0E1EA" w14:textId="3F8E1E08" w:rsidR="007A0E45" w:rsidRPr="00B171EA" w:rsidRDefault="007A0E45" w:rsidP="007A0E45">
            <w:pPr>
              <w:pStyle w:val="Tablebody"/>
              <w:autoSpaceDE w:val="0"/>
              <w:autoSpaceDN w:val="0"/>
              <w:adjustRightInd w:val="0"/>
              <w:spacing w:after="120"/>
            </w:pPr>
            <w:r w:rsidRPr="00B171EA">
              <w:rPr>
                <w:szCs w:val="24"/>
              </w:rPr>
              <w:t xml:space="preserve">Combination factor applied to variable action </w:t>
            </w:r>
            <w:r w:rsidRPr="00B171EA">
              <w:rPr>
                <w:i/>
                <w:szCs w:val="24"/>
              </w:rPr>
              <w:t>j</w:t>
            </w:r>
            <w:r w:rsidRPr="00B171EA">
              <w:rPr>
                <w:szCs w:val="24"/>
              </w:rPr>
              <w:t xml:space="preserve"> to determine its combination value</w:t>
            </w:r>
          </w:p>
        </w:tc>
      </w:tr>
      <w:tr w:rsidR="007A0E45" w:rsidRPr="00B171EA" w14:paraId="463D8937" w14:textId="77777777" w:rsidTr="00A33E37">
        <w:tc>
          <w:tcPr>
            <w:tcW w:w="1360" w:type="dxa"/>
          </w:tcPr>
          <w:p w14:paraId="5978028A" w14:textId="74EEC66A"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1</w:t>
            </w:r>
            <w:r w:rsidRPr="00B171EA">
              <w:rPr>
                <w:i/>
                <w:position w:val="-6"/>
                <w:sz w:val="16"/>
                <w:szCs w:val="24"/>
              </w:rPr>
              <w:t>,j</w:t>
            </w:r>
          </w:p>
        </w:tc>
        <w:tc>
          <w:tcPr>
            <w:tcW w:w="8550" w:type="dxa"/>
          </w:tcPr>
          <w:p w14:paraId="6C063C20" w14:textId="1ADBB1F8" w:rsidR="007A0E45" w:rsidRPr="00B171EA" w:rsidRDefault="007A0E45" w:rsidP="007A0E45">
            <w:pPr>
              <w:pStyle w:val="Tablebody"/>
              <w:autoSpaceDE w:val="0"/>
              <w:autoSpaceDN w:val="0"/>
              <w:adjustRightInd w:val="0"/>
              <w:spacing w:after="120"/>
            </w:pPr>
            <w:r w:rsidRPr="00B171EA">
              <w:rPr>
                <w:szCs w:val="24"/>
              </w:rPr>
              <w:t xml:space="preserve">Combination factor applied to variable action </w:t>
            </w:r>
            <w:r w:rsidRPr="00B171EA">
              <w:rPr>
                <w:i/>
                <w:szCs w:val="24"/>
              </w:rPr>
              <w:t>j</w:t>
            </w:r>
            <w:r w:rsidRPr="00B171EA">
              <w:rPr>
                <w:szCs w:val="24"/>
              </w:rPr>
              <w:t xml:space="preserve"> to determine its frequent value</w:t>
            </w:r>
          </w:p>
        </w:tc>
      </w:tr>
      <w:tr w:rsidR="007A0E45" w:rsidRPr="00B171EA" w14:paraId="6499BB33" w14:textId="77777777" w:rsidTr="00A33E37">
        <w:tc>
          <w:tcPr>
            <w:tcW w:w="1360" w:type="dxa"/>
          </w:tcPr>
          <w:p w14:paraId="41C5EAE8" w14:textId="3748CEFA"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2,</w:t>
            </w:r>
            <w:r w:rsidRPr="00B171EA">
              <w:rPr>
                <w:i/>
                <w:position w:val="-6"/>
                <w:sz w:val="16"/>
                <w:szCs w:val="24"/>
              </w:rPr>
              <w:t>j</w:t>
            </w:r>
          </w:p>
        </w:tc>
        <w:tc>
          <w:tcPr>
            <w:tcW w:w="8550" w:type="dxa"/>
          </w:tcPr>
          <w:p w14:paraId="60D19DA5" w14:textId="503BB587" w:rsidR="007A0E45" w:rsidRPr="00B171EA" w:rsidRDefault="007A0E45" w:rsidP="007A0E45">
            <w:pPr>
              <w:pStyle w:val="Tablebody"/>
              <w:autoSpaceDE w:val="0"/>
              <w:autoSpaceDN w:val="0"/>
              <w:adjustRightInd w:val="0"/>
              <w:spacing w:after="120"/>
            </w:pPr>
            <w:r w:rsidRPr="00B171EA">
              <w:rPr>
                <w:szCs w:val="24"/>
              </w:rPr>
              <w:t xml:space="preserve">Combination factor applied to variable action </w:t>
            </w:r>
            <w:r w:rsidRPr="00B171EA">
              <w:rPr>
                <w:i/>
                <w:szCs w:val="24"/>
              </w:rPr>
              <w:t>j</w:t>
            </w:r>
            <w:r w:rsidRPr="00B171EA">
              <w:rPr>
                <w:szCs w:val="24"/>
              </w:rPr>
              <w:t xml:space="preserve"> to determine its quasi-permanent value</w:t>
            </w:r>
          </w:p>
        </w:tc>
      </w:tr>
      <w:tr w:rsidR="007A0E45" w:rsidRPr="00B171EA" w14:paraId="2388BDE8" w14:textId="77777777" w:rsidTr="00A33E37">
        <w:tc>
          <w:tcPr>
            <w:tcW w:w="1360" w:type="dxa"/>
          </w:tcPr>
          <w:p w14:paraId="78AF81D2" w14:textId="5D13E409" w:rsidR="007A0E45" w:rsidRPr="00B171EA" w:rsidRDefault="007A0E45" w:rsidP="007A0E45">
            <w:pPr>
              <w:pStyle w:val="Tablebody"/>
              <w:autoSpaceDE w:val="0"/>
              <w:autoSpaceDN w:val="0"/>
              <w:adjustRightInd w:val="0"/>
              <w:spacing w:after="120"/>
              <w:rPr>
                <w:i/>
                <w:iCs/>
                <w:lang w:val="nb-NO"/>
              </w:rPr>
            </w:pPr>
            <w:r w:rsidRPr="00B171EA">
              <w:rPr>
                <w:i/>
                <w:szCs w:val="24"/>
              </w:rPr>
              <w:t>ω</w:t>
            </w:r>
            <w:r w:rsidRPr="00B171EA">
              <w:rPr>
                <w:position w:val="-6"/>
                <w:sz w:val="16"/>
                <w:szCs w:val="24"/>
              </w:rPr>
              <w:t>Cd</w:t>
            </w:r>
          </w:p>
        </w:tc>
        <w:tc>
          <w:tcPr>
            <w:tcW w:w="8550" w:type="dxa"/>
          </w:tcPr>
          <w:p w14:paraId="00143D85" w14:textId="0B4CC82A" w:rsidR="007A0E45" w:rsidRPr="00B171EA" w:rsidRDefault="007A0E45" w:rsidP="007A0E45">
            <w:pPr>
              <w:pStyle w:val="Tablebody"/>
              <w:autoSpaceDE w:val="0"/>
              <w:autoSpaceDN w:val="0"/>
              <w:adjustRightInd w:val="0"/>
              <w:spacing w:after="120"/>
              <w:rPr>
                <w:lang w:val="nb-NO"/>
              </w:rPr>
            </w:pPr>
            <w:r w:rsidRPr="00B171EA">
              <w:rPr>
                <w:szCs w:val="24"/>
              </w:rPr>
              <w:t>Tilt</w:t>
            </w:r>
          </w:p>
        </w:tc>
      </w:tr>
    </w:tbl>
    <w:p w14:paraId="4FB11493" w14:textId="211B3650" w:rsidR="007A0E45" w:rsidRPr="00B171EA" w:rsidRDefault="007A0E45">
      <w:pPr>
        <w:pStyle w:val="1"/>
        <w:keepLines/>
        <w:autoSpaceDE w:val="0"/>
        <w:autoSpaceDN w:val="0"/>
        <w:adjustRightInd w:val="0"/>
        <w:rPr>
          <w:rFonts w:eastAsia="Times New Roman"/>
          <w:szCs w:val="24"/>
        </w:rPr>
      </w:pPr>
      <w:bookmarkStart w:id="24" w:name="_Toc66721269"/>
      <w:r w:rsidRPr="00B171EA">
        <w:rPr>
          <w:rFonts w:eastAsia="Times New Roman"/>
          <w:szCs w:val="24"/>
        </w:rPr>
        <w:t>General rules</w:t>
      </w:r>
      <w:bookmarkEnd w:id="24"/>
    </w:p>
    <w:p w14:paraId="576F2B29" w14:textId="77777777" w:rsidR="007A0E45" w:rsidRPr="00B171EA" w:rsidRDefault="007A0E45">
      <w:pPr>
        <w:pStyle w:val="2"/>
        <w:keepLines/>
        <w:tabs>
          <w:tab w:val="left" w:pos="400"/>
        </w:tabs>
        <w:autoSpaceDE w:val="0"/>
        <w:autoSpaceDN w:val="0"/>
        <w:adjustRightInd w:val="0"/>
        <w:rPr>
          <w:rFonts w:eastAsia="Times New Roman"/>
          <w:szCs w:val="24"/>
        </w:rPr>
      </w:pPr>
      <w:bookmarkStart w:id="25" w:name="_Toc66721270"/>
      <w:r w:rsidRPr="00B171EA">
        <w:rPr>
          <w:rFonts w:eastAsia="Times New Roman"/>
          <w:szCs w:val="24"/>
        </w:rPr>
        <w:t>Basic requirements</w:t>
      </w:r>
      <w:bookmarkEnd w:id="25"/>
    </w:p>
    <w:p w14:paraId="5ED7A2FA" w14:textId="77777777" w:rsidR="007A0E45" w:rsidRPr="00B171EA" w:rsidRDefault="007A0E45">
      <w:pPr>
        <w:pStyle w:val="af"/>
        <w:keepNext/>
        <w:keepLines/>
        <w:autoSpaceDE w:val="0"/>
        <w:autoSpaceDN w:val="0"/>
        <w:adjustRightInd w:val="0"/>
        <w:rPr>
          <w:szCs w:val="24"/>
        </w:rPr>
      </w:pPr>
      <w:r w:rsidRPr="00B171EA">
        <w:rPr>
          <w:szCs w:val="24"/>
        </w:rPr>
        <w:t>(1) The assumptions given in this document and the other Eurocodes shall be verified.</w:t>
      </w:r>
    </w:p>
    <w:p w14:paraId="11943DEB" w14:textId="77777777" w:rsidR="007A0E45" w:rsidRPr="00B171EA" w:rsidRDefault="007A0E45">
      <w:pPr>
        <w:pStyle w:val="af"/>
        <w:keepNext/>
        <w:keepLines/>
        <w:autoSpaceDE w:val="0"/>
        <w:autoSpaceDN w:val="0"/>
        <w:adjustRightInd w:val="0"/>
        <w:rPr>
          <w:szCs w:val="24"/>
        </w:rPr>
      </w:pPr>
      <w:r w:rsidRPr="00B171EA">
        <w:rPr>
          <w:szCs w:val="24"/>
        </w:rPr>
        <w:t>(2) A structure shall be designed and executed in such a way that it will, during its design service life, with appropriate degrees of reliability and in an economical way:</w:t>
      </w:r>
    </w:p>
    <w:p w14:paraId="7F1825D3" w14:textId="77777777" w:rsidR="007A0E45" w:rsidRPr="00B171EA" w:rsidRDefault="007A0E45">
      <w:pPr>
        <w:pStyle w:val="ListContinue1"/>
        <w:keepNext/>
        <w:keepLines/>
        <w:autoSpaceDE w:val="0"/>
        <w:autoSpaceDN w:val="0"/>
        <w:adjustRightInd w:val="0"/>
        <w:rPr>
          <w:szCs w:val="24"/>
          <w:lang w:val="en-GB"/>
        </w:rPr>
      </w:pPr>
      <w:r w:rsidRPr="00B171EA">
        <w:rPr>
          <w:szCs w:val="24"/>
          <w:lang w:val="en-GB"/>
        </w:rPr>
        <w:t>—</w:t>
      </w:r>
      <w:r w:rsidRPr="00B171EA">
        <w:rPr>
          <w:szCs w:val="24"/>
          <w:lang w:val="en-GB"/>
        </w:rPr>
        <w:tab/>
        <w:t>sustain all foreseeable and specified actions and influences that are likely to occur during its execution and use;</w:t>
      </w:r>
    </w:p>
    <w:p w14:paraId="5C701E7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meet the specified serviceability requirements for the structure or a structural member;</w:t>
      </w:r>
    </w:p>
    <w:p w14:paraId="544D9D2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meet the specified durability requirements for the structure of the structural member.</w:t>
      </w:r>
    </w:p>
    <w:p w14:paraId="4093173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Design carried out in accordance with the Eurocodes will satisfy these requirements.</w:t>
      </w:r>
    </w:p>
    <w:p w14:paraId="65EF8E32" w14:textId="77777777" w:rsidR="007A0E45" w:rsidRPr="00B171EA" w:rsidRDefault="007A0E45">
      <w:pPr>
        <w:pStyle w:val="af"/>
        <w:autoSpaceDE w:val="0"/>
        <w:autoSpaceDN w:val="0"/>
        <w:adjustRightInd w:val="0"/>
        <w:rPr>
          <w:szCs w:val="24"/>
        </w:rPr>
      </w:pPr>
      <w:r w:rsidRPr="00B171EA">
        <w:rPr>
          <w:szCs w:val="24"/>
        </w:rPr>
        <w:t>(3) In the case of fire, the structural resistance shall be adequate for the required period of time.</w:t>
      </w:r>
    </w:p>
    <w:p w14:paraId="322F0AD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also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1-2</w:t>
      </w:r>
      <w:r w:rsidRPr="00B171EA">
        <w:rPr>
          <w:szCs w:val="24"/>
        </w:rPr>
        <w:t xml:space="preserve"> for general provisions related to fire design.</w:t>
      </w:r>
    </w:p>
    <w:p w14:paraId="51C01C3E" w14:textId="77777777" w:rsidR="007A0E45" w:rsidRPr="00B171EA" w:rsidRDefault="007A0E45">
      <w:pPr>
        <w:pStyle w:val="2"/>
        <w:tabs>
          <w:tab w:val="left" w:pos="400"/>
        </w:tabs>
        <w:autoSpaceDE w:val="0"/>
        <w:autoSpaceDN w:val="0"/>
        <w:adjustRightInd w:val="0"/>
        <w:rPr>
          <w:rFonts w:eastAsia="Times New Roman"/>
          <w:szCs w:val="24"/>
        </w:rPr>
      </w:pPr>
      <w:bookmarkStart w:id="26" w:name="_Toc66721271"/>
      <w:r w:rsidRPr="00B171EA">
        <w:rPr>
          <w:rFonts w:eastAsia="Times New Roman"/>
          <w:szCs w:val="24"/>
        </w:rPr>
        <w:t>Structural reliability</w:t>
      </w:r>
      <w:bookmarkEnd w:id="26"/>
    </w:p>
    <w:p w14:paraId="52086890" w14:textId="77777777" w:rsidR="007A0E45" w:rsidRPr="00B171EA" w:rsidRDefault="007A0E45">
      <w:pPr>
        <w:pStyle w:val="af"/>
        <w:autoSpaceDE w:val="0"/>
        <w:autoSpaceDN w:val="0"/>
        <w:adjustRightInd w:val="0"/>
        <w:rPr>
          <w:szCs w:val="24"/>
        </w:rPr>
      </w:pPr>
      <w:r w:rsidRPr="00B171EA">
        <w:rPr>
          <w:szCs w:val="24"/>
        </w:rPr>
        <w:t>(1) The reliability required for structures within the scope of this document shall be achieved by design in accordance with the Eurocodes.</w:t>
      </w:r>
    </w:p>
    <w:p w14:paraId="27A047B0" w14:textId="77777777" w:rsidR="007A0E45" w:rsidRPr="00B171EA" w:rsidRDefault="007A0E45">
      <w:pPr>
        <w:pStyle w:val="af"/>
        <w:autoSpaceDE w:val="0"/>
        <w:autoSpaceDN w:val="0"/>
        <w:adjustRightInd w:val="0"/>
        <w:rPr>
          <w:szCs w:val="24"/>
        </w:rPr>
      </w:pPr>
      <w:r w:rsidRPr="00B171EA">
        <w:rPr>
          <w:szCs w:val="24"/>
        </w:rPr>
        <w:t>(2) Appropriate measures should be taken to avoid gross human errors and omissions and to limit their effects on the structural reliability.</w:t>
      </w:r>
    </w:p>
    <w:p w14:paraId="4AEAE99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This document does not make allowance for gross human errors.</w:t>
      </w:r>
    </w:p>
    <w:p w14:paraId="310FA6E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Guidance on appropriate measures to limit the probability of occurring of gross human errors and omissions is given in </w:t>
      </w:r>
      <w:r w:rsidRPr="00B171EA">
        <w:rPr>
          <w:rStyle w:val="citeapp"/>
          <w:szCs w:val="24"/>
          <w:shd w:val="clear" w:color="auto" w:fill="auto"/>
        </w:rPr>
        <w:t>Annex B</w:t>
      </w:r>
      <w:r w:rsidRPr="00B171EA">
        <w:rPr>
          <w:szCs w:val="24"/>
        </w:rPr>
        <w:t>.</w:t>
      </w:r>
    </w:p>
    <w:p w14:paraId="408311CF" w14:textId="77777777" w:rsidR="007A0E45" w:rsidRPr="00B171EA" w:rsidRDefault="007A0E45">
      <w:pPr>
        <w:pStyle w:val="af"/>
        <w:autoSpaceDE w:val="0"/>
        <w:autoSpaceDN w:val="0"/>
        <w:adjustRightInd w:val="0"/>
        <w:rPr>
          <w:szCs w:val="24"/>
        </w:rPr>
      </w:pPr>
      <w:r w:rsidRPr="00B171EA">
        <w:rPr>
          <w:szCs w:val="24"/>
        </w:rPr>
        <w:t>(3) The choice of an appropriate level of reliability for the structure should take account of the following:</w:t>
      </w:r>
    </w:p>
    <w:p w14:paraId="7F4F11E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possible consequences of failure in terms of risk to life, injury, and potential economic losses, see </w:t>
      </w:r>
      <w:r w:rsidRPr="00B171EA">
        <w:rPr>
          <w:rStyle w:val="citesec"/>
          <w:szCs w:val="24"/>
          <w:shd w:val="clear" w:color="auto" w:fill="auto"/>
          <w:lang w:val="en-GB"/>
        </w:rPr>
        <w:t>4.3</w:t>
      </w:r>
      <w:r w:rsidRPr="00B171EA">
        <w:rPr>
          <w:szCs w:val="24"/>
          <w:lang w:val="en-GB"/>
        </w:rPr>
        <w:t>;</w:t>
      </w:r>
    </w:p>
    <w:p w14:paraId="176DE33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possible cause and mode of attaining a limit state;</w:t>
      </w:r>
    </w:p>
    <w:p w14:paraId="6DB2A63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public aversion to failure;</w:t>
      </w:r>
    </w:p>
    <w:p w14:paraId="799EB7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expense and procedures necessary to reduce the risk of failure.</w:t>
      </w:r>
    </w:p>
    <w:p w14:paraId="58F6C7CB"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Minimum reliability levels can be set by the National Annex for use in a country. Further guidance is given in </w:t>
      </w:r>
      <w:r w:rsidRPr="00B171EA">
        <w:rPr>
          <w:rStyle w:val="citeapp"/>
          <w:szCs w:val="24"/>
          <w:shd w:val="clear" w:color="auto" w:fill="auto"/>
        </w:rPr>
        <w:t>Annex C</w:t>
      </w:r>
      <w:r w:rsidRPr="00B171EA">
        <w:rPr>
          <w:szCs w:val="24"/>
        </w:rPr>
        <w:t>.</w:t>
      </w:r>
    </w:p>
    <w:p w14:paraId="0E5B94C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Different levels of reliability are commonly adopted for limit states relating to structural failure, serviceability, and durability.</w:t>
      </w:r>
    </w:p>
    <w:p w14:paraId="6A6794EB"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Levels of reliability for structural failure and serviceability are achieved by:</w:t>
      </w:r>
    </w:p>
    <w:p w14:paraId="22C8FA87" w14:textId="77777777" w:rsidR="007A0E45" w:rsidRPr="00B171EA" w:rsidRDefault="007A0E45" w:rsidP="006A2079">
      <w:pPr>
        <w:pStyle w:val="ListContinue1-"/>
        <w:rPr>
          <w:lang w:val="en-GB"/>
        </w:rPr>
      </w:pPr>
      <w:r w:rsidRPr="00B171EA">
        <w:rPr>
          <w:lang w:val="en-GB"/>
        </w:rPr>
        <w:t>—</w:t>
      </w:r>
      <w:r w:rsidRPr="00B171EA">
        <w:rPr>
          <w:lang w:val="en-GB"/>
        </w:rPr>
        <w:tab/>
        <w:t xml:space="preserve">appropriate representation of the basic variables, see </w:t>
      </w:r>
      <w:r w:rsidRPr="00B171EA">
        <w:rPr>
          <w:rStyle w:val="citesec"/>
          <w:szCs w:val="24"/>
          <w:shd w:val="clear" w:color="auto" w:fill="auto"/>
          <w:lang w:val="en-GB"/>
        </w:rPr>
        <w:t>Clause 6</w:t>
      </w:r>
      <w:r w:rsidRPr="00B171EA">
        <w:rPr>
          <w:lang w:val="en-GB"/>
        </w:rPr>
        <w:t>;</w:t>
      </w:r>
    </w:p>
    <w:p w14:paraId="133FC9E3" w14:textId="77777777" w:rsidR="007A0E45" w:rsidRPr="00B171EA" w:rsidRDefault="007A0E45" w:rsidP="006A2079">
      <w:pPr>
        <w:pStyle w:val="ListContinue1-"/>
        <w:rPr>
          <w:lang w:val="en-GB"/>
        </w:rPr>
      </w:pPr>
      <w:r w:rsidRPr="00B171EA">
        <w:rPr>
          <w:lang w:val="en-GB"/>
        </w:rPr>
        <w:t>—</w:t>
      </w:r>
      <w:r w:rsidRPr="00B171EA">
        <w:rPr>
          <w:lang w:val="en-GB"/>
        </w:rPr>
        <w:tab/>
        <w:t>accuracy of the mechanical models used and interpretation of their results;</w:t>
      </w:r>
    </w:p>
    <w:p w14:paraId="1130CFD3" w14:textId="77777777" w:rsidR="007A0E45" w:rsidRPr="00B171EA" w:rsidRDefault="007A0E45" w:rsidP="006A2079">
      <w:pPr>
        <w:pStyle w:val="ListContinue1-"/>
        <w:rPr>
          <w:lang w:val="en-GB"/>
        </w:rPr>
      </w:pPr>
      <w:r w:rsidRPr="00B171EA">
        <w:rPr>
          <w:lang w:val="en-GB"/>
        </w:rPr>
        <w:t>—</w:t>
      </w:r>
      <w:r w:rsidRPr="00B171EA">
        <w:rPr>
          <w:lang w:val="en-GB"/>
        </w:rPr>
        <w:tab/>
        <w:t xml:space="preserve">prevention of errors in design and execution of the structure, including gross human errors, see also </w:t>
      </w:r>
      <w:r w:rsidRPr="00B171EA">
        <w:rPr>
          <w:rStyle w:val="citeapp"/>
          <w:szCs w:val="24"/>
          <w:shd w:val="clear" w:color="auto" w:fill="auto"/>
          <w:lang w:val="en-GB"/>
        </w:rPr>
        <w:t>Annex B</w:t>
      </w:r>
      <w:r w:rsidRPr="00B171EA">
        <w:rPr>
          <w:lang w:val="en-GB"/>
        </w:rPr>
        <w:t>;</w:t>
      </w:r>
    </w:p>
    <w:p w14:paraId="18A19AA3" w14:textId="77777777" w:rsidR="007A0E45" w:rsidRPr="00B171EA" w:rsidRDefault="007A0E45" w:rsidP="006A2079">
      <w:pPr>
        <w:pStyle w:val="ListContinue1-"/>
        <w:rPr>
          <w:lang w:val="en-GB"/>
        </w:rPr>
      </w:pPr>
      <w:r w:rsidRPr="00B171EA">
        <w:rPr>
          <w:lang w:val="en-GB"/>
        </w:rPr>
        <w:t>—</w:t>
      </w:r>
      <w:r w:rsidRPr="00B171EA">
        <w:rPr>
          <w:lang w:val="en-GB"/>
        </w:rPr>
        <w:tab/>
        <w:t>adequate inspection and maintenance according to procedures specified in the project documentation.</w:t>
      </w:r>
    </w:p>
    <w:p w14:paraId="0AB60F8C" w14:textId="77777777" w:rsidR="007A0E45" w:rsidRPr="00B171EA" w:rsidRDefault="007A0E45">
      <w:pPr>
        <w:pStyle w:val="2"/>
        <w:tabs>
          <w:tab w:val="left" w:pos="400"/>
        </w:tabs>
        <w:autoSpaceDE w:val="0"/>
        <w:autoSpaceDN w:val="0"/>
        <w:adjustRightInd w:val="0"/>
        <w:rPr>
          <w:rFonts w:eastAsia="Times New Roman"/>
          <w:szCs w:val="24"/>
        </w:rPr>
      </w:pPr>
      <w:bookmarkStart w:id="27" w:name="_Toc66721272"/>
      <w:r w:rsidRPr="00B171EA">
        <w:rPr>
          <w:rFonts w:eastAsia="Times New Roman"/>
          <w:szCs w:val="24"/>
        </w:rPr>
        <w:t>Consequences of failure</w:t>
      </w:r>
      <w:bookmarkEnd w:id="27"/>
    </w:p>
    <w:p w14:paraId="057F2769" w14:textId="77777777" w:rsidR="007A0E45" w:rsidRPr="00B171EA" w:rsidRDefault="007A0E45">
      <w:pPr>
        <w:pStyle w:val="af"/>
        <w:autoSpaceDE w:val="0"/>
        <w:autoSpaceDN w:val="0"/>
        <w:adjustRightInd w:val="0"/>
        <w:rPr>
          <w:szCs w:val="24"/>
        </w:rPr>
      </w:pPr>
      <w:r w:rsidRPr="00B171EA">
        <w:rPr>
          <w:szCs w:val="24"/>
        </w:rPr>
        <w:t>(1) The consequences of failure of the structure or a structural member shall be classified into one of the five following consequence classes:</w:t>
      </w:r>
    </w:p>
    <w:p w14:paraId="7A17876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CC4 – highest consequence;</w:t>
      </w:r>
    </w:p>
    <w:p w14:paraId="73B3B88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CC3 – higher consequence;</w:t>
      </w:r>
    </w:p>
    <w:p w14:paraId="50BB72D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CC2 – normal consequence;</w:t>
      </w:r>
    </w:p>
    <w:p w14:paraId="4232049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CC1 – lower consequence;</w:t>
      </w:r>
    </w:p>
    <w:p w14:paraId="13E7D8B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CC0 – lowest consequence.</w:t>
      </w:r>
    </w:p>
    <w:p w14:paraId="4071007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r>
      <w:r w:rsidRPr="00B171EA">
        <w:rPr>
          <w:rStyle w:val="citetbl"/>
          <w:szCs w:val="24"/>
          <w:shd w:val="clear" w:color="auto" w:fill="auto"/>
        </w:rPr>
        <w:t>Table 4.1</w:t>
      </w:r>
      <w:r w:rsidRPr="00B171EA">
        <w:rPr>
          <w:szCs w:val="24"/>
        </w:rPr>
        <w:t xml:space="preserve"> (NDP) gives the classification of consequence classes with reference to indicative qualification of consequences, unless the National Annex gives different qualifications for use in a country.</w:t>
      </w:r>
    </w:p>
    <w:p w14:paraId="4A2B292C" w14:textId="77777777" w:rsidR="007A0E45" w:rsidRPr="00B171EA" w:rsidRDefault="007A0E45">
      <w:pPr>
        <w:pStyle w:val="Tabletitle"/>
        <w:autoSpaceDE w:val="0"/>
        <w:autoSpaceDN w:val="0"/>
        <w:adjustRightInd w:val="0"/>
        <w:outlineLvl w:val="0"/>
        <w:rPr>
          <w:szCs w:val="24"/>
        </w:rPr>
      </w:pPr>
      <w:r w:rsidRPr="00B171EA">
        <w:rPr>
          <w:szCs w:val="24"/>
        </w:rPr>
        <w:t>Table 4.1 (NDP)</w:t>
      </w:r>
      <w:r w:rsidRPr="00B171EA">
        <w:rPr>
          <w:szCs w:val="24"/>
        </w:rPr>
        <w:fldChar w:fldCharType="begin"/>
      </w:r>
      <w:r w:rsidRPr="00B171EA">
        <w:rPr>
          <w:szCs w:val="24"/>
        </w:rPr>
        <w:instrText xml:space="preserve"> IF </w:instrText>
      </w:r>
      <w:r w:rsidRPr="00B171EA">
        <w:rPr>
          <w:noProof/>
          <w:szCs w:val="24"/>
        </w:rPr>
        <w:instrText>0</w:instrText>
      </w:r>
      <w:r w:rsidRPr="00B171EA">
        <w:rPr>
          <w:szCs w:val="24"/>
        </w:rPr>
        <w:instrText xml:space="preserve"> &gt;= 1 "A." "" </w:instrText>
      </w:r>
      <w:r w:rsidRPr="00B171EA">
        <w:rPr>
          <w:szCs w:val="24"/>
        </w:rPr>
        <w:fldChar w:fldCharType="end"/>
      </w:r>
      <w:r w:rsidRPr="00B171EA">
        <w:rPr>
          <w:szCs w:val="24"/>
        </w:rPr>
        <w:t> — Qualification of consequence classes</w:t>
      </w:r>
    </w:p>
    <w:tbl>
      <w:tblPr>
        <w:tblW w:w="6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715"/>
        <w:gridCol w:w="2268"/>
        <w:gridCol w:w="2694"/>
      </w:tblGrid>
      <w:tr w:rsidR="007A0E45" w:rsidRPr="00B171EA" w14:paraId="17F4D9BE" w14:textId="77777777" w:rsidTr="00BC3133">
        <w:trPr>
          <w:jc w:val="center"/>
        </w:trPr>
        <w:tc>
          <w:tcPr>
            <w:tcW w:w="1715" w:type="dxa"/>
            <w:vMerge w:val="restart"/>
            <w:tcBorders>
              <w:top w:val="single" w:sz="12" w:space="0" w:color="auto"/>
            </w:tcBorders>
          </w:tcPr>
          <w:p w14:paraId="054A2165" w14:textId="4BA3EFF2"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Consequence class</w:t>
            </w:r>
          </w:p>
        </w:tc>
        <w:tc>
          <w:tcPr>
            <w:tcW w:w="4962" w:type="dxa"/>
            <w:gridSpan w:val="2"/>
            <w:tcBorders>
              <w:top w:val="single" w:sz="12" w:space="0" w:color="auto"/>
            </w:tcBorders>
            <w:vAlign w:val="center"/>
          </w:tcPr>
          <w:p w14:paraId="07EFDCC3" w14:textId="78A0408C"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Indicative qualification of consequences</w:t>
            </w:r>
          </w:p>
        </w:tc>
      </w:tr>
      <w:tr w:rsidR="007A0E45" w:rsidRPr="00B171EA" w14:paraId="7AD17BD6" w14:textId="77777777" w:rsidTr="00BC3133">
        <w:trPr>
          <w:jc w:val="center"/>
        </w:trPr>
        <w:tc>
          <w:tcPr>
            <w:tcW w:w="1715" w:type="dxa"/>
            <w:vMerge/>
            <w:tcBorders>
              <w:bottom w:val="single" w:sz="12" w:space="0" w:color="auto"/>
            </w:tcBorders>
          </w:tcPr>
          <w:p w14:paraId="27520AA4" w14:textId="77777777" w:rsidR="007A0E45" w:rsidRPr="00B171EA" w:rsidRDefault="007A0E45" w:rsidP="007A0E45">
            <w:pPr>
              <w:spacing w:after="0" w:line="240" w:lineRule="auto"/>
              <w:jc w:val="center"/>
              <w:rPr>
                <w:rFonts w:ascii="Times New Roman" w:hAnsi="Times New Roman" w:cs="Arial"/>
                <w:b/>
                <w:sz w:val="24"/>
                <w:szCs w:val="22"/>
                <w:lang w:eastAsia="de-DE"/>
              </w:rPr>
            </w:pPr>
          </w:p>
        </w:tc>
        <w:tc>
          <w:tcPr>
            <w:tcW w:w="2268" w:type="dxa"/>
            <w:tcBorders>
              <w:bottom w:val="single" w:sz="12" w:space="0" w:color="auto"/>
            </w:tcBorders>
            <w:vAlign w:val="center"/>
          </w:tcPr>
          <w:p w14:paraId="116F0D66" w14:textId="6DD976B6" w:rsidR="007A0E45" w:rsidRPr="00B171EA" w:rsidRDefault="007A0E45" w:rsidP="007A0E45">
            <w:pPr>
              <w:pStyle w:val="Tableheader"/>
              <w:autoSpaceDE w:val="0"/>
              <w:autoSpaceDN w:val="0"/>
              <w:adjustRightInd w:val="0"/>
              <w:jc w:val="center"/>
              <w:rPr>
                <w:rFonts w:ascii="Times New Roman" w:hAnsi="Times New Roman" w:cs="Arial"/>
                <w:sz w:val="24"/>
                <w:lang w:eastAsia="de-DE"/>
              </w:rPr>
            </w:pPr>
            <w:r w:rsidRPr="00B171EA">
              <w:rPr>
                <w:b/>
                <w:szCs w:val="24"/>
              </w:rPr>
              <w:t>Loss of human life or personal injury</w:t>
            </w:r>
            <w:r w:rsidRPr="00B171EA">
              <w:rPr>
                <w:rStyle w:val="citetfn"/>
                <w:position w:val="6"/>
                <w:sz w:val="16"/>
                <w:szCs w:val="16"/>
                <w:shd w:val="clear" w:color="auto" w:fill="auto"/>
              </w:rPr>
              <w:t>a</w:t>
            </w:r>
          </w:p>
        </w:tc>
        <w:tc>
          <w:tcPr>
            <w:tcW w:w="2694" w:type="dxa"/>
            <w:tcBorders>
              <w:bottom w:val="single" w:sz="12" w:space="0" w:color="auto"/>
            </w:tcBorders>
            <w:vAlign w:val="center"/>
          </w:tcPr>
          <w:p w14:paraId="6C61B108" w14:textId="1AFBD2F4" w:rsidR="007A0E45" w:rsidRPr="00B171EA" w:rsidRDefault="007A0E45" w:rsidP="007A0E45">
            <w:pPr>
              <w:pStyle w:val="Tableheader"/>
              <w:autoSpaceDE w:val="0"/>
              <w:autoSpaceDN w:val="0"/>
              <w:adjustRightInd w:val="0"/>
              <w:jc w:val="center"/>
              <w:rPr>
                <w:rFonts w:ascii="Times New Roman" w:hAnsi="Times New Roman" w:cs="Arial"/>
                <w:sz w:val="24"/>
                <w:lang w:eastAsia="de-DE"/>
              </w:rPr>
            </w:pPr>
            <w:r w:rsidRPr="00B171EA">
              <w:rPr>
                <w:b/>
                <w:szCs w:val="24"/>
              </w:rPr>
              <w:t>Economic, social or environmental consequences</w:t>
            </w:r>
            <w:r w:rsidRPr="00B171EA">
              <w:rPr>
                <w:rStyle w:val="citetfn"/>
                <w:position w:val="6"/>
                <w:sz w:val="16"/>
                <w:szCs w:val="16"/>
                <w:shd w:val="clear" w:color="auto" w:fill="auto"/>
              </w:rPr>
              <w:t>a</w:t>
            </w:r>
          </w:p>
        </w:tc>
      </w:tr>
      <w:tr w:rsidR="007A0E45" w:rsidRPr="00B171EA" w14:paraId="5C783FD2" w14:textId="77777777" w:rsidTr="007F4E27">
        <w:trPr>
          <w:trHeight w:val="283"/>
          <w:jc w:val="center"/>
        </w:trPr>
        <w:tc>
          <w:tcPr>
            <w:tcW w:w="1715" w:type="dxa"/>
            <w:tcBorders>
              <w:top w:val="single" w:sz="12" w:space="0" w:color="auto"/>
            </w:tcBorders>
            <w:vAlign w:val="center"/>
          </w:tcPr>
          <w:p w14:paraId="5188AB5D" w14:textId="1EE9132D" w:rsidR="007A0E45" w:rsidRPr="00B171EA" w:rsidRDefault="007A0E45" w:rsidP="007A0E45">
            <w:pPr>
              <w:pStyle w:val="Tablebody"/>
              <w:autoSpaceDE w:val="0"/>
              <w:autoSpaceDN w:val="0"/>
              <w:adjustRightInd w:val="0"/>
              <w:jc w:val="both"/>
              <w:rPr>
                <w:rFonts w:cs="Arial"/>
                <w:sz w:val="24"/>
                <w:lang w:eastAsia="de-DE"/>
              </w:rPr>
            </w:pPr>
            <w:r w:rsidRPr="00B171EA">
              <w:rPr>
                <w:szCs w:val="24"/>
              </w:rPr>
              <w:t>CC4 – Highest</w:t>
            </w:r>
          </w:p>
        </w:tc>
        <w:tc>
          <w:tcPr>
            <w:tcW w:w="2268" w:type="dxa"/>
            <w:tcBorders>
              <w:top w:val="single" w:sz="12" w:space="0" w:color="auto"/>
            </w:tcBorders>
            <w:vAlign w:val="center"/>
          </w:tcPr>
          <w:p w14:paraId="0322FAE9" w14:textId="77FFF3F5"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Extreme</w:t>
            </w:r>
          </w:p>
        </w:tc>
        <w:tc>
          <w:tcPr>
            <w:tcW w:w="2694" w:type="dxa"/>
            <w:tcBorders>
              <w:top w:val="single" w:sz="12" w:space="0" w:color="auto"/>
            </w:tcBorders>
            <w:vAlign w:val="center"/>
          </w:tcPr>
          <w:p w14:paraId="7000743D" w14:textId="40DE1994"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Huge</w:t>
            </w:r>
          </w:p>
        </w:tc>
      </w:tr>
      <w:tr w:rsidR="007A0E45" w:rsidRPr="00B171EA" w14:paraId="76A913E1" w14:textId="77777777" w:rsidTr="007F4E27">
        <w:trPr>
          <w:trHeight w:val="283"/>
          <w:jc w:val="center"/>
        </w:trPr>
        <w:tc>
          <w:tcPr>
            <w:tcW w:w="1715" w:type="dxa"/>
            <w:vAlign w:val="center"/>
          </w:tcPr>
          <w:p w14:paraId="0C354F35" w14:textId="151FF944" w:rsidR="007A0E45" w:rsidRPr="00B171EA" w:rsidRDefault="007A0E45" w:rsidP="007A0E45">
            <w:pPr>
              <w:pStyle w:val="Tablebody"/>
              <w:autoSpaceDE w:val="0"/>
              <w:autoSpaceDN w:val="0"/>
              <w:adjustRightInd w:val="0"/>
              <w:jc w:val="both"/>
              <w:rPr>
                <w:rFonts w:cs="Arial"/>
                <w:sz w:val="24"/>
                <w:lang w:eastAsia="de-DE"/>
              </w:rPr>
            </w:pPr>
            <w:r w:rsidRPr="00B171EA">
              <w:rPr>
                <w:szCs w:val="24"/>
              </w:rPr>
              <w:t>CC3 – Higher</w:t>
            </w:r>
          </w:p>
        </w:tc>
        <w:tc>
          <w:tcPr>
            <w:tcW w:w="2268" w:type="dxa"/>
            <w:vAlign w:val="center"/>
          </w:tcPr>
          <w:p w14:paraId="742C57A7" w14:textId="14F08ED0"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High</w:t>
            </w:r>
          </w:p>
        </w:tc>
        <w:tc>
          <w:tcPr>
            <w:tcW w:w="2694" w:type="dxa"/>
            <w:vAlign w:val="center"/>
          </w:tcPr>
          <w:p w14:paraId="642B92BC" w14:textId="5FB8B9D8"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Very great</w:t>
            </w:r>
          </w:p>
        </w:tc>
      </w:tr>
      <w:tr w:rsidR="007A0E45" w:rsidRPr="00B171EA" w14:paraId="2F22A0B9" w14:textId="77777777" w:rsidTr="007F4E27">
        <w:trPr>
          <w:trHeight w:val="283"/>
          <w:jc w:val="center"/>
        </w:trPr>
        <w:tc>
          <w:tcPr>
            <w:tcW w:w="1715" w:type="dxa"/>
            <w:vAlign w:val="center"/>
          </w:tcPr>
          <w:p w14:paraId="4F6C99EB" w14:textId="21CF1090" w:rsidR="007A0E45" w:rsidRPr="00B171EA" w:rsidRDefault="007A0E45" w:rsidP="007A0E45">
            <w:pPr>
              <w:pStyle w:val="Tablebody"/>
              <w:autoSpaceDE w:val="0"/>
              <w:autoSpaceDN w:val="0"/>
              <w:adjustRightInd w:val="0"/>
              <w:jc w:val="both"/>
              <w:rPr>
                <w:rFonts w:cs="Arial"/>
                <w:sz w:val="24"/>
                <w:lang w:eastAsia="de-DE"/>
              </w:rPr>
            </w:pPr>
            <w:r w:rsidRPr="00B171EA">
              <w:rPr>
                <w:szCs w:val="24"/>
              </w:rPr>
              <w:t>CC2 – Normal</w:t>
            </w:r>
          </w:p>
        </w:tc>
        <w:tc>
          <w:tcPr>
            <w:tcW w:w="2268" w:type="dxa"/>
            <w:vAlign w:val="center"/>
          </w:tcPr>
          <w:p w14:paraId="1459BDE4" w14:textId="53436CAA"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Medium</w:t>
            </w:r>
          </w:p>
        </w:tc>
        <w:tc>
          <w:tcPr>
            <w:tcW w:w="2694" w:type="dxa"/>
            <w:vAlign w:val="center"/>
          </w:tcPr>
          <w:p w14:paraId="51D68E6C" w14:textId="6ED9E034"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Considerable</w:t>
            </w:r>
          </w:p>
        </w:tc>
      </w:tr>
      <w:tr w:rsidR="007A0E45" w:rsidRPr="00B171EA" w14:paraId="4F4B547A" w14:textId="77777777" w:rsidTr="002E4480">
        <w:trPr>
          <w:trHeight w:val="283"/>
          <w:jc w:val="center"/>
        </w:trPr>
        <w:tc>
          <w:tcPr>
            <w:tcW w:w="1715" w:type="dxa"/>
            <w:vAlign w:val="center"/>
          </w:tcPr>
          <w:p w14:paraId="5E7CAABA" w14:textId="24B3FF21" w:rsidR="007A0E45" w:rsidRPr="00B171EA" w:rsidRDefault="007A0E45" w:rsidP="007A0E45">
            <w:pPr>
              <w:pStyle w:val="Tablebody"/>
              <w:autoSpaceDE w:val="0"/>
              <w:autoSpaceDN w:val="0"/>
              <w:adjustRightInd w:val="0"/>
              <w:jc w:val="both"/>
              <w:rPr>
                <w:rFonts w:cs="Arial"/>
                <w:sz w:val="24"/>
                <w:lang w:eastAsia="de-DE"/>
              </w:rPr>
            </w:pPr>
            <w:r w:rsidRPr="00B171EA">
              <w:rPr>
                <w:szCs w:val="24"/>
              </w:rPr>
              <w:t>CC1 – Lower</w:t>
            </w:r>
          </w:p>
        </w:tc>
        <w:tc>
          <w:tcPr>
            <w:tcW w:w="2268" w:type="dxa"/>
            <w:vAlign w:val="center"/>
          </w:tcPr>
          <w:p w14:paraId="6FAE9362" w14:textId="755696AD"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Low</w:t>
            </w:r>
          </w:p>
        </w:tc>
        <w:tc>
          <w:tcPr>
            <w:tcW w:w="2694" w:type="dxa"/>
            <w:vAlign w:val="center"/>
          </w:tcPr>
          <w:p w14:paraId="1759136F" w14:textId="4B2F57CE"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Small</w:t>
            </w:r>
          </w:p>
        </w:tc>
      </w:tr>
      <w:tr w:rsidR="007A0E45" w:rsidRPr="00B171EA" w14:paraId="08E145AB" w14:textId="77777777" w:rsidTr="002E4480">
        <w:trPr>
          <w:trHeight w:val="283"/>
          <w:jc w:val="center"/>
        </w:trPr>
        <w:tc>
          <w:tcPr>
            <w:tcW w:w="1715" w:type="dxa"/>
            <w:tcBorders>
              <w:bottom w:val="single" w:sz="12" w:space="0" w:color="auto"/>
            </w:tcBorders>
            <w:vAlign w:val="center"/>
          </w:tcPr>
          <w:p w14:paraId="17F4AD48" w14:textId="3DA61745" w:rsidR="007A0E45" w:rsidRPr="00B171EA" w:rsidRDefault="007A0E45" w:rsidP="007A0E45">
            <w:pPr>
              <w:pStyle w:val="Tablebody"/>
              <w:autoSpaceDE w:val="0"/>
              <w:autoSpaceDN w:val="0"/>
              <w:adjustRightInd w:val="0"/>
              <w:jc w:val="both"/>
              <w:rPr>
                <w:rFonts w:cs="Arial"/>
                <w:sz w:val="24"/>
                <w:lang w:eastAsia="de-DE"/>
              </w:rPr>
            </w:pPr>
            <w:r w:rsidRPr="00B171EA">
              <w:rPr>
                <w:szCs w:val="24"/>
              </w:rPr>
              <w:t>CC0 – Lowest</w:t>
            </w:r>
          </w:p>
        </w:tc>
        <w:tc>
          <w:tcPr>
            <w:tcW w:w="2268" w:type="dxa"/>
            <w:tcBorders>
              <w:bottom w:val="single" w:sz="12" w:space="0" w:color="auto"/>
            </w:tcBorders>
            <w:vAlign w:val="center"/>
          </w:tcPr>
          <w:p w14:paraId="20A85848" w14:textId="6D056AF7"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Very low</w:t>
            </w:r>
          </w:p>
        </w:tc>
        <w:tc>
          <w:tcPr>
            <w:tcW w:w="2694" w:type="dxa"/>
            <w:tcBorders>
              <w:bottom w:val="single" w:sz="12" w:space="0" w:color="auto"/>
            </w:tcBorders>
            <w:vAlign w:val="center"/>
          </w:tcPr>
          <w:p w14:paraId="754F93AD" w14:textId="156521F2"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Insignificant</w:t>
            </w:r>
          </w:p>
        </w:tc>
      </w:tr>
      <w:tr w:rsidR="007A0E45" w:rsidRPr="00B171EA" w14:paraId="6BB398F1" w14:textId="77777777" w:rsidTr="002E4480">
        <w:trPr>
          <w:trHeight w:val="283"/>
          <w:jc w:val="center"/>
        </w:trPr>
        <w:tc>
          <w:tcPr>
            <w:tcW w:w="6677" w:type="dxa"/>
            <w:gridSpan w:val="3"/>
            <w:tcBorders>
              <w:top w:val="nil"/>
              <w:bottom w:val="single" w:sz="12" w:space="0" w:color="auto"/>
            </w:tcBorders>
            <w:vAlign w:val="center"/>
          </w:tcPr>
          <w:p w14:paraId="453A614D" w14:textId="36BC7500" w:rsidR="007A0E45" w:rsidRPr="00B171EA" w:rsidRDefault="007A0E45" w:rsidP="007A0E45">
            <w:pPr>
              <w:pStyle w:val="Tablefooter"/>
              <w:autoSpaceDE w:val="0"/>
              <w:autoSpaceDN w:val="0"/>
              <w:adjustRightInd w:val="0"/>
              <w:rPr>
                <w:rFonts w:cs="Arial"/>
                <w:sz w:val="18"/>
                <w:lang w:eastAsia="de-DE"/>
              </w:rPr>
            </w:pPr>
            <w:r w:rsidRPr="00B171EA">
              <w:rPr>
                <w:position w:val="6"/>
                <w:sz w:val="16"/>
                <w:szCs w:val="16"/>
              </w:rPr>
              <w:t>a</w:t>
            </w:r>
            <w:r w:rsidRPr="00B171EA">
              <w:rPr>
                <w:szCs w:val="24"/>
              </w:rPr>
              <w:t xml:space="preserve"> The consequence class is chosen based on the more severe of these two columns.</w:t>
            </w:r>
          </w:p>
        </w:tc>
      </w:tr>
    </w:tbl>
    <w:p w14:paraId="3308E9C5" w14:textId="2F1CB3BF" w:rsidR="007A0E45" w:rsidRPr="00B171EA" w:rsidRDefault="007A0E45">
      <w:pPr>
        <w:pStyle w:val="Note"/>
        <w:autoSpaceDE w:val="0"/>
        <w:autoSpaceDN w:val="0"/>
        <w:adjustRightInd w:val="0"/>
        <w:spacing w:before="240"/>
        <w:rPr>
          <w:szCs w:val="24"/>
        </w:rPr>
      </w:pPr>
      <w:r w:rsidRPr="00B171EA">
        <w:rPr>
          <w:szCs w:val="24"/>
        </w:rPr>
        <w:t>NOTE 2</w:t>
      </w:r>
      <w:r w:rsidRPr="00B171EA">
        <w:rPr>
          <w:szCs w:val="24"/>
        </w:rPr>
        <w:tab/>
      </w:r>
      <w:r w:rsidRPr="00B171EA">
        <w:rPr>
          <w:rStyle w:val="citeapp"/>
          <w:szCs w:val="24"/>
          <w:shd w:val="clear" w:color="auto" w:fill="auto"/>
        </w:rPr>
        <w:t>Annex A</w:t>
      </w:r>
      <w:r w:rsidRPr="00B171EA">
        <w:rPr>
          <w:szCs w:val="24"/>
        </w:rPr>
        <w:t xml:space="preserve"> gives examples of the classification of structures into consequence classes.</w:t>
      </w:r>
    </w:p>
    <w:p w14:paraId="77FCFF4F"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The consequence class is used to determine the value of consequence factor </w:t>
      </w:r>
      <w:r w:rsidRPr="00B171EA">
        <w:rPr>
          <w:i/>
          <w:szCs w:val="24"/>
        </w:rPr>
        <w:t>k</w:t>
      </w:r>
      <w:r w:rsidRPr="00B171EA">
        <w:rPr>
          <w:position w:val="-6"/>
          <w:sz w:val="16"/>
          <w:szCs w:val="24"/>
        </w:rPr>
        <w:t>F</w:t>
      </w:r>
      <w:r w:rsidRPr="00B171EA">
        <w:rPr>
          <w:szCs w:val="24"/>
        </w:rPr>
        <w:t xml:space="preserve">, see </w:t>
      </w:r>
      <w:r w:rsidRPr="00B171EA">
        <w:rPr>
          <w:rStyle w:val="citeapp"/>
          <w:szCs w:val="24"/>
          <w:shd w:val="clear" w:color="auto" w:fill="auto"/>
        </w:rPr>
        <w:t>Annex A</w:t>
      </w:r>
      <w:r w:rsidRPr="00B171EA">
        <w:rPr>
          <w:szCs w:val="24"/>
        </w:rPr>
        <w:t>.</w:t>
      </w:r>
    </w:p>
    <w:p w14:paraId="3FDB643F"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 xml:space="preserve">The consequence class can be used to determine the management measures to achieve the intended structural reliability, see </w:t>
      </w:r>
      <w:r w:rsidRPr="00B171EA">
        <w:rPr>
          <w:rStyle w:val="citeapp"/>
          <w:szCs w:val="24"/>
          <w:shd w:val="clear" w:color="auto" w:fill="auto"/>
        </w:rPr>
        <w:t>Annex B</w:t>
      </w:r>
      <w:r w:rsidRPr="00B171EA">
        <w:rPr>
          <w:szCs w:val="24"/>
        </w:rPr>
        <w:t xml:space="preserve"> for further guidance.</w:t>
      </w:r>
    </w:p>
    <w:p w14:paraId="5EA1AA1D" w14:textId="77777777" w:rsidR="007A0E45" w:rsidRPr="00B171EA" w:rsidRDefault="007A0E45">
      <w:pPr>
        <w:pStyle w:val="Note"/>
        <w:autoSpaceDE w:val="0"/>
        <w:autoSpaceDN w:val="0"/>
        <w:adjustRightInd w:val="0"/>
        <w:rPr>
          <w:szCs w:val="24"/>
        </w:rPr>
      </w:pPr>
      <w:r w:rsidRPr="00B171EA">
        <w:rPr>
          <w:szCs w:val="24"/>
        </w:rPr>
        <w:t>NOTE 5</w:t>
      </w:r>
      <w:r w:rsidRPr="00B171EA">
        <w:rPr>
          <w:szCs w:val="24"/>
        </w:rPr>
        <w:tab/>
        <w:t xml:space="preserve">The consequence class can be used to modify the acceptable failure probability levels </w:t>
      </w:r>
      <w:r w:rsidRPr="00B171EA">
        <w:rPr>
          <w:i/>
          <w:szCs w:val="24"/>
        </w:rPr>
        <w:t>P</w:t>
      </w:r>
      <w:r w:rsidRPr="00B171EA">
        <w:rPr>
          <w:position w:val="-6"/>
          <w:sz w:val="16"/>
          <w:szCs w:val="24"/>
        </w:rPr>
        <w:t>f</w:t>
      </w:r>
      <w:r w:rsidRPr="00B171EA">
        <w:rPr>
          <w:szCs w:val="24"/>
        </w:rPr>
        <w:t xml:space="preserve"> or target reliability indices </w:t>
      </w:r>
      <w:r w:rsidRPr="00B171EA">
        <w:rPr>
          <w:i/>
          <w:szCs w:val="24"/>
        </w:rPr>
        <w:t>β</w:t>
      </w:r>
      <w:r w:rsidRPr="00B171EA">
        <w:rPr>
          <w:szCs w:val="24"/>
        </w:rPr>
        <w:t xml:space="preserve">, see </w:t>
      </w:r>
      <w:r w:rsidRPr="00B171EA">
        <w:rPr>
          <w:rStyle w:val="citeapp"/>
          <w:szCs w:val="24"/>
          <w:shd w:val="clear" w:color="auto" w:fill="auto"/>
        </w:rPr>
        <w:t>Annex C</w:t>
      </w:r>
      <w:r w:rsidRPr="00B171EA">
        <w:rPr>
          <w:szCs w:val="24"/>
        </w:rPr>
        <w:t xml:space="preserve"> for further guidance.</w:t>
      </w:r>
    </w:p>
    <w:p w14:paraId="7B080395" w14:textId="77777777" w:rsidR="007A0E45" w:rsidRPr="00B171EA" w:rsidRDefault="007A0E45">
      <w:pPr>
        <w:pStyle w:val="Note"/>
        <w:autoSpaceDE w:val="0"/>
        <w:autoSpaceDN w:val="0"/>
        <w:adjustRightInd w:val="0"/>
        <w:rPr>
          <w:szCs w:val="24"/>
        </w:rPr>
      </w:pPr>
      <w:r w:rsidRPr="00B171EA">
        <w:rPr>
          <w:szCs w:val="24"/>
        </w:rPr>
        <w:t>NOTE 6</w:t>
      </w:r>
      <w:r w:rsidRPr="00B171EA">
        <w:rPr>
          <w:szCs w:val="24"/>
        </w:rPr>
        <w:tab/>
        <w:t xml:space="preserve">The consequence class can be used in the direct assessment of the design values for ULS verifications, see </w:t>
      </w:r>
      <w:r w:rsidRPr="00B171EA">
        <w:rPr>
          <w:rStyle w:val="citeapp"/>
          <w:szCs w:val="24"/>
          <w:shd w:val="clear" w:color="auto" w:fill="auto"/>
        </w:rPr>
        <w:t>Annex D</w:t>
      </w:r>
      <w:r w:rsidRPr="00B171EA">
        <w:rPr>
          <w:szCs w:val="24"/>
        </w:rPr>
        <w:t xml:space="preserve"> for further guidance.</w:t>
      </w:r>
    </w:p>
    <w:p w14:paraId="7D7E5E4A" w14:textId="77777777" w:rsidR="007A0E45" w:rsidRPr="00B171EA" w:rsidRDefault="007A0E45">
      <w:pPr>
        <w:pStyle w:val="Note"/>
        <w:autoSpaceDE w:val="0"/>
        <w:autoSpaceDN w:val="0"/>
        <w:adjustRightInd w:val="0"/>
        <w:rPr>
          <w:szCs w:val="24"/>
        </w:rPr>
      </w:pPr>
      <w:r w:rsidRPr="00B171EA">
        <w:rPr>
          <w:szCs w:val="24"/>
        </w:rPr>
        <w:t>NOTE 7</w:t>
      </w:r>
      <w:r w:rsidRPr="00B171EA">
        <w:rPr>
          <w:szCs w:val="24"/>
        </w:rPr>
        <w:tab/>
        <w:t xml:space="preserve">The consequence class can be used to choose design methods for enhancing robustness, see </w:t>
      </w:r>
      <w:r w:rsidRPr="00B171EA">
        <w:rPr>
          <w:rStyle w:val="citeapp"/>
          <w:szCs w:val="24"/>
          <w:shd w:val="clear" w:color="auto" w:fill="auto"/>
        </w:rPr>
        <w:t>Annex E</w:t>
      </w:r>
      <w:r w:rsidRPr="00B171EA">
        <w:rPr>
          <w:szCs w:val="24"/>
        </w:rPr>
        <w:t xml:space="preserve"> for further guidance.</w:t>
      </w:r>
    </w:p>
    <w:p w14:paraId="73F44420" w14:textId="77777777" w:rsidR="007A0E45" w:rsidRPr="00B171EA" w:rsidRDefault="007A0E45">
      <w:pPr>
        <w:pStyle w:val="af"/>
        <w:autoSpaceDE w:val="0"/>
        <w:autoSpaceDN w:val="0"/>
        <w:adjustRightInd w:val="0"/>
        <w:rPr>
          <w:szCs w:val="24"/>
        </w:rPr>
      </w:pPr>
      <w:r w:rsidRPr="00B171EA">
        <w:rPr>
          <w:szCs w:val="24"/>
        </w:rPr>
        <w:t>(2) Consequence classes CC1 to CC3 may be divided into upper and lower sub-classes in other Eurocodes.</w:t>
      </w:r>
    </w:p>
    <w:p w14:paraId="7CE67A9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provisions in Eurocodes cover design rules for structures classified as CC1 to CC3.</w:t>
      </w:r>
    </w:p>
    <w:p w14:paraId="30F982D1"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provisions in the Eurocodes do not entirely cover design rules needed for structures classified as CC4. For these structures, additional provisions to those given in the Eurocodes can be needed.</w:t>
      </w:r>
    </w:p>
    <w:p w14:paraId="6F1C59EC" w14:textId="77777777" w:rsidR="007A0E45" w:rsidRPr="00B171EA" w:rsidRDefault="007A0E45">
      <w:pPr>
        <w:pStyle w:val="af"/>
        <w:autoSpaceDE w:val="0"/>
        <w:autoSpaceDN w:val="0"/>
        <w:adjustRightInd w:val="0"/>
        <w:rPr>
          <w:szCs w:val="24"/>
        </w:rPr>
      </w:pPr>
      <w:r w:rsidRPr="00B171EA">
        <w:rPr>
          <w:szCs w:val="24"/>
        </w:rPr>
        <w:t>(3) For consequence class CC0, either the Eurocodes or alternative provisions may be used.</w:t>
      </w:r>
    </w:p>
    <w:p w14:paraId="2DB2B64F" w14:textId="77777777" w:rsidR="007A0E45" w:rsidRPr="00B171EA" w:rsidRDefault="007A0E45">
      <w:pPr>
        <w:pStyle w:val="af"/>
        <w:autoSpaceDE w:val="0"/>
        <w:autoSpaceDN w:val="0"/>
        <w:adjustRightInd w:val="0"/>
        <w:rPr>
          <w:szCs w:val="24"/>
        </w:rPr>
      </w:pPr>
      <w:r w:rsidRPr="00B171EA">
        <w:rPr>
          <w:szCs w:val="24"/>
        </w:rPr>
        <w:t>(4) Elements other than structural may be classified as CC0.</w:t>
      </w:r>
    </w:p>
    <w:p w14:paraId="3C08CD0A" w14:textId="77777777" w:rsidR="007A0E45" w:rsidRPr="00B171EA" w:rsidRDefault="007A0E45">
      <w:pPr>
        <w:pStyle w:val="2"/>
        <w:tabs>
          <w:tab w:val="left" w:pos="400"/>
        </w:tabs>
        <w:autoSpaceDE w:val="0"/>
        <w:autoSpaceDN w:val="0"/>
        <w:adjustRightInd w:val="0"/>
        <w:rPr>
          <w:rFonts w:eastAsia="Times New Roman"/>
          <w:szCs w:val="24"/>
        </w:rPr>
      </w:pPr>
      <w:bookmarkStart w:id="28" w:name="_Toc66721273"/>
      <w:r w:rsidRPr="00B171EA">
        <w:rPr>
          <w:rFonts w:eastAsia="Times New Roman"/>
          <w:szCs w:val="24"/>
        </w:rPr>
        <w:t>Robustness</w:t>
      </w:r>
      <w:bookmarkEnd w:id="28"/>
    </w:p>
    <w:p w14:paraId="38AED864" w14:textId="77777777" w:rsidR="007A0E45" w:rsidRPr="00B171EA" w:rsidRDefault="007A0E45">
      <w:pPr>
        <w:pStyle w:val="af"/>
        <w:autoSpaceDE w:val="0"/>
        <w:autoSpaceDN w:val="0"/>
        <w:adjustRightInd w:val="0"/>
        <w:rPr>
          <w:szCs w:val="24"/>
        </w:rPr>
      </w:pPr>
      <w:r w:rsidRPr="00B171EA">
        <w:rPr>
          <w:szCs w:val="24"/>
        </w:rPr>
        <w:t>(1) A structure should be designed to have an adequate level of robustness so that, during its design service life it will not be damaged by unforeseen adverse events, such as the failure or collapse of a structural member or part of a structure, to an extent disproportionate to the original cause.</w:t>
      </w:r>
    </w:p>
    <w:p w14:paraId="26B0536A"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Progressive collapse is an example of a damage that is disproportionate to the original cause.</w:t>
      </w:r>
    </w:p>
    <w:p w14:paraId="557CD03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For most structures, design in accordance with the Eurocodes provides an adequate level of robustness without the need for any additional design measures to enhance structural robustness.</w:t>
      </w:r>
    </w:p>
    <w:p w14:paraId="304D9FFC" w14:textId="77777777" w:rsidR="007A0E45" w:rsidRPr="00B171EA" w:rsidRDefault="007A0E45">
      <w:pPr>
        <w:pStyle w:val="af"/>
        <w:autoSpaceDE w:val="0"/>
        <w:autoSpaceDN w:val="0"/>
        <w:adjustRightInd w:val="0"/>
        <w:rPr>
          <w:szCs w:val="24"/>
        </w:rPr>
      </w:pPr>
      <w:r w:rsidRPr="00B171EA">
        <w:rPr>
          <w:szCs w:val="24"/>
        </w:rPr>
        <w:t>(2) Design measures to enhance structural robustness should be applied when specified by the relevant authority or, where not specified, agreed for a specific project by the relevant parties.</w:t>
      </w:r>
    </w:p>
    <w:p w14:paraId="2CFF48A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on additional design measures to enhance structural robustness for buildings and bridges is given in </w:t>
      </w:r>
      <w:r w:rsidRPr="00B171EA">
        <w:rPr>
          <w:rStyle w:val="citeapp"/>
          <w:szCs w:val="24"/>
          <w:shd w:val="clear" w:color="auto" w:fill="auto"/>
        </w:rPr>
        <w:t>Annex E</w:t>
      </w:r>
      <w:r w:rsidRPr="00B171EA">
        <w:rPr>
          <w:szCs w:val="24"/>
        </w:rPr>
        <w:t>.</w:t>
      </w:r>
    </w:p>
    <w:p w14:paraId="589250A2" w14:textId="77777777" w:rsidR="007A0E45" w:rsidRPr="00B171EA" w:rsidRDefault="007A0E45">
      <w:pPr>
        <w:pStyle w:val="2"/>
        <w:tabs>
          <w:tab w:val="left" w:pos="400"/>
        </w:tabs>
        <w:autoSpaceDE w:val="0"/>
        <w:autoSpaceDN w:val="0"/>
        <w:adjustRightInd w:val="0"/>
        <w:rPr>
          <w:rFonts w:eastAsia="Times New Roman"/>
          <w:szCs w:val="24"/>
        </w:rPr>
      </w:pPr>
      <w:bookmarkStart w:id="29" w:name="_Toc66721274"/>
      <w:r w:rsidRPr="00B171EA">
        <w:rPr>
          <w:rFonts w:eastAsia="Times New Roman"/>
          <w:szCs w:val="24"/>
        </w:rPr>
        <w:t>Design service life</w:t>
      </w:r>
      <w:bookmarkEnd w:id="29"/>
    </w:p>
    <w:p w14:paraId="002C3245" w14:textId="77777777" w:rsidR="007A0E45" w:rsidRPr="00B171EA" w:rsidRDefault="007A0E45">
      <w:pPr>
        <w:pStyle w:val="af"/>
        <w:autoSpaceDE w:val="0"/>
        <w:autoSpaceDN w:val="0"/>
        <w:adjustRightInd w:val="0"/>
        <w:rPr>
          <w:szCs w:val="24"/>
        </w:rPr>
      </w:pPr>
      <w:r w:rsidRPr="00B171EA">
        <w:rPr>
          <w:szCs w:val="24"/>
        </w:rPr>
        <w:t xml:space="preserve">(1) The design service life </w:t>
      </w:r>
      <w:r w:rsidRPr="00B171EA">
        <w:rPr>
          <w:i/>
          <w:szCs w:val="24"/>
        </w:rPr>
        <w:t>T</w:t>
      </w:r>
      <w:r w:rsidRPr="00B171EA">
        <w:rPr>
          <w:position w:val="-6"/>
          <w:sz w:val="16"/>
          <w:szCs w:val="24"/>
        </w:rPr>
        <w:t>life</w:t>
      </w:r>
      <w:r w:rsidRPr="00B171EA">
        <w:rPr>
          <w:szCs w:val="24"/>
        </w:rPr>
        <w:t xml:space="preserve"> of the structure should be specified.</w:t>
      </w:r>
    </w:p>
    <w:p w14:paraId="3A912542"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 xml:space="preserve">Values of </w:t>
      </w:r>
      <w:r w:rsidRPr="00B171EA">
        <w:rPr>
          <w:i/>
          <w:szCs w:val="24"/>
        </w:rPr>
        <w:t>T</w:t>
      </w:r>
      <w:r w:rsidRPr="00B171EA">
        <w:rPr>
          <w:position w:val="-6"/>
          <w:sz w:val="16"/>
          <w:szCs w:val="24"/>
        </w:rPr>
        <w:t>life</w:t>
      </w:r>
      <w:r w:rsidRPr="00B171EA">
        <w:rPr>
          <w:szCs w:val="24"/>
        </w:rPr>
        <w:t xml:space="preserve"> are given in </w:t>
      </w:r>
      <w:r w:rsidRPr="00B171EA">
        <w:rPr>
          <w:rStyle w:val="citeapp"/>
          <w:szCs w:val="24"/>
          <w:shd w:val="clear" w:color="auto" w:fill="auto"/>
        </w:rPr>
        <w:t>Annex A</w:t>
      </w:r>
      <w:r w:rsidRPr="00B171EA">
        <w:rPr>
          <w:szCs w:val="24"/>
        </w:rPr>
        <w:t xml:space="preserve"> for different categories of structures.</w:t>
      </w:r>
    </w:p>
    <w:p w14:paraId="6D4F248D" w14:textId="77777777" w:rsidR="007A0E45" w:rsidRPr="00B171EA" w:rsidRDefault="007A0E45">
      <w:pPr>
        <w:pStyle w:val="af"/>
        <w:autoSpaceDE w:val="0"/>
        <w:autoSpaceDN w:val="0"/>
        <w:adjustRightInd w:val="0"/>
        <w:rPr>
          <w:szCs w:val="24"/>
        </w:rPr>
      </w:pPr>
      <w:r w:rsidRPr="00B171EA">
        <w:rPr>
          <w:szCs w:val="24"/>
        </w:rPr>
        <w:t>(2) The design service life should be used to determine the time-dependent performance of the structure.</w:t>
      </w:r>
    </w:p>
    <w:p w14:paraId="103A19B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Examples of time-dependent performance include durability, fatigue, and deformation due to consolidation of the ground.</w:t>
      </w:r>
    </w:p>
    <w:p w14:paraId="1FF8D833" w14:textId="77777777" w:rsidR="007A0E45" w:rsidRPr="00B171EA" w:rsidRDefault="007A0E45">
      <w:pPr>
        <w:pStyle w:val="af"/>
        <w:autoSpaceDE w:val="0"/>
        <w:autoSpaceDN w:val="0"/>
        <w:adjustRightInd w:val="0"/>
        <w:rPr>
          <w:szCs w:val="24"/>
        </w:rPr>
      </w:pPr>
      <w:r w:rsidRPr="00B171EA">
        <w:rPr>
          <w:szCs w:val="24"/>
        </w:rPr>
        <w:t>(3) Structures or parts of structures that can be dismantled in order to be re-used should not be classified as temporary structures.</w:t>
      </w:r>
    </w:p>
    <w:p w14:paraId="288ACCC8"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(4) A reduced design service life may be used for the verification of fatigue and durability of replaceable structures and parts, provided that the replacement is explicitly taken into account in the design.</w:t>
      </w:r>
    </w:p>
    <w:p w14:paraId="6FDEED98" w14:textId="77777777" w:rsidR="007A0E45" w:rsidRPr="00B171EA" w:rsidRDefault="007A0E45">
      <w:pPr>
        <w:pStyle w:val="Note"/>
        <w:autoSpaceDE w:val="0"/>
        <w:autoSpaceDN w:val="0"/>
        <w:adjustRightInd w:val="0"/>
        <w:spacing w:line="240" w:lineRule="atLeast"/>
        <w:rPr>
          <w:szCs w:val="24"/>
        </w:rPr>
      </w:pPr>
      <w:r w:rsidRPr="00B171EA">
        <w:rPr>
          <w:szCs w:val="24"/>
        </w:rPr>
        <w:t>NOTE</w:t>
      </w:r>
      <w:r w:rsidRPr="00B171EA">
        <w:rPr>
          <w:szCs w:val="24"/>
        </w:rPr>
        <w:tab/>
        <w:t xml:space="preserve">See </w:t>
      </w:r>
      <w:r w:rsidRPr="00B171EA">
        <w:rPr>
          <w:rStyle w:val="citesec"/>
          <w:szCs w:val="24"/>
          <w:shd w:val="clear" w:color="auto" w:fill="auto"/>
        </w:rPr>
        <w:t>4.6</w:t>
      </w:r>
      <w:r w:rsidRPr="00B171EA">
        <w:rPr>
          <w:szCs w:val="24"/>
        </w:rPr>
        <w:t xml:space="preserve"> for the verification of durability and </w:t>
      </w:r>
      <w:r w:rsidRPr="00B171EA">
        <w:rPr>
          <w:rStyle w:val="citesec"/>
          <w:szCs w:val="24"/>
          <w:shd w:val="clear" w:color="auto" w:fill="auto"/>
        </w:rPr>
        <w:t>8.3.5.4</w:t>
      </w:r>
      <w:r w:rsidRPr="00B171EA">
        <w:rPr>
          <w:szCs w:val="24"/>
        </w:rPr>
        <w:t xml:space="preserve"> for the verification of fatigue.</w:t>
      </w:r>
    </w:p>
    <w:p w14:paraId="564DD15C" w14:textId="77777777" w:rsidR="007A0E45" w:rsidRPr="00B171EA" w:rsidRDefault="007A0E45">
      <w:pPr>
        <w:pStyle w:val="2"/>
        <w:tabs>
          <w:tab w:val="left" w:pos="400"/>
        </w:tabs>
        <w:autoSpaceDE w:val="0"/>
        <w:autoSpaceDN w:val="0"/>
        <w:adjustRightInd w:val="0"/>
        <w:rPr>
          <w:rFonts w:eastAsia="Times New Roman"/>
          <w:szCs w:val="24"/>
        </w:rPr>
      </w:pPr>
      <w:bookmarkStart w:id="30" w:name="_Toc66721275"/>
      <w:r w:rsidRPr="00B171EA">
        <w:rPr>
          <w:rFonts w:eastAsia="Times New Roman"/>
          <w:szCs w:val="24"/>
        </w:rPr>
        <w:t>Durability</w:t>
      </w:r>
      <w:bookmarkEnd w:id="30"/>
    </w:p>
    <w:p w14:paraId="02659B0E"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(1) The structure shall be designed such that any deterioration over its design service life does not impair its intended performance, having due regard to its exposure to the environment and its anticipated level of maintenance.</w:t>
      </w:r>
    </w:p>
    <w:p w14:paraId="0EFA1964"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(2) To achieve adequate durability, the structural design should take into account:</w:t>
      </w:r>
    </w:p>
    <w:p w14:paraId="2BACD8B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structure's intended or foreseeable use;</w:t>
      </w:r>
    </w:p>
    <w:p w14:paraId="2103991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any required design criteria;</w:t>
      </w:r>
    </w:p>
    <w:p w14:paraId="2215A7D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expected environmental conditions;</w:t>
      </w:r>
    </w:p>
    <w:p w14:paraId="33D455F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composition, properties and performance of structural materials and products, both on their own and in combination with other materials;</w:t>
      </w:r>
    </w:p>
    <w:p w14:paraId="73F3D34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properties of the ground;</w:t>
      </w:r>
    </w:p>
    <w:p w14:paraId="6BFD3B1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choice of structure, the shape of structural members, and structural detailing;</w:t>
      </w:r>
    </w:p>
    <w:p w14:paraId="6CD185C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quality of workmanship and level of control on site;</w:t>
      </w:r>
    </w:p>
    <w:p w14:paraId="3D06E13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any protective measures that are implemented;</w:t>
      </w:r>
    </w:p>
    <w:p w14:paraId="4BFAC96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any intended maintenance during the structure's design service life.</w:t>
      </w:r>
    </w:p>
    <w:p w14:paraId="6F0E619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other Eurocodes specify appropriate measures to increase the durability of the structure.</w:t>
      </w:r>
    </w:p>
    <w:p w14:paraId="15C3D061"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(3) The environmental conditions shall be identified during design so that their impact on durability can be assessed and adequate provisions can be made for protection of the materials used in the structure.</w:t>
      </w:r>
    </w:p>
    <w:p w14:paraId="141DD4F6" w14:textId="77777777" w:rsidR="007A0E45" w:rsidRPr="00B171EA" w:rsidRDefault="007A0E45">
      <w:pPr>
        <w:pStyle w:val="af"/>
        <w:autoSpaceDE w:val="0"/>
        <w:autoSpaceDN w:val="0"/>
        <w:adjustRightInd w:val="0"/>
        <w:rPr>
          <w:szCs w:val="24"/>
        </w:rPr>
      </w:pPr>
      <w:r w:rsidRPr="00B171EA">
        <w:rPr>
          <w:szCs w:val="24"/>
        </w:rPr>
        <w:t>(4) The degree of any deterioration affecting the capacity of a structure or a structural elment may be estimated using calculation, experimental investigation, experience from earlier constructions, or a combination of these methods.</w:t>
      </w:r>
    </w:p>
    <w:p w14:paraId="577F8BED" w14:textId="77777777" w:rsidR="007A0E45" w:rsidRPr="00B171EA" w:rsidRDefault="007A0E45">
      <w:pPr>
        <w:pStyle w:val="2"/>
        <w:tabs>
          <w:tab w:val="left" w:pos="400"/>
        </w:tabs>
        <w:autoSpaceDE w:val="0"/>
        <w:autoSpaceDN w:val="0"/>
        <w:adjustRightInd w:val="0"/>
        <w:rPr>
          <w:rFonts w:eastAsia="Times New Roman"/>
          <w:szCs w:val="24"/>
        </w:rPr>
      </w:pPr>
      <w:bookmarkStart w:id="31" w:name="_Toc66721276"/>
      <w:r w:rsidRPr="00B171EA">
        <w:rPr>
          <w:rFonts w:eastAsia="Times New Roman"/>
          <w:szCs w:val="24"/>
        </w:rPr>
        <w:t>Sustainability</w:t>
      </w:r>
      <w:bookmarkEnd w:id="31"/>
    </w:p>
    <w:p w14:paraId="5327E388" w14:textId="77777777" w:rsidR="007A0E45" w:rsidRPr="00B171EA" w:rsidRDefault="007A0E45">
      <w:pPr>
        <w:pStyle w:val="af"/>
        <w:autoSpaceDE w:val="0"/>
        <w:autoSpaceDN w:val="0"/>
        <w:adjustRightInd w:val="0"/>
        <w:rPr>
          <w:szCs w:val="24"/>
        </w:rPr>
      </w:pPr>
      <w:r w:rsidRPr="00B171EA">
        <w:rPr>
          <w:szCs w:val="24"/>
        </w:rPr>
        <w:t>(1) The structure should be designed to limit its adverse impact on non-renewable environmental resources, on society, and on economy during its entire life cycle, as specified by the relevant authority or, where not specified, agreed for a specific project by the relevant parties.</w:t>
      </w:r>
    </w:p>
    <w:p w14:paraId="3C50A97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adverse impact of a structure on its environment, on society, and on economy can be minimized by appropriate choice of construction process, environmentally compatible building materials, including their manufacture, design solutions, durability, and recyclability.</w:t>
      </w:r>
    </w:p>
    <w:p w14:paraId="7D829BB0" w14:textId="77777777" w:rsidR="007A0E45" w:rsidRPr="00B171EA" w:rsidRDefault="007A0E45">
      <w:pPr>
        <w:pStyle w:val="2"/>
        <w:tabs>
          <w:tab w:val="left" w:pos="400"/>
        </w:tabs>
        <w:autoSpaceDE w:val="0"/>
        <w:autoSpaceDN w:val="0"/>
        <w:adjustRightInd w:val="0"/>
        <w:rPr>
          <w:rFonts w:eastAsia="Times New Roman"/>
          <w:szCs w:val="24"/>
        </w:rPr>
      </w:pPr>
      <w:bookmarkStart w:id="32" w:name="_Toc66721277"/>
      <w:r w:rsidRPr="00B171EA">
        <w:rPr>
          <w:rFonts w:eastAsia="Times New Roman"/>
          <w:szCs w:val="24"/>
        </w:rPr>
        <w:t>Quality management</w:t>
      </w:r>
      <w:bookmarkEnd w:id="32"/>
    </w:p>
    <w:p w14:paraId="169B9E22" w14:textId="77777777" w:rsidR="007A0E45" w:rsidRPr="00B171EA" w:rsidRDefault="007A0E45">
      <w:pPr>
        <w:pStyle w:val="af"/>
        <w:autoSpaceDE w:val="0"/>
        <w:autoSpaceDN w:val="0"/>
        <w:adjustRightInd w:val="0"/>
        <w:rPr>
          <w:szCs w:val="24"/>
        </w:rPr>
      </w:pPr>
      <w:r w:rsidRPr="00B171EA">
        <w:rPr>
          <w:szCs w:val="24"/>
        </w:rPr>
        <w:t>(1) Appropriate quality management measures should be implemented to provide a structure that corresponds to the design requirements and assumptions.</w:t>
      </w:r>
    </w:p>
    <w:p w14:paraId="6B0E471B" w14:textId="77777777" w:rsidR="007A0E45" w:rsidRPr="00B171EA" w:rsidRDefault="007A0E45">
      <w:pPr>
        <w:pStyle w:val="af"/>
        <w:autoSpaceDE w:val="0"/>
        <w:autoSpaceDN w:val="0"/>
        <w:adjustRightInd w:val="0"/>
        <w:rPr>
          <w:szCs w:val="24"/>
        </w:rPr>
      </w:pPr>
      <w:r w:rsidRPr="00B171EA">
        <w:rPr>
          <w:szCs w:val="24"/>
        </w:rPr>
        <w:t>(2) The following quality management measures should be implemented:</w:t>
      </w:r>
    </w:p>
    <w:p w14:paraId="1DCABEF6" w14:textId="77777777" w:rsidR="007A0E45" w:rsidRPr="00B171EA" w:rsidRDefault="007A0E45">
      <w:pPr>
        <w:pStyle w:val="ListContinue1"/>
        <w:keepLines/>
        <w:autoSpaceDE w:val="0"/>
        <w:autoSpaceDN w:val="0"/>
        <w:adjustRightInd w:val="0"/>
        <w:rPr>
          <w:szCs w:val="24"/>
          <w:lang w:val="en-GB"/>
        </w:rPr>
      </w:pPr>
      <w:r w:rsidRPr="00B171EA">
        <w:rPr>
          <w:szCs w:val="24"/>
          <w:lang w:val="en-GB"/>
        </w:rPr>
        <w:t>—</w:t>
      </w:r>
      <w:r w:rsidRPr="00B171EA">
        <w:rPr>
          <w:szCs w:val="24"/>
          <w:lang w:val="en-GB"/>
        </w:rPr>
        <w:tab/>
        <w:t>organizational procedures in design, execution, use, and maintenance;</w:t>
      </w:r>
    </w:p>
    <w:p w14:paraId="060CA96E" w14:textId="77777777" w:rsidR="007A0E45" w:rsidRPr="00B171EA" w:rsidRDefault="007A0E45">
      <w:pPr>
        <w:pStyle w:val="ListContinue1"/>
        <w:keepLines/>
        <w:autoSpaceDE w:val="0"/>
        <w:autoSpaceDN w:val="0"/>
        <w:adjustRightInd w:val="0"/>
        <w:rPr>
          <w:szCs w:val="24"/>
          <w:lang w:val="en-GB"/>
        </w:rPr>
      </w:pPr>
      <w:r w:rsidRPr="00B171EA">
        <w:rPr>
          <w:szCs w:val="24"/>
          <w:lang w:val="en-GB"/>
        </w:rPr>
        <w:t>—</w:t>
      </w:r>
      <w:r w:rsidRPr="00B171EA">
        <w:rPr>
          <w:szCs w:val="24"/>
          <w:lang w:val="en-GB"/>
        </w:rPr>
        <w:tab/>
        <w:t>controls at the stages of design, detailing, execution, use, and maintenance.</w:t>
      </w:r>
    </w:p>
    <w:p w14:paraId="2ECC8E1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app"/>
          <w:szCs w:val="24"/>
          <w:shd w:val="clear" w:color="auto" w:fill="auto"/>
        </w:rPr>
        <w:t>Annex B</w:t>
      </w:r>
      <w:r w:rsidRPr="00B171EA">
        <w:rPr>
          <w:szCs w:val="24"/>
        </w:rPr>
        <w:t xml:space="preserve"> and the other Eurocodes for guidance on appropriate quality management measures.</w:t>
      </w:r>
    </w:p>
    <w:p w14:paraId="78730959" w14:textId="77777777" w:rsidR="007A0E45" w:rsidRPr="00B171EA" w:rsidRDefault="007A0E45">
      <w:pPr>
        <w:pStyle w:val="1"/>
        <w:autoSpaceDE w:val="0"/>
        <w:autoSpaceDN w:val="0"/>
        <w:adjustRightInd w:val="0"/>
        <w:rPr>
          <w:rFonts w:eastAsia="Times New Roman"/>
          <w:szCs w:val="24"/>
        </w:rPr>
      </w:pPr>
      <w:bookmarkStart w:id="33" w:name="_Toc66721278"/>
      <w:r w:rsidRPr="00B171EA">
        <w:rPr>
          <w:rFonts w:eastAsia="Times New Roman"/>
          <w:szCs w:val="24"/>
        </w:rPr>
        <w:t>Principles of limit state design</w:t>
      </w:r>
      <w:bookmarkEnd w:id="33"/>
    </w:p>
    <w:p w14:paraId="703AA01A" w14:textId="77777777" w:rsidR="007A0E45" w:rsidRPr="00B171EA" w:rsidRDefault="007A0E45">
      <w:pPr>
        <w:pStyle w:val="2"/>
        <w:tabs>
          <w:tab w:val="left" w:pos="400"/>
        </w:tabs>
        <w:autoSpaceDE w:val="0"/>
        <w:autoSpaceDN w:val="0"/>
        <w:adjustRightInd w:val="0"/>
        <w:rPr>
          <w:rFonts w:eastAsia="Times New Roman"/>
          <w:szCs w:val="24"/>
        </w:rPr>
      </w:pPr>
      <w:bookmarkStart w:id="34" w:name="_Toc66721279"/>
      <w:r w:rsidRPr="00B171EA">
        <w:rPr>
          <w:rFonts w:eastAsia="Times New Roman"/>
          <w:szCs w:val="24"/>
        </w:rPr>
        <w:t>General</w:t>
      </w:r>
      <w:bookmarkEnd w:id="34"/>
    </w:p>
    <w:p w14:paraId="141D008E" w14:textId="77777777" w:rsidR="007A0E45" w:rsidRPr="00B171EA" w:rsidRDefault="007A0E45">
      <w:pPr>
        <w:pStyle w:val="af"/>
        <w:autoSpaceDE w:val="0"/>
        <w:autoSpaceDN w:val="0"/>
        <w:adjustRightInd w:val="0"/>
        <w:rPr>
          <w:szCs w:val="24"/>
        </w:rPr>
      </w:pPr>
      <w:r w:rsidRPr="00B171EA">
        <w:rPr>
          <w:szCs w:val="24"/>
        </w:rPr>
        <w:t>(1) A distinction shall be made between ultimate and serviceability limit states.</w:t>
      </w:r>
      <w:r w:rsidRPr="00B171EA">
        <w:rPr>
          <w:szCs w:val="24"/>
        </w:rPr>
        <w:tab/>
      </w:r>
    </w:p>
    <w:p w14:paraId="37AB0BD9" w14:textId="77777777" w:rsidR="007A0E45" w:rsidRPr="00B171EA" w:rsidRDefault="007A0E45">
      <w:pPr>
        <w:pStyle w:val="af"/>
        <w:autoSpaceDE w:val="0"/>
        <w:autoSpaceDN w:val="0"/>
        <w:adjustRightInd w:val="0"/>
        <w:rPr>
          <w:szCs w:val="24"/>
        </w:rPr>
      </w:pPr>
      <w:r w:rsidRPr="00B171EA">
        <w:rPr>
          <w:szCs w:val="24"/>
        </w:rPr>
        <w:t>(2) Verification of a particular limit state may be omitted if the verification of another limit state demonstrates that the former will not be exceeded.</w:t>
      </w:r>
    </w:p>
    <w:p w14:paraId="37F24984" w14:textId="77777777" w:rsidR="007A0E45" w:rsidRPr="00B171EA" w:rsidRDefault="007A0E45">
      <w:pPr>
        <w:pStyle w:val="af"/>
        <w:autoSpaceDE w:val="0"/>
        <w:autoSpaceDN w:val="0"/>
        <w:adjustRightInd w:val="0"/>
        <w:rPr>
          <w:szCs w:val="24"/>
        </w:rPr>
      </w:pPr>
      <w:r w:rsidRPr="00B171EA">
        <w:rPr>
          <w:szCs w:val="24"/>
        </w:rPr>
        <w:t>(3) Limit states shall be verified for all relevant design situations.</w:t>
      </w:r>
    </w:p>
    <w:p w14:paraId="64FB23F1" w14:textId="77777777" w:rsidR="007A0E45" w:rsidRPr="00B171EA" w:rsidRDefault="007A0E45">
      <w:pPr>
        <w:pStyle w:val="af"/>
        <w:autoSpaceDE w:val="0"/>
        <w:autoSpaceDN w:val="0"/>
        <w:adjustRightInd w:val="0"/>
        <w:rPr>
          <w:szCs w:val="24"/>
        </w:rPr>
      </w:pPr>
      <w:r w:rsidRPr="00B171EA">
        <w:rPr>
          <w:szCs w:val="24"/>
        </w:rPr>
        <w:t>(4) Limit states that involve the time-dependent performance of the structure should be verified taking into account its design service life.</w:t>
      </w:r>
    </w:p>
    <w:p w14:paraId="119ED05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4.5</w:t>
      </w:r>
      <w:r w:rsidRPr="00B171EA">
        <w:rPr>
          <w:szCs w:val="24"/>
        </w:rPr>
        <w:t>(1).</w:t>
      </w:r>
    </w:p>
    <w:p w14:paraId="14AB296B" w14:textId="77777777" w:rsidR="007A0E45" w:rsidRPr="00B171EA" w:rsidRDefault="007A0E45">
      <w:pPr>
        <w:pStyle w:val="2"/>
        <w:tabs>
          <w:tab w:val="left" w:pos="400"/>
        </w:tabs>
        <w:autoSpaceDE w:val="0"/>
        <w:autoSpaceDN w:val="0"/>
        <w:adjustRightInd w:val="0"/>
        <w:rPr>
          <w:rFonts w:eastAsia="Times New Roman"/>
          <w:szCs w:val="24"/>
        </w:rPr>
      </w:pPr>
      <w:bookmarkStart w:id="35" w:name="_Toc66721280"/>
      <w:r w:rsidRPr="00B171EA">
        <w:rPr>
          <w:rFonts w:eastAsia="Times New Roman"/>
          <w:szCs w:val="24"/>
        </w:rPr>
        <w:t>Design situations</w:t>
      </w:r>
      <w:bookmarkEnd w:id="35"/>
    </w:p>
    <w:p w14:paraId="0560ADDD" w14:textId="77777777" w:rsidR="007A0E45" w:rsidRPr="00B171EA" w:rsidRDefault="007A0E45">
      <w:pPr>
        <w:pStyle w:val="af"/>
        <w:autoSpaceDE w:val="0"/>
        <w:autoSpaceDN w:val="0"/>
        <w:adjustRightInd w:val="0"/>
        <w:rPr>
          <w:szCs w:val="24"/>
        </w:rPr>
      </w:pPr>
      <w:r w:rsidRPr="00B171EA">
        <w:rPr>
          <w:szCs w:val="24"/>
        </w:rPr>
        <w:t>(1) Design situations shall be selected appropriately for the conditions under which the structure has to meet its requirements.</w:t>
      </w:r>
    </w:p>
    <w:p w14:paraId="68FAAF67" w14:textId="77777777" w:rsidR="007A0E45" w:rsidRPr="00B171EA" w:rsidRDefault="007A0E45">
      <w:pPr>
        <w:pStyle w:val="af"/>
        <w:autoSpaceDE w:val="0"/>
        <w:autoSpaceDN w:val="0"/>
        <w:adjustRightInd w:val="0"/>
        <w:rPr>
          <w:szCs w:val="24"/>
        </w:rPr>
      </w:pPr>
      <w:r w:rsidRPr="00B171EA">
        <w:rPr>
          <w:szCs w:val="24"/>
        </w:rPr>
        <w:t>(2) Design situations shall be sufficiently severe and varied so that they encompass all conditions that can reasonably be foreseen to occur during execution and use of the structure.</w:t>
      </w:r>
    </w:p>
    <w:p w14:paraId="7428047E" w14:textId="77777777" w:rsidR="007A0E45" w:rsidRPr="00B171EA" w:rsidRDefault="007A0E45">
      <w:pPr>
        <w:pStyle w:val="af"/>
        <w:autoSpaceDE w:val="0"/>
        <w:autoSpaceDN w:val="0"/>
        <w:adjustRightInd w:val="0"/>
        <w:rPr>
          <w:szCs w:val="24"/>
        </w:rPr>
      </w:pPr>
      <w:r w:rsidRPr="00B171EA">
        <w:rPr>
          <w:szCs w:val="24"/>
        </w:rPr>
        <w:t xml:space="preserve">(3) Design situations should be classified according to </w:t>
      </w:r>
      <w:r w:rsidRPr="00B171EA">
        <w:rPr>
          <w:rStyle w:val="citetbl"/>
          <w:szCs w:val="24"/>
          <w:shd w:val="clear" w:color="auto" w:fill="auto"/>
        </w:rPr>
        <w:t>Table 5.1</w:t>
      </w:r>
      <w:r w:rsidRPr="00B171EA">
        <w:rPr>
          <w:szCs w:val="24"/>
        </w:rPr>
        <w:t>.</w:t>
      </w:r>
    </w:p>
    <w:p w14:paraId="3E413C3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Information on specific design situations within each of these classes is given in the other Eurocodes.</w:t>
      </w:r>
    </w:p>
    <w:p w14:paraId="67AF560E" w14:textId="77777777" w:rsidR="007A0E45" w:rsidRPr="00B171EA" w:rsidRDefault="007A0E45">
      <w:pPr>
        <w:pStyle w:val="Tabletitle"/>
        <w:autoSpaceDE w:val="0"/>
        <w:autoSpaceDN w:val="0"/>
        <w:adjustRightInd w:val="0"/>
        <w:outlineLvl w:val="0"/>
        <w:rPr>
          <w:szCs w:val="24"/>
        </w:rPr>
      </w:pPr>
      <w:r w:rsidRPr="00B171EA">
        <w:rPr>
          <w:szCs w:val="24"/>
        </w:rPr>
        <w:t>Table 5.1</w:t>
      </w:r>
      <w:r w:rsidRPr="00B171EA">
        <w:rPr>
          <w:szCs w:val="24"/>
        </w:rPr>
        <w:fldChar w:fldCharType="begin"/>
      </w:r>
      <w:r w:rsidRPr="00B171EA">
        <w:rPr>
          <w:szCs w:val="24"/>
        </w:rPr>
        <w:instrText xml:space="preserve"> IF </w:instrText>
      </w:r>
      <w:r w:rsidRPr="00B171EA">
        <w:rPr>
          <w:noProof/>
          <w:szCs w:val="24"/>
        </w:rPr>
        <w:instrText>0</w:instrText>
      </w:r>
      <w:r w:rsidRPr="00B171EA">
        <w:rPr>
          <w:szCs w:val="24"/>
        </w:rPr>
        <w:instrText xml:space="preserve"> &gt;= 1 "A." "" </w:instrText>
      </w:r>
      <w:r w:rsidRPr="00B171EA">
        <w:rPr>
          <w:szCs w:val="24"/>
        </w:rPr>
        <w:fldChar w:fldCharType="end"/>
      </w:r>
      <w:r w:rsidRPr="00B171EA">
        <w:rPr>
          <w:szCs w:val="24"/>
        </w:rPr>
        <w:t xml:space="preserve"> — Classification of design situations</w:t>
      </w:r>
    </w:p>
    <w:tbl>
      <w:tblPr>
        <w:tblW w:w="8207" w:type="dxa"/>
        <w:jc w:val="center"/>
        <w:tblLayout w:type="fixed"/>
        <w:tblCellMar>
          <w:left w:w="119" w:type="dxa"/>
          <w:right w:w="119" w:type="dxa"/>
        </w:tblCellMar>
        <w:tblLook w:val="0000" w:firstRow="0" w:lastRow="0" w:firstColumn="0" w:lastColumn="0" w:noHBand="0" w:noVBand="0"/>
      </w:tblPr>
      <w:tblGrid>
        <w:gridCol w:w="2134"/>
        <w:gridCol w:w="2813"/>
        <w:gridCol w:w="3260"/>
      </w:tblGrid>
      <w:tr w:rsidR="007A0E45" w:rsidRPr="00B171EA" w14:paraId="1D759B6F" w14:textId="77777777" w:rsidTr="00DC5A6E">
        <w:trPr>
          <w:jc w:val="center"/>
        </w:trPr>
        <w:tc>
          <w:tcPr>
            <w:tcW w:w="2134" w:type="dxa"/>
            <w:tcBorders>
              <w:top w:val="single" w:sz="12" w:space="0" w:color="auto"/>
              <w:left w:val="single" w:sz="12" w:space="0" w:color="auto"/>
              <w:bottom w:val="single" w:sz="12" w:space="0" w:color="auto"/>
              <w:right w:val="single" w:sz="4" w:space="0" w:color="auto"/>
            </w:tcBorders>
          </w:tcPr>
          <w:p w14:paraId="2D67DDA0" w14:textId="24CB712D" w:rsidR="007A0E45" w:rsidRPr="00B171EA" w:rsidRDefault="007A0E45" w:rsidP="007A0E45">
            <w:pPr>
              <w:pStyle w:val="Tableheader"/>
              <w:autoSpaceDE w:val="0"/>
              <w:autoSpaceDN w:val="0"/>
              <w:adjustRightInd w:val="0"/>
              <w:jc w:val="center"/>
              <w:rPr>
                <w:rFonts w:cs="Arial"/>
                <w:b/>
                <w:color w:val="000000" w:themeColor="text1"/>
                <w:sz w:val="24"/>
                <w:lang w:eastAsia="de-DE"/>
              </w:rPr>
            </w:pPr>
            <w:r w:rsidRPr="00B171EA">
              <w:rPr>
                <w:b/>
                <w:szCs w:val="24"/>
              </w:rPr>
              <w:t>Design situation</w:t>
            </w:r>
          </w:p>
        </w:tc>
        <w:tc>
          <w:tcPr>
            <w:tcW w:w="2813" w:type="dxa"/>
            <w:tcBorders>
              <w:top w:val="single" w:sz="12" w:space="0" w:color="auto"/>
              <w:left w:val="single" w:sz="4" w:space="0" w:color="auto"/>
              <w:bottom w:val="single" w:sz="12" w:space="0" w:color="auto"/>
              <w:right w:val="single" w:sz="4" w:space="0" w:color="auto"/>
            </w:tcBorders>
          </w:tcPr>
          <w:p w14:paraId="04ADFF12" w14:textId="2837DB83" w:rsidR="007A0E45" w:rsidRPr="00B171EA" w:rsidRDefault="007A0E45" w:rsidP="007A0E45">
            <w:pPr>
              <w:pStyle w:val="Tableheader"/>
              <w:autoSpaceDE w:val="0"/>
              <w:autoSpaceDN w:val="0"/>
              <w:adjustRightInd w:val="0"/>
              <w:jc w:val="center"/>
              <w:rPr>
                <w:rFonts w:ascii="Times New Roman" w:hAnsi="Times New Roman" w:cs="Arial"/>
                <w:b/>
                <w:color w:val="000000" w:themeColor="text1"/>
                <w:sz w:val="24"/>
                <w:lang w:eastAsia="de-DE"/>
              </w:rPr>
            </w:pPr>
            <w:r w:rsidRPr="00B171EA">
              <w:rPr>
                <w:b/>
                <w:szCs w:val="24"/>
              </w:rPr>
              <w:t>Conditions</w:t>
            </w:r>
          </w:p>
        </w:tc>
        <w:tc>
          <w:tcPr>
            <w:tcW w:w="3260" w:type="dxa"/>
            <w:tcBorders>
              <w:top w:val="single" w:sz="12" w:space="0" w:color="auto"/>
              <w:left w:val="single" w:sz="4" w:space="0" w:color="auto"/>
              <w:bottom w:val="single" w:sz="12" w:space="0" w:color="auto"/>
              <w:right w:val="single" w:sz="12" w:space="0" w:color="auto"/>
            </w:tcBorders>
          </w:tcPr>
          <w:p w14:paraId="221F1501" w14:textId="4B9CB77D" w:rsidR="007A0E45" w:rsidRPr="00B171EA" w:rsidRDefault="007A0E45" w:rsidP="007A0E45">
            <w:pPr>
              <w:pStyle w:val="Tableheader"/>
              <w:autoSpaceDE w:val="0"/>
              <w:autoSpaceDN w:val="0"/>
              <w:adjustRightInd w:val="0"/>
              <w:jc w:val="center"/>
              <w:rPr>
                <w:rFonts w:ascii="Times New Roman" w:hAnsi="Times New Roman" w:cs="Arial"/>
                <w:b/>
                <w:color w:val="000000" w:themeColor="text1"/>
                <w:sz w:val="24"/>
                <w:lang w:eastAsia="de-DE"/>
              </w:rPr>
            </w:pPr>
            <w:r w:rsidRPr="00B171EA">
              <w:rPr>
                <w:b/>
                <w:szCs w:val="24"/>
              </w:rPr>
              <w:t>Examples</w:t>
            </w:r>
          </w:p>
        </w:tc>
      </w:tr>
      <w:tr w:rsidR="007A0E45" w:rsidRPr="00B171EA" w14:paraId="23580ED1" w14:textId="77777777" w:rsidTr="00DC5A6E">
        <w:trPr>
          <w:jc w:val="center"/>
        </w:trPr>
        <w:tc>
          <w:tcPr>
            <w:tcW w:w="2134" w:type="dxa"/>
            <w:tcBorders>
              <w:top w:val="single" w:sz="12" w:space="0" w:color="auto"/>
              <w:left w:val="single" w:sz="12" w:space="0" w:color="auto"/>
              <w:bottom w:val="single" w:sz="4" w:space="0" w:color="auto"/>
              <w:right w:val="single" w:sz="4" w:space="0" w:color="auto"/>
            </w:tcBorders>
          </w:tcPr>
          <w:p w14:paraId="43D8C385" w14:textId="756180B3" w:rsidR="007A0E45" w:rsidRPr="00B171EA" w:rsidRDefault="007A0E45" w:rsidP="007A0E45">
            <w:pPr>
              <w:pStyle w:val="Tablebody"/>
              <w:autoSpaceDE w:val="0"/>
              <w:autoSpaceDN w:val="0"/>
              <w:adjustRightInd w:val="0"/>
              <w:jc w:val="center"/>
              <w:rPr>
                <w:rFonts w:cs="Arial"/>
                <w:color w:val="000000" w:themeColor="text1"/>
                <w:sz w:val="24"/>
                <w:lang w:eastAsia="de-DE"/>
              </w:rPr>
            </w:pPr>
            <w:r w:rsidRPr="00B171EA">
              <w:rPr>
                <w:szCs w:val="24"/>
              </w:rPr>
              <w:t>Persistent</w:t>
            </w:r>
          </w:p>
        </w:tc>
        <w:tc>
          <w:tcPr>
            <w:tcW w:w="2813" w:type="dxa"/>
            <w:tcBorders>
              <w:top w:val="single" w:sz="12" w:space="0" w:color="auto"/>
              <w:left w:val="single" w:sz="4" w:space="0" w:color="auto"/>
              <w:bottom w:val="single" w:sz="4" w:space="0" w:color="auto"/>
              <w:right w:val="single" w:sz="4" w:space="0" w:color="auto"/>
            </w:tcBorders>
          </w:tcPr>
          <w:p w14:paraId="6DD1A91E" w14:textId="1D49D24A" w:rsidR="007A0E45" w:rsidRPr="00B171EA" w:rsidRDefault="007A0E45" w:rsidP="007A0E45">
            <w:pPr>
              <w:pStyle w:val="Tablebody"/>
              <w:autoSpaceDE w:val="0"/>
              <w:autoSpaceDN w:val="0"/>
              <w:adjustRightInd w:val="0"/>
              <w:jc w:val="both"/>
              <w:rPr>
                <w:rFonts w:ascii="Times New Roman" w:hAnsi="Times New Roman" w:cs="Arial"/>
                <w:color w:val="000000" w:themeColor="text1"/>
                <w:sz w:val="24"/>
                <w:lang w:eastAsia="de-DE"/>
              </w:rPr>
            </w:pPr>
            <w:r w:rsidRPr="00B171EA">
              <w:rPr>
                <w:szCs w:val="24"/>
              </w:rPr>
              <w:t>Normal use and exposure</w:t>
            </w:r>
          </w:p>
        </w:tc>
        <w:tc>
          <w:tcPr>
            <w:tcW w:w="3260" w:type="dxa"/>
            <w:tcBorders>
              <w:top w:val="single" w:sz="12" w:space="0" w:color="auto"/>
              <w:left w:val="single" w:sz="4" w:space="0" w:color="auto"/>
              <w:bottom w:val="single" w:sz="4" w:space="0" w:color="auto"/>
              <w:right w:val="single" w:sz="12" w:space="0" w:color="auto"/>
            </w:tcBorders>
          </w:tcPr>
          <w:p w14:paraId="1F51E201" w14:textId="14DC22B6" w:rsidR="007A0E45" w:rsidRPr="00B171EA" w:rsidRDefault="007A0E45" w:rsidP="007A0E45">
            <w:pPr>
              <w:pStyle w:val="Tablebody"/>
              <w:autoSpaceDE w:val="0"/>
              <w:autoSpaceDN w:val="0"/>
              <w:adjustRightInd w:val="0"/>
              <w:jc w:val="both"/>
              <w:rPr>
                <w:rFonts w:cs="Arial"/>
                <w:color w:val="000000" w:themeColor="text1"/>
                <w:sz w:val="24"/>
                <w:lang w:eastAsia="de-DE"/>
              </w:rPr>
            </w:pPr>
            <w:r w:rsidRPr="00B171EA">
              <w:rPr>
                <w:szCs w:val="24"/>
              </w:rPr>
              <w:t>During everyday use</w:t>
            </w:r>
          </w:p>
        </w:tc>
      </w:tr>
      <w:tr w:rsidR="007A0E45" w:rsidRPr="00B171EA" w14:paraId="3ECCBF10" w14:textId="77777777" w:rsidTr="00DC5A6E">
        <w:trPr>
          <w:jc w:val="center"/>
        </w:trPr>
        <w:tc>
          <w:tcPr>
            <w:tcW w:w="2134" w:type="dxa"/>
            <w:tcBorders>
              <w:top w:val="single" w:sz="4" w:space="0" w:color="auto"/>
              <w:left w:val="single" w:sz="12" w:space="0" w:color="auto"/>
              <w:bottom w:val="single" w:sz="4" w:space="0" w:color="auto"/>
              <w:right w:val="single" w:sz="4" w:space="0" w:color="auto"/>
            </w:tcBorders>
          </w:tcPr>
          <w:p w14:paraId="043D2239" w14:textId="1E811B1F" w:rsidR="007A0E45" w:rsidRPr="00B171EA" w:rsidRDefault="007A0E45" w:rsidP="007A0E45">
            <w:pPr>
              <w:pStyle w:val="Tablebody"/>
              <w:autoSpaceDE w:val="0"/>
              <w:autoSpaceDN w:val="0"/>
              <w:adjustRightInd w:val="0"/>
              <w:jc w:val="center"/>
              <w:rPr>
                <w:rFonts w:cs="Arial"/>
                <w:color w:val="000000" w:themeColor="text1"/>
                <w:sz w:val="24"/>
                <w:lang w:eastAsia="de-DE"/>
              </w:rPr>
            </w:pPr>
            <w:r w:rsidRPr="00B171EA">
              <w:rPr>
                <w:szCs w:val="24"/>
              </w:rPr>
              <w:t>Transient</w:t>
            </w:r>
          </w:p>
        </w:tc>
        <w:tc>
          <w:tcPr>
            <w:tcW w:w="2813" w:type="dxa"/>
            <w:tcBorders>
              <w:top w:val="single" w:sz="4" w:space="0" w:color="auto"/>
              <w:left w:val="single" w:sz="4" w:space="0" w:color="auto"/>
              <w:bottom w:val="single" w:sz="4" w:space="0" w:color="auto"/>
              <w:right w:val="single" w:sz="4" w:space="0" w:color="auto"/>
            </w:tcBorders>
          </w:tcPr>
          <w:p w14:paraId="3856A452" w14:textId="0CCC7907" w:rsidR="007A0E45" w:rsidRPr="00B171EA" w:rsidRDefault="007A0E45" w:rsidP="007A0E45">
            <w:pPr>
              <w:pStyle w:val="Tablebody"/>
              <w:autoSpaceDE w:val="0"/>
              <w:autoSpaceDN w:val="0"/>
              <w:adjustRightInd w:val="0"/>
              <w:jc w:val="both"/>
              <w:rPr>
                <w:rFonts w:ascii="Times New Roman" w:hAnsi="Times New Roman" w:cs="Arial"/>
                <w:color w:val="000000" w:themeColor="text1"/>
                <w:sz w:val="24"/>
                <w:lang w:eastAsia="de-DE"/>
              </w:rPr>
            </w:pPr>
            <w:r w:rsidRPr="00B171EA">
              <w:rPr>
                <w:szCs w:val="24"/>
              </w:rPr>
              <w:t>Temporary use and exposure during a period much shorter than the design service life of the structure</w:t>
            </w:r>
          </w:p>
        </w:tc>
        <w:tc>
          <w:tcPr>
            <w:tcW w:w="3260" w:type="dxa"/>
            <w:tcBorders>
              <w:top w:val="single" w:sz="4" w:space="0" w:color="auto"/>
              <w:left w:val="single" w:sz="4" w:space="0" w:color="auto"/>
              <w:bottom w:val="single" w:sz="4" w:space="0" w:color="auto"/>
              <w:right w:val="single" w:sz="12" w:space="0" w:color="auto"/>
            </w:tcBorders>
          </w:tcPr>
          <w:p w14:paraId="6EEABFCB" w14:textId="14590764" w:rsidR="007A0E45" w:rsidRPr="00B171EA" w:rsidRDefault="007A0E45" w:rsidP="007A0E45">
            <w:pPr>
              <w:pStyle w:val="Tablebody"/>
              <w:autoSpaceDE w:val="0"/>
              <w:autoSpaceDN w:val="0"/>
              <w:adjustRightInd w:val="0"/>
              <w:jc w:val="both"/>
              <w:rPr>
                <w:rFonts w:ascii="Times New Roman" w:hAnsi="Times New Roman" w:cs="Arial"/>
                <w:color w:val="000000" w:themeColor="text1"/>
                <w:sz w:val="24"/>
                <w:lang w:eastAsia="de-DE"/>
              </w:rPr>
            </w:pPr>
            <w:r w:rsidRPr="00B171EA">
              <w:rPr>
                <w:szCs w:val="24"/>
              </w:rPr>
              <w:t>During execution, repair or temporary environmental influence</w:t>
            </w:r>
          </w:p>
        </w:tc>
      </w:tr>
      <w:tr w:rsidR="007A0E45" w:rsidRPr="00B171EA" w14:paraId="72C6FE0F" w14:textId="77777777" w:rsidTr="00DC5A6E">
        <w:trPr>
          <w:jc w:val="center"/>
        </w:trPr>
        <w:tc>
          <w:tcPr>
            <w:tcW w:w="2134" w:type="dxa"/>
            <w:tcBorders>
              <w:top w:val="single" w:sz="4" w:space="0" w:color="auto"/>
              <w:left w:val="single" w:sz="12" w:space="0" w:color="auto"/>
              <w:bottom w:val="single" w:sz="4" w:space="0" w:color="auto"/>
              <w:right w:val="single" w:sz="4" w:space="0" w:color="auto"/>
            </w:tcBorders>
          </w:tcPr>
          <w:p w14:paraId="4FCAAD71" w14:textId="503E47F7" w:rsidR="007A0E45" w:rsidRPr="00B171EA" w:rsidRDefault="007A0E45" w:rsidP="007A0E45">
            <w:pPr>
              <w:pStyle w:val="Tablebody"/>
              <w:autoSpaceDE w:val="0"/>
              <w:autoSpaceDN w:val="0"/>
              <w:adjustRightInd w:val="0"/>
              <w:jc w:val="center"/>
              <w:rPr>
                <w:rFonts w:cs="Arial"/>
                <w:color w:val="000000" w:themeColor="text1"/>
                <w:sz w:val="24"/>
                <w:lang w:eastAsia="de-DE"/>
              </w:rPr>
            </w:pPr>
            <w:r w:rsidRPr="00B171EA">
              <w:rPr>
                <w:szCs w:val="24"/>
              </w:rPr>
              <w:t>Accidental</w:t>
            </w:r>
          </w:p>
        </w:tc>
        <w:tc>
          <w:tcPr>
            <w:tcW w:w="2813" w:type="dxa"/>
            <w:tcBorders>
              <w:top w:val="single" w:sz="4" w:space="0" w:color="auto"/>
              <w:left w:val="single" w:sz="4" w:space="0" w:color="auto"/>
              <w:bottom w:val="single" w:sz="4" w:space="0" w:color="auto"/>
              <w:right w:val="single" w:sz="4" w:space="0" w:color="auto"/>
            </w:tcBorders>
          </w:tcPr>
          <w:p w14:paraId="2D6C9FB8" w14:textId="6A00CF03" w:rsidR="007A0E45" w:rsidRPr="00B171EA" w:rsidRDefault="007A0E45" w:rsidP="007A0E45">
            <w:pPr>
              <w:pStyle w:val="Tablebody"/>
              <w:autoSpaceDE w:val="0"/>
              <w:autoSpaceDN w:val="0"/>
              <w:adjustRightInd w:val="0"/>
              <w:jc w:val="both"/>
              <w:rPr>
                <w:rFonts w:cs="Arial"/>
                <w:color w:val="000000" w:themeColor="text1"/>
                <w:sz w:val="24"/>
                <w:lang w:eastAsia="de-DE"/>
              </w:rPr>
            </w:pPr>
            <w:r w:rsidRPr="00B171EA">
              <w:rPr>
                <w:szCs w:val="24"/>
              </w:rPr>
              <w:t>Exceptional conditions or exposure</w:t>
            </w:r>
          </w:p>
        </w:tc>
        <w:tc>
          <w:tcPr>
            <w:tcW w:w="3260" w:type="dxa"/>
            <w:tcBorders>
              <w:top w:val="single" w:sz="4" w:space="0" w:color="auto"/>
              <w:left w:val="single" w:sz="4" w:space="0" w:color="auto"/>
              <w:bottom w:val="single" w:sz="4" w:space="0" w:color="auto"/>
              <w:right w:val="single" w:sz="12" w:space="0" w:color="auto"/>
            </w:tcBorders>
          </w:tcPr>
          <w:p w14:paraId="3B381D40" w14:textId="32ED5F82" w:rsidR="007A0E45" w:rsidRPr="00B171EA" w:rsidRDefault="007A0E45" w:rsidP="007A0E45">
            <w:pPr>
              <w:pStyle w:val="Tablebody"/>
              <w:autoSpaceDE w:val="0"/>
              <w:autoSpaceDN w:val="0"/>
              <w:adjustRightInd w:val="0"/>
              <w:jc w:val="both"/>
              <w:rPr>
                <w:rFonts w:ascii="Times New Roman" w:hAnsi="Times New Roman" w:cs="Arial"/>
                <w:color w:val="000000" w:themeColor="text1"/>
                <w:sz w:val="24"/>
                <w:lang w:eastAsia="de-DE"/>
              </w:rPr>
            </w:pPr>
            <w:r w:rsidRPr="00B171EA">
              <w:rPr>
                <w:szCs w:val="24"/>
              </w:rPr>
              <w:t>During flooding, fire, explosion, or impact; or local failure</w:t>
            </w:r>
          </w:p>
        </w:tc>
      </w:tr>
      <w:tr w:rsidR="007A0E45" w:rsidRPr="00B171EA" w14:paraId="2758BCED" w14:textId="77777777" w:rsidTr="00DC5A6E">
        <w:trPr>
          <w:jc w:val="center"/>
        </w:trPr>
        <w:tc>
          <w:tcPr>
            <w:tcW w:w="2134" w:type="dxa"/>
            <w:tcBorders>
              <w:top w:val="single" w:sz="4" w:space="0" w:color="auto"/>
              <w:left w:val="single" w:sz="12" w:space="0" w:color="auto"/>
              <w:bottom w:val="single" w:sz="4" w:space="0" w:color="auto"/>
              <w:right w:val="single" w:sz="4" w:space="0" w:color="auto"/>
            </w:tcBorders>
          </w:tcPr>
          <w:p w14:paraId="570D6F2C" w14:textId="4A512942" w:rsidR="007A0E45" w:rsidRPr="00B171EA" w:rsidRDefault="007A0E45" w:rsidP="007A0E45">
            <w:pPr>
              <w:pStyle w:val="Tablebody"/>
              <w:autoSpaceDE w:val="0"/>
              <w:autoSpaceDN w:val="0"/>
              <w:adjustRightInd w:val="0"/>
              <w:jc w:val="center"/>
              <w:rPr>
                <w:rFonts w:cs="Arial"/>
                <w:color w:val="000000" w:themeColor="text1"/>
                <w:sz w:val="24"/>
                <w:lang w:eastAsia="de-DE"/>
              </w:rPr>
            </w:pPr>
            <w:r w:rsidRPr="00B171EA">
              <w:rPr>
                <w:szCs w:val="24"/>
              </w:rPr>
              <w:t>Seismic</w:t>
            </w:r>
          </w:p>
        </w:tc>
        <w:tc>
          <w:tcPr>
            <w:tcW w:w="2813" w:type="dxa"/>
            <w:tcBorders>
              <w:top w:val="single" w:sz="4" w:space="0" w:color="auto"/>
              <w:left w:val="single" w:sz="4" w:space="0" w:color="auto"/>
              <w:bottom w:val="single" w:sz="4" w:space="0" w:color="auto"/>
              <w:right w:val="single" w:sz="4" w:space="0" w:color="auto"/>
            </w:tcBorders>
          </w:tcPr>
          <w:p w14:paraId="396ED037" w14:textId="024FA3F4" w:rsidR="007A0E45" w:rsidRPr="00B171EA" w:rsidRDefault="007A0E45" w:rsidP="007A0E45">
            <w:pPr>
              <w:pStyle w:val="Tablebody"/>
              <w:autoSpaceDE w:val="0"/>
              <w:autoSpaceDN w:val="0"/>
              <w:adjustRightInd w:val="0"/>
              <w:jc w:val="both"/>
              <w:rPr>
                <w:rFonts w:cs="Arial"/>
                <w:color w:val="000000" w:themeColor="text1"/>
                <w:sz w:val="24"/>
                <w:lang w:eastAsia="de-DE"/>
              </w:rPr>
            </w:pPr>
            <w:r w:rsidRPr="00B171EA">
              <w:rPr>
                <w:szCs w:val="24"/>
              </w:rPr>
              <w:t>Exceptional conditions during a seismic event</w:t>
            </w:r>
          </w:p>
        </w:tc>
        <w:tc>
          <w:tcPr>
            <w:tcW w:w="3260" w:type="dxa"/>
            <w:tcBorders>
              <w:top w:val="single" w:sz="4" w:space="0" w:color="auto"/>
              <w:left w:val="single" w:sz="4" w:space="0" w:color="auto"/>
              <w:bottom w:val="single" w:sz="4" w:space="0" w:color="auto"/>
              <w:right w:val="single" w:sz="12" w:space="0" w:color="auto"/>
            </w:tcBorders>
          </w:tcPr>
          <w:p w14:paraId="6B3690AA" w14:textId="024FA7DB" w:rsidR="007A0E45" w:rsidRPr="00B171EA" w:rsidRDefault="007A0E45" w:rsidP="007A0E45">
            <w:pPr>
              <w:pStyle w:val="Tablebody"/>
              <w:autoSpaceDE w:val="0"/>
              <w:autoSpaceDN w:val="0"/>
              <w:adjustRightInd w:val="0"/>
              <w:jc w:val="both"/>
              <w:rPr>
                <w:rFonts w:cs="Arial"/>
                <w:color w:val="000000" w:themeColor="text1"/>
                <w:sz w:val="24"/>
                <w:lang w:eastAsia="de-DE"/>
              </w:rPr>
            </w:pPr>
            <w:r w:rsidRPr="00B171EA">
              <w:rPr>
                <w:szCs w:val="24"/>
              </w:rPr>
              <w:t>During an earthquake</w:t>
            </w:r>
          </w:p>
        </w:tc>
      </w:tr>
      <w:tr w:rsidR="007A0E45" w:rsidRPr="00B171EA" w14:paraId="44CD1888" w14:textId="77777777" w:rsidTr="004565A4">
        <w:trPr>
          <w:jc w:val="center"/>
        </w:trPr>
        <w:tc>
          <w:tcPr>
            <w:tcW w:w="2134" w:type="dxa"/>
            <w:tcBorders>
              <w:top w:val="single" w:sz="4" w:space="0" w:color="auto"/>
              <w:left w:val="single" w:sz="12" w:space="0" w:color="auto"/>
              <w:bottom w:val="single" w:sz="12" w:space="0" w:color="auto"/>
              <w:right w:val="single" w:sz="4" w:space="0" w:color="auto"/>
            </w:tcBorders>
          </w:tcPr>
          <w:p w14:paraId="12548A9F" w14:textId="2F6E71C0" w:rsidR="007A0E45" w:rsidRPr="00B171EA" w:rsidRDefault="007A0E45" w:rsidP="007A0E45">
            <w:pPr>
              <w:pStyle w:val="Tablebody"/>
              <w:autoSpaceDE w:val="0"/>
              <w:autoSpaceDN w:val="0"/>
              <w:adjustRightInd w:val="0"/>
              <w:jc w:val="center"/>
              <w:rPr>
                <w:rFonts w:cs="Arial"/>
                <w:color w:val="000000" w:themeColor="text1"/>
                <w:sz w:val="24"/>
                <w:lang w:eastAsia="de-DE"/>
              </w:rPr>
            </w:pPr>
            <w:r w:rsidRPr="00B171EA">
              <w:rPr>
                <w:szCs w:val="24"/>
              </w:rPr>
              <w:t>Fatigue</w:t>
            </w:r>
          </w:p>
        </w:tc>
        <w:tc>
          <w:tcPr>
            <w:tcW w:w="2813" w:type="dxa"/>
            <w:tcBorders>
              <w:top w:val="single" w:sz="4" w:space="0" w:color="auto"/>
              <w:left w:val="single" w:sz="4" w:space="0" w:color="auto"/>
              <w:bottom w:val="single" w:sz="12" w:space="0" w:color="auto"/>
              <w:right w:val="single" w:sz="4" w:space="0" w:color="auto"/>
            </w:tcBorders>
          </w:tcPr>
          <w:p w14:paraId="5056A3EB" w14:textId="56930B44" w:rsidR="007A0E45" w:rsidRPr="00B171EA" w:rsidRDefault="007A0E45" w:rsidP="007A0E45">
            <w:pPr>
              <w:pStyle w:val="Tablebody"/>
              <w:autoSpaceDE w:val="0"/>
              <w:autoSpaceDN w:val="0"/>
              <w:adjustRightInd w:val="0"/>
              <w:jc w:val="both"/>
              <w:rPr>
                <w:rFonts w:ascii="Times New Roman" w:hAnsi="Times New Roman" w:cs="Arial"/>
                <w:color w:val="000000" w:themeColor="text1"/>
                <w:sz w:val="24"/>
                <w:lang w:eastAsia="de-DE"/>
              </w:rPr>
            </w:pPr>
            <w:r w:rsidRPr="00B171EA">
              <w:rPr>
                <w:szCs w:val="24"/>
              </w:rPr>
              <w:t>Conditions caused by repeated load or deformation induced stress cycles</w:t>
            </w:r>
          </w:p>
        </w:tc>
        <w:tc>
          <w:tcPr>
            <w:tcW w:w="3260" w:type="dxa"/>
            <w:tcBorders>
              <w:top w:val="single" w:sz="4" w:space="0" w:color="auto"/>
              <w:left w:val="single" w:sz="4" w:space="0" w:color="auto"/>
              <w:bottom w:val="single" w:sz="12" w:space="0" w:color="auto"/>
              <w:right w:val="single" w:sz="12" w:space="0" w:color="auto"/>
            </w:tcBorders>
          </w:tcPr>
          <w:p w14:paraId="26DB4404" w14:textId="4F88FA7C" w:rsidR="007A0E45" w:rsidRPr="00B171EA" w:rsidRDefault="007A0E45" w:rsidP="007A0E45">
            <w:pPr>
              <w:pStyle w:val="Tablebody"/>
              <w:autoSpaceDE w:val="0"/>
              <w:autoSpaceDN w:val="0"/>
              <w:adjustRightInd w:val="0"/>
              <w:jc w:val="both"/>
              <w:rPr>
                <w:rFonts w:ascii="Times New Roman" w:hAnsi="Times New Roman" w:cs="Arial"/>
                <w:color w:val="000000" w:themeColor="text1"/>
                <w:sz w:val="24"/>
                <w:lang w:eastAsia="de-DE"/>
              </w:rPr>
            </w:pPr>
            <w:r w:rsidRPr="00B171EA">
              <w:rPr>
                <w:szCs w:val="24"/>
              </w:rPr>
              <w:t>Owing to traffic loads on a bridge, wind induced vibration of chimneys, or machinery-induced vibration</w:t>
            </w:r>
          </w:p>
        </w:tc>
      </w:tr>
    </w:tbl>
    <w:p w14:paraId="18F59B4B" w14:textId="4CE934D4" w:rsidR="007A0E45" w:rsidRPr="00B171EA" w:rsidRDefault="007A0E45">
      <w:pPr>
        <w:pStyle w:val="2"/>
        <w:tabs>
          <w:tab w:val="left" w:pos="400"/>
        </w:tabs>
        <w:autoSpaceDE w:val="0"/>
        <w:autoSpaceDN w:val="0"/>
        <w:adjustRightInd w:val="0"/>
        <w:spacing w:before="240"/>
        <w:rPr>
          <w:rFonts w:eastAsia="Times New Roman"/>
          <w:szCs w:val="24"/>
        </w:rPr>
      </w:pPr>
      <w:bookmarkStart w:id="36" w:name="_Toc66721281"/>
      <w:r w:rsidRPr="00B171EA">
        <w:rPr>
          <w:rFonts w:eastAsia="Times New Roman"/>
          <w:szCs w:val="24"/>
        </w:rPr>
        <w:t>Ultimate limit states (ULS)</w:t>
      </w:r>
      <w:bookmarkEnd w:id="36"/>
    </w:p>
    <w:p w14:paraId="2153396E" w14:textId="77777777" w:rsidR="007A0E45" w:rsidRPr="00B171EA" w:rsidRDefault="007A0E45">
      <w:pPr>
        <w:pStyle w:val="af"/>
        <w:autoSpaceDE w:val="0"/>
        <w:autoSpaceDN w:val="0"/>
        <w:adjustRightInd w:val="0"/>
        <w:rPr>
          <w:szCs w:val="24"/>
        </w:rPr>
      </w:pPr>
      <w:r w:rsidRPr="00B171EA">
        <w:rPr>
          <w:szCs w:val="24"/>
        </w:rPr>
        <w:t>(1) Limit states that concern the safety of the structure to prevent:</w:t>
      </w:r>
    </w:p>
    <w:p w14:paraId="10CEF8B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human losses or injury to people;</w:t>
      </w:r>
    </w:p>
    <w:p w14:paraId="6F296B4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unacceptable economic or environmental losses;</w:t>
      </w:r>
    </w:p>
    <w:p w14:paraId="2306B12F" w14:textId="77777777" w:rsidR="007A0E45" w:rsidRPr="00B171EA" w:rsidRDefault="007A0E45">
      <w:pPr>
        <w:pStyle w:val="af"/>
        <w:autoSpaceDE w:val="0"/>
        <w:autoSpaceDN w:val="0"/>
        <w:adjustRightInd w:val="0"/>
        <w:rPr>
          <w:szCs w:val="24"/>
        </w:rPr>
      </w:pPr>
      <w:r w:rsidRPr="00B171EA">
        <w:rPr>
          <w:szCs w:val="24"/>
        </w:rPr>
        <w:t>shall be classified as ultimate limit states (ULS).</w:t>
      </w:r>
    </w:p>
    <w:p w14:paraId="52C818BD" w14:textId="77777777" w:rsidR="007A0E45" w:rsidRPr="00B171EA" w:rsidRDefault="007A0E45">
      <w:pPr>
        <w:pStyle w:val="af"/>
        <w:autoSpaceDE w:val="0"/>
        <w:autoSpaceDN w:val="0"/>
        <w:adjustRightInd w:val="0"/>
        <w:rPr>
          <w:szCs w:val="24"/>
        </w:rPr>
      </w:pPr>
      <w:r w:rsidRPr="00B171EA">
        <w:rPr>
          <w:szCs w:val="24"/>
        </w:rPr>
        <w:t>(2) States prior to structural collapse may be treated as ultimate limit states.</w:t>
      </w:r>
    </w:p>
    <w:p w14:paraId="6169DB2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when the structural response is ductile and collapse is difficult to define, it can be convenient to treat a state prior to collapse as the ultimate limit state.</w:t>
      </w:r>
    </w:p>
    <w:p w14:paraId="35088457" w14:textId="77777777" w:rsidR="007A0E45" w:rsidRPr="00B171EA" w:rsidRDefault="007A0E45">
      <w:pPr>
        <w:pStyle w:val="af"/>
        <w:autoSpaceDE w:val="0"/>
        <w:autoSpaceDN w:val="0"/>
        <w:adjustRightInd w:val="0"/>
        <w:rPr>
          <w:szCs w:val="24"/>
        </w:rPr>
      </w:pPr>
      <w:r w:rsidRPr="00B171EA">
        <w:rPr>
          <w:szCs w:val="24"/>
        </w:rPr>
        <w:t>(3) The following ultimate limit states shall be verified, as relevant:</w:t>
      </w:r>
    </w:p>
    <w:p w14:paraId="22C9C10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failure of the structure or the ground, or any part of them including supports and foundations, by rupture, excessive deformation, transformation into a mechanism, or buckling;</w:t>
      </w:r>
    </w:p>
    <w:p w14:paraId="30FF88C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loss of static equilibrium of the structure or any part of it;</w:t>
      </w:r>
    </w:p>
    <w:p w14:paraId="562E321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failure of the ground by hydraulic heave, internal erosion, or piping caused by excessive hydraulic gradients;</w:t>
      </w:r>
    </w:p>
    <w:p w14:paraId="4543D43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failure caused by fatigue;</w:t>
      </w:r>
    </w:p>
    <w:p w14:paraId="5630857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failure caused by vibration;</w:t>
      </w:r>
    </w:p>
    <w:p w14:paraId="1E7BFC8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failure caused by other time-dependent effects.</w:t>
      </w:r>
    </w:p>
    <w:p w14:paraId="1593443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Details of ultimate limit states caused by fatigue are given in the other Eurocodes.</w:t>
      </w:r>
    </w:p>
    <w:p w14:paraId="4DAC0FC0"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Details of ultimate limit states caused by hydraulic gradients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p>
    <w:p w14:paraId="5CE50D91"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Loss of static equilibrium includes uplift by water pressure (buoyancy) or other vertical actions.</w:t>
      </w:r>
    </w:p>
    <w:p w14:paraId="5A466531" w14:textId="77777777" w:rsidR="007A0E45" w:rsidRPr="00B171EA" w:rsidRDefault="007A0E45">
      <w:pPr>
        <w:pStyle w:val="af"/>
        <w:autoSpaceDE w:val="0"/>
        <w:autoSpaceDN w:val="0"/>
        <w:adjustRightInd w:val="0"/>
        <w:rPr>
          <w:szCs w:val="24"/>
        </w:rPr>
      </w:pPr>
      <w:r w:rsidRPr="00B171EA">
        <w:rPr>
          <w:szCs w:val="24"/>
        </w:rPr>
        <w:t>(4) When verifying loss of static equilibrium, variations in the magnitude or spatial distribution of permanent actions from a single-source should be considered.</w:t>
      </w:r>
    </w:p>
    <w:p w14:paraId="59A4E9C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term 'single-source' is explained in </w:t>
      </w:r>
      <w:r w:rsidRPr="00B171EA">
        <w:rPr>
          <w:rStyle w:val="citesec"/>
          <w:szCs w:val="24"/>
          <w:shd w:val="clear" w:color="auto" w:fill="auto"/>
        </w:rPr>
        <w:t>6.1.1</w:t>
      </w:r>
      <w:r w:rsidRPr="00B171EA">
        <w:rPr>
          <w:szCs w:val="24"/>
        </w:rPr>
        <w:t>.</w:t>
      </w:r>
    </w:p>
    <w:p w14:paraId="26A892F7" w14:textId="77777777" w:rsidR="007A0E45" w:rsidRPr="00B171EA" w:rsidRDefault="007A0E45">
      <w:pPr>
        <w:pStyle w:val="2"/>
        <w:tabs>
          <w:tab w:val="left" w:pos="400"/>
        </w:tabs>
        <w:autoSpaceDE w:val="0"/>
        <w:autoSpaceDN w:val="0"/>
        <w:adjustRightInd w:val="0"/>
        <w:rPr>
          <w:rFonts w:eastAsia="Times New Roman"/>
          <w:szCs w:val="24"/>
        </w:rPr>
      </w:pPr>
      <w:bookmarkStart w:id="37" w:name="_Toc66721282"/>
      <w:r w:rsidRPr="00B171EA">
        <w:rPr>
          <w:rFonts w:eastAsia="Times New Roman"/>
          <w:szCs w:val="24"/>
        </w:rPr>
        <w:t>Serviceability limit states (SLS)</w:t>
      </w:r>
      <w:bookmarkEnd w:id="37"/>
    </w:p>
    <w:p w14:paraId="2C1ADF41" w14:textId="77777777" w:rsidR="007A0E45" w:rsidRPr="00B171EA" w:rsidRDefault="007A0E45">
      <w:pPr>
        <w:pStyle w:val="af"/>
        <w:autoSpaceDE w:val="0"/>
        <w:autoSpaceDN w:val="0"/>
        <w:adjustRightInd w:val="0"/>
        <w:rPr>
          <w:szCs w:val="24"/>
        </w:rPr>
      </w:pPr>
      <w:r w:rsidRPr="00B171EA">
        <w:rPr>
          <w:szCs w:val="24"/>
        </w:rPr>
        <w:t>(1) Limit states that concern:</w:t>
      </w:r>
    </w:p>
    <w:p w14:paraId="1DF38C1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functioning of the structure or structural members under normal use;</w:t>
      </w:r>
    </w:p>
    <w:p w14:paraId="23513EA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comfort of people;</w:t>
      </w:r>
    </w:p>
    <w:p w14:paraId="7EDD0AF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appearance of the construction works;</w:t>
      </w:r>
    </w:p>
    <w:p w14:paraId="00F9B8F0" w14:textId="77777777" w:rsidR="007A0E45" w:rsidRPr="00B171EA" w:rsidRDefault="007A0E45">
      <w:pPr>
        <w:pStyle w:val="af"/>
        <w:autoSpaceDE w:val="0"/>
        <w:autoSpaceDN w:val="0"/>
        <w:adjustRightInd w:val="0"/>
        <w:rPr>
          <w:szCs w:val="24"/>
        </w:rPr>
      </w:pPr>
      <w:r w:rsidRPr="00B171EA">
        <w:rPr>
          <w:szCs w:val="24"/>
        </w:rPr>
        <w:t>shall be classified as serviceability limit states (SLS).</w:t>
      </w:r>
    </w:p>
    <w:p w14:paraId="07388C8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term 'appearance' here is concerned with criteria such as large deflections or extensive cracking, rather than aesthetics.</w:t>
      </w:r>
    </w:p>
    <w:p w14:paraId="1F74F45D" w14:textId="77777777" w:rsidR="007A0E45" w:rsidRPr="00B171EA" w:rsidRDefault="007A0E45">
      <w:pPr>
        <w:pStyle w:val="af"/>
        <w:autoSpaceDE w:val="0"/>
        <w:autoSpaceDN w:val="0"/>
        <w:adjustRightInd w:val="0"/>
        <w:rPr>
          <w:szCs w:val="24"/>
        </w:rPr>
      </w:pPr>
      <w:r w:rsidRPr="00B171EA">
        <w:rPr>
          <w:szCs w:val="24"/>
        </w:rPr>
        <w:t>(2) A distinction shall be made between reversible and irreversible serviceability limit states.</w:t>
      </w:r>
    </w:p>
    <w:p w14:paraId="64CF4B6B" w14:textId="77777777" w:rsidR="007A0E45" w:rsidRPr="00B171EA" w:rsidRDefault="007A0E45">
      <w:pPr>
        <w:pStyle w:val="af"/>
        <w:autoSpaceDE w:val="0"/>
        <w:autoSpaceDN w:val="0"/>
        <w:adjustRightInd w:val="0"/>
        <w:rPr>
          <w:szCs w:val="24"/>
        </w:rPr>
      </w:pPr>
      <w:r w:rsidRPr="00B171EA">
        <w:rPr>
          <w:szCs w:val="24"/>
        </w:rPr>
        <w:t>(3) The verification of serviceability limit states should be based on criteria concerning the following:</w:t>
      </w:r>
    </w:p>
    <w:p w14:paraId="7F8D2FD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deformations that adversely affect the appearance, the comfort of users, or the functioning of the structure (including the functioning of machines or services);</w:t>
      </w:r>
    </w:p>
    <w:p w14:paraId="6670EC5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deformations that cause damage to finishes or elements other than structural;</w:t>
      </w:r>
    </w:p>
    <w:p w14:paraId="1528EB3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vibrations that cause discomfort to people or limit the functional effectiveness of the structure;</w:t>
      </w:r>
    </w:p>
    <w:p w14:paraId="5DD4ED6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damage that is likely to adversely affect the appearance, durability, or functioning of the structure.</w:t>
      </w:r>
    </w:p>
    <w:p w14:paraId="4CA57B3D"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Elements 'other than structural' refers to partition walls, false ceilings, surfacing, drainage, etc.</w:t>
      </w:r>
    </w:p>
    <w:p w14:paraId="0375AAAE"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Additional provisions related to serviceability criteria are given in the other Eurocodes.</w:t>
      </w:r>
    </w:p>
    <w:p w14:paraId="54218EAE" w14:textId="77777777" w:rsidR="007A0E45" w:rsidRPr="00B171EA" w:rsidRDefault="007A0E45">
      <w:pPr>
        <w:pStyle w:val="af"/>
        <w:autoSpaceDE w:val="0"/>
        <w:autoSpaceDN w:val="0"/>
        <w:adjustRightInd w:val="0"/>
        <w:rPr>
          <w:szCs w:val="24"/>
        </w:rPr>
      </w:pPr>
      <w:r w:rsidRPr="00B171EA">
        <w:rPr>
          <w:szCs w:val="24"/>
        </w:rPr>
        <w:t>(4) Serviceability requirements should be specified individually for each project.</w:t>
      </w:r>
    </w:p>
    <w:p w14:paraId="266B8F4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Serviceability criteria for some serviceability limit states are given in </w:t>
      </w:r>
      <w:r w:rsidRPr="00B171EA">
        <w:rPr>
          <w:rStyle w:val="citeapp"/>
          <w:szCs w:val="24"/>
          <w:shd w:val="clear" w:color="auto" w:fill="auto"/>
        </w:rPr>
        <w:t>Annex A</w:t>
      </w:r>
      <w:r w:rsidRPr="00B171EA">
        <w:rPr>
          <w:szCs w:val="24"/>
        </w:rPr>
        <w:t>.</w:t>
      </w:r>
    </w:p>
    <w:p w14:paraId="0763E651" w14:textId="77777777" w:rsidR="007A0E45" w:rsidRPr="00B171EA" w:rsidRDefault="007A0E45">
      <w:pPr>
        <w:pStyle w:val="2"/>
        <w:tabs>
          <w:tab w:val="left" w:pos="400"/>
        </w:tabs>
        <w:autoSpaceDE w:val="0"/>
        <w:autoSpaceDN w:val="0"/>
        <w:adjustRightInd w:val="0"/>
        <w:rPr>
          <w:rFonts w:eastAsia="Times New Roman"/>
          <w:szCs w:val="24"/>
        </w:rPr>
      </w:pPr>
      <w:bookmarkStart w:id="38" w:name="_Toc66721283"/>
      <w:r w:rsidRPr="00B171EA">
        <w:rPr>
          <w:rFonts w:eastAsia="Times New Roman"/>
          <w:szCs w:val="24"/>
        </w:rPr>
        <w:t>Structural models and load models</w:t>
      </w:r>
      <w:bookmarkEnd w:id="38"/>
    </w:p>
    <w:p w14:paraId="1E877743" w14:textId="77777777" w:rsidR="007A0E45" w:rsidRPr="00B171EA" w:rsidRDefault="007A0E45">
      <w:pPr>
        <w:pStyle w:val="af"/>
        <w:autoSpaceDE w:val="0"/>
        <w:autoSpaceDN w:val="0"/>
        <w:adjustRightInd w:val="0"/>
        <w:rPr>
          <w:szCs w:val="24"/>
        </w:rPr>
      </w:pPr>
      <w:r w:rsidRPr="00B171EA">
        <w:rPr>
          <w:szCs w:val="24"/>
        </w:rPr>
        <w:t>(1) Limit states shall be verified using appropriate structural models and load models.</w:t>
      </w:r>
    </w:p>
    <w:p w14:paraId="4DF703E8" w14:textId="77777777" w:rsidR="007A0E45" w:rsidRPr="00B171EA" w:rsidRDefault="007A0E45">
      <w:pPr>
        <w:pStyle w:val="af"/>
        <w:autoSpaceDE w:val="0"/>
        <w:autoSpaceDN w:val="0"/>
        <w:adjustRightInd w:val="0"/>
        <w:rPr>
          <w:szCs w:val="24"/>
        </w:rPr>
      </w:pPr>
      <w:r w:rsidRPr="00B171EA">
        <w:rPr>
          <w:szCs w:val="24"/>
        </w:rPr>
        <w:t>(2) The structural models and load models that are used to verify limit states shall be based on design values for:</w:t>
      </w:r>
    </w:p>
    <w:p w14:paraId="185DA87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actions;</w:t>
      </w:r>
    </w:p>
    <w:p w14:paraId="5C146DC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material and product properties;</w:t>
      </w:r>
    </w:p>
    <w:p w14:paraId="16C4BDB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geometrical properties.</w:t>
      </w:r>
    </w:p>
    <w:p w14:paraId="14AE0AF1" w14:textId="77777777" w:rsidR="007A0E45" w:rsidRPr="00B171EA" w:rsidRDefault="007A0E45">
      <w:pPr>
        <w:pStyle w:val="af"/>
        <w:autoSpaceDE w:val="0"/>
        <w:autoSpaceDN w:val="0"/>
        <w:adjustRightInd w:val="0"/>
        <w:rPr>
          <w:szCs w:val="24"/>
        </w:rPr>
      </w:pPr>
      <w:r w:rsidRPr="00B171EA">
        <w:rPr>
          <w:szCs w:val="24"/>
        </w:rPr>
        <w:t>(3) All relevant design situations shall be identified.</w:t>
      </w:r>
    </w:p>
    <w:p w14:paraId="73E678A5" w14:textId="77777777" w:rsidR="007A0E45" w:rsidRPr="00B171EA" w:rsidRDefault="007A0E45">
      <w:pPr>
        <w:pStyle w:val="af"/>
        <w:autoSpaceDE w:val="0"/>
        <w:autoSpaceDN w:val="0"/>
        <w:adjustRightInd w:val="0"/>
        <w:rPr>
          <w:szCs w:val="24"/>
        </w:rPr>
      </w:pPr>
      <w:r w:rsidRPr="00B171EA">
        <w:rPr>
          <w:szCs w:val="24"/>
        </w:rPr>
        <w:t>(4) The structure shall be verified for all critical load cases in each relevant design situation.</w:t>
      </w:r>
    </w:p>
    <w:p w14:paraId="6BAF3B83" w14:textId="77777777" w:rsidR="007A0E45" w:rsidRPr="00B171EA" w:rsidRDefault="007A0E45">
      <w:pPr>
        <w:pStyle w:val="af"/>
        <w:autoSpaceDE w:val="0"/>
        <w:autoSpaceDN w:val="0"/>
        <w:adjustRightInd w:val="0"/>
        <w:rPr>
          <w:szCs w:val="24"/>
        </w:rPr>
      </w:pPr>
      <w:r w:rsidRPr="00B171EA">
        <w:rPr>
          <w:szCs w:val="24"/>
        </w:rPr>
        <w:t xml:space="preserve">(5) Design values for the basic variables given in (2) should be obtained using the partial factor method, given in </w:t>
      </w:r>
      <w:r w:rsidRPr="00B171EA">
        <w:rPr>
          <w:rStyle w:val="citesec"/>
          <w:szCs w:val="24"/>
          <w:shd w:val="clear" w:color="auto" w:fill="auto"/>
        </w:rPr>
        <w:t>Clause 8</w:t>
      </w:r>
      <w:r w:rsidRPr="00B171EA">
        <w:rPr>
          <w:szCs w:val="24"/>
        </w:rPr>
        <w:t>.</w:t>
      </w:r>
    </w:p>
    <w:p w14:paraId="3C8B0E3F" w14:textId="77777777" w:rsidR="007A0E45" w:rsidRPr="00B171EA" w:rsidRDefault="007A0E45">
      <w:pPr>
        <w:pStyle w:val="af"/>
        <w:autoSpaceDE w:val="0"/>
        <w:autoSpaceDN w:val="0"/>
        <w:adjustRightInd w:val="0"/>
        <w:rPr>
          <w:szCs w:val="24"/>
        </w:rPr>
      </w:pPr>
      <w:r w:rsidRPr="00B171EA">
        <w:rPr>
          <w:szCs w:val="24"/>
        </w:rPr>
        <w:t>(6) As an alternative to (5), design based on probabilistic methods may be used when specified by the relevant authority or, where not specified, agreed for a specific project by the relevant parties.</w:t>
      </w:r>
    </w:p>
    <w:p w14:paraId="3DAE51E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Further guidance on probabilistic methods is given in </w:t>
      </w:r>
      <w:r w:rsidRPr="00B171EA">
        <w:rPr>
          <w:rStyle w:val="citeapp"/>
          <w:szCs w:val="24"/>
          <w:shd w:val="clear" w:color="auto" w:fill="auto"/>
        </w:rPr>
        <w:t>Annex C</w:t>
      </w:r>
      <w:r w:rsidRPr="00B171EA">
        <w:rPr>
          <w:szCs w:val="24"/>
        </w:rPr>
        <w:t>.</w:t>
      </w:r>
    </w:p>
    <w:p w14:paraId="63886AD9" w14:textId="77777777" w:rsidR="007A0E45" w:rsidRPr="00B171EA" w:rsidRDefault="007A0E45">
      <w:pPr>
        <w:pStyle w:val="1"/>
        <w:autoSpaceDE w:val="0"/>
        <w:autoSpaceDN w:val="0"/>
        <w:adjustRightInd w:val="0"/>
        <w:rPr>
          <w:rFonts w:eastAsia="Times New Roman"/>
          <w:szCs w:val="24"/>
        </w:rPr>
      </w:pPr>
      <w:bookmarkStart w:id="39" w:name="_Toc66721284"/>
      <w:r w:rsidRPr="00B171EA">
        <w:rPr>
          <w:rFonts w:eastAsia="Times New Roman"/>
          <w:szCs w:val="24"/>
        </w:rPr>
        <w:t>Basic variables</w:t>
      </w:r>
      <w:bookmarkEnd w:id="39"/>
    </w:p>
    <w:p w14:paraId="0377EA91" w14:textId="77777777" w:rsidR="007A0E45" w:rsidRPr="00B171EA" w:rsidRDefault="007A0E45">
      <w:pPr>
        <w:pStyle w:val="2"/>
        <w:tabs>
          <w:tab w:val="left" w:pos="400"/>
        </w:tabs>
        <w:autoSpaceDE w:val="0"/>
        <w:autoSpaceDN w:val="0"/>
        <w:adjustRightInd w:val="0"/>
        <w:rPr>
          <w:rFonts w:eastAsia="Times New Roman"/>
          <w:szCs w:val="24"/>
        </w:rPr>
      </w:pPr>
      <w:bookmarkStart w:id="40" w:name="_Toc66721285"/>
      <w:r w:rsidRPr="00B171EA">
        <w:rPr>
          <w:rFonts w:eastAsia="Times New Roman"/>
          <w:szCs w:val="24"/>
        </w:rPr>
        <w:t>Actions and environmental influences</w:t>
      </w:r>
      <w:bookmarkEnd w:id="40"/>
    </w:p>
    <w:p w14:paraId="2A6E6716"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41" w:name="_Toc66721286"/>
      <w:r w:rsidRPr="00B171EA">
        <w:rPr>
          <w:rFonts w:eastAsia="Times New Roman"/>
          <w:szCs w:val="24"/>
        </w:rPr>
        <w:t>Classification of actions</w:t>
      </w:r>
      <w:bookmarkEnd w:id="41"/>
    </w:p>
    <w:p w14:paraId="6875897C" w14:textId="77777777" w:rsidR="007A0E45" w:rsidRPr="00B171EA" w:rsidRDefault="007A0E45">
      <w:pPr>
        <w:pStyle w:val="af"/>
        <w:autoSpaceDE w:val="0"/>
        <w:autoSpaceDN w:val="0"/>
        <w:adjustRightInd w:val="0"/>
        <w:rPr>
          <w:szCs w:val="24"/>
        </w:rPr>
      </w:pPr>
      <w:r w:rsidRPr="00B171EA">
        <w:rPr>
          <w:szCs w:val="24"/>
        </w:rPr>
        <w:t xml:space="preserve">(1) Actions </w:t>
      </w:r>
      <w:r w:rsidRPr="00B171EA">
        <w:rPr>
          <w:i/>
          <w:szCs w:val="24"/>
        </w:rPr>
        <w:t>F</w:t>
      </w:r>
      <w:r w:rsidRPr="00B171EA">
        <w:rPr>
          <w:szCs w:val="24"/>
        </w:rPr>
        <w:t xml:space="preserve"> shall be classified by their variation in time as follows:</w:t>
      </w:r>
    </w:p>
    <w:p w14:paraId="002859B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permanent (</w:t>
      </w:r>
      <w:r w:rsidRPr="00B171EA">
        <w:rPr>
          <w:i/>
          <w:szCs w:val="24"/>
          <w:lang w:val="en-GB"/>
        </w:rPr>
        <w:t>G</w:t>
      </w:r>
      <w:r w:rsidRPr="00B171EA">
        <w:rPr>
          <w:szCs w:val="24"/>
          <w:lang w:val="en-GB"/>
        </w:rPr>
        <w:t>); or</w:t>
      </w:r>
    </w:p>
    <w:p w14:paraId="2706FBD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variable (</w:t>
      </w:r>
      <w:r w:rsidRPr="00B171EA">
        <w:rPr>
          <w:i/>
          <w:szCs w:val="24"/>
          <w:lang w:val="en-GB"/>
        </w:rPr>
        <w:t>Q</w:t>
      </w:r>
      <w:r w:rsidRPr="00B171EA">
        <w:rPr>
          <w:szCs w:val="24"/>
          <w:lang w:val="en-GB"/>
        </w:rPr>
        <w:t>); or</w:t>
      </w:r>
    </w:p>
    <w:p w14:paraId="51F7C3E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accidental (</w:t>
      </w:r>
      <w:r w:rsidRPr="00B171EA">
        <w:rPr>
          <w:i/>
          <w:szCs w:val="24"/>
          <w:lang w:val="en-GB"/>
        </w:rPr>
        <w:t>A</w:t>
      </w:r>
      <w:r w:rsidRPr="00B171EA">
        <w:rPr>
          <w:szCs w:val="24"/>
          <w:lang w:val="en-GB"/>
        </w:rPr>
        <w:t>); or</w:t>
      </w:r>
    </w:p>
    <w:p w14:paraId="2922DBD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seismic (A</w:t>
      </w:r>
      <w:r w:rsidRPr="00B171EA">
        <w:rPr>
          <w:position w:val="-6"/>
          <w:sz w:val="16"/>
          <w:szCs w:val="24"/>
          <w:lang w:val="en-GB"/>
        </w:rPr>
        <w:t>E</w:t>
      </w:r>
      <w:r w:rsidRPr="00B171EA">
        <w:rPr>
          <w:szCs w:val="24"/>
          <w:lang w:val="en-GB"/>
        </w:rPr>
        <w:t>).</w:t>
      </w:r>
    </w:p>
    <w:p w14:paraId="3957C089" w14:textId="77777777" w:rsidR="007A0E45" w:rsidRPr="00B171EA" w:rsidRDefault="007A0E45">
      <w:pPr>
        <w:pStyle w:val="af"/>
        <w:autoSpaceDE w:val="0"/>
        <w:autoSpaceDN w:val="0"/>
        <w:adjustRightInd w:val="0"/>
        <w:rPr>
          <w:szCs w:val="24"/>
        </w:rPr>
      </w:pPr>
      <w:r w:rsidRPr="00B171EA">
        <w:rPr>
          <w:szCs w:val="24"/>
        </w:rPr>
        <w:t>(2) Climatic actions, such as wind and snow actions, may be classified as either variable or accidental, depending on site location.</w:t>
      </w:r>
    </w:p>
    <w:p w14:paraId="768218E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p>
    <w:p w14:paraId="7802BE58" w14:textId="77777777" w:rsidR="007A0E45" w:rsidRPr="00B171EA" w:rsidRDefault="007A0E45">
      <w:pPr>
        <w:pStyle w:val="af"/>
        <w:autoSpaceDE w:val="0"/>
        <w:autoSpaceDN w:val="0"/>
        <w:adjustRightInd w:val="0"/>
        <w:rPr>
          <w:szCs w:val="24"/>
        </w:rPr>
      </w:pPr>
      <w:r w:rsidRPr="00B171EA">
        <w:rPr>
          <w:szCs w:val="24"/>
        </w:rPr>
        <w:t>(3) Actions may also be classified by their:</w:t>
      </w:r>
    </w:p>
    <w:p w14:paraId="1C4D213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origin, as direct or indirect; or</w:t>
      </w:r>
    </w:p>
    <w:p w14:paraId="55FF2BF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spatial variation, as fixed or free; or</w:t>
      </w:r>
    </w:p>
    <w:p w14:paraId="39459FE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nature and/or the structural response, as static or dynamic.</w:t>
      </w:r>
    </w:p>
    <w:p w14:paraId="3F145B93"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(4) Actions that, owing to physical reasons, induce effects that are strongly correlated with one another, even when they originate in, or act on, different parts of the structure, or originate from different materials, may be treated as an action arising from a single source.</w:t>
      </w:r>
    </w:p>
    <w:p w14:paraId="0B09FD8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This rule is commonly known as the ‘single-source principle’.</w:t>
      </w:r>
    </w:p>
    <w:p w14:paraId="194F154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single-source principle typically applies to the self-weight of the structure or the ground and of components made of different materials as well as for water pressures acting on both sides of a structure with flow passing around or underneath.</w:t>
      </w:r>
    </w:p>
    <w:p w14:paraId="09F12A34" w14:textId="77777777" w:rsidR="007A0E45" w:rsidRPr="00B171EA" w:rsidRDefault="007A0E45">
      <w:pPr>
        <w:pStyle w:val="af"/>
        <w:autoSpaceDE w:val="0"/>
        <w:autoSpaceDN w:val="0"/>
        <w:adjustRightInd w:val="0"/>
        <w:rPr>
          <w:szCs w:val="24"/>
        </w:rPr>
      </w:pPr>
      <w:r w:rsidRPr="00B171EA">
        <w:rPr>
          <w:szCs w:val="24"/>
        </w:rPr>
        <w:t>(5) Climatic actions from wind, snow, temperature or water that act on different parts of a structure may be considered to come from a single-source.</w:t>
      </w:r>
    </w:p>
    <w:p w14:paraId="03ECD0B4"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42" w:name="_Toc66721287"/>
      <w:r w:rsidRPr="00B171EA">
        <w:rPr>
          <w:rFonts w:eastAsia="Times New Roman"/>
          <w:szCs w:val="24"/>
        </w:rPr>
        <w:t>Representative values of actions</w:t>
      </w:r>
      <w:bookmarkEnd w:id="42"/>
    </w:p>
    <w:p w14:paraId="2F0F4BA1"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General</w:t>
      </w:r>
    </w:p>
    <w:p w14:paraId="78D528D7" w14:textId="77777777" w:rsidR="007A0E45" w:rsidRPr="00B171EA" w:rsidRDefault="007A0E45">
      <w:pPr>
        <w:pStyle w:val="af"/>
        <w:autoSpaceDE w:val="0"/>
        <w:autoSpaceDN w:val="0"/>
        <w:adjustRightInd w:val="0"/>
        <w:rPr>
          <w:szCs w:val="24"/>
        </w:rPr>
      </w:pPr>
      <w:r w:rsidRPr="00B171EA">
        <w:rPr>
          <w:szCs w:val="24"/>
        </w:rPr>
        <w:t xml:space="preserve">(1) The principal representative value of an action </w:t>
      </w:r>
      <w:r w:rsidRPr="00B171EA">
        <w:rPr>
          <w:i/>
          <w:szCs w:val="24"/>
        </w:rPr>
        <w:t>F</w:t>
      </w:r>
      <w:r w:rsidRPr="00B171EA">
        <w:rPr>
          <w:position w:val="-6"/>
          <w:sz w:val="16"/>
          <w:szCs w:val="24"/>
        </w:rPr>
        <w:t>rep</w:t>
      </w:r>
      <w:r w:rsidRPr="00B171EA">
        <w:rPr>
          <w:szCs w:val="24"/>
        </w:rPr>
        <w:t xml:space="preserve"> should be its characteristic value </w:t>
      </w:r>
      <w:r w:rsidRPr="00B171EA">
        <w:rPr>
          <w:i/>
          <w:szCs w:val="24"/>
        </w:rPr>
        <w:t>F</w:t>
      </w:r>
      <w:r w:rsidRPr="00B171EA">
        <w:rPr>
          <w:position w:val="-6"/>
          <w:sz w:val="16"/>
          <w:szCs w:val="24"/>
        </w:rPr>
        <w:t>k</w:t>
      </w:r>
      <w:r w:rsidRPr="00B171EA">
        <w:rPr>
          <w:szCs w:val="24"/>
        </w:rPr>
        <w:t>.</w:t>
      </w:r>
    </w:p>
    <w:p w14:paraId="248CB9A4" w14:textId="77777777" w:rsidR="007A0E45" w:rsidRPr="00B171EA" w:rsidRDefault="007A0E45">
      <w:pPr>
        <w:pStyle w:val="Note"/>
        <w:autoSpaceDE w:val="0"/>
        <w:autoSpaceDN w:val="0"/>
        <w:adjustRightInd w:val="0"/>
        <w:spacing w:line="240" w:lineRule="atLeast"/>
        <w:rPr>
          <w:szCs w:val="24"/>
        </w:rPr>
      </w:pPr>
      <w:r w:rsidRPr="00B171EA">
        <w:rPr>
          <w:szCs w:val="24"/>
        </w:rPr>
        <w:t>NOTE</w:t>
      </w:r>
      <w:r w:rsidRPr="00B171EA">
        <w:rPr>
          <w:szCs w:val="24"/>
        </w:rPr>
        <w:tab/>
        <w:t xml:space="preserve">Representative values are not defined for accidental and seismic actions, nor for bearing forces, see </w:t>
      </w:r>
      <w:r w:rsidRPr="00B171EA">
        <w:rPr>
          <w:rStyle w:val="citesec"/>
          <w:szCs w:val="24"/>
          <w:shd w:val="clear" w:color="auto" w:fill="auto"/>
        </w:rPr>
        <w:t>Clause 8</w:t>
      </w:r>
      <w:r w:rsidRPr="00B171EA">
        <w:rPr>
          <w:szCs w:val="24"/>
        </w:rPr>
        <w:t xml:space="preserve"> for the definition of design values.</w:t>
      </w:r>
    </w:p>
    <w:p w14:paraId="45BA9408" w14:textId="77777777" w:rsidR="007A0E45" w:rsidRPr="00B171EA" w:rsidRDefault="007A0E45">
      <w:pPr>
        <w:pStyle w:val="af"/>
        <w:tabs>
          <w:tab w:val="left" w:pos="965"/>
        </w:tabs>
        <w:autoSpaceDE w:val="0"/>
        <w:autoSpaceDN w:val="0"/>
        <w:adjustRightInd w:val="0"/>
        <w:rPr>
          <w:szCs w:val="24"/>
        </w:rPr>
      </w:pPr>
      <w:r w:rsidRPr="00B171EA">
        <w:rPr>
          <w:szCs w:val="24"/>
        </w:rPr>
        <w:t xml:space="preserve">(2) For variable actions (see </w:t>
      </w:r>
      <w:r w:rsidRPr="00B171EA">
        <w:rPr>
          <w:rStyle w:val="citesec"/>
          <w:szCs w:val="24"/>
          <w:shd w:val="clear" w:color="auto" w:fill="auto"/>
        </w:rPr>
        <w:t>6.1.2.3</w:t>
      </w:r>
      <w:r w:rsidRPr="00B171EA">
        <w:rPr>
          <w:szCs w:val="24"/>
        </w:rPr>
        <w:t xml:space="preserve">) and actions inducing fatigue (see </w:t>
      </w:r>
      <w:r w:rsidRPr="00B171EA">
        <w:rPr>
          <w:rStyle w:val="citesec"/>
          <w:szCs w:val="24"/>
          <w:shd w:val="clear" w:color="auto" w:fill="auto"/>
        </w:rPr>
        <w:t>6.1.3.3</w:t>
      </w:r>
      <w:r w:rsidRPr="00B171EA">
        <w:rPr>
          <w:szCs w:val="24"/>
        </w:rPr>
        <w:t>), other representative values may be chosen, depending on the limit state being verified.</w:t>
      </w:r>
    </w:p>
    <w:p w14:paraId="21CDCD60" w14:textId="77777777" w:rsidR="007A0E45" w:rsidRPr="00B171EA" w:rsidRDefault="007A0E45">
      <w:pPr>
        <w:pStyle w:val="af"/>
        <w:tabs>
          <w:tab w:val="left" w:pos="965"/>
        </w:tabs>
        <w:autoSpaceDE w:val="0"/>
        <w:autoSpaceDN w:val="0"/>
        <w:adjustRightInd w:val="0"/>
        <w:rPr>
          <w:szCs w:val="24"/>
        </w:rPr>
      </w:pPr>
      <w:r w:rsidRPr="00B171EA">
        <w:rPr>
          <w:szCs w:val="24"/>
        </w:rPr>
        <w:t xml:space="preserve">(3) The characteristic value of an action shall be chosen according to the methods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1997</w:t>
      </w:r>
      <w:r w:rsidRPr="00B171EA">
        <w:rPr>
          <w:szCs w:val="24"/>
        </w:rPr>
        <w:t xml:space="preserve"> and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6F4CA6E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characteristic value of an action </w:t>
      </w:r>
      <w:r w:rsidRPr="00B171EA">
        <w:rPr>
          <w:i/>
          <w:szCs w:val="24"/>
        </w:rPr>
        <w:t>F</w:t>
      </w:r>
      <w:r w:rsidRPr="00B171EA">
        <w:rPr>
          <w:position w:val="-6"/>
          <w:sz w:val="16"/>
          <w:szCs w:val="24"/>
        </w:rPr>
        <w:t>k</w:t>
      </w:r>
      <w:r w:rsidRPr="00B171EA">
        <w:rPr>
          <w:szCs w:val="24"/>
        </w:rPr>
        <w:t xml:space="preserve"> can be:</w:t>
      </w:r>
    </w:p>
    <w:p w14:paraId="6AAAD8C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mean value; or</w:t>
      </w:r>
    </w:p>
    <w:p w14:paraId="374A6E3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an upper or lower value; or</w:t>
      </w:r>
    </w:p>
    <w:p w14:paraId="3D72B807"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a nominal value.</w:t>
      </w:r>
    </w:p>
    <w:p w14:paraId="750AB709"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Permanent actions</w:t>
      </w:r>
    </w:p>
    <w:p w14:paraId="371CD3F3" w14:textId="77777777" w:rsidR="007A0E45" w:rsidRPr="00B171EA" w:rsidRDefault="007A0E45">
      <w:pPr>
        <w:pStyle w:val="af"/>
        <w:autoSpaceDE w:val="0"/>
        <w:autoSpaceDN w:val="0"/>
        <w:adjustRightInd w:val="0"/>
        <w:rPr>
          <w:szCs w:val="24"/>
        </w:rPr>
      </w:pPr>
      <w:r w:rsidRPr="00B171EA">
        <w:rPr>
          <w:szCs w:val="24"/>
        </w:rPr>
        <w:t xml:space="preserve">(1) The representative value </w:t>
      </w:r>
      <w:r w:rsidRPr="00B171EA">
        <w:rPr>
          <w:i/>
          <w:szCs w:val="24"/>
        </w:rPr>
        <w:t>G</w:t>
      </w:r>
      <w:r w:rsidRPr="00B171EA">
        <w:rPr>
          <w:position w:val="-6"/>
          <w:sz w:val="16"/>
          <w:szCs w:val="24"/>
        </w:rPr>
        <w:t>rep</w:t>
      </w:r>
      <w:r w:rsidRPr="00B171EA">
        <w:rPr>
          <w:szCs w:val="24"/>
        </w:rPr>
        <w:t xml:space="preserve"> of a permanent action </w:t>
      </w:r>
      <w:r w:rsidRPr="00B171EA">
        <w:rPr>
          <w:i/>
          <w:szCs w:val="24"/>
        </w:rPr>
        <w:t>G</w:t>
      </w:r>
      <w:r w:rsidRPr="00B171EA">
        <w:rPr>
          <w:szCs w:val="24"/>
        </w:rPr>
        <w:t xml:space="preserve"> shall be taken as its characteristic value </w:t>
      </w:r>
      <w:r w:rsidRPr="00B171EA">
        <w:rPr>
          <w:i/>
          <w:szCs w:val="24"/>
        </w:rPr>
        <w:t>G</w:t>
      </w:r>
      <w:r w:rsidRPr="00B171EA">
        <w:rPr>
          <w:position w:val="-6"/>
          <w:sz w:val="16"/>
          <w:szCs w:val="24"/>
        </w:rPr>
        <w:t>k</w:t>
      </w:r>
      <w:r w:rsidRPr="00B171EA">
        <w:rPr>
          <w:szCs w:val="24"/>
        </w:rPr>
        <w:t>.</w:t>
      </w:r>
    </w:p>
    <w:p w14:paraId="67FBD888" w14:textId="77777777" w:rsidR="007A0E45" w:rsidRPr="00B171EA" w:rsidRDefault="007A0E45">
      <w:pPr>
        <w:pStyle w:val="af"/>
        <w:autoSpaceDE w:val="0"/>
        <w:autoSpaceDN w:val="0"/>
        <w:adjustRightInd w:val="0"/>
        <w:rPr>
          <w:szCs w:val="24"/>
        </w:rPr>
      </w:pPr>
      <w:r w:rsidRPr="00B171EA">
        <w:rPr>
          <w:szCs w:val="24"/>
        </w:rPr>
        <w:t xml:space="preserve">(2) Provided its coefficient of variation is small, a permanent action </w:t>
      </w:r>
      <w:r w:rsidRPr="00B171EA">
        <w:rPr>
          <w:i/>
          <w:szCs w:val="24"/>
        </w:rPr>
        <w:t>G</w:t>
      </w:r>
      <w:r w:rsidRPr="00B171EA">
        <w:rPr>
          <w:szCs w:val="24"/>
        </w:rPr>
        <w:t xml:space="preserve"> should be represented by a single characteristic value </w:t>
      </w:r>
      <w:r w:rsidRPr="00B171EA">
        <w:rPr>
          <w:i/>
          <w:szCs w:val="24"/>
        </w:rPr>
        <w:t>G</w:t>
      </w:r>
      <w:r w:rsidRPr="00B171EA">
        <w:rPr>
          <w:position w:val="-6"/>
          <w:sz w:val="16"/>
          <w:szCs w:val="24"/>
        </w:rPr>
        <w:t>k</w:t>
      </w:r>
      <w:r w:rsidRPr="00B171EA">
        <w:rPr>
          <w:szCs w:val="24"/>
        </w:rPr>
        <w:t>.</w:t>
      </w:r>
    </w:p>
    <w:p w14:paraId="43AECFA5" w14:textId="77777777" w:rsidR="007A0E45" w:rsidRPr="00B171EA" w:rsidRDefault="007A0E45">
      <w:pPr>
        <w:pStyle w:val="af"/>
        <w:autoSpaceDE w:val="0"/>
        <w:autoSpaceDN w:val="0"/>
        <w:adjustRightInd w:val="0"/>
        <w:rPr>
          <w:szCs w:val="24"/>
        </w:rPr>
      </w:pPr>
      <w:r w:rsidRPr="00B171EA">
        <w:rPr>
          <w:szCs w:val="24"/>
        </w:rPr>
        <w:t xml:space="preserve">(3) </w:t>
      </w:r>
      <w:r w:rsidRPr="00B171EA">
        <w:rPr>
          <w:szCs w:val="24"/>
        </w:rPr>
        <w:tab/>
        <w:t xml:space="preserve">For most structural members, the coefficient of variation of </w:t>
      </w:r>
      <w:r w:rsidRPr="00B171EA">
        <w:rPr>
          <w:i/>
          <w:szCs w:val="24"/>
        </w:rPr>
        <w:t>G</w:t>
      </w:r>
      <w:r w:rsidRPr="00B171EA">
        <w:rPr>
          <w:szCs w:val="24"/>
        </w:rPr>
        <w:t xml:space="preserve"> may be considered small if:</w:t>
      </w:r>
    </w:p>
    <w:p w14:paraId="2460B88C" w14:textId="77777777" w:rsidR="007A0E45" w:rsidRPr="00B171EA" w:rsidRDefault="007A0E45" w:rsidP="006A2079">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it is not greater than 5 %, when verifying limit states involving overturning or uplift; or</w:t>
      </w:r>
    </w:p>
    <w:p w14:paraId="2D9490E7" w14:textId="77777777" w:rsidR="007A0E45" w:rsidRPr="00B171EA" w:rsidRDefault="007A0E45" w:rsidP="006A2079">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it is not greater than 10 %, otherwise.</w:t>
      </w:r>
    </w:p>
    <w:p w14:paraId="3787B0AE" w14:textId="77777777" w:rsidR="007A0E45" w:rsidRPr="00B171EA" w:rsidRDefault="007A0E45" w:rsidP="006A2079">
      <w:pPr>
        <w:pStyle w:val="Note"/>
        <w:autoSpaceDE w:val="0"/>
        <w:autoSpaceDN w:val="0"/>
        <w:adjustRightInd w:val="0"/>
        <w:spacing w:after="20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for the assessment of the coefficient of variation of permanent actions from the ground.</w:t>
      </w:r>
    </w:p>
    <w:p w14:paraId="6B91D6FA" w14:textId="77777777" w:rsidR="007A0E45" w:rsidRPr="00B171EA" w:rsidRDefault="007A0E45">
      <w:pPr>
        <w:pStyle w:val="af"/>
        <w:autoSpaceDE w:val="0"/>
        <w:autoSpaceDN w:val="0"/>
        <w:adjustRightInd w:val="0"/>
        <w:rPr>
          <w:szCs w:val="24"/>
        </w:rPr>
      </w:pPr>
      <w:r w:rsidRPr="00B171EA">
        <w:rPr>
          <w:szCs w:val="24"/>
        </w:rPr>
        <w:t xml:space="preserve">(4) If a single characteristic value of </w:t>
      </w:r>
      <w:r w:rsidRPr="00B171EA">
        <w:rPr>
          <w:i/>
          <w:szCs w:val="24"/>
        </w:rPr>
        <w:t>G</w:t>
      </w:r>
      <w:r w:rsidRPr="00B171EA">
        <w:rPr>
          <w:position w:val="-6"/>
          <w:sz w:val="16"/>
          <w:szCs w:val="24"/>
        </w:rPr>
        <w:t>k</w:t>
      </w:r>
      <w:r w:rsidRPr="00B171EA">
        <w:rPr>
          <w:szCs w:val="24"/>
        </w:rPr>
        <w:t xml:space="preserve"> is used, then its value may be taken as the mean value of </w:t>
      </w:r>
      <w:r w:rsidRPr="00B171EA">
        <w:rPr>
          <w:i/>
          <w:szCs w:val="24"/>
        </w:rPr>
        <w:t>G</w:t>
      </w:r>
      <w:r w:rsidRPr="00B171EA">
        <w:rPr>
          <w:szCs w:val="24"/>
        </w:rPr>
        <w:t>.</w:t>
      </w:r>
    </w:p>
    <w:p w14:paraId="54F137DE" w14:textId="77777777" w:rsidR="007A0E45" w:rsidRPr="00B171EA" w:rsidRDefault="007A0E45">
      <w:pPr>
        <w:pStyle w:val="af"/>
        <w:autoSpaceDE w:val="0"/>
        <w:autoSpaceDN w:val="0"/>
        <w:adjustRightInd w:val="0"/>
        <w:rPr>
          <w:szCs w:val="24"/>
        </w:rPr>
      </w:pPr>
      <w:r w:rsidRPr="00B171EA">
        <w:rPr>
          <w:szCs w:val="24"/>
        </w:rPr>
        <w:t>(5) If the self-weight of the structure or structural member is represented by a single characteristic value, it may be calculated from the product of the nominal dimensions of the structure or structural member and its nominal density.</w:t>
      </w:r>
    </w:p>
    <w:p w14:paraId="44F93403" w14:textId="77777777" w:rsidR="007A0E45" w:rsidRPr="00B171EA" w:rsidRDefault="007A0E45" w:rsidP="006A2079">
      <w:pPr>
        <w:pStyle w:val="Note"/>
        <w:autoSpaceDE w:val="0"/>
        <w:autoSpaceDN w:val="0"/>
        <w:adjustRightInd w:val="0"/>
        <w:spacing w:after="200"/>
        <w:rPr>
          <w:szCs w:val="24"/>
        </w:rPr>
      </w:pPr>
      <w:r w:rsidRPr="00B171EA">
        <w:rPr>
          <w:szCs w:val="24"/>
        </w:rPr>
        <w:t>NOTE</w:t>
      </w:r>
      <w:r w:rsidRPr="00B171EA">
        <w:rPr>
          <w:szCs w:val="24"/>
        </w:rPr>
        <w:tab/>
        <w:t xml:space="preserve">Values of nominal densities for various materials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1-1</w:t>
      </w:r>
      <w:r w:rsidRPr="00B171EA">
        <w:rPr>
          <w:szCs w:val="24"/>
        </w:rPr>
        <w:t>.</w:t>
      </w:r>
    </w:p>
    <w:p w14:paraId="274D344D" w14:textId="77777777" w:rsidR="007A0E45" w:rsidRPr="00B171EA" w:rsidRDefault="007A0E45">
      <w:pPr>
        <w:pStyle w:val="af"/>
        <w:autoSpaceDE w:val="0"/>
        <w:autoSpaceDN w:val="0"/>
        <w:adjustRightInd w:val="0"/>
        <w:rPr>
          <w:szCs w:val="24"/>
        </w:rPr>
      </w:pPr>
      <w:r w:rsidRPr="00B171EA">
        <w:rPr>
          <w:szCs w:val="24"/>
        </w:rPr>
        <w:t xml:space="preserve">(6) If the uncertainty in </w:t>
      </w:r>
      <w:r w:rsidRPr="00B171EA">
        <w:rPr>
          <w:i/>
          <w:szCs w:val="24"/>
        </w:rPr>
        <w:t>G</w:t>
      </w:r>
      <w:r w:rsidRPr="00B171EA">
        <w:rPr>
          <w:szCs w:val="24"/>
        </w:rPr>
        <w:t xml:space="preserve"> is not small, or if the structure is sensitive to variations in its value or spatial distribution, then the permanent action </w:t>
      </w:r>
      <w:r w:rsidRPr="00B171EA">
        <w:rPr>
          <w:i/>
          <w:szCs w:val="24"/>
        </w:rPr>
        <w:t>G</w:t>
      </w:r>
      <w:r w:rsidRPr="00B171EA">
        <w:rPr>
          <w:szCs w:val="24"/>
        </w:rPr>
        <w:t xml:space="preserve"> should be represented by upper and lower characteristic values </w:t>
      </w:r>
      <w:r w:rsidRPr="00B171EA">
        <w:rPr>
          <w:i/>
          <w:szCs w:val="24"/>
        </w:rPr>
        <w:t>G</w:t>
      </w:r>
      <w:r w:rsidRPr="00B171EA">
        <w:rPr>
          <w:position w:val="-6"/>
          <w:sz w:val="16"/>
          <w:szCs w:val="24"/>
        </w:rPr>
        <w:t>k,sup</w:t>
      </w:r>
      <w:r w:rsidRPr="00B171EA">
        <w:rPr>
          <w:szCs w:val="24"/>
        </w:rPr>
        <w:t xml:space="preserve"> and </w:t>
      </w:r>
      <w:r w:rsidRPr="00B171EA">
        <w:rPr>
          <w:i/>
          <w:szCs w:val="24"/>
        </w:rPr>
        <w:t>G</w:t>
      </w:r>
      <w:r w:rsidRPr="00B171EA">
        <w:rPr>
          <w:position w:val="-6"/>
          <w:sz w:val="16"/>
          <w:szCs w:val="24"/>
        </w:rPr>
        <w:t>k,inf</w:t>
      </w:r>
      <w:r w:rsidRPr="00B171EA">
        <w:rPr>
          <w:szCs w:val="24"/>
        </w:rPr>
        <w:t xml:space="preserve"> respectively.</w:t>
      </w:r>
    </w:p>
    <w:p w14:paraId="57DC4650" w14:textId="77777777" w:rsidR="007A0E45" w:rsidRPr="00B171EA" w:rsidRDefault="007A0E45" w:rsidP="006A2079">
      <w:pPr>
        <w:pStyle w:val="Note"/>
        <w:autoSpaceDE w:val="0"/>
        <w:autoSpaceDN w:val="0"/>
        <w:adjustRightInd w:val="0"/>
        <w:spacing w:after="200"/>
        <w:rPr>
          <w:szCs w:val="24"/>
        </w:rPr>
      </w:pPr>
      <w:r w:rsidRPr="00B171EA">
        <w:rPr>
          <w:szCs w:val="24"/>
        </w:rPr>
        <w:t>NOTE</w:t>
      </w:r>
      <w:r w:rsidRPr="00B171EA">
        <w:rPr>
          <w:szCs w:val="24"/>
        </w:rPr>
        <w:tab/>
        <w:t>Permanent actions are usually assumed to be normally distributed.</w:t>
      </w:r>
    </w:p>
    <w:p w14:paraId="38824AD2"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 xml:space="preserve">(7) For materials other than the ground, the upper (or "superior") characteristic value </w:t>
      </w:r>
      <w:r w:rsidRPr="00B171EA">
        <w:rPr>
          <w:i/>
          <w:szCs w:val="24"/>
        </w:rPr>
        <w:t>G</w:t>
      </w:r>
      <w:r w:rsidRPr="00B171EA">
        <w:rPr>
          <w:position w:val="-6"/>
          <w:sz w:val="16"/>
          <w:szCs w:val="24"/>
        </w:rPr>
        <w:t>k,sup</w:t>
      </w:r>
      <w:r w:rsidRPr="00B171EA">
        <w:rPr>
          <w:szCs w:val="24"/>
        </w:rPr>
        <w:t xml:space="preserve"> should be selected as the 95 % fractile and the lower (or "inferior") characteristic value </w:t>
      </w:r>
      <w:r w:rsidRPr="00B171EA">
        <w:rPr>
          <w:i/>
          <w:szCs w:val="24"/>
        </w:rPr>
        <w:t>G</w:t>
      </w:r>
      <w:r w:rsidRPr="00B171EA">
        <w:rPr>
          <w:position w:val="-6"/>
          <w:sz w:val="16"/>
          <w:szCs w:val="24"/>
        </w:rPr>
        <w:t>k,inf</w:t>
      </w:r>
      <w:r w:rsidRPr="00B171EA">
        <w:rPr>
          <w:szCs w:val="24"/>
        </w:rPr>
        <w:t xml:space="preserve"> as the 5 % fractile of the statistical distribution of </w:t>
      </w:r>
      <w:r w:rsidRPr="00B171EA">
        <w:rPr>
          <w:i/>
          <w:szCs w:val="24"/>
        </w:rPr>
        <w:t>G</w:t>
      </w:r>
      <w:r w:rsidRPr="00B171EA">
        <w:rPr>
          <w:szCs w:val="24"/>
        </w:rPr>
        <w:t>.</w:t>
      </w:r>
    </w:p>
    <w:p w14:paraId="797D395F"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For the ground,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for the specification of </w:t>
      </w:r>
      <w:r w:rsidRPr="00B171EA">
        <w:rPr>
          <w:i/>
          <w:szCs w:val="24"/>
        </w:rPr>
        <w:t>G</w:t>
      </w:r>
      <w:r w:rsidRPr="00B171EA">
        <w:rPr>
          <w:position w:val="-6"/>
          <w:sz w:val="16"/>
          <w:szCs w:val="24"/>
        </w:rPr>
        <w:t>k,sup</w:t>
      </w:r>
      <w:r w:rsidRPr="00B171EA">
        <w:rPr>
          <w:szCs w:val="24"/>
        </w:rPr>
        <w:t xml:space="preserve"> and </w:t>
      </w:r>
      <w:r w:rsidRPr="00B171EA">
        <w:rPr>
          <w:i/>
          <w:szCs w:val="24"/>
        </w:rPr>
        <w:t>G</w:t>
      </w:r>
      <w:r w:rsidRPr="00B171EA">
        <w:rPr>
          <w:position w:val="-6"/>
          <w:sz w:val="16"/>
          <w:szCs w:val="24"/>
        </w:rPr>
        <w:t>k,inf</w:t>
      </w:r>
      <w:r w:rsidRPr="00B171EA">
        <w:rPr>
          <w:szCs w:val="24"/>
        </w:rPr>
        <w:t>.</w:t>
      </w:r>
    </w:p>
    <w:p w14:paraId="540EDE9B"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See </w:t>
      </w:r>
      <w:r w:rsidRPr="00B171EA">
        <w:rPr>
          <w:rStyle w:val="citesec"/>
          <w:szCs w:val="24"/>
          <w:shd w:val="clear" w:color="auto" w:fill="auto"/>
        </w:rPr>
        <w:t>6.1.3.2</w:t>
      </w:r>
      <w:r w:rsidRPr="00B171EA">
        <w:rPr>
          <w:szCs w:val="24"/>
        </w:rPr>
        <w:t xml:space="preserve"> for the specification of permanent water actions.</w:t>
      </w:r>
    </w:p>
    <w:p w14:paraId="597ECC21"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Variable actions</w:t>
      </w:r>
    </w:p>
    <w:p w14:paraId="7069F670" w14:textId="77777777" w:rsidR="007A0E45" w:rsidRPr="00B171EA" w:rsidRDefault="007A0E45">
      <w:pPr>
        <w:pStyle w:val="af"/>
        <w:autoSpaceDE w:val="0"/>
        <w:autoSpaceDN w:val="0"/>
        <w:adjustRightInd w:val="0"/>
        <w:rPr>
          <w:szCs w:val="24"/>
        </w:rPr>
      </w:pPr>
      <w:r w:rsidRPr="00B171EA">
        <w:rPr>
          <w:szCs w:val="24"/>
        </w:rPr>
        <w:t xml:space="preserve">(1) The representative value </w:t>
      </w:r>
      <w:r w:rsidRPr="00B171EA">
        <w:rPr>
          <w:i/>
          <w:szCs w:val="24"/>
        </w:rPr>
        <w:t>Q</w:t>
      </w:r>
      <w:r w:rsidRPr="00B171EA">
        <w:rPr>
          <w:position w:val="-6"/>
          <w:sz w:val="16"/>
          <w:szCs w:val="24"/>
        </w:rPr>
        <w:t>rep</w:t>
      </w:r>
      <w:r w:rsidRPr="00B171EA">
        <w:rPr>
          <w:szCs w:val="24"/>
        </w:rPr>
        <w:t xml:space="preserve"> of a variable action </w:t>
      </w:r>
      <w:r w:rsidRPr="00B171EA">
        <w:rPr>
          <w:i/>
          <w:szCs w:val="24"/>
        </w:rPr>
        <w:t>Q</w:t>
      </w:r>
      <w:r w:rsidRPr="00B171EA">
        <w:rPr>
          <w:szCs w:val="24"/>
        </w:rPr>
        <w:t xml:space="preserve"> shall be taken as one of the following, depending on the limit state being verified:</w:t>
      </w:r>
    </w:p>
    <w:p w14:paraId="2C200878"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 xml:space="preserve">its characteristic value </w:t>
      </w:r>
      <w:r w:rsidRPr="00B171EA">
        <w:rPr>
          <w:i/>
          <w:szCs w:val="24"/>
        </w:rPr>
        <w:t>Q</w:t>
      </w:r>
      <w:r w:rsidRPr="00B171EA">
        <w:rPr>
          <w:position w:val="-6"/>
          <w:sz w:val="16"/>
          <w:szCs w:val="24"/>
        </w:rPr>
        <w:t>k</w:t>
      </w:r>
      <w:r w:rsidRPr="00B171EA">
        <w:rPr>
          <w:szCs w:val="24"/>
        </w:rPr>
        <w:t xml:space="preserve"> ; or</w:t>
      </w:r>
    </w:p>
    <w:p w14:paraId="63F1BF14"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 xml:space="preserve">its combination value </w:t>
      </w:r>
      <w:r w:rsidRPr="00B171EA">
        <w:rPr>
          <w:i/>
          <w:szCs w:val="24"/>
        </w:rPr>
        <w:t>Q</w:t>
      </w:r>
      <w:r w:rsidRPr="00B171EA">
        <w:rPr>
          <w:position w:val="-6"/>
          <w:sz w:val="16"/>
          <w:szCs w:val="24"/>
        </w:rPr>
        <w:t>comb</w:t>
      </w:r>
      <w:r w:rsidRPr="00B171EA">
        <w:rPr>
          <w:szCs w:val="24"/>
        </w:rPr>
        <w:t xml:space="preserve"> ; or</w:t>
      </w:r>
    </w:p>
    <w:p w14:paraId="4C3C5A27"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 xml:space="preserve">its frequent value </w:t>
      </w:r>
      <w:r w:rsidRPr="00B171EA">
        <w:rPr>
          <w:i/>
          <w:szCs w:val="24"/>
        </w:rPr>
        <w:t>Q</w:t>
      </w:r>
      <w:r w:rsidRPr="00B171EA">
        <w:rPr>
          <w:position w:val="-6"/>
          <w:sz w:val="16"/>
          <w:szCs w:val="24"/>
        </w:rPr>
        <w:t>freq</w:t>
      </w:r>
      <w:r w:rsidRPr="00B171EA">
        <w:rPr>
          <w:szCs w:val="24"/>
        </w:rPr>
        <w:t xml:space="preserve"> ; or</w:t>
      </w:r>
    </w:p>
    <w:p w14:paraId="425B559F"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 xml:space="preserve">its quasi-permanent value </w:t>
      </w:r>
      <w:r w:rsidRPr="00B171EA">
        <w:rPr>
          <w:i/>
          <w:szCs w:val="24"/>
        </w:rPr>
        <w:t>Q</w:t>
      </w:r>
      <w:r w:rsidRPr="00B171EA">
        <w:rPr>
          <w:position w:val="-6"/>
          <w:sz w:val="16"/>
          <w:szCs w:val="24"/>
        </w:rPr>
        <w:t>qper</w:t>
      </w:r>
      <w:r w:rsidRPr="00B171EA">
        <w:rPr>
          <w:szCs w:val="24"/>
        </w:rPr>
        <w:t>.</w:t>
      </w:r>
    </w:p>
    <w:p w14:paraId="44F08B3B" w14:textId="77777777" w:rsidR="007A0E45" w:rsidRPr="00B171EA" w:rsidRDefault="007A0E45">
      <w:pPr>
        <w:pStyle w:val="af"/>
        <w:autoSpaceDE w:val="0"/>
        <w:autoSpaceDN w:val="0"/>
        <w:adjustRightInd w:val="0"/>
        <w:rPr>
          <w:szCs w:val="24"/>
        </w:rPr>
      </w:pPr>
      <w:r w:rsidRPr="00B171EA">
        <w:rPr>
          <w:szCs w:val="24"/>
        </w:rPr>
        <w:t xml:space="preserve">(2) The characteristic value of a variable action </w:t>
      </w:r>
      <w:r w:rsidRPr="00B171EA">
        <w:rPr>
          <w:i/>
          <w:szCs w:val="24"/>
        </w:rPr>
        <w:t>Q</w:t>
      </w:r>
      <w:r w:rsidRPr="00B171EA">
        <w:rPr>
          <w:position w:val="-6"/>
          <w:sz w:val="16"/>
          <w:szCs w:val="24"/>
        </w:rPr>
        <w:t>k</w:t>
      </w:r>
      <w:r w:rsidRPr="00B171EA">
        <w:rPr>
          <w:szCs w:val="24"/>
        </w:rPr>
        <w:t xml:space="preserve"> shall correspond to one of the following:</w:t>
      </w:r>
    </w:p>
    <w:p w14:paraId="5B1A216F"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an upper value with an intended probability of not being exceeded during a specific reference period; or</w:t>
      </w:r>
    </w:p>
    <w:p w14:paraId="148198B6"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a lower value with an intended probability of being exceeded during a specific reference period; or</w:t>
      </w:r>
    </w:p>
    <w:p w14:paraId="4ACC3B7C"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 xml:space="preserve">when the statistical distribution of </w:t>
      </w:r>
      <w:r w:rsidRPr="00B171EA">
        <w:rPr>
          <w:i/>
          <w:szCs w:val="24"/>
        </w:rPr>
        <w:t>Q</w:t>
      </w:r>
      <w:r w:rsidRPr="00B171EA">
        <w:rPr>
          <w:szCs w:val="24"/>
        </w:rPr>
        <w:t xml:space="preserve"> is not known, a nominal value.</w:t>
      </w:r>
    </w:p>
    <w:p w14:paraId="1812D4D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Upper and lower values and nominal values are given in the various Parts of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p>
    <w:p w14:paraId="257B4EC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characteristic value of a variable climatic action is based upon a 2 % probability that its time-varying part is exceeded during a one-year reference period. This is equivalent to a mean return period of 50 years.</w:t>
      </w:r>
    </w:p>
    <w:p w14:paraId="068A4E56"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All coefficients or models, to derive characteristic values of variable actions are chosen so that the annual probability of exceedance of the calculated characteristic value does not exceed the annual probability of exceedance of the time-varying part of the variable action.</w:t>
      </w:r>
    </w:p>
    <w:p w14:paraId="02EC0081" w14:textId="77777777" w:rsidR="007A0E45" w:rsidRPr="00B171EA" w:rsidRDefault="007A0E45">
      <w:pPr>
        <w:pStyle w:val="af"/>
        <w:autoSpaceDE w:val="0"/>
        <w:autoSpaceDN w:val="0"/>
        <w:adjustRightInd w:val="0"/>
        <w:rPr>
          <w:szCs w:val="24"/>
        </w:rPr>
      </w:pPr>
      <w:r w:rsidRPr="00B171EA">
        <w:rPr>
          <w:szCs w:val="24"/>
        </w:rPr>
        <w:t xml:space="preserve">(3) The combination, frequent and quasi-permanent values should be determined by multiplying the characteristic values </w:t>
      </w:r>
      <w:r w:rsidRPr="00B171EA">
        <w:rPr>
          <w:i/>
          <w:szCs w:val="24"/>
        </w:rPr>
        <w:t>Q</w:t>
      </w:r>
      <w:r w:rsidRPr="00B171EA">
        <w:rPr>
          <w:position w:val="-6"/>
          <w:sz w:val="16"/>
          <w:szCs w:val="24"/>
        </w:rPr>
        <w:t>k</w:t>
      </w:r>
      <w:r w:rsidRPr="00B171EA">
        <w:rPr>
          <w:szCs w:val="24"/>
        </w:rPr>
        <w:t xml:space="preserve"> by combination factors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as given in </w:t>
      </w:r>
      <w:r w:rsidRPr="00B171EA">
        <w:rPr>
          <w:rStyle w:val="citeeq"/>
          <w:szCs w:val="24"/>
          <w:shd w:val="clear" w:color="auto" w:fill="auto"/>
        </w:rPr>
        <w:t>Formulae (6.1) to (6.3)</w:t>
      </w:r>
      <w:r w:rsidRPr="00B171EA">
        <w:rPr>
          <w:szCs w:val="24"/>
        </w:rPr>
        <w:t>:</w:t>
      </w:r>
    </w:p>
    <w:p w14:paraId="32DBFE60" w14:textId="77777777" w:rsidR="007A0E45" w:rsidRPr="00B171EA" w:rsidRDefault="007A0E45">
      <w:pPr>
        <w:pStyle w:val="Formula"/>
        <w:autoSpaceDE w:val="0"/>
        <w:autoSpaceDN w:val="0"/>
        <w:adjustRightInd w:val="0"/>
        <w:rPr>
          <w:szCs w:val="24"/>
        </w:rPr>
      </w:pPr>
      <w:r w:rsidRPr="00B171EA">
        <w:rPr>
          <w:position w:val="-10"/>
          <w:szCs w:val="24"/>
        </w:rPr>
        <w:object w:dxaOrig="1719" w:dyaOrig="320" w14:anchorId="1EA45CD8">
          <v:shape id="_x0000_i1030" type="#_x0000_t75" style="width:86.25pt;height:15.75pt" o:ole="">
            <v:imagedata r:id="rId24" o:title=""/>
          </v:shape>
          <o:OLEObject Type="Embed" ProgID="Equation.DSMT4" ShapeID="_x0000_i1030" DrawAspect="Content" ObjectID="_1692169029" r:id="rId25"/>
        </w:object>
      </w:r>
      <w:r w:rsidRPr="00B171EA">
        <w:rPr>
          <w:szCs w:val="24"/>
        </w:rPr>
        <w:tab/>
        <w:t>(6.1)</w:t>
      </w:r>
    </w:p>
    <w:p w14:paraId="3CBA747B" w14:textId="77777777" w:rsidR="007A0E45" w:rsidRPr="00B171EA" w:rsidRDefault="007A0E45">
      <w:pPr>
        <w:pStyle w:val="Formula"/>
        <w:autoSpaceDE w:val="0"/>
        <w:autoSpaceDN w:val="0"/>
        <w:adjustRightInd w:val="0"/>
        <w:rPr>
          <w:szCs w:val="24"/>
        </w:rPr>
      </w:pPr>
      <w:r w:rsidRPr="00B171EA">
        <w:rPr>
          <w:position w:val="-10"/>
          <w:szCs w:val="24"/>
        </w:rPr>
        <w:object w:dxaOrig="1520" w:dyaOrig="320" w14:anchorId="228A7B19">
          <v:shape id="_x0000_i1031" type="#_x0000_t75" style="width:74.25pt;height:15.75pt" o:ole="">
            <v:imagedata r:id="rId26" o:title=""/>
          </v:shape>
          <o:OLEObject Type="Embed" ProgID="Equation.DSMT4" ShapeID="_x0000_i1031" DrawAspect="Content" ObjectID="_1692169030" r:id="rId27"/>
        </w:object>
      </w:r>
      <w:r w:rsidRPr="00B171EA">
        <w:rPr>
          <w:szCs w:val="24"/>
        </w:rPr>
        <w:tab/>
        <w:t>(6.2)</w:t>
      </w:r>
    </w:p>
    <w:p w14:paraId="581367BA" w14:textId="77777777" w:rsidR="007A0E45" w:rsidRPr="00B171EA" w:rsidRDefault="007A0E45">
      <w:pPr>
        <w:pStyle w:val="Formula"/>
        <w:autoSpaceDE w:val="0"/>
        <w:autoSpaceDN w:val="0"/>
        <w:adjustRightInd w:val="0"/>
        <w:rPr>
          <w:szCs w:val="24"/>
        </w:rPr>
      </w:pPr>
      <w:r w:rsidRPr="00B171EA">
        <w:rPr>
          <w:position w:val="-10"/>
          <w:szCs w:val="24"/>
        </w:rPr>
        <w:object w:dxaOrig="1620" w:dyaOrig="320" w14:anchorId="35A14380">
          <v:shape id="_x0000_i1032" type="#_x0000_t75" style="width:81pt;height:15.75pt" o:ole="">
            <v:imagedata r:id="rId28" o:title=""/>
          </v:shape>
          <o:OLEObject Type="Embed" ProgID="Equation.DSMT4" ShapeID="_x0000_i1032" DrawAspect="Content" ObjectID="_1692169031" r:id="rId29"/>
        </w:object>
      </w:r>
      <w:r w:rsidRPr="00B171EA">
        <w:rPr>
          <w:szCs w:val="24"/>
        </w:rPr>
        <w:tab/>
        <w:t>(6.3)</w:t>
      </w:r>
    </w:p>
    <w:p w14:paraId="7B7F2AA0" w14:textId="77777777" w:rsidR="007A0E45" w:rsidRPr="00B171EA" w:rsidRDefault="007A0E45">
      <w:pPr>
        <w:pStyle w:val="Note"/>
        <w:autoSpaceDE w:val="0"/>
        <w:autoSpaceDN w:val="0"/>
        <w:adjustRightInd w:val="0"/>
        <w:spacing w:after="200"/>
        <w:rPr>
          <w:szCs w:val="24"/>
        </w:rPr>
      </w:pPr>
      <w:r w:rsidRPr="00B171EA">
        <w:rPr>
          <w:szCs w:val="24"/>
        </w:rPr>
        <w:t>NOTE 1</w:t>
      </w:r>
      <w:r w:rsidRPr="00B171EA">
        <w:rPr>
          <w:szCs w:val="24"/>
        </w:rPr>
        <w:tab/>
        <w:t xml:space="preserve">The values of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are given in </w:t>
      </w:r>
      <w:r w:rsidRPr="00B171EA">
        <w:rPr>
          <w:rStyle w:val="citeapp"/>
          <w:szCs w:val="24"/>
          <w:shd w:val="clear" w:color="auto" w:fill="auto"/>
        </w:rPr>
        <w:t>Annex A</w:t>
      </w:r>
      <w:r w:rsidRPr="00B171EA">
        <w:rPr>
          <w:szCs w:val="24"/>
        </w:rPr>
        <w:t>.</w:t>
      </w:r>
    </w:p>
    <w:p w14:paraId="58933715" w14:textId="77777777" w:rsidR="007A0E45" w:rsidRPr="00B171EA" w:rsidRDefault="007A0E45">
      <w:pPr>
        <w:pStyle w:val="Note"/>
        <w:autoSpaceDE w:val="0"/>
        <w:autoSpaceDN w:val="0"/>
        <w:adjustRightInd w:val="0"/>
        <w:spacing w:after="200"/>
        <w:rPr>
          <w:szCs w:val="24"/>
        </w:rPr>
      </w:pPr>
      <w:r w:rsidRPr="00B171EA">
        <w:rPr>
          <w:szCs w:val="24"/>
        </w:rPr>
        <w:t>NOTE 2</w:t>
      </w:r>
      <w:r w:rsidRPr="00B171EA">
        <w:rPr>
          <w:szCs w:val="24"/>
        </w:rPr>
        <w:tab/>
        <w:t xml:space="preserve">The characteristic value is used in the verification of ultimate limit states, see </w:t>
      </w:r>
      <w:r w:rsidRPr="00B171EA">
        <w:rPr>
          <w:rStyle w:val="citesec"/>
          <w:szCs w:val="24"/>
          <w:shd w:val="clear" w:color="auto" w:fill="auto"/>
        </w:rPr>
        <w:t>8.3</w:t>
      </w:r>
      <w:r w:rsidRPr="00B171EA">
        <w:rPr>
          <w:szCs w:val="24"/>
        </w:rPr>
        <w:t>.</w:t>
      </w:r>
    </w:p>
    <w:p w14:paraId="22B4FD51" w14:textId="77777777" w:rsidR="007A0E45" w:rsidRPr="00B171EA" w:rsidRDefault="007A0E45">
      <w:pPr>
        <w:pStyle w:val="Note"/>
        <w:autoSpaceDE w:val="0"/>
        <w:autoSpaceDN w:val="0"/>
        <w:adjustRightInd w:val="0"/>
        <w:spacing w:after="200"/>
        <w:rPr>
          <w:szCs w:val="24"/>
        </w:rPr>
      </w:pPr>
      <w:r w:rsidRPr="00B171EA">
        <w:rPr>
          <w:szCs w:val="24"/>
        </w:rPr>
        <w:t>NOTE 3</w:t>
      </w:r>
      <w:r w:rsidRPr="00B171EA">
        <w:rPr>
          <w:szCs w:val="24"/>
        </w:rPr>
        <w:tab/>
        <w:t>The combination value is used in the verification of ultimate limit states and irreversible serviceability limit states.</w:t>
      </w:r>
    </w:p>
    <w:p w14:paraId="1466DA5B"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The frequent value is used in the verification of ultimate limit states involving accidental actions and in the verification of reversible serviceability limit states. For buildings, the frequent value is chosen so that the the time it is exceeded is 0,01 of the reference period.  For road traffic loads on bridges, the frequent values are assessed on the basis of a return period of one week.</w:t>
      </w:r>
    </w:p>
    <w:p w14:paraId="48D384F0" w14:textId="77777777" w:rsidR="007A0E45" w:rsidRPr="00B171EA" w:rsidRDefault="007A0E45">
      <w:pPr>
        <w:pStyle w:val="Note"/>
        <w:autoSpaceDE w:val="0"/>
        <w:autoSpaceDN w:val="0"/>
        <w:adjustRightInd w:val="0"/>
        <w:rPr>
          <w:szCs w:val="24"/>
        </w:rPr>
      </w:pPr>
      <w:r w:rsidRPr="00B171EA">
        <w:rPr>
          <w:szCs w:val="24"/>
        </w:rPr>
        <w:t>NOTE 5</w:t>
      </w:r>
      <w:r w:rsidRPr="00B171EA">
        <w:rPr>
          <w:szCs w:val="24"/>
        </w:rPr>
        <w:tab/>
        <w:t>The quasi-permanent value is used in the verification of ultimate limit states involving accidental or seismic actions; in the verification of reversible serviceability limit states; and in the calculation of long-term effects. For loads on building floors, the quasi-permanent value is chosen so that the the time it is exceeded is 0,50 of the reference period. It can alternatively be determined as the value averaged over a chosen period of time.</w:t>
      </w:r>
    </w:p>
    <w:p w14:paraId="759FC7A5" w14:textId="77777777" w:rsidR="007A0E45" w:rsidRPr="00B171EA" w:rsidRDefault="007A0E45">
      <w:pPr>
        <w:pStyle w:val="af"/>
        <w:autoSpaceDE w:val="0"/>
        <w:autoSpaceDN w:val="0"/>
        <w:adjustRightInd w:val="0"/>
        <w:rPr>
          <w:szCs w:val="24"/>
        </w:rPr>
      </w:pPr>
      <w:r w:rsidRPr="00B171EA">
        <w:rPr>
          <w:szCs w:val="24"/>
        </w:rPr>
        <w:t>(4)  For some specific types of actions, particularly water actions, representative values may be defined directly, without the use of combination factors.</w:t>
      </w:r>
    </w:p>
    <w:p w14:paraId="0DBB0AB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6.1.3.2</w:t>
      </w:r>
      <w:r w:rsidRPr="00B171EA">
        <w:rPr>
          <w:szCs w:val="24"/>
        </w:rPr>
        <w:t xml:space="preserve"> for the specification of variable water actions.</w:t>
      </w:r>
    </w:p>
    <w:p w14:paraId="5B95E49E"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43" w:name="_Toc66721288"/>
      <w:r w:rsidRPr="00B171EA">
        <w:rPr>
          <w:rFonts w:eastAsia="Times New Roman"/>
          <w:szCs w:val="24"/>
        </w:rPr>
        <w:t>Specific types of action</w:t>
      </w:r>
      <w:bookmarkEnd w:id="43"/>
    </w:p>
    <w:p w14:paraId="207063B5"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Prestressing</w:t>
      </w:r>
    </w:p>
    <w:p w14:paraId="12ADD639" w14:textId="77777777" w:rsidR="007A0E45" w:rsidRPr="00B171EA" w:rsidRDefault="007A0E45">
      <w:pPr>
        <w:pStyle w:val="af"/>
        <w:autoSpaceDE w:val="0"/>
        <w:autoSpaceDN w:val="0"/>
        <w:adjustRightInd w:val="0"/>
        <w:rPr>
          <w:szCs w:val="24"/>
        </w:rPr>
      </w:pPr>
      <w:r w:rsidRPr="00B171EA">
        <w:rPr>
          <w:szCs w:val="24"/>
        </w:rPr>
        <w:t xml:space="preserve">(1) Prestressing forces </w:t>
      </w:r>
      <w:r w:rsidRPr="00B171EA">
        <w:rPr>
          <w:i/>
          <w:szCs w:val="24"/>
        </w:rPr>
        <w:t>P</w:t>
      </w:r>
      <w:r w:rsidRPr="00B171EA">
        <w:rPr>
          <w:szCs w:val="24"/>
        </w:rPr>
        <w:t xml:space="preserve"> that are caused by the controlled application of forces (prestressing) or deformations (prestrain) to a structure or to a tension component should be classified as permanent actions.</w:t>
      </w:r>
    </w:p>
    <w:p w14:paraId="31FFF66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Prestressing forces acting on a structure or on a tension component can arise from prestressing tendons, imposed deformations at supports, prestrain applied to tension components, etc.</w:t>
      </w:r>
    </w:p>
    <w:p w14:paraId="439D12B4" w14:textId="77777777" w:rsidR="007A0E45" w:rsidRPr="00B171EA" w:rsidRDefault="007A0E45">
      <w:pPr>
        <w:pStyle w:val="af"/>
        <w:autoSpaceDE w:val="0"/>
        <w:autoSpaceDN w:val="0"/>
        <w:adjustRightInd w:val="0"/>
        <w:rPr>
          <w:szCs w:val="24"/>
        </w:rPr>
      </w:pPr>
      <w:r w:rsidRPr="00B171EA">
        <w:rPr>
          <w:szCs w:val="24"/>
        </w:rPr>
        <w:t xml:space="preserve">(2) A prestressing force </w:t>
      </w:r>
      <w:r w:rsidRPr="00B171EA">
        <w:rPr>
          <w:i/>
          <w:szCs w:val="24"/>
        </w:rPr>
        <w:t>P</w:t>
      </w:r>
      <w:r w:rsidRPr="00B171EA">
        <w:rPr>
          <w:szCs w:val="24"/>
        </w:rPr>
        <w:t xml:space="preserve"> should be represented by its upper or lower characteristic value, </w:t>
      </w:r>
      <w:r w:rsidRPr="00B171EA">
        <w:rPr>
          <w:i/>
          <w:szCs w:val="24"/>
        </w:rPr>
        <w:t>P</w:t>
      </w:r>
      <w:r w:rsidRPr="00B171EA">
        <w:rPr>
          <w:position w:val="-6"/>
          <w:sz w:val="16"/>
          <w:szCs w:val="24"/>
        </w:rPr>
        <w:t>k,sup</w:t>
      </w:r>
      <w:r w:rsidRPr="00B171EA">
        <w:rPr>
          <w:szCs w:val="24"/>
        </w:rPr>
        <w:t xml:space="preserve"> or P</w:t>
      </w:r>
      <w:r w:rsidRPr="00B171EA">
        <w:rPr>
          <w:position w:val="-6"/>
          <w:sz w:val="16"/>
          <w:szCs w:val="24"/>
        </w:rPr>
        <w:t>k,inf</w:t>
      </w:r>
      <w:r w:rsidRPr="00B171EA">
        <w:rPr>
          <w:szCs w:val="24"/>
        </w:rPr>
        <w:t xml:space="preserve"> respectively.</w:t>
      </w:r>
    </w:p>
    <w:p w14:paraId="7BE36731" w14:textId="77777777" w:rsidR="007A0E45" w:rsidRPr="00B171EA" w:rsidRDefault="007A0E45">
      <w:pPr>
        <w:pStyle w:val="af"/>
        <w:autoSpaceDE w:val="0"/>
        <w:autoSpaceDN w:val="0"/>
        <w:adjustRightInd w:val="0"/>
        <w:rPr>
          <w:szCs w:val="24"/>
        </w:rPr>
      </w:pPr>
      <w:r w:rsidRPr="00B171EA">
        <w:rPr>
          <w:szCs w:val="24"/>
        </w:rPr>
        <w:t xml:space="preserve">(3) For ultimate limit states, if allowed by the other Eurocodes, a prestressing force </w:t>
      </w:r>
      <w:r w:rsidRPr="00B171EA">
        <w:rPr>
          <w:i/>
          <w:szCs w:val="24"/>
        </w:rPr>
        <w:t>P</w:t>
      </w:r>
      <w:r w:rsidRPr="00B171EA">
        <w:rPr>
          <w:szCs w:val="24"/>
        </w:rPr>
        <w:t xml:space="preserve"> may be represented by a single characteristic value </w:t>
      </w:r>
      <w:r w:rsidRPr="00B171EA">
        <w:rPr>
          <w:i/>
          <w:szCs w:val="24"/>
        </w:rPr>
        <w:t>P</w:t>
      </w:r>
      <w:r w:rsidRPr="00B171EA">
        <w:rPr>
          <w:position w:val="-6"/>
          <w:sz w:val="16"/>
          <w:szCs w:val="24"/>
        </w:rPr>
        <w:t>k</w:t>
      </w:r>
      <w:r w:rsidRPr="00B171EA">
        <w:rPr>
          <w:szCs w:val="24"/>
        </w:rPr>
        <w:t>.</w:t>
      </w:r>
    </w:p>
    <w:p w14:paraId="5DFAC0E7"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Water actions</w:t>
      </w:r>
    </w:p>
    <w:p w14:paraId="77C752BA" w14:textId="77777777" w:rsidR="007A0E45" w:rsidRPr="00B171EA" w:rsidRDefault="007A0E45">
      <w:pPr>
        <w:pStyle w:val="af"/>
        <w:autoSpaceDE w:val="0"/>
        <w:autoSpaceDN w:val="0"/>
        <w:adjustRightInd w:val="0"/>
        <w:rPr>
          <w:szCs w:val="24"/>
        </w:rPr>
      </w:pPr>
      <w:r w:rsidRPr="00B171EA">
        <w:rPr>
          <w:szCs w:val="24"/>
        </w:rPr>
        <w:t>(1) Actions that arise from water should be classified as permanent, variable, or accidental.</w:t>
      </w:r>
    </w:p>
    <w:p w14:paraId="34BDB09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This paragraph </w:t>
      </w:r>
      <w:r w:rsidRPr="00B171EA">
        <w:rPr>
          <w:rStyle w:val="citesec"/>
          <w:szCs w:val="24"/>
          <w:shd w:val="clear" w:color="auto" w:fill="auto"/>
        </w:rPr>
        <w:t>6.1.3.2</w:t>
      </w:r>
      <w:r w:rsidRPr="00B171EA">
        <w:rPr>
          <w:szCs w:val="24"/>
        </w:rPr>
        <w:t xml:space="preserve"> is not applicable to water actions induced by currents and waves and actions in hydraulic structures with fast-flowing water. For actions induced by currents and waves, see </w:t>
      </w:r>
      <w:r w:rsidRPr="00B171EA">
        <w:rPr>
          <w:rStyle w:val="citeapp"/>
          <w:szCs w:val="24"/>
          <w:shd w:val="clear" w:color="auto" w:fill="auto"/>
        </w:rPr>
        <w:t>Annex A</w:t>
      </w:r>
      <w:r w:rsidRPr="00B171EA">
        <w:rPr>
          <w:szCs w:val="24"/>
        </w:rPr>
        <w:t xml:space="preserve">, </w:t>
      </w:r>
      <w:r w:rsidRPr="00B171EA">
        <w:rPr>
          <w:rStyle w:val="citesec"/>
          <w:szCs w:val="24"/>
          <w:shd w:val="clear" w:color="auto" w:fill="auto"/>
        </w:rPr>
        <w:t>A.6</w:t>
      </w:r>
      <w:r w:rsidRPr="00B171EA">
        <w:rPr>
          <w:szCs w:val="24"/>
        </w:rPr>
        <w:t xml:space="preserve"> and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1991</w:t>
      </w:r>
      <w:r w:rsidRPr="00B171EA">
        <w:rPr>
          <w:szCs w:val="24"/>
        </w:rPr>
        <w:noBreakHyphen/>
      </w:r>
      <w:r w:rsidRPr="00B171EA">
        <w:rPr>
          <w:rStyle w:val="stddocPartNumber"/>
          <w:szCs w:val="24"/>
          <w:shd w:val="clear" w:color="auto" w:fill="auto"/>
        </w:rPr>
        <w:t>1-8</w:t>
      </w:r>
      <w:r w:rsidRPr="00B171EA">
        <w:rPr>
          <w:szCs w:val="24"/>
        </w:rPr>
        <w:t>.</w:t>
      </w:r>
    </w:p>
    <w:p w14:paraId="6C2C76FB" w14:textId="77777777" w:rsidR="007A0E45" w:rsidRPr="00B171EA" w:rsidRDefault="007A0E45">
      <w:pPr>
        <w:pStyle w:val="af"/>
        <w:autoSpaceDE w:val="0"/>
        <w:autoSpaceDN w:val="0"/>
        <w:adjustRightInd w:val="0"/>
        <w:rPr>
          <w:szCs w:val="24"/>
        </w:rPr>
      </w:pPr>
      <w:r w:rsidRPr="00B171EA">
        <w:rPr>
          <w:szCs w:val="24"/>
        </w:rPr>
        <w:t xml:space="preserve">(2) When a water action is classified as permanent, as defined in </w:t>
      </w:r>
      <w:r w:rsidRPr="00B171EA">
        <w:rPr>
          <w:rStyle w:val="citesec"/>
          <w:szCs w:val="24"/>
          <w:shd w:val="clear" w:color="auto" w:fill="auto"/>
        </w:rPr>
        <w:t>6.1.2.2</w:t>
      </w:r>
      <w:r w:rsidRPr="00B171EA">
        <w:rPr>
          <w:szCs w:val="24"/>
        </w:rPr>
        <w:t xml:space="preserve">, its representative value </w:t>
      </w:r>
      <w:r w:rsidRPr="00B171EA">
        <w:rPr>
          <w:i/>
          <w:szCs w:val="24"/>
        </w:rPr>
        <w:t>G</w:t>
      </w:r>
      <w:r w:rsidRPr="00B171EA">
        <w:rPr>
          <w:position w:val="-6"/>
          <w:sz w:val="16"/>
          <w:szCs w:val="24"/>
        </w:rPr>
        <w:t>w,rep</w:t>
      </w:r>
      <w:r w:rsidRPr="00B171EA">
        <w:rPr>
          <w:szCs w:val="24"/>
        </w:rPr>
        <w:t xml:space="preserve"> should be selected as either:</w:t>
      </w:r>
    </w:p>
    <w:p w14:paraId="00DD6B2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a single characteristic value </w:t>
      </w:r>
      <w:r w:rsidRPr="00B171EA">
        <w:rPr>
          <w:i/>
          <w:szCs w:val="24"/>
          <w:lang w:val="en-GB"/>
        </w:rPr>
        <w:t>G</w:t>
      </w:r>
      <w:r w:rsidRPr="00B171EA">
        <w:rPr>
          <w:position w:val="-6"/>
          <w:sz w:val="16"/>
          <w:szCs w:val="24"/>
          <w:lang w:val="en-GB"/>
        </w:rPr>
        <w:t>wk</w:t>
      </w:r>
      <w:r w:rsidRPr="00B171EA">
        <w:rPr>
          <w:szCs w:val="24"/>
          <w:lang w:val="en-GB"/>
        </w:rPr>
        <w:t xml:space="preserve"> taken as the mean value of </w:t>
      </w:r>
      <w:r w:rsidRPr="00B171EA">
        <w:rPr>
          <w:i/>
          <w:szCs w:val="24"/>
          <w:lang w:val="en-GB"/>
        </w:rPr>
        <w:t>G</w:t>
      </w:r>
      <w:r w:rsidRPr="00B171EA">
        <w:rPr>
          <w:position w:val="-6"/>
          <w:sz w:val="16"/>
          <w:szCs w:val="24"/>
          <w:lang w:val="en-GB"/>
        </w:rPr>
        <w:t>w</w:t>
      </w:r>
      <w:r w:rsidRPr="00B171EA">
        <w:rPr>
          <w:szCs w:val="24"/>
          <w:lang w:val="en-GB"/>
        </w:rPr>
        <w:t>; or</w:t>
      </w:r>
    </w:p>
    <w:p w14:paraId="496392D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more onerous of its characteristic upper and lower values </w:t>
      </w:r>
      <w:r w:rsidRPr="00B171EA">
        <w:rPr>
          <w:i/>
          <w:szCs w:val="24"/>
          <w:lang w:val="en-GB"/>
        </w:rPr>
        <w:t>G</w:t>
      </w:r>
      <w:r w:rsidRPr="00B171EA">
        <w:rPr>
          <w:position w:val="-6"/>
          <w:sz w:val="16"/>
          <w:szCs w:val="24"/>
          <w:lang w:val="en-GB"/>
        </w:rPr>
        <w:t>wk,sup</w:t>
      </w:r>
      <w:r w:rsidRPr="00B171EA">
        <w:rPr>
          <w:szCs w:val="24"/>
          <w:lang w:val="en-GB"/>
        </w:rPr>
        <w:t xml:space="preserve"> or </w:t>
      </w:r>
      <w:r w:rsidRPr="00B171EA">
        <w:rPr>
          <w:i/>
          <w:szCs w:val="24"/>
          <w:lang w:val="en-GB"/>
        </w:rPr>
        <w:t>G</w:t>
      </w:r>
      <w:r w:rsidRPr="00B171EA">
        <w:rPr>
          <w:position w:val="-6"/>
          <w:sz w:val="16"/>
          <w:szCs w:val="24"/>
          <w:lang w:val="en-GB"/>
        </w:rPr>
        <w:t>wk,inf</w:t>
      </w:r>
      <w:r w:rsidRPr="00B171EA">
        <w:rPr>
          <w:szCs w:val="24"/>
          <w:lang w:val="en-GB"/>
        </w:rPr>
        <w:t xml:space="preserve"> ; or</w:t>
      </w:r>
    </w:p>
    <w:p w14:paraId="0C05821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nominal value.</w:t>
      </w:r>
    </w:p>
    <w:p w14:paraId="4A5BDFC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Further information can be found in </w:t>
      </w:r>
      <w:r w:rsidRPr="00B171EA">
        <w:rPr>
          <w:rStyle w:val="citeapp"/>
          <w:szCs w:val="24"/>
          <w:shd w:val="clear" w:color="auto" w:fill="auto"/>
        </w:rPr>
        <w:t>Annex A</w:t>
      </w:r>
      <w:r w:rsidRPr="00B171EA">
        <w:rPr>
          <w:szCs w:val="24"/>
        </w:rPr>
        <w:t xml:space="preserv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and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p>
    <w:p w14:paraId="41A4BD12" w14:textId="77777777" w:rsidR="007A0E45" w:rsidRPr="00B171EA" w:rsidRDefault="007A0E45">
      <w:pPr>
        <w:pStyle w:val="af"/>
        <w:autoSpaceDE w:val="0"/>
        <w:autoSpaceDN w:val="0"/>
        <w:adjustRightInd w:val="0"/>
        <w:rPr>
          <w:szCs w:val="24"/>
        </w:rPr>
      </w:pPr>
      <w:r w:rsidRPr="00B171EA">
        <w:rPr>
          <w:szCs w:val="24"/>
        </w:rPr>
        <w:t>(3) When a water action is classified as variable, it should be represented by two components:</w:t>
      </w:r>
    </w:p>
    <w:p w14:paraId="67F624F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a permanent component </w:t>
      </w:r>
      <w:r w:rsidRPr="00B171EA">
        <w:rPr>
          <w:i/>
          <w:szCs w:val="24"/>
          <w:lang w:val="en-GB"/>
        </w:rPr>
        <w:t>G</w:t>
      </w:r>
      <w:r w:rsidRPr="00B171EA">
        <w:rPr>
          <w:position w:val="-6"/>
          <w:sz w:val="16"/>
          <w:szCs w:val="24"/>
          <w:lang w:val="en-GB"/>
        </w:rPr>
        <w:t>w,rep</w:t>
      </w:r>
      <w:r w:rsidRPr="00B171EA">
        <w:rPr>
          <w:szCs w:val="24"/>
          <w:lang w:val="en-GB"/>
        </w:rPr>
        <w:t xml:space="preserve"> taken as the mean of </w:t>
      </w:r>
      <w:r w:rsidRPr="00B171EA">
        <w:rPr>
          <w:i/>
          <w:szCs w:val="24"/>
          <w:lang w:val="en-GB"/>
        </w:rPr>
        <w:t>G</w:t>
      </w:r>
      <w:r w:rsidRPr="00B171EA">
        <w:rPr>
          <w:position w:val="-6"/>
          <w:sz w:val="16"/>
          <w:szCs w:val="24"/>
          <w:lang w:val="en-GB"/>
        </w:rPr>
        <w:t>w</w:t>
      </w:r>
      <w:r w:rsidRPr="00B171EA">
        <w:rPr>
          <w:szCs w:val="24"/>
          <w:lang w:val="en-GB"/>
        </w:rPr>
        <w:t>;</w:t>
      </w:r>
    </w:p>
    <w:p w14:paraId="68F5183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a variable component </w:t>
      </w:r>
      <w:r w:rsidRPr="00B171EA">
        <w:rPr>
          <w:i/>
          <w:szCs w:val="24"/>
          <w:lang w:val="en-GB"/>
        </w:rPr>
        <w:t>Q</w:t>
      </w:r>
      <w:r w:rsidRPr="00B171EA">
        <w:rPr>
          <w:position w:val="-6"/>
          <w:sz w:val="16"/>
          <w:szCs w:val="24"/>
          <w:lang w:val="en-GB"/>
        </w:rPr>
        <w:t>w,rep</w:t>
      </w:r>
      <w:r w:rsidRPr="00B171EA">
        <w:rPr>
          <w:szCs w:val="24"/>
          <w:lang w:val="en-GB"/>
        </w:rPr>
        <w:t xml:space="preserve"> equal to the representative value of the variation in water action.</w:t>
      </w:r>
    </w:p>
    <w:p w14:paraId="1DAF7CFB" w14:textId="77777777" w:rsidR="007A0E45" w:rsidRPr="00B171EA" w:rsidRDefault="007A0E45">
      <w:pPr>
        <w:pStyle w:val="af"/>
        <w:autoSpaceDE w:val="0"/>
        <w:autoSpaceDN w:val="0"/>
        <w:adjustRightInd w:val="0"/>
        <w:rPr>
          <w:szCs w:val="24"/>
        </w:rPr>
      </w:pPr>
      <w:r w:rsidRPr="00B171EA">
        <w:rPr>
          <w:szCs w:val="24"/>
        </w:rPr>
        <w:t xml:space="preserve">(4) The representative value </w:t>
      </w:r>
      <w:r w:rsidRPr="00B171EA">
        <w:rPr>
          <w:i/>
          <w:szCs w:val="24"/>
        </w:rPr>
        <w:t>Q</w:t>
      </w:r>
      <w:r w:rsidRPr="00B171EA">
        <w:rPr>
          <w:position w:val="-6"/>
          <w:sz w:val="16"/>
          <w:szCs w:val="24"/>
        </w:rPr>
        <w:t>w,rep</w:t>
      </w:r>
      <w:r w:rsidRPr="00B171EA">
        <w:rPr>
          <w:szCs w:val="24"/>
        </w:rPr>
        <w:t xml:space="preserve"> should be selected in line with the definitions of characteristic, frequent and quasi-permanent values in </w:t>
      </w:r>
      <w:r w:rsidRPr="00B171EA">
        <w:rPr>
          <w:rStyle w:val="citesec"/>
          <w:szCs w:val="24"/>
          <w:shd w:val="clear" w:color="auto" w:fill="auto"/>
        </w:rPr>
        <w:t>6.1.2.3</w:t>
      </w:r>
      <w:r w:rsidRPr="00B171EA">
        <w:rPr>
          <w:szCs w:val="24"/>
        </w:rPr>
        <w:t>(1).</w:t>
      </w:r>
    </w:p>
    <w:p w14:paraId="705A7216"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value of </w:t>
      </w:r>
      <w:r w:rsidRPr="00B171EA">
        <w:rPr>
          <w:i/>
          <w:szCs w:val="24"/>
        </w:rPr>
        <w:t>Q</w:t>
      </w:r>
      <w:r w:rsidRPr="00B171EA">
        <w:rPr>
          <w:position w:val="-6"/>
          <w:sz w:val="16"/>
          <w:szCs w:val="24"/>
        </w:rPr>
        <w:t>wk</w:t>
      </w:r>
      <w:r w:rsidRPr="00B171EA">
        <w:rPr>
          <w:szCs w:val="24"/>
        </w:rPr>
        <w:t xml:space="preserve"> is based on an annual probability of exceedance of 2 % (corresponding to a return period of 50 years), unless the National Annex gives a different value for use in a country.</w:t>
      </w:r>
    </w:p>
    <w:p w14:paraId="58D7AC14"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value of </w:t>
      </w:r>
      <w:r w:rsidRPr="00B171EA">
        <w:rPr>
          <w:i/>
          <w:szCs w:val="24"/>
        </w:rPr>
        <w:t>Q</w:t>
      </w:r>
      <w:r w:rsidRPr="00B171EA">
        <w:rPr>
          <w:position w:val="-6"/>
          <w:sz w:val="16"/>
          <w:szCs w:val="24"/>
        </w:rPr>
        <w:t>w,comb</w:t>
      </w:r>
      <w:r w:rsidRPr="00B171EA">
        <w:rPr>
          <w:szCs w:val="24"/>
        </w:rPr>
        <w:t xml:space="preserve"> is based on an annual probability of exceedance of 5 % (corresponding to a return period of 20 years), unless the National Annex gives a different value for use in a country.</w:t>
      </w:r>
    </w:p>
    <w:p w14:paraId="64F15F4B"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The value of </w:t>
      </w:r>
      <w:r w:rsidRPr="00B171EA">
        <w:rPr>
          <w:i/>
          <w:szCs w:val="24"/>
        </w:rPr>
        <w:t>Q</w:t>
      </w:r>
      <w:r w:rsidRPr="00B171EA">
        <w:rPr>
          <w:position w:val="-6"/>
          <w:sz w:val="16"/>
          <w:szCs w:val="24"/>
        </w:rPr>
        <w:t>w,freq</w:t>
      </w:r>
      <w:r w:rsidRPr="00B171EA">
        <w:rPr>
          <w:szCs w:val="24"/>
        </w:rPr>
        <w:t xml:space="preserve"> is  chosen so that the time it is exceeded is 0,01 of the reference period, unless the National Annex gives a different value for use in a country.</w:t>
      </w:r>
    </w:p>
    <w:p w14:paraId="1AE1ACE5"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 xml:space="preserve">The value of </w:t>
      </w:r>
      <w:r w:rsidRPr="00B171EA">
        <w:rPr>
          <w:i/>
          <w:szCs w:val="24"/>
        </w:rPr>
        <w:t>Q</w:t>
      </w:r>
      <w:r w:rsidRPr="00B171EA">
        <w:rPr>
          <w:position w:val="-6"/>
          <w:sz w:val="16"/>
          <w:szCs w:val="24"/>
        </w:rPr>
        <w:t>w,qper</w:t>
      </w:r>
      <w:r w:rsidRPr="00B171EA">
        <w:rPr>
          <w:szCs w:val="24"/>
        </w:rPr>
        <w:t xml:space="preserve"> is chosen so that the time it is exceeded is 0,50 of the reference period, unless the National Annex gives a different value for use in a country.</w:t>
      </w:r>
    </w:p>
    <w:p w14:paraId="5EB28F34" w14:textId="77777777" w:rsidR="007A0E45" w:rsidRPr="00B171EA" w:rsidRDefault="007A0E45">
      <w:pPr>
        <w:pStyle w:val="Note"/>
        <w:autoSpaceDE w:val="0"/>
        <w:autoSpaceDN w:val="0"/>
        <w:adjustRightInd w:val="0"/>
        <w:rPr>
          <w:szCs w:val="24"/>
        </w:rPr>
      </w:pPr>
      <w:r w:rsidRPr="00B171EA">
        <w:rPr>
          <w:szCs w:val="24"/>
        </w:rPr>
        <w:t>NOTE 5</w:t>
      </w:r>
      <w:r w:rsidRPr="00B171EA">
        <w:rPr>
          <w:szCs w:val="24"/>
        </w:rPr>
        <w:tab/>
        <w:t xml:space="preserve">For seismic verifications involving water actions,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r w:rsidRPr="00B171EA">
        <w:rPr>
          <w:rStyle w:val="stddocPartNumber"/>
          <w:szCs w:val="24"/>
          <w:shd w:val="clear" w:color="auto" w:fill="auto"/>
        </w:rPr>
        <w:t>5</w:t>
      </w:r>
      <w:r w:rsidRPr="00B171EA">
        <w:rPr>
          <w:szCs w:val="24"/>
        </w:rPr>
        <w:t>.</w:t>
      </w:r>
    </w:p>
    <w:p w14:paraId="032C98B5" w14:textId="77777777" w:rsidR="007A0E45" w:rsidRPr="00B171EA" w:rsidRDefault="007A0E45">
      <w:pPr>
        <w:pStyle w:val="af"/>
        <w:autoSpaceDE w:val="0"/>
        <w:autoSpaceDN w:val="0"/>
        <w:adjustRightInd w:val="0"/>
        <w:rPr>
          <w:szCs w:val="24"/>
        </w:rPr>
      </w:pPr>
      <w:r w:rsidRPr="00B171EA">
        <w:rPr>
          <w:szCs w:val="24"/>
        </w:rPr>
        <w:t xml:space="preserve">(5) The values of </w:t>
      </w:r>
      <w:r w:rsidRPr="00B171EA">
        <w:rPr>
          <w:i/>
          <w:szCs w:val="24"/>
        </w:rPr>
        <w:t>Q</w:t>
      </w:r>
      <w:r w:rsidRPr="00B171EA">
        <w:rPr>
          <w:position w:val="-6"/>
          <w:sz w:val="16"/>
          <w:szCs w:val="24"/>
        </w:rPr>
        <w:t>wk</w:t>
      </w:r>
      <w:r w:rsidRPr="00B171EA">
        <w:rPr>
          <w:szCs w:val="24"/>
        </w:rPr>
        <w:t xml:space="preserve"> and </w:t>
      </w:r>
      <w:r w:rsidRPr="00B171EA">
        <w:rPr>
          <w:i/>
          <w:szCs w:val="24"/>
        </w:rPr>
        <w:t>Q</w:t>
      </w:r>
      <w:r w:rsidRPr="00B171EA">
        <w:rPr>
          <w:position w:val="-6"/>
          <w:sz w:val="16"/>
          <w:szCs w:val="24"/>
        </w:rPr>
        <w:t>w,comb</w:t>
      </w:r>
      <w:r w:rsidRPr="00B171EA">
        <w:rPr>
          <w:szCs w:val="24"/>
        </w:rPr>
        <w:t xml:space="preserve"> may alternatively be determined taking account of any physical limitations that affect the actions.</w:t>
      </w:r>
    </w:p>
    <w:p w14:paraId="60EB10EC"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Physical limitation can include, for example, the top of a retaining wall or the presence of drains.</w:t>
      </w:r>
    </w:p>
    <w:p w14:paraId="34F51E48" w14:textId="77777777" w:rsidR="007A0E45" w:rsidRPr="00B171EA" w:rsidRDefault="007A0E45">
      <w:pPr>
        <w:pStyle w:val="af"/>
        <w:autoSpaceDE w:val="0"/>
        <w:autoSpaceDN w:val="0"/>
        <w:adjustRightInd w:val="0"/>
        <w:rPr>
          <w:szCs w:val="24"/>
        </w:rPr>
      </w:pPr>
      <w:r w:rsidRPr="00B171EA">
        <w:rPr>
          <w:szCs w:val="24"/>
        </w:rPr>
        <w:t xml:space="preserve">(6) When a water action is classified as accidental, it should be represented by a single value </w:t>
      </w:r>
      <w:r w:rsidRPr="00B171EA">
        <w:rPr>
          <w:i/>
          <w:szCs w:val="24"/>
        </w:rPr>
        <w:t>A</w:t>
      </w:r>
      <w:r w:rsidRPr="00B171EA">
        <w:rPr>
          <w:position w:val="-6"/>
          <w:sz w:val="16"/>
          <w:szCs w:val="24"/>
        </w:rPr>
        <w:t>w,rep</w:t>
      </w:r>
      <w:r w:rsidRPr="00B171EA">
        <w:rPr>
          <w:szCs w:val="24"/>
        </w:rPr>
        <w:t xml:space="preserve"> equal to the representative value of the water action.</w:t>
      </w:r>
    </w:p>
    <w:p w14:paraId="3A9773E4" w14:textId="35FCBC05"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A</w:t>
      </w:r>
      <w:r w:rsidRPr="00B171EA">
        <w:rPr>
          <w:position w:val="-6"/>
          <w:sz w:val="16"/>
          <w:szCs w:val="24"/>
        </w:rPr>
        <w:t>w,rep</w:t>
      </w:r>
      <w:r w:rsidRPr="00B171EA">
        <w:rPr>
          <w:szCs w:val="24"/>
        </w:rPr>
        <w:t xml:space="preserve"> is based on an annual probability of exceedance of 0,1 % (corresponding to a return period of 1</w:t>
      </w:r>
      <w:r w:rsidR="006A2079" w:rsidRPr="00B171EA">
        <w:rPr>
          <w:szCs w:val="24"/>
        </w:rPr>
        <w:t> </w:t>
      </w:r>
      <w:r w:rsidRPr="00B171EA">
        <w:rPr>
          <w:szCs w:val="24"/>
        </w:rPr>
        <w:t>000 years), unless the National Annex gives a different value for use in a country.</w:t>
      </w:r>
    </w:p>
    <w:p w14:paraId="5F45D375"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Fatigue actions</w:t>
      </w:r>
    </w:p>
    <w:p w14:paraId="14CE2359" w14:textId="77777777" w:rsidR="007A0E45" w:rsidRPr="00B171EA" w:rsidRDefault="007A0E45">
      <w:pPr>
        <w:pStyle w:val="af"/>
        <w:autoSpaceDE w:val="0"/>
        <w:autoSpaceDN w:val="0"/>
        <w:adjustRightInd w:val="0"/>
        <w:rPr>
          <w:szCs w:val="24"/>
        </w:rPr>
      </w:pPr>
      <w:r w:rsidRPr="00B171EA">
        <w:rPr>
          <w:szCs w:val="24"/>
        </w:rPr>
        <w:t>(1) Models for fatigue actions shall be defined for the action effect spectrum and the expected number of cycles during the design service life.</w:t>
      </w:r>
    </w:p>
    <w:p w14:paraId="432EB9C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action effect spectrum depends on the type of structure.</w:t>
      </w:r>
    </w:p>
    <w:p w14:paraId="72996306" w14:textId="77777777" w:rsidR="007A0E45" w:rsidRPr="00B171EA" w:rsidRDefault="007A0E45">
      <w:pPr>
        <w:pStyle w:val="af"/>
        <w:autoSpaceDE w:val="0"/>
        <w:autoSpaceDN w:val="0"/>
        <w:adjustRightInd w:val="0"/>
        <w:rPr>
          <w:szCs w:val="24"/>
        </w:rPr>
      </w:pPr>
      <w:r w:rsidRPr="00B171EA">
        <w:rPr>
          <w:szCs w:val="24"/>
        </w:rPr>
        <w:t>(2) When relevant, the stress variation during time (stress history) should take account of any interaction between the action and the structure.</w:t>
      </w:r>
    </w:p>
    <w:p w14:paraId="0178E0AF" w14:textId="77777777" w:rsidR="007A0E45" w:rsidRPr="00B171EA" w:rsidRDefault="007A0E45">
      <w:pPr>
        <w:pStyle w:val="af"/>
        <w:autoSpaceDE w:val="0"/>
        <w:autoSpaceDN w:val="0"/>
        <w:adjustRightInd w:val="0"/>
        <w:rPr>
          <w:szCs w:val="24"/>
        </w:rPr>
      </w:pPr>
      <w:r w:rsidRPr="00B171EA">
        <w:rPr>
          <w:szCs w:val="24"/>
        </w:rPr>
        <w:t xml:space="preserve">(3) The fatigue load models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may be used for fatigue verifications.</w:t>
      </w:r>
    </w:p>
    <w:p w14:paraId="155044A9"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 xml:space="preserve">The fatigue load models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include the dynamic action effect, either:</w:t>
      </w:r>
    </w:p>
    <w:p w14:paraId="4366CBE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implicitly in the equivalent and frequent fatigue load values; or</w:t>
      </w:r>
    </w:p>
    <w:p w14:paraId="59A85CD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explicitly by applying dynamic enhancement amplification factors to fatigue loads.</w:t>
      </w:r>
    </w:p>
    <w:p w14:paraId="2AFE0A55" w14:textId="77777777" w:rsidR="007A0E45" w:rsidRPr="00B171EA" w:rsidRDefault="007A0E45">
      <w:pPr>
        <w:pStyle w:val="af"/>
        <w:autoSpaceDE w:val="0"/>
        <w:autoSpaceDN w:val="0"/>
        <w:adjustRightInd w:val="0"/>
        <w:rPr>
          <w:szCs w:val="24"/>
        </w:rPr>
      </w:pPr>
      <w:r w:rsidRPr="00B171EA">
        <w:rPr>
          <w:szCs w:val="24"/>
        </w:rPr>
        <w:t xml:space="preserve">(4) For structures outside the field of application of the models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fatigue actions should be defined from the evaluation of measurements or ad hoc studies devoted to determine the expected action effect spectra.</w:t>
      </w:r>
    </w:p>
    <w:p w14:paraId="6EDF2622" w14:textId="77777777" w:rsidR="007A0E45" w:rsidRPr="00B171EA" w:rsidRDefault="007A0E45">
      <w:pPr>
        <w:pStyle w:val="af"/>
        <w:autoSpaceDE w:val="0"/>
        <w:autoSpaceDN w:val="0"/>
        <w:adjustRightInd w:val="0"/>
        <w:rPr>
          <w:szCs w:val="24"/>
        </w:rPr>
      </w:pPr>
      <w:r w:rsidRPr="00B171EA">
        <w:rPr>
          <w:szCs w:val="24"/>
        </w:rPr>
        <w:t>(5) Models for fatigue actions may be based on the evaluation of structural response to load fluctuations, expressed in terms of frequent or equivalent fatigue load models.</w:t>
      </w:r>
    </w:p>
    <w:p w14:paraId="01C6DC98"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frequent fatigue load models are intended to assess unlimited fatigue life. These models are defined only for materials for which a a constant amplitude fatigue limit is given in the relevant Eurocodes</w:t>
      </w:r>
    </w:p>
    <w:p w14:paraId="4509589C"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equivalent fatigue load models are intended to produce the same fatigue damage induced by the action spectra, considering relevant S-N curves.</w:t>
      </w:r>
    </w:p>
    <w:p w14:paraId="129924A8" w14:textId="77777777" w:rsidR="007A0E45" w:rsidRPr="00B171EA" w:rsidRDefault="007A0E45">
      <w:pPr>
        <w:pStyle w:val="af"/>
        <w:autoSpaceDE w:val="0"/>
        <w:autoSpaceDN w:val="0"/>
        <w:adjustRightInd w:val="0"/>
        <w:rPr>
          <w:szCs w:val="24"/>
        </w:rPr>
      </w:pPr>
      <w:r w:rsidRPr="00B171EA">
        <w:rPr>
          <w:szCs w:val="24"/>
        </w:rPr>
        <w:t>(6) Stress ranges due to high-cycle fatigue should be derived by an appropriate cycle counting method.</w:t>
      </w:r>
    </w:p>
    <w:p w14:paraId="181FEC31" w14:textId="77777777" w:rsidR="007A0E45" w:rsidRPr="00B171EA" w:rsidRDefault="007A0E45">
      <w:pPr>
        <w:pStyle w:val="af"/>
        <w:autoSpaceDE w:val="0"/>
        <w:autoSpaceDN w:val="0"/>
        <w:adjustRightInd w:val="0"/>
        <w:rPr>
          <w:szCs w:val="24"/>
        </w:rPr>
      </w:pPr>
      <w:r w:rsidRPr="00B171EA">
        <w:rPr>
          <w:szCs w:val="24"/>
        </w:rPr>
        <w:t>(7) Stress ranges due to high-cycle fatigue may be derived by either the rain-flow or reservoir counting method.</w:t>
      </w:r>
    </w:p>
    <w:p w14:paraId="1BB4DF4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Rain-flow and reservoir counting methods are equivalent.</w:t>
      </w:r>
    </w:p>
    <w:p w14:paraId="04E59716"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See </w:t>
      </w:r>
      <w:r w:rsidRPr="00B171EA">
        <w:rPr>
          <w:rStyle w:val="citeapp"/>
          <w:szCs w:val="24"/>
          <w:shd w:val="clear" w:color="auto" w:fill="auto"/>
        </w:rPr>
        <w:t>Annex F</w:t>
      </w:r>
      <w:r w:rsidRPr="00B171EA">
        <w:rPr>
          <w:szCs w:val="24"/>
        </w:rPr>
        <w:t>.</w:t>
      </w:r>
    </w:p>
    <w:p w14:paraId="76E1CBA1" w14:textId="77777777" w:rsidR="007A0E45" w:rsidRPr="00B171EA" w:rsidRDefault="007A0E45">
      <w:pPr>
        <w:pStyle w:val="af"/>
        <w:autoSpaceDE w:val="0"/>
        <w:autoSpaceDN w:val="0"/>
        <w:adjustRightInd w:val="0"/>
        <w:rPr>
          <w:szCs w:val="24"/>
        </w:rPr>
      </w:pPr>
      <w:r w:rsidRPr="00B171EA">
        <w:rPr>
          <w:szCs w:val="24"/>
        </w:rPr>
        <w:t>(8) When fatigue damage depends on the mean stress of the cycle, the assessment procedure should be consistent with this dependency.</w:t>
      </w:r>
    </w:p>
    <w:p w14:paraId="4F4DD8DF"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Geotechnical actions</w:t>
      </w:r>
    </w:p>
    <w:p w14:paraId="7885C6BD" w14:textId="77777777" w:rsidR="007A0E45" w:rsidRPr="00B171EA" w:rsidRDefault="007A0E45">
      <w:pPr>
        <w:pStyle w:val="af"/>
        <w:autoSpaceDE w:val="0"/>
        <w:autoSpaceDN w:val="0"/>
        <w:adjustRightInd w:val="0"/>
        <w:rPr>
          <w:szCs w:val="24"/>
        </w:rPr>
      </w:pPr>
      <w:r w:rsidRPr="00B171EA">
        <w:rPr>
          <w:szCs w:val="24"/>
        </w:rPr>
        <w:t xml:space="preserve">(1) Geotechnical actions shall be assessed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3F2637CC"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44" w:name="_Toc66721289"/>
      <w:r w:rsidRPr="00B171EA">
        <w:rPr>
          <w:rFonts w:eastAsia="Times New Roman"/>
          <w:szCs w:val="24"/>
        </w:rPr>
        <w:t>Environmental influences</w:t>
      </w:r>
      <w:bookmarkEnd w:id="44"/>
    </w:p>
    <w:p w14:paraId="38375FC2" w14:textId="77777777" w:rsidR="007A0E45" w:rsidRPr="00B171EA" w:rsidRDefault="007A0E45">
      <w:pPr>
        <w:pStyle w:val="af"/>
        <w:autoSpaceDE w:val="0"/>
        <w:autoSpaceDN w:val="0"/>
        <w:adjustRightInd w:val="0"/>
        <w:rPr>
          <w:szCs w:val="24"/>
        </w:rPr>
      </w:pPr>
      <w:r w:rsidRPr="00B171EA">
        <w:rPr>
          <w:szCs w:val="24"/>
        </w:rPr>
        <w:t>(1) The environmental influences that could affect the durability of the structure should be considered in the choice of structural materials, their specification, the structural concept, and detailed design.</w:t>
      </w:r>
    </w:p>
    <w:p w14:paraId="3F61565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other Eurocodes give relevant measures for considering environmental influences.</w:t>
      </w:r>
    </w:p>
    <w:p w14:paraId="143B132B" w14:textId="77777777" w:rsidR="007A0E45" w:rsidRPr="00B171EA" w:rsidRDefault="007A0E45">
      <w:pPr>
        <w:pStyle w:val="2"/>
        <w:tabs>
          <w:tab w:val="left" w:pos="400"/>
        </w:tabs>
        <w:autoSpaceDE w:val="0"/>
        <w:autoSpaceDN w:val="0"/>
        <w:adjustRightInd w:val="0"/>
        <w:rPr>
          <w:rFonts w:eastAsia="Times New Roman"/>
          <w:szCs w:val="24"/>
        </w:rPr>
      </w:pPr>
      <w:bookmarkStart w:id="45" w:name="_Toc66721290"/>
      <w:r w:rsidRPr="00B171EA">
        <w:rPr>
          <w:rFonts w:eastAsia="Times New Roman"/>
          <w:szCs w:val="24"/>
        </w:rPr>
        <w:t>Material and product properties</w:t>
      </w:r>
      <w:bookmarkEnd w:id="45"/>
    </w:p>
    <w:p w14:paraId="395B02E2" w14:textId="77777777" w:rsidR="007A0E45" w:rsidRPr="00B171EA" w:rsidRDefault="007A0E45">
      <w:pPr>
        <w:pStyle w:val="af"/>
        <w:autoSpaceDE w:val="0"/>
        <w:autoSpaceDN w:val="0"/>
        <w:adjustRightInd w:val="0"/>
        <w:rPr>
          <w:szCs w:val="24"/>
        </w:rPr>
      </w:pPr>
      <w:r w:rsidRPr="00B171EA">
        <w:rPr>
          <w:szCs w:val="24"/>
        </w:rPr>
        <w:t>(1) Properties of materials and products should be represented by characteristic values.</w:t>
      </w:r>
    </w:p>
    <w:p w14:paraId="738A5CA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Materials in this sub-clause include the ground.</w:t>
      </w:r>
    </w:p>
    <w:p w14:paraId="1E11A0F4" w14:textId="77777777" w:rsidR="007A0E45" w:rsidRPr="00B171EA" w:rsidRDefault="007A0E45">
      <w:pPr>
        <w:pStyle w:val="af"/>
        <w:autoSpaceDE w:val="0"/>
        <w:autoSpaceDN w:val="0"/>
        <w:adjustRightInd w:val="0"/>
        <w:rPr>
          <w:szCs w:val="24"/>
        </w:rPr>
      </w:pPr>
      <w:r w:rsidRPr="00B171EA">
        <w:rPr>
          <w:szCs w:val="24"/>
        </w:rPr>
        <w:t>(2) Unless otherwise stated in the Eurocodes, when the verification of a limit state is sensitive to the variability of a material property, its characteristic value should be defined as:</w:t>
      </w:r>
    </w:p>
    <w:p w14:paraId="2558774D"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the 5 % fractile value where a low value of material or product property is unfavourable; or</w:t>
      </w:r>
    </w:p>
    <w:p w14:paraId="4DE58376" w14:textId="77777777" w:rsidR="007A0E45" w:rsidRPr="00B171EA" w:rsidRDefault="007A0E45">
      <w:pPr>
        <w:pStyle w:val="af"/>
        <w:autoSpaceDE w:val="0"/>
        <w:autoSpaceDN w:val="0"/>
        <w:adjustRightInd w:val="0"/>
        <w:rPr>
          <w:szCs w:val="24"/>
        </w:rPr>
      </w:pPr>
      <w:r w:rsidRPr="00B171EA">
        <w:rPr>
          <w:szCs w:val="24"/>
        </w:rPr>
        <w:t>—</w:t>
      </w:r>
      <w:r w:rsidRPr="00B171EA">
        <w:rPr>
          <w:szCs w:val="24"/>
        </w:rPr>
        <w:tab/>
        <w:t>the 95 % fractile value where a high value of material or product property is unfavourable.</w:t>
      </w:r>
    </w:p>
    <w:p w14:paraId="78F1326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for the specification of characteristic values of ground properties.</w:t>
      </w:r>
    </w:p>
    <w:p w14:paraId="5828D418" w14:textId="77777777" w:rsidR="007A0E45" w:rsidRPr="00B171EA" w:rsidRDefault="007A0E45">
      <w:pPr>
        <w:pStyle w:val="af"/>
        <w:autoSpaceDE w:val="0"/>
        <w:autoSpaceDN w:val="0"/>
        <w:adjustRightInd w:val="0"/>
        <w:rPr>
          <w:szCs w:val="24"/>
        </w:rPr>
      </w:pPr>
      <w:r w:rsidRPr="00B171EA">
        <w:rPr>
          <w:szCs w:val="24"/>
        </w:rPr>
        <w:t>(3) When the verification of a limit state is insensitive to the variability of a material property, its characteristic value should be defined as the mean value, unless otherwise stated in the other Eurocodes.</w:t>
      </w:r>
    </w:p>
    <w:p w14:paraId="315D7BA7" w14:textId="77777777" w:rsidR="007A0E45" w:rsidRPr="00B171EA" w:rsidRDefault="007A0E45">
      <w:pPr>
        <w:pStyle w:val="af"/>
        <w:autoSpaceDE w:val="0"/>
        <w:autoSpaceDN w:val="0"/>
        <w:adjustRightInd w:val="0"/>
        <w:rPr>
          <w:szCs w:val="24"/>
        </w:rPr>
      </w:pPr>
      <w:r w:rsidRPr="00B171EA">
        <w:rPr>
          <w:szCs w:val="24"/>
        </w:rPr>
        <w:t>(4) Material properties should be determined from standard tests performed under specified conditions.</w:t>
      </w:r>
    </w:p>
    <w:p w14:paraId="6A5D94D3" w14:textId="77777777" w:rsidR="007A0E45" w:rsidRPr="00B171EA" w:rsidRDefault="007A0E45">
      <w:pPr>
        <w:pStyle w:val="af"/>
        <w:autoSpaceDE w:val="0"/>
        <w:autoSpaceDN w:val="0"/>
        <w:adjustRightInd w:val="0"/>
        <w:rPr>
          <w:szCs w:val="24"/>
        </w:rPr>
      </w:pPr>
      <w:r w:rsidRPr="00B171EA">
        <w:rPr>
          <w:szCs w:val="24"/>
        </w:rPr>
        <w:t>(5) A conversion factor shall be applied when it is necessary to convert test results into values that represent the behaviour of the material or product in the structure or ground.</w:t>
      </w:r>
    </w:p>
    <w:p w14:paraId="232356B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app"/>
          <w:szCs w:val="24"/>
          <w:shd w:val="clear" w:color="auto" w:fill="auto"/>
        </w:rPr>
        <w:t>Annex D</w:t>
      </w:r>
      <w:r w:rsidRPr="00B171EA">
        <w:rPr>
          <w:szCs w:val="24"/>
        </w:rPr>
        <w:t xml:space="preserve"> and the other Eurocodes for values of the conversion factor, if needed.</w:t>
      </w:r>
    </w:p>
    <w:p w14:paraId="1DC2922F" w14:textId="77777777" w:rsidR="007A0E45" w:rsidRPr="00B171EA" w:rsidRDefault="007A0E45">
      <w:pPr>
        <w:pStyle w:val="af"/>
        <w:autoSpaceDE w:val="0"/>
        <w:autoSpaceDN w:val="0"/>
        <w:adjustRightInd w:val="0"/>
        <w:rPr>
          <w:szCs w:val="24"/>
        </w:rPr>
      </w:pPr>
      <w:r w:rsidRPr="00B171EA">
        <w:rPr>
          <w:szCs w:val="24"/>
        </w:rPr>
        <w:t>(6) When insufficient statistical data is available to establish the characteristic value of a material or product property, the characteristic value may be taken as a nominal value.</w:t>
      </w:r>
    </w:p>
    <w:p w14:paraId="4C6ED789" w14:textId="77777777" w:rsidR="007A0E45" w:rsidRPr="00B171EA" w:rsidRDefault="007A0E45">
      <w:pPr>
        <w:pStyle w:val="af"/>
        <w:autoSpaceDE w:val="0"/>
        <w:autoSpaceDN w:val="0"/>
        <w:adjustRightInd w:val="0"/>
        <w:rPr>
          <w:szCs w:val="24"/>
        </w:rPr>
      </w:pPr>
      <w:r w:rsidRPr="00B171EA">
        <w:rPr>
          <w:szCs w:val="24"/>
        </w:rPr>
        <w:t>(7) When material or product properties are not specified in the Eurocodes, their values should be chosen to achieve a level of structural reliability no less than that specified in the Eurocodes.</w:t>
      </w:r>
    </w:p>
    <w:p w14:paraId="534F810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app"/>
          <w:szCs w:val="24"/>
          <w:shd w:val="clear" w:color="auto" w:fill="auto"/>
        </w:rPr>
        <w:t>Annex C</w:t>
      </w:r>
      <w:r w:rsidRPr="00B171EA">
        <w:rPr>
          <w:szCs w:val="24"/>
        </w:rPr>
        <w:t xml:space="preserve"> for guidance on structural reliability.</w:t>
      </w:r>
    </w:p>
    <w:p w14:paraId="2C15D6B7" w14:textId="77777777" w:rsidR="007A0E45" w:rsidRPr="00B171EA" w:rsidRDefault="007A0E45">
      <w:pPr>
        <w:pStyle w:val="2"/>
        <w:tabs>
          <w:tab w:val="left" w:pos="400"/>
        </w:tabs>
        <w:autoSpaceDE w:val="0"/>
        <w:autoSpaceDN w:val="0"/>
        <w:adjustRightInd w:val="0"/>
        <w:rPr>
          <w:rFonts w:eastAsia="Times New Roman"/>
          <w:szCs w:val="24"/>
        </w:rPr>
      </w:pPr>
      <w:bookmarkStart w:id="46" w:name="_Toc66721291"/>
      <w:r w:rsidRPr="00B171EA">
        <w:rPr>
          <w:rFonts w:eastAsia="Times New Roman"/>
          <w:szCs w:val="24"/>
        </w:rPr>
        <w:t>Geometrical properties</w:t>
      </w:r>
      <w:bookmarkEnd w:id="46"/>
    </w:p>
    <w:p w14:paraId="5CDAF6E8" w14:textId="77777777" w:rsidR="007A0E45" w:rsidRPr="00B171EA" w:rsidRDefault="007A0E45">
      <w:pPr>
        <w:pStyle w:val="af"/>
        <w:autoSpaceDE w:val="0"/>
        <w:autoSpaceDN w:val="0"/>
        <w:adjustRightInd w:val="0"/>
        <w:rPr>
          <w:szCs w:val="24"/>
        </w:rPr>
      </w:pPr>
      <w:r w:rsidRPr="00B171EA">
        <w:rPr>
          <w:szCs w:val="24"/>
        </w:rPr>
        <w:t>(1) Unless the design of the structure is sensitive to deviations of a geometrical property, that property should be represented by its nominal value.</w:t>
      </w:r>
    </w:p>
    <w:p w14:paraId="573F069C" w14:textId="77777777" w:rsidR="007A0E45" w:rsidRPr="00B171EA" w:rsidRDefault="007A0E45">
      <w:pPr>
        <w:pStyle w:val="af"/>
        <w:autoSpaceDE w:val="0"/>
        <w:autoSpaceDN w:val="0"/>
        <w:adjustRightInd w:val="0"/>
        <w:rPr>
          <w:szCs w:val="24"/>
        </w:rPr>
      </w:pPr>
      <w:r w:rsidRPr="00B171EA">
        <w:rPr>
          <w:szCs w:val="24"/>
        </w:rPr>
        <w:t>(2) If the design of the structure is sensitive to deviations of a geometrical property, corresponding geometrical imperfections defined in the other Eurocodes should be taken into account.</w:t>
      </w:r>
    </w:p>
    <w:p w14:paraId="27ED70D4" w14:textId="77777777" w:rsidR="007A0E45" w:rsidRPr="00B171EA" w:rsidRDefault="007A0E45">
      <w:pPr>
        <w:pStyle w:val="af"/>
        <w:autoSpaceDE w:val="0"/>
        <w:autoSpaceDN w:val="0"/>
        <w:adjustRightInd w:val="0"/>
        <w:rPr>
          <w:szCs w:val="24"/>
        </w:rPr>
      </w:pPr>
      <w:r w:rsidRPr="00B171EA">
        <w:rPr>
          <w:szCs w:val="24"/>
        </w:rPr>
        <w:t>(3) When there is sufficient data, the characteristic value of a geometrical property may be determined from its statistical distribution and used instead of a nominal value.</w:t>
      </w:r>
    </w:p>
    <w:p w14:paraId="5B0E4CE8" w14:textId="77777777" w:rsidR="007A0E45" w:rsidRPr="00B171EA" w:rsidRDefault="007A0E45">
      <w:pPr>
        <w:pStyle w:val="af"/>
        <w:autoSpaceDE w:val="0"/>
        <w:autoSpaceDN w:val="0"/>
        <w:adjustRightInd w:val="0"/>
        <w:rPr>
          <w:szCs w:val="24"/>
        </w:rPr>
      </w:pPr>
      <w:r w:rsidRPr="00B171EA">
        <w:rPr>
          <w:szCs w:val="24"/>
        </w:rPr>
        <w:t>(4) Connected parts that are made from different materials shall be physically compatible.</w:t>
      </w:r>
    </w:p>
    <w:p w14:paraId="4EA93C98" w14:textId="77777777" w:rsidR="007A0E45" w:rsidRPr="00B171EA" w:rsidRDefault="007A0E45">
      <w:pPr>
        <w:pStyle w:val="af"/>
        <w:autoSpaceDE w:val="0"/>
        <w:autoSpaceDN w:val="0"/>
        <w:adjustRightInd w:val="0"/>
        <w:rPr>
          <w:szCs w:val="24"/>
        </w:rPr>
      </w:pPr>
      <w:r w:rsidRPr="00B171EA">
        <w:rPr>
          <w:szCs w:val="24"/>
        </w:rPr>
        <w:t xml:space="preserve">(5) For geotechnical design, geometrical properties that affect the mechanical behaviour of the ground should be considered when determining ground properties, as specified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p>
    <w:p w14:paraId="4D8664A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the spacing and orientation of discontinuities are taken into account when selecting the characteristic material properties of rock.</w:t>
      </w:r>
    </w:p>
    <w:p w14:paraId="37D0B89B" w14:textId="77777777" w:rsidR="007A0E45" w:rsidRPr="00B171EA" w:rsidRDefault="007A0E45">
      <w:pPr>
        <w:pStyle w:val="1"/>
        <w:autoSpaceDE w:val="0"/>
        <w:autoSpaceDN w:val="0"/>
        <w:adjustRightInd w:val="0"/>
        <w:rPr>
          <w:rFonts w:eastAsia="Times New Roman"/>
          <w:szCs w:val="24"/>
        </w:rPr>
      </w:pPr>
      <w:bookmarkStart w:id="47" w:name="_Toc66721292"/>
      <w:r w:rsidRPr="00B171EA">
        <w:rPr>
          <w:rFonts w:eastAsia="Times New Roman"/>
          <w:szCs w:val="24"/>
        </w:rPr>
        <w:t>Structural analysis and design assisted by testing</w:t>
      </w:r>
      <w:bookmarkEnd w:id="47"/>
    </w:p>
    <w:p w14:paraId="5D46ECE5" w14:textId="77777777" w:rsidR="007A0E45" w:rsidRPr="00B171EA" w:rsidRDefault="007A0E45">
      <w:pPr>
        <w:pStyle w:val="2"/>
        <w:tabs>
          <w:tab w:val="left" w:pos="400"/>
        </w:tabs>
        <w:autoSpaceDE w:val="0"/>
        <w:autoSpaceDN w:val="0"/>
        <w:adjustRightInd w:val="0"/>
        <w:rPr>
          <w:rFonts w:eastAsia="Times New Roman"/>
          <w:szCs w:val="24"/>
        </w:rPr>
      </w:pPr>
      <w:bookmarkStart w:id="48" w:name="_Toc66721293"/>
      <w:r w:rsidRPr="00B171EA">
        <w:rPr>
          <w:rFonts w:eastAsia="Times New Roman"/>
          <w:szCs w:val="24"/>
        </w:rPr>
        <w:t>Structural modelling</w:t>
      </w:r>
      <w:bookmarkEnd w:id="48"/>
    </w:p>
    <w:p w14:paraId="04FAFE30"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49" w:name="_Toc66721294"/>
      <w:r w:rsidRPr="00B171EA">
        <w:rPr>
          <w:rFonts w:eastAsia="Times New Roman"/>
          <w:szCs w:val="24"/>
        </w:rPr>
        <w:t>General</w:t>
      </w:r>
      <w:bookmarkEnd w:id="49"/>
    </w:p>
    <w:p w14:paraId="2BF6279E" w14:textId="77777777" w:rsidR="007A0E45" w:rsidRPr="00B171EA" w:rsidRDefault="007A0E45">
      <w:pPr>
        <w:pStyle w:val="af"/>
        <w:autoSpaceDE w:val="0"/>
        <w:autoSpaceDN w:val="0"/>
        <w:adjustRightInd w:val="0"/>
        <w:rPr>
          <w:szCs w:val="24"/>
        </w:rPr>
      </w:pPr>
      <w:r w:rsidRPr="00B171EA">
        <w:rPr>
          <w:szCs w:val="24"/>
        </w:rPr>
        <w:t>(1) Calculations shall be carried out using appropriate structural models involving relevant variables.</w:t>
      </w:r>
    </w:p>
    <w:p w14:paraId="1D5AAA5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Such calculations can be used to model potential failure modes, predict ultimate capacity, or model deformations (provided the results can be verified with satisfactory accuracy).</w:t>
      </w:r>
    </w:p>
    <w:p w14:paraId="3A46CD69" w14:textId="77777777" w:rsidR="007A0E45" w:rsidRPr="00B171EA" w:rsidRDefault="007A0E45">
      <w:pPr>
        <w:pStyle w:val="af"/>
        <w:autoSpaceDE w:val="0"/>
        <w:autoSpaceDN w:val="0"/>
        <w:adjustRightInd w:val="0"/>
        <w:rPr>
          <w:szCs w:val="24"/>
        </w:rPr>
      </w:pPr>
      <w:r w:rsidRPr="00B171EA">
        <w:rPr>
          <w:szCs w:val="24"/>
        </w:rPr>
        <w:t>(2) Structural models shall be based on established engineering theory and practice.</w:t>
      </w:r>
    </w:p>
    <w:p w14:paraId="49431940"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50" w:name="_Toc66721295"/>
      <w:r w:rsidRPr="00B171EA">
        <w:rPr>
          <w:rFonts w:eastAsia="Times New Roman"/>
          <w:szCs w:val="24"/>
        </w:rPr>
        <w:t>Static actions</w:t>
      </w:r>
      <w:bookmarkEnd w:id="50"/>
    </w:p>
    <w:p w14:paraId="2E2C7981" w14:textId="77777777" w:rsidR="007A0E45" w:rsidRPr="00B171EA" w:rsidRDefault="007A0E45">
      <w:pPr>
        <w:pStyle w:val="af"/>
        <w:autoSpaceDE w:val="0"/>
        <w:autoSpaceDN w:val="0"/>
        <w:adjustRightInd w:val="0"/>
        <w:rPr>
          <w:szCs w:val="24"/>
        </w:rPr>
      </w:pPr>
      <w:r w:rsidRPr="00B171EA">
        <w:rPr>
          <w:szCs w:val="24"/>
        </w:rPr>
        <w:t>(1) The modelling of static actions shall be based on an appropriate choice of the force-deformation relationships of the members and their connections and between members and the ground.</w:t>
      </w:r>
    </w:p>
    <w:p w14:paraId="7B3E07C0" w14:textId="77777777" w:rsidR="007A0E45" w:rsidRPr="00B171EA" w:rsidRDefault="007A0E45">
      <w:pPr>
        <w:pStyle w:val="af"/>
        <w:autoSpaceDE w:val="0"/>
        <w:autoSpaceDN w:val="0"/>
        <w:adjustRightInd w:val="0"/>
        <w:rPr>
          <w:szCs w:val="24"/>
        </w:rPr>
      </w:pPr>
      <w:r w:rsidRPr="00B171EA">
        <w:rPr>
          <w:szCs w:val="24"/>
        </w:rPr>
        <w:t>(2) Effects of displacements and deformations shall be taken into account in ultimate limit state verifications if they result in a significant increase of the effects of actions.</w:t>
      </w:r>
    </w:p>
    <w:p w14:paraId="15BC524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Particular methods for dealing with effects of deformations are given in the other Eurocodes.</w:t>
      </w:r>
    </w:p>
    <w:p w14:paraId="74AE300E" w14:textId="77777777" w:rsidR="007A0E45" w:rsidRPr="00B171EA" w:rsidRDefault="007A0E45">
      <w:pPr>
        <w:pStyle w:val="af"/>
        <w:keepNext/>
        <w:autoSpaceDE w:val="0"/>
        <w:autoSpaceDN w:val="0"/>
        <w:adjustRightInd w:val="0"/>
        <w:rPr>
          <w:szCs w:val="24"/>
        </w:rPr>
      </w:pPr>
      <w:r w:rsidRPr="00B171EA">
        <w:rPr>
          <w:szCs w:val="24"/>
        </w:rPr>
        <w:t>(3) Indirect actions should be introduced into the analysis as follows:</w:t>
      </w:r>
    </w:p>
    <w:p w14:paraId="5976925A" w14:textId="77777777" w:rsidR="007A0E45" w:rsidRPr="00B171EA" w:rsidRDefault="007A0E45">
      <w:pPr>
        <w:pStyle w:val="ListContinue1"/>
        <w:keepNext/>
        <w:autoSpaceDE w:val="0"/>
        <w:autoSpaceDN w:val="0"/>
        <w:adjustRightInd w:val="0"/>
        <w:rPr>
          <w:szCs w:val="24"/>
          <w:lang w:val="en-GB"/>
        </w:rPr>
      </w:pPr>
      <w:r w:rsidRPr="00B171EA">
        <w:rPr>
          <w:szCs w:val="24"/>
          <w:lang w:val="en-GB"/>
        </w:rPr>
        <w:t>—</w:t>
      </w:r>
      <w:r w:rsidRPr="00B171EA">
        <w:rPr>
          <w:szCs w:val="24"/>
          <w:lang w:val="en-GB"/>
        </w:rPr>
        <w:tab/>
        <w:t>in linear elastic analysis, directly or as equivalent forces (using appropriate modular ratios where relevant); or</w:t>
      </w:r>
    </w:p>
    <w:p w14:paraId="34D97DE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 non-linear analysis, directly as imposed deformations.</w:t>
      </w:r>
    </w:p>
    <w:p w14:paraId="16C006C0"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51" w:name="_Toc66721296"/>
      <w:r w:rsidRPr="00B171EA">
        <w:rPr>
          <w:rFonts w:eastAsia="Times New Roman"/>
          <w:szCs w:val="24"/>
        </w:rPr>
        <w:t>Dynamic actions</w:t>
      </w:r>
      <w:bookmarkEnd w:id="51"/>
    </w:p>
    <w:p w14:paraId="5FCFA294" w14:textId="77777777" w:rsidR="007A0E45" w:rsidRPr="00B171EA" w:rsidRDefault="007A0E45">
      <w:pPr>
        <w:pStyle w:val="af"/>
        <w:autoSpaceDE w:val="0"/>
        <w:autoSpaceDN w:val="0"/>
        <w:adjustRightInd w:val="0"/>
        <w:rPr>
          <w:szCs w:val="24"/>
        </w:rPr>
      </w:pPr>
      <w:r w:rsidRPr="00B171EA">
        <w:rPr>
          <w:szCs w:val="24"/>
        </w:rPr>
        <w:t>(1) When time-dependent actions cause significant acceleration of the structure, dynamic analysis of the system should be performed.</w:t>
      </w:r>
    </w:p>
    <w:p w14:paraId="3B9CF5C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Guidance on the need for dynamic analysis is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p>
    <w:p w14:paraId="0F8D063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For seismic actions,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3033632A" w14:textId="77777777" w:rsidR="007A0E45" w:rsidRPr="00B171EA" w:rsidRDefault="007A0E45">
      <w:pPr>
        <w:pStyle w:val="af"/>
        <w:autoSpaceDE w:val="0"/>
        <w:autoSpaceDN w:val="0"/>
        <w:adjustRightInd w:val="0"/>
        <w:rPr>
          <w:szCs w:val="24"/>
        </w:rPr>
      </w:pPr>
      <w:r w:rsidRPr="00B171EA">
        <w:rPr>
          <w:szCs w:val="24"/>
        </w:rPr>
        <w:t>(2) Dynamic actions may be expressed by time histories or content in the frequency domain.</w:t>
      </w:r>
    </w:p>
    <w:p w14:paraId="3E70022C" w14:textId="77777777" w:rsidR="007A0E45" w:rsidRPr="00B171EA" w:rsidRDefault="007A0E45">
      <w:pPr>
        <w:pStyle w:val="af"/>
        <w:autoSpaceDE w:val="0"/>
        <w:autoSpaceDN w:val="0"/>
        <w:adjustRightInd w:val="0"/>
        <w:rPr>
          <w:szCs w:val="24"/>
        </w:rPr>
      </w:pPr>
      <w:r w:rsidRPr="00B171EA">
        <w:rPr>
          <w:szCs w:val="24"/>
        </w:rPr>
        <w:t>(3) Where relevant, action effects may be defined by a modal analysis.</w:t>
      </w:r>
    </w:p>
    <w:p w14:paraId="6A102980" w14:textId="77777777" w:rsidR="007A0E45" w:rsidRPr="00B171EA" w:rsidRDefault="007A0E45">
      <w:pPr>
        <w:pStyle w:val="af"/>
        <w:autoSpaceDE w:val="0"/>
        <w:autoSpaceDN w:val="0"/>
        <w:adjustRightInd w:val="0"/>
        <w:rPr>
          <w:szCs w:val="24"/>
        </w:rPr>
      </w:pPr>
      <w:r w:rsidRPr="00B171EA">
        <w:rPr>
          <w:szCs w:val="24"/>
        </w:rPr>
        <w:t>(4) For structures that have regular geometry, stiffness, and mass distribution, an explicit modal analysis may be replaced by an analysis with equivalent static actions provided.</w:t>
      </w:r>
    </w:p>
    <w:p w14:paraId="0914F35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Examples of relevant actions are wind induced vibrations or seismic actions.</w:t>
      </w:r>
    </w:p>
    <w:p w14:paraId="03C7E9EF" w14:textId="77777777" w:rsidR="007A0E45" w:rsidRPr="00B171EA" w:rsidRDefault="007A0E45">
      <w:pPr>
        <w:pStyle w:val="af"/>
        <w:autoSpaceDE w:val="0"/>
        <w:autoSpaceDN w:val="0"/>
        <w:adjustRightInd w:val="0"/>
        <w:rPr>
          <w:szCs w:val="24"/>
        </w:rPr>
      </w:pPr>
      <w:r w:rsidRPr="00B171EA">
        <w:rPr>
          <w:szCs w:val="24"/>
        </w:rPr>
        <w:t>(5) When it is appropriate to consider a dynamic action as quasi-static, its dynamic part may be considered either by including it in the quasi-static value or by applying an equivalent dynamic amplification factor to the static action.</w:t>
      </w:r>
    </w:p>
    <w:p w14:paraId="27663870"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Quasi-static actions are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p>
    <w:p w14:paraId="178FE686"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For limitations to verifications by the partial factor method, see </w:t>
      </w:r>
      <w:r w:rsidRPr="00B171EA">
        <w:rPr>
          <w:rStyle w:val="citesec"/>
          <w:szCs w:val="24"/>
          <w:shd w:val="clear" w:color="auto" w:fill="auto"/>
        </w:rPr>
        <w:t>8.2</w:t>
      </w:r>
      <w:r w:rsidRPr="00B171EA">
        <w:rPr>
          <w:szCs w:val="24"/>
        </w:rPr>
        <w:t>.</w:t>
      </w:r>
    </w:p>
    <w:p w14:paraId="068B6140" w14:textId="77777777" w:rsidR="007A0E45" w:rsidRPr="00B171EA" w:rsidRDefault="007A0E45">
      <w:pPr>
        <w:pStyle w:val="af"/>
        <w:autoSpaceDE w:val="0"/>
        <w:autoSpaceDN w:val="0"/>
        <w:adjustRightInd w:val="0"/>
        <w:rPr>
          <w:szCs w:val="24"/>
        </w:rPr>
      </w:pPr>
      <w:r w:rsidRPr="00B171EA">
        <w:rPr>
          <w:szCs w:val="24"/>
        </w:rPr>
        <w:t>(6) When dynamic action causes vibrations of magnitude or frequency that could exceed serviceability requirements, a specific serviceability limit state verification should be carried out.</w:t>
      </w:r>
    </w:p>
    <w:p w14:paraId="2C1E7B1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for assessing these limits is given in </w:t>
      </w:r>
      <w:r w:rsidRPr="00B171EA">
        <w:rPr>
          <w:rStyle w:val="citeapp"/>
          <w:szCs w:val="24"/>
          <w:shd w:val="clear" w:color="auto" w:fill="auto"/>
        </w:rPr>
        <w:t>Annex A</w:t>
      </w:r>
      <w:r w:rsidRPr="00B171EA">
        <w:rPr>
          <w:szCs w:val="24"/>
        </w:rPr>
        <w:t xml:space="preserve"> and the other Eurocodes.</w:t>
      </w:r>
    </w:p>
    <w:p w14:paraId="2863F21A"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52" w:name="_Toc66721297"/>
      <w:r w:rsidRPr="00B171EA">
        <w:rPr>
          <w:rFonts w:eastAsia="Times New Roman"/>
          <w:szCs w:val="24"/>
        </w:rPr>
        <w:t>Actions inducing fatigue</w:t>
      </w:r>
      <w:bookmarkEnd w:id="52"/>
    </w:p>
    <w:p w14:paraId="1D4B8865" w14:textId="77777777" w:rsidR="007A0E45" w:rsidRPr="00B171EA" w:rsidRDefault="007A0E45">
      <w:pPr>
        <w:pStyle w:val="af"/>
        <w:autoSpaceDE w:val="0"/>
        <w:autoSpaceDN w:val="0"/>
        <w:adjustRightInd w:val="0"/>
        <w:rPr>
          <w:szCs w:val="24"/>
        </w:rPr>
      </w:pPr>
      <w:r w:rsidRPr="00B171EA">
        <w:rPr>
          <w:szCs w:val="24"/>
        </w:rPr>
        <w:t>(1) The parameters needed for fatigue verification should be consistent with the S-N curve used.</w:t>
      </w:r>
    </w:p>
    <w:p w14:paraId="75BC3FF6" w14:textId="77777777" w:rsidR="007A0E45" w:rsidRPr="00B171EA" w:rsidRDefault="007A0E45">
      <w:pPr>
        <w:pStyle w:val="af"/>
        <w:autoSpaceDE w:val="0"/>
        <w:autoSpaceDN w:val="0"/>
        <w:adjustRightInd w:val="0"/>
        <w:rPr>
          <w:szCs w:val="24"/>
        </w:rPr>
      </w:pPr>
      <w:r w:rsidRPr="00B171EA">
        <w:rPr>
          <w:szCs w:val="24"/>
        </w:rPr>
        <w:t>(2) Stress history should be determined in terms of nominal stresses, hot spot stresses or effective notch stresses at locations of stress concentrations.</w:t>
      </w:r>
    </w:p>
    <w:p w14:paraId="51EEC630"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53" w:name="_Toc66721298"/>
      <w:r w:rsidRPr="00B171EA">
        <w:rPr>
          <w:rFonts w:eastAsia="Times New Roman"/>
          <w:szCs w:val="24"/>
        </w:rPr>
        <w:t>Fire design</w:t>
      </w:r>
      <w:bookmarkEnd w:id="53"/>
    </w:p>
    <w:p w14:paraId="50360929" w14:textId="77777777" w:rsidR="007A0E45" w:rsidRPr="00B171EA" w:rsidRDefault="007A0E45">
      <w:pPr>
        <w:pStyle w:val="af"/>
        <w:autoSpaceDE w:val="0"/>
        <w:autoSpaceDN w:val="0"/>
        <w:adjustRightInd w:val="0"/>
        <w:rPr>
          <w:szCs w:val="24"/>
        </w:rPr>
      </w:pPr>
      <w:r w:rsidRPr="00B171EA">
        <w:rPr>
          <w:szCs w:val="24"/>
        </w:rPr>
        <w:t>(1) Structural fire design analysis shall be based on design fire scenarios and shall consider models for the temperature evolution within the structure as well as models for the mechanical behaviour of the structure exposed to fire.</w:t>
      </w:r>
    </w:p>
    <w:p w14:paraId="440A4F0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1-2</w:t>
      </w:r>
      <w:r w:rsidRPr="00B171EA">
        <w:rPr>
          <w:szCs w:val="24"/>
        </w:rPr>
        <w:t xml:space="preserve"> for guidance on selecting design fire scenarios.</w:t>
      </w:r>
    </w:p>
    <w:p w14:paraId="5A876170" w14:textId="77777777" w:rsidR="007A0E45" w:rsidRPr="00B171EA" w:rsidRDefault="007A0E45">
      <w:pPr>
        <w:pStyle w:val="af"/>
        <w:autoSpaceDE w:val="0"/>
        <w:autoSpaceDN w:val="0"/>
        <w:adjustRightInd w:val="0"/>
        <w:rPr>
          <w:szCs w:val="24"/>
        </w:rPr>
      </w:pPr>
      <w:r w:rsidRPr="00B171EA">
        <w:rPr>
          <w:szCs w:val="24"/>
        </w:rPr>
        <w:t>(2) The behaviour of a structure exposed to fire shall be assessed by taking into account the accompanying actions and either:</w:t>
      </w:r>
    </w:p>
    <w:p w14:paraId="16B1FCF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nominal fire exposure; or</w:t>
      </w:r>
    </w:p>
    <w:p w14:paraId="4542BCE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physically-based fire exposure.</w:t>
      </w:r>
    </w:p>
    <w:p w14:paraId="2C5547E7" w14:textId="77777777" w:rsidR="007A0E45" w:rsidRPr="00B171EA" w:rsidRDefault="007A0E45">
      <w:pPr>
        <w:pStyle w:val="af"/>
        <w:autoSpaceDE w:val="0"/>
        <w:autoSpaceDN w:val="0"/>
        <w:adjustRightInd w:val="0"/>
        <w:rPr>
          <w:szCs w:val="24"/>
        </w:rPr>
      </w:pPr>
      <w:r w:rsidRPr="00B171EA">
        <w:rPr>
          <w:szCs w:val="24"/>
        </w:rPr>
        <w:t>(3) The required performance of a structure exposed to fire should be verified by either:</w:t>
      </w:r>
    </w:p>
    <w:p w14:paraId="5EB430E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global analysis; or</w:t>
      </w:r>
    </w:p>
    <w:p w14:paraId="41C5BCE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analysis of parts of the structure; or</w:t>
      </w:r>
    </w:p>
    <w:p w14:paraId="59EDBF3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member analysis by means of one or more of the following design methods:</w:t>
      </w:r>
    </w:p>
    <w:p w14:paraId="10CD8922"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tabulated design data;</w:t>
      </w:r>
    </w:p>
    <w:p w14:paraId="3812A343"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simplified design methods;</w:t>
      </w:r>
    </w:p>
    <w:p w14:paraId="3E0E06E0"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advanced design methods.</w:t>
      </w:r>
    </w:p>
    <w:p w14:paraId="3B2A886E" w14:textId="77777777" w:rsidR="007A0E45" w:rsidRPr="00B171EA" w:rsidRDefault="007A0E45">
      <w:pPr>
        <w:pStyle w:val="af"/>
        <w:autoSpaceDE w:val="0"/>
        <w:autoSpaceDN w:val="0"/>
        <w:adjustRightInd w:val="0"/>
        <w:rPr>
          <w:szCs w:val="24"/>
        </w:rPr>
      </w:pPr>
      <w:r w:rsidRPr="00B171EA">
        <w:rPr>
          <w:szCs w:val="24"/>
        </w:rPr>
        <w:t>(4) As an alternative to design by calculation, fire resistance assessment may be based on the results of fire tests or on fire tests in combination with calculations.</w:t>
      </w:r>
    </w:p>
    <w:p w14:paraId="69C0C19E" w14:textId="77777777" w:rsidR="007A0E45" w:rsidRPr="00B171EA" w:rsidRDefault="007A0E45">
      <w:pPr>
        <w:pStyle w:val="af"/>
        <w:autoSpaceDE w:val="0"/>
        <w:autoSpaceDN w:val="0"/>
        <w:adjustRightInd w:val="0"/>
        <w:rPr>
          <w:szCs w:val="24"/>
        </w:rPr>
      </w:pPr>
      <w:r w:rsidRPr="00B171EA">
        <w:rPr>
          <w:szCs w:val="24"/>
        </w:rPr>
        <w:t>(5) In case of design by calculation, the behaviour of the structure exposed to fire shall be assessed according to relevant clauses in the other Eurocodes concerning thermal and mechanical models for analysis.</w:t>
      </w:r>
    </w:p>
    <w:p w14:paraId="22D0CC8D" w14:textId="77777777" w:rsidR="007A0E45" w:rsidRPr="00B171EA" w:rsidRDefault="007A0E45">
      <w:pPr>
        <w:pStyle w:val="af"/>
        <w:autoSpaceDE w:val="0"/>
        <w:autoSpaceDN w:val="0"/>
        <w:adjustRightInd w:val="0"/>
        <w:rPr>
          <w:szCs w:val="24"/>
        </w:rPr>
      </w:pPr>
      <w:r w:rsidRPr="00B171EA">
        <w:rPr>
          <w:szCs w:val="24"/>
        </w:rPr>
        <w:t>(6) The mechanical models of the structure exposed to fire should take account of both temperature-dependant mechanical properties and non-linear behaviour, where relevant.</w:t>
      </w:r>
    </w:p>
    <w:p w14:paraId="3F440441" w14:textId="77777777" w:rsidR="007A0E45" w:rsidRPr="00B171EA" w:rsidRDefault="007A0E45">
      <w:pPr>
        <w:pStyle w:val="af"/>
        <w:autoSpaceDE w:val="0"/>
        <w:autoSpaceDN w:val="0"/>
        <w:adjustRightInd w:val="0"/>
        <w:rPr>
          <w:szCs w:val="24"/>
        </w:rPr>
      </w:pPr>
      <w:r w:rsidRPr="00B171EA">
        <w:rPr>
          <w:szCs w:val="24"/>
        </w:rPr>
        <w:t xml:space="preserve">(7) With physically-based fire exposure, the behaviour of the structure should be assessed for the duration of the fire exposure </w:t>
      </w:r>
      <w:r w:rsidRPr="00B171EA">
        <w:rPr>
          <w:i/>
          <w:szCs w:val="24"/>
        </w:rPr>
        <w:t>T</w:t>
      </w:r>
      <w:r w:rsidRPr="00B171EA">
        <w:rPr>
          <w:position w:val="-6"/>
          <w:sz w:val="16"/>
          <w:szCs w:val="24"/>
        </w:rPr>
        <w:t>fire</w:t>
      </w:r>
      <w:r w:rsidRPr="00B171EA">
        <w:rPr>
          <w:szCs w:val="24"/>
        </w:rPr>
        <w:t>.</w:t>
      </w:r>
    </w:p>
    <w:p w14:paraId="2F6412F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T</w:t>
      </w:r>
      <w:r w:rsidRPr="00B171EA">
        <w:rPr>
          <w:position w:val="-6"/>
          <w:sz w:val="16"/>
          <w:szCs w:val="24"/>
        </w:rPr>
        <w:t>fire</w:t>
      </w:r>
      <w:r w:rsidRPr="00B171EA">
        <w:rPr>
          <w:szCs w:val="24"/>
        </w:rPr>
        <w:t xml:space="preserve"> is the full duration of the fire (including the cooling phase) unless the National Annex or national regulations give a different value for use in a country.</w:t>
      </w:r>
    </w:p>
    <w:p w14:paraId="2D37A5E2" w14:textId="77777777" w:rsidR="007A0E45" w:rsidRPr="00B171EA" w:rsidRDefault="007A0E45">
      <w:pPr>
        <w:pStyle w:val="2"/>
        <w:tabs>
          <w:tab w:val="left" w:pos="400"/>
        </w:tabs>
        <w:autoSpaceDE w:val="0"/>
        <w:autoSpaceDN w:val="0"/>
        <w:adjustRightInd w:val="0"/>
        <w:rPr>
          <w:rFonts w:eastAsia="Times New Roman"/>
          <w:szCs w:val="24"/>
        </w:rPr>
      </w:pPr>
      <w:bookmarkStart w:id="54" w:name="_Toc66721299"/>
      <w:r w:rsidRPr="00B171EA">
        <w:rPr>
          <w:rFonts w:eastAsia="Times New Roman"/>
          <w:szCs w:val="24"/>
        </w:rPr>
        <w:t>Analysis</w:t>
      </w:r>
      <w:bookmarkEnd w:id="54"/>
    </w:p>
    <w:p w14:paraId="4AE38C05"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55" w:name="_Toc66721300"/>
      <w:r w:rsidRPr="00B171EA">
        <w:rPr>
          <w:rFonts w:eastAsia="Times New Roman"/>
          <w:szCs w:val="24"/>
        </w:rPr>
        <w:t>Linear Analysis</w:t>
      </w:r>
      <w:bookmarkEnd w:id="55"/>
    </w:p>
    <w:p w14:paraId="167F6925" w14:textId="77777777" w:rsidR="007A0E45" w:rsidRPr="00B171EA" w:rsidRDefault="007A0E45">
      <w:pPr>
        <w:pStyle w:val="af"/>
        <w:autoSpaceDE w:val="0"/>
        <w:autoSpaceDN w:val="0"/>
        <w:adjustRightInd w:val="0"/>
        <w:rPr>
          <w:szCs w:val="24"/>
        </w:rPr>
      </w:pPr>
      <w:r w:rsidRPr="00B171EA">
        <w:rPr>
          <w:szCs w:val="24"/>
        </w:rPr>
        <w:t>(1) Linear analysis may be used when the relation between stresses and strains is linear and deformations do not influence the equilibrium of the structure.</w:t>
      </w:r>
    </w:p>
    <w:p w14:paraId="30F1754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law of superposition is valid for linear analysis.</w:t>
      </w:r>
    </w:p>
    <w:p w14:paraId="3A2DE20A" w14:textId="77777777" w:rsidR="007A0E45" w:rsidRPr="00B171EA" w:rsidRDefault="007A0E45">
      <w:pPr>
        <w:pStyle w:val="af"/>
        <w:autoSpaceDE w:val="0"/>
        <w:autoSpaceDN w:val="0"/>
        <w:adjustRightInd w:val="0"/>
        <w:rPr>
          <w:szCs w:val="24"/>
        </w:rPr>
      </w:pPr>
      <w:r w:rsidRPr="00B171EA">
        <w:rPr>
          <w:szCs w:val="24"/>
        </w:rPr>
        <w:t>(2) Linear analysis may also be used as a simplification of real behaviour of the structure, as specified in the other Eurocodes.</w:t>
      </w:r>
    </w:p>
    <w:p w14:paraId="0D457606"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56" w:name="_Toc66721301"/>
      <w:r w:rsidRPr="00B171EA">
        <w:rPr>
          <w:rFonts w:eastAsia="Times New Roman"/>
          <w:szCs w:val="24"/>
        </w:rPr>
        <w:t>Non-linear analysis</w:t>
      </w:r>
      <w:bookmarkEnd w:id="56"/>
    </w:p>
    <w:p w14:paraId="3CCD763B" w14:textId="77777777" w:rsidR="007A0E45" w:rsidRPr="00B171EA" w:rsidRDefault="007A0E45">
      <w:pPr>
        <w:pStyle w:val="af"/>
        <w:autoSpaceDE w:val="0"/>
        <w:autoSpaceDN w:val="0"/>
        <w:adjustRightInd w:val="0"/>
        <w:rPr>
          <w:szCs w:val="24"/>
        </w:rPr>
      </w:pPr>
      <w:r w:rsidRPr="00B171EA">
        <w:rPr>
          <w:szCs w:val="24"/>
        </w:rPr>
        <w:t>(1) Non-linear analysis should be used when the behaviour of the structure or members has a significant influence on forces in and deformations of the structure.</w:t>
      </w:r>
    </w:p>
    <w:p w14:paraId="313D9C2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law of superposition is not valid for non-linear analysis.</w:t>
      </w:r>
    </w:p>
    <w:p w14:paraId="239CABDC" w14:textId="77777777" w:rsidR="007A0E45" w:rsidRPr="00B171EA" w:rsidRDefault="007A0E45">
      <w:pPr>
        <w:pStyle w:val="af"/>
        <w:autoSpaceDE w:val="0"/>
        <w:autoSpaceDN w:val="0"/>
        <w:adjustRightInd w:val="0"/>
        <w:rPr>
          <w:szCs w:val="24"/>
        </w:rPr>
      </w:pPr>
      <w:r w:rsidRPr="00B171EA">
        <w:rPr>
          <w:szCs w:val="24"/>
        </w:rPr>
        <w:t>(2) Non-linear analysis should take into account the relevant type of non-linearity.</w:t>
      </w:r>
    </w:p>
    <w:p w14:paraId="4C79DE0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Non-linearity can occur in loading, material behaviour, and geometry.</w:t>
      </w:r>
    </w:p>
    <w:p w14:paraId="7A479AD7" w14:textId="77777777" w:rsidR="007A0E45" w:rsidRPr="00B171EA" w:rsidRDefault="007A0E45">
      <w:pPr>
        <w:pStyle w:val="af"/>
        <w:autoSpaceDE w:val="0"/>
        <w:autoSpaceDN w:val="0"/>
        <w:adjustRightInd w:val="0"/>
        <w:rPr>
          <w:szCs w:val="24"/>
        </w:rPr>
      </w:pPr>
      <w:r w:rsidRPr="00B171EA">
        <w:rPr>
          <w:szCs w:val="24"/>
        </w:rPr>
        <w:t>(3) Numerical models that describe material properties and their interaction should capture all significant and relevant aspects of mechanical behaviour for the specific problem being considered.</w:t>
      </w:r>
    </w:p>
    <w:p w14:paraId="280C2451" w14:textId="77777777" w:rsidR="007A0E45" w:rsidRPr="00B171EA" w:rsidRDefault="007A0E45">
      <w:pPr>
        <w:pStyle w:val="af"/>
        <w:autoSpaceDE w:val="0"/>
        <w:autoSpaceDN w:val="0"/>
        <w:adjustRightInd w:val="0"/>
        <w:rPr>
          <w:szCs w:val="24"/>
        </w:rPr>
      </w:pPr>
      <w:r w:rsidRPr="00B171EA">
        <w:rPr>
          <w:szCs w:val="24"/>
        </w:rPr>
        <w:t>(4) Non-linear numerical models should be validated by tests, to establish whether the numerical model correctly reproduces the necessary physical phenomena.</w:t>
      </w:r>
    </w:p>
    <w:p w14:paraId="74D9F4C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Depending on the physical phenomena being investigated, validation tests can include basic material tests, physical reference tests, and mesh sensitivity tests.</w:t>
      </w:r>
    </w:p>
    <w:p w14:paraId="6890E084" w14:textId="77777777" w:rsidR="007A0E45" w:rsidRPr="00B171EA" w:rsidRDefault="007A0E45">
      <w:pPr>
        <w:pStyle w:val="af"/>
        <w:autoSpaceDE w:val="0"/>
        <w:autoSpaceDN w:val="0"/>
        <w:adjustRightInd w:val="0"/>
        <w:rPr>
          <w:szCs w:val="24"/>
        </w:rPr>
      </w:pPr>
      <w:r w:rsidRPr="00B171EA">
        <w:rPr>
          <w:szCs w:val="24"/>
        </w:rPr>
        <w:t>(5) A sensitivity study should be carried out when a non-linear limit state function is used or, when no explicit limit state function is given, to determine the most sensitive input parameter and how to apply the partial factors given in the Eurocodes.</w:t>
      </w:r>
    </w:p>
    <w:p w14:paraId="190220F7" w14:textId="77777777" w:rsidR="007A0E45" w:rsidRPr="00B171EA" w:rsidRDefault="007A0E45">
      <w:pPr>
        <w:pStyle w:val="2"/>
        <w:tabs>
          <w:tab w:val="left" w:pos="400"/>
        </w:tabs>
        <w:autoSpaceDE w:val="0"/>
        <w:autoSpaceDN w:val="0"/>
        <w:adjustRightInd w:val="0"/>
        <w:rPr>
          <w:rFonts w:eastAsia="Times New Roman"/>
          <w:szCs w:val="24"/>
        </w:rPr>
      </w:pPr>
      <w:bookmarkStart w:id="57" w:name="_Toc66721302"/>
      <w:r w:rsidRPr="00B171EA">
        <w:rPr>
          <w:rFonts w:eastAsia="Times New Roman"/>
          <w:szCs w:val="24"/>
        </w:rPr>
        <w:t>Design assisted by testing</w:t>
      </w:r>
      <w:bookmarkEnd w:id="57"/>
    </w:p>
    <w:p w14:paraId="01B7649F" w14:textId="77777777" w:rsidR="007A0E45" w:rsidRPr="00B171EA" w:rsidRDefault="007A0E45">
      <w:pPr>
        <w:pStyle w:val="af"/>
        <w:autoSpaceDE w:val="0"/>
        <w:autoSpaceDN w:val="0"/>
        <w:adjustRightInd w:val="0"/>
        <w:rPr>
          <w:szCs w:val="24"/>
        </w:rPr>
      </w:pPr>
      <w:r w:rsidRPr="00B171EA">
        <w:rPr>
          <w:szCs w:val="24"/>
        </w:rPr>
        <w:t>(1) Physical or numerical testing may be used to determine parameters for use in design.</w:t>
      </w:r>
    </w:p>
    <w:p w14:paraId="739BE6C6" w14:textId="77777777" w:rsidR="007A0E45" w:rsidRPr="00B171EA" w:rsidRDefault="007A0E45">
      <w:pPr>
        <w:pStyle w:val="af"/>
        <w:autoSpaceDE w:val="0"/>
        <w:autoSpaceDN w:val="0"/>
        <w:adjustRightInd w:val="0"/>
        <w:rPr>
          <w:szCs w:val="24"/>
        </w:rPr>
      </w:pPr>
      <w:r w:rsidRPr="00B171EA">
        <w:rPr>
          <w:szCs w:val="24"/>
        </w:rPr>
        <w:t>(2) Testing may be used to determine the performance of a structure or structural member as specified by the relevant authority or, where not specified, agreed for a specific project by the relevant parties.</w:t>
      </w:r>
    </w:p>
    <w:p w14:paraId="3EF130E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Testing is carried out, for example, in the following circumstances:</w:t>
      </w:r>
    </w:p>
    <w:p w14:paraId="45EE8302" w14:textId="77777777" w:rsidR="007A0E45" w:rsidRPr="00B171EA" w:rsidRDefault="007A0E45" w:rsidP="002F3A9C">
      <w:pPr>
        <w:pStyle w:val="ListContinue1-"/>
        <w:rPr>
          <w:lang w:val="en-GB"/>
        </w:rPr>
      </w:pPr>
      <w:r w:rsidRPr="00B171EA">
        <w:rPr>
          <w:lang w:val="en-GB"/>
        </w:rPr>
        <w:t>—</w:t>
      </w:r>
      <w:r w:rsidRPr="00B171EA">
        <w:rPr>
          <w:lang w:val="en-GB"/>
        </w:rPr>
        <w:tab/>
        <w:t>if adequate calculation models are not available;</w:t>
      </w:r>
    </w:p>
    <w:p w14:paraId="6A24C32F" w14:textId="77777777" w:rsidR="007A0E45" w:rsidRPr="00B171EA" w:rsidRDefault="007A0E45" w:rsidP="002F3A9C">
      <w:pPr>
        <w:pStyle w:val="ListContinue1-"/>
        <w:rPr>
          <w:lang w:val="en-GB"/>
        </w:rPr>
      </w:pPr>
      <w:r w:rsidRPr="00B171EA">
        <w:rPr>
          <w:lang w:val="en-GB"/>
        </w:rPr>
        <w:t>—</w:t>
      </w:r>
      <w:r w:rsidRPr="00B171EA">
        <w:rPr>
          <w:lang w:val="en-GB"/>
        </w:rPr>
        <w:tab/>
        <w:t>to confirm by control checks assumptions made in the design;</w:t>
      </w:r>
    </w:p>
    <w:p w14:paraId="1F60CBA7" w14:textId="77777777" w:rsidR="007A0E45" w:rsidRPr="00B171EA" w:rsidRDefault="007A0E45" w:rsidP="002F3A9C">
      <w:pPr>
        <w:pStyle w:val="ListContinue1-"/>
        <w:rPr>
          <w:lang w:val="en-GB"/>
        </w:rPr>
      </w:pPr>
      <w:r w:rsidRPr="00B171EA">
        <w:rPr>
          <w:lang w:val="en-GB"/>
        </w:rPr>
        <w:t>—</w:t>
      </w:r>
      <w:r w:rsidRPr="00B171EA">
        <w:rPr>
          <w:lang w:val="en-GB"/>
        </w:rPr>
        <w:tab/>
        <w:t>to define S-N curves;</w:t>
      </w:r>
    </w:p>
    <w:p w14:paraId="5F717685" w14:textId="77777777" w:rsidR="007A0E45" w:rsidRPr="00B171EA" w:rsidRDefault="007A0E45" w:rsidP="002F3A9C">
      <w:pPr>
        <w:pStyle w:val="ListContinue1-"/>
        <w:rPr>
          <w:lang w:val="en-GB"/>
        </w:rPr>
      </w:pPr>
      <w:r w:rsidRPr="00B171EA">
        <w:rPr>
          <w:lang w:val="en-GB"/>
        </w:rPr>
        <w:t>—</w:t>
      </w:r>
      <w:r w:rsidRPr="00B171EA">
        <w:rPr>
          <w:lang w:val="en-GB"/>
        </w:rPr>
        <w:tab/>
        <w:t>to determine shape factors for snow load;</w:t>
      </w:r>
    </w:p>
    <w:p w14:paraId="1EDCB6A4" w14:textId="77777777" w:rsidR="007A0E45" w:rsidRPr="00B171EA" w:rsidRDefault="007A0E45" w:rsidP="002F3A9C">
      <w:pPr>
        <w:pStyle w:val="ListContinue1-"/>
        <w:rPr>
          <w:lang w:val="en-GB"/>
        </w:rPr>
      </w:pPr>
      <w:r w:rsidRPr="00B171EA">
        <w:rPr>
          <w:lang w:val="en-GB"/>
        </w:rPr>
        <w:t>—</w:t>
      </w:r>
      <w:r w:rsidRPr="00B171EA">
        <w:rPr>
          <w:lang w:val="en-GB"/>
        </w:rPr>
        <w:tab/>
        <w:t>to determine pressure or force coefficients for wind actions;</w:t>
      </w:r>
    </w:p>
    <w:p w14:paraId="145781C1" w14:textId="77777777" w:rsidR="007A0E45" w:rsidRPr="00B171EA" w:rsidRDefault="007A0E45" w:rsidP="002F3A9C">
      <w:pPr>
        <w:pStyle w:val="ListContinue1-"/>
        <w:rPr>
          <w:lang w:val="en-GB"/>
        </w:rPr>
      </w:pPr>
      <w:r w:rsidRPr="00B171EA">
        <w:rPr>
          <w:lang w:val="en-GB"/>
        </w:rPr>
        <w:t>—</w:t>
      </w:r>
      <w:r w:rsidRPr="00B171EA">
        <w:rPr>
          <w:lang w:val="en-GB"/>
        </w:rPr>
        <w:tab/>
        <w:t>if a large number of similar components are to be used.</w:t>
      </w:r>
    </w:p>
    <w:p w14:paraId="7C198A39" w14:textId="77777777" w:rsidR="007A0E45" w:rsidRPr="00B171EA" w:rsidRDefault="007A0E45">
      <w:pPr>
        <w:pStyle w:val="af"/>
        <w:autoSpaceDE w:val="0"/>
        <w:autoSpaceDN w:val="0"/>
        <w:adjustRightInd w:val="0"/>
        <w:rPr>
          <w:szCs w:val="24"/>
        </w:rPr>
      </w:pPr>
      <w:r w:rsidRPr="00B171EA">
        <w:rPr>
          <w:szCs w:val="24"/>
        </w:rPr>
        <w:t>(3)</w:t>
      </w:r>
      <w:r w:rsidRPr="00B171EA">
        <w:rPr>
          <w:szCs w:val="24"/>
        </w:rPr>
        <w:tab/>
        <w:t>Design assisted by test results shall achieve the level of reliability required for the relevant design situation, taking into account the statistical uncertainty due to a limited number of test results and the uncertainty of the model.</w:t>
      </w:r>
    </w:p>
    <w:p w14:paraId="7AD8A6F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Further information about the application of probabilistic methods is given in </w:t>
      </w:r>
      <w:r w:rsidRPr="00B171EA">
        <w:rPr>
          <w:rStyle w:val="citeapp"/>
          <w:szCs w:val="24"/>
          <w:shd w:val="clear" w:color="auto" w:fill="auto"/>
        </w:rPr>
        <w:t>Annex C</w:t>
      </w:r>
      <w:r w:rsidRPr="00B171EA">
        <w:rPr>
          <w:szCs w:val="24"/>
        </w:rPr>
        <w:t xml:space="preserve">. Further information about design assisted by testing and related statistical uncertainty is given in </w:t>
      </w:r>
      <w:r w:rsidRPr="00B171EA">
        <w:rPr>
          <w:rStyle w:val="citeapp"/>
          <w:szCs w:val="24"/>
          <w:shd w:val="clear" w:color="auto" w:fill="auto"/>
        </w:rPr>
        <w:t>Annex D</w:t>
      </w:r>
      <w:r w:rsidRPr="00B171EA">
        <w:rPr>
          <w:szCs w:val="24"/>
        </w:rPr>
        <w:t>.</w:t>
      </w:r>
    </w:p>
    <w:p w14:paraId="648B2288" w14:textId="77777777" w:rsidR="007A0E45" w:rsidRPr="00B171EA" w:rsidRDefault="007A0E45">
      <w:pPr>
        <w:pStyle w:val="af"/>
        <w:autoSpaceDE w:val="0"/>
        <w:autoSpaceDN w:val="0"/>
        <w:adjustRightInd w:val="0"/>
        <w:rPr>
          <w:szCs w:val="24"/>
        </w:rPr>
      </w:pPr>
      <w:r w:rsidRPr="00B171EA">
        <w:rPr>
          <w:szCs w:val="24"/>
        </w:rPr>
        <w:t xml:space="preserve">(4) The partial factors (including those for model uncertainties) derived from testing for use in design, should provide a level of reliability that is consistent with that set out in </w:t>
      </w:r>
      <w:r w:rsidRPr="00B171EA">
        <w:rPr>
          <w:rStyle w:val="citesec"/>
          <w:szCs w:val="24"/>
          <w:shd w:val="clear" w:color="auto" w:fill="auto"/>
        </w:rPr>
        <w:t>4.2</w:t>
      </w:r>
      <w:r w:rsidRPr="00B171EA">
        <w:rPr>
          <w:szCs w:val="24"/>
        </w:rPr>
        <w:t>.</w:t>
      </w:r>
    </w:p>
    <w:p w14:paraId="48B8A787" w14:textId="77777777" w:rsidR="007A0E45" w:rsidRPr="00B171EA" w:rsidRDefault="007A0E45">
      <w:pPr>
        <w:pStyle w:val="af"/>
        <w:autoSpaceDE w:val="0"/>
        <w:autoSpaceDN w:val="0"/>
        <w:adjustRightInd w:val="0"/>
        <w:rPr>
          <w:szCs w:val="24"/>
        </w:rPr>
      </w:pPr>
      <w:r w:rsidRPr="00B171EA">
        <w:rPr>
          <w:szCs w:val="24"/>
        </w:rPr>
        <w:t>(5) The test procedure that is used to determine S-N curves should specify:</w:t>
      </w:r>
    </w:p>
    <w:p w14:paraId="6EFFC40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if nominal or peak stresses are to be measured at locations of stress concentrations;</w:t>
      </w:r>
    </w:p>
    <w:p w14:paraId="650F2BA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method to be used to evaluate the nominal or peak stresses.</w:t>
      </w:r>
    </w:p>
    <w:p w14:paraId="120ACF62" w14:textId="77777777" w:rsidR="007A0E45" w:rsidRPr="00B171EA" w:rsidRDefault="007A0E45">
      <w:pPr>
        <w:pStyle w:val="1"/>
        <w:autoSpaceDE w:val="0"/>
        <w:autoSpaceDN w:val="0"/>
        <w:adjustRightInd w:val="0"/>
        <w:rPr>
          <w:rFonts w:eastAsia="Times New Roman"/>
          <w:szCs w:val="24"/>
        </w:rPr>
      </w:pPr>
      <w:bookmarkStart w:id="58" w:name="_Toc66721303"/>
      <w:r w:rsidRPr="00B171EA">
        <w:rPr>
          <w:rFonts w:eastAsia="Times New Roman"/>
          <w:szCs w:val="24"/>
        </w:rPr>
        <w:t>Verification by the partial factor method</w:t>
      </w:r>
      <w:bookmarkEnd w:id="58"/>
    </w:p>
    <w:p w14:paraId="43C2A60A" w14:textId="77777777" w:rsidR="007A0E45" w:rsidRPr="00B171EA" w:rsidRDefault="007A0E45">
      <w:pPr>
        <w:pStyle w:val="2"/>
        <w:tabs>
          <w:tab w:val="left" w:pos="400"/>
        </w:tabs>
        <w:autoSpaceDE w:val="0"/>
        <w:autoSpaceDN w:val="0"/>
        <w:adjustRightInd w:val="0"/>
        <w:rPr>
          <w:rFonts w:eastAsia="Times New Roman"/>
          <w:szCs w:val="24"/>
        </w:rPr>
      </w:pPr>
      <w:bookmarkStart w:id="59" w:name="_Toc66721304"/>
      <w:r w:rsidRPr="00B171EA">
        <w:rPr>
          <w:rFonts w:eastAsia="Times New Roman"/>
          <w:szCs w:val="24"/>
        </w:rPr>
        <w:t>General</w:t>
      </w:r>
      <w:bookmarkEnd w:id="59"/>
    </w:p>
    <w:p w14:paraId="1D689365" w14:textId="77777777" w:rsidR="007A0E45" w:rsidRPr="00B171EA" w:rsidRDefault="007A0E45">
      <w:pPr>
        <w:pStyle w:val="af"/>
        <w:autoSpaceDE w:val="0"/>
        <w:autoSpaceDN w:val="0"/>
        <w:adjustRightInd w:val="0"/>
        <w:rPr>
          <w:szCs w:val="24"/>
        </w:rPr>
      </w:pPr>
      <w:r w:rsidRPr="00B171EA">
        <w:rPr>
          <w:szCs w:val="24"/>
        </w:rPr>
        <w:t>(1) When using the partial factor method, it shall be verified that no relevant limit state is exceeded in any applicable design situation.</w:t>
      </w:r>
    </w:p>
    <w:p w14:paraId="4FEB414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This Clause provides general requirements, while </w:t>
      </w:r>
      <w:r w:rsidRPr="00B171EA">
        <w:rPr>
          <w:rStyle w:val="citeapp"/>
          <w:szCs w:val="24"/>
          <w:shd w:val="clear" w:color="auto" w:fill="auto"/>
        </w:rPr>
        <w:t>Annex A</w:t>
      </w:r>
      <w:r w:rsidRPr="00B171EA">
        <w:rPr>
          <w:szCs w:val="24"/>
        </w:rPr>
        <w:t xml:space="preserve"> provides specific application rules for different types of structures.</w:t>
      </w:r>
    </w:p>
    <w:p w14:paraId="0F34852F" w14:textId="77777777" w:rsidR="007A0E45" w:rsidRPr="00B171EA" w:rsidRDefault="007A0E45">
      <w:pPr>
        <w:pStyle w:val="af"/>
        <w:autoSpaceDE w:val="0"/>
        <w:autoSpaceDN w:val="0"/>
        <w:adjustRightInd w:val="0"/>
        <w:rPr>
          <w:szCs w:val="24"/>
        </w:rPr>
      </w:pPr>
      <w:r w:rsidRPr="00B171EA">
        <w:rPr>
          <w:szCs w:val="24"/>
        </w:rPr>
        <w:t>(2) Calculation models shall be based on design values of actions, geometrical properties, and material properties or on design values of effects of actions and resistances.</w:t>
      </w:r>
    </w:p>
    <w:p w14:paraId="6CE6129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8.3</w:t>
      </w:r>
      <w:r w:rsidRPr="00B171EA">
        <w:rPr>
          <w:szCs w:val="24"/>
        </w:rPr>
        <w:t xml:space="preserve"> for ultimate limit state verifications and </w:t>
      </w:r>
      <w:r w:rsidRPr="00B171EA">
        <w:rPr>
          <w:rStyle w:val="citesec"/>
          <w:szCs w:val="24"/>
          <w:shd w:val="clear" w:color="auto" w:fill="auto"/>
        </w:rPr>
        <w:t>8.4</w:t>
      </w:r>
      <w:r w:rsidRPr="00B171EA">
        <w:rPr>
          <w:szCs w:val="24"/>
        </w:rPr>
        <w:t xml:space="preserve"> for serviceability limit state verifications.</w:t>
      </w:r>
    </w:p>
    <w:p w14:paraId="51654097" w14:textId="77777777" w:rsidR="007A0E45" w:rsidRPr="00B171EA" w:rsidRDefault="007A0E45">
      <w:pPr>
        <w:pStyle w:val="af"/>
        <w:autoSpaceDE w:val="0"/>
        <w:autoSpaceDN w:val="0"/>
        <w:adjustRightInd w:val="0"/>
        <w:rPr>
          <w:szCs w:val="24"/>
        </w:rPr>
      </w:pPr>
      <w:r w:rsidRPr="00B171EA">
        <w:rPr>
          <w:szCs w:val="24"/>
        </w:rPr>
        <w:t>(3) Design values may be determined directly provided the resulting level of reliability is no less than that required by this document.</w:t>
      </w:r>
    </w:p>
    <w:p w14:paraId="346BD12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on the direct determination of design values is given in </w:t>
      </w:r>
      <w:r w:rsidRPr="00B171EA">
        <w:rPr>
          <w:rStyle w:val="citeapp"/>
          <w:szCs w:val="24"/>
          <w:shd w:val="clear" w:color="auto" w:fill="auto"/>
        </w:rPr>
        <w:t>Annex D</w:t>
      </w:r>
      <w:r w:rsidRPr="00B171EA">
        <w:rPr>
          <w:szCs w:val="24"/>
        </w:rPr>
        <w:t xml:space="preserve"> and in the other Eurocodes.</w:t>
      </w:r>
    </w:p>
    <w:p w14:paraId="2744698A" w14:textId="77777777" w:rsidR="007A0E45" w:rsidRPr="00B171EA" w:rsidRDefault="007A0E45">
      <w:pPr>
        <w:pStyle w:val="2"/>
        <w:tabs>
          <w:tab w:val="left" w:pos="400"/>
        </w:tabs>
        <w:autoSpaceDE w:val="0"/>
        <w:autoSpaceDN w:val="0"/>
        <w:adjustRightInd w:val="0"/>
        <w:rPr>
          <w:rFonts w:eastAsia="Times New Roman"/>
          <w:szCs w:val="24"/>
        </w:rPr>
      </w:pPr>
      <w:bookmarkStart w:id="60" w:name="_Toc66721305"/>
      <w:r w:rsidRPr="00B171EA">
        <w:rPr>
          <w:rFonts w:eastAsia="Times New Roman"/>
          <w:szCs w:val="24"/>
        </w:rPr>
        <w:t>Limitations</w:t>
      </w:r>
      <w:bookmarkEnd w:id="60"/>
    </w:p>
    <w:p w14:paraId="0691A3D6" w14:textId="77777777" w:rsidR="007A0E45" w:rsidRPr="00B171EA" w:rsidRDefault="007A0E45">
      <w:pPr>
        <w:pStyle w:val="af"/>
        <w:autoSpaceDE w:val="0"/>
        <w:autoSpaceDN w:val="0"/>
        <w:adjustRightInd w:val="0"/>
        <w:rPr>
          <w:szCs w:val="24"/>
        </w:rPr>
      </w:pPr>
      <w:r w:rsidRPr="00B171EA">
        <w:rPr>
          <w:szCs w:val="24"/>
        </w:rPr>
        <w:t xml:space="preserve">(1) The design rules given in </w:t>
      </w:r>
      <w:r w:rsidRPr="00B171EA">
        <w:rPr>
          <w:rStyle w:val="citesec"/>
          <w:szCs w:val="24"/>
          <w:shd w:val="clear" w:color="auto" w:fill="auto"/>
        </w:rPr>
        <w:t>Clause 8</w:t>
      </w:r>
      <w:r w:rsidRPr="00B171EA">
        <w:rPr>
          <w:szCs w:val="24"/>
        </w:rPr>
        <w:t xml:space="preserve"> should be used for structures subject to static loading.</w:t>
      </w:r>
    </w:p>
    <w:p w14:paraId="1C46EDE9" w14:textId="77777777" w:rsidR="007A0E45" w:rsidRPr="00B171EA" w:rsidRDefault="007A0E45">
      <w:pPr>
        <w:pStyle w:val="af"/>
        <w:autoSpaceDE w:val="0"/>
        <w:autoSpaceDN w:val="0"/>
        <w:adjustRightInd w:val="0"/>
        <w:rPr>
          <w:szCs w:val="24"/>
        </w:rPr>
      </w:pPr>
      <w:r w:rsidRPr="00B171EA">
        <w:rPr>
          <w:szCs w:val="24"/>
        </w:rPr>
        <w:t>(2) The design rules given in this document may be used where dynamic effects are represented by quasi-static loading using dynamic amplification factors, as specified in the other Eurocodes.</w:t>
      </w:r>
    </w:p>
    <w:p w14:paraId="6821BAB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Wind and traffic loads are examples of dynamic loads that are commonly represented by quasi-static loading.</w:t>
      </w:r>
    </w:p>
    <w:p w14:paraId="7104EBB9" w14:textId="77777777" w:rsidR="007A0E45" w:rsidRPr="00B171EA" w:rsidRDefault="007A0E45">
      <w:pPr>
        <w:pStyle w:val="af"/>
        <w:autoSpaceDE w:val="0"/>
        <w:autoSpaceDN w:val="0"/>
        <w:adjustRightInd w:val="0"/>
        <w:rPr>
          <w:szCs w:val="24"/>
        </w:rPr>
      </w:pPr>
      <w:r w:rsidRPr="00B171EA">
        <w:rPr>
          <w:szCs w:val="24"/>
        </w:rPr>
        <w:t>(3) Additional rules that are given in other Eurocodes should be used for design situations that require:</w:t>
      </w:r>
    </w:p>
    <w:p w14:paraId="64D411F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non-linear analysis; or</w:t>
      </w:r>
    </w:p>
    <w:p w14:paraId="36C2110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explicit consideration of dynamic loading; or</w:t>
      </w:r>
    </w:p>
    <w:p w14:paraId="4E138997"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consideration of fatigue.</w:t>
      </w:r>
    </w:p>
    <w:p w14:paraId="5E92361A" w14:textId="77777777" w:rsidR="007A0E45" w:rsidRPr="00B171EA" w:rsidRDefault="007A0E45">
      <w:pPr>
        <w:pStyle w:val="2"/>
        <w:keepLines/>
        <w:tabs>
          <w:tab w:val="left" w:pos="400"/>
        </w:tabs>
        <w:autoSpaceDE w:val="0"/>
        <w:autoSpaceDN w:val="0"/>
        <w:adjustRightInd w:val="0"/>
        <w:rPr>
          <w:rFonts w:eastAsia="Times New Roman"/>
          <w:szCs w:val="24"/>
        </w:rPr>
      </w:pPr>
      <w:bookmarkStart w:id="61" w:name="_Toc66721306"/>
      <w:r w:rsidRPr="00B171EA">
        <w:rPr>
          <w:rFonts w:eastAsia="Times New Roman"/>
          <w:szCs w:val="24"/>
        </w:rPr>
        <w:t>Verification of ultimate limit states (ULS)</w:t>
      </w:r>
      <w:bookmarkEnd w:id="61"/>
    </w:p>
    <w:p w14:paraId="2A3271E4" w14:textId="77777777" w:rsidR="007A0E45" w:rsidRPr="00B171EA" w:rsidRDefault="007A0E45">
      <w:pPr>
        <w:pStyle w:val="3"/>
        <w:keepLines/>
        <w:tabs>
          <w:tab w:val="left" w:pos="400"/>
          <w:tab w:val="left" w:pos="560"/>
          <w:tab w:val="left" w:pos="720"/>
        </w:tabs>
        <w:autoSpaceDE w:val="0"/>
        <w:autoSpaceDN w:val="0"/>
        <w:adjustRightInd w:val="0"/>
        <w:rPr>
          <w:rFonts w:eastAsia="Times New Roman"/>
          <w:szCs w:val="24"/>
        </w:rPr>
      </w:pPr>
      <w:bookmarkStart w:id="62" w:name="_Toc66721307"/>
      <w:r w:rsidRPr="00B171EA">
        <w:rPr>
          <w:rFonts w:eastAsia="Times New Roman"/>
          <w:szCs w:val="24"/>
        </w:rPr>
        <w:t>General</w:t>
      </w:r>
      <w:bookmarkEnd w:id="62"/>
    </w:p>
    <w:p w14:paraId="6C4807A0" w14:textId="77777777" w:rsidR="007A0E45" w:rsidRPr="00B171EA" w:rsidRDefault="007A0E45">
      <w:pPr>
        <w:pStyle w:val="af"/>
        <w:keepNext/>
        <w:keepLines/>
        <w:autoSpaceDE w:val="0"/>
        <w:autoSpaceDN w:val="0"/>
        <w:adjustRightInd w:val="0"/>
        <w:rPr>
          <w:szCs w:val="24"/>
        </w:rPr>
      </w:pPr>
      <w:r w:rsidRPr="00B171EA">
        <w:rPr>
          <w:szCs w:val="24"/>
        </w:rPr>
        <w:t xml:space="preserve">(1) When checking ultimate limit states, the inequality given by </w:t>
      </w:r>
      <w:r w:rsidRPr="00B171EA">
        <w:rPr>
          <w:rStyle w:val="citeeq"/>
          <w:szCs w:val="24"/>
          <w:shd w:val="clear" w:color="auto" w:fill="auto"/>
        </w:rPr>
        <w:t>Formula (8.1)</w:t>
      </w:r>
      <w:r w:rsidRPr="00B171EA">
        <w:rPr>
          <w:szCs w:val="24"/>
        </w:rPr>
        <w:t xml:space="preserve"> shall be verified:</w:t>
      </w:r>
    </w:p>
    <w:p w14:paraId="22597020" w14:textId="77777777" w:rsidR="007A0E45" w:rsidRPr="00B171EA" w:rsidRDefault="007A0E45">
      <w:pPr>
        <w:pStyle w:val="Formula"/>
        <w:keepNext/>
        <w:keepLines/>
        <w:autoSpaceDE w:val="0"/>
        <w:autoSpaceDN w:val="0"/>
        <w:adjustRightInd w:val="0"/>
        <w:rPr>
          <w:szCs w:val="24"/>
        </w:rPr>
      </w:pPr>
      <w:r w:rsidRPr="00B171EA">
        <w:rPr>
          <w:rFonts w:ascii="Times New Roman" w:hAnsi="Times New Roman"/>
          <w:position w:val="-12"/>
          <w:szCs w:val="24"/>
        </w:rPr>
        <w:object w:dxaOrig="740" w:dyaOrig="340" w14:anchorId="06A7620A">
          <v:shape id="_x0000_i1033" type="#_x0000_t75" style="width:36pt;height:16.5pt" o:ole="">
            <v:imagedata r:id="rId30" o:title=""/>
          </v:shape>
          <o:OLEObject Type="Embed" ProgID="Equation.DSMT4" ShapeID="_x0000_i1033" DrawAspect="Content" ObjectID="_1692169032" r:id="rId31"/>
        </w:object>
      </w:r>
      <w:r w:rsidRPr="00B171EA">
        <w:rPr>
          <w:szCs w:val="24"/>
        </w:rPr>
        <w:tab/>
        <w:t>(8.1)</w:t>
      </w:r>
    </w:p>
    <w:p w14:paraId="5C2F3DC9" w14:textId="77777777" w:rsidR="007A0E45" w:rsidRPr="00B171EA" w:rsidRDefault="007A0E45">
      <w:pPr>
        <w:pStyle w:val="af"/>
        <w:keepNext/>
        <w:keepLines/>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27"/>
        <w:gridCol w:w="6532"/>
      </w:tblGrid>
      <w:tr w:rsidR="007A0E45" w:rsidRPr="00B171EA" w14:paraId="52321D3F" w14:textId="77777777" w:rsidTr="00A02A8E">
        <w:tc>
          <w:tcPr>
            <w:tcW w:w="0" w:type="auto"/>
          </w:tcPr>
          <w:p w14:paraId="20F5CCDC" w14:textId="78D4F2D0" w:rsidR="007A0E45" w:rsidRPr="00B171EA" w:rsidRDefault="007A0E45" w:rsidP="007A0E45">
            <w:pPr>
              <w:pStyle w:val="Tablebody"/>
              <w:autoSpaceDE w:val="0"/>
              <w:autoSpaceDN w:val="0"/>
              <w:adjustRightInd w:val="0"/>
              <w:spacing w:after="180"/>
            </w:pPr>
            <w:r w:rsidRPr="00B171EA">
              <w:rPr>
                <w:i/>
                <w:szCs w:val="24"/>
              </w:rPr>
              <w:t>E</w:t>
            </w:r>
            <w:r w:rsidRPr="00B171EA">
              <w:rPr>
                <w:position w:val="-6"/>
                <w:sz w:val="16"/>
                <w:szCs w:val="24"/>
              </w:rPr>
              <w:t>d</w:t>
            </w:r>
          </w:p>
        </w:tc>
        <w:tc>
          <w:tcPr>
            <w:tcW w:w="0" w:type="auto"/>
          </w:tcPr>
          <w:p w14:paraId="10C0DEDA" w14:textId="4FC9E795" w:rsidR="007A0E45" w:rsidRPr="00B171EA" w:rsidRDefault="007A0E45" w:rsidP="007A0E45">
            <w:pPr>
              <w:pStyle w:val="Tablebody"/>
              <w:autoSpaceDE w:val="0"/>
              <w:autoSpaceDN w:val="0"/>
              <w:adjustRightInd w:val="0"/>
              <w:spacing w:after="180"/>
            </w:pPr>
            <w:r w:rsidRPr="00B171EA">
              <w:rPr>
                <w:szCs w:val="24"/>
              </w:rPr>
              <w:t xml:space="preserve">is the design value of the effect of actions, defined in </w:t>
            </w:r>
            <w:r w:rsidRPr="00B171EA">
              <w:rPr>
                <w:rStyle w:val="citesec"/>
                <w:szCs w:val="24"/>
                <w:shd w:val="clear" w:color="auto" w:fill="auto"/>
              </w:rPr>
              <w:t>8.3.2</w:t>
            </w:r>
            <w:r w:rsidRPr="00B171EA">
              <w:rPr>
                <w:szCs w:val="24"/>
              </w:rPr>
              <w:t>;</w:t>
            </w:r>
          </w:p>
        </w:tc>
      </w:tr>
      <w:tr w:rsidR="007A0E45" w:rsidRPr="00B171EA" w14:paraId="28587578" w14:textId="77777777" w:rsidTr="00A02A8E">
        <w:tc>
          <w:tcPr>
            <w:tcW w:w="0" w:type="auto"/>
          </w:tcPr>
          <w:p w14:paraId="6798E1BC" w14:textId="539B2369" w:rsidR="007A0E45" w:rsidRPr="00B171EA" w:rsidRDefault="007A0E45" w:rsidP="007A0E45">
            <w:pPr>
              <w:pStyle w:val="Tablebody"/>
              <w:autoSpaceDE w:val="0"/>
              <w:autoSpaceDN w:val="0"/>
              <w:adjustRightInd w:val="0"/>
              <w:spacing w:after="180"/>
            </w:pPr>
            <w:r w:rsidRPr="00B171EA">
              <w:rPr>
                <w:i/>
                <w:szCs w:val="24"/>
              </w:rPr>
              <w:t>R</w:t>
            </w:r>
            <w:r w:rsidRPr="00B171EA">
              <w:rPr>
                <w:position w:val="-6"/>
                <w:sz w:val="16"/>
                <w:szCs w:val="24"/>
              </w:rPr>
              <w:t>d</w:t>
            </w:r>
            <w:r w:rsidRPr="00B171EA">
              <w:rPr>
                <w:szCs w:val="24"/>
              </w:rPr>
              <w:t xml:space="preserve"> </w:t>
            </w:r>
          </w:p>
        </w:tc>
        <w:tc>
          <w:tcPr>
            <w:tcW w:w="0" w:type="auto"/>
          </w:tcPr>
          <w:p w14:paraId="6F18E00E" w14:textId="7A09A40F" w:rsidR="007A0E45" w:rsidRPr="00B171EA" w:rsidRDefault="007A0E45" w:rsidP="007A0E45">
            <w:pPr>
              <w:pStyle w:val="Tablebody"/>
              <w:autoSpaceDE w:val="0"/>
              <w:autoSpaceDN w:val="0"/>
              <w:adjustRightInd w:val="0"/>
              <w:spacing w:after="180"/>
            </w:pPr>
            <w:r w:rsidRPr="00B171EA">
              <w:rPr>
                <w:szCs w:val="24"/>
              </w:rPr>
              <w:t xml:space="preserve">is the design value of the corresponding resistance, defined in </w:t>
            </w:r>
            <w:r w:rsidRPr="00B171EA">
              <w:rPr>
                <w:rStyle w:val="citesec"/>
                <w:szCs w:val="24"/>
                <w:shd w:val="clear" w:color="auto" w:fill="auto"/>
              </w:rPr>
              <w:t>8.3.5</w:t>
            </w:r>
            <w:r w:rsidRPr="00B171EA">
              <w:rPr>
                <w:szCs w:val="24"/>
              </w:rPr>
              <w:t>.</w:t>
            </w:r>
          </w:p>
        </w:tc>
      </w:tr>
    </w:tbl>
    <w:p w14:paraId="7552B898" w14:textId="4C397243" w:rsidR="007A0E45" w:rsidRPr="00B171EA" w:rsidRDefault="007A0E45">
      <w:pPr>
        <w:pStyle w:val="Note"/>
        <w:autoSpaceDE w:val="0"/>
        <w:autoSpaceDN w:val="0"/>
        <w:adjustRightInd w:val="0"/>
        <w:rPr>
          <w:szCs w:val="24"/>
        </w:rPr>
      </w:pPr>
      <w:r w:rsidRPr="00B171EA">
        <w:rPr>
          <w:szCs w:val="24"/>
        </w:rPr>
        <w:t>NOTE</w:t>
      </w:r>
      <w:r w:rsidRPr="00B171EA">
        <w:rPr>
          <w:szCs w:val="24"/>
        </w:rPr>
        <w:tab/>
        <w:t>Verification of ULS can be carried out both at member level and at system level.</w:t>
      </w:r>
    </w:p>
    <w:p w14:paraId="0180838D" w14:textId="77777777" w:rsidR="007A0E45" w:rsidRPr="00B171EA" w:rsidRDefault="007A0E45">
      <w:pPr>
        <w:pStyle w:val="af"/>
        <w:autoSpaceDE w:val="0"/>
        <w:autoSpaceDN w:val="0"/>
        <w:adjustRightInd w:val="0"/>
        <w:rPr>
          <w:szCs w:val="24"/>
        </w:rPr>
      </w:pPr>
      <w:r w:rsidRPr="00B171EA">
        <w:rPr>
          <w:szCs w:val="24"/>
        </w:rPr>
        <w:t xml:space="preserve">(2) When checking ultimate limit states caused by excessive deformation, the inequality given by </w:t>
      </w:r>
      <w:r w:rsidRPr="00B171EA">
        <w:rPr>
          <w:rStyle w:val="citeeq"/>
          <w:szCs w:val="24"/>
          <w:shd w:val="clear" w:color="auto" w:fill="auto"/>
        </w:rPr>
        <w:t>Formula (8.2)</w:t>
      </w:r>
      <w:r w:rsidRPr="00B171EA">
        <w:rPr>
          <w:szCs w:val="24"/>
        </w:rPr>
        <w:t xml:space="preserve"> shall be verified:</w:t>
      </w:r>
    </w:p>
    <w:p w14:paraId="3A437417" w14:textId="77777777" w:rsidR="007A0E45" w:rsidRPr="00B171EA" w:rsidRDefault="007A0E45">
      <w:pPr>
        <w:pStyle w:val="Formula"/>
        <w:tabs>
          <w:tab w:val="left" w:pos="9192"/>
        </w:tabs>
        <w:autoSpaceDE w:val="0"/>
        <w:autoSpaceDN w:val="0"/>
        <w:adjustRightInd w:val="0"/>
        <w:jc w:val="both"/>
        <w:rPr>
          <w:szCs w:val="24"/>
        </w:rPr>
      </w:pPr>
      <w:r w:rsidRPr="00B171EA">
        <w:rPr>
          <w:position w:val="-14"/>
          <w:szCs w:val="24"/>
        </w:rPr>
        <w:object w:dxaOrig="1080" w:dyaOrig="360" w14:anchorId="5E68D99F">
          <v:shape id="_x0000_i1034" type="#_x0000_t75" style="width:53.25pt;height:18pt" o:ole="">
            <v:imagedata r:id="rId32" o:title=""/>
          </v:shape>
          <o:OLEObject Type="Embed" ProgID="Equation.DSMT4" ShapeID="_x0000_i1034" DrawAspect="Content" ObjectID="_1692169033" r:id="rId33"/>
        </w:object>
      </w:r>
      <w:r w:rsidRPr="00B171EA">
        <w:rPr>
          <w:szCs w:val="24"/>
        </w:rPr>
        <w:tab/>
        <w:t>(8.2)</w:t>
      </w:r>
    </w:p>
    <w:p w14:paraId="48C97537"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(8.1)</w:t>
      </w:r>
    </w:p>
    <w:p w14:paraId="73A2A2A2" w14:textId="77777777" w:rsidR="007A0E45" w:rsidRPr="00B171EA" w:rsidRDefault="007A0E45">
      <w:pPr>
        <w:pStyle w:val="af"/>
        <w:autoSpaceDE w:val="0"/>
        <w:autoSpaceDN w:val="0"/>
        <w:adjustRightInd w:val="0"/>
        <w:rPr>
          <w:szCs w:val="24"/>
        </w:rPr>
      </w:pPr>
      <w:r w:rsidRPr="00B171EA">
        <w:rPr>
          <w:i/>
          <w:szCs w:val="24"/>
        </w:rPr>
        <w:t>C</w:t>
      </w:r>
      <w:r w:rsidRPr="00B171EA">
        <w:rPr>
          <w:position w:val="-6"/>
          <w:sz w:val="16"/>
          <w:szCs w:val="24"/>
        </w:rPr>
        <w:t>d,ULS</w:t>
      </w:r>
      <w:r w:rsidRPr="00B171EA">
        <w:rPr>
          <w:szCs w:val="24"/>
        </w:rPr>
        <w:t xml:space="preserve"> is the limiting design value for ultimate limit state of the excessive deformation that is considered to cause an ultimate limit state.</w:t>
      </w:r>
    </w:p>
    <w:p w14:paraId="41461105"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In </w:t>
      </w:r>
      <w:r w:rsidRPr="00B171EA">
        <w:rPr>
          <w:rStyle w:val="citeeq"/>
          <w:szCs w:val="24"/>
          <w:shd w:val="clear" w:color="auto" w:fill="auto"/>
        </w:rPr>
        <w:t>Formula (8.2)</w:t>
      </w:r>
      <w:r w:rsidRPr="00B171EA">
        <w:rPr>
          <w:szCs w:val="24"/>
        </w:rPr>
        <w:t xml:space="preserve">, </w:t>
      </w:r>
      <w:r w:rsidRPr="00B171EA">
        <w:rPr>
          <w:i/>
          <w:szCs w:val="24"/>
        </w:rPr>
        <w:t>E</w:t>
      </w:r>
      <w:r w:rsidRPr="00B171EA">
        <w:rPr>
          <w:position w:val="-6"/>
          <w:sz w:val="16"/>
          <w:szCs w:val="24"/>
        </w:rPr>
        <w:t>d</w:t>
      </w:r>
      <w:r w:rsidRPr="00B171EA">
        <w:rPr>
          <w:szCs w:val="24"/>
        </w:rPr>
        <w:t xml:space="preserve"> is a displacement or strain, rather than a force or stress.</w:t>
      </w:r>
    </w:p>
    <w:p w14:paraId="3807C38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In ductile materials, in particular, an ultimate limit state of excessive deformation can occur before rupture of the material.</w:t>
      </w:r>
    </w:p>
    <w:p w14:paraId="1CE43223"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See the other Eurocodes for guidance on the selection of </w:t>
      </w:r>
      <w:r w:rsidRPr="00B171EA">
        <w:rPr>
          <w:i/>
          <w:szCs w:val="24"/>
        </w:rPr>
        <w:t>C</w:t>
      </w:r>
      <w:r w:rsidRPr="00B171EA">
        <w:rPr>
          <w:position w:val="-6"/>
          <w:sz w:val="16"/>
          <w:szCs w:val="24"/>
        </w:rPr>
        <w:t>d,ULS</w:t>
      </w:r>
      <w:r w:rsidRPr="00B171EA">
        <w:rPr>
          <w:szCs w:val="24"/>
        </w:rPr>
        <w:t>.</w:t>
      </w:r>
    </w:p>
    <w:p w14:paraId="79642F5E"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63" w:name="_Toc66721308"/>
      <w:r w:rsidRPr="00B171EA">
        <w:rPr>
          <w:rFonts w:eastAsia="Times New Roman"/>
          <w:szCs w:val="24"/>
        </w:rPr>
        <w:t>Design values of the effects of actions</w:t>
      </w:r>
      <w:bookmarkEnd w:id="63"/>
    </w:p>
    <w:p w14:paraId="137A345E"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General</w:t>
      </w:r>
    </w:p>
    <w:p w14:paraId="5237C081" w14:textId="77777777" w:rsidR="007A0E45" w:rsidRPr="00B171EA" w:rsidRDefault="007A0E45">
      <w:pPr>
        <w:pStyle w:val="af"/>
        <w:autoSpaceDE w:val="0"/>
        <w:autoSpaceDN w:val="0"/>
        <w:adjustRightInd w:val="0"/>
        <w:rPr>
          <w:szCs w:val="24"/>
        </w:rPr>
      </w:pPr>
      <w:r w:rsidRPr="00B171EA">
        <w:rPr>
          <w:szCs w:val="24"/>
        </w:rPr>
        <w:t xml:space="preserve">(1) The design value of the effect of actions </w:t>
      </w:r>
      <w:r w:rsidRPr="00B171EA">
        <w:rPr>
          <w:i/>
          <w:szCs w:val="24"/>
        </w:rPr>
        <w:t>E</w:t>
      </w:r>
      <w:r w:rsidRPr="00B171EA">
        <w:rPr>
          <w:position w:val="-6"/>
          <w:sz w:val="16"/>
          <w:szCs w:val="24"/>
        </w:rPr>
        <w:t>d</w:t>
      </w:r>
      <w:r w:rsidRPr="00B171EA">
        <w:rPr>
          <w:szCs w:val="24"/>
        </w:rPr>
        <w:t xml:space="preserve"> for a specific combination of actions should be calculated from </w:t>
      </w:r>
      <w:r w:rsidRPr="00B171EA">
        <w:rPr>
          <w:rStyle w:val="citeeq"/>
          <w:szCs w:val="24"/>
          <w:shd w:val="clear" w:color="auto" w:fill="auto"/>
        </w:rPr>
        <w:t>Formula (8.3)</w:t>
      </w:r>
      <w:r w:rsidRPr="00B171EA">
        <w:rPr>
          <w:szCs w:val="24"/>
        </w:rPr>
        <w:t>:</w:t>
      </w:r>
    </w:p>
    <w:p w14:paraId="3FE10435" w14:textId="77777777" w:rsidR="007A0E45" w:rsidRPr="00B171EA" w:rsidRDefault="007A0E45">
      <w:pPr>
        <w:pStyle w:val="Formula"/>
        <w:autoSpaceDE w:val="0"/>
        <w:autoSpaceDN w:val="0"/>
        <w:adjustRightInd w:val="0"/>
        <w:rPr>
          <w:szCs w:val="24"/>
        </w:rPr>
      </w:pPr>
      <w:r w:rsidRPr="00B171EA">
        <w:rPr>
          <w:position w:val="-14"/>
          <w:szCs w:val="24"/>
        </w:rPr>
        <w:object w:dxaOrig="2780" w:dyaOrig="380" w14:anchorId="7771873E">
          <v:shape id="_x0000_i1035" type="#_x0000_t75" style="width:136.5pt;height:20.25pt" o:ole="">
            <v:imagedata r:id="rId34" o:title=""/>
          </v:shape>
          <o:OLEObject Type="Embed" ProgID="Equation.DSMT4" ShapeID="_x0000_i1035" DrawAspect="Content" ObjectID="_1692169034" r:id="rId35"/>
        </w:object>
      </w:r>
      <w:r w:rsidRPr="00B171EA">
        <w:rPr>
          <w:szCs w:val="24"/>
        </w:rPr>
        <w:tab/>
        <w:t>(8.3)</w:t>
      </w:r>
    </w:p>
    <w:p w14:paraId="366B3BF2"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69"/>
        <w:gridCol w:w="8673"/>
      </w:tblGrid>
      <w:tr w:rsidR="007A0E45" w:rsidRPr="00B171EA" w14:paraId="4CE223CB" w14:textId="77777777" w:rsidTr="00A37EBA">
        <w:tc>
          <w:tcPr>
            <w:tcW w:w="0" w:type="auto"/>
          </w:tcPr>
          <w:p w14:paraId="30F86F50" w14:textId="5E423925"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Sd</w:t>
            </w:r>
          </w:p>
        </w:tc>
        <w:tc>
          <w:tcPr>
            <w:tcW w:w="0" w:type="auto"/>
          </w:tcPr>
          <w:p w14:paraId="45D30E8D" w14:textId="0E548189" w:rsidR="007A0E45" w:rsidRPr="00B171EA" w:rsidRDefault="007A0E45" w:rsidP="007A0E45">
            <w:pPr>
              <w:pStyle w:val="Tablebody"/>
              <w:autoSpaceDE w:val="0"/>
              <w:autoSpaceDN w:val="0"/>
              <w:adjustRightInd w:val="0"/>
              <w:spacing w:after="120"/>
            </w:pPr>
            <w:r w:rsidRPr="00B171EA">
              <w:rPr>
                <w:szCs w:val="24"/>
              </w:rPr>
              <w:t>is a partial factor associated with the uncertainties of the actions and/or in modelling the effects of actions;</w:t>
            </w:r>
          </w:p>
        </w:tc>
      </w:tr>
      <w:tr w:rsidR="007A0E45" w:rsidRPr="00B171EA" w14:paraId="7CA2639A" w14:textId="77777777" w:rsidTr="00A37EBA">
        <w:tc>
          <w:tcPr>
            <w:tcW w:w="0" w:type="auto"/>
          </w:tcPr>
          <w:p w14:paraId="1A840428" w14:textId="3A5D7904" w:rsidR="007A0E45" w:rsidRPr="00B171EA" w:rsidRDefault="007A0E45" w:rsidP="007A0E45">
            <w:pPr>
              <w:pStyle w:val="Tablebody"/>
              <w:autoSpaceDE w:val="0"/>
              <w:autoSpaceDN w:val="0"/>
              <w:adjustRightInd w:val="0"/>
              <w:spacing w:after="120"/>
            </w:pPr>
            <w:r w:rsidRPr="00B171EA">
              <w:rPr>
                <w:i/>
                <w:szCs w:val="24"/>
              </w:rPr>
              <w:t>E</w:t>
            </w:r>
            <w:r w:rsidRPr="00B171EA">
              <w:rPr>
                <w:szCs w:val="24"/>
              </w:rPr>
              <w:t>{…}</w:t>
            </w:r>
          </w:p>
        </w:tc>
        <w:tc>
          <w:tcPr>
            <w:tcW w:w="0" w:type="auto"/>
          </w:tcPr>
          <w:p w14:paraId="55A02B1A" w14:textId="75F27FE2" w:rsidR="007A0E45" w:rsidRPr="00B171EA" w:rsidRDefault="007A0E45" w:rsidP="007A0E45">
            <w:pPr>
              <w:pStyle w:val="Tablebody"/>
              <w:autoSpaceDE w:val="0"/>
              <w:autoSpaceDN w:val="0"/>
              <w:adjustRightInd w:val="0"/>
              <w:spacing w:after="120"/>
            </w:pPr>
            <w:r w:rsidRPr="00B171EA">
              <w:rPr>
                <w:szCs w:val="24"/>
              </w:rPr>
              <w:t>denotes the combined effect of the enclosed variables;</w:t>
            </w:r>
          </w:p>
        </w:tc>
      </w:tr>
      <w:tr w:rsidR="007A0E45" w:rsidRPr="00B171EA" w14:paraId="2B5A395F" w14:textId="77777777" w:rsidTr="00A37EBA">
        <w:tc>
          <w:tcPr>
            <w:tcW w:w="0" w:type="auto"/>
          </w:tcPr>
          <w:p w14:paraId="7CD3FF01" w14:textId="5294AC35" w:rsidR="007A0E45" w:rsidRPr="00B171EA" w:rsidRDefault="007A0E45" w:rsidP="007A0E45">
            <w:pPr>
              <w:pStyle w:val="Tablebody"/>
              <w:autoSpaceDE w:val="0"/>
              <w:autoSpaceDN w:val="0"/>
              <w:adjustRightInd w:val="0"/>
              <w:spacing w:after="120"/>
            </w:pPr>
            <w:r w:rsidRPr="00B171EA">
              <w:rPr>
                <w:szCs w:val="24"/>
              </w:rPr>
              <w:t>Σ(…)</w:t>
            </w:r>
          </w:p>
        </w:tc>
        <w:tc>
          <w:tcPr>
            <w:tcW w:w="0" w:type="auto"/>
          </w:tcPr>
          <w:p w14:paraId="6BEAD780" w14:textId="430EA4DC" w:rsidR="007A0E45" w:rsidRPr="00B171EA" w:rsidRDefault="007A0E45" w:rsidP="007A0E45">
            <w:pPr>
              <w:pStyle w:val="Tablebody"/>
              <w:autoSpaceDE w:val="0"/>
              <w:autoSpaceDN w:val="0"/>
              <w:adjustRightInd w:val="0"/>
              <w:spacing w:after="120"/>
            </w:pPr>
            <w:r w:rsidRPr="00B171EA">
              <w:rPr>
                <w:szCs w:val="24"/>
              </w:rPr>
              <w:t>denotes the combination of actions;</w:t>
            </w:r>
          </w:p>
        </w:tc>
      </w:tr>
      <w:tr w:rsidR="007A0E45" w:rsidRPr="00B171EA" w14:paraId="072B69CF" w14:textId="77777777" w:rsidTr="00A37EBA">
        <w:tc>
          <w:tcPr>
            <w:tcW w:w="0" w:type="auto"/>
          </w:tcPr>
          <w:p w14:paraId="3F57AC55" w14:textId="1DF5E571"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w:t>
            </w:r>
          </w:p>
        </w:tc>
        <w:tc>
          <w:tcPr>
            <w:tcW w:w="0" w:type="auto"/>
          </w:tcPr>
          <w:p w14:paraId="217B02E9" w14:textId="63AFEC92" w:rsidR="007A0E45" w:rsidRPr="00B171EA" w:rsidRDefault="007A0E45" w:rsidP="007A0E45">
            <w:pPr>
              <w:pStyle w:val="Tablebody"/>
              <w:autoSpaceDE w:val="0"/>
              <w:autoSpaceDN w:val="0"/>
              <w:adjustRightInd w:val="0"/>
              <w:spacing w:after="120"/>
            </w:pPr>
            <w:r w:rsidRPr="00B171EA">
              <w:rPr>
                <w:szCs w:val="24"/>
              </w:rPr>
              <w:t>is a partial factor that takes account of unfavourable deviation of an action from its representative value;</w:t>
            </w:r>
          </w:p>
        </w:tc>
      </w:tr>
      <w:tr w:rsidR="007A0E45" w:rsidRPr="00B171EA" w14:paraId="76C51C0E" w14:textId="77777777" w:rsidTr="00A37EBA">
        <w:tc>
          <w:tcPr>
            <w:tcW w:w="0" w:type="auto"/>
          </w:tcPr>
          <w:p w14:paraId="2786D06A" w14:textId="4AC1E538" w:rsidR="007A0E45" w:rsidRPr="00B171EA" w:rsidRDefault="007A0E45" w:rsidP="007A0E45">
            <w:pPr>
              <w:pStyle w:val="Tablebody"/>
              <w:autoSpaceDE w:val="0"/>
              <w:autoSpaceDN w:val="0"/>
              <w:adjustRightInd w:val="0"/>
              <w:spacing w:after="120"/>
              <w:rPr>
                <w:i/>
              </w:rPr>
            </w:pPr>
            <w:r w:rsidRPr="00B171EA">
              <w:rPr>
                <w:i/>
                <w:szCs w:val="24"/>
              </w:rPr>
              <w:t>ψ</w:t>
            </w:r>
          </w:p>
        </w:tc>
        <w:tc>
          <w:tcPr>
            <w:tcW w:w="0" w:type="auto"/>
          </w:tcPr>
          <w:p w14:paraId="79F63E68" w14:textId="7285AC88" w:rsidR="007A0E45" w:rsidRPr="00B171EA" w:rsidRDefault="007A0E45" w:rsidP="007A0E45">
            <w:pPr>
              <w:pStyle w:val="Tablebody"/>
              <w:autoSpaceDE w:val="0"/>
              <w:autoSpaceDN w:val="0"/>
              <w:adjustRightInd w:val="0"/>
              <w:spacing w:after="120"/>
            </w:pPr>
            <w:r w:rsidRPr="00B171EA">
              <w:rPr>
                <w:szCs w:val="24"/>
              </w:rPr>
              <w:t xml:space="preserve">is a combination factor either equal to 1,0 for permanent actions or as defined in </w:t>
            </w:r>
            <w:r w:rsidRPr="00B171EA">
              <w:rPr>
                <w:rStyle w:val="citesec"/>
                <w:szCs w:val="24"/>
                <w:shd w:val="clear" w:color="auto" w:fill="auto"/>
              </w:rPr>
              <w:t>6.1.2.3</w:t>
            </w:r>
            <w:r w:rsidRPr="00B171EA">
              <w:rPr>
                <w:szCs w:val="24"/>
              </w:rPr>
              <w:t xml:space="preserve"> for variable actions;</w:t>
            </w:r>
          </w:p>
        </w:tc>
      </w:tr>
      <w:tr w:rsidR="007A0E45" w:rsidRPr="00B171EA" w14:paraId="09E6D79A" w14:textId="77777777" w:rsidTr="00A37EBA">
        <w:tc>
          <w:tcPr>
            <w:tcW w:w="0" w:type="auto"/>
          </w:tcPr>
          <w:p w14:paraId="02D24418" w14:textId="7F662C14"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k</w:t>
            </w:r>
          </w:p>
        </w:tc>
        <w:tc>
          <w:tcPr>
            <w:tcW w:w="0" w:type="auto"/>
          </w:tcPr>
          <w:p w14:paraId="578AFBB3" w14:textId="1C3B0A84" w:rsidR="007A0E45" w:rsidRPr="00B171EA" w:rsidRDefault="007A0E45" w:rsidP="007A0E45">
            <w:pPr>
              <w:pStyle w:val="Tablebody"/>
              <w:autoSpaceDE w:val="0"/>
              <w:autoSpaceDN w:val="0"/>
              <w:adjustRightInd w:val="0"/>
              <w:spacing w:after="120"/>
            </w:pPr>
            <w:r w:rsidRPr="00B171EA">
              <w:rPr>
                <w:szCs w:val="24"/>
              </w:rPr>
              <w:t>is the characteristic value of an action;</w:t>
            </w:r>
          </w:p>
        </w:tc>
      </w:tr>
      <w:tr w:rsidR="007A0E45" w:rsidRPr="00B171EA" w14:paraId="05E217E4" w14:textId="77777777" w:rsidTr="00A37EBA">
        <w:tc>
          <w:tcPr>
            <w:tcW w:w="0" w:type="auto"/>
          </w:tcPr>
          <w:p w14:paraId="77E9E3B1" w14:textId="5C81B104"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d</w:t>
            </w:r>
          </w:p>
        </w:tc>
        <w:tc>
          <w:tcPr>
            <w:tcW w:w="0" w:type="auto"/>
          </w:tcPr>
          <w:p w14:paraId="62D0F8B5" w14:textId="0AC0535C" w:rsidR="007A0E45" w:rsidRPr="00B171EA" w:rsidRDefault="007A0E45" w:rsidP="007A0E45">
            <w:pPr>
              <w:pStyle w:val="Tablebody"/>
              <w:autoSpaceDE w:val="0"/>
              <w:autoSpaceDN w:val="0"/>
              <w:adjustRightInd w:val="0"/>
              <w:spacing w:after="120"/>
            </w:pPr>
            <w:r w:rsidRPr="00B171EA">
              <w:rPr>
                <w:szCs w:val="24"/>
              </w:rPr>
              <w:t xml:space="preserve">denotes design values of geometrical properties, defined in </w:t>
            </w:r>
            <w:r w:rsidRPr="00B171EA">
              <w:rPr>
                <w:rStyle w:val="citesec"/>
                <w:szCs w:val="24"/>
                <w:shd w:val="clear" w:color="auto" w:fill="auto"/>
              </w:rPr>
              <w:t>8.3.7</w:t>
            </w:r>
            <w:r w:rsidRPr="00B171EA">
              <w:rPr>
                <w:szCs w:val="24"/>
              </w:rPr>
              <w:t>;</w:t>
            </w:r>
          </w:p>
        </w:tc>
      </w:tr>
      <w:tr w:rsidR="007A0E45" w:rsidRPr="00B171EA" w14:paraId="46A8A49A" w14:textId="77777777" w:rsidTr="00A37EBA">
        <w:tc>
          <w:tcPr>
            <w:tcW w:w="0" w:type="auto"/>
          </w:tcPr>
          <w:p w14:paraId="4DBB3B07" w14:textId="7CEBA24C"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Rd</w:t>
            </w:r>
          </w:p>
        </w:tc>
        <w:tc>
          <w:tcPr>
            <w:tcW w:w="0" w:type="auto"/>
          </w:tcPr>
          <w:p w14:paraId="22D45409" w14:textId="383AF808" w:rsidR="007A0E45" w:rsidRPr="00B171EA" w:rsidRDefault="007A0E45" w:rsidP="007A0E45">
            <w:pPr>
              <w:pStyle w:val="Tablebody"/>
              <w:autoSpaceDE w:val="0"/>
              <w:autoSpaceDN w:val="0"/>
              <w:adjustRightInd w:val="0"/>
              <w:spacing w:after="120"/>
            </w:pPr>
            <w:r w:rsidRPr="00B171EA">
              <w:rPr>
                <w:szCs w:val="24"/>
              </w:rPr>
              <w:t xml:space="preserve">denotes the values of material properties used in the assessment of </w:t>
            </w:r>
            <w:r w:rsidRPr="00B171EA">
              <w:rPr>
                <w:i/>
                <w:szCs w:val="24"/>
              </w:rPr>
              <w:t>R</w:t>
            </w:r>
            <w:r w:rsidRPr="00B171EA">
              <w:rPr>
                <w:position w:val="-6"/>
                <w:sz w:val="16"/>
                <w:szCs w:val="24"/>
              </w:rPr>
              <w:t>d</w:t>
            </w:r>
            <w:r w:rsidRPr="00B171EA">
              <w:rPr>
                <w:szCs w:val="24"/>
              </w:rPr>
              <w:t xml:space="preserve">, see </w:t>
            </w:r>
            <w:r w:rsidRPr="00B171EA">
              <w:rPr>
                <w:rStyle w:val="citesec"/>
                <w:szCs w:val="24"/>
                <w:shd w:val="clear" w:color="auto" w:fill="auto"/>
              </w:rPr>
              <w:t>8.3.6</w:t>
            </w:r>
            <w:r w:rsidRPr="00B171EA">
              <w:rPr>
                <w:szCs w:val="24"/>
              </w:rPr>
              <w:t>.</w:t>
            </w:r>
          </w:p>
        </w:tc>
      </w:tr>
    </w:tbl>
    <w:p w14:paraId="09DC9398" w14:textId="2998E68B"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term </w:t>
      </w:r>
      <w:r w:rsidRPr="00B171EA">
        <w:rPr>
          <w:i/>
          <w:szCs w:val="24"/>
        </w:rPr>
        <w:t>X</w:t>
      </w:r>
      <w:r w:rsidRPr="00B171EA">
        <w:rPr>
          <w:position w:val="-6"/>
          <w:sz w:val="16"/>
          <w:szCs w:val="24"/>
        </w:rPr>
        <w:t>Rd</w:t>
      </w:r>
      <w:r w:rsidRPr="00B171EA">
        <w:rPr>
          <w:szCs w:val="24"/>
        </w:rPr>
        <w:t xml:space="preserve"> appears in </w:t>
      </w:r>
      <w:r w:rsidRPr="00B171EA">
        <w:rPr>
          <w:rStyle w:val="citeeq"/>
          <w:szCs w:val="24"/>
          <w:shd w:val="clear" w:color="auto" w:fill="auto"/>
        </w:rPr>
        <w:t>Formula (8.3)</w:t>
      </w:r>
      <w:r w:rsidRPr="00B171EA">
        <w:rPr>
          <w:szCs w:val="24"/>
        </w:rPr>
        <w:t xml:space="preserve"> because, in general, effects of actions depend on material properties; for example, in design situations involving earth pressure.</w:t>
      </w:r>
    </w:p>
    <w:p w14:paraId="6E16ED28"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r>
      <w:r w:rsidRPr="00B171EA">
        <w:rPr>
          <w:i/>
          <w:szCs w:val="24"/>
        </w:rPr>
        <w:t>X</w:t>
      </w:r>
      <w:r w:rsidRPr="00B171EA">
        <w:rPr>
          <w:position w:val="-6"/>
          <w:sz w:val="16"/>
          <w:szCs w:val="24"/>
        </w:rPr>
        <w:t>Rd</w:t>
      </w:r>
      <w:r w:rsidRPr="00B171EA">
        <w:rPr>
          <w:szCs w:val="24"/>
        </w:rPr>
        <w:t xml:space="preserve"> can be a design value (</w:t>
      </w:r>
      <w:r w:rsidRPr="00B171EA">
        <w:rPr>
          <w:i/>
          <w:szCs w:val="24"/>
        </w:rPr>
        <w:t>X</w:t>
      </w:r>
      <w:r w:rsidRPr="00B171EA">
        <w:rPr>
          <w:position w:val="-6"/>
          <w:sz w:val="16"/>
          <w:szCs w:val="24"/>
        </w:rPr>
        <w:t>d</w:t>
      </w:r>
      <w:r w:rsidRPr="00B171EA">
        <w:rPr>
          <w:szCs w:val="24"/>
        </w:rPr>
        <w:t>) or a representative value (</w:t>
      </w:r>
      <w:r w:rsidRPr="00B171EA">
        <w:rPr>
          <w:i/>
          <w:szCs w:val="24"/>
        </w:rPr>
        <w:t>X</w:t>
      </w:r>
      <w:r w:rsidRPr="00B171EA">
        <w:rPr>
          <w:position w:val="-6"/>
          <w:sz w:val="16"/>
          <w:szCs w:val="24"/>
        </w:rPr>
        <w:t>rep</w:t>
      </w:r>
      <w:r w:rsidRPr="00B171EA">
        <w:rPr>
          <w:szCs w:val="24"/>
        </w:rPr>
        <w:t xml:space="preserve">) depending on the method used to determine </w:t>
      </w:r>
      <w:r w:rsidRPr="00B171EA">
        <w:rPr>
          <w:i/>
          <w:szCs w:val="24"/>
        </w:rPr>
        <w:t>R</w:t>
      </w:r>
      <w:r w:rsidRPr="00B171EA">
        <w:rPr>
          <w:position w:val="-6"/>
          <w:sz w:val="16"/>
          <w:szCs w:val="24"/>
        </w:rPr>
        <w:t>d</w:t>
      </w:r>
      <w:r w:rsidRPr="00B171EA">
        <w:rPr>
          <w:szCs w:val="24"/>
        </w:rPr>
        <w:t>.</w:t>
      </w:r>
    </w:p>
    <w:p w14:paraId="0095078E" w14:textId="77777777" w:rsidR="007A0E45" w:rsidRPr="00B171EA" w:rsidRDefault="007A0E45">
      <w:pPr>
        <w:pStyle w:val="af"/>
        <w:autoSpaceDE w:val="0"/>
        <w:autoSpaceDN w:val="0"/>
        <w:adjustRightInd w:val="0"/>
        <w:rPr>
          <w:szCs w:val="24"/>
        </w:rPr>
      </w:pPr>
      <w:r w:rsidRPr="00B171EA">
        <w:rPr>
          <w:szCs w:val="24"/>
        </w:rPr>
        <w:t xml:space="preserve">(2) For simplicity, the partial factors </w:t>
      </w:r>
      <w:r w:rsidRPr="00B171EA">
        <w:rPr>
          <w:i/>
          <w:szCs w:val="24"/>
        </w:rPr>
        <w:t>γ</w:t>
      </w:r>
      <w:r w:rsidRPr="00B171EA">
        <w:rPr>
          <w:position w:val="-6"/>
          <w:sz w:val="16"/>
          <w:szCs w:val="24"/>
        </w:rPr>
        <w:t>f</w:t>
      </w:r>
      <w:r w:rsidRPr="00B171EA">
        <w:rPr>
          <w:szCs w:val="24"/>
        </w:rPr>
        <w:t xml:space="preserve"> and </w:t>
      </w:r>
      <w:r w:rsidRPr="00B171EA">
        <w:rPr>
          <w:i/>
          <w:szCs w:val="24"/>
        </w:rPr>
        <w:t>γ</w:t>
      </w:r>
      <w:r w:rsidRPr="00B171EA">
        <w:rPr>
          <w:position w:val="-6"/>
          <w:sz w:val="16"/>
          <w:szCs w:val="24"/>
        </w:rPr>
        <w:t>Sd</w:t>
      </w:r>
      <w:r w:rsidRPr="00B171EA">
        <w:rPr>
          <w:szCs w:val="24"/>
        </w:rPr>
        <w:t xml:space="preserve"> given in </w:t>
      </w:r>
      <w:r w:rsidRPr="00B171EA">
        <w:rPr>
          <w:rStyle w:val="citeeq"/>
          <w:szCs w:val="24"/>
          <w:shd w:val="clear" w:color="auto" w:fill="auto"/>
        </w:rPr>
        <w:t>Formula (8.3)</w:t>
      </w:r>
      <w:r w:rsidRPr="00B171EA">
        <w:rPr>
          <w:szCs w:val="24"/>
        </w:rPr>
        <w:t xml:space="preserve"> may be combined and then applied as a single partial factor on actions (</w:t>
      </w:r>
      <w:r w:rsidRPr="00B171EA">
        <w:rPr>
          <w:i/>
          <w:szCs w:val="24"/>
        </w:rPr>
        <w:t>γ</w:t>
      </w:r>
      <w:r w:rsidRPr="00B171EA">
        <w:rPr>
          <w:position w:val="-6"/>
          <w:sz w:val="16"/>
          <w:szCs w:val="24"/>
        </w:rPr>
        <w:t>F</w:t>
      </w:r>
      <w:r w:rsidRPr="00B171EA">
        <w:rPr>
          <w:szCs w:val="24"/>
        </w:rPr>
        <w:t xml:space="preserve"> = </w:t>
      </w:r>
      <w:r w:rsidRPr="00B171EA">
        <w:rPr>
          <w:i/>
          <w:szCs w:val="24"/>
        </w:rPr>
        <w:t>γ</w:t>
      </w:r>
      <w:r w:rsidRPr="00B171EA">
        <w:rPr>
          <w:position w:val="-6"/>
          <w:sz w:val="16"/>
          <w:szCs w:val="24"/>
        </w:rPr>
        <w:t>f</w:t>
      </w:r>
      <w:r w:rsidRPr="00B171EA">
        <w:rPr>
          <w:szCs w:val="24"/>
        </w:rPr>
        <w:t xml:space="preserve"> × </w:t>
      </w:r>
      <w:r w:rsidRPr="00B171EA">
        <w:rPr>
          <w:i/>
          <w:szCs w:val="24"/>
        </w:rPr>
        <w:t>γ</w:t>
      </w:r>
      <w:r w:rsidRPr="00B171EA">
        <w:rPr>
          <w:position w:val="-6"/>
          <w:sz w:val="16"/>
          <w:szCs w:val="24"/>
        </w:rPr>
        <w:t>Sd</w:t>
      </w:r>
      <w:r w:rsidRPr="00B171EA">
        <w:rPr>
          <w:szCs w:val="24"/>
        </w:rPr>
        <w:t>) or on effects of actions (</w:t>
      </w:r>
      <w:r w:rsidRPr="00B171EA">
        <w:rPr>
          <w:i/>
          <w:szCs w:val="24"/>
        </w:rPr>
        <w:t>γ</w:t>
      </w:r>
      <w:r w:rsidRPr="00B171EA">
        <w:rPr>
          <w:position w:val="-6"/>
          <w:sz w:val="16"/>
          <w:szCs w:val="24"/>
        </w:rPr>
        <w:t>E</w:t>
      </w:r>
      <w:r w:rsidRPr="00B171EA">
        <w:rPr>
          <w:szCs w:val="24"/>
        </w:rPr>
        <w:t xml:space="preserve"> = </w:t>
      </w:r>
      <w:r w:rsidRPr="00B171EA">
        <w:rPr>
          <w:i/>
          <w:szCs w:val="24"/>
        </w:rPr>
        <w:t>γ</w:t>
      </w:r>
      <w:r w:rsidRPr="00B171EA">
        <w:rPr>
          <w:position w:val="-6"/>
          <w:sz w:val="16"/>
          <w:szCs w:val="24"/>
        </w:rPr>
        <w:t>f</w:t>
      </w:r>
      <w:r w:rsidRPr="00B171EA">
        <w:rPr>
          <w:szCs w:val="24"/>
        </w:rPr>
        <w:t xml:space="preserve"> × </w:t>
      </w:r>
      <w:r w:rsidRPr="00B171EA">
        <w:rPr>
          <w:i/>
          <w:szCs w:val="24"/>
        </w:rPr>
        <w:t>γ</w:t>
      </w:r>
      <w:r w:rsidRPr="00B171EA">
        <w:rPr>
          <w:position w:val="-6"/>
          <w:sz w:val="16"/>
          <w:szCs w:val="24"/>
        </w:rPr>
        <w:t>Sd</w:t>
      </w:r>
      <w:r w:rsidRPr="00B171EA">
        <w:rPr>
          <w:szCs w:val="24"/>
        </w:rPr>
        <w:t>).</w:t>
      </w:r>
    </w:p>
    <w:p w14:paraId="704F74F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Although the formulations of </w:t>
      </w:r>
      <w:r w:rsidRPr="00B171EA">
        <w:rPr>
          <w:i/>
          <w:szCs w:val="24"/>
        </w:rPr>
        <w:t>γ</w:t>
      </w:r>
      <w:r w:rsidRPr="00B171EA">
        <w:rPr>
          <w:position w:val="-6"/>
          <w:sz w:val="16"/>
          <w:szCs w:val="24"/>
        </w:rPr>
        <w:t>F</w:t>
      </w:r>
      <w:r w:rsidRPr="00B171EA">
        <w:rPr>
          <w:szCs w:val="24"/>
        </w:rPr>
        <w:t xml:space="preserve"> and </w:t>
      </w:r>
      <w:r w:rsidRPr="00B171EA">
        <w:rPr>
          <w:i/>
          <w:szCs w:val="24"/>
        </w:rPr>
        <w:t>γ</w:t>
      </w:r>
      <w:r w:rsidRPr="00B171EA">
        <w:rPr>
          <w:position w:val="-6"/>
          <w:sz w:val="16"/>
          <w:szCs w:val="24"/>
        </w:rPr>
        <w:t>E</w:t>
      </w:r>
      <w:r w:rsidRPr="00B171EA">
        <w:rPr>
          <w:szCs w:val="24"/>
        </w:rPr>
        <w:t xml:space="preserve"> are identical, because of the simplifications made, the values of </w:t>
      </w:r>
      <w:r w:rsidRPr="00B171EA">
        <w:rPr>
          <w:i/>
          <w:szCs w:val="24"/>
        </w:rPr>
        <w:t>γ</w:t>
      </w:r>
      <w:r w:rsidRPr="00B171EA">
        <w:rPr>
          <w:position w:val="-6"/>
          <w:sz w:val="16"/>
          <w:szCs w:val="24"/>
        </w:rPr>
        <w:t>F</w:t>
      </w:r>
      <w:r w:rsidRPr="00B171EA">
        <w:rPr>
          <w:szCs w:val="24"/>
        </w:rPr>
        <w:t xml:space="preserve"> and </w:t>
      </w:r>
      <w:r w:rsidRPr="00B171EA">
        <w:rPr>
          <w:i/>
          <w:szCs w:val="24"/>
        </w:rPr>
        <w:t>γ</w:t>
      </w:r>
      <w:r w:rsidRPr="00B171EA">
        <w:rPr>
          <w:position w:val="-6"/>
          <w:sz w:val="16"/>
          <w:szCs w:val="24"/>
        </w:rPr>
        <w:t>E</w:t>
      </w:r>
      <w:r w:rsidRPr="00B171EA">
        <w:rPr>
          <w:szCs w:val="24"/>
        </w:rPr>
        <w:t xml:space="preserve"> are not necessarily the same.</w:t>
      </w:r>
    </w:p>
    <w:p w14:paraId="334782F9" w14:textId="77777777" w:rsidR="007A0E45" w:rsidRPr="00B171EA" w:rsidRDefault="007A0E45">
      <w:pPr>
        <w:pStyle w:val="af"/>
        <w:autoSpaceDE w:val="0"/>
        <w:autoSpaceDN w:val="0"/>
        <w:adjustRightInd w:val="0"/>
        <w:rPr>
          <w:szCs w:val="24"/>
        </w:rPr>
      </w:pPr>
      <w:r w:rsidRPr="00B171EA">
        <w:rPr>
          <w:szCs w:val="24"/>
        </w:rPr>
        <w:t>(3) Partial factors for actions (</w:t>
      </w:r>
      <w:r w:rsidRPr="00B171EA">
        <w:rPr>
          <w:i/>
          <w:szCs w:val="24"/>
        </w:rPr>
        <w:t>γ</w:t>
      </w:r>
      <w:r w:rsidRPr="00B171EA">
        <w:rPr>
          <w:position w:val="-6"/>
          <w:sz w:val="16"/>
          <w:szCs w:val="24"/>
        </w:rPr>
        <w:t>F</w:t>
      </w:r>
      <w:r w:rsidRPr="00B171EA">
        <w:rPr>
          <w:szCs w:val="24"/>
        </w:rPr>
        <w:t>) should be used for the design of:</w:t>
      </w:r>
    </w:p>
    <w:p w14:paraId="59785BE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linear structural systems;</w:t>
      </w:r>
    </w:p>
    <w:p w14:paraId="796A97C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non-linear structural systems in which an increase in action causes a disproportionally larger increase in the effects of actions;</w:t>
      </w:r>
    </w:p>
    <w:p w14:paraId="094D14C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certain types of geotechnical structure, as specified in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Pr="00B171EA">
        <w:rPr>
          <w:szCs w:val="24"/>
          <w:lang w:val="en-GB"/>
        </w:rPr>
        <w:t>.</w:t>
      </w:r>
    </w:p>
    <w:p w14:paraId="6D237A7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 simplified version of </w:t>
      </w:r>
      <w:r w:rsidRPr="00B171EA">
        <w:rPr>
          <w:rStyle w:val="citeeq"/>
          <w:szCs w:val="24"/>
          <w:shd w:val="clear" w:color="auto" w:fill="auto"/>
        </w:rPr>
        <w:t>Formula (8.3)</w:t>
      </w:r>
      <w:r w:rsidRPr="00B171EA">
        <w:rPr>
          <w:szCs w:val="24"/>
        </w:rPr>
        <w:t xml:space="preserve"> with partial factors applied to actions is given in </w:t>
      </w:r>
      <w:r w:rsidRPr="00B171EA">
        <w:rPr>
          <w:rStyle w:val="citesec"/>
          <w:szCs w:val="24"/>
          <w:shd w:val="clear" w:color="auto" w:fill="auto"/>
        </w:rPr>
        <w:t>8.3.2.2</w:t>
      </w:r>
      <w:r w:rsidRPr="00B171EA">
        <w:rPr>
          <w:szCs w:val="24"/>
        </w:rPr>
        <w:t>.</w:t>
      </w:r>
    </w:p>
    <w:p w14:paraId="051D6B4B" w14:textId="77777777" w:rsidR="007A0E45" w:rsidRPr="00B171EA" w:rsidRDefault="007A0E45">
      <w:pPr>
        <w:pStyle w:val="af"/>
        <w:autoSpaceDE w:val="0"/>
        <w:autoSpaceDN w:val="0"/>
        <w:adjustRightInd w:val="0"/>
        <w:rPr>
          <w:szCs w:val="24"/>
        </w:rPr>
      </w:pPr>
      <w:r w:rsidRPr="00B171EA">
        <w:rPr>
          <w:szCs w:val="24"/>
        </w:rPr>
        <w:t>(4) Partial factors for effects of actions (</w:t>
      </w:r>
      <w:r w:rsidRPr="00B171EA">
        <w:rPr>
          <w:i/>
          <w:szCs w:val="24"/>
        </w:rPr>
        <w:t>γ</w:t>
      </w:r>
      <w:r w:rsidRPr="00B171EA">
        <w:rPr>
          <w:position w:val="-6"/>
          <w:sz w:val="16"/>
          <w:szCs w:val="24"/>
        </w:rPr>
        <w:t>E</w:t>
      </w:r>
      <w:r w:rsidRPr="00B171EA">
        <w:rPr>
          <w:szCs w:val="24"/>
        </w:rPr>
        <w:t>) should be used for the design of:</w:t>
      </w:r>
    </w:p>
    <w:p w14:paraId="54A9C3B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non-linear structural systems involving a single predominant action in which an increase in action causes a disproportionally smaller increase in its effect;</w:t>
      </w:r>
    </w:p>
    <w:p w14:paraId="0FC6D29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certain types of geotechnical structure, as specified in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Pr="00B171EA">
        <w:rPr>
          <w:szCs w:val="24"/>
          <w:lang w:val="en-GB"/>
        </w:rPr>
        <w:t>.</w:t>
      </w:r>
    </w:p>
    <w:p w14:paraId="59890B9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 simplified version of </w:t>
      </w:r>
      <w:r w:rsidRPr="00B171EA">
        <w:rPr>
          <w:rStyle w:val="citeeq"/>
          <w:szCs w:val="24"/>
          <w:shd w:val="clear" w:color="auto" w:fill="auto"/>
        </w:rPr>
        <w:t>Formula (8.3)</w:t>
      </w:r>
      <w:r w:rsidRPr="00B171EA">
        <w:rPr>
          <w:szCs w:val="24"/>
        </w:rPr>
        <w:t xml:space="preserve"> with partial factors applied to effects of actions is given in </w:t>
      </w:r>
      <w:r w:rsidRPr="00B171EA">
        <w:rPr>
          <w:rStyle w:val="citesec"/>
          <w:szCs w:val="24"/>
          <w:shd w:val="clear" w:color="auto" w:fill="auto"/>
        </w:rPr>
        <w:t>8.3.2.3</w:t>
      </w:r>
      <w:r w:rsidRPr="00B171EA">
        <w:rPr>
          <w:szCs w:val="24"/>
        </w:rPr>
        <w:t>.</w:t>
      </w:r>
    </w:p>
    <w:p w14:paraId="798FB1C5"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Factors on actions</w:t>
      </w:r>
    </w:p>
    <w:p w14:paraId="18A3B8B2" w14:textId="77777777" w:rsidR="007A0E45" w:rsidRPr="00B171EA" w:rsidRDefault="007A0E45">
      <w:pPr>
        <w:pStyle w:val="af"/>
        <w:autoSpaceDE w:val="0"/>
        <w:autoSpaceDN w:val="0"/>
        <w:adjustRightInd w:val="0"/>
        <w:rPr>
          <w:szCs w:val="24"/>
        </w:rPr>
      </w:pPr>
      <w:r w:rsidRPr="00B171EA">
        <w:rPr>
          <w:szCs w:val="24"/>
        </w:rPr>
        <w:t xml:space="preserve">(1) When applying factors to actions, the design value of the effect of actions </w:t>
      </w:r>
      <w:r w:rsidRPr="00B171EA">
        <w:rPr>
          <w:i/>
          <w:szCs w:val="24"/>
        </w:rPr>
        <w:t>E</w:t>
      </w:r>
      <w:r w:rsidRPr="00B171EA">
        <w:rPr>
          <w:position w:val="-6"/>
          <w:sz w:val="16"/>
          <w:szCs w:val="24"/>
        </w:rPr>
        <w:t>d</w:t>
      </w:r>
      <w:r w:rsidRPr="00B171EA">
        <w:rPr>
          <w:szCs w:val="24"/>
        </w:rPr>
        <w:t xml:space="preserve"> should be calculated from </w:t>
      </w:r>
      <w:r w:rsidRPr="00B171EA">
        <w:rPr>
          <w:rStyle w:val="citeeq"/>
          <w:szCs w:val="24"/>
          <w:shd w:val="clear" w:color="auto" w:fill="auto"/>
        </w:rPr>
        <w:t>Formula (8.4)</w:t>
      </w:r>
      <w:r w:rsidRPr="00B171EA">
        <w:rPr>
          <w:szCs w:val="24"/>
        </w:rPr>
        <w:t>:</w:t>
      </w:r>
    </w:p>
    <w:p w14:paraId="5BF14E51" w14:textId="77777777" w:rsidR="007A0E45" w:rsidRPr="00B171EA" w:rsidRDefault="007A0E45">
      <w:pPr>
        <w:pStyle w:val="Formula"/>
        <w:autoSpaceDE w:val="0"/>
        <w:autoSpaceDN w:val="0"/>
        <w:adjustRightInd w:val="0"/>
        <w:rPr>
          <w:szCs w:val="24"/>
        </w:rPr>
      </w:pPr>
      <w:r w:rsidRPr="00B171EA">
        <w:rPr>
          <w:position w:val="-16"/>
          <w:szCs w:val="24"/>
        </w:rPr>
        <w:object w:dxaOrig="4200" w:dyaOrig="420" w14:anchorId="595E5799">
          <v:shape id="_x0000_i1036" type="#_x0000_t75" style="width:205.5pt;height:21.75pt" o:ole="">
            <v:imagedata r:id="rId36" o:title=""/>
          </v:shape>
          <o:OLEObject Type="Embed" ProgID="Equation.DSMT4" ShapeID="_x0000_i1036" DrawAspect="Content" ObjectID="_1692169035" r:id="rId37"/>
        </w:object>
      </w:r>
      <w:r w:rsidRPr="00B171EA">
        <w:rPr>
          <w:szCs w:val="24"/>
        </w:rPr>
        <w:tab/>
        <w:t>(8.4)</w:t>
      </w:r>
    </w:p>
    <w:p w14:paraId="53566878"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(8.3)</w:t>
      </w:r>
    </w:p>
    <w:tbl>
      <w:tblPr>
        <w:tblW w:w="0" w:type="auto"/>
        <w:tblInd w:w="440" w:type="dxa"/>
        <w:tblCellMar>
          <w:left w:w="100" w:type="dxa"/>
        </w:tblCellMar>
        <w:tblLook w:val="0000" w:firstRow="0" w:lastRow="0" w:firstColumn="0" w:lastColumn="0" w:noHBand="0" w:noVBand="0"/>
      </w:tblPr>
      <w:tblGrid>
        <w:gridCol w:w="413"/>
        <w:gridCol w:w="5172"/>
      </w:tblGrid>
      <w:tr w:rsidR="007A0E45" w:rsidRPr="00B171EA" w14:paraId="239CBAA4" w14:textId="77777777" w:rsidTr="00A37EBA">
        <w:tc>
          <w:tcPr>
            <w:tcW w:w="0" w:type="auto"/>
          </w:tcPr>
          <w:p w14:paraId="5BA83052" w14:textId="799DC52C"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d</w:t>
            </w:r>
          </w:p>
        </w:tc>
        <w:tc>
          <w:tcPr>
            <w:tcW w:w="0" w:type="auto"/>
          </w:tcPr>
          <w:p w14:paraId="5E52A54F" w14:textId="2FF2D492" w:rsidR="007A0E45" w:rsidRPr="00B171EA" w:rsidRDefault="007A0E45" w:rsidP="007A0E45">
            <w:pPr>
              <w:pStyle w:val="Tablebody"/>
              <w:autoSpaceDE w:val="0"/>
              <w:autoSpaceDN w:val="0"/>
              <w:adjustRightInd w:val="0"/>
              <w:spacing w:after="120"/>
            </w:pPr>
            <w:r w:rsidRPr="00B171EA">
              <w:rPr>
                <w:szCs w:val="24"/>
              </w:rPr>
              <w:t xml:space="preserve">denotes the design values of actions, defined in </w:t>
            </w:r>
            <w:r w:rsidRPr="00B171EA">
              <w:rPr>
                <w:rStyle w:val="citesec"/>
                <w:szCs w:val="24"/>
                <w:shd w:val="clear" w:color="auto" w:fill="auto"/>
              </w:rPr>
              <w:t>8.3.3</w:t>
            </w:r>
            <w:r w:rsidRPr="00B171EA">
              <w:rPr>
                <w:szCs w:val="24"/>
              </w:rPr>
              <w:t>;</w:t>
            </w:r>
          </w:p>
        </w:tc>
      </w:tr>
      <w:tr w:rsidR="007A0E45" w:rsidRPr="00B171EA" w14:paraId="540B2739" w14:textId="77777777" w:rsidTr="00A37EBA">
        <w:tc>
          <w:tcPr>
            <w:tcW w:w="0" w:type="auto"/>
          </w:tcPr>
          <w:p w14:paraId="4EB0F17B" w14:textId="527DB4C5"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w:t>
            </w:r>
          </w:p>
        </w:tc>
        <w:tc>
          <w:tcPr>
            <w:tcW w:w="0" w:type="auto"/>
          </w:tcPr>
          <w:p w14:paraId="752CD598" w14:textId="1826C7C5" w:rsidR="007A0E45" w:rsidRPr="00B171EA" w:rsidRDefault="007A0E45" w:rsidP="007A0E45">
            <w:pPr>
              <w:pStyle w:val="Tablebody"/>
              <w:autoSpaceDE w:val="0"/>
              <w:autoSpaceDN w:val="0"/>
              <w:adjustRightInd w:val="0"/>
              <w:spacing w:after="120"/>
            </w:pPr>
            <w:r w:rsidRPr="00B171EA">
              <w:rPr>
                <w:szCs w:val="24"/>
              </w:rPr>
              <w:t xml:space="preserve">is defined in </w:t>
            </w:r>
            <w:r w:rsidRPr="00B171EA">
              <w:rPr>
                <w:rStyle w:val="citesec"/>
                <w:szCs w:val="24"/>
                <w:shd w:val="clear" w:color="auto" w:fill="auto"/>
              </w:rPr>
              <w:t>8.3.2.1</w:t>
            </w:r>
            <w:r w:rsidRPr="00B171EA">
              <w:rPr>
                <w:szCs w:val="24"/>
              </w:rPr>
              <w:t>(2).</w:t>
            </w:r>
          </w:p>
        </w:tc>
      </w:tr>
    </w:tbl>
    <w:p w14:paraId="073E651F" w14:textId="33288AF1" w:rsidR="007A0E45" w:rsidRPr="00B171EA" w:rsidRDefault="007A0E45" w:rsidP="002F3A9C">
      <w:pPr>
        <w:pStyle w:val="Note"/>
        <w:autoSpaceDE w:val="0"/>
        <w:autoSpaceDN w:val="0"/>
        <w:adjustRightInd w:val="0"/>
        <w:spacing w:before="120"/>
        <w:rPr>
          <w:szCs w:val="24"/>
        </w:rPr>
      </w:pPr>
      <w:r w:rsidRPr="00B171EA">
        <w:rPr>
          <w:szCs w:val="24"/>
        </w:rPr>
        <w:t xml:space="preserve">NOTE        See </w:t>
      </w:r>
      <w:r w:rsidRPr="00B171EA">
        <w:rPr>
          <w:rStyle w:val="citesec"/>
          <w:szCs w:val="24"/>
          <w:shd w:val="clear" w:color="auto" w:fill="auto"/>
        </w:rPr>
        <w:t>8.3.4</w:t>
      </w:r>
      <w:r w:rsidRPr="00B171EA">
        <w:rPr>
          <w:szCs w:val="24"/>
        </w:rPr>
        <w:t xml:space="preserve"> for the details of combinations of actions when applying factors to actions.</w:t>
      </w:r>
    </w:p>
    <w:p w14:paraId="7FBA13D9"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Factors on effects of actions</w:t>
      </w:r>
    </w:p>
    <w:p w14:paraId="209877E0" w14:textId="77777777" w:rsidR="007A0E45" w:rsidRPr="00B171EA" w:rsidRDefault="007A0E45">
      <w:pPr>
        <w:pStyle w:val="af"/>
        <w:autoSpaceDE w:val="0"/>
        <w:autoSpaceDN w:val="0"/>
        <w:adjustRightInd w:val="0"/>
        <w:rPr>
          <w:szCs w:val="24"/>
        </w:rPr>
      </w:pPr>
      <w:r w:rsidRPr="00B171EA">
        <w:rPr>
          <w:szCs w:val="24"/>
        </w:rPr>
        <w:t xml:space="preserve">(1) When applying factors to the effects of actions, their design value </w:t>
      </w:r>
      <w:r w:rsidRPr="00B171EA">
        <w:rPr>
          <w:i/>
          <w:szCs w:val="24"/>
        </w:rPr>
        <w:t>E</w:t>
      </w:r>
      <w:r w:rsidRPr="00B171EA">
        <w:rPr>
          <w:position w:val="-6"/>
          <w:sz w:val="16"/>
          <w:szCs w:val="24"/>
        </w:rPr>
        <w:t>d</w:t>
      </w:r>
      <w:r w:rsidRPr="00B171EA">
        <w:rPr>
          <w:szCs w:val="24"/>
        </w:rPr>
        <w:t xml:space="preserve"> should be calculated from </w:t>
      </w:r>
      <w:r w:rsidRPr="00B171EA">
        <w:rPr>
          <w:rStyle w:val="citeeq"/>
          <w:szCs w:val="24"/>
          <w:shd w:val="clear" w:color="auto" w:fill="auto"/>
        </w:rPr>
        <w:t>Formula (8.5)</w:t>
      </w:r>
      <w:r w:rsidRPr="00B171EA">
        <w:rPr>
          <w:szCs w:val="24"/>
        </w:rPr>
        <w:t>:</w:t>
      </w:r>
    </w:p>
    <w:p w14:paraId="143B9296" w14:textId="77777777" w:rsidR="007A0E45" w:rsidRPr="00B171EA" w:rsidRDefault="007A0E45">
      <w:pPr>
        <w:pStyle w:val="Formula"/>
        <w:autoSpaceDE w:val="0"/>
        <w:autoSpaceDN w:val="0"/>
        <w:adjustRightInd w:val="0"/>
        <w:rPr>
          <w:szCs w:val="24"/>
        </w:rPr>
      </w:pPr>
      <w:r w:rsidRPr="00B171EA">
        <w:rPr>
          <w:position w:val="-16"/>
          <w:szCs w:val="24"/>
        </w:rPr>
        <w:object w:dxaOrig="4660" w:dyaOrig="440" w14:anchorId="13536F03">
          <v:shape id="_x0000_i1037" type="#_x0000_t75" style="width:228pt;height:21.75pt" o:ole="">
            <v:imagedata r:id="rId38" o:title=""/>
          </v:shape>
          <o:OLEObject Type="Embed" ProgID="Equation.DSMT4" ShapeID="_x0000_i1037" DrawAspect="Content" ObjectID="_1692169036" r:id="rId39"/>
        </w:object>
      </w:r>
      <w:r w:rsidRPr="00B171EA">
        <w:rPr>
          <w:szCs w:val="24"/>
        </w:rPr>
        <w:tab/>
        <w:t>(8.5)</w:t>
      </w:r>
    </w:p>
    <w:p w14:paraId="4C733F89"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(8.3)</w:t>
      </w:r>
    </w:p>
    <w:tbl>
      <w:tblPr>
        <w:tblW w:w="0" w:type="auto"/>
        <w:tblInd w:w="440" w:type="dxa"/>
        <w:tblCellMar>
          <w:left w:w="100" w:type="dxa"/>
        </w:tblCellMar>
        <w:tblLook w:val="0000" w:firstRow="0" w:lastRow="0" w:firstColumn="0" w:lastColumn="0" w:noHBand="0" w:noVBand="0"/>
      </w:tblPr>
      <w:tblGrid>
        <w:gridCol w:w="562"/>
        <w:gridCol w:w="6904"/>
      </w:tblGrid>
      <w:tr w:rsidR="007A0E45" w:rsidRPr="00B171EA" w14:paraId="3E64802D" w14:textId="77777777" w:rsidTr="00A37EBA">
        <w:tc>
          <w:tcPr>
            <w:tcW w:w="0" w:type="auto"/>
          </w:tcPr>
          <w:p w14:paraId="086D5D8E" w14:textId="7F5116C7"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rep</w:t>
            </w:r>
          </w:p>
        </w:tc>
        <w:tc>
          <w:tcPr>
            <w:tcW w:w="0" w:type="auto"/>
          </w:tcPr>
          <w:p w14:paraId="66AAB812" w14:textId="48EE13A8" w:rsidR="007A0E45" w:rsidRPr="00B171EA" w:rsidRDefault="007A0E45" w:rsidP="007A0E45">
            <w:pPr>
              <w:pStyle w:val="Tablebody"/>
              <w:autoSpaceDE w:val="0"/>
              <w:autoSpaceDN w:val="0"/>
              <w:adjustRightInd w:val="0"/>
              <w:spacing w:after="120"/>
            </w:pPr>
            <w:r w:rsidRPr="00B171EA">
              <w:rPr>
                <w:szCs w:val="24"/>
              </w:rPr>
              <w:t xml:space="preserve">denotes the representative values of actions, defined in </w:t>
            </w:r>
            <w:r w:rsidRPr="00B171EA">
              <w:rPr>
                <w:rStyle w:val="citesec"/>
                <w:szCs w:val="24"/>
                <w:shd w:val="clear" w:color="auto" w:fill="auto"/>
              </w:rPr>
              <w:t>6.1.2</w:t>
            </w:r>
            <w:r w:rsidRPr="00B171EA">
              <w:rPr>
                <w:szCs w:val="24"/>
              </w:rPr>
              <w:t>;</w:t>
            </w:r>
          </w:p>
        </w:tc>
      </w:tr>
      <w:tr w:rsidR="007A0E45" w:rsidRPr="00B171EA" w14:paraId="0C1A34B9" w14:textId="77777777" w:rsidTr="00A37EBA">
        <w:tc>
          <w:tcPr>
            <w:tcW w:w="0" w:type="auto"/>
          </w:tcPr>
          <w:p w14:paraId="30961EEE" w14:textId="1A55FB51"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rep</w:t>
            </w:r>
          </w:p>
        </w:tc>
        <w:tc>
          <w:tcPr>
            <w:tcW w:w="0" w:type="auto"/>
          </w:tcPr>
          <w:p w14:paraId="0A2D6F79" w14:textId="1A14F676" w:rsidR="007A0E45" w:rsidRPr="00B171EA" w:rsidRDefault="007A0E45" w:rsidP="007A0E45">
            <w:pPr>
              <w:pStyle w:val="Tablebody"/>
              <w:autoSpaceDE w:val="0"/>
              <w:autoSpaceDN w:val="0"/>
              <w:adjustRightInd w:val="0"/>
              <w:spacing w:after="120"/>
            </w:pPr>
            <w:r w:rsidRPr="00B171EA">
              <w:rPr>
                <w:szCs w:val="24"/>
              </w:rPr>
              <w:t xml:space="preserve">denotes representative values of material properties, defined in </w:t>
            </w:r>
            <w:r w:rsidRPr="00B171EA">
              <w:rPr>
                <w:rStyle w:val="citesec"/>
                <w:szCs w:val="24"/>
                <w:shd w:val="clear" w:color="auto" w:fill="auto"/>
              </w:rPr>
              <w:t>8.3.5.3</w:t>
            </w:r>
            <w:r w:rsidRPr="00B171EA">
              <w:rPr>
                <w:szCs w:val="24"/>
              </w:rPr>
              <w:t>;</w:t>
            </w:r>
          </w:p>
        </w:tc>
      </w:tr>
      <w:tr w:rsidR="007A0E45" w:rsidRPr="00B171EA" w14:paraId="26A71F06" w14:textId="77777777" w:rsidTr="00A37EBA">
        <w:tc>
          <w:tcPr>
            <w:tcW w:w="0" w:type="auto"/>
          </w:tcPr>
          <w:p w14:paraId="646566C9" w14:textId="5596F621"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E</w:t>
            </w:r>
          </w:p>
        </w:tc>
        <w:tc>
          <w:tcPr>
            <w:tcW w:w="0" w:type="auto"/>
          </w:tcPr>
          <w:p w14:paraId="21251519" w14:textId="209F5C9D" w:rsidR="007A0E45" w:rsidRPr="00B171EA" w:rsidRDefault="007A0E45" w:rsidP="007A0E45">
            <w:pPr>
              <w:pStyle w:val="Tablebody"/>
              <w:autoSpaceDE w:val="0"/>
              <w:autoSpaceDN w:val="0"/>
              <w:adjustRightInd w:val="0"/>
              <w:spacing w:after="120"/>
            </w:pPr>
            <w:r w:rsidRPr="00B171EA">
              <w:rPr>
                <w:szCs w:val="24"/>
              </w:rPr>
              <w:t xml:space="preserve">is defined in </w:t>
            </w:r>
            <w:r w:rsidRPr="00B171EA">
              <w:rPr>
                <w:rStyle w:val="citesec"/>
                <w:szCs w:val="24"/>
                <w:shd w:val="clear" w:color="auto" w:fill="auto"/>
              </w:rPr>
              <w:t>8.3.2.1</w:t>
            </w:r>
            <w:r w:rsidRPr="00B171EA">
              <w:rPr>
                <w:szCs w:val="24"/>
              </w:rPr>
              <w:t>(2).</w:t>
            </w:r>
          </w:p>
        </w:tc>
      </w:tr>
    </w:tbl>
    <w:p w14:paraId="61EE0021" w14:textId="64214023" w:rsidR="007A0E45" w:rsidRPr="00B171EA" w:rsidRDefault="007A0E45" w:rsidP="002F3A9C">
      <w:pPr>
        <w:pStyle w:val="af"/>
        <w:autoSpaceDE w:val="0"/>
        <w:autoSpaceDN w:val="0"/>
        <w:adjustRightInd w:val="0"/>
        <w:spacing w:before="120"/>
        <w:rPr>
          <w:szCs w:val="24"/>
        </w:rPr>
      </w:pPr>
      <w:r w:rsidRPr="00B171EA">
        <w:rPr>
          <w:szCs w:val="24"/>
        </w:rPr>
        <w:t xml:space="preserve">(2) </w:t>
      </w:r>
      <w:r w:rsidRPr="00B171EA">
        <w:rPr>
          <w:i/>
          <w:szCs w:val="24"/>
        </w:rPr>
        <w:t>γ</w:t>
      </w:r>
      <w:r w:rsidRPr="00B171EA">
        <w:rPr>
          <w:position w:val="-6"/>
          <w:sz w:val="16"/>
          <w:szCs w:val="24"/>
        </w:rPr>
        <w:t>E</w:t>
      </w:r>
      <w:r w:rsidRPr="00B171EA">
        <w:rPr>
          <w:szCs w:val="24"/>
        </w:rPr>
        <w:t xml:space="preserve"> may be taken as the highest of the applicable factors on actions (</w:t>
      </w:r>
      <w:r w:rsidRPr="00B171EA">
        <w:rPr>
          <w:i/>
          <w:szCs w:val="24"/>
        </w:rPr>
        <w:t>γ</w:t>
      </w:r>
      <w:r w:rsidRPr="00B171EA">
        <w:rPr>
          <w:position w:val="-6"/>
          <w:sz w:val="16"/>
          <w:szCs w:val="24"/>
        </w:rPr>
        <w:t>F</w:t>
      </w:r>
      <w:r w:rsidRPr="00B171EA">
        <w:rPr>
          <w:szCs w:val="24"/>
        </w:rPr>
        <w:t>).</w:t>
      </w:r>
    </w:p>
    <w:p w14:paraId="0287CEC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Further guidance can be found in other Eurocodes.</w:t>
      </w:r>
    </w:p>
    <w:p w14:paraId="2F1370A5"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High-cycle fatigue</w:t>
      </w:r>
    </w:p>
    <w:p w14:paraId="17D53C11" w14:textId="77777777" w:rsidR="007A0E45" w:rsidRPr="00B171EA" w:rsidRDefault="007A0E45">
      <w:pPr>
        <w:pStyle w:val="af"/>
        <w:autoSpaceDE w:val="0"/>
        <w:autoSpaceDN w:val="0"/>
        <w:adjustRightInd w:val="0"/>
        <w:rPr>
          <w:szCs w:val="24"/>
        </w:rPr>
      </w:pPr>
      <w:r w:rsidRPr="00B171EA">
        <w:rPr>
          <w:szCs w:val="24"/>
        </w:rPr>
        <w:t xml:space="preserve">(1) Fatigue actions should be represented according to </w:t>
      </w:r>
      <w:r w:rsidRPr="00B171EA">
        <w:rPr>
          <w:rStyle w:val="citesec"/>
          <w:szCs w:val="24"/>
          <w:shd w:val="clear" w:color="auto" w:fill="auto"/>
        </w:rPr>
        <w:t>6.1.3.3</w:t>
      </w:r>
      <w:r w:rsidRPr="00B171EA">
        <w:rPr>
          <w:szCs w:val="24"/>
        </w:rPr>
        <w:t>.</w:t>
      </w:r>
    </w:p>
    <w:p w14:paraId="6A6E25A6" w14:textId="77777777" w:rsidR="007A0E45" w:rsidRPr="00B171EA" w:rsidRDefault="007A0E45">
      <w:pPr>
        <w:pStyle w:val="af"/>
        <w:autoSpaceDE w:val="0"/>
        <w:autoSpaceDN w:val="0"/>
        <w:adjustRightInd w:val="0"/>
        <w:rPr>
          <w:szCs w:val="24"/>
        </w:rPr>
      </w:pPr>
      <w:r w:rsidRPr="00B171EA">
        <w:rPr>
          <w:szCs w:val="24"/>
        </w:rPr>
        <w:t>(2) The fatigue actions should be supplemented by additional specifications concerning fatigue strength curves, cycle counting methods and damage calculation formulae to be used in the assessment.</w:t>
      </w:r>
    </w:p>
    <w:p w14:paraId="1EA74A77"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additional specifications are normally needed to specify how fatigue actions have been determined.</w:t>
      </w:r>
    </w:p>
    <w:p w14:paraId="12E0860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For the assessment of low-cycle fatigue and for consideration of material specific effects, see the relevant Eurocodes.</w:t>
      </w:r>
    </w:p>
    <w:p w14:paraId="4A83A439" w14:textId="77777777" w:rsidR="007A0E45" w:rsidRPr="00B171EA" w:rsidRDefault="007A0E45">
      <w:pPr>
        <w:pStyle w:val="af"/>
        <w:autoSpaceDE w:val="0"/>
        <w:autoSpaceDN w:val="0"/>
        <w:adjustRightInd w:val="0"/>
        <w:rPr>
          <w:szCs w:val="24"/>
        </w:rPr>
      </w:pPr>
      <w:r w:rsidRPr="00B171EA">
        <w:rPr>
          <w:szCs w:val="24"/>
        </w:rPr>
        <w:t xml:space="preserve">(3) Spectra of effects of actions and number of cycles should be derived from stress histories in accordance with </w:t>
      </w:r>
      <w:r w:rsidRPr="00B171EA">
        <w:rPr>
          <w:rStyle w:val="citesec"/>
          <w:szCs w:val="24"/>
          <w:shd w:val="clear" w:color="auto" w:fill="auto"/>
        </w:rPr>
        <w:t>6.1.3.3</w:t>
      </w:r>
      <w:r w:rsidRPr="00B171EA">
        <w:rPr>
          <w:szCs w:val="24"/>
        </w:rPr>
        <w:t>(2), considering the relevant influence surfaces and fatigue actions at locations that give the largest design value of the fatigue damage.</w:t>
      </w:r>
    </w:p>
    <w:p w14:paraId="373FF014"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64" w:name="_Toc66721309"/>
      <w:r w:rsidRPr="00B171EA">
        <w:rPr>
          <w:rFonts w:eastAsia="Times New Roman"/>
          <w:szCs w:val="24"/>
        </w:rPr>
        <w:t>Design values of actions</w:t>
      </w:r>
      <w:bookmarkEnd w:id="64"/>
    </w:p>
    <w:p w14:paraId="2AEA1326"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Permanent actions</w:t>
      </w:r>
    </w:p>
    <w:p w14:paraId="70ED5126" w14:textId="77777777" w:rsidR="007A0E45" w:rsidRPr="00B171EA" w:rsidRDefault="007A0E45">
      <w:pPr>
        <w:pStyle w:val="af"/>
        <w:autoSpaceDE w:val="0"/>
        <w:autoSpaceDN w:val="0"/>
        <w:adjustRightInd w:val="0"/>
        <w:rPr>
          <w:szCs w:val="24"/>
        </w:rPr>
      </w:pPr>
      <w:r w:rsidRPr="00B171EA">
        <w:rPr>
          <w:szCs w:val="24"/>
        </w:rPr>
        <w:t>(1) The design value of a permanent action (</w:t>
      </w:r>
      <w:r w:rsidRPr="00B171EA">
        <w:rPr>
          <w:i/>
          <w:szCs w:val="24"/>
        </w:rPr>
        <w:t>G</w:t>
      </w:r>
      <w:r w:rsidRPr="00B171EA">
        <w:rPr>
          <w:position w:val="-6"/>
          <w:sz w:val="16"/>
          <w:szCs w:val="24"/>
        </w:rPr>
        <w:t>d</w:t>
      </w:r>
      <w:r w:rsidRPr="00B171EA">
        <w:rPr>
          <w:szCs w:val="24"/>
        </w:rPr>
        <w:t xml:space="preserve">) that produces an unfavourable effect should be calculated from </w:t>
      </w:r>
      <w:r w:rsidRPr="00B171EA">
        <w:rPr>
          <w:rStyle w:val="citeeq"/>
          <w:szCs w:val="24"/>
          <w:shd w:val="clear" w:color="auto" w:fill="auto"/>
        </w:rPr>
        <w:t>Formula (8.6)</w:t>
      </w:r>
      <w:r w:rsidRPr="00B171EA">
        <w:rPr>
          <w:szCs w:val="24"/>
        </w:rPr>
        <w:t>:</w:t>
      </w:r>
    </w:p>
    <w:p w14:paraId="5B4F0F6C" w14:textId="77777777" w:rsidR="007A0E45" w:rsidRPr="00B171EA" w:rsidRDefault="007A0E45">
      <w:pPr>
        <w:pStyle w:val="Formula"/>
        <w:autoSpaceDE w:val="0"/>
        <w:autoSpaceDN w:val="0"/>
        <w:adjustRightInd w:val="0"/>
        <w:rPr>
          <w:szCs w:val="24"/>
        </w:rPr>
      </w:pPr>
      <w:r w:rsidRPr="00B171EA">
        <w:rPr>
          <w:position w:val="-12"/>
          <w:szCs w:val="24"/>
        </w:rPr>
        <w:object w:dxaOrig="1140" w:dyaOrig="340" w14:anchorId="02D6852F">
          <v:shape id="_x0000_i1038" type="#_x0000_t75" style="width:55.5pt;height:16.5pt" o:ole="">
            <v:imagedata r:id="rId40" o:title=""/>
          </v:shape>
          <o:OLEObject Type="Embed" ProgID="Equation.DSMT4" ShapeID="_x0000_i1038" DrawAspect="Content" ObjectID="_1692169037" r:id="rId41"/>
        </w:object>
      </w:r>
      <w:r w:rsidRPr="00B171EA">
        <w:rPr>
          <w:szCs w:val="24"/>
        </w:rPr>
        <w:tab/>
        <w:t>(8.6)</w:t>
      </w:r>
    </w:p>
    <w:p w14:paraId="030F7C61"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21"/>
        <w:gridCol w:w="6130"/>
      </w:tblGrid>
      <w:tr w:rsidR="007A0E45" w:rsidRPr="00B171EA" w14:paraId="4CB9B8F8" w14:textId="77777777" w:rsidTr="00A37EBA">
        <w:tc>
          <w:tcPr>
            <w:tcW w:w="0" w:type="auto"/>
          </w:tcPr>
          <w:p w14:paraId="55DDA65B" w14:textId="38E63995"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G</w:t>
            </w:r>
          </w:p>
        </w:tc>
        <w:tc>
          <w:tcPr>
            <w:tcW w:w="0" w:type="auto"/>
          </w:tcPr>
          <w:p w14:paraId="3343D7C7" w14:textId="5F5C2775" w:rsidR="007A0E45" w:rsidRPr="00B171EA" w:rsidRDefault="007A0E45" w:rsidP="007A0E45">
            <w:pPr>
              <w:pStyle w:val="Tablebody"/>
              <w:autoSpaceDE w:val="0"/>
              <w:autoSpaceDN w:val="0"/>
              <w:adjustRightInd w:val="0"/>
              <w:spacing w:after="120"/>
            </w:pPr>
            <w:r w:rsidRPr="00B171EA">
              <w:rPr>
                <w:szCs w:val="24"/>
              </w:rPr>
              <w:t xml:space="preserve">is the partial factor for permanent actions specified in </w:t>
            </w:r>
            <w:r w:rsidRPr="00B171EA">
              <w:rPr>
                <w:rStyle w:val="citeapp"/>
                <w:szCs w:val="24"/>
                <w:shd w:val="clear" w:color="auto" w:fill="auto"/>
              </w:rPr>
              <w:t>Annex A</w:t>
            </w:r>
            <w:r w:rsidRPr="00B171EA">
              <w:rPr>
                <w:szCs w:val="24"/>
              </w:rPr>
              <w:t>;</w:t>
            </w:r>
          </w:p>
        </w:tc>
      </w:tr>
      <w:tr w:rsidR="007A0E45" w:rsidRPr="00B171EA" w14:paraId="430F78F1" w14:textId="77777777" w:rsidTr="00A37EBA">
        <w:tc>
          <w:tcPr>
            <w:tcW w:w="0" w:type="auto"/>
          </w:tcPr>
          <w:p w14:paraId="0BF9ED78" w14:textId="009E84A1"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k</w:t>
            </w:r>
          </w:p>
        </w:tc>
        <w:tc>
          <w:tcPr>
            <w:tcW w:w="0" w:type="auto"/>
          </w:tcPr>
          <w:p w14:paraId="0E17D33D" w14:textId="7F0B04E8" w:rsidR="007A0E45" w:rsidRPr="00B171EA" w:rsidRDefault="007A0E45" w:rsidP="007A0E45">
            <w:pPr>
              <w:pStyle w:val="Tablebody"/>
              <w:autoSpaceDE w:val="0"/>
              <w:autoSpaceDN w:val="0"/>
              <w:adjustRightInd w:val="0"/>
              <w:spacing w:after="120"/>
            </w:pPr>
            <w:r w:rsidRPr="00B171EA">
              <w:rPr>
                <w:szCs w:val="24"/>
              </w:rPr>
              <w:t>is the characteristic value of the permanent action.</w:t>
            </w:r>
          </w:p>
        </w:tc>
      </w:tr>
    </w:tbl>
    <w:p w14:paraId="73C0CA6C" w14:textId="2014C81D"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G</w:t>
      </w:r>
      <w:r w:rsidRPr="00B171EA">
        <w:rPr>
          <w:position w:val="-6"/>
          <w:sz w:val="16"/>
          <w:szCs w:val="24"/>
        </w:rPr>
        <w:t>k</w:t>
      </w:r>
      <w:r w:rsidRPr="00B171EA">
        <w:rPr>
          <w:szCs w:val="24"/>
        </w:rPr>
        <w:t xml:space="preserve"> in </w:t>
      </w:r>
      <w:r w:rsidRPr="00B171EA">
        <w:rPr>
          <w:rStyle w:val="citeeq"/>
          <w:szCs w:val="24"/>
          <w:shd w:val="clear" w:color="auto" w:fill="auto"/>
        </w:rPr>
        <w:t>Formula (8.6)</w:t>
      </w:r>
      <w:r w:rsidRPr="00B171EA">
        <w:rPr>
          <w:szCs w:val="24"/>
        </w:rPr>
        <w:t xml:space="preserve"> can be a mean value or an upper value (</w:t>
      </w:r>
      <w:r w:rsidRPr="00B171EA">
        <w:rPr>
          <w:i/>
          <w:szCs w:val="24"/>
        </w:rPr>
        <w:t>G</w:t>
      </w:r>
      <w:r w:rsidRPr="00B171EA">
        <w:rPr>
          <w:position w:val="-6"/>
          <w:sz w:val="16"/>
          <w:szCs w:val="24"/>
        </w:rPr>
        <w:t>k,sup</w:t>
      </w:r>
      <w:r w:rsidRPr="00B171EA">
        <w:rPr>
          <w:szCs w:val="24"/>
        </w:rPr>
        <w:t xml:space="preserve">). See </w:t>
      </w:r>
      <w:r w:rsidRPr="00B171EA">
        <w:rPr>
          <w:rStyle w:val="citesec"/>
          <w:szCs w:val="24"/>
          <w:shd w:val="clear" w:color="auto" w:fill="auto"/>
        </w:rPr>
        <w:t>6.1.2.2</w:t>
      </w:r>
      <w:r w:rsidRPr="00B171EA">
        <w:rPr>
          <w:szCs w:val="24"/>
        </w:rPr>
        <w:t xml:space="preserve"> for further guidance.</w:t>
      </w:r>
    </w:p>
    <w:p w14:paraId="4622879F" w14:textId="77777777" w:rsidR="007A0E45" w:rsidRPr="00B171EA" w:rsidRDefault="007A0E45">
      <w:pPr>
        <w:pStyle w:val="af"/>
        <w:autoSpaceDE w:val="0"/>
        <w:autoSpaceDN w:val="0"/>
        <w:adjustRightInd w:val="0"/>
        <w:rPr>
          <w:szCs w:val="24"/>
        </w:rPr>
      </w:pPr>
      <w:r w:rsidRPr="00B171EA">
        <w:rPr>
          <w:szCs w:val="24"/>
        </w:rPr>
        <w:t>(2) The design value of a permanent action that produces a favourable effect (</w:t>
      </w:r>
      <w:r w:rsidRPr="00B171EA">
        <w:rPr>
          <w:i/>
          <w:szCs w:val="24"/>
        </w:rPr>
        <w:t>G</w:t>
      </w:r>
      <w:r w:rsidRPr="00B171EA">
        <w:rPr>
          <w:position w:val="-6"/>
          <w:sz w:val="16"/>
          <w:szCs w:val="24"/>
        </w:rPr>
        <w:t>d,fav</w:t>
      </w:r>
      <w:r w:rsidRPr="00B171EA">
        <w:rPr>
          <w:szCs w:val="24"/>
        </w:rPr>
        <w:t xml:space="preserve">)  should be calculated from </w:t>
      </w:r>
      <w:r w:rsidRPr="00B171EA">
        <w:rPr>
          <w:rStyle w:val="citeeq"/>
          <w:szCs w:val="24"/>
          <w:shd w:val="clear" w:color="auto" w:fill="auto"/>
        </w:rPr>
        <w:t>Formula (8.7)</w:t>
      </w:r>
      <w:r w:rsidRPr="00B171EA">
        <w:rPr>
          <w:szCs w:val="24"/>
        </w:rPr>
        <w:t>:</w:t>
      </w:r>
    </w:p>
    <w:p w14:paraId="35B9B84D" w14:textId="77777777" w:rsidR="007A0E45" w:rsidRPr="00B171EA" w:rsidRDefault="007A0E45">
      <w:pPr>
        <w:pStyle w:val="Formula"/>
        <w:keepNext/>
        <w:keepLines/>
        <w:tabs>
          <w:tab w:val="left" w:pos="9050"/>
        </w:tabs>
        <w:autoSpaceDE w:val="0"/>
        <w:autoSpaceDN w:val="0"/>
        <w:adjustRightInd w:val="0"/>
        <w:jc w:val="both"/>
        <w:rPr>
          <w:szCs w:val="24"/>
        </w:rPr>
      </w:pPr>
      <w:r w:rsidRPr="00B171EA">
        <w:rPr>
          <w:position w:val="-14"/>
          <w:szCs w:val="24"/>
        </w:rPr>
        <w:object w:dxaOrig="1700" w:dyaOrig="360" w14:anchorId="7AC00D4D">
          <v:shape id="_x0000_i1039" type="#_x0000_t75" style="width:82.5pt;height:18pt" o:ole="">
            <v:imagedata r:id="rId42" o:title=""/>
          </v:shape>
          <o:OLEObject Type="Embed" ProgID="Equation.DSMT4" ShapeID="_x0000_i1039" DrawAspect="Content" ObjectID="_1692169038" r:id="rId43"/>
        </w:object>
      </w:r>
      <w:r w:rsidRPr="00B171EA">
        <w:rPr>
          <w:szCs w:val="24"/>
        </w:rPr>
        <w:tab/>
        <w:t>(8.7)</w:t>
      </w:r>
    </w:p>
    <w:p w14:paraId="30E03E23"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(8.6)</w:t>
      </w:r>
    </w:p>
    <w:p w14:paraId="25BC883A" w14:textId="77777777" w:rsidR="007A0E45" w:rsidRPr="00B171EA" w:rsidRDefault="007A0E45">
      <w:pPr>
        <w:pStyle w:val="af"/>
        <w:autoSpaceDE w:val="0"/>
        <w:autoSpaceDN w:val="0"/>
        <w:adjustRightInd w:val="0"/>
        <w:rPr>
          <w:szCs w:val="24"/>
        </w:rPr>
      </w:pPr>
      <w:r w:rsidRPr="00B171EA">
        <w:rPr>
          <w:i/>
          <w:szCs w:val="24"/>
        </w:rPr>
        <w:t>γ</w:t>
      </w:r>
      <w:r w:rsidRPr="00B171EA">
        <w:rPr>
          <w:position w:val="-6"/>
          <w:sz w:val="16"/>
          <w:szCs w:val="24"/>
        </w:rPr>
        <w:t>G,fav</w:t>
      </w:r>
      <w:r w:rsidRPr="00B171EA">
        <w:rPr>
          <w:szCs w:val="24"/>
        </w:rPr>
        <w:t xml:space="preserve"> is a partial factor specified in </w:t>
      </w:r>
      <w:r w:rsidRPr="00B171EA">
        <w:rPr>
          <w:rStyle w:val="citeapp"/>
          <w:szCs w:val="24"/>
          <w:shd w:val="clear" w:color="auto" w:fill="auto"/>
        </w:rPr>
        <w:t>Annex A</w:t>
      </w:r>
      <w:r w:rsidRPr="00B171EA">
        <w:rPr>
          <w:szCs w:val="24"/>
        </w:rPr>
        <w:t>.</w:t>
      </w:r>
    </w:p>
    <w:p w14:paraId="4CC2E5C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G</w:t>
      </w:r>
      <w:r w:rsidRPr="00B171EA">
        <w:rPr>
          <w:position w:val="-6"/>
          <w:sz w:val="16"/>
          <w:szCs w:val="24"/>
        </w:rPr>
        <w:t>k</w:t>
      </w:r>
      <w:r w:rsidRPr="00B171EA">
        <w:rPr>
          <w:szCs w:val="24"/>
        </w:rPr>
        <w:t xml:space="preserve"> in </w:t>
      </w:r>
      <w:r w:rsidRPr="00B171EA">
        <w:rPr>
          <w:rStyle w:val="citeeq"/>
          <w:szCs w:val="24"/>
          <w:shd w:val="clear" w:color="auto" w:fill="auto"/>
        </w:rPr>
        <w:t>Formula (8.7)</w:t>
      </w:r>
      <w:r w:rsidRPr="00B171EA">
        <w:rPr>
          <w:szCs w:val="24"/>
        </w:rPr>
        <w:t xml:space="preserve"> can be a mean value or a lower value (</w:t>
      </w:r>
      <w:r w:rsidRPr="00B171EA">
        <w:rPr>
          <w:i/>
          <w:szCs w:val="24"/>
        </w:rPr>
        <w:t>G</w:t>
      </w:r>
      <w:r w:rsidRPr="00B171EA">
        <w:rPr>
          <w:position w:val="-6"/>
          <w:sz w:val="16"/>
          <w:szCs w:val="24"/>
        </w:rPr>
        <w:t>k,inf</w:t>
      </w:r>
      <w:r w:rsidRPr="00B171EA">
        <w:rPr>
          <w:szCs w:val="24"/>
        </w:rPr>
        <w:t xml:space="preserve">). See </w:t>
      </w:r>
      <w:r w:rsidRPr="00B171EA">
        <w:rPr>
          <w:rStyle w:val="citesec"/>
          <w:szCs w:val="24"/>
          <w:shd w:val="clear" w:color="auto" w:fill="auto"/>
        </w:rPr>
        <w:t>6.1.2.2</w:t>
      </w:r>
      <w:r w:rsidRPr="00B171EA">
        <w:rPr>
          <w:szCs w:val="24"/>
        </w:rPr>
        <w:t xml:space="preserve"> for further guidance.</w:t>
      </w:r>
    </w:p>
    <w:p w14:paraId="6BF69CF2" w14:textId="77777777" w:rsidR="007A0E45" w:rsidRPr="00B171EA" w:rsidRDefault="007A0E45">
      <w:pPr>
        <w:pStyle w:val="af"/>
        <w:autoSpaceDE w:val="0"/>
        <w:autoSpaceDN w:val="0"/>
        <w:adjustRightInd w:val="0"/>
        <w:rPr>
          <w:szCs w:val="24"/>
        </w:rPr>
      </w:pPr>
      <w:r w:rsidRPr="00B171EA">
        <w:rPr>
          <w:szCs w:val="24"/>
        </w:rPr>
        <w:t xml:space="preserve">(3) Permanent actions that have both unfavourable and favourable effects may be considered as coming from a single-source, see </w:t>
      </w:r>
      <w:r w:rsidRPr="00B171EA">
        <w:rPr>
          <w:rStyle w:val="citesec"/>
          <w:szCs w:val="24"/>
          <w:shd w:val="clear" w:color="auto" w:fill="auto"/>
        </w:rPr>
        <w:t>6.1.1</w:t>
      </w:r>
      <w:r w:rsidRPr="00B171EA">
        <w:rPr>
          <w:szCs w:val="24"/>
        </w:rPr>
        <w:t>, provided the design is not sensitive to spatial variation of those permanent actions.</w:t>
      </w:r>
    </w:p>
    <w:p w14:paraId="6EEFE7F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all actions originating from the self-weight of the structure, or the self-weight of different materials in the ground, are commonly considered to come from a single-source.</w:t>
      </w:r>
    </w:p>
    <w:p w14:paraId="04A22ED2" w14:textId="77777777" w:rsidR="007A0E45" w:rsidRPr="00B171EA" w:rsidRDefault="007A0E45">
      <w:pPr>
        <w:pStyle w:val="af"/>
        <w:autoSpaceDE w:val="0"/>
        <w:autoSpaceDN w:val="0"/>
        <w:adjustRightInd w:val="0"/>
        <w:rPr>
          <w:szCs w:val="24"/>
        </w:rPr>
      </w:pPr>
      <w:r w:rsidRPr="00B171EA">
        <w:rPr>
          <w:szCs w:val="24"/>
        </w:rPr>
        <w:t xml:space="preserve">(4) Except as specified in (5) below, permanent actions from a single-source may be multiplied by a single partial factor, using </w:t>
      </w:r>
      <w:r w:rsidRPr="00B171EA">
        <w:rPr>
          <w:rStyle w:val="citeeq"/>
          <w:szCs w:val="24"/>
          <w:shd w:val="clear" w:color="auto" w:fill="auto"/>
        </w:rPr>
        <w:t>Formula (8.6)</w:t>
      </w:r>
      <w:r w:rsidRPr="00B171EA">
        <w:rPr>
          <w:szCs w:val="24"/>
        </w:rPr>
        <w:t xml:space="preserve"> if the resulting action-effect is unfavourable or </w:t>
      </w:r>
      <w:r w:rsidRPr="00B171EA">
        <w:rPr>
          <w:rStyle w:val="citeeq"/>
          <w:szCs w:val="24"/>
          <w:shd w:val="clear" w:color="auto" w:fill="auto"/>
        </w:rPr>
        <w:t>Formula (8.7)</w:t>
      </w:r>
      <w:r w:rsidRPr="00B171EA">
        <w:rPr>
          <w:szCs w:val="24"/>
        </w:rPr>
        <w:t xml:space="preserve"> if the resulting effect is favourable.</w:t>
      </w:r>
    </w:p>
    <w:p w14:paraId="5CEAE42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the self-weight of the structure or ground can produce simultaneously both unfavourable and favourable effects. For simplicity and economy of design, the self-weight can be considered as coming from a single source and therefore treated as a single action for design purposes.</w:t>
      </w:r>
    </w:p>
    <w:p w14:paraId="3A3FE9BD" w14:textId="3D8C79F7" w:rsidR="007A0E45" w:rsidRPr="00B171EA" w:rsidRDefault="007A0E45">
      <w:pPr>
        <w:pStyle w:val="af"/>
        <w:autoSpaceDE w:val="0"/>
        <w:autoSpaceDN w:val="0"/>
        <w:adjustRightInd w:val="0"/>
        <w:rPr>
          <w:szCs w:val="24"/>
        </w:rPr>
      </w:pPr>
      <w:r w:rsidRPr="00B171EA">
        <w:rPr>
          <w:szCs w:val="24"/>
        </w:rPr>
        <w:t xml:space="preserve">(5) When verifying limit states involving overturning or uplift, if a permanent action that arises from a single-source (see </w:t>
      </w:r>
      <w:r w:rsidRPr="00B171EA">
        <w:rPr>
          <w:rStyle w:val="citesec"/>
          <w:szCs w:val="24"/>
          <w:shd w:val="clear" w:color="auto" w:fill="auto"/>
        </w:rPr>
        <w:t>6.1.1</w:t>
      </w:r>
      <w:r w:rsidRPr="00B171EA">
        <w:rPr>
          <w:szCs w:val="24"/>
        </w:rPr>
        <w:t xml:space="preserve">) has both favourable and unfavourable effects, the design value of the unfavourable (destabilizing) part should be calculated from </w:t>
      </w:r>
      <w:r w:rsidRPr="00B171EA">
        <w:rPr>
          <w:rStyle w:val="citeeq"/>
          <w:szCs w:val="24"/>
          <w:shd w:val="clear" w:color="auto" w:fill="auto"/>
        </w:rPr>
        <w:t>Formula (8.6)</w:t>
      </w:r>
      <w:r w:rsidRPr="00B171EA">
        <w:rPr>
          <w:szCs w:val="24"/>
        </w:rPr>
        <w:t xml:space="preserve"> and the design value of the favourable (stabilizing) part should be calculated from </w:t>
      </w:r>
      <w:r w:rsidRPr="00B171EA">
        <w:rPr>
          <w:rStyle w:val="citeeq"/>
          <w:szCs w:val="24"/>
          <w:shd w:val="clear" w:color="auto" w:fill="auto"/>
        </w:rPr>
        <w:t>Formula (8.7)</w:t>
      </w:r>
      <w:r w:rsidRPr="00B171EA">
        <w:rPr>
          <w:szCs w:val="24"/>
        </w:rPr>
        <w:t xml:space="preserve">, replacing </w:t>
      </w:r>
      <w:r w:rsidRPr="00B171EA">
        <w:rPr>
          <w:i/>
          <w:szCs w:val="24"/>
        </w:rPr>
        <w:t>γ</w:t>
      </w:r>
      <w:r w:rsidRPr="00B171EA">
        <w:rPr>
          <w:position w:val="-6"/>
          <w:sz w:val="16"/>
          <w:szCs w:val="24"/>
        </w:rPr>
        <w:t>G,fav</w:t>
      </w:r>
      <w:r w:rsidRPr="00B171EA">
        <w:rPr>
          <w:szCs w:val="24"/>
        </w:rPr>
        <w:t xml:space="preserve"> with the partial factor </w:t>
      </w:r>
      <w:r w:rsidRPr="00B171EA">
        <w:rPr>
          <w:i/>
          <w:szCs w:val="24"/>
        </w:rPr>
        <w:t>γ</w:t>
      </w:r>
      <w:r w:rsidRPr="00B171EA">
        <w:rPr>
          <w:position w:val="-6"/>
          <w:sz w:val="16"/>
          <w:szCs w:val="24"/>
        </w:rPr>
        <w:t>G,stb</w:t>
      </w:r>
      <w:r w:rsidRPr="00B171EA">
        <w:rPr>
          <w:szCs w:val="24"/>
        </w:rPr>
        <w:t xml:space="preserve"> given by </w:t>
      </w:r>
      <w:r w:rsidRPr="00B171EA">
        <w:rPr>
          <w:rStyle w:val="citeeq"/>
          <w:szCs w:val="24"/>
          <w:shd w:val="clear" w:color="auto" w:fill="auto"/>
        </w:rPr>
        <w:t>Formula (8.8)</w:t>
      </w:r>
      <w:r w:rsidRPr="00B171EA">
        <w:rPr>
          <w:szCs w:val="24"/>
        </w:rPr>
        <w:t>:</w:t>
      </w:r>
    </w:p>
    <w:p w14:paraId="40F6C044" w14:textId="77777777" w:rsidR="007A0E45" w:rsidRPr="00B171EA" w:rsidRDefault="007A0E45">
      <w:pPr>
        <w:pStyle w:val="Formula"/>
        <w:autoSpaceDE w:val="0"/>
        <w:autoSpaceDN w:val="0"/>
        <w:adjustRightInd w:val="0"/>
        <w:rPr>
          <w:szCs w:val="24"/>
        </w:rPr>
      </w:pPr>
      <w:r w:rsidRPr="00B171EA">
        <w:rPr>
          <w:szCs w:val="24"/>
        </w:rPr>
        <w:object w:dxaOrig="1340" w:dyaOrig="360" w14:anchorId="34CB29C7">
          <v:shape id="_x0000_i1040" type="#_x0000_t75" style="width:66pt;height:18pt" o:ole="">
            <v:imagedata r:id="rId44" o:title=""/>
          </v:shape>
          <o:OLEObject Type="Embed" ProgID="Equation.DSMT4" ShapeID="_x0000_i1040" DrawAspect="Content" ObjectID="_1692169039" r:id="rId45"/>
        </w:object>
      </w:r>
      <w:r w:rsidRPr="00B171EA">
        <w:rPr>
          <w:szCs w:val="24"/>
        </w:rPr>
        <w:tab/>
        <w:t>(8.8)</w:t>
      </w:r>
    </w:p>
    <w:p w14:paraId="553ACAEA" w14:textId="77777777" w:rsidR="007A0E45" w:rsidRPr="00B171EA" w:rsidRDefault="007A0E45">
      <w:pPr>
        <w:pStyle w:val="af"/>
        <w:autoSpaceDE w:val="0"/>
        <w:autoSpaceDN w:val="0"/>
        <w:adjustRightInd w:val="0"/>
        <w:rPr>
          <w:szCs w:val="24"/>
        </w:rPr>
      </w:pPr>
      <w:r w:rsidRPr="00B171EA">
        <w:rPr>
          <w:szCs w:val="24"/>
        </w:rPr>
        <w:t>where</w:t>
      </w:r>
    </w:p>
    <w:p w14:paraId="4B876785" w14:textId="77777777" w:rsidR="007A0E45" w:rsidRPr="00B171EA" w:rsidRDefault="007A0E45">
      <w:pPr>
        <w:pStyle w:val="af"/>
        <w:autoSpaceDE w:val="0"/>
        <w:autoSpaceDN w:val="0"/>
        <w:adjustRightInd w:val="0"/>
        <w:rPr>
          <w:szCs w:val="24"/>
        </w:rPr>
      </w:pPr>
      <w:r w:rsidRPr="00B171EA">
        <w:rPr>
          <w:i/>
          <w:szCs w:val="24"/>
        </w:rPr>
        <w:t>ρ</w:t>
      </w:r>
      <w:r w:rsidRPr="00B171EA">
        <w:rPr>
          <w:szCs w:val="24"/>
        </w:rPr>
        <w:t xml:space="preserve"> is a reduction factor.</w:t>
      </w:r>
    </w:p>
    <w:p w14:paraId="249B447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ρ</w:t>
      </w:r>
      <w:r w:rsidRPr="00B171EA">
        <w:rPr>
          <w:szCs w:val="24"/>
        </w:rPr>
        <w:t xml:space="preserve"> is 0,85 unless the National Annex gives a different value for use in a country.</w:t>
      </w:r>
    </w:p>
    <w:p w14:paraId="739E5953"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Prestressing</w:t>
      </w:r>
    </w:p>
    <w:p w14:paraId="1CD5CC07" w14:textId="77777777" w:rsidR="007A0E45" w:rsidRPr="00B171EA" w:rsidRDefault="007A0E45">
      <w:pPr>
        <w:pStyle w:val="af"/>
        <w:autoSpaceDE w:val="0"/>
        <w:autoSpaceDN w:val="0"/>
        <w:adjustRightInd w:val="0"/>
        <w:rPr>
          <w:szCs w:val="24"/>
        </w:rPr>
      </w:pPr>
      <w:r w:rsidRPr="00B171EA">
        <w:rPr>
          <w:szCs w:val="24"/>
        </w:rPr>
        <w:t>(1) The design value of prestressing force (</w:t>
      </w:r>
      <w:r w:rsidRPr="00B171EA">
        <w:rPr>
          <w:i/>
          <w:szCs w:val="24"/>
        </w:rPr>
        <w:t>P</w:t>
      </w:r>
      <w:r w:rsidRPr="00B171EA">
        <w:rPr>
          <w:position w:val="-6"/>
          <w:sz w:val="16"/>
          <w:szCs w:val="24"/>
        </w:rPr>
        <w:t>d</w:t>
      </w:r>
      <w:r w:rsidRPr="00B171EA">
        <w:rPr>
          <w:szCs w:val="24"/>
        </w:rPr>
        <w:t xml:space="preserve">) that produces an unfavourable effect should be calculated from </w:t>
      </w:r>
      <w:r w:rsidRPr="00B171EA">
        <w:rPr>
          <w:rStyle w:val="citeeq"/>
          <w:szCs w:val="24"/>
          <w:shd w:val="clear" w:color="auto" w:fill="auto"/>
        </w:rPr>
        <w:t>Formula (8.9)</w:t>
      </w:r>
      <w:r w:rsidRPr="00B171EA">
        <w:rPr>
          <w:szCs w:val="24"/>
        </w:rPr>
        <w:t>:</w:t>
      </w:r>
    </w:p>
    <w:p w14:paraId="5100DA38" w14:textId="77777777" w:rsidR="007A0E45" w:rsidRPr="00B171EA" w:rsidRDefault="007A0E45" w:rsidP="002F3A9C">
      <w:pPr>
        <w:pStyle w:val="Formula"/>
        <w:autoSpaceDE w:val="0"/>
        <w:autoSpaceDN w:val="0"/>
        <w:adjustRightInd w:val="0"/>
        <w:spacing w:after="160"/>
        <w:rPr>
          <w:szCs w:val="24"/>
        </w:rPr>
      </w:pPr>
      <w:r w:rsidRPr="00B171EA">
        <w:rPr>
          <w:position w:val="-12"/>
          <w:szCs w:val="24"/>
        </w:rPr>
        <w:object w:dxaOrig="1100" w:dyaOrig="340" w14:anchorId="710E89F0">
          <v:shape id="_x0000_i1041" type="#_x0000_t75" style="width:54.75pt;height:16.5pt" o:ole="">
            <v:imagedata r:id="rId46" o:title=""/>
          </v:shape>
          <o:OLEObject Type="Embed" ProgID="Equation.DSMT4" ShapeID="_x0000_i1041" DrawAspect="Content" ObjectID="_1692169040" r:id="rId47"/>
        </w:object>
      </w:r>
      <w:r w:rsidRPr="00B171EA">
        <w:rPr>
          <w:szCs w:val="24"/>
        </w:rPr>
        <w:tab/>
        <w:t>(8.9)</w:t>
      </w:r>
    </w:p>
    <w:p w14:paraId="28C08098"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15"/>
        <w:gridCol w:w="8927"/>
      </w:tblGrid>
      <w:tr w:rsidR="007A0E45" w:rsidRPr="00B171EA" w14:paraId="038B0BE2" w14:textId="77777777" w:rsidTr="00A37EBA">
        <w:tc>
          <w:tcPr>
            <w:tcW w:w="0" w:type="auto"/>
          </w:tcPr>
          <w:p w14:paraId="5C0CEAD4" w14:textId="43541E40"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P</w:t>
            </w:r>
          </w:p>
        </w:tc>
        <w:tc>
          <w:tcPr>
            <w:tcW w:w="0" w:type="auto"/>
          </w:tcPr>
          <w:p w14:paraId="7699C0EC" w14:textId="04787C11" w:rsidR="007A0E45" w:rsidRPr="00B171EA" w:rsidRDefault="007A0E45" w:rsidP="007A0E45">
            <w:pPr>
              <w:pStyle w:val="Tablebody"/>
              <w:autoSpaceDE w:val="0"/>
              <w:autoSpaceDN w:val="0"/>
              <w:adjustRightInd w:val="0"/>
              <w:spacing w:after="120"/>
            </w:pPr>
            <w:r w:rsidRPr="00B171EA">
              <w:rPr>
                <w:szCs w:val="24"/>
              </w:rPr>
              <w:t xml:space="preserve">is the partial factor for the prestressing force specified in </w:t>
            </w:r>
            <w:r w:rsidRPr="00B171EA">
              <w:rPr>
                <w:rStyle w:val="citeapp"/>
                <w:szCs w:val="24"/>
                <w:shd w:val="clear" w:color="auto" w:fill="auto"/>
              </w:rPr>
              <w:t>Annex A</w:t>
            </w:r>
            <w:r w:rsidRPr="00B171EA">
              <w:rPr>
                <w:szCs w:val="24"/>
              </w:rPr>
              <w:t xml:space="preserve"> or in the relevant Eurocodes;</w:t>
            </w:r>
          </w:p>
        </w:tc>
      </w:tr>
      <w:tr w:rsidR="007A0E45" w:rsidRPr="00B171EA" w14:paraId="45CDA434" w14:textId="77777777" w:rsidTr="00A37EBA">
        <w:tc>
          <w:tcPr>
            <w:tcW w:w="0" w:type="auto"/>
          </w:tcPr>
          <w:p w14:paraId="0853912E" w14:textId="50693798" w:rsidR="007A0E45" w:rsidRPr="00B171EA" w:rsidRDefault="007A0E45" w:rsidP="007A0E45">
            <w:pPr>
              <w:pStyle w:val="Tablebody"/>
              <w:autoSpaceDE w:val="0"/>
              <w:autoSpaceDN w:val="0"/>
              <w:adjustRightInd w:val="0"/>
              <w:spacing w:after="120"/>
            </w:pPr>
            <w:r w:rsidRPr="00B171EA">
              <w:rPr>
                <w:i/>
                <w:szCs w:val="24"/>
              </w:rPr>
              <w:t>P</w:t>
            </w:r>
            <w:r w:rsidRPr="00B171EA">
              <w:rPr>
                <w:position w:val="-6"/>
                <w:sz w:val="16"/>
                <w:szCs w:val="24"/>
              </w:rPr>
              <w:t>k</w:t>
            </w:r>
          </w:p>
        </w:tc>
        <w:tc>
          <w:tcPr>
            <w:tcW w:w="0" w:type="auto"/>
          </w:tcPr>
          <w:p w14:paraId="08F54E68" w14:textId="00B11729" w:rsidR="007A0E45" w:rsidRPr="00B171EA" w:rsidRDefault="007A0E45" w:rsidP="007A0E45">
            <w:pPr>
              <w:pStyle w:val="Tablebody"/>
              <w:autoSpaceDE w:val="0"/>
              <w:autoSpaceDN w:val="0"/>
              <w:adjustRightInd w:val="0"/>
              <w:spacing w:after="120"/>
            </w:pPr>
            <w:r w:rsidRPr="00B171EA">
              <w:rPr>
                <w:szCs w:val="24"/>
              </w:rPr>
              <w:t xml:space="preserve">is the characteristic value of the prestressing force, see </w:t>
            </w:r>
            <w:r w:rsidRPr="00B171EA">
              <w:rPr>
                <w:rStyle w:val="citesec"/>
                <w:szCs w:val="24"/>
                <w:shd w:val="clear" w:color="auto" w:fill="auto"/>
              </w:rPr>
              <w:t>6.1.3.1</w:t>
            </w:r>
            <w:r w:rsidRPr="00B171EA">
              <w:rPr>
                <w:szCs w:val="24"/>
              </w:rPr>
              <w:t>.</w:t>
            </w:r>
          </w:p>
        </w:tc>
      </w:tr>
    </w:tbl>
    <w:p w14:paraId="108379FB" w14:textId="71E7EA48"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Variable actions</w:t>
      </w:r>
    </w:p>
    <w:p w14:paraId="1EEB5852" w14:textId="77777777" w:rsidR="007A0E45" w:rsidRPr="00B171EA" w:rsidRDefault="007A0E45">
      <w:pPr>
        <w:pStyle w:val="af"/>
        <w:autoSpaceDE w:val="0"/>
        <w:autoSpaceDN w:val="0"/>
        <w:adjustRightInd w:val="0"/>
        <w:rPr>
          <w:szCs w:val="24"/>
        </w:rPr>
      </w:pPr>
      <w:r w:rsidRPr="00B171EA">
        <w:rPr>
          <w:szCs w:val="24"/>
        </w:rPr>
        <w:t>(1) The design value of a variable action (</w:t>
      </w:r>
      <w:r w:rsidRPr="00B171EA">
        <w:rPr>
          <w:i/>
          <w:szCs w:val="24"/>
        </w:rPr>
        <w:t>Q</w:t>
      </w:r>
      <w:r w:rsidRPr="00B171EA">
        <w:rPr>
          <w:position w:val="-6"/>
          <w:sz w:val="16"/>
          <w:szCs w:val="24"/>
        </w:rPr>
        <w:t>d</w:t>
      </w:r>
      <w:r w:rsidRPr="00B171EA">
        <w:rPr>
          <w:szCs w:val="24"/>
        </w:rPr>
        <w:t xml:space="preserve">) that has an unfavourable effect should be calculated from </w:t>
      </w:r>
      <w:r w:rsidRPr="00B171EA">
        <w:rPr>
          <w:rStyle w:val="citeeq"/>
          <w:szCs w:val="24"/>
          <w:shd w:val="clear" w:color="auto" w:fill="auto"/>
        </w:rPr>
        <w:t>Formula (8.10)</w:t>
      </w:r>
      <w:r w:rsidRPr="00B171EA">
        <w:rPr>
          <w:szCs w:val="24"/>
        </w:rPr>
        <w:t>:</w:t>
      </w:r>
    </w:p>
    <w:p w14:paraId="45A7F5DD" w14:textId="77777777" w:rsidR="007A0E45" w:rsidRPr="00B171EA" w:rsidRDefault="007A0E45" w:rsidP="002F3A9C">
      <w:pPr>
        <w:pStyle w:val="Formula"/>
        <w:autoSpaceDE w:val="0"/>
        <w:autoSpaceDN w:val="0"/>
        <w:adjustRightInd w:val="0"/>
        <w:spacing w:after="160"/>
        <w:rPr>
          <w:szCs w:val="24"/>
        </w:rPr>
      </w:pPr>
      <w:r w:rsidRPr="00B171EA">
        <w:rPr>
          <w:position w:val="-14"/>
          <w:szCs w:val="24"/>
        </w:rPr>
        <w:object w:dxaOrig="1320" w:dyaOrig="360" w14:anchorId="55CEA370">
          <v:shape id="_x0000_i1042" type="#_x0000_t75" style="width:63pt;height:18pt" o:ole="">
            <v:imagedata r:id="rId48" o:title=""/>
          </v:shape>
          <o:OLEObject Type="Embed" ProgID="Equation.DSMT4" ShapeID="_x0000_i1042" DrawAspect="Content" ObjectID="_1692169041" r:id="rId49"/>
        </w:object>
      </w:r>
      <w:r w:rsidRPr="00B171EA">
        <w:rPr>
          <w:szCs w:val="24"/>
        </w:rPr>
        <w:tab/>
        <w:t>(8.10)</w:t>
      </w:r>
    </w:p>
    <w:p w14:paraId="57900257"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578"/>
        <w:gridCol w:w="6430"/>
      </w:tblGrid>
      <w:tr w:rsidR="007A0E45" w:rsidRPr="00B171EA" w14:paraId="6D620C35" w14:textId="77777777" w:rsidTr="00A37EBA">
        <w:tc>
          <w:tcPr>
            <w:tcW w:w="0" w:type="auto"/>
          </w:tcPr>
          <w:p w14:paraId="5B80A78D" w14:textId="14DC5916"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w:t>
            </w:r>
          </w:p>
        </w:tc>
        <w:tc>
          <w:tcPr>
            <w:tcW w:w="0" w:type="auto"/>
          </w:tcPr>
          <w:p w14:paraId="71A8A22A" w14:textId="09BE0853" w:rsidR="007A0E45" w:rsidRPr="00B171EA" w:rsidRDefault="007A0E45" w:rsidP="007A0E45">
            <w:pPr>
              <w:pStyle w:val="Tablebody"/>
              <w:autoSpaceDE w:val="0"/>
              <w:autoSpaceDN w:val="0"/>
              <w:adjustRightInd w:val="0"/>
              <w:spacing w:after="120"/>
            </w:pPr>
            <w:r w:rsidRPr="00B171EA">
              <w:rPr>
                <w:szCs w:val="24"/>
              </w:rPr>
              <w:t xml:space="preserve">is a partial factor for variable actions specified in </w:t>
            </w:r>
            <w:r w:rsidRPr="00B171EA">
              <w:rPr>
                <w:rStyle w:val="citeapp"/>
                <w:szCs w:val="24"/>
                <w:shd w:val="clear" w:color="auto" w:fill="auto"/>
              </w:rPr>
              <w:t>Annex A</w:t>
            </w:r>
            <w:r w:rsidRPr="00B171EA">
              <w:rPr>
                <w:szCs w:val="24"/>
              </w:rPr>
              <w:t>;</w:t>
            </w:r>
          </w:p>
        </w:tc>
      </w:tr>
      <w:tr w:rsidR="007A0E45" w:rsidRPr="00B171EA" w14:paraId="13B8463A" w14:textId="77777777" w:rsidTr="00A37EBA">
        <w:tc>
          <w:tcPr>
            <w:tcW w:w="0" w:type="auto"/>
          </w:tcPr>
          <w:p w14:paraId="657B3D45" w14:textId="62367DCC"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rep</w:t>
            </w:r>
          </w:p>
        </w:tc>
        <w:tc>
          <w:tcPr>
            <w:tcW w:w="0" w:type="auto"/>
          </w:tcPr>
          <w:p w14:paraId="43EA6F2F" w14:textId="2B44E764" w:rsidR="007A0E45" w:rsidRPr="00B171EA" w:rsidRDefault="007A0E45" w:rsidP="007A0E45">
            <w:pPr>
              <w:pStyle w:val="Tablebody"/>
              <w:autoSpaceDE w:val="0"/>
              <w:autoSpaceDN w:val="0"/>
              <w:adjustRightInd w:val="0"/>
              <w:spacing w:after="120"/>
            </w:pPr>
            <w:r w:rsidRPr="00B171EA">
              <w:rPr>
                <w:szCs w:val="24"/>
              </w:rPr>
              <w:t xml:space="preserve">is the representative value of the variable action defined in </w:t>
            </w:r>
            <w:r w:rsidRPr="00B171EA">
              <w:rPr>
                <w:rStyle w:val="citesec"/>
                <w:szCs w:val="24"/>
                <w:shd w:val="clear" w:color="auto" w:fill="auto"/>
              </w:rPr>
              <w:t>6.1.2.3</w:t>
            </w:r>
            <w:r w:rsidRPr="00B171EA">
              <w:rPr>
                <w:szCs w:val="24"/>
              </w:rPr>
              <w:t>.</w:t>
            </w:r>
          </w:p>
        </w:tc>
      </w:tr>
    </w:tbl>
    <w:p w14:paraId="1F4BFB9A" w14:textId="300857E1"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Accidental actions</w:t>
      </w:r>
    </w:p>
    <w:p w14:paraId="40FFFDEA" w14:textId="77777777" w:rsidR="007A0E45" w:rsidRPr="00B171EA" w:rsidRDefault="007A0E45">
      <w:pPr>
        <w:pStyle w:val="af"/>
        <w:autoSpaceDE w:val="0"/>
        <w:autoSpaceDN w:val="0"/>
        <w:adjustRightInd w:val="0"/>
        <w:rPr>
          <w:szCs w:val="24"/>
        </w:rPr>
      </w:pPr>
      <w:r w:rsidRPr="00B171EA">
        <w:rPr>
          <w:szCs w:val="24"/>
        </w:rPr>
        <w:t>(1) The design value of an accidental action (</w:t>
      </w:r>
      <w:r w:rsidRPr="00B171EA">
        <w:rPr>
          <w:i/>
          <w:szCs w:val="24"/>
        </w:rPr>
        <w:t>A</w:t>
      </w:r>
      <w:r w:rsidRPr="00B171EA">
        <w:rPr>
          <w:position w:val="-6"/>
          <w:sz w:val="16"/>
          <w:szCs w:val="24"/>
        </w:rPr>
        <w:t>d</w:t>
      </w:r>
      <w:r w:rsidRPr="00B171EA">
        <w:rPr>
          <w:szCs w:val="24"/>
        </w:rPr>
        <w:t>) should be specified directly.</w:t>
      </w:r>
    </w:p>
    <w:p w14:paraId="37BCD1F9"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and in particular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1-7</w:t>
      </w:r>
      <w:r w:rsidRPr="00B171EA">
        <w:rPr>
          <w:szCs w:val="24"/>
        </w:rPr>
        <w:t>, for the specification of accidental actions.</w:t>
      </w:r>
    </w:p>
    <w:p w14:paraId="61D020BC"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See </w:t>
      </w:r>
      <w:r w:rsidRPr="00B171EA">
        <w:rPr>
          <w:rStyle w:val="citesec"/>
          <w:szCs w:val="24"/>
          <w:shd w:val="clear" w:color="auto" w:fill="auto"/>
        </w:rPr>
        <w:t>6.1.3.2</w:t>
      </w:r>
      <w:r w:rsidRPr="00B171EA">
        <w:rPr>
          <w:szCs w:val="24"/>
        </w:rPr>
        <w:t xml:space="preserve"> for the specification of accidental water actions.</w:t>
      </w:r>
    </w:p>
    <w:p w14:paraId="0884BFFD"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Seismic actions</w:t>
      </w:r>
    </w:p>
    <w:p w14:paraId="67C611C4" w14:textId="77777777" w:rsidR="007A0E45" w:rsidRPr="00B171EA" w:rsidRDefault="007A0E45">
      <w:pPr>
        <w:pStyle w:val="af"/>
        <w:autoSpaceDE w:val="0"/>
        <w:autoSpaceDN w:val="0"/>
        <w:adjustRightInd w:val="0"/>
        <w:rPr>
          <w:szCs w:val="24"/>
        </w:rPr>
      </w:pPr>
      <w:r w:rsidRPr="00B171EA">
        <w:rPr>
          <w:szCs w:val="24"/>
        </w:rPr>
        <w:t>(1) The design value of a seismic action (</w:t>
      </w:r>
      <w:r w:rsidRPr="00B171EA">
        <w:rPr>
          <w:i/>
          <w:szCs w:val="24"/>
        </w:rPr>
        <w:t>A</w:t>
      </w:r>
      <w:r w:rsidRPr="00B171EA">
        <w:rPr>
          <w:position w:val="-6"/>
          <w:sz w:val="16"/>
          <w:szCs w:val="24"/>
        </w:rPr>
        <w:t>Ed</w:t>
      </w:r>
      <w:r w:rsidRPr="00B171EA">
        <w:rPr>
          <w:szCs w:val="24"/>
        </w:rPr>
        <w:t xml:space="preserve">) shall be determined according to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34A489A2"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Fatigue actions</w:t>
      </w:r>
    </w:p>
    <w:p w14:paraId="2740E83D" w14:textId="77777777" w:rsidR="007A0E45" w:rsidRPr="00B171EA" w:rsidRDefault="007A0E45">
      <w:pPr>
        <w:pStyle w:val="af"/>
        <w:autoSpaceDE w:val="0"/>
        <w:autoSpaceDN w:val="0"/>
        <w:adjustRightInd w:val="0"/>
        <w:rPr>
          <w:szCs w:val="24"/>
        </w:rPr>
      </w:pPr>
      <w:r w:rsidRPr="00B171EA">
        <w:rPr>
          <w:szCs w:val="24"/>
        </w:rPr>
        <w:t xml:space="preserve">(1) Design stress spectra should be derived from appropriate time histories considering design stress ranges </w:t>
      </w:r>
      <w:r w:rsidRPr="00B171EA">
        <w:rPr>
          <w:i/>
          <w:szCs w:val="24"/>
        </w:rPr>
        <w:t>Δσ</w:t>
      </w:r>
      <w:r w:rsidRPr="00B171EA">
        <w:rPr>
          <w:i/>
          <w:position w:val="-6"/>
          <w:sz w:val="16"/>
          <w:szCs w:val="24"/>
        </w:rPr>
        <w:t>i</w:t>
      </w:r>
      <w:r w:rsidRPr="00B171EA">
        <w:rPr>
          <w:position w:val="-6"/>
          <w:sz w:val="16"/>
          <w:szCs w:val="24"/>
        </w:rPr>
        <w:t>,d</w:t>
      </w:r>
      <w:r w:rsidRPr="00B171EA">
        <w:rPr>
          <w:szCs w:val="24"/>
        </w:rPr>
        <w:t xml:space="preserve"> given by </w:t>
      </w:r>
      <w:r w:rsidRPr="00B171EA">
        <w:rPr>
          <w:rStyle w:val="citeeq"/>
          <w:szCs w:val="24"/>
          <w:shd w:val="clear" w:color="auto" w:fill="auto"/>
        </w:rPr>
        <w:t>Formula (8.11)</w:t>
      </w:r>
      <w:r w:rsidRPr="00B171EA">
        <w:rPr>
          <w:szCs w:val="24"/>
        </w:rPr>
        <w:t>:</w:t>
      </w:r>
    </w:p>
    <w:p w14:paraId="001A4494" w14:textId="77777777" w:rsidR="007A0E45" w:rsidRPr="00B171EA" w:rsidRDefault="007A0E45" w:rsidP="002F3A9C">
      <w:pPr>
        <w:pStyle w:val="Formula"/>
        <w:autoSpaceDE w:val="0"/>
        <w:autoSpaceDN w:val="0"/>
        <w:adjustRightInd w:val="0"/>
        <w:spacing w:after="160"/>
        <w:rPr>
          <w:szCs w:val="24"/>
        </w:rPr>
      </w:pPr>
      <w:r w:rsidRPr="00B171EA">
        <w:rPr>
          <w:position w:val="-14"/>
          <w:szCs w:val="24"/>
        </w:rPr>
        <w:object w:dxaOrig="1420" w:dyaOrig="360" w14:anchorId="7360E536">
          <v:shape id="_x0000_i1043" type="#_x0000_t75" style="width:69pt;height:18pt" o:ole="">
            <v:imagedata r:id="rId50" o:title=""/>
          </v:shape>
          <o:OLEObject Type="Embed" ProgID="Equation.DSMT4" ShapeID="_x0000_i1043" DrawAspect="Content" ObjectID="_1692169042" r:id="rId51"/>
        </w:object>
      </w:r>
      <w:r w:rsidRPr="00B171EA">
        <w:rPr>
          <w:szCs w:val="24"/>
        </w:rPr>
        <w:tab/>
        <w:t>(8.11)</w:t>
      </w:r>
    </w:p>
    <w:p w14:paraId="0AC5A222"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500"/>
        <w:gridCol w:w="4469"/>
      </w:tblGrid>
      <w:tr w:rsidR="007A0E45" w:rsidRPr="00B171EA" w14:paraId="1C85559B" w14:textId="77777777" w:rsidTr="00A37EBA">
        <w:tc>
          <w:tcPr>
            <w:tcW w:w="0" w:type="auto"/>
          </w:tcPr>
          <w:p w14:paraId="50B6B420" w14:textId="3BD73D04" w:rsidR="007A0E45" w:rsidRPr="00B171EA" w:rsidRDefault="007A0E45" w:rsidP="007A0E45">
            <w:pPr>
              <w:pStyle w:val="Tablebody"/>
              <w:autoSpaceDE w:val="0"/>
              <w:autoSpaceDN w:val="0"/>
              <w:adjustRightInd w:val="0"/>
              <w:spacing w:after="120"/>
              <w:rPr>
                <w:i/>
              </w:rPr>
            </w:pPr>
            <w:r w:rsidRPr="00B171EA">
              <w:rPr>
                <w:i/>
                <w:szCs w:val="24"/>
              </w:rPr>
              <w:t>Δσ</w:t>
            </w:r>
            <w:r w:rsidRPr="00B171EA">
              <w:rPr>
                <w:i/>
                <w:position w:val="-6"/>
                <w:sz w:val="16"/>
                <w:szCs w:val="24"/>
              </w:rPr>
              <w:t>i</w:t>
            </w:r>
          </w:p>
        </w:tc>
        <w:tc>
          <w:tcPr>
            <w:tcW w:w="0" w:type="auto"/>
          </w:tcPr>
          <w:p w14:paraId="0C2903D9" w14:textId="52E3491E" w:rsidR="007A0E45" w:rsidRPr="00B171EA" w:rsidRDefault="007A0E45" w:rsidP="007A0E45">
            <w:pPr>
              <w:pStyle w:val="Tablebody"/>
              <w:autoSpaceDE w:val="0"/>
              <w:autoSpaceDN w:val="0"/>
              <w:adjustRightInd w:val="0"/>
              <w:spacing w:after="120"/>
            </w:pPr>
            <w:r w:rsidRPr="00B171EA">
              <w:rPr>
                <w:szCs w:val="24"/>
              </w:rPr>
              <w:t xml:space="preserve">is the </w:t>
            </w:r>
            <w:r w:rsidRPr="00B171EA">
              <w:rPr>
                <w:i/>
                <w:szCs w:val="24"/>
              </w:rPr>
              <w:t>i</w:t>
            </w:r>
            <w:r w:rsidRPr="00B171EA">
              <w:rPr>
                <w:szCs w:val="24"/>
              </w:rPr>
              <w:t>-th stress range of the stress spectrum;</w:t>
            </w:r>
          </w:p>
        </w:tc>
      </w:tr>
      <w:tr w:rsidR="007A0E45" w:rsidRPr="00B171EA" w14:paraId="31E4D12D" w14:textId="77777777" w:rsidTr="00A37EBA">
        <w:tc>
          <w:tcPr>
            <w:tcW w:w="0" w:type="auto"/>
          </w:tcPr>
          <w:p w14:paraId="4231D082" w14:textId="20FFCE86"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Ff</w:t>
            </w:r>
          </w:p>
        </w:tc>
        <w:tc>
          <w:tcPr>
            <w:tcW w:w="0" w:type="auto"/>
          </w:tcPr>
          <w:p w14:paraId="0C18E3B8" w14:textId="5E6D5822" w:rsidR="007A0E45" w:rsidRPr="00B171EA" w:rsidRDefault="007A0E45" w:rsidP="007A0E45">
            <w:pPr>
              <w:pStyle w:val="Tablebody"/>
              <w:autoSpaceDE w:val="0"/>
              <w:autoSpaceDN w:val="0"/>
              <w:adjustRightInd w:val="0"/>
              <w:spacing w:after="120"/>
            </w:pPr>
            <w:r w:rsidRPr="00B171EA">
              <w:rPr>
                <w:szCs w:val="24"/>
              </w:rPr>
              <w:t>is a partial factor for fatigue actions.</w:t>
            </w:r>
          </w:p>
        </w:tc>
      </w:tr>
    </w:tbl>
    <w:p w14:paraId="01110E30" w14:textId="40B13DB2" w:rsidR="007A0E45" w:rsidRPr="00B171EA" w:rsidRDefault="007A0E45" w:rsidP="002F3A9C">
      <w:pPr>
        <w:pStyle w:val="Note"/>
        <w:autoSpaceDE w:val="0"/>
        <w:autoSpaceDN w:val="0"/>
        <w:adjustRightInd w:val="0"/>
        <w:spacing w:before="60"/>
        <w:rPr>
          <w:szCs w:val="24"/>
        </w:rPr>
      </w:pPr>
      <w:r w:rsidRPr="00B171EA">
        <w:rPr>
          <w:szCs w:val="24"/>
        </w:rPr>
        <w:t>NOTE</w:t>
      </w:r>
      <w:r w:rsidRPr="00B171EA">
        <w:rPr>
          <w:szCs w:val="24"/>
        </w:rPr>
        <w:tab/>
        <w:t xml:space="preserve">The value of </w:t>
      </w:r>
      <w:r w:rsidRPr="00B171EA">
        <w:rPr>
          <w:i/>
          <w:szCs w:val="24"/>
        </w:rPr>
        <w:t>γ</w:t>
      </w:r>
      <w:r w:rsidRPr="00B171EA">
        <w:rPr>
          <w:position w:val="-6"/>
          <w:sz w:val="16"/>
          <w:szCs w:val="24"/>
        </w:rPr>
        <w:t>Ff</w:t>
      </w:r>
      <w:r w:rsidRPr="00B171EA">
        <w:rPr>
          <w:szCs w:val="24"/>
        </w:rPr>
        <w:t xml:space="preserve"> is 1,0 unless the National Annex gives a different value for use in a country.</w:t>
      </w:r>
    </w:p>
    <w:p w14:paraId="065A03E9"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Bearing actions</w:t>
      </w:r>
    </w:p>
    <w:p w14:paraId="4654A529" w14:textId="77777777" w:rsidR="007A0E45" w:rsidRPr="00B171EA" w:rsidRDefault="007A0E45">
      <w:pPr>
        <w:pStyle w:val="af"/>
        <w:autoSpaceDE w:val="0"/>
        <w:autoSpaceDN w:val="0"/>
        <w:adjustRightInd w:val="0"/>
        <w:spacing w:after="200"/>
        <w:rPr>
          <w:szCs w:val="24"/>
        </w:rPr>
      </w:pPr>
      <w:r w:rsidRPr="00B171EA">
        <w:rPr>
          <w:szCs w:val="24"/>
        </w:rPr>
        <w:t xml:space="preserve">(1) The design value of a bearing action shall be determined according to </w:t>
      </w:r>
      <w:r w:rsidRPr="00B171EA">
        <w:rPr>
          <w:rStyle w:val="citeapp"/>
          <w:szCs w:val="24"/>
          <w:shd w:val="clear" w:color="auto" w:fill="auto"/>
        </w:rPr>
        <w:t>Annex G</w:t>
      </w:r>
      <w:r w:rsidRPr="00B171EA">
        <w:rPr>
          <w:szCs w:val="24"/>
        </w:rPr>
        <w:t>.</w:t>
      </w:r>
    </w:p>
    <w:p w14:paraId="3850FEFA"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Partial factors</w:t>
      </w:r>
    </w:p>
    <w:p w14:paraId="165298AF" w14:textId="77777777" w:rsidR="007A0E45" w:rsidRPr="00B171EA" w:rsidRDefault="007A0E45">
      <w:pPr>
        <w:pStyle w:val="af"/>
        <w:autoSpaceDE w:val="0"/>
        <w:autoSpaceDN w:val="0"/>
        <w:adjustRightInd w:val="0"/>
        <w:spacing w:after="160"/>
        <w:rPr>
          <w:szCs w:val="24"/>
        </w:rPr>
      </w:pPr>
      <w:r w:rsidRPr="00B171EA">
        <w:rPr>
          <w:szCs w:val="24"/>
        </w:rPr>
        <w:t>(1) The values of partial factors for actions should be chosen as follows:</w:t>
      </w:r>
    </w:p>
    <w:p w14:paraId="79B83F92" w14:textId="77777777" w:rsidR="007A0E45" w:rsidRPr="00B171EA" w:rsidRDefault="007A0E45" w:rsidP="002F3A9C">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for general application and for buildings, from </w:t>
      </w:r>
      <w:r w:rsidRPr="00B171EA">
        <w:rPr>
          <w:rStyle w:val="citesec"/>
          <w:szCs w:val="24"/>
          <w:shd w:val="clear" w:color="auto" w:fill="auto"/>
          <w:lang w:val="en-GB"/>
        </w:rPr>
        <w:t>A.1</w:t>
      </w:r>
      <w:r w:rsidRPr="00B171EA">
        <w:rPr>
          <w:szCs w:val="24"/>
          <w:lang w:val="en-GB"/>
        </w:rPr>
        <w:t>;</w:t>
      </w:r>
    </w:p>
    <w:p w14:paraId="2C6BC79D" w14:textId="77777777" w:rsidR="007A0E45" w:rsidRPr="00B171EA" w:rsidRDefault="007A0E45" w:rsidP="002F3A9C">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for bridges, from </w:t>
      </w:r>
      <w:r w:rsidRPr="00B171EA">
        <w:rPr>
          <w:rStyle w:val="citesec"/>
          <w:szCs w:val="24"/>
          <w:shd w:val="clear" w:color="auto" w:fill="auto"/>
          <w:lang w:val="en-GB"/>
        </w:rPr>
        <w:t>A.2</w:t>
      </w:r>
      <w:r w:rsidRPr="00B171EA">
        <w:rPr>
          <w:rStyle w:val="ad"/>
          <w:sz w:val="16"/>
        </w:rPr>
        <w:footnoteReference w:id="2"/>
      </w:r>
      <w:r w:rsidRPr="00B171EA">
        <w:rPr>
          <w:rStyle w:val="ad"/>
          <w:sz w:val="16"/>
          <w:szCs w:val="24"/>
          <w:lang w:val="en-GB"/>
        </w:rPr>
        <w:t>)</w:t>
      </w:r>
      <w:r w:rsidRPr="00B171EA">
        <w:rPr>
          <w:szCs w:val="24"/>
          <w:lang w:val="en-GB"/>
        </w:rPr>
        <w:t>;</w:t>
      </w:r>
    </w:p>
    <w:p w14:paraId="3DD5AA60" w14:textId="77777777" w:rsidR="007A0E45" w:rsidRPr="00B171EA" w:rsidRDefault="007A0E45" w:rsidP="002F3A9C">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for towers, masts and chimneys, from </w:t>
      </w:r>
      <w:r w:rsidRPr="00B171EA">
        <w:rPr>
          <w:rStyle w:val="citesec"/>
          <w:szCs w:val="24"/>
          <w:shd w:val="clear" w:color="auto" w:fill="auto"/>
          <w:lang w:val="en-GB"/>
        </w:rPr>
        <w:t>A.3</w:t>
      </w:r>
      <w:r w:rsidRPr="00B171EA">
        <w:rPr>
          <w:position w:val="6"/>
          <w:sz w:val="16"/>
          <w:szCs w:val="24"/>
          <w:lang w:val="en-GB"/>
        </w:rPr>
        <w:t>1)</w:t>
      </w:r>
      <w:r w:rsidRPr="00B171EA">
        <w:rPr>
          <w:szCs w:val="24"/>
          <w:lang w:val="en-GB"/>
        </w:rPr>
        <w:t>;</w:t>
      </w:r>
    </w:p>
    <w:p w14:paraId="48F604A2" w14:textId="77777777" w:rsidR="007A0E45" w:rsidRPr="00B171EA" w:rsidRDefault="007A0E45" w:rsidP="002F3A9C">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for silos and tanks, from </w:t>
      </w:r>
      <w:r w:rsidRPr="00B171EA">
        <w:rPr>
          <w:rStyle w:val="citesec"/>
          <w:szCs w:val="24"/>
          <w:shd w:val="clear" w:color="auto" w:fill="auto"/>
          <w:lang w:val="en-GB"/>
        </w:rPr>
        <w:t>A.4</w:t>
      </w:r>
      <w:r w:rsidRPr="00B171EA">
        <w:rPr>
          <w:position w:val="6"/>
          <w:sz w:val="16"/>
          <w:szCs w:val="24"/>
          <w:lang w:val="en-GB"/>
        </w:rPr>
        <w:t>1)</w:t>
      </w:r>
      <w:r w:rsidRPr="00B171EA">
        <w:rPr>
          <w:szCs w:val="24"/>
          <w:lang w:val="en-GB"/>
        </w:rPr>
        <w:t>;</w:t>
      </w:r>
    </w:p>
    <w:p w14:paraId="211C99F0" w14:textId="77777777" w:rsidR="007A0E45" w:rsidRPr="00B171EA" w:rsidRDefault="007A0E45" w:rsidP="002F3A9C">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for structures supporting cranes and other machineries, from </w:t>
      </w:r>
      <w:r w:rsidRPr="00B171EA">
        <w:rPr>
          <w:rStyle w:val="citesec"/>
          <w:szCs w:val="24"/>
          <w:shd w:val="clear" w:color="auto" w:fill="auto"/>
          <w:lang w:val="en-GB"/>
        </w:rPr>
        <w:t>A.5</w:t>
      </w:r>
      <w:r w:rsidRPr="00B171EA">
        <w:rPr>
          <w:position w:val="6"/>
          <w:sz w:val="16"/>
          <w:szCs w:val="24"/>
          <w:lang w:val="en-GB"/>
        </w:rPr>
        <w:t>1)</w:t>
      </w:r>
      <w:r w:rsidRPr="00B171EA">
        <w:rPr>
          <w:szCs w:val="24"/>
          <w:lang w:val="en-GB"/>
        </w:rPr>
        <w:t>;</w:t>
      </w:r>
    </w:p>
    <w:p w14:paraId="614A52EB" w14:textId="77777777" w:rsidR="007A0E45" w:rsidRPr="00B171EA" w:rsidRDefault="007A0E45" w:rsidP="002F3A9C">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for marine coastal structures, from </w:t>
      </w:r>
      <w:r w:rsidRPr="00B171EA">
        <w:rPr>
          <w:rStyle w:val="citesec"/>
          <w:szCs w:val="24"/>
          <w:shd w:val="clear" w:color="auto" w:fill="auto"/>
          <w:lang w:val="en-GB"/>
        </w:rPr>
        <w:t>A.6</w:t>
      </w:r>
      <w:r w:rsidRPr="00B171EA">
        <w:rPr>
          <w:position w:val="6"/>
          <w:sz w:val="16"/>
          <w:szCs w:val="24"/>
          <w:lang w:val="en-GB"/>
        </w:rPr>
        <w:t>1)</w:t>
      </w:r>
      <w:r w:rsidRPr="00B171EA">
        <w:rPr>
          <w:szCs w:val="24"/>
          <w:lang w:val="en-GB"/>
        </w:rPr>
        <w:t>.</w:t>
      </w:r>
    </w:p>
    <w:p w14:paraId="7B5BED31"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65" w:name="_Toc66721310"/>
      <w:r w:rsidRPr="00B171EA">
        <w:rPr>
          <w:rFonts w:eastAsia="Times New Roman"/>
          <w:szCs w:val="24"/>
        </w:rPr>
        <w:t>Combination of actions</w:t>
      </w:r>
      <w:bookmarkEnd w:id="65"/>
    </w:p>
    <w:p w14:paraId="10A75941"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General</w:t>
      </w:r>
    </w:p>
    <w:p w14:paraId="7F17CE2E" w14:textId="77777777" w:rsidR="007A0E45" w:rsidRPr="00B171EA" w:rsidRDefault="007A0E45">
      <w:pPr>
        <w:pStyle w:val="af"/>
        <w:autoSpaceDE w:val="0"/>
        <w:autoSpaceDN w:val="0"/>
        <w:adjustRightInd w:val="0"/>
        <w:rPr>
          <w:szCs w:val="24"/>
        </w:rPr>
      </w:pPr>
      <w:r w:rsidRPr="00B171EA">
        <w:rPr>
          <w:szCs w:val="24"/>
        </w:rPr>
        <w:t xml:space="preserve">(1) For each critical load case, the design values of the effects of actions </w:t>
      </w:r>
      <w:r w:rsidRPr="00B171EA">
        <w:rPr>
          <w:i/>
          <w:szCs w:val="24"/>
        </w:rPr>
        <w:t>E</w:t>
      </w:r>
      <w:r w:rsidRPr="00B171EA">
        <w:rPr>
          <w:position w:val="-6"/>
          <w:sz w:val="16"/>
          <w:szCs w:val="24"/>
        </w:rPr>
        <w:t>d</w:t>
      </w:r>
      <w:r w:rsidRPr="00B171EA">
        <w:rPr>
          <w:szCs w:val="24"/>
        </w:rPr>
        <w:t xml:space="preserve"> shall be determined by combining the values of actions that are considered to occur simultaneously.</w:t>
      </w:r>
    </w:p>
    <w:p w14:paraId="4F4DA40F" w14:textId="77777777" w:rsidR="007A0E45" w:rsidRPr="00B171EA" w:rsidRDefault="007A0E45">
      <w:pPr>
        <w:pStyle w:val="af"/>
        <w:autoSpaceDE w:val="0"/>
        <w:autoSpaceDN w:val="0"/>
        <w:adjustRightInd w:val="0"/>
        <w:rPr>
          <w:szCs w:val="24"/>
        </w:rPr>
      </w:pPr>
      <w:r w:rsidRPr="00B171EA">
        <w:rPr>
          <w:szCs w:val="24"/>
        </w:rPr>
        <w:t>(2) Each combination of actions should include, in addition to any permanent actions and accompanying variable actions, either:</w:t>
      </w:r>
    </w:p>
    <w:p w14:paraId="709BBC4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leading variable action; or</w:t>
      </w:r>
    </w:p>
    <w:p w14:paraId="2192A7B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an accidental action; or</w:t>
      </w:r>
    </w:p>
    <w:p w14:paraId="1237F84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seismic action;</w:t>
      </w:r>
    </w:p>
    <w:p w14:paraId="083BD658" w14:textId="77777777" w:rsidR="007A0E45" w:rsidRPr="00B171EA" w:rsidRDefault="007A0E45">
      <w:pPr>
        <w:pStyle w:val="af"/>
        <w:autoSpaceDE w:val="0"/>
        <w:autoSpaceDN w:val="0"/>
        <w:adjustRightInd w:val="0"/>
        <w:rPr>
          <w:szCs w:val="24"/>
        </w:rPr>
      </w:pPr>
      <w:r w:rsidRPr="00B171EA">
        <w:rPr>
          <w:szCs w:val="24"/>
        </w:rPr>
        <w:t>according to the specifications given below.</w:t>
      </w:r>
    </w:p>
    <w:p w14:paraId="7A9AA3B0" w14:textId="77777777" w:rsidR="007A0E45" w:rsidRPr="00B171EA" w:rsidRDefault="007A0E45">
      <w:pPr>
        <w:pStyle w:val="af"/>
        <w:autoSpaceDE w:val="0"/>
        <w:autoSpaceDN w:val="0"/>
        <w:adjustRightInd w:val="0"/>
        <w:rPr>
          <w:szCs w:val="24"/>
        </w:rPr>
      </w:pPr>
      <w:r w:rsidRPr="00B171EA">
        <w:rPr>
          <w:szCs w:val="24"/>
        </w:rPr>
        <w:t>(3) Actions that cannot occur simultaneously should not be considered together in combination.</w:t>
      </w:r>
    </w:p>
    <w:p w14:paraId="1986A03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Physical reasons, for example, maximum high air temperature occurring simultaneously with snow loads, can prevent some actions from occurring simultaneously.</w:t>
      </w:r>
    </w:p>
    <w:p w14:paraId="5CBCE21A" w14:textId="77777777" w:rsidR="007A0E45" w:rsidRPr="00B171EA" w:rsidRDefault="007A0E45">
      <w:pPr>
        <w:pStyle w:val="af"/>
        <w:autoSpaceDE w:val="0"/>
        <w:autoSpaceDN w:val="0"/>
        <w:adjustRightInd w:val="0"/>
        <w:rPr>
          <w:szCs w:val="24"/>
        </w:rPr>
      </w:pPr>
      <w:r w:rsidRPr="00B171EA">
        <w:rPr>
          <w:szCs w:val="24"/>
        </w:rPr>
        <w:t>(4) Imposed deformations should be taken into account when present.</w:t>
      </w:r>
    </w:p>
    <w:p w14:paraId="553AD8E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For further guidance, see </w:t>
      </w:r>
      <w:r w:rsidRPr="00B171EA">
        <w:rPr>
          <w:rStyle w:val="citesec"/>
          <w:szCs w:val="24"/>
          <w:shd w:val="clear" w:color="auto" w:fill="auto"/>
        </w:rPr>
        <w:t>7.1.2</w:t>
      </w:r>
      <w:r w:rsidRPr="00B171EA">
        <w:rPr>
          <w:szCs w:val="24"/>
        </w:rPr>
        <w:t>(2) and the other Eurocodes.</w:t>
      </w:r>
    </w:p>
    <w:p w14:paraId="4DA037D6" w14:textId="77777777" w:rsidR="007A0E45" w:rsidRPr="00B171EA" w:rsidRDefault="007A0E45">
      <w:pPr>
        <w:pStyle w:val="af"/>
        <w:autoSpaceDE w:val="0"/>
        <w:autoSpaceDN w:val="0"/>
        <w:adjustRightInd w:val="0"/>
        <w:rPr>
          <w:szCs w:val="24"/>
        </w:rPr>
      </w:pPr>
      <w:r w:rsidRPr="00B171EA">
        <w:rPr>
          <w:szCs w:val="24"/>
        </w:rPr>
        <w:t>(5) Combinations of actions for ultimate limit states should be calculated from:</w:t>
      </w:r>
    </w:p>
    <w:p w14:paraId="168AFAB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fundamental (persistent and transient) design situations, </w:t>
      </w:r>
      <w:r w:rsidRPr="00B171EA">
        <w:rPr>
          <w:rStyle w:val="citesec"/>
          <w:szCs w:val="24"/>
          <w:shd w:val="clear" w:color="auto" w:fill="auto"/>
          <w:lang w:val="en-GB"/>
        </w:rPr>
        <w:t>8.3.4.2</w:t>
      </w:r>
      <w:r w:rsidRPr="00B171EA">
        <w:rPr>
          <w:szCs w:val="24"/>
          <w:lang w:val="en-GB"/>
        </w:rPr>
        <w:t>;</w:t>
      </w:r>
    </w:p>
    <w:p w14:paraId="6CC1F10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accidental design situations, </w:t>
      </w:r>
      <w:r w:rsidRPr="00B171EA">
        <w:rPr>
          <w:rStyle w:val="citesec"/>
          <w:szCs w:val="24"/>
          <w:shd w:val="clear" w:color="auto" w:fill="auto"/>
          <w:lang w:val="en-GB"/>
        </w:rPr>
        <w:t>8.3.4.3</w:t>
      </w:r>
      <w:r w:rsidRPr="00B171EA">
        <w:rPr>
          <w:szCs w:val="24"/>
          <w:lang w:val="en-GB"/>
        </w:rPr>
        <w:t>;</w:t>
      </w:r>
    </w:p>
    <w:p w14:paraId="6747DD7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seismic design situations, </w:t>
      </w:r>
      <w:r w:rsidRPr="00B171EA">
        <w:rPr>
          <w:rStyle w:val="citesec"/>
          <w:szCs w:val="24"/>
          <w:shd w:val="clear" w:color="auto" w:fill="auto"/>
          <w:lang w:val="en-GB"/>
        </w:rPr>
        <w:t>8.3.4.4</w:t>
      </w:r>
      <w:r w:rsidRPr="00B171EA">
        <w:rPr>
          <w:szCs w:val="24"/>
          <w:lang w:val="en-GB"/>
        </w:rPr>
        <w:t>;</w:t>
      </w:r>
    </w:p>
    <w:p w14:paraId="4B076B3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fatigue design situations, </w:t>
      </w:r>
      <w:r w:rsidRPr="00B171EA">
        <w:rPr>
          <w:rStyle w:val="citesec"/>
          <w:szCs w:val="24"/>
          <w:shd w:val="clear" w:color="auto" w:fill="auto"/>
          <w:lang w:val="en-GB"/>
        </w:rPr>
        <w:t>8.3.4.5</w:t>
      </w:r>
      <w:r w:rsidRPr="00B171EA">
        <w:rPr>
          <w:szCs w:val="24"/>
          <w:lang w:val="en-GB"/>
        </w:rPr>
        <w:t>.</w:t>
      </w:r>
    </w:p>
    <w:p w14:paraId="76A88F5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app"/>
          <w:szCs w:val="24"/>
          <w:shd w:val="clear" w:color="auto" w:fill="auto"/>
        </w:rPr>
        <w:t>Annex A</w:t>
      </w:r>
      <w:r w:rsidRPr="00B171EA">
        <w:rPr>
          <w:szCs w:val="24"/>
        </w:rPr>
        <w:t xml:space="preserve"> for application rules.</w:t>
      </w:r>
    </w:p>
    <w:p w14:paraId="3B8FFA8F"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Combination of actions for fundamental (persistent and transient) design situations</w:t>
      </w:r>
    </w:p>
    <w:p w14:paraId="1D8C26D4" w14:textId="77777777" w:rsidR="007A0E45" w:rsidRPr="00B171EA" w:rsidRDefault="007A0E45">
      <w:pPr>
        <w:pStyle w:val="af"/>
        <w:autoSpaceDE w:val="0"/>
        <w:autoSpaceDN w:val="0"/>
        <w:adjustRightInd w:val="0"/>
        <w:rPr>
          <w:szCs w:val="24"/>
        </w:rPr>
      </w:pPr>
      <w:r w:rsidRPr="00B171EA">
        <w:rPr>
          <w:szCs w:val="24"/>
        </w:rPr>
        <w:t>(1) The actions considered for persistent and transient design situations should include:</w:t>
      </w:r>
    </w:p>
    <w:p w14:paraId="24BA558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design value of the leading variable action;</w:t>
      </w:r>
    </w:p>
    <w:p w14:paraId="1B70E77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design combination values of accompanying variable actions.</w:t>
      </w:r>
    </w:p>
    <w:p w14:paraId="556C0FD3" w14:textId="77777777" w:rsidR="007A0E45" w:rsidRPr="00B171EA" w:rsidRDefault="007A0E45">
      <w:pPr>
        <w:pStyle w:val="af"/>
        <w:autoSpaceDE w:val="0"/>
        <w:autoSpaceDN w:val="0"/>
        <w:adjustRightInd w:val="0"/>
        <w:rPr>
          <w:szCs w:val="24"/>
        </w:rPr>
      </w:pPr>
      <w:r w:rsidRPr="00B171EA">
        <w:rPr>
          <w:szCs w:val="24"/>
        </w:rPr>
        <w:t xml:space="preserve">(2) When applying factors to actions, combinations of actions </w:t>
      </w:r>
      <w:r w:rsidRPr="00B171EA">
        <w:rPr>
          <w:i/>
          <w:szCs w:val="24"/>
        </w:rPr>
        <w:t>ΣF</w:t>
      </w:r>
      <w:r w:rsidRPr="00B171EA">
        <w:rPr>
          <w:position w:val="-6"/>
          <w:sz w:val="16"/>
          <w:szCs w:val="24"/>
        </w:rPr>
        <w:t>d</w:t>
      </w:r>
      <w:r w:rsidRPr="00B171EA">
        <w:rPr>
          <w:szCs w:val="24"/>
        </w:rPr>
        <w:t xml:space="preserve"> for persistent and transient design situations should be calculated by one of the following:</w:t>
      </w:r>
    </w:p>
    <w:p w14:paraId="2DA804D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eq"/>
          <w:szCs w:val="24"/>
          <w:shd w:val="clear" w:color="auto" w:fill="auto"/>
          <w:lang w:val="en-GB"/>
        </w:rPr>
        <w:t>Formulae (8.12)</w:t>
      </w:r>
      <w:r w:rsidRPr="00B171EA">
        <w:rPr>
          <w:szCs w:val="24"/>
          <w:lang w:val="en-GB"/>
        </w:rPr>
        <w:t>; or</w:t>
      </w:r>
    </w:p>
    <w:p w14:paraId="21CDA6B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most adverse combination given by Formulae (8.13a) and (8.13b); or</w:t>
      </w:r>
    </w:p>
    <w:p w14:paraId="698247D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most adverse combination given by Formulae (8.14a) and (8.14b).</w:t>
      </w:r>
    </w:p>
    <w:p w14:paraId="460B2999" w14:textId="77777777" w:rsidR="007A0E45" w:rsidRPr="00B171EA" w:rsidRDefault="007A0E45">
      <w:pPr>
        <w:pStyle w:val="Formula"/>
        <w:tabs>
          <w:tab w:val="left" w:pos="9022"/>
        </w:tabs>
        <w:autoSpaceDE w:val="0"/>
        <w:autoSpaceDN w:val="0"/>
        <w:adjustRightInd w:val="0"/>
        <w:jc w:val="both"/>
        <w:rPr>
          <w:szCs w:val="24"/>
        </w:rPr>
      </w:pPr>
      <w:r w:rsidRPr="00B171EA">
        <w:rPr>
          <w:position w:val="-30"/>
          <w:szCs w:val="24"/>
        </w:rPr>
        <w:object w:dxaOrig="4880" w:dyaOrig="540" w14:anchorId="67464D8A">
          <v:shape id="_x0000_i1044" type="#_x0000_t75" style="width:241.5pt;height:26.25pt" o:ole="">
            <v:imagedata r:id="rId52" o:title=""/>
          </v:shape>
          <o:OLEObject Type="Embed" ProgID="Equation.DSMT4" ShapeID="_x0000_i1044" DrawAspect="Content" ObjectID="_1692169043" r:id="rId53"/>
        </w:object>
      </w:r>
      <w:r w:rsidRPr="00B171EA">
        <w:rPr>
          <w:szCs w:val="24"/>
        </w:rPr>
        <w:tab/>
        <w:t>(8.12)</w:t>
      </w:r>
    </w:p>
    <w:p w14:paraId="35479D49" w14:textId="77777777" w:rsidR="007A0E45" w:rsidRPr="00B171EA" w:rsidRDefault="007A0E45">
      <w:pPr>
        <w:pStyle w:val="af"/>
        <w:autoSpaceDE w:val="0"/>
        <w:autoSpaceDN w:val="0"/>
        <w:adjustRightInd w:val="0"/>
        <w:rPr>
          <w:szCs w:val="24"/>
        </w:rPr>
      </w:pPr>
      <w:r w:rsidRPr="00B171EA">
        <w:rPr>
          <w:szCs w:val="24"/>
        </w:rPr>
        <w:t>or</w:t>
      </w:r>
    </w:p>
    <w:tbl>
      <w:tblPr>
        <w:tblW w:w="9370" w:type="dxa"/>
        <w:tblInd w:w="440" w:type="dxa"/>
        <w:tblCellMar>
          <w:left w:w="100" w:type="dxa"/>
        </w:tblCellMar>
        <w:tblLook w:val="0000" w:firstRow="0" w:lastRow="0" w:firstColumn="0" w:lastColumn="0" w:noHBand="0" w:noVBand="0"/>
      </w:tblPr>
      <w:tblGrid>
        <w:gridCol w:w="5594"/>
        <w:gridCol w:w="3776"/>
      </w:tblGrid>
      <w:tr w:rsidR="007A0E45" w:rsidRPr="00B171EA" w14:paraId="0CEE9DB1" w14:textId="77777777" w:rsidTr="00A37EBA">
        <w:tc>
          <w:tcPr>
            <w:tcW w:w="0" w:type="auto"/>
          </w:tcPr>
          <w:p w14:paraId="526B1BC2" w14:textId="5C8011BF" w:rsidR="007A0E45" w:rsidRPr="00B171EA" w:rsidRDefault="007A0E45" w:rsidP="007A0E45">
            <w:pPr>
              <w:pStyle w:val="Tablebody"/>
              <w:autoSpaceDE w:val="0"/>
              <w:autoSpaceDN w:val="0"/>
              <w:adjustRightInd w:val="0"/>
            </w:pPr>
            <w:r w:rsidRPr="00B171EA">
              <w:rPr>
                <w:szCs w:val="24"/>
              </w:rPr>
              <w:object w:dxaOrig="5440" w:dyaOrig="1120" w14:anchorId="2A7EC609">
                <v:shape id="_x0000_i1045" type="#_x0000_t75" style="width:269.25pt;height:55.5pt" o:ole="">
                  <v:imagedata r:id="rId54" o:title=""/>
                </v:shape>
                <o:OLEObject Type="Embed" ProgID="Equation.DSMT4" ShapeID="_x0000_i1045" DrawAspect="Content" ObjectID="_1692169044" r:id="rId55"/>
              </w:object>
            </w:r>
          </w:p>
        </w:tc>
        <w:tc>
          <w:tcPr>
            <w:tcW w:w="3776" w:type="dxa"/>
          </w:tcPr>
          <w:p w14:paraId="45530B7C" w14:textId="77777777" w:rsidR="007A0E45" w:rsidRPr="00B171EA" w:rsidRDefault="007A0E45" w:rsidP="007A0E45">
            <w:pPr>
              <w:pStyle w:val="Tablebody"/>
              <w:autoSpaceDE w:val="0"/>
              <w:autoSpaceDN w:val="0"/>
              <w:adjustRightInd w:val="0"/>
              <w:jc w:val="right"/>
              <w:rPr>
                <w:szCs w:val="24"/>
              </w:rPr>
            </w:pPr>
            <w:r w:rsidRPr="00B171EA">
              <w:rPr>
                <w:szCs w:val="24"/>
              </w:rPr>
              <w:t>(8.13a)</w:t>
            </w:r>
          </w:p>
          <w:p w14:paraId="1DEC7A7A" w14:textId="77777777" w:rsidR="007A0E45" w:rsidRPr="00B171EA" w:rsidRDefault="007A0E45" w:rsidP="007A0E45">
            <w:pPr>
              <w:pStyle w:val="Tablebody"/>
              <w:tabs>
                <w:tab w:val="left" w:pos="9022"/>
              </w:tabs>
              <w:autoSpaceDE w:val="0"/>
              <w:autoSpaceDN w:val="0"/>
              <w:adjustRightInd w:val="0"/>
              <w:ind w:left="403"/>
              <w:jc w:val="right"/>
              <w:rPr>
                <w:szCs w:val="24"/>
              </w:rPr>
            </w:pPr>
          </w:p>
          <w:p w14:paraId="21A9DF77" w14:textId="1423596A" w:rsidR="007A0E45" w:rsidRPr="00B171EA" w:rsidRDefault="007A0E45" w:rsidP="007A0E45">
            <w:pPr>
              <w:pStyle w:val="Tablebody"/>
              <w:tabs>
                <w:tab w:val="left" w:pos="9022"/>
              </w:tabs>
              <w:autoSpaceDE w:val="0"/>
              <w:autoSpaceDN w:val="0"/>
              <w:adjustRightInd w:val="0"/>
              <w:ind w:left="403"/>
              <w:jc w:val="right"/>
            </w:pPr>
            <w:r w:rsidRPr="00B171EA">
              <w:rPr>
                <w:szCs w:val="24"/>
              </w:rPr>
              <w:t>(8.13b)</w:t>
            </w:r>
          </w:p>
        </w:tc>
      </w:tr>
    </w:tbl>
    <w:p w14:paraId="3CD09BCC" w14:textId="6A3C8C0F" w:rsidR="007A0E45" w:rsidRPr="00B171EA" w:rsidRDefault="007A0E45">
      <w:pPr>
        <w:pStyle w:val="af"/>
        <w:autoSpaceDE w:val="0"/>
        <w:autoSpaceDN w:val="0"/>
        <w:adjustRightInd w:val="0"/>
        <w:rPr>
          <w:szCs w:val="24"/>
        </w:rPr>
      </w:pPr>
      <w:r w:rsidRPr="00B171EA">
        <w:rPr>
          <w:szCs w:val="24"/>
        </w:rPr>
        <w:t>or</w:t>
      </w:r>
    </w:p>
    <w:tbl>
      <w:tblPr>
        <w:tblW w:w="9370" w:type="dxa"/>
        <w:tblInd w:w="440" w:type="dxa"/>
        <w:tblCellMar>
          <w:left w:w="100" w:type="dxa"/>
        </w:tblCellMar>
        <w:tblLook w:val="0000" w:firstRow="0" w:lastRow="0" w:firstColumn="0" w:lastColumn="0" w:noHBand="0" w:noVBand="0"/>
      </w:tblPr>
      <w:tblGrid>
        <w:gridCol w:w="5494"/>
        <w:gridCol w:w="3876"/>
      </w:tblGrid>
      <w:tr w:rsidR="007A0E45" w:rsidRPr="00B171EA" w14:paraId="27E3B645" w14:textId="77777777" w:rsidTr="00326669">
        <w:tc>
          <w:tcPr>
            <w:tcW w:w="0" w:type="auto"/>
          </w:tcPr>
          <w:p w14:paraId="5522B627" w14:textId="567D1146" w:rsidR="007A0E45" w:rsidRPr="00B171EA" w:rsidRDefault="007A0E45" w:rsidP="007A0E45">
            <w:pPr>
              <w:pStyle w:val="Tablebody"/>
              <w:autoSpaceDE w:val="0"/>
              <w:autoSpaceDN w:val="0"/>
              <w:adjustRightInd w:val="0"/>
            </w:pPr>
            <w:r w:rsidRPr="00B171EA">
              <w:rPr>
                <w:szCs w:val="24"/>
              </w:rPr>
              <w:object w:dxaOrig="5280" w:dyaOrig="1100" w14:anchorId="71BF6470">
                <v:shape id="_x0000_i1046" type="#_x0000_t75" style="width:264pt;height:54.75pt" o:ole="">
                  <v:imagedata r:id="rId56" o:title=""/>
                </v:shape>
                <o:OLEObject Type="Embed" ProgID="Equation.DSMT4" ShapeID="_x0000_i1046" DrawAspect="Content" ObjectID="_1692169045" r:id="rId57"/>
              </w:object>
            </w:r>
          </w:p>
        </w:tc>
        <w:tc>
          <w:tcPr>
            <w:tcW w:w="3876" w:type="dxa"/>
          </w:tcPr>
          <w:p w14:paraId="7267C2A4" w14:textId="77777777" w:rsidR="007A0E45" w:rsidRPr="00B171EA" w:rsidRDefault="007A0E45" w:rsidP="007A0E45">
            <w:pPr>
              <w:pStyle w:val="Tablebody"/>
              <w:autoSpaceDE w:val="0"/>
              <w:autoSpaceDN w:val="0"/>
              <w:adjustRightInd w:val="0"/>
              <w:jc w:val="right"/>
              <w:rPr>
                <w:szCs w:val="24"/>
              </w:rPr>
            </w:pPr>
            <w:r w:rsidRPr="00B171EA">
              <w:rPr>
                <w:szCs w:val="24"/>
              </w:rPr>
              <w:t>(8.14a)</w:t>
            </w:r>
          </w:p>
          <w:p w14:paraId="11A314E7" w14:textId="77777777" w:rsidR="007A0E45" w:rsidRPr="00B171EA" w:rsidRDefault="007A0E45" w:rsidP="007A0E45">
            <w:pPr>
              <w:pStyle w:val="Tablebody"/>
              <w:tabs>
                <w:tab w:val="left" w:pos="8931"/>
              </w:tabs>
              <w:autoSpaceDE w:val="0"/>
              <w:autoSpaceDN w:val="0"/>
              <w:adjustRightInd w:val="0"/>
              <w:ind w:left="403"/>
              <w:jc w:val="both"/>
              <w:rPr>
                <w:szCs w:val="24"/>
              </w:rPr>
            </w:pPr>
          </w:p>
          <w:p w14:paraId="78CE92D4" w14:textId="3865A295" w:rsidR="007A0E45" w:rsidRPr="00B171EA" w:rsidRDefault="007A0E45" w:rsidP="007A0E45">
            <w:pPr>
              <w:pStyle w:val="Tablebody"/>
              <w:tabs>
                <w:tab w:val="left" w:pos="8931"/>
              </w:tabs>
              <w:autoSpaceDE w:val="0"/>
              <w:autoSpaceDN w:val="0"/>
              <w:adjustRightInd w:val="0"/>
              <w:ind w:left="403"/>
              <w:jc w:val="right"/>
            </w:pPr>
            <w:r w:rsidRPr="00B171EA">
              <w:rPr>
                <w:szCs w:val="24"/>
              </w:rPr>
              <w:t>(8.14b)</w:t>
            </w:r>
          </w:p>
        </w:tc>
      </w:tr>
    </w:tbl>
    <w:p w14:paraId="535805EA" w14:textId="2A74A2A9" w:rsidR="007A0E45" w:rsidRPr="00B171EA" w:rsidRDefault="007A0E45">
      <w:pPr>
        <w:pStyle w:val="af"/>
        <w:autoSpaceDE w:val="0"/>
        <w:autoSpaceDN w:val="0"/>
        <w:adjustRightInd w:val="0"/>
        <w:spacing w:before="6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567"/>
        <w:gridCol w:w="7041"/>
      </w:tblGrid>
      <w:tr w:rsidR="007A0E45" w:rsidRPr="00B171EA" w14:paraId="55F8F9AD" w14:textId="77777777" w:rsidTr="00A37EBA">
        <w:tc>
          <w:tcPr>
            <w:tcW w:w="0" w:type="auto"/>
          </w:tcPr>
          <w:p w14:paraId="409C944E" w14:textId="7012FA18" w:rsidR="007A0E45" w:rsidRPr="00B171EA" w:rsidRDefault="007A0E45" w:rsidP="007A0E45">
            <w:pPr>
              <w:pStyle w:val="Tablebody"/>
              <w:autoSpaceDE w:val="0"/>
              <w:autoSpaceDN w:val="0"/>
              <w:adjustRightInd w:val="0"/>
              <w:spacing w:after="120"/>
              <w:rPr>
                <w:i/>
              </w:rPr>
            </w:pPr>
            <w:r w:rsidRPr="00B171EA">
              <w:rPr>
                <w:i/>
                <w:szCs w:val="24"/>
              </w:rPr>
              <w:t>F</w:t>
            </w:r>
            <w:r w:rsidRPr="00B171EA">
              <w:rPr>
                <w:position w:val="-6"/>
                <w:sz w:val="16"/>
                <w:szCs w:val="24"/>
              </w:rPr>
              <w:t>d</w:t>
            </w:r>
          </w:p>
        </w:tc>
        <w:tc>
          <w:tcPr>
            <w:tcW w:w="0" w:type="auto"/>
          </w:tcPr>
          <w:p w14:paraId="51F242C9" w14:textId="7888A79A" w:rsidR="007A0E45" w:rsidRPr="00B171EA" w:rsidRDefault="007A0E45" w:rsidP="007A0E45">
            <w:pPr>
              <w:pStyle w:val="Tablebody"/>
              <w:autoSpaceDE w:val="0"/>
              <w:autoSpaceDN w:val="0"/>
              <w:adjustRightInd w:val="0"/>
              <w:spacing w:after="120"/>
            </w:pPr>
            <w:r w:rsidRPr="00B171EA">
              <w:rPr>
                <w:szCs w:val="24"/>
              </w:rPr>
              <w:t>represents the design value of an action;</w:t>
            </w:r>
          </w:p>
        </w:tc>
      </w:tr>
      <w:tr w:rsidR="007A0E45" w:rsidRPr="00B171EA" w14:paraId="293A5C5A" w14:textId="77777777" w:rsidTr="00A37EBA">
        <w:tc>
          <w:tcPr>
            <w:tcW w:w="0" w:type="auto"/>
          </w:tcPr>
          <w:p w14:paraId="4B8F47D3" w14:textId="2CADDD49" w:rsidR="007A0E45" w:rsidRPr="00B171EA" w:rsidRDefault="007A0E45" w:rsidP="007A0E45">
            <w:pPr>
              <w:pStyle w:val="Tablebody"/>
              <w:autoSpaceDE w:val="0"/>
              <w:autoSpaceDN w:val="0"/>
              <w:adjustRightInd w:val="0"/>
              <w:spacing w:after="120"/>
              <w:rPr>
                <w:i/>
              </w:rPr>
            </w:pPr>
            <w:r w:rsidRPr="00B171EA">
              <w:rPr>
                <w:i/>
                <w:szCs w:val="24"/>
              </w:rPr>
              <w:t>Σ</w:t>
            </w:r>
          </w:p>
        </w:tc>
        <w:tc>
          <w:tcPr>
            <w:tcW w:w="0" w:type="auto"/>
          </w:tcPr>
          <w:p w14:paraId="52C34BA8" w14:textId="512828E0" w:rsidR="007A0E45" w:rsidRPr="00B171EA" w:rsidRDefault="007A0E45" w:rsidP="007A0E45">
            <w:pPr>
              <w:pStyle w:val="Tablebody"/>
              <w:autoSpaceDE w:val="0"/>
              <w:autoSpaceDN w:val="0"/>
              <w:adjustRightInd w:val="0"/>
              <w:spacing w:after="120"/>
            </w:pPr>
            <w:r w:rsidRPr="00B171EA">
              <w:rPr>
                <w:szCs w:val="24"/>
              </w:rPr>
              <w:t>denotes the combination of the enclosed variables;</w:t>
            </w:r>
          </w:p>
        </w:tc>
      </w:tr>
      <w:tr w:rsidR="007A0E45" w:rsidRPr="00B171EA" w14:paraId="1321CDCA" w14:textId="77777777" w:rsidTr="00A37EBA">
        <w:tc>
          <w:tcPr>
            <w:tcW w:w="0" w:type="auto"/>
          </w:tcPr>
          <w:p w14:paraId="3EF5A6E3" w14:textId="51C2388F" w:rsidR="007A0E45" w:rsidRPr="00B171EA" w:rsidRDefault="007A0E45" w:rsidP="007A0E45">
            <w:pPr>
              <w:pStyle w:val="Tablebody"/>
              <w:autoSpaceDE w:val="0"/>
              <w:autoSpaceDN w:val="0"/>
              <w:adjustRightInd w:val="0"/>
              <w:spacing w:after="120"/>
              <w:rPr>
                <w:i/>
              </w:rPr>
            </w:pPr>
            <w:r w:rsidRPr="00B171EA">
              <w:rPr>
                <w:i/>
                <w:szCs w:val="24"/>
              </w:rPr>
              <w:t>γ</w:t>
            </w:r>
            <w:r w:rsidRPr="00B171EA">
              <w:rPr>
                <w:position w:val="-6"/>
                <w:sz w:val="16"/>
                <w:szCs w:val="24"/>
              </w:rPr>
              <w:t>G,</w:t>
            </w:r>
            <w:r w:rsidRPr="00B171EA">
              <w:rPr>
                <w:i/>
                <w:position w:val="-6"/>
                <w:sz w:val="16"/>
                <w:szCs w:val="24"/>
              </w:rPr>
              <w:t>i</w:t>
            </w:r>
          </w:p>
        </w:tc>
        <w:tc>
          <w:tcPr>
            <w:tcW w:w="0" w:type="auto"/>
          </w:tcPr>
          <w:p w14:paraId="71102329" w14:textId="59A4ACFF" w:rsidR="007A0E45" w:rsidRPr="00B171EA" w:rsidRDefault="007A0E45" w:rsidP="007A0E45">
            <w:pPr>
              <w:pStyle w:val="Tablebody"/>
              <w:autoSpaceDE w:val="0"/>
              <w:autoSpaceDN w:val="0"/>
              <w:adjustRightInd w:val="0"/>
              <w:spacing w:after="120"/>
            </w:pPr>
            <w:r w:rsidRPr="00B171EA">
              <w:rPr>
                <w:szCs w:val="24"/>
              </w:rPr>
              <w:t xml:space="preserve">is the partial factor for permanent action </w:t>
            </w:r>
            <w:r w:rsidRPr="00B171EA">
              <w:rPr>
                <w:i/>
                <w:szCs w:val="24"/>
              </w:rPr>
              <w:t>i</w:t>
            </w:r>
            <w:r w:rsidRPr="00B171EA">
              <w:rPr>
                <w:szCs w:val="24"/>
              </w:rPr>
              <w:t>;</w:t>
            </w:r>
          </w:p>
        </w:tc>
      </w:tr>
      <w:tr w:rsidR="007A0E45" w:rsidRPr="00B171EA" w14:paraId="4875395C" w14:textId="77777777" w:rsidTr="00A37EBA">
        <w:tc>
          <w:tcPr>
            <w:tcW w:w="0" w:type="auto"/>
          </w:tcPr>
          <w:p w14:paraId="12E07575" w14:textId="57DF16FA" w:rsidR="007A0E45" w:rsidRPr="00B171EA" w:rsidRDefault="007A0E45" w:rsidP="007A0E45">
            <w:pPr>
              <w:pStyle w:val="Tablebody"/>
              <w:autoSpaceDE w:val="0"/>
              <w:autoSpaceDN w:val="0"/>
              <w:adjustRightInd w:val="0"/>
              <w:spacing w:after="120"/>
            </w:pPr>
            <w:r w:rsidRPr="00B171EA">
              <w:rPr>
                <w:i/>
                <w:szCs w:val="24"/>
              </w:rPr>
              <w:t>G</w:t>
            </w:r>
            <w:r w:rsidRPr="00B171EA">
              <w:rPr>
                <w:position w:val="-6"/>
                <w:sz w:val="16"/>
                <w:szCs w:val="24"/>
              </w:rPr>
              <w:t>k,</w:t>
            </w:r>
            <w:r w:rsidRPr="00B171EA">
              <w:rPr>
                <w:i/>
                <w:position w:val="-6"/>
                <w:sz w:val="16"/>
                <w:szCs w:val="24"/>
              </w:rPr>
              <w:t>i</w:t>
            </w:r>
          </w:p>
        </w:tc>
        <w:tc>
          <w:tcPr>
            <w:tcW w:w="0" w:type="auto"/>
          </w:tcPr>
          <w:p w14:paraId="4806D063" w14:textId="29A7F16B" w:rsidR="007A0E45" w:rsidRPr="00B171EA" w:rsidRDefault="007A0E45" w:rsidP="007A0E45">
            <w:pPr>
              <w:pStyle w:val="Tablebody"/>
              <w:autoSpaceDE w:val="0"/>
              <w:autoSpaceDN w:val="0"/>
              <w:adjustRightInd w:val="0"/>
              <w:spacing w:after="120"/>
            </w:pPr>
            <w:r w:rsidRPr="00B171EA">
              <w:rPr>
                <w:szCs w:val="24"/>
              </w:rPr>
              <w:t xml:space="preserve">is the characteristic value of permanent action </w:t>
            </w:r>
            <w:r w:rsidRPr="00B171EA">
              <w:rPr>
                <w:i/>
                <w:szCs w:val="24"/>
              </w:rPr>
              <w:t>i</w:t>
            </w:r>
            <w:r w:rsidRPr="00B171EA">
              <w:rPr>
                <w:szCs w:val="24"/>
              </w:rPr>
              <w:t>;</w:t>
            </w:r>
          </w:p>
        </w:tc>
      </w:tr>
      <w:tr w:rsidR="007A0E45" w:rsidRPr="00B171EA" w14:paraId="7D77792F" w14:textId="77777777" w:rsidTr="00A37EBA">
        <w:tc>
          <w:tcPr>
            <w:tcW w:w="0" w:type="auto"/>
          </w:tcPr>
          <w:p w14:paraId="54265EA1" w14:textId="162DBB5B"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Q,1</w:t>
            </w:r>
          </w:p>
        </w:tc>
        <w:tc>
          <w:tcPr>
            <w:tcW w:w="0" w:type="auto"/>
          </w:tcPr>
          <w:p w14:paraId="5F092904" w14:textId="45C611D2" w:rsidR="007A0E45" w:rsidRPr="00B171EA" w:rsidRDefault="007A0E45" w:rsidP="007A0E45">
            <w:pPr>
              <w:pStyle w:val="Tablebody"/>
              <w:autoSpaceDE w:val="0"/>
              <w:autoSpaceDN w:val="0"/>
              <w:adjustRightInd w:val="0"/>
              <w:spacing w:after="120"/>
            </w:pPr>
            <w:r w:rsidRPr="00B171EA">
              <w:rPr>
                <w:szCs w:val="24"/>
              </w:rPr>
              <w:t>is the partial factor for the leading variable action 1;</w:t>
            </w:r>
          </w:p>
        </w:tc>
      </w:tr>
      <w:tr w:rsidR="007A0E45" w:rsidRPr="00B171EA" w14:paraId="782DF606" w14:textId="77777777" w:rsidTr="00A37EBA">
        <w:tc>
          <w:tcPr>
            <w:tcW w:w="0" w:type="auto"/>
          </w:tcPr>
          <w:p w14:paraId="6B70EE24" w14:textId="60B6ED66"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0,1</w:t>
            </w:r>
          </w:p>
        </w:tc>
        <w:tc>
          <w:tcPr>
            <w:tcW w:w="0" w:type="auto"/>
          </w:tcPr>
          <w:p w14:paraId="666CD4D6" w14:textId="36F058F5" w:rsidR="007A0E45" w:rsidRPr="00B171EA" w:rsidRDefault="007A0E45" w:rsidP="007A0E45">
            <w:pPr>
              <w:pStyle w:val="Tablebody"/>
              <w:autoSpaceDE w:val="0"/>
              <w:autoSpaceDN w:val="0"/>
              <w:adjustRightInd w:val="0"/>
              <w:spacing w:after="120"/>
            </w:pPr>
            <w:r w:rsidRPr="00B171EA">
              <w:rPr>
                <w:szCs w:val="24"/>
              </w:rPr>
              <w:t>is the combination factor for the leading variable action 1 (if applied);</w:t>
            </w:r>
          </w:p>
        </w:tc>
      </w:tr>
      <w:tr w:rsidR="007A0E45" w:rsidRPr="00B171EA" w14:paraId="21B142F3" w14:textId="77777777" w:rsidTr="00A37EBA">
        <w:tc>
          <w:tcPr>
            <w:tcW w:w="0" w:type="auto"/>
          </w:tcPr>
          <w:p w14:paraId="16442DAE" w14:textId="32717992" w:rsidR="007A0E45" w:rsidRPr="00B171EA" w:rsidRDefault="007A0E45" w:rsidP="007A0E45">
            <w:pPr>
              <w:pStyle w:val="Tablebody"/>
              <w:autoSpaceDE w:val="0"/>
              <w:autoSpaceDN w:val="0"/>
              <w:adjustRightInd w:val="0"/>
              <w:spacing w:after="120"/>
            </w:pPr>
            <w:r w:rsidRPr="00B171EA">
              <w:rPr>
                <w:i/>
                <w:szCs w:val="24"/>
              </w:rPr>
              <w:t>Q</w:t>
            </w:r>
            <w:r w:rsidRPr="00B171EA">
              <w:rPr>
                <w:position w:val="-6"/>
                <w:sz w:val="16"/>
                <w:szCs w:val="24"/>
              </w:rPr>
              <w:t>k,1</w:t>
            </w:r>
          </w:p>
        </w:tc>
        <w:tc>
          <w:tcPr>
            <w:tcW w:w="0" w:type="auto"/>
          </w:tcPr>
          <w:p w14:paraId="50993C75" w14:textId="504EAFBB" w:rsidR="007A0E45" w:rsidRPr="00B171EA" w:rsidRDefault="007A0E45" w:rsidP="007A0E45">
            <w:pPr>
              <w:pStyle w:val="Tablebody"/>
              <w:autoSpaceDE w:val="0"/>
              <w:autoSpaceDN w:val="0"/>
              <w:adjustRightInd w:val="0"/>
              <w:spacing w:after="120"/>
            </w:pPr>
            <w:r w:rsidRPr="00B171EA">
              <w:rPr>
                <w:szCs w:val="24"/>
              </w:rPr>
              <w:t>is the characteristic value of the leading variable action 1;</w:t>
            </w:r>
          </w:p>
        </w:tc>
      </w:tr>
      <w:tr w:rsidR="007A0E45" w:rsidRPr="00B171EA" w14:paraId="485A0B14" w14:textId="77777777" w:rsidTr="00A37EBA">
        <w:tc>
          <w:tcPr>
            <w:tcW w:w="0" w:type="auto"/>
          </w:tcPr>
          <w:p w14:paraId="28623414" w14:textId="729BBE09" w:rsidR="007A0E45" w:rsidRPr="00B171EA" w:rsidRDefault="007A0E45" w:rsidP="007A0E45">
            <w:pPr>
              <w:pStyle w:val="Tablebody"/>
              <w:autoSpaceDE w:val="0"/>
              <w:autoSpaceDN w:val="0"/>
              <w:adjustRightInd w:val="0"/>
              <w:spacing w:after="120"/>
            </w:pPr>
            <w:r w:rsidRPr="00B171EA">
              <w:rPr>
                <w:szCs w:val="24"/>
              </w:rPr>
              <w:t>Q</w:t>
            </w:r>
            <w:r w:rsidRPr="00B171EA">
              <w:rPr>
                <w:position w:val="-6"/>
                <w:sz w:val="16"/>
                <w:szCs w:val="24"/>
              </w:rPr>
              <w:t>k,j</w:t>
            </w:r>
          </w:p>
        </w:tc>
        <w:tc>
          <w:tcPr>
            <w:tcW w:w="0" w:type="auto"/>
          </w:tcPr>
          <w:p w14:paraId="5A74A7E6" w14:textId="4F3EA187" w:rsidR="007A0E45" w:rsidRPr="00B171EA" w:rsidRDefault="007A0E45" w:rsidP="007A0E45">
            <w:pPr>
              <w:pStyle w:val="Tablebody"/>
              <w:autoSpaceDE w:val="0"/>
              <w:autoSpaceDN w:val="0"/>
              <w:adjustRightInd w:val="0"/>
              <w:spacing w:after="120"/>
            </w:pPr>
            <w:r w:rsidRPr="00B171EA">
              <w:rPr>
                <w:szCs w:val="24"/>
              </w:rPr>
              <w:t xml:space="preserve">is the characteristic value of an accompanying variable action </w:t>
            </w:r>
            <w:r w:rsidRPr="00B171EA">
              <w:rPr>
                <w:i/>
                <w:szCs w:val="24"/>
              </w:rPr>
              <w:t>j</w:t>
            </w:r>
            <w:r w:rsidRPr="00B171EA">
              <w:rPr>
                <w:szCs w:val="24"/>
              </w:rPr>
              <w:t>;</w:t>
            </w:r>
          </w:p>
        </w:tc>
      </w:tr>
      <w:tr w:rsidR="007A0E45" w:rsidRPr="00B171EA" w14:paraId="56CA7950" w14:textId="77777777" w:rsidTr="00A37EBA">
        <w:tc>
          <w:tcPr>
            <w:tcW w:w="0" w:type="auto"/>
          </w:tcPr>
          <w:p w14:paraId="4167E704" w14:textId="290C574E"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0,j</w:t>
            </w:r>
          </w:p>
        </w:tc>
        <w:tc>
          <w:tcPr>
            <w:tcW w:w="0" w:type="auto"/>
          </w:tcPr>
          <w:p w14:paraId="4A165BBF" w14:textId="2D171BBF" w:rsidR="007A0E45" w:rsidRPr="00B171EA" w:rsidRDefault="007A0E45" w:rsidP="007A0E45">
            <w:pPr>
              <w:pStyle w:val="Tablebody"/>
              <w:autoSpaceDE w:val="0"/>
              <w:autoSpaceDN w:val="0"/>
              <w:adjustRightInd w:val="0"/>
              <w:spacing w:after="120"/>
            </w:pPr>
            <w:r w:rsidRPr="00B171EA">
              <w:rPr>
                <w:szCs w:val="24"/>
              </w:rPr>
              <w:t xml:space="preserve">is the combination factor for the variable action </w:t>
            </w:r>
            <w:r w:rsidRPr="00B171EA">
              <w:rPr>
                <w:i/>
                <w:szCs w:val="24"/>
              </w:rPr>
              <w:t>j;</w:t>
            </w:r>
          </w:p>
        </w:tc>
      </w:tr>
      <w:tr w:rsidR="007A0E45" w:rsidRPr="00B171EA" w14:paraId="320ADC62" w14:textId="77777777" w:rsidTr="00A37EBA">
        <w:tc>
          <w:tcPr>
            <w:tcW w:w="0" w:type="auto"/>
          </w:tcPr>
          <w:p w14:paraId="309CE47B" w14:textId="16BE882A"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Q,j</w:t>
            </w:r>
          </w:p>
        </w:tc>
        <w:tc>
          <w:tcPr>
            <w:tcW w:w="0" w:type="auto"/>
          </w:tcPr>
          <w:p w14:paraId="0DF6042D" w14:textId="57441EEE" w:rsidR="007A0E45" w:rsidRPr="00B171EA" w:rsidRDefault="007A0E45" w:rsidP="007A0E45">
            <w:pPr>
              <w:pStyle w:val="Tablebody"/>
              <w:autoSpaceDE w:val="0"/>
              <w:autoSpaceDN w:val="0"/>
              <w:adjustRightInd w:val="0"/>
              <w:spacing w:after="120"/>
            </w:pPr>
            <w:r w:rsidRPr="00B171EA">
              <w:rPr>
                <w:szCs w:val="24"/>
              </w:rPr>
              <w:t xml:space="preserve">is the partial factor for the variable action </w:t>
            </w:r>
            <w:r w:rsidRPr="00B171EA">
              <w:rPr>
                <w:i/>
                <w:szCs w:val="24"/>
              </w:rPr>
              <w:t>j</w:t>
            </w:r>
            <w:r w:rsidRPr="00B171EA">
              <w:rPr>
                <w:szCs w:val="24"/>
              </w:rPr>
              <w:t>;</w:t>
            </w:r>
          </w:p>
        </w:tc>
      </w:tr>
      <w:tr w:rsidR="007A0E45" w:rsidRPr="00B171EA" w14:paraId="054A172D" w14:textId="77777777" w:rsidTr="00A37EBA">
        <w:tc>
          <w:tcPr>
            <w:tcW w:w="0" w:type="auto"/>
          </w:tcPr>
          <w:p w14:paraId="65B5719E" w14:textId="6DD8C00F" w:rsidR="007A0E45" w:rsidRPr="00B171EA" w:rsidRDefault="007A0E45" w:rsidP="007A0E45">
            <w:pPr>
              <w:pStyle w:val="Tablebody"/>
              <w:autoSpaceDE w:val="0"/>
              <w:autoSpaceDN w:val="0"/>
              <w:adjustRightInd w:val="0"/>
              <w:spacing w:after="120"/>
            </w:pPr>
            <w:r w:rsidRPr="00B171EA">
              <w:rPr>
                <w:szCs w:val="24"/>
              </w:rPr>
              <w:t>P</w:t>
            </w:r>
            <w:r w:rsidRPr="00B171EA">
              <w:rPr>
                <w:position w:val="-6"/>
                <w:sz w:val="16"/>
                <w:szCs w:val="24"/>
              </w:rPr>
              <w:t>k</w:t>
            </w:r>
          </w:p>
        </w:tc>
        <w:tc>
          <w:tcPr>
            <w:tcW w:w="0" w:type="auto"/>
          </w:tcPr>
          <w:p w14:paraId="7CD4A851" w14:textId="7B0A8514" w:rsidR="007A0E45" w:rsidRPr="00B171EA" w:rsidRDefault="007A0E45" w:rsidP="007A0E45">
            <w:pPr>
              <w:pStyle w:val="Tablebody"/>
              <w:autoSpaceDE w:val="0"/>
              <w:autoSpaceDN w:val="0"/>
              <w:adjustRightInd w:val="0"/>
              <w:spacing w:after="120"/>
            </w:pPr>
            <w:r w:rsidRPr="00B171EA">
              <w:rPr>
                <w:szCs w:val="24"/>
              </w:rPr>
              <w:t>is the characteristic value of a prestressing force</w:t>
            </w:r>
          </w:p>
        </w:tc>
      </w:tr>
      <w:tr w:rsidR="007A0E45" w:rsidRPr="00B171EA" w14:paraId="3C942A2C" w14:textId="77777777" w:rsidTr="00A37EBA">
        <w:tc>
          <w:tcPr>
            <w:tcW w:w="0" w:type="auto"/>
          </w:tcPr>
          <w:p w14:paraId="0667D49F" w14:textId="65185580"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P</w:t>
            </w:r>
          </w:p>
        </w:tc>
        <w:tc>
          <w:tcPr>
            <w:tcW w:w="0" w:type="auto"/>
          </w:tcPr>
          <w:p w14:paraId="58547EE0" w14:textId="55E89157" w:rsidR="007A0E45" w:rsidRPr="00B171EA" w:rsidRDefault="007A0E45" w:rsidP="007A0E45">
            <w:pPr>
              <w:pStyle w:val="Tablebody"/>
              <w:autoSpaceDE w:val="0"/>
              <w:autoSpaceDN w:val="0"/>
              <w:adjustRightInd w:val="0"/>
              <w:spacing w:after="120"/>
            </w:pPr>
            <w:r w:rsidRPr="00B171EA">
              <w:rPr>
                <w:szCs w:val="24"/>
              </w:rPr>
              <w:t>is the partial factor for the prestressing forces;</w:t>
            </w:r>
          </w:p>
        </w:tc>
      </w:tr>
      <w:tr w:rsidR="007A0E45" w:rsidRPr="00B171EA" w14:paraId="39D4B69D" w14:textId="77777777" w:rsidTr="00A37EBA">
        <w:tc>
          <w:tcPr>
            <w:tcW w:w="0" w:type="auto"/>
          </w:tcPr>
          <w:p w14:paraId="1B22A8D0" w14:textId="0C6811C2" w:rsidR="007A0E45" w:rsidRPr="00B171EA" w:rsidRDefault="007A0E45" w:rsidP="007A0E45">
            <w:pPr>
              <w:pStyle w:val="Tablebody"/>
              <w:autoSpaceDE w:val="0"/>
              <w:autoSpaceDN w:val="0"/>
              <w:adjustRightInd w:val="0"/>
              <w:spacing w:after="120"/>
              <w:rPr>
                <w:i/>
              </w:rPr>
            </w:pPr>
            <w:r w:rsidRPr="00B171EA">
              <w:rPr>
                <w:i/>
                <w:szCs w:val="24"/>
              </w:rPr>
              <w:t xml:space="preserve">ξ </w:t>
            </w:r>
          </w:p>
        </w:tc>
        <w:tc>
          <w:tcPr>
            <w:tcW w:w="0" w:type="auto"/>
          </w:tcPr>
          <w:p w14:paraId="1BB2EA56" w14:textId="6F5E7DFF" w:rsidR="007A0E45" w:rsidRPr="00B171EA" w:rsidRDefault="007A0E45" w:rsidP="007A0E45">
            <w:pPr>
              <w:pStyle w:val="Tablebody"/>
              <w:autoSpaceDE w:val="0"/>
              <w:autoSpaceDN w:val="0"/>
              <w:adjustRightInd w:val="0"/>
              <w:spacing w:after="120"/>
            </w:pPr>
            <w:r w:rsidRPr="00B171EA">
              <w:rPr>
                <w:szCs w:val="24"/>
              </w:rPr>
              <w:t>is a reduction factor applied to the unfavourable permanent actions only.</w:t>
            </w:r>
          </w:p>
        </w:tc>
      </w:tr>
    </w:tbl>
    <w:p w14:paraId="6F19C924" w14:textId="63E8D9C0" w:rsidR="007A0E45" w:rsidRPr="00B171EA" w:rsidRDefault="007A0E45" w:rsidP="00773BCF">
      <w:pPr>
        <w:pStyle w:val="Note"/>
        <w:autoSpaceDE w:val="0"/>
        <w:autoSpaceDN w:val="0"/>
        <w:adjustRightInd w:val="0"/>
        <w:spacing w:before="120" w:after="200"/>
        <w:rPr>
          <w:szCs w:val="24"/>
        </w:rPr>
      </w:pPr>
      <w:r w:rsidRPr="00B171EA">
        <w:rPr>
          <w:szCs w:val="24"/>
        </w:rPr>
        <w:t>NOTE 1</w:t>
      </w:r>
      <w:r w:rsidRPr="00B171EA">
        <w:rPr>
          <w:szCs w:val="24"/>
        </w:rPr>
        <w:tab/>
        <w:t xml:space="preserve"> The formula to be used is </w:t>
      </w:r>
      <w:r w:rsidRPr="00B171EA">
        <w:rPr>
          <w:rStyle w:val="citeeq"/>
          <w:szCs w:val="24"/>
          <w:shd w:val="clear" w:color="auto" w:fill="auto"/>
        </w:rPr>
        <w:t>Formula (8.12)</w:t>
      </w:r>
      <w:r w:rsidRPr="00B171EA">
        <w:rPr>
          <w:szCs w:val="24"/>
        </w:rPr>
        <w:t xml:space="preserve"> unless the National Annex gives a different choice for use in a country.</w:t>
      </w:r>
    </w:p>
    <w:p w14:paraId="4B4665A2" w14:textId="77777777" w:rsidR="007A0E45" w:rsidRPr="00B171EA" w:rsidRDefault="007A0E45" w:rsidP="00773BCF">
      <w:pPr>
        <w:pStyle w:val="Note"/>
        <w:autoSpaceDE w:val="0"/>
        <w:autoSpaceDN w:val="0"/>
        <w:adjustRightInd w:val="0"/>
        <w:spacing w:after="200"/>
        <w:rPr>
          <w:szCs w:val="24"/>
        </w:rPr>
      </w:pPr>
      <w:r w:rsidRPr="00B171EA">
        <w:rPr>
          <w:szCs w:val="24"/>
        </w:rPr>
        <w:t>NOTE 2</w:t>
      </w:r>
      <w:r w:rsidRPr="00B171EA">
        <w:rPr>
          <w:szCs w:val="24"/>
        </w:rPr>
        <w:tab/>
        <w:t xml:space="preserve">The value of </w:t>
      </w:r>
      <w:r w:rsidRPr="00B171EA">
        <w:rPr>
          <w:i/>
          <w:szCs w:val="24"/>
        </w:rPr>
        <w:t>ξ</w:t>
      </w:r>
      <w:r w:rsidRPr="00B171EA">
        <w:rPr>
          <w:szCs w:val="24"/>
        </w:rPr>
        <w:t xml:space="preserve"> = 0,85 unless the National Annex gives a different value for use in a country.</w:t>
      </w:r>
    </w:p>
    <w:p w14:paraId="66B5E5EB" w14:textId="77777777" w:rsidR="007A0E45" w:rsidRPr="00B171EA" w:rsidRDefault="007A0E45" w:rsidP="00773BCF">
      <w:pPr>
        <w:pStyle w:val="Note"/>
        <w:autoSpaceDE w:val="0"/>
        <w:autoSpaceDN w:val="0"/>
        <w:adjustRightInd w:val="0"/>
        <w:spacing w:after="200"/>
        <w:rPr>
          <w:szCs w:val="24"/>
        </w:rPr>
      </w:pPr>
      <w:r w:rsidRPr="00B171EA">
        <w:rPr>
          <w:szCs w:val="24"/>
        </w:rPr>
        <w:t>NOTE 3</w:t>
      </w:r>
      <w:r w:rsidRPr="00B171EA">
        <w:rPr>
          <w:szCs w:val="24"/>
        </w:rPr>
        <w:tab/>
        <w:t xml:space="preserve">Possible simplifications for non-linear analysis are given in </w:t>
      </w:r>
      <w:r w:rsidRPr="00B171EA">
        <w:rPr>
          <w:rStyle w:val="citesec"/>
          <w:szCs w:val="24"/>
          <w:shd w:val="clear" w:color="auto" w:fill="auto"/>
        </w:rPr>
        <w:t>8.3.2</w:t>
      </w:r>
      <w:r w:rsidRPr="00B171EA">
        <w:rPr>
          <w:szCs w:val="24"/>
        </w:rPr>
        <w:t>.</w:t>
      </w:r>
    </w:p>
    <w:p w14:paraId="6B42620D"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Combination of actions for accidental design situations</w:t>
      </w:r>
    </w:p>
    <w:p w14:paraId="6CB88C53" w14:textId="77777777" w:rsidR="007A0E45" w:rsidRPr="00B171EA" w:rsidRDefault="007A0E45">
      <w:pPr>
        <w:pStyle w:val="af"/>
        <w:autoSpaceDE w:val="0"/>
        <w:autoSpaceDN w:val="0"/>
        <w:adjustRightInd w:val="0"/>
        <w:rPr>
          <w:szCs w:val="24"/>
        </w:rPr>
      </w:pPr>
      <w:r w:rsidRPr="00B171EA">
        <w:rPr>
          <w:szCs w:val="24"/>
        </w:rPr>
        <w:t>(1) Combinations of actions for accidental design situations should either:</w:t>
      </w:r>
    </w:p>
    <w:p w14:paraId="7EEC32E0" w14:textId="77777777" w:rsidR="007A0E45" w:rsidRPr="00B171EA" w:rsidRDefault="007A0E45" w:rsidP="00773BC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 xml:space="preserve">involve an explicit accidental action </w:t>
      </w:r>
      <w:r w:rsidRPr="00B171EA">
        <w:rPr>
          <w:i/>
          <w:szCs w:val="24"/>
          <w:lang w:val="en-GB"/>
        </w:rPr>
        <w:t>A</w:t>
      </w:r>
      <w:r w:rsidRPr="00B171EA">
        <w:rPr>
          <w:position w:val="-6"/>
          <w:sz w:val="16"/>
          <w:szCs w:val="24"/>
          <w:lang w:val="en-GB"/>
        </w:rPr>
        <w:t>d</w:t>
      </w:r>
      <w:r w:rsidRPr="00B171EA">
        <w:rPr>
          <w:szCs w:val="24"/>
          <w:lang w:val="en-GB"/>
        </w:rPr>
        <w:t xml:space="preserve"> (including fire); or</w:t>
      </w:r>
    </w:p>
    <w:p w14:paraId="4668BCC7" w14:textId="77777777" w:rsidR="007A0E45" w:rsidRPr="00B171EA" w:rsidRDefault="007A0E45" w:rsidP="00773BC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refer to a situation after an accidental event A</w:t>
      </w:r>
      <w:r w:rsidRPr="00B171EA">
        <w:rPr>
          <w:position w:val="-6"/>
          <w:sz w:val="16"/>
          <w:szCs w:val="24"/>
          <w:lang w:val="en-GB"/>
        </w:rPr>
        <w:t>d</w:t>
      </w:r>
      <w:r w:rsidRPr="00B171EA">
        <w:rPr>
          <w:szCs w:val="24"/>
          <w:lang w:val="en-GB"/>
        </w:rPr>
        <w:t xml:space="preserve"> = 0.</w:t>
      </w:r>
    </w:p>
    <w:p w14:paraId="3B1EEC72" w14:textId="77777777" w:rsidR="007A0E45" w:rsidRPr="00B171EA" w:rsidRDefault="007A0E45">
      <w:pPr>
        <w:pStyle w:val="af"/>
        <w:autoSpaceDE w:val="0"/>
        <w:autoSpaceDN w:val="0"/>
        <w:adjustRightInd w:val="0"/>
        <w:rPr>
          <w:szCs w:val="24"/>
        </w:rPr>
      </w:pPr>
      <w:r w:rsidRPr="00B171EA">
        <w:rPr>
          <w:szCs w:val="24"/>
        </w:rPr>
        <w:t xml:space="preserve">(2) The combination of actions for accidental design situations should be calculated by </w:t>
      </w:r>
      <w:r w:rsidRPr="00B171EA">
        <w:rPr>
          <w:rStyle w:val="citeeq"/>
          <w:szCs w:val="24"/>
          <w:shd w:val="clear" w:color="auto" w:fill="auto"/>
        </w:rPr>
        <w:t>Formula (8.15)</w:t>
      </w:r>
      <w:r w:rsidRPr="00B171EA">
        <w:rPr>
          <w:szCs w:val="24"/>
        </w:rPr>
        <w:t>:</w:t>
      </w:r>
    </w:p>
    <w:p w14:paraId="2C619633" w14:textId="77777777" w:rsidR="007A0E45" w:rsidRPr="00B171EA" w:rsidRDefault="007A0E45" w:rsidP="00773BCF">
      <w:pPr>
        <w:pStyle w:val="Formula"/>
        <w:tabs>
          <w:tab w:val="left" w:pos="9022"/>
        </w:tabs>
        <w:autoSpaceDE w:val="0"/>
        <w:autoSpaceDN w:val="0"/>
        <w:adjustRightInd w:val="0"/>
        <w:spacing w:after="160"/>
        <w:jc w:val="both"/>
        <w:rPr>
          <w:szCs w:val="24"/>
        </w:rPr>
      </w:pPr>
      <w:r w:rsidRPr="00B171EA">
        <w:rPr>
          <w:position w:val="-30"/>
          <w:szCs w:val="24"/>
        </w:rPr>
        <w:object w:dxaOrig="5360" w:dyaOrig="560" w14:anchorId="460FBD43">
          <v:shape id="_x0000_i1047" type="#_x0000_t75" style="width:265.5pt;height:27.75pt" o:ole="">
            <v:imagedata r:id="rId58" o:title=""/>
          </v:shape>
          <o:OLEObject Type="Embed" ProgID="Equation.DSMT4" ShapeID="_x0000_i1047" DrawAspect="Content" ObjectID="_1692169046" r:id="rId59"/>
        </w:object>
      </w:r>
      <w:r w:rsidRPr="00B171EA">
        <w:rPr>
          <w:szCs w:val="24"/>
        </w:rPr>
        <w:tab/>
        <w:t>(8.15)</w:t>
      </w:r>
    </w:p>
    <w:p w14:paraId="36CBF2A0"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Formulae (8.12) to (8.14)</w:t>
      </w:r>
    </w:p>
    <w:tbl>
      <w:tblPr>
        <w:tblW w:w="0" w:type="auto"/>
        <w:tblInd w:w="440" w:type="dxa"/>
        <w:tblCellMar>
          <w:left w:w="100" w:type="dxa"/>
        </w:tblCellMar>
        <w:tblLook w:val="0000" w:firstRow="0" w:lastRow="0" w:firstColumn="0" w:lastColumn="0" w:noHBand="0" w:noVBand="0"/>
      </w:tblPr>
      <w:tblGrid>
        <w:gridCol w:w="567"/>
        <w:gridCol w:w="8775"/>
      </w:tblGrid>
      <w:tr w:rsidR="007A0E45" w:rsidRPr="00B171EA" w14:paraId="1C79CB79" w14:textId="77777777" w:rsidTr="00A37EBA">
        <w:tc>
          <w:tcPr>
            <w:tcW w:w="0" w:type="auto"/>
          </w:tcPr>
          <w:p w14:paraId="15AF52E5" w14:textId="050F06E6" w:rsidR="007A0E45" w:rsidRPr="00B171EA" w:rsidRDefault="007A0E45" w:rsidP="007A0E45">
            <w:pPr>
              <w:pStyle w:val="Tablebody"/>
              <w:autoSpaceDE w:val="0"/>
              <w:autoSpaceDN w:val="0"/>
              <w:adjustRightInd w:val="0"/>
              <w:spacing w:after="120"/>
            </w:pPr>
            <w:r w:rsidRPr="00B171EA">
              <w:rPr>
                <w:szCs w:val="24"/>
              </w:rPr>
              <w:t>A</w:t>
            </w:r>
            <w:r w:rsidRPr="00B171EA">
              <w:rPr>
                <w:position w:val="-6"/>
                <w:sz w:val="16"/>
                <w:szCs w:val="24"/>
              </w:rPr>
              <w:t>d</w:t>
            </w:r>
          </w:p>
        </w:tc>
        <w:tc>
          <w:tcPr>
            <w:tcW w:w="0" w:type="auto"/>
          </w:tcPr>
          <w:p w14:paraId="020BDF15" w14:textId="318DAC93" w:rsidR="007A0E45" w:rsidRPr="00B171EA" w:rsidRDefault="007A0E45" w:rsidP="007A0E45">
            <w:pPr>
              <w:pStyle w:val="Tablebody"/>
              <w:autoSpaceDE w:val="0"/>
              <w:autoSpaceDN w:val="0"/>
              <w:adjustRightInd w:val="0"/>
              <w:spacing w:after="120"/>
            </w:pPr>
            <w:r w:rsidRPr="00B171EA">
              <w:rPr>
                <w:szCs w:val="24"/>
              </w:rPr>
              <w:t xml:space="preserve">is the design value of the accidental action, defined in </w:t>
            </w:r>
            <w:r w:rsidRPr="00B171EA">
              <w:rPr>
                <w:rStyle w:val="citesec"/>
                <w:szCs w:val="24"/>
                <w:shd w:val="clear" w:color="auto" w:fill="auto"/>
              </w:rPr>
              <w:t>8.3.3.4</w:t>
            </w:r>
            <w:r w:rsidRPr="00B171EA">
              <w:rPr>
                <w:szCs w:val="24"/>
              </w:rPr>
              <w:t>;</w:t>
            </w:r>
          </w:p>
        </w:tc>
      </w:tr>
      <w:tr w:rsidR="007A0E45" w:rsidRPr="00B171EA" w14:paraId="6E098B68" w14:textId="77777777" w:rsidTr="00A37EBA">
        <w:tc>
          <w:tcPr>
            <w:tcW w:w="0" w:type="auto"/>
          </w:tcPr>
          <w:p w14:paraId="077FA632" w14:textId="1F160EE7" w:rsidR="007A0E45" w:rsidRPr="00B171EA" w:rsidRDefault="007A0E45" w:rsidP="007A0E45">
            <w:pPr>
              <w:pStyle w:val="Tablebody"/>
              <w:autoSpaceDE w:val="0"/>
              <w:autoSpaceDN w:val="0"/>
              <w:adjustRightInd w:val="0"/>
              <w:spacing w:after="120"/>
              <w:rPr>
                <w:i/>
                <w:position w:val="-6"/>
                <w:sz w:val="16"/>
              </w:rPr>
            </w:pPr>
            <w:r w:rsidRPr="00B171EA">
              <w:rPr>
                <w:i/>
                <w:szCs w:val="24"/>
              </w:rPr>
              <w:t>ψ</w:t>
            </w:r>
            <w:r w:rsidRPr="00B171EA">
              <w:rPr>
                <w:position w:val="-6"/>
                <w:sz w:val="16"/>
                <w:szCs w:val="24"/>
              </w:rPr>
              <w:t>1,1</w:t>
            </w:r>
          </w:p>
        </w:tc>
        <w:tc>
          <w:tcPr>
            <w:tcW w:w="0" w:type="auto"/>
          </w:tcPr>
          <w:p w14:paraId="47179059" w14:textId="40BE9125" w:rsidR="007A0E45" w:rsidRPr="00B171EA" w:rsidRDefault="007A0E45" w:rsidP="007A0E45">
            <w:pPr>
              <w:pStyle w:val="Tablebody"/>
              <w:autoSpaceDE w:val="0"/>
              <w:autoSpaceDN w:val="0"/>
              <w:adjustRightInd w:val="0"/>
              <w:spacing w:after="120"/>
            </w:pPr>
            <w:r w:rsidRPr="00B171EA">
              <w:rPr>
                <w:szCs w:val="24"/>
              </w:rPr>
              <w:t>is the combination factor applied to the leading variable action 1 to determine its quasi-permanent value;</w:t>
            </w:r>
          </w:p>
        </w:tc>
      </w:tr>
      <w:tr w:rsidR="007A0E45" w:rsidRPr="00B171EA" w14:paraId="0B7A1AF4" w14:textId="77777777" w:rsidTr="00A37EBA">
        <w:tc>
          <w:tcPr>
            <w:tcW w:w="0" w:type="auto"/>
          </w:tcPr>
          <w:p w14:paraId="7F361641" w14:textId="6334493C" w:rsidR="007A0E45" w:rsidRPr="00B171EA" w:rsidRDefault="007A0E45" w:rsidP="007A0E45">
            <w:pPr>
              <w:pStyle w:val="Tablebody"/>
              <w:autoSpaceDE w:val="0"/>
              <w:autoSpaceDN w:val="0"/>
              <w:adjustRightInd w:val="0"/>
              <w:spacing w:after="120"/>
              <w:rPr>
                <w:i/>
                <w:position w:val="-6"/>
                <w:sz w:val="16"/>
              </w:rPr>
            </w:pPr>
            <w:r w:rsidRPr="00B171EA">
              <w:rPr>
                <w:i/>
                <w:szCs w:val="24"/>
              </w:rPr>
              <w:t>ψ</w:t>
            </w:r>
            <w:r w:rsidRPr="00B171EA">
              <w:rPr>
                <w:position w:val="-6"/>
                <w:sz w:val="16"/>
                <w:szCs w:val="24"/>
              </w:rPr>
              <w:t>2,1</w:t>
            </w:r>
          </w:p>
        </w:tc>
        <w:tc>
          <w:tcPr>
            <w:tcW w:w="0" w:type="auto"/>
          </w:tcPr>
          <w:p w14:paraId="5900B705" w14:textId="10915378" w:rsidR="007A0E45" w:rsidRPr="00B171EA" w:rsidRDefault="007A0E45" w:rsidP="007A0E45">
            <w:pPr>
              <w:pStyle w:val="Tablebody"/>
              <w:autoSpaceDE w:val="0"/>
              <w:autoSpaceDN w:val="0"/>
              <w:adjustRightInd w:val="0"/>
              <w:spacing w:after="120"/>
            </w:pPr>
            <w:r w:rsidRPr="00B171EA">
              <w:rPr>
                <w:szCs w:val="24"/>
              </w:rPr>
              <w:t>is the combination factor applied to the leading variable action 1 to determine its frequent value;</w:t>
            </w:r>
          </w:p>
        </w:tc>
      </w:tr>
      <w:tr w:rsidR="007A0E45" w:rsidRPr="00B171EA" w14:paraId="6B3533E9" w14:textId="77777777" w:rsidTr="00A37EBA">
        <w:tc>
          <w:tcPr>
            <w:tcW w:w="0" w:type="auto"/>
          </w:tcPr>
          <w:p w14:paraId="6668B7D6" w14:textId="27C88E40"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2,</w:t>
            </w:r>
            <w:r w:rsidRPr="00B171EA">
              <w:rPr>
                <w:i/>
                <w:position w:val="-6"/>
                <w:sz w:val="16"/>
                <w:szCs w:val="24"/>
              </w:rPr>
              <w:t>j</w:t>
            </w:r>
          </w:p>
        </w:tc>
        <w:tc>
          <w:tcPr>
            <w:tcW w:w="0" w:type="auto"/>
          </w:tcPr>
          <w:p w14:paraId="5A618B98" w14:textId="56DE341F" w:rsidR="007A0E45" w:rsidRPr="00B171EA" w:rsidRDefault="007A0E45" w:rsidP="007A0E45">
            <w:pPr>
              <w:pStyle w:val="Tablebody"/>
              <w:autoSpaceDE w:val="0"/>
              <w:autoSpaceDN w:val="0"/>
              <w:adjustRightInd w:val="0"/>
              <w:spacing w:after="120"/>
            </w:pPr>
            <w:r w:rsidRPr="00B171EA">
              <w:rPr>
                <w:szCs w:val="24"/>
              </w:rPr>
              <w:t xml:space="preserve">is the combination factor applied to an accompanying variable action </w:t>
            </w:r>
            <w:r w:rsidRPr="00B171EA">
              <w:rPr>
                <w:i/>
                <w:szCs w:val="24"/>
              </w:rPr>
              <w:t>j</w:t>
            </w:r>
            <w:r w:rsidRPr="00B171EA">
              <w:rPr>
                <w:szCs w:val="24"/>
              </w:rPr>
              <w:t xml:space="preserve"> to determine its quasi-permanent value.</w:t>
            </w:r>
          </w:p>
        </w:tc>
      </w:tr>
    </w:tbl>
    <w:p w14:paraId="0D23E927" w14:textId="30752842"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For non-linear analysis, see </w:t>
      </w:r>
      <w:r w:rsidRPr="00B171EA">
        <w:rPr>
          <w:rStyle w:val="citesec"/>
          <w:szCs w:val="24"/>
          <w:shd w:val="clear" w:color="auto" w:fill="auto"/>
        </w:rPr>
        <w:t>7.2.2</w:t>
      </w:r>
      <w:r w:rsidRPr="00B171EA">
        <w:rPr>
          <w:szCs w:val="24"/>
        </w:rPr>
        <w:t>.</w:t>
      </w:r>
    </w:p>
    <w:p w14:paraId="35B4422E"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choice between </w:t>
      </w:r>
      <w:r w:rsidRPr="00B171EA">
        <w:rPr>
          <w:i/>
          <w:szCs w:val="24"/>
        </w:rPr>
        <w:t>ψ</w:t>
      </w:r>
      <w:r w:rsidRPr="00B171EA">
        <w:rPr>
          <w:position w:val="-6"/>
          <w:sz w:val="16"/>
          <w:szCs w:val="24"/>
        </w:rPr>
        <w:t>1,1</w:t>
      </w:r>
      <w:r w:rsidRPr="00B171EA">
        <w:rPr>
          <w:szCs w:val="24"/>
        </w:rPr>
        <w:t xml:space="preserve"> or </w:t>
      </w:r>
      <w:r w:rsidRPr="00B171EA">
        <w:rPr>
          <w:i/>
          <w:szCs w:val="24"/>
        </w:rPr>
        <w:t>ψ</w:t>
      </w:r>
      <w:r w:rsidRPr="00B171EA">
        <w:rPr>
          <w:position w:val="-6"/>
          <w:sz w:val="16"/>
          <w:szCs w:val="24"/>
        </w:rPr>
        <w:t>2,1</w:t>
      </w:r>
      <w:r w:rsidRPr="00B171EA">
        <w:rPr>
          <w:szCs w:val="24"/>
        </w:rPr>
        <w:t xml:space="preserve"> depends on the relevant accidental design situation: impact, fire, or survival after an accidental event or situation. Guidance is given in </w:t>
      </w:r>
      <w:r w:rsidRPr="00B171EA">
        <w:rPr>
          <w:rStyle w:val="citeapp"/>
          <w:szCs w:val="24"/>
          <w:shd w:val="clear" w:color="auto" w:fill="auto"/>
        </w:rPr>
        <w:t>Annex A</w:t>
      </w:r>
      <w:r w:rsidRPr="00B171EA">
        <w:rPr>
          <w:szCs w:val="24"/>
        </w:rPr>
        <w:t xml:space="preserve"> and the other Eurocodes.</w:t>
      </w:r>
    </w:p>
    <w:p w14:paraId="5F5B9D59"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Combination of actions for seismic design situations</w:t>
      </w:r>
    </w:p>
    <w:p w14:paraId="58B059D7" w14:textId="77777777" w:rsidR="007A0E45" w:rsidRPr="00B171EA" w:rsidRDefault="007A0E45">
      <w:pPr>
        <w:pStyle w:val="af"/>
        <w:autoSpaceDE w:val="0"/>
        <w:autoSpaceDN w:val="0"/>
        <w:adjustRightInd w:val="0"/>
        <w:rPr>
          <w:szCs w:val="24"/>
        </w:rPr>
      </w:pPr>
      <w:r w:rsidRPr="00B171EA">
        <w:rPr>
          <w:szCs w:val="24"/>
        </w:rPr>
        <w:t xml:space="preserve">(1) The combination of actions for seismic design situations should be calculated by </w:t>
      </w:r>
      <w:r w:rsidRPr="00B171EA">
        <w:rPr>
          <w:rStyle w:val="citeeq"/>
          <w:szCs w:val="24"/>
          <w:shd w:val="clear" w:color="auto" w:fill="auto"/>
        </w:rPr>
        <w:t>Formula (8.16)</w:t>
      </w:r>
      <w:r w:rsidRPr="00B171EA">
        <w:rPr>
          <w:szCs w:val="24"/>
        </w:rPr>
        <w:t>:</w:t>
      </w:r>
    </w:p>
    <w:p w14:paraId="00736646" w14:textId="77777777" w:rsidR="007A0E45" w:rsidRPr="00B171EA" w:rsidRDefault="007A0E45" w:rsidP="00773BCF">
      <w:pPr>
        <w:pStyle w:val="Formula"/>
        <w:tabs>
          <w:tab w:val="left" w:pos="9050"/>
        </w:tabs>
        <w:autoSpaceDE w:val="0"/>
        <w:autoSpaceDN w:val="0"/>
        <w:adjustRightInd w:val="0"/>
        <w:spacing w:after="160"/>
        <w:jc w:val="both"/>
        <w:rPr>
          <w:szCs w:val="24"/>
        </w:rPr>
      </w:pPr>
      <w:r w:rsidRPr="00B171EA">
        <w:rPr>
          <w:position w:val="-30"/>
          <w:szCs w:val="24"/>
        </w:rPr>
        <w:object w:dxaOrig="3860" w:dyaOrig="540" w14:anchorId="64DC944C">
          <v:shape id="_x0000_i1048" type="#_x0000_t75" style="width:191.25pt;height:26.25pt" o:ole="">
            <v:imagedata r:id="rId60" o:title=""/>
          </v:shape>
          <o:OLEObject Type="Embed" ProgID="Equation.DSMT4" ShapeID="_x0000_i1048" DrawAspect="Content" ObjectID="_1692169047" r:id="rId61"/>
        </w:object>
      </w:r>
      <w:r w:rsidRPr="00B171EA">
        <w:rPr>
          <w:szCs w:val="24"/>
        </w:rPr>
        <w:tab/>
        <w:t>(8.16)</w:t>
      </w:r>
    </w:p>
    <w:p w14:paraId="662744BF" w14:textId="77777777" w:rsidR="007A0E45" w:rsidRPr="00B171EA" w:rsidRDefault="007A0E45">
      <w:pPr>
        <w:pStyle w:val="af"/>
        <w:autoSpaceDE w:val="0"/>
        <w:autoSpaceDN w:val="0"/>
        <w:adjustRightInd w:val="0"/>
        <w:rPr>
          <w:szCs w:val="24"/>
        </w:rPr>
      </w:pPr>
      <w:r w:rsidRPr="00B171EA">
        <w:rPr>
          <w:szCs w:val="24"/>
        </w:rPr>
        <w:t xml:space="preserve">where, in additional to the symbols defined for </w:t>
      </w:r>
      <w:r w:rsidRPr="00B171EA">
        <w:rPr>
          <w:rStyle w:val="citeeq"/>
          <w:szCs w:val="24"/>
          <w:shd w:val="clear" w:color="auto" w:fill="auto"/>
        </w:rPr>
        <w:t>Formulae (8.12) to (8.14)</w:t>
      </w:r>
    </w:p>
    <w:tbl>
      <w:tblPr>
        <w:tblW w:w="0" w:type="auto"/>
        <w:tblInd w:w="440" w:type="dxa"/>
        <w:tblCellMar>
          <w:left w:w="100" w:type="dxa"/>
        </w:tblCellMar>
        <w:tblLook w:val="0000" w:firstRow="0" w:lastRow="0" w:firstColumn="0" w:lastColumn="0" w:noHBand="0" w:noVBand="0"/>
      </w:tblPr>
      <w:tblGrid>
        <w:gridCol w:w="820"/>
        <w:gridCol w:w="8522"/>
      </w:tblGrid>
      <w:tr w:rsidR="007A0E45" w:rsidRPr="00B171EA" w14:paraId="4EC4EA28" w14:textId="77777777" w:rsidTr="00A37EBA">
        <w:tc>
          <w:tcPr>
            <w:tcW w:w="0" w:type="auto"/>
          </w:tcPr>
          <w:p w14:paraId="14A287F8" w14:textId="5D97C3FE"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Ed,ULS</w:t>
            </w:r>
          </w:p>
        </w:tc>
        <w:tc>
          <w:tcPr>
            <w:tcW w:w="0" w:type="auto"/>
          </w:tcPr>
          <w:p w14:paraId="3A46F229" w14:textId="743C534D" w:rsidR="007A0E45" w:rsidRPr="00B171EA" w:rsidRDefault="007A0E45" w:rsidP="007A0E45">
            <w:pPr>
              <w:pStyle w:val="Tablebody"/>
              <w:autoSpaceDE w:val="0"/>
              <w:autoSpaceDN w:val="0"/>
              <w:adjustRightInd w:val="0"/>
              <w:spacing w:after="120"/>
            </w:pPr>
            <w:r w:rsidRPr="00B171EA">
              <w:rPr>
                <w:szCs w:val="24"/>
              </w:rPr>
              <w:t>is the design value of the seismic action in an ultimate limit state;</w:t>
            </w:r>
          </w:p>
        </w:tc>
      </w:tr>
      <w:tr w:rsidR="007A0E45" w:rsidRPr="00B171EA" w14:paraId="17769B21" w14:textId="77777777" w:rsidTr="00A37EBA">
        <w:tc>
          <w:tcPr>
            <w:tcW w:w="0" w:type="auto"/>
          </w:tcPr>
          <w:p w14:paraId="7357E382" w14:textId="4A2C27D5"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2,</w:t>
            </w:r>
            <w:r w:rsidRPr="00B171EA">
              <w:rPr>
                <w:i/>
                <w:position w:val="-6"/>
                <w:sz w:val="16"/>
                <w:szCs w:val="24"/>
              </w:rPr>
              <w:t>j</w:t>
            </w:r>
          </w:p>
        </w:tc>
        <w:tc>
          <w:tcPr>
            <w:tcW w:w="0" w:type="auto"/>
          </w:tcPr>
          <w:p w14:paraId="0DBFF069" w14:textId="3DC985C3" w:rsidR="007A0E45" w:rsidRPr="00B171EA" w:rsidRDefault="007A0E45" w:rsidP="007A0E45">
            <w:pPr>
              <w:pStyle w:val="Tablebody"/>
              <w:autoSpaceDE w:val="0"/>
              <w:autoSpaceDN w:val="0"/>
              <w:adjustRightInd w:val="0"/>
              <w:spacing w:after="120"/>
            </w:pPr>
            <w:r w:rsidRPr="00B171EA">
              <w:rPr>
                <w:szCs w:val="24"/>
              </w:rPr>
              <w:t xml:space="preserve">is the combination factor applied to an accompanying variable action </w:t>
            </w:r>
            <w:r w:rsidRPr="00B171EA">
              <w:rPr>
                <w:i/>
                <w:szCs w:val="24"/>
              </w:rPr>
              <w:t>j</w:t>
            </w:r>
            <w:r w:rsidRPr="00B171EA">
              <w:rPr>
                <w:szCs w:val="24"/>
              </w:rPr>
              <w:t xml:space="preserve"> to determine its quasi-permanent value.</w:t>
            </w:r>
          </w:p>
        </w:tc>
      </w:tr>
    </w:tbl>
    <w:p w14:paraId="20D7C582" w14:textId="21DAC797" w:rsidR="007A0E45" w:rsidRPr="00B171EA" w:rsidRDefault="007A0E45">
      <w:pPr>
        <w:pStyle w:val="Note"/>
        <w:autoSpaceDE w:val="0"/>
        <w:autoSpaceDN w:val="0"/>
        <w:adjustRightInd w:val="0"/>
        <w:spacing w:before="120"/>
        <w:rPr>
          <w:szCs w:val="24"/>
        </w:rPr>
      </w:pPr>
      <w:r w:rsidRPr="00B171EA">
        <w:rPr>
          <w:szCs w:val="24"/>
        </w:rPr>
        <w:t>NOTE</w:t>
      </w:r>
      <w:r w:rsidRPr="00B171EA">
        <w:rPr>
          <w:szCs w:val="24"/>
        </w:rPr>
        <w:tab/>
        <w:t xml:space="preserve">This combination of actions covers ultimate limit states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10C0CF11"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Combination of fatigue actions with other actions</w:t>
      </w:r>
    </w:p>
    <w:p w14:paraId="4FD4738D" w14:textId="77777777" w:rsidR="007A0E45" w:rsidRPr="00B171EA" w:rsidRDefault="007A0E45">
      <w:pPr>
        <w:pStyle w:val="af"/>
        <w:autoSpaceDE w:val="0"/>
        <w:autoSpaceDN w:val="0"/>
        <w:adjustRightInd w:val="0"/>
        <w:rPr>
          <w:szCs w:val="24"/>
        </w:rPr>
      </w:pPr>
      <w:r w:rsidRPr="00B171EA">
        <w:rPr>
          <w:szCs w:val="24"/>
        </w:rPr>
        <w:t>(1) In fatigue design situations, values for fatigue actions shall be taken from the pertinent action spectrum and the expected number of cycles during the design service life.</w:t>
      </w:r>
    </w:p>
    <w:p w14:paraId="2461C0C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6.1.3.3</w:t>
      </w:r>
      <w:r w:rsidRPr="00B171EA">
        <w:rPr>
          <w:szCs w:val="24"/>
        </w:rPr>
        <w:t xml:space="preserve"> for further information about action spectra.</w:t>
      </w:r>
    </w:p>
    <w:p w14:paraId="552DD3AF" w14:textId="77777777" w:rsidR="007A0E45" w:rsidRPr="00B171EA" w:rsidRDefault="007A0E45">
      <w:pPr>
        <w:pStyle w:val="af"/>
        <w:autoSpaceDE w:val="0"/>
        <w:autoSpaceDN w:val="0"/>
        <w:adjustRightInd w:val="0"/>
        <w:rPr>
          <w:szCs w:val="24"/>
        </w:rPr>
      </w:pPr>
      <w:r w:rsidRPr="00B171EA">
        <w:rPr>
          <w:szCs w:val="24"/>
        </w:rPr>
        <w:t>(2) Unless otherwise specified in the relevant Eurocodes, stress history may be evaluated considering only fatigue actions.</w:t>
      </w:r>
    </w:p>
    <w:p w14:paraId="5A1EB34B" w14:textId="77777777" w:rsidR="007A0E45" w:rsidRPr="00B171EA" w:rsidRDefault="007A0E45">
      <w:pPr>
        <w:pStyle w:val="af"/>
        <w:autoSpaceDE w:val="0"/>
        <w:autoSpaceDN w:val="0"/>
        <w:adjustRightInd w:val="0"/>
        <w:rPr>
          <w:szCs w:val="24"/>
        </w:rPr>
      </w:pPr>
      <w:r w:rsidRPr="00B171EA">
        <w:rPr>
          <w:szCs w:val="24"/>
        </w:rPr>
        <w:t xml:space="preserve">(3) When either the absolute value of the load affects the stress range or when the relevant Eurocodes require the influence of mean stress of the cycles on fatigue damage to be considered, the stress history should be calculated by </w:t>
      </w:r>
      <w:r w:rsidRPr="00B171EA">
        <w:rPr>
          <w:rStyle w:val="citeeq"/>
          <w:szCs w:val="24"/>
          <w:shd w:val="clear" w:color="auto" w:fill="auto"/>
        </w:rPr>
        <w:t>Formula (8.17)</w:t>
      </w:r>
      <w:r w:rsidRPr="00B171EA">
        <w:rPr>
          <w:szCs w:val="24"/>
        </w:rPr>
        <w:t>:</w:t>
      </w:r>
    </w:p>
    <w:p w14:paraId="66D13277" w14:textId="77777777" w:rsidR="007A0E45" w:rsidRPr="00B171EA" w:rsidRDefault="007A0E45" w:rsidP="00773BCF">
      <w:pPr>
        <w:pStyle w:val="Formula"/>
        <w:tabs>
          <w:tab w:val="left" w:pos="9050"/>
        </w:tabs>
        <w:autoSpaceDE w:val="0"/>
        <w:autoSpaceDN w:val="0"/>
        <w:adjustRightInd w:val="0"/>
        <w:spacing w:after="160"/>
        <w:jc w:val="both"/>
        <w:rPr>
          <w:szCs w:val="24"/>
        </w:rPr>
      </w:pPr>
      <w:r w:rsidRPr="00B171EA">
        <w:rPr>
          <w:position w:val="-30"/>
          <w:szCs w:val="24"/>
        </w:rPr>
        <w:object w:dxaOrig="3440" w:dyaOrig="540" w14:anchorId="7D320318">
          <v:shape id="_x0000_i1049" type="#_x0000_t75" style="width:170.25pt;height:26.25pt" o:ole="">
            <v:imagedata r:id="rId62" o:title=""/>
          </v:shape>
          <o:OLEObject Type="Embed" ProgID="Equation.DSMT4" ShapeID="_x0000_i1049" DrawAspect="Content" ObjectID="_1692169048" r:id="rId63"/>
        </w:object>
      </w:r>
      <w:r w:rsidRPr="00B171EA">
        <w:rPr>
          <w:szCs w:val="24"/>
        </w:rPr>
        <w:tab/>
        <w:t>(8.17)</w:t>
      </w:r>
    </w:p>
    <w:p w14:paraId="0289E07E"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(8.16)</w:t>
      </w:r>
    </w:p>
    <w:p w14:paraId="7E75EC67" w14:textId="77777777" w:rsidR="007A0E45" w:rsidRPr="00B171EA" w:rsidRDefault="007A0E45">
      <w:pPr>
        <w:pStyle w:val="af"/>
        <w:autoSpaceDE w:val="0"/>
        <w:autoSpaceDN w:val="0"/>
        <w:adjustRightInd w:val="0"/>
        <w:rPr>
          <w:szCs w:val="24"/>
        </w:rPr>
      </w:pPr>
      <w:r w:rsidRPr="00B171EA">
        <w:rPr>
          <w:i/>
          <w:szCs w:val="24"/>
        </w:rPr>
        <w:t>Q</w:t>
      </w:r>
      <w:r w:rsidRPr="00B171EA">
        <w:rPr>
          <w:position w:val="-6"/>
          <w:sz w:val="16"/>
          <w:szCs w:val="24"/>
        </w:rPr>
        <w:t>fat</w:t>
      </w:r>
      <w:r w:rsidRPr="00B171EA">
        <w:rPr>
          <w:szCs w:val="24"/>
        </w:rPr>
        <w:tab/>
        <w:t xml:space="preserve"> is the fatigue action.</w:t>
      </w:r>
    </w:p>
    <w:p w14:paraId="0CFB393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Fatigue loads include, for example, traffic loads, as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or other cyclic loads.</w:t>
      </w:r>
    </w:p>
    <w:p w14:paraId="1CCDA41B"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66" w:name="_Toc66721311"/>
      <w:r w:rsidRPr="00B171EA">
        <w:rPr>
          <w:rFonts w:eastAsia="Times New Roman"/>
          <w:szCs w:val="24"/>
        </w:rPr>
        <w:t>Design values of resistance</w:t>
      </w:r>
      <w:bookmarkEnd w:id="66"/>
    </w:p>
    <w:p w14:paraId="181D6618"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General</w:t>
      </w:r>
    </w:p>
    <w:p w14:paraId="3AE268BB" w14:textId="77777777" w:rsidR="007A0E45" w:rsidRPr="00B171EA" w:rsidRDefault="007A0E45">
      <w:pPr>
        <w:pStyle w:val="af"/>
        <w:autoSpaceDE w:val="0"/>
        <w:autoSpaceDN w:val="0"/>
        <w:adjustRightInd w:val="0"/>
        <w:rPr>
          <w:szCs w:val="24"/>
        </w:rPr>
      </w:pPr>
      <w:r w:rsidRPr="00B171EA">
        <w:rPr>
          <w:szCs w:val="24"/>
        </w:rPr>
        <w:t xml:space="preserve">(1) The design value of resistance </w:t>
      </w:r>
      <w:r w:rsidRPr="00B171EA">
        <w:rPr>
          <w:i/>
          <w:szCs w:val="24"/>
        </w:rPr>
        <w:t>R</w:t>
      </w:r>
      <w:r w:rsidRPr="00B171EA">
        <w:rPr>
          <w:position w:val="-6"/>
          <w:sz w:val="16"/>
          <w:szCs w:val="24"/>
        </w:rPr>
        <w:t>d</w:t>
      </w:r>
      <w:r w:rsidRPr="00B171EA">
        <w:rPr>
          <w:szCs w:val="24"/>
        </w:rPr>
        <w:t xml:space="preserve"> for a specific design situation should be calculated from </w:t>
      </w:r>
      <w:r w:rsidRPr="00B171EA">
        <w:rPr>
          <w:rStyle w:val="citeeq"/>
          <w:szCs w:val="24"/>
          <w:shd w:val="clear" w:color="auto" w:fill="auto"/>
        </w:rPr>
        <w:t>Formula (8.18)</w:t>
      </w:r>
      <w:r w:rsidRPr="00B171EA">
        <w:rPr>
          <w:szCs w:val="24"/>
        </w:rPr>
        <w:t>:</w:t>
      </w:r>
    </w:p>
    <w:p w14:paraId="1AD8A8C0" w14:textId="77777777" w:rsidR="007A0E45" w:rsidRPr="00B171EA" w:rsidRDefault="007A0E45" w:rsidP="00773BCF">
      <w:pPr>
        <w:pStyle w:val="Formula"/>
        <w:tabs>
          <w:tab w:val="left" w:pos="9050"/>
        </w:tabs>
        <w:autoSpaceDE w:val="0"/>
        <w:autoSpaceDN w:val="0"/>
        <w:adjustRightInd w:val="0"/>
        <w:spacing w:after="160"/>
        <w:jc w:val="both"/>
        <w:rPr>
          <w:szCs w:val="24"/>
        </w:rPr>
      </w:pPr>
      <w:r w:rsidRPr="00B171EA">
        <w:rPr>
          <w:position w:val="-30"/>
          <w:szCs w:val="24"/>
        </w:rPr>
        <w:object w:dxaOrig="2600" w:dyaOrig="720" w14:anchorId="02ADA79C">
          <v:shape id="_x0000_i1050" type="#_x0000_t75" style="width:129pt;height:36pt" o:ole="">
            <v:imagedata r:id="rId64" o:title=""/>
          </v:shape>
          <o:OLEObject Type="Embed" ProgID="Equation.DSMT4" ShapeID="_x0000_i1050" DrawAspect="Content" ObjectID="_1692169049" r:id="rId65"/>
        </w:object>
      </w:r>
      <w:r w:rsidRPr="00B171EA">
        <w:rPr>
          <w:szCs w:val="24"/>
        </w:rPr>
        <w:tab/>
        <w:t>(8.18)</w:t>
      </w:r>
    </w:p>
    <w:p w14:paraId="04CE86ED"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74"/>
        <w:gridCol w:w="8668"/>
      </w:tblGrid>
      <w:tr w:rsidR="007A0E45" w:rsidRPr="00B171EA" w14:paraId="4EEA2C18" w14:textId="77777777" w:rsidTr="00A37EBA">
        <w:tc>
          <w:tcPr>
            <w:tcW w:w="0" w:type="auto"/>
          </w:tcPr>
          <w:p w14:paraId="5A8D451A" w14:textId="23693882"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Rd</w:t>
            </w:r>
          </w:p>
        </w:tc>
        <w:tc>
          <w:tcPr>
            <w:tcW w:w="0" w:type="auto"/>
          </w:tcPr>
          <w:p w14:paraId="78A0E124" w14:textId="2AFDBC59" w:rsidR="007A0E45" w:rsidRPr="00B171EA" w:rsidRDefault="007A0E45" w:rsidP="007A0E45">
            <w:pPr>
              <w:pStyle w:val="Tablebody"/>
              <w:autoSpaceDE w:val="0"/>
              <w:autoSpaceDN w:val="0"/>
              <w:adjustRightInd w:val="0"/>
              <w:spacing w:after="120"/>
            </w:pPr>
            <w:r w:rsidRPr="00B171EA">
              <w:rPr>
                <w:szCs w:val="24"/>
              </w:rPr>
              <w:t>is a partial factor associated with the uncertainty of the resistance model, and for geometric deviations, if these are not modelled explicitly;</w:t>
            </w:r>
          </w:p>
        </w:tc>
      </w:tr>
      <w:tr w:rsidR="007A0E45" w:rsidRPr="00B171EA" w14:paraId="797A0559" w14:textId="77777777" w:rsidTr="00A37EBA">
        <w:tc>
          <w:tcPr>
            <w:tcW w:w="0" w:type="auto"/>
          </w:tcPr>
          <w:p w14:paraId="08AA850A" w14:textId="505BFA94" w:rsidR="007A0E45" w:rsidRPr="00B171EA" w:rsidRDefault="007A0E45" w:rsidP="007A0E45">
            <w:pPr>
              <w:pStyle w:val="Tablebody"/>
              <w:autoSpaceDE w:val="0"/>
              <w:autoSpaceDN w:val="0"/>
              <w:adjustRightInd w:val="0"/>
              <w:spacing w:after="120"/>
            </w:pPr>
            <w:r w:rsidRPr="00B171EA">
              <w:rPr>
                <w:i/>
                <w:szCs w:val="24"/>
              </w:rPr>
              <w:t>R</w:t>
            </w:r>
            <w:r w:rsidRPr="00B171EA">
              <w:rPr>
                <w:szCs w:val="24"/>
              </w:rPr>
              <w:t>{…}</w:t>
            </w:r>
          </w:p>
        </w:tc>
        <w:tc>
          <w:tcPr>
            <w:tcW w:w="0" w:type="auto"/>
          </w:tcPr>
          <w:p w14:paraId="10BE8ED4" w14:textId="04D0117E" w:rsidR="007A0E45" w:rsidRPr="00B171EA" w:rsidRDefault="007A0E45" w:rsidP="007A0E45">
            <w:pPr>
              <w:pStyle w:val="Tablebody"/>
              <w:autoSpaceDE w:val="0"/>
              <w:autoSpaceDN w:val="0"/>
              <w:adjustRightInd w:val="0"/>
              <w:spacing w:after="120"/>
            </w:pPr>
            <w:r w:rsidRPr="00B171EA">
              <w:rPr>
                <w:szCs w:val="24"/>
              </w:rPr>
              <w:t>denotes the output of the resistance model;</w:t>
            </w:r>
          </w:p>
        </w:tc>
      </w:tr>
      <w:tr w:rsidR="007A0E45" w:rsidRPr="00B171EA" w14:paraId="585DBB53" w14:textId="77777777" w:rsidTr="00A37EBA">
        <w:tc>
          <w:tcPr>
            <w:tcW w:w="0" w:type="auto"/>
          </w:tcPr>
          <w:p w14:paraId="592C1939" w14:textId="1610BAB9" w:rsidR="007A0E45" w:rsidRPr="00B171EA" w:rsidRDefault="007A0E45" w:rsidP="007A0E45">
            <w:pPr>
              <w:pStyle w:val="Tablebody"/>
              <w:autoSpaceDE w:val="0"/>
              <w:autoSpaceDN w:val="0"/>
              <w:adjustRightInd w:val="0"/>
              <w:spacing w:after="120"/>
              <w:rPr>
                <w:i/>
              </w:rPr>
            </w:pPr>
            <w:r w:rsidRPr="00B171EA">
              <w:rPr>
                <w:i/>
                <w:szCs w:val="24"/>
              </w:rPr>
              <w:t>η</w:t>
            </w:r>
          </w:p>
        </w:tc>
        <w:tc>
          <w:tcPr>
            <w:tcW w:w="0" w:type="auto"/>
          </w:tcPr>
          <w:p w14:paraId="0BD07D25" w14:textId="7361AF99" w:rsidR="007A0E45" w:rsidRPr="00B171EA" w:rsidRDefault="007A0E45" w:rsidP="007A0E45">
            <w:pPr>
              <w:pStyle w:val="Tablebody"/>
              <w:autoSpaceDE w:val="0"/>
              <w:autoSpaceDN w:val="0"/>
              <w:adjustRightInd w:val="0"/>
              <w:spacing w:after="120"/>
            </w:pPr>
            <w:r w:rsidRPr="00B171EA">
              <w:rPr>
                <w:szCs w:val="24"/>
              </w:rPr>
              <w:t xml:space="preserve">is a conversion factor accounting for scale effects, effects of moisture and temperature, effects of ageing of materials, and any other relevant parameters, see </w:t>
            </w:r>
            <w:r w:rsidRPr="00B171EA">
              <w:rPr>
                <w:rStyle w:val="citesec"/>
                <w:szCs w:val="24"/>
                <w:shd w:val="clear" w:color="auto" w:fill="auto"/>
              </w:rPr>
              <w:t>6.2</w:t>
            </w:r>
            <w:r w:rsidRPr="00B171EA">
              <w:rPr>
                <w:szCs w:val="24"/>
              </w:rPr>
              <w:t>(5);</w:t>
            </w:r>
          </w:p>
        </w:tc>
      </w:tr>
      <w:tr w:rsidR="007A0E45" w:rsidRPr="00B171EA" w14:paraId="7C173FB4" w14:textId="77777777" w:rsidTr="00A37EBA">
        <w:tc>
          <w:tcPr>
            <w:tcW w:w="0" w:type="auto"/>
          </w:tcPr>
          <w:p w14:paraId="1EE8328D" w14:textId="467678E8"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k</w:t>
            </w:r>
          </w:p>
        </w:tc>
        <w:tc>
          <w:tcPr>
            <w:tcW w:w="0" w:type="auto"/>
          </w:tcPr>
          <w:p w14:paraId="4CE80511" w14:textId="4C9BC581" w:rsidR="007A0E45" w:rsidRPr="00B171EA" w:rsidRDefault="007A0E45" w:rsidP="007A0E45">
            <w:pPr>
              <w:pStyle w:val="Tablebody"/>
              <w:autoSpaceDE w:val="0"/>
              <w:autoSpaceDN w:val="0"/>
              <w:adjustRightInd w:val="0"/>
              <w:spacing w:after="120"/>
            </w:pPr>
            <w:r w:rsidRPr="00B171EA">
              <w:rPr>
                <w:szCs w:val="24"/>
              </w:rPr>
              <w:t xml:space="preserve">represents the characteristic values of material or product properties, see </w:t>
            </w:r>
            <w:r w:rsidRPr="00B171EA">
              <w:rPr>
                <w:rStyle w:val="citesec"/>
                <w:szCs w:val="24"/>
                <w:shd w:val="clear" w:color="auto" w:fill="auto"/>
              </w:rPr>
              <w:t>6.2</w:t>
            </w:r>
            <w:r w:rsidRPr="00B171EA">
              <w:rPr>
                <w:szCs w:val="24"/>
              </w:rPr>
              <w:t>(2);</w:t>
            </w:r>
          </w:p>
        </w:tc>
      </w:tr>
      <w:tr w:rsidR="007A0E45" w:rsidRPr="00B171EA" w14:paraId="6C8285F0" w14:textId="77777777" w:rsidTr="00A37EBA">
        <w:tc>
          <w:tcPr>
            <w:tcW w:w="0" w:type="auto"/>
          </w:tcPr>
          <w:p w14:paraId="22F3D720" w14:textId="7963147E"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w:t>
            </w:r>
          </w:p>
        </w:tc>
        <w:tc>
          <w:tcPr>
            <w:tcW w:w="0" w:type="auto"/>
          </w:tcPr>
          <w:p w14:paraId="7F90AE7A" w14:textId="10F8A01A" w:rsidR="007A0E45" w:rsidRPr="00B171EA" w:rsidRDefault="007A0E45" w:rsidP="007A0E45">
            <w:pPr>
              <w:pStyle w:val="Tablebody"/>
              <w:autoSpaceDE w:val="0"/>
              <w:autoSpaceDN w:val="0"/>
              <w:adjustRightInd w:val="0"/>
              <w:spacing w:after="120"/>
            </w:pPr>
            <w:r w:rsidRPr="00B171EA">
              <w:rPr>
                <w:szCs w:val="24"/>
              </w:rPr>
              <w:t>is a partial factor for a material property accounting for:</w:t>
            </w:r>
          </w:p>
        </w:tc>
      </w:tr>
      <w:tr w:rsidR="007A0E45" w:rsidRPr="00B171EA" w14:paraId="1B171BF2" w14:textId="77777777" w:rsidTr="00A37EBA">
        <w:tc>
          <w:tcPr>
            <w:tcW w:w="0" w:type="auto"/>
          </w:tcPr>
          <w:p w14:paraId="66593FB2" w14:textId="77777777" w:rsidR="007A0E45" w:rsidRPr="00B171EA" w:rsidRDefault="007A0E45" w:rsidP="007A0E45">
            <w:pPr>
              <w:pStyle w:val="Tablebody"/>
              <w:autoSpaceDE w:val="0"/>
              <w:autoSpaceDN w:val="0"/>
              <w:adjustRightInd w:val="0"/>
              <w:spacing w:after="120"/>
            </w:pPr>
          </w:p>
        </w:tc>
        <w:tc>
          <w:tcPr>
            <w:tcW w:w="0" w:type="auto"/>
          </w:tcPr>
          <w:p w14:paraId="08ED8515" w14:textId="1996441D" w:rsidR="007A0E45" w:rsidRPr="00B171EA" w:rsidRDefault="007A0E45" w:rsidP="007A0E45">
            <w:pPr>
              <w:pStyle w:val="ListContinue1"/>
              <w:tabs>
                <w:tab w:val="left" w:pos="1200"/>
              </w:tabs>
              <w:autoSpaceDE w:val="0"/>
              <w:autoSpaceDN w:val="0"/>
              <w:adjustRightInd w:val="0"/>
              <w:spacing w:after="120"/>
              <w:rPr>
                <w:szCs w:val="24"/>
                <w:lang w:val="en-GB"/>
              </w:rPr>
            </w:pPr>
            <w:r w:rsidRPr="00B171EA">
              <w:rPr>
                <w:szCs w:val="24"/>
                <w:lang w:val="en-GB"/>
              </w:rPr>
              <w:t>—</w:t>
            </w:r>
            <w:r w:rsidRPr="00B171EA">
              <w:rPr>
                <w:szCs w:val="24"/>
                <w:lang w:val="en-GB"/>
              </w:rPr>
              <w:tab/>
              <w:t>unfavourable deviation of the material or product properties from their characteristic values;</w:t>
            </w:r>
          </w:p>
        </w:tc>
      </w:tr>
      <w:tr w:rsidR="007A0E45" w:rsidRPr="00B171EA" w14:paraId="7F6FEFCD" w14:textId="77777777" w:rsidTr="00A37EBA">
        <w:tc>
          <w:tcPr>
            <w:tcW w:w="0" w:type="auto"/>
          </w:tcPr>
          <w:p w14:paraId="6097D7EC" w14:textId="77777777" w:rsidR="007A0E45" w:rsidRPr="00B171EA" w:rsidRDefault="007A0E45" w:rsidP="007A0E45">
            <w:pPr>
              <w:pStyle w:val="Tablebody"/>
              <w:autoSpaceDE w:val="0"/>
              <w:autoSpaceDN w:val="0"/>
              <w:adjustRightInd w:val="0"/>
              <w:spacing w:after="120"/>
            </w:pPr>
          </w:p>
        </w:tc>
        <w:tc>
          <w:tcPr>
            <w:tcW w:w="0" w:type="auto"/>
          </w:tcPr>
          <w:p w14:paraId="3C435DBD" w14:textId="66E7091D" w:rsidR="007A0E45" w:rsidRPr="00B171EA" w:rsidRDefault="007A0E45" w:rsidP="007A0E45">
            <w:pPr>
              <w:pStyle w:val="ListContinue1"/>
              <w:tabs>
                <w:tab w:val="left" w:pos="1200"/>
              </w:tabs>
              <w:autoSpaceDE w:val="0"/>
              <w:autoSpaceDN w:val="0"/>
              <w:adjustRightInd w:val="0"/>
              <w:spacing w:after="120"/>
              <w:rPr>
                <w:szCs w:val="24"/>
                <w:lang w:val="en-GB"/>
              </w:rPr>
            </w:pPr>
            <w:r w:rsidRPr="00B171EA">
              <w:rPr>
                <w:szCs w:val="24"/>
                <w:lang w:val="en-GB"/>
              </w:rPr>
              <w:t>—</w:t>
            </w:r>
            <w:r w:rsidRPr="00B171EA">
              <w:rPr>
                <w:szCs w:val="24"/>
                <w:lang w:val="en-GB"/>
              </w:rPr>
              <w:tab/>
              <w:t xml:space="preserve">the random part of the conversion factor </w:t>
            </w:r>
            <w:r w:rsidRPr="00B171EA">
              <w:rPr>
                <w:i/>
                <w:szCs w:val="24"/>
              </w:rPr>
              <w:t>η</w:t>
            </w:r>
            <w:r w:rsidRPr="00B171EA">
              <w:rPr>
                <w:szCs w:val="24"/>
                <w:lang w:val="en-GB"/>
              </w:rPr>
              <w:t>;</w:t>
            </w:r>
          </w:p>
        </w:tc>
      </w:tr>
      <w:tr w:rsidR="007A0E45" w:rsidRPr="00B171EA" w14:paraId="2906F76F" w14:textId="77777777" w:rsidTr="00A37EBA">
        <w:tc>
          <w:tcPr>
            <w:tcW w:w="0" w:type="auto"/>
          </w:tcPr>
          <w:p w14:paraId="044F8B01" w14:textId="173CBAA7" w:rsidR="007A0E45" w:rsidRPr="00B171EA" w:rsidRDefault="007A0E45" w:rsidP="007A0E45">
            <w:pPr>
              <w:pStyle w:val="Tablebody"/>
              <w:autoSpaceDE w:val="0"/>
              <w:autoSpaceDN w:val="0"/>
              <w:adjustRightInd w:val="0"/>
              <w:spacing w:after="120"/>
              <w:rPr>
                <w:i/>
              </w:rPr>
            </w:pPr>
            <w:r w:rsidRPr="00B171EA">
              <w:rPr>
                <w:i/>
                <w:szCs w:val="24"/>
              </w:rPr>
              <w:t>a</w:t>
            </w:r>
            <w:r w:rsidRPr="00B171EA">
              <w:rPr>
                <w:position w:val="-6"/>
                <w:sz w:val="16"/>
                <w:szCs w:val="24"/>
              </w:rPr>
              <w:t>d</w:t>
            </w:r>
          </w:p>
        </w:tc>
        <w:tc>
          <w:tcPr>
            <w:tcW w:w="0" w:type="auto"/>
          </w:tcPr>
          <w:p w14:paraId="7A945ED4" w14:textId="3586185D" w:rsidR="007A0E45" w:rsidRPr="00B171EA" w:rsidRDefault="007A0E45" w:rsidP="007A0E45">
            <w:pPr>
              <w:pStyle w:val="Tablebody"/>
              <w:autoSpaceDE w:val="0"/>
              <w:autoSpaceDN w:val="0"/>
              <w:adjustRightInd w:val="0"/>
              <w:spacing w:after="120"/>
            </w:pPr>
            <w:r w:rsidRPr="00B171EA">
              <w:rPr>
                <w:szCs w:val="24"/>
              </w:rPr>
              <w:t xml:space="preserve">denotes the design values of geometrical property, defined in </w:t>
            </w:r>
            <w:r w:rsidRPr="00B171EA">
              <w:rPr>
                <w:rStyle w:val="citesec"/>
                <w:szCs w:val="24"/>
                <w:shd w:val="clear" w:color="auto" w:fill="auto"/>
              </w:rPr>
              <w:t>8.3.7</w:t>
            </w:r>
            <w:r w:rsidRPr="00B171EA">
              <w:rPr>
                <w:szCs w:val="24"/>
              </w:rPr>
              <w:t>;</w:t>
            </w:r>
          </w:p>
        </w:tc>
      </w:tr>
      <w:tr w:rsidR="007A0E45" w:rsidRPr="00B171EA" w14:paraId="005F7888" w14:textId="77777777" w:rsidTr="00A37EBA">
        <w:tc>
          <w:tcPr>
            <w:tcW w:w="0" w:type="auto"/>
          </w:tcPr>
          <w:p w14:paraId="0B4F2017" w14:textId="2FA4FD75" w:rsidR="007A0E45" w:rsidRPr="00B171EA" w:rsidRDefault="007A0E45" w:rsidP="007A0E45">
            <w:pPr>
              <w:pStyle w:val="Tablebody"/>
              <w:autoSpaceDE w:val="0"/>
              <w:autoSpaceDN w:val="0"/>
              <w:adjustRightInd w:val="0"/>
              <w:spacing w:after="120"/>
              <w:rPr>
                <w:i/>
              </w:rPr>
            </w:pPr>
            <w:r w:rsidRPr="00B171EA">
              <w:rPr>
                <w:i/>
                <w:szCs w:val="24"/>
              </w:rPr>
              <w:t>F</w:t>
            </w:r>
            <w:r w:rsidRPr="00B171EA">
              <w:rPr>
                <w:position w:val="-6"/>
                <w:sz w:val="16"/>
                <w:szCs w:val="24"/>
              </w:rPr>
              <w:t>Ed</w:t>
            </w:r>
          </w:p>
        </w:tc>
        <w:tc>
          <w:tcPr>
            <w:tcW w:w="0" w:type="auto"/>
          </w:tcPr>
          <w:p w14:paraId="758EBFC2" w14:textId="6BFD180B" w:rsidR="007A0E45" w:rsidRPr="00B171EA" w:rsidRDefault="007A0E45" w:rsidP="007A0E45">
            <w:pPr>
              <w:pStyle w:val="Tablebody"/>
              <w:autoSpaceDE w:val="0"/>
              <w:autoSpaceDN w:val="0"/>
              <w:adjustRightInd w:val="0"/>
              <w:spacing w:after="120"/>
            </w:pPr>
            <w:r w:rsidRPr="00B171EA">
              <w:rPr>
                <w:szCs w:val="24"/>
              </w:rPr>
              <w:t xml:space="preserve">denotes design values of actions used in the assessment of </w:t>
            </w:r>
            <w:r w:rsidRPr="00B171EA">
              <w:rPr>
                <w:i/>
                <w:szCs w:val="24"/>
              </w:rPr>
              <w:t>E</w:t>
            </w:r>
            <w:r w:rsidRPr="00B171EA">
              <w:rPr>
                <w:position w:val="-6"/>
                <w:sz w:val="16"/>
                <w:szCs w:val="24"/>
              </w:rPr>
              <w:t>d</w:t>
            </w:r>
            <w:r w:rsidRPr="00B171EA">
              <w:rPr>
                <w:szCs w:val="24"/>
              </w:rPr>
              <w:t xml:space="preserve">, see </w:t>
            </w:r>
            <w:r w:rsidRPr="00B171EA">
              <w:rPr>
                <w:rStyle w:val="citesec"/>
                <w:szCs w:val="24"/>
                <w:shd w:val="clear" w:color="auto" w:fill="auto"/>
              </w:rPr>
              <w:t>8.3.2</w:t>
            </w:r>
            <w:r w:rsidRPr="00B171EA">
              <w:rPr>
                <w:szCs w:val="24"/>
              </w:rPr>
              <w:t>.</w:t>
            </w:r>
          </w:p>
        </w:tc>
      </w:tr>
    </w:tbl>
    <w:p w14:paraId="0B1A2F8B" w14:textId="46E35E9C" w:rsidR="007A0E45" w:rsidRPr="00B171EA" w:rsidRDefault="007A0E45">
      <w:pPr>
        <w:pStyle w:val="Note"/>
        <w:autoSpaceDE w:val="0"/>
        <w:autoSpaceDN w:val="0"/>
        <w:adjustRightInd w:val="0"/>
        <w:spacing w:before="240"/>
        <w:rPr>
          <w:szCs w:val="24"/>
        </w:rPr>
      </w:pPr>
      <w:r w:rsidRPr="00B171EA">
        <w:rPr>
          <w:szCs w:val="24"/>
        </w:rPr>
        <w:t>NOTE 1</w:t>
      </w:r>
      <w:r w:rsidRPr="00B171EA">
        <w:rPr>
          <w:szCs w:val="24"/>
        </w:rPr>
        <w:tab/>
        <w:t xml:space="preserve">The term </w:t>
      </w:r>
      <w:r w:rsidRPr="00B171EA">
        <w:rPr>
          <w:i/>
          <w:szCs w:val="24"/>
        </w:rPr>
        <w:t>F</w:t>
      </w:r>
      <w:r w:rsidRPr="00B171EA">
        <w:rPr>
          <w:position w:val="-6"/>
          <w:sz w:val="16"/>
          <w:szCs w:val="24"/>
        </w:rPr>
        <w:t>Ed</w:t>
      </w:r>
      <w:r w:rsidRPr="00B171EA">
        <w:rPr>
          <w:szCs w:val="24"/>
        </w:rPr>
        <w:t xml:space="preserve"> appears in </w:t>
      </w:r>
      <w:r w:rsidRPr="00B171EA">
        <w:rPr>
          <w:rStyle w:val="citeeq"/>
          <w:szCs w:val="24"/>
          <w:shd w:val="clear" w:color="auto" w:fill="auto"/>
        </w:rPr>
        <w:t>Formula (8.18)</w:t>
      </w:r>
      <w:r w:rsidRPr="00B171EA">
        <w:rPr>
          <w:szCs w:val="24"/>
        </w:rPr>
        <w:t xml:space="preserve"> because, in some cases, design resistance depends on actions, for example, resistance due to friction.</w:t>
      </w:r>
    </w:p>
    <w:p w14:paraId="069EA371"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r>
      <w:r w:rsidRPr="00B171EA">
        <w:rPr>
          <w:i/>
          <w:szCs w:val="24"/>
        </w:rPr>
        <w:t>F</w:t>
      </w:r>
      <w:r w:rsidRPr="00B171EA">
        <w:rPr>
          <w:position w:val="-6"/>
          <w:sz w:val="16"/>
          <w:szCs w:val="24"/>
        </w:rPr>
        <w:t>Ed</w:t>
      </w:r>
      <w:r w:rsidRPr="00B171EA">
        <w:rPr>
          <w:szCs w:val="24"/>
        </w:rPr>
        <w:t xml:space="preserve"> can be a design value (</w:t>
      </w:r>
      <w:r w:rsidRPr="00B171EA">
        <w:rPr>
          <w:i/>
          <w:szCs w:val="24"/>
        </w:rPr>
        <w:t>F</w:t>
      </w:r>
      <w:r w:rsidRPr="00B171EA">
        <w:rPr>
          <w:position w:val="-6"/>
          <w:sz w:val="16"/>
          <w:szCs w:val="24"/>
        </w:rPr>
        <w:t>d</w:t>
      </w:r>
      <w:r w:rsidRPr="00B171EA">
        <w:rPr>
          <w:szCs w:val="24"/>
        </w:rPr>
        <w:t>) or a representative value (</w:t>
      </w:r>
      <w:r w:rsidRPr="00B171EA">
        <w:rPr>
          <w:i/>
          <w:szCs w:val="24"/>
        </w:rPr>
        <w:t>F</w:t>
      </w:r>
      <w:r w:rsidRPr="00B171EA">
        <w:rPr>
          <w:position w:val="-6"/>
          <w:sz w:val="16"/>
          <w:szCs w:val="24"/>
        </w:rPr>
        <w:t>rep</w:t>
      </w:r>
      <w:r w:rsidRPr="00B171EA">
        <w:rPr>
          <w:szCs w:val="24"/>
        </w:rPr>
        <w:t xml:space="preserve">) depending on the method used to determine </w:t>
      </w:r>
      <w:r w:rsidRPr="00B171EA">
        <w:rPr>
          <w:i/>
          <w:szCs w:val="24"/>
        </w:rPr>
        <w:t>E</w:t>
      </w:r>
      <w:r w:rsidRPr="00B171EA">
        <w:rPr>
          <w:position w:val="-6"/>
          <w:sz w:val="16"/>
          <w:szCs w:val="24"/>
        </w:rPr>
        <w:t>d</w:t>
      </w:r>
      <w:r w:rsidRPr="00B171EA">
        <w:rPr>
          <w:szCs w:val="24"/>
        </w:rPr>
        <w:t>.</w:t>
      </w:r>
    </w:p>
    <w:p w14:paraId="0EF0E585" w14:textId="77777777" w:rsidR="007A0E45" w:rsidRPr="00B171EA" w:rsidRDefault="007A0E45">
      <w:pPr>
        <w:pStyle w:val="af"/>
        <w:autoSpaceDE w:val="0"/>
        <w:autoSpaceDN w:val="0"/>
        <w:adjustRightInd w:val="0"/>
        <w:rPr>
          <w:szCs w:val="24"/>
        </w:rPr>
      </w:pPr>
      <w:r w:rsidRPr="00B171EA">
        <w:rPr>
          <w:szCs w:val="24"/>
        </w:rPr>
        <w:t>(2) For simplicity, the partial factors γ</w:t>
      </w:r>
      <w:r w:rsidRPr="00B171EA">
        <w:rPr>
          <w:position w:val="-6"/>
          <w:sz w:val="16"/>
          <w:szCs w:val="24"/>
        </w:rPr>
        <w:t>m</w:t>
      </w:r>
      <w:r w:rsidRPr="00B171EA">
        <w:rPr>
          <w:szCs w:val="24"/>
        </w:rPr>
        <w:t xml:space="preserve"> and </w:t>
      </w:r>
      <w:r w:rsidRPr="00B171EA">
        <w:rPr>
          <w:i/>
          <w:szCs w:val="24"/>
        </w:rPr>
        <w:t>γ</w:t>
      </w:r>
      <w:r w:rsidRPr="00B171EA">
        <w:rPr>
          <w:position w:val="-6"/>
          <w:sz w:val="16"/>
          <w:szCs w:val="24"/>
        </w:rPr>
        <w:t>Rd</w:t>
      </w:r>
      <w:r w:rsidRPr="00B171EA">
        <w:rPr>
          <w:szCs w:val="24"/>
        </w:rPr>
        <w:t xml:space="preserve"> given in </w:t>
      </w:r>
      <w:r w:rsidRPr="00B171EA">
        <w:rPr>
          <w:rStyle w:val="citeeq"/>
          <w:szCs w:val="24"/>
          <w:shd w:val="clear" w:color="auto" w:fill="auto"/>
        </w:rPr>
        <w:t>Formula (8.18)</w:t>
      </w:r>
      <w:r w:rsidRPr="00B171EA">
        <w:rPr>
          <w:szCs w:val="24"/>
        </w:rPr>
        <w:t xml:space="preserve"> may be combined into a single partial factor for material property (</w:t>
      </w:r>
      <w:r w:rsidRPr="00B171EA">
        <w:rPr>
          <w:i/>
          <w:szCs w:val="24"/>
        </w:rPr>
        <w:t>γ</w:t>
      </w:r>
      <w:r w:rsidRPr="00B171EA">
        <w:rPr>
          <w:position w:val="-6"/>
          <w:sz w:val="16"/>
          <w:szCs w:val="24"/>
        </w:rPr>
        <w:t>M</w:t>
      </w:r>
      <w:r w:rsidRPr="00B171EA">
        <w:rPr>
          <w:szCs w:val="24"/>
        </w:rPr>
        <w:t xml:space="preserve"> = </w:t>
      </w:r>
      <w:r w:rsidRPr="00B171EA">
        <w:rPr>
          <w:i/>
          <w:szCs w:val="24"/>
        </w:rPr>
        <w:t>γ</w:t>
      </w:r>
      <w:r w:rsidRPr="00B171EA">
        <w:rPr>
          <w:position w:val="-6"/>
          <w:sz w:val="16"/>
          <w:szCs w:val="24"/>
        </w:rPr>
        <w:t>m</w:t>
      </w:r>
      <w:r w:rsidRPr="00B171EA">
        <w:rPr>
          <w:szCs w:val="24"/>
        </w:rPr>
        <w:t xml:space="preserve"> × </w:t>
      </w:r>
      <w:r w:rsidRPr="00B171EA">
        <w:rPr>
          <w:i/>
          <w:szCs w:val="24"/>
        </w:rPr>
        <w:t>γ</w:t>
      </w:r>
      <w:r w:rsidRPr="00B171EA">
        <w:rPr>
          <w:position w:val="-6"/>
          <w:sz w:val="16"/>
          <w:szCs w:val="24"/>
        </w:rPr>
        <w:t>Rd</w:t>
      </w:r>
      <w:r w:rsidRPr="00B171EA">
        <w:rPr>
          <w:szCs w:val="24"/>
        </w:rPr>
        <w:t>) or into a single partial factor for resistance  (</w:t>
      </w:r>
      <w:r w:rsidRPr="00B171EA">
        <w:rPr>
          <w:i/>
          <w:szCs w:val="24"/>
        </w:rPr>
        <w:t>γ</w:t>
      </w:r>
      <w:r w:rsidRPr="00B171EA">
        <w:rPr>
          <w:position w:val="-6"/>
          <w:sz w:val="16"/>
          <w:szCs w:val="24"/>
        </w:rPr>
        <w:t>R</w:t>
      </w:r>
      <w:r w:rsidRPr="00B171EA">
        <w:rPr>
          <w:szCs w:val="24"/>
        </w:rPr>
        <w:t xml:space="preserve"> = </w:t>
      </w:r>
      <w:r w:rsidRPr="00B171EA">
        <w:rPr>
          <w:i/>
          <w:szCs w:val="24"/>
        </w:rPr>
        <w:t>γ</w:t>
      </w:r>
      <w:r w:rsidRPr="00B171EA">
        <w:rPr>
          <w:position w:val="-6"/>
          <w:sz w:val="16"/>
          <w:szCs w:val="24"/>
        </w:rPr>
        <w:t>m</w:t>
      </w:r>
      <w:r w:rsidRPr="00B171EA">
        <w:rPr>
          <w:szCs w:val="24"/>
        </w:rPr>
        <w:t xml:space="preserve"> × </w:t>
      </w:r>
      <w:r w:rsidRPr="00B171EA">
        <w:rPr>
          <w:i/>
          <w:szCs w:val="24"/>
        </w:rPr>
        <w:t>γ</w:t>
      </w:r>
      <w:r w:rsidRPr="00B171EA">
        <w:rPr>
          <w:position w:val="-6"/>
          <w:sz w:val="16"/>
          <w:szCs w:val="24"/>
        </w:rPr>
        <w:t>Rd</w:t>
      </w:r>
      <w:r w:rsidRPr="00B171EA">
        <w:rPr>
          <w:szCs w:val="24"/>
        </w:rPr>
        <w:t>).</w:t>
      </w:r>
    </w:p>
    <w:p w14:paraId="4AA1CD0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Although the formulations of </w:t>
      </w:r>
      <w:r w:rsidRPr="00B171EA">
        <w:rPr>
          <w:i/>
          <w:szCs w:val="24"/>
        </w:rPr>
        <w:t>γ</w:t>
      </w:r>
      <w:r w:rsidRPr="00B171EA">
        <w:rPr>
          <w:position w:val="-6"/>
          <w:sz w:val="16"/>
          <w:szCs w:val="24"/>
        </w:rPr>
        <w:t>M</w:t>
      </w:r>
      <w:r w:rsidRPr="00B171EA">
        <w:rPr>
          <w:szCs w:val="24"/>
        </w:rPr>
        <w:t xml:space="preserve"> and </w:t>
      </w:r>
      <w:r w:rsidRPr="00B171EA">
        <w:rPr>
          <w:i/>
          <w:szCs w:val="24"/>
        </w:rPr>
        <w:t>γ</w:t>
      </w:r>
      <w:r w:rsidRPr="00B171EA">
        <w:rPr>
          <w:position w:val="-6"/>
          <w:sz w:val="16"/>
          <w:szCs w:val="24"/>
        </w:rPr>
        <w:t>R</w:t>
      </w:r>
      <w:r w:rsidRPr="00B171EA">
        <w:rPr>
          <w:szCs w:val="24"/>
        </w:rPr>
        <w:t xml:space="preserve"> are identical, because of the simplifications made, the values of </w:t>
      </w:r>
      <w:r w:rsidRPr="00B171EA">
        <w:rPr>
          <w:i/>
          <w:szCs w:val="24"/>
        </w:rPr>
        <w:t>γ</w:t>
      </w:r>
      <w:r w:rsidRPr="00B171EA">
        <w:rPr>
          <w:position w:val="-6"/>
          <w:sz w:val="16"/>
          <w:szCs w:val="24"/>
        </w:rPr>
        <w:t>M</w:t>
      </w:r>
      <w:r w:rsidRPr="00B171EA">
        <w:rPr>
          <w:szCs w:val="24"/>
        </w:rPr>
        <w:t xml:space="preserve"> and </w:t>
      </w:r>
      <w:r w:rsidRPr="00B171EA">
        <w:rPr>
          <w:i/>
          <w:szCs w:val="24"/>
        </w:rPr>
        <w:t>γ</w:t>
      </w:r>
      <w:r w:rsidRPr="00B171EA">
        <w:rPr>
          <w:position w:val="-6"/>
          <w:sz w:val="16"/>
          <w:szCs w:val="24"/>
        </w:rPr>
        <w:t>R</w:t>
      </w:r>
      <w:r w:rsidRPr="00B171EA">
        <w:rPr>
          <w:szCs w:val="24"/>
        </w:rPr>
        <w:t xml:space="preserve"> are not necessarily the same.</w:t>
      </w:r>
    </w:p>
    <w:p w14:paraId="3C433160" w14:textId="77777777" w:rsidR="007A0E45" w:rsidRPr="00B171EA" w:rsidRDefault="007A0E45">
      <w:pPr>
        <w:pStyle w:val="af"/>
        <w:autoSpaceDE w:val="0"/>
        <w:autoSpaceDN w:val="0"/>
        <w:adjustRightInd w:val="0"/>
        <w:rPr>
          <w:szCs w:val="24"/>
        </w:rPr>
      </w:pPr>
      <w:r w:rsidRPr="00B171EA">
        <w:rPr>
          <w:szCs w:val="24"/>
        </w:rPr>
        <w:t xml:space="preserve">(3) Partial factors for material properties </w:t>
      </w:r>
      <w:r w:rsidRPr="00B171EA">
        <w:rPr>
          <w:i/>
          <w:szCs w:val="24"/>
        </w:rPr>
        <w:t>γ</w:t>
      </w:r>
      <w:r w:rsidRPr="00B171EA">
        <w:rPr>
          <w:position w:val="-6"/>
          <w:sz w:val="16"/>
          <w:szCs w:val="24"/>
        </w:rPr>
        <w:t>M</w:t>
      </w:r>
      <w:r w:rsidRPr="00B171EA">
        <w:rPr>
          <w:szCs w:val="24"/>
        </w:rPr>
        <w:t xml:space="preserve"> should be used for the design of:</w:t>
      </w:r>
    </w:p>
    <w:p w14:paraId="78CA13A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certain types of structure, as specified in the other Eurocodes;</w:t>
      </w:r>
    </w:p>
    <w:p w14:paraId="7B61D1F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certain types of geotechnical structure, as specified in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Pr="00B171EA">
        <w:rPr>
          <w:szCs w:val="24"/>
          <w:lang w:val="en-GB"/>
        </w:rPr>
        <w:t>.</w:t>
      </w:r>
    </w:p>
    <w:p w14:paraId="72C04C1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 simplified version of </w:t>
      </w:r>
      <w:r w:rsidRPr="00B171EA">
        <w:rPr>
          <w:rStyle w:val="citeeq"/>
          <w:szCs w:val="24"/>
          <w:shd w:val="clear" w:color="auto" w:fill="auto"/>
        </w:rPr>
        <w:t>Formula (8.18)</w:t>
      </w:r>
      <w:r w:rsidRPr="00B171EA">
        <w:rPr>
          <w:szCs w:val="24"/>
        </w:rPr>
        <w:t xml:space="preserve"> with factors applied to material properties is given in </w:t>
      </w:r>
      <w:r w:rsidRPr="00B171EA">
        <w:rPr>
          <w:rStyle w:val="citesec"/>
          <w:szCs w:val="24"/>
          <w:shd w:val="clear" w:color="auto" w:fill="auto"/>
        </w:rPr>
        <w:t>8.3.5.2</w:t>
      </w:r>
      <w:r w:rsidRPr="00B171EA">
        <w:rPr>
          <w:szCs w:val="24"/>
        </w:rPr>
        <w:t>.</w:t>
      </w:r>
    </w:p>
    <w:p w14:paraId="5633EF16" w14:textId="77777777" w:rsidR="007A0E45" w:rsidRPr="00B171EA" w:rsidRDefault="007A0E45">
      <w:pPr>
        <w:pStyle w:val="af"/>
        <w:autoSpaceDE w:val="0"/>
        <w:autoSpaceDN w:val="0"/>
        <w:adjustRightInd w:val="0"/>
        <w:rPr>
          <w:szCs w:val="24"/>
        </w:rPr>
      </w:pPr>
      <w:r w:rsidRPr="00B171EA">
        <w:rPr>
          <w:szCs w:val="24"/>
        </w:rPr>
        <w:t xml:space="preserve">(4) Partial factors for resistance </w:t>
      </w:r>
      <w:r w:rsidRPr="00B171EA">
        <w:rPr>
          <w:i/>
          <w:szCs w:val="24"/>
        </w:rPr>
        <w:t>γ</w:t>
      </w:r>
      <w:r w:rsidRPr="00B171EA">
        <w:rPr>
          <w:position w:val="-6"/>
          <w:sz w:val="16"/>
          <w:szCs w:val="24"/>
        </w:rPr>
        <w:t>R</w:t>
      </w:r>
      <w:r w:rsidRPr="00B171EA">
        <w:rPr>
          <w:szCs w:val="24"/>
        </w:rPr>
        <w:t xml:space="preserve"> should be used for the design of:</w:t>
      </w:r>
    </w:p>
    <w:p w14:paraId="21680C0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certain types of structure, as specified in the other Eurocodes;</w:t>
      </w:r>
    </w:p>
    <w:p w14:paraId="2FA1B3F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certain types of geotechnical structure, as specified in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Pr="00B171EA">
        <w:rPr>
          <w:szCs w:val="24"/>
          <w:lang w:val="en-GB"/>
        </w:rPr>
        <w:t>.</w:t>
      </w:r>
    </w:p>
    <w:p w14:paraId="6981111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 simplified version of </w:t>
      </w:r>
      <w:r w:rsidRPr="00B171EA">
        <w:rPr>
          <w:rStyle w:val="citeeq"/>
          <w:szCs w:val="24"/>
          <w:shd w:val="clear" w:color="auto" w:fill="auto"/>
        </w:rPr>
        <w:t>Formula (8.18)</w:t>
      </w:r>
      <w:r w:rsidRPr="00B171EA">
        <w:rPr>
          <w:szCs w:val="24"/>
        </w:rPr>
        <w:t xml:space="preserve"> with factors applied to resistance is given in </w:t>
      </w:r>
      <w:r w:rsidRPr="00B171EA">
        <w:rPr>
          <w:rStyle w:val="citesec"/>
          <w:szCs w:val="24"/>
          <w:shd w:val="clear" w:color="auto" w:fill="auto"/>
        </w:rPr>
        <w:t>8.3.5.3</w:t>
      </w:r>
      <w:r w:rsidRPr="00B171EA">
        <w:rPr>
          <w:szCs w:val="24"/>
        </w:rPr>
        <w:t>.</w:t>
      </w:r>
    </w:p>
    <w:p w14:paraId="177AB3AC"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Factors on material properties (the “material factor approach”, MFA)</w:t>
      </w:r>
    </w:p>
    <w:p w14:paraId="594B860E" w14:textId="77777777" w:rsidR="007A0E45" w:rsidRPr="00B171EA" w:rsidRDefault="007A0E45">
      <w:pPr>
        <w:pStyle w:val="af"/>
        <w:autoSpaceDE w:val="0"/>
        <w:autoSpaceDN w:val="0"/>
        <w:adjustRightInd w:val="0"/>
        <w:rPr>
          <w:szCs w:val="24"/>
        </w:rPr>
      </w:pPr>
      <w:r w:rsidRPr="00B171EA">
        <w:rPr>
          <w:szCs w:val="24"/>
        </w:rPr>
        <w:t xml:space="preserve">(1) When applying factors to material properties, the design value of resistance </w:t>
      </w:r>
      <w:r w:rsidRPr="00B171EA">
        <w:rPr>
          <w:i/>
          <w:szCs w:val="24"/>
        </w:rPr>
        <w:t>R</w:t>
      </w:r>
      <w:r w:rsidRPr="00B171EA">
        <w:rPr>
          <w:position w:val="-6"/>
          <w:sz w:val="16"/>
          <w:szCs w:val="24"/>
        </w:rPr>
        <w:t>d</w:t>
      </w:r>
      <w:r w:rsidRPr="00B171EA">
        <w:rPr>
          <w:szCs w:val="24"/>
        </w:rPr>
        <w:t xml:space="preserve"> should be calculated from </w:t>
      </w:r>
      <w:r w:rsidRPr="00B171EA">
        <w:rPr>
          <w:rStyle w:val="citeeq"/>
          <w:szCs w:val="24"/>
          <w:shd w:val="clear" w:color="auto" w:fill="auto"/>
        </w:rPr>
        <w:t>Formula (8.19)</w:t>
      </w:r>
      <w:r w:rsidRPr="00B171EA">
        <w:rPr>
          <w:szCs w:val="24"/>
        </w:rPr>
        <w:t>:</w:t>
      </w:r>
    </w:p>
    <w:p w14:paraId="4162A63F" w14:textId="77777777" w:rsidR="007A0E45" w:rsidRPr="00B171EA" w:rsidRDefault="007A0E45">
      <w:pPr>
        <w:pStyle w:val="Formula"/>
        <w:tabs>
          <w:tab w:val="left" w:pos="9192"/>
        </w:tabs>
        <w:autoSpaceDE w:val="0"/>
        <w:autoSpaceDN w:val="0"/>
        <w:adjustRightInd w:val="0"/>
        <w:jc w:val="both"/>
        <w:rPr>
          <w:szCs w:val="24"/>
        </w:rPr>
      </w:pPr>
      <w:r w:rsidRPr="00B171EA">
        <w:rPr>
          <w:position w:val="-30"/>
          <w:szCs w:val="24"/>
        </w:rPr>
        <w:object w:dxaOrig="3820" w:dyaOrig="720" w14:anchorId="5B03B0C3">
          <v:shape id="_x0000_i1051" type="#_x0000_t75" style="width:189pt;height:36pt" o:ole="">
            <v:imagedata r:id="rId66" o:title=""/>
          </v:shape>
          <o:OLEObject Type="Embed" ProgID="Equation.DSMT4" ShapeID="_x0000_i1051" DrawAspect="Content" ObjectID="_1692169050" r:id="rId67"/>
        </w:object>
      </w:r>
      <w:r w:rsidRPr="00B171EA">
        <w:rPr>
          <w:szCs w:val="24"/>
        </w:rPr>
        <w:tab/>
        <w:t>(8.19)</w:t>
      </w:r>
    </w:p>
    <w:p w14:paraId="00908C97" w14:textId="77777777" w:rsidR="007A0E45" w:rsidRPr="00B171EA" w:rsidRDefault="007A0E45">
      <w:pPr>
        <w:pStyle w:val="af"/>
        <w:autoSpaceDE w:val="0"/>
        <w:autoSpaceDN w:val="0"/>
        <w:adjustRightInd w:val="0"/>
        <w:rPr>
          <w:szCs w:val="24"/>
        </w:rPr>
      </w:pPr>
      <w:r w:rsidRPr="00B171EA">
        <w:rPr>
          <w:szCs w:val="24"/>
        </w:rPr>
        <w:t xml:space="preserve">where, further to symbols already defined for </w:t>
      </w:r>
      <w:r w:rsidRPr="00B171EA">
        <w:rPr>
          <w:rStyle w:val="citeeq"/>
          <w:szCs w:val="24"/>
          <w:shd w:val="clear" w:color="auto" w:fill="auto"/>
        </w:rPr>
        <w:t>Formula (8.18)</w:t>
      </w:r>
    </w:p>
    <w:tbl>
      <w:tblPr>
        <w:tblW w:w="0" w:type="auto"/>
        <w:tblInd w:w="440" w:type="dxa"/>
        <w:tblCellMar>
          <w:left w:w="100" w:type="dxa"/>
        </w:tblCellMar>
        <w:tblLook w:val="0000" w:firstRow="0" w:lastRow="0" w:firstColumn="0" w:lastColumn="0" w:noHBand="0" w:noVBand="0"/>
      </w:tblPr>
      <w:tblGrid>
        <w:gridCol w:w="444"/>
        <w:gridCol w:w="6326"/>
      </w:tblGrid>
      <w:tr w:rsidR="007A0E45" w:rsidRPr="00B171EA" w14:paraId="780356FB" w14:textId="77777777" w:rsidTr="00A37EBA">
        <w:tc>
          <w:tcPr>
            <w:tcW w:w="0" w:type="auto"/>
          </w:tcPr>
          <w:p w14:paraId="5454C6A0" w14:textId="034A5765"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d</w:t>
            </w:r>
          </w:p>
        </w:tc>
        <w:tc>
          <w:tcPr>
            <w:tcW w:w="0" w:type="auto"/>
          </w:tcPr>
          <w:p w14:paraId="5354D1D9" w14:textId="5AB0D542" w:rsidR="007A0E45" w:rsidRPr="00B171EA" w:rsidRDefault="007A0E45" w:rsidP="007A0E45">
            <w:pPr>
              <w:pStyle w:val="Tablebody"/>
              <w:autoSpaceDE w:val="0"/>
              <w:autoSpaceDN w:val="0"/>
              <w:adjustRightInd w:val="0"/>
              <w:spacing w:after="120"/>
            </w:pPr>
            <w:r w:rsidRPr="00B171EA">
              <w:rPr>
                <w:szCs w:val="24"/>
              </w:rPr>
              <w:t xml:space="preserve">denotes the design values of material properties, defined in </w:t>
            </w:r>
            <w:r w:rsidRPr="00B171EA">
              <w:rPr>
                <w:rStyle w:val="citesec"/>
                <w:szCs w:val="24"/>
                <w:shd w:val="clear" w:color="auto" w:fill="auto"/>
              </w:rPr>
              <w:t>8.3.6</w:t>
            </w:r>
            <w:r w:rsidRPr="00B171EA">
              <w:rPr>
                <w:szCs w:val="24"/>
              </w:rPr>
              <w:t>;</w:t>
            </w:r>
          </w:p>
        </w:tc>
      </w:tr>
      <w:tr w:rsidR="007A0E45" w:rsidRPr="00B171EA" w14:paraId="22264473" w14:textId="77777777" w:rsidTr="00A37EBA">
        <w:tc>
          <w:tcPr>
            <w:tcW w:w="0" w:type="auto"/>
          </w:tcPr>
          <w:p w14:paraId="332CE3A1" w14:textId="05929A7B"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w:t>
            </w:r>
          </w:p>
        </w:tc>
        <w:tc>
          <w:tcPr>
            <w:tcW w:w="0" w:type="auto"/>
          </w:tcPr>
          <w:p w14:paraId="5C25687C" w14:textId="5E1D0DA7" w:rsidR="007A0E45" w:rsidRPr="00B171EA" w:rsidRDefault="007A0E45" w:rsidP="007A0E45">
            <w:pPr>
              <w:pStyle w:val="Tablebody"/>
              <w:autoSpaceDE w:val="0"/>
              <w:autoSpaceDN w:val="0"/>
              <w:adjustRightInd w:val="0"/>
              <w:spacing w:after="120"/>
            </w:pPr>
            <w:r w:rsidRPr="00B171EA">
              <w:rPr>
                <w:szCs w:val="24"/>
              </w:rPr>
              <w:t xml:space="preserve">is defined in </w:t>
            </w:r>
            <w:r w:rsidRPr="00B171EA">
              <w:rPr>
                <w:rStyle w:val="citesec"/>
                <w:szCs w:val="24"/>
                <w:shd w:val="clear" w:color="auto" w:fill="auto"/>
              </w:rPr>
              <w:t>8.3.5.1</w:t>
            </w:r>
            <w:r w:rsidRPr="00B171EA">
              <w:rPr>
                <w:szCs w:val="24"/>
              </w:rPr>
              <w:t>(2).</w:t>
            </w:r>
          </w:p>
        </w:tc>
      </w:tr>
    </w:tbl>
    <w:p w14:paraId="7BC1B05E" w14:textId="46E3DCAE" w:rsidR="007A0E45" w:rsidRPr="00B171EA" w:rsidRDefault="007A0E45" w:rsidP="00773BCF">
      <w:pPr>
        <w:pStyle w:val="af"/>
        <w:autoSpaceDE w:val="0"/>
        <w:autoSpaceDN w:val="0"/>
        <w:adjustRightInd w:val="0"/>
        <w:spacing w:before="60"/>
        <w:rPr>
          <w:szCs w:val="24"/>
        </w:rPr>
      </w:pPr>
      <w:r w:rsidRPr="00B171EA">
        <w:rPr>
          <w:szCs w:val="24"/>
        </w:rPr>
        <w:t xml:space="preserve">(2) The values of the partial factors for material properties </w:t>
      </w:r>
      <w:r w:rsidRPr="00B171EA">
        <w:rPr>
          <w:i/>
          <w:szCs w:val="24"/>
        </w:rPr>
        <w:t>γ</w:t>
      </w:r>
      <w:r w:rsidRPr="00B171EA">
        <w:rPr>
          <w:position w:val="-6"/>
          <w:sz w:val="16"/>
          <w:szCs w:val="24"/>
        </w:rPr>
        <w:t>M</w:t>
      </w:r>
      <w:r w:rsidRPr="00B171EA">
        <w:rPr>
          <w:szCs w:val="24"/>
        </w:rPr>
        <w:t xml:space="preserve"> that are used in the verification of ultimate limit states should be taken from the other Eurocodes.</w:t>
      </w:r>
    </w:p>
    <w:p w14:paraId="5097FE1C"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Resistance factor approach (the "resistance factor approach", RFA)</w:t>
      </w:r>
    </w:p>
    <w:p w14:paraId="71FC4AAA" w14:textId="77777777" w:rsidR="007A0E45" w:rsidRPr="00B171EA" w:rsidRDefault="007A0E45">
      <w:pPr>
        <w:pStyle w:val="af"/>
        <w:autoSpaceDE w:val="0"/>
        <w:autoSpaceDN w:val="0"/>
        <w:adjustRightInd w:val="0"/>
        <w:rPr>
          <w:szCs w:val="24"/>
        </w:rPr>
      </w:pPr>
      <w:r w:rsidRPr="00B171EA">
        <w:rPr>
          <w:szCs w:val="24"/>
        </w:rPr>
        <w:t xml:space="preserve">(1) When applying partial factors to resistance, its design value </w:t>
      </w:r>
      <w:r w:rsidRPr="00B171EA">
        <w:rPr>
          <w:i/>
          <w:szCs w:val="24"/>
        </w:rPr>
        <w:t>R</w:t>
      </w:r>
      <w:r w:rsidRPr="00B171EA">
        <w:rPr>
          <w:position w:val="-6"/>
          <w:sz w:val="16"/>
          <w:szCs w:val="24"/>
        </w:rPr>
        <w:t>d</w:t>
      </w:r>
      <w:r w:rsidRPr="00B171EA">
        <w:rPr>
          <w:szCs w:val="24"/>
        </w:rPr>
        <w:t xml:space="preserve"> should be calculated from </w:t>
      </w:r>
      <w:r w:rsidRPr="00B171EA">
        <w:rPr>
          <w:rStyle w:val="citeeq"/>
          <w:szCs w:val="24"/>
          <w:shd w:val="clear" w:color="auto" w:fill="auto"/>
        </w:rPr>
        <w:t>Formula (8.20)</w:t>
      </w:r>
      <w:r w:rsidRPr="00B171EA">
        <w:rPr>
          <w:szCs w:val="24"/>
        </w:rPr>
        <w:t>:</w:t>
      </w:r>
    </w:p>
    <w:p w14:paraId="76C95B6F" w14:textId="77777777" w:rsidR="007A0E45" w:rsidRPr="00B171EA" w:rsidRDefault="007A0E45">
      <w:pPr>
        <w:pStyle w:val="Formula"/>
        <w:tabs>
          <w:tab w:val="left" w:pos="9192"/>
        </w:tabs>
        <w:autoSpaceDE w:val="0"/>
        <w:autoSpaceDN w:val="0"/>
        <w:adjustRightInd w:val="0"/>
        <w:jc w:val="both"/>
        <w:rPr>
          <w:szCs w:val="24"/>
        </w:rPr>
      </w:pPr>
      <w:r w:rsidRPr="00B171EA">
        <w:rPr>
          <w:position w:val="-28"/>
          <w:szCs w:val="24"/>
        </w:rPr>
        <w:object w:dxaOrig="3940" w:dyaOrig="760" w14:anchorId="37A0FF4F">
          <v:shape id="_x0000_i1052" type="#_x0000_t75" style="width:195pt;height:36.75pt" o:ole="">
            <v:imagedata r:id="rId68" o:title=""/>
          </v:shape>
          <o:OLEObject Type="Embed" ProgID="Equation.DSMT4" ShapeID="_x0000_i1052" DrawAspect="Content" ObjectID="_1692169051" r:id="rId69"/>
        </w:object>
      </w:r>
      <w:r w:rsidRPr="00B171EA">
        <w:rPr>
          <w:szCs w:val="24"/>
        </w:rPr>
        <w:tab/>
        <w:t>(8.20)</w:t>
      </w:r>
    </w:p>
    <w:p w14:paraId="25C59EF2" w14:textId="77777777" w:rsidR="007A0E45" w:rsidRPr="00B171EA" w:rsidRDefault="007A0E45">
      <w:pPr>
        <w:pStyle w:val="af"/>
        <w:autoSpaceDE w:val="0"/>
        <w:autoSpaceDN w:val="0"/>
        <w:adjustRightInd w:val="0"/>
        <w:rPr>
          <w:szCs w:val="24"/>
        </w:rPr>
      </w:pPr>
      <w:r w:rsidRPr="00B171EA">
        <w:rPr>
          <w:szCs w:val="24"/>
        </w:rPr>
        <w:t xml:space="preserve">where, further to symbols already defined for </w:t>
      </w:r>
      <w:r w:rsidRPr="00B171EA">
        <w:rPr>
          <w:rStyle w:val="citeeq"/>
          <w:szCs w:val="24"/>
          <w:shd w:val="clear" w:color="auto" w:fill="auto"/>
        </w:rPr>
        <w:t>Formula (8.18)</w:t>
      </w:r>
    </w:p>
    <w:tbl>
      <w:tblPr>
        <w:tblW w:w="0" w:type="auto"/>
        <w:tblInd w:w="440" w:type="dxa"/>
        <w:tblCellMar>
          <w:left w:w="100" w:type="dxa"/>
        </w:tblCellMar>
        <w:tblLook w:val="0000" w:firstRow="0" w:lastRow="0" w:firstColumn="0" w:lastColumn="0" w:noHBand="0" w:noVBand="0"/>
      </w:tblPr>
      <w:tblGrid>
        <w:gridCol w:w="562"/>
        <w:gridCol w:w="6972"/>
      </w:tblGrid>
      <w:tr w:rsidR="007A0E45" w:rsidRPr="00B171EA" w14:paraId="35033B9B" w14:textId="77777777" w:rsidTr="00A37EBA">
        <w:tc>
          <w:tcPr>
            <w:tcW w:w="0" w:type="auto"/>
          </w:tcPr>
          <w:p w14:paraId="34A2E5DB" w14:textId="076CAED9"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rep</w:t>
            </w:r>
          </w:p>
        </w:tc>
        <w:tc>
          <w:tcPr>
            <w:tcW w:w="0" w:type="auto"/>
          </w:tcPr>
          <w:p w14:paraId="6858E2D7" w14:textId="54310255" w:rsidR="007A0E45" w:rsidRPr="00B171EA" w:rsidRDefault="007A0E45" w:rsidP="007A0E45">
            <w:pPr>
              <w:pStyle w:val="Tablebody"/>
              <w:autoSpaceDE w:val="0"/>
              <w:autoSpaceDN w:val="0"/>
              <w:adjustRightInd w:val="0"/>
              <w:spacing w:after="120"/>
            </w:pPr>
            <w:r w:rsidRPr="00B171EA">
              <w:rPr>
                <w:szCs w:val="24"/>
              </w:rPr>
              <w:t xml:space="preserve">denotes the representative values of material properties, defined as </w:t>
            </w:r>
            <w:r w:rsidRPr="00B171EA">
              <w:rPr>
                <w:i/>
                <w:szCs w:val="24"/>
              </w:rPr>
              <w:t>ηX</w:t>
            </w:r>
            <w:r w:rsidRPr="00B171EA">
              <w:rPr>
                <w:position w:val="-6"/>
                <w:sz w:val="16"/>
                <w:szCs w:val="24"/>
              </w:rPr>
              <w:t>k</w:t>
            </w:r>
            <w:r w:rsidRPr="00B171EA">
              <w:rPr>
                <w:szCs w:val="24"/>
              </w:rPr>
              <w:t>;</w:t>
            </w:r>
          </w:p>
        </w:tc>
      </w:tr>
      <w:tr w:rsidR="007A0E45" w:rsidRPr="00B171EA" w14:paraId="1B55A1B5" w14:textId="77777777" w:rsidTr="00A37EBA">
        <w:tc>
          <w:tcPr>
            <w:tcW w:w="0" w:type="auto"/>
          </w:tcPr>
          <w:p w14:paraId="5812798E" w14:textId="34264BB1"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R</w:t>
            </w:r>
          </w:p>
        </w:tc>
        <w:tc>
          <w:tcPr>
            <w:tcW w:w="0" w:type="auto"/>
          </w:tcPr>
          <w:p w14:paraId="57CE2B07" w14:textId="2AE04B9F" w:rsidR="007A0E45" w:rsidRPr="00B171EA" w:rsidRDefault="007A0E45" w:rsidP="007A0E45">
            <w:pPr>
              <w:pStyle w:val="Tablebody"/>
              <w:autoSpaceDE w:val="0"/>
              <w:autoSpaceDN w:val="0"/>
              <w:adjustRightInd w:val="0"/>
              <w:spacing w:after="120"/>
            </w:pPr>
            <w:r w:rsidRPr="00B171EA">
              <w:rPr>
                <w:szCs w:val="24"/>
              </w:rPr>
              <w:t xml:space="preserve">is defined in </w:t>
            </w:r>
            <w:r w:rsidRPr="00B171EA">
              <w:rPr>
                <w:rStyle w:val="citesec"/>
                <w:szCs w:val="24"/>
                <w:shd w:val="clear" w:color="auto" w:fill="auto"/>
              </w:rPr>
              <w:t>8.3.5.1</w:t>
            </w:r>
            <w:r w:rsidRPr="00B171EA">
              <w:rPr>
                <w:szCs w:val="24"/>
              </w:rPr>
              <w:t>(4).</w:t>
            </w:r>
          </w:p>
        </w:tc>
      </w:tr>
    </w:tbl>
    <w:p w14:paraId="741A6933" w14:textId="0DD24CA0" w:rsidR="007A0E45" w:rsidRPr="00B171EA" w:rsidRDefault="007A0E45">
      <w:pPr>
        <w:pStyle w:val="af"/>
        <w:autoSpaceDE w:val="0"/>
        <w:autoSpaceDN w:val="0"/>
        <w:adjustRightInd w:val="0"/>
        <w:rPr>
          <w:szCs w:val="24"/>
        </w:rPr>
      </w:pPr>
      <w:r w:rsidRPr="00B171EA">
        <w:rPr>
          <w:szCs w:val="24"/>
        </w:rPr>
        <w:t xml:space="preserve">(2) For structures or structural members that are analysed by non-linear methods and comprise more than one material, the design resistance </w:t>
      </w:r>
      <w:r w:rsidRPr="00B171EA">
        <w:rPr>
          <w:i/>
          <w:szCs w:val="24"/>
        </w:rPr>
        <w:t>R</w:t>
      </w:r>
      <w:r w:rsidRPr="00B171EA">
        <w:rPr>
          <w:position w:val="-6"/>
          <w:sz w:val="16"/>
          <w:szCs w:val="24"/>
        </w:rPr>
        <w:t>d</w:t>
      </w:r>
      <w:r w:rsidRPr="00B171EA">
        <w:rPr>
          <w:szCs w:val="24"/>
        </w:rPr>
        <w:t xml:space="preserve"> may be calculated from </w:t>
      </w:r>
      <w:r w:rsidRPr="00B171EA">
        <w:rPr>
          <w:rStyle w:val="citeeq"/>
          <w:szCs w:val="24"/>
          <w:shd w:val="clear" w:color="auto" w:fill="auto"/>
        </w:rPr>
        <w:t>Formula (8.21)</w:t>
      </w:r>
      <w:r w:rsidRPr="00B171EA">
        <w:rPr>
          <w:szCs w:val="24"/>
        </w:rPr>
        <w:t>:</w:t>
      </w:r>
    </w:p>
    <w:p w14:paraId="3442B174" w14:textId="77777777" w:rsidR="007A0E45" w:rsidRPr="00B171EA" w:rsidRDefault="007A0E45">
      <w:pPr>
        <w:pStyle w:val="Formula"/>
        <w:tabs>
          <w:tab w:val="left" w:pos="9192"/>
        </w:tabs>
        <w:autoSpaceDE w:val="0"/>
        <w:autoSpaceDN w:val="0"/>
        <w:adjustRightInd w:val="0"/>
        <w:jc w:val="both"/>
        <w:rPr>
          <w:szCs w:val="24"/>
        </w:rPr>
      </w:pPr>
      <w:r w:rsidRPr="00B171EA">
        <w:rPr>
          <w:position w:val="-32"/>
          <w:szCs w:val="24"/>
        </w:rPr>
        <w:object w:dxaOrig="3760" w:dyaOrig="760" w14:anchorId="366F5BB5">
          <v:shape id="_x0000_i1053" type="#_x0000_t75" style="width:184.5pt;height:36.75pt" o:ole="">
            <v:imagedata r:id="rId70" o:title=""/>
          </v:shape>
          <o:OLEObject Type="Embed" ProgID="Equation.DSMT4" ShapeID="_x0000_i1053" DrawAspect="Content" ObjectID="_1692169052" r:id="rId71"/>
        </w:object>
      </w:r>
      <w:r w:rsidRPr="00B171EA">
        <w:rPr>
          <w:szCs w:val="24"/>
        </w:rPr>
        <w:tab/>
        <w:t>(8.21)</w:t>
      </w:r>
    </w:p>
    <w:p w14:paraId="7D9E8694" w14:textId="77777777" w:rsidR="007A0E45" w:rsidRPr="00B171EA" w:rsidRDefault="007A0E45">
      <w:pPr>
        <w:pStyle w:val="af"/>
        <w:autoSpaceDE w:val="0"/>
        <w:autoSpaceDN w:val="0"/>
        <w:adjustRightInd w:val="0"/>
        <w:rPr>
          <w:szCs w:val="24"/>
        </w:rPr>
      </w:pPr>
      <w:r w:rsidRPr="00B171EA">
        <w:rPr>
          <w:szCs w:val="24"/>
        </w:rPr>
        <w:t xml:space="preserve">where, further to symbols already defined for </w:t>
      </w:r>
      <w:r w:rsidRPr="00B171EA">
        <w:rPr>
          <w:rStyle w:val="citeeq"/>
          <w:szCs w:val="24"/>
          <w:shd w:val="clear" w:color="auto" w:fill="auto"/>
        </w:rPr>
        <w:t>Formula (8.18)</w:t>
      </w:r>
    </w:p>
    <w:tbl>
      <w:tblPr>
        <w:tblW w:w="0" w:type="auto"/>
        <w:tblInd w:w="440" w:type="dxa"/>
        <w:tblCellMar>
          <w:left w:w="100" w:type="dxa"/>
        </w:tblCellMar>
        <w:tblLook w:val="0000" w:firstRow="0" w:lastRow="0" w:firstColumn="0" w:lastColumn="0" w:noHBand="0" w:noVBand="0"/>
      </w:tblPr>
      <w:tblGrid>
        <w:gridCol w:w="330"/>
        <w:gridCol w:w="3709"/>
      </w:tblGrid>
      <w:tr w:rsidR="007A0E45" w:rsidRPr="00B171EA" w14:paraId="25310897" w14:textId="77777777" w:rsidTr="00A37EBA">
        <w:tc>
          <w:tcPr>
            <w:tcW w:w="0" w:type="auto"/>
          </w:tcPr>
          <w:p w14:paraId="53E72C99" w14:textId="47991122" w:rsidR="007A0E45" w:rsidRPr="00B171EA" w:rsidRDefault="007A0E45" w:rsidP="007A0E45">
            <w:pPr>
              <w:pStyle w:val="Tablebody"/>
              <w:autoSpaceDE w:val="0"/>
              <w:autoSpaceDN w:val="0"/>
              <w:adjustRightInd w:val="0"/>
              <w:spacing w:after="120"/>
            </w:pPr>
            <w:r w:rsidRPr="00B171EA">
              <w:rPr>
                <w:szCs w:val="24"/>
              </w:rPr>
              <w:t>1</w:t>
            </w:r>
          </w:p>
        </w:tc>
        <w:tc>
          <w:tcPr>
            <w:tcW w:w="0" w:type="auto"/>
          </w:tcPr>
          <w:p w14:paraId="66A6B9C1" w14:textId="33B76BB0" w:rsidR="007A0E45" w:rsidRPr="00B171EA" w:rsidRDefault="007A0E45" w:rsidP="007A0E45">
            <w:pPr>
              <w:pStyle w:val="Tablebody"/>
              <w:autoSpaceDE w:val="0"/>
              <w:autoSpaceDN w:val="0"/>
              <w:adjustRightInd w:val="0"/>
              <w:spacing w:after="120"/>
            </w:pPr>
            <w:r w:rsidRPr="00B171EA">
              <w:rPr>
                <w:szCs w:val="24"/>
              </w:rPr>
              <w:t>denotes factors applied to material 1;</w:t>
            </w:r>
          </w:p>
        </w:tc>
      </w:tr>
      <w:tr w:rsidR="007A0E45" w:rsidRPr="00B171EA" w14:paraId="738DC744" w14:textId="77777777" w:rsidTr="00A37EBA">
        <w:tc>
          <w:tcPr>
            <w:tcW w:w="0" w:type="auto"/>
          </w:tcPr>
          <w:p w14:paraId="65235CC6" w14:textId="60DD97FC" w:rsidR="007A0E45" w:rsidRPr="00B171EA" w:rsidRDefault="007A0E45" w:rsidP="007A0E45">
            <w:pPr>
              <w:pStyle w:val="Tablebody"/>
              <w:autoSpaceDE w:val="0"/>
              <w:autoSpaceDN w:val="0"/>
              <w:adjustRightInd w:val="0"/>
              <w:spacing w:after="120"/>
              <w:rPr>
                <w:i/>
              </w:rPr>
            </w:pPr>
            <w:r w:rsidRPr="00B171EA">
              <w:rPr>
                <w:i/>
                <w:szCs w:val="24"/>
              </w:rPr>
              <w:t>i</w:t>
            </w:r>
          </w:p>
        </w:tc>
        <w:tc>
          <w:tcPr>
            <w:tcW w:w="0" w:type="auto"/>
          </w:tcPr>
          <w:p w14:paraId="18AB028E" w14:textId="13DAA094" w:rsidR="007A0E45" w:rsidRPr="00B171EA" w:rsidRDefault="007A0E45" w:rsidP="007A0E45">
            <w:pPr>
              <w:pStyle w:val="Tablebody"/>
              <w:autoSpaceDE w:val="0"/>
              <w:autoSpaceDN w:val="0"/>
              <w:adjustRightInd w:val="0"/>
              <w:spacing w:after="120"/>
            </w:pPr>
            <w:r w:rsidRPr="00B171EA">
              <w:rPr>
                <w:szCs w:val="24"/>
              </w:rPr>
              <w:t xml:space="preserve">denotes factors applied to material </w:t>
            </w:r>
            <w:r w:rsidRPr="00B171EA">
              <w:rPr>
                <w:i/>
                <w:szCs w:val="24"/>
              </w:rPr>
              <w:t>i</w:t>
            </w:r>
            <w:r w:rsidRPr="00B171EA">
              <w:rPr>
                <w:szCs w:val="24"/>
              </w:rPr>
              <w:t>.</w:t>
            </w:r>
          </w:p>
        </w:tc>
      </w:tr>
    </w:tbl>
    <w:p w14:paraId="446CD395" w14:textId="73A4409D" w:rsidR="007A0E45" w:rsidRPr="00B171EA" w:rsidRDefault="007A0E45" w:rsidP="00773BCF">
      <w:pPr>
        <w:pStyle w:val="Note"/>
        <w:autoSpaceDE w:val="0"/>
        <w:autoSpaceDN w:val="0"/>
        <w:adjustRightInd w:val="0"/>
        <w:spacing w:before="60"/>
        <w:rPr>
          <w:szCs w:val="24"/>
        </w:rPr>
      </w:pPr>
      <w:r w:rsidRPr="00B171EA">
        <w:rPr>
          <w:szCs w:val="24"/>
        </w:rPr>
        <w:t>NOTE</w:t>
      </w:r>
      <w:r w:rsidRPr="00B171EA">
        <w:rPr>
          <w:szCs w:val="24"/>
        </w:rPr>
        <w:tab/>
        <w:t>In some cases, the design resistance can be expressed by applying partial factors directly to individual resistances. See the other Eurocodes for further guidance.</w:t>
      </w:r>
    </w:p>
    <w:p w14:paraId="1DFDC8D5" w14:textId="77777777" w:rsidR="007A0E45" w:rsidRPr="00B171EA" w:rsidRDefault="007A0E45">
      <w:pPr>
        <w:pStyle w:val="af"/>
        <w:autoSpaceDE w:val="0"/>
        <w:autoSpaceDN w:val="0"/>
        <w:adjustRightInd w:val="0"/>
        <w:rPr>
          <w:szCs w:val="24"/>
        </w:rPr>
      </w:pPr>
      <w:r w:rsidRPr="00B171EA">
        <w:rPr>
          <w:szCs w:val="24"/>
        </w:rPr>
        <w:t xml:space="preserve">(3) The values of the partial factors on resistance </w:t>
      </w:r>
      <w:r w:rsidRPr="00B171EA">
        <w:rPr>
          <w:i/>
          <w:szCs w:val="24"/>
        </w:rPr>
        <w:t>γ</w:t>
      </w:r>
      <w:r w:rsidRPr="00B171EA">
        <w:rPr>
          <w:position w:val="-6"/>
          <w:sz w:val="16"/>
          <w:szCs w:val="24"/>
        </w:rPr>
        <w:t>R</w:t>
      </w:r>
      <w:r w:rsidRPr="00B171EA">
        <w:rPr>
          <w:szCs w:val="24"/>
        </w:rPr>
        <w:t xml:space="preserve"> that are used in the verification of ultimate limit states should be taken from the other Eurocodes.</w:t>
      </w:r>
    </w:p>
    <w:p w14:paraId="2C0E54B8" w14:textId="77777777" w:rsidR="007A0E45" w:rsidRPr="00B171EA" w:rsidRDefault="007A0E45">
      <w:pPr>
        <w:pStyle w:val="af"/>
        <w:autoSpaceDE w:val="0"/>
        <w:autoSpaceDN w:val="0"/>
        <w:adjustRightInd w:val="0"/>
        <w:rPr>
          <w:szCs w:val="24"/>
        </w:rPr>
      </w:pPr>
      <w:r w:rsidRPr="00B171EA">
        <w:rPr>
          <w:szCs w:val="24"/>
        </w:rPr>
        <w:t xml:space="preserve">(4) Alternatively, in geotechnical design, the design value of resistance may be determined using prescriptive measures, as specified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p>
    <w:p w14:paraId="3CD4D94E"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Fatigue</w:t>
      </w:r>
    </w:p>
    <w:p w14:paraId="4CA16398" w14:textId="77777777" w:rsidR="007A0E45" w:rsidRPr="00B171EA" w:rsidRDefault="007A0E45">
      <w:pPr>
        <w:pStyle w:val="af"/>
        <w:autoSpaceDE w:val="0"/>
        <w:autoSpaceDN w:val="0"/>
        <w:adjustRightInd w:val="0"/>
        <w:rPr>
          <w:szCs w:val="24"/>
        </w:rPr>
      </w:pPr>
      <w:r w:rsidRPr="00B171EA">
        <w:rPr>
          <w:szCs w:val="24"/>
        </w:rPr>
        <w:t>(1) Using S-N curves given in the relevant Eurocodes, the design value of fatigue resistant stress range Δσ</w:t>
      </w:r>
      <w:r w:rsidRPr="00B171EA">
        <w:rPr>
          <w:position w:val="-6"/>
          <w:sz w:val="16"/>
          <w:szCs w:val="24"/>
        </w:rPr>
        <w:t>Cd</w:t>
      </w:r>
      <w:r w:rsidRPr="00B171EA">
        <w:rPr>
          <w:szCs w:val="24"/>
        </w:rPr>
        <w:t xml:space="preserve"> should be calculated from </w:t>
      </w:r>
      <w:r w:rsidRPr="00B171EA">
        <w:rPr>
          <w:rStyle w:val="citeeq"/>
          <w:szCs w:val="24"/>
          <w:shd w:val="clear" w:color="auto" w:fill="auto"/>
        </w:rPr>
        <w:t>Formula (8.22)</w:t>
      </w:r>
      <w:r w:rsidRPr="00B171EA">
        <w:rPr>
          <w:szCs w:val="24"/>
        </w:rPr>
        <w:t>:</w:t>
      </w:r>
    </w:p>
    <w:p w14:paraId="6676AB63" w14:textId="77777777" w:rsidR="007A0E45" w:rsidRPr="00B171EA" w:rsidRDefault="007A0E45">
      <w:pPr>
        <w:pStyle w:val="Formula"/>
        <w:tabs>
          <w:tab w:val="left" w:pos="9022"/>
        </w:tabs>
        <w:autoSpaceDE w:val="0"/>
        <w:autoSpaceDN w:val="0"/>
        <w:adjustRightInd w:val="0"/>
        <w:jc w:val="both"/>
        <w:rPr>
          <w:szCs w:val="24"/>
        </w:rPr>
      </w:pPr>
      <w:r w:rsidRPr="00B171EA">
        <w:rPr>
          <w:position w:val="-28"/>
          <w:szCs w:val="24"/>
        </w:rPr>
        <w:object w:dxaOrig="1280" w:dyaOrig="639" w14:anchorId="691DF8B5">
          <v:shape id="_x0000_i1054" type="#_x0000_t75" style="width:63.75pt;height:32.25pt" o:ole="">
            <v:imagedata r:id="rId72" o:title=""/>
          </v:shape>
          <o:OLEObject Type="Embed" ProgID="Equation.DSMT4" ShapeID="_x0000_i1054" DrawAspect="Content" ObjectID="_1692169053" r:id="rId73"/>
        </w:object>
      </w:r>
      <w:r w:rsidRPr="00B171EA">
        <w:rPr>
          <w:szCs w:val="24"/>
        </w:rPr>
        <w:tab/>
        <w:t>(8.22)</w:t>
      </w:r>
    </w:p>
    <w:p w14:paraId="7199E7C1"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546"/>
        <w:gridCol w:w="5941"/>
      </w:tblGrid>
      <w:tr w:rsidR="007A0E45" w:rsidRPr="00B171EA" w14:paraId="5F5996A4" w14:textId="77777777" w:rsidTr="00A37EBA">
        <w:tc>
          <w:tcPr>
            <w:tcW w:w="0" w:type="auto"/>
          </w:tcPr>
          <w:p w14:paraId="588FC048" w14:textId="07D7BC61" w:rsidR="007A0E45" w:rsidRPr="00B171EA" w:rsidRDefault="007A0E45" w:rsidP="007A0E45">
            <w:pPr>
              <w:pStyle w:val="Tablebody"/>
              <w:autoSpaceDE w:val="0"/>
              <w:autoSpaceDN w:val="0"/>
              <w:adjustRightInd w:val="0"/>
              <w:spacing w:after="120"/>
            </w:pPr>
            <w:r w:rsidRPr="00B171EA">
              <w:rPr>
                <w:i/>
                <w:szCs w:val="24"/>
              </w:rPr>
              <w:t>Δσ</w:t>
            </w:r>
            <w:r w:rsidRPr="00B171EA">
              <w:rPr>
                <w:position w:val="-6"/>
                <w:sz w:val="16"/>
                <w:szCs w:val="24"/>
              </w:rPr>
              <w:t>C</w:t>
            </w:r>
          </w:p>
        </w:tc>
        <w:tc>
          <w:tcPr>
            <w:tcW w:w="0" w:type="auto"/>
          </w:tcPr>
          <w:p w14:paraId="1DD06905" w14:textId="60D5C64A" w:rsidR="007A0E45" w:rsidRPr="00B171EA" w:rsidRDefault="007A0E45" w:rsidP="007A0E45">
            <w:pPr>
              <w:pStyle w:val="Tablebody"/>
              <w:autoSpaceDE w:val="0"/>
              <w:autoSpaceDN w:val="0"/>
              <w:adjustRightInd w:val="0"/>
              <w:spacing w:after="120"/>
            </w:pPr>
            <w:r w:rsidRPr="00B171EA">
              <w:rPr>
                <w:szCs w:val="24"/>
              </w:rPr>
              <w:t xml:space="preserve">is the fatigue resistance corresponding to </w:t>
            </w:r>
            <w:r w:rsidRPr="00B171EA">
              <w:rPr>
                <w:i/>
                <w:szCs w:val="24"/>
              </w:rPr>
              <w:t>N</w:t>
            </w:r>
            <w:r w:rsidRPr="00B171EA">
              <w:rPr>
                <w:position w:val="-6"/>
                <w:sz w:val="16"/>
                <w:szCs w:val="24"/>
              </w:rPr>
              <w:t>C</w:t>
            </w:r>
            <w:r w:rsidRPr="00B171EA">
              <w:rPr>
                <w:szCs w:val="24"/>
              </w:rPr>
              <w:t xml:space="preserve"> cycles to failure;</w:t>
            </w:r>
          </w:p>
        </w:tc>
      </w:tr>
      <w:tr w:rsidR="007A0E45" w:rsidRPr="00B171EA" w14:paraId="7329E89A" w14:textId="77777777" w:rsidTr="00A37EBA">
        <w:tc>
          <w:tcPr>
            <w:tcW w:w="0" w:type="auto"/>
          </w:tcPr>
          <w:p w14:paraId="0AF509C4" w14:textId="4FCD5AC8"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Mf</w:t>
            </w:r>
            <w:r w:rsidRPr="00B171EA">
              <w:rPr>
                <w:szCs w:val="24"/>
              </w:rPr>
              <w:t xml:space="preserve"> </w:t>
            </w:r>
          </w:p>
        </w:tc>
        <w:tc>
          <w:tcPr>
            <w:tcW w:w="0" w:type="auto"/>
          </w:tcPr>
          <w:p w14:paraId="7584652A" w14:textId="0A756E82" w:rsidR="007A0E45" w:rsidRPr="00B171EA" w:rsidRDefault="007A0E45" w:rsidP="007A0E45">
            <w:pPr>
              <w:pStyle w:val="Tablebody"/>
              <w:autoSpaceDE w:val="0"/>
              <w:autoSpaceDN w:val="0"/>
              <w:adjustRightInd w:val="0"/>
              <w:spacing w:after="120"/>
            </w:pPr>
            <w:r w:rsidRPr="00B171EA">
              <w:rPr>
                <w:szCs w:val="24"/>
              </w:rPr>
              <w:t>is the partial factor for fatigue resistance.</w:t>
            </w:r>
          </w:p>
        </w:tc>
      </w:tr>
    </w:tbl>
    <w:p w14:paraId="684FE3F7" w14:textId="146C3190" w:rsidR="007A0E45" w:rsidRPr="00B171EA" w:rsidRDefault="007A0E45">
      <w:pPr>
        <w:pStyle w:val="Note"/>
        <w:autoSpaceDE w:val="0"/>
        <w:autoSpaceDN w:val="0"/>
        <w:adjustRightInd w:val="0"/>
        <w:rPr>
          <w:szCs w:val="24"/>
        </w:rPr>
      </w:pPr>
      <w:r w:rsidRPr="00B171EA">
        <w:rPr>
          <w:szCs w:val="24"/>
        </w:rPr>
        <w:t>NOTE 1</w:t>
      </w:r>
      <w:r w:rsidRPr="00B171EA">
        <w:rPr>
          <w:szCs w:val="24"/>
        </w:rPr>
        <w:tab/>
        <w:t>Values for γ</w:t>
      </w:r>
      <w:r w:rsidRPr="00B171EA">
        <w:rPr>
          <w:position w:val="-6"/>
          <w:sz w:val="16"/>
          <w:szCs w:val="24"/>
        </w:rPr>
        <w:t>Mf</w:t>
      </w:r>
      <w:r w:rsidRPr="00B171EA">
        <w:rPr>
          <w:szCs w:val="24"/>
        </w:rPr>
        <w:t xml:space="preserve"> are given in the relevant Eurocodes.</w:t>
      </w:r>
    </w:p>
    <w:p w14:paraId="5BE95983"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partial factor for fatigue resistance accounts for the consequence of fatigue failure and the ease of inspection and repair of fatigue-sensitive members.</w:t>
      </w:r>
    </w:p>
    <w:p w14:paraId="221BEE2D"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67" w:name="_Toc66721312"/>
      <w:r w:rsidRPr="00B171EA">
        <w:rPr>
          <w:rFonts w:eastAsia="Times New Roman"/>
          <w:szCs w:val="24"/>
        </w:rPr>
        <w:t>Design values of material properties</w:t>
      </w:r>
      <w:bookmarkEnd w:id="67"/>
    </w:p>
    <w:p w14:paraId="248D0A4B" w14:textId="77777777" w:rsidR="007A0E45" w:rsidRPr="00B171EA" w:rsidRDefault="007A0E45">
      <w:pPr>
        <w:pStyle w:val="af"/>
        <w:autoSpaceDE w:val="0"/>
        <w:autoSpaceDN w:val="0"/>
        <w:adjustRightInd w:val="0"/>
        <w:rPr>
          <w:szCs w:val="24"/>
        </w:rPr>
      </w:pPr>
      <w:r w:rsidRPr="00B171EA">
        <w:rPr>
          <w:szCs w:val="24"/>
        </w:rPr>
        <w:t xml:space="preserve">(1) The design value of a material property </w:t>
      </w:r>
      <w:r w:rsidRPr="00B171EA">
        <w:rPr>
          <w:i/>
          <w:szCs w:val="24"/>
        </w:rPr>
        <w:t>X</w:t>
      </w:r>
      <w:r w:rsidRPr="00B171EA">
        <w:rPr>
          <w:position w:val="-6"/>
          <w:sz w:val="16"/>
          <w:szCs w:val="24"/>
        </w:rPr>
        <w:t>d</w:t>
      </w:r>
      <w:r w:rsidRPr="00B171EA">
        <w:rPr>
          <w:szCs w:val="24"/>
        </w:rPr>
        <w:t xml:space="preserve"> should be calculated from </w:t>
      </w:r>
      <w:r w:rsidRPr="00B171EA">
        <w:rPr>
          <w:rStyle w:val="citeeq"/>
          <w:szCs w:val="24"/>
          <w:shd w:val="clear" w:color="auto" w:fill="auto"/>
        </w:rPr>
        <w:t>Formula (8.23)</w:t>
      </w:r>
      <w:r w:rsidRPr="00B171EA">
        <w:rPr>
          <w:szCs w:val="24"/>
        </w:rPr>
        <w:t>:</w:t>
      </w:r>
    </w:p>
    <w:p w14:paraId="51D09FD5" w14:textId="77777777" w:rsidR="007A0E45" w:rsidRPr="00B171EA" w:rsidRDefault="007A0E45">
      <w:pPr>
        <w:pStyle w:val="Formula"/>
        <w:tabs>
          <w:tab w:val="left" w:pos="9022"/>
        </w:tabs>
        <w:autoSpaceDE w:val="0"/>
        <w:autoSpaceDN w:val="0"/>
        <w:adjustRightInd w:val="0"/>
        <w:jc w:val="both"/>
        <w:rPr>
          <w:szCs w:val="24"/>
        </w:rPr>
      </w:pPr>
      <w:r w:rsidRPr="00B171EA">
        <w:rPr>
          <w:position w:val="-28"/>
          <w:szCs w:val="24"/>
        </w:rPr>
        <w:object w:dxaOrig="1640" w:dyaOrig="680" w14:anchorId="3DDB1C4F">
          <v:shape id="_x0000_i1055" type="#_x0000_t75" style="width:79.5pt;height:34.5pt" o:ole="">
            <v:imagedata r:id="rId74" o:title=""/>
          </v:shape>
          <o:OLEObject Type="Embed" ProgID="Equation.DSMT4" ShapeID="_x0000_i1055" DrawAspect="Content" ObjectID="_1692169054" r:id="rId75"/>
        </w:object>
      </w:r>
      <w:r w:rsidRPr="00B171EA">
        <w:rPr>
          <w:szCs w:val="24"/>
        </w:rPr>
        <w:tab/>
        <w:t>(8.23)</w:t>
      </w:r>
    </w:p>
    <w:p w14:paraId="4B909E3F"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Formulae (8.19) and (8.20)</w:t>
      </w:r>
    </w:p>
    <w:p w14:paraId="0613B7FF" w14:textId="77777777" w:rsidR="007A0E45" w:rsidRPr="00B171EA" w:rsidRDefault="007A0E45">
      <w:pPr>
        <w:pStyle w:val="af"/>
        <w:autoSpaceDE w:val="0"/>
        <w:autoSpaceDN w:val="0"/>
        <w:adjustRightInd w:val="0"/>
        <w:rPr>
          <w:szCs w:val="24"/>
        </w:rPr>
      </w:pPr>
      <w:r w:rsidRPr="00B171EA">
        <w:rPr>
          <w:i/>
          <w:szCs w:val="24"/>
        </w:rPr>
        <w:t>X</w:t>
      </w:r>
      <w:r w:rsidRPr="00B171EA">
        <w:rPr>
          <w:position w:val="-6"/>
          <w:sz w:val="16"/>
          <w:szCs w:val="24"/>
        </w:rPr>
        <w:t>rep</w:t>
      </w:r>
      <w:r w:rsidRPr="00B171EA">
        <w:rPr>
          <w:szCs w:val="24"/>
        </w:rPr>
        <w:t xml:space="preserve"> is the representative value of material or product property.</w:t>
      </w:r>
    </w:p>
    <w:p w14:paraId="3D8674B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Values for </w:t>
      </w:r>
      <w:r w:rsidRPr="00B171EA">
        <w:rPr>
          <w:i/>
          <w:szCs w:val="24"/>
        </w:rPr>
        <w:t>η</w:t>
      </w:r>
      <w:r w:rsidRPr="00B171EA">
        <w:rPr>
          <w:szCs w:val="24"/>
        </w:rPr>
        <w:t xml:space="preserve"> and </w:t>
      </w:r>
      <w:r w:rsidRPr="00B171EA">
        <w:rPr>
          <w:i/>
          <w:szCs w:val="24"/>
        </w:rPr>
        <w:t>γ</w:t>
      </w:r>
      <w:r w:rsidRPr="00B171EA">
        <w:rPr>
          <w:position w:val="-6"/>
          <w:sz w:val="16"/>
          <w:szCs w:val="24"/>
        </w:rPr>
        <w:t>M</w:t>
      </w:r>
      <w:r w:rsidRPr="00B171EA">
        <w:rPr>
          <w:szCs w:val="24"/>
        </w:rPr>
        <w:t xml:space="preserve"> are given in the other Eurocodes.</w:t>
      </w:r>
    </w:p>
    <w:p w14:paraId="6A37C04E" w14:textId="77777777" w:rsidR="007A0E45" w:rsidRPr="00B171EA" w:rsidRDefault="007A0E45">
      <w:pPr>
        <w:pStyle w:val="af"/>
        <w:autoSpaceDE w:val="0"/>
        <w:autoSpaceDN w:val="0"/>
        <w:adjustRightInd w:val="0"/>
        <w:rPr>
          <w:szCs w:val="24"/>
        </w:rPr>
      </w:pPr>
      <w:r w:rsidRPr="00B171EA">
        <w:rPr>
          <w:szCs w:val="24"/>
        </w:rPr>
        <w:t xml:space="preserve">(2) Provided that the level of reliability is no less than that implied by the use of </w:t>
      </w:r>
      <w:r w:rsidRPr="00B171EA">
        <w:rPr>
          <w:rStyle w:val="citeeq"/>
          <w:szCs w:val="24"/>
          <w:shd w:val="clear" w:color="auto" w:fill="auto"/>
        </w:rPr>
        <w:t>Formula (8.23)</w:t>
      </w:r>
      <w:r w:rsidRPr="00B171EA">
        <w:rPr>
          <w:szCs w:val="24"/>
        </w:rPr>
        <w:t>, the design value of a material property may be determined directly from:</w:t>
      </w:r>
    </w:p>
    <w:p w14:paraId="77D962E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empirical or theoretical relations with measured physical properties;</w:t>
      </w:r>
    </w:p>
    <w:p w14:paraId="69B4075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physical and chemical composition;</w:t>
      </w:r>
    </w:p>
    <w:p w14:paraId="3A8A832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from previous experience;</w:t>
      </w:r>
    </w:p>
    <w:p w14:paraId="6ED5396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 geotechnical design, prescriptive measures;</w:t>
      </w:r>
    </w:p>
    <w:p w14:paraId="0507983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 geotechnical design, the most unfavourable value that the parameter could practically adopt;</w:t>
      </w:r>
    </w:p>
    <w:p w14:paraId="0F66EBD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values given in European Standards or other documents that are specified in the other Eurocodes;</w:t>
      </w:r>
    </w:p>
    <w:p w14:paraId="7A73697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reliability analysis, see </w:t>
      </w:r>
      <w:r w:rsidRPr="00B171EA">
        <w:rPr>
          <w:rStyle w:val="citeapp"/>
          <w:szCs w:val="24"/>
          <w:shd w:val="clear" w:color="auto" w:fill="auto"/>
          <w:lang w:val="en-GB"/>
        </w:rPr>
        <w:t>Annex C</w:t>
      </w:r>
      <w:r w:rsidRPr="00B171EA">
        <w:rPr>
          <w:szCs w:val="24"/>
          <w:lang w:val="en-GB"/>
        </w:rPr>
        <w:t>; or</w:t>
      </w:r>
    </w:p>
    <w:p w14:paraId="38A2789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results of tests, see </w:t>
      </w:r>
      <w:r w:rsidRPr="00B171EA">
        <w:rPr>
          <w:rStyle w:val="citeapp"/>
          <w:szCs w:val="24"/>
          <w:shd w:val="clear" w:color="auto" w:fill="auto"/>
          <w:lang w:val="en-GB"/>
        </w:rPr>
        <w:t>Annex D</w:t>
      </w:r>
      <w:r w:rsidRPr="00B171EA">
        <w:rPr>
          <w:szCs w:val="24"/>
          <w:lang w:val="en-GB"/>
        </w:rPr>
        <w:t>.</w:t>
      </w:r>
    </w:p>
    <w:p w14:paraId="4BF9EC4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on the assessment of design values of ground properties is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Permission to use specific prescriptive measures is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p>
    <w:p w14:paraId="4DEA90C6" w14:textId="77777777" w:rsidR="007A0E45" w:rsidRPr="00B171EA" w:rsidRDefault="007A0E45">
      <w:pPr>
        <w:pStyle w:val="af"/>
        <w:autoSpaceDE w:val="0"/>
        <w:autoSpaceDN w:val="0"/>
        <w:adjustRightInd w:val="0"/>
        <w:rPr>
          <w:szCs w:val="24"/>
        </w:rPr>
      </w:pPr>
      <w:r w:rsidRPr="00B171EA">
        <w:rPr>
          <w:szCs w:val="24"/>
        </w:rPr>
        <w:t>(3) When material or product properties are established directly, the more adverse of the upper and lower design values should be used in the verification of the limit state.</w:t>
      </w:r>
    </w:p>
    <w:p w14:paraId="3AC0D71E"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68" w:name="_Toc66721313"/>
      <w:r w:rsidRPr="00B171EA">
        <w:rPr>
          <w:rFonts w:eastAsia="Times New Roman"/>
          <w:szCs w:val="24"/>
        </w:rPr>
        <w:t>Design values of geometrical properties</w:t>
      </w:r>
      <w:bookmarkEnd w:id="68"/>
    </w:p>
    <w:p w14:paraId="130975EA" w14:textId="77777777" w:rsidR="007A0E45" w:rsidRPr="00B171EA" w:rsidRDefault="007A0E45">
      <w:pPr>
        <w:pStyle w:val="af"/>
        <w:autoSpaceDE w:val="0"/>
        <w:autoSpaceDN w:val="0"/>
        <w:adjustRightInd w:val="0"/>
        <w:rPr>
          <w:szCs w:val="24"/>
        </w:rPr>
      </w:pPr>
      <w:r w:rsidRPr="00B171EA">
        <w:rPr>
          <w:szCs w:val="24"/>
        </w:rPr>
        <w:t xml:space="preserve">(1) When the design of the structure is sensitive to deviations in a geometrical property the design value of that parameter </w:t>
      </w:r>
      <w:r w:rsidRPr="00B171EA">
        <w:rPr>
          <w:i/>
          <w:szCs w:val="24"/>
        </w:rPr>
        <w:t>a</w:t>
      </w:r>
      <w:r w:rsidRPr="00B171EA">
        <w:rPr>
          <w:position w:val="-6"/>
          <w:sz w:val="16"/>
          <w:szCs w:val="24"/>
        </w:rPr>
        <w:t>d</w:t>
      </w:r>
      <w:r w:rsidRPr="00B171EA">
        <w:rPr>
          <w:szCs w:val="24"/>
        </w:rPr>
        <w:t xml:space="preserve"> should be calculated from </w:t>
      </w:r>
      <w:r w:rsidRPr="00B171EA">
        <w:rPr>
          <w:rStyle w:val="citeeq"/>
          <w:szCs w:val="24"/>
          <w:shd w:val="clear" w:color="auto" w:fill="auto"/>
        </w:rPr>
        <w:t>Formula (8.24)</w:t>
      </w:r>
      <w:r w:rsidRPr="00B171EA">
        <w:rPr>
          <w:szCs w:val="24"/>
        </w:rPr>
        <w:t>:</w:t>
      </w:r>
    </w:p>
    <w:p w14:paraId="6CFD4794" w14:textId="77777777" w:rsidR="007A0E45" w:rsidRPr="00B171EA" w:rsidRDefault="007A0E45">
      <w:pPr>
        <w:pStyle w:val="Formula"/>
        <w:autoSpaceDE w:val="0"/>
        <w:autoSpaceDN w:val="0"/>
        <w:adjustRightInd w:val="0"/>
        <w:rPr>
          <w:szCs w:val="24"/>
        </w:rPr>
      </w:pPr>
      <w:r w:rsidRPr="00B171EA">
        <w:rPr>
          <w:position w:val="-12"/>
          <w:szCs w:val="24"/>
        </w:rPr>
        <w:object w:dxaOrig="1460" w:dyaOrig="340" w14:anchorId="19D9D366">
          <v:shape id="_x0000_i1056" type="#_x0000_t75" style="width:72.75pt;height:16.5pt" o:ole="">
            <v:imagedata r:id="rId76" o:title=""/>
          </v:shape>
          <o:OLEObject Type="Embed" ProgID="Equation.DSMT4" ShapeID="_x0000_i1056" DrawAspect="Content" ObjectID="_1692169055" r:id="rId77"/>
        </w:object>
      </w:r>
      <w:r w:rsidRPr="00B171EA">
        <w:rPr>
          <w:szCs w:val="24"/>
        </w:rPr>
        <w:tab/>
        <w:t>(8.24)</w:t>
      </w:r>
    </w:p>
    <w:p w14:paraId="4BAFF419"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32"/>
        <w:gridCol w:w="8565"/>
      </w:tblGrid>
      <w:tr w:rsidR="007A0E45" w:rsidRPr="00B171EA" w14:paraId="6AEC4A96" w14:textId="77777777" w:rsidTr="00A37EBA">
        <w:tc>
          <w:tcPr>
            <w:tcW w:w="0" w:type="auto"/>
          </w:tcPr>
          <w:p w14:paraId="46FAFC71" w14:textId="3FAA5F48"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nom</w:t>
            </w:r>
          </w:p>
        </w:tc>
        <w:tc>
          <w:tcPr>
            <w:tcW w:w="0" w:type="auto"/>
          </w:tcPr>
          <w:p w14:paraId="25B34F0C" w14:textId="2E54438F" w:rsidR="007A0E45" w:rsidRPr="00B171EA" w:rsidRDefault="007A0E45" w:rsidP="007A0E45">
            <w:pPr>
              <w:pStyle w:val="Tablebody"/>
              <w:autoSpaceDE w:val="0"/>
              <w:autoSpaceDN w:val="0"/>
              <w:adjustRightInd w:val="0"/>
              <w:spacing w:after="120"/>
            </w:pPr>
            <w:r w:rsidRPr="00B171EA">
              <w:rPr>
                <w:szCs w:val="24"/>
              </w:rPr>
              <w:t>is the nominal value of the geometrical property;</w:t>
            </w:r>
          </w:p>
        </w:tc>
      </w:tr>
      <w:tr w:rsidR="007A0E45" w:rsidRPr="00B171EA" w14:paraId="786599ED" w14:textId="77777777" w:rsidTr="00A37EBA">
        <w:tc>
          <w:tcPr>
            <w:tcW w:w="0" w:type="auto"/>
          </w:tcPr>
          <w:p w14:paraId="05F6446C" w14:textId="4A3B0C25" w:rsidR="007A0E45" w:rsidRPr="00B171EA" w:rsidRDefault="007A0E45" w:rsidP="007A0E45">
            <w:pPr>
              <w:pStyle w:val="Tablebody"/>
              <w:autoSpaceDE w:val="0"/>
              <w:autoSpaceDN w:val="0"/>
              <w:adjustRightInd w:val="0"/>
              <w:spacing w:after="120"/>
              <w:rPr>
                <w:i/>
              </w:rPr>
            </w:pPr>
            <w:r w:rsidRPr="00B171EA">
              <w:rPr>
                <w:i/>
                <w:szCs w:val="24"/>
              </w:rPr>
              <w:t>Δa</w:t>
            </w:r>
          </w:p>
        </w:tc>
        <w:tc>
          <w:tcPr>
            <w:tcW w:w="0" w:type="auto"/>
          </w:tcPr>
          <w:p w14:paraId="53AB9450" w14:textId="293AEDCE" w:rsidR="007A0E45" w:rsidRPr="00B171EA" w:rsidRDefault="007A0E45" w:rsidP="007A0E45">
            <w:pPr>
              <w:pStyle w:val="Tablebody"/>
              <w:autoSpaceDE w:val="0"/>
              <w:autoSpaceDN w:val="0"/>
              <w:adjustRightInd w:val="0"/>
              <w:spacing w:after="120"/>
            </w:pPr>
            <w:r w:rsidRPr="00B171EA">
              <w:rPr>
                <w:szCs w:val="24"/>
              </w:rPr>
              <w:t>is the deviation in the geometrical property that takes account of:</w:t>
            </w:r>
          </w:p>
        </w:tc>
      </w:tr>
      <w:tr w:rsidR="007A0E45" w:rsidRPr="00B171EA" w14:paraId="66B5876B" w14:textId="77777777" w:rsidTr="00A37EBA">
        <w:tc>
          <w:tcPr>
            <w:tcW w:w="0" w:type="auto"/>
          </w:tcPr>
          <w:p w14:paraId="6CCF0345" w14:textId="77777777" w:rsidR="007A0E45" w:rsidRPr="00B171EA" w:rsidRDefault="007A0E45" w:rsidP="007A0E45">
            <w:pPr>
              <w:pStyle w:val="Tablebody"/>
              <w:autoSpaceDE w:val="0"/>
              <w:autoSpaceDN w:val="0"/>
              <w:adjustRightInd w:val="0"/>
              <w:spacing w:after="120"/>
            </w:pPr>
          </w:p>
        </w:tc>
        <w:tc>
          <w:tcPr>
            <w:tcW w:w="0" w:type="auto"/>
          </w:tcPr>
          <w:p w14:paraId="5CBD56BD" w14:textId="4D778B5F" w:rsidR="007A0E45" w:rsidRPr="00B171EA" w:rsidRDefault="007A0E45" w:rsidP="007A0E45">
            <w:pPr>
              <w:pStyle w:val="ListContinue1"/>
              <w:tabs>
                <w:tab w:val="left" w:pos="1200"/>
              </w:tabs>
              <w:autoSpaceDE w:val="0"/>
              <w:autoSpaceDN w:val="0"/>
              <w:adjustRightInd w:val="0"/>
              <w:spacing w:after="120"/>
              <w:rPr>
                <w:szCs w:val="24"/>
                <w:lang w:val="en-GB"/>
              </w:rPr>
            </w:pPr>
            <w:r w:rsidRPr="00B171EA">
              <w:rPr>
                <w:szCs w:val="24"/>
                <w:lang w:val="en-GB"/>
              </w:rPr>
              <w:t>—</w:t>
            </w:r>
            <w:r w:rsidRPr="00B171EA">
              <w:rPr>
                <w:szCs w:val="24"/>
                <w:lang w:val="en-GB"/>
              </w:rPr>
              <w:tab/>
              <w:t>unfavourable deviations from the nominal value;</w:t>
            </w:r>
          </w:p>
        </w:tc>
      </w:tr>
      <w:tr w:rsidR="007A0E45" w:rsidRPr="00B171EA" w14:paraId="537D3E5E" w14:textId="77777777" w:rsidTr="00A37EBA">
        <w:tc>
          <w:tcPr>
            <w:tcW w:w="0" w:type="auto"/>
          </w:tcPr>
          <w:p w14:paraId="5D191040" w14:textId="77777777" w:rsidR="007A0E45" w:rsidRPr="00B171EA" w:rsidRDefault="007A0E45" w:rsidP="007A0E45">
            <w:pPr>
              <w:pStyle w:val="Tablebody"/>
              <w:autoSpaceDE w:val="0"/>
              <w:autoSpaceDN w:val="0"/>
              <w:adjustRightInd w:val="0"/>
              <w:spacing w:after="120"/>
            </w:pPr>
          </w:p>
        </w:tc>
        <w:tc>
          <w:tcPr>
            <w:tcW w:w="0" w:type="auto"/>
          </w:tcPr>
          <w:p w14:paraId="2591552C" w14:textId="2DEDE4CD" w:rsidR="007A0E45" w:rsidRPr="00B171EA" w:rsidRDefault="007A0E45" w:rsidP="007A0E45">
            <w:pPr>
              <w:pStyle w:val="ListContinue1"/>
              <w:tabs>
                <w:tab w:val="left" w:pos="1200"/>
              </w:tabs>
              <w:autoSpaceDE w:val="0"/>
              <w:autoSpaceDN w:val="0"/>
              <w:adjustRightInd w:val="0"/>
              <w:spacing w:after="120"/>
              <w:rPr>
                <w:szCs w:val="24"/>
                <w:lang w:val="en-GB"/>
              </w:rPr>
            </w:pPr>
            <w:r w:rsidRPr="00B171EA">
              <w:rPr>
                <w:szCs w:val="24"/>
                <w:lang w:val="en-GB"/>
              </w:rPr>
              <w:t>—</w:t>
            </w:r>
            <w:r w:rsidRPr="00B171EA">
              <w:rPr>
                <w:szCs w:val="24"/>
                <w:lang w:val="en-GB"/>
              </w:rPr>
              <w:tab/>
              <w:t>the cumulative effect of a simultaneous occurrence of several geometrical deviations.</w:t>
            </w:r>
          </w:p>
        </w:tc>
      </w:tr>
    </w:tbl>
    <w:p w14:paraId="452EA1B4" w14:textId="4EDF4A77" w:rsidR="007A0E45" w:rsidRPr="00B171EA" w:rsidRDefault="007A0E45">
      <w:pPr>
        <w:pStyle w:val="Note"/>
        <w:autoSpaceDE w:val="0"/>
        <w:autoSpaceDN w:val="0"/>
        <w:adjustRightInd w:val="0"/>
        <w:spacing w:before="180"/>
        <w:rPr>
          <w:szCs w:val="24"/>
        </w:rPr>
      </w:pPr>
      <w:r w:rsidRPr="00B171EA">
        <w:rPr>
          <w:szCs w:val="24"/>
        </w:rPr>
        <w:t>NOTE 1</w:t>
      </w:r>
      <w:r w:rsidRPr="00B171EA">
        <w:rPr>
          <w:szCs w:val="24"/>
        </w:rPr>
        <w:tab/>
        <w:t>Examples of deviations in geometrical properties include inaccuracy in the positioning of loads, location of supports, and dimensions of structural members.</w:t>
      </w:r>
    </w:p>
    <w:p w14:paraId="28FE4D3C"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Effects of deviations in geometrical properties can be important when second order effects are significant.</w:t>
      </w:r>
    </w:p>
    <w:p w14:paraId="3EE5BE47"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The deviation of a geometrical property that is within tolerance is assumed to be catered for by the partial factors </w:t>
      </w:r>
      <w:r w:rsidRPr="00B171EA">
        <w:rPr>
          <w:i/>
          <w:szCs w:val="24"/>
        </w:rPr>
        <w:t>γ</w:t>
      </w:r>
      <w:r w:rsidRPr="00B171EA">
        <w:rPr>
          <w:position w:val="-6"/>
          <w:sz w:val="16"/>
          <w:szCs w:val="24"/>
        </w:rPr>
        <w:t>F</w:t>
      </w:r>
      <w:r w:rsidRPr="00B171EA">
        <w:rPr>
          <w:szCs w:val="24"/>
        </w:rPr>
        <w:t xml:space="preserve">, </w:t>
      </w:r>
      <w:r w:rsidRPr="00B171EA">
        <w:rPr>
          <w:i/>
          <w:szCs w:val="24"/>
        </w:rPr>
        <w:t>γ</w:t>
      </w:r>
      <w:r w:rsidRPr="00B171EA">
        <w:rPr>
          <w:position w:val="-6"/>
          <w:sz w:val="16"/>
          <w:szCs w:val="24"/>
        </w:rPr>
        <w:t>M</w:t>
      </w:r>
      <w:r w:rsidRPr="00B171EA">
        <w:rPr>
          <w:szCs w:val="24"/>
        </w:rPr>
        <w:t xml:space="preserve">, </w:t>
      </w:r>
      <w:r w:rsidRPr="00B171EA">
        <w:rPr>
          <w:i/>
          <w:szCs w:val="24"/>
        </w:rPr>
        <w:t>γ</w:t>
      </w:r>
      <w:r w:rsidRPr="00B171EA">
        <w:rPr>
          <w:position w:val="-6"/>
          <w:sz w:val="16"/>
          <w:szCs w:val="24"/>
        </w:rPr>
        <w:t>E</w:t>
      </w:r>
      <w:r w:rsidRPr="00B171EA">
        <w:rPr>
          <w:szCs w:val="24"/>
        </w:rPr>
        <w:t xml:space="preserve">, and </w:t>
      </w:r>
      <w:r w:rsidRPr="00B171EA">
        <w:rPr>
          <w:i/>
          <w:szCs w:val="24"/>
        </w:rPr>
        <w:t>γ</w:t>
      </w:r>
      <w:r w:rsidRPr="00B171EA">
        <w:rPr>
          <w:position w:val="-6"/>
          <w:sz w:val="16"/>
          <w:szCs w:val="24"/>
        </w:rPr>
        <w:t>R</w:t>
      </w:r>
      <w:r w:rsidRPr="00B171EA">
        <w:rPr>
          <w:szCs w:val="24"/>
        </w:rPr>
        <w:t>.</w:t>
      </w:r>
    </w:p>
    <w:p w14:paraId="0EC18E93"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Tolerances are defined in the other Eurocodes or in the execution standards they refer to.</w:t>
      </w:r>
    </w:p>
    <w:p w14:paraId="32875CA5" w14:textId="77777777" w:rsidR="007A0E45" w:rsidRPr="00B171EA" w:rsidRDefault="007A0E45">
      <w:pPr>
        <w:pStyle w:val="af"/>
        <w:autoSpaceDE w:val="0"/>
        <w:autoSpaceDN w:val="0"/>
        <w:adjustRightInd w:val="0"/>
        <w:rPr>
          <w:szCs w:val="24"/>
        </w:rPr>
      </w:pPr>
      <w:r w:rsidRPr="00B171EA">
        <w:rPr>
          <w:szCs w:val="24"/>
        </w:rPr>
        <w:t xml:space="preserve">(2) When the design of the structure is not significantly sensitive to deviations in a geometrical property, the design value of parameter ad may be calculated from </w:t>
      </w:r>
      <w:r w:rsidRPr="00B171EA">
        <w:rPr>
          <w:rStyle w:val="citeeq"/>
          <w:szCs w:val="24"/>
          <w:shd w:val="clear" w:color="auto" w:fill="auto"/>
        </w:rPr>
        <w:t>Formula (8.25)</w:t>
      </w:r>
      <w:r w:rsidRPr="00B171EA">
        <w:rPr>
          <w:szCs w:val="24"/>
        </w:rPr>
        <w:t>:</w:t>
      </w:r>
    </w:p>
    <w:p w14:paraId="0DF9E51C" w14:textId="77777777" w:rsidR="007A0E45" w:rsidRPr="00B171EA" w:rsidRDefault="007A0E45">
      <w:pPr>
        <w:pStyle w:val="Formula"/>
        <w:autoSpaceDE w:val="0"/>
        <w:autoSpaceDN w:val="0"/>
        <w:adjustRightInd w:val="0"/>
        <w:rPr>
          <w:szCs w:val="24"/>
        </w:rPr>
      </w:pPr>
      <w:r w:rsidRPr="00B171EA">
        <w:rPr>
          <w:position w:val="-12"/>
          <w:szCs w:val="24"/>
        </w:rPr>
        <w:object w:dxaOrig="940" w:dyaOrig="340" w14:anchorId="548FBB95">
          <v:shape id="_x0000_i1057" type="#_x0000_t75" style="width:48pt;height:16.5pt" o:ole="">
            <v:imagedata r:id="rId78" o:title=""/>
          </v:shape>
          <o:OLEObject Type="Embed" ProgID="Equation.DSMT4" ShapeID="_x0000_i1057" DrawAspect="Content" ObjectID="_1692169056" r:id="rId79"/>
        </w:object>
      </w:r>
      <w:r w:rsidRPr="00B171EA">
        <w:rPr>
          <w:szCs w:val="24"/>
        </w:rPr>
        <w:tab/>
        <w:t>(8.25)</w:t>
      </w:r>
    </w:p>
    <w:p w14:paraId="46D71B5E" w14:textId="77777777" w:rsidR="007A0E45" w:rsidRPr="00B171EA" w:rsidRDefault="007A0E45">
      <w:pPr>
        <w:pStyle w:val="af"/>
        <w:autoSpaceDE w:val="0"/>
        <w:autoSpaceDN w:val="0"/>
        <w:adjustRightInd w:val="0"/>
        <w:rPr>
          <w:szCs w:val="24"/>
        </w:rPr>
      </w:pPr>
      <w:r w:rsidRPr="00B171EA">
        <w:rPr>
          <w:szCs w:val="24"/>
        </w:rPr>
        <w:t xml:space="preserve">(3) The design value of a geometrical imperfection </w:t>
      </w:r>
      <w:r w:rsidRPr="00B171EA">
        <w:rPr>
          <w:i/>
          <w:szCs w:val="24"/>
        </w:rPr>
        <w:t>i</w:t>
      </w:r>
      <w:r w:rsidRPr="00B171EA">
        <w:rPr>
          <w:position w:val="-6"/>
          <w:sz w:val="16"/>
          <w:szCs w:val="24"/>
        </w:rPr>
        <w:t>d</w:t>
      </w:r>
      <w:r w:rsidRPr="00B171EA">
        <w:rPr>
          <w:szCs w:val="24"/>
        </w:rPr>
        <w:t xml:space="preserve"> may be calculated from </w:t>
      </w:r>
      <w:r w:rsidRPr="00B171EA">
        <w:rPr>
          <w:rStyle w:val="citeeq"/>
          <w:szCs w:val="24"/>
          <w:shd w:val="clear" w:color="auto" w:fill="auto"/>
        </w:rPr>
        <w:t>Formula (8.26)</w:t>
      </w:r>
      <w:r w:rsidRPr="00B171EA">
        <w:rPr>
          <w:szCs w:val="24"/>
        </w:rPr>
        <w:t>:</w:t>
      </w:r>
    </w:p>
    <w:p w14:paraId="4541C7D4" w14:textId="77777777" w:rsidR="007A0E45" w:rsidRPr="00B171EA" w:rsidRDefault="007A0E45">
      <w:pPr>
        <w:pStyle w:val="Formula"/>
        <w:autoSpaceDE w:val="0"/>
        <w:autoSpaceDN w:val="0"/>
        <w:adjustRightInd w:val="0"/>
        <w:rPr>
          <w:szCs w:val="24"/>
        </w:rPr>
      </w:pPr>
      <w:r w:rsidRPr="00B171EA">
        <w:rPr>
          <w:position w:val="-12"/>
          <w:szCs w:val="24"/>
        </w:rPr>
        <w:object w:dxaOrig="700" w:dyaOrig="340" w14:anchorId="291C2091">
          <v:shape id="_x0000_i1058" type="#_x0000_t75" style="width:36pt;height:16.5pt" o:ole="">
            <v:imagedata r:id="rId80" o:title=""/>
          </v:shape>
          <o:OLEObject Type="Embed" ProgID="Equation.DSMT4" ShapeID="_x0000_i1058" DrawAspect="Content" ObjectID="_1692169057" r:id="rId81"/>
        </w:object>
      </w:r>
      <w:r w:rsidRPr="00B171EA">
        <w:rPr>
          <w:szCs w:val="24"/>
        </w:rPr>
        <w:tab/>
        <w:t>(8.26)</w:t>
      </w:r>
    </w:p>
    <w:p w14:paraId="079BF25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Δa</w:t>
      </w:r>
      <w:r w:rsidRPr="00B171EA">
        <w:rPr>
          <w:szCs w:val="24"/>
        </w:rPr>
        <w:t xml:space="preserve"> can be given in the other Eurocodes.</w:t>
      </w:r>
    </w:p>
    <w:p w14:paraId="04AC199F" w14:textId="77777777" w:rsidR="007A0E45" w:rsidRPr="00B171EA" w:rsidRDefault="007A0E45">
      <w:pPr>
        <w:pStyle w:val="2"/>
        <w:tabs>
          <w:tab w:val="left" w:pos="400"/>
        </w:tabs>
        <w:autoSpaceDE w:val="0"/>
        <w:autoSpaceDN w:val="0"/>
        <w:adjustRightInd w:val="0"/>
        <w:rPr>
          <w:rFonts w:eastAsia="Times New Roman"/>
          <w:szCs w:val="24"/>
        </w:rPr>
      </w:pPr>
      <w:bookmarkStart w:id="69" w:name="_Toc66721314"/>
      <w:r w:rsidRPr="00B171EA">
        <w:rPr>
          <w:rFonts w:eastAsia="Times New Roman"/>
          <w:szCs w:val="24"/>
        </w:rPr>
        <w:t>Verification of serviceability limit states (SLS)</w:t>
      </w:r>
      <w:bookmarkEnd w:id="69"/>
    </w:p>
    <w:p w14:paraId="595F9677"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70" w:name="_Toc66721315"/>
      <w:r w:rsidRPr="00B171EA">
        <w:rPr>
          <w:rFonts w:eastAsia="Times New Roman"/>
          <w:szCs w:val="24"/>
        </w:rPr>
        <w:t>General</w:t>
      </w:r>
      <w:bookmarkEnd w:id="70"/>
    </w:p>
    <w:p w14:paraId="431C4BCA" w14:textId="77777777" w:rsidR="007A0E45" w:rsidRPr="00B171EA" w:rsidRDefault="007A0E45">
      <w:pPr>
        <w:pStyle w:val="af"/>
        <w:autoSpaceDE w:val="0"/>
        <w:autoSpaceDN w:val="0"/>
        <w:adjustRightInd w:val="0"/>
        <w:rPr>
          <w:szCs w:val="24"/>
        </w:rPr>
      </w:pPr>
      <w:r w:rsidRPr="00B171EA">
        <w:rPr>
          <w:szCs w:val="24"/>
        </w:rPr>
        <w:t xml:space="preserve">(1) When checking serviceability limit states, the inequality given by </w:t>
      </w:r>
      <w:r w:rsidRPr="00B171EA">
        <w:rPr>
          <w:rStyle w:val="citeeq"/>
          <w:szCs w:val="24"/>
          <w:shd w:val="clear" w:color="auto" w:fill="auto"/>
        </w:rPr>
        <w:t>Formula (8.27)</w:t>
      </w:r>
      <w:r w:rsidRPr="00B171EA">
        <w:rPr>
          <w:szCs w:val="24"/>
        </w:rPr>
        <w:t xml:space="preserve"> shall be verified:</w:t>
      </w:r>
    </w:p>
    <w:p w14:paraId="2F946830" w14:textId="77777777" w:rsidR="007A0E45" w:rsidRPr="00B171EA" w:rsidRDefault="007A0E45">
      <w:pPr>
        <w:pStyle w:val="Formula"/>
        <w:autoSpaceDE w:val="0"/>
        <w:autoSpaceDN w:val="0"/>
        <w:adjustRightInd w:val="0"/>
        <w:rPr>
          <w:szCs w:val="24"/>
        </w:rPr>
      </w:pPr>
      <w:r w:rsidRPr="00B171EA">
        <w:rPr>
          <w:position w:val="-14"/>
          <w:szCs w:val="24"/>
        </w:rPr>
        <w:object w:dxaOrig="1060" w:dyaOrig="360" w14:anchorId="371A218F">
          <v:shape id="_x0000_i1059" type="#_x0000_t75" style="width:51pt;height:18pt" o:ole="">
            <v:imagedata r:id="rId82" o:title=""/>
          </v:shape>
          <o:OLEObject Type="Embed" ProgID="Equation.DSMT4" ShapeID="_x0000_i1059" DrawAspect="Content" ObjectID="_1692169058" r:id="rId83"/>
        </w:object>
      </w:r>
      <w:r w:rsidRPr="00B171EA">
        <w:rPr>
          <w:szCs w:val="24"/>
        </w:rPr>
        <w:tab/>
        <w:t>(8.27)</w:t>
      </w:r>
    </w:p>
    <w:p w14:paraId="6B6DD12D"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93"/>
        <w:gridCol w:w="8649"/>
      </w:tblGrid>
      <w:tr w:rsidR="007A0E45" w:rsidRPr="00B171EA" w14:paraId="5C5781FB" w14:textId="77777777" w:rsidTr="00F515C0">
        <w:tc>
          <w:tcPr>
            <w:tcW w:w="0" w:type="auto"/>
          </w:tcPr>
          <w:p w14:paraId="395045D5" w14:textId="6FCB536B" w:rsidR="007A0E45" w:rsidRPr="00B171EA" w:rsidRDefault="007A0E45" w:rsidP="007A0E45">
            <w:pPr>
              <w:pStyle w:val="Tablebody"/>
              <w:autoSpaceDE w:val="0"/>
              <w:autoSpaceDN w:val="0"/>
              <w:adjustRightInd w:val="0"/>
              <w:spacing w:after="120"/>
            </w:pPr>
            <w:r w:rsidRPr="00B171EA">
              <w:rPr>
                <w:i/>
                <w:szCs w:val="24"/>
              </w:rPr>
              <w:t>E</w:t>
            </w:r>
            <w:r w:rsidRPr="00B171EA">
              <w:rPr>
                <w:position w:val="-6"/>
                <w:sz w:val="16"/>
                <w:szCs w:val="24"/>
              </w:rPr>
              <w:t>d</w:t>
            </w:r>
          </w:p>
        </w:tc>
        <w:tc>
          <w:tcPr>
            <w:tcW w:w="0" w:type="auto"/>
          </w:tcPr>
          <w:p w14:paraId="5793CE20" w14:textId="53EC46EE" w:rsidR="007A0E45" w:rsidRPr="00B171EA" w:rsidRDefault="007A0E45" w:rsidP="007A0E45">
            <w:pPr>
              <w:pStyle w:val="Tablebody"/>
              <w:autoSpaceDE w:val="0"/>
              <w:autoSpaceDN w:val="0"/>
              <w:adjustRightInd w:val="0"/>
              <w:spacing w:after="120"/>
            </w:pPr>
            <w:r w:rsidRPr="00B171EA">
              <w:rPr>
                <w:szCs w:val="24"/>
              </w:rPr>
              <w:t>is the design value of the effects of actions specified in the serviceability criterion, determined on the basis of the relevant combination;</w:t>
            </w:r>
          </w:p>
        </w:tc>
      </w:tr>
      <w:tr w:rsidR="007A0E45" w:rsidRPr="00B171EA" w14:paraId="725BDE90" w14:textId="77777777" w:rsidTr="00F515C0">
        <w:tc>
          <w:tcPr>
            <w:tcW w:w="0" w:type="auto"/>
          </w:tcPr>
          <w:p w14:paraId="24226AA7" w14:textId="08255B17" w:rsidR="007A0E45" w:rsidRPr="00B171EA" w:rsidRDefault="007A0E45" w:rsidP="007A0E45">
            <w:pPr>
              <w:pStyle w:val="Tablebody"/>
              <w:autoSpaceDE w:val="0"/>
              <w:autoSpaceDN w:val="0"/>
              <w:adjustRightInd w:val="0"/>
              <w:spacing w:after="120"/>
            </w:pPr>
            <w:r w:rsidRPr="00B171EA">
              <w:rPr>
                <w:i/>
                <w:szCs w:val="24"/>
              </w:rPr>
              <w:t>C</w:t>
            </w:r>
            <w:r w:rsidRPr="00B171EA">
              <w:rPr>
                <w:position w:val="-6"/>
                <w:sz w:val="16"/>
                <w:szCs w:val="24"/>
              </w:rPr>
              <w:t>d,SLS</w:t>
            </w:r>
          </w:p>
        </w:tc>
        <w:tc>
          <w:tcPr>
            <w:tcW w:w="0" w:type="auto"/>
          </w:tcPr>
          <w:p w14:paraId="576254CB" w14:textId="785A081B" w:rsidR="007A0E45" w:rsidRPr="00B171EA" w:rsidRDefault="007A0E45" w:rsidP="007A0E45">
            <w:pPr>
              <w:pStyle w:val="Tablebody"/>
              <w:autoSpaceDE w:val="0"/>
              <w:autoSpaceDN w:val="0"/>
              <w:adjustRightInd w:val="0"/>
              <w:spacing w:after="120"/>
            </w:pPr>
            <w:r w:rsidRPr="00B171EA">
              <w:rPr>
                <w:szCs w:val="24"/>
              </w:rPr>
              <w:t>is the limiting design value of the relevant serviceability criterion.</w:t>
            </w:r>
          </w:p>
        </w:tc>
      </w:tr>
    </w:tbl>
    <w:p w14:paraId="597571E1" w14:textId="013EE085"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71" w:name="_Toc66721316"/>
      <w:r w:rsidRPr="00B171EA">
        <w:rPr>
          <w:rFonts w:eastAsia="Times New Roman"/>
          <w:szCs w:val="24"/>
        </w:rPr>
        <w:t>Design values of the effects of actions</w:t>
      </w:r>
      <w:bookmarkEnd w:id="71"/>
    </w:p>
    <w:p w14:paraId="099EA912" w14:textId="77777777" w:rsidR="007A0E45" w:rsidRPr="00B171EA" w:rsidRDefault="007A0E45">
      <w:pPr>
        <w:pStyle w:val="af"/>
        <w:autoSpaceDE w:val="0"/>
        <w:autoSpaceDN w:val="0"/>
        <w:adjustRightInd w:val="0"/>
        <w:rPr>
          <w:szCs w:val="24"/>
        </w:rPr>
      </w:pPr>
      <w:r w:rsidRPr="00B171EA">
        <w:rPr>
          <w:szCs w:val="24"/>
        </w:rPr>
        <w:t xml:space="preserve">(1) The design value of the effects of actions </w:t>
      </w:r>
      <w:r w:rsidRPr="00B171EA">
        <w:rPr>
          <w:i/>
          <w:szCs w:val="24"/>
        </w:rPr>
        <w:t>E</w:t>
      </w:r>
      <w:r w:rsidRPr="00B171EA">
        <w:rPr>
          <w:position w:val="-6"/>
          <w:sz w:val="16"/>
          <w:szCs w:val="24"/>
        </w:rPr>
        <w:t>d</w:t>
      </w:r>
      <w:r w:rsidRPr="00B171EA">
        <w:rPr>
          <w:szCs w:val="24"/>
        </w:rPr>
        <w:t xml:space="preserve"> for a specific combination of actions should be calculated by </w:t>
      </w:r>
      <w:r w:rsidRPr="00B171EA">
        <w:rPr>
          <w:rStyle w:val="citeeq"/>
          <w:szCs w:val="24"/>
          <w:shd w:val="clear" w:color="auto" w:fill="auto"/>
        </w:rPr>
        <w:t>Formula (8.28)</w:t>
      </w:r>
      <w:r w:rsidRPr="00B171EA">
        <w:rPr>
          <w:szCs w:val="24"/>
        </w:rPr>
        <w:t>:</w:t>
      </w:r>
    </w:p>
    <w:p w14:paraId="26C8D355" w14:textId="77777777" w:rsidR="007A0E45" w:rsidRPr="00B171EA" w:rsidRDefault="007A0E45">
      <w:pPr>
        <w:pStyle w:val="Formula"/>
        <w:autoSpaceDE w:val="0"/>
        <w:autoSpaceDN w:val="0"/>
        <w:adjustRightInd w:val="0"/>
        <w:rPr>
          <w:szCs w:val="24"/>
        </w:rPr>
      </w:pPr>
      <w:r w:rsidRPr="00B171EA">
        <w:rPr>
          <w:position w:val="-14"/>
          <w:szCs w:val="24"/>
        </w:rPr>
        <w:object w:dxaOrig="1719" w:dyaOrig="380" w14:anchorId="00863E59">
          <v:shape id="_x0000_i1060" type="#_x0000_t75" style="width:83.25pt;height:20.25pt" o:ole="">
            <v:imagedata r:id="rId84" o:title=""/>
          </v:shape>
          <o:OLEObject Type="Embed" ProgID="Equation.DSMT4" ShapeID="_x0000_i1060" DrawAspect="Content" ObjectID="_1692169059" r:id="rId85"/>
        </w:object>
      </w:r>
      <w:r w:rsidRPr="00B171EA">
        <w:rPr>
          <w:szCs w:val="24"/>
        </w:rPr>
        <w:t xml:space="preserve"> </w:t>
      </w:r>
      <w:r w:rsidRPr="00B171EA">
        <w:rPr>
          <w:szCs w:val="24"/>
        </w:rPr>
        <w:tab/>
        <w:t>(8.28)</w:t>
      </w:r>
    </w:p>
    <w:p w14:paraId="01603BC6"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69"/>
        <w:gridCol w:w="7595"/>
      </w:tblGrid>
      <w:tr w:rsidR="007A0E45" w:rsidRPr="00B171EA" w14:paraId="211DA68A" w14:textId="77777777" w:rsidTr="00F515C0">
        <w:tc>
          <w:tcPr>
            <w:tcW w:w="0" w:type="auto"/>
          </w:tcPr>
          <w:p w14:paraId="6917192F" w14:textId="0A7B1F90" w:rsidR="007A0E45" w:rsidRPr="00B171EA" w:rsidRDefault="007A0E45" w:rsidP="007A0E45">
            <w:pPr>
              <w:pStyle w:val="Tablebody"/>
              <w:autoSpaceDE w:val="0"/>
              <w:autoSpaceDN w:val="0"/>
              <w:adjustRightInd w:val="0"/>
              <w:spacing w:after="120"/>
            </w:pPr>
            <w:r w:rsidRPr="00B171EA">
              <w:rPr>
                <w:i/>
                <w:szCs w:val="24"/>
              </w:rPr>
              <w:t>E</w:t>
            </w:r>
            <w:r w:rsidRPr="00B171EA">
              <w:rPr>
                <w:szCs w:val="24"/>
              </w:rPr>
              <w:t>{…}</w:t>
            </w:r>
          </w:p>
        </w:tc>
        <w:tc>
          <w:tcPr>
            <w:tcW w:w="0" w:type="auto"/>
          </w:tcPr>
          <w:p w14:paraId="362E1663" w14:textId="210ED76E" w:rsidR="007A0E45" w:rsidRPr="00B171EA" w:rsidRDefault="007A0E45" w:rsidP="007A0E45">
            <w:pPr>
              <w:pStyle w:val="Tablebody"/>
              <w:autoSpaceDE w:val="0"/>
              <w:autoSpaceDN w:val="0"/>
              <w:adjustRightInd w:val="0"/>
              <w:spacing w:after="120"/>
            </w:pPr>
            <w:r w:rsidRPr="00B171EA">
              <w:rPr>
                <w:szCs w:val="24"/>
              </w:rPr>
              <w:t>denotes the combined effect of the enclosed variables;</w:t>
            </w:r>
          </w:p>
        </w:tc>
      </w:tr>
      <w:tr w:rsidR="007A0E45" w:rsidRPr="00B171EA" w14:paraId="546A2CF4" w14:textId="77777777" w:rsidTr="00F515C0">
        <w:tc>
          <w:tcPr>
            <w:tcW w:w="0" w:type="auto"/>
          </w:tcPr>
          <w:p w14:paraId="098AB60E" w14:textId="28447CBF"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d</w:t>
            </w:r>
          </w:p>
        </w:tc>
        <w:tc>
          <w:tcPr>
            <w:tcW w:w="0" w:type="auto"/>
          </w:tcPr>
          <w:p w14:paraId="2976FA39" w14:textId="65CAB6BF" w:rsidR="007A0E45" w:rsidRPr="00B171EA" w:rsidRDefault="007A0E45" w:rsidP="007A0E45">
            <w:pPr>
              <w:pStyle w:val="Tablebody"/>
              <w:autoSpaceDE w:val="0"/>
              <w:autoSpaceDN w:val="0"/>
              <w:adjustRightInd w:val="0"/>
              <w:spacing w:after="120"/>
            </w:pPr>
            <w:r w:rsidRPr="00B171EA">
              <w:rPr>
                <w:szCs w:val="24"/>
              </w:rPr>
              <w:t xml:space="preserve">represents the design values of actions, see </w:t>
            </w:r>
            <w:r w:rsidRPr="00B171EA">
              <w:rPr>
                <w:rStyle w:val="citesec"/>
                <w:szCs w:val="24"/>
                <w:shd w:val="clear" w:color="auto" w:fill="auto"/>
              </w:rPr>
              <w:t>8.3.2.1</w:t>
            </w:r>
            <w:r w:rsidRPr="00B171EA">
              <w:rPr>
                <w:szCs w:val="24"/>
              </w:rPr>
              <w:t xml:space="preserve">, where, the value of </w:t>
            </w:r>
            <w:r w:rsidRPr="00B171EA">
              <w:rPr>
                <w:i/>
                <w:szCs w:val="24"/>
              </w:rPr>
              <w:t>γ</w:t>
            </w:r>
            <w:r w:rsidRPr="00B171EA">
              <w:rPr>
                <w:position w:val="-6"/>
                <w:sz w:val="16"/>
                <w:szCs w:val="24"/>
              </w:rPr>
              <w:t>F</w:t>
            </w:r>
            <w:r w:rsidRPr="00B171EA">
              <w:rPr>
                <w:szCs w:val="24"/>
              </w:rPr>
              <w:t xml:space="preserve"> = 1,0;</w:t>
            </w:r>
          </w:p>
        </w:tc>
      </w:tr>
      <w:tr w:rsidR="007A0E45" w:rsidRPr="00B171EA" w14:paraId="56199261" w14:textId="77777777" w:rsidTr="00F515C0">
        <w:tc>
          <w:tcPr>
            <w:tcW w:w="0" w:type="auto"/>
          </w:tcPr>
          <w:p w14:paraId="084B7B17" w14:textId="35315E37"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d</w:t>
            </w:r>
          </w:p>
        </w:tc>
        <w:tc>
          <w:tcPr>
            <w:tcW w:w="0" w:type="auto"/>
          </w:tcPr>
          <w:p w14:paraId="52BDCACA" w14:textId="0862AFEE" w:rsidR="007A0E45" w:rsidRPr="00B171EA" w:rsidRDefault="007A0E45" w:rsidP="007A0E45">
            <w:pPr>
              <w:pStyle w:val="Tablebody"/>
              <w:autoSpaceDE w:val="0"/>
              <w:autoSpaceDN w:val="0"/>
              <w:adjustRightInd w:val="0"/>
              <w:spacing w:after="120"/>
            </w:pPr>
            <w:r w:rsidRPr="00B171EA">
              <w:rPr>
                <w:szCs w:val="24"/>
              </w:rPr>
              <w:t xml:space="preserve">represents the design values of geometrical properties, see </w:t>
            </w:r>
            <w:r w:rsidRPr="00B171EA">
              <w:rPr>
                <w:rStyle w:val="citesec"/>
                <w:szCs w:val="24"/>
                <w:shd w:val="clear" w:color="auto" w:fill="auto"/>
              </w:rPr>
              <w:t>8.3.7</w:t>
            </w:r>
            <w:r w:rsidRPr="00B171EA">
              <w:rPr>
                <w:szCs w:val="24"/>
              </w:rPr>
              <w:t>;</w:t>
            </w:r>
          </w:p>
        </w:tc>
      </w:tr>
      <w:tr w:rsidR="007A0E45" w:rsidRPr="00B171EA" w14:paraId="12E00826" w14:textId="77777777" w:rsidTr="00F515C0">
        <w:tc>
          <w:tcPr>
            <w:tcW w:w="0" w:type="auto"/>
          </w:tcPr>
          <w:p w14:paraId="2E117BC4" w14:textId="1A2DAD1A" w:rsidR="007A0E45" w:rsidRPr="00B171EA" w:rsidRDefault="007A0E45" w:rsidP="007A0E45">
            <w:pPr>
              <w:pStyle w:val="Tablebody"/>
              <w:autoSpaceDE w:val="0"/>
              <w:autoSpaceDN w:val="0"/>
              <w:adjustRightInd w:val="0"/>
              <w:spacing w:after="120"/>
            </w:pPr>
            <w:r w:rsidRPr="00B171EA">
              <w:rPr>
                <w:i/>
                <w:szCs w:val="24"/>
              </w:rPr>
              <w:t>X</w:t>
            </w:r>
            <w:r w:rsidRPr="00B171EA">
              <w:rPr>
                <w:position w:val="-6"/>
                <w:sz w:val="16"/>
                <w:szCs w:val="24"/>
              </w:rPr>
              <w:t>d</w:t>
            </w:r>
          </w:p>
        </w:tc>
        <w:tc>
          <w:tcPr>
            <w:tcW w:w="0" w:type="auto"/>
          </w:tcPr>
          <w:p w14:paraId="6FC5D096" w14:textId="1725491A" w:rsidR="007A0E45" w:rsidRPr="00B171EA" w:rsidRDefault="007A0E45" w:rsidP="007A0E45">
            <w:pPr>
              <w:pStyle w:val="Tablebody"/>
              <w:autoSpaceDE w:val="0"/>
              <w:autoSpaceDN w:val="0"/>
              <w:adjustRightInd w:val="0"/>
              <w:spacing w:after="120"/>
            </w:pPr>
            <w:r w:rsidRPr="00B171EA">
              <w:rPr>
                <w:szCs w:val="24"/>
              </w:rPr>
              <w:t xml:space="preserve">represents the design values of material properties, see </w:t>
            </w:r>
            <w:r w:rsidRPr="00B171EA">
              <w:rPr>
                <w:rStyle w:val="citesec"/>
                <w:szCs w:val="24"/>
                <w:shd w:val="clear" w:color="auto" w:fill="auto"/>
              </w:rPr>
              <w:t>8.3.6</w:t>
            </w:r>
            <w:r w:rsidRPr="00B171EA">
              <w:rPr>
                <w:szCs w:val="24"/>
              </w:rPr>
              <w:t>.</w:t>
            </w:r>
          </w:p>
        </w:tc>
      </w:tr>
    </w:tbl>
    <w:p w14:paraId="4B689E1C" w14:textId="30062CBD" w:rsidR="007A0E45" w:rsidRPr="00B171EA" w:rsidRDefault="007A0E45">
      <w:pPr>
        <w:pStyle w:val="Note"/>
        <w:autoSpaceDE w:val="0"/>
        <w:autoSpaceDN w:val="0"/>
        <w:adjustRightInd w:val="0"/>
        <w:spacing w:before="120"/>
        <w:rPr>
          <w:szCs w:val="24"/>
        </w:rPr>
      </w:pPr>
      <w:r w:rsidRPr="00B171EA">
        <w:rPr>
          <w:szCs w:val="24"/>
        </w:rPr>
        <w:t>NOTE 1</w:t>
      </w:r>
      <w:r w:rsidRPr="00B171EA">
        <w:rPr>
          <w:szCs w:val="24"/>
        </w:rPr>
        <w:tab/>
        <w:t xml:space="preserve">The term </w:t>
      </w:r>
      <w:r w:rsidRPr="00B171EA">
        <w:rPr>
          <w:i/>
          <w:szCs w:val="24"/>
        </w:rPr>
        <w:t>X</w:t>
      </w:r>
      <w:r w:rsidRPr="00B171EA">
        <w:rPr>
          <w:position w:val="-6"/>
          <w:sz w:val="16"/>
          <w:szCs w:val="24"/>
        </w:rPr>
        <w:t>d</w:t>
      </w:r>
      <w:r w:rsidRPr="00B171EA">
        <w:rPr>
          <w:szCs w:val="24"/>
        </w:rPr>
        <w:t xml:space="preserve"> appears in </w:t>
      </w:r>
      <w:r w:rsidRPr="00B171EA">
        <w:rPr>
          <w:rStyle w:val="citeeq"/>
          <w:szCs w:val="24"/>
          <w:shd w:val="clear" w:color="auto" w:fill="auto"/>
        </w:rPr>
        <w:t>Formula (8.28)</w:t>
      </w:r>
      <w:r w:rsidRPr="00B171EA">
        <w:rPr>
          <w:szCs w:val="24"/>
        </w:rPr>
        <w:t xml:space="preserve"> because, in general, effects of actions depend on material properties, e.g. stiffness.</w:t>
      </w:r>
    </w:p>
    <w:p w14:paraId="0786814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term </w:t>
      </w:r>
      <w:r w:rsidRPr="00B171EA">
        <w:rPr>
          <w:i/>
          <w:szCs w:val="24"/>
        </w:rPr>
        <w:t>a</w:t>
      </w:r>
      <w:r w:rsidRPr="00B171EA">
        <w:rPr>
          <w:position w:val="-6"/>
          <w:sz w:val="16"/>
          <w:szCs w:val="24"/>
        </w:rPr>
        <w:t>d</w:t>
      </w:r>
      <w:r w:rsidRPr="00B171EA">
        <w:rPr>
          <w:szCs w:val="24"/>
        </w:rPr>
        <w:t xml:space="preserve"> appears in </w:t>
      </w:r>
      <w:r w:rsidRPr="00B171EA">
        <w:rPr>
          <w:rStyle w:val="citeeq"/>
          <w:szCs w:val="24"/>
          <w:shd w:val="clear" w:color="auto" w:fill="auto"/>
        </w:rPr>
        <w:t>Formula (8.28)</w:t>
      </w:r>
      <w:r w:rsidRPr="00B171EA">
        <w:rPr>
          <w:szCs w:val="24"/>
        </w:rPr>
        <w:t xml:space="preserve"> because effects of actions typically depend on the dimensions of the structure.</w:t>
      </w:r>
    </w:p>
    <w:p w14:paraId="4E1B1461"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72" w:name="_Toc66721317"/>
      <w:r w:rsidRPr="00B171EA">
        <w:rPr>
          <w:rFonts w:eastAsia="Times New Roman"/>
          <w:szCs w:val="24"/>
        </w:rPr>
        <w:t>Combinations of actions</w:t>
      </w:r>
      <w:bookmarkEnd w:id="72"/>
    </w:p>
    <w:p w14:paraId="7FE9A9EC"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General</w:t>
      </w:r>
    </w:p>
    <w:p w14:paraId="4228B706" w14:textId="77777777" w:rsidR="007A0E45" w:rsidRPr="00B171EA" w:rsidRDefault="007A0E45">
      <w:pPr>
        <w:pStyle w:val="af"/>
        <w:autoSpaceDE w:val="0"/>
        <w:autoSpaceDN w:val="0"/>
        <w:adjustRightInd w:val="0"/>
        <w:rPr>
          <w:szCs w:val="24"/>
        </w:rPr>
      </w:pPr>
      <w:r w:rsidRPr="00B171EA">
        <w:rPr>
          <w:szCs w:val="24"/>
        </w:rPr>
        <w:t>(1) The combinations of actions to be taken into account in the relevant design situations should be appropriate for the serviceability requirements and performance criteria being verified.</w:t>
      </w:r>
    </w:p>
    <w:p w14:paraId="2F02376C" w14:textId="77777777" w:rsidR="007A0E45" w:rsidRPr="00B171EA" w:rsidRDefault="007A0E45">
      <w:pPr>
        <w:pStyle w:val="af"/>
        <w:autoSpaceDE w:val="0"/>
        <w:autoSpaceDN w:val="0"/>
        <w:adjustRightInd w:val="0"/>
        <w:rPr>
          <w:szCs w:val="24"/>
        </w:rPr>
      </w:pPr>
      <w:r w:rsidRPr="00B171EA">
        <w:rPr>
          <w:szCs w:val="24"/>
        </w:rPr>
        <w:t xml:space="preserve">(2) For each critical load case, the design values of the effects of actions </w:t>
      </w:r>
      <w:r w:rsidRPr="00B171EA">
        <w:rPr>
          <w:i/>
          <w:szCs w:val="24"/>
        </w:rPr>
        <w:t>E</w:t>
      </w:r>
      <w:r w:rsidRPr="00B171EA">
        <w:rPr>
          <w:position w:val="-6"/>
          <w:sz w:val="16"/>
          <w:szCs w:val="24"/>
        </w:rPr>
        <w:t>d</w:t>
      </w:r>
      <w:r w:rsidRPr="00B171EA">
        <w:rPr>
          <w:szCs w:val="24"/>
        </w:rPr>
        <w:t xml:space="preserve"> shall be determined by combining the values of actions that are considered to occur simultaneously.</w:t>
      </w:r>
    </w:p>
    <w:p w14:paraId="031506B3" w14:textId="77777777" w:rsidR="007A0E45" w:rsidRPr="00B171EA" w:rsidRDefault="007A0E45">
      <w:pPr>
        <w:pStyle w:val="af"/>
        <w:autoSpaceDE w:val="0"/>
        <w:autoSpaceDN w:val="0"/>
        <w:adjustRightInd w:val="0"/>
        <w:rPr>
          <w:szCs w:val="24"/>
        </w:rPr>
      </w:pPr>
      <w:r w:rsidRPr="00B171EA">
        <w:rPr>
          <w:szCs w:val="24"/>
        </w:rPr>
        <w:t xml:space="preserve">(3) Combinations of actions </w:t>
      </w:r>
      <w:r w:rsidRPr="00B171EA">
        <w:rPr>
          <w:i/>
          <w:szCs w:val="24"/>
        </w:rPr>
        <w:t>ΣF</w:t>
      </w:r>
      <w:r w:rsidRPr="00B171EA">
        <w:rPr>
          <w:position w:val="-6"/>
          <w:sz w:val="16"/>
          <w:szCs w:val="24"/>
        </w:rPr>
        <w:t>d</w:t>
      </w:r>
      <w:r w:rsidRPr="00B171EA">
        <w:rPr>
          <w:szCs w:val="24"/>
        </w:rPr>
        <w:t xml:space="preserve"> for serviceability limit states should be calculated from:</w:t>
      </w:r>
    </w:p>
    <w:p w14:paraId="58AEBA0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the characteristic combinations, </w:t>
      </w:r>
      <w:r w:rsidRPr="00B171EA">
        <w:rPr>
          <w:rStyle w:val="citesec"/>
          <w:szCs w:val="24"/>
          <w:shd w:val="clear" w:color="auto" w:fill="auto"/>
          <w:lang w:val="en-GB"/>
        </w:rPr>
        <w:t>8.4.3.2</w:t>
      </w:r>
      <w:r w:rsidRPr="00B171EA">
        <w:rPr>
          <w:szCs w:val="24"/>
          <w:lang w:val="en-GB"/>
        </w:rPr>
        <w:t>;</w:t>
      </w:r>
    </w:p>
    <w:p w14:paraId="422440F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the frequent combinations, </w:t>
      </w:r>
      <w:r w:rsidRPr="00B171EA">
        <w:rPr>
          <w:rStyle w:val="citesec"/>
          <w:szCs w:val="24"/>
          <w:shd w:val="clear" w:color="auto" w:fill="auto"/>
          <w:lang w:val="en-GB"/>
        </w:rPr>
        <w:t>8.4.3.3</w:t>
      </w:r>
      <w:r w:rsidRPr="00B171EA">
        <w:rPr>
          <w:szCs w:val="24"/>
          <w:lang w:val="en-GB"/>
        </w:rPr>
        <w:t>;</w:t>
      </w:r>
    </w:p>
    <w:p w14:paraId="03DD361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for quasi-permanent combinations, </w:t>
      </w:r>
      <w:r w:rsidRPr="00B171EA">
        <w:rPr>
          <w:rStyle w:val="citesec"/>
          <w:szCs w:val="24"/>
          <w:shd w:val="clear" w:color="auto" w:fill="auto"/>
          <w:lang w:val="en-GB"/>
        </w:rPr>
        <w:t>8.4.3.4</w:t>
      </w:r>
      <w:r w:rsidRPr="00B171EA">
        <w:rPr>
          <w:szCs w:val="24"/>
          <w:lang w:val="en-GB"/>
        </w:rPr>
        <w:t>.</w:t>
      </w:r>
    </w:p>
    <w:p w14:paraId="5870316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app"/>
          <w:szCs w:val="24"/>
          <w:shd w:val="clear" w:color="auto" w:fill="auto"/>
        </w:rPr>
        <w:t>Annex A</w:t>
      </w:r>
      <w:r w:rsidRPr="00B171EA">
        <w:rPr>
          <w:szCs w:val="24"/>
        </w:rPr>
        <w:t xml:space="preserve"> for application rules.</w:t>
      </w:r>
    </w:p>
    <w:p w14:paraId="6324D0C0" w14:textId="77777777" w:rsidR="007A0E45" w:rsidRPr="00B171EA" w:rsidRDefault="007A0E45">
      <w:pPr>
        <w:pStyle w:val="af"/>
        <w:autoSpaceDE w:val="0"/>
        <w:autoSpaceDN w:val="0"/>
        <w:adjustRightInd w:val="0"/>
        <w:rPr>
          <w:szCs w:val="24"/>
        </w:rPr>
      </w:pPr>
      <w:r w:rsidRPr="00B171EA">
        <w:rPr>
          <w:szCs w:val="24"/>
        </w:rPr>
        <w:t>(4) Each combination of actions should include a leading variable action and any accompanying variable actions.</w:t>
      </w:r>
    </w:p>
    <w:p w14:paraId="166951C2" w14:textId="77777777" w:rsidR="007A0E45" w:rsidRPr="00B171EA" w:rsidRDefault="007A0E45">
      <w:pPr>
        <w:pStyle w:val="af"/>
        <w:autoSpaceDE w:val="0"/>
        <w:autoSpaceDN w:val="0"/>
        <w:adjustRightInd w:val="0"/>
        <w:rPr>
          <w:szCs w:val="24"/>
        </w:rPr>
      </w:pPr>
      <w:r w:rsidRPr="00B171EA">
        <w:rPr>
          <w:szCs w:val="24"/>
        </w:rPr>
        <w:t>(5) Imposed deformations should be taken into account where relevant.</w:t>
      </w:r>
    </w:p>
    <w:p w14:paraId="61724A8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For further guidance, see </w:t>
      </w:r>
      <w:r w:rsidRPr="00B171EA">
        <w:rPr>
          <w:rStyle w:val="citesec"/>
          <w:szCs w:val="24"/>
          <w:shd w:val="clear" w:color="auto" w:fill="auto"/>
        </w:rPr>
        <w:t>7.1.2</w:t>
      </w:r>
      <w:r w:rsidRPr="00B171EA">
        <w:rPr>
          <w:szCs w:val="24"/>
        </w:rPr>
        <w:t>(3) and the other Eurocodes.</w:t>
      </w:r>
    </w:p>
    <w:p w14:paraId="78A30392"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Characteristic combination of actions</w:t>
      </w:r>
    </w:p>
    <w:p w14:paraId="20CCFE03" w14:textId="77777777" w:rsidR="007A0E45" w:rsidRPr="00B171EA" w:rsidRDefault="007A0E45">
      <w:pPr>
        <w:pStyle w:val="af"/>
        <w:autoSpaceDE w:val="0"/>
        <w:autoSpaceDN w:val="0"/>
        <w:adjustRightInd w:val="0"/>
        <w:rPr>
          <w:szCs w:val="24"/>
        </w:rPr>
      </w:pPr>
      <w:r w:rsidRPr="00B171EA">
        <w:rPr>
          <w:szCs w:val="24"/>
        </w:rPr>
        <w:t xml:space="preserve">(1) For the characteristic combination, </w:t>
      </w:r>
      <w:r w:rsidRPr="00B171EA">
        <w:rPr>
          <w:rStyle w:val="citeeq"/>
          <w:szCs w:val="24"/>
          <w:shd w:val="clear" w:color="auto" w:fill="auto"/>
        </w:rPr>
        <w:t>Formula (8.29)</w:t>
      </w:r>
      <w:r w:rsidRPr="00B171EA">
        <w:rPr>
          <w:szCs w:val="24"/>
        </w:rPr>
        <w:t xml:space="preserve"> should be used:</w:t>
      </w:r>
    </w:p>
    <w:p w14:paraId="73398A3C" w14:textId="77777777" w:rsidR="007A0E45" w:rsidRPr="00B171EA" w:rsidRDefault="007A0E45">
      <w:pPr>
        <w:pStyle w:val="Formula"/>
        <w:autoSpaceDE w:val="0"/>
        <w:autoSpaceDN w:val="0"/>
        <w:adjustRightInd w:val="0"/>
        <w:rPr>
          <w:szCs w:val="24"/>
        </w:rPr>
      </w:pPr>
      <w:r w:rsidRPr="00B171EA">
        <w:rPr>
          <w:position w:val="-30"/>
          <w:szCs w:val="24"/>
        </w:rPr>
        <w:object w:dxaOrig="3580" w:dyaOrig="540" w14:anchorId="3912962D">
          <v:shape id="_x0000_i1061" type="#_x0000_t75" style="width:179.25pt;height:26.25pt" o:ole="">
            <v:imagedata r:id="rId86" o:title=""/>
          </v:shape>
          <o:OLEObject Type="Embed" ProgID="Equation.DSMT4" ShapeID="_x0000_i1061" DrawAspect="Content" ObjectID="_1692169060" r:id="rId87"/>
        </w:object>
      </w:r>
      <w:r w:rsidRPr="00B171EA">
        <w:rPr>
          <w:szCs w:val="24"/>
        </w:rPr>
        <w:tab/>
        <w:t>(8.29)</w:t>
      </w:r>
    </w:p>
    <w:p w14:paraId="01791524" w14:textId="77777777" w:rsidR="007A0E45" w:rsidRPr="00B171EA" w:rsidRDefault="007A0E45">
      <w:pPr>
        <w:pStyle w:val="af"/>
        <w:autoSpaceDE w:val="0"/>
        <w:autoSpaceDN w:val="0"/>
        <w:adjustRightInd w:val="0"/>
        <w:rPr>
          <w:szCs w:val="24"/>
        </w:rPr>
      </w:pPr>
      <w:r w:rsidRPr="00B171EA">
        <w:rPr>
          <w:szCs w:val="24"/>
        </w:rPr>
        <w:t xml:space="preserve">where the symbols are as defined for </w:t>
      </w:r>
      <w:r w:rsidRPr="00B171EA">
        <w:rPr>
          <w:rStyle w:val="citeeq"/>
          <w:szCs w:val="24"/>
          <w:shd w:val="clear" w:color="auto" w:fill="auto"/>
        </w:rPr>
        <w:t>Formulae (8.12) to (8.14)</w:t>
      </w:r>
      <w:r w:rsidRPr="00B171EA">
        <w:rPr>
          <w:szCs w:val="24"/>
        </w:rPr>
        <w:t>.</w:t>
      </w:r>
    </w:p>
    <w:p w14:paraId="1D2CA494"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Irreversible serviceability limit states are generally assessed using this combination of actions.</w:t>
      </w:r>
    </w:p>
    <w:p w14:paraId="54B27278"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Frequent combination of actions</w:t>
      </w:r>
    </w:p>
    <w:p w14:paraId="5CDE4D7B" w14:textId="77777777" w:rsidR="007A0E45" w:rsidRPr="00B171EA" w:rsidRDefault="007A0E45">
      <w:pPr>
        <w:pStyle w:val="af"/>
        <w:autoSpaceDE w:val="0"/>
        <w:autoSpaceDN w:val="0"/>
        <w:adjustRightInd w:val="0"/>
        <w:rPr>
          <w:szCs w:val="24"/>
        </w:rPr>
      </w:pPr>
      <w:r w:rsidRPr="00B171EA">
        <w:rPr>
          <w:szCs w:val="24"/>
        </w:rPr>
        <w:t xml:space="preserve">(1) For the frequent combination, </w:t>
      </w:r>
      <w:r w:rsidRPr="00B171EA">
        <w:rPr>
          <w:rStyle w:val="citeeq"/>
          <w:szCs w:val="24"/>
          <w:shd w:val="clear" w:color="auto" w:fill="auto"/>
        </w:rPr>
        <w:t>Formula (8.30)</w:t>
      </w:r>
      <w:r w:rsidRPr="00B171EA">
        <w:rPr>
          <w:szCs w:val="24"/>
        </w:rPr>
        <w:t xml:space="preserve"> should be used:</w:t>
      </w:r>
    </w:p>
    <w:p w14:paraId="574F4EC9" w14:textId="77777777" w:rsidR="007A0E45" w:rsidRPr="00B171EA" w:rsidRDefault="007A0E45">
      <w:pPr>
        <w:pStyle w:val="Formula"/>
        <w:autoSpaceDE w:val="0"/>
        <w:autoSpaceDN w:val="0"/>
        <w:adjustRightInd w:val="0"/>
        <w:rPr>
          <w:szCs w:val="24"/>
        </w:rPr>
      </w:pPr>
      <w:r w:rsidRPr="00B171EA">
        <w:rPr>
          <w:position w:val="-30"/>
          <w:szCs w:val="24"/>
        </w:rPr>
        <w:object w:dxaOrig="3960" w:dyaOrig="540" w14:anchorId="19181EE2">
          <v:shape id="_x0000_i1062" type="#_x0000_t75" style="width:194.25pt;height:26.25pt" o:ole="">
            <v:imagedata r:id="rId88" o:title=""/>
          </v:shape>
          <o:OLEObject Type="Embed" ProgID="Equation.DSMT4" ShapeID="_x0000_i1062" DrawAspect="Content" ObjectID="_1692169061" r:id="rId89"/>
        </w:object>
      </w:r>
      <w:r w:rsidRPr="00B171EA">
        <w:rPr>
          <w:szCs w:val="24"/>
        </w:rPr>
        <w:tab/>
        <w:t>(8.30)</w:t>
      </w:r>
    </w:p>
    <w:p w14:paraId="188E4C77"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(8.29)</w:t>
      </w:r>
    </w:p>
    <w:tbl>
      <w:tblPr>
        <w:tblW w:w="0" w:type="auto"/>
        <w:tblInd w:w="440" w:type="dxa"/>
        <w:tblCellMar>
          <w:left w:w="100" w:type="dxa"/>
        </w:tblCellMar>
        <w:tblLook w:val="0000" w:firstRow="0" w:lastRow="0" w:firstColumn="0" w:lastColumn="0" w:noHBand="0" w:noVBand="0"/>
      </w:tblPr>
      <w:tblGrid>
        <w:gridCol w:w="566"/>
        <w:gridCol w:w="8776"/>
      </w:tblGrid>
      <w:tr w:rsidR="007A0E45" w:rsidRPr="00B171EA" w14:paraId="03A24881" w14:textId="77777777" w:rsidTr="00F515C0">
        <w:tc>
          <w:tcPr>
            <w:tcW w:w="0" w:type="auto"/>
          </w:tcPr>
          <w:p w14:paraId="071FA71C" w14:textId="7F05E927" w:rsidR="007A0E45" w:rsidRPr="00B171EA" w:rsidRDefault="007A0E45" w:rsidP="007A0E45">
            <w:pPr>
              <w:pStyle w:val="Tablebody"/>
              <w:autoSpaceDE w:val="0"/>
              <w:autoSpaceDN w:val="0"/>
              <w:adjustRightInd w:val="0"/>
              <w:spacing w:after="120"/>
            </w:pPr>
            <w:r w:rsidRPr="00B171EA">
              <w:rPr>
                <w:i/>
                <w:szCs w:val="24"/>
              </w:rPr>
              <w:t>ψ</w:t>
            </w:r>
            <w:r w:rsidRPr="00B171EA">
              <w:rPr>
                <w:position w:val="-6"/>
                <w:sz w:val="16"/>
                <w:szCs w:val="24"/>
              </w:rPr>
              <w:t>1</w:t>
            </w:r>
            <w:r w:rsidRPr="00B171EA">
              <w:rPr>
                <w:i/>
                <w:position w:val="-6"/>
                <w:sz w:val="16"/>
                <w:szCs w:val="24"/>
              </w:rPr>
              <w:t>,</w:t>
            </w:r>
            <w:r w:rsidRPr="00B171EA">
              <w:rPr>
                <w:position w:val="-6"/>
                <w:sz w:val="16"/>
                <w:szCs w:val="24"/>
              </w:rPr>
              <w:t>1</w:t>
            </w:r>
          </w:p>
        </w:tc>
        <w:tc>
          <w:tcPr>
            <w:tcW w:w="0" w:type="auto"/>
          </w:tcPr>
          <w:p w14:paraId="645A9F68" w14:textId="1B98879E" w:rsidR="007A0E45" w:rsidRPr="00B171EA" w:rsidRDefault="007A0E45" w:rsidP="007A0E45">
            <w:pPr>
              <w:pStyle w:val="Tablebody"/>
              <w:autoSpaceDE w:val="0"/>
              <w:autoSpaceDN w:val="0"/>
              <w:adjustRightInd w:val="0"/>
              <w:spacing w:after="120"/>
            </w:pPr>
            <w:r w:rsidRPr="00B171EA">
              <w:rPr>
                <w:szCs w:val="24"/>
              </w:rPr>
              <w:t>is the combination factor applied to the leading variable action 1 to determine its frequent value;</w:t>
            </w:r>
          </w:p>
        </w:tc>
      </w:tr>
      <w:tr w:rsidR="007A0E45" w:rsidRPr="00B171EA" w14:paraId="0FFCEBEB" w14:textId="77777777" w:rsidTr="00F515C0">
        <w:tc>
          <w:tcPr>
            <w:tcW w:w="0" w:type="auto"/>
          </w:tcPr>
          <w:p w14:paraId="03C429AD" w14:textId="72380E29" w:rsidR="007A0E45" w:rsidRPr="00B171EA" w:rsidRDefault="007A0E45" w:rsidP="007A0E45">
            <w:pPr>
              <w:pStyle w:val="Tablebody"/>
              <w:autoSpaceDE w:val="0"/>
              <w:autoSpaceDN w:val="0"/>
              <w:adjustRightInd w:val="0"/>
              <w:spacing w:after="120"/>
              <w:rPr>
                <w:position w:val="-6"/>
                <w:sz w:val="16"/>
              </w:rPr>
            </w:pPr>
            <w:r w:rsidRPr="00B171EA">
              <w:rPr>
                <w:i/>
                <w:szCs w:val="24"/>
              </w:rPr>
              <w:t>ψ</w:t>
            </w:r>
            <w:r w:rsidRPr="00B171EA">
              <w:rPr>
                <w:position w:val="-6"/>
                <w:sz w:val="16"/>
                <w:szCs w:val="24"/>
              </w:rPr>
              <w:t>2,</w:t>
            </w:r>
            <w:r w:rsidRPr="00B171EA">
              <w:rPr>
                <w:i/>
                <w:position w:val="-6"/>
                <w:sz w:val="16"/>
                <w:szCs w:val="24"/>
              </w:rPr>
              <w:t>j</w:t>
            </w:r>
          </w:p>
        </w:tc>
        <w:tc>
          <w:tcPr>
            <w:tcW w:w="0" w:type="auto"/>
          </w:tcPr>
          <w:p w14:paraId="177F76CA" w14:textId="1C43E57B" w:rsidR="007A0E45" w:rsidRPr="00B171EA" w:rsidRDefault="007A0E45" w:rsidP="007A0E45">
            <w:pPr>
              <w:pStyle w:val="Tablebody"/>
              <w:autoSpaceDE w:val="0"/>
              <w:autoSpaceDN w:val="0"/>
              <w:adjustRightInd w:val="0"/>
              <w:spacing w:after="120"/>
            </w:pPr>
            <w:r w:rsidRPr="00B171EA">
              <w:rPr>
                <w:szCs w:val="24"/>
              </w:rPr>
              <w:t xml:space="preserve">is the combination factor applied to the accompanying variable action </w:t>
            </w:r>
            <w:r w:rsidRPr="00B171EA">
              <w:rPr>
                <w:i/>
                <w:szCs w:val="24"/>
              </w:rPr>
              <w:t>j</w:t>
            </w:r>
            <w:r w:rsidRPr="00B171EA">
              <w:rPr>
                <w:szCs w:val="24"/>
              </w:rPr>
              <w:t xml:space="preserve"> to determine its quasi-permanent value.</w:t>
            </w:r>
          </w:p>
        </w:tc>
      </w:tr>
    </w:tbl>
    <w:p w14:paraId="3AC24F8A" w14:textId="7D242146" w:rsidR="007A0E45" w:rsidRPr="00B171EA" w:rsidRDefault="007A0E45">
      <w:pPr>
        <w:pStyle w:val="Note"/>
        <w:autoSpaceDE w:val="0"/>
        <w:autoSpaceDN w:val="0"/>
        <w:adjustRightInd w:val="0"/>
        <w:spacing w:before="120"/>
        <w:rPr>
          <w:szCs w:val="24"/>
        </w:rPr>
      </w:pPr>
      <w:r w:rsidRPr="00B171EA">
        <w:rPr>
          <w:szCs w:val="24"/>
        </w:rPr>
        <w:t>NOTE 1</w:t>
      </w:r>
      <w:r w:rsidRPr="00B171EA">
        <w:rPr>
          <w:szCs w:val="24"/>
        </w:rPr>
        <w:tab/>
        <w:t>Reversible serviceability limit states are generally assessed using this combination of actions.</w:t>
      </w:r>
    </w:p>
    <w:p w14:paraId="4B722F95"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other Eurocodes can specify when this combination of actions is to be used.</w:t>
      </w:r>
    </w:p>
    <w:p w14:paraId="769847C9"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Quasi-permanent combination of actions</w:t>
      </w:r>
    </w:p>
    <w:p w14:paraId="4B06CFFF" w14:textId="77777777" w:rsidR="007A0E45" w:rsidRPr="00B171EA" w:rsidRDefault="007A0E45">
      <w:pPr>
        <w:pStyle w:val="af"/>
        <w:autoSpaceDE w:val="0"/>
        <w:autoSpaceDN w:val="0"/>
        <w:adjustRightInd w:val="0"/>
        <w:rPr>
          <w:szCs w:val="24"/>
        </w:rPr>
      </w:pPr>
      <w:r w:rsidRPr="00B171EA">
        <w:rPr>
          <w:szCs w:val="24"/>
        </w:rPr>
        <w:t xml:space="preserve">(1) For the quasi-permanent combination, </w:t>
      </w:r>
      <w:r w:rsidRPr="00B171EA">
        <w:rPr>
          <w:rStyle w:val="citeeq"/>
          <w:szCs w:val="24"/>
          <w:shd w:val="clear" w:color="auto" w:fill="auto"/>
        </w:rPr>
        <w:t>Formula (8.31)</w:t>
      </w:r>
      <w:r w:rsidRPr="00B171EA">
        <w:rPr>
          <w:szCs w:val="24"/>
        </w:rPr>
        <w:t xml:space="preserve"> should be used:</w:t>
      </w:r>
    </w:p>
    <w:p w14:paraId="5F664BB7" w14:textId="77777777" w:rsidR="007A0E45" w:rsidRPr="00B171EA" w:rsidRDefault="007A0E45">
      <w:pPr>
        <w:pStyle w:val="Formula"/>
        <w:tabs>
          <w:tab w:val="left" w:pos="9022"/>
        </w:tabs>
        <w:autoSpaceDE w:val="0"/>
        <w:autoSpaceDN w:val="0"/>
        <w:adjustRightInd w:val="0"/>
        <w:jc w:val="both"/>
        <w:rPr>
          <w:szCs w:val="24"/>
        </w:rPr>
      </w:pPr>
      <w:r w:rsidRPr="00B171EA">
        <w:rPr>
          <w:position w:val="-32"/>
          <w:szCs w:val="24"/>
        </w:rPr>
        <w:object w:dxaOrig="2960" w:dyaOrig="560" w14:anchorId="4D657D92">
          <v:shape id="_x0000_i1063" type="#_x0000_t75" style="width:143.25pt;height:27.75pt" o:ole="">
            <v:imagedata r:id="rId90" o:title=""/>
          </v:shape>
          <o:OLEObject Type="Embed" ProgID="Equation.DSMT4" ShapeID="_x0000_i1063" DrawAspect="Content" ObjectID="_1692169062" r:id="rId91"/>
        </w:object>
      </w:r>
      <w:r w:rsidRPr="00B171EA">
        <w:rPr>
          <w:szCs w:val="24"/>
        </w:rPr>
        <w:tab/>
        <w:t>(8.31)</w:t>
      </w:r>
    </w:p>
    <w:p w14:paraId="7273A2C3" w14:textId="77777777" w:rsidR="007A0E45" w:rsidRPr="00B171EA" w:rsidRDefault="007A0E45">
      <w:pPr>
        <w:pStyle w:val="af"/>
        <w:autoSpaceDE w:val="0"/>
        <w:autoSpaceDN w:val="0"/>
        <w:adjustRightInd w:val="0"/>
        <w:rPr>
          <w:szCs w:val="24"/>
        </w:rPr>
      </w:pPr>
      <w:r w:rsidRPr="00B171EA">
        <w:rPr>
          <w:szCs w:val="24"/>
        </w:rPr>
        <w:t xml:space="preserve">where symbols are as defined for </w:t>
      </w:r>
      <w:r w:rsidRPr="00B171EA">
        <w:rPr>
          <w:rStyle w:val="citeeq"/>
          <w:szCs w:val="24"/>
          <w:shd w:val="clear" w:color="auto" w:fill="auto"/>
        </w:rPr>
        <w:t>Formula (8.30)</w:t>
      </w:r>
      <w:r w:rsidRPr="00B171EA">
        <w:rPr>
          <w:szCs w:val="24"/>
        </w:rPr>
        <w:t>.</w:t>
      </w:r>
    </w:p>
    <w:p w14:paraId="593819A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Long-term effects and the appearance of the structure are generally assessed using this combination of actions.</w:t>
      </w:r>
    </w:p>
    <w:p w14:paraId="583C535C"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other Eurocodes can specify when this combination of actions is to be used.</w:t>
      </w:r>
    </w:p>
    <w:p w14:paraId="1D56E5C3" w14:textId="77777777" w:rsidR="007A0E45" w:rsidRPr="00B171EA" w:rsidRDefault="007A0E45">
      <w:pPr>
        <w:pStyle w:val="4"/>
        <w:tabs>
          <w:tab w:val="left" w:pos="400"/>
          <w:tab w:val="left" w:pos="560"/>
          <w:tab w:val="left" w:pos="720"/>
          <w:tab w:val="left" w:pos="880"/>
          <w:tab w:val="left" w:pos="1080"/>
        </w:tabs>
        <w:autoSpaceDE w:val="0"/>
        <w:autoSpaceDN w:val="0"/>
        <w:adjustRightInd w:val="0"/>
        <w:rPr>
          <w:rFonts w:eastAsia="Times New Roman"/>
          <w:szCs w:val="24"/>
        </w:rPr>
      </w:pPr>
      <w:r w:rsidRPr="00B171EA">
        <w:rPr>
          <w:rFonts w:eastAsia="Times New Roman"/>
          <w:szCs w:val="24"/>
        </w:rPr>
        <w:t>Combination of actions in seismic design situations</w:t>
      </w:r>
    </w:p>
    <w:p w14:paraId="29B92E8D" w14:textId="77777777" w:rsidR="007A0E45" w:rsidRPr="00B171EA" w:rsidRDefault="007A0E45">
      <w:pPr>
        <w:pStyle w:val="af"/>
        <w:autoSpaceDE w:val="0"/>
        <w:autoSpaceDN w:val="0"/>
        <w:adjustRightInd w:val="0"/>
        <w:rPr>
          <w:szCs w:val="24"/>
        </w:rPr>
      </w:pPr>
      <w:r w:rsidRPr="00B171EA">
        <w:rPr>
          <w:szCs w:val="24"/>
        </w:rPr>
        <w:t xml:space="preserve">(1) For seismic design situations, </w:t>
      </w:r>
      <w:r w:rsidRPr="00B171EA">
        <w:rPr>
          <w:rStyle w:val="citeeq"/>
          <w:szCs w:val="24"/>
          <w:shd w:val="clear" w:color="auto" w:fill="auto"/>
        </w:rPr>
        <w:t>Formula (8.32)</w:t>
      </w:r>
      <w:r w:rsidRPr="00B171EA">
        <w:rPr>
          <w:szCs w:val="24"/>
        </w:rPr>
        <w:t xml:space="preserve"> should be used:</w:t>
      </w:r>
    </w:p>
    <w:p w14:paraId="403BA05A" w14:textId="77777777" w:rsidR="007A0E45" w:rsidRPr="00B171EA" w:rsidRDefault="007A0E45">
      <w:pPr>
        <w:pStyle w:val="Formula"/>
        <w:tabs>
          <w:tab w:val="left" w:pos="9022"/>
        </w:tabs>
        <w:autoSpaceDE w:val="0"/>
        <w:autoSpaceDN w:val="0"/>
        <w:adjustRightInd w:val="0"/>
        <w:jc w:val="both"/>
        <w:rPr>
          <w:szCs w:val="24"/>
        </w:rPr>
      </w:pPr>
      <w:r w:rsidRPr="00B171EA">
        <w:rPr>
          <w:position w:val="-30"/>
          <w:szCs w:val="24"/>
        </w:rPr>
        <w:object w:dxaOrig="3800" w:dyaOrig="540" w14:anchorId="498F3017">
          <v:shape id="_x0000_i1064" type="#_x0000_t75" style="width:188.25pt;height:26.25pt" o:ole="">
            <v:imagedata r:id="rId92" o:title=""/>
          </v:shape>
          <o:OLEObject Type="Embed" ProgID="Equation.DSMT4" ShapeID="_x0000_i1064" DrawAspect="Content" ObjectID="_1692169063" r:id="rId93"/>
        </w:object>
      </w:r>
      <w:r w:rsidRPr="00B171EA">
        <w:rPr>
          <w:szCs w:val="24"/>
        </w:rPr>
        <w:tab/>
        <w:t>(8.32)</w:t>
      </w:r>
    </w:p>
    <w:p w14:paraId="4A838153" w14:textId="77777777" w:rsidR="007A0E45" w:rsidRPr="00B171EA" w:rsidRDefault="007A0E45">
      <w:pPr>
        <w:pStyle w:val="af"/>
        <w:autoSpaceDE w:val="0"/>
        <w:autoSpaceDN w:val="0"/>
        <w:adjustRightInd w:val="0"/>
        <w:rPr>
          <w:szCs w:val="24"/>
        </w:rPr>
      </w:pPr>
      <w:r w:rsidRPr="00B171EA">
        <w:rPr>
          <w:szCs w:val="24"/>
        </w:rPr>
        <w:t xml:space="preserve">where, in addition to the symbols defined for </w:t>
      </w:r>
      <w:r w:rsidRPr="00B171EA">
        <w:rPr>
          <w:rStyle w:val="citeeq"/>
          <w:szCs w:val="24"/>
          <w:shd w:val="clear" w:color="auto" w:fill="auto"/>
        </w:rPr>
        <w:t>Formula (8.29)</w:t>
      </w:r>
    </w:p>
    <w:p w14:paraId="320524D2" w14:textId="77777777" w:rsidR="007A0E45" w:rsidRPr="00B171EA" w:rsidRDefault="007A0E45">
      <w:pPr>
        <w:pStyle w:val="af"/>
        <w:autoSpaceDE w:val="0"/>
        <w:autoSpaceDN w:val="0"/>
        <w:adjustRightInd w:val="0"/>
        <w:rPr>
          <w:szCs w:val="24"/>
        </w:rPr>
      </w:pPr>
      <w:r w:rsidRPr="00B171EA">
        <w:rPr>
          <w:i/>
          <w:szCs w:val="24"/>
        </w:rPr>
        <w:t>A</w:t>
      </w:r>
      <w:r w:rsidRPr="00B171EA">
        <w:rPr>
          <w:position w:val="-6"/>
          <w:sz w:val="16"/>
          <w:szCs w:val="24"/>
        </w:rPr>
        <w:t>Ed,SLS</w:t>
      </w:r>
      <w:r w:rsidRPr="00B171EA">
        <w:rPr>
          <w:szCs w:val="24"/>
        </w:rPr>
        <w:t xml:space="preserve"> is the design value of the seismic action in a serviceability limit state,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0A6253B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Depending on the magnitude of </w:t>
      </w:r>
      <w:r w:rsidRPr="00B171EA">
        <w:rPr>
          <w:i/>
          <w:szCs w:val="24"/>
        </w:rPr>
        <w:t>A</w:t>
      </w:r>
      <w:r w:rsidRPr="00B171EA">
        <w:rPr>
          <w:position w:val="-6"/>
          <w:sz w:val="16"/>
          <w:szCs w:val="24"/>
        </w:rPr>
        <w:t>Ed,SLS</w:t>
      </w:r>
      <w:r w:rsidRPr="00B171EA">
        <w:rPr>
          <w:szCs w:val="24"/>
        </w:rPr>
        <w:t xml:space="preserve">, this combination of actions covers both the damage limitation (DL) and fully operational (OP) serviceability limit states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7931B179"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73" w:name="_Toc66721318"/>
      <w:r w:rsidRPr="00B171EA">
        <w:rPr>
          <w:rFonts w:eastAsia="Times New Roman"/>
          <w:szCs w:val="24"/>
        </w:rPr>
        <w:t>Design criteria</w:t>
      </w:r>
      <w:bookmarkEnd w:id="73"/>
    </w:p>
    <w:p w14:paraId="027258AF" w14:textId="77777777" w:rsidR="007A0E45" w:rsidRPr="00B171EA" w:rsidRDefault="007A0E45">
      <w:pPr>
        <w:pStyle w:val="af"/>
        <w:autoSpaceDE w:val="0"/>
        <w:autoSpaceDN w:val="0"/>
        <w:adjustRightInd w:val="0"/>
        <w:rPr>
          <w:szCs w:val="24"/>
        </w:rPr>
      </w:pPr>
      <w:r w:rsidRPr="00B171EA">
        <w:rPr>
          <w:szCs w:val="24"/>
        </w:rPr>
        <w:t>(1) The deformations to be taken into account in relation to serviceability requirements should be either:</w:t>
      </w:r>
    </w:p>
    <w:p w14:paraId="77C0F07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as given in </w:t>
      </w:r>
      <w:r w:rsidRPr="00B171EA">
        <w:rPr>
          <w:rStyle w:val="citeapp"/>
          <w:szCs w:val="24"/>
          <w:shd w:val="clear" w:color="auto" w:fill="auto"/>
          <w:lang w:val="en-GB"/>
        </w:rPr>
        <w:t>Annex A</w:t>
      </w:r>
      <w:r w:rsidRPr="00B171EA">
        <w:rPr>
          <w:szCs w:val="24"/>
          <w:lang w:val="en-GB"/>
        </w:rPr>
        <w:t xml:space="preserve"> for different types of construction works; or</w:t>
      </w:r>
    </w:p>
    <w:p w14:paraId="3FD4E1B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as specified by the relevant authority or, where not specified, agreed for a specific project by the relevant parties.</w:t>
      </w:r>
    </w:p>
    <w:p w14:paraId="64E4F38A"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For other specific serviceability criteria such as crack width, stress or strain limitation, or slip resistance, see the other Eurocodes.</w:t>
      </w:r>
    </w:p>
    <w:p w14:paraId="3E5FD3D8"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Serviceability criteria for seismic design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7D4ECFB8" w14:textId="77777777" w:rsidR="007A0E45" w:rsidRPr="00B171EA" w:rsidRDefault="007A0E45">
      <w:pPr>
        <w:pStyle w:val="3"/>
        <w:tabs>
          <w:tab w:val="left" w:pos="400"/>
          <w:tab w:val="left" w:pos="560"/>
          <w:tab w:val="left" w:pos="720"/>
        </w:tabs>
        <w:autoSpaceDE w:val="0"/>
        <w:autoSpaceDN w:val="0"/>
        <w:adjustRightInd w:val="0"/>
        <w:rPr>
          <w:rFonts w:eastAsia="Times New Roman"/>
          <w:szCs w:val="24"/>
        </w:rPr>
      </w:pPr>
      <w:bookmarkStart w:id="74" w:name="_Toc66721319"/>
      <w:r w:rsidRPr="00B171EA">
        <w:rPr>
          <w:rFonts w:eastAsia="Times New Roman"/>
          <w:szCs w:val="24"/>
        </w:rPr>
        <w:t>Design values of geometrical properties</w:t>
      </w:r>
      <w:bookmarkEnd w:id="74"/>
    </w:p>
    <w:p w14:paraId="5383C645" w14:textId="77777777" w:rsidR="007A0E45" w:rsidRPr="00B171EA" w:rsidRDefault="007A0E45">
      <w:pPr>
        <w:pStyle w:val="af"/>
        <w:autoSpaceDE w:val="0"/>
        <w:autoSpaceDN w:val="0"/>
        <w:adjustRightInd w:val="0"/>
        <w:rPr>
          <w:szCs w:val="24"/>
        </w:rPr>
      </w:pPr>
      <w:r w:rsidRPr="00B171EA">
        <w:rPr>
          <w:szCs w:val="24"/>
        </w:rPr>
        <w:t xml:space="preserve">(1) Design values of geometrical properties for serviceability limit states should be chosen in accordance with </w:t>
      </w:r>
      <w:r w:rsidRPr="00B171EA">
        <w:rPr>
          <w:rStyle w:val="citesec"/>
          <w:szCs w:val="24"/>
          <w:shd w:val="clear" w:color="auto" w:fill="auto"/>
        </w:rPr>
        <w:t>8.3.7</w:t>
      </w:r>
      <w:r w:rsidRPr="00B171EA">
        <w:rPr>
          <w:szCs w:val="24"/>
        </w:rPr>
        <w:t>, except as specified below.</w:t>
      </w:r>
    </w:p>
    <w:p w14:paraId="015A2BCC" w14:textId="77777777" w:rsidR="007A0E45" w:rsidRPr="00B171EA" w:rsidRDefault="007A0E45">
      <w:pPr>
        <w:pStyle w:val="af"/>
        <w:autoSpaceDE w:val="0"/>
        <w:autoSpaceDN w:val="0"/>
        <w:adjustRightInd w:val="0"/>
        <w:rPr>
          <w:szCs w:val="24"/>
        </w:rPr>
      </w:pPr>
      <w:r w:rsidRPr="00B171EA">
        <w:rPr>
          <w:szCs w:val="24"/>
        </w:rPr>
        <w:t xml:space="preserve">(2) The deviation </w:t>
      </w:r>
      <w:r w:rsidRPr="00B171EA">
        <w:rPr>
          <w:i/>
          <w:szCs w:val="24"/>
        </w:rPr>
        <w:t>Δ</w:t>
      </w:r>
      <w:r w:rsidRPr="00B171EA">
        <w:rPr>
          <w:szCs w:val="24"/>
        </w:rPr>
        <w:t>a may be taken as zero in the verification of serviceability limit states, unless the other Eurocodes specify differently.</w:t>
      </w:r>
    </w:p>
    <w:p w14:paraId="7B4EE5B5" w14:textId="77777777"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75" w:name="_Toc66721320"/>
      <w:r w:rsidRPr="00B171EA">
        <w:rPr>
          <w:rFonts w:eastAsia="Times New Roman"/>
          <w:b w:val="0"/>
          <w:szCs w:val="24"/>
        </w:rPr>
        <w:t>(normative)</w:t>
      </w:r>
      <w:r w:rsidRPr="00B171EA">
        <w:rPr>
          <w:rFonts w:eastAsia="Times New Roman"/>
          <w:szCs w:val="24"/>
        </w:rPr>
        <w:br/>
      </w:r>
      <w:r w:rsidRPr="00B171EA">
        <w:rPr>
          <w:rFonts w:eastAsia="Times New Roman"/>
          <w:szCs w:val="24"/>
        </w:rPr>
        <w:br/>
        <w:t>Application rules</w:t>
      </w:r>
      <w:bookmarkEnd w:id="75"/>
    </w:p>
    <w:p w14:paraId="1CCF3E3A" w14:textId="77777777" w:rsidR="007A0E45" w:rsidRPr="00B171EA" w:rsidRDefault="007A0E45">
      <w:pPr>
        <w:pStyle w:val="a2"/>
        <w:tabs>
          <w:tab w:val="left" w:pos="360"/>
        </w:tabs>
        <w:autoSpaceDE w:val="0"/>
        <w:autoSpaceDN w:val="0"/>
        <w:adjustRightInd w:val="0"/>
        <w:rPr>
          <w:szCs w:val="24"/>
        </w:rPr>
      </w:pPr>
      <w:bookmarkStart w:id="76" w:name="_Toc66721321"/>
      <w:r w:rsidRPr="00B171EA">
        <w:rPr>
          <w:szCs w:val="24"/>
        </w:rPr>
        <w:t>General application and application for buildings</w:t>
      </w:r>
      <w:bookmarkEnd w:id="76"/>
    </w:p>
    <w:p w14:paraId="5593049F" w14:textId="77777777" w:rsidR="007A0E45" w:rsidRPr="00B171EA" w:rsidRDefault="007A0E45">
      <w:pPr>
        <w:pStyle w:val="a3"/>
        <w:tabs>
          <w:tab w:val="left" w:pos="720"/>
        </w:tabs>
        <w:autoSpaceDE w:val="0"/>
        <w:autoSpaceDN w:val="0"/>
        <w:adjustRightInd w:val="0"/>
        <w:rPr>
          <w:szCs w:val="24"/>
        </w:rPr>
      </w:pPr>
      <w:r w:rsidRPr="00B171EA">
        <w:rPr>
          <w:szCs w:val="24"/>
        </w:rPr>
        <w:t>Field of application</w:t>
      </w:r>
    </w:p>
    <w:p w14:paraId="04252188" w14:textId="4B54BF77" w:rsidR="007A0E45" w:rsidRPr="00B171EA" w:rsidRDefault="007A0E45">
      <w:pPr>
        <w:pStyle w:val="af"/>
        <w:autoSpaceDE w:val="0"/>
        <w:autoSpaceDN w:val="0"/>
        <w:adjustRightInd w:val="0"/>
        <w:rPr>
          <w:szCs w:val="24"/>
        </w:rPr>
      </w:pPr>
      <w:r w:rsidRPr="00B171EA">
        <w:rPr>
          <w:szCs w:val="24"/>
        </w:rPr>
        <w:t xml:space="preserve">(1) This subclause </w:t>
      </w:r>
      <w:r w:rsidRPr="00B171EA">
        <w:rPr>
          <w:rStyle w:val="citesec"/>
          <w:szCs w:val="24"/>
          <w:shd w:val="clear" w:color="auto" w:fill="auto"/>
        </w:rPr>
        <w:t>A.1</w:t>
      </w:r>
      <w:r w:rsidRPr="00B171EA">
        <w:rPr>
          <w:szCs w:val="24"/>
        </w:rPr>
        <w:t xml:space="preserve"> should be used for the design of buildings, other structures not covered by subclauses </w:t>
      </w:r>
      <w:r w:rsidRPr="00B171EA">
        <w:rPr>
          <w:rStyle w:val="citesec"/>
          <w:szCs w:val="24"/>
          <w:shd w:val="clear" w:color="auto" w:fill="auto"/>
        </w:rPr>
        <w:t>A.2 to A.6</w:t>
      </w:r>
      <w:r w:rsidRPr="00B171EA">
        <w:rPr>
          <w:szCs w:val="24"/>
        </w:rPr>
        <w:t xml:space="preserve"> and of geotechnical structures not covered by subclauses </w:t>
      </w:r>
      <w:r w:rsidRPr="00B171EA">
        <w:rPr>
          <w:rStyle w:val="citesec"/>
          <w:szCs w:val="24"/>
          <w:shd w:val="clear" w:color="auto" w:fill="auto"/>
        </w:rPr>
        <w:t>A.2 to A.6</w:t>
      </w:r>
      <w:r w:rsidRPr="00B171EA">
        <w:rPr>
          <w:szCs w:val="24"/>
        </w:rPr>
        <w:t>.</w:t>
      </w:r>
    </w:p>
    <w:p w14:paraId="1F8402C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citesec"/>
          <w:szCs w:val="24"/>
          <w:shd w:val="clear" w:color="auto" w:fill="auto"/>
        </w:rPr>
        <w:t>A.1</w:t>
      </w:r>
      <w:r w:rsidRPr="00B171EA">
        <w:rPr>
          <w:szCs w:val="24"/>
        </w:rPr>
        <w:t xml:space="preserve"> provides the specific application of the general rules in </w:t>
      </w:r>
      <w:r w:rsidRPr="00B171EA">
        <w:rPr>
          <w:rStyle w:val="citesec"/>
          <w:szCs w:val="24"/>
          <w:shd w:val="clear" w:color="auto" w:fill="auto"/>
        </w:rPr>
        <w:t>Clauses 1 to 8</w:t>
      </w:r>
      <w:r w:rsidRPr="00B171EA">
        <w:rPr>
          <w:szCs w:val="24"/>
        </w:rPr>
        <w:t xml:space="preserve"> for these structures.</w:t>
      </w:r>
    </w:p>
    <w:p w14:paraId="266A36E6" w14:textId="77777777" w:rsidR="007A0E45" w:rsidRPr="00B171EA" w:rsidRDefault="007A0E45">
      <w:pPr>
        <w:pStyle w:val="af"/>
        <w:autoSpaceDE w:val="0"/>
        <w:autoSpaceDN w:val="0"/>
        <w:adjustRightInd w:val="0"/>
        <w:rPr>
          <w:szCs w:val="24"/>
        </w:rPr>
      </w:pPr>
      <w:r w:rsidRPr="00B171EA">
        <w:rPr>
          <w:szCs w:val="24"/>
        </w:rPr>
        <w:t xml:space="preserve">(2) When a structure falls into the field of application of different parts of </w:t>
      </w:r>
      <w:r w:rsidRPr="00B171EA">
        <w:rPr>
          <w:rStyle w:val="citeapp"/>
          <w:szCs w:val="24"/>
          <w:shd w:val="clear" w:color="auto" w:fill="auto"/>
        </w:rPr>
        <w:t>Annex A</w:t>
      </w:r>
      <w:r w:rsidRPr="00B171EA">
        <w:rPr>
          <w:szCs w:val="24"/>
        </w:rPr>
        <w:t>, these parts should be applied in conjunction, as specified by the relevant authority or, where not specified, agreed for a specific project by the relevant parties.</w:t>
      </w:r>
    </w:p>
    <w:p w14:paraId="53C8E368" w14:textId="77777777" w:rsidR="007A0E45" w:rsidRPr="00B171EA" w:rsidRDefault="007A0E45">
      <w:pPr>
        <w:pStyle w:val="a3"/>
        <w:tabs>
          <w:tab w:val="left" w:pos="720"/>
        </w:tabs>
        <w:autoSpaceDE w:val="0"/>
        <w:autoSpaceDN w:val="0"/>
        <w:adjustRightInd w:val="0"/>
        <w:rPr>
          <w:szCs w:val="24"/>
        </w:rPr>
      </w:pPr>
      <w:r w:rsidRPr="00B171EA">
        <w:rPr>
          <w:szCs w:val="24"/>
        </w:rPr>
        <w:t>Consequence classes</w:t>
      </w:r>
    </w:p>
    <w:p w14:paraId="5CC8DC0E" w14:textId="77777777" w:rsidR="007A0E45" w:rsidRPr="00B171EA" w:rsidRDefault="007A0E45">
      <w:pPr>
        <w:pStyle w:val="af"/>
        <w:autoSpaceDE w:val="0"/>
        <w:autoSpaceDN w:val="0"/>
        <w:adjustRightInd w:val="0"/>
        <w:rPr>
          <w:szCs w:val="24"/>
        </w:rPr>
      </w:pPr>
      <w:r w:rsidRPr="00B171EA">
        <w:rPr>
          <w:szCs w:val="24"/>
        </w:rPr>
        <w:t xml:space="preserve">(1) Buildings and geotechnical structures should be classified into consequence classes, according to the consequences of their failure as described in </w:t>
      </w:r>
      <w:r w:rsidRPr="00B171EA">
        <w:rPr>
          <w:rStyle w:val="citesec"/>
          <w:szCs w:val="24"/>
          <w:shd w:val="clear" w:color="auto" w:fill="auto"/>
        </w:rPr>
        <w:t>4.3</w:t>
      </w:r>
      <w:r w:rsidRPr="00B171EA">
        <w:rPr>
          <w:szCs w:val="24"/>
        </w:rPr>
        <w:t>.</w:t>
      </w:r>
    </w:p>
    <w:p w14:paraId="20AEE5AC"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Examples of buildings in different consequence classes are given in </w:t>
      </w:r>
      <w:r w:rsidRPr="00B171EA">
        <w:rPr>
          <w:rStyle w:val="citetbl"/>
          <w:szCs w:val="24"/>
          <w:shd w:val="clear" w:color="auto" w:fill="auto"/>
        </w:rPr>
        <w:t>Table A.1.1</w:t>
      </w:r>
      <w:r w:rsidRPr="00B171EA">
        <w:rPr>
          <w:szCs w:val="24"/>
        </w:rPr>
        <w:t xml:space="preserve"> (NDP) unless the National Annex gives different examples for use in a country.</w:t>
      </w:r>
    </w:p>
    <w:p w14:paraId="70ADB021"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Examples of geotechnical structures in different consequence classes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524AC81D"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Examples of other structures in different consequence classes are given in other parts of </w:t>
      </w:r>
      <w:r w:rsidRPr="00B171EA">
        <w:rPr>
          <w:rStyle w:val="citeapp"/>
          <w:szCs w:val="24"/>
          <w:shd w:val="clear" w:color="auto" w:fill="auto"/>
        </w:rPr>
        <w:t>Annex A</w:t>
      </w:r>
      <w:r w:rsidRPr="00B171EA">
        <w:rPr>
          <w:szCs w:val="24"/>
        </w:rPr>
        <w:t>.</w:t>
      </w:r>
    </w:p>
    <w:p w14:paraId="19EBF08E" w14:textId="77777777" w:rsidR="007A0E45" w:rsidRPr="00B171EA" w:rsidRDefault="007A0E45">
      <w:pPr>
        <w:pStyle w:val="Tabletitle"/>
        <w:autoSpaceDE w:val="0"/>
        <w:autoSpaceDN w:val="0"/>
        <w:adjustRightInd w:val="0"/>
        <w:outlineLvl w:val="0"/>
        <w:rPr>
          <w:szCs w:val="24"/>
        </w:rPr>
      </w:pPr>
      <w:r w:rsidRPr="00B171EA">
        <w:rPr>
          <w:szCs w:val="24"/>
        </w:rPr>
        <w:t>Table A.1.1 (NDP) — Examples of buildings in different consequence classes</w:t>
      </w:r>
    </w:p>
    <w:tbl>
      <w:tblPr>
        <w:tblStyle w:val="affff2"/>
        <w:tblW w:w="3700" w:type="pct"/>
        <w:jc w:val="center"/>
        <w:tblLayout w:type="fixed"/>
        <w:tblLook w:val="04A0" w:firstRow="1" w:lastRow="0" w:firstColumn="1" w:lastColumn="0" w:noHBand="0" w:noVBand="1"/>
      </w:tblPr>
      <w:tblGrid>
        <w:gridCol w:w="1834"/>
        <w:gridCol w:w="2132"/>
        <w:gridCol w:w="3250"/>
      </w:tblGrid>
      <w:tr w:rsidR="007A0E45" w:rsidRPr="00B171EA" w14:paraId="1490FC30" w14:textId="77777777" w:rsidTr="00595EA1">
        <w:trPr>
          <w:jc w:val="center"/>
        </w:trPr>
        <w:tc>
          <w:tcPr>
            <w:tcW w:w="1834" w:type="dxa"/>
            <w:tcBorders>
              <w:top w:val="single" w:sz="12" w:space="0" w:color="auto"/>
              <w:left w:val="single" w:sz="12" w:space="0" w:color="auto"/>
            </w:tcBorders>
            <w:vAlign w:val="center"/>
          </w:tcPr>
          <w:p w14:paraId="1F4651E3" w14:textId="560BE3F4" w:rsidR="007A0E45" w:rsidRPr="00B171EA" w:rsidRDefault="007A0E45" w:rsidP="007A0E45">
            <w:pPr>
              <w:pStyle w:val="Tableheader"/>
              <w:tabs>
                <w:tab w:val="left" w:pos="426"/>
              </w:tabs>
              <w:autoSpaceDE w:val="0"/>
              <w:autoSpaceDN w:val="0"/>
              <w:adjustRightInd w:val="0"/>
              <w:jc w:val="center"/>
              <w:rPr>
                <w:rFonts w:cs="Arial"/>
                <w:b/>
                <w:sz w:val="24"/>
                <w:lang w:eastAsia="de-DE"/>
              </w:rPr>
            </w:pPr>
            <w:r w:rsidRPr="00B171EA">
              <w:rPr>
                <w:b/>
                <w:szCs w:val="24"/>
              </w:rPr>
              <w:t>Consequence class</w:t>
            </w:r>
          </w:p>
        </w:tc>
        <w:tc>
          <w:tcPr>
            <w:tcW w:w="2132" w:type="dxa"/>
            <w:tcBorders>
              <w:top w:val="single" w:sz="12" w:space="0" w:color="auto"/>
              <w:left w:val="single" w:sz="6" w:space="0" w:color="auto"/>
              <w:right w:val="single" w:sz="6" w:space="0" w:color="auto"/>
            </w:tcBorders>
            <w:vAlign w:val="center"/>
          </w:tcPr>
          <w:p w14:paraId="67C03B7E" w14:textId="451780AE"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Description of consequence</w:t>
            </w:r>
          </w:p>
        </w:tc>
        <w:tc>
          <w:tcPr>
            <w:tcW w:w="3250" w:type="dxa"/>
            <w:tcBorders>
              <w:top w:val="single" w:sz="12" w:space="0" w:color="auto"/>
              <w:left w:val="single" w:sz="6" w:space="0" w:color="auto"/>
              <w:bottom w:val="single" w:sz="6" w:space="0" w:color="auto"/>
              <w:right w:val="single" w:sz="12" w:space="0" w:color="auto"/>
            </w:tcBorders>
            <w:vAlign w:val="center"/>
          </w:tcPr>
          <w:p w14:paraId="54B73C4B" w14:textId="0B128B59"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Examples</w:t>
            </w:r>
          </w:p>
        </w:tc>
      </w:tr>
      <w:tr w:rsidR="007A0E45" w:rsidRPr="00B171EA" w14:paraId="60356245" w14:textId="77777777" w:rsidTr="00595EA1">
        <w:trPr>
          <w:jc w:val="center"/>
        </w:trPr>
        <w:tc>
          <w:tcPr>
            <w:tcW w:w="1834" w:type="dxa"/>
            <w:tcBorders>
              <w:top w:val="single" w:sz="12" w:space="0" w:color="auto"/>
              <w:left w:val="single" w:sz="12" w:space="0" w:color="auto"/>
            </w:tcBorders>
          </w:tcPr>
          <w:p w14:paraId="19278958" w14:textId="038B49D6"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CC3</w:t>
            </w:r>
          </w:p>
        </w:tc>
        <w:tc>
          <w:tcPr>
            <w:tcW w:w="2132" w:type="dxa"/>
            <w:tcBorders>
              <w:top w:val="single" w:sz="12" w:space="0" w:color="auto"/>
              <w:left w:val="single" w:sz="6" w:space="0" w:color="auto"/>
              <w:right w:val="single" w:sz="6" w:space="0" w:color="auto"/>
            </w:tcBorders>
          </w:tcPr>
          <w:p w14:paraId="1CCCA886" w14:textId="610513ED"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Higher</w:t>
            </w:r>
          </w:p>
        </w:tc>
        <w:tc>
          <w:tcPr>
            <w:tcW w:w="3250" w:type="dxa"/>
            <w:tcBorders>
              <w:top w:val="single" w:sz="12" w:space="0" w:color="auto"/>
              <w:left w:val="single" w:sz="6" w:space="0" w:color="auto"/>
              <w:bottom w:val="single" w:sz="6" w:space="0" w:color="auto"/>
              <w:right w:val="single" w:sz="12" w:space="0" w:color="auto"/>
            </w:tcBorders>
          </w:tcPr>
          <w:p w14:paraId="7269CEF4" w14:textId="66946226" w:rsidR="007A0E45" w:rsidRPr="00B171EA" w:rsidRDefault="007A0E45" w:rsidP="007A0E45">
            <w:pPr>
              <w:pStyle w:val="Tablebody"/>
              <w:autoSpaceDE w:val="0"/>
              <w:autoSpaceDN w:val="0"/>
              <w:adjustRightInd w:val="0"/>
              <w:jc w:val="both"/>
              <w:rPr>
                <w:rFonts w:ascii="Times New Roman" w:hAnsi="Times New Roman" w:cs="Arial"/>
                <w:sz w:val="24"/>
                <w:lang w:eastAsia="de-DE"/>
              </w:rPr>
            </w:pPr>
            <w:r w:rsidRPr="00B171EA">
              <w:rPr>
                <w:szCs w:val="24"/>
              </w:rPr>
              <w:t>Buildings where people assemble, e.g. grandstands, concert halls</w:t>
            </w:r>
          </w:p>
        </w:tc>
      </w:tr>
      <w:tr w:rsidR="007A0E45" w:rsidRPr="00B171EA" w14:paraId="21993BC2" w14:textId="77777777" w:rsidTr="00595EA1">
        <w:trPr>
          <w:jc w:val="center"/>
        </w:trPr>
        <w:tc>
          <w:tcPr>
            <w:tcW w:w="1834" w:type="dxa"/>
            <w:tcBorders>
              <w:left w:val="single" w:sz="12" w:space="0" w:color="auto"/>
            </w:tcBorders>
          </w:tcPr>
          <w:p w14:paraId="7B07E62D" w14:textId="68A14790"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CC2</w:t>
            </w:r>
          </w:p>
        </w:tc>
        <w:tc>
          <w:tcPr>
            <w:tcW w:w="2132" w:type="dxa"/>
            <w:tcBorders>
              <w:left w:val="single" w:sz="6" w:space="0" w:color="auto"/>
              <w:right w:val="single" w:sz="6" w:space="0" w:color="auto"/>
            </w:tcBorders>
          </w:tcPr>
          <w:p w14:paraId="791648E0" w14:textId="4B0F93DE"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Normal</w:t>
            </w:r>
          </w:p>
        </w:tc>
        <w:tc>
          <w:tcPr>
            <w:tcW w:w="3250" w:type="dxa"/>
            <w:tcBorders>
              <w:top w:val="single" w:sz="6" w:space="0" w:color="auto"/>
              <w:left w:val="single" w:sz="6" w:space="0" w:color="auto"/>
              <w:bottom w:val="single" w:sz="6" w:space="0" w:color="auto"/>
              <w:right w:val="single" w:sz="12" w:space="0" w:color="auto"/>
            </w:tcBorders>
          </w:tcPr>
          <w:p w14:paraId="66F6B561" w14:textId="42AC7575" w:rsidR="007A0E45" w:rsidRPr="00B171EA" w:rsidRDefault="007A0E45" w:rsidP="007A0E45">
            <w:pPr>
              <w:pStyle w:val="Tablebody"/>
              <w:tabs>
                <w:tab w:val="left" w:pos="426"/>
              </w:tabs>
              <w:autoSpaceDE w:val="0"/>
              <w:autoSpaceDN w:val="0"/>
              <w:adjustRightInd w:val="0"/>
              <w:jc w:val="both"/>
              <w:rPr>
                <w:rFonts w:cs="Arial"/>
                <w:sz w:val="24"/>
                <w:lang w:eastAsia="de-DE"/>
              </w:rPr>
            </w:pPr>
            <w:r w:rsidRPr="00B171EA">
              <w:rPr>
                <w:szCs w:val="24"/>
              </w:rPr>
              <w:t>Buildings where people normally enter, e.g. residential and office buildings</w:t>
            </w:r>
          </w:p>
        </w:tc>
      </w:tr>
      <w:tr w:rsidR="007A0E45" w:rsidRPr="00B171EA" w14:paraId="46E8A7A1" w14:textId="77777777" w:rsidTr="00595EA1">
        <w:trPr>
          <w:jc w:val="center"/>
        </w:trPr>
        <w:tc>
          <w:tcPr>
            <w:tcW w:w="1834" w:type="dxa"/>
            <w:tcBorders>
              <w:left w:val="single" w:sz="12" w:space="0" w:color="auto"/>
              <w:bottom w:val="single" w:sz="12" w:space="0" w:color="auto"/>
            </w:tcBorders>
          </w:tcPr>
          <w:p w14:paraId="0E963C13" w14:textId="2281725E"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CC1</w:t>
            </w:r>
          </w:p>
        </w:tc>
        <w:tc>
          <w:tcPr>
            <w:tcW w:w="2132" w:type="dxa"/>
            <w:tcBorders>
              <w:left w:val="single" w:sz="6" w:space="0" w:color="auto"/>
              <w:bottom w:val="single" w:sz="12" w:space="0" w:color="auto"/>
              <w:right w:val="single" w:sz="6" w:space="0" w:color="auto"/>
            </w:tcBorders>
          </w:tcPr>
          <w:p w14:paraId="348B5A07" w14:textId="1AA8B685"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Lower</w:t>
            </w:r>
          </w:p>
        </w:tc>
        <w:tc>
          <w:tcPr>
            <w:tcW w:w="3250" w:type="dxa"/>
            <w:tcBorders>
              <w:top w:val="single" w:sz="6" w:space="0" w:color="auto"/>
              <w:left w:val="single" w:sz="6" w:space="0" w:color="auto"/>
              <w:bottom w:val="single" w:sz="12" w:space="0" w:color="auto"/>
              <w:right w:val="single" w:sz="12" w:space="0" w:color="auto"/>
            </w:tcBorders>
          </w:tcPr>
          <w:p w14:paraId="61099010" w14:textId="17EF48ED" w:rsidR="007A0E45" w:rsidRPr="00B171EA" w:rsidRDefault="007A0E45" w:rsidP="007A0E45">
            <w:pPr>
              <w:pStyle w:val="Tablebody"/>
              <w:tabs>
                <w:tab w:val="left" w:pos="426"/>
              </w:tabs>
              <w:autoSpaceDE w:val="0"/>
              <w:autoSpaceDN w:val="0"/>
              <w:adjustRightInd w:val="0"/>
              <w:jc w:val="both"/>
              <w:rPr>
                <w:rFonts w:cs="Arial"/>
                <w:sz w:val="24"/>
                <w:lang w:eastAsia="de-DE"/>
              </w:rPr>
            </w:pPr>
            <w:r w:rsidRPr="00B171EA">
              <w:rPr>
                <w:szCs w:val="24"/>
              </w:rPr>
              <w:t>Buildings where people do not normally enter, e.g. agricultural buildings, storage buildings</w:t>
            </w:r>
          </w:p>
        </w:tc>
      </w:tr>
    </w:tbl>
    <w:p w14:paraId="0B4DE04F" w14:textId="5F567D08" w:rsidR="007A0E45" w:rsidRPr="00B171EA" w:rsidRDefault="007A0E45">
      <w:pPr>
        <w:pStyle w:val="a3"/>
        <w:tabs>
          <w:tab w:val="left" w:pos="720"/>
        </w:tabs>
        <w:autoSpaceDE w:val="0"/>
        <w:autoSpaceDN w:val="0"/>
        <w:adjustRightInd w:val="0"/>
        <w:spacing w:before="240"/>
        <w:rPr>
          <w:szCs w:val="24"/>
        </w:rPr>
      </w:pPr>
      <w:r w:rsidRPr="00B171EA">
        <w:rPr>
          <w:szCs w:val="24"/>
        </w:rPr>
        <w:t>Design service life</w:t>
      </w:r>
    </w:p>
    <w:p w14:paraId="45A30081" w14:textId="77777777" w:rsidR="007A0E45" w:rsidRPr="00B171EA" w:rsidRDefault="007A0E45">
      <w:pPr>
        <w:pStyle w:val="af"/>
        <w:autoSpaceDE w:val="0"/>
        <w:autoSpaceDN w:val="0"/>
        <w:adjustRightInd w:val="0"/>
        <w:rPr>
          <w:szCs w:val="24"/>
        </w:rPr>
      </w:pPr>
      <w:r w:rsidRPr="00B171EA">
        <w:rPr>
          <w:szCs w:val="24"/>
        </w:rPr>
        <w:t xml:space="preserve">(1) The design service life </w:t>
      </w:r>
      <w:r w:rsidRPr="00B171EA">
        <w:rPr>
          <w:i/>
          <w:szCs w:val="24"/>
        </w:rPr>
        <w:t>T</w:t>
      </w:r>
      <w:r w:rsidRPr="00B171EA">
        <w:rPr>
          <w:position w:val="-6"/>
          <w:sz w:val="16"/>
          <w:szCs w:val="24"/>
        </w:rPr>
        <w:t>life</w:t>
      </w:r>
      <w:r w:rsidRPr="00B171EA">
        <w:rPr>
          <w:szCs w:val="24"/>
        </w:rPr>
        <w:t xml:space="preserve"> of a building or geotechnical structure, as described in </w:t>
      </w:r>
      <w:r w:rsidRPr="00B171EA">
        <w:rPr>
          <w:rStyle w:val="citesec"/>
          <w:szCs w:val="24"/>
          <w:shd w:val="clear" w:color="auto" w:fill="auto"/>
        </w:rPr>
        <w:t>4.5</w:t>
      </w:r>
      <w:r w:rsidRPr="00B171EA">
        <w:rPr>
          <w:szCs w:val="24"/>
        </w:rPr>
        <w:t>, should be specified.</w:t>
      </w:r>
    </w:p>
    <w:p w14:paraId="19572B7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T</w:t>
      </w:r>
      <w:r w:rsidRPr="00B171EA">
        <w:rPr>
          <w:position w:val="-6"/>
          <w:sz w:val="16"/>
          <w:szCs w:val="24"/>
        </w:rPr>
        <w:t>life</w:t>
      </w:r>
      <w:r w:rsidRPr="00B171EA">
        <w:rPr>
          <w:szCs w:val="24"/>
        </w:rPr>
        <w:t xml:space="preserve"> is given in </w:t>
      </w:r>
      <w:r w:rsidRPr="00B171EA">
        <w:rPr>
          <w:rStyle w:val="citetbl"/>
          <w:szCs w:val="24"/>
          <w:shd w:val="clear" w:color="auto" w:fill="auto"/>
        </w:rPr>
        <w:t>Table A.1.2</w:t>
      </w:r>
      <w:r w:rsidRPr="00B171EA">
        <w:rPr>
          <w:szCs w:val="24"/>
        </w:rPr>
        <w:t xml:space="preserve"> (NDP) for different categories of buildings unless the National Annex gives different values or categories for use in a country.</w:t>
      </w:r>
    </w:p>
    <w:p w14:paraId="402BE6A0" w14:textId="77777777" w:rsidR="007A0E45" w:rsidRPr="00B171EA" w:rsidRDefault="007A0E45">
      <w:pPr>
        <w:pStyle w:val="Tabletitle"/>
        <w:autoSpaceDE w:val="0"/>
        <w:autoSpaceDN w:val="0"/>
        <w:adjustRightInd w:val="0"/>
        <w:outlineLvl w:val="0"/>
        <w:rPr>
          <w:szCs w:val="24"/>
        </w:rPr>
      </w:pPr>
      <w:r w:rsidRPr="00B171EA">
        <w:rPr>
          <w:szCs w:val="24"/>
        </w:rPr>
        <w:t>Table A.1.2 (NDP) — Design service life categories for buildings</w:t>
      </w:r>
    </w:p>
    <w:tbl>
      <w:tblPr>
        <w:tblW w:w="7095" w:type="dxa"/>
        <w:jc w:val="center"/>
        <w:tblLayout w:type="fixed"/>
        <w:tblCellMar>
          <w:left w:w="119" w:type="dxa"/>
          <w:right w:w="119" w:type="dxa"/>
        </w:tblCellMar>
        <w:tblLook w:val="0000" w:firstRow="0" w:lastRow="0" w:firstColumn="0" w:lastColumn="0" w:noHBand="0" w:noVBand="0"/>
      </w:tblPr>
      <w:tblGrid>
        <w:gridCol w:w="3127"/>
        <w:gridCol w:w="3968"/>
      </w:tblGrid>
      <w:tr w:rsidR="007A0E45" w:rsidRPr="00B171EA" w14:paraId="6B2AD2AE" w14:textId="77777777" w:rsidTr="00F515C0">
        <w:trPr>
          <w:jc w:val="center"/>
        </w:trPr>
        <w:tc>
          <w:tcPr>
            <w:tcW w:w="3127" w:type="dxa"/>
            <w:tcBorders>
              <w:top w:val="single" w:sz="12" w:space="0" w:color="auto"/>
              <w:left w:val="single" w:sz="12" w:space="0" w:color="auto"/>
              <w:bottom w:val="single" w:sz="12" w:space="0" w:color="auto"/>
              <w:right w:val="single" w:sz="4" w:space="0" w:color="auto"/>
            </w:tcBorders>
          </w:tcPr>
          <w:p w14:paraId="51E84C65" w14:textId="2FF4F260" w:rsidR="007A0E45" w:rsidRPr="00B171EA" w:rsidRDefault="007A0E45" w:rsidP="007A0E45">
            <w:pPr>
              <w:pStyle w:val="Tableheader"/>
              <w:autoSpaceDE w:val="0"/>
              <w:autoSpaceDN w:val="0"/>
              <w:adjustRightInd w:val="0"/>
              <w:jc w:val="center"/>
              <w:rPr>
                <w:rFonts w:ascii="Times New Roman" w:hAnsi="Times New Roman" w:cs="Arial"/>
                <w:b/>
                <w:color w:val="000000" w:themeColor="text1"/>
                <w:sz w:val="24"/>
                <w:lang w:eastAsia="de-DE"/>
              </w:rPr>
            </w:pPr>
            <w:r w:rsidRPr="00B171EA">
              <w:rPr>
                <w:b/>
                <w:szCs w:val="24"/>
              </w:rPr>
              <w:t>Category of buildings</w:t>
            </w:r>
          </w:p>
        </w:tc>
        <w:tc>
          <w:tcPr>
            <w:tcW w:w="3968" w:type="dxa"/>
            <w:tcBorders>
              <w:top w:val="single" w:sz="12" w:space="0" w:color="auto"/>
              <w:left w:val="single" w:sz="4" w:space="0" w:color="auto"/>
              <w:bottom w:val="single" w:sz="12" w:space="0" w:color="auto"/>
              <w:right w:val="single" w:sz="12" w:space="0" w:color="auto"/>
            </w:tcBorders>
          </w:tcPr>
          <w:p w14:paraId="28BD1135" w14:textId="77777777" w:rsidR="007A0E45" w:rsidRPr="00B171EA" w:rsidRDefault="007A0E45" w:rsidP="007A0E45">
            <w:pPr>
              <w:pStyle w:val="Tableheader"/>
              <w:autoSpaceDE w:val="0"/>
              <w:autoSpaceDN w:val="0"/>
              <w:adjustRightInd w:val="0"/>
              <w:jc w:val="center"/>
              <w:rPr>
                <w:szCs w:val="24"/>
              </w:rPr>
            </w:pPr>
            <w:r w:rsidRPr="00B171EA">
              <w:rPr>
                <w:b/>
                <w:szCs w:val="24"/>
              </w:rPr>
              <w:t xml:space="preserve">Design service life, </w:t>
            </w:r>
            <w:r w:rsidRPr="00B171EA">
              <w:rPr>
                <w:b/>
                <w:i/>
                <w:szCs w:val="24"/>
              </w:rPr>
              <w:t>T</w:t>
            </w:r>
            <w:r w:rsidRPr="00B171EA">
              <w:rPr>
                <w:b/>
                <w:szCs w:val="24"/>
                <w:vertAlign w:val="subscript"/>
              </w:rPr>
              <w:t>life</w:t>
            </w:r>
          </w:p>
          <w:p w14:paraId="7096FB12" w14:textId="7849F924" w:rsidR="007A0E45" w:rsidRPr="00B171EA" w:rsidRDefault="007A0E45" w:rsidP="007A0E45">
            <w:pPr>
              <w:pStyle w:val="Tableheader"/>
              <w:autoSpaceDE w:val="0"/>
              <w:autoSpaceDN w:val="0"/>
              <w:adjustRightInd w:val="0"/>
              <w:jc w:val="center"/>
              <w:rPr>
                <w:rFonts w:cs="Arial"/>
                <w:color w:val="000000" w:themeColor="text1"/>
              </w:rPr>
            </w:pPr>
            <w:r w:rsidRPr="00B171EA">
              <w:rPr>
                <w:szCs w:val="24"/>
              </w:rPr>
              <w:t>years</w:t>
            </w:r>
          </w:p>
        </w:tc>
      </w:tr>
      <w:tr w:rsidR="007A0E45" w:rsidRPr="00B171EA" w14:paraId="2B9ECF35" w14:textId="77777777" w:rsidTr="00F515C0">
        <w:trPr>
          <w:jc w:val="center"/>
        </w:trPr>
        <w:tc>
          <w:tcPr>
            <w:tcW w:w="3127" w:type="dxa"/>
            <w:tcBorders>
              <w:top w:val="single" w:sz="12" w:space="0" w:color="auto"/>
              <w:left w:val="single" w:sz="12" w:space="0" w:color="auto"/>
              <w:bottom w:val="single" w:sz="4" w:space="0" w:color="auto"/>
              <w:right w:val="single" w:sz="4" w:space="0" w:color="auto"/>
            </w:tcBorders>
          </w:tcPr>
          <w:p w14:paraId="64E141D6" w14:textId="4355499C" w:rsidR="007A0E45" w:rsidRPr="00B171EA" w:rsidRDefault="007A0E45" w:rsidP="007A0E45">
            <w:pPr>
              <w:pStyle w:val="Tablebody"/>
              <w:autoSpaceDE w:val="0"/>
              <w:autoSpaceDN w:val="0"/>
              <w:adjustRightInd w:val="0"/>
              <w:rPr>
                <w:rFonts w:cs="Arial"/>
                <w:color w:val="000000" w:themeColor="text1"/>
              </w:rPr>
            </w:pPr>
            <w:r w:rsidRPr="00B171EA">
              <w:rPr>
                <w:szCs w:val="24"/>
              </w:rPr>
              <w:t>Monumental building structures</w:t>
            </w:r>
          </w:p>
        </w:tc>
        <w:tc>
          <w:tcPr>
            <w:tcW w:w="3968" w:type="dxa"/>
            <w:tcBorders>
              <w:top w:val="single" w:sz="12" w:space="0" w:color="auto"/>
              <w:left w:val="single" w:sz="4" w:space="0" w:color="auto"/>
              <w:bottom w:val="single" w:sz="4" w:space="0" w:color="auto"/>
              <w:right w:val="single" w:sz="12" w:space="0" w:color="auto"/>
            </w:tcBorders>
          </w:tcPr>
          <w:p w14:paraId="30A7ACD9" w14:textId="08924B6E"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100</w:t>
            </w:r>
          </w:p>
        </w:tc>
      </w:tr>
      <w:tr w:rsidR="007A0E45" w:rsidRPr="00B171EA" w14:paraId="1E45F1F0" w14:textId="77777777" w:rsidTr="00F515C0">
        <w:trPr>
          <w:jc w:val="center"/>
        </w:trPr>
        <w:tc>
          <w:tcPr>
            <w:tcW w:w="3127" w:type="dxa"/>
            <w:tcBorders>
              <w:top w:val="single" w:sz="4" w:space="0" w:color="auto"/>
              <w:left w:val="single" w:sz="12" w:space="0" w:color="auto"/>
              <w:bottom w:val="single" w:sz="4" w:space="0" w:color="auto"/>
              <w:right w:val="single" w:sz="4" w:space="0" w:color="auto"/>
            </w:tcBorders>
          </w:tcPr>
          <w:p w14:paraId="067FFDF2" w14:textId="7A7B2F79" w:rsidR="007A0E45" w:rsidRPr="00B171EA" w:rsidRDefault="007A0E45" w:rsidP="007A0E45">
            <w:pPr>
              <w:pStyle w:val="Tablebody"/>
              <w:autoSpaceDE w:val="0"/>
              <w:autoSpaceDN w:val="0"/>
              <w:adjustRightInd w:val="0"/>
              <w:rPr>
                <w:rFonts w:cs="Arial"/>
                <w:color w:val="000000" w:themeColor="text1"/>
              </w:rPr>
            </w:pPr>
            <w:r w:rsidRPr="00B171EA">
              <w:rPr>
                <w:szCs w:val="24"/>
              </w:rPr>
              <w:t>Building structures not covered by another category</w:t>
            </w:r>
          </w:p>
        </w:tc>
        <w:tc>
          <w:tcPr>
            <w:tcW w:w="3968" w:type="dxa"/>
            <w:tcBorders>
              <w:top w:val="single" w:sz="4" w:space="0" w:color="auto"/>
              <w:left w:val="single" w:sz="4" w:space="0" w:color="auto"/>
              <w:bottom w:val="single" w:sz="4" w:space="0" w:color="auto"/>
              <w:right w:val="single" w:sz="12" w:space="0" w:color="auto"/>
            </w:tcBorders>
          </w:tcPr>
          <w:p w14:paraId="773DF0A5" w14:textId="3B927194"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50</w:t>
            </w:r>
          </w:p>
        </w:tc>
      </w:tr>
      <w:tr w:rsidR="007A0E45" w:rsidRPr="00B171EA" w14:paraId="72748C47" w14:textId="77777777" w:rsidTr="00F515C0">
        <w:trPr>
          <w:jc w:val="center"/>
        </w:trPr>
        <w:tc>
          <w:tcPr>
            <w:tcW w:w="3127" w:type="dxa"/>
            <w:tcBorders>
              <w:top w:val="single" w:sz="4" w:space="0" w:color="auto"/>
              <w:left w:val="single" w:sz="12" w:space="0" w:color="auto"/>
              <w:bottom w:val="single" w:sz="4" w:space="0" w:color="auto"/>
              <w:right w:val="single" w:sz="4" w:space="0" w:color="auto"/>
            </w:tcBorders>
          </w:tcPr>
          <w:p w14:paraId="5597EBA0" w14:textId="77777777" w:rsidR="007A0E45" w:rsidRPr="00B171EA" w:rsidRDefault="007A0E45" w:rsidP="007A0E45">
            <w:pPr>
              <w:pStyle w:val="Tablebody"/>
              <w:autoSpaceDE w:val="0"/>
              <w:autoSpaceDN w:val="0"/>
              <w:adjustRightInd w:val="0"/>
              <w:rPr>
                <w:szCs w:val="24"/>
              </w:rPr>
            </w:pPr>
            <w:r w:rsidRPr="00B171EA">
              <w:rPr>
                <w:szCs w:val="24"/>
              </w:rPr>
              <w:t>Agricultural, industrial, and similar structures</w:t>
            </w:r>
          </w:p>
          <w:p w14:paraId="0A3DB574" w14:textId="40374745" w:rsidR="007A0E45" w:rsidRPr="00B171EA" w:rsidRDefault="007A0E45" w:rsidP="007A0E45">
            <w:pPr>
              <w:pStyle w:val="Tablebody"/>
              <w:autoSpaceDE w:val="0"/>
              <w:autoSpaceDN w:val="0"/>
              <w:adjustRightInd w:val="0"/>
              <w:rPr>
                <w:rFonts w:cs="Arial"/>
                <w:color w:val="000000" w:themeColor="text1"/>
              </w:rPr>
            </w:pPr>
            <w:r w:rsidRPr="00B171EA">
              <w:rPr>
                <w:szCs w:val="24"/>
              </w:rPr>
              <w:t>Replaceable structural parts</w:t>
            </w:r>
          </w:p>
        </w:tc>
        <w:tc>
          <w:tcPr>
            <w:tcW w:w="3968" w:type="dxa"/>
            <w:tcBorders>
              <w:top w:val="single" w:sz="4" w:space="0" w:color="auto"/>
              <w:left w:val="single" w:sz="4" w:space="0" w:color="auto"/>
              <w:bottom w:val="single" w:sz="4" w:space="0" w:color="auto"/>
              <w:right w:val="single" w:sz="12" w:space="0" w:color="auto"/>
            </w:tcBorders>
          </w:tcPr>
          <w:p w14:paraId="4A701960" w14:textId="77777777" w:rsidR="007A0E45" w:rsidRPr="00B171EA" w:rsidRDefault="007A0E45" w:rsidP="007A0E45">
            <w:pPr>
              <w:pStyle w:val="Tablebody"/>
              <w:autoSpaceDE w:val="0"/>
              <w:autoSpaceDN w:val="0"/>
              <w:adjustRightInd w:val="0"/>
              <w:jc w:val="center"/>
              <w:rPr>
                <w:szCs w:val="24"/>
              </w:rPr>
            </w:pPr>
            <w:r w:rsidRPr="00B171EA">
              <w:rPr>
                <w:szCs w:val="24"/>
              </w:rPr>
              <w:t>25</w:t>
            </w:r>
          </w:p>
          <w:p w14:paraId="4DD15346" w14:textId="77777777" w:rsidR="007A0E45" w:rsidRPr="00B171EA" w:rsidRDefault="007A0E45" w:rsidP="007A0E45">
            <w:pPr>
              <w:pStyle w:val="Tablebody"/>
              <w:jc w:val="center"/>
            </w:pPr>
          </w:p>
        </w:tc>
      </w:tr>
      <w:tr w:rsidR="007A0E45" w:rsidRPr="00B171EA" w14:paraId="4CBA10CF" w14:textId="77777777" w:rsidTr="00F515C0">
        <w:trPr>
          <w:jc w:val="center"/>
        </w:trPr>
        <w:tc>
          <w:tcPr>
            <w:tcW w:w="3127" w:type="dxa"/>
            <w:tcBorders>
              <w:top w:val="single" w:sz="4" w:space="0" w:color="auto"/>
              <w:left w:val="single" w:sz="12" w:space="0" w:color="auto"/>
              <w:bottom w:val="single" w:sz="12" w:space="0" w:color="auto"/>
              <w:right w:val="single" w:sz="4" w:space="0" w:color="auto"/>
            </w:tcBorders>
          </w:tcPr>
          <w:p w14:paraId="7C36768D" w14:textId="63EA1C39" w:rsidR="007A0E45" w:rsidRPr="00B171EA" w:rsidRDefault="007A0E45" w:rsidP="007A0E45">
            <w:pPr>
              <w:pStyle w:val="Tablebody"/>
              <w:autoSpaceDE w:val="0"/>
              <w:autoSpaceDN w:val="0"/>
              <w:adjustRightInd w:val="0"/>
              <w:rPr>
                <w:rFonts w:cs="Arial"/>
                <w:color w:val="000000" w:themeColor="text1"/>
              </w:rPr>
            </w:pPr>
            <w:r w:rsidRPr="00B171EA">
              <w:rPr>
                <w:szCs w:val="24"/>
              </w:rPr>
              <w:t>Temporary structures</w:t>
            </w:r>
            <w:r w:rsidRPr="00B171EA">
              <w:rPr>
                <w:rStyle w:val="citetfn"/>
                <w:position w:val="6"/>
                <w:sz w:val="16"/>
                <w:szCs w:val="16"/>
                <w:shd w:val="clear" w:color="auto" w:fill="auto"/>
              </w:rPr>
              <w:t>a</w:t>
            </w:r>
            <w:r w:rsidRPr="00B171EA">
              <w:rPr>
                <w:position w:val="6"/>
                <w:sz w:val="16"/>
                <w:szCs w:val="24"/>
              </w:rPr>
              <w:t>,</w:t>
            </w:r>
            <w:r w:rsidRPr="00B171EA">
              <w:rPr>
                <w:szCs w:val="24"/>
              </w:rPr>
              <w:t xml:space="preserve"> </w:t>
            </w:r>
            <w:r w:rsidRPr="00B171EA">
              <w:rPr>
                <w:rStyle w:val="citetfn"/>
                <w:position w:val="6"/>
                <w:sz w:val="16"/>
                <w:szCs w:val="16"/>
                <w:shd w:val="clear" w:color="auto" w:fill="auto"/>
              </w:rPr>
              <w:t>b</w:t>
            </w:r>
          </w:p>
        </w:tc>
        <w:tc>
          <w:tcPr>
            <w:tcW w:w="3968" w:type="dxa"/>
            <w:tcBorders>
              <w:top w:val="single" w:sz="4" w:space="0" w:color="auto"/>
              <w:left w:val="single" w:sz="4" w:space="0" w:color="auto"/>
              <w:bottom w:val="single" w:sz="12" w:space="0" w:color="auto"/>
              <w:right w:val="single" w:sz="12" w:space="0" w:color="auto"/>
            </w:tcBorders>
          </w:tcPr>
          <w:p w14:paraId="506EFBAE" w14:textId="6BAADFCF"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 10</w:t>
            </w:r>
          </w:p>
        </w:tc>
      </w:tr>
      <w:tr w:rsidR="007A0E45" w:rsidRPr="00B171EA" w14:paraId="03703EF7" w14:textId="77777777" w:rsidTr="00F515C0">
        <w:trPr>
          <w:jc w:val="center"/>
        </w:trPr>
        <w:tc>
          <w:tcPr>
            <w:tcW w:w="7095" w:type="dxa"/>
            <w:gridSpan w:val="2"/>
            <w:tcBorders>
              <w:top w:val="single" w:sz="12" w:space="0" w:color="auto"/>
              <w:left w:val="single" w:sz="12" w:space="0" w:color="auto"/>
              <w:bottom w:val="single" w:sz="12" w:space="0" w:color="auto"/>
              <w:right w:val="single" w:sz="12" w:space="0" w:color="auto"/>
            </w:tcBorders>
          </w:tcPr>
          <w:p w14:paraId="25C82359" w14:textId="77777777" w:rsidR="007A0E45" w:rsidRPr="00B171EA" w:rsidRDefault="007A0E45" w:rsidP="007A0E45">
            <w:pPr>
              <w:pStyle w:val="Tablefooter"/>
              <w:autoSpaceDE w:val="0"/>
              <w:autoSpaceDN w:val="0"/>
              <w:adjustRightInd w:val="0"/>
              <w:rPr>
                <w:szCs w:val="24"/>
              </w:rPr>
            </w:pPr>
            <w:r w:rsidRPr="00B171EA">
              <w:rPr>
                <w:position w:val="6"/>
                <w:sz w:val="16"/>
                <w:szCs w:val="16"/>
              </w:rPr>
              <w:t>a</w:t>
            </w:r>
            <w:r w:rsidRPr="00B171EA">
              <w:rPr>
                <w:szCs w:val="24"/>
              </w:rPr>
              <w:tab/>
              <w:t xml:space="preserve">For structures or parts of structures that can be dismantled in order to be re-used, see </w:t>
            </w:r>
            <w:r w:rsidRPr="00B171EA">
              <w:rPr>
                <w:rStyle w:val="citesec"/>
                <w:szCs w:val="24"/>
                <w:shd w:val="clear" w:color="auto" w:fill="auto"/>
              </w:rPr>
              <w:t>4.5</w:t>
            </w:r>
            <w:r w:rsidRPr="00B171EA">
              <w:rPr>
                <w:szCs w:val="24"/>
              </w:rPr>
              <w:t>(3).</w:t>
            </w:r>
          </w:p>
          <w:p w14:paraId="07B9F171" w14:textId="0A00C468"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16"/>
              </w:rPr>
              <w:t>b</w:t>
            </w:r>
            <w:r w:rsidRPr="00B171EA">
              <w:rPr>
                <w:szCs w:val="24"/>
              </w:rPr>
              <w:tab/>
              <w:t xml:space="preserve">For specific temporary structural members, such as anchors, </w:t>
            </w:r>
            <w:r w:rsidRPr="00B171EA">
              <w:rPr>
                <w:i/>
                <w:szCs w:val="24"/>
              </w:rPr>
              <w:t>T</w:t>
            </w:r>
            <w:r w:rsidRPr="00B171EA">
              <w:rPr>
                <w:position w:val="-6"/>
                <w:sz w:val="16"/>
                <w:szCs w:val="24"/>
              </w:rPr>
              <w:t>life</w:t>
            </w:r>
            <w:r w:rsidRPr="00B171EA">
              <w:rPr>
                <w:szCs w:val="24"/>
              </w:rPr>
              <w:t xml:space="preserve"> ≤ 2 years can be considered.</w:t>
            </w:r>
          </w:p>
        </w:tc>
      </w:tr>
    </w:tbl>
    <w:p w14:paraId="07DDF971" w14:textId="16CD1DFC" w:rsidR="007A0E45" w:rsidRPr="00B171EA" w:rsidRDefault="007A0E45">
      <w:pPr>
        <w:pStyle w:val="a3"/>
        <w:tabs>
          <w:tab w:val="left" w:pos="720"/>
        </w:tabs>
        <w:autoSpaceDE w:val="0"/>
        <w:autoSpaceDN w:val="0"/>
        <w:adjustRightInd w:val="0"/>
        <w:spacing w:before="240"/>
        <w:rPr>
          <w:szCs w:val="24"/>
        </w:rPr>
      </w:pPr>
      <w:r w:rsidRPr="00B171EA">
        <w:rPr>
          <w:szCs w:val="24"/>
        </w:rPr>
        <w:t>Actions</w:t>
      </w:r>
    </w:p>
    <w:p w14:paraId="69B725E9" w14:textId="77777777" w:rsidR="007A0E45" w:rsidRPr="00B171EA" w:rsidRDefault="007A0E45">
      <w:pPr>
        <w:pStyle w:val="af"/>
        <w:autoSpaceDE w:val="0"/>
        <w:autoSpaceDN w:val="0"/>
        <w:adjustRightInd w:val="0"/>
        <w:rPr>
          <w:szCs w:val="24"/>
        </w:rPr>
      </w:pPr>
      <w:r w:rsidRPr="00B171EA">
        <w:rPr>
          <w:szCs w:val="24"/>
        </w:rPr>
        <w:t xml:space="preserve">(1) The actions, as described in </w:t>
      </w:r>
      <w:r w:rsidRPr="00B171EA">
        <w:rPr>
          <w:rStyle w:val="citesec"/>
          <w:szCs w:val="24"/>
          <w:shd w:val="clear" w:color="auto" w:fill="auto"/>
        </w:rPr>
        <w:t>Clause 6</w:t>
      </w:r>
      <w:r w:rsidRPr="00B171EA">
        <w:rPr>
          <w:szCs w:val="24"/>
        </w:rPr>
        <w:t xml:space="preserve">, to be included in the design of structures shall be those defined by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and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32364EE3" w14:textId="77777777" w:rsidR="007A0E45" w:rsidRPr="00B171EA" w:rsidRDefault="007A0E45">
      <w:pPr>
        <w:pStyle w:val="a3"/>
        <w:tabs>
          <w:tab w:val="left" w:pos="720"/>
        </w:tabs>
        <w:autoSpaceDE w:val="0"/>
        <w:autoSpaceDN w:val="0"/>
        <w:adjustRightInd w:val="0"/>
        <w:rPr>
          <w:szCs w:val="24"/>
        </w:rPr>
      </w:pPr>
      <w:r w:rsidRPr="00B171EA">
        <w:rPr>
          <w:szCs w:val="24"/>
        </w:rPr>
        <w:t>Combinations of actions</w:t>
      </w:r>
    </w:p>
    <w:p w14:paraId="687D1BE0"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Ultimate limit states (ULS)</w:t>
      </w:r>
    </w:p>
    <w:p w14:paraId="22A3502C" w14:textId="77777777" w:rsidR="007A0E45" w:rsidRPr="00B171EA" w:rsidRDefault="007A0E45">
      <w:pPr>
        <w:pStyle w:val="af"/>
        <w:autoSpaceDE w:val="0"/>
        <w:autoSpaceDN w:val="0"/>
        <w:adjustRightInd w:val="0"/>
        <w:rPr>
          <w:szCs w:val="24"/>
        </w:rPr>
      </w:pPr>
      <w:r w:rsidRPr="00B171EA">
        <w:rPr>
          <w:szCs w:val="24"/>
        </w:rPr>
        <w:t>(1) Combination of actions for ultimate limit states with factors on actions should be chosen depending on the design situation, according to:</w:t>
      </w:r>
    </w:p>
    <w:p w14:paraId="6E475BC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tbl"/>
          <w:szCs w:val="24"/>
          <w:shd w:val="clear" w:color="auto" w:fill="auto"/>
          <w:lang w:val="en-GB"/>
        </w:rPr>
        <w:t>Table A.1.3</w:t>
      </w:r>
      <w:r w:rsidRPr="00B171EA">
        <w:rPr>
          <w:szCs w:val="24"/>
          <w:lang w:val="en-GB"/>
        </w:rPr>
        <w:t xml:space="preserve">, when using </w:t>
      </w:r>
      <w:r w:rsidRPr="00B171EA">
        <w:rPr>
          <w:rStyle w:val="citeeq"/>
          <w:szCs w:val="24"/>
          <w:shd w:val="clear" w:color="auto" w:fill="auto"/>
          <w:lang w:val="en-GB"/>
        </w:rPr>
        <w:t>Formula (8.12)</w:t>
      </w:r>
      <w:r w:rsidRPr="00B171EA">
        <w:rPr>
          <w:szCs w:val="24"/>
          <w:lang w:val="en-GB"/>
        </w:rPr>
        <w:t>; or</w:t>
      </w:r>
    </w:p>
    <w:p w14:paraId="42980F0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tbl"/>
          <w:szCs w:val="24"/>
          <w:shd w:val="clear" w:color="auto" w:fill="auto"/>
          <w:lang w:val="en-GB"/>
        </w:rPr>
        <w:t>Table A.1.4</w:t>
      </w:r>
      <w:r w:rsidRPr="00B171EA">
        <w:rPr>
          <w:szCs w:val="24"/>
          <w:lang w:val="en-GB"/>
        </w:rPr>
        <w:t>, when using Formula (8.13); or</w:t>
      </w:r>
    </w:p>
    <w:p w14:paraId="5E85223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tbl"/>
          <w:szCs w:val="24"/>
          <w:shd w:val="clear" w:color="auto" w:fill="auto"/>
          <w:lang w:val="en-GB"/>
        </w:rPr>
        <w:t>Table A.1.5</w:t>
      </w:r>
      <w:r w:rsidRPr="00B171EA">
        <w:rPr>
          <w:szCs w:val="24"/>
          <w:lang w:val="en-GB"/>
        </w:rPr>
        <w:t>, when using Formula (8.14).</w:t>
      </w:r>
    </w:p>
    <w:p w14:paraId="347F3575"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formula to be used is </w:t>
      </w:r>
      <w:r w:rsidRPr="00B171EA">
        <w:rPr>
          <w:rStyle w:val="citeeq"/>
          <w:szCs w:val="24"/>
          <w:shd w:val="clear" w:color="auto" w:fill="auto"/>
        </w:rPr>
        <w:t>Formula (8.12)</w:t>
      </w:r>
      <w:r w:rsidRPr="00B171EA">
        <w:rPr>
          <w:szCs w:val="24"/>
        </w:rPr>
        <w:t xml:space="preserve"> unless the National Annex gives a different choice for use in a country, see </w:t>
      </w:r>
      <w:r w:rsidRPr="00B171EA">
        <w:rPr>
          <w:rStyle w:val="citesec"/>
          <w:szCs w:val="24"/>
          <w:shd w:val="clear" w:color="auto" w:fill="auto"/>
        </w:rPr>
        <w:t>8.3.4.2</w:t>
      </w:r>
      <w:r w:rsidRPr="00B171EA">
        <w:rPr>
          <w:szCs w:val="24"/>
        </w:rPr>
        <w:t>(2).</w:t>
      </w:r>
    </w:p>
    <w:p w14:paraId="0F32A54B" w14:textId="77777777" w:rsidR="007A0E45" w:rsidRPr="00B171EA" w:rsidRDefault="007A0E45" w:rsidP="00773BCF">
      <w:pPr>
        <w:pStyle w:val="Note"/>
        <w:autoSpaceDE w:val="0"/>
        <w:autoSpaceDN w:val="0"/>
        <w:adjustRightInd w:val="0"/>
        <w:rPr>
          <w:szCs w:val="24"/>
        </w:rPr>
      </w:pPr>
      <w:r w:rsidRPr="00B171EA">
        <w:rPr>
          <w:szCs w:val="24"/>
        </w:rPr>
        <w:t>NOTE 2</w:t>
      </w:r>
      <w:r w:rsidRPr="00B171EA">
        <w:rPr>
          <w:szCs w:val="24"/>
        </w:rPr>
        <w:tab/>
        <w:t xml:space="preserve">As defined in </w:t>
      </w:r>
      <w:r w:rsidRPr="00B171EA">
        <w:rPr>
          <w:rStyle w:val="citesec"/>
          <w:szCs w:val="24"/>
          <w:shd w:val="clear" w:color="auto" w:fill="auto"/>
        </w:rPr>
        <w:t>8.3.2.2</w:t>
      </w:r>
      <w:r w:rsidRPr="00B171EA">
        <w:rPr>
          <w:szCs w:val="24"/>
        </w:rPr>
        <w:t xml:space="preserve">, factors on actions are used, and </w:t>
      </w:r>
      <w:r w:rsidRPr="00B171EA">
        <w:rPr>
          <w:rStyle w:val="citeeq"/>
          <w:szCs w:val="24"/>
          <w:shd w:val="clear" w:color="auto" w:fill="auto"/>
        </w:rPr>
        <w:t>Formula (8.4)</w:t>
      </w:r>
      <w:r w:rsidRPr="00B171EA">
        <w:rPr>
          <w:szCs w:val="24"/>
        </w:rPr>
        <w:t xml:space="preserve"> applies, for the design of:</w:t>
      </w:r>
    </w:p>
    <w:p w14:paraId="24FBF54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structural linear systems;</w:t>
      </w:r>
    </w:p>
    <w:p w14:paraId="70FD861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non-linear structural systems, in which an increase in action causes a disproportionally larger increase in the effects of actions;</w:t>
      </w:r>
    </w:p>
    <w:p w14:paraId="490F519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certain types of geotechnical structure, as specified in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Pr="00B171EA">
        <w:rPr>
          <w:szCs w:val="24"/>
          <w:lang w:val="en-GB"/>
        </w:rPr>
        <w:t>.</w:t>
      </w:r>
    </w:p>
    <w:p w14:paraId="6BB9F148"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The value of </w:t>
      </w:r>
      <w:r w:rsidRPr="00B171EA">
        <w:rPr>
          <w:i/>
          <w:szCs w:val="24"/>
        </w:rPr>
        <w:t>ξ</w:t>
      </w:r>
      <w:r w:rsidRPr="00B171EA">
        <w:rPr>
          <w:szCs w:val="24"/>
        </w:rPr>
        <w:t xml:space="preserve"> in </w:t>
      </w:r>
      <w:r w:rsidRPr="00B171EA">
        <w:rPr>
          <w:rStyle w:val="citetbl"/>
          <w:szCs w:val="24"/>
          <w:shd w:val="clear" w:color="auto" w:fill="auto"/>
        </w:rPr>
        <w:t>Tables A.1.4 and A.1.5</w:t>
      </w:r>
      <w:r w:rsidRPr="00B171EA">
        <w:rPr>
          <w:szCs w:val="24"/>
        </w:rPr>
        <w:t xml:space="preserve"> is 0,85 unless the National Annex gives a different value for use in a country, see </w:t>
      </w:r>
      <w:r w:rsidRPr="00B171EA">
        <w:rPr>
          <w:rStyle w:val="citesec"/>
          <w:szCs w:val="24"/>
          <w:shd w:val="clear" w:color="auto" w:fill="auto"/>
        </w:rPr>
        <w:t>8.3.4.2</w:t>
      </w:r>
      <w:r w:rsidRPr="00B171EA">
        <w:rPr>
          <w:szCs w:val="24"/>
        </w:rPr>
        <w:t>(2) Note 2.</w:t>
      </w:r>
    </w:p>
    <w:p w14:paraId="576A58C8"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 xml:space="preserve">The characteristic value of prestressing </w:t>
      </w:r>
      <w:r w:rsidRPr="00B171EA">
        <w:rPr>
          <w:i/>
          <w:szCs w:val="24"/>
        </w:rPr>
        <w:t>P</w:t>
      </w:r>
      <w:r w:rsidRPr="00B171EA">
        <w:rPr>
          <w:position w:val="-6"/>
          <w:sz w:val="16"/>
          <w:szCs w:val="24"/>
        </w:rPr>
        <w:t>k</w:t>
      </w:r>
      <w:r w:rsidRPr="00B171EA">
        <w:rPr>
          <w:szCs w:val="24"/>
        </w:rPr>
        <w:t xml:space="preserve"> can be an upper, lower, or mean value, as specified in the other Eurocodes.</w:t>
      </w:r>
    </w:p>
    <w:p w14:paraId="25DCD3CA" w14:textId="77777777" w:rsidR="007A0E45" w:rsidRPr="00B171EA" w:rsidRDefault="007A0E45">
      <w:pPr>
        <w:pStyle w:val="af"/>
        <w:autoSpaceDE w:val="0"/>
        <w:autoSpaceDN w:val="0"/>
        <w:adjustRightInd w:val="0"/>
        <w:rPr>
          <w:szCs w:val="24"/>
        </w:rPr>
      </w:pPr>
      <w:r w:rsidRPr="00B171EA">
        <w:rPr>
          <w:szCs w:val="24"/>
        </w:rPr>
        <w:t xml:space="preserve">(2) If design values of actions for persistent and transient design situations are chosen according to </w:t>
      </w:r>
      <w:r w:rsidRPr="00B171EA">
        <w:rPr>
          <w:rStyle w:val="citetbl"/>
          <w:szCs w:val="24"/>
          <w:shd w:val="clear" w:color="auto" w:fill="auto"/>
        </w:rPr>
        <w:t>Table A.1.4</w:t>
      </w:r>
      <w:r w:rsidRPr="00B171EA">
        <w:rPr>
          <w:szCs w:val="24"/>
        </w:rPr>
        <w:t xml:space="preserve"> or </w:t>
      </w:r>
      <w:r w:rsidRPr="00B171EA">
        <w:rPr>
          <w:rStyle w:val="citetbl"/>
          <w:szCs w:val="24"/>
          <w:shd w:val="clear" w:color="auto" w:fill="auto"/>
        </w:rPr>
        <w:t>Table A.1.5</w:t>
      </w:r>
      <w:r w:rsidRPr="00B171EA">
        <w:rPr>
          <w:szCs w:val="24"/>
        </w:rPr>
        <w:t>, then both combinations (a and b) shall be verified.</w:t>
      </w:r>
    </w:p>
    <w:p w14:paraId="23B5ABC6" w14:textId="77777777" w:rsidR="007A0E45" w:rsidRPr="00B171EA" w:rsidRDefault="007A0E45">
      <w:pPr>
        <w:pStyle w:val="Tabletitle"/>
        <w:autoSpaceDE w:val="0"/>
        <w:autoSpaceDN w:val="0"/>
        <w:adjustRightInd w:val="0"/>
        <w:outlineLvl w:val="0"/>
        <w:rPr>
          <w:szCs w:val="24"/>
        </w:rPr>
      </w:pPr>
      <w:r w:rsidRPr="00B171EA">
        <w:rPr>
          <w:szCs w:val="24"/>
        </w:rPr>
        <w:t xml:space="preserve">Table A.1.3 — Combinations of actions for ultimate limit states when using </w:t>
      </w:r>
      <w:r w:rsidRPr="00B171EA">
        <w:rPr>
          <w:rStyle w:val="citeeq"/>
          <w:szCs w:val="24"/>
          <w:shd w:val="clear" w:color="auto" w:fill="auto"/>
        </w:rPr>
        <w:t>Formula (8.12)</w:t>
      </w:r>
    </w:p>
    <w:tbl>
      <w:tblPr>
        <w:tblStyle w:val="affff2"/>
        <w:tblW w:w="5021"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698"/>
        <w:gridCol w:w="1523"/>
        <w:gridCol w:w="1524"/>
        <w:gridCol w:w="1524"/>
        <w:gridCol w:w="1524"/>
      </w:tblGrid>
      <w:tr w:rsidR="007A0E45" w:rsidRPr="00B171EA" w14:paraId="1CE7AC3B" w14:textId="77777777" w:rsidTr="00C32E6D">
        <w:trPr>
          <w:jc w:val="center"/>
        </w:trPr>
        <w:tc>
          <w:tcPr>
            <w:tcW w:w="3698" w:type="dxa"/>
            <w:tcBorders>
              <w:top w:val="single" w:sz="12" w:space="0" w:color="auto"/>
              <w:bottom w:val="single" w:sz="12" w:space="0" w:color="auto"/>
            </w:tcBorders>
            <w:vAlign w:val="center"/>
          </w:tcPr>
          <w:p w14:paraId="0554413A" w14:textId="400D6268"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Design situation</w:t>
            </w:r>
          </w:p>
        </w:tc>
        <w:tc>
          <w:tcPr>
            <w:tcW w:w="1523" w:type="dxa"/>
            <w:tcBorders>
              <w:top w:val="single" w:sz="12" w:space="0" w:color="auto"/>
              <w:bottom w:val="single" w:sz="12" w:space="0" w:color="auto"/>
            </w:tcBorders>
            <w:vAlign w:val="center"/>
          </w:tcPr>
          <w:p w14:paraId="0C570B24" w14:textId="0594C4E8" w:rsidR="007A0E45" w:rsidRPr="00B171EA" w:rsidRDefault="007A0E45" w:rsidP="00773BCF">
            <w:pPr>
              <w:pStyle w:val="Tableheader"/>
              <w:autoSpaceDE w:val="0"/>
              <w:autoSpaceDN w:val="0"/>
              <w:adjustRightInd w:val="0"/>
              <w:spacing w:before="40"/>
              <w:jc w:val="center"/>
              <w:rPr>
                <w:rFonts w:cs="Arial"/>
                <w:sz w:val="24"/>
                <w:lang w:eastAsia="de-DE"/>
              </w:rPr>
            </w:pPr>
            <w:r w:rsidRPr="00B171EA">
              <w:rPr>
                <w:b/>
                <w:szCs w:val="24"/>
              </w:rPr>
              <w:t>Fundamental (persistent/ transient)</w:t>
            </w:r>
            <w:r w:rsidRPr="00B171EA">
              <w:rPr>
                <w:rStyle w:val="citetfn"/>
                <w:position w:val="6"/>
                <w:sz w:val="16"/>
                <w:szCs w:val="24"/>
                <w:shd w:val="clear" w:color="auto" w:fill="auto"/>
              </w:rPr>
              <w:t>a</w:t>
            </w:r>
          </w:p>
        </w:tc>
        <w:tc>
          <w:tcPr>
            <w:tcW w:w="1524" w:type="dxa"/>
            <w:tcBorders>
              <w:top w:val="single" w:sz="12" w:space="0" w:color="auto"/>
              <w:bottom w:val="single" w:sz="12" w:space="0" w:color="auto"/>
            </w:tcBorders>
            <w:vAlign w:val="center"/>
          </w:tcPr>
          <w:p w14:paraId="025318FB" w14:textId="5DD9B910" w:rsidR="007A0E45" w:rsidRPr="00B171EA" w:rsidRDefault="007A0E45" w:rsidP="00773BCF">
            <w:pPr>
              <w:pStyle w:val="Tableheader"/>
              <w:autoSpaceDE w:val="0"/>
              <w:autoSpaceDN w:val="0"/>
              <w:adjustRightInd w:val="0"/>
              <w:spacing w:before="40"/>
              <w:jc w:val="center"/>
              <w:rPr>
                <w:rFonts w:cs="Arial"/>
                <w:sz w:val="24"/>
                <w:lang w:eastAsia="de-DE"/>
              </w:rPr>
            </w:pPr>
            <w:r w:rsidRPr="00B171EA">
              <w:rPr>
                <w:b/>
                <w:szCs w:val="24"/>
              </w:rPr>
              <w:t>Accidental</w:t>
            </w:r>
            <w:r w:rsidRPr="00B171EA">
              <w:rPr>
                <w:rStyle w:val="citetfn"/>
                <w:position w:val="6"/>
                <w:sz w:val="16"/>
                <w:szCs w:val="24"/>
                <w:shd w:val="clear" w:color="auto" w:fill="auto"/>
              </w:rPr>
              <w:t>b</w:t>
            </w:r>
          </w:p>
        </w:tc>
        <w:tc>
          <w:tcPr>
            <w:tcW w:w="1524" w:type="dxa"/>
            <w:tcBorders>
              <w:top w:val="single" w:sz="12" w:space="0" w:color="auto"/>
              <w:bottom w:val="single" w:sz="12" w:space="0" w:color="auto"/>
            </w:tcBorders>
            <w:vAlign w:val="center"/>
          </w:tcPr>
          <w:p w14:paraId="48F211CD" w14:textId="7D31A42B" w:rsidR="007A0E45" w:rsidRPr="00B171EA" w:rsidRDefault="007A0E45" w:rsidP="00773BCF">
            <w:pPr>
              <w:pStyle w:val="Tableheader"/>
              <w:autoSpaceDE w:val="0"/>
              <w:autoSpaceDN w:val="0"/>
              <w:adjustRightInd w:val="0"/>
              <w:spacing w:before="40"/>
              <w:jc w:val="center"/>
              <w:rPr>
                <w:rFonts w:cs="Arial"/>
                <w:sz w:val="24"/>
                <w:lang w:eastAsia="de-DE"/>
              </w:rPr>
            </w:pPr>
            <w:r w:rsidRPr="00B171EA">
              <w:rPr>
                <w:b/>
                <w:szCs w:val="24"/>
              </w:rPr>
              <w:t>Seismic</w:t>
            </w:r>
            <w:r w:rsidRPr="00B171EA">
              <w:rPr>
                <w:rStyle w:val="citetfn"/>
                <w:position w:val="6"/>
                <w:sz w:val="16"/>
                <w:szCs w:val="24"/>
                <w:shd w:val="clear" w:color="auto" w:fill="auto"/>
              </w:rPr>
              <w:t>c</w:t>
            </w:r>
          </w:p>
        </w:tc>
        <w:tc>
          <w:tcPr>
            <w:tcW w:w="1524" w:type="dxa"/>
            <w:tcBorders>
              <w:top w:val="single" w:sz="12" w:space="0" w:color="auto"/>
              <w:bottom w:val="single" w:sz="12" w:space="0" w:color="auto"/>
            </w:tcBorders>
            <w:vAlign w:val="center"/>
          </w:tcPr>
          <w:p w14:paraId="09A1BD4B" w14:textId="13E4B14C" w:rsidR="007A0E45" w:rsidRPr="00B171EA" w:rsidRDefault="007A0E45" w:rsidP="00773BCF">
            <w:pPr>
              <w:pStyle w:val="Tableheader"/>
              <w:autoSpaceDE w:val="0"/>
              <w:autoSpaceDN w:val="0"/>
              <w:adjustRightInd w:val="0"/>
              <w:spacing w:before="40"/>
              <w:jc w:val="center"/>
              <w:rPr>
                <w:rFonts w:cs="Arial"/>
                <w:sz w:val="24"/>
                <w:lang w:eastAsia="de-DE"/>
              </w:rPr>
            </w:pPr>
            <w:r w:rsidRPr="00B171EA">
              <w:rPr>
                <w:b/>
                <w:szCs w:val="24"/>
              </w:rPr>
              <w:t>Fatigue</w:t>
            </w:r>
            <w:r w:rsidRPr="00B171EA">
              <w:rPr>
                <w:rStyle w:val="citetfn"/>
                <w:position w:val="6"/>
                <w:sz w:val="16"/>
                <w:szCs w:val="24"/>
                <w:shd w:val="clear" w:color="auto" w:fill="auto"/>
              </w:rPr>
              <w:t>d</w:t>
            </w:r>
          </w:p>
        </w:tc>
      </w:tr>
      <w:tr w:rsidR="007A0E45" w:rsidRPr="00B171EA" w14:paraId="64E8264B" w14:textId="77777777" w:rsidTr="00C32E6D">
        <w:trPr>
          <w:trHeight w:val="207"/>
          <w:jc w:val="center"/>
        </w:trPr>
        <w:tc>
          <w:tcPr>
            <w:tcW w:w="3698" w:type="dxa"/>
            <w:tcBorders>
              <w:top w:val="single" w:sz="12" w:space="0" w:color="auto"/>
            </w:tcBorders>
            <w:vAlign w:val="center"/>
          </w:tcPr>
          <w:p w14:paraId="7EC71FEF" w14:textId="6EB8AC3B" w:rsidR="007A0E45" w:rsidRPr="00B171EA" w:rsidRDefault="007A0E45" w:rsidP="00773BCF">
            <w:pPr>
              <w:pStyle w:val="Tableheader"/>
              <w:autoSpaceDE w:val="0"/>
              <w:autoSpaceDN w:val="0"/>
              <w:adjustRightInd w:val="0"/>
              <w:spacing w:before="40"/>
              <w:jc w:val="both"/>
              <w:rPr>
                <w:rFonts w:cs="Arial"/>
                <w:sz w:val="24"/>
                <w:lang w:eastAsia="de-DE"/>
              </w:rPr>
            </w:pPr>
            <w:r w:rsidRPr="00B171EA">
              <w:rPr>
                <w:szCs w:val="24"/>
              </w:rPr>
              <w:t>General formula for effects of actions</w:t>
            </w:r>
          </w:p>
        </w:tc>
        <w:tc>
          <w:tcPr>
            <w:tcW w:w="6095" w:type="dxa"/>
            <w:gridSpan w:val="4"/>
            <w:tcBorders>
              <w:top w:val="single" w:sz="12" w:space="0" w:color="auto"/>
            </w:tcBorders>
            <w:vAlign w:val="center"/>
          </w:tcPr>
          <w:p w14:paraId="3820FF1F" w14:textId="6DD4D856" w:rsidR="007A0E45" w:rsidRPr="00B171EA" w:rsidRDefault="007A0E45" w:rsidP="00773BCF">
            <w:pPr>
              <w:pStyle w:val="Tableheader"/>
              <w:autoSpaceDE w:val="0"/>
              <w:autoSpaceDN w:val="0"/>
              <w:adjustRightInd w:val="0"/>
              <w:spacing w:before="40"/>
              <w:jc w:val="center"/>
              <w:rPr>
                <w:rFonts w:ascii="Times New Roman" w:hAnsi="Times New Roman" w:cs="ArialBold"/>
                <w:sz w:val="24"/>
                <w:lang w:eastAsia="de-DE"/>
              </w:rPr>
            </w:pPr>
            <w:r w:rsidRPr="00B171EA">
              <w:rPr>
                <w:szCs w:val="24"/>
              </w:rPr>
              <w:t>(</w:t>
            </w:r>
            <w:r w:rsidRPr="00B171EA">
              <w:rPr>
                <w:rStyle w:val="citesec"/>
                <w:szCs w:val="24"/>
                <w:shd w:val="clear" w:color="auto" w:fill="auto"/>
              </w:rPr>
              <w:t>8.4</w:t>
            </w:r>
            <w:r w:rsidRPr="00B171EA">
              <w:rPr>
                <w:szCs w:val="24"/>
              </w:rPr>
              <w:t>)</w:t>
            </w:r>
          </w:p>
        </w:tc>
      </w:tr>
      <w:tr w:rsidR="007A0E45" w:rsidRPr="00B171EA" w14:paraId="7E3F856E" w14:textId="77777777" w:rsidTr="00C32E6D">
        <w:trPr>
          <w:trHeight w:val="125"/>
          <w:jc w:val="center"/>
        </w:trPr>
        <w:tc>
          <w:tcPr>
            <w:tcW w:w="3698" w:type="dxa"/>
            <w:vAlign w:val="center"/>
          </w:tcPr>
          <w:p w14:paraId="391209E0" w14:textId="06D0C5F2"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Formula for combination of actions</w:t>
            </w:r>
          </w:p>
        </w:tc>
        <w:tc>
          <w:tcPr>
            <w:tcW w:w="1523" w:type="dxa"/>
            <w:vAlign w:val="center"/>
          </w:tcPr>
          <w:p w14:paraId="0411AF2B" w14:textId="03E42EEF"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(8.12)</w:t>
            </w:r>
          </w:p>
        </w:tc>
        <w:tc>
          <w:tcPr>
            <w:tcW w:w="1524" w:type="dxa"/>
            <w:vAlign w:val="center"/>
          </w:tcPr>
          <w:p w14:paraId="3579C177" w14:textId="4DC93FE1"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(8.15)</w:t>
            </w:r>
          </w:p>
        </w:tc>
        <w:tc>
          <w:tcPr>
            <w:tcW w:w="1524" w:type="dxa"/>
            <w:vAlign w:val="center"/>
          </w:tcPr>
          <w:p w14:paraId="1AFFB897" w14:textId="644D7D63"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(8.16)</w:t>
            </w:r>
          </w:p>
        </w:tc>
        <w:tc>
          <w:tcPr>
            <w:tcW w:w="1524" w:type="dxa"/>
            <w:vAlign w:val="center"/>
          </w:tcPr>
          <w:p w14:paraId="5F5941D6" w14:textId="41C76E01" w:rsidR="007A0E45" w:rsidRPr="00B171EA" w:rsidRDefault="007A0E45" w:rsidP="00773BCF">
            <w:pPr>
              <w:pStyle w:val="Tablebody"/>
              <w:autoSpaceDE w:val="0"/>
              <w:autoSpaceDN w:val="0"/>
              <w:adjustRightInd w:val="0"/>
              <w:spacing w:before="40"/>
              <w:jc w:val="center"/>
              <w:rPr>
                <w:rFonts w:ascii="Times New Roman" w:hAnsi="Times New Roman" w:cs="ArialBold"/>
                <w:sz w:val="24"/>
                <w:lang w:eastAsia="de-DE"/>
              </w:rPr>
            </w:pPr>
            <w:r w:rsidRPr="00B171EA">
              <w:rPr>
                <w:szCs w:val="24"/>
              </w:rPr>
              <w:t>(8.17)</w:t>
            </w:r>
          </w:p>
        </w:tc>
      </w:tr>
      <w:tr w:rsidR="007A0E45" w:rsidRPr="00B171EA" w14:paraId="1F04C82F" w14:textId="77777777" w:rsidTr="00C32E6D">
        <w:trPr>
          <w:trHeight w:val="539"/>
          <w:jc w:val="center"/>
        </w:trPr>
        <w:tc>
          <w:tcPr>
            <w:tcW w:w="3698" w:type="dxa"/>
            <w:vAlign w:val="center"/>
          </w:tcPr>
          <w:p w14:paraId="65EED33B" w14:textId="2FC10DCB"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523" w:type="dxa"/>
            <w:vAlign w:val="center"/>
          </w:tcPr>
          <w:p w14:paraId="162A6B75" w14:textId="73D4C74B"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1524" w:type="dxa"/>
            <w:vAlign w:val="center"/>
          </w:tcPr>
          <w:p w14:paraId="746925FE" w14:textId="121FC4D4"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G</w:t>
            </w:r>
            <w:r w:rsidRPr="00B171EA">
              <w:rPr>
                <w:position w:val="-6"/>
                <w:sz w:val="16"/>
                <w:szCs w:val="24"/>
              </w:rPr>
              <w:t>k</w:t>
            </w:r>
            <w:r w:rsidRPr="00B171EA">
              <w:rPr>
                <w:i/>
                <w:position w:val="-6"/>
                <w:sz w:val="16"/>
                <w:szCs w:val="24"/>
              </w:rPr>
              <w:t>,i</w:t>
            </w:r>
          </w:p>
        </w:tc>
        <w:tc>
          <w:tcPr>
            <w:tcW w:w="1524" w:type="dxa"/>
            <w:vAlign w:val="center"/>
          </w:tcPr>
          <w:p w14:paraId="00E36DD9" w14:textId="7E4903A5"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G</w:t>
            </w:r>
            <w:r w:rsidRPr="00B171EA">
              <w:rPr>
                <w:position w:val="-6"/>
                <w:sz w:val="16"/>
                <w:szCs w:val="24"/>
              </w:rPr>
              <w:t>k</w:t>
            </w:r>
            <w:r w:rsidRPr="00B171EA">
              <w:rPr>
                <w:i/>
                <w:position w:val="-6"/>
                <w:sz w:val="16"/>
                <w:szCs w:val="24"/>
              </w:rPr>
              <w:t>,i</w:t>
            </w:r>
          </w:p>
        </w:tc>
        <w:tc>
          <w:tcPr>
            <w:tcW w:w="1524" w:type="dxa"/>
            <w:vAlign w:val="center"/>
          </w:tcPr>
          <w:p w14:paraId="2FF9D8F4" w14:textId="36CA6F93"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G</w:t>
            </w:r>
            <w:r w:rsidRPr="00B171EA">
              <w:rPr>
                <w:position w:val="-6"/>
                <w:sz w:val="16"/>
                <w:szCs w:val="24"/>
              </w:rPr>
              <w:t>k</w:t>
            </w:r>
            <w:r w:rsidRPr="00B171EA">
              <w:rPr>
                <w:i/>
                <w:position w:val="-6"/>
                <w:sz w:val="16"/>
                <w:szCs w:val="24"/>
              </w:rPr>
              <w:t>,i</w:t>
            </w:r>
          </w:p>
        </w:tc>
      </w:tr>
      <w:tr w:rsidR="007A0E45" w:rsidRPr="00B171EA" w14:paraId="267F5D05" w14:textId="77777777" w:rsidTr="00C32E6D">
        <w:trPr>
          <w:trHeight w:val="486"/>
          <w:jc w:val="center"/>
        </w:trPr>
        <w:tc>
          <w:tcPr>
            <w:tcW w:w="3698" w:type="dxa"/>
            <w:vAlign w:val="center"/>
          </w:tcPr>
          <w:p w14:paraId="15807341" w14:textId="0CA5F736"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523" w:type="dxa"/>
            <w:vAlign w:val="center"/>
          </w:tcPr>
          <w:p w14:paraId="7BD23AF8" w14:textId="5258B59B"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γ</w:t>
            </w:r>
            <w:r w:rsidRPr="00B171EA">
              <w:rPr>
                <w:position w:val="-6"/>
                <w:sz w:val="16"/>
                <w:szCs w:val="24"/>
              </w:rPr>
              <w:t>Q</w:t>
            </w:r>
            <w:r w:rsidRPr="00B171EA">
              <w:rPr>
                <w:i/>
                <w:position w:val="-6"/>
                <w:sz w:val="16"/>
                <w:szCs w:val="24"/>
              </w:rPr>
              <w:t>,</w:t>
            </w:r>
            <w:r w:rsidRPr="00B171EA">
              <w:rPr>
                <w:position w:val="-6"/>
                <w:sz w:val="16"/>
                <w:szCs w:val="24"/>
              </w:rPr>
              <w:t>1</w:t>
            </w:r>
            <w:r w:rsidRPr="00B171EA">
              <w:rPr>
                <w:i/>
                <w:szCs w:val="24"/>
              </w:rPr>
              <w:t>Q</w:t>
            </w:r>
            <w:r w:rsidRPr="00B171EA">
              <w:rPr>
                <w:position w:val="-6"/>
                <w:sz w:val="16"/>
                <w:szCs w:val="24"/>
              </w:rPr>
              <w:t>k</w:t>
            </w:r>
            <w:r w:rsidRPr="00B171EA">
              <w:rPr>
                <w:i/>
                <w:position w:val="-6"/>
                <w:sz w:val="16"/>
                <w:szCs w:val="24"/>
              </w:rPr>
              <w:t>,</w:t>
            </w:r>
            <w:r w:rsidRPr="00B171EA">
              <w:rPr>
                <w:position w:val="-6"/>
                <w:sz w:val="16"/>
                <w:szCs w:val="24"/>
              </w:rPr>
              <w:t>1</w:t>
            </w:r>
          </w:p>
        </w:tc>
        <w:tc>
          <w:tcPr>
            <w:tcW w:w="1524" w:type="dxa"/>
            <w:vAlign w:val="center"/>
          </w:tcPr>
          <w:p w14:paraId="4B2D470C" w14:textId="50595979"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ψ</w:t>
            </w:r>
            <w:r w:rsidRPr="00B171EA">
              <w:rPr>
                <w:position w:val="-6"/>
                <w:sz w:val="16"/>
                <w:szCs w:val="24"/>
              </w:rPr>
              <w:t>1</w:t>
            </w:r>
            <w:r w:rsidRPr="00B171EA">
              <w:rPr>
                <w:i/>
                <w:position w:val="-6"/>
                <w:sz w:val="16"/>
                <w:szCs w:val="24"/>
              </w:rPr>
              <w:t>,</w:t>
            </w:r>
            <w:r w:rsidRPr="00B171EA">
              <w:rPr>
                <w:position w:val="-6"/>
                <w:sz w:val="16"/>
                <w:szCs w:val="24"/>
              </w:rPr>
              <w:t>1</w:t>
            </w:r>
            <w:r w:rsidRPr="00B171EA">
              <w:rPr>
                <w:i/>
                <w:szCs w:val="24"/>
              </w:rPr>
              <w:t>Q</w:t>
            </w:r>
            <w:r w:rsidRPr="00B171EA">
              <w:rPr>
                <w:position w:val="-6"/>
                <w:sz w:val="16"/>
                <w:szCs w:val="24"/>
              </w:rPr>
              <w:t>k</w:t>
            </w:r>
            <w:r w:rsidRPr="00B171EA">
              <w:rPr>
                <w:i/>
                <w:position w:val="-6"/>
                <w:sz w:val="16"/>
                <w:szCs w:val="24"/>
              </w:rPr>
              <w:t>,</w:t>
            </w:r>
            <w:r w:rsidRPr="00B171EA">
              <w:rPr>
                <w:position w:val="-6"/>
                <w:sz w:val="16"/>
                <w:szCs w:val="24"/>
              </w:rPr>
              <w:t>1</w:t>
            </w:r>
            <w:r w:rsidRPr="00B171EA">
              <w:rPr>
                <w:szCs w:val="24"/>
              </w:rPr>
              <w:t xml:space="preserve"> or </w:t>
            </w:r>
            <w:r w:rsidRPr="00B171EA">
              <w:rPr>
                <w:i/>
                <w:szCs w:val="24"/>
              </w:rPr>
              <w:t>ψ</w:t>
            </w:r>
            <w:r w:rsidRPr="00B171EA">
              <w:rPr>
                <w:position w:val="-6"/>
                <w:sz w:val="16"/>
                <w:szCs w:val="24"/>
              </w:rPr>
              <w:t>2</w:t>
            </w:r>
            <w:r w:rsidRPr="00B171EA">
              <w:rPr>
                <w:i/>
                <w:position w:val="-6"/>
                <w:sz w:val="16"/>
                <w:szCs w:val="24"/>
              </w:rPr>
              <w:t>,</w:t>
            </w:r>
            <w:r w:rsidRPr="00B171EA">
              <w:rPr>
                <w:position w:val="-6"/>
                <w:sz w:val="16"/>
                <w:szCs w:val="24"/>
              </w:rPr>
              <w:t>1</w:t>
            </w:r>
            <w:r w:rsidRPr="00B171EA">
              <w:rPr>
                <w:i/>
                <w:szCs w:val="24"/>
              </w:rPr>
              <w:t>Q</w:t>
            </w:r>
            <w:r w:rsidRPr="00B171EA">
              <w:rPr>
                <w:position w:val="-6"/>
                <w:sz w:val="16"/>
                <w:szCs w:val="24"/>
              </w:rPr>
              <w:t>k</w:t>
            </w:r>
            <w:r w:rsidRPr="00B171EA">
              <w:rPr>
                <w:i/>
                <w:position w:val="-6"/>
                <w:sz w:val="16"/>
                <w:szCs w:val="24"/>
              </w:rPr>
              <w:t>,</w:t>
            </w:r>
            <w:r w:rsidRPr="00B171EA">
              <w:rPr>
                <w:position w:val="-6"/>
                <w:sz w:val="16"/>
                <w:szCs w:val="24"/>
              </w:rPr>
              <w:t>1</w:t>
            </w:r>
          </w:p>
        </w:tc>
        <w:tc>
          <w:tcPr>
            <w:tcW w:w="1524" w:type="dxa"/>
            <w:vMerge w:val="restart"/>
            <w:vAlign w:val="center"/>
          </w:tcPr>
          <w:p w14:paraId="230B7ED6" w14:textId="733259AF"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524" w:type="dxa"/>
            <w:vMerge w:val="restart"/>
            <w:vAlign w:val="center"/>
          </w:tcPr>
          <w:p w14:paraId="0B0DABAA" w14:textId="46896447"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r>
      <w:tr w:rsidR="007A0E45" w:rsidRPr="00B171EA" w14:paraId="7CD2ACE7" w14:textId="77777777" w:rsidTr="00C32E6D">
        <w:trPr>
          <w:trHeight w:val="397"/>
          <w:jc w:val="center"/>
        </w:trPr>
        <w:tc>
          <w:tcPr>
            <w:tcW w:w="3698" w:type="dxa"/>
            <w:vAlign w:val="center"/>
          </w:tcPr>
          <w:p w14:paraId="7F204E7F" w14:textId="0CF52968"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523" w:type="dxa"/>
            <w:vAlign w:val="center"/>
          </w:tcPr>
          <w:p w14:paraId="15705B7F" w14:textId="0B0D2E2D"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524" w:type="dxa"/>
            <w:vAlign w:val="center"/>
          </w:tcPr>
          <w:p w14:paraId="1272C645" w14:textId="67266BBC" w:rsidR="007A0E45" w:rsidRPr="00B171EA" w:rsidRDefault="007A0E45" w:rsidP="00773BCF">
            <w:pPr>
              <w:pStyle w:val="Tablebody"/>
              <w:autoSpaceDE w:val="0"/>
              <w:autoSpaceDN w:val="0"/>
              <w:adjustRightInd w:val="0"/>
              <w:spacing w:before="40"/>
              <w:jc w:val="center"/>
              <w:rPr>
                <w:rFonts w:ascii="Times New Roman" w:hAnsi="Times New Roman"/>
                <w:sz w:val="24"/>
                <w:lang w:eastAsia="de-DE"/>
              </w:rP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524" w:type="dxa"/>
            <w:vMerge/>
            <w:vAlign w:val="center"/>
          </w:tcPr>
          <w:p w14:paraId="582D0235" w14:textId="77777777" w:rsidR="007A0E45" w:rsidRPr="00B171EA" w:rsidRDefault="007A0E45" w:rsidP="00773BCF">
            <w:pPr>
              <w:spacing w:before="40" w:after="0"/>
              <w:jc w:val="center"/>
              <w:rPr>
                <w:rFonts w:ascii="Times New Roman" w:hAnsi="Times New Roman"/>
                <w:sz w:val="24"/>
                <w:szCs w:val="24"/>
                <w:lang w:eastAsia="de-DE"/>
              </w:rPr>
            </w:pPr>
          </w:p>
        </w:tc>
        <w:tc>
          <w:tcPr>
            <w:tcW w:w="1524" w:type="dxa"/>
            <w:vMerge/>
            <w:vAlign w:val="center"/>
          </w:tcPr>
          <w:p w14:paraId="51BA8D7C" w14:textId="77777777" w:rsidR="007A0E45" w:rsidRPr="00B171EA" w:rsidRDefault="007A0E45" w:rsidP="00773BCF">
            <w:pPr>
              <w:spacing w:before="40" w:after="0"/>
              <w:jc w:val="center"/>
              <w:rPr>
                <w:rFonts w:ascii="Times New Roman" w:hAnsi="Times New Roman"/>
                <w:sz w:val="24"/>
                <w:szCs w:val="24"/>
                <w:lang w:eastAsia="de-DE"/>
              </w:rPr>
            </w:pPr>
          </w:p>
        </w:tc>
      </w:tr>
      <w:tr w:rsidR="007A0E45" w:rsidRPr="00B171EA" w14:paraId="5ECBFF21" w14:textId="77777777" w:rsidTr="00C32E6D">
        <w:trPr>
          <w:trHeight w:val="293"/>
          <w:jc w:val="center"/>
        </w:trPr>
        <w:tc>
          <w:tcPr>
            <w:tcW w:w="3698" w:type="dxa"/>
            <w:vAlign w:val="center"/>
          </w:tcPr>
          <w:p w14:paraId="39401879" w14:textId="4E90EF54"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Prestressing (</w:t>
            </w:r>
            <w:r w:rsidRPr="00B171EA">
              <w:rPr>
                <w:i/>
                <w:szCs w:val="24"/>
              </w:rPr>
              <w:t>P</w:t>
            </w:r>
            <w:r w:rsidRPr="00B171EA">
              <w:rPr>
                <w:position w:val="-6"/>
                <w:sz w:val="16"/>
                <w:szCs w:val="24"/>
              </w:rPr>
              <w:t>d</w:t>
            </w:r>
            <w:r w:rsidRPr="00B171EA">
              <w:rPr>
                <w:szCs w:val="24"/>
              </w:rPr>
              <w:t>)</w:t>
            </w:r>
          </w:p>
        </w:tc>
        <w:tc>
          <w:tcPr>
            <w:tcW w:w="1523" w:type="dxa"/>
            <w:vAlign w:val="center"/>
          </w:tcPr>
          <w:p w14:paraId="6AF7ABDA" w14:textId="7E96E46E"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γ</w:t>
            </w:r>
            <w:r w:rsidRPr="00B171EA">
              <w:rPr>
                <w:position w:val="-6"/>
                <w:sz w:val="16"/>
                <w:szCs w:val="24"/>
              </w:rPr>
              <w:t>P</w:t>
            </w:r>
            <w:r w:rsidRPr="00B171EA">
              <w:rPr>
                <w:i/>
                <w:szCs w:val="24"/>
              </w:rPr>
              <w:t>P</w:t>
            </w:r>
            <w:r w:rsidRPr="00B171EA">
              <w:rPr>
                <w:position w:val="-6"/>
                <w:sz w:val="16"/>
                <w:szCs w:val="24"/>
              </w:rPr>
              <w:t>k</w:t>
            </w:r>
          </w:p>
        </w:tc>
        <w:tc>
          <w:tcPr>
            <w:tcW w:w="1524" w:type="dxa"/>
            <w:vAlign w:val="center"/>
          </w:tcPr>
          <w:p w14:paraId="3A88B87E" w14:textId="7486BF84"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c>
          <w:tcPr>
            <w:tcW w:w="1524" w:type="dxa"/>
            <w:vAlign w:val="center"/>
          </w:tcPr>
          <w:p w14:paraId="2A1A7BA3" w14:textId="715E55C4"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c>
          <w:tcPr>
            <w:tcW w:w="1524" w:type="dxa"/>
            <w:vAlign w:val="center"/>
          </w:tcPr>
          <w:p w14:paraId="5505E917" w14:textId="0A7EB7B6"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r>
      <w:tr w:rsidR="007A0E45" w:rsidRPr="00B171EA" w14:paraId="35C3D2DC" w14:textId="77777777" w:rsidTr="00C32E6D">
        <w:trPr>
          <w:trHeight w:val="293"/>
          <w:jc w:val="center"/>
        </w:trPr>
        <w:tc>
          <w:tcPr>
            <w:tcW w:w="3698" w:type="dxa"/>
            <w:vAlign w:val="center"/>
          </w:tcPr>
          <w:p w14:paraId="530784C8" w14:textId="11349E18"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Accidental (</w:t>
            </w:r>
            <w:r w:rsidRPr="00B171EA">
              <w:rPr>
                <w:i/>
                <w:szCs w:val="24"/>
              </w:rPr>
              <w:t>A</w:t>
            </w:r>
            <w:r w:rsidRPr="00B171EA">
              <w:rPr>
                <w:position w:val="-6"/>
                <w:sz w:val="16"/>
                <w:szCs w:val="24"/>
              </w:rPr>
              <w:t>d</w:t>
            </w:r>
            <w:r w:rsidRPr="00B171EA">
              <w:rPr>
                <w:szCs w:val="24"/>
              </w:rPr>
              <w:t>)</w:t>
            </w:r>
          </w:p>
        </w:tc>
        <w:tc>
          <w:tcPr>
            <w:tcW w:w="1523" w:type="dxa"/>
            <w:vAlign w:val="center"/>
          </w:tcPr>
          <w:p w14:paraId="627DC6CB" w14:textId="14276CA5"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vAlign w:val="center"/>
          </w:tcPr>
          <w:p w14:paraId="0E40474B" w14:textId="1B6B0E6E"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A</w:t>
            </w:r>
            <w:r w:rsidRPr="00B171EA">
              <w:rPr>
                <w:position w:val="-6"/>
                <w:sz w:val="16"/>
                <w:szCs w:val="24"/>
              </w:rPr>
              <w:t>d</w:t>
            </w:r>
          </w:p>
        </w:tc>
        <w:tc>
          <w:tcPr>
            <w:tcW w:w="1524" w:type="dxa"/>
            <w:vAlign w:val="center"/>
          </w:tcPr>
          <w:p w14:paraId="52FBD127" w14:textId="0B729311"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vAlign w:val="center"/>
          </w:tcPr>
          <w:p w14:paraId="219394E5" w14:textId="2BEBA0BC"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r>
      <w:tr w:rsidR="007A0E45" w:rsidRPr="00B171EA" w14:paraId="66D9B16A" w14:textId="77777777" w:rsidTr="00C32E6D">
        <w:trPr>
          <w:trHeight w:val="359"/>
          <w:jc w:val="center"/>
        </w:trPr>
        <w:tc>
          <w:tcPr>
            <w:tcW w:w="3698" w:type="dxa"/>
            <w:vAlign w:val="center"/>
          </w:tcPr>
          <w:p w14:paraId="347D0835" w14:textId="2F4620DE"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Seismic (</w:t>
            </w:r>
            <w:r w:rsidRPr="00B171EA">
              <w:rPr>
                <w:i/>
                <w:szCs w:val="24"/>
              </w:rPr>
              <w:t>A</w:t>
            </w:r>
            <w:r w:rsidRPr="00B171EA">
              <w:rPr>
                <w:position w:val="-6"/>
                <w:sz w:val="16"/>
                <w:szCs w:val="24"/>
              </w:rPr>
              <w:t>Ed</w:t>
            </w:r>
            <w:r w:rsidRPr="00B171EA">
              <w:rPr>
                <w:szCs w:val="24"/>
              </w:rPr>
              <w:t>)</w:t>
            </w:r>
          </w:p>
        </w:tc>
        <w:tc>
          <w:tcPr>
            <w:tcW w:w="1523" w:type="dxa"/>
            <w:vAlign w:val="center"/>
          </w:tcPr>
          <w:p w14:paraId="3BB09B44" w14:textId="28E55D40"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vAlign w:val="center"/>
          </w:tcPr>
          <w:p w14:paraId="01415A85" w14:textId="6BE64C9B"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vAlign w:val="center"/>
          </w:tcPr>
          <w:p w14:paraId="433A597D" w14:textId="338AF088"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A</w:t>
            </w:r>
            <w:r w:rsidRPr="00B171EA">
              <w:rPr>
                <w:position w:val="-6"/>
                <w:sz w:val="16"/>
                <w:szCs w:val="24"/>
              </w:rPr>
              <w:t>Ed,ULS</w:t>
            </w:r>
          </w:p>
        </w:tc>
        <w:tc>
          <w:tcPr>
            <w:tcW w:w="1524" w:type="dxa"/>
            <w:vAlign w:val="center"/>
          </w:tcPr>
          <w:p w14:paraId="3087DA97" w14:textId="709F0222"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r>
      <w:tr w:rsidR="007A0E45" w:rsidRPr="00B171EA" w14:paraId="6DFACF6E" w14:textId="77777777" w:rsidTr="00C32E6D">
        <w:trPr>
          <w:trHeight w:val="359"/>
          <w:jc w:val="center"/>
        </w:trPr>
        <w:tc>
          <w:tcPr>
            <w:tcW w:w="3698" w:type="dxa"/>
            <w:tcBorders>
              <w:bottom w:val="single" w:sz="12" w:space="0" w:color="auto"/>
            </w:tcBorders>
            <w:vAlign w:val="center"/>
          </w:tcPr>
          <w:p w14:paraId="48781230" w14:textId="1CE3EFB8"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Fatigue (</w:t>
            </w:r>
            <w:r w:rsidRPr="00B171EA">
              <w:rPr>
                <w:i/>
                <w:szCs w:val="24"/>
              </w:rPr>
              <w:t>Q</w:t>
            </w:r>
            <w:r w:rsidRPr="00B171EA">
              <w:rPr>
                <w:position w:val="-6"/>
                <w:sz w:val="16"/>
                <w:szCs w:val="24"/>
              </w:rPr>
              <w:t>fat</w:t>
            </w:r>
            <w:r w:rsidRPr="00B171EA">
              <w:rPr>
                <w:szCs w:val="24"/>
              </w:rPr>
              <w:t>)</w:t>
            </w:r>
          </w:p>
        </w:tc>
        <w:tc>
          <w:tcPr>
            <w:tcW w:w="1523" w:type="dxa"/>
            <w:tcBorders>
              <w:bottom w:val="single" w:sz="12" w:space="0" w:color="auto"/>
            </w:tcBorders>
            <w:vAlign w:val="center"/>
          </w:tcPr>
          <w:p w14:paraId="415E9DBE" w14:textId="087C15D1"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tcBorders>
              <w:bottom w:val="single" w:sz="12" w:space="0" w:color="auto"/>
            </w:tcBorders>
            <w:vAlign w:val="center"/>
          </w:tcPr>
          <w:p w14:paraId="65D667D9" w14:textId="010FA2BC"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tcBorders>
              <w:bottom w:val="single" w:sz="12" w:space="0" w:color="auto"/>
            </w:tcBorders>
            <w:vAlign w:val="center"/>
          </w:tcPr>
          <w:p w14:paraId="6D5AEA43" w14:textId="4005F699"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524" w:type="dxa"/>
            <w:tcBorders>
              <w:bottom w:val="single" w:sz="12" w:space="0" w:color="auto"/>
            </w:tcBorders>
            <w:vAlign w:val="center"/>
          </w:tcPr>
          <w:p w14:paraId="53DA04E6" w14:textId="50DBA967"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Q</w:t>
            </w:r>
            <w:r w:rsidRPr="00B171EA">
              <w:rPr>
                <w:position w:val="-6"/>
                <w:sz w:val="16"/>
                <w:szCs w:val="24"/>
              </w:rPr>
              <w:t>fat</w:t>
            </w:r>
          </w:p>
        </w:tc>
      </w:tr>
      <w:tr w:rsidR="007A0E45" w:rsidRPr="00B171EA" w14:paraId="2007F3CF" w14:textId="77777777" w:rsidTr="00C32E6D">
        <w:trPr>
          <w:trHeight w:val="359"/>
          <w:jc w:val="center"/>
        </w:trPr>
        <w:tc>
          <w:tcPr>
            <w:tcW w:w="9793" w:type="dxa"/>
            <w:gridSpan w:val="5"/>
            <w:tcBorders>
              <w:top w:val="single" w:sz="12" w:space="0" w:color="auto"/>
              <w:bottom w:val="single" w:sz="12" w:space="0" w:color="auto"/>
            </w:tcBorders>
            <w:vAlign w:val="center"/>
          </w:tcPr>
          <w:p w14:paraId="6CC75E39" w14:textId="77777777" w:rsidR="007A0E45" w:rsidRPr="00B171EA" w:rsidRDefault="007A0E45" w:rsidP="00773BCF">
            <w:pPr>
              <w:pStyle w:val="Tablefooter"/>
              <w:autoSpaceDE w:val="0"/>
              <w:autoSpaceDN w:val="0"/>
              <w:adjustRightInd w:val="0"/>
              <w:spacing w:before="40"/>
              <w:rPr>
                <w:szCs w:val="24"/>
              </w:rPr>
            </w:pPr>
            <w:r w:rsidRPr="00B171EA">
              <w:rPr>
                <w:position w:val="6"/>
                <w:sz w:val="16"/>
                <w:szCs w:val="24"/>
              </w:rPr>
              <w:t>a</w:t>
            </w:r>
            <w:r w:rsidRPr="00B171EA">
              <w:rPr>
                <w:szCs w:val="24"/>
              </w:rPr>
              <w:tab/>
              <w:t xml:space="preserve">For persistent and transient design situations, when </w:t>
            </w:r>
            <w:r w:rsidRPr="00B171EA">
              <w:rPr>
                <w:i/>
                <w:szCs w:val="24"/>
              </w:rPr>
              <w:t>γ</w:t>
            </w:r>
            <w:r w:rsidRPr="00B171EA">
              <w:rPr>
                <w:position w:val="-6"/>
                <w:sz w:val="16"/>
                <w:szCs w:val="24"/>
              </w:rPr>
              <w:t>Q,j</w:t>
            </w:r>
            <w:r w:rsidRPr="00B171EA">
              <w:rPr>
                <w:i/>
                <w:szCs w:val="24"/>
              </w:rPr>
              <w:t>ψ</w:t>
            </w:r>
            <w:r w:rsidRPr="00B171EA">
              <w:rPr>
                <w:position w:val="-6"/>
                <w:sz w:val="16"/>
                <w:szCs w:val="24"/>
              </w:rPr>
              <w:t>0,j</w:t>
            </w:r>
            <w:r w:rsidRPr="00B171EA">
              <w:rPr>
                <w:szCs w:val="24"/>
              </w:rPr>
              <w:t xml:space="preserve"> ≈ 1 the design value of the accompanying variable action can be approximated by its characteristic value.</w:t>
            </w:r>
          </w:p>
          <w:p w14:paraId="37769350" w14:textId="77777777" w:rsidR="007A0E45" w:rsidRPr="00B171EA" w:rsidRDefault="007A0E45" w:rsidP="00773BCF">
            <w:pPr>
              <w:pStyle w:val="Tablefooter"/>
              <w:autoSpaceDE w:val="0"/>
              <w:autoSpaceDN w:val="0"/>
              <w:adjustRightInd w:val="0"/>
              <w:spacing w:before="40"/>
              <w:rPr>
                <w:szCs w:val="24"/>
              </w:rPr>
            </w:pPr>
            <w:r w:rsidRPr="00B171EA">
              <w:rPr>
                <w:position w:val="6"/>
                <w:sz w:val="16"/>
                <w:szCs w:val="24"/>
              </w:rPr>
              <w:t>b</w:t>
            </w:r>
            <w:r w:rsidRPr="00B171EA">
              <w:rPr>
                <w:szCs w:val="24"/>
              </w:rPr>
              <w:tab/>
              <w:t xml:space="preserve">In accidental design situations, the choice between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depends on details of the design situation, e.g. impact, fire, or survival after an accidental event or situation. Further guidance is given in the other Eurocodes and in the National Annex.</w:t>
            </w:r>
          </w:p>
          <w:p w14:paraId="5AFE3F66" w14:textId="77777777" w:rsidR="007A0E45" w:rsidRPr="00B171EA" w:rsidRDefault="007A0E45" w:rsidP="00773BCF">
            <w:pPr>
              <w:pStyle w:val="Tablefooter"/>
              <w:autoSpaceDE w:val="0"/>
              <w:autoSpaceDN w:val="0"/>
              <w:adjustRightInd w:val="0"/>
              <w:spacing w:before="40"/>
              <w:rPr>
                <w:szCs w:val="24"/>
              </w:rPr>
            </w:pPr>
            <w:r w:rsidRPr="00B171EA">
              <w:rPr>
                <w:position w:val="6"/>
                <w:sz w:val="16"/>
                <w:szCs w:val="24"/>
              </w:rPr>
              <w:t>c</w:t>
            </w:r>
            <w:r w:rsidRPr="00B171EA">
              <w:rPr>
                <w:szCs w:val="24"/>
              </w:rPr>
              <w:tab/>
              <w:t>Depending on the magnitude of A</w:t>
            </w:r>
            <w:r w:rsidRPr="00B171EA">
              <w:rPr>
                <w:position w:val="-6"/>
                <w:sz w:val="16"/>
                <w:szCs w:val="24"/>
              </w:rPr>
              <w:t>Ed,ULS</w:t>
            </w:r>
            <w:r w:rsidRPr="00B171EA">
              <w:rPr>
                <w:szCs w:val="24"/>
              </w:rPr>
              <w:t xml:space="preserve">, the seismic combination of actions covers both the near collapse (NC) and significant damage (SD) ultimate limit states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p w14:paraId="0CA7E4FA" w14:textId="66D31600" w:rsidR="007A0E45" w:rsidRPr="00B171EA" w:rsidRDefault="007A0E45" w:rsidP="00773BCF">
            <w:pPr>
              <w:pStyle w:val="Tablefooter"/>
              <w:tabs>
                <w:tab w:val="clear" w:pos="346"/>
                <w:tab w:val="left" w:pos="340"/>
              </w:tabs>
              <w:autoSpaceDE w:val="0"/>
              <w:autoSpaceDN w:val="0"/>
              <w:adjustRightInd w:val="0"/>
              <w:spacing w:before="40"/>
            </w:pPr>
            <w:r w:rsidRPr="00B171EA">
              <w:rPr>
                <w:position w:val="6"/>
                <w:sz w:val="16"/>
                <w:szCs w:val="24"/>
              </w:rPr>
              <w:t>d</w:t>
            </w:r>
            <w:r w:rsidRPr="00B171EA">
              <w:rPr>
                <w:szCs w:val="24"/>
              </w:rPr>
              <w:tab/>
              <w:t xml:space="preserve">See </w:t>
            </w:r>
            <w:r w:rsidRPr="00B171EA">
              <w:rPr>
                <w:rStyle w:val="citesec"/>
                <w:szCs w:val="24"/>
                <w:shd w:val="clear" w:color="auto" w:fill="auto"/>
              </w:rPr>
              <w:t>8.3.4.5</w:t>
            </w:r>
            <w:r w:rsidRPr="00B171EA">
              <w:rPr>
                <w:szCs w:val="24"/>
              </w:rPr>
              <w:t xml:space="preserve"> for conditions of use.</w:t>
            </w:r>
          </w:p>
        </w:tc>
      </w:tr>
    </w:tbl>
    <w:p w14:paraId="5CC17236" w14:textId="518725E7" w:rsidR="007A0E45" w:rsidRPr="00B171EA" w:rsidRDefault="007A0E45" w:rsidP="00773BCF">
      <w:pPr>
        <w:pStyle w:val="Tabletitle"/>
        <w:autoSpaceDE w:val="0"/>
        <w:autoSpaceDN w:val="0"/>
        <w:adjustRightInd w:val="0"/>
        <w:spacing w:before="160"/>
        <w:outlineLvl w:val="0"/>
        <w:rPr>
          <w:szCs w:val="24"/>
        </w:rPr>
      </w:pPr>
      <w:r w:rsidRPr="00B171EA">
        <w:rPr>
          <w:szCs w:val="24"/>
        </w:rPr>
        <w:t>Table A.1.4 — Combinations of actions for ultimate limit states when using Formulae (8.13)</w:t>
      </w:r>
    </w:p>
    <w:tbl>
      <w:tblPr>
        <w:tblStyle w:val="affff2"/>
        <w:tblW w:w="5021" w:type="pct"/>
        <w:tblInd w:w="-20"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840"/>
        <w:gridCol w:w="1356"/>
        <w:gridCol w:w="1357"/>
        <w:gridCol w:w="1286"/>
        <w:gridCol w:w="999"/>
        <w:gridCol w:w="955"/>
      </w:tblGrid>
      <w:tr w:rsidR="007A0E45" w:rsidRPr="00B171EA" w14:paraId="5B88E9E4" w14:textId="77777777" w:rsidTr="00C32E6D">
        <w:trPr>
          <w:trHeight w:val="145"/>
        </w:trPr>
        <w:tc>
          <w:tcPr>
            <w:tcW w:w="3840" w:type="dxa"/>
            <w:tcBorders>
              <w:top w:val="single" w:sz="12" w:space="0" w:color="auto"/>
            </w:tcBorders>
          </w:tcPr>
          <w:p w14:paraId="454692BB" w14:textId="7B94C6E4" w:rsidR="007A0E45" w:rsidRPr="00B171EA" w:rsidRDefault="007A0E45" w:rsidP="00773BCF">
            <w:pPr>
              <w:pStyle w:val="Tableheader"/>
              <w:autoSpaceDE w:val="0"/>
              <w:autoSpaceDN w:val="0"/>
              <w:adjustRightInd w:val="0"/>
              <w:spacing w:before="40"/>
              <w:jc w:val="center"/>
              <w:rPr>
                <w:b/>
                <w:sz w:val="24"/>
                <w:lang w:eastAsia="de-DE"/>
              </w:rPr>
            </w:pPr>
            <w:r w:rsidRPr="00B171EA">
              <w:rPr>
                <w:b/>
                <w:szCs w:val="24"/>
              </w:rPr>
              <w:t>Design situation</w:t>
            </w:r>
          </w:p>
        </w:tc>
        <w:tc>
          <w:tcPr>
            <w:tcW w:w="2713" w:type="dxa"/>
            <w:gridSpan w:val="2"/>
            <w:tcBorders>
              <w:top w:val="single" w:sz="12" w:space="0" w:color="auto"/>
            </w:tcBorders>
          </w:tcPr>
          <w:p w14:paraId="76E0D514" w14:textId="77777777" w:rsidR="007A0E45" w:rsidRPr="00B171EA" w:rsidRDefault="007A0E45" w:rsidP="00773BCF">
            <w:pPr>
              <w:pStyle w:val="Tableheader"/>
              <w:autoSpaceDE w:val="0"/>
              <w:autoSpaceDN w:val="0"/>
              <w:adjustRightInd w:val="0"/>
              <w:spacing w:before="40"/>
              <w:jc w:val="center"/>
              <w:rPr>
                <w:szCs w:val="24"/>
              </w:rPr>
            </w:pPr>
            <w:r w:rsidRPr="00B171EA">
              <w:rPr>
                <w:b/>
                <w:szCs w:val="24"/>
              </w:rPr>
              <w:t>Fundamental</w:t>
            </w:r>
          </w:p>
          <w:p w14:paraId="5C043A90" w14:textId="2A5B67AA" w:rsidR="007A0E45" w:rsidRPr="00B171EA" w:rsidRDefault="007A0E45" w:rsidP="00773BCF">
            <w:pPr>
              <w:pStyle w:val="Tableheader"/>
              <w:autoSpaceDE w:val="0"/>
              <w:autoSpaceDN w:val="0"/>
              <w:adjustRightInd w:val="0"/>
              <w:spacing w:before="40"/>
              <w:jc w:val="center"/>
              <w:rPr>
                <w:b/>
              </w:rPr>
            </w:pPr>
            <w:r w:rsidRPr="00B171EA">
              <w:rPr>
                <w:b/>
                <w:szCs w:val="24"/>
              </w:rPr>
              <w:t>(persistent/transient)</w:t>
            </w:r>
          </w:p>
        </w:tc>
        <w:tc>
          <w:tcPr>
            <w:tcW w:w="1286" w:type="dxa"/>
            <w:tcBorders>
              <w:top w:val="single" w:sz="12" w:space="0" w:color="auto"/>
            </w:tcBorders>
            <w:vAlign w:val="center"/>
          </w:tcPr>
          <w:p w14:paraId="294793EF" w14:textId="035B6C4C" w:rsidR="007A0E45" w:rsidRPr="00B171EA" w:rsidRDefault="007A0E45" w:rsidP="00773BCF">
            <w:pPr>
              <w:pStyle w:val="Tableheader"/>
              <w:autoSpaceDE w:val="0"/>
              <w:autoSpaceDN w:val="0"/>
              <w:adjustRightInd w:val="0"/>
              <w:spacing w:before="40"/>
              <w:jc w:val="center"/>
              <w:rPr>
                <w:b/>
              </w:rPr>
            </w:pPr>
            <w:r w:rsidRPr="00B171EA">
              <w:rPr>
                <w:b/>
                <w:szCs w:val="24"/>
              </w:rPr>
              <w:t>Accidental</w:t>
            </w:r>
          </w:p>
        </w:tc>
        <w:tc>
          <w:tcPr>
            <w:tcW w:w="999" w:type="dxa"/>
            <w:tcBorders>
              <w:top w:val="single" w:sz="12" w:space="0" w:color="auto"/>
            </w:tcBorders>
            <w:vAlign w:val="center"/>
          </w:tcPr>
          <w:p w14:paraId="3A0307B3" w14:textId="2A858969" w:rsidR="007A0E45" w:rsidRPr="00B171EA" w:rsidRDefault="007A0E45" w:rsidP="00773BCF">
            <w:pPr>
              <w:pStyle w:val="Tableheader"/>
              <w:autoSpaceDE w:val="0"/>
              <w:autoSpaceDN w:val="0"/>
              <w:adjustRightInd w:val="0"/>
              <w:spacing w:before="40"/>
              <w:jc w:val="center"/>
              <w:rPr>
                <w:b/>
              </w:rPr>
            </w:pPr>
            <w:r w:rsidRPr="00B171EA">
              <w:rPr>
                <w:b/>
                <w:szCs w:val="24"/>
              </w:rPr>
              <w:t>Seismic</w:t>
            </w:r>
          </w:p>
        </w:tc>
        <w:tc>
          <w:tcPr>
            <w:tcW w:w="955" w:type="dxa"/>
            <w:tcBorders>
              <w:top w:val="single" w:sz="12" w:space="0" w:color="auto"/>
            </w:tcBorders>
            <w:vAlign w:val="center"/>
          </w:tcPr>
          <w:p w14:paraId="214B29A2" w14:textId="062B60D4" w:rsidR="007A0E45" w:rsidRPr="00B171EA" w:rsidRDefault="007A0E45" w:rsidP="00773BCF">
            <w:pPr>
              <w:pStyle w:val="Tableheader"/>
              <w:autoSpaceDE w:val="0"/>
              <w:autoSpaceDN w:val="0"/>
              <w:adjustRightInd w:val="0"/>
              <w:spacing w:before="40"/>
              <w:jc w:val="center"/>
              <w:rPr>
                <w:b/>
              </w:rPr>
            </w:pPr>
            <w:r w:rsidRPr="00B171EA">
              <w:rPr>
                <w:b/>
                <w:szCs w:val="24"/>
              </w:rPr>
              <w:t>Fatigue</w:t>
            </w:r>
          </w:p>
        </w:tc>
      </w:tr>
      <w:tr w:rsidR="007A0E45" w:rsidRPr="00B171EA" w14:paraId="619764D4" w14:textId="77777777" w:rsidTr="00C32E6D">
        <w:trPr>
          <w:trHeight w:val="237"/>
        </w:trPr>
        <w:tc>
          <w:tcPr>
            <w:tcW w:w="3840" w:type="dxa"/>
            <w:tcBorders>
              <w:top w:val="single" w:sz="12" w:space="0" w:color="auto"/>
            </w:tcBorders>
            <w:vAlign w:val="center"/>
          </w:tcPr>
          <w:p w14:paraId="2E81B8F4" w14:textId="4A4D8CFE" w:rsidR="007A0E45" w:rsidRPr="00B171EA" w:rsidRDefault="007A0E45" w:rsidP="00773BCF">
            <w:pPr>
              <w:pStyle w:val="Tableheader"/>
              <w:autoSpaceDE w:val="0"/>
              <w:autoSpaceDN w:val="0"/>
              <w:adjustRightInd w:val="0"/>
              <w:spacing w:before="40"/>
              <w:jc w:val="both"/>
            </w:pPr>
            <w:r w:rsidRPr="00B171EA">
              <w:rPr>
                <w:szCs w:val="24"/>
              </w:rPr>
              <w:t>General formula for effects of actions</w:t>
            </w:r>
          </w:p>
        </w:tc>
        <w:tc>
          <w:tcPr>
            <w:tcW w:w="5953" w:type="dxa"/>
            <w:gridSpan w:val="5"/>
            <w:tcBorders>
              <w:top w:val="single" w:sz="12" w:space="0" w:color="auto"/>
            </w:tcBorders>
            <w:vAlign w:val="center"/>
          </w:tcPr>
          <w:p w14:paraId="41A13C69" w14:textId="60CE02FA" w:rsidR="007A0E45" w:rsidRPr="00B171EA" w:rsidRDefault="007A0E45" w:rsidP="00773BCF">
            <w:pPr>
              <w:pStyle w:val="Tableheader"/>
              <w:autoSpaceDE w:val="0"/>
              <w:autoSpaceDN w:val="0"/>
              <w:adjustRightInd w:val="0"/>
              <w:spacing w:before="40"/>
              <w:jc w:val="center"/>
            </w:pPr>
            <w:r w:rsidRPr="00B171EA">
              <w:rPr>
                <w:szCs w:val="24"/>
              </w:rPr>
              <w:t>(</w:t>
            </w:r>
            <w:r w:rsidRPr="00B171EA">
              <w:rPr>
                <w:rStyle w:val="citesec"/>
                <w:szCs w:val="24"/>
                <w:shd w:val="clear" w:color="auto" w:fill="auto"/>
              </w:rPr>
              <w:t>8.4</w:t>
            </w:r>
            <w:r w:rsidRPr="00B171EA">
              <w:rPr>
                <w:szCs w:val="24"/>
              </w:rPr>
              <w:t>)</w:t>
            </w:r>
          </w:p>
        </w:tc>
      </w:tr>
      <w:tr w:rsidR="007A0E45" w:rsidRPr="00B171EA" w14:paraId="36ECA9BF" w14:textId="77777777" w:rsidTr="00C32E6D">
        <w:trPr>
          <w:trHeight w:val="539"/>
        </w:trPr>
        <w:tc>
          <w:tcPr>
            <w:tcW w:w="3840" w:type="dxa"/>
            <w:vAlign w:val="center"/>
          </w:tcPr>
          <w:p w14:paraId="08040D4F" w14:textId="0000147B" w:rsidR="007A0E45" w:rsidRPr="00B171EA" w:rsidRDefault="007A0E45" w:rsidP="00773BCF">
            <w:pPr>
              <w:pStyle w:val="Tablebody"/>
              <w:autoSpaceDE w:val="0"/>
              <w:autoSpaceDN w:val="0"/>
              <w:adjustRightInd w:val="0"/>
              <w:spacing w:before="40"/>
              <w:jc w:val="both"/>
            </w:pPr>
            <w:r w:rsidRPr="00B171EA">
              <w:rPr>
                <w:szCs w:val="24"/>
              </w:rPr>
              <w:t>Formula for combination of actions</w:t>
            </w:r>
          </w:p>
        </w:tc>
        <w:tc>
          <w:tcPr>
            <w:tcW w:w="1356" w:type="dxa"/>
            <w:vAlign w:val="center"/>
          </w:tcPr>
          <w:p w14:paraId="1E7F3F95" w14:textId="4918FA04" w:rsidR="007A0E45" w:rsidRPr="00B171EA" w:rsidRDefault="007A0E45" w:rsidP="00773BCF">
            <w:pPr>
              <w:pStyle w:val="Tablebody"/>
              <w:autoSpaceDE w:val="0"/>
              <w:autoSpaceDN w:val="0"/>
              <w:adjustRightInd w:val="0"/>
              <w:spacing w:before="40"/>
              <w:jc w:val="center"/>
            </w:pPr>
            <w:r w:rsidRPr="00B171EA">
              <w:rPr>
                <w:szCs w:val="24"/>
              </w:rPr>
              <w:t>(8.13a)</w:t>
            </w:r>
          </w:p>
        </w:tc>
        <w:tc>
          <w:tcPr>
            <w:tcW w:w="1357" w:type="dxa"/>
            <w:vAlign w:val="center"/>
          </w:tcPr>
          <w:p w14:paraId="12B6ED3B" w14:textId="2B9CA2B6" w:rsidR="007A0E45" w:rsidRPr="00B171EA" w:rsidRDefault="007A0E45" w:rsidP="00773BCF">
            <w:pPr>
              <w:pStyle w:val="Tablebody"/>
              <w:autoSpaceDE w:val="0"/>
              <w:autoSpaceDN w:val="0"/>
              <w:adjustRightInd w:val="0"/>
              <w:spacing w:before="40"/>
              <w:jc w:val="center"/>
            </w:pPr>
            <w:r w:rsidRPr="00B171EA">
              <w:rPr>
                <w:szCs w:val="24"/>
              </w:rPr>
              <w:t>(8.13b)</w:t>
            </w:r>
          </w:p>
        </w:tc>
        <w:tc>
          <w:tcPr>
            <w:tcW w:w="3240" w:type="dxa"/>
            <w:gridSpan w:val="3"/>
            <w:vMerge w:val="restart"/>
            <w:vAlign w:val="center"/>
          </w:tcPr>
          <w:p w14:paraId="0EB7A975" w14:textId="6B562DDD" w:rsidR="007A0E45" w:rsidRPr="00B171EA" w:rsidRDefault="007A0E45" w:rsidP="00773BCF">
            <w:pPr>
              <w:pStyle w:val="Tablebody"/>
              <w:autoSpaceDE w:val="0"/>
              <w:autoSpaceDN w:val="0"/>
              <w:adjustRightInd w:val="0"/>
              <w:spacing w:before="40"/>
              <w:jc w:val="center"/>
            </w:pPr>
            <w:r w:rsidRPr="00B171EA">
              <w:rPr>
                <w:szCs w:val="24"/>
              </w:rPr>
              <w:t xml:space="preserve">use values given in </w:t>
            </w:r>
            <w:r w:rsidRPr="00B171EA">
              <w:rPr>
                <w:rStyle w:val="citetbl"/>
                <w:szCs w:val="24"/>
                <w:shd w:val="clear" w:color="auto" w:fill="auto"/>
              </w:rPr>
              <w:t>Table A.1.3</w:t>
            </w:r>
          </w:p>
        </w:tc>
      </w:tr>
      <w:tr w:rsidR="007A0E45" w:rsidRPr="00B171EA" w14:paraId="38FBE56E" w14:textId="77777777" w:rsidTr="00C32E6D">
        <w:trPr>
          <w:trHeight w:val="539"/>
        </w:trPr>
        <w:tc>
          <w:tcPr>
            <w:tcW w:w="3840" w:type="dxa"/>
            <w:vAlign w:val="center"/>
          </w:tcPr>
          <w:p w14:paraId="3038DFBA" w14:textId="00F55851" w:rsidR="007A0E45" w:rsidRPr="00B171EA" w:rsidRDefault="007A0E45" w:rsidP="00773BCF">
            <w:pPr>
              <w:pStyle w:val="Tablebody"/>
              <w:autoSpaceDE w:val="0"/>
              <w:autoSpaceDN w:val="0"/>
              <w:adjustRightInd w:val="0"/>
              <w:spacing w:before="40"/>
              <w:jc w:val="both"/>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356" w:type="dxa"/>
            <w:vAlign w:val="center"/>
          </w:tcPr>
          <w:p w14:paraId="10EBA629" w14:textId="060F8654" w:rsidR="007A0E45" w:rsidRPr="00B171EA" w:rsidRDefault="007A0E45" w:rsidP="00773BCF">
            <w:pPr>
              <w:pStyle w:val="Tablebody"/>
              <w:autoSpaceDE w:val="0"/>
              <w:autoSpaceDN w:val="0"/>
              <w:adjustRightInd w:val="0"/>
              <w:spacing w:before="40"/>
              <w:jc w:val="center"/>
            </w:pPr>
            <w:r w:rsidRPr="00B171EA">
              <w:rPr>
                <w:i/>
                <w:szCs w:val="24"/>
              </w:rPr>
              <w:t>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1357" w:type="dxa"/>
            <w:vAlign w:val="center"/>
          </w:tcPr>
          <w:p w14:paraId="3B52203A" w14:textId="5057A0C2" w:rsidR="007A0E45" w:rsidRPr="00B171EA" w:rsidRDefault="007A0E45" w:rsidP="00773BCF">
            <w:pPr>
              <w:pStyle w:val="Tablebody"/>
              <w:autoSpaceDE w:val="0"/>
              <w:autoSpaceDN w:val="0"/>
              <w:adjustRightInd w:val="0"/>
              <w:spacing w:before="40"/>
              <w:jc w:val="center"/>
            </w:pPr>
            <w:r w:rsidRPr="00B171EA">
              <w:rPr>
                <w:i/>
                <w:szCs w:val="24"/>
              </w:rPr>
              <w:t>ξγ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3240" w:type="dxa"/>
            <w:gridSpan w:val="3"/>
            <w:vMerge/>
          </w:tcPr>
          <w:p w14:paraId="58AB26C9" w14:textId="77777777" w:rsidR="007A0E45" w:rsidRPr="00B171EA" w:rsidRDefault="007A0E45" w:rsidP="00773BCF">
            <w:pPr>
              <w:spacing w:before="40" w:after="0"/>
              <w:jc w:val="center"/>
            </w:pPr>
          </w:p>
        </w:tc>
      </w:tr>
      <w:tr w:rsidR="007A0E45" w:rsidRPr="00B171EA" w14:paraId="6CFF4080" w14:textId="77777777" w:rsidTr="00C32E6D">
        <w:trPr>
          <w:trHeight w:val="486"/>
        </w:trPr>
        <w:tc>
          <w:tcPr>
            <w:tcW w:w="3840" w:type="dxa"/>
            <w:vAlign w:val="center"/>
          </w:tcPr>
          <w:p w14:paraId="329D82D4" w14:textId="457D2C2B" w:rsidR="007A0E45" w:rsidRPr="00B171EA" w:rsidRDefault="007A0E45" w:rsidP="00773BCF">
            <w:pPr>
              <w:pStyle w:val="Tablebody"/>
              <w:autoSpaceDE w:val="0"/>
              <w:autoSpaceDN w:val="0"/>
              <w:adjustRightInd w:val="0"/>
              <w:spacing w:before="40"/>
              <w:jc w:val="both"/>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356" w:type="dxa"/>
            <w:vMerge w:val="restart"/>
            <w:vAlign w:val="center"/>
          </w:tcPr>
          <w:p w14:paraId="5FB0DEFF" w14:textId="64EA227D" w:rsidR="007A0E45" w:rsidRPr="00B171EA" w:rsidRDefault="007A0E45" w:rsidP="00773BCF">
            <w:pPr>
              <w:pStyle w:val="Tablebody"/>
              <w:autoSpaceDE w:val="0"/>
              <w:autoSpaceDN w:val="0"/>
              <w:adjustRightInd w:val="0"/>
              <w:spacing w:before="40"/>
              <w:jc w:val="center"/>
            </w:pPr>
            <w:r w:rsidRPr="00B171EA">
              <w:rPr>
                <w:i/>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357" w:type="dxa"/>
            <w:vAlign w:val="center"/>
          </w:tcPr>
          <w:p w14:paraId="1F67D0A1" w14:textId="22D76B22" w:rsidR="007A0E45" w:rsidRPr="00B171EA" w:rsidRDefault="007A0E45" w:rsidP="00773BCF">
            <w:pPr>
              <w:pStyle w:val="Tablebody"/>
              <w:autoSpaceDE w:val="0"/>
              <w:autoSpaceDN w:val="0"/>
              <w:adjustRightInd w:val="0"/>
              <w:spacing w:before="40"/>
              <w:jc w:val="center"/>
            </w:pPr>
            <w:r w:rsidRPr="00B171EA">
              <w:rPr>
                <w:i/>
                <w:szCs w:val="24"/>
              </w:rPr>
              <w:t>γ</w:t>
            </w:r>
            <w:r w:rsidRPr="00B171EA">
              <w:rPr>
                <w:position w:val="-6"/>
                <w:sz w:val="16"/>
                <w:szCs w:val="24"/>
              </w:rPr>
              <w:t>Q,1</w:t>
            </w:r>
            <w:r w:rsidRPr="00B171EA">
              <w:rPr>
                <w:i/>
                <w:szCs w:val="24"/>
              </w:rPr>
              <w:t>Q</w:t>
            </w:r>
            <w:r w:rsidRPr="00B171EA">
              <w:rPr>
                <w:position w:val="-6"/>
                <w:sz w:val="16"/>
                <w:szCs w:val="24"/>
              </w:rPr>
              <w:t>k,1</w:t>
            </w:r>
          </w:p>
        </w:tc>
        <w:tc>
          <w:tcPr>
            <w:tcW w:w="3240" w:type="dxa"/>
            <w:gridSpan w:val="3"/>
            <w:vMerge/>
          </w:tcPr>
          <w:p w14:paraId="6CBB6ADB" w14:textId="77777777" w:rsidR="007A0E45" w:rsidRPr="00B171EA" w:rsidRDefault="007A0E45" w:rsidP="00773BCF">
            <w:pPr>
              <w:spacing w:before="40" w:after="0"/>
              <w:jc w:val="center"/>
            </w:pPr>
          </w:p>
        </w:tc>
      </w:tr>
      <w:tr w:rsidR="007A0E45" w:rsidRPr="00B171EA" w14:paraId="1AAE8885" w14:textId="77777777" w:rsidTr="00C32E6D">
        <w:trPr>
          <w:trHeight w:val="397"/>
        </w:trPr>
        <w:tc>
          <w:tcPr>
            <w:tcW w:w="3840" w:type="dxa"/>
            <w:vAlign w:val="center"/>
          </w:tcPr>
          <w:p w14:paraId="175A72E7" w14:textId="0D2D1647" w:rsidR="007A0E45" w:rsidRPr="00B171EA" w:rsidRDefault="007A0E45" w:rsidP="00773BCF">
            <w:pPr>
              <w:pStyle w:val="Tablebody"/>
              <w:autoSpaceDE w:val="0"/>
              <w:autoSpaceDN w:val="0"/>
              <w:adjustRightInd w:val="0"/>
              <w:spacing w:before="40"/>
              <w:jc w:val="both"/>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356" w:type="dxa"/>
            <w:vMerge/>
            <w:vAlign w:val="center"/>
          </w:tcPr>
          <w:p w14:paraId="03F6B9E6" w14:textId="77777777" w:rsidR="007A0E45" w:rsidRPr="00B171EA" w:rsidRDefault="007A0E45" w:rsidP="00773BCF">
            <w:pPr>
              <w:spacing w:before="40" w:after="0"/>
              <w:jc w:val="center"/>
            </w:pPr>
          </w:p>
        </w:tc>
        <w:tc>
          <w:tcPr>
            <w:tcW w:w="1357" w:type="dxa"/>
            <w:vAlign w:val="center"/>
          </w:tcPr>
          <w:p w14:paraId="2B4665F4" w14:textId="67C0ECE1" w:rsidR="007A0E45" w:rsidRPr="00B171EA" w:rsidRDefault="007A0E45" w:rsidP="00773BCF">
            <w:pPr>
              <w:pStyle w:val="Tablebody"/>
              <w:autoSpaceDE w:val="0"/>
              <w:autoSpaceDN w:val="0"/>
              <w:adjustRightInd w:val="0"/>
              <w:spacing w:before="40"/>
              <w:jc w:val="center"/>
            </w:pPr>
            <w:r w:rsidRPr="00B171EA">
              <w:rPr>
                <w:i/>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3240" w:type="dxa"/>
            <w:gridSpan w:val="3"/>
            <w:vMerge/>
          </w:tcPr>
          <w:p w14:paraId="46C1FA5C" w14:textId="77777777" w:rsidR="007A0E45" w:rsidRPr="00B171EA" w:rsidRDefault="007A0E45" w:rsidP="00773BCF">
            <w:pPr>
              <w:spacing w:before="40" w:after="0"/>
              <w:jc w:val="center"/>
            </w:pPr>
          </w:p>
        </w:tc>
      </w:tr>
      <w:tr w:rsidR="007A0E45" w:rsidRPr="00B171EA" w14:paraId="142EE2FE" w14:textId="77777777" w:rsidTr="00C32E6D">
        <w:trPr>
          <w:trHeight w:val="279"/>
        </w:trPr>
        <w:tc>
          <w:tcPr>
            <w:tcW w:w="3840" w:type="dxa"/>
            <w:vAlign w:val="center"/>
          </w:tcPr>
          <w:p w14:paraId="34B81BC7" w14:textId="5F21C48A" w:rsidR="007A0E45" w:rsidRPr="00B171EA" w:rsidRDefault="007A0E45" w:rsidP="00773BCF">
            <w:pPr>
              <w:pStyle w:val="Tablebody"/>
              <w:autoSpaceDE w:val="0"/>
              <w:autoSpaceDN w:val="0"/>
              <w:adjustRightInd w:val="0"/>
              <w:spacing w:before="40"/>
              <w:jc w:val="both"/>
            </w:pPr>
            <w:r w:rsidRPr="00B171EA">
              <w:rPr>
                <w:szCs w:val="24"/>
              </w:rPr>
              <w:t>Prestressing (</w:t>
            </w:r>
            <w:r w:rsidRPr="00B171EA">
              <w:rPr>
                <w:i/>
                <w:szCs w:val="24"/>
              </w:rPr>
              <w:t>P</w:t>
            </w:r>
            <w:r w:rsidRPr="00B171EA">
              <w:rPr>
                <w:position w:val="-6"/>
                <w:sz w:val="16"/>
                <w:szCs w:val="24"/>
              </w:rPr>
              <w:t>d</w:t>
            </w:r>
            <w:r w:rsidRPr="00B171EA">
              <w:rPr>
                <w:szCs w:val="24"/>
              </w:rPr>
              <w:t>)</w:t>
            </w:r>
          </w:p>
        </w:tc>
        <w:tc>
          <w:tcPr>
            <w:tcW w:w="1356" w:type="dxa"/>
            <w:vAlign w:val="center"/>
          </w:tcPr>
          <w:p w14:paraId="160E6362" w14:textId="09340637" w:rsidR="007A0E45" w:rsidRPr="00B171EA" w:rsidRDefault="007A0E45" w:rsidP="00773BCF">
            <w:pPr>
              <w:pStyle w:val="Tablebody"/>
              <w:autoSpaceDE w:val="0"/>
              <w:autoSpaceDN w:val="0"/>
              <w:adjustRightInd w:val="0"/>
              <w:spacing w:before="40"/>
              <w:jc w:val="center"/>
            </w:pPr>
            <w:r w:rsidRPr="00B171EA">
              <w:rPr>
                <w:i/>
                <w:szCs w:val="24"/>
              </w:rPr>
              <w:t>γ</w:t>
            </w:r>
            <w:r w:rsidRPr="00B171EA">
              <w:rPr>
                <w:position w:val="-6"/>
                <w:sz w:val="16"/>
                <w:szCs w:val="24"/>
              </w:rPr>
              <w:t>P</w:t>
            </w:r>
            <w:r w:rsidRPr="00B171EA">
              <w:rPr>
                <w:i/>
                <w:szCs w:val="24"/>
              </w:rPr>
              <w:t>P</w:t>
            </w:r>
            <w:r w:rsidRPr="00B171EA">
              <w:rPr>
                <w:position w:val="-6"/>
                <w:sz w:val="16"/>
                <w:szCs w:val="24"/>
              </w:rPr>
              <w:t>k</w:t>
            </w:r>
          </w:p>
        </w:tc>
        <w:tc>
          <w:tcPr>
            <w:tcW w:w="1357" w:type="dxa"/>
            <w:vAlign w:val="center"/>
          </w:tcPr>
          <w:p w14:paraId="41076205" w14:textId="6A4AD111" w:rsidR="007A0E45" w:rsidRPr="00B171EA" w:rsidRDefault="007A0E45" w:rsidP="00773BCF">
            <w:pPr>
              <w:pStyle w:val="Tablebody"/>
              <w:autoSpaceDE w:val="0"/>
              <w:autoSpaceDN w:val="0"/>
              <w:adjustRightInd w:val="0"/>
              <w:spacing w:before="40"/>
              <w:jc w:val="center"/>
            </w:pPr>
            <w:r w:rsidRPr="00B171EA">
              <w:rPr>
                <w:i/>
                <w:szCs w:val="24"/>
              </w:rPr>
              <w:t>γ</w:t>
            </w:r>
            <w:r w:rsidRPr="00B171EA">
              <w:rPr>
                <w:position w:val="-6"/>
                <w:sz w:val="16"/>
                <w:szCs w:val="24"/>
              </w:rPr>
              <w:t>P</w:t>
            </w:r>
            <w:r w:rsidRPr="00B171EA">
              <w:rPr>
                <w:i/>
                <w:szCs w:val="24"/>
              </w:rPr>
              <w:t>P</w:t>
            </w:r>
            <w:r w:rsidRPr="00B171EA">
              <w:rPr>
                <w:position w:val="-6"/>
                <w:sz w:val="16"/>
                <w:szCs w:val="24"/>
              </w:rPr>
              <w:t>k</w:t>
            </w:r>
          </w:p>
        </w:tc>
        <w:tc>
          <w:tcPr>
            <w:tcW w:w="3240" w:type="dxa"/>
            <w:gridSpan w:val="3"/>
            <w:vMerge/>
          </w:tcPr>
          <w:p w14:paraId="5348353A" w14:textId="77777777" w:rsidR="007A0E45" w:rsidRPr="00B171EA" w:rsidRDefault="007A0E45" w:rsidP="00773BCF">
            <w:pPr>
              <w:spacing w:before="40" w:after="0"/>
              <w:jc w:val="center"/>
            </w:pPr>
          </w:p>
        </w:tc>
      </w:tr>
      <w:tr w:rsidR="007A0E45" w:rsidRPr="00B171EA" w14:paraId="46D456E5" w14:textId="77777777" w:rsidTr="00C32E6D">
        <w:trPr>
          <w:trHeight w:val="293"/>
        </w:trPr>
        <w:tc>
          <w:tcPr>
            <w:tcW w:w="3840" w:type="dxa"/>
            <w:vAlign w:val="center"/>
          </w:tcPr>
          <w:p w14:paraId="65C6D37B" w14:textId="66AC2D00" w:rsidR="007A0E45" w:rsidRPr="00B171EA" w:rsidRDefault="007A0E45" w:rsidP="00773BCF">
            <w:pPr>
              <w:pStyle w:val="Tablebody"/>
              <w:autoSpaceDE w:val="0"/>
              <w:autoSpaceDN w:val="0"/>
              <w:adjustRightInd w:val="0"/>
              <w:spacing w:before="40"/>
              <w:jc w:val="both"/>
            </w:pPr>
            <w:r w:rsidRPr="00B171EA">
              <w:rPr>
                <w:szCs w:val="24"/>
              </w:rPr>
              <w:t>Accidental (</w:t>
            </w:r>
            <w:r w:rsidRPr="00B171EA">
              <w:rPr>
                <w:i/>
                <w:szCs w:val="24"/>
              </w:rPr>
              <w:t>A</w:t>
            </w:r>
            <w:r w:rsidRPr="00B171EA">
              <w:rPr>
                <w:position w:val="-6"/>
                <w:sz w:val="16"/>
                <w:szCs w:val="24"/>
              </w:rPr>
              <w:t>d</w:t>
            </w:r>
            <w:r w:rsidRPr="00B171EA">
              <w:rPr>
                <w:szCs w:val="24"/>
              </w:rPr>
              <w:t>)</w:t>
            </w:r>
          </w:p>
        </w:tc>
        <w:tc>
          <w:tcPr>
            <w:tcW w:w="1356" w:type="dxa"/>
            <w:vAlign w:val="center"/>
          </w:tcPr>
          <w:p w14:paraId="17AC1224" w14:textId="25F07784" w:rsidR="007A0E45" w:rsidRPr="00B171EA" w:rsidRDefault="007A0E45" w:rsidP="00773BCF">
            <w:pPr>
              <w:pStyle w:val="Tablebody"/>
              <w:autoSpaceDE w:val="0"/>
              <w:autoSpaceDN w:val="0"/>
              <w:adjustRightInd w:val="0"/>
              <w:spacing w:before="40"/>
              <w:jc w:val="center"/>
            </w:pPr>
            <w:r w:rsidRPr="00B171EA">
              <w:rPr>
                <w:szCs w:val="24"/>
              </w:rPr>
              <w:t>-</w:t>
            </w:r>
          </w:p>
        </w:tc>
        <w:tc>
          <w:tcPr>
            <w:tcW w:w="1357" w:type="dxa"/>
          </w:tcPr>
          <w:p w14:paraId="3F40BD9A" w14:textId="6A5B55BD" w:rsidR="007A0E45" w:rsidRPr="00B171EA" w:rsidRDefault="007A0E45" w:rsidP="00773BCF">
            <w:pPr>
              <w:pStyle w:val="Tablebody"/>
              <w:autoSpaceDE w:val="0"/>
              <w:autoSpaceDN w:val="0"/>
              <w:adjustRightInd w:val="0"/>
              <w:spacing w:before="40"/>
              <w:jc w:val="center"/>
            </w:pPr>
            <w:r w:rsidRPr="00B171EA">
              <w:rPr>
                <w:szCs w:val="24"/>
              </w:rPr>
              <w:t>-</w:t>
            </w:r>
          </w:p>
        </w:tc>
        <w:tc>
          <w:tcPr>
            <w:tcW w:w="3240" w:type="dxa"/>
            <w:gridSpan w:val="3"/>
            <w:vMerge/>
          </w:tcPr>
          <w:p w14:paraId="31B6A493" w14:textId="77777777" w:rsidR="007A0E45" w:rsidRPr="00B171EA" w:rsidRDefault="007A0E45" w:rsidP="00773BCF">
            <w:pPr>
              <w:spacing w:before="40" w:after="0"/>
              <w:jc w:val="center"/>
            </w:pPr>
          </w:p>
        </w:tc>
      </w:tr>
      <w:tr w:rsidR="007A0E45" w:rsidRPr="00B171EA" w14:paraId="5A822E4B" w14:textId="77777777" w:rsidTr="00C32E6D">
        <w:trPr>
          <w:trHeight w:val="359"/>
        </w:trPr>
        <w:tc>
          <w:tcPr>
            <w:tcW w:w="3840" w:type="dxa"/>
            <w:tcBorders>
              <w:bottom w:val="single" w:sz="12" w:space="0" w:color="auto"/>
            </w:tcBorders>
            <w:vAlign w:val="center"/>
          </w:tcPr>
          <w:p w14:paraId="5B167192" w14:textId="69D74682" w:rsidR="007A0E45" w:rsidRPr="00B171EA" w:rsidRDefault="007A0E45" w:rsidP="00773BCF">
            <w:pPr>
              <w:pStyle w:val="Tablebody"/>
              <w:autoSpaceDE w:val="0"/>
              <w:autoSpaceDN w:val="0"/>
              <w:adjustRightInd w:val="0"/>
              <w:spacing w:before="40"/>
              <w:jc w:val="both"/>
            </w:pPr>
            <w:r w:rsidRPr="00B171EA">
              <w:rPr>
                <w:szCs w:val="24"/>
              </w:rPr>
              <w:t>Seismic (</w:t>
            </w:r>
            <w:r w:rsidRPr="00B171EA">
              <w:rPr>
                <w:i/>
                <w:szCs w:val="24"/>
              </w:rPr>
              <w:t>A</w:t>
            </w:r>
            <w:r w:rsidRPr="00B171EA">
              <w:rPr>
                <w:position w:val="-6"/>
                <w:sz w:val="16"/>
                <w:szCs w:val="24"/>
              </w:rPr>
              <w:t>Ed</w:t>
            </w:r>
            <w:r w:rsidRPr="00B171EA">
              <w:rPr>
                <w:szCs w:val="24"/>
              </w:rPr>
              <w:t>)</w:t>
            </w:r>
          </w:p>
        </w:tc>
        <w:tc>
          <w:tcPr>
            <w:tcW w:w="1356" w:type="dxa"/>
            <w:tcBorders>
              <w:bottom w:val="single" w:sz="12" w:space="0" w:color="auto"/>
            </w:tcBorders>
            <w:vAlign w:val="center"/>
          </w:tcPr>
          <w:p w14:paraId="070FDAD7" w14:textId="71B6C259" w:rsidR="007A0E45" w:rsidRPr="00B171EA" w:rsidRDefault="007A0E45" w:rsidP="00773BCF">
            <w:pPr>
              <w:pStyle w:val="Tablebody"/>
              <w:autoSpaceDE w:val="0"/>
              <w:autoSpaceDN w:val="0"/>
              <w:adjustRightInd w:val="0"/>
              <w:spacing w:before="40"/>
              <w:jc w:val="center"/>
            </w:pPr>
            <w:r w:rsidRPr="00B171EA">
              <w:rPr>
                <w:szCs w:val="24"/>
              </w:rPr>
              <w:t>-</w:t>
            </w:r>
          </w:p>
        </w:tc>
        <w:tc>
          <w:tcPr>
            <w:tcW w:w="1357" w:type="dxa"/>
            <w:tcBorders>
              <w:bottom w:val="single" w:sz="12" w:space="0" w:color="auto"/>
            </w:tcBorders>
          </w:tcPr>
          <w:p w14:paraId="064B13B2" w14:textId="72EE3687" w:rsidR="007A0E45" w:rsidRPr="00B171EA" w:rsidRDefault="007A0E45" w:rsidP="00773BCF">
            <w:pPr>
              <w:pStyle w:val="Tablebody"/>
              <w:autoSpaceDE w:val="0"/>
              <w:autoSpaceDN w:val="0"/>
              <w:adjustRightInd w:val="0"/>
              <w:spacing w:before="40"/>
              <w:jc w:val="center"/>
            </w:pPr>
            <w:r w:rsidRPr="00B171EA">
              <w:rPr>
                <w:szCs w:val="24"/>
              </w:rPr>
              <w:t>-</w:t>
            </w:r>
          </w:p>
        </w:tc>
        <w:tc>
          <w:tcPr>
            <w:tcW w:w="3240" w:type="dxa"/>
            <w:gridSpan w:val="3"/>
            <w:vMerge/>
            <w:tcBorders>
              <w:bottom w:val="single" w:sz="12" w:space="0" w:color="auto"/>
            </w:tcBorders>
          </w:tcPr>
          <w:p w14:paraId="093F3FE0" w14:textId="77777777" w:rsidR="007A0E45" w:rsidRPr="00B171EA" w:rsidRDefault="007A0E45" w:rsidP="00773BCF">
            <w:pPr>
              <w:spacing w:before="40" w:after="0"/>
              <w:jc w:val="center"/>
            </w:pPr>
          </w:p>
        </w:tc>
      </w:tr>
    </w:tbl>
    <w:p w14:paraId="4F7218C9" w14:textId="673A6F31" w:rsidR="007A0E45" w:rsidRPr="00B171EA" w:rsidRDefault="007A0E45">
      <w:pPr>
        <w:pStyle w:val="Tabletitle"/>
        <w:autoSpaceDE w:val="0"/>
        <w:autoSpaceDN w:val="0"/>
        <w:adjustRightInd w:val="0"/>
        <w:outlineLvl w:val="0"/>
        <w:rPr>
          <w:szCs w:val="24"/>
        </w:rPr>
      </w:pPr>
      <w:r w:rsidRPr="00B171EA">
        <w:rPr>
          <w:szCs w:val="24"/>
        </w:rPr>
        <w:t>Table A.1.5 — Combinations of actions for ultimate limit states when using Formula (8.14)</w:t>
      </w:r>
    </w:p>
    <w:tbl>
      <w:tblPr>
        <w:tblStyle w:val="affff2"/>
        <w:tblW w:w="501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832"/>
        <w:gridCol w:w="1282"/>
        <w:gridCol w:w="1425"/>
        <w:gridCol w:w="1283"/>
        <w:gridCol w:w="997"/>
        <w:gridCol w:w="953"/>
      </w:tblGrid>
      <w:tr w:rsidR="007A0E45" w:rsidRPr="00B171EA" w14:paraId="74D7B6D0" w14:textId="77777777" w:rsidTr="00736C5D">
        <w:trPr>
          <w:trHeight w:val="145"/>
          <w:jc w:val="center"/>
        </w:trPr>
        <w:tc>
          <w:tcPr>
            <w:tcW w:w="3832" w:type="dxa"/>
            <w:tcBorders>
              <w:top w:val="single" w:sz="12" w:space="0" w:color="auto"/>
            </w:tcBorders>
          </w:tcPr>
          <w:p w14:paraId="61E35731" w14:textId="134DDB1B"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Design situation</w:t>
            </w:r>
          </w:p>
        </w:tc>
        <w:tc>
          <w:tcPr>
            <w:tcW w:w="2707" w:type="dxa"/>
            <w:gridSpan w:val="2"/>
            <w:tcBorders>
              <w:top w:val="single" w:sz="12" w:space="0" w:color="auto"/>
            </w:tcBorders>
          </w:tcPr>
          <w:p w14:paraId="6994DC86" w14:textId="16206C6A"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Fundamental</w:t>
            </w:r>
            <w:r w:rsidRPr="00B171EA">
              <w:rPr>
                <w:b/>
                <w:szCs w:val="24"/>
              </w:rPr>
              <w:br/>
              <w:t>(persistent/transient)</w:t>
            </w:r>
          </w:p>
        </w:tc>
        <w:tc>
          <w:tcPr>
            <w:tcW w:w="1283" w:type="dxa"/>
            <w:tcBorders>
              <w:top w:val="single" w:sz="12" w:space="0" w:color="auto"/>
            </w:tcBorders>
            <w:vAlign w:val="center"/>
          </w:tcPr>
          <w:p w14:paraId="0EDCE5D6" w14:textId="040F1978"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Accidental</w:t>
            </w:r>
          </w:p>
        </w:tc>
        <w:tc>
          <w:tcPr>
            <w:tcW w:w="997" w:type="dxa"/>
            <w:tcBorders>
              <w:top w:val="single" w:sz="12" w:space="0" w:color="auto"/>
            </w:tcBorders>
            <w:vAlign w:val="center"/>
          </w:tcPr>
          <w:p w14:paraId="4B69FE76" w14:textId="608B4D5F"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Seismic</w:t>
            </w:r>
          </w:p>
        </w:tc>
        <w:tc>
          <w:tcPr>
            <w:tcW w:w="953" w:type="dxa"/>
            <w:tcBorders>
              <w:top w:val="single" w:sz="12" w:space="0" w:color="auto"/>
            </w:tcBorders>
            <w:vAlign w:val="center"/>
          </w:tcPr>
          <w:p w14:paraId="3C53C5CA" w14:textId="144D4DE9"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Fatigue</w:t>
            </w:r>
          </w:p>
        </w:tc>
      </w:tr>
      <w:tr w:rsidR="007A0E45" w:rsidRPr="00B171EA" w14:paraId="2D4C864D" w14:textId="77777777" w:rsidTr="00736C5D">
        <w:trPr>
          <w:trHeight w:val="237"/>
          <w:jc w:val="center"/>
        </w:trPr>
        <w:tc>
          <w:tcPr>
            <w:tcW w:w="3832" w:type="dxa"/>
            <w:tcBorders>
              <w:top w:val="single" w:sz="12" w:space="0" w:color="auto"/>
            </w:tcBorders>
            <w:vAlign w:val="center"/>
          </w:tcPr>
          <w:p w14:paraId="128D4100" w14:textId="20F4F65D" w:rsidR="007A0E45" w:rsidRPr="00B171EA" w:rsidRDefault="007A0E45" w:rsidP="00773BCF">
            <w:pPr>
              <w:pStyle w:val="Tableheader"/>
              <w:autoSpaceDE w:val="0"/>
              <w:autoSpaceDN w:val="0"/>
              <w:adjustRightInd w:val="0"/>
              <w:spacing w:before="40"/>
              <w:jc w:val="both"/>
              <w:rPr>
                <w:rFonts w:cs="Arial"/>
                <w:sz w:val="24"/>
                <w:lang w:eastAsia="de-DE"/>
              </w:rPr>
            </w:pPr>
            <w:r w:rsidRPr="00B171EA">
              <w:rPr>
                <w:szCs w:val="24"/>
              </w:rPr>
              <w:t>General formula for effects of actions</w:t>
            </w:r>
          </w:p>
        </w:tc>
        <w:tc>
          <w:tcPr>
            <w:tcW w:w="5940" w:type="dxa"/>
            <w:gridSpan w:val="5"/>
            <w:tcBorders>
              <w:top w:val="single" w:sz="12" w:space="0" w:color="auto"/>
            </w:tcBorders>
            <w:vAlign w:val="center"/>
          </w:tcPr>
          <w:p w14:paraId="50036528" w14:textId="5DB40E09" w:rsidR="007A0E45" w:rsidRPr="00B171EA" w:rsidRDefault="007A0E45" w:rsidP="00773BCF">
            <w:pPr>
              <w:pStyle w:val="Tableheader"/>
              <w:autoSpaceDE w:val="0"/>
              <w:autoSpaceDN w:val="0"/>
              <w:adjustRightInd w:val="0"/>
              <w:spacing w:before="40"/>
              <w:jc w:val="center"/>
              <w:rPr>
                <w:rFonts w:cs="Arial"/>
                <w:sz w:val="24"/>
                <w:lang w:eastAsia="de-DE"/>
              </w:rPr>
            </w:pPr>
            <w:r w:rsidRPr="00B171EA">
              <w:rPr>
                <w:szCs w:val="24"/>
              </w:rPr>
              <w:t>(</w:t>
            </w:r>
            <w:r w:rsidRPr="00B171EA">
              <w:rPr>
                <w:rStyle w:val="citesec"/>
                <w:szCs w:val="24"/>
                <w:shd w:val="clear" w:color="auto" w:fill="auto"/>
              </w:rPr>
              <w:t>8.4</w:t>
            </w:r>
            <w:r w:rsidRPr="00B171EA">
              <w:rPr>
                <w:szCs w:val="24"/>
              </w:rPr>
              <w:t>)</w:t>
            </w:r>
          </w:p>
        </w:tc>
      </w:tr>
      <w:tr w:rsidR="007A0E45" w:rsidRPr="00B171EA" w14:paraId="674A2ECA" w14:textId="77777777" w:rsidTr="00736C5D">
        <w:trPr>
          <w:trHeight w:val="127"/>
          <w:jc w:val="center"/>
        </w:trPr>
        <w:tc>
          <w:tcPr>
            <w:tcW w:w="3832" w:type="dxa"/>
            <w:vAlign w:val="center"/>
          </w:tcPr>
          <w:p w14:paraId="6BC8F87C" w14:textId="084F6733"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Formula for combination of actions</w:t>
            </w:r>
          </w:p>
        </w:tc>
        <w:tc>
          <w:tcPr>
            <w:tcW w:w="1282" w:type="dxa"/>
            <w:vAlign w:val="center"/>
          </w:tcPr>
          <w:p w14:paraId="17F195F3" w14:textId="28EA2A5D"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(8.14a)</w:t>
            </w:r>
          </w:p>
        </w:tc>
        <w:tc>
          <w:tcPr>
            <w:tcW w:w="1425" w:type="dxa"/>
            <w:vAlign w:val="center"/>
          </w:tcPr>
          <w:p w14:paraId="2A124A25" w14:textId="0C7A79BA"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(8.14b)</w:t>
            </w:r>
          </w:p>
        </w:tc>
        <w:tc>
          <w:tcPr>
            <w:tcW w:w="3233" w:type="dxa"/>
            <w:gridSpan w:val="3"/>
            <w:vMerge w:val="restart"/>
            <w:vAlign w:val="center"/>
          </w:tcPr>
          <w:p w14:paraId="1AB33021" w14:textId="0FC5ED39"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 xml:space="preserve">use values given in </w:t>
            </w:r>
            <w:r w:rsidRPr="00B171EA">
              <w:rPr>
                <w:rStyle w:val="citetbl"/>
                <w:szCs w:val="24"/>
                <w:shd w:val="clear" w:color="auto" w:fill="auto"/>
              </w:rPr>
              <w:t>Table A.1.3</w:t>
            </w:r>
          </w:p>
        </w:tc>
      </w:tr>
      <w:tr w:rsidR="007A0E45" w:rsidRPr="00B171EA" w14:paraId="499B8E8D" w14:textId="77777777" w:rsidTr="00736C5D">
        <w:trPr>
          <w:trHeight w:val="539"/>
          <w:jc w:val="center"/>
        </w:trPr>
        <w:tc>
          <w:tcPr>
            <w:tcW w:w="3832" w:type="dxa"/>
            <w:vAlign w:val="center"/>
          </w:tcPr>
          <w:p w14:paraId="23F1DC31" w14:textId="3F535A8F"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282" w:type="dxa"/>
            <w:vAlign w:val="center"/>
          </w:tcPr>
          <w:p w14:paraId="1099115B" w14:textId="75BED70D"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1425" w:type="dxa"/>
            <w:vAlign w:val="center"/>
          </w:tcPr>
          <w:p w14:paraId="5B3B8375" w14:textId="01E25247"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ξγ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3233" w:type="dxa"/>
            <w:gridSpan w:val="3"/>
            <w:vMerge/>
          </w:tcPr>
          <w:p w14:paraId="152F1093" w14:textId="77777777" w:rsidR="007A0E45" w:rsidRPr="00B171EA" w:rsidRDefault="007A0E45" w:rsidP="00773BCF">
            <w:pPr>
              <w:spacing w:before="40" w:after="0"/>
              <w:jc w:val="center"/>
              <w:rPr>
                <w:rFonts w:ascii="Times New Roman" w:hAnsi="Times New Roman"/>
                <w:sz w:val="24"/>
                <w:szCs w:val="22"/>
                <w:lang w:eastAsia="de-DE"/>
              </w:rPr>
            </w:pPr>
          </w:p>
        </w:tc>
      </w:tr>
      <w:tr w:rsidR="007A0E45" w:rsidRPr="00B171EA" w14:paraId="7A6665A6" w14:textId="77777777" w:rsidTr="00736C5D">
        <w:trPr>
          <w:trHeight w:val="486"/>
          <w:jc w:val="center"/>
        </w:trPr>
        <w:tc>
          <w:tcPr>
            <w:tcW w:w="3832" w:type="dxa"/>
            <w:vAlign w:val="center"/>
          </w:tcPr>
          <w:p w14:paraId="6FB88512" w14:textId="6AAA3FC1"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282" w:type="dxa"/>
            <w:vMerge w:val="restart"/>
            <w:vAlign w:val="center"/>
          </w:tcPr>
          <w:p w14:paraId="14D5F92E" w14:textId="73C9DDE5"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425" w:type="dxa"/>
            <w:vAlign w:val="center"/>
          </w:tcPr>
          <w:p w14:paraId="6FC51414" w14:textId="7E1E1302"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γ</w:t>
            </w:r>
            <w:r w:rsidRPr="00B171EA">
              <w:rPr>
                <w:position w:val="-6"/>
                <w:sz w:val="16"/>
                <w:szCs w:val="24"/>
              </w:rPr>
              <w:t>Q,1</w:t>
            </w:r>
            <w:r w:rsidRPr="00B171EA">
              <w:rPr>
                <w:i/>
                <w:szCs w:val="24"/>
              </w:rPr>
              <w:t>Q</w:t>
            </w:r>
            <w:r w:rsidRPr="00B171EA">
              <w:rPr>
                <w:position w:val="-6"/>
                <w:sz w:val="16"/>
                <w:szCs w:val="24"/>
              </w:rPr>
              <w:t>k,1</w:t>
            </w:r>
          </w:p>
        </w:tc>
        <w:tc>
          <w:tcPr>
            <w:tcW w:w="3233" w:type="dxa"/>
            <w:gridSpan w:val="3"/>
            <w:vMerge/>
          </w:tcPr>
          <w:p w14:paraId="76A03035" w14:textId="77777777" w:rsidR="007A0E45" w:rsidRPr="00B171EA" w:rsidRDefault="007A0E45" w:rsidP="00773BCF">
            <w:pPr>
              <w:spacing w:before="40" w:after="0"/>
              <w:jc w:val="center"/>
              <w:rPr>
                <w:rFonts w:ascii="Times New Roman" w:hAnsi="Times New Roman"/>
                <w:sz w:val="24"/>
                <w:szCs w:val="22"/>
                <w:lang w:eastAsia="de-DE"/>
              </w:rPr>
            </w:pPr>
          </w:p>
        </w:tc>
      </w:tr>
      <w:tr w:rsidR="007A0E45" w:rsidRPr="00B171EA" w14:paraId="3087E4A8" w14:textId="77777777" w:rsidTr="00736C5D">
        <w:trPr>
          <w:trHeight w:val="397"/>
          <w:jc w:val="center"/>
        </w:trPr>
        <w:tc>
          <w:tcPr>
            <w:tcW w:w="3832" w:type="dxa"/>
            <w:vAlign w:val="center"/>
          </w:tcPr>
          <w:p w14:paraId="45569002" w14:textId="3414B688"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282" w:type="dxa"/>
            <w:vMerge/>
            <w:vAlign w:val="center"/>
          </w:tcPr>
          <w:p w14:paraId="24DF7C90" w14:textId="77777777" w:rsidR="007A0E45" w:rsidRPr="00B171EA" w:rsidRDefault="007A0E45" w:rsidP="00773BCF">
            <w:pPr>
              <w:spacing w:before="40" w:after="0"/>
              <w:jc w:val="center"/>
              <w:rPr>
                <w:rFonts w:ascii="Times New Roman" w:hAnsi="Times New Roman" w:cs="Arial"/>
                <w:sz w:val="24"/>
                <w:szCs w:val="22"/>
                <w:lang w:eastAsia="de-DE"/>
              </w:rPr>
            </w:pPr>
          </w:p>
        </w:tc>
        <w:tc>
          <w:tcPr>
            <w:tcW w:w="1425" w:type="dxa"/>
            <w:vAlign w:val="center"/>
          </w:tcPr>
          <w:p w14:paraId="2CBA6001" w14:textId="7214D63C"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3233" w:type="dxa"/>
            <w:gridSpan w:val="3"/>
            <w:vMerge/>
          </w:tcPr>
          <w:p w14:paraId="0501C8FA" w14:textId="77777777" w:rsidR="007A0E45" w:rsidRPr="00B171EA" w:rsidRDefault="007A0E45" w:rsidP="00773BCF">
            <w:pPr>
              <w:spacing w:before="40" w:after="0"/>
              <w:jc w:val="center"/>
              <w:rPr>
                <w:rFonts w:ascii="Times New Roman" w:hAnsi="Times New Roman"/>
                <w:sz w:val="24"/>
                <w:szCs w:val="22"/>
                <w:lang w:eastAsia="de-DE"/>
              </w:rPr>
            </w:pPr>
          </w:p>
        </w:tc>
      </w:tr>
      <w:tr w:rsidR="007A0E45" w:rsidRPr="00B171EA" w14:paraId="0F0F7D72" w14:textId="77777777" w:rsidTr="00736C5D">
        <w:trPr>
          <w:trHeight w:val="279"/>
          <w:jc w:val="center"/>
        </w:trPr>
        <w:tc>
          <w:tcPr>
            <w:tcW w:w="3832" w:type="dxa"/>
            <w:vAlign w:val="center"/>
          </w:tcPr>
          <w:p w14:paraId="685BBF98" w14:textId="01DEB61C"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Prestressing (</w:t>
            </w:r>
            <w:r w:rsidRPr="00B171EA">
              <w:rPr>
                <w:i/>
                <w:szCs w:val="24"/>
              </w:rPr>
              <w:t>P</w:t>
            </w:r>
            <w:r w:rsidRPr="00B171EA">
              <w:rPr>
                <w:position w:val="-6"/>
                <w:sz w:val="16"/>
                <w:szCs w:val="24"/>
              </w:rPr>
              <w:t>d</w:t>
            </w:r>
            <w:r w:rsidRPr="00B171EA">
              <w:rPr>
                <w:szCs w:val="24"/>
              </w:rPr>
              <w:t>)</w:t>
            </w:r>
          </w:p>
        </w:tc>
        <w:tc>
          <w:tcPr>
            <w:tcW w:w="1282" w:type="dxa"/>
            <w:vAlign w:val="center"/>
          </w:tcPr>
          <w:p w14:paraId="22D21DC3" w14:textId="6475E38A"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γ</w:t>
            </w:r>
            <w:r w:rsidRPr="00B171EA">
              <w:rPr>
                <w:position w:val="-6"/>
                <w:sz w:val="16"/>
                <w:szCs w:val="24"/>
              </w:rPr>
              <w:t>P</w:t>
            </w:r>
            <w:r w:rsidRPr="00B171EA">
              <w:rPr>
                <w:i/>
                <w:szCs w:val="24"/>
              </w:rPr>
              <w:t>P</w:t>
            </w:r>
            <w:r w:rsidRPr="00B171EA">
              <w:rPr>
                <w:position w:val="-6"/>
                <w:sz w:val="16"/>
                <w:szCs w:val="24"/>
              </w:rPr>
              <w:t>k</w:t>
            </w:r>
          </w:p>
        </w:tc>
        <w:tc>
          <w:tcPr>
            <w:tcW w:w="1425" w:type="dxa"/>
            <w:vAlign w:val="center"/>
          </w:tcPr>
          <w:p w14:paraId="71CC78C2" w14:textId="6554E226"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γ</w:t>
            </w:r>
            <w:r w:rsidRPr="00B171EA">
              <w:rPr>
                <w:position w:val="-6"/>
                <w:sz w:val="16"/>
                <w:szCs w:val="24"/>
              </w:rPr>
              <w:t>P</w:t>
            </w:r>
            <w:r w:rsidRPr="00B171EA">
              <w:rPr>
                <w:i/>
                <w:szCs w:val="24"/>
              </w:rPr>
              <w:t>P</w:t>
            </w:r>
            <w:r w:rsidRPr="00B171EA">
              <w:rPr>
                <w:position w:val="-6"/>
                <w:sz w:val="16"/>
                <w:szCs w:val="24"/>
              </w:rPr>
              <w:t>k</w:t>
            </w:r>
          </w:p>
        </w:tc>
        <w:tc>
          <w:tcPr>
            <w:tcW w:w="3233" w:type="dxa"/>
            <w:gridSpan w:val="3"/>
            <w:vMerge/>
          </w:tcPr>
          <w:p w14:paraId="4C41B026" w14:textId="77777777" w:rsidR="007A0E45" w:rsidRPr="00B171EA" w:rsidRDefault="007A0E45" w:rsidP="00773BCF">
            <w:pPr>
              <w:spacing w:before="40" w:after="0"/>
              <w:jc w:val="center"/>
              <w:rPr>
                <w:rFonts w:ascii="Times New Roman" w:hAnsi="Times New Roman"/>
                <w:sz w:val="24"/>
                <w:szCs w:val="22"/>
                <w:lang w:eastAsia="de-DE"/>
              </w:rPr>
            </w:pPr>
          </w:p>
        </w:tc>
      </w:tr>
      <w:tr w:rsidR="007A0E45" w:rsidRPr="00B171EA" w14:paraId="663ADE83" w14:textId="77777777" w:rsidTr="00736C5D">
        <w:trPr>
          <w:trHeight w:val="293"/>
          <w:jc w:val="center"/>
        </w:trPr>
        <w:tc>
          <w:tcPr>
            <w:tcW w:w="3832" w:type="dxa"/>
            <w:vAlign w:val="center"/>
          </w:tcPr>
          <w:p w14:paraId="604C3782" w14:textId="7598D14B"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Accidental (</w:t>
            </w:r>
            <w:r w:rsidRPr="00B171EA">
              <w:rPr>
                <w:i/>
                <w:szCs w:val="24"/>
              </w:rPr>
              <w:t>A</w:t>
            </w:r>
            <w:r w:rsidRPr="00B171EA">
              <w:rPr>
                <w:position w:val="-6"/>
                <w:sz w:val="16"/>
                <w:szCs w:val="24"/>
              </w:rPr>
              <w:t>d</w:t>
            </w:r>
            <w:r w:rsidRPr="00B171EA">
              <w:rPr>
                <w:szCs w:val="24"/>
              </w:rPr>
              <w:t>)</w:t>
            </w:r>
          </w:p>
        </w:tc>
        <w:tc>
          <w:tcPr>
            <w:tcW w:w="1282" w:type="dxa"/>
            <w:vAlign w:val="center"/>
          </w:tcPr>
          <w:p w14:paraId="66FA5FCC" w14:textId="6F570112"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425" w:type="dxa"/>
          </w:tcPr>
          <w:p w14:paraId="2E3A12B1" w14:textId="4C7084CF"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3233" w:type="dxa"/>
            <w:gridSpan w:val="3"/>
            <w:vMerge/>
          </w:tcPr>
          <w:p w14:paraId="04EBD444" w14:textId="77777777" w:rsidR="007A0E45" w:rsidRPr="00B171EA" w:rsidRDefault="007A0E45" w:rsidP="00773BCF">
            <w:pPr>
              <w:spacing w:before="40" w:after="0"/>
              <w:jc w:val="center"/>
              <w:rPr>
                <w:rFonts w:ascii="Times New Roman" w:hAnsi="Times New Roman" w:cs="Arial"/>
                <w:sz w:val="24"/>
                <w:szCs w:val="22"/>
                <w:lang w:eastAsia="de-DE"/>
              </w:rPr>
            </w:pPr>
          </w:p>
        </w:tc>
      </w:tr>
      <w:tr w:rsidR="007A0E45" w:rsidRPr="00B171EA" w14:paraId="4622F8A9" w14:textId="77777777" w:rsidTr="00736C5D">
        <w:trPr>
          <w:trHeight w:val="359"/>
          <w:jc w:val="center"/>
        </w:trPr>
        <w:tc>
          <w:tcPr>
            <w:tcW w:w="3832" w:type="dxa"/>
            <w:tcBorders>
              <w:bottom w:val="single" w:sz="12" w:space="0" w:color="auto"/>
            </w:tcBorders>
            <w:vAlign w:val="center"/>
          </w:tcPr>
          <w:p w14:paraId="7B772F10" w14:textId="47525D0B"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Seismic (</w:t>
            </w:r>
            <w:r w:rsidRPr="00B171EA">
              <w:rPr>
                <w:i/>
                <w:szCs w:val="24"/>
              </w:rPr>
              <w:t>A</w:t>
            </w:r>
            <w:r w:rsidRPr="00B171EA">
              <w:rPr>
                <w:position w:val="-6"/>
                <w:sz w:val="16"/>
                <w:szCs w:val="24"/>
              </w:rPr>
              <w:t>Ed</w:t>
            </w:r>
            <w:r w:rsidRPr="00B171EA">
              <w:rPr>
                <w:szCs w:val="24"/>
              </w:rPr>
              <w:t>)</w:t>
            </w:r>
          </w:p>
        </w:tc>
        <w:tc>
          <w:tcPr>
            <w:tcW w:w="1282" w:type="dxa"/>
            <w:tcBorders>
              <w:bottom w:val="single" w:sz="12" w:space="0" w:color="auto"/>
            </w:tcBorders>
            <w:vAlign w:val="center"/>
          </w:tcPr>
          <w:p w14:paraId="26557319" w14:textId="07035E4F"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425" w:type="dxa"/>
            <w:tcBorders>
              <w:bottom w:val="single" w:sz="12" w:space="0" w:color="auto"/>
            </w:tcBorders>
          </w:tcPr>
          <w:p w14:paraId="372D4A58" w14:textId="207A885A"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3233" w:type="dxa"/>
            <w:gridSpan w:val="3"/>
            <w:vMerge/>
            <w:tcBorders>
              <w:bottom w:val="single" w:sz="12" w:space="0" w:color="auto"/>
            </w:tcBorders>
          </w:tcPr>
          <w:p w14:paraId="5F89D7A7" w14:textId="77777777" w:rsidR="007A0E45" w:rsidRPr="00B171EA" w:rsidRDefault="007A0E45" w:rsidP="00773BCF">
            <w:pPr>
              <w:spacing w:before="40" w:after="0"/>
              <w:jc w:val="center"/>
              <w:rPr>
                <w:rFonts w:ascii="Times New Roman" w:hAnsi="Times New Roman" w:cs="Arial"/>
                <w:sz w:val="24"/>
                <w:szCs w:val="22"/>
                <w:lang w:eastAsia="de-DE"/>
              </w:rPr>
            </w:pPr>
          </w:p>
        </w:tc>
      </w:tr>
    </w:tbl>
    <w:p w14:paraId="078C42D1" w14:textId="5391F0CC" w:rsidR="007A0E45" w:rsidRPr="00B171EA" w:rsidRDefault="007A0E45">
      <w:pPr>
        <w:pStyle w:val="af"/>
        <w:autoSpaceDE w:val="0"/>
        <w:autoSpaceDN w:val="0"/>
        <w:adjustRightInd w:val="0"/>
        <w:spacing w:before="240"/>
        <w:rPr>
          <w:szCs w:val="24"/>
        </w:rPr>
      </w:pPr>
      <w:r w:rsidRPr="00B171EA">
        <w:rPr>
          <w:szCs w:val="24"/>
        </w:rPr>
        <w:t xml:space="preserve">(3) Combination of actions for ultimate limit states with factors on effects of actions should be chosen according to </w:t>
      </w:r>
      <w:r w:rsidRPr="00B171EA">
        <w:rPr>
          <w:rStyle w:val="citesec"/>
          <w:szCs w:val="24"/>
          <w:shd w:val="clear" w:color="auto" w:fill="auto"/>
        </w:rPr>
        <w:t>8.3.2.3</w:t>
      </w:r>
      <w:r w:rsidRPr="00B171EA">
        <w:rPr>
          <w:szCs w:val="24"/>
        </w:rPr>
        <w:t>.</w:t>
      </w:r>
    </w:p>
    <w:p w14:paraId="2AEBEDF2" w14:textId="77777777" w:rsidR="007A0E45" w:rsidRPr="00B171EA" w:rsidRDefault="007A0E45" w:rsidP="00773BCF">
      <w:pPr>
        <w:pStyle w:val="Note"/>
        <w:autoSpaceDE w:val="0"/>
        <w:autoSpaceDN w:val="0"/>
        <w:adjustRightInd w:val="0"/>
        <w:spacing w:after="200"/>
        <w:rPr>
          <w:szCs w:val="24"/>
        </w:rPr>
      </w:pPr>
      <w:r w:rsidRPr="00B171EA">
        <w:rPr>
          <w:szCs w:val="24"/>
        </w:rPr>
        <w:t xml:space="preserve">NOTE    As defined in </w:t>
      </w:r>
      <w:r w:rsidRPr="00B171EA">
        <w:rPr>
          <w:rStyle w:val="citesec"/>
          <w:szCs w:val="24"/>
          <w:shd w:val="clear" w:color="auto" w:fill="auto"/>
        </w:rPr>
        <w:t>8.3.2.3</w:t>
      </w:r>
      <w:r w:rsidRPr="00B171EA">
        <w:rPr>
          <w:szCs w:val="24"/>
        </w:rPr>
        <w:t xml:space="preserve">, factors on effects actions are used, and </w:t>
      </w:r>
      <w:r w:rsidRPr="00B171EA">
        <w:rPr>
          <w:rStyle w:val="citeeq"/>
          <w:szCs w:val="24"/>
          <w:shd w:val="clear" w:color="auto" w:fill="auto"/>
        </w:rPr>
        <w:t>Formula (8.5)</w:t>
      </w:r>
      <w:r w:rsidRPr="00B171EA">
        <w:rPr>
          <w:szCs w:val="24"/>
        </w:rPr>
        <w:t xml:space="preserve"> applies, for the design of:</w:t>
      </w:r>
    </w:p>
    <w:p w14:paraId="38142239" w14:textId="77777777" w:rsidR="007A0E45" w:rsidRPr="00B171EA" w:rsidRDefault="007A0E45" w:rsidP="00773BCF">
      <w:pPr>
        <w:pStyle w:val="ListContinue1-"/>
        <w:autoSpaceDE w:val="0"/>
        <w:autoSpaceDN w:val="0"/>
        <w:adjustRightInd w:val="0"/>
        <w:spacing w:after="200"/>
        <w:rPr>
          <w:szCs w:val="24"/>
          <w:lang w:val="en-GB"/>
        </w:rPr>
      </w:pPr>
      <w:r w:rsidRPr="00B171EA">
        <w:rPr>
          <w:szCs w:val="24"/>
          <w:lang w:val="en-GB"/>
        </w:rPr>
        <w:t>—</w:t>
      </w:r>
      <w:r w:rsidRPr="00B171EA">
        <w:rPr>
          <w:szCs w:val="24"/>
          <w:lang w:val="en-GB"/>
        </w:rPr>
        <w:tab/>
        <w:t>non-linear structural systems involving a single predominant action in which an increase in action causes a disproportionally smaller increase in its effect;</w:t>
      </w:r>
    </w:p>
    <w:p w14:paraId="7771BF3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certain types of geotechnical structure, as specified in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1997</w:t>
      </w:r>
      <w:r w:rsidRPr="00B171EA">
        <w:rPr>
          <w:szCs w:val="24"/>
          <w:lang w:val="en-GB"/>
        </w:rPr>
        <w:t>.</w:t>
      </w:r>
    </w:p>
    <w:p w14:paraId="61C1B15E"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Serviceability limit states (SLS)</w:t>
      </w:r>
    </w:p>
    <w:p w14:paraId="5EBE3DE3" w14:textId="77777777" w:rsidR="007A0E45" w:rsidRPr="00B171EA" w:rsidRDefault="007A0E45">
      <w:pPr>
        <w:pStyle w:val="af"/>
        <w:autoSpaceDE w:val="0"/>
        <w:autoSpaceDN w:val="0"/>
        <w:adjustRightInd w:val="0"/>
        <w:rPr>
          <w:szCs w:val="24"/>
        </w:rPr>
      </w:pPr>
      <w:r w:rsidRPr="00B171EA">
        <w:rPr>
          <w:szCs w:val="24"/>
        </w:rPr>
        <w:t xml:space="preserve">(1) Combinations of actions for serviceability limit states, for which </w:t>
      </w:r>
      <w:r w:rsidRPr="00B171EA">
        <w:rPr>
          <w:rStyle w:val="citesec"/>
          <w:szCs w:val="24"/>
          <w:shd w:val="clear" w:color="auto" w:fill="auto"/>
        </w:rPr>
        <w:t>8.4.2</w:t>
      </w:r>
      <w:r w:rsidRPr="00B171EA">
        <w:rPr>
          <w:szCs w:val="24"/>
        </w:rPr>
        <w:t xml:space="preserve"> and the general </w:t>
      </w:r>
      <w:r w:rsidRPr="00B171EA">
        <w:rPr>
          <w:rStyle w:val="citeeq"/>
          <w:szCs w:val="24"/>
          <w:shd w:val="clear" w:color="auto" w:fill="auto"/>
        </w:rPr>
        <w:t>Formula (8.28)</w:t>
      </w:r>
      <w:r w:rsidRPr="00B171EA">
        <w:rPr>
          <w:szCs w:val="24"/>
        </w:rPr>
        <w:t xml:space="preserve"> apply, should be chosen according to </w:t>
      </w:r>
      <w:r w:rsidRPr="00B171EA">
        <w:rPr>
          <w:rStyle w:val="citetbl"/>
          <w:szCs w:val="24"/>
          <w:shd w:val="clear" w:color="auto" w:fill="auto"/>
        </w:rPr>
        <w:t>Table A.1.6</w:t>
      </w:r>
      <w:r w:rsidRPr="00B171EA">
        <w:rPr>
          <w:szCs w:val="24"/>
        </w:rPr>
        <w:t>, depending on the combinations of actions being considered.</w:t>
      </w:r>
    </w:p>
    <w:p w14:paraId="43590608" w14:textId="77777777" w:rsidR="007A0E45" w:rsidRPr="00B171EA" w:rsidRDefault="007A0E45">
      <w:pPr>
        <w:pStyle w:val="Tabletitle"/>
        <w:autoSpaceDE w:val="0"/>
        <w:autoSpaceDN w:val="0"/>
        <w:adjustRightInd w:val="0"/>
        <w:outlineLvl w:val="0"/>
        <w:rPr>
          <w:szCs w:val="24"/>
        </w:rPr>
      </w:pPr>
      <w:r w:rsidRPr="00B171EA">
        <w:rPr>
          <w:szCs w:val="24"/>
        </w:rPr>
        <w:t>Table A.1.6 — Combinations of actions for serviceability limit states</w:t>
      </w:r>
    </w:p>
    <w:tbl>
      <w:tblPr>
        <w:tblStyle w:val="affff2"/>
        <w:tblW w:w="5010" w:type="pct"/>
        <w:tblInd w:w="117"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791"/>
        <w:gridCol w:w="1602"/>
        <w:gridCol w:w="1456"/>
        <w:gridCol w:w="1457"/>
        <w:gridCol w:w="1456"/>
        <w:gridCol w:w="10"/>
      </w:tblGrid>
      <w:tr w:rsidR="007A0E45" w:rsidRPr="00B171EA" w14:paraId="02745D1E" w14:textId="77777777" w:rsidTr="00736C5D">
        <w:trPr>
          <w:gridAfter w:val="1"/>
          <w:wAfter w:w="10" w:type="dxa"/>
          <w:trHeight w:val="243"/>
        </w:trPr>
        <w:tc>
          <w:tcPr>
            <w:tcW w:w="3791" w:type="dxa"/>
            <w:tcBorders>
              <w:top w:val="single" w:sz="12" w:space="0" w:color="auto"/>
              <w:bottom w:val="single" w:sz="12" w:space="0" w:color="auto"/>
            </w:tcBorders>
          </w:tcPr>
          <w:p w14:paraId="17A4D6FA" w14:textId="1B85B690"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Combinations</w:t>
            </w:r>
          </w:p>
        </w:tc>
        <w:tc>
          <w:tcPr>
            <w:tcW w:w="1602" w:type="dxa"/>
            <w:tcBorders>
              <w:top w:val="single" w:sz="12" w:space="0" w:color="auto"/>
              <w:bottom w:val="single" w:sz="12" w:space="0" w:color="auto"/>
            </w:tcBorders>
          </w:tcPr>
          <w:p w14:paraId="29D7FCAE" w14:textId="77B971F2"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Characteristic</w:t>
            </w:r>
          </w:p>
        </w:tc>
        <w:tc>
          <w:tcPr>
            <w:tcW w:w="1456" w:type="dxa"/>
            <w:tcBorders>
              <w:top w:val="single" w:sz="12" w:space="0" w:color="auto"/>
              <w:bottom w:val="single" w:sz="12" w:space="0" w:color="auto"/>
            </w:tcBorders>
          </w:tcPr>
          <w:p w14:paraId="5E055A1A" w14:textId="5FFFCD08"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Frequent</w:t>
            </w:r>
          </w:p>
        </w:tc>
        <w:tc>
          <w:tcPr>
            <w:tcW w:w="1457" w:type="dxa"/>
            <w:tcBorders>
              <w:top w:val="single" w:sz="12" w:space="0" w:color="auto"/>
              <w:bottom w:val="single" w:sz="12" w:space="0" w:color="auto"/>
            </w:tcBorders>
          </w:tcPr>
          <w:p w14:paraId="0E5E8ECF" w14:textId="274A33EE" w:rsidR="007A0E45" w:rsidRPr="00B171EA" w:rsidRDefault="007A0E45" w:rsidP="00773BCF">
            <w:pPr>
              <w:pStyle w:val="Tableheader"/>
              <w:autoSpaceDE w:val="0"/>
              <w:autoSpaceDN w:val="0"/>
              <w:adjustRightInd w:val="0"/>
              <w:spacing w:before="40"/>
              <w:jc w:val="center"/>
              <w:rPr>
                <w:rFonts w:cs="Arial"/>
                <w:b/>
                <w:sz w:val="24"/>
                <w:lang w:eastAsia="de-DE"/>
              </w:rPr>
            </w:pPr>
            <w:r w:rsidRPr="00B171EA">
              <w:rPr>
                <w:b/>
                <w:szCs w:val="24"/>
              </w:rPr>
              <w:t>Quasi-permanent</w:t>
            </w:r>
          </w:p>
        </w:tc>
        <w:tc>
          <w:tcPr>
            <w:tcW w:w="1456" w:type="dxa"/>
            <w:tcBorders>
              <w:top w:val="single" w:sz="12" w:space="0" w:color="auto"/>
              <w:bottom w:val="single" w:sz="12" w:space="0" w:color="auto"/>
            </w:tcBorders>
          </w:tcPr>
          <w:p w14:paraId="5C995C3C" w14:textId="29EDD32F" w:rsidR="007A0E45" w:rsidRPr="00B171EA" w:rsidRDefault="007A0E45" w:rsidP="00773BCF">
            <w:pPr>
              <w:pStyle w:val="Tableheader"/>
              <w:autoSpaceDE w:val="0"/>
              <w:autoSpaceDN w:val="0"/>
              <w:adjustRightInd w:val="0"/>
              <w:spacing w:before="40"/>
              <w:jc w:val="center"/>
              <w:rPr>
                <w:rFonts w:ascii="Times New Roman" w:hAnsi="Times New Roman" w:cs="Arial"/>
                <w:sz w:val="24"/>
                <w:lang w:eastAsia="de-DE"/>
              </w:rPr>
            </w:pPr>
            <w:r w:rsidRPr="00B171EA">
              <w:rPr>
                <w:b/>
                <w:szCs w:val="24"/>
              </w:rPr>
              <w:t>Seismic</w:t>
            </w:r>
            <w:r w:rsidRPr="00B171EA">
              <w:rPr>
                <w:rStyle w:val="citetfn"/>
                <w:position w:val="6"/>
                <w:sz w:val="16"/>
                <w:szCs w:val="24"/>
                <w:shd w:val="clear" w:color="auto" w:fill="auto"/>
              </w:rPr>
              <w:t>b</w:t>
            </w:r>
          </w:p>
        </w:tc>
      </w:tr>
      <w:tr w:rsidR="007A0E45" w:rsidRPr="00B171EA" w14:paraId="7BFD81B9" w14:textId="77777777" w:rsidTr="00736C5D">
        <w:trPr>
          <w:gridAfter w:val="1"/>
          <w:wAfter w:w="10" w:type="dxa"/>
          <w:trHeight w:val="327"/>
        </w:trPr>
        <w:tc>
          <w:tcPr>
            <w:tcW w:w="3791" w:type="dxa"/>
            <w:tcBorders>
              <w:top w:val="single" w:sz="12" w:space="0" w:color="auto"/>
            </w:tcBorders>
            <w:vAlign w:val="center"/>
          </w:tcPr>
          <w:p w14:paraId="4524E9EA" w14:textId="2E3F251B" w:rsidR="007A0E45" w:rsidRPr="00B171EA" w:rsidRDefault="007A0E45" w:rsidP="00773BCF">
            <w:pPr>
              <w:pStyle w:val="Tableheader"/>
              <w:autoSpaceDE w:val="0"/>
              <w:autoSpaceDN w:val="0"/>
              <w:adjustRightInd w:val="0"/>
              <w:spacing w:before="40"/>
              <w:jc w:val="both"/>
              <w:rPr>
                <w:rFonts w:cs="Arial"/>
                <w:sz w:val="24"/>
                <w:lang w:eastAsia="de-DE"/>
              </w:rPr>
            </w:pPr>
            <w:r w:rsidRPr="00B171EA">
              <w:rPr>
                <w:szCs w:val="24"/>
              </w:rPr>
              <w:t>General formula effects of actions</w:t>
            </w:r>
          </w:p>
        </w:tc>
        <w:tc>
          <w:tcPr>
            <w:tcW w:w="5971" w:type="dxa"/>
            <w:gridSpan w:val="4"/>
            <w:tcBorders>
              <w:top w:val="single" w:sz="12" w:space="0" w:color="auto"/>
            </w:tcBorders>
            <w:vAlign w:val="center"/>
          </w:tcPr>
          <w:p w14:paraId="342EA1AF" w14:textId="762DAFD3" w:rsidR="007A0E45" w:rsidRPr="00B171EA" w:rsidRDefault="007A0E45" w:rsidP="00773BCF">
            <w:pPr>
              <w:pStyle w:val="Tableheader"/>
              <w:autoSpaceDE w:val="0"/>
              <w:autoSpaceDN w:val="0"/>
              <w:adjustRightInd w:val="0"/>
              <w:spacing w:before="40"/>
              <w:jc w:val="center"/>
              <w:rPr>
                <w:rFonts w:cs="Arial"/>
                <w:sz w:val="24"/>
                <w:lang w:eastAsia="de-DE"/>
              </w:rPr>
            </w:pPr>
            <w:r w:rsidRPr="00B171EA">
              <w:rPr>
                <w:szCs w:val="24"/>
              </w:rPr>
              <w:t>(8.28)</w:t>
            </w:r>
          </w:p>
        </w:tc>
      </w:tr>
      <w:tr w:rsidR="007A0E45" w:rsidRPr="00B171EA" w14:paraId="1D5CD310" w14:textId="77777777" w:rsidTr="00736C5D">
        <w:trPr>
          <w:gridAfter w:val="1"/>
          <w:wAfter w:w="10" w:type="dxa"/>
          <w:trHeight w:val="327"/>
        </w:trPr>
        <w:tc>
          <w:tcPr>
            <w:tcW w:w="3791" w:type="dxa"/>
            <w:vAlign w:val="center"/>
          </w:tcPr>
          <w:p w14:paraId="47669D87" w14:textId="3EBBE060"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Formula for combination of actions</w:t>
            </w:r>
          </w:p>
        </w:tc>
        <w:tc>
          <w:tcPr>
            <w:tcW w:w="1602" w:type="dxa"/>
            <w:vAlign w:val="center"/>
          </w:tcPr>
          <w:p w14:paraId="46B61FAE" w14:textId="4B1C116B"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(8.29)</w:t>
            </w:r>
          </w:p>
        </w:tc>
        <w:tc>
          <w:tcPr>
            <w:tcW w:w="1456" w:type="dxa"/>
            <w:vAlign w:val="center"/>
          </w:tcPr>
          <w:p w14:paraId="53EA35AB" w14:textId="03C6A6D7"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(8.30)</w:t>
            </w:r>
          </w:p>
        </w:tc>
        <w:tc>
          <w:tcPr>
            <w:tcW w:w="1457" w:type="dxa"/>
            <w:vAlign w:val="center"/>
          </w:tcPr>
          <w:p w14:paraId="5B19CAB2" w14:textId="56054924"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(8.31)</w:t>
            </w:r>
          </w:p>
        </w:tc>
        <w:tc>
          <w:tcPr>
            <w:tcW w:w="1456" w:type="dxa"/>
            <w:vAlign w:val="center"/>
          </w:tcPr>
          <w:p w14:paraId="0781E5E2" w14:textId="0D310BFC" w:rsidR="007A0E45" w:rsidRPr="00B171EA" w:rsidRDefault="007A0E45" w:rsidP="00773BCF">
            <w:pPr>
              <w:pStyle w:val="Tablebody"/>
              <w:autoSpaceDE w:val="0"/>
              <w:autoSpaceDN w:val="0"/>
              <w:adjustRightInd w:val="0"/>
              <w:spacing w:before="40"/>
              <w:jc w:val="center"/>
              <w:rPr>
                <w:rFonts w:cs="Arial"/>
                <w:sz w:val="24"/>
                <w:lang w:eastAsia="de-DE"/>
              </w:rPr>
            </w:pPr>
            <w:r w:rsidRPr="00B171EA">
              <w:rPr>
                <w:szCs w:val="24"/>
              </w:rPr>
              <w:t>(8.32)</w:t>
            </w:r>
          </w:p>
        </w:tc>
      </w:tr>
      <w:tr w:rsidR="007A0E45" w:rsidRPr="00B171EA" w14:paraId="34B36AAE" w14:textId="77777777" w:rsidTr="00736C5D">
        <w:trPr>
          <w:gridAfter w:val="1"/>
          <w:wAfter w:w="10" w:type="dxa"/>
          <w:trHeight w:val="327"/>
        </w:trPr>
        <w:tc>
          <w:tcPr>
            <w:tcW w:w="3791" w:type="dxa"/>
            <w:vAlign w:val="center"/>
          </w:tcPr>
          <w:p w14:paraId="0D19DCFD" w14:textId="13427E47"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602" w:type="dxa"/>
            <w:vAlign w:val="center"/>
          </w:tcPr>
          <w:p w14:paraId="343F9706" w14:textId="73248D6E"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G</w:t>
            </w:r>
            <w:r w:rsidRPr="00B171EA">
              <w:rPr>
                <w:position w:val="-6"/>
                <w:sz w:val="16"/>
                <w:szCs w:val="24"/>
              </w:rPr>
              <w:t>k</w:t>
            </w:r>
            <w:r w:rsidRPr="00B171EA">
              <w:rPr>
                <w:i/>
                <w:position w:val="-6"/>
                <w:sz w:val="16"/>
                <w:szCs w:val="24"/>
              </w:rPr>
              <w:t>,i</w:t>
            </w:r>
          </w:p>
        </w:tc>
        <w:tc>
          <w:tcPr>
            <w:tcW w:w="1456" w:type="dxa"/>
            <w:vAlign w:val="center"/>
          </w:tcPr>
          <w:p w14:paraId="0691951A" w14:textId="191DEA30"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G</w:t>
            </w:r>
            <w:r w:rsidRPr="00B171EA">
              <w:rPr>
                <w:position w:val="-6"/>
                <w:sz w:val="16"/>
                <w:szCs w:val="24"/>
              </w:rPr>
              <w:t>k</w:t>
            </w:r>
            <w:r w:rsidRPr="00B171EA">
              <w:rPr>
                <w:i/>
                <w:position w:val="-6"/>
                <w:sz w:val="16"/>
                <w:szCs w:val="24"/>
              </w:rPr>
              <w:t>,i</w:t>
            </w:r>
          </w:p>
        </w:tc>
        <w:tc>
          <w:tcPr>
            <w:tcW w:w="1457" w:type="dxa"/>
            <w:vAlign w:val="center"/>
          </w:tcPr>
          <w:p w14:paraId="1A11CAB5" w14:textId="291BC296"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G</w:t>
            </w:r>
            <w:r w:rsidRPr="00B171EA">
              <w:rPr>
                <w:position w:val="-6"/>
                <w:sz w:val="16"/>
                <w:szCs w:val="24"/>
              </w:rPr>
              <w:t>k</w:t>
            </w:r>
            <w:r w:rsidRPr="00B171EA">
              <w:rPr>
                <w:i/>
                <w:position w:val="-6"/>
                <w:sz w:val="16"/>
                <w:szCs w:val="24"/>
              </w:rPr>
              <w:t>,i</w:t>
            </w:r>
          </w:p>
        </w:tc>
        <w:tc>
          <w:tcPr>
            <w:tcW w:w="1456" w:type="dxa"/>
            <w:vAlign w:val="center"/>
          </w:tcPr>
          <w:p w14:paraId="379A4770" w14:textId="39158FB9" w:rsidR="007A0E45" w:rsidRPr="00B171EA" w:rsidRDefault="007A0E45" w:rsidP="00773BCF">
            <w:pPr>
              <w:pStyle w:val="Tablebody"/>
              <w:autoSpaceDE w:val="0"/>
              <w:autoSpaceDN w:val="0"/>
              <w:adjustRightInd w:val="0"/>
              <w:spacing w:before="40"/>
              <w:jc w:val="center"/>
              <w:rPr>
                <w:rFonts w:ascii="Times New Roman" w:hAnsi="Times New Roman" w:cs="ArialBold"/>
                <w:sz w:val="24"/>
                <w:lang w:eastAsia="de-DE"/>
              </w:rPr>
            </w:pPr>
            <w:r w:rsidRPr="00B171EA">
              <w:rPr>
                <w:i/>
                <w:szCs w:val="24"/>
              </w:rPr>
              <w:t>G</w:t>
            </w:r>
            <w:r w:rsidRPr="00B171EA">
              <w:rPr>
                <w:position w:val="-6"/>
                <w:sz w:val="16"/>
                <w:szCs w:val="24"/>
              </w:rPr>
              <w:t>k</w:t>
            </w:r>
            <w:r w:rsidRPr="00B171EA">
              <w:rPr>
                <w:i/>
                <w:position w:val="-6"/>
                <w:sz w:val="16"/>
                <w:szCs w:val="24"/>
              </w:rPr>
              <w:t>,i</w:t>
            </w:r>
          </w:p>
        </w:tc>
      </w:tr>
      <w:tr w:rsidR="007A0E45" w:rsidRPr="00B171EA" w14:paraId="5064E48F" w14:textId="77777777" w:rsidTr="00736C5D">
        <w:trPr>
          <w:gridAfter w:val="1"/>
          <w:wAfter w:w="10" w:type="dxa"/>
          <w:trHeight w:val="265"/>
        </w:trPr>
        <w:tc>
          <w:tcPr>
            <w:tcW w:w="3791" w:type="dxa"/>
            <w:vAlign w:val="center"/>
          </w:tcPr>
          <w:p w14:paraId="62106AA1" w14:textId="6DDA31AF"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602" w:type="dxa"/>
            <w:vAlign w:val="center"/>
          </w:tcPr>
          <w:p w14:paraId="2AD77F07" w14:textId="3A028B82"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Q</w:t>
            </w:r>
            <w:r w:rsidRPr="00B171EA">
              <w:rPr>
                <w:position w:val="-6"/>
                <w:sz w:val="16"/>
                <w:szCs w:val="24"/>
              </w:rPr>
              <w:t>k,1</w:t>
            </w:r>
          </w:p>
        </w:tc>
        <w:tc>
          <w:tcPr>
            <w:tcW w:w="1456" w:type="dxa"/>
            <w:vAlign w:val="center"/>
          </w:tcPr>
          <w:p w14:paraId="2830EF89" w14:textId="6921B26B"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ψ</w:t>
            </w:r>
            <w:r w:rsidRPr="00B171EA">
              <w:rPr>
                <w:position w:val="-6"/>
                <w:sz w:val="16"/>
                <w:szCs w:val="24"/>
              </w:rPr>
              <w:t>1,1</w:t>
            </w:r>
            <w:r w:rsidRPr="00B171EA">
              <w:rPr>
                <w:i/>
                <w:szCs w:val="24"/>
              </w:rPr>
              <w:t>Q</w:t>
            </w:r>
            <w:r w:rsidRPr="00B171EA">
              <w:rPr>
                <w:position w:val="-6"/>
                <w:sz w:val="16"/>
                <w:szCs w:val="24"/>
              </w:rPr>
              <w:t>k,1</w:t>
            </w:r>
          </w:p>
        </w:tc>
        <w:tc>
          <w:tcPr>
            <w:tcW w:w="1457" w:type="dxa"/>
            <w:vMerge w:val="restart"/>
            <w:vAlign w:val="center"/>
          </w:tcPr>
          <w:p w14:paraId="786212E3" w14:textId="04E4DB08"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456" w:type="dxa"/>
            <w:vMerge w:val="restart"/>
            <w:vAlign w:val="center"/>
          </w:tcPr>
          <w:p w14:paraId="657B908A" w14:textId="4C3BF951" w:rsidR="007A0E45" w:rsidRPr="00B171EA" w:rsidRDefault="007A0E45" w:rsidP="00773BCF">
            <w:pPr>
              <w:pStyle w:val="Tablebody"/>
              <w:autoSpaceDE w:val="0"/>
              <w:autoSpaceDN w:val="0"/>
              <w:adjustRightInd w:val="0"/>
              <w:spacing w:before="40"/>
              <w:jc w:val="center"/>
              <w:rPr>
                <w:rFonts w:ascii="Times New Roman" w:hAnsi="Times New Roman" w:cs="ArialBold"/>
                <w:sz w:val="24"/>
                <w:lang w:eastAsia="de-DE"/>
              </w:rP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r>
      <w:tr w:rsidR="007A0E45" w:rsidRPr="00B171EA" w14:paraId="5B218983" w14:textId="77777777" w:rsidTr="00736C5D">
        <w:trPr>
          <w:gridAfter w:val="1"/>
          <w:wAfter w:w="10" w:type="dxa"/>
          <w:trHeight w:val="397"/>
        </w:trPr>
        <w:tc>
          <w:tcPr>
            <w:tcW w:w="3791" w:type="dxa"/>
            <w:vAlign w:val="center"/>
          </w:tcPr>
          <w:p w14:paraId="49A12767" w14:textId="3E2610CA"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602" w:type="dxa"/>
            <w:vAlign w:val="center"/>
          </w:tcPr>
          <w:p w14:paraId="46717202" w14:textId="32B40A76"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456" w:type="dxa"/>
            <w:vAlign w:val="center"/>
          </w:tcPr>
          <w:p w14:paraId="092F9D88" w14:textId="6E4B3101"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457" w:type="dxa"/>
            <w:vMerge/>
            <w:vAlign w:val="center"/>
          </w:tcPr>
          <w:p w14:paraId="02BB25FA" w14:textId="77777777" w:rsidR="007A0E45" w:rsidRPr="00B171EA" w:rsidRDefault="007A0E45" w:rsidP="00773BCF">
            <w:pPr>
              <w:keepNext/>
              <w:spacing w:before="40" w:after="0"/>
              <w:jc w:val="center"/>
              <w:rPr>
                <w:rFonts w:ascii="Times New Roman" w:hAnsi="Times New Roman" w:cs="Arial"/>
                <w:sz w:val="24"/>
                <w:szCs w:val="22"/>
                <w:lang w:eastAsia="de-DE"/>
              </w:rPr>
            </w:pPr>
          </w:p>
        </w:tc>
        <w:tc>
          <w:tcPr>
            <w:tcW w:w="1456" w:type="dxa"/>
            <w:vMerge/>
            <w:vAlign w:val="center"/>
          </w:tcPr>
          <w:p w14:paraId="60ACAACE" w14:textId="77777777" w:rsidR="007A0E45" w:rsidRPr="00B171EA" w:rsidRDefault="007A0E45" w:rsidP="00773BCF">
            <w:pPr>
              <w:keepNext/>
              <w:spacing w:before="40" w:after="0"/>
              <w:jc w:val="center"/>
              <w:rPr>
                <w:rFonts w:ascii="Times New Roman" w:hAnsi="Times New Roman" w:cs="Arial"/>
                <w:sz w:val="24"/>
                <w:szCs w:val="22"/>
                <w:lang w:eastAsia="de-DE"/>
              </w:rPr>
            </w:pPr>
          </w:p>
        </w:tc>
      </w:tr>
      <w:tr w:rsidR="007A0E45" w:rsidRPr="00B171EA" w14:paraId="62546E13" w14:textId="77777777" w:rsidTr="00736C5D">
        <w:trPr>
          <w:gridAfter w:val="1"/>
          <w:wAfter w:w="10" w:type="dxa"/>
          <w:trHeight w:val="397"/>
        </w:trPr>
        <w:tc>
          <w:tcPr>
            <w:tcW w:w="3791" w:type="dxa"/>
            <w:vAlign w:val="center"/>
          </w:tcPr>
          <w:p w14:paraId="30A54DEB" w14:textId="38822768"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Prestressing (</w:t>
            </w:r>
            <w:r w:rsidRPr="00B171EA">
              <w:rPr>
                <w:i/>
                <w:szCs w:val="24"/>
              </w:rPr>
              <w:t>P</w:t>
            </w:r>
            <w:r w:rsidRPr="00B171EA">
              <w:rPr>
                <w:position w:val="-6"/>
                <w:sz w:val="16"/>
                <w:szCs w:val="24"/>
              </w:rPr>
              <w:t>d</w:t>
            </w:r>
            <w:r w:rsidRPr="00B171EA">
              <w:rPr>
                <w:szCs w:val="24"/>
              </w:rPr>
              <w:t>)</w:t>
            </w:r>
            <w:r w:rsidRPr="00B171EA">
              <w:rPr>
                <w:rStyle w:val="citetfn"/>
                <w:position w:val="6"/>
                <w:sz w:val="16"/>
                <w:szCs w:val="24"/>
                <w:shd w:val="clear" w:color="auto" w:fill="auto"/>
              </w:rPr>
              <w:t>a</w:t>
            </w:r>
          </w:p>
        </w:tc>
        <w:tc>
          <w:tcPr>
            <w:tcW w:w="1602" w:type="dxa"/>
            <w:vAlign w:val="center"/>
          </w:tcPr>
          <w:p w14:paraId="50AAF65A" w14:textId="6B2971A0"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c>
          <w:tcPr>
            <w:tcW w:w="1456" w:type="dxa"/>
            <w:vAlign w:val="center"/>
          </w:tcPr>
          <w:p w14:paraId="49B9CD8F" w14:textId="4B0E8C16"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c>
          <w:tcPr>
            <w:tcW w:w="1457" w:type="dxa"/>
            <w:vAlign w:val="center"/>
          </w:tcPr>
          <w:p w14:paraId="780FD23E" w14:textId="02F8C0FC"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c>
          <w:tcPr>
            <w:tcW w:w="1456" w:type="dxa"/>
          </w:tcPr>
          <w:p w14:paraId="120198ED" w14:textId="13C4FCB7"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P</w:t>
            </w:r>
            <w:r w:rsidRPr="00B171EA">
              <w:rPr>
                <w:position w:val="-6"/>
                <w:sz w:val="16"/>
                <w:szCs w:val="24"/>
              </w:rPr>
              <w:t>k</w:t>
            </w:r>
          </w:p>
        </w:tc>
      </w:tr>
      <w:tr w:rsidR="007A0E45" w:rsidRPr="00B171EA" w14:paraId="5E795A83" w14:textId="77777777" w:rsidTr="00736C5D">
        <w:trPr>
          <w:gridAfter w:val="1"/>
          <w:wAfter w:w="10" w:type="dxa"/>
          <w:trHeight w:val="397"/>
        </w:trPr>
        <w:tc>
          <w:tcPr>
            <w:tcW w:w="3791" w:type="dxa"/>
            <w:tcBorders>
              <w:bottom w:val="single" w:sz="12" w:space="0" w:color="auto"/>
            </w:tcBorders>
            <w:vAlign w:val="center"/>
          </w:tcPr>
          <w:p w14:paraId="5C0FAEA9" w14:textId="536F0DF2" w:rsidR="007A0E45" w:rsidRPr="00B171EA" w:rsidRDefault="007A0E45" w:rsidP="00773BCF">
            <w:pPr>
              <w:pStyle w:val="Tablebody"/>
              <w:autoSpaceDE w:val="0"/>
              <w:autoSpaceDN w:val="0"/>
              <w:adjustRightInd w:val="0"/>
              <w:spacing w:before="40"/>
              <w:jc w:val="both"/>
              <w:rPr>
                <w:rFonts w:cs="Arial"/>
                <w:sz w:val="24"/>
                <w:lang w:eastAsia="de-DE"/>
              </w:rPr>
            </w:pPr>
            <w:r w:rsidRPr="00B171EA">
              <w:rPr>
                <w:szCs w:val="24"/>
              </w:rPr>
              <w:t>Seismic (</w:t>
            </w:r>
            <w:r w:rsidRPr="00B171EA">
              <w:rPr>
                <w:i/>
                <w:szCs w:val="24"/>
              </w:rPr>
              <w:t>A</w:t>
            </w:r>
            <w:r w:rsidRPr="00B171EA">
              <w:rPr>
                <w:position w:val="-6"/>
                <w:sz w:val="16"/>
                <w:szCs w:val="24"/>
              </w:rPr>
              <w:t>Ed</w:t>
            </w:r>
            <w:r w:rsidRPr="00B171EA">
              <w:rPr>
                <w:szCs w:val="24"/>
              </w:rPr>
              <w:t>)</w:t>
            </w:r>
          </w:p>
        </w:tc>
        <w:tc>
          <w:tcPr>
            <w:tcW w:w="1602" w:type="dxa"/>
            <w:tcBorders>
              <w:bottom w:val="single" w:sz="12" w:space="0" w:color="auto"/>
            </w:tcBorders>
            <w:vAlign w:val="center"/>
          </w:tcPr>
          <w:p w14:paraId="60AC687A" w14:textId="35D5CC31"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456" w:type="dxa"/>
            <w:tcBorders>
              <w:bottom w:val="single" w:sz="12" w:space="0" w:color="auto"/>
            </w:tcBorders>
            <w:vAlign w:val="center"/>
          </w:tcPr>
          <w:p w14:paraId="5130FD6A" w14:textId="689E92D8"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457" w:type="dxa"/>
            <w:tcBorders>
              <w:bottom w:val="single" w:sz="12" w:space="0" w:color="auto"/>
            </w:tcBorders>
            <w:vAlign w:val="center"/>
          </w:tcPr>
          <w:p w14:paraId="5F76B754" w14:textId="78B699E8"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szCs w:val="24"/>
              </w:rPr>
              <w:t>-</w:t>
            </w:r>
          </w:p>
        </w:tc>
        <w:tc>
          <w:tcPr>
            <w:tcW w:w="1456" w:type="dxa"/>
            <w:tcBorders>
              <w:bottom w:val="single" w:sz="12" w:space="0" w:color="auto"/>
            </w:tcBorders>
            <w:vAlign w:val="center"/>
          </w:tcPr>
          <w:p w14:paraId="6863F9F7" w14:textId="52CB92A0" w:rsidR="007A0E45" w:rsidRPr="00B171EA" w:rsidRDefault="007A0E45" w:rsidP="00773BCF">
            <w:pPr>
              <w:pStyle w:val="Tablebody"/>
              <w:autoSpaceDE w:val="0"/>
              <w:autoSpaceDN w:val="0"/>
              <w:adjustRightInd w:val="0"/>
              <w:spacing w:before="40"/>
              <w:jc w:val="center"/>
              <w:rPr>
                <w:rFonts w:ascii="Times New Roman" w:hAnsi="Times New Roman" w:cs="Arial"/>
                <w:sz w:val="24"/>
                <w:lang w:eastAsia="de-DE"/>
              </w:rPr>
            </w:pPr>
            <w:r w:rsidRPr="00B171EA">
              <w:rPr>
                <w:i/>
                <w:szCs w:val="24"/>
              </w:rPr>
              <w:t>A</w:t>
            </w:r>
            <w:r w:rsidRPr="00B171EA">
              <w:rPr>
                <w:position w:val="-6"/>
                <w:sz w:val="16"/>
                <w:szCs w:val="24"/>
              </w:rPr>
              <w:t>Ed,SLS</w:t>
            </w:r>
          </w:p>
        </w:tc>
      </w:tr>
      <w:tr w:rsidR="007A0E45" w:rsidRPr="00B171EA" w14:paraId="1B7582E1" w14:textId="77777777" w:rsidTr="00736C5D">
        <w:trPr>
          <w:trHeight w:val="397"/>
        </w:trPr>
        <w:tc>
          <w:tcPr>
            <w:tcW w:w="9772" w:type="dxa"/>
            <w:gridSpan w:val="6"/>
            <w:tcBorders>
              <w:top w:val="single" w:sz="12" w:space="0" w:color="auto"/>
              <w:bottom w:val="single" w:sz="12" w:space="0" w:color="auto"/>
            </w:tcBorders>
            <w:vAlign w:val="center"/>
          </w:tcPr>
          <w:p w14:paraId="4AA945A6" w14:textId="77777777" w:rsidR="007A0E45" w:rsidRPr="00B171EA" w:rsidRDefault="007A0E45" w:rsidP="00773BCF">
            <w:pPr>
              <w:pStyle w:val="Tablefooter"/>
              <w:autoSpaceDE w:val="0"/>
              <w:autoSpaceDN w:val="0"/>
              <w:adjustRightInd w:val="0"/>
              <w:spacing w:before="40"/>
              <w:rPr>
                <w:szCs w:val="24"/>
              </w:rPr>
            </w:pPr>
            <w:r w:rsidRPr="00B171EA">
              <w:rPr>
                <w:position w:val="6"/>
                <w:sz w:val="16"/>
                <w:szCs w:val="24"/>
              </w:rPr>
              <w:t>a</w:t>
            </w:r>
            <w:r w:rsidRPr="00B171EA">
              <w:rPr>
                <w:szCs w:val="24"/>
              </w:rPr>
              <w:tab/>
              <w:t xml:space="preserve">The characteristic value of prestressing </w:t>
            </w:r>
            <w:r w:rsidRPr="00B171EA">
              <w:rPr>
                <w:i/>
                <w:szCs w:val="24"/>
              </w:rPr>
              <w:t>P</w:t>
            </w:r>
            <w:r w:rsidRPr="00B171EA">
              <w:rPr>
                <w:position w:val="-6"/>
                <w:sz w:val="16"/>
                <w:szCs w:val="24"/>
              </w:rPr>
              <w:t>k</w:t>
            </w:r>
            <w:r w:rsidRPr="00B171EA">
              <w:rPr>
                <w:szCs w:val="24"/>
              </w:rPr>
              <w:t xml:space="preserve"> can be an upper, lower, or mean value. Guidance is given in the other Eurocodes.</w:t>
            </w:r>
          </w:p>
          <w:p w14:paraId="3AFD1E05" w14:textId="5AE1C898" w:rsidR="007A0E45" w:rsidRPr="00B171EA" w:rsidRDefault="007A0E45" w:rsidP="00773BCF">
            <w:pPr>
              <w:pStyle w:val="Tablefooter"/>
              <w:tabs>
                <w:tab w:val="clear" w:pos="346"/>
                <w:tab w:val="left" w:pos="340"/>
              </w:tabs>
              <w:autoSpaceDE w:val="0"/>
              <w:autoSpaceDN w:val="0"/>
              <w:adjustRightInd w:val="0"/>
              <w:spacing w:before="40"/>
            </w:pPr>
            <w:r w:rsidRPr="00B171EA">
              <w:rPr>
                <w:position w:val="6"/>
                <w:sz w:val="16"/>
                <w:szCs w:val="24"/>
              </w:rPr>
              <w:t>b</w:t>
            </w:r>
            <w:r w:rsidRPr="00B171EA">
              <w:rPr>
                <w:szCs w:val="24"/>
              </w:rPr>
              <w:tab/>
              <w:t xml:space="preserve">Depending on the magnitude of </w:t>
            </w:r>
            <w:r w:rsidRPr="00B171EA">
              <w:rPr>
                <w:i/>
                <w:szCs w:val="24"/>
              </w:rPr>
              <w:t>A</w:t>
            </w:r>
            <w:r w:rsidRPr="00B171EA">
              <w:rPr>
                <w:position w:val="-6"/>
                <w:sz w:val="16"/>
                <w:szCs w:val="24"/>
              </w:rPr>
              <w:t>Ed,SLS</w:t>
            </w:r>
            <w:r w:rsidRPr="00B171EA">
              <w:rPr>
                <w:szCs w:val="24"/>
              </w:rPr>
              <w:t xml:space="preserve">, the seismic combination of actions covers both the damage limitation (DL) and fully operational (OP) serviceability limit states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w:t>
            </w:r>
          </w:p>
        </w:tc>
      </w:tr>
    </w:tbl>
    <w:p w14:paraId="5EA0A1FD" w14:textId="0CEF1C0E" w:rsidR="007A0E45" w:rsidRPr="00B171EA" w:rsidRDefault="007A0E45">
      <w:pPr>
        <w:pStyle w:val="a4"/>
        <w:tabs>
          <w:tab w:val="left" w:pos="1080"/>
        </w:tabs>
        <w:autoSpaceDE w:val="0"/>
        <w:autoSpaceDN w:val="0"/>
        <w:adjustRightInd w:val="0"/>
        <w:spacing w:before="240"/>
        <w:rPr>
          <w:bCs w:val="0"/>
          <w:iCs w:val="0"/>
          <w:szCs w:val="24"/>
        </w:rPr>
      </w:pPr>
      <w:r w:rsidRPr="00B171EA">
        <w:rPr>
          <w:bCs w:val="0"/>
          <w:iCs w:val="0"/>
          <w:szCs w:val="24"/>
        </w:rPr>
        <w:t>Combination factors</w:t>
      </w:r>
    </w:p>
    <w:p w14:paraId="53734A7D" w14:textId="77777777" w:rsidR="007A0E45" w:rsidRPr="00B171EA" w:rsidRDefault="007A0E45">
      <w:pPr>
        <w:pStyle w:val="af"/>
        <w:autoSpaceDE w:val="0"/>
        <w:autoSpaceDN w:val="0"/>
        <w:adjustRightInd w:val="0"/>
        <w:rPr>
          <w:szCs w:val="24"/>
        </w:rPr>
      </w:pPr>
      <w:r w:rsidRPr="00B171EA">
        <w:rPr>
          <w:szCs w:val="24"/>
        </w:rPr>
        <w:t xml:space="preserve">(1) Combinations of actions may be calculated using the combination factors </w:t>
      </w:r>
      <w:r w:rsidRPr="00B171EA">
        <w:rPr>
          <w:i/>
          <w:szCs w:val="24"/>
        </w:rPr>
        <w:t>ψ</w:t>
      </w:r>
      <w:r w:rsidRPr="00B171EA">
        <w:rPr>
          <w:szCs w:val="24"/>
        </w:rPr>
        <w:t xml:space="preserve">, as defined in </w:t>
      </w:r>
      <w:r w:rsidRPr="00B171EA">
        <w:rPr>
          <w:rStyle w:val="citesec"/>
          <w:szCs w:val="24"/>
          <w:shd w:val="clear" w:color="auto" w:fill="auto"/>
        </w:rPr>
        <w:t>6.1.2.3</w:t>
      </w:r>
      <w:r w:rsidRPr="00B171EA">
        <w:rPr>
          <w:szCs w:val="24"/>
        </w:rPr>
        <w:t>(3).</w:t>
      </w:r>
    </w:p>
    <w:p w14:paraId="08FD869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Values of the combination factors </w:t>
      </w:r>
      <w:r w:rsidRPr="00B171EA">
        <w:rPr>
          <w:i/>
          <w:szCs w:val="24"/>
        </w:rPr>
        <w:t>ψ</w:t>
      </w:r>
      <w:r w:rsidRPr="00B171EA">
        <w:rPr>
          <w:szCs w:val="24"/>
        </w:rPr>
        <w:t xml:space="preserve"> are as given in </w:t>
      </w:r>
      <w:r w:rsidRPr="00B171EA">
        <w:rPr>
          <w:rStyle w:val="citetbl"/>
          <w:szCs w:val="24"/>
          <w:shd w:val="clear" w:color="auto" w:fill="auto"/>
        </w:rPr>
        <w:t>Table A.1.7</w:t>
      </w:r>
      <w:r w:rsidRPr="00B171EA">
        <w:rPr>
          <w:szCs w:val="24"/>
        </w:rPr>
        <w:t xml:space="preserve"> (NDP) unless the National Annex gives different values for use in a country.</w:t>
      </w:r>
    </w:p>
    <w:p w14:paraId="0121E96A" w14:textId="77777777" w:rsidR="007A0E45" w:rsidRPr="00B171EA" w:rsidRDefault="007A0E45" w:rsidP="00773BCF">
      <w:pPr>
        <w:pStyle w:val="Tabletitle"/>
        <w:autoSpaceDE w:val="0"/>
        <w:autoSpaceDN w:val="0"/>
        <w:adjustRightInd w:val="0"/>
        <w:outlineLvl w:val="0"/>
        <w:rPr>
          <w:szCs w:val="24"/>
        </w:rPr>
      </w:pPr>
      <w:r w:rsidRPr="00B171EA">
        <w:rPr>
          <w:szCs w:val="24"/>
        </w:rPr>
        <w:t>Table A.1.7 (NDP) — Combination factors for buildings</w:t>
      </w:r>
    </w:p>
    <w:tbl>
      <w:tblPr>
        <w:tblW w:w="7963" w:type="dxa"/>
        <w:jc w:val="center"/>
        <w:tblLayout w:type="fixed"/>
        <w:tblCellMar>
          <w:left w:w="119" w:type="dxa"/>
          <w:right w:w="119" w:type="dxa"/>
        </w:tblCellMar>
        <w:tblLook w:val="0000" w:firstRow="0" w:lastRow="0" w:firstColumn="0" w:lastColumn="0" w:noHBand="0" w:noVBand="0"/>
      </w:tblPr>
      <w:tblGrid>
        <w:gridCol w:w="5553"/>
        <w:gridCol w:w="850"/>
        <w:gridCol w:w="851"/>
        <w:gridCol w:w="709"/>
      </w:tblGrid>
      <w:tr w:rsidR="007A0E45" w:rsidRPr="00B171EA" w14:paraId="3B7A7AF6" w14:textId="77777777" w:rsidTr="00930933">
        <w:trPr>
          <w:trHeight w:val="30"/>
          <w:jc w:val="center"/>
        </w:trPr>
        <w:tc>
          <w:tcPr>
            <w:tcW w:w="5553" w:type="dxa"/>
            <w:tcBorders>
              <w:top w:val="single" w:sz="12" w:space="0" w:color="auto"/>
              <w:left w:val="single" w:sz="12" w:space="0" w:color="auto"/>
              <w:bottom w:val="single" w:sz="12" w:space="0" w:color="auto"/>
              <w:right w:val="single" w:sz="4" w:space="0" w:color="auto"/>
            </w:tcBorders>
          </w:tcPr>
          <w:p w14:paraId="7626C96A" w14:textId="2C254F71"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Action</w:t>
            </w:r>
          </w:p>
        </w:tc>
        <w:tc>
          <w:tcPr>
            <w:tcW w:w="850" w:type="dxa"/>
            <w:tcBorders>
              <w:top w:val="single" w:sz="12" w:space="0" w:color="auto"/>
              <w:left w:val="single" w:sz="4" w:space="0" w:color="auto"/>
              <w:bottom w:val="single" w:sz="12" w:space="0" w:color="auto"/>
              <w:right w:val="single" w:sz="4" w:space="0" w:color="auto"/>
            </w:tcBorders>
          </w:tcPr>
          <w:p w14:paraId="4909EC18" w14:textId="2F225594"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i/>
                <w:szCs w:val="24"/>
              </w:rPr>
              <w:t>ψ</w:t>
            </w:r>
            <w:r w:rsidRPr="00B171EA">
              <w:rPr>
                <w:b/>
                <w:position w:val="-6"/>
                <w:sz w:val="16"/>
                <w:szCs w:val="24"/>
              </w:rPr>
              <w:t>0</w:t>
            </w:r>
          </w:p>
        </w:tc>
        <w:tc>
          <w:tcPr>
            <w:tcW w:w="851" w:type="dxa"/>
            <w:tcBorders>
              <w:top w:val="single" w:sz="12" w:space="0" w:color="auto"/>
              <w:left w:val="single" w:sz="4" w:space="0" w:color="auto"/>
              <w:bottom w:val="single" w:sz="12" w:space="0" w:color="auto"/>
              <w:right w:val="single" w:sz="4" w:space="0" w:color="auto"/>
            </w:tcBorders>
          </w:tcPr>
          <w:p w14:paraId="1CB32B43" w14:textId="648DE1F2"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i/>
                <w:szCs w:val="24"/>
              </w:rPr>
              <w:t>ψ</w:t>
            </w:r>
            <w:r w:rsidRPr="00B171EA">
              <w:rPr>
                <w:b/>
                <w:position w:val="-6"/>
                <w:sz w:val="16"/>
                <w:szCs w:val="24"/>
              </w:rPr>
              <w:t>1</w:t>
            </w:r>
          </w:p>
        </w:tc>
        <w:tc>
          <w:tcPr>
            <w:tcW w:w="709" w:type="dxa"/>
            <w:tcBorders>
              <w:top w:val="single" w:sz="12" w:space="0" w:color="auto"/>
              <w:left w:val="single" w:sz="4" w:space="0" w:color="auto"/>
              <w:bottom w:val="single" w:sz="12" w:space="0" w:color="auto"/>
              <w:right w:val="single" w:sz="12" w:space="0" w:color="auto"/>
            </w:tcBorders>
          </w:tcPr>
          <w:p w14:paraId="208F7B50" w14:textId="6493BD42"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i/>
                <w:szCs w:val="24"/>
              </w:rPr>
              <w:t>ψ</w:t>
            </w:r>
            <w:r w:rsidRPr="00B171EA">
              <w:rPr>
                <w:b/>
                <w:position w:val="-6"/>
                <w:sz w:val="16"/>
                <w:szCs w:val="24"/>
              </w:rPr>
              <w:t>2</w:t>
            </w:r>
          </w:p>
        </w:tc>
      </w:tr>
      <w:tr w:rsidR="007A0E45" w:rsidRPr="00B171EA" w14:paraId="575BF09F" w14:textId="77777777" w:rsidTr="00930933">
        <w:trPr>
          <w:trHeight w:val="30"/>
          <w:jc w:val="center"/>
        </w:trPr>
        <w:tc>
          <w:tcPr>
            <w:tcW w:w="5553" w:type="dxa"/>
            <w:tcBorders>
              <w:top w:val="single" w:sz="12" w:space="0" w:color="auto"/>
              <w:left w:val="single" w:sz="12" w:space="0" w:color="auto"/>
              <w:bottom w:val="single" w:sz="4" w:space="0" w:color="auto"/>
              <w:right w:val="single" w:sz="4" w:space="0" w:color="auto"/>
            </w:tcBorders>
          </w:tcPr>
          <w:p w14:paraId="67075BC8" w14:textId="77777777" w:rsidR="007A0E45" w:rsidRPr="00B171EA" w:rsidRDefault="007A0E45" w:rsidP="007A0E45">
            <w:pPr>
              <w:pStyle w:val="Tablebody"/>
              <w:autoSpaceDE w:val="0"/>
              <w:autoSpaceDN w:val="0"/>
              <w:adjustRightInd w:val="0"/>
              <w:jc w:val="both"/>
              <w:rPr>
                <w:szCs w:val="24"/>
              </w:rPr>
            </w:pPr>
            <w:r w:rsidRPr="00B171EA">
              <w:rPr>
                <w:szCs w:val="24"/>
              </w:rPr>
              <w:t xml:space="preserve">Imposed loads in buildings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1-1</w:t>
            </w:r>
            <w:r w:rsidRPr="00B171EA">
              <w:rPr>
                <w:szCs w:val="24"/>
              </w:rPr>
              <w:t>):</w:t>
            </w:r>
          </w:p>
          <w:p w14:paraId="2058E52B" w14:textId="77777777" w:rsidR="007A0E45" w:rsidRPr="00B171EA" w:rsidRDefault="007A0E45" w:rsidP="007A0E45">
            <w:pPr>
              <w:pStyle w:val="Tablebody"/>
              <w:autoSpaceDE w:val="0"/>
              <w:autoSpaceDN w:val="0"/>
              <w:adjustRightInd w:val="0"/>
              <w:jc w:val="both"/>
              <w:rPr>
                <w:szCs w:val="24"/>
              </w:rPr>
            </w:pPr>
            <w:r w:rsidRPr="00B171EA">
              <w:rPr>
                <w:szCs w:val="24"/>
              </w:rPr>
              <w:t>Category A: domestic, residential areas</w:t>
            </w:r>
          </w:p>
          <w:p w14:paraId="0D5C707A" w14:textId="77777777" w:rsidR="007A0E45" w:rsidRPr="00B171EA" w:rsidRDefault="007A0E45" w:rsidP="007A0E45">
            <w:pPr>
              <w:pStyle w:val="Tablebody"/>
              <w:autoSpaceDE w:val="0"/>
              <w:autoSpaceDN w:val="0"/>
              <w:adjustRightInd w:val="0"/>
              <w:jc w:val="both"/>
              <w:rPr>
                <w:szCs w:val="24"/>
              </w:rPr>
            </w:pPr>
            <w:r w:rsidRPr="00B171EA">
              <w:rPr>
                <w:szCs w:val="24"/>
              </w:rPr>
              <w:t>Category B: office areas</w:t>
            </w:r>
          </w:p>
          <w:p w14:paraId="2E53A13C" w14:textId="77777777" w:rsidR="007A0E45" w:rsidRPr="00B171EA" w:rsidRDefault="007A0E45" w:rsidP="007A0E45">
            <w:pPr>
              <w:pStyle w:val="Tablebody"/>
              <w:autoSpaceDE w:val="0"/>
              <w:autoSpaceDN w:val="0"/>
              <w:adjustRightInd w:val="0"/>
              <w:jc w:val="both"/>
              <w:rPr>
                <w:szCs w:val="24"/>
              </w:rPr>
            </w:pPr>
            <w:r w:rsidRPr="00B171EA">
              <w:rPr>
                <w:szCs w:val="24"/>
              </w:rPr>
              <w:t>Category C: congregation areas</w:t>
            </w:r>
          </w:p>
          <w:p w14:paraId="595D3504" w14:textId="77777777" w:rsidR="007A0E45" w:rsidRPr="00B171EA" w:rsidRDefault="007A0E45" w:rsidP="007A0E45">
            <w:pPr>
              <w:pStyle w:val="Tablebody"/>
              <w:autoSpaceDE w:val="0"/>
              <w:autoSpaceDN w:val="0"/>
              <w:adjustRightInd w:val="0"/>
              <w:jc w:val="both"/>
              <w:rPr>
                <w:szCs w:val="24"/>
              </w:rPr>
            </w:pPr>
            <w:r w:rsidRPr="00B171EA">
              <w:rPr>
                <w:szCs w:val="24"/>
              </w:rPr>
              <w:t>Category D: shopping areas</w:t>
            </w:r>
          </w:p>
          <w:p w14:paraId="2DDED395" w14:textId="67C7B976" w:rsidR="007A0E45" w:rsidRPr="00B171EA" w:rsidRDefault="007A0E45" w:rsidP="007A0E45">
            <w:pPr>
              <w:pStyle w:val="Tablebody"/>
              <w:autoSpaceDE w:val="0"/>
              <w:autoSpaceDN w:val="0"/>
              <w:adjustRightInd w:val="0"/>
              <w:jc w:val="both"/>
              <w:rPr>
                <w:rFonts w:cs="Arial"/>
              </w:rPr>
            </w:pPr>
            <w:r w:rsidRPr="00B171EA">
              <w:rPr>
                <w:szCs w:val="24"/>
              </w:rPr>
              <w:t>Category E: storage areas</w:t>
            </w:r>
          </w:p>
        </w:tc>
        <w:tc>
          <w:tcPr>
            <w:tcW w:w="850" w:type="dxa"/>
            <w:tcBorders>
              <w:top w:val="single" w:sz="12" w:space="0" w:color="auto"/>
              <w:left w:val="single" w:sz="4" w:space="0" w:color="auto"/>
              <w:bottom w:val="single" w:sz="4" w:space="0" w:color="auto"/>
              <w:right w:val="single" w:sz="4" w:space="0" w:color="auto"/>
            </w:tcBorders>
          </w:tcPr>
          <w:p w14:paraId="1E4CBCD4"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00F4C565"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494565E5"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0662D07F"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6B402758" w14:textId="17E54FF6" w:rsidR="007A0E45" w:rsidRPr="00B171EA" w:rsidRDefault="007A0E45" w:rsidP="007A0E45">
            <w:pPr>
              <w:pStyle w:val="Tablebody"/>
              <w:autoSpaceDE w:val="0"/>
              <w:autoSpaceDN w:val="0"/>
              <w:adjustRightInd w:val="0"/>
              <w:jc w:val="center"/>
              <w:rPr>
                <w:rFonts w:cs="Arial"/>
              </w:rPr>
            </w:pPr>
            <w:r w:rsidRPr="00B171EA">
              <w:rPr>
                <w:szCs w:val="24"/>
              </w:rPr>
              <w:t>1,0</w:t>
            </w:r>
          </w:p>
        </w:tc>
        <w:tc>
          <w:tcPr>
            <w:tcW w:w="851" w:type="dxa"/>
            <w:tcBorders>
              <w:top w:val="single" w:sz="12" w:space="0" w:color="auto"/>
              <w:left w:val="single" w:sz="4" w:space="0" w:color="auto"/>
              <w:bottom w:val="single" w:sz="4" w:space="0" w:color="auto"/>
              <w:right w:val="single" w:sz="4" w:space="0" w:color="auto"/>
            </w:tcBorders>
          </w:tcPr>
          <w:p w14:paraId="3EACDA70" w14:textId="77777777" w:rsidR="007A0E45" w:rsidRPr="00B171EA" w:rsidRDefault="007A0E45" w:rsidP="007A0E45">
            <w:pPr>
              <w:pStyle w:val="Tablebody"/>
              <w:autoSpaceDE w:val="0"/>
              <w:autoSpaceDN w:val="0"/>
              <w:adjustRightInd w:val="0"/>
              <w:jc w:val="center"/>
              <w:rPr>
                <w:szCs w:val="24"/>
              </w:rPr>
            </w:pPr>
            <w:r w:rsidRPr="00B171EA">
              <w:rPr>
                <w:szCs w:val="24"/>
              </w:rPr>
              <w:t>0,5</w:t>
            </w:r>
          </w:p>
          <w:p w14:paraId="0844CBEA" w14:textId="77777777" w:rsidR="007A0E45" w:rsidRPr="00B171EA" w:rsidRDefault="007A0E45" w:rsidP="007A0E45">
            <w:pPr>
              <w:pStyle w:val="Tablebody"/>
              <w:autoSpaceDE w:val="0"/>
              <w:autoSpaceDN w:val="0"/>
              <w:adjustRightInd w:val="0"/>
              <w:jc w:val="center"/>
              <w:rPr>
                <w:szCs w:val="24"/>
              </w:rPr>
            </w:pPr>
            <w:r w:rsidRPr="00B171EA">
              <w:rPr>
                <w:szCs w:val="24"/>
              </w:rPr>
              <w:t>0,5</w:t>
            </w:r>
          </w:p>
          <w:p w14:paraId="524F7F96"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4EDE8471"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03DD5BFC" w14:textId="498BD2EB" w:rsidR="007A0E45" w:rsidRPr="00B171EA" w:rsidRDefault="007A0E45" w:rsidP="007A0E45">
            <w:pPr>
              <w:pStyle w:val="Tablebody"/>
              <w:autoSpaceDE w:val="0"/>
              <w:autoSpaceDN w:val="0"/>
              <w:adjustRightInd w:val="0"/>
              <w:jc w:val="center"/>
              <w:rPr>
                <w:rFonts w:cs="Arial"/>
              </w:rPr>
            </w:pPr>
            <w:r w:rsidRPr="00B171EA">
              <w:rPr>
                <w:szCs w:val="24"/>
              </w:rPr>
              <w:t>0,9</w:t>
            </w:r>
          </w:p>
        </w:tc>
        <w:tc>
          <w:tcPr>
            <w:tcW w:w="709" w:type="dxa"/>
            <w:tcBorders>
              <w:top w:val="single" w:sz="12" w:space="0" w:color="auto"/>
              <w:left w:val="single" w:sz="4" w:space="0" w:color="auto"/>
              <w:bottom w:val="single" w:sz="4" w:space="0" w:color="auto"/>
              <w:right w:val="single" w:sz="12" w:space="0" w:color="auto"/>
            </w:tcBorders>
          </w:tcPr>
          <w:p w14:paraId="5843B83F" w14:textId="77777777" w:rsidR="007A0E45" w:rsidRPr="00B171EA" w:rsidRDefault="007A0E45" w:rsidP="007A0E45">
            <w:pPr>
              <w:pStyle w:val="Tablebody"/>
              <w:autoSpaceDE w:val="0"/>
              <w:autoSpaceDN w:val="0"/>
              <w:adjustRightInd w:val="0"/>
              <w:jc w:val="center"/>
              <w:rPr>
                <w:szCs w:val="24"/>
              </w:rPr>
            </w:pPr>
            <w:r w:rsidRPr="00B171EA">
              <w:rPr>
                <w:szCs w:val="24"/>
              </w:rPr>
              <w:t>0,3</w:t>
            </w:r>
          </w:p>
          <w:p w14:paraId="39002DAB" w14:textId="77777777" w:rsidR="007A0E45" w:rsidRPr="00B171EA" w:rsidRDefault="007A0E45" w:rsidP="007A0E45">
            <w:pPr>
              <w:pStyle w:val="Tablebody"/>
              <w:autoSpaceDE w:val="0"/>
              <w:autoSpaceDN w:val="0"/>
              <w:adjustRightInd w:val="0"/>
              <w:jc w:val="center"/>
              <w:rPr>
                <w:szCs w:val="24"/>
              </w:rPr>
            </w:pPr>
            <w:r w:rsidRPr="00B171EA">
              <w:rPr>
                <w:szCs w:val="24"/>
              </w:rPr>
              <w:t>0,3</w:t>
            </w:r>
          </w:p>
          <w:p w14:paraId="56E4B85C" w14:textId="77777777" w:rsidR="007A0E45" w:rsidRPr="00B171EA" w:rsidRDefault="007A0E45" w:rsidP="007A0E45">
            <w:pPr>
              <w:pStyle w:val="Tablebody"/>
              <w:autoSpaceDE w:val="0"/>
              <w:autoSpaceDN w:val="0"/>
              <w:adjustRightInd w:val="0"/>
              <w:jc w:val="center"/>
              <w:rPr>
                <w:szCs w:val="24"/>
              </w:rPr>
            </w:pPr>
            <w:r w:rsidRPr="00B171EA">
              <w:rPr>
                <w:szCs w:val="24"/>
              </w:rPr>
              <w:t>0,6</w:t>
            </w:r>
          </w:p>
          <w:p w14:paraId="1F8186F4" w14:textId="77777777" w:rsidR="007A0E45" w:rsidRPr="00B171EA" w:rsidRDefault="007A0E45" w:rsidP="007A0E45">
            <w:pPr>
              <w:pStyle w:val="Tablebody"/>
              <w:autoSpaceDE w:val="0"/>
              <w:autoSpaceDN w:val="0"/>
              <w:adjustRightInd w:val="0"/>
              <w:jc w:val="center"/>
              <w:rPr>
                <w:szCs w:val="24"/>
              </w:rPr>
            </w:pPr>
            <w:r w:rsidRPr="00B171EA">
              <w:rPr>
                <w:szCs w:val="24"/>
              </w:rPr>
              <w:t>0,6</w:t>
            </w:r>
          </w:p>
          <w:p w14:paraId="035E652C" w14:textId="4722F6D6" w:rsidR="007A0E45" w:rsidRPr="00B171EA" w:rsidRDefault="007A0E45" w:rsidP="007A0E45">
            <w:pPr>
              <w:pStyle w:val="Tablebody"/>
              <w:autoSpaceDE w:val="0"/>
              <w:autoSpaceDN w:val="0"/>
              <w:adjustRightInd w:val="0"/>
              <w:jc w:val="center"/>
              <w:rPr>
                <w:rFonts w:cs="Arial"/>
              </w:rPr>
            </w:pPr>
            <w:r w:rsidRPr="00B171EA">
              <w:rPr>
                <w:szCs w:val="24"/>
              </w:rPr>
              <w:t>0,8</w:t>
            </w:r>
          </w:p>
        </w:tc>
      </w:tr>
      <w:tr w:rsidR="007A0E45" w:rsidRPr="00B171EA" w14:paraId="74D21619" w14:textId="77777777" w:rsidTr="00930933">
        <w:trPr>
          <w:trHeight w:val="30"/>
          <w:jc w:val="center"/>
        </w:trPr>
        <w:tc>
          <w:tcPr>
            <w:tcW w:w="5553" w:type="dxa"/>
            <w:tcBorders>
              <w:top w:val="single" w:sz="4" w:space="0" w:color="auto"/>
              <w:left w:val="single" w:sz="12" w:space="0" w:color="auto"/>
              <w:bottom w:val="single" w:sz="4" w:space="0" w:color="auto"/>
              <w:right w:val="single" w:sz="4" w:space="0" w:color="auto"/>
            </w:tcBorders>
          </w:tcPr>
          <w:p w14:paraId="7498E6A0" w14:textId="77777777" w:rsidR="007A0E45" w:rsidRPr="00B171EA" w:rsidRDefault="007A0E45" w:rsidP="007A0E45">
            <w:pPr>
              <w:pStyle w:val="Tablebody"/>
              <w:autoSpaceDE w:val="0"/>
              <w:autoSpaceDN w:val="0"/>
              <w:adjustRightInd w:val="0"/>
              <w:jc w:val="both"/>
              <w:rPr>
                <w:szCs w:val="24"/>
              </w:rPr>
            </w:pPr>
            <w:r w:rsidRPr="00B171EA">
              <w:rPr>
                <w:szCs w:val="24"/>
              </w:rPr>
              <w:t>Category F: traffic area,</w:t>
            </w:r>
          </w:p>
          <w:p w14:paraId="28D48F26" w14:textId="77777777" w:rsidR="007A0E45" w:rsidRPr="00B171EA" w:rsidRDefault="007A0E45" w:rsidP="007A0E45">
            <w:pPr>
              <w:pStyle w:val="Tablebody"/>
              <w:autoSpaceDE w:val="0"/>
              <w:autoSpaceDN w:val="0"/>
              <w:adjustRightInd w:val="0"/>
              <w:jc w:val="both"/>
              <w:rPr>
                <w:szCs w:val="24"/>
              </w:rPr>
            </w:pPr>
            <w:r w:rsidRPr="00B171EA">
              <w:rPr>
                <w:szCs w:val="24"/>
              </w:rPr>
              <w:t>vehicle weight ≤ 30 kN</w:t>
            </w:r>
          </w:p>
          <w:p w14:paraId="7D846491" w14:textId="77777777" w:rsidR="007A0E45" w:rsidRPr="00B171EA" w:rsidRDefault="007A0E45" w:rsidP="007A0E45">
            <w:pPr>
              <w:pStyle w:val="Tablebody"/>
              <w:autoSpaceDE w:val="0"/>
              <w:autoSpaceDN w:val="0"/>
              <w:adjustRightInd w:val="0"/>
              <w:jc w:val="both"/>
              <w:rPr>
                <w:szCs w:val="24"/>
              </w:rPr>
            </w:pPr>
            <w:r w:rsidRPr="00B171EA">
              <w:rPr>
                <w:szCs w:val="24"/>
              </w:rPr>
              <w:t>Category G: traffic area,</w:t>
            </w:r>
          </w:p>
          <w:p w14:paraId="5B12FE9E" w14:textId="77777777" w:rsidR="007A0E45" w:rsidRPr="00B171EA" w:rsidRDefault="007A0E45" w:rsidP="007A0E45">
            <w:pPr>
              <w:pStyle w:val="Tablebody"/>
              <w:autoSpaceDE w:val="0"/>
              <w:autoSpaceDN w:val="0"/>
              <w:adjustRightInd w:val="0"/>
              <w:jc w:val="both"/>
              <w:rPr>
                <w:szCs w:val="24"/>
              </w:rPr>
            </w:pPr>
            <w:r w:rsidRPr="00B171EA">
              <w:rPr>
                <w:szCs w:val="24"/>
              </w:rPr>
              <w:t>30 kN &lt; vehicle weight ≤ 160 kN</w:t>
            </w:r>
          </w:p>
          <w:p w14:paraId="1D039155" w14:textId="02BEDBA1" w:rsidR="007A0E45" w:rsidRPr="00B171EA" w:rsidRDefault="007A0E45" w:rsidP="007A0E45">
            <w:pPr>
              <w:pStyle w:val="Tablebody"/>
              <w:autoSpaceDE w:val="0"/>
              <w:autoSpaceDN w:val="0"/>
              <w:adjustRightInd w:val="0"/>
              <w:jc w:val="both"/>
              <w:rPr>
                <w:rFonts w:cs="Arial"/>
              </w:rPr>
            </w:pPr>
            <w:r w:rsidRPr="00B171EA">
              <w:rPr>
                <w:szCs w:val="24"/>
              </w:rPr>
              <w:t xml:space="preserve">Category H: roofs accessible for normal maintenance and repair only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1-1</w:t>
            </w:r>
            <w:r w:rsidRPr="00B171EA">
              <w:rPr>
                <w:szCs w:val="24"/>
              </w:rPr>
              <w:t>)</w:t>
            </w:r>
          </w:p>
        </w:tc>
        <w:tc>
          <w:tcPr>
            <w:tcW w:w="850" w:type="dxa"/>
            <w:tcBorders>
              <w:top w:val="single" w:sz="4" w:space="0" w:color="auto"/>
              <w:left w:val="single" w:sz="4" w:space="0" w:color="auto"/>
              <w:bottom w:val="single" w:sz="4" w:space="0" w:color="auto"/>
              <w:right w:val="single" w:sz="4" w:space="0" w:color="auto"/>
            </w:tcBorders>
          </w:tcPr>
          <w:p w14:paraId="7801AED9"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739DA1B5"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1EEB9A40" w14:textId="015185BC" w:rsidR="007A0E45" w:rsidRPr="00B171EA" w:rsidRDefault="007A0E45" w:rsidP="007A0E45">
            <w:pPr>
              <w:pStyle w:val="Tablebody"/>
              <w:autoSpaceDE w:val="0"/>
              <w:autoSpaceDN w:val="0"/>
              <w:adjustRightInd w:val="0"/>
              <w:jc w:val="center"/>
              <w:rPr>
                <w:rFonts w:cs="Arial"/>
              </w:rPr>
            </w:pPr>
            <w:r w:rsidRPr="00B171EA">
              <w:rPr>
                <w:szCs w:val="24"/>
              </w:rPr>
              <w:t>0,7</w:t>
            </w:r>
          </w:p>
        </w:tc>
        <w:tc>
          <w:tcPr>
            <w:tcW w:w="851" w:type="dxa"/>
            <w:tcBorders>
              <w:top w:val="single" w:sz="4" w:space="0" w:color="auto"/>
              <w:left w:val="single" w:sz="4" w:space="0" w:color="auto"/>
              <w:bottom w:val="single" w:sz="4" w:space="0" w:color="auto"/>
              <w:right w:val="single" w:sz="4" w:space="0" w:color="auto"/>
            </w:tcBorders>
          </w:tcPr>
          <w:p w14:paraId="008CB529" w14:textId="77777777" w:rsidR="007A0E45" w:rsidRPr="00B171EA" w:rsidRDefault="007A0E45" w:rsidP="007A0E45">
            <w:pPr>
              <w:pStyle w:val="Tablebody"/>
              <w:autoSpaceDE w:val="0"/>
              <w:autoSpaceDN w:val="0"/>
              <w:adjustRightInd w:val="0"/>
              <w:jc w:val="center"/>
              <w:rPr>
                <w:szCs w:val="24"/>
              </w:rPr>
            </w:pPr>
            <w:r w:rsidRPr="00B171EA">
              <w:rPr>
                <w:szCs w:val="24"/>
              </w:rPr>
              <w:t>0,7</w:t>
            </w:r>
          </w:p>
          <w:p w14:paraId="310E9DF1" w14:textId="77777777" w:rsidR="007A0E45" w:rsidRPr="00B171EA" w:rsidRDefault="007A0E45" w:rsidP="007A0E45">
            <w:pPr>
              <w:pStyle w:val="Tablebody"/>
              <w:autoSpaceDE w:val="0"/>
              <w:autoSpaceDN w:val="0"/>
              <w:adjustRightInd w:val="0"/>
              <w:jc w:val="center"/>
              <w:rPr>
                <w:szCs w:val="24"/>
              </w:rPr>
            </w:pPr>
            <w:r w:rsidRPr="00B171EA">
              <w:rPr>
                <w:szCs w:val="24"/>
              </w:rPr>
              <w:t>0,5</w:t>
            </w:r>
          </w:p>
          <w:p w14:paraId="13C8DD56" w14:textId="18CDFB4C" w:rsidR="007A0E45" w:rsidRPr="00B171EA" w:rsidRDefault="007A0E45" w:rsidP="007A0E45">
            <w:pPr>
              <w:pStyle w:val="Tablebody"/>
              <w:autoSpaceDE w:val="0"/>
              <w:autoSpaceDN w:val="0"/>
              <w:adjustRightInd w:val="0"/>
              <w:jc w:val="center"/>
              <w:rPr>
                <w:rFonts w:cs="Arial"/>
              </w:rPr>
            </w:pPr>
            <w:r w:rsidRPr="00B171EA">
              <w:rPr>
                <w:szCs w:val="24"/>
              </w:rPr>
              <w:t>0</w:t>
            </w:r>
          </w:p>
        </w:tc>
        <w:tc>
          <w:tcPr>
            <w:tcW w:w="709" w:type="dxa"/>
            <w:tcBorders>
              <w:top w:val="single" w:sz="4" w:space="0" w:color="auto"/>
              <w:left w:val="single" w:sz="4" w:space="0" w:color="auto"/>
              <w:bottom w:val="single" w:sz="4" w:space="0" w:color="auto"/>
              <w:right w:val="single" w:sz="12" w:space="0" w:color="auto"/>
            </w:tcBorders>
          </w:tcPr>
          <w:p w14:paraId="5CE130B3" w14:textId="77777777" w:rsidR="007A0E45" w:rsidRPr="00B171EA" w:rsidRDefault="007A0E45" w:rsidP="007A0E45">
            <w:pPr>
              <w:pStyle w:val="Tablebody"/>
              <w:autoSpaceDE w:val="0"/>
              <w:autoSpaceDN w:val="0"/>
              <w:adjustRightInd w:val="0"/>
              <w:jc w:val="center"/>
              <w:rPr>
                <w:szCs w:val="24"/>
              </w:rPr>
            </w:pPr>
            <w:r w:rsidRPr="00B171EA">
              <w:rPr>
                <w:szCs w:val="24"/>
              </w:rPr>
              <w:t>0,6</w:t>
            </w:r>
          </w:p>
          <w:p w14:paraId="46163273" w14:textId="77777777" w:rsidR="007A0E45" w:rsidRPr="00B171EA" w:rsidRDefault="007A0E45" w:rsidP="007A0E45">
            <w:pPr>
              <w:pStyle w:val="Tablebody"/>
              <w:autoSpaceDE w:val="0"/>
              <w:autoSpaceDN w:val="0"/>
              <w:adjustRightInd w:val="0"/>
              <w:jc w:val="center"/>
              <w:rPr>
                <w:szCs w:val="24"/>
              </w:rPr>
            </w:pPr>
            <w:r w:rsidRPr="00B171EA">
              <w:rPr>
                <w:szCs w:val="24"/>
              </w:rPr>
              <w:t>0,3</w:t>
            </w:r>
          </w:p>
          <w:p w14:paraId="7D7E6413" w14:textId="5C9A3413" w:rsidR="007A0E45" w:rsidRPr="00B171EA" w:rsidRDefault="007A0E45" w:rsidP="007A0E45">
            <w:pPr>
              <w:pStyle w:val="Tablebody"/>
              <w:autoSpaceDE w:val="0"/>
              <w:autoSpaceDN w:val="0"/>
              <w:adjustRightInd w:val="0"/>
              <w:jc w:val="center"/>
              <w:rPr>
                <w:rFonts w:cs="Arial"/>
              </w:rPr>
            </w:pPr>
            <w:r w:rsidRPr="00B171EA">
              <w:rPr>
                <w:szCs w:val="24"/>
              </w:rPr>
              <w:t>0</w:t>
            </w:r>
          </w:p>
        </w:tc>
      </w:tr>
      <w:tr w:rsidR="007A0E45" w:rsidRPr="00B171EA" w14:paraId="11139EEE" w14:textId="77777777" w:rsidTr="00930933">
        <w:trPr>
          <w:trHeight w:val="30"/>
          <w:jc w:val="center"/>
        </w:trPr>
        <w:tc>
          <w:tcPr>
            <w:tcW w:w="5553" w:type="dxa"/>
            <w:tcBorders>
              <w:top w:val="single" w:sz="4" w:space="0" w:color="auto"/>
              <w:left w:val="single" w:sz="12" w:space="0" w:color="auto"/>
              <w:bottom w:val="single" w:sz="4" w:space="0" w:color="auto"/>
              <w:right w:val="single" w:sz="4" w:space="0" w:color="auto"/>
            </w:tcBorders>
          </w:tcPr>
          <w:p w14:paraId="3AA6BE2F" w14:textId="5FD941DD" w:rsidR="007A0E45" w:rsidRPr="00B171EA" w:rsidRDefault="007A0E45" w:rsidP="007A0E45">
            <w:pPr>
              <w:pStyle w:val="Tablebody"/>
              <w:autoSpaceDE w:val="0"/>
              <w:autoSpaceDN w:val="0"/>
              <w:adjustRightInd w:val="0"/>
              <w:jc w:val="both"/>
              <w:rPr>
                <w:rFonts w:cs="Arial"/>
              </w:rPr>
            </w:pPr>
            <w:r w:rsidRPr="00B171EA">
              <w:rPr>
                <w:szCs w:val="24"/>
              </w:rPr>
              <w:t xml:space="preserve">Construction loads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1-6</w:t>
            </w:r>
            <w:r w:rsidRPr="00B171EA">
              <w:rPr>
                <w:szCs w:val="24"/>
              </w:rPr>
              <w:t>)</w:t>
            </w:r>
          </w:p>
        </w:tc>
        <w:tc>
          <w:tcPr>
            <w:tcW w:w="850" w:type="dxa"/>
            <w:tcBorders>
              <w:top w:val="single" w:sz="4" w:space="0" w:color="auto"/>
              <w:left w:val="single" w:sz="4" w:space="0" w:color="auto"/>
              <w:bottom w:val="single" w:sz="4" w:space="0" w:color="auto"/>
              <w:right w:val="single" w:sz="4" w:space="0" w:color="auto"/>
            </w:tcBorders>
          </w:tcPr>
          <w:p w14:paraId="29DAE9B7" w14:textId="2736D670" w:rsidR="007A0E45" w:rsidRPr="00B171EA" w:rsidRDefault="007A0E45" w:rsidP="007A0E45">
            <w:pPr>
              <w:pStyle w:val="Tablebody"/>
              <w:autoSpaceDE w:val="0"/>
              <w:autoSpaceDN w:val="0"/>
              <w:adjustRightInd w:val="0"/>
              <w:jc w:val="center"/>
              <w:rPr>
                <w:rFonts w:cs="Arial"/>
              </w:rPr>
            </w:pPr>
            <w:r w:rsidRPr="00B171EA">
              <w:rPr>
                <w:szCs w:val="24"/>
              </w:rPr>
              <w:t xml:space="preserve">0,6 to </w:t>
            </w:r>
            <w:r w:rsidRPr="00B171EA">
              <w:rPr>
                <w:szCs w:val="24"/>
                <w:u w:val="single"/>
              </w:rPr>
              <w:t>1,0</w:t>
            </w:r>
          </w:p>
        </w:tc>
        <w:tc>
          <w:tcPr>
            <w:tcW w:w="851" w:type="dxa"/>
            <w:tcBorders>
              <w:top w:val="single" w:sz="4" w:space="0" w:color="auto"/>
              <w:left w:val="single" w:sz="4" w:space="0" w:color="auto"/>
              <w:bottom w:val="single" w:sz="4" w:space="0" w:color="auto"/>
              <w:right w:val="single" w:sz="4" w:space="0" w:color="auto"/>
            </w:tcBorders>
          </w:tcPr>
          <w:p w14:paraId="4E44E6C0" w14:textId="565CB2C5" w:rsidR="007A0E45" w:rsidRPr="00B171EA" w:rsidRDefault="007A0E45" w:rsidP="007A0E45">
            <w:pPr>
              <w:pStyle w:val="Tablebody"/>
              <w:autoSpaceDE w:val="0"/>
              <w:autoSpaceDN w:val="0"/>
              <w:adjustRightInd w:val="0"/>
              <w:jc w:val="center"/>
              <w:rPr>
                <w:rFonts w:cs="Arial"/>
              </w:rPr>
            </w:pPr>
            <w:r w:rsidRPr="00B171EA">
              <w:rPr>
                <w:szCs w:val="24"/>
              </w:rPr>
              <w:t>--</w:t>
            </w:r>
          </w:p>
        </w:tc>
        <w:tc>
          <w:tcPr>
            <w:tcW w:w="709" w:type="dxa"/>
            <w:tcBorders>
              <w:top w:val="single" w:sz="4" w:space="0" w:color="auto"/>
              <w:left w:val="single" w:sz="4" w:space="0" w:color="auto"/>
              <w:bottom w:val="single" w:sz="4" w:space="0" w:color="auto"/>
              <w:right w:val="single" w:sz="12" w:space="0" w:color="auto"/>
            </w:tcBorders>
          </w:tcPr>
          <w:p w14:paraId="4455225A" w14:textId="354E64FE" w:rsidR="007A0E45" w:rsidRPr="00B171EA" w:rsidRDefault="007A0E45" w:rsidP="007A0E45">
            <w:pPr>
              <w:pStyle w:val="Tablebody"/>
              <w:autoSpaceDE w:val="0"/>
              <w:autoSpaceDN w:val="0"/>
              <w:adjustRightInd w:val="0"/>
              <w:jc w:val="center"/>
              <w:rPr>
                <w:rFonts w:cs="Arial"/>
              </w:rPr>
            </w:pPr>
            <w:r w:rsidRPr="00B171EA">
              <w:rPr>
                <w:szCs w:val="24"/>
              </w:rPr>
              <w:t>0,2</w:t>
            </w:r>
          </w:p>
        </w:tc>
      </w:tr>
      <w:tr w:rsidR="007A0E45" w:rsidRPr="00B171EA" w14:paraId="13B6ECD0" w14:textId="77777777" w:rsidTr="00930933">
        <w:trPr>
          <w:trHeight w:val="30"/>
          <w:jc w:val="center"/>
        </w:trPr>
        <w:tc>
          <w:tcPr>
            <w:tcW w:w="5553" w:type="dxa"/>
            <w:tcBorders>
              <w:top w:val="single" w:sz="4" w:space="0" w:color="auto"/>
              <w:left w:val="single" w:sz="12" w:space="0" w:color="auto"/>
              <w:right w:val="single" w:sz="4" w:space="0" w:color="auto"/>
            </w:tcBorders>
          </w:tcPr>
          <w:p w14:paraId="4EB9CF49" w14:textId="77777777" w:rsidR="007A0E45" w:rsidRPr="00B171EA" w:rsidRDefault="007A0E45" w:rsidP="007A0E45">
            <w:pPr>
              <w:pStyle w:val="Tablebody"/>
              <w:autoSpaceDE w:val="0"/>
              <w:autoSpaceDN w:val="0"/>
              <w:adjustRightInd w:val="0"/>
              <w:jc w:val="both"/>
              <w:rPr>
                <w:szCs w:val="24"/>
              </w:rPr>
            </w:pPr>
            <w:r w:rsidRPr="00B171EA">
              <w:rPr>
                <w:szCs w:val="24"/>
              </w:rPr>
              <w:t xml:space="preserve">Snow loads on buildings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1-3</w:t>
            </w:r>
            <w:r w:rsidRPr="00B171EA">
              <w:rPr>
                <w:szCs w:val="24"/>
              </w:rPr>
              <w:t>)</w:t>
            </w:r>
            <w:r w:rsidRPr="00B171EA">
              <w:rPr>
                <w:rStyle w:val="citetfn"/>
                <w:position w:val="6"/>
                <w:sz w:val="16"/>
                <w:szCs w:val="24"/>
                <w:shd w:val="clear" w:color="auto" w:fill="auto"/>
              </w:rPr>
              <w:t>a</w:t>
            </w:r>
          </w:p>
          <w:p w14:paraId="7358169F" w14:textId="49520813" w:rsidR="007A0E45" w:rsidRPr="00B171EA" w:rsidRDefault="007A0E45" w:rsidP="007A0E45">
            <w:pPr>
              <w:pStyle w:val="Tablebody"/>
              <w:autoSpaceDE w:val="0"/>
              <w:autoSpaceDN w:val="0"/>
              <w:adjustRightInd w:val="0"/>
              <w:ind w:left="400" w:hanging="400"/>
              <w:jc w:val="both"/>
              <w:rPr>
                <w:rFonts w:cs="Arial"/>
              </w:rPr>
            </w:pPr>
            <w:r w:rsidRPr="00B171EA">
              <w:rPr>
                <w:szCs w:val="24"/>
              </w:rPr>
              <w:t>—</w:t>
            </w:r>
            <w:r w:rsidRPr="00B171EA">
              <w:rPr>
                <w:szCs w:val="24"/>
              </w:rPr>
              <w:tab/>
              <w:t>Finland, Iceland, Norway, Sweden</w:t>
            </w:r>
          </w:p>
        </w:tc>
        <w:tc>
          <w:tcPr>
            <w:tcW w:w="850" w:type="dxa"/>
            <w:tcBorders>
              <w:top w:val="single" w:sz="4" w:space="0" w:color="auto"/>
              <w:left w:val="single" w:sz="4" w:space="0" w:color="auto"/>
              <w:right w:val="single" w:sz="4" w:space="0" w:color="auto"/>
            </w:tcBorders>
          </w:tcPr>
          <w:p w14:paraId="1568D9E9" w14:textId="268C7893" w:rsidR="007A0E45" w:rsidRPr="00B171EA" w:rsidRDefault="007A0E45" w:rsidP="007A0E45">
            <w:pPr>
              <w:pStyle w:val="Tablebody"/>
              <w:autoSpaceDE w:val="0"/>
              <w:autoSpaceDN w:val="0"/>
              <w:adjustRightInd w:val="0"/>
              <w:jc w:val="center"/>
              <w:rPr>
                <w:rFonts w:cs="Arial"/>
              </w:rPr>
            </w:pPr>
            <w:r w:rsidRPr="00B171EA">
              <w:rPr>
                <w:szCs w:val="24"/>
              </w:rPr>
              <w:t>0,7</w:t>
            </w:r>
          </w:p>
        </w:tc>
        <w:tc>
          <w:tcPr>
            <w:tcW w:w="851" w:type="dxa"/>
            <w:tcBorders>
              <w:top w:val="single" w:sz="4" w:space="0" w:color="auto"/>
              <w:left w:val="single" w:sz="4" w:space="0" w:color="auto"/>
              <w:right w:val="single" w:sz="4" w:space="0" w:color="auto"/>
            </w:tcBorders>
          </w:tcPr>
          <w:p w14:paraId="727C74C4" w14:textId="0D411860" w:rsidR="007A0E45" w:rsidRPr="00B171EA" w:rsidRDefault="007A0E45" w:rsidP="007A0E45">
            <w:pPr>
              <w:pStyle w:val="Tablebody"/>
              <w:autoSpaceDE w:val="0"/>
              <w:autoSpaceDN w:val="0"/>
              <w:adjustRightInd w:val="0"/>
              <w:jc w:val="center"/>
              <w:rPr>
                <w:rFonts w:cs="Arial"/>
              </w:rPr>
            </w:pPr>
            <w:r w:rsidRPr="00B171EA">
              <w:rPr>
                <w:szCs w:val="24"/>
              </w:rPr>
              <w:t>0,5</w:t>
            </w:r>
          </w:p>
        </w:tc>
        <w:tc>
          <w:tcPr>
            <w:tcW w:w="709" w:type="dxa"/>
            <w:tcBorders>
              <w:top w:val="single" w:sz="4" w:space="0" w:color="auto"/>
              <w:left w:val="single" w:sz="4" w:space="0" w:color="auto"/>
              <w:right w:val="single" w:sz="12" w:space="0" w:color="auto"/>
            </w:tcBorders>
          </w:tcPr>
          <w:p w14:paraId="2B987B17" w14:textId="594AB552" w:rsidR="007A0E45" w:rsidRPr="00B171EA" w:rsidRDefault="007A0E45" w:rsidP="007A0E45">
            <w:pPr>
              <w:pStyle w:val="Tablebody"/>
              <w:autoSpaceDE w:val="0"/>
              <w:autoSpaceDN w:val="0"/>
              <w:adjustRightInd w:val="0"/>
              <w:jc w:val="center"/>
              <w:rPr>
                <w:rFonts w:cs="Arial"/>
              </w:rPr>
            </w:pPr>
            <w:r w:rsidRPr="00B171EA">
              <w:rPr>
                <w:szCs w:val="24"/>
              </w:rPr>
              <w:t>0,2</w:t>
            </w:r>
          </w:p>
        </w:tc>
      </w:tr>
      <w:tr w:rsidR="007A0E45" w:rsidRPr="00B171EA" w14:paraId="0DCB7627" w14:textId="77777777" w:rsidTr="00930933">
        <w:trPr>
          <w:trHeight w:val="30"/>
          <w:jc w:val="center"/>
        </w:trPr>
        <w:tc>
          <w:tcPr>
            <w:tcW w:w="5553" w:type="dxa"/>
            <w:tcBorders>
              <w:left w:val="single" w:sz="12" w:space="0" w:color="auto"/>
              <w:right w:val="single" w:sz="4" w:space="0" w:color="auto"/>
            </w:tcBorders>
          </w:tcPr>
          <w:p w14:paraId="6BA797AA" w14:textId="41A44D7A" w:rsidR="007A0E45" w:rsidRPr="00B171EA" w:rsidRDefault="007A0E45" w:rsidP="007A0E45">
            <w:pPr>
              <w:pStyle w:val="Tablebody"/>
              <w:autoSpaceDE w:val="0"/>
              <w:autoSpaceDN w:val="0"/>
              <w:adjustRightInd w:val="0"/>
              <w:ind w:left="400" w:hanging="400"/>
              <w:jc w:val="both"/>
            </w:pPr>
            <w:r w:rsidRPr="00B171EA">
              <w:rPr>
                <w:szCs w:val="24"/>
              </w:rPr>
              <w:t>—</w:t>
            </w:r>
            <w:r w:rsidRPr="00B171EA">
              <w:rPr>
                <w:szCs w:val="24"/>
              </w:rPr>
              <w:tab/>
              <w:t>Remainder of CEN Member States, for sites located at altitude H &gt; 1000 m a.s.l.</w:t>
            </w:r>
          </w:p>
        </w:tc>
        <w:tc>
          <w:tcPr>
            <w:tcW w:w="850" w:type="dxa"/>
            <w:tcBorders>
              <w:left w:val="single" w:sz="4" w:space="0" w:color="auto"/>
              <w:right w:val="single" w:sz="4" w:space="0" w:color="auto"/>
            </w:tcBorders>
          </w:tcPr>
          <w:p w14:paraId="17724621" w14:textId="29167577" w:rsidR="007A0E45" w:rsidRPr="00B171EA" w:rsidRDefault="007A0E45" w:rsidP="007A0E45">
            <w:pPr>
              <w:pStyle w:val="Tablebody"/>
              <w:autoSpaceDE w:val="0"/>
              <w:autoSpaceDN w:val="0"/>
              <w:adjustRightInd w:val="0"/>
              <w:jc w:val="center"/>
              <w:rPr>
                <w:rFonts w:cs="Arial"/>
              </w:rPr>
            </w:pPr>
            <w:r w:rsidRPr="00B171EA">
              <w:rPr>
                <w:szCs w:val="24"/>
              </w:rPr>
              <w:t>0,7</w:t>
            </w:r>
          </w:p>
        </w:tc>
        <w:tc>
          <w:tcPr>
            <w:tcW w:w="851" w:type="dxa"/>
            <w:tcBorders>
              <w:left w:val="single" w:sz="4" w:space="0" w:color="auto"/>
              <w:right w:val="single" w:sz="4" w:space="0" w:color="auto"/>
            </w:tcBorders>
          </w:tcPr>
          <w:p w14:paraId="15F90CB9" w14:textId="0B2401A2" w:rsidR="007A0E45" w:rsidRPr="00B171EA" w:rsidRDefault="007A0E45" w:rsidP="007A0E45">
            <w:pPr>
              <w:pStyle w:val="Tablebody"/>
              <w:autoSpaceDE w:val="0"/>
              <w:autoSpaceDN w:val="0"/>
              <w:adjustRightInd w:val="0"/>
              <w:jc w:val="center"/>
              <w:rPr>
                <w:rFonts w:cs="Arial"/>
              </w:rPr>
            </w:pPr>
            <w:r w:rsidRPr="00B171EA">
              <w:rPr>
                <w:szCs w:val="24"/>
              </w:rPr>
              <w:t>0,5</w:t>
            </w:r>
          </w:p>
        </w:tc>
        <w:tc>
          <w:tcPr>
            <w:tcW w:w="709" w:type="dxa"/>
            <w:tcBorders>
              <w:left w:val="single" w:sz="4" w:space="0" w:color="auto"/>
              <w:right w:val="single" w:sz="12" w:space="0" w:color="auto"/>
            </w:tcBorders>
          </w:tcPr>
          <w:p w14:paraId="0E69D98C" w14:textId="230F5679" w:rsidR="007A0E45" w:rsidRPr="00B171EA" w:rsidRDefault="007A0E45" w:rsidP="007A0E45">
            <w:pPr>
              <w:pStyle w:val="Tablebody"/>
              <w:autoSpaceDE w:val="0"/>
              <w:autoSpaceDN w:val="0"/>
              <w:adjustRightInd w:val="0"/>
              <w:jc w:val="center"/>
              <w:rPr>
                <w:rFonts w:cs="Arial"/>
              </w:rPr>
            </w:pPr>
            <w:r w:rsidRPr="00B171EA">
              <w:rPr>
                <w:szCs w:val="24"/>
              </w:rPr>
              <w:t>0,2</w:t>
            </w:r>
          </w:p>
        </w:tc>
      </w:tr>
      <w:tr w:rsidR="007A0E45" w:rsidRPr="00B171EA" w14:paraId="6B5DB416" w14:textId="77777777" w:rsidTr="00930933">
        <w:trPr>
          <w:trHeight w:val="488"/>
          <w:jc w:val="center"/>
        </w:trPr>
        <w:tc>
          <w:tcPr>
            <w:tcW w:w="5553" w:type="dxa"/>
            <w:tcBorders>
              <w:left w:val="single" w:sz="12" w:space="0" w:color="auto"/>
              <w:bottom w:val="single" w:sz="4" w:space="0" w:color="auto"/>
              <w:right w:val="single" w:sz="4" w:space="0" w:color="auto"/>
            </w:tcBorders>
          </w:tcPr>
          <w:p w14:paraId="518062AD" w14:textId="497766A6" w:rsidR="007A0E45" w:rsidRPr="00B171EA" w:rsidRDefault="007A0E45" w:rsidP="007A0E45">
            <w:pPr>
              <w:pStyle w:val="Tablebody"/>
              <w:autoSpaceDE w:val="0"/>
              <w:autoSpaceDN w:val="0"/>
              <w:adjustRightInd w:val="0"/>
              <w:ind w:left="400" w:hanging="400"/>
              <w:jc w:val="both"/>
            </w:pPr>
            <w:r w:rsidRPr="00B171EA">
              <w:rPr>
                <w:szCs w:val="24"/>
              </w:rPr>
              <w:t>—</w:t>
            </w:r>
            <w:r w:rsidRPr="00B171EA">
              <w:rPr>
                <w:szCs w:val="24"/>
              </w:rPr>
              <w:tab/>
              <w:t>Remainder of CEN Member States, for sites located at altitude H ≤ 1000 m a.s.l.</w:t>
            </w:r>
          </w:p>
        </w:tc>
        <w:tc>
          <w:tcPr>
            <w:tcW w:w="850" w:type="dxa"/>
            <w:tcBorders>
              <w:left w:val="single" w:sz="4" w:space="0" w:color="auto"/>
              <w:bottom w:val="single" w:sz="4" w:space="0" w:color="auto"/>
              <w:right w:val="single" w:sz="4" w:space="0" w:color="auto"/>
            </w:tcBorders>
          </w:tcPr>
          <w:p w14:paraId="45565CA4" w14:textId="1A1A3199" w:rsidR="007A0E45" w:rsidRPr="00B171EA" w:rsidRDefault="007A0E45" w:rsidP="007A0E45">
            <w:pPr>
              <w:pStyle w:val="Tablebody"/>
              <w:autoSpaceDE w:val="0"/>
              <w:autoSpaceDN w:val="0"/>
              <w:adjustRightInd w:val="0"/>
              <w:jc w:val="center"/>
              <w:rPr>
                <w:rFonts w:cs="Arial"/>
              </w:rPr>
            </w:pPr>
            <w:r w:rsidRPr="00B171EA">
              <w:rPr>
                <w:szCs w:val="24"/>
              </w:rPr>
              <w:t>0,5</w:t>
            </w:r>
          </w:p>
        </w:tc>
        <w:tc>
          <w:tcPr>
            <w:tcW w:w="851" w:type="dxa"/>
            <w:tcBorders>
              <w:left w:val="single" w:sz="4" w:space="0" w:color="auto"/>
              <w:bottom w:val="single" w:sz="4" w:space="0" w:color="auto"/>
              <w:right w:val="single" w:sz="4" w:space="0" w:color="auto"/>
            </w:tcBorders>
          </w:tcPr>
          <w:p w14:paraId="1D2CD898" w14:textId="79FC1A80" w:rsidR="007A0E45" w:rsidRPr="00B171EA" w:rsidRDefault="007A0E45" w:rsidP="007A0E45">
            <w:pPr>
              <w:pStyle w:val="Tablebody"/>
              <w:autoSpaceDE w:val="0"/>
              <w:autoSpaceDN w:val="0"/>
              <w:adjustRightInd w:val="0"/>
              <w:jc w:val="center"/>
              <w:rPr>
                <w:rFonts w:cs="Arial"/>
              </w:rPr>
            </w:pPr>
            <w:r w:rsidRPr="00B171EA">
              <w:rPr>
                <w:szCs w:val="24"/>
              </w:rPr>
              <w:t>0,2</w:t>
            </w:r>
          </w:p>
        </w:tc>
        <w:tc>
          <w:tcPr>
            <w:tcW w:w="709" w:type="dxa"/>
            <w:tcBorders>
              <w:left w:val="single" w:sz="4" w:space="0" w:color="auto"/>
              <w:bottom w:val="single" w:sz="4" w:space="0" w:color="auto"/>
              <w:right w:val="single" w:sz="12" w:space="0" w:color="auto"/>
            </w:tcBorders>
          </w:tcPr>
          <w:p w14:paraId="5C7E10F7" w14:textId="53F7ACFD" w:rsidR="007A0E45" w:rsidRPr="00B171EA" w:rsidRDefault="007A0E45" w:rsidP="007A0E45">
            <w:pPr>
              <w:pStyle w:val="Tablebody"/>
              <w:autoSpaceDE w:val="0"/>
              <w:autoSpaceDN w:val="0"/>
              <w:adjustRightInd w:val="0"/>
              <w:jc w:val="center"/>
              <w:rPr>
                <w:rFonts w:cs="Arial"/>
              </w:rPr>
            </w:pPr>
            <w:r w:rsidRPr="00B171EA">
              <w:rPr>
                <w:szCs w:val="24"/>
              </w:rPr>
              <w:t>0</w:t>
            </w:r>
          </w:p>
        </w:tc>
      </w:tr>
      <w:tr w:rsidR="007A0E45" w:rsidRPr="00B171EA" w14:paraId="37D5EA3C" w14:textId="77777777" w:rsidTr="00930933">
        <w:trPr>
          <w:trHeight w:val="30"/>
          <w:jc w:val="center"/>
        </w:trPr>
        <w:tc>
          <w:tcPr>
            <w:tcW w:w="5553" w:type="dxa"/>
            <w:tcBorders>
              <w:top w:val="single" w:sz="4" w:space="0" w:color="auto"/>
              <w:left w:val="single" w:sz="12" w:space="0" w:color="auto"/>
              <w:bottom w:val="single" w:sz="4" w:space="0" w:color="auto"/>
              <w:right w:val="single" w:sz="4" w:space="0" w:color="auto"/>
            </w:tcBorders>
          </w:tcPr>
          <w:p w14:paraId="04D2A077" w14:textId="586EB716" w:rsidR="007A0E45" w:rsidRPr="00B171EA" w:rsidRDefault="007A0E45" w:rsidP="007A0E45">
            <w:pPr>
              <w:pStyle w:val="Tablebody"/>
              <w:autoSpaceDE w:val="0"/>
              <w:autoSpaceDN w:val="0"/>
              <w:adjustRightInd w:val="0"/>
              <w:jc w:val="both"/>
              <w:rPr>
                <w:rFonts w:cs="Arial"/>
              </w:rPr>
            </w:pPr>
            <w:r w:rsidRPr="00B171EA">
              <w:rPr>
                <w:szCs w:val="24"/>
              </w:rPr>
              <w:t xml:space="preserve">Wind loads on buildings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1-4</w:t>
            </w:r>
            <w:r w:rsidRPr="00B171EA">
              <w:rPr>
                <w:szCs w:val="24"/>
              </w:rPr>
              <w:t>)</w:t>
            </w:r>
          </w:p>
        </w:tc>
        <w:tc>
          <w:tcPr>
            <w:tcW w:w="850" w:type="dxa"/>
            <w:tcBorders>
              <w:top w:val="single" w:sz="4" w:space="0" w:color="auto"/>
              <w:left w:val="single" w:sz="4" w:space="0" w:color="auto"/>
              <w:bottom w:val="single" w:sz="4" w:space="0" w:color="auto"/>
              <w:right w:val="single" w:sz="4" w:space="0" w:color="auto"/>
            </w:tcBorders>
          </w:tcPr>
          <w:p w14:paraId="1F629B12" w14:textId="1BE0CCAB" w:rsidR="007A0E45" w:rsidRPr="00B171EA" w:rsidRDefault="007A0E45" w:rsidP="007A0E45">
            <w:pPr>
              <w:pStyle w:val="Tablebody"/>
              <w:autoSpaceDE w:val="0"/>
              <w:autoSpaceDN w:val="0"/>
              <w:adjustRightInd w:val="0"/>
              <w:jc w:val="center"/>
              <w:rPr>
                <w:rFonts w:cs="Arial"/>
              </w:rPr>
            </w:pPr>
            <w:r w:rsidRPr="00B171EA">
              <w:rPr>
                <w:szCs w:val="24"/>
              </w:rPr>
              <w:t>0,6</w:t>
            </w:r>
          </w:p>
        </w:tc>
        <w:tc>
          <w:tcPr>
            <w:tcW w:w="851" w:type="dxa"/>
            <w:tcBorders>
              <w:top w:val="single" w:sz="4" w:space="0" w:color="auto"/>
              <w:left w:val="single" w:sz="4" w:space="0" w:color="auto"/>
              <w:bottom w:val="single" w:sz="4" w:space="0" w:color="auto"/>
              <w:right w:val="single" w:sz="4" w:space="0" w:color="auto"/>
            </w:tcBorders>
          </w:tcPr>
          <w:p w14:paraId="24E3D0F7" w14:textId="199E09E3" w:rsidR="007A0E45" w:rsidRPr="00B171EA" w:rsidRDefault="007A0E45" w:rsidP="007A0E45">
            <w:pPr>
              <w:pStyle w:val="Tablebody"/>
              <w:autoSpaceDE w:val="0"/>
              <w:autoSpaceDN w:val="0"/>
              <w:adjustRightInd w:val="0"/>
              <w:jc w:val="center"/>
              <w:rPr>
                <w:rFonts w:cs="Arial"/>
              </w:rPr>
            </w:pPr>
            <w:r w:rsidRPr="00B171EA">
              <w:rPr>
                <w:szCs w:val="24"/>
              </w:rPr>
              <w:t>0,2</w:t>
            </w:r>
          </w:p>
        </w:tc>
        <w:tc>
          <w:tcPr>
            <w:tcW w:w="709" w:type="dxa"/>
            <w:tcBorders>
              <w:top w:val="single" w:sz="4" w:space="0" w:color="auto"/>
              <w:left w:val="single" w:sz="4" w:space="0" w:color="auto"/>
              <w:bottom w:val="single" w:sz="4" w:space="0" w:color="auto"/>
              <w:right w:val="single" w:sz="12" w:space="0" w:color="auto"/>
            </w:tcBorders>
          </w:tcPr>
          <w:p w14:paraId="52D45BE3" w14:textId="318DE0F4" w:rsidR="007A0E45" w:rsidRPr="00B171EA" w:rsidRDefault="007A0E45" w:rsidP="007A0E45">
            <w:pPr>
              <w:pStyle w:val="Tablebody"/>
              <w:autoSpaceDE w:val="0"/>
              <w:autoSpaceDN w:val="0"/>
              <w:adjustRightInd w:val="0"/>
              <w:jc w:val="center"/>
              <w:rPr>
                <w:rFonts w:cs="Arial"/>
              </w:rPr>
            </w:pPr>
            <w:r w:rsidRPr="00B171EA">
              <w:rPr>
                <w:szCs w:val="24"/>
              </w:rPr>
              <w:t>0</w:t>
            </w:r>
          </w:p>
        </w:tc>
      </w:tr>
      <w:tr w:rsidR="007A0E45" w:rsidRPr="00B171EA" w14:paraId="2951370E" w14:textId="77777777" w:rsidTr="00930933">
        <w:trPr>
          <w:trHeight w:val="30"/>
          <w:jc w:val="center"/>
        </w:trPr>
        <w:tc>
          <w:tcPr>
            <w:tcW w:w="5553" w:type="dxa"/>
            <w:tcBorders>
              <w:top w:val="single" w:sz="4" w:space="0" w:color="auto"/>
              <w:left w:val="single" w:sz="12" w:space="0" w:color="auto"/>
              <w:bottom w:val="single" w:sz="4" w:space="0" w:color="auto"/>
              <w:right w:val="single" w:sz="4" w:space="0" w:color="auto"/>
            </w:tcBorders>
          </w:tcPr>
          <w:p w14:paraId="2487C050" w14:textId="5A7104C7" w:rsidR="007A0E45" w:rsidRPr="00B171EA" w:rsidRDefault="007A0E45" w:rsidP="007A0E45">
            <w:pPr>
              <w:pStyle w:val="Tablebody"/>
              <w:autoSpaceDE w:val="0"/>
              <w:autoSpaceDN w:val="0"/>
              <w:adjustRightInd w:val="0"/>
              <w:jc w:val="both"/>
              <w:rPr>
                <w:rFonts w:cs="Arial"/>
              </w:rPr>
            </w:pPr>
            <w:r w:rsidRPr="00B171EA">
              <w:rPr>
                <w:szCs w:val="24"/>
              </w:rPr>
              <w:t xml:space="preserve">Temperature (non-fire) in buildings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1-5</w:t>
            </w:r>
            <w:r w:rsidRPr="00B171EA">
              <w:rPr>
                <w:szCs w:val="24"/>
              </w:rPr>
              <w:t>)</w:t>
            </w:r>
          </w:p>
        </w:tc>
        <w:tc>
          <w:tcPr>
            <w:tcW w:w="850" w:type="dxa"/>
            <w:tcBorders>
              <w:top w:val="single" w:sz="4" w:space="0" w:color="auto"/>
              <w:left w:val="single" w:sz="4" w:space="0" w:color="auto"/>
              <w:bottom w:val="single" w:sz="4" w:space="0" w:color="auto"/>
              <w:right w:val="single" w:sz="4" w:space="0" w:color="auto"/>
            </w:tcBorders>
          </w:tcPr>
          <w:p w14:paraId="06E97F9A" w14:textId="7D6F4CA6" w:rsidR="007A0E45" w:rsidRPr="00B171EA" w:rsidRDefault="007A0E45" w:rsidP="007A0E45">
            <w:pPr>
              <w:pStyle w:val="Tablebody"/>
              <w:autoSpaceDE w:val="0"/>
              <w:autoSpaceDN w:val="0"/>
              <w:adjustRightInd w:val="0"/>
              <w:jc w:val="center"/>
              <w:rPr>
                <w:rFonts w:cs="Arial"/>
              </w:rPr>
            </w:pPr>
            <w:r w:rsidRPr="00B171EA">
              <w:rPr>
                <w:szCs w:val="24"/>
              </w:rPr>
              <w:t>0,6</w:t>
            </w:r>
          </w:p>
        </w:tc>
        <w:tc>
          <w:tcPr>
            <w:tcW w:w="851" w:type="dxa"/>
            <w:tcBorders>
              <w:top w:val="single" w:sz="4" w:space="0" w:color="auto"/>
              <w:left w:val="single" w:sz="4" w:space="0" w:color="auto"/>
              <w:bottom w:val="single" w:sz="4" w:space="0" w:color="auto"/>
              <w:right w:val="single" w:sz="4" w:space="0" w:color="auto"/>
            </w:tcBorders>
          </w:tcPr>
          <w:p w14:paraId="46D0F5CF" w14:textId="40DE055C" w:rsidR="007A0E45" w:rsidRPr="00B171EA" w:rsidRDefault="007A0E45" w:rsidP="007A0E45">
            <w:pPr>
              <w:pStyle w:val="Tablebody"/>
              <w:autoSpaceDE w:val="0"/>
              <w:autoSpaceDN w:val="0"/>
              <w:adjustRightInd w:val="0"/>
              <w:jc w:val="center"/>
              <w:rPr>
                <w:rFonts w:cs="Arial"/>
              </w:rPr>
            </w:pPr>
            <w:r w:rsidRPr="00B171EA">
              <w:rPr>
                <w:szCs w:val="24"/>
              </w:rPr>
              <w:t>0,5</w:t>
            </w:r>
          </w:p>
        </w:tc>
        <w:tc>
          <w:tcPr>
            <w:tcW w:w="709" w:type="dxa"/>
            <w:tcBorders>
              <w:top w:val="single" w:sz="4" w:space="0" w:color="auto"/>
              <w:left w:val="single" w:sz="4" w:space="0" w:color="auto"/>
              <w:bottom w:val="single" w:sz="4" w:space="0" w:color="auto"/>
              <w:right w:val="single" w:sz="12" w:space="0" w:color="auto"/>
            </w:tcBorders>
          </w:tcPr>
          <w:p w14:paraId="5972EF3F" w14:textId="057A44A8" w:rsidR="007A0E45" w:rsidRPr="00B171EA" w:rsidRDefault="007A0E45" w:rsidP="007A0E45">
            <w:pPr>
              <w:pStyle w:val="Tablebody"/>
              <w:autoSpaceDE w:val="0"/>
              <w:autoSpaceDN w:val="0"/>
              <w:adjustRightInd w:val="0"/>
              <w:jc w:val="center"/>
              <w:rPr>
                <w:rFonts w:cs="Arial"/>
              </w:rPr>
            </w:pPr>
            <w:r w:rsidRPr="00B171EA">
              <w:rPr>
                <w:szCs w:val="24"/>
              </w:rPr>
              <w:t>0</w:t>
            </w:r>
          </w:p>
        </w:tc>
      </w:tr>
      <w:tr w:rsidR="007A0E45" w:rsidRPr="00B171EA" w14:paraId="34B96894" w14:textId="77777777" w:rsidTr="00930933">
        <w:trPr>
          <w:trHeight w:val="30"/>
          <w:jc w:val="center"/>
        </w:trPr>
        <w:tc>
          <w:tcPr>
            <w:tcW w:w="5553" w:type="dxa"/>
            <w:tcBorders>
              <w:top w:val="single" w:sz="4" w:space="0" w:color="auto"/>
              <w:left w:val="single" w:sz="12" w:space="0" w:color="auto"/>
              <w:bottom w:val="single" w:sz="4" w:space="0" w:color="auto"/>
              <w:right w:val="single" w:sz="4" w:space="0" w:color="auto"/>
            </w:tcBorders>
          </w:tcPr>
          <w:p w14:paraId="2BB9CE88" w14:textId="7CF81B67" w:rsidR="007A0E45" w:rsidRPr="00B171EA" w:rsidRDefault="007A0E45" w:rsidP="007A0E45">
            <w:pPr>
              <w:pStyle w:val="Tablebody"/>
              <w:autoSpaceDE w:val="0"/>
              <w:autoSpaceDN w:val="0"/>
              <w:adjustRightInd w:val="0"/>
              <w:jc w:val="both"/>
              <w:rPr>
                <w:rFonts w:cs="Arial"/>
              </w:rPr>
            </w:pPr>
            <w:r w:rsidRPr="00B171EA">
              <w:rPr>
                <w:szCs w:val="24"/>
              </w:rPr>
              <w:t xml:space="preserve">Icing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1-9</w:t>
            </w:r>
            <w:r w:rsidRPr="00B171EA">
              <w:rPr>
                <w:szCs w:val="24"/>
              </w:rPr>
              <w:t>)</w:t>
            </w:r>
          </w:p>
        </w:tc>
        <w:tc>
          <w:tcPr>
            <w:tcW w:w="850" w:type="dxa"/>
            <w:tcBorders>
              <w:top w:val="single" w:sz="4" w:space="0" w:color="auto"/>
              <w:left w:val="single" w:sz="4" w:space="0" w:color="auto"/>
              <w:bottom w:val="single" w:sz="4" w:space="0" w:color="auto"/>
              <w:right w:val="single" w:sz="4" w:space="0" w:color="auto"/>
            </w:tcBorders>
          </w:tcPr>
          <w:p w14:paraId="123504F6" w14:textId="3BCE5FC7" w:rsidR="007A0E45" w:rsidRPr="00B171EA" w:rsidRDefault="007A0E45" w:rsidP="007A0E45">
            <w:pPr>
              <w:pStyle w:val="Tablebody"/>
              <w:autoSpaceDE w:val="0"/>
              <w:autoSpaceDN w:val="0"/>
              <w:adjustRightInd w:val="0"/>
              <w:jc w:val="center"/>
              <w:rPr>
                <w:rFonts w:cs="Arial"/>
              </w:rPr>
            </w:pPr>
            <w:r w:rsidRPr="00B171EA">
              <w:rPr>
                <w:szCs w:val="24"/>
              </w:rPr>
              <w:t>0,5</w:t>
            </w:r>
          </w:p>
        </w:tc>
        <w:tc>
          <w:tcPr>
            <w:tcW w:w="851" w:type="dxa"/>
            <w:tcBorders>
              <w:top w:val="single" w:sz="4" w:space="0" w:color="auto"/>
              <w:left w:val="single" w:sz="4" w:space="0" w:color="auto"/>
              <w:bottom w:val="single" w:sz="4" w:space="0" w:color="auto"/>
              <w:right w:val="single" w:sz="4" w:space="0" w:color="auto"/>
            </w:tcBorders>
          </w:tcPr>
          <w:p w14:paraId="170C04C5" w14:textId="633BB7D1" w:rsidR="007A0E45" w:rsidRPr="00B171EA" w:rsidRDefault="007A0E45" w:rsidP="007A0E45">
            <w:pPr>
              <w:pStyle w:val="Tablebody"/>
              <w:autoSpaceDE w:val="0"/>
              <w:autoSpaceDN w:val="0"/>
              <w:adjustRightInd w:val="0"/>
              <w:jc w:val="center"/>
              <w:rPr>
                <w:rFonts w:cs="Arial"/>
              </w:rPr>
            </w:pPr>
            <w:r w:rsidRPr="00B171EA">
              <w:rPr>
                <w:szCs w:val="24"/>
              </w:rPr>
              <w:t>0,2</w:t>
            </w:r>
          </w:p>
        </w:tc>
        <w:tc>
          <w:tcPr>
            <w:tcW w:w="709" w:type="dxa"/>
            <w:tcBorders>
              <w:top w:val="single" w:sz="4" w:space="0" w:color="auto"/>
              <w:left w:val="single" w:sz="4" w:space="0" w:color="auto"/>
              <w:bottom w:val="single" w:sz="4" w:space="0" w:color="auto"/>
              <w:right w:val="single" w:sz="12" w:space="0" w:color="auto"/>
            </w:tcBorders>
          </w:tcPr>
          <w:p w14:paraId="431FC445" w14:textId="22D3265F" w:rsidR="007A0E45" w:rsidRPr="00B171EA" w:rsidRDefault="007A0E45" w:rsidP="007A0E45">
            <w:pPr>
              <w:pStyle w:val="Tablebody"/>
              <w:autoSpaceDE w:val="0"/>
              <w:autoSpaceDN w:val="0"/>
              <w:adjustRightInd w:val="0"/>
              <w:jc w:val="center"/>
              <w:rPr>
                <w:rFonts w:cs="Arial"/>
              </w:rPr>
            </w:pPr>
            <w:r w:rsidRPr="00B171EA">
              <w:rPr>
                <w:szCs w:val="24"/>
              </w:rPr>
              <w:t>0</w:t>
            </w:r>
          </w:p>
        </w:tc>
      </w:tr>
      <w:tr w:rsidR="007A0E45" w:rsidRPr="00B171EA" w14:paraId="2C5B8E34" w14:textId="77777777" w:rsidTr="00930933">
        <w:trPr>
          <w:trHeight w:val="30"/>
          <w:jc w:val="center"/>
        </w:trPr>
        <w:tc>
          <w:tcPr>
            <w:tcW w:w="5553" w:type="dxa"/>
            <w:tcBorders>
              <w:top w:val="single" w:sz="4" w:space="0" w:color="auto"/>
              <w:left w:val="single" w:sz="12" w:space="0" w:color="auto"/>
              <w:bottom w:val="single" w:sz="4" w:space="0" w:color="auto"/>
              <w:right w:val="single" w:sz="4" w:space="0" w:color="auto"/>
            </w:tcBorders>
          </w:tcPr>
          <w:p w14:paraId="47EDC39E" w14:textId="768F6D06" w:rsidR="007A0E45" w:rsidRPr="00B171EA" w:rsidRDefault="007A0E45" w:rsidP="007A0E45">
            <w:pPr>
              <w:pStyle w:val="Tablebody"/>
              <w:autoSpaceDE w:val="0"/>
              <w:autoSpaceDN w:val="0"/>
              <w:adjustRightInd w:val="0"/>
              <w:jc w:val="both"/>
              <w:rPr>
                <w:rFonts w:cs="Arial"/>
              </w:rPr>
            </w:pPr>
            <w:r w:rsidRPr="00B171EA">
              <w:rPr>
                <w:szCs w:val="24"/>
              </w:rPr>
              <w:t>Standing water (see the other Eurocodes)</w:t>
            </w:r>
          </w:p>
        </w:tc>
        <w:tc>
          <w:tcPr>
            <w:tcW w:w="850" w:type="dxa"/>
            <w:tcBorders>
              <w:top w:val="single" w:sz="4" w:space="0" w:color="auto"/>
              <w:left w:val="single" w:sz="4" w:space="0" w:color="auto"/>
              <w:bottom w:val="single" w:sz="4" w:space="0" w:color="auto"/>
              <w:right w:val="single" w:sz="4" w:space="0" w:color="auto"/>
            </w:tcBorders>
          </w:tcPr>
          <w:p w14:paraId="077653AD" w14:textId="57D6BF5B" w:rsidR="007A0E45" w:rsidRPr="00B171EA" w:rsidRDefault="007A0E45" w:rsidP="007A0E45">
            <w:pPr>
              <w:pStyle w:val="Tablebody"/>
              <w:autoSpaceDE w:val="0"/>
              <w:autoSpaceDN w:val="0"/>
              <w:adjustRightInd w:val="0"/>
              <w:jc w:val="center"/>
              <w:rPr>
                <w:rFonts w:cs="Arial"/>
              </w:rPr>
            </w:pPr>
            <w:r w:rsidRPr="00B171EA">
              <w:rPr>
                <w:szCs w:val="24"/>
              </w:rPr>
              <w:t>-</w:t>
            </w:r>
          </w:p>
        </w:tc>
        <w:tc>
          <w:tcPr>
            <w:tcW w:w="851" w:type="dxa"/>
            <w:tcBorders>
              <w:top w:val="single" w:sz="4" w:space="0" w:color="auto"/>
              <w:left w:val="single" w:sz="4" w:space="0" w:color="auto"/>
              <w:bottom w:val="single" w:sz="4" w:space="0" w:color="auto"/>
              <w:right w:val="single" w:sz="4" w:space="0" w:color="auto"/>
            </w:tcBorders>
          </w:tcPr>
          <w:p w14:paraId="6174CE11" w14:textId="2A5F59A8" w:rsidR="007A0E45" w:rsidRPr="00B171EA" w:rsidRDefault="007A0E45" w:rsidP="007A0E45">
            <w:pPr>
              <w:pStyle w:val="Tablebody"/>
              <w:autoSpaceDE w:val="0"/>
              <w:autoSpaceDN w:val="0"/>
              <w:adjustRightInd w:val="0"/>
              <w:jc w:val="center"/>
              <w:rPr>
                <w:rFonts w:cs="Arial"/>
              </w:rPr>
            </w:pPr>
            <w:r w:rsidRPr="00B171EA">
              <w:rPr>
                <w:szCs w:val="24"/>
              </w:rPr>
              <w:t>-</w:t>
            </w:r>
          </w:p>
        </w:tc>
        <w:tc>
          <w:tcPr>
            <w:tcW w:w="709" w:type="dxa"/>
            <w:tcBorders>
              <w:top w:val="single" w:sz="4" w:space="0" w:color="auto"/>
              <w:left w:val="single" w:sz="4" w:space="0" w:color="auto"/>
              <w:bottom w:val="single" w:sz="4" w:space="0" w:color="auto"/>
              <w:right w:val="single" w:sz="12" w:space="0" w:color="auto"/>
            </w:tcBorders>
          </w:tcPr>
          <w:p w14:paraId="5912412F" w14:textId="27996DE3" w:rsidR="007A0E45" w:rsidRPr="00B171EA" w:rsidRDefault="007A0E45" w:rsidP="007A0E45">
            <w:pPr>
              <w:pStyle w:val="Tablebody"/>
              <w:autoSpaceDE w:val="0"/>
              <w:autoSpaceDN w:val="0"/>
              <w:adjustRightInd w:val="0"/>
              <w:jc w:val="center"/>
              <w:rPr>
                <w:rFonts w:cs="Arial"/>
              </w:rPr>
            </w:pPr>
            <w:r w:rsidRPr="00B171EA">
              <w:rPr>
                <w:szCs w:val="24"/>
              </w:rPr>
              <w:t>-</w:t>
            </w:r>
          </w:p>
        </w:tc>
      </w:tr>
      <w:tr w:rsidR="007A0E45" w:rsidRPr="00B171EA" w14:paraId="3A09EF4B" w14:textId="77777777" w:rsidTr="00930933">
        <w:trPr>
          <w:trHeight w:val="30"/>
          <w:jc w:val="center"/>
        </w:trPr>
        <w:tc>
          <w:tcPr>
            <w:tcW w:w="5553" w:type="dxa"/>
            <w:tcBorders>
              <w:top w:val="single" w:sz="4" w:space="0" w:color="auto"/>
              <w:left w:val="single" w:sz="12" w:space="0" w:color="auto"/>
              <w:bottom w:val="single" w:sz="12" w:space="0" w:color="auto"/>
              <w:right w:val="single" w:sz="4" w:space="0" w:color="auto"/>
            </w:tcBorders>
          </w:tcPr>
          <w:p w14:paraId="4F6B2A78" w14:textId="72684D83" w:rsidR="007A0E45" w:rsidRPr="00B171EA" w:rsidRDefault="007A0E45" w:rsidP="007A0E45">
            <w:pPr>
              <w:pStyle w:val="Tablebody"/>
              <w:autoSpaceDE w:val="0"/>
              <w:autoSpaceDN w:val="0"/>
              <w:adjustRightInd w:val="0"/>
              <w:jc w:val="both"/>
              <w:rPr>
                <w:rFonts w:cs="Arial"/>
              </w:rPr>
            </w:pPr>
            <w:r w:rsidRPr="00B171EA">
              <w:rPr>
                <w:szCs w:val="24"/>
              </w:rPr>
              <w:t xml:space="preserve">Waves and currents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1-8</w:t>
            </w:r>
            <w:r w:rsidRPr="00B171EA">
              <w:rPr>
                <w:szCs w:val="24"/>
              </w:rPr>
              <w:t>)</w:t>
            </w:r>
          </w:p>
        </w:tc>
        <w:tc>
          <w:tcPr>
            <w:tcW w:w="850" w:type="dxa"/>
            <w:tcBorders>
              <w:top w:val="single" w:sz="4" w:space="0" w:color="auto"/>
              <w:left w:val="single" w:sz="4" w:space="0" w:color="auto"/>
              <w:bottom w:val="single" w:sz="12" w:space="0" w:color="auto"/>
              <w:right w:val="single" w:sz="4" w:space="0" w:color="auto"/>
            </w:tcBorders>
          </w:tcPr>
          <w:p w14:paraId="5D4925AB" w14:textId="214B758E" w:rsidR="007A0E45" w:rsidRPr="00B171EA" w:rsidRDefault="007A0E45" w:rsidP="007A0E45">
            <w:pPr>
              <w:pStyle w:val="Tablebody"/>
              <w:autoSpaceDE w:val="0"/>
              <w:autoSpaceDN w:val="0"/>
              <w:adjustRightInd w:val="0"/>
              <w:jc w:val="center"/>
            </w:pPr>
            <w:r w:rsidRPr="00B171EA">
              <w:rPr>
                <w:szCs w:val="24"/>
              </w:rPr>
              <w:t> </w:t>
            </w:r>
          </w:p>
        </w:tc>
        <w:tc>
          <w:tcPr>
            <w:tcW w:w="851" w:type="dxa"/>
            <w:tcBorders>
              <w:top w:val="single" w:sz="4" w:space="0" w:color="auto"/>
              <w:left w:val="single" w:sz="4" w:space="0" w:color="auto"/>
              <w:bottom w:val="single" w:sz="12" w:space="0" w:color="auto"/>
              <w:right w:val="single" w:sz="4" w:space="0" w:color="auto"/>
            </w:tcBorders>
          </w:tcPr>
          <w:p w14:paraId="5A36F66C" w14:textId="0B3CD3B7" w:rsidR="007A0E45" w:rsidRPr="00B171EA" w:rsidRDefault="007A0E45" w:rsidP="007A0E45">
            <w:pPr>
              <w:pStyle w:val="Tablebody"/>
              <w:autoSpaceDE w:val="0"/>
              <w:autoSpaceDN w:val="0"/>
              <w:adjustRightInd w:val="0"/>
              <w:jc w:val="center"/>
            </w:pPr>
            <w:r w:rsidRPr="00B171EA">
              <w:rPr>
                <w:szCs w:val="24"/>
              </w:rPr>
              <w:t> </w:t>
            </w:r>
          </w:p>
        </w:tc>
        <w:tc>
          <w:tcPr>
            <w:tcW w:w="709" w:type="dxa"/>
            <w:tcBorders>
              <w:top w:val="single" w:sz="4" w:space="0" w:color="auto"/>
              <w:left w:val="single" w:sz="4" w:space="0" w:color="auto"/>
              <w:bottom w:val="single" w:sz="12" w:space="0" w:color="auto"/>
              <w:right w:val="single" w:sz="12" w:space="0" w:color="auto"/>
            </w:tcBorders>
          </w:tcPr>
          <w:p w14:paraId="09987D41" w14:textId="459A321C" w:rsidR="007A0E45" w:rsidRPr="00B171EA" w:rsidRDefault="007A0E45" w:rsidP="007A0E45">
            <w:pPr>
              <w:pStyle w:val="Tablebody"/>
              <w:autoSpaceDE w:val="0"/>
              <w:autoSpaceDN w:val="0"/>
              <w:adjustRightInd w:val="0"/>
              <w:jc w:val="center"/>
            </w:pPr>
            <w:r w:rsidRPr="00B171EA">
              <w:rPr>
                <w:szCs w:val="24"/>
              </w:rPr>
              <w:t> </w:t>
            </w:r>
          </w:p>
        </w:tc>
      </w:tr>
      <w:tr w:rsidR="007A0E45" w:rsidRPr="00B171EA" w14:paraId="3F93D2FE" w14:textId="77777777" w:rsidTr="00930933">
        <w:trPr>
          <w:trHeight w:val="432"/>
          <w:jc w:val="center"/>
        </w:trPr>
        <w:tc>
          <w:tcPr>
            <w:tcW w:w="7963" w:type="dxa"/>
            <w:gridSpan w:val="4"/>
            <w:tcBorders>
              <w:top w:val="single" w:sz="12" w:space="0" w:color="auto"/>
              <w:left w:val="single" w:sz="12" w:space="0" w:color="auto"/>
              <w:bottom w:val="single" w:sz="12" w:space="0" w:color="auto"/>
              <w:right w:val="single" w:sz="12" w:space="0" w:color="auto"/>
            </w:tcBorders>
          </w:tcPr>
          <w:p w14:paraId="2A2DF16E" w14:textId="19C08E32" w:rsidR="007A0E45" w:rsidRPr="00B171EA" w:rsidRDefault="007A0E45" w:rsidP="007A0E45">
            <w:pPr>
              <w:pStyle w:val="Tablefooternote"/>
              <w:tabs>
                <w:tab w:val="left" w:pos="965"/>
              </w:tabs>
              <w:autoSpaceDE w:val="0"/>
              <w:autoSpaceDN w:val="0"/>
              <w:adjustRightInd w:val="0"/>
            </w:pPr>
            <w:r w:rsidRPr="00B171EA">
              <w:rPr>
                <w:szCs w:val="24"/>
              </w:rPr>
              <w:t>NOTE</w:t>
            </w:r>
            <w:r w:rsidRPr="00B171EA">
              <w:rPr>
                <w:szCs w:val="24"/>
              </w:rPr>
              <w:tab/>
              <w:t xml:space="preserve"> Where ranges are given, the recommended value is underlined.</w:t>
            </w:r>
          </w:p>
        </w:tc>
      </w:tr>
      <w:tr w:rsidR="007A0E45" w:rsidRPr="00B171EA" w14:paraId="434CB1E7" w14:textId="77777777" w:rsidTr="00930933">
        <w:trPr>
          <w:trHeight w:val="432"/>
          <w:jc w:val="center"/>
        </w:trPr>
        <w:tc>
          <w:tcPr>
            <w:tcW w:w="7963" w:type="dxa"/>
            <w:gridSpan w:val="4"/>
            <w:tcBorders>
              <w:top w:val="single" w:sz="12" w:space="0" w:color="auto"/>
              <w:left w:val="single" w:sz="12" w:space="0" w:color="auto"/>
              <w:bottom w:val="single" w:sz="12" w:space="0" w:color="auto"/>
              <w:right w:val="single" w:sz="12" w:space="0" w:color="auto"/>
            </w:tcBorders>
          </w:tcPr>
          <w:p w14:paraId="25121F6F" w14:textId="6DD3B008" w:rsidR="007A0E45" w:rsidRPr="00B171EA" w:rsidRDefault="007A0E45" w:rsidP="007A0E45">
            <w:pPr>
              <w:pStyle w:val="Tablefooter"/>
              <w:tabs>
                <w:tab w:val="left" w:pos="965"/>
              </w:tabs>
              <w:autoSpaceDE w:val="0"/>
              <w:autoSpaceDN w:val="0"/>
              <w:adjustRightInd w:val="0"/>
            </w:pPr>
            <w:r w:rsidRPr="00B171EA">
              <w:rPr>
                <w:position w:val="6"/>
                <w:sz w:val="16"/>
                <w:szCs w:val="24"/>
              </w:rPr>
              <w:t>a</w:t>
            </w:r>
            <w:r w:rsidRPr="00B171EA">
              <w:rPr>
                <w:szCs w:val="24"/>
              </w:rPr>
              <w:tab/>
              <w:t>For countries not mentioned, see the National Annex or relevant local guidance.</w:t>
            </w:r>
          </w:p>
        </w:tc>
      </w:tr>
    </w:tbl>
    <w:p w14:paraId="40E89572" w14:textId="51927FC7" w:rsidR="007A0E45" w:rsidRPr="00B171EA" w:rsidRDefault="007A0E45">
      <w:pPr>
        <w:pStyle w:val="a3"/>
        <w:tabs>
          <w:tab w:val="left" w:pos="720"/>
        </w:tabs>
        <w:autoSpaceDE w:val="0"/>
        <w:autoSpaceDN w:val="0"/>
        <w:adjustRightInd w:val="0"/>
        <w:spacing w:before="240"/>
        <w:rPr>
          <w:szCs w:val="24"/>
        </w:rPr>
      </w:pPr>
      <w:r w:rsidRPr="00B171EA">
        <w:rPr>
          <w:szCs w:val="24"/>
        </w:rPr>
        <w:t>Partial factors for ultimate limit states (ULS)</w:t>
      </w:r>
    </w:p>
    <w:p w14:paraId="35BA1127" w14:textId="77777777" w:rsidR="007A0E45" w:rsidRPr="00B171EA" w:rsidRDefault="007A0E45">
      <w:pPr>
        <w:pStyle w:val="af"/>
        <w:autoSpaceDE w:val="0"/>
        <w:autoSpaceDN w:val="0"/>
        <w:adjustRightInd w:val="0"/>
        <w:rPr>
          <w:szCs w:val="24"/>
        </w:rPr>
      </w:pPr>
      <w:r w:rsidRPr="00B171EA">
        <w:rPr>
          <w:szCs w:val="24"/>
        </w:rPr>
        <w:t xml:space="preserve">(1) Ultimate limit states should be verified using partial factors </w:t>
      </w:r>
      <w:r w:rsidRPr="00B171EA">
        <w:rPr>
          <w:i/>
          <w:szCs w:val="24"/>
        </w:rPr>
        <w:t>γ</w:t>
      </w:r>
      <w:r w:rsidRPr="00B171EA">
        <w:rPr>
          <w:position w:val="-6"/>
          <w:sz w:val="16"/>
          <w:szCs w:val="24"/>
        </w:rPr>
        <w:t>F</w:t>
      </w:r>
      <w:r w:rsidRPr="00B171EA">
        <w:rPr>
          <w:szCs w:val="24"/>
        </w:rPr>
        <w:t xml:space="preserve"> applied to actions or </w:t>
      </w:r>
      <w:r w:rsidRPr="00B171EA">
        <w:rPr>
          <w:i/>
          <w:szCs w:val="24"/>
        </w:rPr>
        <w:t>γ</w:t>
      </w:r>
      <w:r w:rsidRPr="00B171EA">
        <w:rPr>
          <w:position w:val="-6"/>
          <w:sz w:val="16"/>
          <w:szCs w:val="24"/>
        </w:rPr>
        <w:t>E</w:t>
      </w:r>
      <w:r w:rsidRPr="00B171EA">
        <w:rPr>
          <w:szCs w:val="24"/>
        </w:rPr>
        <w:t xml:space="preserve"> applied to effects of actions, as defined in </w:t>
      </w:r>
      <w:r w:rsidRPr="00B171EA">
        <w:rPr>
          <w:rStyle w:val="citesec"/>
          <w:szCs w:val="24"/>
          <w:shd w:val="clear" w:color="auto" w:fill="auto"/>
        </w:rPr>
        <w:t>8.3</w:t>
      </w:r>
      <w:r w:rsidRPr="00B171EA">
        <w:rPr>
          <w:szCs w:val="24"/>
        </w:rPr>
        <w:t>.</w:t>
      </w:r>
    </w:p>
    <w:p w14:paraId="3E30DDBC"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Values of the partial factor </w:t>
      </w:r>
      <w:r w:rsidRPr="00B171EA">
        <w:rPr>
          <w:i/>
          <w:szCs w:val="24"/>
        </w:rPr>
        <w:t>γ</w:t>
      </w:r>
      <w:r w:rsidRPr="00B171EA">
        <w:rPr>
          <w:position w:val="-6"/>
          <w:sz w:val="16"/>
          <w:szCs w:val="24"/>
        </w:rPr>
        <w:t>F</w:t>
      </w:r>
      <w:r w:rsidRPr="00B171EA">
        <w:rPr>
          <w:szCs w:val="24"/>
        </w:rPr>
        <w:t xml:space="preserve"> are given in </w:t>
      </w:r>
      <w:r w:rsidRPr="00B171EA">
        <w:rPr>
          <w:rStyle w:val="citetbl"/>
          <w:szCs w:val="24"/>
          <w:shd w:val="clear" w:color="auto" w:fill="auto"/>
        </w:rPr>
        <w:t>Table A.1.8</w:t>
      </w:r>
      <w:r w:rsidRPr="00B171EA">
        <w:rPr>
          <w:szCs w:val="24"/>
        </w:rPr>
        <w:t xml:space="preserve"> (NDP) for persistent and transient design situations unless the National Annex gives different values for use in a country.</w:t>
      </w:r>
    </w:p>
    <w:p w14:paraId="73B74398"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Values of the partial factors </w:t>
      </w:r>
      <w:r w:rsidRPr="00B171EA">
        <w:rPr>
          <w:i/>
          <w:szCs w:val="24"/>
        </w:rPr>
        <w:t>γ</w:t>
      </w:r>
      <w:r w:rsidRPr="00B171EA">
        <w:rPr>
          <w:position w:val="-6"/>
          <w:sz w:val="16"/>
          <w:szCs w:val="24"/>
        </w:rPr>
        <w:t>E</w:t>
      </w:r>
      <w:r w:rsidRPr="00B171EA">
        <w:rPr>
          <w:szCs w:val="24"/>
        </w:rPr>
        <w:t xml:space="preserve"> are given in </w:t>
      </w:r>
      <w:r w:rsidRPr="00B171EA">
        <w:rPr>
          <w:rStyle w:val="citetbl"/>
          <w:szCs w:val="24"/>
          <w:shd w:val="clear" w:color="auto" w:fill="auto"/>
        </w:rPr>
        <w:t>Table A.1.8</w:t>
      </w:r>
      <w:r w:rsidRPr="00B171EA">
        <w:rPr>
          <w:szCs w:val="24"/>
        </w:rPr>
        <w:t xml:space="preserve"> (NDP) for persistent and transient design situations for relevant geotechnical design cases, unless the National Annex gives different values for use in a country.</w:t>
      </w:r>
    </w:p>
    <w:p w14:paraId="58A9174D"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Values of consequence factor </w:t>
      </w:r>
      <w:r w:rsidRPr="00B171EA">
        <w:rPr>
          <w:i/>
          <w:szCs w:val="24"/>
        </w:rPr>
        <w:t>k</w:t>
      </w:r>
      <w:r w:rsidRPr="00B171EA">
        <w:rPr>
          <w:position w:val="-6"/>
          <w:sz w:val="16"/>
          <w:szCs w:val="24"/>
        </w:rPr>
        <w:t>F</w:t>
      </w:r>
      <w:r w:rsidRPr="00B171EA">
        <w:rPr>
          <w:szCs w:val="24"/>
        </w:rPr>
        <w:t xml:space="preserve"> for different consequence classes in </w:t>
      </w:r>
      <w:r w:rsidRPr="00B171EA">
        <w:rPr>
          <w:rStyle w:val="citetbl"/>
          <w:szCs w:val="24"/>
          <w:shd w:val="clear" w:color="auto" w:fill="auto"/>
        </w:rPr>
        <w:t>Table A.1.8</w:t>
      </w:r>
      <w:r w:rsidRPr="00B171EA">
        <w:rPr>
          <w:szCs w:val="24"/>
        </w:rPr>
        <w:t xml:space="preserve"> (NDP) are given in </w:t>
      </w:r>
      <w:r w:rsidRPr="00B171EA">
        <w:rPr>
          <w:rStyle w:val="citetbl"/>
          <w:szCs w:val="24"/>
          <w:shd w:val="clear" w:color="auto" w:fill="auto"/>
        </w:rPr>
        <w:t>Table A.1.9</w:t>
      </w:r>
      <w:r w:rsidRPr="00B171EA">
        <w:rPr>
          <w:szCs w:val="24"/>
        </w:rPr>
        <w:t xml:space="preserve"> (NDP), unless the National Annex gives different values for use in a country.</w:t>
      </w:r>
    </w:p>
    <w:p w14:paraId="69EFD331"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 xml:space="preserve">For fatigue, see </w:t>
      </w:r>
      <w:r w:rsidRPr="00B171EA">
        <w:rPr>
          <w:rStyle w:val="citesec"/>
          <w:szCs w:val="24"/>
          <w:shd w:val="clear" w:color="auto" w:fill="auto"/>
        </w:rPr>
        <w:t>8.3.3.6</w:t>
      </w:r>
      <w:r w:rsidRPr="00B171EA">
        <w:rPr>
          <w:szCs w:val="24"/>
        </w:rPr>
        <w:t>.</w:t>
      </w:r>
    </w:p>
    <w:p w14:paraId="3085E00F" w14:textId="77777777" w:rsidR="007A0E45" w:rsidRPr="00B171EA" w:rsidRDefault="007A0E45">
      <w:pPr>
        <w:pStyle w:val="af"/>
        <w:autoSpaceDE w:val="0"/>
        <w:autoSpaceDN w:val="0"/>
        <w:adjustRightInd w:val="0"/>
        <w:rPr>
          <w:szCs w:val="24"/>
        </w:rPr>
      </w:pPr>
      <w:r w:rsidRPr="00B171EA">
        <w:rPr>
          <w:szCs w:val="24"/>
        </w:rPr>
        <w:t xml:space="preserve">(2) The value of the partial factors </w:t>
      </w:r>
      <w:r w:rsidRPr="00B171EA">
        <w:rPr>
          <w:i/>
          <w:szCs w:val="24"/>
        </w:rPr>
        <w:t>γ</w:t>
      </w:r>
      <w:r w:rsidRPr="00B171EA">
        <w:rPr>
          <w:position w:val="-6"/>
          <w:sz w:val="16"/>
          <w:szCs w:val="24"/>
        </w:rPr>
        <w:t>F</w:t>
      </w:r>
      <w:r w:rsidRPr="00B171EA">
        <w:rPr>
          <w:szCs w:val="24"/>
        </w:rPr>
        <w:t xml:space="preserve"> when applied to unfavourable actions or actions effects shall not be less than 1,0.</w:t>
      </w:r>
    </w:p>
    <w:p w14:paraId="1AF17073" w14:textId="77777777" w:rsidR="007A0E45" w:rsidRPr="00B171EA" w:rsidRDefault="007A0E45">
      <w:pPr>
        <w:pStyle w:val="af"/>
        <w:autoSpaceDE w:val="0"/>
        <w:autoSpaceDN w:val="0"/>
        <w:adjustRightInd w:val="0"/>
        <w:rPr>
          <w:szCs w:val="24"/>
        </w:rPr>
      </w:pPr>
      <w:r w:rsidRPr="00B171EA">
        <w:rPr>
          <w:szCs w:val="24"/>
        </w:rPr>
        <w:t xml:space="preserve">(3) When using Formulae (8.13b) and (8.14b), the value of </w:t>
      </w:r>
      <w:r w:rsidRPr="00B171EA">
        <w:rPr>
          <w:i/>
          <w:szCs w:val="24"/>
        </w:rPr>
        <w:t>ξγ</w:t>
      </w:r>
      <w:r w:rsidRPr="00B171EA">
        <w:rPr>
          <w:position w:val="-6"/>
          <w:sz w:val="16"/>
          <w:szCs w:val="24"/>
        </w:rPr>
        <w:t>G</w:t>
      </w:r>
      <w:r w:rsidRPr="00B171EA">
        <w:rPr>
          <w:szCs w:val="24"/>
        </w:rPr>
        <w:t xml:space="preserve"> shall not be less than 1,0.</w:t>
      </w:r>
    </w:p>
    <w:p w14:paraId="3B73ACD1" w14:textId="77777777" w:rsidR="007A0E45" w:rsidRPr="00B171EA" w:rsidRDefault="007A0E45">
      <w:pPr>
        <w:pStyle w:val="af"/>
        <w:autoSpaceDE w:val="0"/>
        <w:autoSpaceDN w:val="0"/>
        <w:adjustRightInd w:val="0"/>
        <w:rPr>
          <w:szCs w:val="24"/>
        </w:rPr>
      </w:pPr>
      <w:r w:rsidRPr="00B171EA">
        <w:rPr>
          <w:szCs w:val="24"/>
        </w:rPr>
        <w:t>(4) Ultimate limit states that involve structural resistance should be verified using partial factors for Design Case 1.</w:t>
      </w:r>
    </w:p>
    <w:p w14:paraId="5FB99AE0" w14:textId="77777777" w:rsidR="007A0E45" w:rsidRPr="00B171EA" w:rsidRDefault="007A0E45">
      <w:pPr>
        <w:pStyle w:val="af"/>
        <w:autoSpaceDE w:val="0"/>
        <w:autoSpaceDN w:val="0"/>
        <w:adjustRightInd w:val="0"/>
        <w:rPr>
          <w:szCs w:val="24"/>
        </w:rPr>
      </w:pPr>
      <w:r w:rsidRPr="00B171EA">
        <w:rPr>
          <w:szCs w:val="24"/>
        </w:rPr>
        <w:t>(5) When variations in the magnitude or spatial variation of permanent actions from the same source are significant, ultimate limit states that involve loss of static equilibrium should be verified using partial factors for Design Cases 2(a) and 2(b), using the whichever gives the less favourable design outcome.</w:t>
      </w:r>
    </w:p>
    <w:p w14:paraId="6E77721E" w14:textId="77777777" w:rsidR="007A0E45" w:rsidRPr="00B171EA" w:rsidRDefault="007A0E45">
      <w:pPr>
        <w:pStyle w:val="af"/>
        <w:autoSpaceDE w:val="0"/>
        <w:autoSpaceDN w:val="0"/>
        <w:adjustRightInd w:val="0"/>
        <w:rPr>
          <w:szCs w:val="24"/>
        </w:rPr>
      </w:pPr>
      <w:r w:rsidRPr="00B171EA">
        <w:rPr>
          <w:szCs w:val="24"/>
        </w:rPr>
        <w:t>(6) Verification of Design Case 2(b) may be omitted when it is obvious that verification using Design Case 2(a) governs the design outcome.</w:t>
      </w:r>
    </w:p>
    <w:p w14:paraId="7761D491" w14:textId="77777777" w:rsidR="007A0E45" w:rsidRPr="00B171EA" w:rsidRDefault="007A0E45">
      <w:pPr>
        <w:pStyle w:val="af"/>
        <w:autoSpaceDE w:val="0"/>
        <w:autoSpaceDN w:val="0"/>
        <w:adjustRightInd w:val="0"/>
        <w:rPr>
          <w:szCs w:val="24"/>
        </w:rPr>
      </w:pPr>
      <w:r w:rsidRPr="00B171EA">
        <w:rPr>
          <w:szCs w:val="24"/>
        </w:rPr>
        <w:t xml:space="preserve">(7) Ultimate limit states that involve failure of ground should be verified using partial factors for Design Cases 1, 2, 3 and 4, as specified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p>
    <w:p w14:paraId="7F24BFA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gives guidance on which Design Cases to use for different geotechnical structures.</w:t>
      </w:r>
    </w:p>
    <w:p w14:paraId="3FD84E31" w14:textId="77777777" w:rsidR="007A0E45" w:rsidRPr="00B171EA" w:rsidRDefault="007A0E45">
      <w:pPr>
        <w:pStyle w:val="Tabletitle"/>
        <w:pageBreakBefore/>
        <w:autoSpaceDE w:val="0"/>
        <w:autoSpaceDN w:val="0"/>
        <w:adjustRightInd w:val="0"/>
        <w:outlineLvl w:val="0"/>
        <w:rPr>
          <w:szCs w:val="24"/>
        </w:rPr>
      </w:pPr>
      <w:r w:rsidRPr="00B171EA">
        <w:rPr>
          <w:szCs w:val="24"/>
        </w:rPr>
        <w:t>Table A.1.8 (NDP) — Partial factors on actions and effects for fundamental (persistent and transient) design situations</w:t>
      </w:r>
    </w:p>
    <w:tbl>
      <w:tblPr>
        <w:tblStyle w:val="affff2"/>
        <w:tblW w:w="5246" w:type="pct"/>
        <w:jc w:val="center"/>
        <w:tblLayout w:type="fixed"/>
        <w:tblCellMar>
          <w:left w:w="72" w:type="dxa"/>
          <w:right w:w="72" w:type="dxa"/>
        </w:tblCellMar>
        <w:tblLook w:val="04A0" w:firstRow="1" w:lastRow="0" w:firstColumn="1" w:lastColumn="0" w:noHBand="0" w:noVBand="1"/>
      </w:tblPr>
      <w:tblGrid>
        <w:gridCol w:w="1266"/>
        <w:gridCol w:w="854"/>
        <w:gridCol w:w="1011"/>
        <w:gridCol w:w="1556"/>
        <w:gridCol w:w="1280"/>
        <w:gridCol w:w="1137"/>
        <w:gridCol w:w="1137"/>
        <w:gridCol w:w="995"/>
        <w:gridCol w:w="996"/>
      </w:tblGrid>
      <w:tr w:rsidR="007A0E45" w:rsidRPr="00B171EA" w14:paraId="4A67AC04" w14:textId="77777777" w:rsidTr="00930933">
        <w:trPr>
          <w:jc w:val="center"/>
        </w:trPr>
        <w:tc>
          <w:tcPr>
            <w:tcW w:w="4687" w:type="dxa"/>
            <w:gridSpan w:val="4"/>
            <w:tcBorders>
              <w:top w:val="single" w:sz="12" w:space="0" w:color="auto"/>
              <w:left w:val="single" w:sz="12" w:space="0" w:color="auto"/>
            </w:tcBorders>
          </w:tcPr>
          <w:p w14:paraId="75BC29C8" w14:textId="34127617" w:rsidR="007A0E45" w:rsidRPr="00B171EA" w:rsidRDefault="007A0E45" w:rsidP="007A0E45">
            <w:pPr>
              <w:pStyle w:val="Tableheader"/>
              <w:autoSpaceDE w:val="0"/>
              <w:autoSpaceDN w:val="0"/>
              <w:adjustRightInd w:val="0"/>
              <w:jc w:val="center"/>
              <w:rPr>
                <w:rFonts w:cs="Arial"/>
                <w:b/>
                <w:color w:val="000000" w:themeColor="text1"/>
              </w:rPr>
            </w:pPr>
            <w:r w:rsidRPr="00B171EA">
              <w:rPr>
                <w:b/>
                <w:szCs w:val="24"/>
              </w:rPr>
              <w:t>Action or effect</w:t>
            </w:r>
          </w:p>
        </w:tc>
        <w:tc>
          <w:tcPr>
            <w:tcW w:w="5545" w:type="dxa"/>
            <w:gridSpan w:val="5"/>
            <w:tcBorders>
              <w:top w:val="single" w:sz="12" w:space="0" w:color="auto"/>
              <w:right w:val="single" w:sz="12" w:space="0" w:color="auto"/>
            </w:tcBorders>
          </w:tcPr>
          <w:p w14:paraId="4E9BCF2C" w14:textId="0EAE0975" w:rsidR="007A0E45" w:rsidRPr="00B171EA" w:rsidRDefault="007A0E45" w:rsidP="007A0E45">
            <w:pPr>
              <w:pStyle w:val="Tableheader"/>
              <w:autoSpaceDE w:val="0"/>
              <w:autoSpaceDN w:val="0"/>
              <w:adjustRightInd w:val="0"/>
              <w:jc w:val="center"/>
              <w:rPr>
                <w:rFonts w:cs="Arial"/>
                <w:b/>
                <w:color w:val="000000" w:themeColor="text1"/>
              </w:rPr>
            </w:pPr>
            <w:r w:rsidRPr="00B171EA">
              <w:rPr>
                <w:b/>
                <w:szCs w:val="24"/>
              </w:rPr>
              <w:t xml:space="preserve">Partial factors </w:t>
            </w:r>
            <w:r w:rsidRPr="00B171EA">
              <w:rPr>
                <w:b/>
                <w:i/>
                <w:szCs w:val="24"/>
              </w:rPr>
              <w:t>γ</w:t>
            </w:r>
            <w:r w:rsidRPr="00B171EA">
              <w:rPr>
                <w:b/>
                <w:position w:val="-6"/>
                <w:sz w:val="16"/>
                <w:szCs w:val="24"/>
              </w:rPr>
              <w:t>F</w:t>
            </w:r>
            <w:r w:rsidRPr="00B171EA">
              <w:rPr>
                <w:b/>
                <w:szCs w:val="24"/>
              </w:rPr>
              <w:t xml:space="preserve"> and </w:t>
            </w:r>
            <w:r w:rsidRPr="00B171EA">
              <w:rPr>
                <w:b/>
                <w:i/>
                <w:szCs w:val="24"/>
              </w:rPr>
              <w:t>γ</w:t>
            </w:r>
            <w:r w:rsidRPr="00B171EA">
              <w:rPr>
                <w:b/>
                <w:position w:val="-6"/>
                <w:sz w:val="16"/>
                <w:szCs w:val="24"/>
              </w:rPr>
              <w:t>E</w:t>
            </w:r>
            <w:r w:rsidRPr="00B171EA">
              <w:rPr>
                <w:b/>
                <w:szCs w:val="24"/>
              </w:rPr>
              <w:t xml:space="preserve"> for Design Cases 1 to 4</w:t>
            </w:r>
          </w:p>
        </w:tc>
      </w:tr>
      <w:tr w:rsidR="007A0E45" w:rsidRPr="00B171EA" w14:paraId="28238EF9" w14:textId="77777777" w:rsidTr="00930933">
        <w:trPr>
          <w:trHeight w:val="262"/>
          <w:jc w:val="center"/>
        </w:trPr>
        <w:tc>
          <w:tcPr>
            <w:tcW w:w="1266" w:type="dxa"/>
            <w:tcBorders>
              <w:left w:val="single" w:sz="12" w:space="0" w:color="auto"/>
            </w:tcBorders>
          </w:tcPr>
          <w:p w14:paraId="063EF7EA" w14:textId="3BEB17A8"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Type</w:t>
            </w:r>
          </w:p>
        </w:tc>
        <w:tc>
          <w:tcPr>
            <w:tcW w:w="854" w:type="dxa"/>
          </w:tcPr>
          <w:p w14:paraId="38B9730C" w14:textId="532669DC"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Group</w:t>
            </w:r>
          </w:p>
        </w:tc>
        <w:tc>
          <w:tcPr>
            <w:tcW w:w="1011" w:type="dxa"/>
          </w:tcPr>
          <w:p w14:paraId="3D7F5F30" w14:textId="1C80CD14"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Symbol</w:t>
            </w:r>
          </w:p>
        </w:tc>
        <w:tc>
          <w:tcPr>
            <w:tcW w:w="1556" w:type="dxa"/>
          </w:tcPr>
          <w:p w14:paraId="5A738762" w14:textId="5A5489A1"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Resulting effect</w:t>
            </w:r>
          </w:p>
        </w:tc>
        <w:tc>
          <w:tcPr>
            <w:tcW w:w="1280" w:type="dxa"/>
          </w:tcPr>
          <w:p w14:paraId="1D1D975E" w14:textId="6EB56834"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Structural resistance</w:t>
            </w:r>
          </w:p>
        </w:tc>
        <w:tc>
          <w:tcPr>
            <w:tcW w:w="2274" w:type="dxa"/>
            <w:gridSpan w:val="2"/>
          </w:tcPr>
          <w:p w14:paraId="10F17615" w14:textId="77777777" w:rsidR="007A0E45" w:rsidRPr="00B171EA" w:rsidRDefault="007A0E45" w:rsidP="007A0E45">
            <w:pPr>
              <w:pStyle w:val="Tableheader"/>
              <w:autoSpaceDE w:val="0"/>
              <w:autoSpaceDN w:val="0"/>
              <w:adjustRightInd w:val="0"/>
              <w:jc w:val="center"/>
              <w:rPr>
                <w:szCs w:val="24"/>
              </w:rPr>
            </w:pPr>
            <w:r w:rsidRPr="00B171EA">
              <w:rPr>
                <w:b/>
                <w:szCs w:val="24"/>
              </w:rPr>
              <w:t>Static equilibrium</w:t>
            </w:r>
          </w:p>
          <w:p w14:paraId="297CA1B7" w14:textId="1A4BB276"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and uplift</w:t>
            </w:r>
          </w:p>
        </w:tc>
        <w:tc>
          <w:tcPr>
            <w:tcW w:w="1991" w:type="dxa"/>
            <w:gridSpan w:val="2"/>
            <w:tcBorders>
              <w:right w:val="single" w:sz="12" w:space="0" w:color="auto"/>
            </w:tcBorders>
          </w:tcPr>
          <w:p w14:paraId="2D54C558" w14:textId="6CBC7FDC" w:rsidR="007A0E45" w:rsidRPr="00B171EA" w:rsidRDefault="007A0E45" w:rsidP="007A0E45">
            <w:pPr>
              <w:pStyle w:val="Tableheader"/>
              <w:autoSpaceDE w:val="0"/>
              <w:autoSpaceDN w:val="0"/>
              <w:adjustRightInd w:val="0"/>
              <w:jc w:val="center"/>
              <w:rPr>
                <w:rFonts w:cs="Arial"/>
                <w:b/>
                <w:color w:val="000000" w:themeColor="text1"/>
                <w:sz w:val="20"/>
              </w:rPr>
            </w:pPr>
            <w:r w:rsidRPr="00B171EA">
              <w:rPr>
                <w:b/>
                <w:szCs w:val="24"/>
              </w:rPr>
              <w:t>Geotechnical design</w:t>
            </w:r>
          </w:p>
        </w:tc>
      </w:tr>
      <w:tr w:rsidR="007A0E45" w:rsidRPr="00B171EA" w14:paraId="6315DEE7" w14:textId="77777777" w:rsidTr="00930933">
        <w:trPr>
          <w:jc w:val="center"/>
        </w:trPr>
        <w:tc>
          <w:tcPr>
            <w:tcW w:w="4687" w:type="dxa"/>
            <w:gridSpan w:val="4"/>
            <w:tcBorders>
              <w:left w:val="single" w:sz="12" w:space="0" w:color="auto"/>
            </w:tcBorders>
          </w:tcPr>
          <w:p w14:paraId="77309D4D" w14:textId="610B0CF0" w:rsidR="007A0E45" w:rsidRPr="00B171EA" w:rsidRDefault="007A0E45" w:rsidP="007A0E45">
            <w:pPr>
              <w:pStyle w:val="Tableheader"/>
              <w:autoSpaceDE w:val="0"/>
              <w:autoSpaceDN w:val="0"/>
              <w:adjustRightInd w:val="0"/>
              <w:jc w:val="center"/>
              <w:rPr>
                <w:rFonts w:cs="Arial"/>
                <w:b/>
                <w:color w:val="000000" w:themeColor="text1"/>
              </w:rPr>
            </w:pPr>
            <w:r w:rsidRPr="00B171EA">
              <w:rPr>
                <w:b/>
                <w:szCs w:val="24"/>
              </w:rPr>
              <w:t>Design case</w:t>
            </w:r>
          </w:p>
        </w:tc>
        <w:tc>
          <w:tcPr>
            <w:tcW w:w="1280" w:type="dxa"/>
            <w:vAlign w:val="center"/>
          </w:tcPr>
          <w:p w14:paraId="1F0F91AE" w14:textId="72183648" w:rsidR="007A0E45" w:rsidRPr="00B171EA" w:rsidRDefault="007A0E45" w:rsidP="007A0E45">
            <w:pPr>
              <w:pStyle w:val="Tableheader"/>
              <w:autoSpaceDE w:val="0"/>
              <w:autoSpaceDN w:val="0"/>
              <w:adjustRightInd w:val="0"/>
              <w:jc w:val="center"/>
              <w:rPr>
                <w:rFonts w:cs="Arial"/>
                <w:color w:val="000000" w:themeColor="text1"/>
              </w:rPr>
            </w:pPr>
            <w:r w:rsidRPr="00B171EA">
              <w:rPr>
                <w:b/>
                <w:szCs w:val="24"/>
              </w:rPr>
              <w:t>DC1</w:t>
            </w:r>
            <w:r w:rsidRPr="00B171EA">
              <w:rPr>
                <w:rStyle w:val="citetfn"/>
                <w:position w:val="6"/>
                <w:sz w:val="16"/>
                <w:szCs w:val="24"/>
                <w:shd w:val="clear" w:color="auto" w:fill="auto"/>
              </w:rPr>
              <w:t>a</w:t>
            </w:r>
          </w:p>
        </w:tc>
        <w:tc>
          <w:tcPr>
            <w:tcW w:w="1137" w:type="dxa"/>
            <w:vAlign w:val="center"/>
          </w:tcPr>
          <w:p w14:paraId="335479AF" w14:textId="5AB232F0" w:rsidR="007A0E45" w:rsidRPr="00B171EA" w:rsidDel="00AF24ED" w:rsidRDefault="007A0E45" w:rsidP="007A0E45">
            <w:pPr>
              <w:pStyle w:val="Tableheader"/>
              <w:autoSpaceDE w:val="0"/>
              <w:autoSpaceDN w:val="0"/>
              <w:adjustRightInd w:val="0"/>
              <w:jc w:val="center"/>
              <w:rPr>
                <w:rFonts w:cs="Arial"/>
                <w:color w:val="000000" w:themeColor="text1"/>
              </w:rPr>
            </w:pPr>
            <w:r w:rsidRPr="00B171EA">
              <w:rPr>
                <w:b/>
                <w:szCs w:val="24"/>
              </w:rPr>
              <w:t>DC2(a)</w:t>
            </w:r>
            <w:r w:rsidRPr="00B171EA">
              <w:rPr>
                <w:rStyle w:val="citetfn"/>
                <w:position w:val="6"/>
                <w:sz w:val="16"/>
                <w:szCs w:val="24"/>
                <w:shd w:val="clear" w:color="auto" w:fill="auto"/>
              </w:rPr>
              <w:t>b</w:t>
            </w:r>
          </w:p>
        </w:tc>
        <w:tc>
          <w:tcPr>
            <w:tcW w:w="1137" w:type="dxa"/>
            <w:vAlign w:val="center"/>
          </w:tcPr>
          <w:p w14:paraId="4ACCEE43" w14:textId="0B4F1531" w:rsidR="007A0E45" w:rsidRPr="00B171EA" w:rsidRDefault="007A0E45" w:rsidP="007A0E45">
            <w:pPr>
              <w:pStyle w:val="Tableheader"/>
              <w:autoSpaceDE w:val="0"/>
              <w:autoSpaceDN w:val="0"/>
              <w:adjustRightInd w:val="0"/>
              <w:jc w:val="center"/>
              <w:rPr>
                <w:rFonts w:cs="Arial"/>
                <w:color w:val="000000" w:themeColor="text1"/>
              </w:rPr>
            </w:pPr>
            <w:r w:rsidRPr="00B171EA">
              <w:rPr>
                <w:b/>
                <w:szCs w:val="24"/>
              </w:rPr>
              <w:t>DC2(b)</w:t>
            </w:r>
            <w:r w:rsidRPr="00B171EA">
              <w:rPr>
                <w:rStyle w:val="citetfn"/>
                <w:position w:val="6"/>
                <w:sz w:val="16"/>
                <w:szCs w:val="24"/>
                <w:shd w:val="clear" w:color="auto" w:fill="auto"/>
              </w:rPr>
              <w:t>b</w:t>
            </w:r>
          </w:p>
        </w:tc>
        <w:tc>
          <w:tcPr>
            <w:tcW w:w="995" w:type="dxa"/>
            <w:vAlign w:val="center"/>
          </w:tcPr>
          <w:p w14:paraId="32DD6951" w14:textId="0D0C0491" w:rsidR="007A0E45" w:rsidRPr="00B171EA" w:rsidRDefault="007A0E45" w:rsidP="007A0E45">
            <w:pPr>
              <w:pStyle w:val="Tableheader"/>
              <w:autoSpaceDE w:val="0"/>
              <w:autoSpaceDN w:val="0"/>
              <w:adjustRightInd w:val="0"/>
              <w:jc w:val="center"/>
              <w:rPr>
                <w:rFonts w:cs="Arial"/>
                <w:b/>
                <w:color w:val="000000" w:themeColor="text1"/>
              </w:rPr>
            </w:pPr>
            <w:r w:rsidRPr="00B171EA">
              <w:rPr>
                <w:b/>
                <w:szCs w:val="24"/>
              </w:rPr>
              <w:t>DC3</w:t>
            </w:r>
            <w:r w:rsidRPr="00B171EA">
              <w:rPr>
                <w:rStyle w:val="citetfn"/>
                <w:b/>
                <w:szCs w:val="24"/>
                <w:shd w:val="clear" w:color="auto" w:fill="auto"/>
                <w:vertAlign w:val="superscript"/>
              </w:rPr>
              <w:t>c</w:t>
            </w:r>
          </w:p>
        </w:tc>
        <w:tc>
          <w:tcPr>
            <w:tcW w:w="996" w:type="dxa"/>
            <w:tcBorders>
              <w:right w:val="single" w:sz="12" w:space="0" w:color="auto"/>
            </w:tcBorders>
            <w:vAlign w:val="center"/>
          </w:tcPr>
          <w:p w14:paraId="731E0E42" w14:textId="612436A8" w:rsidR="007A0E45" w:rsidRPr="00B171EA" w:rsidRDefault="007A0E45" w:rsidP="007A0E45">
            <w:pPr>
              <w:pStyle w:val="Tableheader"/>
              <w:autoSpaceDE w:val="0"/>
              <w:autoSpaceDN w:val="0"/>
              <w:adjustRightInd w:val="0"/>
              <w:jc w:val="center"/>
              <w:rPr>
                <w:rFonts w:cs="Arial"/>
                <w:color w:val="000000" w:themeColor="text1"/>
              </w:rPr>
            </w:pPr>
            <w:r w:rsidRPr="00B171EA">
              <w:rPr>
                <w:b/>
                <w:szCs w:val="24"/>
              </w:rPr>
              <w:t>DC4</w:t>
            </w:r>
            <w:r w:rsidRPr="00B171EA">
              <w:rPr>
                <w:rStyle w:val="citetfn"/>
                <w:position w:val="6"/>
                <w:sz w:val="16"/>
                <w:szCs w:val="24"/>
                <w:shd w:val="clear" w:color="auto" w:fill="auto"/>
              </w:rPr>
              <w:t>d</w:t>
            </w:r>
          </w:p>
        </w:tc>
      </w:tr>
      <w:tr w:rsidR="007A0E45" w:rsidRPr="00B171EA" w14:paraId="1D08E16D" w14:textId="77777777" w:rsidTr="00930933">
        <w:trPr>
          <w:jc w:val="center"/>
        </w:trPr>
        <w:tc>
          <w:tcPr>
            <w:tcW w:w="4687" w:type="dxa"/>
            <w:gridSpan w:val="4"/>
            <w:tcBorders>
              <w:left w:val="single" w:sz="12" w:space="0" w:color="auto"/>
            </w:tcBorders>
            <w:vAlign w:val="center"/>
          </w:tcPr>
          <w:p w14:paraId="59153788" w14:textId="1DDC1888" w:rsidR="007A0E45" w:rsidRPr="00B171EA" w:rsidRDefault="007A0E45" w:rsidP="007A0E45">
            <w:pPr>
              <w:pStyle w:val="Tableheader"/>
              <w:autoSpaceDE w:val="0"/>
              <w:autoSpaceDN w:val="0"/>
              <w:adjustRightInd w:val="0"/>
              <w:jc w:val="center"/>
              <w:rPr>
                <w:rFonts w:cs="Arial"/>
                <w:b/>
                <w:color w:val="000000" w:themeColor="text1"/>
              </w:rPr>
            </w:pPr>
            <w:r w:rsidRPr="00B171EA">
              <w:rPr>
                <w:b/>
                <w:szCs w:val="24"/>
              </w:rPr>
              <w:t>Formula</w:t>
            </w:r>
          </w:p>
        </w:tc>
        <w:tc>
          <w:tcPr>
            <w:tcW w:w="1280" w:type="dxa"/>
            <w:vAlign w:val="center"/>
          </w:tcPr>
          <w:p w14:paraId="1E0040AA" w14:textId="0FCF65EF" w:rsidR="007A0E45" w:rsidRPr="00B171EA" w:rsidRDefault="007A0E45" w:rsidP="007A0E45">
            <w:pPr>
              <w:pStyle w:val="Tableheader"/>
              <w:autoSpaceDE w:val="0"/>
              <w:autoSpaceDN w:val="0"/>
              <w:adjustRightInd w:val="0"/>
              <w:jc w:val="center"/>
              <w:rPr>
                <w:b/>
                <w:szCs w:val="24"/>
              </w:rPr>
            </w:pPr>
            <w:r w:rsidRPr="00B171EA">
              <w:rPr>
                <w:b/>
                <w:szCs w:val="24"/>
              </w:rPr>
              <w:t>(</w:t>
            </w:r>
            <w:r w:rsidRPr="00B171EA">
              <w:rPr>
                <w:rStyle w:val="citesec"/>
                <w:b/>
                <w:szCs w:val="24"/>
                <w:shd w:val="clear" w:color="auto" w:fill="auto"/>
              </w:rPr>
              <w:t>8.4</w:t>
            </w:r>
            <w:r w:rsidRPr="00B171EA">
              <w:rPr>
                <w:b/>
                <w:szCs w:val="24"/>
              </w:rPr>
              <w:t>)</w:t>
            </w:r>
          </w:p>
        </w:tc>
        <w:tc>
          <w:tcPr>
            <w:tcW w:w="2274" w:type="dxa"/>
            <w:gridSpan w:val="2"/>
            <w:vAlign w:val="center"/>
          </w:tcPr>
          <w:p w14:paraId="0ABD6E96" w14:textId="7A8616A7" w:rsidR="007A0E45" w:rsidRPr="00B171EA" w:rsidRDefault="007A0E45" w:rsidP="007A0E45">
            <w:pPr>
              <w:pStyle w:val="Tableheader"/>
              <w:autoSpaceDE w:val="0"/>
              <w:autoSpaceDN w:val="0"/>
              <w:adjustRightInd w:val="0"/>
              <w:jc w:val="center"/>
              <w:rPr>
                <w:b/>
                <w:szCs w:val="24"/>
              </w:rPr>
            </w:pPr>
            <w:r w:rsidRPr="00B171EA">
              <w:rPr>
                <w:b/>
                <w:szCs w:val="24"/>
              </w:rPr>
              <w:t>(</w:t>
            </w:r>
            <w:r w:rsidRPr="00B171EA">
              <w:rPr>
                <w:rStyle w:val="citesec"/>
                <w:b/>
                <w:szCs w:val="24"/>
                <w:shd w:val="clear" w:color="auto" w:fill="auto"/>
              </w:rPr>
              <w:t>8.4</w:t>
            </w:r>
            <w:r w:rsidRPr="00B171EA">
              <w:rPr>
                <w:b/>
                <w:szCs w:val="24"/>
              </w:rPr>
              <w:t>)</w:t>
            </w:r>
          </w:p>
        </w:tc>
        <w:tc>
          <w:tcPr>
            <w:tcW w:w="995" w:type="dxa"/>
            <w:vAlign w:val="center"/>
          </w:tcPr>
          <w:p w14:paraId="20482625" w14:textId="276AD23C" w:rsidR="007A0E45" w:rsidRPr="00B171EA" w:rsidRDefault="007A0E45" w:rsidP="007A0E45">
            <w:pPr>
              <w:pStyle w:val="Tableheader"/>
              <w:autoSpaceDE w:val="0"/>
              <w:autoSpaceDN w:val="0"/>
              <w:adjustRightInd w:val="0"/>
              <w:jc w:val="center"/>
              <w:rPr>
                <w:b/>
                <w:szCs w:val="24"/>
              </w:rPr>
            </w:pPr>
            <w:r w:rsidRPr="00B171EA">
              <w:rPr>
                <w:b/>
                <w:szCs w:val="24"/>
              </w:rPr>
              <w:t>(</w:t>
            </w:r>
            <w:r w:rsidRPr="00B171EA">
              <w:rPr>
                <w:rStyle w:val="citesec"/>
                <w:b/>
                <w:szCs w:val="24"/>
                <w:shd w:val="clear" w:color="auto" w:fill="auto"/>
              </w:rPr>
              <w:t>8.4</w:t>
            </w:r>
            <w:r w:rsidRPr="00B171EA">
              <w:rPr>
                <w:b/>
                <w:szCs w:val="24"/>
              </w:rPr>
              <w:t>)</w:t>
            </w:r>
          </w:p>
        </w:tc>
        <w:tc>
          <w:tcPr>
            <w:tcW w:w="996" w:type="dxa"/>
            <w:tcBorders>
              <w:right w:val="single" w:sz="12" w:space="0" w:color="auto"/>
            </w:tcBorders>
            <w:vAlign w:val="center"/>
          </w:tcPr>
          <w:p w14:paraId="0AEC0F05" w14:textId="6A0AD5EA" w:rsidR="007A0E45" w:rsidRPr="00B171EA" w:rsidRDefault="007A0E45" w:rsidP="007A0E45">
            <w:pPr>
              <w:pStyle w:val="Tableheader"/>
              <w:autoSpaceDE w:val="0"/>
              <w:autoSpaceDN w:val="0"/>
              <w:adjustRightInd w:val="0"/>
              <w:jc w:val="center"/>
              <w:rPr>
                <w:rFonts w:cs="Arial"/>
                <w:b/>
                <w:color w:val="000000" w:themeColor="text1"/>
              </w:rPr>
            </w:pPr>
            <w:r w:rsidRPr="00B171EA">
              <w:rPr>
                <w:b/>
                <w:szCs w:val="24"/>
              </w:rPr>
              <w:t>(8.5)</w:t>
            </w:r>
          </w:p>
        </w:tc>
      </w:tr>
      <w:tr w:rsidR="007A0E45" w:rsidRPr="00B171EA" w14:paraId="195BAB80" w14:textId="77777777" w:rsidTr="00930933">
        <w:trPr>
          <w:jc w:val="center"/>
        </w:trPr>
        <w:tc>
          <w:tcPr>
            <w:tcW w:w="1266" w:type="dxa"/>
            <w:vMerge w:val="restart"/>
            <w:tcBorders>
              <w:top w:val="single" w:sz="12" w:space="0" w:color="auto"/>
              <w:left w:val="single" w:sz="12" w:space="0" w:color="auto"/>
            </w:tcBorders>
          </w:tcPr>
          <w:p w14:paraId="67551EF1" w14:textId="77777777" w:rsidR="007A0E45" w:rsidRPr="00B171EA" w:rsidRDefault="007A0E45" w:rsidP="007A0E45">
            <w:pPr>
              <w:pStyle w:val="Tablebody"/>
              <w:autoSpaceDE w:val="0"/>
              <w:autoSpaceDN w:val="0"/>
              <w:adjustRightInd w:val="0"/>
              <w:jc w:val="both"/>
              <w:rPr>
                <w:szCs w:val="24"/>
              </w:rPr>
            </w:pPr>
            <w:r w:rsidRPr="00B171EA">
              <w:rPr>
                <w:szCs w:val="24"/>
              </w:rPr>
              <w:t>Permanent action</w:t>
            </w:r>
          </w:p>
          <w:p w14:paraId="58B4F5E2" w14:textId="4790EC4D"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w:t>
            </w:r>
            <w:r w:rsidRPr="00B171EA">
              <w:rPr>
                <w:i/>
                <w:szCs w:val="24"/>
              </w:rPr>
              <w:t>G</w:t>
            </w:r>
            <w:r w:rsidRPr="00B171EA">
              <w:rPr>
                <w:position w:val="-6"/>
                <w:sz w:val="16"/>
                <w:szCs w:val="24"/>
              </w:rPr>
              <w:t>k</w:t>
            </w:r>
            <w:r w:rsidRPr="00B171EA">
              <w:rPr>
                <w:szCs w:val="24"/>
              </w:rPr>
              <w:t>)</w:t>
            </w:r>
          </w:p>
        </w:tc>
        <w:tc>
          <w:tcPr>
            <w:tcW w:w="854" w:type="dxa"/>
            <w:tcBorders>
              <w:top w:val="single" w:sz="12" w:space="0" w:color="auto"/>
            </w:tcBorders>
            <w:vAlign w:val="center"/>
          </w:tcPr>
          <w:p w14:paraId="3149D005" w14:textId="3C33B3C5"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All</w:t>
            </w:r>
            <w:r w:rsidRPr="00B171EA">
              <w:rPr>
                <w:rStyle w:val="citetfn"/>
                <w:szCs w:val="24"/>
                <w:shd w:val="clear" w:color="auto" w:fill="auto"/>
                <w:vertAlign w:val="superscript"/>
              </w:rPr>
              <w:t>f</w:t>
            </w:r>
          </w:p>
        </w:tc>
        <w:tc>
          <w:tcPr>
            <w:tcW w:w="1011" w:type="dxa"/>
            <w:tcBorders>
              <w:top w:val="single" w:sz="12" w:space="0" w:color="auto"/>
            </w:tcBorders>
            <w:vAlign w:val="center"/>
          </w:tcPr>
          <w:p w14:paraId="77BE1F63" w14:textId="2EED0216" w:rsidR="007A0E45" w:rsidRPr="00B171EA" w:rsidRDefault="007A0E45" w:rsidP="007A0E45">
            <w:pPr>
              <w:pStyle w:val="Tablebody"/>
              <w:autoSpaceDE w:val="0"/>
              <w:autoSpaceDN w:val="0"/>
              <w:adjustRightInd w:val="0"/>
              <w:jc w:val="center"/>
              <w:rPr>
                <w:rFonts w:cs="Arial"/>
                <w:color w:val="000000" w:themeColor="text1"/>
              </w:rPr>
            </w:pPr>
            <w:r w:rsidRPr="00B171EA">
              <w:rPr>
                <w:i/>
                <w:szCs w:val="24"/>
              </w:rPr>
              <w:t>γ</w:t>
            </w:r>
            <w:r w:rsidRPr="00B171EA">
              <w:rPr>
                <w:position w:val="-6"/>
                <w:sz w:val="16"/>
                <w:szCs w:val="24"/>
              </w:rPr>
              <w:t>G</w:t>
            </w:r>
          </w:p>
        </w:tc>
        <w:tc>
          <w:tcPr>
            <w:tcW w:w="1556" w:type="dxa"/>
            <w:vMerge w:val="restart"/>
            <w:tcBorders>
              <w:top w:val="single" w:sz="12" w:space="0" w:color="auto"/>
            </w:tcBorders>
            <w:vAlign w:val="center"/>
          </w:tcPr>
          <w:p w14:paraId="1F67800B" w14:textId="77777777" w:rsidR="007A0E45" w:rsidRPr="00B171EA" w:rsidRDefault="007A0E45" w:rsidP="007A0E45">
            <w:pPr>
              <w:pStyle w:val="Tablebody"/>
              <w:autoSpaceDE w:val="0"/>
              <w:autoSpaceDN w:val="0"/>
              <w:adjustRightInd w:val="0"/>
              <w:jc w:val="center"/>
              <w:rPr>
                <w:szCs w:val="24"/>
              </w:rPr>
            </w:pPr>
            <w:r w:rsidRPr="00B171EA">
              <w:rPr>
                <w:szCs w:val="24"/>
              </w:rPr>
              <w:t>unfavourable</w:t>
            </w:r>
          </w:p>
          <w:p w14:paraId="2F133FF9" w14:textId="60A7F75E"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/destabilizing</w:t>
            </w:r>
          </w:p>
        </w:tc>
        <w:tc>
          <w:tcPr>
            <w:tcW w:w="1280" w:type="dxa"/>
            <w:tcBorders>
              <w:top w:val="single" w:sz="12" w:space="0" w:color="auto"/>
            </w:tcBorders>
            <w:vAlign w:val="center"/>
          </w:tcPr>
          <w:p w14:paraId="108A1132" w14:textId="2A2C35B7"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1,35</w:t>
            </w:r>
            <w:r w:rsidRPr="00B171EA">
              <w:rPr>
                <w:i/>
                <w:szCs w:val="24"/>
              </w:rPr>
              <w:t>k</w:t>
            </w:r>
            <w:r w:rsidRPr="00B171EA">
              <w:rPr>
                <w:position w:val="-6"/>
                <w:sz w:val="16"/>
                <w:szCs w:val="24"/>
              </w:rPr>
              <w:t>F</w:t>
            </w:r>
          </w:p>
        </w:tc>
        <w:tc>
          <w:tcPr>
            <w:tcW w:w="1137" w:type="dxa"/>
            <w:tcBorders>
              <w:top w:val="single" w:sz="12" w:space="0" w:color="auto"/>
            </w:tcBorders>
            <w:vAlign w:val="center"/>
          </w:tcPr>
          <w:p w14:paraId="1BC2678F" w14:textId="11F3CADC"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1,35</w:t>
            </w:r>
            <w:r w:rsidRPr="00B171EA">
              <w:rPr>
                <w:i/>
                <w:szCs w:val="24"/>
              </w:rPr>
              <w:t>k</w:t>
            </w:r>
            <w:r w:rsidRPr="00B171EA">
              <w:rPr>
                <w:position w:val="-6"/>
                <w:sz w:val="16"/>
                <w:szCs w:val="24"/>
              </w:rPr>
              <w:t>F</w:t>
            </w:r>
          </w:p>
        </w:tc>
        <w:tc>
          <w:tcPr>
            <w:tcW w:w="1137" w:type="dxa"/>
            <w:tcBorders>
              <w:top w:val="single" w:sz="12" w:space="0" w:color="auto"/>
            </w:tcBorders>
            <w:vAlign w:val="center"/>
          </w:tcPr>
          <w:p w14:paraId="0C0B9BDD" w14:textId="4585916E"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5" w:type="dxa"/>
            <w:tcBorders>
              <w:top w:val="single" w:sz="12" w:space="0" w:color="auto"/>
            </w:tcBorders>
            <w:vAlign w:val="center"/>
          </w:tcPr>
          <w:p w14:paraId="346728A1" w14:textId="073135B3"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6" w:type="dxa"/>
            <w:vMerge w:val="restart"/>
            <w:tcBorders>
              <w:top w:val="single" w:sz="12" w:space="0" w:color="auto"/>
              <w:right w:val="single" w:sz="12" w:space="0" w:color="auto"/>
            </w:tcBorders>
            <w:vAlign w:val="center"/>
          </w:tcPr>
          <w:p w14:paraId="748E7CEE" w14:textId="6190E788" w:rsidR="007A0E45" w:rsidRPr="00B171EA" w:rsidRDefault="007A0E45" w:rsidP="007A0E45">
            <w:pPr>
              <w:pStyle w:val="Tablebody"/>
              <w:autoSpaceDE w:val="0"/>
              <w:autoSpaceDN w:val="0"/>
              <w:adjustRightInd w:val="0"/>
              <w:jc w:val="center"/>
              <w:rPr>
                <w:rFonts w:cs="Arial"/>
                <w:color w:val="000000" w:themeColor="text1"/>
                <w:sz w:val="20"/>
              </w:rPr>
            </w:pPr>
            <w:r w:rsidRPr="00B171EA">
              <w:rPr>
                <w:i/>
                <w:szCs w:val="24"/>
              </w:rPr>
              <w:t>G</w:t>
            </w:r>
            <w:r w:rsidRPr="00B171EA">
              <w:rPr>
                <w:position w:val="-6"/>
                <w:sz w:val="16"/>
                <w:szCs w:val="24"/>
              </w:rPr>
              <w:t>k</w:t>
            </w:r>
            <w:r w:rsidRPr="00B171EA">
              <w:rPr>
                <w:szCs w:val="24"/>
              </w:rPr>
              <w:t xml:space="preserve"> is not factored</w:t>
            </w:r>
          </w:p>
        </w:tc>
      </w:tr>
      <w:tr w:rsidR="007A0E45" w:rsidRPr="00B171EA" w14:paraId="4D85CA47" w14:textId="77777777" w:rsidTr="00930933">
        <w:trPr>
          <w:jc w:val="center"/>
        </w:trPr>
        <w:tc>
          <w:tcPr>
            <w:tcW w:w="1266" w:type="dxa"/>
            <w:vMerge/>
            <w:tcBorders>
              <w:left w:val="single" w:sz="12" w:space="0" w:color="auto"/>
            </w:tcBorders>
          </w:tcPr>
          <w:p w14:paraId="6CCF1CD9" w14:textId="77777777" w:rsidR="007A0E45" w:rsidRPr="00B171EA" w:rsidRDefault="007A0E45" w:rsidP="007A0E45">
            <w:pPr>
              <w:keepNext/>
              <w:spacing w:before="120" w:after="120" w:line="240" w:lineRule="auto"/>
              <w:rPr>
                <w:rFonts w:cs="Arial"/>
                <w:color w:val="000000" w:themeColor="text1"/>
                <w:szCs w:val="22"/>
              </w:rPr>
            </w:pPr>
          </w:p>
        </w:tc>
        <w:tc>
          <w:tcPr>
            <w:tcW w:w="854" w:type="dxa"/>
            <w:vAlign w:val="center"/>
          </w:tcPr>
          <w:p w14:paraId="60929862" w14:textId="2309AC75"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Water</w:t>
            </w:r>
          </w:p>
        </w:tc>
        <w:tc>
          <w:tcPr>
            <w:tcW w:w="1011" w:type="dxa"/>
            <w:vAlign w:val="center"/>
          </w:tcPr>
          <w:p w14:paraId="72ECC2A3" w14:textId="31C36005" w:rsidR="007A0E45" w:rsidRPr="00B171EA" w:rsidRDefault="007A0E45" w:rsidP="007A0E45">
            <w:pPr>
              <w:pStyle w:val="Tablebody"/>
              <w:autoSpaceDE w:val="0"/>
              <w:autoSpaceDN w:val="0"/>
              <w:adjustRightInd w:val="0"/>
              <w:jc w:val="center"/>
              <w:rPr>
                <w:rFonts w:cs="Arial"/>
                <w:color w:val="000000" w:themeColor="text1"/>
              </w:rPr>
            </w:pPr>
            <w:r w:rsidRPr="00B171EA">
              <w:rPr>
                <w:i/>
                <w:szCs w:val="24"/>
              </w:rPr>
              <w:t>γ</w:t>
            </w:r>
            <w:r w:rsidRPr="00B171EA">
              <w:rPr>
                <w:position w:val="-6"/>
                <w:sz w:val="16"/>
                <w:szCs w:val="24"/>
              </w:rPr>
              <w:t>Gw</w:t>
            </w:r>
          </w:p>
        </w:tc>
        <w:tc>
          <w:tcPr>
            <w:tcW w:w="1556" w:type="dxa"/>
            <w:vMerge/>
            <w:vAlign w:val="center"/>
          </w:tcPr>
          <w:p w14:paraId="7FF3DBA6" w14:textId="77777777" w:rsidR="007A0E45" w:rsidRPr="00B171EA" w:rsidRDefault="007A0E45" w:rsidP="007A0E45">
            <w:pPr>
              <w:keepNext/>
              <w:spacing w:after="0" w:line="240" w:lineRule="auto"/>
              <w:jc w:val="center"/>
              <w:rPr>
                <w:rFonts w:cs="Arial"/>
                <w:color w:val="000000" w:themeColor="text1"/>
                <w:sz w:val="20"/>
              </w:rPr>
            </w:pPr>
          </w:p>
        </w:tc>
        <w:tc>
          <w:tcPr>
            <w:tcW w:w="1280" w:type="dxa"/>
            <w:vAlign w:val="center"/>
          </w:tcPr>
          <w:p w14:paraId="493E79FF" w14:textId="1878C2AF"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1,2</w:t>
            </w:r>
            <w:r w:rsidRPr="00B171EA">
              <w:rPr>
                <w:i/>
                <w:szCs w:val="24"/>
              </w:rPr>
              <w:t>k</w:t>
            </w:r>
            <w:r w:rsidRPr="00B171EA">
              <w:rPr>
                <w:position w:val="-6"/>
                <w:sz w:val="16"/>
                <w:szCs w:val="24"/>
              </w:rPr>
              <w:t>F</w:t>
            </w:r>
          </w:p>
        </w:tc>
        <w:tc>
          <w:tcPr>
            <w:tcW w:w="1137" w:type="dxa"/>
            <w:vAlign w:val="center"/>
          </w:tcPr>
          <w:p w14:paraId="7CDB0DDD" w14:textId="2C4006D2"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1,2</w:t>
            </w:r>
            <w:r w:rsidRPr="00B171EA">
              <w:rPr>
                <w:i/>
                <w:szCs w:val="24"/>
              </w:rPr>
              <w:t>k</w:t>
            </w:r>
            <w:r w:rsidRPr="00B171EA">
              <w:rPr>
                <w:position w:val="-6"/>
                <w:sz w:val="16"/>
                <w:szCs w:val="24"/>
              </w:rPr>
              <w:t>F</w:t>
            </w:r>
          </w:p>
        </w:tc>
        <w:tc>
          <w:tcPr>
            <w:tcW w:w="1137" w:type="dxa"/>
            <w:vAlign w:val="center"/>
          </w:tcPr>
          <w:p w14:paraId="7AAFDC81" w14:textId="0600B802"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5" w:type="dxa"/>
            <w:vAlign w:val="center"/>
          </w:tcPr>
          <w:p w14:paraId="47AB3F91" w14:textId="4BB8E407"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6" w:type="dxa"/>
            <w:vMerge/>
            <w:tcBorders>
              <w:right w:val="single" w:sz="12" w:space="0" w:color="auto"/>
            </w:tcBorders>
          </w:tcPr>
          <w:p w14:paraId="0FB27D83" w14:textId="77777777" w:rsidR="007A0E45" w:rsidRPr="00B171EA" w:rsidRDefault="007A0E45" w:rsidP="007A0E45">
            <w:pPr>
              <w:keepNext/>
              <w:spacing w:after="0" w:line="240" w:lineRule="auto"/>
              <w:jc w:val="center"/>
              <w:rPr>
                <w:rFonts w:cs="Arial"/>
                <w:color w:val="000000" w:themeColor="text1"/>
                <w:szCs w:val="22"/>
              </w:rPr>
            </w:pPr>
          </w:p>
        </w:tc>
      </w:tr>
      <w:tr w:rsidR="007A0E45" w:rsidRPr="00B171EA" w14:paraId="12B20ED0" w14:textId="77777777" w:rsidTr="00930933">
        <w:trPr>
          <w:jc w:val="center"/>
        </w:trPr>
        <w:tc>
          <w:tcPr>
            <w:tcW w:w="1266" w:type="dxa"/>
            <w:vMerge/>
            <w:tcBorders>
              <w:left w:val="single" w:sz="12" w:space="0" w:color="auto"/>
            </w:tcBorders>
          </w:tcPr>
          <w:p w14:paraId="20ADEEC5" w14:textId="77777777" w:rsidR="007A0E45" w:rsidRPr="00B171EA" w:rsidRDefault="007A0E45" w:rsidP="007A0E45">
            <w:pPr>
              <w:keepNext/>
              <w:spacing w:before="120" w:after="120" w:line="240" w:lineRule="auto"/>
              <w:rPr>
                <w:rFonts w:cs="Arial"/>
                <w:color w:val="000000" w:themeColor="text1"/>
                <w:szCs w:val="22"/>
              </w:rPr>
            </w:pPr>
          </w:p>
        </w:tc>
        <w:tc>
          <w:tcPr>
            <w:tcW w:w="854" w:type="dxa"/>
            <w:vAlign w:val="center"/>
          </w:tcPr>
          <w:p w14:paraId="4BADC166" w14:textId="256C4BD4"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All</w:t>
            </w:r>
            <w:r w:rsidRPr="00B171EA">
              <w:rPr>
                <w:rStyle w:val="citetfn"/>
                <w:szCs w:val="24"/>
                <w:shd w:val="clear" w:color="auto" w:fill="auto"/>
                <w:vertAlign w:val="superscript"/>
              </w:rPr>
              <w:t>f</w:t>
            </w:r>
          </w:p>
        </w:tc>
        <w:tc>
          <w:tcPr>
            <w:tcW w:w="1011" w:type="dxa"/>
            <w:vAlign w:val="center"/>
          </w:tcPr>
          <w:p w14:paraId="63E14AFB" w14:textId="080CD2FC" w:rsidR="007A0E45" w:rsidRPr="00B171EA" w:rsidRDefault="007A0E45" w:rsidP="007A0E45">
            <w:pPr>
              <w:pStyle w:val="Tablebody"/>
              <w:autoSpaceDE w:val="0"/>
              <w:autoSpaceDN w:val="0"/>
              <w:adjustRightInd w:val="0"/>
              <w:jc w:val="center"/>
              <w:rPr>
                <w:rFonts w:cs="Arial"/>
                <w:i/>
                <w:color w:val="000000" w:themeColor="text1"/>
              </w:rPr>
            </w:pPr>
            <w:r w:rsidRPr="00B171EA">
              <w:rPr>
                <w:i/>
                <w:szCs w:val="24"/>
              </w:rPr>
              <w:t>γ</w:t>
            </w:r>
            <w:r w:rsidRPr="00B171EA">
              <w:rPr>
                <w:position w:val="-6"/>
                <w:sz w:val="16"/>
                <w:szCs w:val="24"/>
              </w:rPr>
              <w:t>G,stb</w:t>
            </w:r>
          </w:p>
        </w:tc>
        <w:tc>
          <w:tcPr>
            <w:tcW w:w="1556" w:type="dxa"/>
            <w:vMerge w:val="restart"/>
            <w:vAlign w:val="center"/>
          </w:tcPr>
          <w:p w14:paraId="550672B9" w14:textId="2AEAC17E"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stabilizing</w:t>
            </w:r>
            <w:r w:rsidRPr="00B171EA">
              <w:rPr>
                <w:rStyle w:val="citetfn"/>
                <w:szCs w:val="24"/>
                <w:shd w:val="clear" w:color="auto" w:fill="auto"/>
                <w:vertAlign w:val="superscript"/>
              </w:rPr>
              <w:t>g</w:t>
            </w:r>
          </w:p>
        </w:tc>
        <w:tc>
          <w:tcPr>
            <w:tcW w:w="1280" w:type="dxa"/>
            <w:vMerge w:val="restart"/>
            <w:vAlign w:val="center"/>
          </w:tcPr>
          <w:p w14:paraId="736C007D" w14:textId="154783EC"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not used</w:t>
            </w:r>
          </w:p>
        </w:tc>
        <w:tc>
          <w:tcPr>
            <w:tcW w:w="1137" w:type="dxa"/>
            <w:vAlign w:val="center"/>
          </w:tcPr>
          <w:p w14:paraId="115BC116" w14:textId="712F783A"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 xml:space="preserve">1,15 </w:t>
            </w:r>
            <w:r w:rsidRPr="00B171EA">
              <w:rPr>
                <w:rStyle w:val="citetfn"/>
                <w:position w:val="6"/>
                <w:sz w:val="16"/>
                <w:szCs w:val="24"/>
                <w:shd w:val="clear" w:color="auto" w:fill="auto"/>
              </w:rPr>
              <w:t>e</w:t>
            </w:r>
          </w:p>
        </w:tc>
        <w:tc>
          <w:tcPr>
            <w:tcW w:w="1137" w:type="dxa"/>
            <w:vAlign w:val="center"/>
          </w:tcPr>
          <w:p w14:paraId="080B1E45" w14:textId="69FC9006"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5" w:type="dxa"/>
            <w:vMerge w:val="restart"/>
            <w:vAlign w:val="center"/>
          </w:tcPr>
          <w:p w14:paraId="2D94F62A" w14:textId="244811B1"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not used</w:t>
            </w:r>
          </w:p>
        </w:tc>
        <w:tc>
          <w:tcPr>
            <w:tcW w:w="996" w:type="dxa"/>
            <w:vMerge/>
            <w:tcBorders>
              <w:right w:val="single" w:sz="12" w:space="0" w:color="auto"/>
            </w:tcBorders>
          </w:tcPr>
          <w:p w14:paraId="46B46C78" w14:textId="77777777" w:rsidR="007A0E45" w:rsidRPr="00B171EA" w:rsidRDefault="007A0E45" w:rsidP="007A0E45">
            <w:pPr>
              <w:keepNext/>
              <w:spacing w:after="0" w:line="240" w:lineRule="auto"/>
              <w:jc w:val="center"/>
              <w:rPr>
                <w:rFonts w:cs="Arial"/>
                <w:color w:val="000000" w:themeColor="text1"/>
                <w:szCs w:val="22"/>
              </w:rPr>
            </w:pPr>
          </w:p>
        </w:tc>
      </w:tr>
      <w:tr w:rsidR="007A0E45" w:rsidRPr="00B171EA" w14:paraId="6BBC7A84" w14:textId="77777777" w:rsidTr="00930933">
        <w:trPr>
          <w:jc w:val="center"/>
        </w:trPr>
        <w:tc>
          <w:tcPr>
            <w:tcW w:w="1266" w:type="dxa"/>
            <w:vMerge/>
            <w:tcBorders>
              <w:left w:val="single" w:sz="12" w:space="0" w:color="auto"/>
            </w:tcBorders>
          </w:tcPr>
          <w:p w14:paraId="53EF0586" w14:textId="77777777" w:rsidR="007A0E45" w:rsidRPr="00B171EA" w:rsidRDefault="007A0E45" w:rsidP="007A0E45">
            <w:pPr>
              <w:keepNext/>
              <w:spacing w:before="120" w:after="120" w:line="240" w:lineRule="auto"/>
              <w:rPr>
                <w:rFonts w:cs="Arial"/>
                <w:color w:val="000000" w:themeColor="text1"/>
                <w:szCs w:val="22"/>
              </w:rPr>
            </w:pPr>
          </w:p>
        </w:tc>
        <w:tc>
          <w:tcPr>
            <w:tcW w:w="854" w:type="dxa"/>
            <w:vAlign w:val="center"/>
          </w:tcPr>
          <w:p w14:paraId="13B3B5DB" w14:textId="2C658462"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Water</w:t>
            </w:r>
            <w:r w:rsidRPr="00B171EA">
              <w:rPr>
                <w:rStyle w:val="citetfn"/>
                <w:position w:val="6"/>
                <w:sz w:val="16"/>
                <w:szCs w:val="24"/>
                <w:shd w:val="clear" w:color="auto" w:fill="auto"/>
              </w:rPr>
              <w:t>l</w:t>
            </w:r>
          </w:p>
        </w:tc>
        <w:tc>
          <w:tcPr>
            <w:tcW w:w="1011" w:type="dxa"/>
          </w:tcPr>
          <w:p w14:paraId="705453AB" w14:textId="1EEBA0E0" w:rsidR="007A0E45" w:rsidRPr="00B171EA" w:rsidRDefault="007A0E45" w:rsidP="007A0E45">
            <w:pPr>
              <w:pStyle w:val="Tablebody"/>
              <w:autoSpaceDE w:val="0"/>
              <w:autoSpaceDN w:val="0"/>
              <w:adjustRightInd w:val="0"/>
              <w:jc w:val="center"/>
              <w:rPr>
                <w:rFonts w:cs="Arial"/>
                <w:i/>
                <w:color w:val="000000" w:themeColor="text1"/>
              </w:rPr>
            </w:pPr>
            <w:r w:rsidRPr="00B171EA">
              <w:rPr>
                <w:i/>
                <w:szCs w:val="24"/>
              </w:rPr>
              <w:t>γ</w:t>
            </w:r>
            <w:r w:rsidRPr="00B171EA">
              <w:rPr>
                <w:position w:val="-6"/>
                <w:sz w:val="16"/>
                <w:szCs w:val="24"/>
              </w:rPr>
              <w:t>Gw,stb</w:t>
            </w:r>
          </w:p>
        </w:tc>
        <w:tc>
          <w:tcPr>
            <w:tcW w:w="1556" w:type="dxa"/>
            <w:vMerge/>
            <w:vAlign w:val="center"/>
          </w:tcPr>
          <w:p w14:paraId="6E1AC167" w14:textId="77777777" w:rsidR="007A0E45" w:rsidRPr="00B171EA" w:rsidRDefault="007A0E45" w:rsidP="007A0E45">
            <w:pPr>
              <w:keepNext/>
              <w:spacing w:after="0" w:line="240" w:lineRule="auto"/>
              <w:jc w:val="center"/>
              <w:rPr>
                <w:rFonts w:cs="Arial"/>
                <w:color w:val="000000" w:themeColor="text1"/>
                <w:sz w:val="20"/>
              </w:rPr>
            </w:pPr>
          </w:p>
        </w:tc>
        <w:tc>
          <w:tcPr>
            <w:tcW w:w="1280" w:type="dxa"/>
            <w:vMerge/>
            <w:vAlign w:val="center"/>
          </w:tcPr>
          <w:p w14:paraId="137A770B" w14:textId="77777777" w:rsidR="007A0E45" w:rsidRPr="00B171EA" w:rsidRDefault="007A0E45" w:rsidP="007A0E45">
            <w:pPr>
              <w:keepNext/>
              <w:spacing w:after="0" w:line="240" w:lineRule="auto"/>
              <w:jc w:val="center"/>
              <w:rPr>
                <w:rFonts w:cs="Arial"/>
                <w:color w:val="000000" w:themeColor="text1"/>
                <w:szCs w:val="22"/>
              </w:rPr>
            </w:pPr>
          </w:p>
        </w:tc>
        <w:tc>
          <w:tcPr>
            <w:tcW w:w="1137" w:type="dxa"/>
            <w:vAlign w:val="center"/>
          </w:tcPr>
          <w:p w14:paraId="5C35A6C1" w14:textId="5D0AA934"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 xml:space="preserve">1,0 </w:t>
            </w:r>
            <w:r w:rsidRPr="00B171EA">
              <w:rPr>
                <w:rStyle w:val="citetfn"/>
                <w:position w:val="6"/>
                <w:sz w:val="16"/>
                <w:szCs w:val="24"/>
                <w:shd w:val="clear" w:color="auto" w:fill="auto"/>
              </w:rPr>
              <w:t>e</w:t>
            </w:r>
          </w:p>
        </w:tc>
        <w:tc>
          <w:tcPr>
            <w:tcW w:w="1137" w:type="dxa"/>
            <w:vAlign w:val="center"/>
          </w:tcPr>
          <w:p w14:paraId="114B1814" w14:textId="3A660088"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5" w:type="dxa"/>
            <w:vMerge/>
            <w:vAlign w:val="center"/>
          </w:tcPr>
          <w:p w14:paraId="08E76234" w14:textId="77777777" w:rsidR="007A0E45" w:rsidRPr="00B171EA" w:rsidRDefault="007A0E45" w:rsidP="007A0E45">
            <w:pPr>
              <w:keepNext/>
              <w:spacing w:after="0" w:line="240" w:lineRule="auto"/>
              <w:jc w:val="center"/>
              <w:rPr>
                <w:rFonts w:cs="Arial"/>
                <w:color w:val="000000" w:themeColor="text1"/>
                <w:szCs w:val="22"/>
              </w:rPr>
            </w:pPr>
          </w:p>
        </w:tc>
        <w:tc>
          <w:tcPr>
            <w:tcW w:w="996" w:type="dxa"/>
            <w:vMerge/>
            <w:tcBorders>
              <w:right w:val="single" w:sz="12" w:space="0" w:color="auto"/>
            </w:tcBorders>
          </w:tcPr>
          <w:p w14:paraId="2FAF1B71" w14:textId="77777777" w:rsidR="007A0E45" w:rsidRPr="00B171EA" w:rsidRDefault="007A0E45" w:rsidP="007A0E45">
            <w:pPr>
              <w:keepNext/>
              <w:spacing w:after="0" w:line="240" w:lineRule="auto"/>
              <w:jc w:val="center"/>
              <w:rPr>
                <w:rFonts w:cs="Arial"/>
                <w:color w:val="000000" w:themeColor="text1"/>
                <w:szCs w:val="22"/>
              </w:rPr>
            </w:pPr>
          </w:p>
        </w:tc>
      </w:tr>
      <w:tr w:rsidR="007A0E45" w:rsidRPr="00B171EA" w14:paraId="66A76469" w14:textId="77777777" w:rsidTr="00930933">
        <w:trPr>
          <w:jc w:val="center"/>
        </w:trPr>
        <w:tc>
          <w:tcPr>
            <w:tcW w:w="1266" w:type="dxa"/>
            <w:vMerge/>
            <w:tcBorders>
              <w:left w:val="single" w:sz="12" w:space="0" w:color="auto"/>
            </w:tcBorders>
          </w:tcPr>
          <w:p w14:paraId="38B50A32" w14:textId="77777777" w:rsidR="007A0E45" w:rsidRPr="00B171EA" w:rsidRDefault="007A0E45" w:rsidP="007A0E45">
            <w:pPr>
              <w:keepNext/>
              <w:spacing w:before="120" w:after="120" w:line="240" w:lineRule="auto"/>
              <w:rPr>
                <w:rFonts w:cs="Arial"/>
                <w:color w:val="000000" w:themeColor="text1"/>
                <w:szCs w:val="22"/>
              </w:rPr>
            </w:pPr>
          </w:p>
        </w:tc>
        <w:tc>
          <w:tcPr>
            <w:tcW w:w="854" w:type="dxa"/>
            <w:vAlign w:val="center"/>
          </w:tcPr>
          <w:p w14:paraId="1454FDE7" w14:textId="04189F8F"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All</w:t>
            </w:r>
          </w:p>
        </w:tc>
        <w:tc>
          <w:tcPr>
            <w:tcW w:w="1011" w:type="dxa"/>
          </w:tcPr>
          <w:p w14:paraId="1B9D4350" w14:textId="22DDAF8E" w:rsidR="007A0E45" w:rsidRPr="00B171EA" w:rsidRDefault="007A0E45" w:rsidP="007A0E45">
            <w:pPr>
              <w:pStyle w:val="Tablebody"/>
              <w:autoSpaceDE w:val="0"/>
              <w:autoSpaceDN w:val="0"/>
              <w:adjustRightInd w:val="0"/>
              <w:jc w:val="center"/>
              <w:rPr>
                <w:rFonts w:cs="Arial"/>
                <w:i/>
                <w:color w:val="000000" w:themeColor="text1"/>
              </w:rPr>
            </w:pPr>
            <w:r w:rsidRPr="00B171EA">
              <w:rPr>
                <w:i/>
                <w:szCs w:val="24"/>
              </w:rPr>
              <w:t>γ</w:t>
            </w:r>
            <w:r w:rsidRPr="00B171EA">
              <w:rPr>
                <w:position w:val="-6"/>
                <w:sz w:val="16"/>
                <w:szCs w:val="24"/>
              </w:rPr>
              <w:t>G,fav</w:t>
            </w:r>
          </w:p>
        </w:tc>
        <w:tc>
          <w:tcPr>
            <w:tcW w:w="1556" w:type="dxa"/>
            <w:vAlign w:val="center"/>
          </w:tcPr>
          <w:p w14:paraId="7B2C16F8" w14:textId="6B750D57"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favourable</w:t>
            </w:r>
            <w:r w:rsidRPr="00B171EA">
              <w:rPr>
                <w:rStyle w:val="citetfn"/>
                <w:szCs w:val="24"/>
                <w:shd w:val="clear" w:color="auto" w:fill="auto"/>
                <w:vertAlign w:val="superscript"/>
              </w:rPr>
              <w:t>h</w:t>
            </w:r>
          </w:p>
        </w:tc>
        <w:tc>
          <w:tcPr>
            <w:tcW w:w="1280" w:type="dxa"/>
            <w:vAlign w:val="center"/>
          </w:tcPr>
          <w:p w14:paraId="657A3029" w14:textId="79547600"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1137" w:type="dxa"/>
            <w:vAlign w:val="center"/>
          </w:tcPr>
          <w:p w14:paraId="1B968FB4" w14:textId="1A1975D8"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1137" w:type="dxa"/>
            <w:vAlign w:val="center"/>
          </w:tcPr>
          <w:p w14:paraId="7A13BB10" w14:textId="21E3E585"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5" w:type="dxa"/>
            <w:vAlign w:val="center"/>
          </w:tcPr>
          <w:p w14:paraId="61FC4A60" w14:textId="3DF1C9E1"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c>
          <w:tcPr>
            <w:tcW w:w="996" w:type="dxa"/>
            <w:vMerge/>
            <w:tcBorders>
              <w:right w:val="single" w:sz="12" w:space="0" w:color="auto"/>
            </w:tcBorders>
          </w:tcPr>
          <w:p w14:paraId="26BE1E91" w14:textId="77777777" w:rsidR="007A0E45" w:rsidRPr="00B171EA" w:rsidRDefault="007A0E45" w:rsidP="007A0E45">
            <w:pPr>
              <w:keepNext/>
              <w:spacing w:after="0" w:line="240" w:lineRule="auto"/>
              <w:jc w:val="center"/>
              <w:rPr>
                <w:rFonts w:cs="Arial"/>
                <w:color w:val="000000" w:themeColor="text1"/>
                <w:szCs w:val="22"/>
              </w:rPr>
            </w:pPr>
          </w:p>
        </w:tc>
      </w:tr>
      <w:tr w:rsidR="007A0E45" w:rsidRPr="00B171EA" w14:paraId="49218791" w14:textId="77777777" w:rsidTr="00930933">
        <w:trPr>
          <w:jc w:val="center"/>
        </w:trPr>
        <w:tc>
          <w:tcPr>
            <w:tcW w:w="1266" w:type="dxa"/>
            <w:tcBorders>
              <w:left w:val="single" w:sz="12" w:space="0" w:color="auto"/>
            </w:tcBorders>
          </w:tcPr>
          <w:p w14:paraId="230FB5A4" w14:textId="77777777" w:rsidR="007A0E45" w:rsidRPr="00B171EA" w:rsidRDefault="007A0E45" w:rsidP="007A0E45">
            <w:pPr>
              <w:pStyle w:val="Tablebody"/>
              <w:autoSpaceDE w:val="0"/>
              <w:autoSpaceDN w:val="0"/>
              <w:adjustRightInd w:val="0"/>
              <w:jc w:val="both"/>
              <w:rPr>
                <w:szCs w:val="24"/>
              </w:rPr>
            </w:pPr>
            <w:r w:rsidRPr="00B171EA">
              <w:rPr>
                <w:szCs w:val="24"/>
              </w:rPr>
              <w:t>Pre-stressing</w:t>
            </w:r>
          </w:p>
          <w:p w14:paraId="0D05545E" w14:textId="2CB82341"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w:t>
            </w:r>
            <w:r w:rsidRPr="00B171EA">
              <w:rPr>
                <w:i/>
                <w:szCs w:val="24"/>
              </w:rPr>
              <w:t>P</w:t>
            </w:r>
            <w:r w:rsidRPr="00B171EA">
              <w:rPr>
                <w:position w:val="-6"/>
                <w:sz w:val="16"/>
                <w:szCs w:val="24"/>
              </w:rPr>
              <w:t>k</w:t>
            </w:r>
            <w:r w:rsidRPr="00B171EA">
              <w:rPr>
                <w:szCs w:val="24"/>
              </w:rPr>
              <w:t>)</w:t>
            </w:r>
          </w:p>
        </w:tc>
        <w:tc>
          <w:tcPr>
            <w:tcW w:w="854" w:type="dxa"/>
          </w:tcPr>
          <w:p w14:paraId="208242B0" w14:textId="6CA1E725" w:rsidR="007A0E45" w:rsidRPr="00B171EA" w:rsidRDefault="007A0E45" w:rsidP="007A0E45">
            <w:pPr>
              <w:pStyle w:val="Tablebody"/>
              <w:autoSpaceDE w:val="0"/>
              <w:autoSpaceDN w:val="0"/>
              <w:adjustRightInd w:val="0"/>
              <w:jc w:val="both"/>
            </w:pPr>
            <w:r w:rsidRPr="00B171EA">
              <w:rPr>
                <w:szCs w:val="24"/>
              </w:rPr>
              <w:t> </w:t>
            </w:r>
          </w:p>
        </w:tc>
        <w:tc>
          <w:tcPr>
            <w:tcW w:w="1011" w:type="dxa"/>
            <w:vAlign w:val="center"/>
          </w:tcPr>
          <w:p w14:paraId="404517AE" w14:textId="575F0F4D" w:rsidR="007A0E45" w:rsidRPr="00B171EA" w:rsidRDefault="007A0E45" w:rsidP="007A0E45">
            <w:pPr>
              <w:pStyle w:val="Tablebody"/>
              <w:autoSpaceDE w:val="0"/>
              <w:autoSpaceDN w:val="0"/>
              <w:adjustRightInd w:val="0"/>
              <w:jc w:val="center"/>
              <w:rPr>
                <w:rFonts w:cs="Arial"/>
                <w:i/>
                <w:color w:val="000000" w:themeColor="text1"/>
              </w:rPr>
            </w:pPr>
            <w:r w:rsidRPr="00B171EA">
              <w:rPr>
                <w:i/>
                <w:szCs w:val="24"/>
              </w:rPr>
              <w:t>γ</w:t>
            </w:r>
            <w:r w:rsidRPr="00B171EA">
              <w:rPr>
                <w:position w:val="-6"/>
                <w:sz w:val="16"/>
                <w:szCs w:val="24"/>
              </w:rPr>
              <w:t>P</w:t>
            </w:r>
            <w:r w:rsidRPr="00B171EA">
              <w:rPr>
                <w:szCs w:val="24"/>
              </w:rPr>
              <w:t xml:space="preserve"> </w:t>
            </w:r>
            <w:r w:rsidRPr="00B171EA">
              <w:rPr>
                <w:rStyle w:val="citetfn"/>
                <w:position w:val="6"/>
                <w:sz w:val="16"/>
                <w:szCs w:val="24"/>
                <w:shd w:val="clear" w:color="auto" w:fill="auto"/>
              </w:rPr>
              <w:t>k</w:t>
            </w:r>
          </w:p>
        </w:tc>
        <w:tc>
          <w:tcPr>
            <w:tcW w:w="1556" w:type="dxa"/>
            <w:vAlign w:val="center"/>
          </w:tcPr>
          <w:p w14:paraId="35AA3B77" w14:textId="7C818E24" w:rsidR="007A0E45" w:rsidRPr="00B171EA" w:rsidRDefault="007A0E45" w:rsidP="007A0E45">
            <w:pPr>
              <w:pStyle w:val="Tablebody"/>
              <w:autoSpaceDE w:val="0"/>
              <w:autoSpaceDN w:val="0"/>
              <w:adjustRightInd w:val="0"/>
              <w:jc w:val="center"/>
            </w:pPr>
            <w:r w:rsidRPr="00B171EA">
              <w:rPr>
                <w:szCs w:val="24"/>
              </w:rPr>
              <w:t> </w:t>
            </w:r>
          </w:p>
        </w:tc>
        <w:tc>
          <w:tcPr>
            <w:tcW w:w="1280" w:type="dxa"/>
            <w:vAlign w:val="center"/>
          </w:tcPr>
          <w:p w14:paraId="5EB8021F" w14:textId="6285D450" w:rsidR="007A0E45" w:rsidRPr="00B171EA" w:rsidRDefault="007A0E45" w:rsidP="007A0E45">
            <w:pPr>
              <w:pStyle w:val="Tablebody"/>
              <w:autoSpaceDE w:val="0"/>
              <w:autoSpaceDN w:val="0"/>
              <w:adjustRightInd w:val="0"/>
              <w:jc w:val="center"/>
            </w:pPr>
            <w:r w:rsidRPr="00B171EA">
              <w:rPr>
                <w:szCs w:val="24"/>
              </w:rPr>
              <w:t> </w:t>
            </w:r>
          </w:p>
        </w:tc>
        <w:tc>
          <w:tcPr>
            <w:tcW w:w="1137" w:type="dxa"/>
            <w:vAlign w:val="center"/>
          </w:tcPr>
          <w:p w14:paraId="54363A73" w14:textId="11331AA2" w:rsidR="007A0E45" w:rsidRPr="00B171EA" w:rsidRDefault="007A0E45" w:rsidP="007A0E45">
            <w:pPr>
              <w:pStyle w:val="Tablebody"/>
              <w:autoSpaceDE w:val="0"/>
              <w:autoSpaceDN w:val="0"/>
              <w:adjustRightInd w:val="0"/>
              <w:jc w:val="center"/>
            </w:pPr>
            <w:r w:rsidRPr="00B171EA">
              <w:rPr>
                <w:szCs w:val="24"/>
              </w:rPr>
              <w:t> </w:t>
            </w:r>
          </w:p>
        </w:tc>
        <w:tc>
          <w:tcPr>
            <w:tcW w:w="1137" w:type="dxa"/>
            <w:vAlign w:val="center"/>
          </w:tcPr>
          <w:p w14:paraId="3F6D29CA" w14:textId="388EA6A0" w:rsidR="007A0E45" w:rsidRPr="00B171EA" w:rsidRDefault="007A0E45" w:rsidP="007A0E45">
            <w:pPr>
              <w:pStyle w:val="Tablebody"/>
              <w:autoSpaceDE w:val="0"/>
              <w:autoSpaceDN w:val="0"/>
              <w:adjustRightInd w:val="0"/>
              <w:jc w:val="center"/>
            </w:pPr>
            <w:r w:rsidRPr="00B171EA">
              <w:rPr>
                <w:szCs w:val="24"/>
              </w:rPr>
              <w:t> </w:t>
            </w:r>
          </w:p>
        </w:tc>
        <w:tc>
          <w:tcPr>
            <w:tcW w:w="995" w:type="dxa"/>
            <w:vAlign w:val="center"/>
          </w:tcPr>
          <w:p w14:paraId="59E90652" w14:textId="74EF31B3" w:rsidR="007A0E45" w:rsidRPr="00B171EA" w:rsidRDefault="007A0E45" w:rsidP="007A0E45">
            <w:pPr>
              <w:pStyle w:val="Tablebody"/>
              <w:autoSpaceDE w:val="0"/>
              <w:autoSpaceDN w:val="0"/>
              <w:adjustRightInd w:val="0"/>
              <w:jc w:val="center"/>
            </w:pPr>
            <w:r w:rsidRPr="00B171EA">
              <w:rPr>
                <w:szCs w:val="24"/>
              </w:rPr>
              <w:t> </w:t>
            </w:r>
          </w:p>
        </w:tc>
        <w:tc>
          <w:tcPr>
            <w:tcW w:w="996" w:type="dxa"/>
            <w:tcBorders>
              <w:right w:val="single" w:sz="12" w:space="0" w:color="auto"/>
            </w:tcBorders>
          </w:tcPr>
          <w:p w14:paraId="5BA44CC2" w14:textId="510C1FA5" w:rsidR="007A0E45" w:rsidRPr="00B171EA" w:rsidRDefault="007A0E45" w:rsidP="007A0E45">
            <w:pPr>
              <w:pStyle w:val="Tablebody"/>
              <w:autoSpaceDE w:val="0"/>
              <w:autoSpaceDN w:val="0"/>
              <w:adjustRightInd w:val="0"/>
              <w:jc w:val="center"/>
            </w:pPr>
            <w:r w:rsidRPr="00B171EA">
              <w:rPr>
                <w:szCs w:val="24"/>
              </w:rPr>
              <w:t> </w:t>
            </w:r>
          </w:p>
        </w:tc>
      </w:tr>
      <w:tr w:rsidR="007A0E45" w:rsidRPr="00B171EA" w14:paraId="2DA9398F" w14:textId="77777777" w:rsidTr="00930933">
        <w:trPr>
          <w:jc w:val="center"/>
        </w:trPr>
        <w:tc>
          <w:tcPr>
            <w:tcW w:w="1266" w:type="dxa"/>
            <w:vMerge w:val="restart"/>
            <w:tcBorders>
              <w:left w:val="single" w:sz="12" w:space="0" w:color="auto"/>
            </w:tcBorders>
          </w:tcPr>
          <w:p w14:paraId="3F4E0C87" w14:textId="77777777" w:rsidR="007A0E45" w:rsidRPr="00B171EA" w:rsidRDefault="007A0E45" w:rsidP="007A0E45">
            <w:pPr>
              <w:pStyle w:val="Tablebody"/>
              <w:autoSpaceDE w:val="0"/>
              <w:autoSpaceDN w:val="0"/>
              <w:adjustRightInd w:val="0"/>
              <w:jc w:val="both"/>
              <w:rPr>
                <w:szCs w:val="24"/>
              </w:rPr>
            </w:pPr>
            <w:r w:rsidRPr="00B171EA">
              <w:rPr>
                <w:szCs w:val="24"/>
              </w:rPr>
              <w:t>Variable action</w:t>
            </w:r>
          </w:p>
          <w:p w14:paraId="7C1C0B27" w14:textId="30436E7C"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w:t>
            </w:r>
            <w:r w:rsidRPr="00B171EA">
              <w:rPr>
                <w:i/>
                <w:szCs w:val="24"/>
              </w:rPr>
              <w:t>Q</w:t>
            </w:r>
            <w:r w:rsidRPr="00B171EA">
              <w:rPr>
                <w:position w:val="-6"/>
                <w:sz w:val="16"/>
                <w:szCs w:val="24"/>
              </w:rPr>
              <w:t>k</w:t>
            </w:r>
            <w:r w:rsidRPr="00B171EA">
              <w:rPr>
                <w:szCs w:val="24"/>
              </w:rPr>
              <w:t>)</w:t>
            </w:r>
          </w:p>
        </w:tc>
        <w:tc>
          <w:tcPr>
            <w:tcW w:w="854" w:type="dxa"/>
            <w:vAlign w:val="center"/>
          </w:tcPr>
          <w:p w14:paraId="5AE4C649" w14:textId="12F37967"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All</w:t>
            </w:r>
            <w:r w:rsidRPr="00B171EA">
              <w:rPr>
                <w:rStyle w:val="citetfn"/>
                <w:szCs w:val="24"/>
                <w:shd w:val="clear" w:color="auto" w:fill="auto"/>
                <w:vertAlign w:val="superscript"/>
              </w:rPr>
              <w:t>f</w:t>
            </w:r>
          </w:p>
        </w:tc>
        <w:tc>
          <w:tcPr>
            <w:tcW w:w="1011" w:type="dxa"/>
          </w:tcPr>
          <w:p w14:paraId="1597C6BF" w14:textId="40A8B907" w:rsidR="007A0E45" w:rsidRPr="00B171EA" w:rsidRDefault="007A0E45" w:rsidP="007A0E45">
            <w:pPr>
              <w:pStyle w:val="Tablebody"/>
              <w:autoSpaceDE w:val="0"/>
              <w:autoSpaceDN w:val="0"/>
              <w:adjustRightInd w:val="0"/>
              <w:jc w:val="center"/>
              <w:rPr>
                <w:rFonts w:cs="Arial"/>
                <w:color w:val="000000" w:themeColor="text1"/>
              </w:rPr>
            </w:pPr>
            <w:r w:rsidRPr="00B171EA">
              <w:rPr>
                <w:i/>
                <w:szCs w:val="24"/>
              </w:rPr>
              <w:t>γ</w:t>
            </w:r>
            <w:r w:rsidRPr="00B171EA">
              <w:rPr>
                <w:position w:val="-6"/>
                <w:sz w:val="16"/>
                <w:szCs w:val="24"/>
              </w:rPr>
              <w:t>Q</w:t>
            </w:r>
          </w:p>
        </w:tc>
        <w:tc>
          <w:tcPr>
            <w:tcW w:w="1556" w:type="dxa"/>
            <w:vMerge w:val="restart"/>
            <w:vAlign w:val="center"/>
          </w:tcPr>
          <w:p w14:paraId="7AB05A43" w14:textId="3347B009"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unfavourable</w:t>
            </w:r>
          </w:p>
        </w:tc>
        <w:tc>
          <w:tcPr>
            <w:tcW w:w="1280" w:type="dxa"/>
            <w:vAlign w:val="center"/>
          </w:tcPr>
          <w:p w14:paraId="5A83A41D" w14:textId="79317135"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1,5</w:t>
            </w:r>
            <w:r w:rsidRPr="00B171EA">
              <w:rPr>
                <w:i/>
                <w:szCs w:val="24"/>
              </w:rPr>
              <w:t>k</w:t>
            </w:r>
            <w:r w:rsidRPr="00B171EA">
              <w:rPr>
                <w:position w:val="-6"/>
                <w:sz w:val="16"/>
                <w:szCs w:val="24"/>
              </w:rPr>
              <w:t>F</w:t>
            </w:r>
          </w:p>
        </w:tc>
        <w:tc>
          <w:tcPr>
            <w:tcW w:w="1137" w:type="dxa"/>
            <w:vAlign w:val="center"/>
          </w:tcPr>
          <w:p w14:paraId="073BDC68" w14:textId="69054D1F"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1,5</w:t>
            </w:r>
            <w:r w:rsidRPr="00B171EA">
              <w:rPr>
                <w:i/>
                <w:szCs w:val="24"/>
              </w:rPr>
              <w:t>k</w:t>
            </w:r>
            <w:r w:rsidRPr="00B171EA">
              <w:rPr>
                <w:position w:val="-6"/>
                <w:sz w:val="16"/>
                <w:szCs w:val="24"/>
              </w:rPr>
              <w:t>F</w:t>
            </w:r>
          </w:p>
        </w:tc>
        <w:tc>
          <w:tcPr>
            <w:tcW w:w="1137" w:type="dxa"/>
            <w:vAlign w:val="center"/>
          </w:tcPr>
          <w:p w14:paraId="1E833C87" w14:textId="235DCD79"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1,5</w:t>
            </w:r>
            <w:r w:rsidRPr="00B171EA">
              <w:rPr>
                <w:i/>
                <w:szCs w:val="24"/>
              </w:rPr>
              <w:t>k</w:t>
            </w:r>
            <w:r w:rsidRPr="00B171EA">
              <w:rPr>
                <w:szCs w:val="24"/>
                <w:vertAlign w:val="subscript"/>
              </w:rPr>
              <w:t>F</w:t>
            </w:r>
          </w:p>
        </w:tc>
        <w:tc>
          <w:tcPr>
            <w:tcW w:w="995" w:type="dxa"/>
            <w:vAlign w:val="center"/>
          </w:tcPr>
          <w:p w14:paraId="2BB5CA1B" w14:textId="4A63D9DA"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w:t>
            </w:r>
          </w:p>
        </w:tc>
        <w:tc>
          <w:tcPr>
            <w:tcW w:w="996" w:type="dxa"/>
            <w:tcBorders>
              <w:right w:val="single" w:sz="12" w:space="0" w:color="auto"/>
            </w:tcBorders>
            <w:vAlign w:val="center"/>
          </w:tcPr>
          <w:p w14:paraId="78173716" w14:textId="78F6C5DE" w:rsidR="007A0E45" w:rsidRPr="00B171EA" w:rsidRDefault="007A0E45" w:rsidP="007A0E45">
            <w:pPr>
              <w:pStyle w:val="Tablebody"/>
              <w:autoSpaceDE w:val="0"/>
              <w:autoSpaceDN w:val="0"/>
              <w:adjustRightInd w:val="0"/>
              <w:jc w:val="center"/>
              <w:rPr>
                <w:rFonts w:cs="Arial"/>
                <w:color w:val="000000" w:themeColor="text1"/>
              </w:rPr>
            </w:pPr>
            <w:r w:rsidRPr="00B171EA">
              <w:rPr>
                <w:position w:val="-34"/>
                <w:szCs w:val="24"/>
              </w:rPr>
              <w:object w:dxaOrig="480" w:dyaOrig="880" w14:anchorId="2F8E1635">
                <v:shape id="_x0000_i1065" type="#_x0000_t75" style="width:24pt;height:44.25pt" o:ole="">
                  <v:imagedata r:id="rId94" o:title=""/>
                </v:shape>
                <o:OLEObject Type="Embed" ProgID="Equation.DSMT4" ShapeID="_x0000_i1065" DrawAspect="Content" ObjectID="_1692169064" r:id="rId95"/>
              </w:object>
            </w:r>
          </w:p>
        </w:tc>
      </w:tr>
      <w:tr w:rsidR="007A0E45" w:rsidRPr="00B171EA" w14:paraId="15515113" w14:textId="77777777" w:rsidTr="00930933">
        <w:trPr>
          <w:jc w:val="center"/>
        </w:trPr>
        <w:tc>
          <w:tcPr>
            <w:tcW w:w="1266" w:type="dxa"/>
            <w:vMerge/>
            <w:tcBorders>
              <w:left w:val="single" w:sz="12" w:space="0" w:color="auto"/>
            </w:tcBorders>
          </w:tcPr>
          <w:p w14:paraId="5011F273" w14:textId="77777777" w:rsidR="007A0E45" w:rsidRPr="00B171EA" w:rsidRDefault="007A0E45" w:rsidP="007A0E45">
            <w:pPr>
              <w:keepNext/>
              <w:spacing w:after="0" w:line="240" w:lineRule="auto"/>
              <w:rPr>
                <w:rFonts w:cs="Arial"/>
                <w:color w:val="000000" w:themeColor="text1"/>
                <w:szCs w:val="22"/>
              </w:rPr>
            </w:pPr>
          </w:p>
        </w:tc>
        <w:tc>
          <w:tcPr>
            <w:tcW w:w="854" w:type="dxa"/>
            <w:vAlign w:val="center"/>
          </w:tcPr>
          <w:p w14:paraId="5B8EF4E6" w14:textId="6CF96076"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Water</w:t>
            </w:r>
            <w:r w:rsidRPr="00B171EA">
              <w:rPr>
                <w:rStyle w:val="citetfn"/>
                <w:position w:val="6"/>
                <w:sz w:val="16"/>
                <w:szCs w:val="24"/>
                <w:shd w:val="clear" w:color="auto" w:fill="auto"/>
              </w:rPr>
              <w:t>l</w:t>
            </w:r>
          </w:p>
        </w:tc>
        <w:tc>
          <w:tcPr>
            <w:tcW w:w="1011" w:type="dxa"/>
          </w:tcPr>
          <w:p w14:paraId="16561491" w14:textId="598C25E2" w:rsidR="007A0E45" w:rsidRPr="00B171EA" w:rsidRDefault="007A0E45" w:rsidP="007A0E45">
            <w:pPr>
              <w:pStyle w:val="Tablebody"/>
              <w:autoSpaceDE w:val="0"/>
              <w:autoSpaceDN w:val="0"/>
              <w:adjustRightInd w:val="0"/>
              <w:jc w:val="center"/>
              <w:rPr>
                <w:rFonts w:cs="Arial"/>
                <w:color w:val="000000" w:themeColor="text1"/>
              </w:rPr>
            </w:pPr>
            <w:r w:rsidRPr="00B171EA">
              <w:rPr>
                <w:i/>
                <w:szCs w:val="24"/>
              </w:rPr>
              <w:t>γ</w:t>
            </w:r>
            <w:r w:rsidRPr="00B171EA">
              <w:rPr>
                <w:position w:val="-6"/>
                <w:sz w:val="16"/>
                <w:szCs w:val="24"/>
              </w:rPr>
              <w:t>Qw</w:t>
            </w:r>
          </w:p>
        </w:tc>
        <w:tc>
          <w:tcPr>
            <w:tcW w:w="1556" w:type="dxa"/>
            <w:vMerge/>
            <w:vAlign w:val="center"/>
          </w:tcPr>
          <w:p w14:paraId="7F5FBF8F" w14:textId="77777777" w:rsidR="007A0E45" w:rsidRPr="00B171EA" w:rsidRDefault="007A0E45" w:rsidP="007A0E45">
            <w:pPr>
              <w:keepNext/>
              <w:spacing w:after="0" w:line="240" w:lineRule="auto"/>
              <w:jc w:val="center"/>
              <w:rPr>
                <w:rFonts w:cs="Arial"/>
                <w:color w:val="000000" w:themeColor="text1"/>
                <w:sz w:val="20"/>
              </w:rPr>
            </w:pPr>
          </w:p>
        </w:tc>
        <w:tc>
          <w:tcPr>
            <w:tcW w:w="1280" w:type="dxa"/>
            <w:vAlign w:val="center"/>
          </w:tcPr>
          <w:p w14:paraId="1744DCB1" w14:textId="5EDAFED5"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1,35</w:t>
            </w:r>
            <w:r w:rsidRPr="00B171EA">
              <w:rPr>
                <w:i/>
                <w:szCs w:val="24"/>
              </w:rPr>
              <w:t>k</w:t>
            </w:r>
            <w:r w:rsidRPr="00B171EA">
              <w:rPr>
                <w:position w:val="-6"/>
                <w:sz w:val="16"/>
                <w:szCs w:val="24"/>
              </w:rPr>
              <w:t>F</w:t>
            </w:r>
          </w:p>
        </w:tc>
        <w:tc>
          <w:tcPr>
            <w:tcW w:w="1137" w:type="dxa"/>
            <w:vAlign w:val="center"/>
          </w:tcPr>
          <w:p w14:paraId="47D34300" w14:textId="674E84B9"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1,35</w:t>
            </w:r>
            <w:r w:rsidRPr="00B171EA">
              <w:rPr>
                <w:i/>
                <w:szCs w:val="24"/>
              </w:rPr>
              <w:t>k</w:t>
            </w:r>
            <w:r w:rsidRPr="00B171EA">
              <w:rPr>
                <w:position w:val="-6"/>
                <w:sz w:val="16"/>
                <w:szCs w:val="24"/>
              </w:rPr>
              <w:t>F</w:t>
            </w:r>
          </w:p>
        </w:tc>
        <w:tc>
          <w:tcPr>
            <w:tcW w:w="1137" w:type="dxa"/>
            <w:vAlign w:val="center"/>
          </w:tcPr>
          <w:p w14:paraId="0EBE2288" w14:textId="56A71E8A"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1,35</w:t>
            </w:r>
            <w:r w:rsidRPr="00B171EA">
              <w:rPr>
                <w:i/>
                <w:szCs w:val="24"/>
              </w:rPr>
              <w:t>k</w:t>
            </w:r>
            <w:r w:rsidRPr="00B171EA">
              <w:rPr>
                <w:szCs w:val="24"/>
                <w:vertAlign w:val="subscript"/>
              </w:rPr>
              <w:t>F</w:t>
            </w:r>
          </w:p>
        </w:tc>
        <w:tc>
          <w:tcPr>
            <w:tcW w:w="995" w:type="dxa"/>
            <w:vAlign w:val="center"/>
          </w:tcPr>
          <w:p w14:paraId="2F3F727B" w14:textId="0C4CC919"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1,15</w:t>
            </w:r>
          </w:p>
        </w:tc>
        <w:tc>
          <w:tcPr>
            <w:tcW w:w="996" w:type="dxa"/>
            <w:tcBorders>
              <w:right w:val="single" w:sz="12" w:space="0" w:color="auto"/>
            </w:tcBorders>
            <w:vAlign w:val="center"/>
          </w:tcPr>
          <w:p w14:paraId="30179F91" w14:textId="76232993"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r>
      <w:tr w:rsidR="007A0E45" w:rsidRPr="00B171EA" w14:paraId="180E17F4" w14:textId="77777777" w:rsidTr="00930933">
        <w:trPr>
          <w:jc w:val="center"/>
        </w:trPr>
        <w:tc>
          <w:tcPr>
            <w:tcW w:w="1266" w:type="dxa"/>
            <w:vMerge/>
            <w:tcBorders>
              <w:left w:val="single" w:sz="12" w:space="0" w:color="auto"/>
            </w:tcBorders>
          </w:tcPr>
          <w:p w14:paraId="6B9FFFBF" w14:textId="77777777" w:rsidR="007A0E45" w:rsidRPr="00B171EA" w:rsidRDefault="007A0E45" w:rsidP="007A0E45">
            <w:pPr>
              <w:keepNext/>
              <w:spacing w:before="120" w:after="120" w:line="240" w:lineRule="auto"/>
              <w:rPr>
                <w:rFonts w:cs="Arial"/>
                <w:color w:val="000000" w:themeColor="text1"/>
                <w:szCs w:val="22"/>
              </w:rPr>
            </w:pPr>
          </w:p>
        </w:tc>
        <w:tc>
          <w:tcPr>
            <w:tcW w:w="854" w:type="dxa"/>
            <w:vAlign w:val="center"/>
          </w:tcPr>
          <w:p w14:paraId="742324EA" w14:textId="23E5208A" w:rsidR="007A0E45" w:rsidRPr="00B171EA" w:rsidRDefault="007A0E45" w:rsidP="007A0E45">
            <w:pPr>
              <w:pStyle w:val="Tablebody"/>
              <w:autoSpaceDE w:val="0"/>
              <w:autoSpaceDN w:val="0"/>
              <w:adjustRightInd w:val="0"/>
              <w:jc w:val="both"/>
              <w:rPr>
                <w:rFonts w:cs="Arial"/>
                <w:color w:val="000000" w:themeColor="text1"/>
              </w:rPr>
            </w:pPr>
            <w:r w:rsidRPr="00B171EA">
              <w:rPr>
                <w:szCs w:val="24"/>
              </w:rPr>
              <w:t>All</w:t>
            </w:r>
          </w:p>
        </w:tc>
        <w:tc>
          <w:tcPr>
            <w:tcW w:w="1011" w:type="dxa"/>
            <w:vAlign w:val="center"/>
          </w:tcPr>
          <w:p w14:paraId="034C1FD2" w14:textId="3FFEF3E3" w:rsidR="007A0E45" w:rsidRPr="00B171EA" w:rsidRDefault="007A0E45" w:rsidP="007A0E45">
            <w:pPr>
              <w:pStyle w:val="Tablebody"/>
              <w:autoSpaceDE w:val="0"/>
              <w:autoSpaceDN w:val="0"/>
              <w:adjustRightInd w:val="0"/>
              <w:jc w:val="center"/>
              <w:rPr>
                <w:rFonts w:cs="Arial"/>
                <w:i/>
                <w:color w:val="000000" w:themeColor="text1"/>
              </w:rPr>
            </w:pPr>
            <w:r w:rsidRPr="00B171EA">
              <w:rPr>
                <w:i/>
                <w:szCs w:val="24"/>
              </w:rPr>
              <w:t>γ</w:t>
            </w:r>
            <w:r w:rsidRPr="00B171EA">
              <w:rPr>
                <w:position w:val="-6"/>
                <w:sz w:val="16"/>
                <w:szCs w:val="24"/>
              </w:rPr>
              <w:t>Q,fav</w:t>
            </w:r>
          </w:p>
        </w:tc>
        <w:tc>
          <w:tcPr>
            <w:tcW w:w="1556" w:type="dxa"/>
            <w:vAlign w:val="center"/>
          </w:tcPr>
          <w:p w14:paraId="1A6D63AE" w14:textId="4FA1D9FA"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favourable</w:t>
            </w:r>
          </w:p>
        </w:tc>
        <w:tc>
          <w:tcPr>
            <w:tcW w:w="5545" w:type="dxa"/>
            <w:gridSpan w:val="5"/>
            <w:tcBorders>
              <w:right w:val="single" w:sz="12" w:space="0" w:color="auto"/>
            </w:tcBorders>
            <w:vAlign w:val="center"/>
          </w:tcPr>
          <w:p w14:paraId="7195BA04" w14:textId="19EB2459"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0</w:t>
            </w:r>
          </w:p>
        </w:tc>
      </w:tr>
      <w:tr w:rsidR="007A0E45" w:rsidRPr="00B171EA" w14:paraId="2B3D0370" w14:textId="77777777" w:rsidTr="00930933">
        <w:trPr>
          <w:jc w:val="center"/>
        </w:trPr>
        <w:tc>
          <w:tcPr>
            <w:tcW w:w="2120" w:type="dxa"/>
            <w:gridSpan w:val="2"/>
            <w:vMerge w:val="restart"/>
            <w:tcBorders>
              <w:left w:val="single" w:sz="12" w:space="0" w:color="auto"/>
            </w:tcBorders>
          </w:tcPr>
          <w:p w14:paraId="6FB99FB7" w14:textId="5FDBCA85" w:rsidR="007A0E45" w:rsidRPr="00B171EA" w:rsidRDefault="007A0E45" w:rsidP="007A0E45">
            <w:pPr>
              <w:pStyle w:val="Tablebody"/>
              <w:autoSpaceDE w:val="0"/>
              <w:autoSpaceDN w:val="0"/>
              <w:adjustRightInd w:val="0"/>
              <w:jc w:val="both"/>
              <w:rPr>
                <w:rFonts w:cs="Arial"/>
                <w:i/>
                <w:color w:val="000000" w:themeColor="text1"/>
              </w:rPr>
            </w:pPr>
            <w:r w:rsidRPr="00B171EA">
              <w:rPr>
                <w:szCs w:val="24"/>
              </w:rPr>
              <w:t>Effects of actions (</w:t>
            </w:r>
            <w:r w:rsidRPr="00B171EA">
              <w:rPr>
                <w:i/>
                <w:szCs w:val="24"/>
              </w:rPr>
              <w:t>E</w:t>
            </w:r>
            <w:r w:rsidRPr="00B171EA">
              <w:rPr>
                <w:szCs w:val="24"/>
              </w:rPr>
              <w:t>)</w:t>
            </w:r>
          </w:p>
        </w:tc>
        <w:tc>
          <w:tcPr>
            <w:tcW w:w="1011" w:type="dxa"/>
          </w:tcPr>
          <w:p w14:paraId="3F311289" w14:textId="6F082799" w:rsidR="007A0E45" w:rsidRPr="00B171EA" w:rsidRDefault="007A0E45" w:rsidP="007A0E45">
            <w:pPr>
              <w:pStyle w:val="Tablebody"/>
              <w:autoSpaceDE w:val="0"/>
              <w:autoSpaceDN w:val="0"/>
              <w:adjustRightInd w:val="0"/>
              <w:jc w:val="center"/>
              <w:rPr>
                <w:rFonts w:cs="Arial"/>
                <w:color w:val="000000" w:themeColor="text1"/>
              </w:rPr>
            </w:pPr>
            <w:r w:rsidRPr="00B171EA">
              <w:rPr>
                <w:i/>
                <w:szCs w:val="24"/>
              </w:rPr>
              <w:t>γ</w:t>
            </w:r>
            <w:r w:rsidRPr="00B171EA">
              <w:rPr>
                <w:position w:val="-6"/>
                <w:sz w:val="16"/>
                <w:szCs w:val="24"/>
              </w:rPr>
              <w:t>E</w:t>
            </w:r>
          </w:p>
        </w:tc>
        <w:tc>
          <w:tcPr>
            <w:tcW w:w="1556" w:type="dxa"/>
            <w:vAlign w:val="center"/>
          </w:tcPr>
          <w:p w14:paraId="58A0F0B4" w14:textId="14469ABF"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unfavourable</w:t>
            </w:r>
          </w:p>
        </w:tc>
        <w:tc>
          <w:tcPr>
            <w:tcW w:w="4549" w:type="dxa"/>
            <w:gridSpan w:val="4"/>
            <w:vMerge w:val="restart"/>
            <w:vAlign w:val="center"/>
          </w:tcPr>
          <w:p w14:paraId="313F088D" w14:textId="3B21C6C1"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effects are not factored</w:t>
            </w:r>
          </w:p>
        </w:tc>
        <w:tc>
          <w:tcPr>
            <w:tcW w:w="996" w:type="dxa"/>
            <w:tcBorders>
              <w:right w:val="single" w:sz="12" w:space="0" w:color="auto"/>
            </w:tcBorders>
            <w:vAlign w:val="center"/>
          </w:tcPr>
          <w:p w14:paraId="5A37D6EC" w14:textId="4C482037"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1,35</w:t>
            </w:r>
            <w:r w:rsidRPr="00B171EA">
              <w:rPr>
                <w:i/>
                <w:szCs w:val="24"/>
              </w:rPr>
              <w:t>k</w:t>
            </w:r>
            <w:r w:rsidRPr="00B171EA">
              <w:rPr>
                <w:position w:val="-6"/>
                <w:sz w:val="16"/>
                <w:szCs w:val="24"/>
              </w:rPr>
              <w:t>F</w:t>
            </w:r>
          </w:p>
        </w:tc>
      </w:tr>
      <w:tr w:rsidR="007A0E45" w:rsidRPr="00B171EA" w14:paraId="17AC502E" w14:textId="77777777" w:rsidTr="00930933">
        <w:trPr>
          <w:jc w:val="center"/>
        </w:trPr>
        <w:tc>
          <w:tcPr>
            <w:tcW w:w="2120" w:type="dxa"/>
            <w:gridSpan w:val="2"/>
            <w:vMerge/>
            <w:tcBorders>
              <w:left w:val="single" w:sz="12" w:space="0" w:color="auto"/>
              <w:bottom w:val="single" w:sz="12" w:space="0" w:color="auto"/>
            </w:tcBorders>
          </w:tcPr>
          <w:p w14:paraId="5EB9A226" w14:textId="77777777" w:rsidR="007A0E45" w:rsidRPr="00B171EA" w:rsidRDefault="007A0E45" w:rsidP="007A0E45">
            <w:pPr>
              <w:keepNext/>
              <w:spacing w:before="120" w:after="120" w:line="240" w:lineRule="auto"/>
              <w:rPr>
                <w:rFonts w:cs="Arial"/>
                <w:color w:val="000000" w:themeColor="text1"/>
                <w:szCs w:val="22"/>
              </w:rPr>
            </w:pPr>
          </w:p>
        </w:tc>
        <w:tc>
          <w:tcPr>
            <w:tcW w:w="1011" w:type="dxa"/>
            <w:tcBorders>
              <w:bottom w:val="single" w:sz="12" w:space="0" w:color="auto"/>
            </w:tcBorders>
          </w:tcPr>
          <w:p w14:paraId="128E6A11" w14:textId="12454A5F" w:rsidR="007A0E45" w:rsidRPr="00B171EA" w:rsidRDefault="007A0E45" w:rsidP="007A0E45">
            <w:pPr>
              <w:pStyle w:val="Tablebody"/>
              <w:autoSpaceDE w:val="0"/>
              <w:autoSpaceDN w:val="0"/>
              <w:adjustRightInd w:val="0"/>
              <w:jc w:val="center"/>
              <w:rPr>
                <w:rFonts w:cs="Arial"/>
                <w:i/>
                <w:color w:val="000000" w:themeColor="text1"/>
              </w:rPr>
            </w:pPr>
            <w:r w:rsidRPr="00B171EA">
              <w:rPr>
                <w:i/>
                <w:szCs w:val="24"/>
              </w:rPr>
              <w:t>γ</w:t>
            </w:r>
            <w:r w:rsidRPr="00B171EA">
              <w:rPr>
                <w:position w:val="-6"/>
                <w:sz w:val="16"/>
                <w:szCs w:val="24"/>
              </w:rPr>
              <w:t>E,fav</w:t>
            </w:r>
          </w:p>
        </w:tc>
        <w:tc>
          <w:tcPr>
            <w:tcW w:w="1556" w:type="dxa"/>
            <w:tcBorders>
              <w:bottom w:val="single" w:sz="12" w:space="0" w:color="auto"/>
            </w:tcBorders>
            <w:vAlign w:val="center"/>
          </w:tcPr>
          <w:p w14:paraId="7C87D4FB" w14:textId="650800DC" w:rsidR="007A0E45" w:rsidRPr="00B171EA" w:rsidRDefault="007A0E45" w:rsidP="007A0E45">
            <w:pPr>
              <w:pStyle w:val="Tablebody"/>
              <w:autoSpaceDE w:val="0"/>
              <w:autoSpaceDN w:val="0"/>
              <w:adjustRightInd w:val="0"/>
              <w:jc w:val="center"/>
              <w:rPr>
                <w:rFonts w:cs="Arial"/>
                <w:color w:val="000000" w:themeColor="text1"/>
                <w:sz w:val="20"/>
              </w:rPr>
            </w:pPr>
            <w:r w:rsidRPr="00B171EA">
              <w:rPr>
                <w:szCs w:val="24"/>
              </w:rPr>
              <w:t>favourable</w:t>
            </w:r>
          </w:p>
        </w:tc>
        <w:tc>
          <w:tcPr>
            <w:tcW w:w="4549" w:type="dxa"/>
            <w:gridSpan w:val="4"/>
            <w:vMerge/>
            <w:tcBorders>
              <w:bottom w:val="single" w:sz="12" w:space="0" w:color="auto"/>
            </w:tcBorders>
          </w:tcPr>
          <w:p w14:paraId="020293FA" w14:textId="77777777" w:rsidR="007A0E45" w:rsidRPr="00B171EA" w:rsidRDefault="007A0E45" w:rsidP="007A0E45">
            <w:pPr>
              <w:keepNext/>
              <w:spacing w:after="0" w:line="240" w:lineRule="auto"/>
              <w:jc w:val="center"/>
              <w:rPr>
                <w:rFonts w:cs="Arial"/>
                <w:color w:val="000000" w:themeColor="text1"/>
                <w:szCs w:val="22"/>
              </w:rPr>
            </w:pPr>
          </w:p>
        </w:tc>
        <w:tc>
          <w:tcPr>
            <w:tcW w:w="996" w:type="dxa"/>
            <w:tcBorders>
              <w:bottom w:val="single" w:sz="12" w:space="0" w:color="auto"/>
              <w:right w:val="single" w:sz="12" w:space="0" w:color="auto"/>
            </w:tcBorders>
            <w:vAlign w:val="center"/>
          </w:tcPr>
          <w:p w14:paraId="37F39BC9" w14:textId="6D127C5E" w:rsidR="007A0E45" w:rsidRPr="00B171EA" w:rsidRDefault="007A0E45" w:rsidP="007A0E45">
            <w:pPr>
              <w:pStyle w:val="Tablebody"/>
              <w:autoSpaceDE w:val="0"/>
              <w:autoSpaceDN w:val="0"/>
              <w:adjustRightInd w:val="0"/>
              <w:jc w:val="center"/>
              <w:rPr>
                <w:rFonts w:cs="Arial"/>
                <w:color w:val="000000" w:themeColor="text1"/>
              </w:rPr>
            </w:pPr>
            <w:r w:rsidRPr="00B171EA">
              <w:rPr>
                <w:szCs w:val="24"/>
              </w:rPr>
              <w:t>1,0</w:t>
            </w:r>
          </w:p>
        </w:tc>
      </w:tr>
      <w:tr w:rsidR="007A0E45" w:rsidRPr="00B171EA" w14:paraId="4654A4DF" w14:textId="77777777" w:rsidTr="00930933">
        <w:trPr>
          <w:jc w:val="center"/>
        </w:trPr>
        <w:tc>
          <w:tcPr>
            <w:tcW w:w="10232" w:type="dxa"/>
            <w:gridSpan w:val="9"/>
            <w:tcBorders>
              <w:top w:val="single" w:sz="12" w:space="0" w:color="auto"/>
              <w:left w:val="single" w:sz="12" w:space="0" w:color="auto"/>
              <w:bottom w:val="single" w:sz="12" w:space="0" w:color="auto"/>
              <w:right w:val="single" w:sz="12" w:space="0" w:color="auto"/>
            </w:tcBorders>
          </w:tcPr>
          <w:p w14:paraId="23D98720" w14:textId="77777777" w:rsidR="007A0E45" w:rsidRPr="00B171EA" w:rsidRDefault="007A0E45" w:rsidP="007A0E45">
            <w:pPr>
              <w:pStyle w:val="Tablefooter"/>
              <w:autoSpaceDE w:val="0"/>
              <w:autoSpaceDN w:val="0"/>
              <w:adjustRightInd w:val="0"/>
              <w:rPr>
                <w:szCs w:val="24"/>
              </w:rPr>
            </w:pPr>
            <w:r w:rsidRPr="00B171EA">
              <w:rPr>
                <w:position w:val="6"/>
                <w:sz w:val="16"/>
                <w:szCs w:val="24"/>
              </w:rPr>
              <w:t>a</w:t>
            </w:r>
            <w:r w:rsidRPr="00B171EA">
              <w:rPr>
                <w:szCs w:val="24"/>
              </w:rPr>
              <w:tab/>
              <w:t>Design Case 1 (DC1) is used both for structural and geotechnical design.</w:t>
            </w:r>
          </w:p>
          <w:p w14:paraId="6B21AA05" w14:textId="77777777" w:rsidR="007A0E45" w:rsidRPr="00B171EA" w:rsidRDefault="007A0E45" w:rsidP="007A0E45">
            <w:pPr>
              <w:pStyle w:val="Tablefooter"/>
              <w:autoSpaceDE w:val="0"/>
              <w:autoSpaceDN w:val="0"/>
              <w:adjustRightInd w:val="0"/>
              <w:rPr>
                <w:szCs w:val="24"/>
              </w:rPr>
            </w:pPr>
            <w:r w:rsidRPr="00B171EA">
              <w:rPr>
                <w:position w:val="6"/>
                <w:sz w:val="16"/>
                <w:szCs w:val="24"/>
              </w:rPr>
              <w:t>b</w:t>
            </w:r>
            <w:r w:rsidRPr="00B171EA">
              <w:rPr>
                <w:szCs w:val="24"/>
              </w:rPr>
              <w:tab/>
              <w:t xml:space="preserve">Design Case 2 (DC2) is used for the combined verification of strength and static equilibrium, when the structure is sensitive to variations in permanent action arising from a single-source. Values of </w:t>
            </w:r>
            <w:r w:rsidRPr="00B171EA">
              <w:rPr>
                <w:i/>
                <w:szCs w:val="24"/>
              </w:rPr>
              <w:t>γ</w:t>
            </w:r>
            <w:r w:rsidRPr="00B171EA">
              <w:rPr>
                <w:position w:val="-6"/>
                <w:sz w:val="16"/>
                <w:szCs w:val="24"/>
              </w:rPr>
              <w:t>F</w:t>
            </w:r>
            <w:r w:rsidRPr="00B171EA">
              <w:rPr>
                <w:szCs w:val="24"/>
              </w:rPr>
              <w:t xml:space="preserve"> are taken from columns (a) or (b), whichever gives the less favourable outcome.</w:t>
            </w:r>
          </w:p>
          <w:p w14:paraId="05846207" w14:textId="77777777" w:rsidR="007A0E45" w:rsidRPr="00B171EA" w:rsidRDefault="007A0E45" w:rsidP="007A0E45">
            <w:pPr>
              <w:pStyle w:val="Tablefooter"/>
              <w:autoSpaceDE w:val="0"/>
              <w:autoSpaceDN w:val="0"/>
              <w:adjustRightInd w:val="0"/>
              <w:rPr>
                <w:szCs w:val="24"/>
              </w:rPr>
            </w:pPr>
            <w:r w:rsidRPr="00B171EA">
              <w:rPr>
                <w:position w:val="6"/>
                <w:sz w:val="16"/>
                <w:szCs w:val="24"/>
              </w:rPr>
              <w:t>c</w:t>
            </w:r>
            <w:r w:rsidRPr="00B171EA">
              <w:rPr>
                <w:szCs w:val="24"/>
              </w:rPr>
              <w:tab/>
              <w:t xml:space="preserve">Design Case 3 (DC3) is typically used for the design of slopes and embankments, spread foundations, and gravity retaining structures.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for details.</w:t>
            </w:r>
          </w:p>
          <w:p w14:paraId="42B162B6" w14:textId="77777777" w:rsidR="007A0E45" w:rsidRPr="00B171EA" w:rsidRDefault="007A0E45" w:rsidP="007A0E45">
            <w:pPr>
              <w:pStyle w:val="Tablefooter"/>
              <w:autoSpaceDE w:val="0"/>
              <w:autoSpaceDN w:val="0"/>
              <w:adjustRightInd w:val="0"/>
              <w:rPr>
                <w:szCs w:val="24"/>
              </w:rPr>
            </w:pPr>
            <w:r w:rsidRPr="00B171EA">
              <w:rPr>
                <w:position w:val="6"/>
                <w:sz w:val="16"/>
                <w:szCs w:val="24"/>
              </w:rPr>
              <w:t>d</w:t>
            </w:r>
            <w:r w:rsidRPr="00B171EA">
              <w:rPr>
                <w:szCs w:val="24"/>
              </w:rPr>
              <w:tab/>
              <w:t xml:space="preserve">Design Case 4 (DC4) is typically used for the design of transversally loaded piles and embedded retaining walls and (in some countries) gravity retaining structures.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for details.</w:t>
            </w:r>
          </w:p>
          <w:p w14:paraId="2A24B47D" w14:textId="77777777" w:rsidR="007A0E45" w:rsidRPr="00B171EA" w:rsidRDefault="007A0E45" w:rsidP="007A0E45">
            <w:pPr>
              <w:pStyle w:val="Tablefooter"/>
              <w:autoSpaceDE w:val="0"/>
              <w:autoSpaceDN w:val="0"/>
              <w:adjustRightInd w:val="0"/>
              <w:rPr>
                <w:szCs w:val="24"/>
              </w:rPr>
            </w:pPr>
            <w:r w:rsidRPr="00B171EA">
              <w:rPr>
                <w:position w:val="6"/>
                <w:sz w:val="16"/>
                <w:szCs w:val="24"/>
              </w:rPr>
              <w:t>e</w:t>
            </w:r>
            <w:r w:rsidRPr="00B171EA">
              <w:rPr>
                <w:szCs w:val="24"/>
              </w:rPr>
              <w:tab/>
              <w:t xml:space="preserve">The values of </w:t>
            </w:r>
            <w:r w:rsidRPr="00B171EA">
              <w:rPr>
                <w:i/>
                <w:szCs w:val="24"/>
              </w:rPr>
              <w:t>γ</w:t>
            </w:r>
            <w:r w:rsidRPr="00B171EA">
              <w:rPr>
                <w:position w:val="-6"/>
                <w:sz w:val="16"/>
                <w:szCs w:val="24"/>
              </w:rPr>
              <w:t>G,stb</w:t>
            </w:r>
            <w:r w:rsidRPr="00B171EA">
              <w:rPr>
                <w:szCs w:val="24"/>
              </w:rPr>
              <w:t xml:space="preserve"> = 1,15 and 1,0 are based on </w:t>
            </w:r>
            <w:r w:rsidRPr="00B171EA">
              <w:rPr>
                <w:i/>
                <w:szCs w:val="24"/>
              </w:rPr>
              <w:t>γ</w:t>
            </w:r>
            <w:r w:rsidRPr="00B171EA">
              <w:rPr>
                <w:position w:val="-6"/>
                <w:sz w:val="16"/>
                <w:szCs w:val="24"/>
              </w:rPr>
              <w:t>G,inf</w:t>
            </w:r>
            <w:r w:rsidRPr="00B171EA">
              <w:rPr>
                <w:szCs w:val="24"/>
              </w:rPr>
              <w:t xml:space="preserve"> = 1,35 </w:t>
            </w:r>
            <w:r w:rsidRPr="00B171EA">
              <w:rPr>
                <w:i/>
                <w:szCs w:val="24"/>
              </w:rPr>
              <w:t>ρ</w:t>
            </w:r>
            <w:r w:rsidRPr="00B171EA">
              <w:rPr>
                <w:szCs w:val="24"/>
              </w:rPr>
              <w:t xml:space="preserve"> and 1,2 </w:t>
            </w:r>
            <w:r w:rsidRPr="00B171EA">
              <w:rPr>
                <w:i/>
                <w:szCs w:val="24"/>
              </w:rPr>
              <w:t>ρ</w:t>
            </w:r>
            <w:r w:rsidRPr="00B171EA">
              <w:rPr>
                <w:szCs w:val="24"/>
              </w:rPr>
              <w:t xml:space="preserve"> with </w:t>
            </w:r>
            <w:r w:rsidRPr="00B171EA">
              <w:rPr>
                <w:i/>
                <w:szCs w:val="24"/>
              </w:rPr>
              <w:t>ρ</w:t>
            </w:r>
            <w:r w:rsidRPr="00B171EA">
              <w:rPr>
                <w:szCs w:val="24"/>
              </w:rPr>
              <w:t xml:space="preserve"> = 0,85.</w:t>
            </w:r>
          </w:p>
          <w:p w14:paraId="5D2CE71D" w14:textId="77777777" w:rsidR="007A0E45" w:rsidRPr="00B171EA" w:rsidRDefault="007A0E45" w:rsidP="007A0E45">
            <w:pPr>
              <w:pStyle w:val="Tablefooter"/>
              <w:autoSpaceDE w:val="0"/>
              <w:autoSpaceDN w:val="0"/>
              <w:adjustRightInd w:val="0"/>
              <w:rPr>
                <w:szCs w:val="24"/>
              </w:rPr>
            </w:pPr>
            <w:r w:rsidRPr="00B171EA">
              <w:rPr>
                <w:szCs w:val="24"/>
                <w:vertAlign w:val="superscript"/>
              </w:rPr>
              <w:t>f</w:t>
            </w:r>
            <w:r w:rsidRPr="00B171EA">
              <w:rPr>
                <w:szCs w:val="24"/>
              </w:rPr>
              <w:t xml:space="preserve"> </w:t>
            </w:r>
            <w:r w:rsidRPr="00B171EA">
              <w:rPr>
                <w:szCs w:val="24"/>
              </w:rPr>
              <w:tab/>
              <w:t>Applied to all actions except water pressures.</w:t>
            </w:r>
          </w:p>
          <w:p w14:paraId="1EAB3D39" w14:textId="77777777" w:rsidR="007A0E45" w:rsidRPr="00B171EA" w:rsidRDefault="007A0E45" w:rsidP="007A0E45">
            <w:pPr>
              <w:pStyle w:val="Tablefooter"/>
              <w:autoSpaceDE w:val="0"/>
              <w:autoSpaceDN w:val="0"/>
              <w:adjustRightInd w:val="0"/>
              <w:rPr>
                <w:szCs w:val="24"/>
              </w:rPr>
            </w:pPr>
            <w:r w:rsidRPr="00B171EA">
              <w:rPr>
                <w:szCs w:val="24"/>
                <w:vertAlign w:val="superscript"/>
              </w:rPr>
              <w:t>g</w:t>
            </w:r>
            <w:r w:rsidRPr="00B171EA">
              <w:rPr>
                <w:szCs w:val="24"/>
              </w:rPr>
              <w:t xml:space="preserve"> </w:t>
            </w:r>
            <w:r w:rsidRPr="00B171EA">
              <w:rPr>
                <w:szCs w:val="24"/>
              </w:rPr>
              <w:tab/>
              <w:t>Applied to the stabilizing part of an action originating from a single source.</w:t>
            </w:r>
          </w:p>
          <w:p w14:paraId="2A586696" w14:textId="77777777" w:rsidR="007A0E45" w:rsidRPr="00B171EA" w:rsidRDefault="007A0E45" w:rsidP="007A0E45">
            <w:pPr>
              <w:pStyle w:val="Tablefooter"/>
              <w:autoSpaceDE w:val="0"/>
              <w:autoSpaceDN w:val="0"/>
              <w:adjustRightInd w:val="0"/>
              <w:rPr>
                <w:szCs w:val="24"/>
              </w:rPr>
            </w:pPr>
            <w:r w:rsidRPr="00B171EA">
              <w:rPr>
                <w:szCs w:val="24"/>
                <w:vertAlign w:val="superscript"/>
              </w:rPr>
              <w:t>h</w:t>
            </w:r>
            <w:r w:rsidRPr="00B171EA">
              <w:rPr>
                <w:szCs w:val="24"/>
              </w:rPr>
              <w:t xml:space="preserve"> </w:t>
            </w:r>
            <w:r w:rsidRPr="00B171EA">
              <w:rPr>
                <w:szCs w:val="24"/>
              </w:rPr>
              <w:tab/>
              <w:t>Applied to actions whose entire effect is favourable and independent of the unfavourable action.</w:t>
            </w:r>
          </w:p>
          <w:p w14:paraId="1C6448C8" w14:textId="77777777" w:rsidR="007A0E45" w:rsidRPr="00B171EA" w:rsidRDefault="007A0E45" w:rsidP="007A0E45">
            <w:pPr>
              <w:pStyle w:val="Tablefooter"/>
              <w:autoSpaceDE w:val="0"/>
              <w:autoSpaceDN w:val="0"/>
              <w:adjustRightInd w:val="0"/>
              <w:rPr>
                <w:szCs w:val="24"/>
              </w:rPr>
            </w:pPr>
            <w:r w:rsidRPr="00B171EA">
              <w:rPr>
                <w:szCs w:val="24"/>
                <w:vertAlign w:val="superscript"/>
              </w:rPr>
              <w:t>j</w:t>
            </w:r>
            <w:r w:rsidRPr="00B171EA">
              <w:rPr>
                <w:szCs w:val="24"/>
              </w:rPr>
              <w:t xml:space="preserve"> </w:t>
            </w:r>
            <w:r w:rsidRPr="00B171EA">
              <w:rPr>
                <w:szCs w:val="24"/>
              </w:rPr>
              <w:tab/>
            </w:r>
            <w:r w:rsidRPr="00B171EA">
              <w:rPr>
                <w:i/>
                <w:szCs w:val="24"/>
              </w:rPr>
              <w:t>γ</w:t>
            </w:r>
            <w:r w:rsidRPr="00B171EA">
              <w:rPr>
                <w:position w:val="-6"/>
                <w:sz w:val="16"/>
                <w:szCs w:val="24"/>
              </w:rPr>
              <w:t>Q,1</w:t>
            </w:r>
            <w:r w:rsidRPr="00B171EA">
              <w:rPr>
                <w:szCs w:val="24"/>
              </w:rPr>
              <w:t xml:space="preserve"> = corresponding value of </w:t>
            </w:r>
            <w:r w:rsidRPr="00B171EA">
              <w:rPr>
                <w:i/>
                <w:szCs w:val="24"/>
              </w:rPr>
              <w:t>γ</w:t>
            </w:r>
            <w:r w:rsidRPr="00B171EA">
              <w:rPr>
                <w:position w:val="-6"/>
                <w:sz w:val="16"/>
                <w:szCs w:val="24"/>
              </w:rPr>
              <w:t>Q</w:t>
            </w:r>
            <w:r w:rsidRPr="00B171EA">
              <w:rPr>
                <w:szCs w:val="24"/>
              </w:rPr>
              <w:t xml:space="preserve"> from DC1 and </w:t>
            </w:r>
            <w:r w:rsidRPr="00B171EA">
              <w:rPr>
                <w:i/>
                <w:szCs w:val="24"/>
              </w:rPr>
              <w:t>γ</w:t>
            </w:r>
            <w:r w:rsidRPr="00B171EA">
              <w:rPr>
                <w:position w:val="-6"/>
                <w:sz w:val="16"/>
                <w:szCs w:val="24"/>
              </w:rPr>
              <w:t>G,1</w:t>
            </w:r>
            <w:r w:rsidRPr="00B171EA">
              <w:rPr>
                <w:szCs w:val="24"/>
              </w:rPr>
              <w:t xml:space="preserve"> = corresponding value of </w:t>
            </w:r>
            <w:r w:rsidRPr="00B171EA">
              <w:rPr>
                <w:i/>
                <w:szCs w:val="24"/>
              </w:rPr>
              <w:t>γ</w:t>
            </w:r>
            <w:r w:rsidRPr="00B171EA">
              <w:rPr>
                <w:position w:val="-6"/>
                <w:sz w:val="16"/>
                <w:szCs w:val="24"/>
              </w:rPr>
              <w:t>G</w:t>
            </w:r>
            <w:r w:rsidRPr="00B171EA">
              <w:rPr>
                <w:szCs w:val="24"/>
              </w:rPr>
              <w:t xml:space="preserve"> from DC1.</w:t>
            </w:r>
          </w:p>
          <w:p w14:paraId="4E48F4A6" w14:textId="77777777" w:rsidR="007A0E45" w:rsidRPr="00B171EA" w:rsidRDefault="007A0E45" w:rsidP="007A0E45">
            <w:pPr>
              <w:pStyle w:val="Tablefooter"/>
              <w:autoSpaceDE w:val="0"/>
              <w:autoSpaceDN w:val="0"/>
              <w:adjustRightInd w:val="0"/>
              <w:rPr>
                <w:szCs w:val="24"/>
              </w:rPr>
            </w:pPr>
            <w:r w:rsidRPr="00B171EA">
              <w:rPr>
                <w:szCs w:val="24"/>
                <w:vertAlign w:val="superscript"/>
              </w:rPr>
              <w:t>k</w:t>
            </w:r>
            <w:r w:rsidRPr="00B171EA">
              <w:rPr>
                <w:szCs w:val="24"/>
              </w:rPr>
              <w:t xml:space="preserve">          See other relevant Eurocodes for the definition of </w:t>
            </w:r>
            <w:r w:rsidRPr="00B171EA">
              <w:rPr>
                <w:i/>
                <w:szCs w:val="24"/>
              </w:rPr>
              <w:t>γ</w:t>
            </w:r>
            <w:r w:rsidRPr="00B171EA">
              <w:rPr>
                <w:position w:val="-6"/>
                <w:sz w:val="16"/>
                <w:szCs w:val="24"/>
              </w:rPr>
              <w:t>P</w:t>
            </w:r>
            <w:r w:rsidRPr="00B171EA">
              <w:rPr>
                <w:szCs w:val="24"/>
              </w:rPr>
              <w:t xml:space="preserve"> where </w:t>
            </w:r>
            <w:r w:rsidRPr="00B171EA">
              <w:rPr>
                <w:i/>
                <w:szCs w:val="24"/>
              </w:rPr>
              <w:t>γ</w:t>
            </w:r>
            <w:r w:rsidRPr="00B171EA">
              <w:rPr>
                <w:position w:val="-6"/>
                <w:sz w:val="16"/>
                <w:szCs w:val="24"/>
              </w:rPr>
              <w:t>P</w:t>
            </w:r>
            <w:r w:rsidRPr="00B171EA">
              <w:rPr>
                <w:szCs w:val="24"/>
              </w:rPr>
              <w:t xml:space="preserve"> is materially dependent.</w:t>
            </w:r>
          </w:p>
          <w:p w14:paraId="225C3471" w14:textId="5FDE75E5" w:rsidR="007A0E45" w:rsidRPr="00B171EA" w:rsidRDefault="007A0E45" w:rsidP="007A0E45">
            <w:pPr>
              <w:pStyle w:val="Tablefooter"/>
              <w:autoSpaceDE w:val="0"/>
              <w:autoSpaceDN w:val="0"/>
              <w:adjustRightInd w:val="0"/>
            </w:pPr>
            <w:r w:rsidRPr="00B171EA">
              <w:rPr>
                <w:position w:val="6"/>
                <w:sz w:val="16"/>
                <w:szCs w:val="24"/>
              </w:rPr>
              <w:t>l</w:t>
            </w:r>
            <w:r w:rsidRPr="00B171EA">
              <w:rPr>
                <w:szCs w:val="24"/>
              </w:rPr>
              <w:tab/>
              <w:t xml:space="preserve">For water actions induced by waves and currents, see subclause </w:t>
            </w:r>
            <w:r w:rsidRPr="00B171EA">
              <w:rPr>
                <w:rStyle w:val="citesec"/>
                <w:szCs w:val="24"/>
                <w:shd w:val="clear" w:color="auto" w:fill="auto"/>
              </w:rPr>
              <w:t>A.6</w:t>
            </w:r>
            <w:r w:rsidRPr="00B171EA">
              <w:rPr>
                <w:szCs w:val="24"/>
              </w:rPr>
              <w:t>.</w:t>
            </w:r>
          </w:p>
        </w:tc>
      </w:tr>
    </w:tbl>
    <w:p w14:paraId="0D7C91DD" w14:textId="5376BFC0" w:rsidR="007A0E45" w:rsidRPr="00B171EA" w:rsidRDefault="007A0E45">
      <w:pPr>
        <w:pStyle w:val="Tabletitle"/>
        <w:pageBreakBefore/>
        <w:autoSpaceDE w:val="0"/>
        <w:autoSpaceDN w:val="0"/>
        <w:adjustRightInd w:val="0"/>
        <w:outlineLvl w:val="0"/>
        <w:rPr>
          <w:szCs w:val="24"/>
        </w:rPr>
      </w:pPr>
      <w:r w:rsidRPr="00B171EA">
        <w:rPr>
          <w:szCs w:val="24"/>
        </w:rPr>
        <w:t>Table A.1.9 (NDP) — Consequence factors for buildings</w:t>
      </w:r>
    </w:p>
    <w:tbl>
      <w:tblPr>
        <w:tblStyle w:val="affff2"/>
        <w:tblW w:w="579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2126"/>
        <w:gridCol w:w="1843"/>
      </w:tblGrid>
      <w:tr w:rsidR="007A0E45" w:rsidRPr="00B171EA" w14:paraId="7119C74E" w14:textId="77777777" w:rsidTr="006B2D9A">
        <w:trPr>
          <w:jc w:val="center"/>
        </w:trPr>
        <w:tc>
          <w:tcPr>
            <w:tcW w:w="1828" w:type="dxa"/>
            <w:tcBorders>
              <w:top w:val="single" w:sz="12" w:space="0" w:color="auto"/>
              <w:bottom w:val="single" w:sz="12" w:space="0" w:color="auto"/>
            </w:tcBorders>
          </w:tcPr>
          <w:p w14:paraId="03C9DADD" w14:textId="098BDB3B"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Consequence class (CC)</w:t>
            </w:r>
          </w:p>
        </w:tc>
        <w:tc>
          <w:tcPr>
            <w:tcW w:w="2126" w:type="dxa"/>
            <w:tcBorders>
              <w:top w:val="single" w:sz="12" w:space="0" w:color="auto"/>
              <w:bottom w:val="single" w:sz="12" w:space="0" w:color="auto"/>
            </w:tcBorders>
          </w:tcPr>
          <w:p w14:paraId="71DDF3E0" w14:textId="3BE197CE"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Description of consequences</w:t>
            </w:r>
          </w:p>
        </w:tc>
        <w:tc>
          <w:tcPr>
            <w:tcW w:w="1843" w:type="dxa"/>
            <w:tcBorders>
              <w:top w:val="single" w:sz="12" w:space="0" w:color="auto"/>
              <w:bottom w:val="single" w:sz="12" w:space="0" w:color="auto"/>
            </w:tcBorders>
          </w:tcPr>
          <w:p w14:paraId="6AE1BCED" w14:textId="1C715972"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szCs w:val="24"/>
              </w:rPr>
              <w:t xml:space="preserve">Consequence factor </w:t>
            </w:r>
            <w:r w:rsidRPr="00B171EA">
              <w:rPr>
                <w:b/>
                <w:i/>
                <w:szCs w:val="24"/>
              </w:rPr>
              <w:t>k</w:t>
            </w:r>
            <w:r w:rsidRPr="00B171EA">
              <w:rPr>
                <w:b/>
                <w:szCs w:val="24"/>
                <w:vertAlign w:val="subscript"/>
              </w:rPr>
              <w:t>F</w:t>
            </w:r>
          </w:p>
        </w:tc>
      </w:tr>
      <w:tr w:rsidR="007A0E45" w:rsidRPr="00B171EA" w14:paraId="17841E87" w14:textId="77777777" w:rsidTr="006B2D9A">
        <w:trPr>
          <w:jc w:val="center"/>
        </w:trPr>
        <w:tc>
          <w:tcPr>
            <w:tcW w:w="1828" w:type="dxa"/>
            <w:tcBorders>
              <w:top w:val="single" w:sz="12" w:space="0" w:color="auto"/>
            </w:tcBorders>
          </w:tcPr>
          <w:p w14:paraId="04FFFB3E" w14:textId="432C8637"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CC3</w:t>
            </w:r>
          </w:p>
        </w:tc>
        <w:tc>
          <w:tcPr>
            <w:tcW w:w="2126" w:type="dxa"/>
            <w:tcBorders>
              <w:top w:val="single" w:sz="12" w:space="0" w:color="auto"/>
            </w:tcBorders>
          </w:tcPr>
          <w:p w14:paraId="6B562F65" w14:textId="5778B0D0"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Higher</w:t>
            </w:r>
          </w:p>
        </w:tc>
        <w:tc>
          <w:tcPr>
            <w:tcW w:w="1843" w:type="dxa"/>
            <w:tcBorders>
              <w:top w:val="single" w:sz="12" w:space="0" w:color="auto"/>
            </w:tcBorders>
          </w:tcPr>
          <w:p w14:paraId="64652688" w14:textId="40883A8F"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1,1</w:t>
            </w:r>
          </w:p>
        </w:tc>
      </w:tr>
      <w:tr w:rsidR="007A0E45" w:rsidRPr="00B171EA" w14:paraId="7CA720EC" w14:textId="77777777" w:rsidTr="006B2D9A">
        <w:trPr>
          <w:jc w:val="center"/>
        </w:trPr>
        <w:tc>
          <w:tcPr>
            <w:tcW w:w="1828" w:type="dxa"/>
          </w:tcPr>
          <w:p w14:paraId="4293E2D5" w14:textId="06E49566"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CC2</w:t>
            </w:r>
          </w:p>
        </w:tc>
        <w:tc>
          <w:tcPr>
            <w:tcW w:w="2126" w:type="dxa"/>
          </w:tcPr>
          <w:p w14:paraId="3E71CB4A" w14:textId="56DC25F7"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Normal</w:t>
            </w:r>
          </w:p>
        </w:tc>
        <w:tc>
          <w:tcPr>
            <w:tcW w:w="1843" w:type="dxa"/>
          </w:tcPr>
          <w:p w14:paraId="2E909B6B" w14:textId="7C12ECD1"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1,0</w:t>
            </w:r>
          </w:p>
        </w:tc>
      </w:tr>
      <w:tr w:rsidR="007A0E45" w:rsidRPr="00B171EA" w14:paraId="5B647F69" w14:textId="77777777" w:rsidTr="006B2D9A">
        <w:trPr>
          <w:jc w:val="center"/>
        </w:trPr>
        <w:tc>
          <w:tcPr>
            <w:tcW w:w="1828" w:type="dxa"/>
            <w:tcBorders>
              <w:bottom w:val="single" w:sz="12" w:space="0" w:color="auto"/>
            </w:tcBorders>
          </w:tcPr>
          <w:p w14:paraId="32A701C2" w14:textId="5161BFC4"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CC1</w:t>
            </w:r>
          </w:p>
        </w:tc>
        <w:tc>
          <w:tcPr>
            <w:tcW w:w="2126" w:type="dxa"/>
            <w:tcBorders>
              <w:bottom w:val="single" w:sz="12" w:space="0" w:color="auto"/>
            </w:tcBorders>
          </w:tcPr>
          <w:p w14:paraId="4BFB4B6A" w14:textId="6B79B5B6"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Lower</w:t>
            </w:r>
          </w:p>
        </w:tc>
        <w:tc>
          <w:tcPr>
            <w:tcW w:w="1843" w:type="dxa"/>
            <w:tcBorders>
              <w:bottom w:val="single" w:sz="12" w:space="0" w:color="auto"/>
            </w:tcBorders>
          </w:tcPr>
          <w:p w14:paraId="0288F67B" w14:textId="5C304F6F"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0,9</w:t>
            </w:r>
          </w:p>
        </w:tc>
      </w:tr>
    </w:tbl>
    <w:p w14:paraId="35D3CD62" w14:textId="19295F70" w:rsidR="007A0E45" w:rsidRPr="00B171EA" w:rsidRDefault="007A0E45">
      <w:pPr>
        <w:pStyle w:val="a3"/>
        <w:tabs>
          <w:tab w:val="left" w:pos="720"/>
        </w:tabs>
        <w:autoSpaceDE w:val="0"/>
        <w:autoSpaceDN w:val="0"/>
        <w:adjustRightInd w:val="0"/>
        <w:spacing w:before="240"/>
        <w:rPr>
          <w:szCs w:val="24"/>
        </w:rPr>
      </w:pPr>
      <w:r w:rsidRPr="00B171EA">
        <w:rPr>
          <w:szCs w:val="24"/>
        </w:rPr>
        <w:t>Serviceability criteria</w:t>
      </w:r>
    </w:p>
    <w:p w14:paraId="197AED77"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General</w:t>
      </w:r>
    </w:p>
    <w:p w14:paraId="1BF4B5F0" w14:textId="77777777" w:rsidR="007A0E45" w:rsidRPr="00B171EA" w:rsidRDefault="007A0E45">
      <w:pPr>
        <w:pStyle w:val="af"/>
        <w:autoSpaceDE w:val="0"/>
        <w:autoSpaceDN w:val="0"/>
        <w:adjustRightInd w:val="0"/>
        <w:rPr>
          <w:szCs w:val="24"/>
        </w:rPr>
      </w:pPr>
      <w:r w:rsidRPr="00B171EA">
        <w:rPr>
          <w:szCs w:val="24"/>
        </w:rPr>
        <w:t xml:space="preserve">(1) Serviceability criteria should be specified for each building project in accordance with </w:t>
      </w:r>
      <w:r w:rsidRPr="00B171EA">
        <w:rPr>
          <w:rStyle w:val="citesec"/>
          <w:szCs w:val="24"/>
          <w:shd w:val="clear" w:color="auto" w:fill="auto"/>
        </w:rPr>
        <w:t>5.4</w:t>
      </w:r>
      <w:r w:rsidRPr="00B171EA">
        <w:rPr>
          <w:szCs w:val="24"/>
        </w:rPr>
        <w:t>.</w:t>
      </w:r>
    </w:p>
    <w:p w14:paraId="15F48B8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Serviceability criteria for buildings can include, for example, floor deflection and stiffness; differential settlements; storey sway or/and building sway; roof deflection and stiffness; vibration frequency and amplitude/acceleration; and concrete crack width.</w:t>
      </w:r>
    </w:p>
    <w:p w14:paraId="6198D377"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Design values of serviceability criteria for non-industrial buildings, expressed independently of structural materials, are defined in </w:t>
      </w:r>
      <w:r w:rsidRPr="00B171EA">
        <w:rPr>
          <w:rStyle w:val="citesec"/>
          <w:szCs w:val="24"/>
          <w:shd w:val="clear" w:color="auto" w:fill="auto"/>
        </w:rPr>
        <w:t>A.1.7.2</w:t>
      </w:r>
      <w:r w:rsidRPr="00B171EA">
        <w:rPr>
          <w:szCs w:val="24"/>
        </w:rPr>
        <w:t xml:space="preserve"> for deformations.</w:t>
      </w:r>
    </w:p>
    <w:p w14:paraId="3EF562E2"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Design values of serviceability criteria for geotechnical structures are given in </w:t>
      </w:r>
      <w:r w:rsidRPr="00B171EA">
        <w:rPr>
          <w:rStyle w:val="citesec"/>
          <w:szCs w:val="24"/>
          <w:shd w:val="clear" w:color="auto" w:fill="auto"/>
        </w:rPr>
        <w:t>A.1.7.4</w:t>
      </w:r>
      <w:r w:rsidRPr="00B171EA">
        <w:rPr>
          <w:szCs w:val="24"/>
        </w:rPr>
        <w:t>.</w:t>
      </w:r>
    </w:p>
    <w:p w14:paraId="66DF4C18" w14:textId="77777777" w:rsidR="007A0E45" w:rsidRPr="00B171EA" w:rsidRDefault="007A0E45">
      <w:pPr>
        <w:pStyle w:val="af"/>
        <w:autoSpaceDE w:val="0"/>
        <w:autoSpaceDN w:val="0"/>
        <w:adjustRightInd w:val="0"/>
        <w:rPr>
          <w:szCs w:val="24"/>
        </w:rPr>
      </w:pPr>
      <w:r w:rsidRPr="00B171EA">
        <w:rPr>
          <w:szCs w:val="24"/>
        </w:rPr>
        <w:t>(2) Depending on specific characteristics of the structural system and its material, other limiting values may be specified and agreed by the relevant parties involved in the design.</w:t>
      </w:r>
    </w:p>
    <w:p w14:paraId="1F772650"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Vertical and horizontal deformations</w:t>
      </w:r>
    </w:p>
    <w:p w14:paraId="39058CA0"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General</w:t>
      </w:r>
    </w:p>
    <w:p w14:paraId="24F0AD7E" w14:textId="77777777" w:rsidR="007A0E45" w:rsidRPr="00B171EA" w:rsidRDefault="007A0E45">
      <w:pPr>
        <w:pStyle w:val="af"/>
        <w:autoSpaceDE w:val="0"/>
        <w:autoSpaceDN w:val="0"/>
        <w:adjustRightInd w:val="0"/>
        <w:rPr>
          <w:szCs w:val="24"/>
        </w:rPr>
      </w:pPr>
      <w:r w:rsidRPr="00B171EA">
        <w:rPr>
          <w:szCs w:val="24"/>
        </w:rPr>
        <w:t xml:space="preserve">(1) Vertical and horizontal deformations should be calculated, when necessary, using appropriate combinations of actions, as specified in </w:t>
      </w:r>
      <w:r w:rsidRPr="00B171EA">
        <w:rPr>
          <w:rStyle w:val="citetbl"/>
          <w:szCs w:val="24"/>
          <w:shd w:val="clear" w:color="auto" w:fill="auto"/>
        </w:rPr>
        <w:t>Table A.1.6</w:t>
      </w:r>
      <w:r w:rsidRPr="00B171EA">
        <w:rPr>
          <w:szCs w:val="24"/>
        </w:rPr>
        <w:t xml:space="preserve">, accounting for the serviceability requirements given in </w:t>
      </w:r>
      <w:r w:rsidRPr="00B171EA">
        <w:rPr>
          <w:rStyle w:val="citesec"/>
          <w:szCs w:val="24"/>
          <w:shd w:val="clear" w:color="auto" w:fill="auto"/>
        </w:rPr>
        <w:t>5.4</w:t>
      </w:r>
      <w:r w:rsidRPr="00B171EA">
        <w:rPr>
          <w:szCs w:val="24"/>
        </w:rPr>
        <w:t>(1).</w:t>
      </w:r>
    </w:p>
    <w:p w14:paraId="403C8CA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Guidance on the calculation of deformations is given in the other Eurocodes.</w:t>
      </w:r>
    </w:p>
    <w:p w14:paraId="6DED6A6A" w14:textId="77777777" w:rsidR="007A0E45" w:rsidRPr="00B171EA" w:rsidRDefault="007A0E45">
      <w:pPr>
        <w:pStyle w:val="af"/>
        <w:autoSpaceDE w:val="0"/>
        <w:autoSpaceDN w:val="0"/>
        <w:adjustRightInd w:val="0"/>
        <w:rPr>
          <w:szCs w:val="24"/>
        </w:rPr>
      </w:pPr>
      <w:r w:rsidRPr="00B171EA">
        <w:rPr>
          <w:szCs w:val="24"/>
        </w:rPr>
        <w:t>(2) The deformations obtained using a combination of actions do not include the effects of execution tolerances and these should be considered additionally, if significant.</w:t>
      </w:r>
    </w:p>
    <w:p w14:paraId="48184CBC" w14:textId="77777777" w:rsidR="007A0E45" w:rsidRPr="00B171EA" w:rsidRDefault="007A0E45">
      <w:pPr>
        <w:pStyle w:val="af"/>
        <w:autoSpaceDE w:val="0"/>
        <w:autoSpaceDN w:val="0"/>
        <w:adjustRightInd w:val="0"/>
        <w:rPr>
          <w:szCs w:val="24"/>
        </w:rPr>
      </w:pPr>
      <w:r w:rsidRPr="00B171EA">
        <w:rPr>
          <w:szCs w:val="24"/>
        </w:rPr>
        <w:t>(3) The distinction between reversible and irreversible limit states should be considered.</w:t>
      </w:r>
    </w:p>
    <w:p w14:paraId="6744953F"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Vertical deflections</w:t>
      </w:r>
    </w:p>
    <w:p w14:paraId="4D1E80A1" w14:textId="77777777" w:rsidR="007A0E45" w:rsidRPr="00B171EA" w:rsidRDefault="007A0E45">
      <w:pPr>
        <w:pStyle w:val="af"/>
        <w:autoSpaceDE w:val="0"/>
        <w:autoSpaceDN w:val="0"/>
        <w:adjustRightInd w:val="0"/>
        <w:rPr>
          <w:szCs w:val="24"/>
        </w:rPr>
      </w:pPr>
      <w:r w:rsidRPr="00B171EA">
        <w:rPr>
          <w:szCs w:val="24"/>
        </w:rPr>
        <w:t xml:space="preserve">(1) Vertical deflections should be calculated using the parameters shown in </w:t>
      </w:r>
      <w:r w:rsidRPr="00B171EA">
        <w:rPr>
          <w:rStyle w:val="citefig"/>
          <w:szCs w:val="24"/>
          <w:shd w:val="clear" w:color="auto" w:fill="auto"/>
        </w:rPr>
        <w:t>Figure A.1.1</w:t>
      </w:r>
      <w:r w:rsidRPr="00B171EA">
        <w:rPr>
          <w:szCs w:val="24"/>
        </w:rPr>
        <w:t>.</w:t>
      </w:r>
    </w:p>
    <w:p w14:paraId="26398C2A" w14:textId="4AD9D9A5" w:rsidR="007A0E45" w:rsidRPr="00B171EA" w:rsidRDefault="007A0E45">
      <w:pPr>
        <w:pStyle w:val="FigureImage"/>
        <w:pageBreakBefor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"C:\\Users\\a.dionysiou\\AppData\\Local\\Temp\\Temp1_00250237_e_20210902.zip.zip\\43_e_dr\\a101.tif"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"C:\\Users\\a.dionysiou\\AppData\\Local\\Temp\\Temp1_00250237_e_20210902.zip.zip\\43_e_dr\\a101.tif"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"C:\\Users\\a.dionysiou\\AppData\\Local\\Temp\\Temp1_00250237_e_20210902.zip.zip\\43_e_dr\\a101.tif"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"C:\\Users\\a.dionysiou\\AppData\\Local\\Temp\\Temp1_00250237_e_20210902.zip.zip\\43_e_dr\\a101.tif" \* MERGEFORMATINET</w:instrText>
      </w:r>
      <w:r w:rsidR="00AA0BF2">
        <w:rPr>
          <w:szCs w:val="24"/>
        </w:rPr>
        <w:instrText xml:space="preserve"> </w:instrText>
      </w:r>
      <w:r w:rsidR="00AA0BF2">
        <w:rPr>
          <w:szCs w:val="24"/>
        </w:rPr>
        <w:fldChar w:fldCharType="separate"/>
      </w:r>
      <w:r w:rsidR="00AA0BF2">
        <w:rPr>
          <w:szCs w:val="24"/>
        </w:rPr>
        <w:pict w14:anchorId="26FB043F">
          <v:shape id="_x0000_i1066" type="#_x0000_t75" style="width:308.25pt;height:63pt">
            <v:imagedata r:id="rId96" r:href="rId97"/>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08C2DB69" w14:textId="77777777" w:rsidR="007A0E45" w:rsidRPr="00B171EA" w:rsidRDefault="007A0E45">
      <w:pPr>
        <w:pStyle w:val="FigureTextCenter"/>
        <w:autoSpaceDE w:val="0"/>
        <w:autoSpaceDN w:val="0"/>
        <w:adjustRightInd w:val="0"/>
        <w:rPr>
          <w:szCs w:val="24"/>
        </w:rPr>
      </w:pPr>
      <w:r w:rsidRPr="00B171EA">
        <w:rPr>
          <w:szCs w:val="24"/>
        </w:rPr>
        <w:t xml:space="preserve">←                             </w:t>
      </w:r>
      <w:r w:rsidRPr="00B171EA">
        <w:rPr>
          <w:i/>
          <w:szCs w:val="24"/>
        </w:rPr>
        <w:t>L</w:t>
      </w:r>
      <w:r w:rsidRPr="00B171EA">
        <w:rPr>
          <w:szCs w:val="24"/>
        </w:rPr>
        <w:t xml:space="preserve">                          →</w:t>
      </w:r>
    </w:p>
    <w:p w14:paraId="36680ECE" w14:textId="77777777" w:rsidR="007A0E45" w:rsidRPr="00B171EA" w:rsidRDefault="007A0E45">
      <w:pPr>
        <w:pStyle w:val="KeyTitle"/>
        <w:autoSpaceDE w:val="0"/>
        <w:autoSpaceDN w:val="0"/>
        <w:adjustRightInd w:val="0"/>
        <w:spacing w:line="240" w:lineRule="atLeast"/>
        <w:jc w:val="both"/>
        <w:rPr>
          <w:szCs w:val="24"/>
        </w:rPr>
      </w:pPr>
      <w:r w:rsidRPr="00B171EA">
        <w:rPr>
          <w:szCs w:val="24"/>
        </w:rPr>
        <w:t>Key</w:t>
      </w:r>
    </w:p>
    <w:tbl>
      <w:tblPr>
        <w:tblW w:w="0" w:type="auto"/>
        <w:tblInd w:w="-100" w:type="dxa"/>
        <w:tblCellMar>
          <w:left w:w="100" w:type="dxa"/>
        </w:tblCellMar>
        <w:tblLook w:val="0000" w:firstRow="0" w:lastRow="0" w:firstColumn="0" w:lastColumn="0" w:noHBand="0" w:noVBand="0"/>
      </w:tblPr>
      <w:tblGrid>
        <w:gridCol w:w="643"/>
        <w:gridCol w:w="9239"/>
      </w:tblGrid>
      <w:tr w:rsidR="007A0E45" w:rsidRPr="00B171EA" w14:paraId="05C2DF37" w14:textId="77777777" w:rsidTr="00F515C0">
        <w:tc>
          <w:tcPr>
            <w:tcW w:w="0" w:type="auto"/>
          </w:tcPr>
          <w:p w14:paraId="73813318" w14:textId="63453F9F" w:rsidR="007A0E45" w:rsidRPr="00B171EA" w:rsidRDefault="007A0E45" w:rsidP="007A0E45">
            <w:pPr>
              <w:pStyle w:val="KeyText"/>
              <w:autoSpaceDE w:val="0"/>
              <w:autoSpaceDN w:val="0"/>
              <w:adjustRightInd w:val="0"/>
            </w:pPr>
            <w:r w:rsidRPr="00B171EA">
              <w:rPr>
                <w:i/>
                <w:szCs w:val="24"/>
              </w:rPr>
              <w:t>w</w:t>
            </w:r>
            <w:r w:rsidRPr="00B171EA">
              <w:rPr>
                <w:position w:val="-6"/>
                <w:sz w:val="16"/>
                <w:szCs w:val="24"/>
              </w:rPr>
              <w:t>c</w:t>
            </w:r>
            <w:r w:rsidRPr="00B171EA">
              <w:rPr>
                <w:szCs w:val="24"/>
              </w:rPr>
              <w:t xml:space="preserve"> </w:t>
            </w:r>
          </w:p>
        </w:tc>
        <w:tc>
          <w:tcPr>
            <w:tcW w:w="0" w:type="auto"/>
          </w:tcPr>
          <w:p w14:paraId="3E921881" w14:textId="3B5BB759" w:rsidR="007A0E45" w:rsidRPr="00B171EA" w:rsidRDefault="007A0E45" w:rsidP="007A0E45">
            <w:pPr>
              <w:pStyle w:val="KeyText"/>
              <w:autoSpaceDE w:val="0"/>
              <w:autoSpaceDN w:val="0"/>
              <w:adjustRightInd w:val="0"/>
              <w:rPr>
                <w:lang w:val="en-GB"/>
              </w:rPr>
            </w:pPr>
            <w:r w:rsidRPr="00B171EA">
              <w:rPr>
                <w:szCs w:val="24"/>
                <w:lang w:val="en-GB"/>
              </w:rPr>
              <w:t>precamber in the unloaded structural member</w:t>
            </w:r>
          </w:p>
        </w:tc>
      </w:tr>
      <w:tr w:rsidR="007A0E45" w:rsidRPr="00B171EA" w14:paraId="03C508D8" w14:textId="77777777" w:rsidTr="00F515C0">
        <w:tc>
          <w:tcPr>
            <w:tcW w:w="0" w:type="auto"/>
          </w:tcPr>
          <w:p w14:paraId="1FF9E5FF" w14:textId="313C29B6" w:rsidR="007A0E45" w:rsidRPr="00B171EA" w:rsidRDefault="007A0E45" w:rsidP="007A0E45">
            <w:pPr>
              <w:pStyle w:val="KeyText"/>
              <w:autoSpaceDE w:val="0"/>
              <w:autoSpaceDN w:val="0"/>
              <w:adjustRightInd w:val="0"/>
            </w:pPr>
            <w:r w:rsidRPr="00B171EA">
              <w:rPr>
                <w:i/>
                <w:szCs w:val="24"/>
              </w:rPr>
              <w:t>w</w:t>
            </w:r>
            <w:r w:rsidRPr="00B171EA">
              <w:rPr>
                <w:position w:val="-6"/>
                <w:sz w:val="16"/>
                <w:szCs w:val="24"/>
              </w:rPr>
              <w:t>1</w:t>
            </w:r>
          </w:p>
        </w:tc>
        <w:tc>
          <w:tcPr>
            <w:tcW w:w="0" w:type="auto"/>
          </w:tcPr>
          <w:p w14:paraId="50F93723" w14:textId="6345E2A6" w:rsidR="007A0E45" w:rsidRPr="00B171EA" w:rsidRDefault="007A0E45" w:rsidP="007A0E45">
            <w:pPr>
              <w:pStyle w:val="KeyText"/>
              <w:autoSpaceDE w:val="0"/>
              <w:autoSpaceDN w:val="0"/>
              <w:adjustRightInd w:val="0"/>
              <w:rPr>
                <w:lang w:val="en-GB"/>
              </w:rPr>
            </w:pPr>
            <w:r w:rsidRPr="00B171EA">
              <w:rPr>
                <w:szCs w:val="24"/>
                <w:lang w:val="en-GB"/>
              </w:rPr>
              <w:t xml:space="preserve">initial part of the deflection under permanent loads of the relevant combination of actions according to </w:t>
            </w:r>
            <w:r w:rsidRPr="00B171EA">
              <w:rPr>
                <w:rStyle w:val="citeeq"/>
                <w:szCs w:val="24"/>
                <w:shd w:val="clear" w:color="auto" w:fill="auto"/>
                <w:lang w:val="en-GB"/>
              </w:rPr>
              <w:t>Formulae (8.29) to (8.32)</w:t>
            </w:r>
          </w:p>
        </w:tc>
      </w:tr>
      <w:tr w:rsidR="007A0E45" w:rsidRPr="00B171EA" w14:paraId="4EB6C061" w14:textId="77777777" w:rsidTr="00F515C0">
        <w:tc>
          <w:tcPr>
            <w:tcW w:w="0" w:type="auto"/>
          </w:tcPr>
          <w:p w14:paraId="38F0F2C1" w14:textId="01314054" w:rsidR="007A0E45" w:rsidRPr="00B171EA" w:rsidRDefault="007A0E45" w:rsidP="007A0E45">
            <w:pPr>
              <w:pStyle w:val="KeyText"/>
              <w:autoSpaceDE w:val="0"/>
              <w:autoSpaceDN w:val="0"/>
              <w:adjustRightInd w:val="0"/>
            </w:pPr>
            <w:r w:rsidRPr="00B171EA">
              <w:rPr>
                <w:i/>
                <w:szCs w:val="24"/>
              </w:rPr>
              <w:t>w</w:t>
            </w:r>
            <w:r w:rsidRPr="00B171EA">
              <w:rPr>
                <w:position w:val="-6"/>
                <w:sz w:val="16"/>
                <w:szCs w:val="24"/>
              </w:rPr>
              <w:t>2</w:t>
            </w:r>
          </w:p>
        </w:tc>
        <w:tc>
          <w:tcPr>
            <w:tcW w:w="0" w:type="auto"/>
          </w:tcPr>
          <w:p w14:paraId="0E9D9701" w14:textId="71E7F447" w:rsidR="007A0E45" w:rsidRPr="00B171EA" w:rsidRDefault="007A0E45" w:rsidP="007A0E45">
            <w:pPr>
              <w:pStyle w:val="KeyText"/>
              <w:autoSpaceDE w:val="0"/>
              <w:autoSpaceDN w:val="0"/>
              <w:adjustRightInd w:val="0"/>
              <w:rPr>
                <w:lang w:val="en-GB"/>
              </w:rPr>
            </w:pPr>
            <w:r w:rsidRPr="00B171EA">
              <w:rPr>
                <w:szCs w:val="24"/>
                <w:lang w:val="en-GB"/>
              </w:rPr>
              <w:t>long-term part of the deflection under permanent loads including quasi-permanent loads</w:t>
            </w:r>
          </w:p>
        </w:tc>
      </w:tr>
      <w:tr w:rsidR="007A0E45" w:rsidRPr="00B171EA" w14:paraId="3A23FB07" w14:textId="77777777" w:rsidTr="00F515C0">
        <w:tc>
          <w:tcPr>
            <w:tcW w:w="0" w:type="auto"/>
          </w:tcPr>
          <w:p w14:paraId="53FF19DC" w14:textId="28FF17DC" w:rsidR="007A0E45" w:rsidRPr="00B171EA" w:rsidRDefault="007A0E45" w:rsidP="007A0E45">
            <w:pPr>
              <w:pStyle w:val="KeyText"/>
              <w:autoSpaceDE w:val="0"/>
              <w:autoSpaceDN w:val="0"/>
              <w:adjustRightInd w:val="0"/>
            </w:pPr>
            <w:r w:rsidRPr="00B171EA">
              <w:rPr>
                <w:i/>
                <w:szCs w:val="24"/>
              </w:rPr>
              <w:t>w</w:t>
            </w:r>
            <w:r w:rsidRPr="00B171EA">
              <w:rPr>
                <w:position w:val="-6"/>
                <w:sz w:val="16"/>
                <w:szCs w:val="24"/>
              </w:rPr>
              <w:t>3</w:t>
            </w:r>
          </w:p>
        </w:tc>
        <w:tc>
          <w:tcPr>
            <w:tcW w:w="0" w:type="auto"/>
          </w:tcPr>
          <w:p w14:paraId="7C8FF7D7" w14:textId="3D1344FD" w:rsidR="007A0E45" w:rsidRPr="00B171EA" w:rsidRDefault="007A0E45" w:rsidP="007A0E45">
            <w:pPr>
              <w:pStyle w:val="KeyText"/>
              <w:autoSpaceDE w:val="0"/>
              <w:autoSpaceDN w:val="0"/>
              <w:adjustRightInd w:val="0"/>
              <w:rPr>
                <w:lang w:val="en-GB"/>
              </w:rPr>
            </w:pPr>
            <w:r w:rsidRPr="00B171EA">
              <w:rPr>
                <w:szCs w:val="24"/>
                <w:lang w:val="en-GB"/>
              </w:rPr>
              <w:t>instantaneous deflection due to variable actions excluding the quasi-permanent loads.</w:t>
            </w:r>
          </w:p>
        </w:tc>
      </w:tr>
      <w:tr w:rsidR="007A0E45" w:rsidRPr="00B171EA" w14:paraId="7D54CCCE" w14:textId="77777777" w:rsidTr="00F515C0">
        <w:tc>
          <w:tcPr>
            <w:tcW w:w="0" w:type="auto"/>
          </w:tcPr>
          <w:p w14:paraId="11620234" w14:textId="4CCE306B" w:rsidR="007A0E45" w:rsidRPr="00B171EA" w:rsidRDefault="007A0E45" w:rsidP="007A0E45">
            <w:pPr>
              <w:pStyle w:val="KeyText"/>
              <w:autoSpaceDE w:val="0"/>
              <w:autoSpaceDN w:val="0"/>
              <w:adjustRightInd w:val="0"/>
            </w:pPr>
            <w:r w:rsidRPr="00B171EA">
              <w:rPr>
                <w:i/>
                <w:szCs w:val="24"/>
              </w:rPr>
              <w:t>w</w:t>
            </w:r>
            <w:r w:rsidRPr="00B171EA">
              <w:rPr>
                <w:position w:val="-6"/>
                <w:sz w:val="16"/>
                <w:szCs w:val="24"/>
              </w:rPr>
              <w:t>tot</w:t>
            </w:r>
          </w:p>
        </w:tc>
        <w:tc>
          <w:tcPr>
            <w:tcW w:w="0" w:type="auto"/>
          </w:tcPr>
          <w:p w14:paraId="77FB4361" w14:textId="4F2216E3" w:rsidR="007A0E45" w:rsidRPr="00B171EA" w:rsidRDefault="007A0E45" w:rsidP="007A0E45">
            <w:pPr>
              <w:pStyle w:val="KeyText"/>
              <w:autoSpaceDE w:val="0"/>
              <w:autoSpaceDN w:val="0"/>
              <w:adjustRightInd w:val="0"/>
              <w:rPr>
                <w:lang w:val="en-GB"/>
              </w:rPr>
            </w:pPr>
            <w:r w:rsidRPr="00B171EA">
              <w:rPr>
                <w:szCs w:val="24"/>
                <w:lang w:val="en-GB"/>
              </w:rPr>
              <w:t xml:space="preserve">total deflection as the sum of </w:t>
            </w:r>
            <w:r w:rsidRPr="00B171EA">
              <w:rPr>
                <w:i/>
                <w:szCs w:val="24"/>
                <w:lang w:val="en-GB"/>
              </w:rPr>
              <w:t>w</w:t>
            </w:r>
            <w:r w:rsidRPr="00B171EA">
              <w:rPr>
                <w:position w:val="-6"/>
                <w:sz w:val="16"/>
                <w:szCs w:val="24"/>
                <w:lang w:val="en-GB"/>
              </w:rPr>
              <w:t>1</w:t>
            </w:r>
            <w:r w:rsidRPr="00B171EA">
              <w:rPr>
                <w:szCs w:val="24"/>
                <w:lang w:val="en-GB"/>
              </w:rPr>
              <w:t xml:space="preserve">, </w:t>
            </w:r>
            <w:r w:rsidRPr="00B171EA">
              <w:rPr>
                <w:i/>
                <w:szCs w:val="24"/>
                <w:lang w:val="en-GB"/>
              </w:rPr>
              <w:t>w</w:t>
            </w:r>
            <w:r w:rsidRPr="00B171EA">
              <w:rPr>
                <w:position w:val="-6"/>
                <w:sz w:val="16"/>
                <w:szCs w:val="24"/>
                <w:lang w:val="en-GB"/>
              </w:rPr>
              <w:t>2</w:t>
            </w:r>
            <w:r w:rsidRPr="00B171EA">
              <w:rPr>
                <w:szCs w:val="24"/>
                <w:lang w:val="en-GB"/>
              </w:rPr>
              <w:t xml:space="preserve">, </w:t>
            </w:r>
            <w:r w:rsidRPr="00B171EA">
              <w:rPr>
                <w:i/>
                <w:szCs w:val="24"/>
                <w:lang w:val="en-GB"/>
              </w:rPr>
              <w:t>w</w:t>
            </w:r>
            <w:r w:rsidRPr="00B171EA">
              <w:rPr>
                <w:position w:val="-6"/>
                <w:sz w:val="16"/>
                <w:szCs w:val="24"/>
                <w:lang w:val="en-GB"/>
              </w:rPr>
              <w:t>3</w:t>
            </w:r>
          </w:p>
        </w:tc>
      </w:tr>
      <w:tr w:rsidR="007A0E45" w:rsidRPr="00B171EA" w14:paraId="6F801A71" w14:textId="77777777" w:rsidTr="00F515C0">
        <w:tc>
          <w:tcPr>
            <w:tcW w:w="0" w:type="auto"/>
          </w:tcPr>
          <w:p w14:paraId="394202AF" w14:textId="6A644888" w:rsidR="007A0E45" w:rsidRPr="00B171EA" w:rsidRDefault="007A0E45" w:rsidP="007A0E45">
            <w:pPr>
              <w:pStyle w:val="KeyText"/>
              <w:autoSpaceDE w:val="0"/>
              <w:autoSpaceDN w:val="0"/>
              <w:adjustRightInd w:val="0"/>
            </w:pPr>
            <w:r w:rsidRPr="00B171EA">
              <w:rPr>
                <w:i/>
                <w:szCs w:val="24"/>
              </w:rPr>
              <w:t>w</w:t>
            </w:r>
            <w:r w:rsidRPr="00B171EA">
              <w:rPr>
                <w:position w:val="-6"/>
                <w:sz w:val="16"/>
                <w:szCs w:val="24"/>
              </w:rPr>
              <w:t>max</w:t>
            </w:r>
          </w:p>
        </w:tc>
        <w:tc>
          <w:tcPr>
            <w:tcW w:w="0" w:type="auto"/>
          </w:tcPr>
          <w:p w14:paraId="346DB330" w14:textId="2609A7F6" w:rsidR="007A0E45" w:rsidRPr="00B171EA" w:rsidRDefault="007A0E45" w:rsidP="007A0E45">
            <w:pPr>
              <w:pStyle w:val="KeyText"/>
              <w:autoSpaceDE w:val="0"/>
              <w:autoSpaceDN w:val="0"/>
              <w:adjustRightInd w:val="0"/>
              <w:rPr>
                <w:lang w:val="en-GB"/>
              </w:rPr>
            </w:pPr>
            <w:r w:rsidRPr="00B171EA">
              <w:rPr>
                <w:szCs w:val="24"/>
                <w:lang w:val="en-GB"/>
              </w:rPr>
              <w:t>remaining total deflection taking into account the precamber</w:t>
            </w:r>
          </w:p>
        </w:tc>
      </w:tr>
      <w:tr w:rsidR="007A0E45" w:rsidRPr="00B171EA" w14:paraId="5DFB14F5" w14:textId="77777777" w:rsidTr="00F515C0">
        <w:tc>
          <w:tcPr>
            <w:tcW w:w="0" w:type="auto"/>
          </w:tcPr>
          <w:p w14:paraId="2083515F" w14:textId="1DD6B8D0" w:rsidR="007A0E45" w:rsidRPr="00B171EA" w:rsidRDefault="007A0E45" w:rsidP="007A0E45">
            <w:pPr>
              <w:pStyle w:val="KeyText"/>
              <w:autoSpaceDE w:val="0"/>
              <w:autoSpaceDN w:val="0"/>
              <w:adjustRightInd w:val="0"/>
              <w:rPr>
                <w:i/>
              </w:rPr>
            </w:pPr>
            <w:r w:rsidRPr="00B171EA">
              <w:rPr>
                <w:i/>
                <w:szCs w:val="24"/>
              </w:rPr>
              <w:t>L</w:t>
            </w:r>
          </w:p>
        </w:tc>
        <w:tc>
          <w:tcPr>
            <w:tcW w:w="0" w:type="auto"/>
          </w:tcPr>
          <w:p w14:paraId="68D567C6" w14:textId="000B7A6E" w:rsidR="007A0E45" w:rsidRPr="00B171EA" w:rsidRDefault="007A0E45" w:rsidP="007A0E45">
            <w:pPr>
              <w:pStyle w:val="KeyText"/>
              <w:autoSpaceDE w:val="0"/>
              <w:autoSpaceDN w:val="0"/>
              <w:adjustRightInd w:val="0"/>
            </w:pPr>
            <w:r w:rsidRPr="00B171EA">
              <w:rPr>
                <w:szCs w:val="24"/>
              </w:rPr>
              <w:t>span</w:t>
            </w:r>
          </w:p>
        </w:tc>
      </w:tr>
    </w:tbl>
    <w:p w14:paraId="7A3700E2" w14:textId="4DC71E52" w:rsidR="007A0E45" w:rsidRPr="00B171EA" w:rsidRDefault="007A0E45">
      <w:pPr>
        <w:pStyle w:val="Figuretitle"/>
        <w:autoSpaceDE w:val="0"/>
        <w:autoSpaceDN w:val="0"/>
        <w:adjustRightInd w:val="0"/>
        <w:outlineLvl w:val="0"/>
        <w:rPr>
          <w:szCs w:val="24"/>
        </w:rPr>
      </w:pPr>
      <w:r w:rsidRPr="00B171EA">
        <w:rPr>
          <w:szCs w:val="24"/>
        </w:rPr>
        <w:t>Figure A.1.1 — Vertical deflections</w:t>
      </w:r>
    </w:p>
    <w:p w14:paraId="2B29C89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Numerical values of </w:t>
      </w:r>
      <w:r w:rsidRPr="00B171EA">
        <w:rPr>
          <w:i/>
          <w:szCs w:val="24"/>
        </w:rPr>
        <w:t>w</w:t>
      </w:r>
      <w:r w:rsidRPr="00B171EA">
        <w:rPr>
          <w:position w:val="-6"/>
          <w:sz w:val="16"/>
          <w:szCs w:val="24"/>
        </w:rPr>
        <w:t>1</w:t>
      </w:r>
      <w:r w:rsidRPr="00B171EA">
        <w:rPr>
          <w:szCs w:val="24"/>
        </w:rPr>
        <w:t xml:space="preserve">, </w:t>
      </w:r>
      <w:r w:rsidRPr="00B171EA">
        <w:rPr>
          <w:i/>
          <w:szCs w:val="24"/>
        </w:rPr>
        <w:t>w</w:t>
      </w:r>
      <w:r w:rsidRPr="00B171EA">
        <w:rPr>
          <w:position w:val="-6"/>
          <w:sz w:val="16"/>
          <w:szCs w:val="24"/>
        </w:rPr>
        <w:t>2</w:t>
      </w:r>
      <w:r w:rsidRPr="00B171EA">
        <w:rPr>
          <w:szCs w:val="24"/>
        </w:rPr>
        <w:t xml:space="preserve"> and </w:t>
      </w:r>
      <w:r w:rsidRPr="00B171EA">
        <w:rPr>
          <w:i/>
          <w:szCs w:val="24"/>
        </w:rPr>
        <w:t>w</w:t>
      </w:r>
      <w:r w:rsidRPr="00B171EA">
        <w:rPr>
          <w:position w:val="-6"/>
          <w:sz w:val="16"/>
          <w:szCs w:val="24"/>
        </w:rPr>
        <w:t>3</w:t>
      </w:r>
      <w:r w:rsidRPr="00B171EA">
        <w:rPr>
          <w:szCs w:val="24"/>
        </w:rPr>
        <w:t xml:space="preserve"> are to be calculated taking into account the material behaviour of the structural member (e.g. cracking and creep in concrete).</w:t>
      </w:r>
    </w:p>
    <w:p w14:paraId="7D008D95" w14:textId="77777777" w:rsidR="007A0E45" w:rsidRPr="00B171EA" w:rsidRDefault="007A0E45">
      <w:pPr>
        <w:pStyle w:val="af"/>
        <w:autoSpaceDE w:val="0"/>
        <w:autoSpaceDN w:val="0"/>
        <w:adjustRightInd w:val="0"/>
        <w:rPr>
          <w:szCs w:val="24"/>
        </w:rPr>
      </w:pPr>
      <w:r w:rsidRPr="00B171EA">
        <w:rPr>
          <w:szCs w:val="24"/>
        </w:rPr>
        <w:t>(2) Maximum values of vertical deflections may be specified by the relevant authorities or, where not specified, agreed for a specific project by relevant parties.</w:t>
      </w:r>
    </w:p>
    <w:p w14:paraId="194499B2" w14:textId="77777777" w:rsidR="007A0E45" w:rsidRPr="00B171EA" w:rsidRDefault="007A0E45">
      <w:pPr>
        <w:pStyle w:val="Figurenote"/>
        <w:autoSpaceDE w:val="0"/>
        <w:autoSpaceDN w:val="0"/>
        <w:adjustRightInd w:val="0"/>
        <w:rPr>
          <w:szCs w:val="24"/>
        </w:rPr>
      </w:pPr>
      <w:r w:rsidRPr="00B171EA">
        <w:rPr>
          <w:szCs w:val="24"/>
        </w:rPr>
        <w:t xml:space="preserve">NOTE </w:t>
      </w:r>
      <w:r w:rsidRPr="00B171EA">
        <w:rPr>
          <w:szCs w:val="24"/>
        </w:rPr>
        <w:tab/>
        <w:t xml:space="preserve">Suggested values of maximum permitted vertical deflections are given in </w:t>
      </w:r>
      <w:r w:rsidRPr="00B171EA">
        <w:rPr>
          <w:rStyle w:val="citetbl"/>
          <w:szCs w:val="24"/>
          <w:shd w:val="clear" w:color="auto" w:fill="auto"/>
        </w:rPr>
        <w:t>Table A.1.10</w:t>
      </w:r>
      <w:r w:rsidRPr="00B171EA">
        <w:rPr>
          <w:szCs w:val="24"/>
        </w:rPr>
        <w:t xml:space="preserve"> (NDP) unless the National Annex gives different values.</w:t>
      </w:r>
    </w:p>
    <w:p w14:paraId="77C91235" w14:textId="77777777" w:rsidR="007A0E45" w:rsidRPr="00B171EA" w:rsidRDefault="007A0E45">
      <w:pPr>
        <w:pStyle w:val="af"/>
        <w:autoSpaceDE w:val="0"/>
        <w:autoSpaceDN w:val="0"/>
        <w:adjustRightInd w:val="0"/>
        <w:rPr>
          <w:szCs w:val="24"/>
        </w:rPr>
      </w:pPr>
      <w:r w:rsidRPr="00B171EA">
        <w:rPr>
          <w:szCs w:val="24"/>
        </w:rPr>
        <w:t>(3) Where the functioning of, or potential damage to, the structure or to elements other than structural is being considered, the verification of deflection should take account of effects from permanent and variable actions that occur after execution.</w:t>
      </w:r>
    </w:p>
    <w:p w14:paraId="77CC8592" w14:textId="77777777" w:rsidR="007A0E45" w:rsidRPr="00B171EA" w:rsidRDefault="007A0E45">
      <w:pPr>
        <w:pStyle w:val="Figurenote"/>
        <w:autoSpaceDE w:val="0"/>
        <w:autoSpaceDN w:val="0"/>
        <w:adjustRightInd w:val="0"/>
        <w:rPr>
          <w:szCs w:val="24"/>
        </w:rPr>
      </w:pPr>
      <w:r w:rsidRPr="00B171EA">
        <w:rPr>
          <w:szCs w:val="24"/>
        </w:rPr>
        <w:t>NOTE</w:t>
      </w:r>
      <w:r w:rsidRPr="00B171EA">
        <w:rPr>
          <w:szCs w:val="24"/>
        </w:rPr>
        <w:tab/>
        <w:t>Elements other than structural, that this can apply to, include partition walls, claddings, and finishes.</w:t>
      </w:r>
    </w:p>
    <w:p w14:paraId="7C2D17DD" w14:textId="77777777" w:rsidR="007A0E45" w:rsidRPr="00B171EA" w:rsidRDefault="007A0E45">
      <w:pPr>
        <w:pStyle w:val="af"/>
        <w:autoSpaceDE w:val="0"/>
        <w:autoSpaceDN w:val="0"/>
        <w:adjustRightInd w:val="0"/>
        <w:rPr>
          <w:szCs w:val="24"/>
        </w:rPr>
      </w:pPr>
      <w:r w:rsidRPr="00B171EA">
        <w:rPr>
          <w:szCs w:val="24"/>
        </w:rPr>
        <w:t>(4) Long term deformations due to shrinkage, relaxation or creep should be considered, where relevant, and calculated by using the effects of the permanent actions and quasi-permanent values of the variable actions.</w:t>
      </w:r>
    </w:p>
    <w:p w14:paraId="68F973CA" w14:textId="77777777" w:rsidR="007A0E45" w:rsidRPr="00B171EA" w:rsidRDefault="007A0E45">
      <w:pPr>
        <w:pStyle w:val="af"/>
        <w:autoSpaceDE w:val="0"/>
        <w:autoSpaceDN w:val="0"/>
        <w:adjustRightInd w:val="0"/>
        <w:rPr>
          <w:szCs w:val="24"/>
        </w:rPr>
      </w:pPr>
      <w:r w:rsidRPr="00B171EA">
        <w:rPr>
          <w:szCs w:val="24"/>
        </w:rPr>
        <w:t xml:space="preserve">(5) The limiting values of vertical deflection </w:t>
      </w:r>
      <w:r w:rsidRPr="00B171EA">
        <w:rPr>
          <w:i/>
          <w:szCs w:val="24"/>
        </w:rPr>
        <w:t>w</w:t>
      </w:r>
      <w:r w:rsidRPr="00B171EA">
        <w:rPr>
          <w:position w:val="-6"/>
          <w:sz w:val="16"/>
          <w:szCs w:val="24"/>
        </w:rPr>
        <w:t>tot</w:t>
      </w:r>
      <w:r w:rsidRPr="00B171EA">
        <w:rPr>
          <w:szCs w:val="24"/>
        </w:rPr>
        <w:t xml:space="preserve"> specified in this clause should only be applied to structures and structural members. If partition walls prone to cracking are used, appropriate detailing should be adopted or more severe limiting design values of deflection defined.</w:t>
      </w:r>
    </w:p>
    <w:p w14:paraId="44DC0BFC" w14:textId="77777777" w:rsidR="007A0E45" w:rsidRPr="00B171EA" w:rsidRDefault="007A0E45">
      <w:pPr>
        <w:pStyle w:val="Tabletitle"/>
        <w:pageBreakBefore/>
        <w:autoSpaceDE w:val="0"/>
        <w:autoSpaceDN w:val="0"/>
        <w:adjustRightInd w:val="0"/>
        <w:outlineLvl w:val="0"/>
        <w:rPr>
          <w:szCs w:val="24"/>
        </w:rPr>
      </w:pPr>
      <w:r w:rsidRPr="00B171EA">
        <w:rPr>
          <w:szCs w:val="24"/>
        </w:rPr>
        <w:t>Table A.1.10 (NDP) — Suggested maximum vertical deflections for non-industrial buildings</w:t>
      </w:r>
    </w:p>
    <w:tbl>
      <w:tblPr>
        <w:tblW w:w="973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21"/>
        <w:gridCol w:w="3828"/>
        <w:gridCol w:w="1701"/>
        <w:gridCol w:w="1984"/>
      </w:tblGrid>
      <w:tr w:rsidR="007A0E45" w:rsidRPr="00B171EA" w14:paraId="68D221A8" w14:textId="77777777" w:rsidTr="0065669E">
        <w:trPr>
          <w:jc w:val="center"/>
        </w:trPr>
        <w:tc>
          <w:tcPr>
            <w:tcW w:w="2221" w:type="dxa"/>
            <w:tcBorders>
              <w:top w:val="single" w:sz="12" w:space="0" w:color="auto"/>
            </w:tcBorders>
          </w:tcPr>
          <w:p w14:paraId="3B9BDD86" w14:textId="04896403"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szCs w:val="24"/>
              </w:rPr>
              <w:t>Serviceability criteria</w:t>
            </w:r>
          </w:p>
        </w:tc>
        <w:tc>
          <w:tcPr>
            <w:tcW w:w="3828" w:type="dxa"/>
            <w:tcBorders>
              <w:top w:val="single" w:sz="12" w:space="0" w:color="auto"/>
            </w:tcBorders>
          </w:tcPr>
          <w:p w14:paraId="658E28E8" w14:textId="4522B21C" w:rsidR="007A0E45" w:rsidRPr="00B171EA" w:rsidRDefault="007A0E45" w:rsidP="007A0E45">
            <w:pPr>
              <w:pStyle w:val="Tableheader"/>
              <w:autoSpaceDE w:val="0"/>
              <w:autoSpaceDN w:val="0"/>
              <w:adjustRightInd w:val="0"/>
              <w:jc w:val="center"/>
              <w:rPr>
                <w:rFonts w:ascii="Times New Roman" w:hAnsi="Times New Roman" w:cs="Arial"/>
                <w:color w:val="000000" w:themeColor="text1"/>
                <w:sz w:val="24"/>
                <w:lang w:eastAsia="de-DE"/>
              </w:rPr>
            </w:pPr>
            <w:r w:rsidRPr="00B171EA">
              <w:rPr>
                <w:b/>
                <w:szCs w:val="24"/>
              </w:rPr>
              <w:t>Limiting damage to elements other than structural</w:t>
            </w:r>
            <w:r w:rsidRPr="00B171EA">
              <w:rPr>
                <w:rStyle w:val="citetfn"/>
                <w:position w:val="6"/>
                <w:sz w:val="16"/>
                <w:szCs w:val="24"/>
                <w:shd w:val="clear" w:color="auto" w:fill="auto"/>
              </w:rPr>
              <w:t>a</w:t>
            </w:r>
          </w:p>
        </w:tc>
        <w:tc>
          <w:tcPr>
            <w:tcW w:w="1701" w:type="dxa"/>
            <w:tcBorders>
              <w:top w:val="single" w:sz="12" w:space="0" w:color="auto"/>
            </w:tcBorders>
          </w:tcPr>
          <w:p w14:paraId="19C43436" w14:textId="42A04FD6" w:rsidR="007A0E45" w:rsidRPr="00B171EA" w:rsidRDefault="007A0E45" w:rsidP="007A0E45">
            <w:pPr>
              <w:pStyle w:val="Tableheader"/>
              <w:autoSpaceDE w:val="0"/>
              <w:autoSpaceDN w:val="0"/>
              <w:adjustRightInd w:val="0"/>
              <w:jc w:val="center"/>
              <w:rPr>
                <w:rFonts w:cs="Arial"/>
                <w:b/>
                <w:color w:val="000000" w:themeColor="text1"/>
                <w:sz w:val="24"/>
                <w:lang w:eastAsia="de-DE"/>
              </w:rPr>
            </w:pPr>
            <w:r w:rsidRPr="00B171EA">
              <w:rPr>
                <w:b/>
                <w:szCs w:val="24"/>
              </w:rPr>
              <w:t>Comfort of users</w:t>
            </w:r>
          </w:p>
        </w:tc>
        <w:tc>
          <w:tcPr>
            <w:tcW w:w="1984" w:type="dxa"/>
            <w:tcBorders>
              <w:top w:val="single" w:sz="12" w:space="0" w:color="auto"/>
            </w:tcBorders>
          </w:tcPr>
          <w:p w14:paraId="1713ACA0" w14:textId="544C448C" w:rsidR="007A0E45" w:rsidRPr="00B171EA" w:rsidRDefault="007A0E45" w:rsidP="007A0E45">
            <w:pPr>
              <w:pStyle w:val="Tableheader"/>
              <w:autoSpaceDE w:val="0"/>
              <w:autoSpaceDN w:val="0"/>
              <w:adjustRightInd w:val="0"/>
              <w:jc w:val="center"/>
              <w:rPr>
                <w:rFonts w:cs="Arial"/>
                <w:b/>
                <w:color w:val="000000" w:themeColor="text1"/>
                <w:sz w:val="24"/>
                <w:lang w:eastAsia="de-DE"/>
              </w:rPr>
            </w:pPr>
            <w:r w:rsidRPr="00B171EA">
              <w:rPr>
                <w:b/>
                <w:szCs w:val="24"/>
              </w:rPr>
              <w:t>Appearance</w:t>
            </w:r>
          </w:p>
        </w:tc>
      </w:tr>
      <w:tr w:rsidR="007A0E45" w:rsidRPr="00B171EA" w14:paraId="30868331" w14:textId="77777777" w:rsidTr="006B2D9A">
        <w:trPr>
          <w:jc w:val="center"/>
        </w:trPr>
        <w:tc>
          <w:tcPr>
            <w:tcW w:w="2221" w:type="dxa"/>
            <w:tcBorders>
              <w:bottom w:val="single" w:sz="12" w:space="0" w:color="auto"/>
            </w:tcBorders>
          </w:tcPr>
          <w:p w14:paraId="60621853" w14:textId="4C65BBDA" w:rsidR="007A0E45" w:rsidRPr="00B171EA" w:rsidRDefault="007A0E45" w:rsidP="007A0E45">
            <w:pPr>
              <w:pStyle w:val="Tablebody"/>
              <w:autoSpaceDE w:val="0"/>
              <w:autoSpaceDN w:val="0"/>
              <w:adjustRightInd w:val="0"/>
              <w:jc w:val="center"/>
              <w:rPr>
                <w:rFonts w:ascii="Times New Roman" w:hAnsi="Times New Roman" w:cs="Arial"/>
                <w:b/>
                <w:sz w:val="24"/>
                <w:lang w:eastAsia="de-DE"/>
              </w:rPr>
            </w:pPr>
            <w:r w:rsidRPr="00B171EA">
              <w:rPr>
                <w:b/>
                <w:szCs w:val="24"/>
              </w:rPr>
              <w:t>Combination of actions to be considered</w:t>
            </w:r>
          </w:p>
        </w:tc>
        <w:tc>
          <w:tcPr>
            <w:tcW w:w="3828" w:type="dxa"/>
            <w:tcBorders>
              <w:bottom w:val="single" w:sz="12" w:space="0" w:color="auto"/>
            </w:tcBorders>
          </w:tcPr>
          <w:p w14:paraId="5D5F3C03" w14:textId="77777777" w:rsidR="007A0E45" w:rsidRPr="00B171EA" w:rsidRDefault="007A0E45" w:rsidP="007A0E45">
            <w:pPr>
              <w:pStyle w:val="Tablebody"/>
              <w:autoSpaceDE w:val="0"/>
              <w:autoSpaceDN w:val="0"/>
              <w:adjustRightInd w:val="0"/>
              <w:jc w:val="center"/>
              <w:rPr>
                <w:szCs w:val="24"/>
              </w:rPr>
            </w:pPr>
            <w:r w:rsidRPr="00B171EA">
              <w:rPr>
                <w:b/>
                <w:szCs w:val="24"/>
              </w:rPr>
              <w:t>Characteristic,</w:t>
            </w:r>
          </w:p>
          <w:p w14:paraId="744C0E4F" w14:textId="298E34E1" w:rsidR="007A0E45" w:rsidRPr="00B171EA" w:rsidRDefault="007A0E45" w:rsidP="007A0E45">
            <w:pPr>
              <w:pStyle w:val="Tablebody"/>
              <w:autoSpaceDE w:val="0"/>
              <w:autoSpaceDN w:val="0"/>
              <w:adjustRightInd w:val="0"/>
              <w:rPr>
                <w:rFonts w:cs="Arial"/>
                <w:b/>
              </w:rPr>
            </w:pPr>
            <w:r w:rsidRPr="00B171EA">
              <w:rPr>
                <w:rStyle w:val="citeeq"/>
                <w:b/>
                <w:szCs w:val="24"/>
                <w:shd w:val="clear" w:color="auto" w:fill="auto"/>
              </w:rPr>
              <w:t>Formula (8.29)</w:t>
            </w:r>
          </w:p>
        </w:tc>
        <w:tc>
          <w:tcPr>
            <w:tcW w:w="1701" w:type="dxa"/>
            <w:tcBorders>
              <w:bottom w:val="single" w:sz="12" w:space="0" w:color="auto"/>
            </w:tcBorders>
          </w:tcPr>
          <w:p w14:paraId="24CDDC7F" w14:textId="467837A3" w:rsidR="007A0E45" w:rsidRPr="00B171EA" w:rsidRDefault="007A0E45" w:rsidP="007A0E45">
            <w:pPr>
              <w:pStyle w:val="Tablebody"/>
              <w:autoSpaceDE w:val="0"/>
              <w:autoSpaceDN w:val="0"/>
              <w:adjustRightInd w:val="0"/>
              <w:jc w:val="center"/>
              <w:rPr>
                <w:rFonts w:cs="Arial"/>
                <w:b/>
              </w:rPr>
            </w:pPr>
            <w:r w:rsidRPr="00B171EA">
              <w:rPr>
                <w:b/>
                <w:szCs w:val="24"/>
              </w:rPr>
              <w:t xml:space="preserve">Frequent, </w:t>
            </w:r>
            <w:r w:rsidRPr="00B171EA">
              <w:rPr>
                <w:rStyle w:val="citeeq"/>
                <w:b/>
                <w:szCs w:val="24"/>
                <w:shd w:val="clear" w:color="auto" w:fill="auto"/>
              </w:rPr>
              <w:t>Formula (8.30)</w:t>
            </w:r>
          </w:p>
        </w:tc>
        <w:tc>
          <w:tcPr>
            <w:tcW w:w="1984" w:type="dxa"/>
            <w:tcBorders>
              <w:bottom w:val="single" w:sz="12" w:space="0" w:color="auto"/>
            </w:tcBorders>
          </w:tcPr>
          <w:p w14:paraId="0890A7EA" w14:textId="718A14B1" w:rsidR="007A0E45" w:rsidRPr="00B171EA" w:rsidRDefault="007A0E45" w:rsidP="007A0E45">
            <w:pPr>
              <w:pStyle w:val="Tablebody"/>
              <w:autoSpaceDE w:val="0"/>
              <w:autoSpaceDN w:val="0"/>
              <w:adjustRightInd w:val="0"/>
              <w:jc w:val="center"/>
              <w:rPr>
                <w:rFonts w:cs="Arial"/>
                <w:b/>
              </w:rPr>
            </w:pPr>
            <w:r w:rsidRPr="00B171EA">
              <w:rPr>
                <w:b/>
                <w:szCs w:val="24"/>
              </w:rPr>
              <w:t xml:space="preserve">Quasi-permanent, </w:t>
            </w:r>
            <w:r w:rsidRPr="00B171EA">
              <w:rPr>
                <w:rStyle w:val="citeeq"/>
                <w:b/>
                <w:szCs w:val="24"/>
                <w:shd w:val="clear" w:color="auto" w:fill="auto"/>
              </w:rPr>
              <w:t>Formula (8.31)</w:t>
            </w:r>
          </w:p>
        </w:tc>
      </w:tr>
      <w:tr w:rsidR="007A0E45" w:rsidRPr="00B171EA" w14:paraId="3275F19F" w14:textId="77777777" w:rsidTr="006B2D9A">
        <w:trPr>
          <w:jc w:val="center"/>
        </w:trPr>
        <w:tc>
          <w:tcPr>
            <w:tcW w:w="2221" w:type="dxa"/>
            <w:tcBorders>
              <w:top w:val="single" w:sz="12" w:space="0" w:color="auto"/>
            </w:tcBorders>
          </w:tcPr>
          <w:p w14:paraId="3363B7B5" w14:textId="388400C2" w:rsidR="007A0E45" w:rsidRPr="00B171EA" w:rsidRDefault="007A0E45" w:rsidP="007A0E45">
            <w:pPr>
              <w:pStyle w:val="Tablebody"/>
              <w:autoSpaceDE w:val="0"/>
              <w:autoSpaceDN w:val="0"/>
              <w:adjustRightInd w:val="0"/>
              <w:jc w:val="both"/>
              <w:rPr>
                <w:rFonts w:cs="Arial"/>
              </w:rPr>
            </w:pPr>
            <w:r w:rsidRPr="00B171EA">
              <w:rPr>
                <w:szCs w:val="24"/>
              </w:rPr>
              <w:t>Not accessible roof</w:t>
            </w:r>
          </w:p>
        </w:tc>
        <w:tc>
          <w:tcPr>
            <w:tcW w:w="3828" w:type="dxa"/>
            <w:tcBorders>
              <w:top w:val="single" w:sz="12" w:space="0" w:color="auto"/>
            </w:tcBorders>
          </w:tcPr>
          <w:p w14:paraId="1C17C05A" w14:textId="77777777" w:rsidR="007A0E45" w:rsidRPr="00B171EA" w:rsidRDefault="007A0E45" w:rsidP="007A0E45">
            <w:pPr>
              <w:pStyle w:val="Tablebody"/>
              <w:autoSpaceDE w:val="0"/>
              <w:autoSpaceDN w:val="0"/>
              <w:adjustRightInd w:val="0"/>
              <w:jc w:val="both"/>
              <w:rPr>
                <w:szCs w:val="24"/>
              </w:rPr>
            </w:pPr>
            <w:r w:rsidRPr="00B171EA">
              <w:rPr>
                <w:szCs w:val="24"/>
                <w:u w:val="single"/>
              </w:rPr>
              <w:t>Roofing</w:t>
            </w:r>
          </w:p>
          <w:p w14:paraId="563AFCAF" w14:textId="77777777" w:rsidR="007A0E45" w:rsidRPr="00B171EA" w:rsidRDefault="007A0E45" w:rsidP="007A0E45">
            <w:pPr>
              <w:pStyle w:val="Tablebody"/>
              <w:autoSpaceDE w:val="0"/>
              <w:autoSpaceDN w:val="0"/>
              <w:adjustRightInd w:val="0"/>
              <w:jc w:val="both"/>
              <w:rPr>
                <w:szCs w:val="24"/>
              </w:rPr>
            </w:pPr>
            <w:r w:rsidRPr="00B171EA">
              <w:rPr>
                <w:szCs w:val="24"/>
              </w:rPr>
              <w:t xml:space="preserve">rigid roofing: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/250</w:t>
            </w:r>
          </w:p>
          <w:p w14:paraId="2FFCA40F" w14:textId="77777777" w:rsidR="007A0E45" w:rsidRPr="00B171EA" w:rsidRDefault="007A0E45" w:rsidP="007A0E45">
            <w:pPr>
              <w:pStyle w:val="Tablebody"/>
              <w:autoSpaceDE w:val="0"/>
              <w:autoSpaceDN w:val="0"/>
              <w:adjustRightInd w:val="0"/>
              <w:jc w:val="both"/>
              <w:rPr>
                <w:szCs w:val="24"/>
              </w:rPr>
            </w:pPr>
            <w:r w:rsidRPr="00B171EA">
              <w:rPr>
                <w:szCs w:val="24"/>
              </w:rPr>
              <w:t xml:space="preserve">resilient roofing: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/125</w:t>
            </w:r>
          </w:p>
          <w:p w14:paraId="0A2EAF2A" w14:textId="77777777" w:rsidR="007A0E45" w:rsidRPr="00B171EA" w:rsidRDefault="007A0E45" w:rsidP="007A0E45">
            <w:pPr>
              <w:pStyle w:val="Tablebody"/>
              <w:autoSpaceDE w:val="0"/>
              <w:autoSpaceDN w:val="0"/>
              <w:adjustRightInd w:val="0"/>
              <w:jc w:val="both"/>
              <w:rPr>
                <w:szCs w:val="24"/>
              </w:rPr>
            </w:pPr>
            <w:r w:rsidRPr="00B171EA">
              <w:rPr>
                <w:szCs w:val="24"/>
                <w:u w:val="single"/>
              </w:rPr>
              <w:t>Ceiling</w:t>
            </w:r>
          </w:p>
          <w:p w14:paraId="3C029E52" w14:textId="77777777" w:rsidR="007A0E45" w:rsidRPr="00B171EA" w:rsidRDefault="007A0E45" w:rsidP="007A0E45">
            <w:pPr>
              <w:pStyle w:val="Tablebody"/>
              <w:autoSpaceDE w:val="0"/>
              <w:autoSpaceDN w:val="0"/>
              <w:adjustRightInd w:val="0"/>
              <w:jc w:val="both"/>
              <w:rPr>
                <w:szCs w:val="24"/>
              </w:rPr>
            </w:pPr>
            <w:r w:rsidRPr="00B171EA">
              <w:rPr>
                <w:szCs w:val="24"/>
              </w:rPr>
              <w:t xml:space="preserve">plastered ceiling: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/350</w:t>
            </w:r>
          </w:p>
          <w:p w14:paraId="1C7A0021" w14:textId="4B80953E" w:rsidR="007A0E45" w:rsidRPr="00B171EA" w:rsidRDefault="007A0E45" w:rsidP="007A0E45">
            <w:pPr>
              <w:pStyle w:val="Tablebody"/>
              <w:autoSpaceDE w:val="0"/>
              <w:autoSpaceDN w:val="0"/>
              <w:adjustRightInd w:val="0"/>
              <w:jc w:val="both"/>
              <w:rPr>
                <w:rFonts w:cs="Arial"/>
              </w:rPr>
            </w:pPr>
            <w:r w:rsidRPr="00B171EA">
              <w:rPr>
                <w:szCs w:val="24"/>
              </w:rPr>
              <w:t xml:space="preserve">false ceiling: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/250</w:t>
            </w:r>
          </w:p>
        </w:tc>
        <w:tc>
          <w:tcPr>
            <w:tcW w:w="1701" w:type="dxa"/>
            <w:tcBorders>
              <w:top w:val="single" w:sz="12" w:space="0" w:color="auto"/>
            </w:tcBorders>
          </w:tcPr>
          <w:p w14:paraId="0F63C576" w14:textId="1BA6D856" w:rsidR="007A0E45" w:rsidRPr="00B171EA" w:rsidRDefault="007A0E45" w:rsidP="007A0E45">
            <w:pPr>
              <w:pStyle w:val="Tablebody"/>
              <w:autoSpaceDE w:val="0"/>
              <w:autoSpaceDN w:val="0"/>
              <w:adjustRightInd w:val="0"/>
              <w:jc w:val="center"/>
              <w:rPr>
                <w:rFonts w:cs="Arial"/>
              </w:rPr>
            </w:pP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/300</w:t>
            </w:r>
          </w:p>
        </w:tc>
        <w:tc>
          <w:tcPr>
            <w:tcW w:w="1984" w:type="dxa"/>
            <w:tcBorders>
              <w:top w:val="single" w:sz="12" w:space="0" w:color="auto"/>
            </w:tcBorders>
          </w:tcPr>
          <w:p w14:paraId="019B00AF" w14:textId="76394D57" w:rsidR="007A0E45" w:rsidRPr="00B171EA" w:rsidRDefault="007A0E45" w:rsidP="007A0E45">
            <w:pPr>
              <w:pStyle w:val="Tablebody"/>
              <w:autoSpaceDE w:val="0"/>
              <w:autoSpaceDN w:val="0"/>
              <w:adjustRightInd w:val="0"/>
              <w:jc w:val="center"/>
              <w:rPr>
                <w:rFonts w:cs="Arial"/>
              </w:rPr>
            </w:pPr>
            <w:r w:rsidRPr="00B171EA">
              <w:rPr>
                <w:i/>
                <w:szCs w:val="24"/>
              </w:rPr>
              <w:t>w</w:t>
            </w:r>
            <w:r w:rsidRPr="00B171EA">
              <w:rPr>
                <w:position w:val="-6"/>
                <w:sz w:val="16"/>
                <w:szCs w:val="24"/>
              </w:rPr>
              <w:t>1</w:t>
            </w:r>
            <w:r w:rsidRPr="00B171EA">
              <w:rPr>
                <w:szCs w:val="24"/>
              </w:rPr>
              <w:t>+</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c</w:t>
            </w:r>
            <w:r w:rsidRPr="00B171EA">
              <w:rPr>
                <w:szCs w:val="24"/>
              </w:rPr>
              <w:t xml:space="preserve"> ≤ </w:t>
            </w:r>
            <w:r w:rsidRPr="00B171EA">
              <w:rPr>
                <w:i/>
                <w:szCs w:val="24"/>
              </w:rPr>
              <w:t>L</w:t>
            </w:r>
            <w:r w:rsidRPr="00B171EA">
              <w:rPr>
                <w:szCs w:val="24"/>
              </w:rPr>
              <w:t>/250</w:t>
            </w:r>
          </w:p>
        </w:tc>
      </w:tr>
      <w:tr w:rsidR="007A0E45" w:rsidRPr="00B171EA" w14:paraId="68AFC3E3" w14:textId="77777777" w:rsidTr="006B2D9A">
        <w:trPr>
          <w:jc w:val="center"/>
        </w:trPr>
        <w:tc>
          <w:tcPr>
            <w:tcW w:w="2221" w:type="dxa"/>
          </w:tcPr>
          <w:p w14:paraId="71C33581" w14:textId="0B20532B" w:rsidR="007A0E45" w:rsidRPr="00B171EA" w:rsidRDefault="007A0E45" w:rsidP="007A0E45">
            <w:pPr>
              <w:pStyle w:val="Tablebody"/>
              <w:autoSpaceDE w:val="0"/>
              <w:autoSpaceDN w:val="0"/>
              <w:adjustRightInd w:val="0"/>
              <w:jc w:val="both"/>
              <w:rPr>
                <w:rFonts w:cs="Arial"/>
              </w:rPr>
            </w:pPr>
            <w:r w:rsidRPr="00B171EA">
              <w:rPr>
                <w:szCs w:val="24"/>
              </w:rPr>
              <w:t>Floor, accessible roof</w:t>
            </w:r>
          </w:p>
        </w:tc>
        <w:tc>
          <w:tcPr>
            <w:tcW w:w="3828" w:type="dxa"/>
          </w:tcPr>
          <w:p w14:paraId="5BE6F5F8" w14:textId="77777777" w:rsidR="007A0E45" w:rsidRPr="00B171EA" w:rsidRDefault="007A0E45" w:rsidP="007A0E45">
            <w:pPr>
              <w:pStyle w:val="Tablebody"/>
              <w:autoSpaceDE w:val="0"/>
              <w:autoSpaceDN w:val="0"/>
              <w:adjustRightInd w:val="0"/>
              <w:jc w:val="both"/>
              <w:rPr>
                <w:szCs w:val="24"/>
              </w:rPr>
            </w:pPr>
            <w:r w:rsidRPr="00B171EA">
              <w:rPr>
                <w:szCs w:val="24"/>
                <w:u w:val="single"/>
              </w:rPr>
              <w:t>Internal partition walls</w:t>
            </w:r>
          </w:p>
          <w:p w14:paraId="467718DD" w14:textId="77777777" w:rsidR="007A0E45" w:rsidRPr="00B171EA" w:rsidRDefault="007A0E45" w:rsidP="007A0E45">
            <w:pPr>
              <w:pStyle w:val="Tablebody"/>
              <w:autoSpaceDE w:val="0"/>
              <w:autoSpaceDN w:val="0"/>
              <w:adjustRightInd w:val="0"/>
              <w:jc w:val="both"/>
              <w:rPr>
                <w:szCs w:val="24"/>
              </w:rPr>
            </w:pPr>
            <w:r w:rsidRPr="00B171EA">
              <w:rPr>
                <w:szCs w:val="24"/>
              </w:rPr>
              <w:t>not reinforced:</w:t>
            </w:r>
          </w:p>
          <w:p w14:paraId="6201B418"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w:t>
            </w:r>
            <w:r w:rsidRPr="00B171EA">
              <w:rPr>
                <w:szCs w:val="24"/>
              </w:rPr>
              <w:tab/>
              <w:t xml:space="preserve">partitions of brittle material or non-flexible: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L/500</w:t>
            </w:r>
          </w:p>
          <w:p w14:paraId="7666E671"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w:t>
            </w:r>
            <w:r w:rsidRPr="00B171EA">
              <w:rPr>
                <w:szCs w:val="24"/>
              </w:rPr>
              <w:tab/>
              <w:t xml:space="preserve">partitions of non-brittle materials: </w:t>
            </w:r>
            <w:r w:rsidRPr="00B171EA">
              <w:rPr>
                <w:i/>
                <w:szCs w:val="24"/>
              </w:rPr>
              <w:t>w</w:t>
            </w:r>
            <w:r w:rsidRPr="00B171EA">
              <w:rPr>
                <w:position w:val="-6"/>
                <w:sz w:val="16"/>
                <w:szCs w:val="24"/>
              </w:rPr>
              <w:t>max</w:t>
            </w:r>
            <w:r w:rsidRPr="00B171EA">
              <w:rPr>
                <w:szCs w:val="24"/>
              </w:rPr>
              <w:t xml:space="preserve"> ≤ L/400</w:t>
            </w:r>
          </w:p>
          <w:p w14:paraId="64A36234" w14:textId="77777777" w:rsidR="007A0E45" w:rsidRPr="00B171EA" w:rsidRDefault="007A0E45" w:rsidP="007A0E45">
            <w:pPr>
              <w:pStyle w:val="Tablebody"/>
              <w:autoSpaceDE w:val="0"/>
              <w:autoSpaceDN w:val="0"/>
              <w:adjustRightInd w:val="0"/>
              <w:jc w:val="both"/>
              <w:rPr>
                <w:szCs w:val="24"/>
              </w:rPr>
            </w:pPr>
            <w:r w:rsidRPr="00B171EA">
              <w:rPr>
                <w:szCs w:val="24"/>
              </w:rPr>
              <w:t xml:space="preserve">reinforced walls: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/350</w:t>
            </w:r>
          </w:p>
          <w:p w14:paraId="6AFB471F" w14:textId="77777777" w:rsidR="007A0E45" w:rsidRPr="00B171EA" w:rsidRDefault="007A0E45" w:rsidP="007A0E45">
            <w:pPr>
              <w:pStyle w:val="Tablebody"/>
              <w:autoSpaceDE w:val="0"/>
              <w:autoSpaceDN w:val="0"/>
              <w:adjustRightInd w:val="0"/>
              <w:jc w:val="both"/>
              <w:rPr>
                <w:szCs w:val="24"/>
              </w:rPr>
            </w:pPr>
            <w:r w:rsidRPr="00B171EA">
              <w:rPr>
                <w:szCs w:val="24"/>
              </w:rPr>
              <w:t xml:space="preserve">removable walls: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/250</w:t>
            </w:r>
          </w:p>
          <w:p w14:paraId="44E44F1F" w14:textId="77777777" w:rsidR="007A0E45" w:rsidRPr="00B171EA" w:rsidRDefault="007A0E45" w:rsidP="007A0E45">
            <w:pPr>
              <w:pStyle w:val="Tablebody"/>
              <w:autoSpaceDE w:val="0"/>
              <w:autoSpaceDN w:val="0"/>
              <w:adjustRightInd w:val="0"/>
              <w:jc w:val="both"/>
              <w:rPr>
                <w:szCs w:val="24"/>
              </w:rPr>
            </w:pPr>
            <w:r w:rsidRPr="00B171EA">
              <w:rPr>
                <w:szCs w:val="24"/>
                <w:u w:val="single"/>
              </w:rPr>
              <w:t>Flooring:</w:t>
            </w:r>
          </w:p>
          <w:p w14:paraId="05BC309B"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w:t>
            </w:r>
            <w:r w:rsidRPr="00B171EA">
              <w:rPr>
                <w:szCs w:val="24"/>
              </w:rPr>
              <w:tab/>
              <w:t xml:space="preserve">tiles rigidly fixed: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/500</w:t>
            </w:r>
          </w:p>
          <w:p w14:paraId="1FA163B5"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w:t>
            </w:r>
            <w:r w:rsidRPr="00B171EA">
              <w:rPr>
                <w:szCs w:val="24"/>
              </w:rPr>
              <w:tab/>
              <w:t>small tiles</w:t>
            </w:r>
            <w:r w:rsidRPr="00B171EA">
              <w:rPr>
                <w:rStyle w:val="citetfn"/>
                <w:position w:val="6"/>
                <w:sz w:val="16"/>
                <w:szCs w:val="24"/>
                <w:shd w:val="clear" w:color="auto" w:fill="auto"/>
              </w:rPr>
              <w:t>b</w:t>
            </w:r>
            <w:r w:rsidRPr="00B171EA">
              <w:rPr>
                <w:szCs w:val="24"/>
              </w:rPr>
              <w:t xml:space="preserve"> or deflection not fully transmitted: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/350</w:t>
            </w:r>
          </w:p>
          <w:p w14:paraId="0D7ACF7A"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w:t>
            </w:r>
            <w:r w:rsidRPr="00B171EA">
              <w:rPr>
                <w:szCs w:val="24"/>
              </w:rPr>
              <w:tab/>
              <w:t xml:space="preserve">resilient flooring: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/250</w:t>
            </w:r>
          </w:p>
          <w:p w14:paraId="3B76420E" w14:textId="77777777" w:rsidR="007A0E45" w:rsidRPr="00B171EA" w:rsidRDefault="007A0E45" w:rsidP="007A0E45">
            <w:pPr>
              <w:pStyle w:val="Tablebody"/>
              <w:autoSpaceDE w:val="0"/>
              <w:autoSpaceDN w:val="0"/>
              <w:adjustRightInd w:val="0"/>
              <w:jc w:val="both"/>
              <w:rPr>
                <w:szCs w:val="24"/>
              </w:rPr>
            </w:pPr>
            <w:r w:rsidRPr="00B171EA">
              <w:rPr>
                <w:szCs w:val="24"/>
                <w:u w:val="single"/>
              </w:rPr>
              <w:t>Ceiling</w:t>
            </w:r>
          </w:p>
          <w:p w14:paraId="42D0D88B" w14:textId="77777777" w:rsidR="007A0E45" w:rsidRPr="00B171EA" w:rsidRDefault="007A0E45" w:rsidP="007A0E45">
            <w:pPr>
              <w:pStyle w:val="Tablebody"/>
              <w:autoSpaceDE w:val="0"/>
              <w:autoSpaceDN w:val="0"/>
              <w:adjustRightInd w:val="0"/>
              <w:jc w:val="both"/>
              <w:rPr>
                <w:szCs w:val="24"/>
              </w:rPr>
            </w:pPr>
            <w:r w:rsidRPr="00B171EA">
              <w:rPr>
                <w:szCs w:val="24"/>
              </w:rPr>
              <w:t xml:space="preserve">plastered ceiling: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/350</w:t>
            </w:r>
          </w:p>
          <w:p w14:paraId="315C0871" w14:textId="611034F2" w:rsidR="007A0E45" w:rsidRPr="00B171EA" w:rsidRDefault="007A0E45" w:rsidP="007A0E45">
            <w:pPr>
              <w:pStyle w:val="Tablebody"/>
              <w:autoSpaceDE w:val="0"/>
              <w:autoSpaceDN w:val="0"/>
              <w:adjustRightInd w:val="0"/>
              <w:jc w:val="both"/>
              <w:rPr>
                <w:rFonts w:cs="Arial"/>
              </w:rPr>
            </w:pPr>
            <w:r w:rsidRPr="00B171EA">
              <w:rPr>
                <w:szCs w:val="24"/>
              </w:rPr>
              <w:t xml:space="preserve">false ceiling: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/250</w:t>
            </w:r>
          </w:p>
        </w:tc>
        <w:tc>
          <w:tcPr>
            <w:tcW w:w="1701" w:type="dxa"/>
          </w:tcPr>
          <w:p w14:paraId="32BCB0E4" w14:textId="703441DC" w:rsidR="007A0E45" w:rsidRPr="00B171EA" w:rsidRDefault="007A0E45" w:rsidP="007A0E45">
            <w:pPr>
              <w:pStyle w:val="Tablebody"/>
              <w:autoSpaceDE w:val="0"/>
              <w:autoSpaceDN w:val="0"/>
              <w:adjustRightInd w:val="0"/>
              <w:jc w:val="center"/>
              <w:rPr>
                <w:rFonts w:cs="Arial"/>
              </w:rPr>
            </w:pP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/300</w:t>
            </w:r>
          </w:p>
        </w:tc>
        <w:tc>
          <w:tcPr>
            <w:tcW w:w="1984" w:type="dxa"/>
          </w:tcPr>
          <w:p w14:paraId="0BDAEC81" w14:textId="5B138588" w:rsidR="007A0E45" w:rsidRPr="00B171EA" w:rsidRDefault="007A0E45" w:rsidP="007A0E45">
            <w:pPr>
              <w:pStyle w:val="Tablebody"/>
              <w:autoSpaceDE w:val="0"/>
              <w:autoSpaceDN w:val="0"/>
              <w:adjustRightInd w:val="0"/>
              <w:jc w:val="center"/>
              <w:rPr>
                <w:rFonts w:cs="Arial"/>
              </w:rPr>
            </w:pPr>
            <w:r w:rsidRPr="00B171EA">
              <w:rPr>
                <w:i/>
                <w:szCs w:val="24"/>
              </w:rPr>
              <w:t>w</w:t>
            </w:r>
            <w:r w:rsidRPr="00B171EA">
              <w:rPr>
                <w:position w:val="-6"/>
                <w:sz w:val="16"/>
                <w:szCs w:val="24"/>
              </w:rPr>
              <w:t>1</w:t>
            </w:r>
            <w:r w:rsidRPr="00B171EA">
              <w:rPr>
                <w:szCs w:val="24"/>
              </w:rPr>
              <w:t>+</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c</w:t>
            </w:r>
            <w:r w:rsidRPr="00B171EA">
              <w:rPr>
                <w:szCs w:val="24"/>
              </w:rPr>
              <w:t xml:space="preserve"> ≤ </w:t>
            </w:r>
            <w:r w:rsidRPr="00B171EA">
              <w:rPr>
                <w:i/>
                <w:szCs w:val="24"/>
              </w:rPr>
              <w:t>L</w:t>
            </w:r>
            <w:r w:rsidRPr="00B171EA">
              <w:rPr>
                <w:szCs w:val="24"/>
              </w:rPr>
              <w:t>/250</w:t>
            </w:r>
          </w:p>
        </w:tc>
      </w:tr>
      <w:tr w:rsidR="007A0E45" w:rsidRPr="00B171EA" w14:paraId="4B50445A" w14:textId="77777777" w:rsidTr="006B2D9A">
        <w:trPr>
          <w:jc w:val="center"/>
        </w:trPr>
        <w:tc>
          <w:tcPr>
            <w:tcW w:w="2221" w:type="dxa"/>
            <w:tcBorders>
              <w:bottom w:val="single" w:sz="12" w:space="0" w:color="auto"/>
            </w:tcBorders>
          </w:tcPr>
          <w:p w14:paraId="39FAD00E" w14:textId="2A624B9E" w:rsidR="007A0E45" w:rsidRPr="00B171EA" w:rsidRDefault="007A0E45" w:rsidP="007A0E45">
            <w:pPr>
              <w:pStyle w:val="Tablebody"/>
              <w:autoSpaceDE w:val="0"/>
              <w:autoSpaceDN w:val="0"/>
              <w:adjustRightInd w:val="0"/>
              <w:jc w:val="both"/>
              <w:rPr>
                <w:rFonts w:cs="Arial"/>
              </w:rPr>
            </w:pPr>
            <w:r w:rsidRPr="00B171EA">
              <w:rPr>
                <w:szCs w:val="24"/>
              </w:rPr>
              <w:t>Structural frames</w:t>
            </w:r>
          </w:p>
        </w:tc>
        <w:tc>
          <w:tcPr>
            <w:tcW w:w="3828" w:type="dxa"/>
            <w:tcBorders>
              <w:bottom w:val="single" w:sz="12" w:space="0" w:color="auto"/>
            </w:tcBorders>
          </w:tcPr>
          <w:p w14:paraId="12E4BFC1" w14:textId="77777777" w:rsidR="007A0E45" w:rsidRPr="00B171EA" w:rsidRDefault="007A0E45" w:rsidP="007A0E45">
            <w:pPr>
              <w:pStyle w:val="Tablebody"/>
              <w:autoSpaceDE w:val="0"/>
              <w:autoSpaceDN w:val="0"/>
              <w:adjustRightInd w:val="0"/>
              <w:jc w:val="both"/>
              <w:rPr>
                <w:szCs w:val="24"/>
              </w:rPr>
            </w:pPr>
            <w:r w:rsidRPr="00B171EA">
              <w:rPr>
                <w:szCs w:val="24"/>
                <w:u w:val="single"/>
              </w:rPr>
              <w:t>Windows:</w:t>
            </w:r>
          </w:p>
          <w:p w14:paraId="6C9CF9F8"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w:t>
            </w:r>
            <w:r w:rsidRPr="00B171EA">
              <w:rPr>
                <w:szCs w:val="24"/>
              </w:rPr>
              <w:tab/>
              <w:t xml:space="preserve">no loose joints (no clearance between glass and frame):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/1000</w:t>
            </w:r>
          </w:p>
          <w:p w14:paraId="34010C1C" w14:textId="5D2E9B66" w:rsidR="007A0E45" w:rsidRPr="00B171EA" w:rsidRDefault="007A0E45" w:rsidP="007A0E45">
            <w:pPr>
              <w:pStyle w:val="Tablebody"/>
              <w:autoSpaceDE w:val="0"/>
              <w:autoSpaceDN w:val="0"/>
              <w:adjustRightInd w:val="0"/>
              <w:ind w:left="400" w:hanging="400"/>
              <w:jc w:val="both"/>
            </w:pPr>
            <w:r w:rsidRPr="00B171EA">
              <w:rPr>
                <w:szCs w:val="24"/>
              </w:rPr>
              <w:t>—</w:t>
            </w:r>
            <w:r w:rsidRPr="00B171EA">
              <w:rPr>
                <w:szCs w:val="24"/>
              </w:rPr>
              <w:tab/>
              <w:t xml:space="preserve">with loose joints: </w:t>
            </w:r>
            <w:r w:rsidRPr="00B171EA">
              <w:rPr>
                <w:i/>
                <w:szCs w:val="24"/>
              </w:rPr>
              <w:t>w</w:t>
            </w:r>
            <w:r w:rsidRPr="00B171EA">
              <w:rPr>
                <w:position w:val="-6"/>
                <w:sz w:val="16"/>
                <w:szCs w:val="24"/>
              </w:rPr>
              <w:t>2</w:t>
            </w:r>
            <w:r w:rsidRPr="00B171EA">
              <w:rPr>
                <w:szCs w:val="24"/>
              </w:rPr>
              <w:t>+</w:t>
            </w:r>
            <w:r w:rsidRPr="00B171EA">
              <w:rPr>
                <w:i/>
                <w:szCs w:val="24"/>
              </w:rPr>
              <w:t>w</w:t>
            </w:r>
            <w:r w:rsidRPr="00B171EA">
              <w:rPr>
                <w:position w:val="-6"/>
                <w:sz w:val="16"/>
                <w:szCs w:val="24"/>
              </w:rPr>
              <w:t>3</w:t>
            </w:r>
            <w:r w:rsidRPr="00B171EA">
              <w:rPr>
                <w:szCs w:val="24"/>
              </w:rPr>
              <w:t xml:space="preserve"> ≤ </w:t>
            </w:r>
            <w:r w:rsidRPr="00B171EA">
              <w:rPr>
                <w:i/>
                <w:szCs w:val="24"/>
              </w:rPr>
              <w:t>L</w:t>
            </w:r>
            <w:r w:rsidRPr="00B171EA">
              <w:rPr>
                <w:szCs w:val="24"/>
              </w:rPr>
              <w:t>/350</w:t>
            </w:r>
          </w:p>
        </w:tc>
        <w:tc>
          <w:tcPr>
            <w:tcW w:w="1701" w:type="dxa"/>
            <w:tcBorders>
              <w:bottom w:val="single" w:sz="12" w:space="0" w:color="auto"/>
            </w:tcBorders>
          </w:tcPr>
          <w:p w14:paraId="273A63D1" w14:textId="4F9C80C2" w:rsidR="007A0E45" w:rsidRPr="00B171EA" w:rsidRDefault="007A0E45" w:rsidP="007A0E45">
            <w:pPr>
              <w:pStyle w:val="Tablebody"/>
              <w:autoSpaceDE w:val="0"/>
              <w:autoSpaceDN w:val="0"/>
              <w:adjustRightInd w:val="0"/>
            </w:pPr>
            <w:r w:rsidRPr="00B171EA">
              <w:rPr>
                <w:szCs w:val="24"/>
              </w:rPr>
              <w:t> </w:t>
            </w:r>
          </w:p>
        </w:tc>
        <w:tc>
          <w:tcPr>
            <w:tcW w:w="1984" w:type="dxa"/>
            <w:tcBorders>
              <w:bottom w:val="single" w:sz="12" w:space="0" w:color="auto"/>
            </w:tcBorders>
          </w:tcPr>
          <w:p w14:paraId="06141402" w14:textId="4C6212A8" w:rsidR="007A0E45" w:rsidRPr="00B171EA" w:rsidRDefault="007A0E45" w:rsidP="007A0E45">
            <w:pPr>
              <w:pStyle w:val="Tablebody"/>
              <w:autoSpaceDE w:val="0"/>
              <w:autoSpaceDN w:val="0"/>
              <w:adjustRightInd w:val="0"/>
              <w:jc w:val="both"/>
            </w:pPr>
            <w:r w:rsidRPr="00B171EA">
              <w:rPr>
                <w:szCs w:val="24"/>
              </w:rPr>
              <w:t> </w:t>
            </w:r>
          </w:p>
        </w:tc>
      </w:tr>
      <w:tr w:rsidR="007A0E45" w:rsidRPr="00B171EA" w14:paraId="760E9809" w14:textId="77777777" w:rsidTr="006B2D9A">
        <w:trPr>
          <w:jc w:val="center"/>
        </w:trPr>
        <w:tc>
          <w:tcPr>
            <w:tcW w:w="9734" w:type="dxa"/>
            <w:gridSpan w:val="4"/>
            <w:tcBorders>
              <w:top w:val="single" w:sz="12" w:space="0" w:color="auto"/>
              <w:bottom w:val="single" w:sz="12" w:space="0" w:color="auto"/>
            </w:tcBorders>
          </w:tcPr>
          <w:p w14:paraId="5DEE21E8" w14:textId="77777777" w:rsidR="007A0E45" w:rsidRPr="00B171EA" w:rsidRDefault="007A0E45" w:rsidP="007A0E45">
            <w:pPr>
              <w:pStyle w:val="Tablefooter"/>
              <w:autoSpaceDE w:val="0"/>
              <w:autoSpaceDN w:val="0"/>
              <w:adjustRightInd w:val="0"/>
              <w:rPr>
                <w:szCs w:val="24"/>
              </w:rPr>
            </w:pPr>
            <w:r w:rsidRPr="00B171EA">
              <w:rPr>
                <w:position w:val="6"/>
                <w:sz w:val="16"/>
                <w:szCs w:val="24"/>
              </w:rPr>
              <w:t>a</w:t>
            </w:r>
            <w:r w:rsidRPr="00B171EA">
              <w:rPr>
                <w:szCs w:val="24"/>
              </w:rPr>
              <w:tab/>
              <w:t xml:space="preserve"> </w:t>
            </w:r>
            <w:r w:rsidRPr="00B171EA">
              <w:rPr>
                <w:i/>
                <w:szCs w:val="24"/>
              </w:rPr>
              <w:t>L</w:t>
            </w:r>
            <w:r w:rsidRPr="00B171EA">
              <w:rPr>
                <w:szCs w:val="24"/>
              </w:rPr>
              <w:t xml:space="preserve"> = span (or, for cantilever, twice the length); </w:t>
            </w:r>
            <w:r w:rsidRPr="00B171EA">
              <w:rPr>
                <w:i/>
                <w:szCs w:val="24"/>
              </w:rPr>
              <w:t>w</w:t>
            </w:r>
            <w:r w:rsidRPr="00B171EA">
              <w:rPr>
                <w:position w:val="-6"/>
                <w:sz w:val="16"/>
                <w:szCs w:val="24"/>
              </w:rPr>
              <w:t>1</w:t>
            </w:r>
            <w:r w:rsidRPr="00B171EA">
              <w:rPr>
                <w:szCs w:val="24"/>
              </w:rPr>
              <w:t xml:space="preserve">, </w:t>
            </w:r>
            <w:r w:rsidRPr="00B171EA">
              <w:rPr>
                <w:i/>
                <w:szCs w:val="24"/>
              </w:rPr>
              <w:t>w</w:t>
            </w:r>
            <w:r w:rsidRPr="00B171EA">
              <w:rPr>
                <w:position w:val="-6"/>
                <w:sz w:val="16"/>
                <w:szCs w:val="24"/>
              </w:rPr>
              <w:t>2</w:t>
            </w:r>
            <w:r w:rsidRPr="00B171EA">
              <w:rPr>
                <w:szCs w:val="24"/>
              </w:rPr>
              <w:t xml:space="preserve">, </w:t>
            </w:r>
            <w:r w:rsidRPr="00B171EA">
              <w:rPr>
                <w:i/>
                <w:szCs w:val="24"/>
              </w:rPr>
              <w:t>w</w:t>
            </w:r>
            <w:r w:rsidRPr="00B171EA">
              <w:rPr>
                <w:position w:val="-6"/>
                <w:sz w:val="16"/>
                <w:szCs w:val="24"/>
              </w:rPr>
              <w:t>3</w:t>
            </w:r>
            <w:r w:rsidRPr="00B171EA">
              <w:rPr>
                <w:szCs w:val="24"/>
              </w:rPr>
              <w:t xml:space="preserve">, </w:t>
            </w:r>
            <w:r w:rsidRPr="00B171EA">
              <w:rPr>
                <w:i/>
                <w:szCs w:val="24"/>
              </w:rPr>
              <w:t>w</w:t>
            </w:r>
            <w:r w:rsidRPr="00B171EA">
              <w:rPr>
                <w:position w:val="-6"/>
                <w:sz w:val="16"/>
                <w:szCs w:val="24"/>
              </w:rPr>
              <w:t>max</w:t>
            </w:r>
            <w:r w:rsidRPr="00B171EA">
              <w:rPr>
                <w:szCs w:val="24"/>
              </w:rPr>
              <w:t xml:space="preserve"> are defined in </w:t>
            </w:r>
            <w:r w:rsidRPr="00B171EA">
              <w:rPr>
                <w:rStyle w:val="citefig"/>
                <w:szCs w:val="24"/>
                <w:shd w:val="clear" w:color="auto" w:fill="auto"/>
              </w:rPr>
              <w:t>Figure A.1.1</w:t>
            </w:r>
            <w:r w:rsidRPr="00B171EA">
              <w:rPr>
                <w:szCs w:val="24"/>
              </w:rPr>
              <w:t>.</w:t>
            </w:r>
          </w:p>
          <w:p w14:paraId="317BD106" w14:textId="13979E1F"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b</w:t>
            </w:r>
            <w:r w:rsidRPr="00B171EA">
              <w:rPr>
                <w:szCs w:val="24"/>
              </w:rPr>
              <w:tab/>
              <w:t>Small tiles: sides less than 10 cm.</w:t>
            </w:r>
          </w:p>
        </w:tc>
      </w:tr>
    </w:tbl>
    <w:p w14:paraId="6ED841AA" w14:textId="58E62E8B" w:rsidR="007A0E45" w:rsidRPr="00B171EA" w:rsidRDefault="007A0E45">
      <w:pPr>
        <w:pStyle w:val="a5"/>
        <w:tabs>
          <w:tab w:val="left" w:pos="1080"/>
        </w:tabs>
        <w:autoSpaceDE w:val="0"/>
        <w:autoSpaceDN w:val="0"/>
        <w:adjustRightInd w:val="0"/>
        <w:spacing w:before="240"/>
        <w:rPr>
          <w:bCs w:val="0"/>
          <w:iCs w:val="0"/>
          <w:szCs w:val="24"/>
        </w:rPr>
      </w:pPr>
      <w:r w:rsidRPr="00B171EA">
        <w:rPr>
          <w:bCs w:val="0"/>
          <w:iCs w:val="0"/>
          <w:szCs w:val="24"/>
        </w:rPr>
        <w:t>Horizontal displacements</w:t>
      </w:r>
    </w:p>
    <w:p w14:paraId="795C0220" w14:textId="77777777" w:rsidR="007A0E45" w:rsidRPr="00B171EA" w:rsidRDefault="007A0E45">
      <w:pPr>
        <w:pStyle w:val="af"/>
        <w:autoSpaceDE w:val="0"/>
        <w:autoSpaceDN w:val="0"/>
        <w:adjustRightInd w:val="0"/>
        <w:rPr>
          <w:szCs w:val="24"/>
        </w:rPr>
      </w:pPr>
      <w:r w:rsidRPr="00B171EA">
        <w:rPr>
          <w:szCs w:val="24"/>
        </w:rPr>
        <w:t xml:space="preserve">(1) Horizontal displacements should be calculated using the parameters shown in </w:t>
      </w:r>
      <w:r w:rsidRPr="00B171EA">
        <w:rPr>
          <w:rStyle w:val="citefig"/>
          <w:szCs w:val="24"/>
          <w:shd w:val="clear" w:color="auto" w:fill="auto"/>
        </w:rPr>
        <w:t>Figure A.1.2</w:t>
      </w:r>
      <w:r w:rsidRPr="00B171EA">
        <w:rPr>
          <w:szCs w:val="24"/>
        </w:rPr>
        <w:t>.</w:t>
      </w:r>
    </w:p>
    <w:p w14:paraId="59CA9111" w14:textId="5B56AC18" w:rsidR="007A0E45" w:rsidRPr="00B171EA" w:rsidRDefault="007A0E45">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"C:\\Users\\a.dionysiou\\AppData\\Local\\Temp\\Temp1_00250237_e_20210902.zip.zip\\43_e_dr\\a102.tif"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"C:\\Users\\a.dionysiou\\AppData\\Local\\Temp\\Temp1_00250237_e_20210902.zip.zip\\43_e_dr\\a102.tif"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"C:\\Users\\a.dionysiou\\AppData\\Local\\Temp\\Temp1_00250237_e_20210902.zip.zip\\43_e_dr\\a102.tif"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w:instrText>
      </w:r>
      <w:r w:rsidR="00AA0BF2">
        <w:rPr>
          <w:szCs w:val="24"/>
        </w:rPr>
        <w:instrText>zip\\43_e_dr\\a102.tif" \* MERGEFORMATINET</w:instrText>
      </w:r>
      <w:r w:rsidR="00AA0BF2">
        <w:rPr>
          <w:szCs w:val="24"/>
        </w:rPr>
        <w:instrText xml:space="preserve"> </w:instrText>
      </w:r>
      <w:r w:rsidR="00AA0BF2">
        <w:rPr>
          <w:szCs w:val="24"/>
        </w:rPr>
        <w:fldChar w:fldCharType="separate"/>
      </w:r>
      <w:r w:rsidR="00AA0BF2">
        <w:rPr>
          <w:szCs w:val="24"/>
        </w:rPr>
        <w:pict w14:anchorId="06DE9CB6">
          <v:shape id="_x0000_i1067" type="#_x0000_t75" style="width:2in;height:167.25pt">
            <v:imagedata r:id="rId98" r:href="rId99"/>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4B2C145D" w14:textId="77777777" w:rsidR="007A0E45" w:rsidRPr="00B171EA" w:rsidRDefault="007A0E45">
      <w:pPr>
        <w:pStyle w:val="KeyTitle"/>
        <w:autoSpaceDE w:val="0"/>
        <w:autoSpaceDN w:val="0"/>
        <w:adjustRightInd w:val="0"/>
        <w:spacing w:line="240" w:lineRule="atLeast"/>
        <w:jc w:val="both"/>
        <w:rPr>
          <w:szCs w:val="24"/>
        </w:rPr>
      </w:pPr>
      <w:r w:rsidRPr="00B171EA">
        <w:rPr>
          <w:szCs w:val="24"/>
        </w:rPr>
        <w:t>Key</w:t>
      </w:r>
    </w:p>
    <w:tbl>
      <w:tblPr>
        <w:tblW w:w="0" w:type="auto"/>
        <w:tblInd w:w="-100" w:type="dxa"/>
        <w:tblCellMar>
          <w:left w:w="100" w:type="dxa"/>
        </w:tblCellMar>
        <w:tblLook w:val="0000" w:firstRow="0" w:lastRow="0" w:firstColumn="0" w:lastColumn="0" w:noHBand="0" w:noVBand="0"/>
      </w:tblPr>
      <w:tblGrid>
        <w:gridCol w:w="359"/>
        <w:gridCol w:w="5182"/>
      </w:tblGrid>
      <w:tr w:rsidR="007A0E45" w:rsidRPr="00B171EA" w14:paraId="74C87579" w14:textId="77777777" w:rsidTr="00F515C0">
        <w:tc>
          <w:tcPr>
            <w:tcW w:w="0" w:type="auto"/>
          </w:tcPr>
          <w:p w14:paraId="6A68E10B" w14:textId="030512C5" w:rsidR="007A0E45" w:rsidRPr="00B171EA" w:rsidRDefault="007A0E45" w:rsidP="007A0E45">
            <w:pPr>
              <w:pStyle w:val="KeyText"/>
              <w:autoSpaceDE w:val="0"/>
              <w:autoSpaceDN w:val="0"/>
              <w:adjustRightInd w:val="0"/>
              <w:rPr>
                <w:i/>
              </w:rPr>
            </w:pPr>
            <w:r w:rsidRPr="00B171EA">
              <w:rPr>
                <w:i/>
                <w:szCs w:val="24"/>
              </w:rPr>
              <w:t>u</w:t>
            </w:r>
          </w:p>
        </w:tc>
        <w:tc>
          <w:tcPr>
            <w:tcW w:w="0" w:type="auto"/>
          </w:tcPr>
          <w:p w14:paraId="548E5E67" w14:textId="2D19637D" w:rsidR="007A0E45" w:rsidRPr="00B171EA" w:rsidRDefault="00773BCF" w:rsidP="007A0E45">
            <w:pPr>
              <w:pStyle w:val="KeyText"/>
              <w:autoSpaceDE w:val="0"/>
              <w:autoSpaceDN w:val="0"/>
              <w:adjustRightInd w:val="0"/>
              <w:rPr>
                <w:lang w:val="en-GB"/>
              </w:rPr>
            </w:pPr>
            <w:r w:rsidRPr="00B171EA">
              <w:rPr>
                <w:szCs w:val="24"/>
                <w:lang w:val="en-GB"/>
              </w:rPr>
              <w:t>o</w:t>
            </w:r>
            <w:r w:rsidR="007A0E45" w:rsidRPr="00B171EA">
              <w:rPr>
                <w:szCs w:val="24"/>
                <w:lang w:val="en-GB"/>
              </w:rPr>
              <w:t xml:space="preserve">verall horizontal displacement over the building height </w:t>
            </w:r>
            <w:r w:rsidR="007A0E45" w:rsidRPr="00B171EA">
              <w:rPr>
                <w:i/>
                <w:szCs w:val="24"/>
                <w:lang w:val="en-GB"/>
              </w:rPr>
              <w:t>H</w:t>
            </w:r>
          </w:p>
        </w:tc>
      </w:tr>
      <w:tr w:rsidR="007A0E45" w:rsidRPr="00B171EA" w14:paraId="1229D898" w14:textId="77777777" w:rsidTr="00F515C0">
        <w:tc>
          <w:tcPr>
            <w:tcW w:w="0" w:type="auto"/>
          </w:tcPr>
          <w:p w14:paraId="494F9DEA" w14:textId="63D5DB28" w:rsidR="007A0E45" w:rsidRPr="00B171EA" w:rsidRDefault="007A0E45" w:rsidP="007A0E45">
            <w:pPr>
              <w:pStyle w:val="KeyText"/>
              <w:autoSpaceDE w:val="0"/>
              <w:autoSpaceDN w:val="0"/>
              <w:adjustRightInd w:val="0"/>
              <w:rPr>
                <w:i/>
              </w:rPr>
            </w:pPr>
            <w:r w:rsidRPr="00B171EA">
              <w:rPr>
                <w:i/>
                <w:szCs w:val="24"/>
              </w:rPr>
              <w:t>u</w:t>
            </w:r>
            <w:r w:rsidRPr="00B171EA">
              <w:rPr>
                <w:i/>
                <w:position w:val="-6"/>
                <w:sz w:val="16"/>
                <w:szCs w:val="24"/>
              </w:rPr>
              <w:t>i</w:t>
            </w:r>
          </w:p>
        </w:tc>
        <w:tc>
          <w:tcPr>
            <w:tcW w:w="0" w:type="auto"/>
          </w:tcPr>
          <w:p w14:paraId="0E69F6B3" w14:textId="28F58D76" w:rsidR="007A0E45" w:rsidRPr="00B171EA" w:rsidRDefault="00773BCF" w:rsidP="007A0E45">
            <w:pPr>
              <w:pStyle w:val="KeyText"/>
              <w:autoSpaceDE w:val="0"/>
              <w:autoSpaceDN w:val="0"/>
              <w:adjustRightInd w:val="0"/>
              <w:rPr>
                <w:lang w:val="en-GB"/>
              </w:rPr>
            </w:pPr>
            <w:r w:rsidRPr="00B171EA">
              <w:rPr>
                <w:szCs w:val="24"/>
                <w:lang w:val="en-GB"/>
              </w:rPr>
              <w:t>r</w:t>
            </w:r>
            <w:r w:rsidR="007A0E45" w:rsidRPr="00B171EA">
              <w:rPr>
                <w:szCs w:val="24"/>
                <w:lang w:val="en-GB"/>
              </w:rPr>
              <w:t xml:space="preserve">elative horizontal displacement over a storey height </w:t>
            </w:r>
            <w:r w:rsidR="007A0E45" w:rsidRPr="00B171EA">
              <w:rPr>
                <w:i/>
                <w:szCs w:val="24"/>
                <w:lang w:val="en-GB"/>
              </w:rPr>
              <w:t>H</w:t>
            </w:r>
            <w:r w:rsidR="007A0E45" w:rsidRPr="00B171EA">
              <w:rPr>
                <w:i/>
                <w:position w:val="-6"/>
                <w:sz w:val="16"/>
                <w:szCs w:val="24"/>
                <w:lang w:val="en-GB"/>
              </w:rPr>
              <w:t>i</w:t>
            </w:r>
          </w:p>
        </w:tc>
      </w:tr>
    </w:tbl>
    <w:p w14:paraId="0CB4D04A" w14:textId="3D0102AB" w:rsidR="007A0E45" w:rsidRPr="00B171EA" w:rsidRDefault="007A0E45">
      <w:pPr>
        <w:pStyle w:val="Figuretitle"/>
        <w:autoSpaceDE w:val="0"/>
        <w:autoSpaceDN w:val="0"/>
        <w:adjustRightInd w:val="0"/>
        <w:spacing w:after="240"/>
        <w:outlineLvl w:val="0"/>
        <w:rPr>
          <w:szCs w:val="24"/>
        </w:rPr>
      </w:pPr>
      <w:r w:rsidRPr="00B171EA">
        <w:rPr>
          <w:szCs w:val="24"/>
        </w:rPr>
        <w:t>Figure A.1.2 — Definition of horizontal displacements</w:t>
      </w:r>
    </w:p>
    <w:p w14:paraId="0FA75438" w14:textId="77777777" w:rsidR="007A0E45" w:rsidRPr="00B171EA" w:rsidRDefault="007A0E45">
      <w:pPr>
        <w:pStyle w:val="af"/>
        <w:autoSpaceDE w:val="0"/>
        <w:autoSpaceDN w:val="0"/>
        <w:adjustRightInd w:val="0"/>
        <w:rPr>
          <w:szCs w:val="24"/>
        </w:rPr>
      </w:pPr>
      <w:r w:rsidRPr="00B171EA">
        <w:rPr>
          <w:szCs w:val="24"/>
        </w:rPr>
        <w:t>(2) Maximum values of horizontal displacements may be specified by the relevant authorities or, where not specified, agreed for a specific project by relevant parties.</w:t>
      </w:r>
    </w:p>
    <w:p w14:paraId="215697B3"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 xml:space="preserve">Suggested values of maximum permitted horizontal displacements are given in </w:t>
      </w:r>
      <w:r w:rsidRPr="00B171EA">
        <w:rPr>
          <w:rStyle w:val="citetbl"/>
          <w:szCs w:val="24"/>
          <w:shd w:val="clear" w:color="auto" w:fill="auto"/>
        </w:rPr>
        <w:t>Table A.1.11</w:t>
      </w:r>
      <w:r w:rsidRPr="00B171EA">
        <w:rPr>
          <w:szCs w:val="24"/>
        </w:rPr>
        <w:t xml:space="preserve"> (NDP) unless the National Annex gives different values.</w:t>
      </w:r>
    </w:p>
    <w:p w14:paraId="12068014" w14:textId="77777777" w:rsidR="007A0E45" w:rsidRPr="00B171EA" w:rsidRDefault="007A0E45">
      <w:pPr>
        <w:pStyle w:val="Tabletitle"/>
        <w:autoSpaceDE w:val="0"/>
        <w:autoSpaceDN w:val="0"/>
        <w:adjustRightInd w:val="0"/>
        <w:outlineLvl w:val="0"/>
        <w:rPr>
          <w:szCs w:val="24"/>
        </w:rPr>
      </w:pPr>
      <w:r w:rsidRPr="00B171EA">
        <w:rPr>
          <w:szCs w:val="24"/>
        </w:rPr>
        <w:t>Table A.1.11 (NDP) — Suggested maximum permitted horizontal displacements for non-industrial buildings</w:t>
      </w:r>
    </w:p>
    <w:tbl>
      <w:tblPr>
        <w:tblW w:w="7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2"/>
        <w:gridCol w:w="2342"/>
        <w:gridCol w:w="1726"/>
        <w:gridCol w:w="1686"/>
      </w:tblGrid>
      <w:tr w:rsidR="007A0E45" w:rsidRPr="00B171EA" w14:paraId="3AC29CDD" w14:textId="77777777" w:rsidTr="006522BF">
        <w:trPr>
          <w:jc w:val="center"/>
        </w:trPr>
        <w:tc>
          <w:tcPr>
            <w:tcW w:w="2032" w:type="dxa"/>
            <w:tcBorders>
              <w:top w:val="single" w:sz="12" w:space="0" w:color="auto"/>
              <w:left w:val="single" w:sz="12" w:space="0" w:color="auto"/>
            </w:tcBorders>
          </w:tcPr>
          <w:p w14:paraId="374B1B8D" w14:textId="15014612" w:rsidR="007A0E45" w:rsidRPr="00B171EA" w:rsidRDefault="007A0E45" w:rsidP="007A0E45">
            <w:pPr>
              <w:pStyle w:val="Tableheader"/>
              <w:autoSpaceDE w:val="0"/>
              <w:autoSpaceDN w:val="0"/>
              <w:adjustRightInd w:val="0"/>
              <w:jc w:val="center"/>
              <w:rPr>
                <w:rFonts w:asciiTheme="majorHAnsi" w:hAnsiTheme="majorHAnsi" w:cs="Arial"/>
                <w:sz w:val="24"/>
                <w:lang w:eastAsia="de-DE"/>
              </w:rPr>
            </w:pPr>
            <w:r w:rsidRPr="00B171EA">
              <w:rPr>
                <w:b/>
                <w:szCs w:val="24"/>
              </w:rPr>
              <w:t>Serviceability criteria</w:t>
            </w:r>
            <w:r w:rsidRPr="00B171EA">
              <w:rPr>
                <w:rStyle w:val="citetfn"/>
                <w:position w:val="6"/>
                <w:sz w:val="16"/>
                <w:szCs w:val="24"/>
                <w:shd w:val="clear" w:color="auto" w:fill="auto"/>
              </w:rPr>
              <w:t>a</w:t>
            </w:r>
          </w:p>
        </w:tc>
        <w:tc>
          <w:tcPr>
            <w:tcW w:w="2342" w:type="dxa"/>
            <w:tcBorders>
              <w:top w:val="single" w:sz="12" w:space="0" w:color="auto"/>
            </w:tcBorders>
          </w:tcPr>
          <w:p w14:paraId="576CBDD9" w14:textId="11016763" w:rsidR="007A0E45" w:rsidRPr="00B171EA" w:rsidRDefault="007A0E45" w:rsidP="007A0E45">
            <w:pPr>
              <w:pStyle w:val="Tableheader"/>
              <w:autoSpaceDE w:val="0"/>
              <w:autoSpaceDN w:val="0"/>
              <w:adjustRightInd w:val="0"/>
              <w:jc w:val="center"/>
              <w:rPr>
                <w:rFonts w:asciiTheme="majorHAnsi" w:hAnsiTheme="majorHAnsi" w:cs="Arial"/>
                <w:b/>
                <w:sz w:val="24"/>
                <w:lang w:eastAsia="de-DE"/>
              </w:rPr>
            </w:pPr>
            <w:r w:rsidRPr="00B171EA">
              <w:rPr>
                <w:b/>
                <w:szCs w:val="24"/>
              </w:rPr>
              <w:t>No damage to elements other than structural</w:t>
            </w:r>
          </w:p>
        </w:tc>
        <w:tc>
          <w:tcPr>
            <w:tcW w:w="1726" w:type="dxa"/>
            <w:tcBorders>
              <w:top w:val="single" w:sz="12" w:space="0" w:color="auto"/>
            </w:tcBorders>
          </w:tcPr>
          <w:p w14:paraId="01BC0E92" w14:textId="3BDF78D0" w:rsidR="007A0E45" w:rsidRPr="00B171EA" w:rsidRDefault="007A0E45" w:rsidP="007A0E45">
            <w:pPr>
              <w:pStyle w:val="Tableheader"/>
              <w:autoSpaceDE w:val="0"/>
              <w:autoSpaceDN w:val="0"/>
              <w:adjustRightInd w:val="0"/>
              <w:jc w:val="center"/>
              <w:rPr>
                <w:rFonts w:asciiTheme="majorHAnsi" w:hAnsiTheme="majorHAnsi" w:cs="Arial"/>
                <w:b/>
                <w:sz w:val="24"/>
                <w:lang w:eastAsia="de-DE"/>
              </w:rPr>
            </w:pPr>
            <w:r w:rsidRPr="00B171EA">
              <w:rPr>
                <w:b/>
                <w:szCs w:val="24"/>
              </w:rPr>
              <w:t>Comfort of users</w:t>
            </w:r>
          </w:p>
        </w:tc>
        <w:tc>
          <w:tcPr>
            <w:tcW w:w="1686" w:type="dxa"/>
            <w:tcBorders>
              <w:top w:val="single" w:sz="12" w:space="0" w:color="auto"/>
              <w:right w:val="single" w:sz="12" w:space="0" w:color="auto"/>
            </w:tcBorders>
          </w:tcPr>
          <w:p w14:paraId="26879743" w14:textId="466E15FC" w:rsidR="007A0E45" w:rsidRPr="00B171EA" w:rsidRDefault="007A0E45" w:rsidP="007A0E45">
            <w:pPr>
              <w:pStyle w:val="Tableheader"/>
              <w:autoSpaceDE w:val="0"/>
              <w:autoSpaceDN w:val="0"/>
              <w:adjustRightInd w:val="0"/>
              <w:jc w:val="center"/>
              <w:rPr>
                <w:rFonts w:asciiTheme="majorHAnsi" w:hAnsiTheme="majorHAnsi" w:cs="Arial"/>
                <w:b/>
                <w:sz w:val="24"/>
                <w:lang w:eastAsia="de-DE"/>
              </w:rPr>
            </w:pPr>
            <w:r w:rsidRPr="00B171EA">
              <w:rPr>
                <w:b/>
                <w:szCs w:val="24"/>
              </w:rPr>
              <w:t>Appearance</w:t>
            </w:r>
          </w:p>
        </w:tc>
      </w:tr>
      <w:tr w:rsidR="007A0E45" w:rsidRPr="00B171EA" w14:paraId="533F64B9" w14:textId="77777777" w:rsidTr="00AF7B68">
        <w:trPr>
          <w:jc w:val="center"/>
        </w:trPr>
        <w:tc>
          <w:tcPr>
            <w:tcW w:w="2032" w:type="dxa"/>
            <w:tcBorders>
              <w:left w:val="single" w:sz="12" w:space="0" w:color="auto"/>
              <w:bottom w:val="single" w:sz="12" w:space="0" w:color="auto"/>
            </w:tcBorders>
          </w:tcPr>
          <w:p w14:paraId="5708AB9E" w14:textId="3E7C7C29" w:rsidR="007A0E45" w:rsidRPr="00B171EA" w:rsidRDefault="007A0E45" w:rsidP="007A0E45">
            <w:pPr>
              <w:pStyle w:val="Tablebody"/>
              <w:autoSpaceDE w:val="0"/>
              <w:autoSpaceDN w:val="0"/>
              <w:adjustRightInd w:val="0"/>
              <w:jc w:val="center"/>
              <w:rPr>
                <w:rFonts w:asciiTheme="majorHAnsi" w:hAnsiTheme="majorHAnsi" w:cs="Arial"/>
                <w:b/>
                <w:sz w:val="24"/>
                <w:lang w:eastAsia="de-DE"/>
              </w:rPr>
            </w:pPr>
            <w:r w:rsidRPr="00B171EA">
              <w:rPr>
                <w:b/>
                <w:szCs w:val="24"/>
              </w:rPr>
              <w:t>Combination of actions to be considered</w:t>
            </w:r>
          </w:p>
        </w:tc>
        <w:tc>
          <w:tcPr>
            <w:tcW w:w="2342" w:type="dxa"/>
            <w:tcBorders>
              <w:bottom w:val="single" w:sz="12" w:space="0" w:color="auto"/>
            </w:tcBorders>
          </w:tcPr>
          <w:p w14:paraId="02ACA45E" w14:textId="4BB9DCA0" w:rsidR="007A0E45" w:rsidRPr="00B171EA" w:rsidRDefault="007A0E45" w:rsidP="007A0E45">
            <w:pPr>
              <w:pStyle w:val="Tablebody"/>
              <w:autoSpaceDE w:val="0"/>
              <w:autoSpaceDN w:val="0"/>
              <w:adjustRightInd w:val="0"/>
              <w:jc w:val="center"/>
              <w:rPr>
                <w:rFonts w:asciiTheme="majorHAnsi" w:hAnsiTheme="majorHAnsi" w:cs="Arial"/>
                <w:b/>
                <w:sz w:val="24"/>
                <w:lang w:eastAsia="de-DE"/>
              </w:rPr>
            </w:pPr>
            <w:r w:rsidRPr="00B171EA">
              <w:rPr>
                <w:b/>
                <w:szCs w:val="24"/>
              </w:rPr>
              <w:t xml:space="preserve">Characteristic </w:t>
            </w:r>
            <w:r w:rsidRPr="00B171EA">
              <w:rPr>
                <w:rStyle w:val="citeeq"/>
                <w:b/>
                <w:szCs w:val="24"/>
                <w:shd w:val="clear" w:color="auto" w:fill="auto"/>
              </w:rPr>
              <w:t>Formula (8.29)</w:t>
            </w:r>
          </w:p>
        </w:tc>
        <w:tc>
          <w:tcPr>
            <w:tcW w:w="1726" w:type="dxa"/>
            <w:tcBorders>
              <w:bottom w:val="single" w:sz="12" w:space="0" w:color="auto"/>
            </w:tcBorders>
          </w:tcPr>
          <w:p w14:paraId="342A6711" w14:textId="4572E686" w:rsidR="007A0E45" w:rsidRPr="00B171EA" w:rsidRDefault="007A0E45" w:rsidP="007A0E45">
            <w:pPr>
              <w:pStyle w:val="Tablebody"/>
              <w:autoSpaceDE w:val="0"/>
              <w:autoSpaceDN w:val="0"/>
              <w:adjustRightInd w:val="0"/>
              <w:jc w:val="center"/>
              <w:rPr>
                <w:rFonts w:asciiTheme="majorHAnsi" w:hAnsiTheme="majorHAnsi" w:cs="Arial"/>
                <w:b/>
                <w:sz w:val="24"/>
                <w:lang w:eastAsia="de-DE"/>
              </w:rPr>
            </w:pPr>
            <w:r w:rsidRPr="00B171EA">
              <w:rPr>
                <w:b/>
                <w:szCs w:val="24"/>
              </w:rPr>
              <w:t xml:space="preserve">Frequent </w:t>
            </w:r>
            <w:r w:rsidRPr="00B171EA">
              <w:rPr>
                <w:rStyle w:val="citeeq"/>
                <w:b/>
                <w:szCs w:val="24"/>
                <w:shd w:val="clear" w:color="auto" w:fill="auto"/>
              </w:rPr>
              <w:t>Formula (8.30)</w:t>
            </w:r>
          </w:p>
        </w:tc>
        <w:tc>
          <w:tcPr>
            <w:tcW w:w="1686" w:type="dxa"/>
            <w:tcBorders>
              <w:bottom w:val="single" w:sz="12" w:space="0" w:color="auto"/>
              <w:right w:val="single" w:sz="12" w:space="0" w:color="auto"/>
            </w:tcBorders>
          </w:tcPr>
          <w:p w14:paraId="59C0C481" w14:textId="4CD05E4A" w:rsidR="007A0E45" w:rsidRPr="00B171EA" w:rsidRDefault="007A0E45" w:rsidP="007A0E45">
            <w:pPr>
              <w:pStyle w:val="Tablebody"/>
              <w:autoSpaceDE w:val="0"/>
              <w:autoSpaceDN w:val="0"/>
              <w:adjustRightInd w:val="0"/>
              <w:jc w:val="center"/>
              <w:rPr>
                <w:rFonts w:asciiTheme="majorHAnsi" w:hAnsiTheme="majorHAnsi" w:cs="Arial"/>
                <w:b/>
                <w:sz w:val="24"/>
                <w:lang w:eastAsia="de-DE"/>
              </w:rPr>
            </w:pPr>
            <w:r w:rsidRPr="00B171EA">
              <w:rPr>
                <w:b/>
                <w:szCs w:val="24"/>
              </w:rPr>
              <w:t xml:space="preserve">Quasi-permanent </w:t>
            </w:r>
            <w:r w:rsidRPr="00B171EA">
              <w:rPr>
                <w:rStyle w:val="citeeq"/>
                <w:b/>
                <w:szCs w:val="24"/>
                <w:shd w:val="clear" w:color="auto" w:fill="auto"/>
              </w:rPr>
              <w:t>Formula (8.31)</w:t>
            </w:r>
          </w:p>
        </w:tc>
      </w:tr>
      <w:tr w:rsidR="007A0E45" w:rsidRPr="00B171EA" w14:paraId="1799D747" w14:textId="77777777" w:rsidTr="00AF7B68">
        <w:trPr>
          <w:jc w:val="center"/>
        </w:trPr>
        <w:tc>
          <w:tcPr>
            <w:tcW w:w="2032" w:type="dxa"/>
            <w:tcBorders>
              <w:top w:val="single" w:sz="12" w:space="0" w:color="auto"/>
              <w:left w:val="single" w:sz="12" w:space="0" w:color="auto"/>
              <w:bottom w:val="single" w:sz="4" w:space="0" w:color="auto"/>
            </w:tcBorders>
          </w:tcPr>
          <w:p w14:paraId="42080192" w14:textId="526A42BE" w:rsidR="007A0E45" w:rsidRPr="00B171EA" w:rsidRDefault="007A0E45" w:rsidP="007A0E45">
            <w:pPr>
              <w:pStyle w:val="Tablebody"/>
              <w:autoSpaceDE w:val="0"/>
              <w:autoSpaceDN w:val="0"/>
              <w:adjustRightInd w:val="0"/>
              <w:jc w:val="both"/>
              <w:rPr>
                <w:rFonts w:asciiTheme="majorHAnsi" w:hAnsiTheme="majorHAnsi" w:cs="Arial"/>
                <w:sz w:val="24"/>
                <w:lang w:eastAsia="de-DE"/>
              </w:rPr>
            </w:pPr>
            <w:r w:rsidRPr="00B171EA">
              <w:rPr>
                <w:szCs w:val="24"/>
              </w:rPr>
              <w:t xml:space="preserve">Overall horizontal displacement </w:t>
            </w:r>
            <w:r w:rsidRPr="00B171EA">
              <w:rPr>
                <w:i/>
                <w:szCs w:val="24"/>
              </w:rPr>
              <w:t>u</w:t>
            </w:r>
          </w:p>
        </w:tc>
        <w:tc>
          <w:tcPr>
            <w:tcW w:w="2342" w:type="dxa"/>
            <w:tcBorders>
              <w:top w:val="single" w:sz="12" w:space="0" w:color="auto"/>
              <w:bottom w:val="single" w:sz="4" w:space="0" w:color="auto"/>
            </w:tcBorders>
          </w:tcPr>
          <w:p w14:paraId="1FD2A43D" w14:textId="77777777" w:rsidR="007A0E45" w:rsidRPr="00B171EA" w:rsidRDefault="007A0E45" w:rsidP="007A0E45">
            <w:pPr>
              <w:pStyle w:val="Tablebody"/>
              <w:autoSpaceDE w:val="0"/>
              <w:autoSpaceDN w:val="0"/>
              <w:adjustRightInd w:val="0"/>
              <w:jc w:val="center"/>
              <w:rPr>
                <w:szCs w:val="24"/>
              </w:rPr>
            </w:pPr>
            <w:r w:rsidRPr="00B171EA">
              <w:rPr>
                <w:szCs w:val="24"/>
              </w:rPr>
              <w:t>Single-storey buildings:</w:t>
            </w:r>
          </w:p>
          <w:p w14:paraId="6EF387CE" w14:textId="77777777" w:rsidR="007A0E45" w:rsidRPr="00B171EA" w:rsidRDefault="007A0E45" w:rsidP="007A0E45">
            <w:pPr>
              <w:pStyle w:val="Tablebody"/>
              <w:autoSpaceDE w:val="0"/>
              <w:autoSpaceDN w:val="0"/>
              <w:adjustRightInd w:val="0"/>
              <w:jc w:val="center"/>
              <w:rPr>
                <w:szCs w:val="24"/>
              </w:rPr>
            </w:pPr>
            <w:r w:rsidRPr="00B171EA">
              <w:rPr>
                <w:i/>
                <w:szCs w:val="24"/>
              </w:rPr>
              <w:t>u</w:t>
            </w:r>
            <w:r w:rsidRPr="00B171EA">
              <w:rPr>
                <w:szCs w:val="24"/>
              </w:rPr>
              <w:t xml:space="preserve"> ≤ </w:t>
            </w:r>
            <w:r w:rsidRPr="00B171EA">
              <w:rPr>
                <w:i/>
                <w:szCs w:val="24"/>
              </w:rPr>
              <w:t>H</w:t>
            </w:r>
            <w:r w:rsidRPr="00B171EA">
              <w:rPr>
                <w:szCs w:val="24"/>
              </w:rPr>
              <w:t>/400</w:t>
            </w:r>
          </w:p>
          <w:p w14:paraId="0FADED43" w14:textId="77777777" w:rsidR="007A0E45" w:rsidRPr="00B171EA" w:rsidRDefault="007A0E45" w:rsidP="007A0E45">
            <w:pPr>
              <w:pStyle w:val="Tablebody"/>
              <w:autoSpaceDE w:val="0"/>
              <w:autoSpaceDN w:val="0"/>
              <w:adjustRightInd w:val="0"/>
              <w:jc w:val="center"/>
              <w:rPr>
                <w:szCs w:val="24"/>
              </w:rPr>
            </w:pPr>
            <w:r w:rsidRPr="00B171EA">
              <w:rPr>
                <w:szCs w:val="24"/>
              </w:rPr>
              <w:t>Multi-storey buildings:</w:t>
            </w:r>
          </w:p>
          <w:p w14:paraId="7FEA2FFE" w14:textId="1E73EDE5" w:rsidR="007A0E45" w:rsidRPr="00B171EA" w:rsidRDefault="007A0E45" w:rsidP="007A0E45">
            <w:pPr>
              <w:pStyle w:val="Tablebody"/>
              <w:autoSpaceDE w:val="0"/>
              <w:autoSpaceDN w:val="0"/>
              <w:adjustRightInd w:val="0"/>
              <w:jc w:val="center"/>
              <w:rPr>
                <w:rFonts w:asciiTheme="majorHAnsi" w:hAnsiTheme="majorHAnsi" w:cs="Arial"/>
              </w:rPr>
            </w:pPr>
            <w:r w:rsidRPr="00B171EA">
              <w:rPr>
                <w:i/>
                <w:szCs w:val="24"/>
              </w:rPr>
              <w:t>u</w:t>
            </w:r>
            <w:r w:rsidRPr="00B171EA">
              <w:rPr>
                <w:szCs w:val="24"/>
              </w:rPr>
              <w:t xml:space="preserve"> ≤ </w:t>
            </w:r>
            <w:r w:rsidRPr="00B171EA">
              <w:rPr>
                <w:i/>
                <w:szCs w:val="24"/>
              </w:rPr>
              <w:t>H</w:t>
            </w:r>
            <w:r w:rsidRPr="00B171EA">
              <w:rPr>
                <w:szCs w:val="24"/>
              </w:rPr>
              <w:t>/500</w:t>
            </w:r>
          </w:p>
        </w:tc>
        <w:tc>
          <w:tcPr>
            <w:tcW w:w="1726" w:type="dxa"/>
            <w:tcBorders>
              <w:top w:val="single" w:sz="12" w:space="0" w:color="auto"/>
              <w:bottom w:val="single" w:sz="4" w:space="0" w:color="auto"/>
            </w:tcBorders>
          </w:tcPr>
          <w:p w14:paraId="56400F18" w14:textId="6C77E3FA" w:rsidR="007A0E45" w:rsidRPr="00B171EA" w:rsidRDefault="007A0E45" w:rsidP="007A0E45">
            <w:pPr>
              <w:pStyle w:val="Tablebody"/>
              <w:autoSpaceDE w:val="0"/>
              <w:autoSpaceDN w:val="0"/>
              <w:adjustRightInd w:val="0"/>
              <w:jc w:val="center"/>
              <w:rPr>
                <w:rFonts w:asciiTheme="majorHAnsi" w:hAnsiTheme="majorHAnsi" w:cs="Arial"/>
              </w:rPr>
            </w:pPr>
            <w:r w:rsidRPr="00B171EA">
              <w:rPr>
                <w:i/>
                <w:szCs w:val="24"/>
              </w:rPr>
              <w:t>u</w:t>
            </w:r>
            <w:r w:rsidRPr="00B171EA">
              <w:rPr>
                <w:szCs w:val="24"/>
              </w:rPr>
              <w:t xml:space="preserve"> ≤ </w:t>
            </w:r>
            <w:r w:rsidRPr="00B171EA">
              <w:rPr>
                <w:i/>
                <w:szCs w:val="24"/>
              </w:rPr>
              <w:t>H</w:t>
            </w:r>
            <w:r w:rsidRPr="00B171EA">
              <w:rPr>
                <w:szCs w:val="24"/>
              </w:rPr>
              <w:t>/250</w:t>
            </w:r>
          </w:p>
        </w:tc>
        <w:tc>
          <w:tcPr>
            <w:tcW w:w="1686" w:type="dxa"/>
            <w:tcBorders>
              <w:top w:val="single" w:sz="12" w:space="0" w:color="auto"/>
              <w:bottom w:val="single" w:sz="4" w:space="0" w:color="auto"/>
              <w:right w:val="single" w:sz="12" w:space="0" w:color="auto"/>
            </w:tcBorders>
          </w:tcPr>
          <w:p w14:paraId="728FF43E" w14:textId="7C1F8386" w:rsidR="007A0E45" w:rsidRPr="00B171EA" w:rsidRDefault="007A0E45" w:rsidP="007A0E45">
            <w:pPr>
              <w:pStyle w:val="Tablebody"/>
              <w:autoSpaceDE w:val="0"/>
              <w:autoSpaceDN w:val="0"/>
              <w:adjustRightInd w:val="0"/>
              <w:jc w:val="center"/>
            </w:pPr>
            <w:r w:rsidRPr="00B171EA">
              <w:rPr>
                <w:szCs w:val="24"/>
              </w:rPr>
              <w:t> </w:t>
            </w:r>
          </w:p>
        </w:tc>
      </w:tr>
      <w:tr w:rsidR="007A0E45" w:rsidRPr="00B171EA" w14:paraId="1282291A" w14:textId="77777777" w:rsidTr="00333D06">
        <w:trPr>
          <w:trHeight w:val="1362"/>
          <w:jc w:val="center"/>
        </w:trPr>
        <w:tc>
          <w:tcPr>
            <w:tcW w:w="2032" w:type="dxa"/>
            <w:tcBorders>
              <w:top w:val="single" w:sz="4" w:space="0" w:color="auto"/>
              <w:left w:val="single" w:sz="12" w:space="0" w:color="auto"/>
              <w:bottom w:val="single" w:sz="12" w:space="0" w:color="auto"/>
              <w:right w:val="single" w:sz="4" w:space="0" w:color="auto"/>
            </w:tcBorders>
          </w:tcPr>
          <w:p w14:paraId="03E46FE0" w14:textId="0AE7FEDF" w:rsidR="007A0E45" w:rsidRPr="00B171EA" w:rsidRDefault="007A0E45" w:rsidP="007A0E45">
            <w:pPr>
              <w:pStyle w:val="Tablebody"/>
              <w:autoSpaceDE w:val="0"/>
              <w:autoSpaceDN w:val="0"/>
              <w:adjustRightInd w:val="0"/>
              <w:jc w:val="both"/>
              <w:rPr>
                <w:rFonts w:asciiTheme="majorHAnsi" w:hAnsiTheme="majorHAnsi" w:cs="Arial"/>
              </w:rPr>
            </w:pPr>
            <w:r w:rsidRPr="00B171EA">
              <w:rPr>
                <w:szCs w:val="24"/>
              </w:rPr>
              <w:t xml:space="preserve">Horizontal displacement </w:t>
            </w:r>
            <w:r w:rsidRPr="00B171EA">
              <w:rPr>
                <w:i/>
                <w:szCs w:val="24"/>
              </w:rPr>
              <w:t>u</w:t>
            </w:r>
            <w:r w:rsidRPr="00B171EA">
              <w:rPr>
                <w:i/>
                <w:position w:val="-6"/>
                <w:sz w:val="16"/>
                <w:szCs w:val="24"/>
              </w:rPr>
              <w:t>i</w:t>
            </w:r>
            <w:r w:rsidRPr="00B171EA">
              <w:rPr>
                <w:szCs w:val="24"/>
              </w:rPr>
              <w:t xml:space="preserve"> over a storey height</w:t>
            </w:r>
          </w:p>
        </w:tc>
        <w:tc>
          <w:tcPr>
            <w:tcW w:w="2342" w:type="dxa"/>
            <w:tcBorders>
              <w:top w:val="single" w:sz="4" w:space="0" w:color="auto"/>
              <w:left w:val="single" w:sz="4" w:space="0" w:color="auto"/>
              <w:bottom w:val="single" w:sz="12" w:space="0" w:color="auto"/>
              <w:right w:val="single" w:sz="4" w:space="0" w:color="auto"/>
            </w:tcBorders>
          </w:tcPr>
          <w:p w14:paraId="1F46A12A" w14:textId="77777777" w:rsidR="007A0E45" w:rsidRPr="00B171EA" w:rsidRDefault="007A0E45" w:rsidP="007A0E45">
            <w:pPr>
              <w:pStyle w:val="Tablebody"/>
              <w:autoSpaceDE w:val="0"/>
              <w:autoSpaceDN w:val="0"/>
              <w:adjustRightInd w:val="0"/>
              <w:jc w:val="both"/>
              <w:rPr>
                <w:szCs w:val="24"/>
              </w:rPr>
            </w:pPr>
            <w:r w:rsidRPr="00B171EA">
              <w:rPr>
                <w:szCs w:val="24"/>
              </w:rPr>
              <w:t>Brittle partition walls:</w:t>
            </w:r>
          </w:p>
          <w:p w14:paraId="73A180AD" w14:textId="77777777" w:rsidR="007A0E45" w:rsidRPr="00B171EA" w:rsidRDefault="007A0E45" w:rsidP="007A0E45">
            <w:pPr>
              <w:pStyle w:val="Tablebody"/>
              <w:autoSpaceDE w:val="0"/>
              <w:autoSpaceDN w:val="0"/>
              <w:adjustRightInd w:val="0"/>
              <w:jc w:val="center"/>
              <w:rPr>
                <w:szCs w:val="24"/>
              </w:rPr>
            </w:pPr>
            <w:r w:rsidRPr="00B171EA">
              <w:rPr>
                <w:i/>
                <w:szCs w:val="24"/>
              </w:rPr>
              <w:t>u</w:t>
            </w:r>
            <w:r w:rsidRPr="00B171EA">
              <w:rPr>
                <w:i/>
                <w:position w:val="-6"/>
                <w:sz w:val="16"/>
                <w:szCs w:val="24"/>
              </w:rPr>
              <w:t>i</w:t>
            </w:r>
            <w:r w:rsidRPr="00B171EA">
              <w:rPr>
                <w:szCs w:val="24"/>
              </w:rPr>
              <w:t xml:space="preserve"> ≤ </w:t>
            </w:r>
            <w:r w:rsidRPr="00B171EA">
              <w:rPr>
                <w:i/>
                <w:szCs w:val="24"/>
              </w:rPr>
              <w:t>H</w:t>
            </w:r>
            <w:r w:rsidRPr="00B171EA">
              <w:rPr>
                <w:i/>
                <w:position w:val="-6"/>
                <w:sz w:val="16"/>
                <w:szCs w:val="24"/>
              </w:rPr>
              <w:t>i</w:t>
            </w:r>
            <w:r w:rsidRPr="00B171EA">
              <w:rPr>
                <w:szCs w:val="24"/>
              </w:rPr>
              <w:t>/500</w:t>
            </w:r>
          </w:p>
          <w:p w14:paraId="15D26470" w14:textId="77777777" w:rsidR="007A0E45" w:rsidRPr="00B171EA" w:rsidRDefault="007A0E45" w:rsidP="007A0E45">
            <w:pPr>
              <w:pStyle w:val="Tablebody"/>
              <w:autoSpaceDE w:val="0"/>
              <w:autoSpaceDN w:val="0"/>
              <w:adjustRightInd w:val="0"/>
              <w:jc w:val="center"/>
              <w:rPr>
                <w:szCs w:val="24"/>
              </w:rPr>
            </w:pPr>
            <w:r w:rsidRPr="00B171EA">
              <w:rPr>
                <w:i/>
                <w:szCs w:val="24"/>
              </w:rPr>
              <w:t>u</w:t>
            </w:r>
            <w:r w:rsidRPr="00B171EA">
              <w:rPr>
                <w:i/>
                <w:position w:val="-6"/>
                <w:sz w:val="16"/>
                <w:szCs w:val="24"/>
              </w:rPr>
              <w:t>i</w:t>
            </w:r>
            <w:r w:rsidRPr="00B171EA">
              <w:rPr>
                <w:szCs w:val="24"/>
              </w:rPr>
              <w:t xml:space="preserve"> ≤ 6mm</w:t>
            </w:r>
          </w:p>
          <w:p w14:paraId="4D2877C5" w14:textId="4363CC44" w:rsidR="007A0E45" w:rsidRPr="00B171EA" w:rsidRDefault="007A0E45" w:rsidP="007A0E45">
            <w:pPr>
              <w:pStyle w:val="Tablebody"/>
              <w:autoSpaceDE w:val="0"/>
              <w:autoSpaceDN w:val="0"/>
              <w:adjustRightInd w:val="0"/>
              <w:jc w:val="both"/>
              <w:rPr>
                <w:szCs w:val="24"/>
              </w:rPr>
            </w:pPr>
            <w:r w:rsidRPr="00B171EA">
              <w:rPr>
                <w:szCs w:val="24"/>
              </w:rPr>
              <w:t xml:space="preserve">No brittle partition walls: </w:t>
            </w:r>
            <w:r w:rsidRPr="00B171EA">
              <w:rPr>
                <w:i/>
                <w:szCs w:val="24"/>
              </w:rPr>
              <w:t>u</w:t>
            </w:r>
            <w:r w:rsidRPr="00B171EA">
              <w:rPr>
                <w:i/>
                <w:position w:val="-6"/>
                <w:sz w:val="16"/>
                <w:szCs w:val="24"/>
              </w:rPr>
              <w:t>i</w:t>
            </w:r>
            <w:r w:rsidRPr="00B171EA">
              <w:rPr>
                <w:szCs w:val="24"/>
              </w:rPr>
              <w:t xml:space="preserve"> ≤ </w:t>
            </w:r>
            <w:r w:rsidRPr="00B171EA">
              <w:rPr>
                <w:i/>
                <w:szCs w:val="24"/>
              </w:rPr>
              <w:t>H</w:t>
            </w:r>
            <w:r w:rsidRPr="00B171EA">
              <w:rPr>
                <w:i/>
                <w:position w:val="-6"/>
                <w:sz w:val="16"/>
                <w:szCs w:val="24"/>
              </w:rPr>
              <w:t>i</w:t>
            </w:r>
            <w:r w:rsidRPr="00B171EA">
              <w:rPr>
                <w:szCs w:val="24"/>
              </w:rPr>
              <w:t>/200</w:t>
            </w:r>
          </w:p>
        </w:tc>
        <w:tc>
          <w:tcPr>
            <w:tcW w:w="1726" w:type="dxa"/>
            <w:tcBorders>
              <w:top w:val="single" w:sz="4" w:space="0" w:color="auto"/>
              <w:left w:val="single" w:sz="4" w:space="0" w:color="auto"/>
              <w:bottom w:val="single" w:sz="12" w:space="0" w:color="auto"/>
              <w:right w:val="single" w:sz="4" w:space="0" w:color="auto"/>
            </w:tcBorders>
          </w:tcPr>
          <w:p w14:paraId="00DED1E1" w14:textId="77777777" w:rsidR="007A0E45" w:rsidRPr="00B171EA" w:rsidRDefault="007A0E45" w:rsidP="007A0E45">
            <w:pPr>
              <w:pStyle w:val="Tablebody"/>
              <w:autoSpaceDE w:val="0"/>
              <w:autoSpaceDN w:val="0"/>
              <w:adjustRightInd w:val="0"/>
              <w:jc w:val="center"/>
              <w:rPr>
                <w:szCs w:val="24"/>
              </w:rPr>
            </w:pPr>
            <w:r w:rsidRPr="00B171EA">
              <w:rPr>
                <w:i/>
                <w:szCs w:val="24"/>
              </w:rPr>
              <w:t>u</w:t>
            </w:r>
            <w:r w:rsidRPr="00B171EA">
              <w:rPr>
                <w:i/>
                <w:position w:val="-6"/>
                <w:sz w:val="16"/>
                <w:szCs w:val="24"/>
              </w:rPr>
              <w:t>i</w:t>
            </w:r>
            <w:r w:rsidRPr="00B171EA">
              <w:rPr>
                <w:szCs w:val="24"/>
              </w:rPr>
              <w:t xml:space="preserve"> ≤ </w:t>
            </w:r>
            <w:r w:rsidRPr="00B171EA">
              <w:rPr>
                <w:i/>
                <w:szCs w:val="24"/>
              </w:rPr>
              <w:t>H</w:t>
            </w:r>
            <w:r w:rsidRPr="00B171EA">
              <w:rPr>
                <w:i/>
                <w:position w:val="-6"/>
                <w:sz w:val="16"/>
                <w:szCs w:val="24"/>
              </w:rPr>
              <w:t>i</w:t>
            </w:r>
            <w:r w:rsidRPr="00B171EA">
              <w:rPr>
                <w:szCs w:val="24"/>
              </w:rPr>
              <w:t>/250</w:t>
            </w:r>
          </w:p>
          <w:p w14:paraId="72E76331" w14:textId="77777777" w:rsidR="007A0E45" w:rsidRPr="00B171EA" w:rsidRDefault="007A0E45" w:rsidP="007A0E45">
            <w:pPr>
              <w:pStyle w:val="Tablebody"/>
              <w:jc w:val="center"/>
            </w:pPr>
          </w:p>
        </w:tc>
        <w:tc>
          <w:tcPr>
            <w:tcW w:w="1686" w:type="dxa"/>
            <w:tcBorders>
              <w:top w:val="single" w:sz="4" w:space="0" w:color="auto"/>
              <w:left w:val="single" w:sz="4" w:space="0" w:color="auto"/>
              <w:bottom w:val="single" w:sz="12" w:space="0" w:color="auto"/>
              <w:right w:val="single" w:sz="12" w:space="0" w:color="auto"/>
            </w:tcBorders>
          </w:tcPr>
          <w:p w14:paraId="7F68ECC0" w14:textId="77777777" w:rsidR="007A0E45" w:rsidRPr="00B171EA" w:rsidRDefault="007A0E45" w:rsidP="007A0E45">
            <w:pPr>
              <w:pStyle w:val="Tablebody"/>
              <w:autoSpaceDE w:val="0"/>
              <w:autoSpaceDN w:val="0"/>
              <w:adjustRightInd w:val="0"/>
              <w:jc w:val="center"/>
              <w:rPr>
                <w:szCs w:val="24"/>
              </w:rPr>
            </w:pPr>
            <w:r w:rsidRPr="00B171EA">
              <w:rPr>
                <w:i/>
                <w:szCs w:val="24"/>
              </w:rPr>
              <w:t>u</w:t>
            </w:r>
            <w:r w:rsidRPr="00B171EA">
              <w:rPr>
                <w:i/>
                <w:position w:val="-6"/>
                <w:sz w:val="16"/>
                <w:szCs w:val="24"/>
              </w:rPr>
              <w:t>i</w:t>
            </w:r>
            <w:r w:rsidRPr="00B171EA">
              <w:rPr>
                <w:szCs w:val="24"/>
              </w:rPr>
              <w:t xml:space="preserve"> ≤ </w:t>
            </w:r>
            <w:r w:rsidRPr="00B171EA">
              <w:rPr>
                <w:i/>
                <w:szCs w:val="24"/>
              </w:rPr>
              <w:t>H</w:t>
            </w:r>
            <w:r w:rsidRPr="00B171EA">
              <w:rPr>
                <w:i/>
                <w:position w:val="-6"/>
                <w:sz w:val="16"/>
                <w:szCs w:val="24"/>
              </w:rPr>
              <w:t>i</w:t>
            </w:r>
            <w:r w:rsidRPr="00B171EA">
              <w:rPr>
                <w:szCs w:val="24"/>
              </w:rPr>
              <w:t>/250</w:t>
            </w:r>
          </w:p>
          <w:p w14:paraId="2B7DC1D7" w14:textId="77777777" w:rsidR="007A0E45" w:rsidRPr="00B171EA" w:rsidRDefault="007A0E45" w:rsidP="007A0E45">
            <w:pPr>
              <w:pStyle w:val="Tablebody"/>
              <w:jc w:val="center"/>
            </w:pPr>
          </w:p>
        </w:tc>
      </w:tr>
      <w:tr w:rsidR="007A0E45" w:rsidRPr="00B171EA" w14:paraId="21CDCF69" w14:textId="77777777" w:rsidTr="00333D06">
        <w:trPr>
          <w:trHeight w:val="492"/>
          <w:jc w:val="center"/>
        </w:trPr>
        <w:tc>
          <w:tcPr>
            <w:tcW w:w="7786" w:type="dxa"/>
            <w:gridSpan w:val="4"/>
            <w:tcBorders>
              <w:top w:val="single" w:sz="12" w:space="0" w:color="auto"/>
              <w:left w:val="single" w:sz="12" w:space="0" w:color="auto"/>
              <w:bottom w:val="single" w:sz="12" w:space="0" w:color="auto"/>
              <w:right w:val="single" w:sz="12" w:space="0" w:color="auto"/>
            </w:tcBorders>
          </w:tcPr>
          <w:p w14:paraId="266F95AD" w14:textId="5F8E0475"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r>
            <w:r w:rsidRPr="00B171EA">
              <w:rPr>
                <w:i/>
                <w:szCs w:val="24"/>
              </w:rPr>
              <w:t>H</w:t>
            </w:r>
            <w:r w:rsidRPr="00B171EA">
              <w:rPr>
                <w:szCs w:val="24"/>
              </w:rPr>
              <w:t xml:space="preserve"> = height of building; </w:t>
            </w:r>
            <w:r w:rsidRPr="00B171EA">
              <w:rPr>
                <w:i/>
                <w:szCs w:val="24"/>
              </w:rPr>
              <w:t>H</w:t>
            </w:r>
            <w:r w:rsidRPr="00B171EA">
              <w:rPr>
                <w:i/>
                <w:position w:val="-6"/>
                <w:sz w:val="16"/>
                <w:szCs w:val="24"/>
              </w:rPr>
              <w:t>i</w:t>
            </w:r>
            <w:r w:rsidRPr="00B171EA">
              <w:rPr>
                <w:szCs w:val="24"/>
              </w:rPr>
              <w:t xml:space="preserve"> = storey height; </w:t>
            </w:r>
            <w:r w:rsidRPr="00B171EA">
              <w:rPr>
                <w:i/>
                <w:szCs w:val="24"/>
              </w:rPr>
              <w:t>u</w:t>
            </w:r>
            <w:r w:rsidRPr="00B171EA">
              <w:rPr>
                <w:i/>
                <w:position w:val="-6"/>
                <w:sz w:val="16"/>
                <w:szCs w:val="24"/>
              </w:rPr>
              <w:t>i</w:t>
            </w:r>
            <w:r w:rsidRPr="00B171EA">
              <w:rPr>
                <w:szCs w:val="24"/>
              </w:rPr>
              <w:t xml:space="preserve"> and </w:t>
            </w:r>
            <w:r w:rsidRPr="00B171EA">
              <w:rPr>
                <w:i/>
                <w:szCs w:val="24"/>
              </w:rPr>
              <w:t>u</w:t>
            </w:r>
            <w:r w:rsidRPr="00B171EA">
              <w:rPr>
                <w:szCs w:val="24"/>
              </w:rPr>
              <w:t xml:space="preserve"> are defined in </w:t>
            </w:r>
            <w:r w:rsidRPr="00B171EA">
              <w:rPr>
                <w:rStyle w:val="citefig"/>
                <w:szCs w:val="24"/>
                <w:shd w:val="clear" w:color="auto" w:fill="auto"/>
              </w:rPr>
              <w:t>Figure A.1.2</w:t>
            </w:r>
            <w:r w:rsidRPr="00B171EA">
              <w:rPr>
                <w:szCs w:val="24"/>
              </w:rPr>
              <w:t>.</w:t>
            </w:r>
          </w:p>
        </w:tc>
      </w:tr>
    </w:tbl>
    <w:p w14:paraId="7512FA73" w14:textId="11E5CE2C" w:rsidR="007A0E45" w:rsidRPr="00B171EA" w:rsidRDefault="007A0E45">
      <w:pPr>
        <w:pStyle w:val="a4"/>
        <w:tabs>
          <w:tab w:val="left" w:pos="1080"/>
        </w:tabs>
        <w:autoSpaceDE w:val="0"/>
        <w:autoSpaceDN w:val="0"/>
        <w:adjustRightInd w:val="0"/>
        <w:spacing w:before="240"/>
        <w:rPr>
          <w:bCs w:val="0"/>
          <w:iCs w:val="0"/>
          <w:szCs w:val="24"/>
        </w:rPr>
      </w:pPr>
      <w:r w:rsidRPr="00B171EA">
        <w:rPr>
          <w:bCs w:val="0"/>
          <w:iCs w:val="0"/>
          <w:szCs w:val="24"/>
        </w:rPr>
        <w:t>Vibrations</w:t>
      </w:r>
    </w:p>
    <w:p w14:paraId="741F0330" w14:textId="77777777" w:rsidR="007A0E45" w:rsidRPr="00B171EA" w:rsidRDefault="007A0E45">
      <w:pPr>
        <w:pStyle w:val="af"/>
        <w:autoSpaceDE w:val="0"/>
        <w:autoSpaceDN w:val="0"/>
        <w:adjustRightInd w:val="0"/>
        <w:rPr>
          <w:szCs w:val="24"/>
        </w:rPr>
      </w:pPr>
      <w:r w:rsidRPr="00B171EA">
        <w:rPr>
          <w:szCs w:val="24"/>
        </w:rPr>
        <w:t>(1) To achieve satisfactory vibration behaviour of buildings and their structural members under serviceability conditions, the following aspects, amongst others, should be considered:</w:t>
      </w:r>
    </w:p>
    <w:p w14:paraId="64CA3A8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comfort of the user;</w:t>
      </w:r>
    </w:p>
    <w:p w14:paraId="3D3525A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functioning of the structure or its structural members, e.g. resulting from cracks in partitions, damage to cladding, sensitivity of building contents to vibrations;</w:t>
      </w:r>
    </w:p>
    <w:p w14:paraId="3AF1C61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other aspects specified by the relevant authority or, where not specified, agreed for a specific project by the relevant parties.</w:t>
      </w:r>
    </w:p>
    <w:p w14:paraId="68484A92" w14:textId="77777777" w:rsidR="007A0E45" w:rsidRPr="00B171EA" w:rsidRDefault="007A0E45">
      <w:pPr>
        <w:pStyle w:val="af"/>
        <w:autoSpaceDE w:val="0"/>
        <w:autoSpaceDN w:val="0"/>
        <w:adjustRightInd w:val="0"/>
        <w:rPr>
          <w:szCs w:val="24"/>
        </w:rPr>
      </w:pPr>
      <w:r w:rsidRPr="00B171EA">
        <w:rPr>
          <w:szCs w:val="24"/>
        </w:rPr>
        <w:t>(2) For the serviceability limit states of a structure or a structural member not to be exceeded when subjected to vibrations, the natural frequency of vibrations of the structure or structural member should be kept above appropriate values.</w:t>
      </w:r>
    </w:p>
    <w:p w14:paraId="3861BF6C" w14:textId="77777777" w:rsidR="007A0E45" w:rsidRPr="00B171EA" w:rsidRDefault="007A0E45">
      <w:pPr>
        <w:pStyle w:val="af"/>
        <w:autoSpaceDE w:val="0"/>
        <w:autoSpaceDN w:val="0"/>
        <w:adjustRightInd w:val="0"/>
        <w:rPr>
          <w:szCs w:val="24"/>
        </w:rPr>
      </w:pPr>
      <w:r w:rsidRPr="00B171EA">
        <w:rPr>
          <w:szCs w:val="24"/>
        </w:rPr>
        <w:t>(3) Minimum values of natural frequencies of a structure or a structural member should be as agreed for a specific project by relevant parties depending upon the function of the building, the structural materials and the source of the vibration.</w:t>
      </w:r>
    </w:p>
    <w:p w14:paraId="18F959CB"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Suggested minimum values of natural frequencies of a structure or a structural member can be set in the National Annex for use in a country.</w:t>
      </w:r>
    </w:p>
    <w:p w14:paraId="30F6862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SLS due to vibrations are to be considered, e.g. for hospitals, laboratories, gymnasia and sport halls, dance rooms, concert halls, and for floors, stircases and balconies in general.</w:t>
      </w:r>
    </w:p>
    <w:p w14:paraId="7C848177"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Further guidance is given in the other Eurocodes.</w:t>
      </w:r>
    </w:p>
    <w:p w14:paraId="0267BE80" w14:textId="77777777" w:rsidR="007A0E45" w:rsidRPr="00B171EA" w:rsidRDefault="007A0E45">
      <w:pPr>
        <w:pStyle w:val="af"/>
        <w:autoSpaceDE w:val="0"/>
        <w:autoSpaceDN w:val="0"/>
        <w:adjustRightInd w:val="0"/>
        <w:rPr>
          <w:szCs w:val="24"/>
        </w:rPr>
      </w:pPr>
      <w:r w:rsidRPr="00B171EA">
        <w:rPr>
          <w:szCs w:val="24"/>
        </w:rPr>
        <w:t>(4) If a natural vibration frequency of the structure is lower than the appropriate value, a more refined analysis of the dynamic response of the structure, including the consideration of damping, should be performed.</w:t>
      </w:r>
    </w:p>
    <w:p w14:paraId="6103E92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Limiting values for the dynamic response of the structure can be given in the National Annex for use in a country.  For further guidance,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1-1</w:t>
      </w:r>
      <w:r w:rsidRPr="00B171EA">
        <w:rPr>
          <w:szCs w:val="24"/>
        </w:rPr>
        <w:t xml:space="preserv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1-4</w:t>
      </w:r>
      <w:r w:rsidRPr="00B171EA">
        <w:rPr>
          <w:szCs w:val="24"/>
        </w:rPr>
        <w:t xml:space="preserve">, and </w:t>
      </w:r>
      <w:r w:rsidRPr="00B171EA">
        <w:rPr>
          <w:rStyle w:val="stdpublisher"/>
          <w:szCs w:val="24"/>
          <w:shd w:val="clear" w:color="auto" w:fill="auto"/>
        </w:rPr>
        <w:t>ISO</w:t>
      </w:r>
      <w:r w:rsidRPr="00B171EA">
        <w:rPr>
          <w:szCs w:val="24"/>
        </w:rPr>
        <w:t xml:space="preserve"> </w:t>
      </w:r>
      <w:r w:rsidRPr="00B171EA">
        <w:rPr>
          <w:rStyle w:val="stddocNumber"/>
          <w:szCs w:val="24"/>
          <w:shd w:val="clear" w:color="auto" w:fill="auto"/>
        </w:rPr>
        <w:t>10137</w:t>
      </w:r>
      <w:r w:rsidRPr="00B171EA">
        <w:rPr>
          <w:szCs w:val="24"/>
        </w:rPr>
        <w:t>.</w:t>
      </w:r>
    </w:p>
    <w:p w14:paraId="6E15316C" w14:textId="77777777" w:rsidR="007A0E45" w:rsidRPr="00B171EA" w:rsidRDefault="007A0E45">
      <w:pPr>
        <w:pStyle w:val="af"/>
        <w:autoSpaceDE w:val="0"/>
        <w:autoSpaceDN w:val="0"/>
        <w:adjustRightInd w:val="0"/>
        <w:rPr>
          <w:szCs w:val="24"/>
        </w:rPr>
      </w:pPr>
      <w:r w:rsidRPr="00B171EA">
        <w:rPr>
          <w:szCs w:val="24"/>
        </w:rPr>
        <w:t>(5) The sources of vibration should be as specified by the relevant authority or, where not specified, agreed for a specific project by the relevant parties.</w:t>
      </w:r>
    </w:p>
    <w:p w14:paraId="3E15F76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Possible sources of vibration include walking, synchronised movements of people, machinery, ground borne vibrations from traffic, and wind actions.</w:t>
      </w:r>
    </w:p>
    <w:p w14:paraId="6BC18F06"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Limiting foundation movements</w:t>
      </w:r>
    </w:p>
    <w:p w14:paraId="7B98BA22" w14:textId="77777777" w:rsidR="007A0E45" w:rsidRPr="00B171EA" w:rsidRDefault="007A0E45">
      <w:pPr>
        <w:pStyle w:val="af"/>
        <w:autoSpaceDE w:val="0"/>
        <w:autoSpaceDN w:val="0"/>
        <w:adjustRightInd w:val="0"/>
        <w:rPr>
          <w:szCs w:val="24"/>
        </w:rPr>
      </w:pPr>
      <w:r w:rsidRPr="00B171EA">
        <w:rPr>
          <w:szCs w:val="24"/>
        </w:rPr>
        <w:t xml:space="preserve">(1) The design criterion for the serviceability limit state </w:t>
      </w:r>
      <w:r w:rsidRPr="00B171EA">
        <w:rPr>
          <w:i/>
          <w:szCs w:val="24"/>
        </w:rPr>
        <w:t>C</w:t>
      </w:r>
      <w:r w:rsidRPr="00B171EA">
        <w:rPr>
          <w:position w:val="-6"/>
          <w:sz w:val="16"/>
          <w:szCs w:val="24"/>
        </w:rPr>
        <w:t>d,SLS</w:t>
      </w:r>
      <w:r w:rsidRPr="00B171EA">
        <w:rPr>
          <w:szCs w:val="24"/>
        </w:rPr>
        <w:t xml:space="preserve"> for foundation movement beneath a building shall be selected during the design of the supported structure.</w:t>
      </w:r>
    </w:p>
    <w:p w14:paraId="2D29AC5B" w14:textId="77777777" w:rsidR="007A0E45" w:rsidRPr="00B171EA" w:rsidRDefault="007A0E45">
      <w:pPr>
        <w:pStyle w:val="af"/>
        <w:autoSpaceDE w:val="0"/>
        <w:autoSpaceDN w:val="0"/>
        <w:adjustRightInd w:val="0"/>
        <w:rPr>
          <w:szCs w:val="24"/>
        </w:rPr>
      </w:pPr>
      <w:r w:rsidRPr="00B171EA">
        <w:rPr>
          <w:szCs w:val="24"/>
        </w:rPr>
        <w:t xml:space="preserve">(2) The sensitivity of a structure to foundation movement should be classified according to </w:t>
      </w:r>
      <w:r w:rsidRPr="00B171EA">
        <w:rPr>
          <w:rStyle w:val="citetbl"/>
          <w:szCs w:val="24"/>
          <w:shd w:val="clear" w:color="auto" w:fill="auto"/>
        </w:rPr>
        <w:t>Table A.1.12</w:t>
      </w:r>
      <w:r w:rsidRPr="00B171EA">
        <w:rPr>
          <w:szCs w:val="24"/>
        </w:rPr>
        <w:t>, separately for different modes of foundation movement.</w:t>
      </w:r>
    </w:p>
    <w:p w14:paraId="32C5D83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Examples of buildings in different structural sensitivity classes are given in </w:t>
      </w:r>
      <w:r w:rsidRPr="00B171EA">
        <w:rPr>
          <w:rStyle w:val="citetbl"/>
          <w:szCs w:val="24"/>
          <w:shd w:val="clear" w:color="auto" w:fill="auto"/>
        </w:rPr>
        <w:t>Table A.1.16</w:t>
      </w:r>
      <w:r w:rsidRPr="00B171EA">
        <w:rPr>
          <w:szCs w:val="24"/>
        </w:rPr>
        <w:t xml:space="preserve"> (NDP) unless the National Annex gives different examples.</w:t>
      </w:r>
    </w:p>
    <w:p w14:paraId="6B05199C" w14:textId="77777777" w:rsidR="007A0E45" w:rsidRPr="00B171EA" w:rsidRDefault="007A0E45">
      <w:pPr>
        <w:pStyle w:val="Tabletitle"/>
        <w:pageBreakBefore/>
        <w:autoSpaceDE w:val="0"/>
        <w:autoSpaceDN w:val="0"/>
        <w:adjustRightInd w:val="0"/>
        <w:outlineLvl w:val="0"/>
        <w:rPr>
          <w:szCs w:val="24"/>
        </w:rPr>
      </w:pPr>
      <w:r w:rsidRPr="00B171EA">
        <w:rPr>
          <w:szCs w:val="24"/>
        </w:rPr>
        <w:t>Table A.1.12 —Classification of structural sensitivity to foundation movement</w:t>
      </w:r>
    </w:p>
    <w:tbl>
      <w:tblPr>
        <w:tblStyle w:val="affff2"/>
        <w:tblW w:w="2022" w:type="pct"/>
        <w:jc w:val="center"/>
        <w:tblLook w:val="04A0" w:firstRow="1" w:lastRow="0" w:firstColumn="1" w:lastColumn="0" w:noHBand="0" w:noVBand="1"/>
      </w:tblPr>
      <w:tblGrid>
        <w:gridCol w:w="1964"/>
        <w:gridCol w:w="1980"/>
      </w:tblGrid>
      <w:tr w:rsidR="007A0E45" w:rsidRPr="00B171EA" w14:paraId="73DCC09D" w14:textId="77777777" w:rsidTr="00333D06">
        <w:trPr>
          <w:trHeight w:val="405"/>
          <w:jc w:val="center"/>
        </w:trPr>
        <w:tc>
          <w:tcPr>
            <w:tcW w:w="0" w:type="auto"/>
            <w:vMerge w:val="restart"/>
            <w:tcBorders>
              <w:top w:val="single" w:sz="12" w:space="0" w:color="auto"/>
              <w:left w:val="single" w:sz="12" w:space="0" w:color="auto"/>
            </w:tcBorders>
            <w:vAlign w:val="center"/>
          </w:tcPr>
          <w:p w14:paraId="4E182FC3" w14:textId="38B30F06" w:rsidR="007A0E45" w:rsidRPr="00B171EA" w:rsidRDefault="007A0E45" w:rsidP="007A0E45">
            <w:pPr>
              <w:pStyle w:val="Tableheader"/>
              <w:tabs>
                <w:tab w:val="left" w:pos="426"/>
              </w:tabs>
              <w:autoSpaceDE w:val="0"/>
              <w:autoSpaceDN w:val="0"/>
              <w:adjustRightInd w:val="0"/>
              <w:jc w:val="center"/>
              <w:rPr>
                <w:rFonts w:cs="Arial"/>
                <w:b/>
                <w:sz w:val="24"/>
                <w:lang w:eastAsia="de-DE"/>
              </w:rPr>
            </w:pPr>
            <w:r w:rsidRPr="00B171EA">
              <w:rPr>
                <w:b/>
                <w:szCs w:val="24"/>
              </w:rPr>
              <w:t>Structural sensitivity class</w:t>
            </w:r>
          </w:p>
        </w:tc>
        <w:tc>
          <w:tcPr>
            <w:tcW w:w="0" w:type="auto"/>
            <w:vMerge w:val="restart"/>
            <w:tcBorders>
              <w:top w:val="single" w:sz="12" w:space="0" w:color="auto"/>
              <w:left w:val="single" w:sz="6" w:space="0" w:color="auto"/>
              <w:bottom w:val="single" w:sz="12" w:space="0" w:color="auto"/>
              <w:right w:val="single" w:sz="12" w:space="0" w:color="auto"/>
            </w:tcBorders>
            <w:vAlign w:val="center"/>
          </w:tcPr>
          <w:p w14:paraId="10ED1F77" w14:textId="4C152A04"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Description of sensitivity</w:t>
            </w:r>
          </w:p>
        </w:tc>
      </w:tr>
      <w:tr w:rsidR="007A0E45" w:rsidRPr="00B171EA" w14:paraId="12B8FFF2" w14:textId="77777777" w:rsidTr="00333D06">
        <w:trPr>
          <w:trHeight w:val="405"/>
          <w:jc w:val="center"/>
        </w:trPr>
        <w:tc>
          <w:tcPr>
            <w:tcW w:w="0" w:type="auto"/>
            <w:vMerge/>
            <w:tcBorders>
              <w:left w:val="single" w:sz="12" w:space="0" w:color="auto"/>
            </w:tcBorders>
            <w:vAlign w:val="center"/>
          </w:tcPr>
          <w:p w14:paraId="76D64390" w14:textId="77777777" w:rsidR="007A0E45" w:rsidRPr="00B171EA" w:rsidRDefault="007A0E45" w:rsidP="007A0E45">
            <w:pPr>
              <w:keepNext/>
              <w:tabs>
                <w:tab w:val="left" w:pos="426"/>
              </w:tabs>
              <w:autoSpaceDE w:val="0"/>
              <w:autoSpaceDN w:val="0"/>
              <w:adjustRightInd w:val="0"/>
              <w:spacing w:after="120"/>
              <w:jc w:val="center"/>
              <w:rPr>
                <w:rFonts w:ascii="Times New Roman" w:hAnsi="Times New Roman" w:cs="Arial"/>
                <w:b/>
                <w:sz w:val="24"/>
                <w:szCs w:val="22"/>
                <w:lang w:eastAsia="de-DE"/>
              </w:rPr>
            </w:pPr>
          </w:p>
        </w:tc>
        <w:tc>
          <w:tcPr>
            <w:tcW w:w="0" w:type="auto"/>
            <w:vMerge/>
            <w:tcBorders>
              <w:left w:val="single" w:sz="6" w:space="0" w:color="auto"/>
              <w:bottom w:val="single" w:sz="12" w:space="0" w:color="auto"/>
              <w:right w:val="single" w:sz="12" w:space="0" w:color="auto"/>
            </w:tcBorders>
            <w:vAlign w:val="center"/>
          </w:tcPr>
          <w:p w14:paraId="14EAE752" w14:textId="77777777" w:rsidR="007A0E45" w:rsidRPr="00B171EA" w:rsidRDefault="007A0E45" w:rsidP="007A0E45">
            <w:pPr>
              <w:keepNext/>
              <w:spacing w:after="0" w:line="240" w:lineRule="auto"/>
              <w:jc w:val="center"/>
              <w:rPr>
                <w:rFonts w:ascii="Times New Roman" w:hAnsi="Times New Roman" w:cs="Arial"/>
                <w:b/>
                <w:sz w:val="24"/>
                <w:szCs w:val="22"/>
                <w:lang w:eastAsia="de-DE"/>
              </w:rPr>
            </w:pPr>
          </w:p>
        </w:tc>
      </w:tr>
      <w:tr w:rsidR="007A0E45" w:rsidRPr="00B171EA" w14:paraId="5B7DE500" w14:textId="77777777" w:rsidTr="00333D06">
        <w:trPr>
          <w:jc w:val="center"/>
        </w:trPr>
        <w:tc>
          <w:tcPr>
            <w:tcW w:w="0" w:type="auto"/>
            <w:tcBorders>
              <w:top w:val="single" w:sz="12" w:space="0" w:color="auto"/>
              <w:left w:val="single" w:sz="12" w:space="0" w:color="auto"/>
            </w:tcBorders>
          </w:tcPr>
          <w:p w14:paraId="5E3FA182" w14:textId="4F6DE62D"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SSC5</w:t>
            </w:r>
          </w:p>
        </w:tc>
        <w:tc>
          <w:tcPr>
            <w:tcW w:w="0" w:type="auto"/>
            <w:tcBorders>
              <w:top w:val="single" w:sz="12" w:space="0" w:color="auto"/>
              <w:left w:val="single" w:sz="6" w:space="0" w:color="auto"/>
              <w:right w:val="single" w:sz="12" w:space="0" w:color="auto"/>
            </w:tcBorders>
          </w:tcPr>
          <w:p w14:paraId="4A23D3B7" w14:textId="6A51368E"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Highest</w:t>
            </w:r>
          </w:p>
        </w:tc>
      </w:tr>
      <w:tr w:rsidR="007A0E45" w:rsidRPr="00B171EA" w14:paraId="058A27B3" w14:textId="77777777" w:rsidTr="00333D06">
        <w:trPr>
          <w:jc w:val="center"/>
        </w:trPr>
        <w:tc>
          <w:tcPr>
            <w:tcW w:w="0" w:type="auto"/>
            <w:tcBorders>
              <w:left w:val="single" w:sz="12" w:space="0" w:color="auto"/>
            </w:tcBorders>
          </w:tcPr>
          <w:p w14:paraId="07C722D2" w14:textId="34177440"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SSC4</w:t>
            </w:r>
          </w:p>
        </w:tc>
        <w:tc>
          <w:tcPr>
            <w:tcW w:w="0" w:type="auto"/>
            <w:tcBorders>
              <w:left w:val="single" w:sz="6" w:space="0" w:color="auto"/>
              <w:right w:val="single" w:sz="12" w:space="0" w:color="auto"/>
            </w:tcBorders>
          </w:tcPr>
          <w:p w14:paraId="7D8F8264" w14:textId="13948ABD"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Higher</w:t>
            </w:r>
          </w:p>
        </w:tc>
      </w:tr>
      <w:tr w:rsidR="007A0E45" w:rsidRPr="00B171EA" w14:paraId="1FD2EE00" w14:textId="77777777" w:rsidTr="00333D06">
        <w:trPr>
          <w:jc w:val="center"/>
        </w:trPr>
        <w:tc>
          <w:tcPr>
            <w:tcW w:w="0" w:type="auto"/>
            <w:tcBorders>
              <w:left w:val="single" w:sz="12" w:space="0" w:color="auto"/>
            </w:tcBorders>
          </w:tcPr>
          <w:p w14:paraId="2021AAC3" w14:textId="2A4BF114"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SSC3</w:t>
            </w:r>
          </w:p>
        </w:tc>
        <w:tc>
          <w:tcPr>
            <w:tcW w:w="0" w:type="auto"/>
            <w:tcBorders>
              <w:left w:val="single" w:sz="6" w:space="0" w:color="auto"/>
              <w:right w:val="single" w:sz="12" w:space="0" w:color="auto"/>
            </w:tcBorders>
          </w:tcPr>
          <w:p w14:paraId="46A0BF2D" w14:textId="614D6E6C"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Normal</w:t>
            </w:r>
          </w:p>
        </w:tc>
      </w:tr>
      <w:tr w:rsidR="007A0E45" w:rsidRPr="00B171EA" w14:paraId="4DA27FED" w14:textId="77777777" w:rsidTr="00C730D7">
        <w:trPr>
          <w:jc w:val="center"/>
        </w:trPr>
        <w:tc>
          <w:tcPr>
            <w:tcW w:w="0" w:type="auto"/>
            <w:tcBorders>
              <w:left w:val="single" w:sz="12" w:space="0" w:color="auto"/>
            </w:tcBorders>
          </w:tcPr>
          <w:p w14:paraId="7A0148DE" w14:textId="083C831B"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SSC2</w:t>
            </w:r>
          </w:p>
        </w:tc>
        <w:tc>
          <w:tcPr>
            <w:tcW w:w="0" w:type="auto"/>
            <w:tcBorders>
              <w:left w:val="single" w:sz="6" w:space="0" w:color="auto"/>
              <w:right w:val="single" w:sz="12" w:space="0" w:color="auto"/>
            </w:tcBorders>
          </w:tcPr>
          <w:p w14:paraId="1E5568CF" w14:textId="52D06941"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Lower</w:t>
            </w:r>
          </w:p>
        </w:tc>
      </w:tr>
      <w:tr w:rsidR="007A0E45" w:rsidRPr="00B171EA" w14:paraId="587CC506" w14:textId="77777777" w:rsidTr="00C730D7">
        <w:trPr>
          <w:jc w:val="center"/>
        </w:trPr>
        <w:tc>
          <w:tcPr>
            <w:tcW w:w="0" w:type="auto"/>
            <w:tcBorders>
              <w:left w:val="single" w:sz="12" w:space="0" w:color="auto"/>
              <w:bottom w:val="single" w:sz="12" w:space="0" w:color="auto"/>
            </w:tcBorders>
          </w:tcPr>
          <w:p w14:paraId="6E127FCF" w14:textId="73D0A23B" w:rsidR="007A0E45" w:rsidRPr="00B171EA" w:rsidRDefault="007A0E45" w:rsidP="007A0E45">
            <w:pPr>
              <w:pStyle w:val="Tablebody"/>
              <w:tabs>
                <w:tab w:val="left" w:pos="426"/>
              </w:tabs>
              <w:autoSpaceDE w:val="0"/>
              <w:autoSpaceDN w:val="0"/>
              <w:adjustRightInd w:val="0"/>
              <w:jc w:val="center"/>
              <w:rPr>
                <w:szCs w:val="24"/>
              </w:rPr>
            </w:pPr>
            <w:r w:rsidRPr="00B171EA">
              <w:rPr>
                <w:szCs w:val="24"/>
              </w:rPr>
              <w:t>SSC1</w:t>
            </w:r>
          </w:p>
        </w:tc>
        <w:tc>
          <w:tcPr>
            <w:tcW w:w="0" w:type="auto"/>
            <w:tcBorders>
              <w:left w:val="single" w:sz="6" w:space="0" w:color="auto"/>
              <w:bottom w:val="single" w:sz="12" w:space="0" w:color="auto"/>
              <w:right w:val="single" w:sz="12" w:space="0" w:color="auto"/>
            </w:tcBorders>
          </w:tcPr>
          <w:p w14:paraId="56BE2ACC" w14:textId="397DA170" w:rsidR="007A0E45" w:rsidRPr="00B171EA" w:rsidRDefault="007A0E45" w:rsidP="007A0E45">
            <w:pPr>
              <w:pStyle w:val="Tablebody"/>
              <w:tabs>
                <w:tab w:val="left" w:pos="426"/>
              </w:tabs>
              <w:autoSpaceDE w:val="0"/>
              <w:autoSpaceDN w:val="0"/>
              <w:adjustRightInd w:val="0"/>
              <w:jc w:val="center"/>
              <w:rPr>
                <w:szCs w:val="24"/>
              </w:rPr>
            </w:pPr>
            <w:r w:rsidRPr="00B171EA">
              <w:rPr>
                <w:szCs w:val="24"/>
              </w:rPr>
              <w:t>Lowest</w:t>
            </w:r>
          </w:p>
        </w:tc>
      </w:tr>
    </w:tbl>
    <w:p w14:paraId="3CC1957E" w14:textId="7AC1DBA3" w:rsidR="007A0E45" w:rsidRPr="00B171EA" w:rsidRDefault="007A0E45">
      <w:pPr>
        <w:pStyle w:val="af"/>
        <w:autoSpaceDE w:val="0"/>
        <w:autoSpaceDN w:val="0"/>
        <w:adjustRightInd w:val="0"/>
        <w:spacing w:before="240"/>
        <w:rPr>
          <w:szCs w:val="24"/>
        </w:rPr>
      </w:pPr>
      <w:r w:rsidRPr="00B171EA">
        <w:rPr>
          <w:szCs w:val="24"/>
        </w:rPr>
        <w:t xml:space="preserve">(3) The value of </w:t>
      </w:r>
      <w:r w:rsidRPr="00B171EA">
        <w:rPr>
          <w:i/>
          <w:szCs w:val="24"/>
        </w:rPr>
        <w:t>C</w:t>
      </w:r>
      <w:r w:rsidRPr="00B171EA">
        <w:rPr>
          <w:position w:val="-6"/>
          <w:sz w:val="16"/>
          <w:szCs w:val="24"/>
        </w:rPr>
        <w:t>d,SLS</w:t>
      </w:r>
      <w:r w:rsidRPr="00B171EA">
        <w:rPr>
          <w:szCs w:val="24"/>
        </w:rPr>
        <w:t xml:space="preserve"> may be specified by the relevant authorities or, where not specified, agreed for a specific project by relevant parties.</w:t>
      </w:r>
    </w:p>
    <w:p w14:paraId="6990E0E2" w14:textId="77777777" w:rsidR="007A0E45" w:rsidRPr="00B171EA" w:rsidRDefault="007A0E45">
      <w:pPr>
        <w:pStyle w:val="af"/>
        <w:autoSpaceDE w:val="0"/>
        <w:autoSpaceDN w:val="0"/>
        <w:adjustRightInd w:val="0"/>
        <w:rPr>
          <w:szCs w:val="24"/>
        </w:rPr>
      </w:pPr>
      <w:r w:rsidRPr="00B171EA">
        <w:rPr>
          <w:szCs w:val="24"/>
        </w:rPr>
        <w:t xml:space="preserve">(4) When the value of </w:t>
      </w:r>
      <w:r w:rsidRPr="00B171EA">
        <w:rPr>
          <w:i/>
          <w:szCs w:val="24"/>
        </w:rPr>
        <w:t>C</w:t>
      </w:r>
      <w:r w:rsidRPr="00B171EA">
        <w:rPr>
          <w:position w:val="-6"/>
          <w:sz w:val="16"/>
          <w:szCs w:val="24"/>
        </w:rPr>
        <w:t>d,SLS</w:t>
      </w:r>
      <w:r w:rsidRPr="00B171EA">
        <w:rPr>
          <w:szCs w:val="24"/>
        </w:rPr>
        <w:t xml:space="preserve"> is not otherwise specified, </w:t>
      </w:r>
      <w:r w:rsidRPr="00B171EA">
        <w:rPr>
          <w:i/>
          <w:szCs w:val="24"/>
        </w:rPr>
        <w:t>C</w:t>
      </w:r>
      <w:r w:rsidRPr="00B171EA">
        <w:rPr>
          <w:position w:val="-6"/>
          <w:sz w:val="16"/>
          <w:szCs w:val="24"/>
        </w:rPr>
        <w:t>d,SLS</w:t>
      </w:r>
      <w:r w:rsidRPr="00B171EA">
        <w:rPr>
          <w:szCs w:val="24"/>
        </w:rPr>
        <w:t xml:space="preserve"> may be chosen according to the structure’s sensitivity to foundation movement.</w:t>
      </w:r>
    </w:p>
    <w:p w14:paraId="76101D55"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 xml:space="preserve">Suggested values of </w:t>
      </w:r>
      <w:r w:rsidRPr="00B171EA">
        <w:rPr>
          <w:i/>
          <w:szCs w:val="24"/>
        </w:rPr>
        <w:t>C</w:t>
      </w:r>
      <w:r w:rsidRPr="00B171EA">
        <w:rPr>
          <w:position w:val="-6"/>
          <w:sz w:val="16"/>
          <w:szCs w:val="24"/>
        </w:rPr>
        <w:t>d,SLS</w:t>
      </w:r>
      <w:r w:rsidRPr="00B171EA">
        <w:rPr>
          <w:szCs w:val="24"/>
        </w:rPr>
        <w:t xml:space="preserve"> are given in </w:t>
      </w:r>
      <w:r w:rsidRPr="00B171EA">
        <w:rPr>
          <w:rStyle w:val="citetbl"/>
          <w:szCs w:val="24"/>
          <w:shd w:val="clear" w:color="auto" w:fill="auto"/>
        </w:rPr>
        <w:t>Tables A.1.13 (NDP), A.1.14 (NDP), and A.1.15 (NDP)</w:t>
      </w:r>
      <w:r w:rsidRPr="00B171EA">
        <w:rPr>
          <w:szCs w:val="24"/>
        </w:rPr>
        <w:t xml:space="preserve"> unless the National Annex gives different values.</w:t>
      </w:r>
    </w:p>
    <w:p w14:paraId="634240E9" w14:textId="77777777" w:rsidR="007A0E45" w:rsidRPr="00B171EA" w:rsidRDefault="007A0E45">
      <w:pPr>
        <w:pStyle w:val="Tabletitle"/>
        <w:autoSpaceDE w:val="0"/>
        <w:autoSpaceDN w:val="0"/>
        <w:adjustRightInd w:val="0"/>
        <w:spacing w:before="360"/>
        <w:outlineLvl w:val="0"/>
        <w:rPr>
          <w:szCs w:val="24"/>
        </w:rPr>
      </w:pPr>
      <w:r w:rsidRPr="00B171EA">
        <w:rPr>
          <w:szCs w:val="24"/>
        </w:rPr>
        <w:t>Table A.1.13 (NDP) — Suggested maximum permitted differential settlement of foundations for different structural sensitivity classes</w:t>
      </w:r>
    </w:p>
    <w:tbl>
      <w:tblPr>
        <w:tblStyle w:val="affff2"/>
        <w:tblW w:w="3053" w:type="pct"/>
        <w:jc w:val="center"/>
        <w:tblLook w:val="04A0" w:firstRow="1" w:lastRow="0" w:firstColumn="1" w:lastColumn="0" w:noHBand="0" w:noVBand="1"/>
      </w:tblPr>
      <w:tblGrid>
        <w:gridCol w:w="2011"/>
        <w:gridCol w:w="1916"/>
        <w:gridCol w:w="2028"/>
      </w:tblGrid>
      <w:tr w:rsidR="007A0E45" w:rsidRPr="00B171EA" w14:paraId="4AB2BC6C" w14:textId="77777777" w:rsidTr="006C1DEF">
        <w:trPr>
          <w:trHeight w:val="858"/>
          <w:jc w:val="center"/>
        </w:trPr>
        <w:tc>
          <w:tcPr>
            <w:tcW w:w="0" w:type="auto"/>
            <w:tcBorders>
              <w:top w:val="single" w:sz="12" w:space="0" w:color="auto"/>
              <w:left w:val="single" w:sz="12" w:space="0" w:color="auto"/>
            </w:tcBorders>
          </w:tcPr>
          <w:p w14:paraId="2C5149A6" w14:textId="6A4DFA78" w:rsidR="007A0E45" w:rsidRPr="00B171EA" w:rsidRDefault="007A0E45" w:rsidP="007A0E45">
            <w:pPr>
              <w:pStyle w:val="Tableheader"/>
              <w:tabs>
                <w:tab w:val="left" w:pos="426"/>
              </w:tabs>
              <w:autoSpaceDE w:val="0"/>
              <w:autoSpaceDN w:val="0"/>
              <w:adjustRightInd w:val="0"/>
              <w:jc w:val="center"/>
              <w:rPr>
                <w:rFonts w:cs="Arial"/>
                <w:b/>
                <w:sz w:val="24"/>
                <w:lang w:eastAsia="de-DE"/>
              </w:rPr>
            </w:pPr>
            <w:r w:rsidRPr="00B171EA">
              <w:rPr>
                <w:b/>
                <w:szCs w:val="24"/>
              </w:rPr>
              <w:t>Structural sensitivity class</w:t>
            </w:r>
          </w:p>
        </w:tc>
        <w:tc>
          <w:tcPr>
            <w:tcW w:w="0" w:type="auto"/>
            <w:tcBorders>
              <w:top w:val="single" w:sz="12" w:space="0" w:color="auto"/>
              <w:left w:val="single" w:sz="6" w:space="0" w:color="auto"/>
              <w:bottom w:val="single" w:sz="12" w:space="0" w:color="auto"/>
            </w:tcBorders>
          </w:tcPr>
          <w:p w14:paraId="458337F3" w14:textId="6781AE51"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Description of sensitivity</w:t>
            </w:r>
          </w:p>
        </w:tc>
        <w:tc>
          <w:tcPr>
            <w:tcW w:w="1703" w:type="pct"/>
            <w:tcBorders>
              <w:top w:val="single" w:sz="12" w:space="0" w:color="auto"/>
              <w:right w:val="single" w:sz="12" w:space="0" w:color="000000"/>
            </w:tcBorders>
          </w:tcPr>
          <w:p w14:paraId="56064C87" w14:textId="37D2BB15" w:rsidR="007A0E45" w:rsidRPr="00B171EA" w:rsidRDefault="007A0E45" w:rsidP="007A0E45">
            <w:pPr>
              <w:pStyle w:val="Tableheader"/>
              <w:autoSpaceDE w:val="0"/>
              <w:autoSpaceDN w:val="0"/>
              <w:adjustRightInd w:val="0"/>
              <w:jc w:val="center"/>
              <w:rPr>
                <w:rFonts w:ascii="Times New Roman" w:hAnsi="Times New Roman" w:cs="Arial"/>
                <w:sz w:val="24"/>
                <w:lang w:eastAsia="de-DE"/>
              </w:rPr>
            </w:pPr>
            <w:r w:rsidRPr="00B171EA">
              <w:rPr>
                <w:b/>
                <w:szCs w:val="24"/>
              </w:rPr>
              <w:t>Maximum differential settlement</w:t>
            </w:r>
            <w:r w:rsidRPr="00B171EA">
              <w:rPr>
                <w:rStyle w:val="citetfn"/>
                <w:position w:val="6"/>
                <w:sz w:val="16"/>
                <w:szCs w:val="24"/>
                <w:shd w:val="clear" w:color="auto" w:fill="auto"/>
              </w:rPr>
              <w:t>a</w:t>
            </w:r>
            <w:r w:rsidRPr="00B171EA">
              <w:rPr>
                <w:szCs w:val="24"/>
              </w:rPr>
              <w:t xml:space="preserve">   </w:t>
            </w:r>
            <w:r w:rsidRPr="00B171EA">
              <w:rPr>
                <w:b/>
                <w:i/>
                <w:szCs w:val="24"/>
              </w:rPr>
              <w:t>Δs</w:t>
            </w:r>
            <w:r w:rsidRPr="00B171EA">
              <w:rPr>
                <w:b/>
                <w:position w:val="-6"/>
                <w:sz w:val="16"/>
                <w:szCs w:val="24"/>
              </w:rPr>
              <w:t>Cd,SLS</w:t>
            </w:r>
          </w:p>
        </w:tc>
      </w:tr>
      <w:tr w:rsidR="007A0E45" w:rsidRPr="00B171EA" w14:paraId="3B633408" w14:textId="77777777" w:rsidTr="006C1DEF">
        <w:trPr>
          <w:jc w:val="center"/>
        </w:trPr>
        <w:tc>
          <w:tcPr>
            <w:tcW w:w="0" w:type="auto"/>
            <w:tcBorders>
              <w:top w:val="single" w:sz="12" w:space="0" w:color="auto"/>
              <w:left w:val="single" w:sz="12" w:space="0" w:color="auto"/>
            </w:tcBorders>
          </w:tcPr>
          <w:p w14:paraId="45F34BDB" w14:textId="1D22217F"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SSC5</w:t>
            </w:r>
          </w:p>
        </w:tc>
        <w:tc>
          <w:tcPr>
            <w:tcW w:w="0" w:type="auto"/>
            <w:tcBorders>
              <w:top w:val="single" w:sz="12" w:space="0" w:color="auto"/>
              <w:left w:val="single" w:sz="6" w:space="0" w:color="auto"/>
              <w:right w:val="single" w:sz="6" w:space="0" w:color="auto"/>
            </w:tcBorders>
          </w:tcPr>
          <w:p w14:paraId="21B1FB7C" w14:textId="371F9D73"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Highest</w:t>
            </w:r>
          </w:p>
        </w:tc>
        <w:tc>
          <w:tcPr>
            <w:tcW w:w="0" w:type="auto"/>
            <w:tcBorders>
              <w:top w:val="single" w:sz="12" w:space="0" w:color="auto"/>
              <w:left w:val="single" w:sz="6" w:space="0" w:color="auto"/>
              <w:right w:val="single" w:sz="12" w:space="0" w:color="auto"/>
            </w:tcBorders>
          </w:tcPr>
          <w:p w14:paraId="44097F3E" w14:textId="2D795827"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10 mm</w:t>
            </w:r>
          </w:p>
        </w:tc>
      </w:tr>
      <w:tr w:rsidR="007A0E45" w:rsidRPr="00B171EA" w14:paraId="321EEF6D" w14:textId="77777777" w:rsidTr="006C1DEF">
        <w:trPr>
          <w:jc w:val="center"/>
        </w:trPr>
        <w:tc>
          <w:tcPr>
            <w:tcW w:w="0" w:type="auto"/>
            <w:tcBorders>
              <w:left w:val="single" w:sz="12" w:space="0" w:color="auto"/>
            </w:tcBorders>
          </w:tcPr>
          <w:p w14:paraId="67CFEDD2" w14:textId="0B4E4AFD"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SSC4</w:t>
            </w:r>
          </w:p>
        </w:tc>
        <w:tc>
          <w:tcPr>
            <w:tcW w:w="0" w:type="auto"/>
            <w:tcBorders>
              <w:left w:val="single" w:sz="6" w:space="0" w:color="auto"/>
              <w:right w:val="single" w:sz="6" w:space="0" w:color="auto"/>
            </w:tcBorders>
          </w:tcPr>
          <w:p w14:paraId="2EE3861B" w14:textId="445598A5"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Higher</w:t>
            </w:r>
          </w:p>
        </w:tc>
        <w:tc>
          <w:tcPr>
            <w:tcW w:w="0" w:type="auto"/>
            <w:tcBorders>
              <w:left w:val="single" w:sz="6" w:space="0" w:color="auto"/>
              <w:right w:val="single" w:sz="12" w:space="0" w:color="auto"/>
            </w:tcBorders>
          </w:tcPr>
          <w:p w14:paraId="699C741A" w14:textId="5F483273"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15 mm</w:t>
            </w:r>
          </w:p>
        </w:tc>
      </w:tr>
      <w:tr w:rsidR="007A0E45" w:rsidRPr="00B171EA" w14:paraId="10668613" w14:textId="77777777" w:rsidTr="006C1DEF">
        <w:trPr>
          <w:jc w:val="center"/>
        </w:trPr>
        <w:tc>
          <w:tcPr>
            <w:tcW w:w="0" w:type="auto"/>
            <w:tcBorders>
              <w:left w:val="single" w:sz="12" w:space="0" w:color="auto"/>
            </w:tcBorders>
          </w:tcPr>
          <w:p w14:paraId="67D3E43D" w14:textId="4580DA17"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SSC3</w:t>
            </w:r>
          </w:p>
        </w:tc>
        <w:tc>
          <w:tcPr>
            <w:tcW w:w="0" w:type="auto"/>
            <w:tcBorders>
              <w:left w:val="single" w:sz="6" w:space="0" w:color="auto"/>
              <w:right w:val="single" w:sz="6" w:space="0" w:color="auto"/>
            </w:tcBorders>
          </w:tcPr>
          <w:p w14:paraId="46E7E87A" w14:textId="2129CABA"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Normal</w:t>
            </w:r>
          </w:p>
        </w:tc>
        <w:tc>
          <w:tcPr>
            <w:tcW w:w="0" w:type="auto"/>
            <w:tcBorders>
              <w:left w:val="single" w:sz="6" w:space="0" w:color="auto"/>
              <w:right w:val="single" w:sz="12" w:space="0" w:color="auto"/>
            </w:tcBorders>
          </w:tcPr>
          <w:p w14:paraId="49CE74E0" w14:textId="017B54B1"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30 mm</w:t>
            </w:r>
          </w:p>
        </w:tc>
      </w:tr>
      <w:tr w:rsidR="007A0E45" w:rsidRPr="00B171EA" w14:paraId="4967B895" w14:textId="77777777" w:rsidTr="006C1DEF">
        <w:trPr>
          <w:jc w:val="center"/>
        </w:trPr>
        <w:tc>
          <w:tcPr>
            <w:tcW w:w="0" w:type="auto"/>
            <w:tcBorders>
              <w:left w:val="single" w:sz="12" w:space="0" w:color="auto"/>
            </w:tcBorders>
          </w:tcPr>
          <w:p w14:paraId="4832526E" w14:textId="4BA4A4DE"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SSC2</w:t>
            </w:r>
          </w:p>
        </w:tc>
        <w:tc>
          <w:tcPr>
            <w:tcW w:w="0" w:type="auto"/>
            <w:tcBorders>
              <w:left w:val="single" w:sz="6" w:space="0" w:color="auto"/>
              <w:right w:val="single" w:sz="6" w:space="0" w:color="auto"/>
            </w:tcBorders>
          </w:tcPr>
          <w:p w14:paraId="4D912365" w14:textId="21715324"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Lower</w:t>
            </w:r>
          </w:p>
        </w:tc>
        <w:tc>
          <w:tcPr>
            <w:tcW w:w="0" w:type="auto"/>
            <w:tcBorders>
              <w:left w:val="single" w:sz="6" w:space="0" w:color="auto"/>
              <w:right w:val="single" w:sz="12" w:space="0" w:color="auto"/>
            </w:tcBorders>
          </w:tcPr>
          <w:p w14:paraId="5407C6F0" w14:textId="77FA9D5B"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60 mm</w:t>
            </w:r>
          </w:p>
        </w:tc>
      </w:tr>
      <w:tr w:rsidR="007A0E45" w:rsidRPr="00B171EA" w14:paraId="1E3ABAAE" w14:textId="77777777" w:rsidTr="006C1DEF">
        <w:trPr>
          <w:jc w:val="center"/>
        </w:trPr>
        <w:tc>
          <w:tcPr>
            <w:tcW w:w="0" w:type="auto"/>
            <w:tcBorders>
              <w:left w:val="single" w:sz="12" w:space="0" w:color="auto"/>
              <w:bottom w:val="single" w:sz="12" w:space="0" w:color="auto"/>
            </w:tcBorders>
          </w:tcPr>
          <w:p w14:paraId="2B210C57" w14:textId="449AF9BD"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SSC1</w:t>
            </w:r>
          </w:p>
        </w:tc>
        <w:tc>
          <w:tcPr>
            <w:tcW w:w="0" w:type="auto"/>
            <w:tcBorders>
              <w:left w:val="single" w:sz="6" w:space="0" w:color="auto"/>
              <w:bottom w:val="single" w:sz="12" w:space="0" w:color="auto"/>
              <w:right w:val="single" w:sz="6" w:space="0" w:color="auto"/>
            </w:tcBorders>
          </w:tcPr>
          <w:p w14:paraId="2DE321C6" w14:textId="3B97E3E5"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Lowest</w:t>
            </w:r>
          </w:p>
        </w:tc>
        <w:tc>
          <w:tcPr>
            <w:tcW w:w="0" w:type="auto"/>
            <w:tcBorders>
              <w:left w:val="single" w:sz="6" w:space="0" w:color="auto"/>
              <w:bottom w:val="single" w:sz="12" w:space="0" w:color="auto"/>
              <w:right w:val="single" w:sz="12" w:space="0" w:color="auto"/>
            </w:tcBorders>
          </w:tcPr>
          <w:p w14:paraId="7D937D4C" w14:textId="040343AD"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100 mm</w:t>
            </w:r>
          </w:p>
        </w:tc>
      </w:tr>
      <w:tr w:rsidR="007A0E45" w:rsidRPr="00B171EA" w14:paraId="1BD7B285" w14:textId="77777777" w:rsidTr="006C1DEF">
        <w:trPr>
          <w:jc w:val="center"/>
        </w:trPr>
        <w:tc>
          <w:tcPr>
            <w:tcW w:w="5000" w:type="pct"/>
            <w:gridSpan w:val="3"/>
            <w:tcBorders>
              <w:top w:val="single" w:sz="12" w:space="0" w:color="auto"/>
              <w:left w:val="single" w:sz="12" w:space="0" w:color="auto"/>
              <w:bottom w:val="single" w:sz="12" w:space="0" w:color="auto"/>
              <w:right w:val="single" w:sz="12" w:space="0" w:color="000000"/>
            </w:tcBorders>
          </w:tcPr>
          <w:p w14:paraId="4E18789B" w14:textId="1004180F"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 xml:space="preserve"> for the definition of differential settlement of foundations.</w:t>
            </w:r>
          </w:p>
        </w:tc>
      </w:tr>
    </w:tbl>
    <w:p w14:paraId="7CB05B3A" w14:textId="34A79FF3" w:rsidR="007A0E45" w:rsidRPr="00B171EA" w:rsidRDefault="007A0E45">
      <w:pPr>
        <w:pStyle w:val="Tabletitle"/>
        <w:pageBreakBefore/>
        <w:autoSpaceDE w:val="0"/>
        <w:autoSpaceDN w:val="0"/>
        <w:adjustRightInd w:val="0"/>
        <w:spacing w:before="360"/>
        <w:outlineLvl w:val="0"/>
        <w:rPr>
          <w:szCs w:val="24"/>
        </w:rPr>
      </w:pPr>
      <w:r w:rsidRPr="00B171EA">
        <w:rPr>
          <w:szCs w:val="24"/>
        </w:rPr>
        <w:t>Table A.1.14 (NDP) — Suggested maximum permitted angular distortion of foundations for different structural sensitivity classes</w:t>
      </w:r>
    </w:p>
    <w:tbl>
      <w:tblPr>
        <w:tblStyle w:val="affff2"/>
        <w:tblW w:w="0" w:type="auto"/>
        <w:jc w:val="center"/>
        <w:tblLook w:val="04A0" w:firstRow="1" w:lastRow="0" w:firstColumn="1" w:lastColumn="0" w:noHBand="0" w:noVBand="1"/>
      </w:tblPr>
      <w:tblGrid>
        <w:gridCol w:w="2473"/>
        <w:gridCol w:w="3053"/>
        <w:gridCol w:w="3232"/>
      </w:tblGrid>
      <w:tr w:rsidR="007A0E45" w:rsidRPr="00B171EA" w14:paraId="1914D32D" w14:textId="77777777" w:rsidTr="00930933">
        <w:trPr>
          <w:trHeight w:val="858"/>
          <w:jc w:val="center"/>
        </w:trPr>
        <w:tc>
          <w:tcPr>
            <w:tcW w:w="2473" w:type="dxa"/>
            <w:tcBorders>
              <w:top w:val="single" w:sz="12" w:space="0" w:color="auto"/>
              <w:left w:val="single" w:sz="12" w:space="0" w:color="auto"/>
            </w:tcBorders>
          </w:tcPr>
          <w:p w14:paraId="26A6290B" w14:textId="0E472125" w:rsidR="007A0E45" w:rsidRPr="00B171EA" w:rsidRDefault="007A0E45" w:rsidP="007A0E45">
            <w:pPr>
              <w:pStyle w:val="Tableheader"/>
              <w:tabs>
                <w:tab w:val="left" w:pos="426"/>
              </w:tabs>
              <w:autoSpaceDE w:val="0"/>
              <w:autoSpaceDN w:val="0"/>
              <w:adjustRightInd w:val="0"/>
              <w:jc w:val="center"/>
              <w:rPr>
                <w:rFonts w:cs="Arial"/>
                <w:b/>
                <w:sz w:val="24"/>
                <w:lang w:eastAsia="de-DE"/>
              </w:rPr>
            </w:pPr>
            <w:r w:rsidRPr="00B171EA">
              <w:rPr>
                <w:b/>
                <w:szCs w:val="24"/>
              </w:rPr>
              <w:t>Structural sensitivity class</w:t>
            </w:r>
          </w:p>
        </w:tc>
        <w:tc>
          <w:tcPr>
            <w:tcW w:w="3053" w:type="dxa"/>
            <w:tcBorders>
              <w:top w:val="single" w:sz="12" w:space="0" w:color="auto"/>
              <w:left w:val="single" w:sz="6" w:space="0" w:color="auto"/>
              <w:bottom w:val="single" w:sz="12" w:space="0" w:color="auto"/>
            </w:tcBorders>
          </w:tcPr>
          <w:p w14:paraId="4F815792" w14:textId="1EABFA70"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Description of sensitivity</w:t>
            </w:r>
          </w:p>
        </w:tc>
        <w:tc>
          <w:tcPr>
            <w:tcW w:w="3232" w:type="dxa"/>
            <w:tcBorders>
              <w:top w:val="single" w:sz="12" w:space="0" w:color="auto"/>
              <w:right w:val="single" w:sz="12" w:space="0" w:color="000000"/>
            </w:tcBorders>
          </w:tcPr>
          <w:p w14:paraId="16A74709" w14:textId="77777777" w:rsidR="007A0E45" w:rsidRPr="00B171EA" w:rsidRDefault="007A0E45" w:rsidP="007A0E45">
            <w:pPr>
              <w:pStyle w:val="Tableheader"/>
              <w:autoSpaceDE w:val="0"/>
              <w:autoSpaceDN w:val="0"/>
              <w:adjustRightInd w:val="0"/>
              <w:jc w:val="center"/>
              <w:rPr>
                <w:szCs w:val="24"/>
              </w:rPr>
            </w:pPr>
            <w:r w:rsidRPr="00B171EA">
              <w:rPr>
                <w:b/>
                <w:szCs w:val="24"/>
              </w:rPr>
              <w:t>Maximum angular distortion</w:t>
            </w:r>
            <w:r w:rsidRPr="00B171EA">
              <w:rPr>
                <w:rStyle w:val="citetfn"/>
                <w:position w:val="6"/>
                <w:sz w:val="16"/>
                <w:szCs w:val="24"/>
                <w:shd w:val="clear" w:color="auto" w:fill="auto"/>
              </w:rPr>
              <w:t>a</w:t>
            </w:r>
          </w:p>
          <w:p w14:paraId="5719EFE4" w14:textId="2A5CE648" w:rsidR="007A0E45" w:rsidRPr="00B171EA" w:rsidRDefault="007A0E45" w:rsidP="007A0E45">
            <w:pPr>
              <w:pStyle w:val="Tableheader"/>
              <w:autoSpaceDE w:val="0"/>
              <w:autoSpaceDN w:val="0"/>
              <w:adjustRightInd w:val="0"/>
              <w:jc w:val="center"/>
              <w:rPr>
                <w:rFonts w:cs="Arial"/>
                <w:b/>
              </w:rPr>
            </w:pPr>
            <w:r w:rsidRPr="00B171EA">
              <w:rPr>
                <w:b/>
                <w:i/>
                <w:szCs w:val="24"/>
              </w:rPr>
              <w:t>β</w:t>
            </w:r>
            <w:r w:rsidRPr="00B171EA">
              <w:rPr>
                <w:b/>
                <w:position w:val="-6"/>
                <w:sz w:val="16"/>
                <w:szCs w:val="24"/>
              </w:rPr>
              <w:t>Cd,SLS</w:t>
            </w:r>
          </w:p>
        </w:tc>
      </w:tr>
      <w:tr w:rsidR="007A0E45" w:rsidRPr="00B171EA" w14:paraId="424BB42A" w14:textId="77777777" w:rsidTr="00930933">
        <w:trPr>
          <w:jc w:val="center"/>
        </w:trPr>
        <w:tc>
          <w:tcPr>
            <w:tcW w:w="2473" w:type="dxa"/>
            <w:tcBorders>
              <w:top w:val="single" w:sz="12" w:space="0" w:color="auto"/>
              <w:left w:val="single" w:sz="12" w:space="0" w:color="auto"/>
            </w:tcBorders>
          </w:tcPr>
          <w:p w14:paraId="4EF6148D" w14:textId="56318037"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SSC5</w:t>
            </w:r>
          </w:p>
        </w:tc>
        <w:tc>
          <w:tcPr>
            <w:tcW w:w="3053" w:type="dxa"/>
            <w:tcBorders>
              <w:top w:val="single" w:sz="12" w:space="0" w:color="auto"/>
              <w:left w:val="single" w:sz="6" w:space="0" w:color="auto"/>
              <w:right w:val="single" w:sz="6" w:space="0" w:color="auto"/>
            </w:tcBorders>
          </w:tcPr>
          <w:p w14:paraId="517F4FB2" w14:textId="04911088" w:rsidR="007A0E45" w:rsidRPr="00B171EA" w:rsidRDefault="007A0E45" w:rsidP="007A0E45">
            <w:pPr>
              <w:pStyle w:val="Tablebody"/>
              <w:autoSpaceDE w:val="0"/>
              <w:autoSpaceDN w:val="0"/>
              <w:adjustRightInd w:val="0"/>
              <w:jc w:val="center"/>
              <w:rPr>
                <w:rFonts w:cs="Arial"/>
              </w:rPr>
            </w:pPr>
            <w:r w:rsidRPr="00B171EA">
              <w:rPr>
                <w:szCs w:val="24"/>
              </w:rPr>
              <w:t>Highest</w:t>
            </w:r>
          </w:p>
        </w:tc>
        <w:tc>
          <w:tcPr>
            <w:tcW w:w="3232" w:type="dxa"/>
            <w:tcBorders>
              <w:top w:val="single" w:sz="12" w:space="0" w:color="auto"/>
              <w:left w:val="single" w:sz="6" w:space="0" w:color="auto"/>
              <w:right w:val="single" w:sz="12" w:space="0" w:color="auto"/>
            </w:tcBorders>
          </w:tcPr>
          <w:p w14:paraId="1C213DC7" w14:textId="5CFD1854" w:rsidR="007A0E45" w:rsidRPr="00B171EA" w:rsidRDefault="007A0E45" w:rsidP="007A0E45">
            <w:pPr>
              <w:pStyle w:val="Tablebody"/>
              <w:autoSpaceDE w:val="0"/>
              <w:autoSpaceDN w:val="0"/>
              <w:adjustRightInd w:val="0"/>
              <w:jc w:val="center"/>
              <w:rPr>
                <w:rFonts w:cs="Arial"/>
              </w:rPr>
            </w:pPr>
            <w:r w:rsidRPr="00B171EA">
              <w:rPr>
                <w:szCs w:val="24"/>
              </w:rPr>
              <w:t>0,05 %</w:t>
            </w:r>
          </w:p>
        </w:tc>
      </w:tr>
      <w:tr w:rsidR="007A0E45" w:rsidRPr="00B171EA" w14:paraId="43CEB2F8" w14:textId="77777777" w:rsidTr="00930933">
        <w:trPr>
          <w:jc w:val="center"/>
        </w:trPr>
        <w:tc>
          <w:tcPr>
            <w:tcW w:w="2473" w:type="dxa"/>
            <w:tcBorders>
              <w:left w:val="single" w:sz="12" w:space="0" w:color="auto"/>
            </w:tcBorders>
          </w:tcPr>
          <w:p w14:paraId="6D4B83ED" w14:textId="45EA3BA5"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SSC4</w:t>
            </w:r>
          </w:p>
        </w:tc>
        <w:tc>
          <w:tcPr>
            <w:tcW w:w="3053" w:type="dxa"/>
            <w:tcBorders>
              <w:left w:val="single" w:sz="6" w:space="0" w:color="auto"/>
              <w:right w:val="single" w:sz="6" w:space="0" w:color="auto"/>
            </w:tcBorders>
          </w:tcPr>
          <w:p w14:paraId="0510FEAE" w14:textId="1F99F140"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Higher</w:t>
            </w:r>
          </w:p>
        </w:tc>
        <w:tc>
          <w:tcPr>
            <w:tcW w:w="3232" w:type="dxa"/>
            <w:tcBorders>
              <w:left w:val="single" w:sz="6" w:space="0" w:color="auto"/>
              <w:right w:val="single" w:sz="12" w:space="0" w:color="auto"/>
            </w:tcBorders>
          </w:tcPr>
          <w:p w14:paraId="78071C1E" w14:textId="2DBD447C"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0,075 %</w:t>
            </w:r>
          </w:p>
        </w:tc>
      </w:tr>
      <w:tr w:rsidR="007A0E45" w:rsidRPr="00B171EA" w14:paraId="3B238A69" w14:textId="77777777" w:rsidTr="00930933">
        <w:trPr>
          <w:jc w:val="center"/>
        </w:trPr>
        <w:tc>
          <w:tcPr>
            <w:tcW w:w="2473" w:type="dxa"/>
            <w:tcBorders>
              <w:left w:val="single" w:sz="12" w:space="0" w:color="auto"/>
            </w:tcBorders>
          </w:tcPr>
          <w:p w14:paraId="6BB4A889" w14:textId="63DE5A54"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SSC3</w:t>
            </w:r>
          </w:p>
        </w:tc>
        <w:tc>
          <w:tcPr>
            <w:tcW w:w="3053" w:type="dxa"/>
            <w:tcBorders>
              <w:left w:val="single" w:sz="6" w:space="0" w:color="auto"/>
              <w:right w:val="single" w:sz="6" w:space="0" w:color="auto"/>
            </w:tcBorders>
          </w:tcPr>
          <w:p w14:paraId="0CB284D0" w14:textId="6797CF9E"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Normal</w:t>
            </w:r>
          </w:p>
        </w:tc>
        <w:tc>
          <w:tcPr>
            <w:tcW w:w="3232" w:type="dxa"/>
            <w:tcBorders>
              <w:left w:val="single" w:sz="6" w:space="0" w:color="auto"/>
              <w:right w:val="single" w:sz="12" w:space="0" w:color="auto"/>
            </w:tcBorders>
          </w:tcPr>
          <w:p w14:paraId="379DC88D" w14:textId="00B57AA6"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0,15 %</w:t>
            </w:r>
          </w:p>
        </w:tc>
      </w:tr>
      <w:tr w:rsidR="007A0E45" w:rsidRPr="00B171EA" w14:paraId="2453165D" w14:textId="77777777" w:rsidTr="00930933">
        <w:trPr>
          <w:jc w:val="center"/>
        </w:trPr>
        <w:tc>
          <w:tcPr>
            <w:tcW w:w="2473" w:type="dxa"/>
            <w:tcBorders>
              <w:left w:val="single" w:sz="12" w:space="0" w:color="auto"/>
            </w:tcBorders>
          </w:tcPr>
          <w:p w14:paraId="5D81B908" w14:textId="052DE92A"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SSC2</w:t>
            </w:r>
          </w:p>
        </w:tc>
        <w:tc>
          <w:tcPr>
            <w:tcW w:w="3053" w:type="dxa"/>
            <w:tcBorders>
              <w:left w:val="single" w:sz="6" w:space="0" w:color="auto"/>
              <w:right w:val="single" w:sz="6" w:space="0" w:color="auto"/>
            </w:tcBorders>
          </w:tcPr>
          <w:p w14:paraId="54A44E68" w14:textId="22523AE2"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Lower</w:t>
            </w:r>
          </w:p>
        </w:tc>
        <w:tc>
          <w:tcPr>
            <w:tcW w:w="3232" w:type="dxa"/>
            <w:tcBorders>
              <w:left w:val="single" w:sz="6" w:space="0" w:color="auto"/>
              <w:right w:val="single" w:sz="12" w:space="0" w:color="auto"/>
            </w:tcBorders>
          </w:tcPr>
          <w:p w14:paraId="3E60D834" w14:textId="6A0B3AE8"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0,3 %</w:t>
            </w:r>
          </w:p>
        </w:tc>
      </w:tr>
      <w:tr w:rsidR="007A0E45" w:rsidRPr="00B171EA" w14:paraId="02367E01" w14:textId="77777777" w:rsidTr="00930933">
        <w:trPr>
          <w:jc w:val="center"/>
        </w:trPr>
        <w:tc>
          <w:tcPr>
            <w:tcW w:w="2473" w:type="dxa"/>
            <w:tcBorders>
              <w:left w:val="single" w:sz="12" w:space="0" w:color="auto"/>
              <w:bottom w:val="single" w:sz="12" w:space="0" w:color="auto"/>
            </w:tcBorders>
          </w:tcPr>
          <w:p w14:paraId="228DAE9A" w14:textId="400C9352"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SSC1</w:t>
            </w:r>
          </w:p>
        </w:tc>
        <w:tc>
          <w:tcPr>
            <w:tcW w:w="3053" w:type="dxa"/>
            <w:tcBorders>
              <w:left w:val="single" w:sz="6" w:space="0" w:color="auto"/>
              <w:bottom w:val="single" w:sz="12" w:space="0" w:color="auto"/>
              <w:right w:val="single" w:sz="6" w:space="0" w:color="auto"/>
            </w:tcBorders>
          </w:tcPr>
          <w:p w14:paraId="307001FE" w14:textId="4EB15AE2"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Lowest</w:t>
            </w:r>
          </w:p>
        </w:tc>
        <w:tc>
          <w:tcPr>
            <w:tcW w:w="3232" w:type="dxa"/>
            <w:tcBorders>
              <w:left w:val="single" w:sz="6" w:space="0" w:color="auto"/>
              <w:bottom w:val="single" w:sz="12" w:space="0" w:color="auto"/>
              <w:right w:val="single" w:sz="12" w:space="0" w:color="auto"/>
            </w:tcBorders>
          </w:tcPr>
          <w:p w14:paraId="54094204" w14:textId="6B28F911"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0,5 %</w:t>
            </w:r>
          </w:p>
        </w:tc>
      </w:tr>
      <w:tr w:rsidR="007A0E45" w:rsidRPr="00B171EA" w14:paraId="528BF961" w14:textId="77777777" w:rsidTr="00930933">
        <w:trPr>
          <w:jc w:val="center"/>
        </w:trPr>
        <w:tc>
          <w:tcPr>
            <w:tcW w:w="8758" w:type="dxa"/>
            <w:gridSpan w:val="3"/>
            <w:tcBorders>
              <w:top w:val="single" w:sz="12" w:space="0" w:color="auto"/>
              <w:left w:val="single" w:sz="12" w:space="0" w:color="auto"/>
              <w:bottom w:val="single" w:sz="12" w:space="0" w:color="auto"/>
              <w:right w:val="single" w:sz="12" w:space="0" w:color="000000"/>
            </w:tcBorders>
          </w:tcPr>
          <w:p w14:paraId="7F8CAB13" w14:textId="2CF3DA78"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 xml:space="preserve"> for the definition of angular distortion of foundations.</w:t>
            </w:r>
          </w:p>
        </w:tc>
      </w:tr>
    </w:tbl>
    <w:p w14:paraId="77F072DC" w14:textId="5A4BD2C2" w:rsidR="007A0E45" w:rsidRPr="00B171EA" w:rsidRDefault="007A0E45">
      <w:pPr>
        <w:pStyle w:val="Tabletitle"/>
        <w:autoSpaceDE w:val="0"/>
        <w:autoSpaceDN w:val="0"/>
        <w:adjustRightInd w:val="0"/>
        <w:spacing w:before="180"/>
        <w:outlineLvl w:val="0"/>
        <w:rPr>
          <w:szCs w:val="24"/>
        </w:rPr>
      </w:pPr>
      <w:r w:rsidRPr="00B171EA">
        <w:rPr>
          <w:szCs w:val="24"/>
        </w:rPr>
        <w:t>Table A.1.15 (NDP) — Suggested maximum permitted tilt of foundations for different structural sensitivity classes</w:t>
      </w:r>
    </w:p>
    <w:tbl>
      <w:tblPr>
        <w:tblStyle w:val="affff2"/>
        <w:tblW w:w="4383" w:type="pct"/>
        <w:jc w:val="center"/>
        <w:tblLook w:val="04A0" w:firstRow="1" w:lastRow="0" w:firstColumn="1" w:lastColumn="0" w:noHBand="0" w:noVBand="1"/>
      </w:tblPr>
      <w:tblGrid>
        <w:gridCol w:w="2887"/>
        <w:gridCol w:w="2750"/>
        <w:gridCol w:w="2912"/>
      </w:tblGrid>
      <w:tr w:rsidR="007A0E45" w:rsidRPr="00B171EA" w14:paraId="7ADC30EA" w14:textId="77777777" w:rsidTr="006B33EB">
        <w:trPr>
          <w:jc w:val="center"/>
        </w:trPr>
        <w:tc>
          <w:tcPr>
            <w:tcW w:w="0" w:type="auto"/>
            <w:tcBorders>
              <w:top w:val="single" w:sz="12" w:space="0" w:color="auto"/>
              <w:left w:val="single" w:sz="12" w:space="0" w:color="auto"/>
            </w:tcBorders>
          </w:tcPr>
          <w:p w14:paraId="0A0148F7" w14:textId="6A1C8D6A" w:rsidR="007A0E45" w:rsidRPr="00B171EA" w:rsidRDefault="007A0E45" w:rsidP="007A0E45">
            <w:pPr>
              <w:pStyle w:val="Tableheader"/>
              <w:tabs>
                <w:tab w:val="left" w:pos="426"/>
              </w:tabs>
              <w:autoSpaceDE w:val="0"/>
              <w:autoSpaceDN w:val="0"/>
              <w:adjustRightInd w:val="0"/>
              <w:jc w:val="center"/>
              <w:rPr>
                <w:rFonts w:cs="Arial"/>
                <w:b/>
                <w:sz w:val="24"/>
                <w:lang w:eastAsia="de-DE"/>
              </w:rPr>
            </w:pPr>
            <w:r w:rsidRPr="00B171EA">
              <w:rPr>
                <w:b/>
                <w:szCs w:val="24"/>
              </w:rPr>
              <w:t>Structural sensitivity class</w:t>
            </w:r>
          </w:p>
        </w:tc>
        <w:tc>
          <w:tcPr>
            <w:tcW w:w="0" w:type="auto"/>
            <w:tcBorders>
              <w:top w:val="single" w:sz="12" w:space="0" w:color="auto"/>
              <w:left w:val="single" w:sz="6" w:space="0" w:color="auto"/>
              <w:bottom w:val="single" w:sz="12" w:space="0" w:color="auto"/>
            </w:tcBorders>
          </w:tcPr>
          <w:p w14:paraId="6E58D6BD" w14:textId="6E376510" w:rsidR="007A0E45" w:rsidRPr="00B171EA" w:rsidRDefault="007A0E45" w:rsidP="007A0E45">
            <w:pPr>
              <w:pStyle w:val="Tableheader"/>
              <w:autoSpaceDE w:val="0"/>
              <w:autoSpaceDN w:val="0"/>
              <w:adjustRightInd w:val="0"/>
              <w:jc w:val="center"/>
              <w:rPr>
                <w:rFonts w:cs="Arial"/>
                <w:b/>
                <w:sz w:val="24"/>
                <w:lang w:eastAsia="de-DE"/>
              </w:rPr>
            </w:pPr>
            <w:r w:rsidRPr="00B171EA">
              <w:rPr>
                <w:b/>
                <w:szCs w:val="24"/>
              </w:rPr>
              <w:t>Description of sensitivity</w:t>
            </w:r>
          </w:p>
        </w:tc>
        <w:tc>
          <w:tcPr>
            <w:tcW w:w="1703" w:type="pct"/>
            <w:tcBorders>
              <w:top w:val="single" w:sz="12" w:space="0" w:color="auto"/>
              <w:right w:val="single" w:sz="12" w:space="0" w:color="000000"/>
            </w:tcBorders>
          </w:tcPr>
          <w:p w14:paraId="6132F48A" w14:textId="291C831D" w:rsidR="007A0E45" w:rsidRPr="00B171EA" w:rsidRDefault="007A0E45" w:rsidP="007A0E45">
            <w:pPr>
              <w:pStyle w:val="Tableheader"/>
              <w:autoSpaceDE w:val="0"/>
              <w:autoSpaceDN w:val="0"/>
              <w:adjustRightInd w:val="0"/>
              <w:jc w:val="center"/>
              <w:rPr>
                <w:rFonts w:ascii="Times New Roman" w:hAnsi="Times New Roman" w:cs="Arial"/>
                <w:sz w:val="24"/>
                <w:lang w:eastAsia="de-DE"/>
              </w:rPr>
            </w:pPr>
            <w:r w:rsidRPr="00B171EA">
              <w:rPr>
                <w:b/>
                <w:szCs w:val="24"/>
              </w:rPr>
              <w:t>Maximum tilt</w:t>
            </w:r>
            <w:r w:rsidRPr="00B171EA">
              <w:rPr>
                <w:rStyle w:val="citetfn"/>
                <w:position w:val="6"/>
                <w:sz w:val="16"/>
                <w:szCs w:val="24"/>
                <w:shd w:val="clear" w:color="auto" w:fill="auto"/>
              </w:rPr>
              <w:t>a</w:t>
            </w:r>
            <w:r w:rsidRPr="00B171EA">
              <w:rPr>
                <w:szCs w:val="24"/>
              </w:rPr>
              <w:t xml:space="preserve">   </w:t>
            </w:r>
            <w:r w:rsidRPr="00B171EA">
              <w:rPr>
                <w:b/>
                <w:i/>
                <w:szCs w:val="24"/>
              </w:rPr>
              <w:t>ω</w:t>
            </w:r>
            <w:r w:rsidRPr="00B171EA">
              <w:rPr>
                <w:b/>
                <w:position w:val="-6"/>
                <w:sz w:val="16"/>
                <w:szCs w:val="24"/>
              </w:rPr>
              <w:t>Cd,SLS</w:t>
            </w:r>
          </w:p>
        </w:tc>
      </w:tr>
      <w:tr w:rsidR="007A0E45" w:rsidRPr="00B171EA" w14:paraId="0CDFCA49" w14:textId="77777777" w:rsidTr="006B33EB">
        <w:trPr>
          <w:jc w:val="center"/>
        </w:trPr>
        <w:tc>
          <w:tcPr>
            <w:tcW w:w="0" w:type="auto"/>
            <w:tcBorders>
              <w:top w:val="single" w:sz="12" w:space="0" w:color="auto"/>
              <w:left w:val="single" w:sz="12" w:space="0" w:color="auto"/>
            </w:tcBorders>
          </w:tcPr>
          <w:p w14:paraId="6C4D7897" w14:textId="5E012CE3"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SSC5</w:t>
            </w:r>
          </w:p>
        </w:tc>
        <w:tc>
          <w:tcPr>
            <w:tcW w:w="0" w:type="auto"/>
            <w:tcBorders>
              <w:top w:val="single" w:sz="12" w:space="0" w:color="auto"/>
              <w:left w:val="single" w:sz="6" w:space="0" w:color="auto"/>
              <w:right w:val="single" w:sz="6" w:space="0" w:color="auto"/>
            </w:tcBorders>
          </w:tcPr>
          <w:p w14:paraId="73183529" w14:textId="438D60B6"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Highest</w:t>
            </w:r>
          </w:p>
        </w:tc>
        <w:tc>
          <w:tcPr>
            <w:tcW w:w="0" w:type="auto"/>
            <w:tcBorders>
              <w:top w:val="single" w:sz="12" w:space="0" w:color="auto"/>
              <w:left w:val="single" w:sz="6" w:space="0" w:color="auto"/>
              <w:right w:val="single" w:sz="12" w:space="0" w:color="auto"/>
            </w:tcBorders>
          </w:tcPr>
          <w:p w14:paraId="02BC4CED" w14:textId="7D7D8A42"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0,1 %</w:t>
            </w:r>
          </w:p>
        </w:tc>
      </w:tr>
      <w:tr w:rsidR="007A0E45" w:rsidRPr="00B171EA" w14:paraId="2FD01A87" w14:textId="77777777" w:rsidTr="006B33EB">
        <w:trPr>
          <w:jc w:val="center"/>
        </w:trPr>
        <w:tc>
          <w:tcPr>
            <w:tcW w:w="0" w:type="auto"/>
            <w:tcBorders>
              <w:left w:val="single" w:sz="12" w:space="0" w:color="auto"/>
            </w:tcBorders>
          </w:tcPr>
          <w:p w14:paraId="0060101E" w14:textId="12521C0F"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SSC4</w:t>
            </w:r>
          </w:p>
        </w:tc>
        <w:tc>
          <w:tcPr>
            <w:tcW w:w="0" w:type="auto"/>
            <w:tcBorders>
              <w:left w:val="single" w:sz="6" w:space="0" w:color="auto"/>
              <w:right w:val="single" w:sz="6" w:space="0" w:color="auto"/>
            </w:tcBorders>
          </w:tcPr>
          <w:p w14:paraId="0056FED9" w14:textId="365D726F"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Higher</w:t>
            </w:r>
          </w:p>
        </w:tc>
        <w:tc>
          <w:tcPr>
            <w:tcW w:w="0" w:type="auto"/>
            <w:tcBorders>
              <w:left w:val="single" w:sz="6" w:space="0" w:color="auto"/>
              <w:right w:val="single" w:sz="12" w:space="0" w:color="auto"/>
            </w:tcBorders>
          </w:tcPr>
          <w:p w14:paraId="247B78A5" w14:textId="3BEDBFD7"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0,2 %</w:t>
            </w:r>
          </w:p>
        </w:tc>
      </w:tr>
      <w:tr w:rsidR="007A0E45" w:rsidRPr="00B171EA" w14:paraId="00169689" w14:textId="77777777" w:rsidTr="006B33EB">
        <w:trPr>
          <w:jc w:val="center"/>
        </w:trPr>
        <w:tc>
          <w:tcPr>
            <w:tcW w:w="0" w:type="auto"/>
            <w:tcBorders>
              <w:left w:val="single" w:sz="12" w:space="0" w:color="auto"/>
            </w:tcBorders>
          </w:tcPr>
          <w:p w14:paraId="5D96725A" w14:textId="1A5DCB68"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SSC3</w:t>
            </w:r>
          </w:p>
        </w:tc>
        <w:tc>
          <w:tcPr>
            <w:tcW w:w="0" w:type="auto"/>
            <w:tcBorders>
              <w:left w:val="single" w:sz="6" w:space="0" w:color="auto"/>
              <w:right w:val="single" w:sz="6" w:space="0" w:color="auto"/>
            </w:tcBorders>
          </w:tcPr>
          <w:p w14:paraId="6FADC135" w14:textId="0227BAA5"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Normal</w:t>
            </w:r>
          </w:p>
        </w:tc>
        <w:tc>
          <w:tcPr>
            <w:tcW w:w="0" w:type="auto"/>
            <w:tcBorders>
              <w:left w:val="single" w:sz="6" w:space="0" w:color="auto"/>
              <w:right w:val="single" w:sz="12" w:space="0" w:color="auto"/>
            </w:tcBorders>
          </w:tcPr>
          <w:p w14:paraId="77D9F846" w14:textId="2CA50EAA"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0,3 %</w:t>
            </w:r>
          </w:p>
        </w:tc>
      </w:tr>
      <w:tr w:rsidR="007A0E45" w:rsidRPr="00B171EA" w14:paraId="531FF6CA" w14:textId="77777777" w:rsidTr="006B33EB">
        <w:trPr>
          <w:jc w:val="center"/>
        </w:trPr>
        <w:tc>
          <w:tcPr>
            <w:tcW w:w="0" w:type="auto"/>
            <w:tcBorders>
              <w:left w:val="single" w:sz="12" w:space="0" w:color="auto"/>
            </w:tcBorders>
          </w:tcPr>
          <w:p w14:paraId="7D99B80B" w14:textId="0ED79C83"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SSC2</w:t>
            </w:r>
          </w:p>
        </w:tc>
        <w:tc>
          <w:tcPr>
            <w:tcW w:w="0" w:type="auto"/>
            <w:tcBorders>
              <w:left w:val="single" w:sz="6" w:space="0" w:color="auto"/>
              <w:right w:val="single" w:sz="6" w:space="0" w:color="auto"/>
            </w:tcBorders>
          </w:tcPr>
          <w:p w14:paraId="0D3679A2" w14:textId="51B0D230"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Lower</w:t>
            </w:r>
          </w:p>
        </w:tc>
        <w:tc>
          <w:tcPr>
            <w:tcW w:w="0" w:type="auto"/>
            <w:tcBorders>
              <w:left w:val="single" w:sz="6" w:space="0" w:color="auto"/>
              <w:right w:val="single" w:sz="12" w:space="0" w:color="auto"/>
            </w:tcBorders>
          </w:tcPr>
          <w:p w14:paraId="7DE4F1DF" w14:textId="7290419E"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0,4 %</w:t>
            </w:r>
          </w:p>
        </w:tc>
      </w:tr>
      <w:tr w:rsidR="007A0E45" w:rsidRPr="00B171EA" w14:paraId="26BC1897" w14:textId="77777777" w:rsidTr="006B33EB">
        <w:trPr>
          <w:jc w:val="center"/>
        </w:trPr>
        <w:tc>
          <w:tcPr>
            <w:tcW w:w="0" w:type="auto"/>
            <w:tcBorders>
              <w:left w:val="single" w:sz="12" w:space="0" w:color="auto"/>
              <w:bottom w:val="single" w:sz="12" w:space="0" w:color="auto"/>
            </w:tcBorders>
          </w:tcPr>
          <w:p w14:paraId="0C4B8A1D" w14:textId="51C4B4B4"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SSC1</w:t>
            </w:r>
          </w:p>
        </w:tc>
        <w:tc>
          <w:tcPr>
            <w:tcW w:w="0" w:type="auto"/>
            <w:tcBorders>
              <w:left w:val="single" w:sz="6" w:space="0" w:color="auto"/>
              <w:bottom w:val="single" w:sz="12" w:space="0" w:color="auto"/>
              <w:right w:val="single" w:sz="6" w:space="0" w:color="auto"/>
            </w:tcBorders>
          </w:tcPr>
          <w:p w14:paraId="48FE2F22" w14:textId="777B42C5"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Lowest</w:t>
            </w:r>
          </w:p>
        </w:tc>
        <w:tc>
          <w:tcPr>
            <w:tcW w:w="0" w:type="auto"/>
            <w:tcBorders>
              <w:left w:val="single" w:sz="6" w:space="0" w:color="auto"/>
              <w:bottom w:val="single" w:sz="12" w:space="0" w:color="auto"/>
              <w:right w:val="single" w:sz="12" w:space="0" w:color="auto"/>
            </w:tcBorders>
          </w:tcPr>
          <w:p w14:paraId="5A6318D2" w14:textId="557AB33B"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0,5 %</w:t>
            </w:r>
          </w:p>
        </w:tc>
      </w:tr>
      <w:tr w:rsidR="007A0E45" w:rsidRPr="00B171EA" w14:paraId="69A7B2AE" w14:textId="77777777" w:rsidTr="006B33EB">
        <w:trPr>
          <w:jc w:val="center"/>
        </w:trPr>
        <w:tc>
          <w:tcPr>
            <w:tcW w:w="5000" w:type="pct"/>
            <w:gridSpan w:val="3"/>
            <w:tcBorders>
              <w:top w:val="single" w:sz="12" w:space="0" w:color="auto"/>
              <w:left w:val="single" w:sz="12" w:space="0" w:color="auto"/>
              <w:bottom w:val="single" w:sz="12" w:space="0" w:color="auto"/>
              <w:right w:val="single" w:sz="12" w:space="0" w:color="000000"/>
            </w:tcBorders>
          </w:tcPr>
          <w:p w14:paraId="19082CB4" w14:textId="2C932B1C"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 xml:space="preserve"> for the definition of foundation tilt.</w:t>
            </w:r>
          </w:p>
        </w:tc>
      </w:tr>
    </w:tbl>
    <w:p w14:paraId="36A1D900" w14:textId="20E403DC" w:rsidR="007A0E45" w:rsidRPr="00B171EA" w:rsidRDefault="007A0E45">
      <w:pPr>
        <w:pStyle w:val="Tabletitle"/>
        <w:autoSpaceDE w:val="0"/>
        <w:autoSpaceDN w:val="0"/>
        <w:adjustRightInd w:val="0"/>
        <w:spacing w:before="180"/>
        <w:outlineLvl w:val="0"/>
        <w:rPr>
          <w:szCs w:val="24"/>
        </w:rPr>
      </w:pPr>
      <w:r w:rsidRPr="00B171EA">
        <w:rPr>
          <w:szCs w:val="24"/>
        </w:rPr>
        <w:t>Table A.1.16 (NDP) — Examples of buildings in different structural sensitivity classes</w:t>
      </w:r>
    </w:p>
    <w:tbl>
      <w:tblPr>
        <w:tblStyle w:val="affff2"/>
        <w:tblW w:w="0" w:type="auto"/>
        <w:jc w:val="center"/>
        <w:tblLayout w:type="fixed"/>
        <w:tblLook w:val="04A0" w:firstRow="1" w:lastRow="0" w:firstColumn="1" w:lastColumn="0" w:noHBand="0" w:noVBand="1"/>
      </w:tblPr>
      <w:tblGrid>
        <w:gridCol w:w="2687"/>
        <w:gridCol w:w="4834"/>
        <w:gridCol w:w="2231"/>
      </w:tblGrid>
      <w:tr w:rsidR="007A0E45" w:rsidRPr="00B171EA" w14:paraId="25BA6896" w14:textId="77777777" w:rsidTr="00930933">
        <w:trPr>
          <w:jc w:val="center"/>
        </w:trPr>
        <w:tc>
          <w:tcPr>
            <w:tcW w:w="2687" w:type="dxa"/>
            <w:tcBorders>
              <w:top w:val="single" w:sz="12" w:space="0" w:color="auto"/>
              <w:left w:val="single" w:sz="12" w:space="0" w:color="auto"/>
              <w:right w:val="single" w:sz="4" w:space="0" w:color="000000"/>
            </w:tcBorders>
          </w:tcPr>
          <w:p w14:paraId="2022821C" w14:textId="6AF83F9D" w:rsidR="007A0E45" w:rsidRPr="00B171EA" w:rsidRDefault="007A0E45" w:rsidP="007A0E45">
            <w:pPr>
              <w:pStyle w:val="Tableheader"/>
              <w:tabs>
                <w:tab w:val="left" w:pos="426"/>
              </w:tabs>
              <w:autoSpaceDE w:val="0"/>
              <w:autoSpaceDN w:val="0"/>
              <w:adjustRightInd w:val="0"/>
              <w:jc w:val="center"/>
              <w:rPr>
                <w:rFonts w:ascii="Times New Roman" w:hAnsi="Times New Roman" w:cs="Arial"/>
                <w:b/>
                <w:sz w:val="24"/>
                <w:lang w:eastAsia="de-DE"/>
              </w:rPr>
            </w:pPr>
            <w:r w:rsidRPr="00B171EA">
              <w:rPr>
                <w:b/>
                <w:szCs w:val="24"/>
              </w:rPr>
              <w:t xml:space="preserve">Design criteria for SLS, </w:t>
            </w:r>
            <w:r w:rsidRPr="00B171EA">
              <w:rPr>
                <w:b/>
                <w:i/>
                <w:szCs w:val="24"/>
              </w:rPr>
              <w:t>C</w:t>
            </w:r>
            <w:r w:rsidRPr="00B171EA">
              <w:rPr>
                <w:b/>
                <w:position w:val="-6"/>
                <w:sz w:val="16"/>
                <w:szCs w:val="24"/>
              </w:rPr>
              <w:t>d,SLS</w:t>
            </w:r>
          </w:p>
        </w:tc>
        <w:tc>
          <w:tcPr>
            <w:tcW w:w="4834" w:type="dxa"/>
            <w:tcBorders>
              <w:top w:val="single" w:sz="12" w:space="0" w:color="auto"/>
              <w:left w:val="single" w:sz="4" w:space="0" w:color="000000"/>
            </w:tcBorders>
          </w:tcPr>
          <w:p w14:paraId="66E61CA6" w14:textId="2F6FAAF6" w:rsidR="007A0E45" w:rsidRPr="00B171EA" w:rsidRDefault="007A0E45" w:rsidP="007A0E45">
            <w:pPr>
              <w:pStyle w:val="Tableheader"/>
              <w:tabs>
                <w:tab w:val="left" w:pos="426"/>
              </w:tabs>
              <w:autoSpaceDE w:val="0"/>
              <w:autoSpaceDN w:val="0"/>
              <w:adjustRightInd w:val="0"/>
              <w:jc w:val="center"/>
              <w:rPr>
                <w:rFonts w:cs="Arial"/>
                <w:b/>
                <w:sz w:val="24"/>
                <w:lang w:eastAsia="de-DE"/>
              </w:rPr>
            </w:pPr>
            <w:r w:rsidRPr="00B171EA">
              <w:rPr>
                <w:b/>
                <w:szCs w:val="24"/>
              </w:rPr>
              <w:t>Type or use of structure</w:t>
            </w:r>
          </w:p>
        </w:tc>
        <w:tc>
          <w:tcPr>
            <w:tcW w:w="2231" w:type="dxa"/>
            <w:tcBorders>
              <w:top w:val="single" w:sz="12" w:space="0" w:color="auto"/>
              <w:left w:val="single" w:sz="6" w:space="0" w:color="auto"/>
              <w:right w:val="single" w:sz="12" w:space="0" w:color="auto"/>
            </w:tcBorders>
          </w:tcPr>
          <w:p w14:paraId="24E5FA27" w14:textId="453184D8"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szCs w:val="24"/>
              </w:rPr>
              <w:t>Structural sensitivity class</w:t>
            </w:r>
          </w:p>
        </w:tc>
      </w:tr>
      <w:tr w:rsidR="007A0E45" w:rsidRPr="00B171EA" w14:paraId="3005D926" w14:textId="77777777" w:rsidTr="00B865CF">
        <w:trPr>
          <w:jc w:val="center"/>
        </w:trPr>
        <w:tc>
          <w:tcPr>
            <w:tcW w:w="2687" w:type="dxa"/>
            <w:tcBorders>
              <w:top w:val="single" w:sz="12" w:space="0" w:color="auto"/>
              <w:left w:val="single" w:sz="12" w:space="0" w:color="auto"/>
              <w:right w:val="single" w:sz="4" w:space="0" w:color="000000"/>
            </w:tcBorders>
          </w:tcPr>
          <w:p w14:paraId="7B4B01BA" w14:textId="08058EAD" w:rsidR="007A0E45" w:rsidRPr="00B171EA" w:rsidRDefault="007A0E45" w:rsidP="007A0E45">
            <w:pPr>
              <w:pStyle w:val="Tablebody"/>
              <w:tabs>
                <w:tab w:val="left" w:pos="426"/>
              </w:tabs>
              <w:autoSpaceDE w:val="0"/>
              <w:autoSpaceDN w:val="0"/>
              <w:adjustRightInd w:val="0"/>
              <w:jc w:val="center"/>
              <w:rPr>
                <w:rFonts w:ascii="Times New Roman" w:hAnsi="Times New Roman" w:cs="Arial"/>
                <w:sz w:val="24"/>
                <w:lang w:eastAsia="de-DE"/>
              </w:rPr>
            </w:pPr>
            <w:r w:rsidRPr="00B171EA">
              <w:rPr>
                <w:szCs w:val="24"/>
              </w:rPr>
              <w:t xml:space="preserve">Differential settlement, </w:t>
            </w:r>
            <w:r w:rsidRPr="00B171EA">
              <w:rPr>
                <w:i/>
                <w:szCs w:val="24"/>
              </w:rPr>
              <w:t>s</w:t>
            </w:r>
            <w:r w:rsidRPr="00B171EA">
              <w:rPr>
                <w:position w:val="-6"/>
                <w:sz w:val="16"/>
                <w:szCs w:val="24"/>
              </w:rPr>
              <w:t>Cd</w:t>
            </w:r>
          </w:p>
        </w:tc>
        <w:tc>
          <w:tcPr>
            <w:tcW w:w="4834" w:type="dxa"/>
            <w:tcBorders>
              <w:top w:val="single" w:sz="12" w:space="0" w:color="auto"/>
              <w:left w:val="single" w:sz="4" w:space="0" w:color="000000"/>
            </w:tcBorders>
          </w:tcPr>
          <w:p w14:paraId="078E4877" w14:textId="2EA15BF6" w:rsidR="007A0E45" w:rsidRPr="00B171EA" w:rsidRDefault="007A0E45" w:rsidP="007A0E45">
            <w:pPr>
              <w:pStyle w:val="Tablebody"/>
              <w:tabs>
                <w:tab w:val="left" w:pos="426"/>
              </w:tabs>
              <w:autoSpaceDE w:val="0"/>
              <w:autoSpaceDN w:val="0"/>
              <w:adjustRightInd w:val="0"/>
              <w:jc w:val="both"/>
              <w:rPr>
                <w:rFonts w:cs="Arial"/>
                <w:sz w:val="24"/>
                <w:lang w:eastAsia="de-DE"/>
              </w:rPr>
            </w:pPr>
            <w:r w:rsidRPr="00B171EA">
              <w:rPr>
                <w:szCs w:val="24"/>
              </w:rPr>
              <w:t>Utility connections</w:t>
            </w:r>
          </w:p>
        </w:tc>
        <w:tc>
          <w:tcPr>
            <w:tcW w:w="2231" w:type="dxa"/>
            <w:tcBorders>
              <w:top w:val="single" w:sz="12" w:space="0" w:color="auto"/>
              <w:left w:val="single" w:sz="6" w:space="0" w:color="auto"/>
              <w:bottom w:val="single" w:sz="6" w:space="0" w:color="auto"/>
              <w:right w:val="single" w:sz="12" w:space="0" w:color="auto"/>
            </w:tcBorders>
          </w:tcPr>
          <w:p w14:paraId="787EB580" w14:textId="597A080E" w:rsidR="007A0E45" w:rsidRPr="00B171EA" w:rsidRDefault="007A0E45" w:rsidP="007A0E45">
            <w:pPr>
              <w:pStyle w:val="Tablebody"/>
              <w:autoSpaceDE w:val="0"/>
              <w:autoSpaceDN w:val="0"/>
              <w:adjustRightInd w:val="0"/>
              <w:jc w:val="center"/>
              <w:rPr>
                <w:rFonts w:cs="Arial"/>
                <w:sz w:val="24"/>
                <w:lang w:eastAsia="de-DE"/>
              </w:rPr>
            </w:pPr>
            <w:r w:rsidRPr="00B171EA">
              <w:rPr>
                <w:szCs w:val="24"/>
              </w:rPr>
              <w:t>SSC1</w:t>
            </w:r>
          </w:p>
        </w:tc>
      </w:tr>
      <w:tr w:rsidR="007A0E45" w:rsidRPr="00B171EA" w14:paraId="249F92BB" w14:textId="77777777" w:rsidTr="00B865CF">
        <w:trPr>
          <w:trHeight w:val="690"/>
          <w:jc w:val="center"/>
        </w:trPr>
        <w:tc>
          <w:tcPr>
            <w:tcW w:w="2687" w:type="dxa"/>
            <w:tcBorders>
              <w:left w:val="single" w:sz="12" w:space="0" w:color="auto"/>
              <w:bottom w:val="nil"/>
              <w:right w:val="single" w:sz="4" w:space="0" w:color="000000"/>
            </w:tcBorders>
          </w:tcPr>
          <w:p w14:paraId="6B686523" w14:textId="451A9E15" w:rsidR="007A0E45" w:rsidRPr="00B171EA" w:rsidRDefault="007A0E45" w:rsidP="007A0E45">
            <w:pPr>
              <w:pStyle w:val="Tablebody"/>
              <w:tabs>
                <w:tab w:val="left" w:pos="426"/>
              </w:tabs>
              <w:autoSpaceDE w:val="0"/>
              <w:autoSpaceDN w:val="0"/>
              <w:adjustRightInd w:val="0"/>
              <w:jc w:val="center"/>
              <w:rPr>
                <w:rFonts w:ascii="Times New Roman" w:hAnsi="Times New Roman" w:cs="Arial"/>
                <w:sz w:val="24"/>
                <w:lang w:eastAsia="de-DE"/>
              </w:rPr>
            </w:pPr>
            <w:r w:rsidRPr="00B171EA">
              <w:rPr>
                <w:szCs w:val="24"/>
              </w:rPr>
              <w:t xml:space="preserve">Angular distortion, </w:t>
            </w:r>
            <w:r w:rsidRPr="00B171EA">
              <w:rPr>
                <w:i/>
                <w:szCs w:val="24"/>
              </w:rPr>
              <w:t>β</w:t>
            </w:r>
            <w:r w:rsidRPr="00B171EA">
              <w:rPr>
                <w:position w:val="-6"/>
                <w:sz w:val="16"/>
                <w:szCs w:val="24"/>
              </w:rPr>
              <w:t>Cd</w:t>
            </w:r>
          </w:p>
        </w:tc>
        <w:tc>
          <w:tcPr>
            <w:tcW w:w="4834" w:type="dxa"/>
            <w:tcBorders>
              <w:left w:val="single" w:sz="4" w:space="0" w:color="000000"/>
            </w:tcBorders>
          </w:tcPr>
          <w:p w14:paraId="1EFCE3DB" w14:textId="314A1B63" w:rsidR="007A0E45" w:rsidRPr="00B171EA" w:rsidRDefault="007A0E45" w:rsidP="007A0E45">
            <w:pPr>
              <w:pStyle w:val="Tablebody"/>
              <w:tabs>
                <w:tab w:val="left" w:pos="426"/>
              </w:tabs>
              <w:autoSpaceDE w:val="0"/>
              <w:autoSpaceDN w:val="0"/>
              <w:adjustRightInd w:val="0"/>
              <w:jc w:val="both"/>
              <w:rPr>
                <w:rFonts w:cs="Arial"/>
                <w:sz w:val="24"/>
                <w:lang w:eastAsia="de-DE"/>
              </w:rPr>
            </w:pPr>
            <w:r w:rsidRPr="00B171EA">
              <w:rPr>
                <w:szCs w:val="24"/>
              </w:rPr>
              <w:t>Framed buildings and reinforced load-bearing walls</w:t>
            </w:r>
          </w:p>
        </w:tc>
        <w:tc>
          <w:tcPr>
            <w:tcW w:w="2231" w:type="dxa"/>
            <w:tcBorders>
              <w:top w:val="single" w:sz="6" w:space="0" w:color="auto"/>
              <w:left w:val="single" w:sz="6" w:space="0" w:color="auto"/>
              <w:right w:val="single" w:sz="12" w:space="0" w:color="auto"/>
            </w:tcBorders>
          </w:tcPr>
          <w:p w14:paraId="66BE1103" w14:textId="18A61EA3" w:rsidR="007A0E45" w:rsidRPr="00B171EA" w:rsidRDefault="007A0E45" w:rsidP="007A0E45">
            <w:pPr>
              <w:pStyle w:val="Tablebody"/>
              <w:tabs>
                <w:tab w:val="left" w:pos="426"/>
              </w:tabs>
              <w:autoSpaceDE w:val="0"/>
              <w:autoSpaceDN w:val="0"/>
              <w:adjustRightInd w:val="0"/>
              <w:jc w:val="center"/>
              <w:rPr>
                <w:rFonts w:cs="Arial"/>
                <w:sz w:val="24"/>
                <w:lang w:eastAsia="de-DE"/>
              </w:rPr>
            </w:pPr>
            <w:r w:rsidRPr="00B171EA">
              <w:rPr>
                <w:szCs w:val="24"/>
              </w:rPr>
              <w:t>SSC3</w:t>
            </w:r>
          </w:p>
        </w:tc>
      </w:tr>
      <w:tr w:rsidR="007A0E45" w:rsidRPr="00B171EA" w14:paraId="474C1324" w14:textId="77777777" w:rsidTr="00B865CF">
        <w:trPr>
          <w:trHeight w:val="375"/>
          <w:jc w:val="center"/>
        </w:trPr>
        <w:tc>
          <w:tcPr>
            <w:tcW w:w="2687" w:type="dxa"/>
            <w:tcBorders>
              <w:top w:val="nil"/>
              <w:left w:val="single" w:sz="12" w:space="0" w:color="auto"/>
              <w:bottom w:val="nil"/>
              <w:right w:val="single" w:sz="4" w:space="0" w:color="000000"/>
            </w:tcBorders>
          </w:tcPr>
          <w:p w14:paraId="18CCE654" w14:textId="77777777" w:rsidR="007A0E45" w:rsidRPr="00B171EA" w:rsidRDefault="007A0E45" w:rsidP="007A0E45">
            <w:pPr>
              <w:pStyle w:val="Tablebody"/>
              <w:tabs>
                <w:tab w:val="left" w:pos="426"/>
              </w:tabs>
              <w:autoSpaceDE w:val="0"/>
              <w:autoSpaceDN w:val="0"/>
              <w:adjustRightInd w:val="0"/>
              <w:jc w:val="center"/>
              <w:rPr>
                <w:szCs w:val="24"/>
              </w:rPr>
            </w:pPr>
          </w:p>
        </w:tc>
        <w:tc>
          <w:tcPr>
            <w:tcW w:w="4834" w:type="dxa"/>
            <w:tcBorders>
              <w:left w:val="single" w:sz="4" w:space="0" w:color="000000"/>
            </w:tcBorders>
          </w:tcPr>
          <w:p w14:paraId="07ACE88E" w14:textId="2481D0E5" w:rsidR="007A0E45" w:rsidRPr="00B171EA" w:rsidRDefault="007A0E45" w:rsidP="007A0E45">
            <w:pPr>
              <w:pStyle w:val="Tablebody"/>
              <w:tabs>
                <w:tab w:val="left" w:pos="426"/>
              </w:tabs>
              <w:autoSpaceDE w:val="0"/>
              <w:autoSpaceDN w:val="0"/>
              <w:adjustRightInd w:val="0"/>
              <w:jc w:val="both"/>
              <w:rPr>
                <w:szCs w:val="24"/>
              </w:rPr>
            </w:pPr>
            <w:r w:rsidRPr="00B171EA">
              <w:rPr>
                <w:szCs w:val="24"/>
              </w:rPr>
              <w:t>Floors, slabs</w:t>
            </w:r>
          </w:p>
        </w:tc>
        <w:tc>
          <w:tcPr>
            <w:tcW w:w="2231" w:type="dxa"/>
            <w:tcBorders>
              <w:top w:val="single" w:sz="6" w:space="0" w:color="auto"/>
              <w:left w:val="single" w:sz="6" w:space="0" w:color="auto"/>
              <w:right w:val="single" w:sz="12" w:space="0" w:color="auto"/>
            </w:tcBorders>
          </w:tcPr>
          <w:p w14:paraId="0F62405E" w14:textId="01DA9A93" w:rsidR="007A0E45" w:rsidRPr="00B171EA" w:rsidRDefault="007A0E45" w:rsidP="007A0E45">
            <w:pPr>
              <w:pStyle w:val="Tablebody"/>
              <w:tabs>
                <w:tab w:val="left" w:pos="426"/>
              </w:tabs>
              <w:autoSpaceDE w:val="0"/>
              <w:autoSpaceDN w:val="0"/>
              <w:adjustRightInd w:val="0"/>
              <w:jc w:val="center"/>
              <w:rPr>
                <w:szCs w:val="24"/>
              </w:rPr>
            </w:pPr>
            <w:r w:rsidRPr="00B171EA">
              <w:rPr>
                <w:szCs w:val="24"/>
              </w:rPr>
              <w:t>SSC1</w:t>
            </w:r>
          </w:p>
        </w:tc>
      </w:tr>
      <w:tr w:rsidR="007A0E45" w:rsidRPr="00B171EA" w14:paraId="642ED381" w14:textId="77777777" w:rsidTr="00B865CF">
        <w:trPr>
          <w:trHeight w:val="1365"/>
          <w:jc w:val="center"/>
        </w:trPr>
        <w:tc>
          <w:tcPr>
            <w:tcW w:w="2687" w:type="dxa"/>
            <w:tcBorders>
              <w:left w:val="single" w:sz="12" w:space="0" w:color="auto"/>
              <w:bottom w:val="nil"/>
              <w:right w:val="single" w:sz="4" w:space="0" w:color="000000"/>
            </w:tcBorders>
          </w:tcPr>
          <w:p w14:paraId="4C87205F" w14:textId="5DDFFCBC" w:rsidR="007A0E45" w:rsidRPr="00B171EA" w:rsidRDefault="007A0E45" w:rsidP="007A0E45">
            <w:pPr>
              <w:pStyle w:val="Tablebody"/>
              <w:tabs>
                <w:tab w:val="left" w:pos="426"/>
              </w:tabs>
              <w:autoSpaceDE w:val="0"/>
              <w:autoSpaceDN w:val="0"/>
              <w:adjustRightInd w:val="0"/>
              <w:jc w:val="center"/>
              <w:rPr>
                <w:rFonts w:ascii="Times New Roman" w:hAnsi="Times New Roman" w:cs="Arial"/>
                <w:sz w:val="24"/>
                <w:lang w:eastAsia="de-DE"/>
              </w:rPr>
            </w:pPr>
            <w:r w:rsidRPr="00B171EA">
              <w:rPr>
                <w:szCs w:val="24"/>
              </w:rPr>
              <w:t xml:space="preserve">Tilt, </w:t>
            </w:r>
            <w:r w:rsidRPr="00B171EA">
              <w:rPr>
                <w:i/>
                <w:szCs w:val="24"/>
              </w:rPr>
              <w:t>ω</w:t>
            </w:r>
            <w:r w:rsidRPr="00B171EA">
              <w:rPr>
                <w:position w:val="-6"/>
                <w:sz w:val="16"/>
                <w:szCs w:val="24"/>
              </w:rPr>
              <w:t>Cd</w:t>
            </w:r>
          </w:p>
        </w:tc>
        <w:tc>
          <w:tcPr>
            <w:tcW w:w="4834" w:type="dxa"/>
            <w:tcBorders>
              <w:left w:val="single" w:sz="4" w:space="0" w:color="000000"/>
            </w:tcBorders>
          </w:tcPr>
          <w:p w14:paraId="6863D268" w14:textId="77777777" w:rsidR="007A0E45" w:rsidRPr="00B171EA" w:rsidRDefault="007A0E45" w:rsidP="007A0E45">
            <w:pPr>
              <w:pStyle w:val="Tablebody"/>
              <w:tabs>
                <w:tab w:val="left" w:pos="426"/>
              </w:tabs>
              <w:autoSpaceDE w:val="0"/>
              <w:autoSpaceDN w:val="0"/>
              <w:adjustRightInd w:val="0"/>
              <w:jc w:val="both"/>
              <w:rPr>
                <w:szCs w:val="24"/>
              </w:rPr>
            </w:pPr>
            <w:r w:rsidRPr="00B171EA">
              <w:rPr>
                <w:szCs w:val="24"/>
              </w:rPr>
              <w:t xml:space="preserve">Towers, tall buildings (visual), height </w:t>
            </w:r>
            <w:r w:rsidRPr="00B171EA">
              <w:rPr>
                <w:i/>
                <w:szCs w:val="24"/>
              </w:rPr>
              <w:t>H</w:t>
            </w:r>
            <w:r w:rsidRPr="00B171EA">
              <w:rPr>
                <w:szCs w:val="24"/>
              </w:rPr>
              <w:t xml:space="preserve"> &lt; 24 m</w:t>
            </w:r>
          </w:p>
          <w:p w14:paraId="588BBE90" w14:textId="77777777" w:rsidR="007A0E45" w:rsidRPr="00B171EA" w:rsidRDefault="007A0E45" w:rsidP="007A0E45">
            <w:pPr>
              <w:pStyle w:val="Tablebody"/>
              <w:tabs>
                <w:tab w:val="left" w:pos="426"/>
              </w:tabs>
              <w:autoSpaceDE w:val="0"/>
              <w:autoSpaceDN w:val="0"/>
              <w:adjustRightInd w:val="0"/>
              <w:jc w:val="both"/>
              <w:rPr>
                <w:szCs w:val="24"/>
              </w:rPr>
            </w:pPr>
            <w:r w:rsidRPr="00B171EA">
              <w:rPr>
                <w:szCs w:val="24"/>
              </w:rPr>
              <w:t xml:space="preserve">Towers, tall buildings (visual), 24 m ≤ </w:t>
            </w:r>
            <w:r w:rsidRPr="00B171EA">
              <w:rPr>
                <w:i/>
                <w:szCs w:val="24"/>
              </w:rPr>
              <w:t>H</w:t>
            </w:r>
            <w:r w:rsidRPr="00B171EA">
              <w:rPr>
                <w:szCs w:val="24"/>
              </w:rPr>
              <w:t xml:space="preserve"> &lt; 60 m</w:t>
            </w:r>
          </w:p>
          <w:p w14:paraId="041A91E7" w14:textId="77777777" w:rsidR="007A0E45" w:rsidRPr="00B171EA" w:rsidRDefault="007A0E45" w:rsidP="007A0E45">
            <w:pPr>
              <w:pStyle w:val="Tablebody"/>
              <w:tabs>
                <w:tab w:val="left" w:pos="426"/>
              </w:tabs>
              <w:autoSpaceDE w:val="0"/>
              <w:autoSpaceDN w:val="0"/>
              <w:adjustRightInd w:val="0"/>
              <w:jc w:val="both"/>
              <w:rPr>
                <w:szCs w:val="24"/>
              </w:rPr>
            </w:pPr>
            <w:r w:rsidRPr="00B171EA">
              <w:rPr>
                <w:szCs w:val="24"/>
              </w:rPr>
              <w:t xml:space="preserve">Towers, tall buildings (visual), 60 m ≤ </w:t>
            </w:r>
            <w:r w:rsidRPr="00B171EA">
              <w:rPr>
                <w:i/>
                <w:szCs w:val="24"/>
              </w:rPr>
              <w:t>H</w:t>
            </w:r>
            <w:r w:rsidRPr="00B171EA">
              <w:rPr>
                <w:szCs w:val="24"/>
              </w:rPr>
              <w:t xml:space="preserve"> &lt; 100 m</w:t>
            </w:r>
          </w:p>
          <w:p w14:paraId="67C3B660" w14:textId="0A5BFA80" w:rsidR="007A0E45" w:rsidRPr="00B171EA" w:rsidRDefault="007A0E45" w:rsidP="007A0E45">
            <w:pPr>
              <w:pStyle w:val="Tablebody"/>
              <w:tabs>
                <w:tab w:val="left" w:pos="426"/>
              </w:tabs>
              <w:autoSpaceDE w:val="0"/>
              <w:autoSpaceDN w:val="0"/>
              <w:adjustRightInd w:val="0"/>
              <w:jc w:val="both"/>
              <w:rPr>
                <w:rFonts w:ascii="Times New Roman" w:hAnsi="Times New Roman" w:cs="Arial"/>
                <w:sz w:val="24"/>
                <w:lang w:eastAsia="de-DE"/>
              </w:rPr>
            </w:pPr>
            <w:r w:rsidRPr="00B171EA">
              <w:rPr>
                <w:szCs w:val="24"/>
              </w:rPr>
              <w:t xml:space="preserve">Towers, tall buildings (visual), 100 m ≤ </w:t>
            </w:r>
            <w:r w:rsidRPr="00B171EA">
              <w:rPr>
                <w:i/>
                <w:szCs w:val="24"/>
              </w:rPr>
              <w:t>H</w:t>
            </w:r>
          </w:p>
        </w:tc>
        <w:tc>
          <w:tcPr>
            <w:tcW w:w="2231" w:type="dxa"/>
            <w:tcBorders>
              <w:top w:val="single" w:sz="6" w:space="0" w:color="auto"/>
              <w:left w:val="single" w:sz="6" w:space="0" w:color="auto"/>
              <w:right w:val="single" w:sz="12" w:space="0" w:color="auto"/>
            </w:tcBorders>
          </w:tcPr>
          <w:p w14:paraId="374E16B1" w14:textId="77777777" w:rsidR="007A0E45" w:rsidRPr="00B171EA" w:rsidRDefault="007A0E45" w:rsidP="007A0E45">
            <w:pPr>
              <w:pStyle w:val="Tablebody"/>
              <w:tabs>
                <w:tab w:val="left" w:pos="426"/>
              </w:tabs>
              <w:autoSpaceDE w:val="0"/>
              <w:autoSpaceDN w:val="0"/>
              <w:adjustRightInd w:val="0"/>
              <w:jc w:val="center"/>
              <w:rPr>
                <w:szCs w:val="24"/>
              </w:rPr>
            </w:pPr>
            <w:r w:rsidRPr="00B171EA">
              <w:rPr>
                <w:szCs w:val="24"/>
              </w:rPr>
              <w:t>SSC2</w:t>
            </w:r>
          </w:p>
          <w:p w14:paraId="49C94C75" w14:textId="77777777" w:rsidR="007A0E45" w:rsidRPr="00B171EA" w:rsidRDefault="007A0E45" w:rsidP="007A0E45">
            <w:pPr>
              <w:pStyle w:val="Tablebody"/>
              <w:tabs>
                <w:tab w:val="left" w:pos="426"/>
              </w:tabs>
              <w:autoSpaceDE w:val="0"/>
              <w:autoSpaceDN w:val="0"/>
              <w:adjustRightInd w:val="0"/>
              <w:jc w:val="center"/>
              <w:rPr>
                <w:szCs w:val="24"/>
              </w:rPr>
            </w:pPr>
            <w:r w:rsidRPr="00B171EA">
              <w:rPr>
                <w:szCs w:val="24"/>
              </w:rPr>
              <w:t>SSC3</w:t>
            </w:r>
          </w:p>
          <w:p w14:paraId="4A86FB45" w14:textId="77777777" w:rsidR="007A0E45" w:rsidRPr="00B171EA" w:rsidRDefault="007A0E45" w:rsidP="007A0E45">
            <w:pPr>
              <w:pStyle w:val="Tablebody"/>
              <w:tabs>
                <w:tab w:val="left" w:pos="426"/>
              </w:tabs>
              <w:autoSpaceDE w:val="0"/>
              <w:autoSpaceDN w:val="0"/>
              <w:adjustRightInd w:val="0"/>
              <w:jc w:val="center"/>
              <w:rPr>
                <w:szCs w:val="24"/>
              </w:rPr>
            </w:pPr>
            <w:r w:rsidRPr="00B171EA">
              <w:rPr>
                <w:szCs w:val="24"/>
              </w:rPr>
              <w:t>SSC4</w:t>
            </w:r>
          </w:p>
          <w:p w14:paraId="7FCFDBC3" w14:textId="37626CF2"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SSC5</w:t>
            </w:r>
          </w:p>
        </w:tc>
      </w:tr>
      <w:tr w:rsidR="007A0E45" w:rsidRPr="00B171EA" w14:paraId="420883E0" w14:textId="77777777" w:rsidTr="00B865CF">
        <w:trPr>
          <w:jc w:val="center"/>
        </w:trPr>
        <w:tc>
          <w:tcPr>
            <w:tcW w:w="2687" w:type="dxa"/>
            <w:tcBorders>
              <w:top w:val="nil"/>
              <w:left w:val="single" w:sz="12" w:space="0" w:color="auto"/>
              <w:bottom w:val="single" w:sz="12" w:space="0" w:color="auto"/>
              <w:right w:val="single" w:sz="4" w:space="0" w:color="000000"/>
            </w:tcBorders>
          </w:tcPr>
          <w:p w14:paraId="7374EBE1" w14:textId="77777777" w:rsidR="007A0E45" w:rsidRPr="00B171EA" w:rsidRDefault="007A0E45" w:rsidP="007A0E45">
            <w:pPr>
              <w:tabs>
                <w:tab w:val="left" w:pos="426"/>
              </w:tabs>
              <w:autoSpaceDE w:val="0"/>
              <w:autoSpaceDN w:val="0"/>
              <w:adjustRightInd w:val="0"/>
              <w:spacing w:before="60" w:after="60"/>
              <w:jc w:val="center"/>
              <w:rPr>
                <w:rFonts w:cs="Arial"/>
                <w:szCs w:val="22"/>
              </w:rPr>
            </w:pPr>
          </w:p>
        </w:tc>
        <w:tc>
          <w:tcPr>
            <w:tcW w:w="4834" w:type="dxa"/>
            <w:tcBorders>
              <w:left w:val="single" w:sz="4" w:space="0" w:color="000000"/>
              <w:bottom w:val="single" w:sz="12" w:space="0" w:color="auto"/>
            </w:tcBorders>
          </w:tcPr>
          <w:p w14:paraId="678A05C8" w14:textId="1E8D5576" w:rsidR="007A0E45" w:rsidRPr="00B171EA" w:rsidRDefault="007A0E45" w:rsidP="007A0E45">
            <w:pPr>
              <w:pStyle w:val="Tablebody"/>
              <w:tabs>
                <w:tab w:val="left" w:pos="426"/>
              </w:tabs>
              <w:autoSpaceDE w:val="0"/>
              <w:autoSpaceDN w:val="0"/>
              <w:adjustRightInd w:val="0"/>
              <w:jc w:val="both"/>
              <w:rPr>
                <w:szCs w:val="24"/>
              </w:rPr>
            </w:pPr>
            <w:r w:rsidRPr="00B171EA">
              <w:rPr>
                <w:szCs w:val="24"/>
              </w:rPr>
              <w:t>Lift and escalator operation</w:t>
            </w:r>
          </w:p>
        </w:tc>
        <w:tc>
          <w:tcPr>
            <w:tcW w:w="2231" w:type="dxa"/>
            <w:tcBorders>
              <w:top w:val="single" w:sz="6" w:space="0" w:color="auto"/>
              <w:left w:val="single" w:sz="6" w:space="0" w:color="auto"/>
              <w:bottom w:val="single" w:sz="12" w:space="0" w:color="auto"/>
              <w:right w:val="single" w:sz="12" w:space="0" w:color="auto"/>
            </w:tcBorders>
          </w:tcPr>
          <w:p w14:paraId="350CAAFD" w14:textId="532F0518" w:rsidR="007A0E45" w:rsidRPr="00B171EA" w:rsidRDefault="007A0E45" w:rsidP="007A0E45">
            <w:pPr>
              <w:pStyle w:val="Tablebody"/>
              <w:tabs>
                <w:tab w:val="left" w:pos="426"/>
              </w:tabs>
              <w:autoSpaceDE w:val="0"/>
              <w:autoSpaceDN w:val="0"/>
              <w:adjustRightInd w:val="0"/>
              <w:jc w:val="center"/>
              <w:rPr>
                <w:szCs w:val="24"/>
              </w:rPr>
            </w:pPr>
            <w:r w:rsidRPr="00B171EA">
              <w:rPr>
                <w:szCs w:val="24"/>
              </w:rPr>
              <w:t>SSC5</w:t>
            </w:r>
          </w:p>
        </w:tc>
      </w:tr>
    </w:tbl>
    <w:p w14:paraId="008D78CE" w14:textId="3B18E1C8" w:rsidR="007A0E45" w:rsidRPr="00B171EA" w:rsidRDefault="007A0E45">
      <w:pPr>
        <w:pStyle w:val="a2"/>
        <w:tabs>
          <w:tab w:val="left" w:pos="360"/>
        </w:tabs>
        <w:autoSpaceDE w:val="0"/>
        <w:autoSpaceDN w:val="0"/>
        <w:adjustRightInd w:val="0"/>
        <w:rPr>
          <w:szCs w:val="24"/>
        </w:rPr>
      </w:pPr>
      <w:bookmarkStart w:id="77" w:name="_Toc66721322"/>
      <w:r w:rsidRPr="00B171EA">
        <w:rPr>
          <w:szCs w:val="24"/>
        </w:rPr>
        <w:t>Application for bridges</w:t>
      </w:r>
      <w:bookmarkEnd w:id="77"/>
    </w:p>
    <w:p w14:paraId="4E6022E5"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Field of application</w:t>
      </w:r>
    </w:p>
    <w:p w14:paraId="59277D8A" w14:textId="79E72165" w:rsidR="007A0E45" w:rsidRPr="00B171EA" w:rsidRDefault="007A0E45">
      <w:pPr>
        <w:pStyle w:val="af"/>
        <w:autoSpaceDE w:val="0"/>
        <w:autoSpaceDN w:val="0"/>
        <w:adjustRightInd w:val="0"/>
        <w:rPr>
          <w:szCs w:val="24"/>
        </w:rPr>
      </w:pPr>
      <w:r w:rsidRPr="00B171EA">
        <w:rPr>
          <w:szCs w:val="24"/>
        </w:rPr>
        <w:t xml:space="preserve">(1) This </w:t>
      </w:r>
      <w:r w:rsidR="00582927" w:rsidRPr="00B171EA">
        <w:rPr>
          <w:szCs w:val="24"/>
        </w:rPr>
        <w:t>subclause</w:t>
      </w:r>
      <w:r w:rsidRPr="00B171EA">
        <w:rPr>
          <w:szCs w:val="24"/>
        </w:rPr>
        <w:t xml:space="preserve"> </w:t>
      </w:r>
      <w:r w:rsidRPr="00B171EA">
        <w:rPr>
          <w:rStyle w:val="citesec"/>
          <w:shd w:val="clear" w:color="auto" w:fill="auto"/>
        </w:rPr>
        <w:t>A.2</w:t>
      </w:r>
      <w:r w:rsidRPr="00B171EA">
        <w:rPr>
          <w:szCs w:val="24"/>
        </w:rPr>
        <w:t xml:space="preserve"> should be used for the design of road bridges, footbridges and railway bridges.</w:t>
      </w:r>
    </w:p>
    <w:p w14:paraId="5B07EDF9" w14:textId="08643AF6"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This </w:t>
      </w:r>
      <w:r w:rsidR="00582927" w:rsidRPr="00B171EA">
        <w:rPr>
          <w:szCs w:val="24"/>
        </w:rPr>
        <w:t>subclause</w:t>
      </w:r>
      <w:r w:rsidRPr="00B171EA">
        <w:rPr>
          <w:szCs w:val="24"/>
        </w:rPr>
        <w:t xml:space="preserve"> </w:t>
      </w:r>
      <w:r w:rsidRPr="00B171EA">
        <w:rPr>
          <w:rStyle w:val="citesec"/>
          <w:shd w:val="clear" w:color="auto" w:fill="auto"/>
        </w:rPr>
        <w:t>A.2</w:t>
      </w:r>
      <w:r w:rsidRPr="00B171EA">
        <w:rPr>
          <w:szCs w:val="24"/>
        </w:rPr>
        <w:t xml:space="preserve"> provides the specific application of the general rules in </w:t>
      </w:r>
      <w:r w:rsidRPr="00B171EA">
        <w:rPr>
          <w:rStyle w:val="citesec"/>
          <w:szCs w:val="24"/>
          <w:shd w:val="clear" w:color="auto" w:fill="auto"/>
        </w:rPr>
        <w:t>Clauses 1 to 8</w:t>
      </w:r>
      <w:r w:rsidRPr="00B171EA">
        <w:rPr>
          <w:szCs w:val="24"/>
        </w:rPr>
        <w:t xml:space="preserve"> for these structures.</w:t>
      </w:r>
    </w:p>
    <w:p w14:paraId="5A41574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Guidance on robustness of bridges is provided in </w:t>
      </w:r>
      <w:r w:rsidRPr="00B171EA">
        <w:rPr>
          <w:rStyle w:val="citeapp"/>
          <w:szCs w:val="24"/>
          <w:shd w:val="clear" w:color="auto" w:fill="auto"/>
        </w:rPr>
        <w:t>Annex E</w:t>
      </w:r>
      <w:r w:rsidRPr="00B171EA">
        <w:rPr>
          <w:szCs w:val="24"/>
        </w:rPr>
        <w:t>.</w:t>
      </w:r>
    </w:p>
    <w:p w14:paraId="17BF09C1" w14:textId="638DC538" w:rsidR="007A0E45" w:rsidRPr="00B171EA" w:rsidRDefault="007A0E45">
      <w:pPr>
        <w:pStyle w:val="af"/>
        <w:autoSpaceDE w:val="0"/>
        <w:autoSpaceDN w:val="0"/>
        <w:adjustRightInd w:val="0"/>
        <w:rPr>
          <w:szCs w:val="24"/>
        </w:rPr>
      </w:pPr>
      <w:r w:rsidRPr="00B171EA">
        <w:rPr>
          <w:szCs w:val="24"/>
        </w:rPr>
        <w:t xml:space="preserve">(2) This </w:t>
      </w:r>
      <w:r w:rsidR="00582927" w:rsidRPr="00B171EA">
        <w:rPr>
          <w:szCs w:val="24"/>
        </w:rPr>
        <w:t xml:space="preserve">subclause </w:t>
      </w:r>
      <w:r w:rsidRPr="00B171EA">
        <w:rPr>
          <w:rStyle w:val="citesec"/>
          <w:shd w:val="clear" w:color="auto" w:fill="auto"/>
        </w:rPr>
        <w:t>A.2</w:t>
      </w:r>
      <w:r w:rsidRPr="00B171EA">
        <w:rPr>
          <w:szCs w:val="24"/>
        </w:rPr>
        <w:t xml:space="preserve"> should be used to determine combinations of actions for road bridges, footbridges and railway bridges, and also to determine combinations of actions for accidental design situations and transient design situations including execution.</w:t>
      </w:r>
    </w:p>
    <w:p w14:paraId="16E5F05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Most of the combination rules defined in </w:t>
      </w:r>
      <w:r w:rsidRPr="00B171EA">
        <w:rPr>
          <w:rStyle w:val="citesec"/>
          <w:szCs w:val="24"/>
          <w:shd w:val="clear" w:color="auto" w:fill="auto"/>
        </w:rPr>
        <w:t>A.2.6.3 to A.2.6.8</w:t>
      </w:r>
      <w:r w:rsidRPr="00B171EA">
        <w:rPr>
          <w:szCs w:val="24"/>
        </w:rPr>
        <w:t xml:space="preserve"> are simplifications intended to avoid needlessly complicated calculations.</w:t>
      </w:r>
    </w:p>
    <w:p w14:paraId="0E42923A" w14:textId="6C6645B6" w:rsidR="007A0E45" w:rsidRPr="00B171EA" w:rsidRDefault="007A0E45">
      <w:pPr>
        <w:pStyle w:val="af"/>
        <w:autoSpaceDE w:val="0"/>
        <w:autoSpaceDN w:val="0"/>
        <w:adjustRightInd w:val="0"/>
        <w:rPr>
          <w:szCs w:val="24"/>
        </w:rPr>
      </w:pPr>
      <w:r w:rsidRPr="00B171EA">
        <w:rPr>
          <w:szCs w:val="24"/>
        </w:rPr>
        <w:t xml:space="preserve">(3) This </w:t>
      </w:r>
      <w:r w:rsidR="00582927" w:rsidRPr="00B171EA">
        <w:rPr>
          <w:szCs w:val="24"/>
        </w:rPr>
        <w:t xml:space="preserve">subclause </w:t>
      </w:r>
      <w:r w:rsidRPr="00B171EA">
        <w:rPr>
          <w:rStyle w:val="citesec"/>
          <w:shd w:val="clear" w:color="auto" w:fill="auto"/>
        </w:rPr>
        <w:t>A.2</w:t>
      </w:r>
      <w:r w:rsidRPr="00B171EA">
        <w:rPr>
          <w:szCs w:val="24"/>
        </w:rPr>
        <w:t xml:space="preserve"> may be used as the basis to determine combinations of actions for other civil engineering structures carrying traffic actions, as specified by the relevant authority or, where not specified, agreed for a specific project by the relevant parties.</w:t>
      </w:r>
    </w:p>
    <w:p w14:paraId="2AF07345" w14:textId="77777777" w:rsidR="007A0E45" w:rsidRPr="00B171EA" w:rsidRDefault="007A0E45">
      <w:pPr>
        <w:pStyle w:val="af"/>
        <w:autoSpaceDE w:val="0"/>
        <w:autoSpaceDN w:val="0"/>
        <w:adjustRightInd w:val="0"/>
        <w:rPr>
          <w:szCs w:val="24"/>
        </w:rPr>
      </w:pPr>
      <w:r w:rsidRPr="00B171EA">
        <w:rPr>
          <w:szCs w:val="24"/>
        </w:rPr>
        <w:t xml:space="preserve">(4) When a structure falls into the field of application of different parts of </w:t>
      </w:r>
      <w:r w:rsidRPr="00B171EA">
        <w:rPr>
          <w:rStyle w:val="citeapp"/>
          <w:szCs w:val="24"/>
          <w:shd w:val="clear" w:color="auto" w:fill="auto"/>
        </w:rPr>
        <w:t>Annex A</w:t>
      </w:r>
      <w:r w:rsidRPr="00B171EA">
        <w:rPr>
          <w:szCs w:val="24"/>
        </w:rPr>
        <w:t>, these parts should be applied in conjunction, as specified by the relevant authority or, where not specified, agreed for a specific project by the relevant parties.</w:t>
      </w:r>
    </w:p>
    <w:p w14:paraId="6582DA62" w14:textId="0BCBD192" w:rsidR="007A0E45" w:rsidRPr="00B171EA" w:rsidRDefault="007A0E45">
      <w:pPr>
        <w:pStyle w:val="af"/>
        <w:autoSpaceDE w:val="0"/>
        <w:autoSpaceDN w:val="0"/>
        <w:adjustRightInd w:val="0"/>
        <w:rPr>
          <w:szCs w:val="24"/>
        </w:rPr>
      </w:pPr>
      <w:r w:rsidRPr="00B171EA">
        <w:rPr>
          <w:szCs w:val="24"/>
        </w:rPr>
        <w:t xml:space="preserve">(5) The rules given in this </w:t>
      </w:r>
      <w:r w:rsidR="00582927" w:rsidRPr="00B171EA">
        <w:rPr>
          <w:szCs w:val="24"/>
        </w:rPr>
        <w:t xml:space="preserve">subclause </w:t>
      </w:r>
      <w:r w:rsidRPr="00B171EA">
        <w:rPr>
          <w:rStyle w:val="citesec"/>
          <w:shd w:val="clear" w:color="auto" w:fill="auto"/>
        </w:rPr>
        <w:t>A.2</w:t>
      </w:r>
      <w:r w:rsidRPr="00B171EA">
        <w:rPr>
          <w:szCs w:val="24"/>
        </w:rPr>
        <w:t xml:space="preserve"> may need to be supplemented as specified by the relevant authority or, where not specified, agreed for a specific project by the relevant parties for the following:</w:t>
      </w:r>
    </w:p>
    <w:p w14:paraId="6800C3E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bridges for which the actions are not covered by </w:t>
      </w:r>
      <w:r w:rsidRPr="00B171EA">
        <w:rPr>
          <w:rStyle w:val="stdpublisher"/>
          <w:szCs w:val="24"/>
          <w:shd w:val="clear" w:color="auto" w:fill="auto"/>
          <w:lang w:val="en-GB"/>
        </w:rPr>
        <w:t>prEN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2</w:t>
      </w:r>
      <w:r w:rsidRPr="00B171EA">
        <w:rPr>
          <w:szCs w:val="24"/>
          <w:lang w:val="en-GB"/>
        </w:rPr>
        <w:t xml:space="preserve"> (for example bridges under an airport runway, bridges carrying water, etc.);</w:t>
      </w:r>
    </w:p>
    <w:p w14:paraId="0068811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bridges subjected to loads outside the scope of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 xml:space="preserve"> </w:t>
      </w:r>
      <w:r w:rsidRPr="00B171EA">
        <w:rPr>
          <w:rStyle w:val="stddocPartNumber"/>
          <w:szCs w:val="24"/>
          <w:shd w:val="clear" w:color="auto" w:fill="auto"/>
          <w:lang w:val="en-GB"/>
        </w:rPr>
        <w:t>(all parts)</w:t>
      </w:r>
      <w:r w:rsidRPr="00B171EA">
        <w:rPr>
          <w:szCs w:val="24"/>
          <w:lang w:val="en-GB"/>
        </w:rPr>
        <w:t xml:space="preserve"> (e.g. ice pressure, flooding, mud slides, nature/animal overbridges);</w:t>
      </w:r>
    </w:p>
    <w:p w14:paraId="442DE33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bridges carrying both road and rail traffic;</w:t>
      </w:r>
    </w:p>
    <w:p w14:paraId="2F7393B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moveable bridges;</w:t>
      </w:r>
    </w:p>
    <w:p w14:paraId="7FF6EC0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roofed bridges;</w:t>
      </w:r>
    </w:p>
    <w:p w14:paraId="3EC9E83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military and other demountable emergency bridges; and</w:t>
      </w:r>
    </w:p>
    <w:p w14:paraId="62DE62D1"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assessment of existing bridges.</w:t>
      </w:r>
    </w:p>
    <w:p w14:paraId="0881C7CB"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Consequence classes</w:t>
      </w:r>
    </w:p>
    <w:p w14:paraId="75DA5E61" w14:textId="77777777" w:rsidR="007A0E45" w:rsidRPr="00B171EA" w:rsidRDefault="007A0E45">
      <w:pPr>
        <w:pStyle w:val="af"/>
        <w:autoSpaceDE w:val="0"/>
        <w:autoSpaceDN w:val="0"/>
        <w:adjustRightInd w:val="0"/>
        <w:rPr>
          <w:szCs w:val="24"/>
        </w:rPr>
      </w:pPr>
      <w:r w:rsidRPr="00B171EA">
        <w:rPr>
          <w:szCs w:val="24"/>
        </w:rPr>
        <w:t xml:space="preserve">(1) Bridges should be classified into consequence classes, according to the consequences of their failure as described in </w:t>
      </w:r>
      <w:r w:rsidRPr="00B171EA">
        <w:rPr>
          <w:rStyle w:val="citesec"/>
          <w:szCs w:val="24"/>
          <w:shd w:val="clear" w:color="auto" w:fill="auto"/>
        </w:rPr>
        <w:t>4.3</w:t>
      </w:r>
      <w:r w:rsidRPr="00B171EA">
        <w:rPr>
          <w:szCs w:val="24"/>
        </w:rPr>
        <w:t>.</w:t>
      </w:r>
    </w:p>
    <w:p w14:paraId="5563B2D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Examples of bridges in different consequence classes are given in </w:t>
      </w:r>
      <w:r w:rsidRPr="00B171EA">
        <w:rPr>
          <w:rStyle w:val="citetbl"/>
          <w:szCs w:val="24"/>
          <w:shd w:val="clear" w:color="auto" w:fill="auto"/>
        </w:rPr>
        <w:t>Table A.2.1</w:t>
      </w:r>
      <w:r w:rsidRPr="00B171EA">
        <w:rPr>
          <w:szCs w:val="24"/>
        </w:rPr>
        <w:t xml:space="preserve"> (NDP) unless the National Annex gives different examples.</w:t>
      </w:r>
    </w:p>
    <w:p w14:paraId="6CCFADE7" w14:textId="77777777" w:rsidR="007A0E45" w:rsidRPr="00B171EA" w:rsidRDefault="007A0E45">
      <w:pPr>
        <w:pStyle w:val="Tabletitle"/>
        <w:pageBreakBefore/>
        <w:autoSpaceDE w:val="0"/>
        <w:autoSpaceDN w:val="0"/>
        <w:adjustRightInd w:val="0"/>
        <w:outlineLvl w:val="0"/>
        <w:rPr>
          <w:szCs w:val="24"/>
        </w:rPr>
      </w:pPr>
      <w:r w:rsidRPr="00B171EA">
        <w:rPr>
          <w:szCs w:val="24"/>
        </w:rPr>
        <w:t>Table A.2.1 (NDP) — Examples of bridges in different consequence classes</w:t>
      </w:r>
    </w:p>
    <w:tbl>
      <w:tblPr>
        <w:tblStyle w:val="affff2"/>
        <w:tblW w:w="0" w:type="auto"/>
        <w:jc w:val="center"/>
        <w:tblLayout w:type="fixed"/>
        <w:tblLook w:val="04A0" w:firstRow="1" w:lastRow="0" w:firstColumn="1" w:lastColumn="0" w:noHBand="0" w:noVBand="1"/>
      </w:tblPr>
      <w:tblGrid>
        <w:gridCol w:w="1816"/>
        <w:gridCol w:w="1842"/>
        <w:gridCol w:w="4517"/>
      </w:tblGrid>
      <w:tr w:rsidR="007A0E45" w:rsidRPr="00B171EA" w14:paraId="4A54CB87" w14:textId="77777777" w:rsidTr="00773BCF">
        <w:trPr>
          <w:jc w:val="center"/>
        </w:trPr>
        <w:tc>
          <w:tcPr>
            <w:tcW w:w="1816" w:type="dxa"/>
            <w:tcBorders>
              <w:top w:val="single" w:sz="12" w:space="0" w:color="auto"/>
              <w:left w:val="single" w:sz="12" w:space="0" w:color="auto"/>
              <w:bottom w:val="single" w:sz="12" w:space="0" w:color="auto"/>
            </w:tcBorders>
          </w:tcPr>
          <w:p w14:paraId="5CBD0A15" w14:textId="5486FE18" w:rsidR="007A0E45" w:rsidRPr="00B171EA" w:rsidRDefault="007A0E45" w:rsidP="00773BCF">
            <w:pPr>
              <w:pStyle w:val="Tableheader"/>
              <w:autoSpaceDE w:val="0"/>
              <w:autoSpaceDN w:val="0"/>
              <w:adjustRightInd w:val="0"/>
              <w:spacing w:before="40" w:after="40"/>
              <w:jc w:val="center"/>
              <w:rPr>
                <w:b/>
              </w:rPr>
            </w:pPr>
            <w:r w:rsidRPr="00B171EA">
              <w:rPr>
                <w:b/>
                <w:szCs w:val="24"/>
              </w:rPr>
              <w:t>Consequence class</w:t>
            </w:r>
          </w:p>
        </w:tc>
        <w:tc>
          <w:tcPr>
            <w:tcW w:w="1842" w:type="dxa"/>
            <w:tcBorders>
              <w:top w:val="single" w:sz="12" w:space="0" w:color="auto"/>
              <w:bottom w:val="single" w:sz="12" w:space="0" w:color="auto"/>
            </w:tcBorders>
          </w:tcPr>
          <w:p w14:paraId="5B389C5F" w14:textId="7FB987E7" w:rsidR="007A0E45" w:rsidRPr="00B171EA" w:rsidRDefault="007A0E45" w:rsidP="00773BCF">
            <w:pPr>
              <w:pStyle w:val="Tableheader"/>
              <w:autoSpaceDE w:val="0"/>
              <w:autoSpaceDN w:val="0"/>
              <w:adjustRightInd w:val="0"/>
              <w:spacing w:before="40" w:after="40"/>
              <w:jc w:val="center"/>
              <w:rPr>
                <w:b/>
              </w:rPr>
            </w:pPr>
            <w:r w:rsidRPr="00B171EA">
              <w:rPr>
                <w:b/>
                <w:szCs w:val="24"/>
              </w:rPr>
              <w:t>Description of consequence</w:t>
            </w:r>
          </w:p>
        </w:tc>
        <w:tc>
          <w:tcPr>
            <w:tcW w:w="4517" w:type="dxa"/>
            <w:tcBorders>
              <w:top w:val="single" w:sz="12" w:space="0" w:color="auto"/>
              <w:bottom w:val="single" w:sz="12" w:space="0" w:color="auto"/>
              <w:right w:val="single" w:sz="12" w:space="0" w:color="auto"/>
            </w:tcBorders>
          </w:tcPr>
          <w:p w14:paraId="25D3D310" w14:textId="3DAA3E7D" w:rsidR="007A0E45" w:rsidRPr="00B171EA" w:rsidRDefault="007A0E45" w:rsidP="00773BCF">
            <w:pPr>
              <w:pStyle w:val="Tableheader"/>
              <w:autoSpaceDE w:val="0"/>
              <w:autoSpaceDN w:val="0"/>
              <w:adjustRightInd w:val="0"/>
              <w:spacing w:before="40" w:after="40"/>
              <w:jc w:val="center"/>
              <w:rPr>
                <w:b/>
              </w:rPr>
            </w:pPr>
            <w:r w:rsidRPr="00B171EA">
              <w:rPr>
                <w:b/>
                <w:szCs w:val="24"/>
              </w:rPr>
              <w:t>Examples</w:t>
            </w:r>
          </w:p>
        </w:tc>
      </w:tr>
      <w:tr w:rsidR="007A0E45" w:rsidRPr="00B171EA" w14:paraId="69614276" w14:textId="77777777" w:rsidTr="00773BCF">
        <w:trPr>
          <w:jc w:val="center"/>
        </w:trPr>
        <w:tc>
          <w:tcPr>
            <w:tcW w:w="1816" w:type="dxa"/>
            <w:tcBorders>
              <w:top w:val="single" w:sz="12" w:space="0" w:color="auto"/>
              <w:left w:val="single" w:sz="12" w:space="0" w:color="auto"/>
            </w:tcBorders>
          </w:tcPr>
          <w:p w14:paraId="3210D528" w14:textId="1355C306" w:rsidR="007A0E45" w:rsidRPr="00B171EA" w:rsidRDefault="007A0E45" w:rsidP="00773BCF">
            <w:pPr>
              <w:pStyle w:val="Tablebody"/>
              <w:autoSpaceDE w:val="0"/>
              <w:autoSpaceDN w:val="0"/>
              <w:adjustRightInd w:val="0"/>
              <w:spacing w:before="40" w:after="40"/>
              <w:jc w:val="center"/>
            </w:pPr>
            <w:r w:rsidRPr="00B171EA">
              <w:rPr>
                <w:szCs w:val="24"/>
              </w:rPr>
              <w:t>CC3b</w:t>
            </w:r>
          </w:p>
        </w:tc>
        <w:tc>
          <w:tcPr>
            <w:tcW w:w="1842" w:type="dxa"/>
            <w:tcBorders>
              <w:top w:val="single" w:sz="12" w:space="0" w:color="auto"/>
            </w:tcBorders>
          </w:tcPr>
          <w:p w14:paraId="4ACE3493" w14:textId="1125A01A" w:rsidR="007A0E45" w:rsidRPr="00B171EA" w:rsidRDefault="007A0E45" w:rsidP="00773BCF">
            <w:pPr>
              <w:pStyle w:val="Tablebody"/>
              <w:autoSpaceDE w:val="0"/>
              <w:autoSpaceDN w:val="0"/>
              <w:adjustRightInd w:val="0"/>
              <w:spacing w:before="40" w:after="40"/>
              <w:jc w:val="center"/>
            </w:pPr>
            <w:r w:rsidRPr="00B171EA">
              <w:rPr>
                <w:szCs w:val="24"/>
              </w:rPr>
              <w:t>Higher (upper risk group)</w:t>
            </w:r>
          </w:p>
        </w:tc>
        <w:tc>
          <w:tcPr>
            <w:tcW w:w="4517" w:type="dxa"/>
            <w:tcBorders>
              <w:top w:val="single" w:sz="12" w:space="0" w:color="auto"/>
              <w:right w:val="single" w:sz="12" w:space="0" w:color="auto"/>
            </w:tcBorders>
          </w:tcPr>
          <w:p w14:paraId="63C3CB75" w14:textId="09F2974B" w:rsidR="007A0E45" w:rsidRPr="00B171EA" w:rsidDel="00523629" w:rsidRDefault="007A0E45" w:rsidP="00773BCF">
            <w:pPr>
              <w:pStyle w:val="Tablebody"/>
              <w:autoSpaceDE w:val="0"/>
              <w:autoSpaceDN w:val="0"/>
              <w:adjustRightInd w:val="0"/>
              <w:spacing w:before="40" w:after="40"/>
            </w:pPr>
            <w:r w:rsidRPr="00B171EA">
              <w:rPr>
                <w:szCs w:val="24"/>
              </w:rPr>
              <w:t>Where an increased level of reliability is required, when specified by the relevant authority or, where not specified, agreed for a specific project by the relevant parties</w:t>
            </w:r>
          </w:p>
        </w:tc>
      </w:tr>
      <w:tr w:rsidR="007A0E45" w:rsidRPr="00B171EA" w14:paraId="45BEC8A3" w14:textId="77777777" w:rsidTr="00773BCF">
        <w:trPr>
          <w:jc w:val="center"/>
        </w:trPr>
        <w:tc>
          <w:tcPr>
            <w:tcW w:w="1816" w:type="dxa"/>
            <w:tcBorders>
              <w:left w:val="single" w:sz="12" w:space="0" w:color="auto"/>
            </w:tcBorders>
          </w:tcPr>
          <w:p w14:paraId="533F857A" w14:textId="612518E7" w:rsidR="007A0E45" w:rsidRPr="00B171EA" w:rsidRDefault="007A0E45" w:rsidP="00773BCF">
            <w:pPr>
              <w:pStyle w:val="Tablebody"/>
              <w:autoSpaceDE w:val="0"/>
              <w:autoSpaceDN w:val="0"/>
              <w:adjustRightInd w:val="0"/>
              <w:spacing w:before="40" w:after="40"/>
              <w:jc w:val="center"/>
            </w:pPr>
            <w:r w:rsidRPr="00B171EA">
              <w:rPr>
                <w:szCs w:val="24"/>
              </w:rPr>
              <w:t>CC3a</w:t>
            </w:r>
          </w:p>
        </w:tc>
        <w:tc>
          <w:tcPr>
            <w:tcW w:w="1842" w:type="dxa"/>
          </w:tcPr>
          <w:p w14:paraId="46F086A4" w14:textId="7064B0BA" w:rsidR="007A0E45" w:rsidRPr="00B171EA" w:rsidRDefault="007A0E45" w:rsidP="00773BCF">
            <w:pPr>
              <w:pStyle w:val="Tablebody"/>
              <w:autoSpaceDE w:val="0"/>
              <w:autoSpaceDN w:val="0"/>
              <w:adjustRightInd w:val="0"/>
              <w:spacing w:before="40" w:after="40"/>
              <w:jc w:val="center"/>
            </w:pPr>
            <w:r w:rsidRPr="00B171EA">
              <w:rPr>
                <w:szCs w:val="24"/>
              </w:rPr>
              <w:t>Higher (lower risk group)</w:t>
            </w:r>
          </w:p>
        </w:tc>
        <w:tc>
          <w:tcPr>
            <w:tcW w:w="4517" w:type="dxa"/>
            <w:tcBorders>
              <w:right w:val="single" w:sz="12" w:space="0" w:color="auto"/>
            </w:tcBorders>
          </w:tcPr>
          <w:p w14:paraId="146A1BF2" w14:textId="6D0D67C0" w:rsidR="007A0E45" w:rsidRPr="00B171EA" w:rsidRDefault="007A0E45" w:rsidP="00773BCF">
            <w:pPr>
              <w:pStyle w:val="Tablebody"/>
              <w:autoSpaceDE w:val="0"/>
              <w:autoSpaceDN w:val="0"/>
              <w:adjustRightInd w:val="0"/>
              <w:spacing w:before="40" w:after="40"/>
            </w:pPr>
            <w:r w:rsidRPr="00B171EA">
              <w:rPr>
                <w:szCs w:val="24"/>
              </w:rPr>
              <w:t>Railway bridges on main railway lines, bridges over main railway lines, bridges over and under major roads</w:t>
            </w:r>
          </w:p>
        </w:tc>
      </w:tr>
      <w:tr w:rsidR="007A0E45" w:rsidRPr="00B171EA" w14:paraId="783FBF68" w14:textId="77777777" w:rsidTr="00773BCF">
        <w:trPr>
          <w:jc w:val="center"/>
        </w:trPr>
        <w:tc>
          <w:tcPr>
            <w:tcW w:w="1816" w:type="dxa"/>
            <w:tcBorders>
              <w:left w:val="single" w:sz="12" w:space="0" w:color="auto"/>
            </w:tcBorders>
          </w:tcPr>
          <w:p w14:paraId="4323F81F" w14:textId="490F4A67" w:rsidR="007A0E45" w:rsidRPr="00B171EA" w:rsidRDefault="007A0E45" w:rsidP="00773BCF">
            <w:pPr>
              <w:pStyle w:val="Tablebody"/>
              <w:autoSpaceDE w:val="0"/>
              <w:autoSpaceDN w:val="0"/>
              <w:adjustRightInd w:val="0"/>
              <w:spacing w:before="40" w:after="40"/>
              <w:jc w:val="center"/>
            </w:pPr>
            <w:r w:rsidRPr="00B171EA">
              <w:rPr>
                <w:szCs w:val="24"/>
              </w:rPr>
              <w:t>CC2</w:t>
            </w:r>
          </w:p>
        </w:tc>
        <w:tc>
          <w:tcPr>
            <w:tcW w:w="1842" w:type="dxa"/>
          </w:tcPr>
          <w:p w14:paraId="55F28E1C" w14:textId="026AD3BA" w:rsidR="007A0E45" w:rsidRPr="00B171EA" w:rsidRDefault="007A0E45" w:rsidP="00773BCF">
            <w:pPr>
              <w:pStyle w:val="Tablebody"/>
              <w:autoSpaceDE w:val="0"/>
              <w:autoSpaceDN w:val="0"/>
              <w:adjustRightInd w:val="0"/>
              <w:spacing w:before="40" w:after="40"/>
              <w:jc w:val="center"/>
            </w:pPr>
            <w:r w:rsidRPr="00B171EA">
              <w:rPr>
                <w:szCs w:val="24"/>
              </w:rPr>
              <w:t>Normal</w:t>
            </w:r>
          </w:p>
        </w:tc>
        <w:tc>
          <w:tcPr>
            <w:tcW w:w="4517" w:type="dxa"/>
            <w:tcBorders>
              <w:right w:val="single" w:sz="12" w:space="0" w:color="auto"/>
            </w:tcBorders>
          </w:tcPr>
          <w:p w14:paraId="5542A1A3" w14:textId="2346ED40" w:rsidR="007A0E45" w:rsidRPr="00B171EA" w:rsidRDefault="007A0E45" w:rsidP="00773BCF">
            <w:pPr>
              <w:pStyle w:val="Tablebody"/>
              <w:autoSpaceDE w:val="0"/>
              <w:autoSpaceDN w:val="0"/>
              <w:adjustRightInd w:val="0"/>
              <w:spacing w:before="40" w:after="40"/>
            </w:pPr>
            <w:r w:rsidRPr="00B171EA">
              <w:rPr>
                <w:szCs w:val="24"/>
              </w:rPr>
              <w:t>Bridges not in other consequence classes</w:t>
            </w:r>
          </w:p>
        </w:tc>
      </w:tr>
      <w:tr w:rsidR="007A0E45" w:rsidRPr="00B171EA" w14:paraId="3210D740" w14:textId="77777777" w:rsidTr="00773BCF">
        <w:trPr>
          <w:jc w:val="center"/>
        </w:trPr>
        <w:tc>
          <w:tcPr>
            <w:tcW w:w="1816" w:type="dxa"/>
            <w:tcBorders>
              <w:left w:val="single" w:sz="12" w:space="0" w:color="auto"/>
              <w:bottom w:val="single" w:sz="12" w:space="0" w:color="auto"/>
            </w:tcBorders>
          </w:tcPr>
          <w:p w14:paraId="409EE6C7" w14:textId="4D7BC1C5" w:rsidR="007A0E45" w:rsidRPr="00B171EA" w:rsidRDefault="007A0E45" w:rsidP="00773BCF">
            <w:pPr>
              <w:pStyle w:val="Tablebody"/>
              <w:autoSpaceDE w:val="0"/>
              <w:autoSpaceDN w:val="0"/>
              <w:adjustRightInd w:val="0"/>
              <w:spacing w:before="40" w:after="40"/>
              <w:jc w:val="center"/>
            </w:pPr>
            <w:r w:rsidRPr="00B171EA">
              <w:rPr>
                <w:szCs w:val="24"/>
              </w:rPr>
              <w:t>CC1</w:t>
            </w:r>
          </w:p>
        </w:tc>
        <w:tc>
          <w:tcPr>
            <w:tcW w:w="1842" w:type="dxa"/>
            <w:tcBorders>
              <w:bottom w:val="single" w:sz="12" w:space="0" w:color="auto"/>
            </w:tcBorders>
          </w:tcPr>
          <w:p w14:paraId="2B082CA6" w14:textId="40BD8A30" w:rsidR="007A0E45" w:rsidRPr="00B171EA" w:rsidRDefault="007A0E45" w:rsidP="00773BCF">
            <w:pPr>
              <w:pStyle w:val="Tablebody"/>
              <w:autoSpaceDE w:val="0"/>
              <w:autoSpaceDN w:val="0"/>
              <w:adjustRightInd w:val="0"/>
              <w:spacing w:before="40" w:after="40"/>
              <w:jc w:val="center"/>
            </w:pPr>
            <w:r w:rsidRPr="00B171EA">
              <w:rPr>
                <w:szCs w:val="24"/>
              </w:rPr>
              <w:t>Lower</w:t>
            </w:r>
          </w:p>
        </w:tc>
        <w:tc>
          <w:tcPr>
            <w:tcW w:w="4517" w:type="dxa"/>
            <w:tcBorders>
              <w:bottom w:val="single" w:sz="12" w:space="0" w:color="auto"/>
              <w:right w:val="single" w:sz="12" w:space="0" w:color="auto"/>
            </w:tcBorders>
          </w:tcPr>
          <w:p w14:paraId="73A5934D" w14:textId="06A11EDB" w:rsidR="007A0E45" w:rsidRPr="00B171EA" w:rsidRDefault="007A0E45" w:rsidP="00773BCF">
            <w:pPr>
              <w:pStyle w:val="Tablebody"/>
              <w:autoSpaceDE w:val="0"/>
              <w:autoSpaceDN w:val="0"/>
              <w:adjustRightInd w:val="0"/>
              <w:spacing w:before="40" w:after="40"/>
            </w:pPr>
            <w:r w:rsidRPr="00B171EA">
              <w:rPr>
                <w:szCs w:val="24"/>
              </w:rPr>
              <w:t>Short span bridges on local roads with little traffic (provided they do not span over main railway lines or major roads)</w:t>
            </w:r>
          </w:p>
        </w:tc>
      </w:tr>
    </w:tbl>
    <w:p w14:paraId="3EA8247C" w14:textId="78B02A40" w:rsidR="007A0E45" w:rsidRPr="00B171EA" w:rsidRDefault="007A0E45" w:rsidP="00773BCF">
      <w:pPr>
        <w:pStyle w:val="af"/>
        <w:autoSpaceDE w:val="0"/>
        <w:autoSpaceDN w:val="0"/>
        <w:adjustRightInd w:val="0"/>
        <w:spacing w:after="0"/>
        <w:rPr>
          <w:szCs w:val="24"/>
        </w:rPr>
      </w:pPr>
    </w:p>
    <w:p w14:paraId="538C825C" w14:textId="77777777" w:rsidR="007A0E45" w:rsidRPr="00B171EA" w:rsidRDefault="007A0E45">
      <w:pPr>
        <w:pStyle w:val="af"/>
        <w:autoSpaceDE w:val="0"/>
        <w:autoSpaceDN w:val="0"/>
        <w:adjustRightInd w:val="0"/>
        <w:rPr>
          <w:szCs w:val="24"/>
        </w:rPr>
      </w:pPr>
      <w:r w:rsidRPr="00B171EA">
        <w:rPr>
          <w:szCs w:val="24"/>
        </w:rPr>
        <w:t>(2) Foundations and geotechnical structures that support a bridge should be classified with the same or higher consequence class as the bridge.</w:t>
      </w:r>
    </w:p>
    <w:p w14:paraId="5071F10B" w14:textId="77777777" w:rsidR="007A0E45" w:rsidRPr="00B171EA" w:rsidRDefault="007A0E45" w:rsidP="00773BCF">
      <w:pPr>
        <w:pStyle w:val="Note"/>
        <w:autoSpaceDE w:val="0"/>
        <w:autoSpaceDN w:val="0"/>
        <w:adjustRightInd w:val="0"/>
        <w:spacing w:after="160"/>
        <w:rPr>
          <w:szCs w:val="24"/>
        </w:rPr>
      </w:pPr>
      <w:r w:rsidRPr="00B171EA">
        <w:rPr>
          <w:szCs w:val="24"/>
        </w:rPr>
        <w:t>NOTE</w:t>
      </w:r>
      <w:r w:rsidRPr="00B171EA">
        <w:rPr>
          <w:szCs w:val="24"/>
        </w:rPr>
        <w:tab/>
        <w:t xml:space="preserve">Examples of geotechnical structures in different consequence classes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3E3902DF" w14:textId="77777777" w:rsidR="007A0E45" w:rsidRPr="00B171EA" w:rsidRDefault="007A0E45" w:rsidP="00773BCF">
      <w:pPr>
        <w:pStyle w:val="a3"/>
        <w:tabs>
          <w:tab w:val="left" w:pos="720"/>
        </w:tabs>
        <w:suppressAutoHyphens/>
        <w:autoSpaceDE w:val="0"/>
        <w:autoSpaceDN w:val="0"/>
        <w:adjustRightInd w:val="0"/>
        <w:spacing w:before="200"/>
        <w:ind w:left="641" w:hanging="641"/>
        <w:jc w:val="both"/>
        <w:rPr>
          <w:szCs w:val="24"/>
        </w:rPr>
      </w:pPr>
      <w:r w:rsidRPr="00B171EA">
        <w:rPr>
          <w:szCs w:val="24"/>
        </w:rPr>
        <w:t>Design service life</w:t>
      </w:r>
    </w:p>
    <w:p w14:paraId="2C2FF09E" w14:textId="77777777" w:rsidR="007A0E45" w:rsidRPr="00B171EA" w:rsidRDefault="007A0E45">
      <w:pPr>
        <w:pStyle w:val="af"/>
        <w:autoSpaceDE w:val="0"/>
        <w:autoSpaceDN w:val="0"/>
        <w:adjustRightInd w:val="0"/>
        <w:rPr>
          <w:szCs w:val="24"/>
        </w:rPr>
      </w:pPr>
      <w:r w:rsidRPr="00B171EA">
        <w:rPr>
          <w:szCs w:val="24"/>
        </w:rPr>
        <w:t xml:space="preserve">(1) The design service life </w:t>
      </w:r>
      <w:r w:rsidRPr="00B171EA">
        <w:rPr>
          <w:i/>
          <w:szCs w:val="24"/>
        </w:rPr>
        <w:t>T</w:t>
      </w:r>
      <w:r w:rsidRPr="00B171EA">
        <w:rPr>
          <w:position w:val="-6"/>
          <w:sz w:val="16"/>
          <w:szCs w:val="24"/>
        </w:rPr>
        <w:t>life</w:t>
      </w:r>
      <w:r w:rsidRPr="00B171EA">
        <w:rPr>
          <w:szCs w:val="24"/>
        </w:rPr>
        <w:t xml:space="preserve"> of the bridge, as described in </w:t>
      </w:r>
      <w:r w:rsidRPr="00B171EA">
        <w:rPr>
          <w:rStyle w:val="citesec"/>
          <w:szCs w:val="24"/>
          <w:shd w:val="clear" w:color="auto" w:fill="auto"/>
        </w:rPr>
        <w:t>4.5</w:t>
      </w:r>
      <w:r w:rsidRPr="00B171EA">
        <w:rPr>
          <w:szCs w:val="24"/>
        </w:rPr>
        <w:t>, should be specified.</w:t>
      </w:r>
    </w:p>
    <w:p w14:paraId="462E9B70" w14:textId="77777777" w:rsidR="007A0E45" w:rsidRPr="00B171EA" w:rsidRDefault="007A0E45" w:rsidP="00773BCF">
      <w:pPr>
        <w:pStyle w:val="Note"/>
        <w:autoSpaceDE w:val="0"/>
        <w:autoSpaceDN w:val="0"/>
        <w:adjustRightInd w:val="0"/>
        <w:spacing w:after="160"/>
        <w:rPr>
          <w:szCs w:val="24"/>
        </w:rPr>
      </w:pPr>
      <w:r w:rsidRPr="00B171EA">
        <w:rPr>
          <w:szCs w:val="24"/>
        </w:rPr>
        <w:t>NOTE 1</w:t>
      </w:r>
      <w:r w:rsidRPr="00B171EA">
        <w:rPr>
          <w:szCs w:val="24"/>
        </w:rPr>
        <w:tab/>
        <w:t xml:space="preserve">The value of </w:t>
      </w:r>
      <w:r w:rsidRPr="00B171EA">
        <w:rPr>
          <w:i/>
          <w:szCs w:val="24"/>
        </w:rPr>
        <w:t>T</w:t>
      </w:r>
      <w:r w:rsidRPr="00B171EA">
        <w:rPr>
          <w:position w:val="-6"/>
          <w:sz w:val="16"/>
          <w:szCs w:val="24"/>
        </w:rPr>
        <w:t>life</w:t>
      </w:r>
      <w:r w:rsidRPr="00B171EA">
        <w:rPr>
          <w:szCs w:val="24"/>
        </w:rPr>
        <w:t xml:space="preserve"> is given in </w:t>
      </w:r>
      <w:r w:rsidRPr="00B171EA">
        <w:rPr>
          <w:rStyle w:val="citetbl"/>
          <w:szCs w:val="24"/>
          <w:shd w:val="clear" w:color="auto" w:fill="auto"/>
        </w:rPr>
        <w:t>Table A.2.2</w:t>
      </w:r>
      <w:r w:rsidRPr="00B171EA">
        <w:rPr>
          <w:szCs w:val="24"/>
        </w:rPr>
        <w:t xml:space="preserve"> (NDP) for different categories of structures unless the National Annex gives different values or categories.</w:t>
      </w:r>
    </w:p>
    <w:p w14:paraId="050E00D1"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See </w:t>
      </w:r>
      <w:r w:rsidRPr="00B171EA">
        <w:rPr>
          <w:rStyle w:val="citesec"/>
          <w:szCs w:val="24"/>
          <w:shd w:val="clear" w:color="auto" w:fill="auto"/>
        </w:rPr>
        <w:t>4.5</w:t>
      </w:r>
      <w:r w:rsidRPr="00B171EA">
        <w:rPr>
          <w:szCs w:val="24"/>
        </w:rPr>
        <w:t>(2) for the use of the design service life.</w:t>
      </w:r>
    </w:p>
    <w:p w14:paraId="0541FF56" w14:textId="77777777" w:rsidR="007A0E45" w:rsidRPr="00B171EA" w:rsidRDefault="007A0E45" w:rsidP="00773BCF">
      <w:pPr>
        <w:pStyle w:val="Tabletitle"/>
        <w:autoSpaceDE w:val="0"/>
        <w:autoSpaceDN w:val="0"/>
        <w:adjustRightInd w:val="0"/>
        <w:outlineLvl w:val="0"/>
        <w:rPr>
          <w:szCs w:val="24"/>
        </w:rPr>
      </w:pPr>
      <w:r w:rsidRPr="00B171EA">
        <w:rPr>
          <w:szCs w:val="24"/>
        </w:rPr>
        <w:t>Table A.2.2 (NDP) — Design service life categories for bridges</w:t>
      </w:r>
    </w:p>
    <w:tbl>
      <w:tblPr>
        <w:tblStyle w:val="affff2"/>
        <w:tblW w:w="0" w:type="auto"/>
        <w:jc w:val="center"/>
        <w:tblLayout w:type="fixed"/>
        <w:tblLook w:val="04A0" w:firstRow="1" w:lastRow="0" w:firstColumn="1" w:lastColumn="0" w:noHBand="0" w:noVBand="1"/>
      </w:tblPr>
      <w:tblGrid>
        <w:gridCol w:w="5130"/>
        <w:gridCol w:w="2835"/>
      </w:tblGrid>
      <w:tr w:rsidR="007A0E45" w:rsidRPr="00B171EA" w14:paraId="449B72DE" w14:textId="77777777" w:rsidTr="00773BCF">
        <w:trPr>
          <w:jc w:val="center"/>
        </w:trPr>
        <w:tc>
          <w:tcPr>
            <w:tcW w:w="5130" w:type="dxa"/>
            <w:tcBorders>
              <w:top w:val="single" w:sz="12" w:space="0" w:color="auto"/>
              <w:left w:val="single" w:sz="12" w:space="0" w:color="auto"/>
              <w:bottom w:val="single" w:sz="12" w:space="0" w:color="auto"/>
            </w:tcBorders>
          </w:tcPr>
          <w:p w14:paraId="5B39549A" w14:textId="4B654EF1" w:rsidR="007A0E45" w:rsidRPr="00B171EA" w:rsidRDefault="007A0E45" w:rsidP="00773BCF">
            <w:pPr>
              <w:pStyle w:val="Tableheader"/>
              <w:autoSpaceDE w:val="0"/>
              <w:autoSpaceDN w:val="0"/>
              <w:adjustRightInd w:val="0"/>
              <w:spacing w:before="40" w:after="40"/>
              <w:jc w:val="center"/>
            </w:pPr>
            <w:r w:rsidRPr="00B171EA">
              <w:rPr>
                <w:szCs w:val="24"/>
              </w:rPr>
              <w:t>Category of structures</w:t>
            </w:r>
          </w:p>
        </w:tc>
        <w:tc>
          <w:tcPr>
            <w:tcW w:w="2835" w:type="dxa"/>
            <w:tcBorders>
              <w:top w:val="single" w:sz="12" w:space="0" w:color="auto"/>
              <w:bottom w:val="single" w:sz="12" w:space="0" w:color="auto"/>
              <w:right w:val="single" w:sz="12" w:space="0" w:color="auto"/>
            </w:tcBorders>
          </w:tcPr>
          <w:p w14:paraId="7993FAFE" w14:textId="77777777" w:rsidR="007A0E45" w:rsidRPr="00B171EA" w:rsidRDefault="007A0E45" w:rsidP="00773BCF">
            <w:pPr>
              <w:pStyle w:val="Tableheader"/>
              <w:autoSpaceDE w:val="0"/>
              <w:autoSpaceDN w:val="0"/>
              <w:adjustRightInd w:val="0"/>
              <w:spacing w:before="40" w:after="40"/>
              <w:jc w:val="center"/>
              <w:rPr>
                <w:szCs w:val="24"/>
              </w:rPr>
            </w:pPr>
            <w:r w:rsidRPr="00B171EA">
              <w:rPr>
                <w:szCs w:val="24"/>
              </w:rPr>
              <w:t xml:space="preserve">Design service life, </w:t>
            </w:r>
            <w:r w:rsidRPr="00B171EA">
              <w:rPr>
                <w:i/>
                <w:szCs w:val="24"/>
              </w:rPr>
              <w:t>T</w:t>
            </w:r>
            <w:r w:rsidRPr="00B171EA">
              <w:rPr>
                <w:position w:val="-6"/>
                <w:sz w:val="16"/>
                <w:szCs w:val="24"/>
              </w:rPr>
              <w:t>life</w:t>
            </w:r>
          </w:p>
          <w:p w14:paraId="22196DF1" w14:textId="3D10DFDB" w:rsidR="007A0E45" w:rsidRPr="00B171EA" w:rsidRDefault="007A0E45" w:rsidP="00773BCF">
            <w:pPr>
              <w:pStyle w:val="Tableheader"/>
              <w:autoSpaceDE w:val="0"/>
              <w:autoSpaceDN w:val="0"/>
              <w:adjustRightInd w:val="0"/>
              <w:spacing w:before="40" w:after="40"/>
              <w:jc w:val="center"/>
            </w:pPr>
            <w:r w:rsidRPr="00B171EA">
              <w:rPr>
                <w:szCs w:val="24"/>
              </w:rPr>
              <w:t>years</w:t>
            </w:r>
          </w:p>
        </w:tc>
      </w:tr>
      <w:tr w:rsidR="007A0E45" w:rsidRPr="00B171EA" w14:paraId="54FDBDAA" w14:textId="77777777" w:rsidTr="00773BCF">
        <w:trPr>
          <w:jc w:val="center"/>
        </w:trPr>
        <w:tc>
          <w:tcPr>
            <w:tcW w:w="5130" w:type="dxa"/>
            <w:tcBorders>
              <w:top w:val="single" w:sz="12" w:space="0" w:color="auto"/>
              <w:left w:val="single" w:sz="12" w:space="0" w:color="auto"/>
            </w:tcBorders>
          </w:tcPr>
          <w:p w14:paraId="1A9290F5" w14:textId="5A7ED862" w:rsidR="007A0E45" w:rsidRPr="00B171EA" w:rsidRDefault="007A0E45" w:rsidP="00773BCF">
            <w:pPr>
              <w:pStyle w:val="Tablebody"/>
              <w:autoSpaceDE w:val="0"/>
              <w:autoSpaceDN w:val="0"/>
              <w:adjustRightInd w:val="0"/>
              <w:spacing w:before="40" w:after="40"/>
            </w:pPr>
            <w:r w:rsidRPr="00B171EA">
              <w:rPr>
                <w:szCs w:val="24"/>
              </w:rPr>
              <w:t>Bridges (including their foundations and tension components), other civil engineering structures supporting road or railway traffic</w:t>
            </w:r>
            <w:r w:rsidRPr="00B171EA">
              <w:rPr>
                <w:position w:val="6"/>
                <w:sz w:val="16"/>
                <w:szCs w:val="24"/>
              </w:rPr>
              <w:t>a</w:t>
            </w:r>
          </w:p>
        </w:tc>
        <w:tc>
          <w:tcPr>
            <w:tcW w:w="2835" w:type="dxa"/>
            <w:tcBorders>
              <w:top w:val="single" w:sz="12" w:space="0" w:color="auto"/>
              <w:right w:val="single" w:sz="12" w:space="0" w:color="auto"/>
            </w:tcBorders>
          </w:tcPr>
          <w:p w14:paraId="03CFC679" w14:textId="4276B83A" w:rsidR="007A0E45" w:rsidRPr="00B171EA" w:rsidRDefault="007A0E45" w:rsidP="00773BCF">
            <w:pPr>
              <w:pStyle w:val="Tablebody"/>
              <w:autoSpaceDE w:val="0"/>
              <w:autoSpaceDN w:val="0"/>
              <w:adjustRightInd w:val="0"/>
              <w:spacing w:before="40" w:after="40"/>
              <w:jc w:val="center"/>
            </w:pPr>
            <w:r w:rsidRPr="00B171EA">
              <w:rPr>
                <w:szCs w:val="24"/>
              </w:rPr>
              <w:t>100</w:t>
            </w:r>
            <w:r w:rsidRPr="00B171EA">
              <w:rPr>
                <w:position w:val="6"/>
                <w:sz w:val="16"/>
                <w:szCs w:val="24"/>
              </w:rPr>
              <w:t>b</w:t>
            </w:r>
          </w:p>
        </w:tc>
      </w:tr>
      <w:tr w:rsidR="007A0E45" w:rsidRPr="00B171EA" w14:paraId="0A59A529" w14:textId="77777777" w:rsidTr="00773BCF">
        <w:trPr>
          <w:jc w:val="center"/>
        </w:trPr>
        <w:tc>
          <w:tcPr>
            <w:tcW w:w="5130" w:type="dxa"/>
            <w:tcBorders>
              <w:left w:val="single" w:sz="12" w:space="0" w:color="auto"/>
            </w:tcBorders>
          </w:tcPr>
          <w:p w14:paraId="2561F4F5" w14:textId="19D97974" w:rsidR="007A0E45" w:rsidRPr="00B171EA" w:rsidRDefault="007A0E45" w:rsidP="00773BCF">
            <w:pPr>
              <w:pStyle w:val="Tablebody"/>
              <w:autoSpaceDE w:val="0"/>
              <w:autoSpaceDN w:val="0"/>
              <w:adjustRightInd w:val="0"/>
              <w:spacing w:before="40" w:after="40"/>
            </w:pPr>
            <w:r w:rsidRPr="00B171EA">
              <w:rPr>
                <w:szCs w:val="24"/>
              </w:rPr>
              <w:t>Bridges where the main structural members have reduced protection</w:t>
            </w:r>
            <w:r w:rsidRPr="00B171EA">
              <w:rPr>
                <w:position w:val="6"/>
                <w:sz w:val="16"/>
                <w:szCs w:val="24"/>
              </w:rPr>
              <w:t>a</w:t>
            </w:r>
          </w:p>
        </w:tc>
        <w:tc>
          <w:tcPr>
            <w:tcW w:w="2835" w:type="dxa"/>
            <w:tcBorders>
              <w:right w:val="single" w:sz="12" w:space="0" w:color="auto"/>
            </w:tcBorders>
          </w:tcPr>
          <w:p w14:paraId="39FF1872" w14:textId="7C3082BF" w:rsidR="007A0E45" w:rsidRPr="00B171EA" w:rsidRDefault="007A0E45" w:rsidP="00773BCF">
            <w:pPr>
              <w:pStyle w:val="Tablebody"/>
              <w:autoSpaceDE w:val="0"/>
              <w:autoSpaceDN w:val="0"/>
              <w:adjustRightInd w:val="0"/>
              <w:spacing w:before="40" w:after="40"/>
              <w:jc w:val="center"/>
            </w:pPr>
            <w:r w:rsidRPr="00B171EA">
              <w:rPr>
                <w:szCs w:val="24"/>
              </w:rPr>
              <w:t>50</w:t>
            </w:r>
            <w:r w:rsidRPr="00B171EA">
              <w:rPr>
                <w:position w:val="6"/>
                <w:sz w:val="16"/>
                <w:szCs w:val="24"/>
              </w:rPr>
              <w:t>b</w:t>
            </w:r>
          </w:p>
        </w:tc>
      </w:tr>
      <w:tr w:rsidR="007A0E45" w:rsidRPr="00B171EA" w14:paraId="1ED28232" w14:textId="77777777" w:rsidTr="00773BCF">
        <w:trPr>
          <w:jc w:val="center"/>
        </w:trPr>
        <w:tc>
          <w:tcPr>
            <w:tcW w:w="5130" w:type="dxa"/>
            <w:tcBorders>
              <w:left w:val="single" w:sz="12" w:space="0" w:color="auto"/>
            </w:tcBorders>
          </w:tcPr>
          <w:p w14:paraId="2C21BDE8" w14:textId="7A839348" w:rsidR="007A0E45" w:rsidRPr="00B171EA" w:rsidRDefault="007A0E45" w:rsidP="00773BCF">
            <w:pPr>
              <w:pStyle w:val="Tablebody"/>
              <w:autoSpaceDE w:val="0"/>
              <w:autoSpaceDN w:val="0"/>
              <w:adjustRightInd w:val="0"/>
              <w:spacing w:before="40" w:after="40"/>
            </w:pPr>
            <w:r w:rsidRPr="00B171EA">
              <w:rPr>
                <w:szCs w:val="24"/>
              </w:rPr>
              <w:t>Replaceable structural parts other than tension components</w:t>
            </w:r>
          </w:p>
        </w:tc>
        <w:tc>
          <w:tcPr>
            <w:tcW w:w="2835" w:type="dxa"/>
            <w:tcBorders>
              <w:right w:val="single" w:sz="12" w:space="0" w:color="auto"/>
            </w:tcBorders>
          </w:tcPr>
          <w:p w14:paraId="257F46F9" w14:textId="729141D9" w:rsidR="007A0E45" w:rsidRPr="00B171EA" w:rsidRDefault="007A0E45" w:rsidP="00773BCF">
            <w:pPr>
              <w:pStyle w:val="Tablebody"/>
              <w:autoSpaceDE w:val="0"/>
              <w:autoSpaceDN w:val="0"/>
              <w:adjustRightInd w:val="0"/>
              <w:spacing w:before="40" w:after="40"/>
              <w:jc w:val="center"/>
            </w:pPr>
            <w:r w:rsidRPr="00B171EA">
              <w:rPr>
                <w:szCs w:val="24"/>
              </w:rPr>
              <w:t>25</w:t>
            </w:r>
          </w:p>
        </w:tc>
      </w:tr>
      <w:tr w:rsidR="007A0E45" w:rsidRPr="00B171EA" w14:paraId="40F92945" w14:textId="77777777" w:rsidTr="00773BCF">
        <w:trPr>
          <w:jc w:val="center"/>
        </w:trPr>
        <w:tc>
          <w:tcPr>
            <w:tcW w:w="5130" w:type="dxa"/>
            <w:tcBorders>
              <w:left w:val="single" w:sz="12" w:space="0" w:color="auto"/>
              <w:bottom w:val="single" w:sz="12" w:space="0" w:color="auto"/>
            </w:tcBorders>
          </w:tcPr>
          <w:p w14:paraId="0CD97370" w14:textId="42E6678C" w:rsidR="007A0E45" w:rsidRPr="00B171EA" w:rsidRDefault="007A0E45" w:rsidP="00773BCF">
            <w:pPr>
              <w:pStyle w:val="af"/>
              <w:autoSpaceDE w:val="0"/>
              <w:autoSpaceDN w:val="0"/>
              <w:adjustRightInd w:val="0"/>
              <w:spacing w:before="40" w:after="40"/>
            </w:pPr>
            <w:r w:rsidRPr="00B171EA">
              <w:rPr>
                <w:szCs w:val="24"/>
              </w:rPr>
              <w:t>Temporary structures</w:t>
            </w:r>
            <w:r w:rsidRPr="00B171EA">
              <w:rPr>
                <w:position w:val="6"/>
                <w:sz w:val="16"/>
                <w:szCs w:val="24"/>
              </w:rPr>
              <w:t>c</w:t>
            </w:r>
          </w:p>
        </w:tc>
        <w:tc>
          <w:tcPr>
            <w:tcW w:w="2835" w:type="dxa"/>
            <w:tcBorders>
              <w:bottom w:val="single" w:sz="12" w:space="0" w:color="auto"/>
              <w:right w:val="single" w:sz="12" w:space="0" w:color="auto"/>
            </w:tcBorders>
          </w:tcPr>
          <w:p w14:paraId="0D2E36CE" w14:textId="3C3BB2AC" w:rsidR="007A0E45" w:rsidRPr="00B171EA" w:rsidRDefault="007A0E45" w:rsidP="00773BCF">
            <w:pPr>
              <w:pStyle w:val="Tablebody"/>
              <w:autoSpaceDE w:val="0"/>
              <w:autoSpaceDN w:val="0"/>
              <w:adjustRightInd w:val="0"/>
              <w:spacing w:before="40" w:after="40"/>
              <w:jc w:val="center"/>
            </w:pPr>
            <w:r w:rsidRPr="00B171EA">
              <w:rPr>
                <w:szCs w:val="24"/>
              </w:rPr>
              <w:t>≤ 10</w:t>
            </w:r>
          </w:p>
        </w:tc>
      </w:tr>
      <w:tr w:rsidR="007A0E45" w:rsidRPr="00B171EA" w14:paraId="14619D9B" w14:textId="77777777" w:rsidTr="00773BCF">
        <w:trPr>
          <w:jc w:val="center"/>
        </w:trPr>
        <w:tc>
          <w:tcPr>
            <w:tcW w:w="7965" w:type="dxa"/>
            <w:gridSpan w:val="2"/>
            <w:tcBorders>
              <w:top w:val="single" w:sz="12" w:space="0" w:color="auto"/>
              <w:left w:val="single" w:sz="12" w:space="0" w:color="auto"/>
              <w:bottom w:val="single" w:sz="18" w:space="0" w:color="auto"/>
              <w:right w:val="single" w:sz="12" w:space="0" w:color="auto"/>
            </w:tcBorders>
          </w:tcPr>
          <w:p w14:paraId="23D900E6" w14:textId="77777777" w:rsidR="007A0E45" w:rsidRPr="00B171EA" w:rsidRDefault="007A0E45" w:rsidP="00773BCF">
            <w:pPr>
              <w:pStyle w:val="Tablefootnote"/>
              <w:autoSpaceDE w:val="0"/>
              <w:autoSpaceDN w:val="0"/>
              <w:adjustRightInd w:val="0"/>
              <w:spacing w:before="40" w:after="40"/>
              <w:rPr>
                <w:rFonts w:eastAsia="Times New Roman"/>
                <w:szCs w:val="24"/>
              </w:rPr>
            </w:pPr>
            <w:r w:rsidRPr="00B171EA">
              <w:rPr>
                <w:rFonts w:eastAsia="Times New Roman"/>
                <w:position w:val="6"/>
                <w:sz w:val="16"/>
                <w:szCs w:val="24"/>
              </w:rPr>
              <w:t>a</w:t>
            </w:r>
            <w:r w:rsidRPr="00B171EA">
              <w:rPr>
                <w:rFonts w:eastAsia="Times New Roman"/>
                <w:szCs w:val="24"/>
              </w:rPr>
              <w:t xml:space="preserve"> See the material Eurocode parts for durability requirements to protect structural members to achieve the design service life.</w:t>
            </w:r>
          </w:p>
          <w:p w14:paraId="57044FE5" w14:textId="77777777" w:rsidR="007A0E45" w:rsidRPr="00B171EA" w:rsidRDefault="007A0E45" w:rsidP="00773BCF">
            <w:pPr>
              <w:pStyle w:val="Tablefootnote"/>
              <w:autoSpaceDE w:val="0"/>
              <w:autoSpaceDN w:val="0"/>
              <w:adjustRightInd w:val="0"/>
              <w:spacing w:before="40" w:after="40"/>
              <w:rPr>
                <w:rFonts w:eastAsia="Times New Roman"/>
                <w:szCs w:val="24"/>
              </w:rPr>
            </w:pPr>
            <w:r w:rsidRPr="00B171EA">
              <w:rPr>
                <w:rFonts w:eastAsia="Times New Roman"/>
                <w:position w:val="6"/>
                <w:sz w:val="16"/>
                <w:szCs w:val="24"/>
              </w:rPr>
              <w:t>b</w:t>
            </w:r>
            <w:r w:rsidRPr="00B171EA">
              <w:rPr>
                <w:rFonts w:eastAsia="Times New Roman"/>
                <w:szCs w:val="24"/>
              </w:rPr>
              <w:t xml:space="preserve"> A lower value of design service life may be used where specified by the relevant authority, or where not specified, agreed for a specific project by the relevant parties. A lower value of design service life can be relevant, for example, for bridges in a low consequence class where the economic consequences of replacement after a shorter design service life are agreed to be acceptable by the relevant authority or relevant parties.</w:t>
            </w:r>
          </w:p>
          <w:p w14:paraId="3125DB7A" w14:textId="5B79E3F3" w:rsidR="007A0E45" w:rsidRPr="00B171EA" w:rsidRDefault="007A0E45" w:rsidP="00773BCF">
            <w:pPr>
              <w:pStyle w:val="Tablefootnote"/>
              <w:autoSpaceDE w:val="0"/>
              <w:autoSpaceDN w:val="0"/>
              <w:adjustRightInd w:val="0"/>
              <w:spacing w:before="40" w:after="40"/>
            </w:pPr>
            <w:r w:rsidRPr="00B171EA">
              <w:rPr>
                <w:rFonts w:eastAsia="Times New Roman"/>
                <w:position w:val="6"/>
                <w:sz w:val="16"/>
                <w:szCs w:val="24"/>
              </w:rPr>
              <w:t>c</w:t>
            </w:r>
            <w:r w:rsidRPr="00B171EA">
              <w:rPr>
                <w:rFonts w:eastAsia="Times New Roman"/>
                <w:szCs w:val="24"/>
              </w:rPr>
              <w:t xml:space="preserve"> See </w:t>
            </w:r>
            <w:r w:rsidRPr="00B171EA">
              <w:rPr>
                <w:rStyle w:val="citesec"/>
                <w:rFonts w:eastAsia="Times New Roman"/>
                <w:szCs w:val="24"/>
                <w:shd w:val="clear" w:color="auto" w:fill="auto"/>
              </w:rPr>
              <w:t>4.5</w:t>
            </w:r>
            <w:r w:rsidRPr="00B171EA">
              <w:rPr>
                <w:rFonts w:eastAsia="Times New Roman"/>
                <w:szCs w:val="24"/>
              </w:rPr>
              <w:t>(3) for classification of temporary structures, which excludes structures that can be dismantled and reused.</w:t>
            </w:r>
          </w:p>
        </w:tc>
      </w:tr>
    </w:tbl>
    <w:p w14:paraId="15F10865" w14:textId="7CDDFF59" w:rsidR="007A0E45" w:rsidRPr="00B171EA" w:rsidRDefault="007A0E45">
      <w:pPr>
        <w:pStyle w:val="af"/>
        <w:autoSpaceDE w:val="0"/>
        <w:autoSpaceDN w:val="0"/>
        <w:adjustRightInd w:val="0"/>
        <w:rPr>
          <w:szCs w:val="24"/>
        </w:rPr>
      </w:pPr>
      <w:r w:rsidRPr="00B171EA">
        <w:rPr>
          <w:szCs w:val="24"/>
        </w:rPr>
        <w:t>(2) Structural parts, and elements other than structural, that cannot be designed to achieve the design service life of the bridge should be replaceable.</w:t>
      </w:r>
    </w:p>
    <w:p w14:paraId="5ADBD35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4.5</w:t>
      </w:r>
      <w:r w:rsidRPr="00B171EA">
        <w:rPr>
          <w:szCs w:val="24"/>
        </w:rPr>
        <w:t xml:space="preserve"> for design requirements for replaceable structural parts. Examples of replaceable structural parts and elements other than structural include:</w:t>
      </w:r>
    </w:p>
    <w:p w14:paraId="3E48C4B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bearings (or parts of bearings);</w:t>
      </w:r>
    </w:p>
    <w:p w14:paraId="08AEAAB2"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expansion joints;</w:t>
      </w:r>
    </w:p>
    <w:p w14:paraId="2FD733D3"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drainage devices;</w:t>
      </w:r>
    </w:p>
    <w:p w14:paraId="6DEBF23A"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guardrails, parapets;</w:t>
      </w:r>
    </w:p>
    <w:p w14:paraId="0FB88D5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asphalt layer and other surface protection;</w:t>
      </w:r>
    </w:p>
    <w:p w14:paraId="3612F63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wind shields;</w:t>
      </w:r>
    </w:p>
    <w:p w14:paraId="107D150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noise barriers.</w:t>
      </w:r>
    </w:p>
    <w:p w14:paraId="299D1825" w14:textId="77777777" w:rsidR="007A0E45" w:rsidRPr="00B171EA" w:rsidRDefault="007A0E45">
      <w:pPr>
        <w:pStyle w:val="af"/>
        <w:autoSpaceDE w:val="0"/>
        <w:autoSpaceDN w:val="0"/>
        <w:adjustRightInd w:val="0"/>
        <w:rPr>
          <w:szCs w:val="24"/>
        </w:rPr>
      </w:pPr>
      <w:r w:rsidRPr="00B171EA">
        <w:rPr>
          <w:szCs w:val="24"/>
        </w:rPr>
        <w:t>(3) Where a bridge includes structural parts, and elements other than structural, that are replaceable, the possibility of their safe replacement should be verified as a transient design situation.</w:t>
      </w:r>
    </w:p>
    <w:p w14:paraId="0AB4126B"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Durability</w:t>
      </w:r>
    </w:p>
    <w:p w14:paraId="39335795" w14:textId="77777777" w:rsidR="007A0E45" w:rsidRPr="00B171EA" w:rsidRDefault="007A0E45">
      <w:pPr>
        <w:pStyle w:val="af"/>
        <w:autoSpaceDE w:val="0"/>
        <w:autoSpaceDN w:val="0"/>
        <w:adjustRightInd w:val="0"/>
        <w:rPr>
          <w:szCs w:val="24"/>
        </w:rPr>
      </w:pPr>
      <w:r w:rsidRPr="00B171EA">
        <w:rPr>
          <w:szCs w:val="24"/>
        </w:rPr>
        <w:t>(1) All structural parts that rely on a design assumption of inspection or maintenance in order to satisfy their durability requirements over the design service life, shall be designed to permit inspection and maintenance.</w:t>
      </w:r>
    </w:p>
    <w:p w14:paraId="01B3B84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See </w:t>
      </w:r>
      <w:r w:rsidRPr="00B171EA">
        <w:rPr>
          <w:rStyle w:val="citesec"/>
          <w:szCs w:val="24"/>
          <w:shd w:val="clear" w:color="auto" w:fill="auto"/>
        </w:rPr>
        <w:t>4.6</w:t>
      </w:r>
      <w:r w:rsidRPr="00B171EA">
        <w:rPr>
          <w:szCs w:val="24"/>
        </w:rPr>
        <w:t xml:space="preserve"> regarding durability requirements.</w:t>
      </w:r>
    </w:p>
    <w:p w14:paraId="66B0A09A"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Inspection and maintenance is needed of structural members designed using the damage tolerant method for fatigue. Material related guidance on damage tolerant method is given in relevant material Eurocodes. </w:t>
      </w:r>
    </w:p>
    <w:p w14:paraId="210E31FB"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Maintenance activities can include: renewal of protective coatings; renewal of replaceable structural parts or elements other than structural; cleaning; treatment of detected fatigue cracks.</w:t>
      </w:r>
    </w:p>
    <w:p w14:paraId="38A0223B" w14:textId="77777777" w:rsidR="007A0E45" w:rsidRPr="00B171EA" w:rsidRDefault="007A0E45">
      <w:pPr>
        <w:pStyle w:val="af"/>
        <w:autoSpaceDE w:val="0"/>
        <w:autoSpaceDN w:val="0"/>
        <w:adjustRightInd w:val="0"/>
        <w:rPr>
          <w:szCs w:val="24"/>
        </w:rPr>
      </w:pPr>
      <w:r w:rsidRPr="00B171EA">
        <w:rPr>
          <w:szCs w:val="24"/>
        </w:rPr>
        <w:t>(2) Where inspection or maintenance of a structural part is not possible, the structural part shall be designed to achieve adequate durability over the design service life without inspection or maintenance.</w:t>
      </w:r>
    </w:p>
    <w:p w14:paraId="724E062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See the other Eurocodes for measures to achieve adequate durability over the design service life without inspection or maintenance, which can include: provision of sacrificial material; protection of the part; use of materials with enhanced durability; control of the environment surrounding the part.</w:t>
      </w:r>
    </w:p>
    <w:p w14:paraId="364FD6E6"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Actions</w:t>
      </w:r>
    </w:p>
    <w:p w14:paraId="2FF3F46C" w14:textId="77777777" w:rsidR="007A0E45" w:rsidRPr="00B171EA" w:rsidRDefault="007A0E45">
      <w:pPr>
        <w:pStyle w:val="af"/>
        <w:autoSpaceDE w:val="0"/>
        <w:autoSpaceDN w:val="0"/>
        <w:adjustRightInd w:val="0"/>
        <w:rPr>
          <w:szCs w:val="24"/>
        </w:rPr>
      </w:pPr>
      <w:r w:rsidRPr="00B171EA">
        <w:rPr>
          <w:szCs w:val="24"/>
        </w:rPr>
        <w:t xml:space="preserve">(1) The actions, as described in 6, to be included in the design of bridges and associated geotechnical structures shall be those defined by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and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 xml:space="preserve"> as relevant.</w:t>
      </w:r>
    </w:p>
    <w:p w14:paraId="3CF495EC" w14:textId="77777777" w:rsidR="007A0E45" w:rsidRPr="00B171EA" w:rsidRDefault="007A0E45">
      <w:pPr>
        <w:pStyle w:val="af"/>
        <w:autoSpaceDE w:val="0"/>
        <w:autoSpaceDN w:val="0"/>
        <w:adjustRightInd w:val="0"/>
        <w:rPr>
          <w:szCs w:val="24"/>
        </w:rPr>
      </w:pPr>
      <w:r w:rsidRPr="00B171EA">
        <w:rPr>
          <w:szCs w:val="24"/>
        </w:rPr>
        <w:t xml:space="preserve">(2) Foundation movements should be classified as a permanent action, </w:t>
      </w:r>
      <w:r w:rsidRPr="00B171EA">
        <w:rPr>
          <w:i/>
          <w:szCs w:val="24"/>
        </w:rPr>
        <w:t>G</w:t>
      </w:r>
      <w:r w:rsidRPr="00B171EA">
        <w:rPr>
          <w:position w:val="-6"/>
          <w:sz w:val="16"/>
          <w:szCs w:val="24"/>
        </w:rPr>
        <w:t>set</w:t>
      </w:r>
      <w:r w:rsidRPr="00B171EA">
        <w:rPr>
          <w:szCs w:val="24"/>
        </w:rPr>
        <w:t>, and included in combinations of actions for ultimate and serviceability limit state verifications of the structure.</w:t>
      </w:r>
    </w:p>
    <w:p w14:paraId="0E284B8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A.2.8.5</w:t>
      </w:r>
      <w:r w:rsidRPr="00B171EA">
        <w:rPr>
          <w:szCs w:val="24"/>
        </w:rPr>
        <w:t xml:space="preserve"> for limiting values of foundation movements at serviceability limit state including total and differential settlement.</w:t>
      </w:r>
    </w:p>
    <w:p w14:paraId="3AE6A794" w14:textId="77777777" w:rsidR="007A0E45" w:rsidRPr="00B171EA" w:rsidRDefault="007A0E45">
      <w:pPr>
        <w:pStyle w:val="af"/>
        <w:autoSpaceDE w:val="0"/>
        <w:autoSpaceDN w:val="0"/>
        <w:adjustRightInd w:val="0"/>
        <w:rPr>
          <w:szCs w:val="24"/>
        </w:rPr>
      </w:pPr>
      <w:r w:rsidRPr="00B171EA">
        <w:rPr>
          <w:szCs w:val="24"/>
        </w:rPr>
        <w:t xml:space="preserve">(3) Other actions, not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w:t>
      </w:r>
      <w:r w:rsidRPr="00B171EA">
        <w:rPr>
          <w:rStyle w:val="stddocPartNumber"/>
          <w:szCs w:val="24"/>
          <w:shd w:val="clear" w:color="auto" w:fill="auto"/>
        </w:rPr>
        <w:t>(all parts)</w:t>
      </w:r>
      <w:r w:rsidRPr="00B171EA">
        <w:rPr>
          <w:szCs w:val="24"/>
        </w:rPr>
        <w:t xml:space="preserv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or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 should be taken into account in the design of bridges and associated geotechnical structures as specified by the relevant authority or, where not specified, agreed for a specific project by the relevant parties.</w:t>
      </w:r>
    </w:p>
    <w:p w14:paraId="3DB7A65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A.2.6.3.6</w:t>
      </w:r>
      <w:r w:rsidRPr="00B171EA">
        <w:rPr>
          <w:szCs w:val="24"/>
        </w:rPr>
        <w:t xml:space="preserve"> for combinations involving actions outside the scope of Eurocodes.</w:t>
      </w:r>
    </w:p>
    <w:p w14:paraId="49744B31" w14:textId="77777777" w:rsidR="007A0E45" w:rsidRPr="00B171EA" w:rsidRDefault="007A0E45">
      <w:pPr>
        <w:pStyle w:val="af"/>
        <w:autoSpaceDE w:val="0"/>
        <w:autoSpaceDN w:val="0"/>
        <w:adjustRightInd w:val="0"/>
        <w:rPr>
          <w:szCs w:val="24"/>
        </w:rPr>
      </w:pPr>
      <w:r w:rsidRPr="00B171EA">
        <w:rPr>
          <w:szCs w:val="24"/>
        </w:rPr>
        <w:t>(4) Values of ice force on bridge elements (from ice on rivers, lakes, etc.) may be specified by the relevant authority or, where not specified, agreed for a specific project by the relevant parties.</w:t>
      </w:r>
    </w:p>
    <w:p w14:paraId="0D756182"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Combinations of actions</w:t>
      </w:r>
    </w:p>
    <w:p w14:paraId="6B2A6F5F"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Ultimate limit states (ULS)</w:t>
      </w:r>
    </w:p>
    <w:p w14:paraId="55FF83B9" w14:textId="77777777" w:rsidR="007A0E45" w:rsidRPr="00B171EA" w:rsidRDefault="007A0E45">
      <w:pPr>
        <w:pStyle w:val="af"/>
        <w:autoSpaceDE w:val="0"/>
        <w:autoSpaceDN w:val="0"/>
        <w:adjustRightInd w:val="0"/>
        <w:rPr>
          <w:szCs w:val="24"/>
        </w:rPr>
      </w:pPr>
      <w:r w:rsidRPr="00B171EA">
        <w:rPr>
          <w:szCs w:val="24"/>
        </w:rPr>
        <w:t xml:space="preserve">(1) Combinations of actions for ultimate limit states with factors on actions (see </w:t>
      </w:r>
      <w:r w:rsidRPr="00B171EA">
        <w:rPr>
          <w:rStyle w:val="citesec"/>
          <w:szCs w:val="24"/>
          <w:shd w:val="clear" w:color="auto" w:fill="auto"/>
        </w:rPr>
        <w:t>8.3.2.2</w:t>
      </w:r>
      <w:r w:rsidRPr="00B171EA">
        <w:rPr>
          <w:szCs w:val="24"/>
        </w:rPr>
        <w:t>) should be chosen depending on the design situation, according to:</w:t>
      </w:r>
    </w:p>
    <w:p w14:paraId="466D45E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tbl"/>
          <w:szCs w:val="24"/>
          <w:shd w:val="clear" w:color="auto" w:fill="auto"/>
          <w:lang w:val="en-GB"/>
        </w:rPr>
        <w:t>Table A.2.3</w:t>
      </w:r>
      <w:r w:rsidRPr="00B171EA">
        <w:rPr>
          <w:szCs w:val="24"/>
          <w:lang w:val="en-GB"/>
        </w:rPr>
        <w:t xml:space="preserve">, when using </w:t>
      </w:r>
      <w:r w:rsidRPr="00B171EA">
        <w:rPr>
          <w:rStyle w:val="citeeq"/>
          <w:szCs w:val="24"/>
          <w:shd w:val="clear" w:color="auto" w:fill="auto"/>
          <w:lang w:val="en-GB"/>
        </w:rPr>
        <w:t>Formula (8.12)</w:t>
      </w:r>
      <w:r w:rsidRPr="00B171EA">
        <w:rPr>
          <w:szCs w:val="24"/>
          <w:lang w:val="en-GB"/>
        </w:rPr>
        <w:t>; or</w:t>
      </w:r>
    </w:p>
    <w:p w14:paraId="69202FE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tbl"/>
          <w:szCs w:val="24"/>
          <w:shd w:val="clear" w:color="auto" w:fill="auto"/>
          <w:lang w:val="en-GB"/>
        </w:rPr>
        <w:t>Table A.2.4</w:t>
      </w:r>
      <w:r w:rsidRPr="00B171EA">
        <w:rPr>
          <w:szCs w:val="24"/>
          <w:lang w:val="en-GB"/>
        </w:rPr>
        <w:t>, when using Formula (8.13); or</w:t>
      </w:r>
    </w:p>
    <w:p w14:paraId="12DB4BA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rStyle w:val="citetbl"/>
          <w:szCs w:val="24"/>
          <w:shd w:val="clear" w:color="auto" w:fill="auto"/>
          <w:lang w:val="en-GB"/>
        </w:rPr>
        <w:t>Table A.2.5</w:t>
      </w:r>
      <w:r w:rsidRPr="00B171EA">
        <w:rPr>
          <w:szCs w:val="24"/>
          <w:lang w:val="en-GB"/>
        </w:rPr>
        <w:t>, when using Formula (8.14).</w:t>
      </w:r>
    </w:p>
    <w:p w14:paraId="01F0F945"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formula to be used is </w:t>
      </w:r>
      <w:r w:rsidRPr="00B171EA">
        <w:rPr>
          <w:rStyle w:val="citeeq"/>
          <w:szCs w:val="24"/>
          <w:shd w:val="clear" w:color="auto" w:fill="auto"/>
        </w:rPr>
        <w:t>Formula (8.12)</w:t>
      </w:r>
      <w:r w:rsidRPr="00B171EA">
        <w:rPr>
          <w:szCs w:val="24"/>
        </w:rPr>
        <w:t xml:space="preserve"> unless the National Annex gives a different choice, see </w:t>
      </w:r>
      <w:r w:rsidRPr="00B171EA">
        <w:rPr>
          <w:rStyle w:val="citesec"/>
          <w:szCs w:val="24"/>
          <w:shd w:val="clear" w:color="auto" w:fill="auto"/>
        </w:rPr>
        <w:t>8.3.4.2</w:t>
      </w:r>
      <w:r w:rsidRPr="00B171EA">
        <w:rPr>
          <w:szCs w:val="24"/>
        </w:rPr>
        <w:t>(2).</w:t>
      </w:r>
    </w:p>
    <w:p w14:paraId="14976BC4"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See </w:t>
      </w:r>
      <w:r w:rsidRPr="00B171EA">
        <w:rPr>
          <w:rStyle w:val="citesec"/>
          <w:szCs w:val="24"/>
          <w:shd w:val="clear" w:color="auto" w:fill="auto"/>
        </w:rPr>
        <w:t>8.3.2.1</w:t>
      </w:r>
      <w:r w:rsidRPr="00B171EA">
        <w:rPr>
          <w:szCs w:val="24"/>
        </w:rPr>
        <w:t>(3) to determine whether applying factors on actions is relevant.</w:t>
      </w:r>
    </w:p>
    <w:p w14:paraId="100DEB51"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The choice of </w:t>
      </w:r>
      <w:r w:rsidRPr="00B171EA">
        <w:rPr>
          <w:i/>
          <w:szCs w:val="24"/>
        </w:rPr>
        <w:t>ψ</w:t>
      </w:r>
      <w:r w:rsidRPr="00B171EA">
        <w:rPr>
          <w:position w:val="-6"/>
          <w:sz w:val="16"/>
          <w:szCs w:val="24"/>
        </w:rPr>
        <w:t>1</w:t>
      </w:r>
      <w:r w:rsidRPr="00B171EA">
        <w:rPr>
          <w:szCs w:val="24"/>
        </w:rPr>
        <w:t xml:space="preserve"> or </w:t>
      </w:r>
      <w:r w:rsidRPr="00B171EA">
        <w:rPr>
          <w:i/>
          <w:szCs w:val="24"/>
        </w:rPr>
        <w:t>ψ</w:t>
      </w:r>
      <w:r w:rsidRPr="00B171EA">
        <w:rPr>
          <w:position w:val="-6"/>
          <w:sz w:val="16"/>
          <w:szCs w:val="24"/>
        </w:rPr>
        <w:t>2</w:t>
      </w:r>
      <w:r w:rsidRPr="00B171EA">
        <w:rPr>
          <w:szCs w:val="24"/>
        </w:rPr>
        <w:t xml:space="preserve"> for accidental design situations can be set by the National Annex, depending on the details of the design situation; see </w:t>
      </w:r>
      <w:r w:rsidRPr="00B171EA">
        <w:rPr>
          <w:rStyle w:val="citesec"/>
          <w:szCs w:val="24"/>
          <w:shd w:val="clear" w:color="auto" w:fill="auto"/>
        </w:rPr>
        <w:t>8.3.4.3</w:t>
      </w:r>
      <w:r w:rsidRPr="00B171EA">
        <w:rPr>
          <w:szCs w:val="24"/>
        </w:rPr>
        <w:t xml:space="preserve">. See also </w:t>
      </w:r>
      <w:r w:rsidRPr="00B171EA">
        <w:rPr>
          <w:rStyle w:val="citesec"/>
          <w:szCs w:val="24"/>
          <w:shd w:val="clear" w:color="auto" w:fill="auto"/>
        </w:rPr>
        <w:t>A.2.6.8</w:t>
      </w:r>
      <w:r w:rsidRPr="00B171EA">
        <w:rPr>
          <w:szCs w:val="24"/>
        </w:rPr>
        <w:t xml:space="preserve"> for combination rules for accidental design situations.</w:t>
      </w:r>
    </w:p>
    <w:p w14:paraId="010933E2"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 xml:space="preserve">For seismic design situations,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w:t>
      </w:r>
    </w:p>
    <w:p w14:paraId="59181415" w14:textId="77777777" w:rsidR="007A0E45" w:rsidRPr="00B171EA" w:rsidRDefault="007A0E45">
      <w:pPr>
        <w:pStyle w:val="Note"/>
        <w:autoSpaceDE w:val="0"/>
        <w:autoSpaceDN w:val="0"/>
        <w:adjustRightInd w:val="0"/>
        <w:rPr>
          <w:szCs w:val="24"/>
        </w:rPr>
      </w:pPr>
      <w:r w:rsidRPr="00B171EA">
        <w:rPr>
          <w:szCs w:val="24"/>
        </w:rPr>
        <w:t>NOTE 5</w:t>
      </w:r>
      <w:r w:rsidRPr="00B171EA">
        <w:rPr>
          <w:szCs w:val="24"/>
        </w:rPr>
        <w:tab/>
        <w:t xml:space="preserve">See </w:t>
      </w:r>
      <w:r w:rsidRPr="00B171EA">
        <w:rPr>
          <w:rStyle w:val="citesec"/>
          <w:szCs w:val="24"/>
          <w:shd w:val="clear" w:color="auto" w:fill="auto"/>
        </w:rPr>
        <w:t>6.1.2.2</w:t>
      </w:r>
      <w:r w:rsidRPr="00B171EA">
        <w:rPr>
          <w:szCs w:val="24"/>
        </w:rPr>
        <w:t xml:space="preserve"> for cases where the characteristic value of permanent actions </w:t>
      </w:r>
      <w:r w:rsidRPr="00B171EA">
        <w:rPr>
          <w:i/>
          <w:szCs w:val="24"/>
        </w:rPr>
        <w:t>G</w:t>
      </w:r>
      <w:r w:rsidRPr="00B171EA">
        <w:rPr>
          <w:position w:val="-6"/>
          <w:sz w:val="16"/>
          <w:szCs w:val="24"/>
        </w:rPr>
        <w:t>k</w:t>
      </w:r>
      <w:r w:rsidRPr="00B171EA">
        <w:rPr>
          <w:szCs w:val="24"/>
        </w:rPr>
        <w:t xml:space="preserve"> is represented by upper and lower characteristic values </w:t>
      </w:r>
      <w:r w:rsidRPr="00B171EA">
        <w:rPr>
          <w:i/>
          <w:szCs w:val="24"/>
        </w:rPr>
        <w:t>G</w:t>
      </w:r>
      <w:r w:rsidRPr="00B171EA">
        <w:rPr>
          <w:position w:val="-6"/>
          <w:sz w:val="16"/>
          <w:szCs w:val="24"/>
        </w:rPr>
        <w:t>k,sup</w:t>
      </w:r>
      <w:r w:rsidRPr="00B171EA">
        <w:rPr>
          <w:szCs w:val="24"/>
        </w:rPr>
        <w:t xml:space="preserve"> and </w:t>
      </w:r>
      <w:r w:rsidRPr="00B171EA">
        <w:rPr>
          <w:i/>
          <w:szCs w:val="24"/>
        </w:rPr>
        <w:t>G</w:t>
      </w:r>
      <w:r w:rsidRPr="00B171EA">
        <w:rPr>
          <w:position w:val="-6"/>
          <w:sz w:val="16"/>
          <w:szCs w:val="24"/>
        </w:rPr>
        <w:t>k,inf</w:t>
      </w:r>
      <w:r w:rsidRPr="00B171EA">
        <w:rPr>
          <w:szCs w:val="24"/>
        </w:rPr>
        <w:t>.</w:t>
      </w:r>
    </w:p>
    <w:p w14:paraId="0BC73F34" w14:textId="77777777" w:rsidR="007A0E45" w:rsidRPr="00B171EA" w:rsidRDefault="007A0E45">
      <w:pPr>
        <w:pStyle w:val="Note"/>
        <w:autoSpaceDE w:val="0"/>
        <w:autoSpaceDN w:val="0"/>
        <w:adjustRightInd w:val="0"/>
        <w:rPr>
          <w:szCs w:val="24"/>
        </w:rPr>
      </w:pPr>
      <w:r w:rsidRPr="00B171EA">
        <w:rPr>
          <w:szCs w:val="24"/>
        </w:rPr>
        <w:t>NOTE 6</w:t>
      </w:r>
      <w:r w:rsidRPr="00B171EA">
        <w:rPr>
          <w:szCs w:val="24"/>
        </w:rPr>
        <w:tab/>
        <w:t xml:space="preserve">The characteristic value of prestressing </w:t>
      </w:r>
      <w:r w:rsidRPr="00B171EA">
        <w:rPr>
          <w:i/>
          <w:szCs w:val="24"/>
        </w:rPr>
        <w:t>P</w:t>
      </w:r>
      <w:r w:rsidRPr="00B171EA">
        <w:rPr>
          <w:position w:val="-6"/>
          <w:sz w:val="16"/>
          <w:szCs w:val="24"/>
        </w:rPr>
        <w:t>k</w:t>
      </w:r>
      <w:r w:rsidRPr="00B171EA">
        <w:rPr>
          <w:szCs w:val="24"/>
        </w:rPr>
        <w:t xml:space="preserve"> can be an upper, lower, or mean value, as specified in the other Eurocodes.</w:t>
      </w:r>
    </w:p>
    <w:p w14:paraId="75D05719" w14:textId="77777777" w:rsidR="007A0E45" w:rsidRPr="00B171EA" w:rsidRDefault="007A0E45">
      <w:pPr>
        <w:pStyle w:val="Note"/>
        <w:autoSpaceDE w:val="0"/>
        <w:autoSpaceDN w:val="0"/>
        <w:adjustRightInd w:val="0"/>
        <w:rPr>
          <w:szCs w:val="24"/>
        </w:rPr>
      </w:pPr>
      <w:r w:rsidRPr="00B171EA">
        <w:rPr>
          <w:szCs w:val="24"/>
        </w:rPr>
        <w:t>NOTE 7</w:t>
      </w:r>
      <w:r w:rsidRPr="00B171EA">
        <w:rPr>
          <w:szCs w:val="24"/>
        </w:rPr>
        <w:tab/>
        <w:t xml:space="preserve">The value of </w:t>
      </w:r>
      <w:r w:rsidRPr="00B171EA">
        <w:rPr>
          <w:i/>
          <w:szCs w:val="24"/>
        </w:rPr>
        <w:t>ξ</w:t>
      </w:r>
      <w:r w:rsidRPr="00B171EA">
        <w:rPr>
          <w:szCs w:val="24"/>
        </w:rPr>
        <w:t xml:space="preserve"> in </w:t>
      </w:r>
      <w:r w:rsidRPr="00B171EA">
        <w:rPr>
          <w:rStyle w:val="citetbl"/>
          <w:szCs w:val="24"/>
          <w:shd w:val="clear" w:color="auto" w:fill="auto"/>
        </w:rPr>
        <w:t>Tables A.2.4 and A.2.5</w:t>
      </w:r>
      <w:r w:rsidRPr="00B171EA">
        <w:rPr>
          <w:szCs w:val="24"/>
        </w:rPr>
        <w:t xml:space="preserve"> is 0,85 unless the National Annex gives a different value, see </w:t>
      </w:r>
      <w:r w:rsidRPr="00B171EA">
        <w:rPr>
          <w:rStyle w:val="citesec"/>
          <w:szCs w:val="24"/>
          <w:shd w:val="clear" w:color="auto" w:fill="auto"/>
        </w:rPr>
        <w:t>8.3.4.2</w:t>
      </w:r>
      <w:r w:rsidRPr="00B171EA">
        <w:rPr>
          <w:szCs w:val="24"/>
        </w:rPr>
        <w:t>(2) Note 2.</w:t>
      </w:r>
    </w:p>
    <w:p w14:paraId="54AA5689" w14:textId="7AD97A26" w:rsidR="007A0E45" w:rsidRPr="00B171EA" w:rsidRDefault="007A0E45">
      <w:pPr>
        <w:pStyle w:val="af"/>
        <w:autoSpaceDE w:val="0"/>
        <w:autoSpaceDN w:val="0"/>
        <w:adjustRightInd w:val="0"/>
        <w:rPr>
          <w:szCs w:val="24"/>
        </w:rPr>
      </w:pPr>
      <w:r w:rsidRPr="00B171EA">
        <w:rPr>
          <w:szCs w:val="24"/>
        </w:rPr>
        <w:t xml:space="preserve">(2) If design values of actions for persistent and transient design situations are chosen according to </w:t>
      </w:r>
      <w:r w:rsidR="00773BCF" w:rsidRPr="00B171EA">
        <w:rPr>
          <w:rStyle w:val="citetbl"/>
          <w:szCs w:val="24"/>
          <w:shd w:val="clear" w:color="auto" w:fill="auto"/>
        </w:rPr>
        <w:t>Table </w:t>
      </w:r>
      <w:r w:rsidRPr="00B171EA">
        <w:rPr>
          <w:rStyle w:val="citetbl"/>
          <w:szCs w:val="24"/>
          <w:shd w:val="clear" w:color="auto" w:fill="auto"/>
        </w:rPr>
        <w:t>A.2.4</w:t>
      </w:r>
      <w:r w:rsidRPr="00B171EA">
        <w:rPr>
          <w:szCs w:val="24"/>
        </w:rPr>
        <w:t xml:space="preserve"> or </w:t>
      </w:r>
      <w:r w:rsidRPr="00B171EA">
        <w:rPr>
          <w:rStyle w:val="citetbl"/>
          <w:szCs w:val="24"/>
          <w:shd w:val="clear" w:color="auto" w:fill="auto"/>
        </w:rPr>
        <w:t>Table A.2.5</w:t>
      </w:r>
      <w:r w:rsidRPr="00B171EA">
        <w:rPr>
          <w:szCs w:val="24"/>
        </w:rPr>
        <w:t>, then both combinations (a and b) shall be verified.</w:t>
      </w:r>
    </w:p>
    <w:p w14:paraId="25C6BABC" w14:textId="77777777" w:rsidR="007A0E45" w:rsidRPr="00B171EA" w:rsidRDefault="007A0E45" w:rsidP="00773BCF">
      <w:pPr>
        <w:pStyle w:val="Tabletitle"/>
        <w:keepLines/>
        <w:autoSpaceDE w:val="0"/>
        <w:autoSpaceDN w:val="0"/>
        <w:adjustRightInd w:val="0"/>
        <w:outlineLvl w:val="0"/>
        <w:rPr>
          <w:szCs w:val="24"/>
        </w:rPr>
      </w:pPr>
      <w:r w:rsidRPr="00B171EA">
        <w:rPr>
          <w:szCs w:val="24"/>
        </w:rPr>
        <w:t xml:space="preserve">Table A.2.3 — Combinations of actions for ultimate limit states when using </w:t>
      </w:r>
      <w:r w:rsidRPr="00B171EA">
        <w:rPr>
          <w:rStyle w:val="citeeq"/>
          <w:szCs w:val="24"/>
          <w:shd w:val="clear" w:color="auto" w:fill="auto"/>
        </w:rPr>
        <w:t>Formula (8.12)</w:t>
      </w:r>
    </w:p>
    <w:tbl>
      <w:tblPr>
        <w:tblStyle w:val="affff2"/>
        <w:tblW w:w="500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658"/>
        <w:gridCol w:w="1891"/>
        <w:gridCol w:w="1507"/>
        <w:gridCol w:w="1172"/>
        <w:gridCol w:w="1524"/>
      </w:tblGrid>
      <w:tr w:rsidR="007A0E45" w:rsidRPr="00B171EA" w14:paraId="22A4ECA3" w14:textId="77777777" w:rsidTr="00A963E1">
        <w:trPr>
          <w:jc w:val="center"/>
        </w:trPr>
        <w:tc>
          <w:tcPr>
            <w:tcW w:w="3658" w:type="dxa"/>
            <w:tcBorders>
              <w:top w:val="single" w:sz="12" w:space="0" w:color="auto"/>
              <w:bottom w:val="nil"/>
            </w:tcBorders>
            <w:vAlign w:val="center"/>
          </w:tcPr>
          <w:p w14:paraId="3393C6C8" w14:textId="77777777" w:rsidR="007A0E45" w:rsidRPr="00B171EA" w:rsidRDefault="007A0E45" w:rsidP="00773BCF">
            <w:pPr>
              <w:keepNext/>
              <w:keepLines/>
              <w:autoSpaceDE w:val="0"/>
              <w:autoSpaceDN w:val="0"/>
              <w:adjustRightInd w:val="0"/>
              <w:jc w:val="center"/>
              <w:rPr>
                <w:rFonts w:ascii="Times New Roman" w:eastAsia="Times New Roman" w:hAnsi="Times New Roman" w:cs="Arial"/>
                <w:sz w:val="24"/>
                <w:szCs w:val="24"/>
                <w:lang w:eastAsia="de-DE"/>
              </w:rPr>
            </w:pPr>
          </w:p>
        </w:tc>
        <w:tc>
          <w:tcPr>
            <w:tcW w:w="6094" w:type="dxa"/>
            <w:gridSpan w:val="4"/>
            <w:tcBorders>
              <w:top w:val="single" w:sz="12" w:space="0" w:color="auto"/>
            </w:tcBorders>
            <w:vAlign w:val="center"/>
          </w:tcPr>
          <w:p w14:paraId="473DA30C" w14:textId="67CA4174" w:rsidR="007A0E45" w:rsidRPr="00B171EA" w:rsidRDefault="007A0E45" w:rsidP="00773BCF">
            <w:pPr>
              <w:pStyle w:val="Tableheader"/>
              <w:keepNext/>
              <w:keepLines/>
              <w:autoSpaceDE w:val="0"/>
              <w:autoSpaceDN w:val="0"/>
              <w:adjustRightInd w:val="0"/>
              <w:jc w:val="center"/>
              <w:rPr>
                <w:b/>
              </w:rPr>
            </w:pPr>
            <w:r w:rsidRPr="00B171EA">
              <w:rPr>
                <w:b/>
                <w:szCs w:val="24"/>
              </w:rPr>
              <w:t>Design situation</w:t>
            </w:r>
          </w:p>
        </w:tc>
      </w:tr>
      <w:tr w:rsidR="007A0E45" w:rsidRPr="00B171EA" w14:paraId="1BD7B20C" w14:textId="77777777" w:rsidTr="00A963E1">
        <w:trPr>
          <w:jc w:val="center"/>
        </w:trPr>
        <w:tc>
          <w:tcPr>
            <w:tcW w:w="3658" w:type="dxa"/>
            <w:tcBorders>
              <w:top w:val="nil"/>
              <w:bottom w:val="single" w:sz="12" w:space="0" w:color="auto"/>
            </w:tcBorders>
          </w:tcPr>
          <w:p w14:paraId="2C16E48F" w14:textId="7D19E8D9" w:rsidR="007A0E45" w:rsidRPr="00B171EA" w:rsidRDefault="007A0E45" w:rsidP="00773BCF">
            <w:pPr>
              <w:pStyle w:val="Tableheader"/>
              <w:keepNext/>
              <w:keepLines/>
              <w:autoSpaceDE w:val="0"/>
              <w:autoSpaceDN w:val="0"/>
              <w:adjustRightInd w:val="0"/>
              <w:jc w:val="center"/>
              <w:rPr>
                <w:b/>
              </w:rPr>
            </w:pPr>
            <w:r w:rsidRPr="00B171EA">
              <w:rPr>
                <w:b/>
                <w:szCs w:val="24"/>
              </w:rPr>
              <w:t>Action or effect</w:t>
            </w:r>
          </w:p>
        </w:tc>
        <w:tc>
          <w:tcPr>
            <w:tcW w:w="1891" w:type="dxa"/>
            <w:tcBorders>
              <w:bottom w:val="single" w:sz="12" w:space="0" w:color="auto"/>
            </w:tcBorders>
            <w:vAlign w:val="center"/>
          </w:tcPr>
          <w:p w14:paraId="054B1666" w14:textId="693A94C9" w:rsidR="007A0E45" w:rsidRPr="00B171EA" w:rsidRDefault="007A0E45" w:rsidP="00773BCF">
            <w:pPr>
              <w:pStyle w:val="Tableheader"/>
              <w:keepNext/>
              <w:keepLines/>
              <w:autoSpaceDE w:val="0"/>
              <w:autoSpaceDN w:val="0"/>
              <w:adjustRightInd w:val="0"/>
              <w:jc w:val="center"/>
              <w:rPr>
                <w:b/>
              </w:rPr>
            </w:pPr>
            <w:r w:rsidRPr="00B171EA">
              <w:rPr>
                <w:b/>
                <w:szCs w:val="24"/>
              </w:rPr>
              <w:t>Fundamental (persistent/ transient)</w:t>
            </w:r>
          </w:p>
        </w:tc>
        <w:tc>
          <w:tcPr>
            <w:tcW w:w="1507" w:type="dxa"/>
            <w:tcBorders>
              <w:bottom w:val="single" w:sz="12" w:space="0" w:color="auto"/>
            </w:tcBorders>
            <w:vAlign w:val="center"/>
          </w:tcPr>
          <w:p w14:paraId="2CA6EF5E" w14:textId="61DC83D7" w:rsidR="007A0E45" w:rsidRPr="00B171EA" w:rsidRDefault="007A0E45" w:rsidP="00773BCF">
            <w:pPr>
              <w:pStyle w:val="Tableheader"/>
              <w:keepNext/>
              <w:keepLines/>
              <w:autoSpaceDE w:val="0"/>
              <w:autoSpaceDN w:val="0"/>
              <w:adjustRightInd w:val="0"/>
              <w:jc w:val="center"/>
              <w:rPr>
                <w:b/>
              </w:rPr>
            </w:pPr>
            <w:r w:rsidRPr="00B171EA">
              <w:rPr>
                <w:b/>
                <w:szCs w:val="24"/>
              </w:rPr>
              <w:t>Accidental</w:t>
            </w:r>
            <w:r w:rsidRPr="00B171EA">
              <w:rPr>
                <w:rStyle w:val="TableFootNoteXref"/>
                <w:b/>
                <w:szCs w:val="24"/>
              </w:rPr>
              <w:t>a</w:t>
            </w:r>
          </w:p>
        </w:tc>
        <w:tc>
          <w:tcPr>
            <w:tcW w:w="1172" w:type="dxa"/>
            <w:tcBorders>
              <w:bottom w:val="single" w:sz="12" w:space="0" w:color="auto"/>
            </w:tcBorders>
            <w:vAlign w:val="center"/>
          </w:tcPr>
          <w:p w14:paraId="1B39B85A" w14:textId="5309A14E" w:rsidR="007A0E45" w:rsidRPr="00B171EA" w:rsidRDefault="007A0E45" w:rsidP="00773BCF">
            <w:pPr>
              <w:pStyle w:val="Tableheader"/>
              <w:keepNext/>
              <w:keepLines/>
              <w:autoSpaceDE w:val="0"/>
              <w:autoSpaceDN w:val="0"/>
              <w:adjustRightInd w:val="0"/>
              <w:jc w:val="center"/>
              <w:rPr>
                <w:b/>
              </w:rPr>
            </w:pPr>
            <w:r w:rsidRPr="00B171EA">
              <w:rPr>
                <w:b/>
                <w:szCs w:val="24"/>
              </w:rPr>
              <w:t>Seismic</w:t>
            </w:r>
            <w:r w:rsidRPr="00B171EA">
              <w:rPr>
                <w:rStyle w:val="TableFootNoteXref"/>
                <w:b/>
                <w:szCs w:val="24"/>
              </w:rPr>
              <w:t>b</w:t>
            </w:r>
          </w:p>
        </w:tc>
        <w:tc>
          <w:tcPr>
            <w:tcW w:w="1524" w:type="dxa"/>
            <w:tcBorders>
              <w:bottom w:val="single" w:sz="12" w:space="0" w:color="auto"/>
            </w:tcBorders>
            <w:vAlign w:val="center"/>
          </w:tcPr>
          <w:p w14:paraId="106207F3" w14:textId="419786A6" w:rsidR="007A0E45" w:rsidRPr="00B171EA" w:rsidRDefault="007A0E45" w:rsidP="00773BCF">
            <w:pPr>
              <w:pStyle w:val="Tableheader"/>
              <w:keepNext/>
              <w:keepLines/>
              <w:autoSpaceDE w:val="0"/>
              <w:autoSpaceDN w:val="0"/>
              <w:adjustRightInd w:val="0"/>
              <w:jc w:val="center"/>
              <w:rPr>
                <w:b/>
              </w:rPr>
            </w:pPr>
            <w:r w:rsidRPr="00B171EA">
              <w:rPr>
                <w:b/>
                <w:szCs w:val="24"/>
              </w:rPr>
              <w:t>Fatigue</w:t>
            </w:r>
            <w:r w:rsidRPr="00B171EA">
              <w:rPr>
                <w:rStyle w:val="TableFootNoteXref"/>
                <w:b/>
                <w:szCs w:val="24"/>
              </w:rPr>
              <w:t>c</w:t>
            </w:r>
          </w:p>
        </w:tc>
      </w:tr>
      <w:tr w:rsidR="007A0E45" w:rsidRPr="00B171EA" w14:paraId="19442884" w14:textId="77777777" w:rsidTr="00A963E1">
        <w:trPr>
          <w:trHeight w:val="207"/>
          <w:jc w:val="center"/>
        </w:trPr>
        <w:tc>
          <w:tcPr>
            <w:tcW w:w="3658" w:type="dxa"/>
            <w:tcBorders>
              <w:top w:val="single" w:sz="12" w:space="0" w:color="auto"/>
            </w:tcBorders>
            <w:vAlign w:val="center"/>
          </w:tcPr>
          <w:p w14:paraId="3CD635C0" w14:textId="6CEB7659" w:rsidR="007A0E45" w:rsidRPr="00B171EA" w:rsidRDefault="007A0E45" w:rsidP="00773BCF">
            <w:pPr>
              <w:pStyle w:val="Tablebody"/>
              <w:keepNext/>
              <w:keepLines/>
              <w:autoSpaceDE w:val="0"/>
              <w:autoSpaceDN w:val="0"/>
              <w:adjustRightInd w:val="0"/>
            </w:pPr>
            <w:r w:rsidRPr="00B171EA">
              <w:rPr>
                <w:szCs w:val="24"/>
              </w:rPr>
              <w:t>General formula for effects of actions</w:t>
            </w:r>
          </w:p>
        </w:tc>
        <w:tc>
          <w:tcPr>
            <w:tcW w:w="6094" w:type="dxa"/>
            <w:gridSpan w:val="4"/>
            <w:tcBorders>
              <w:top w:val="single" w:sz="12" w:space="0" w:color="auto"/>
            </w:tcBorders>
            <w:vAlign w:val="center"/>
          </w:tcPr>
          <w:p w14:paraId="00D8D3DB" w14:textId="70E7F351" w:rsidR="007A0E45" w:rsidRPr="00B171EA" w:rsidRDefault="007A0E45" w:rsidP="00773BCF">
            <w:pPr>
              <w:pStyle w:val="Tablebody"/>
              <w:keepNext/>
              <w:keepLines/>
              <w:autoSpaceDE w:val="0"/>
              <w:autoSpaceDN w:val="0"/>
              <w:adjustRightInd w:val="0"/>
              <w:jc w:val="center"/>
              <w:rPr>
                <w:rFonts w:cs="ArialBold"/>
              </w:rPr>
            </w:pPr>
            <w:r w:rsidRPr="00B171EA">
              <w:rPr>
                <w:szCs w:val="24"/>
              </w:rPr>
              <w:t>(</w:t>
            </w:r>
            <w:r w:rsidRPr="00B171EA">
              <w:rPr>
                <w:rStyle w:val="citesec"/>
                <w:szCs w:val="24"/>
                <w:shd w:val="clear" w:color="auto" w:fill="auto"/>
              </w:rPr>
              <w:t>8.4</w:t>
            </w:r>
            <w:r w:rsidRPr="00B171EA">
              <w:rPr>
                <w:szCs w:val="24"/>
              </w:rPr>
              <w:t>)</w:t>
            </w:r>
          </w:p>
        </w:tc>
      </w:tr>
      <w:tr w:rsidR="007A0E45" w:rsidRPr="00B171EA" w14:paraId="32EB590E" w14:textId="77777777" w:rsidTr="00A963E1">
        <w:trPr>
          <w:trHeight w:val="125"/>
          <w:jc w:val="center"/>
        </w:trPr>
        <w:tc>
          <w:tcPr>
            <w:tcW w:w="3658" w:type="dxa"/>
            <w:vAlign w:val="center"/>
          </w:tcPr>
          <w:p w14:paraId="66D30D05" w14:textId="72A8EA09" w:rsidR="007A0E45" w:rsidRPr="00B171EA" w:rsidRDefault="007A0E45" w:rsidP="00773BCF">
            <w:pPr>
              <w:pStyle w:val="Tablebody"/>
              <w:keepNext/>
              <w:keepLines/>
              <w:autoSpaceDE w:val="0"/>
              <w:autoSpaceDN w:val="0"/>
              <w:adjustRightInd w:val="0"/>
            </w:pPr>
            <w:r w:rsidRPr="00B171EA">
              <w:rPr>
                <w:szCs w:val="24"/>
              </w:rPr>
              <w:t>Formula for combination of actions</w:t>
            </w:r>
          </w:p>
        </w:tc>
        <w:tc>
          <w:tcPr>
            <w:tcW w:w="1891" w:type="dxa"/>
            <w:vAlign w:val="center"/>
          </w:tcPr>
          <w:p w14:paraId="49A75F95" w14:textId="02F2E683" w:rsidR="007A0E45" w:rsidRPr="00B171EA" w:rsidRDefault="007A0E45" w:rsidP="00773BCF">
            <w:pPr>
              <w:pStyle w:val="Tablebody"/>
              <w:keepNext/>
              <w:keepLines/>
              <w:autoSpaceDE w:val="0"/>
              <w:autoSpaceDN w:val="0"/>
              <w:adjustRightInd w:val="0"/>
              <w:jc w:val="center"/>
            </w:pPr>
            <w:r w:rsidRPr="00B171EA">
              <w:rPr>
                <w:szCs w:val="24"/>
              </w:rPr>
              <w:t>(8.12)</w:t>
            </w:r>
          </w:p>
        </w:tc>
        <w:tc>
          <w:tcPr>
            <w:tcW w:w="1507" w:type="dxa"/>
            <w:vAlign w:val="center"/>
          </w:tcPr>
          <w:p w14:paraId="350AA25C" w14:textId="4B0633C7" w:rsidR="007A0E45" w:rsidRPr="00B171EA" w:rsidRDefault="007A0E45" w:rsidP="00773BCF">
            <w:pPr>
              <w:pStyle w:val="Tablebody"/>
              <w:keepNext/>
              <w:keepLines/>
              <w:autoSpaceDE w:val="0"/>
              <w:autoSpaceDN w:val="0"/>
              <w:adjustRightInd w:val="0"/>
              <w:jc w:val="center"/>
            </w:pPr>
            <w:r w:rsidRPr="00B171EA">
              <w:rPr>
                <w:szCs w:val="24"/>
              </w:rPr>
              <w:t>(8.15)</w:t>
            </w:r>
          </w:p>
        </w:tc>
        <w:tc>
          <w:tcPr>
            <w:tcW w:w="1172" w:type="dxa"/>
            <w:vAlign w:val="center"/>
          </w:tcPr>
          <w:p w14:paraId="740364FB" w14:textId="47EAC92A" w:rsidR="007A0E45" w:rsidRPr="00B171EA" w:rsidRDefault="007A0E45" w:rsidP="00773BCF">
            <w:pPr>
              <w:pStyle w:val="Tablebody"/>
              <w:keepNext/>
              <w:keepLines/>
              <w:autoSpaceDE w:val="0"/>
              <w:autoSpaceDN w:val="0"/>
              <w:adjustRightInd w:val="0"/>
              <w:jc w:val="center"/>
            </w:pPr>
            <w:r w:rsidRPr="00B171EA">
              <w:rPr>
                <w:szCs w:val="24"/>
              </w:rPr>
              <w:t>(8.16)</w:t>
            </w:r>
          </w:p>
        </w:tc>
        <w:tc>
          <w:tcPr>
            <w:tcW w:w="1524" w:type="dxa"/>
            <w:vAlign w:val="center"/>
          </w:tcPr>
          <w:p w14:paraId="4145EEEA" w14:textId="7023388C" w:rsidR="007A0E45" w:rsidRPr="00B171EA" w:rsidRDefault="007A0E45" w:rsidP="00773BCF">
            <w:pPr>
              <w:pStyle w:val="Tablebody"/>
              <w:keepNext/>
              <w:keepLines/>
              <w:autoSpaceDE w:val="0"/>
              <w:autoSpaceDN w:val="0"/>
              <w:adjustRightInd w:val="0"/>
              <w:jc w:val="center"/>
              <w:rPr>
                <w:rFonts w:cs="ArialBold"/>
              </w:rPr>
            </w:pPr>
            <w:r w:rsidRPr="00B171EA">
              <w:rPr>
                <w:szCs w:val="24"/>
              </w:rPr>
              <w:t>(8.17)</w:t>
            </w:r>
          </w:p>
        </w:tc>
      </w:tr>
      <w:tr w:rsidR="007A0E45" w:rsidRPr="00B171EA" w14:paraId="1FCEBD60" w14:textId="77777777" w:rsidTr="00A963E1">
        <w:trPr>
          <w:trHeight w:val="539"/>
          <w:jc w:val="center"/>
        </w:trPr>
        <w:tc>
          <w:tcPr>
            <w:tcW w:w="3658" w:type="dxa"/>
            <w:vAlign w:val="center"/>
          </w:tcPr>
          <w:p w14:paraId="09C443F5" w14:textId="7CD4B52C" w:rsidR="007A0E45" w:rsidRPr="00B171EA" w:rsidRDefault="007A0E45" w:rsidP="007A0E45">
            <w:pPr>
              <w:pStyle w:val="Tablebody"/>
              <w:autoSpaceDE w:val="0"/>
              <w:autoSpaceDN w:val="0"/>
              <w:adjustRightInd w:val="0"/>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891" w:type="dxa"/>
            <w:vAlign w:val="center"/>
          </w:tcPr>
          <w:p w14:paraId="496FC7A0" w14:textId="418CFD31"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1507" w:type="dxa"/>
            <w:vAlign w:val="center"/>
          </w:tcPr>
          <w:p w14:paraId="604A12C0" w14:textId="5F025CC4" w:rsidR="007A0E45" w:rsidRPr="00B171EA" w:rsidRDefault="007A0E45" w:rsidP="007A0E45">
            <w:pPr>
              <w:pStyle w:val="Tablebody"/>
              <w:autoSpaceDE w:val="0"/>
              <w:autoSpaceDN w:val="0"/>
              <w:adjustRightInd w:val="0"/>
              <w:jc w:val="center"/>
            </w:pPr>
            <w:r w:rsidRPr="00B171EA">
              <w:rPr>
                <w:i/>
                <w:szCs w:val="24"/>
              </w:rPr>
              <w:t>G</w:t>
            </w:r>
            <w:r w:rsidRPr="00B171EA">
              <w:rPr>
                <w:position w:val="-6"/>
                <w:sz w:val="16"/>
                <w:szCs w:val="24"/>
              </w:rPr>
              <w:t>k,</w:t>
            </w:r>
            <w:r w:rsidRPr="00B171EA">
              <w:rPr>
                <w:i/>
                <w:position w:val="-6"/>
                <w:sz w:val="16"/>
                <w:szCs w:val="24"/>
              </w:rPr>
              <w:t>i</w:t>
            </w:r>
          </w:p>
        </w:tc>
        <w:tc>
          <w:tcPr>
            <w:tcW w:w="1172" w:type="dxa"/>
            <w:vAlign w:val="center"/>
          </w:tcPr>
          <w:p w14:paraId="14BE307C" w14:textId="54ACB331" w:rsidR="007A0E45" w:rsidRPr="00B171EA" w:rsidRDefault="007A0E45" w:rsidP="007A0E45">
            <w:pPr>
              <w:pStyle w:val="Tablebody"/>
              <w:autoSpaceDE w:val="0"/>
              <w:autoSpaceDN w:val="0"/>
              <w:adjustRightInd w:val="0"/>
              <w:jc w:val="center"/>
            </w:pPr>
            <w:r w:rsidRPr="00B171EA">
              <w:rPr>
                <w:i/>
                <w:szCs w:val="24"/>
              </w:rPr>
              <w:t>G</w:t>
            </w:r>
            <w:r w:rsidRPr="00B171EA">
              <w:rPr>
                <w:position w:val="-6"/>
                <w:sz w:val="16"/>
                <w:szCs w:val="24"/>
              </w:rPr>
              <w:t>k,</w:t>
            </w:r>
            <w:r w:rsidRPr="00B171EA">
              <w:rPr>
                <w:i/>
                <w:position w:val="-6"/>
                <w:sz w:val="16"/>
                <w:szCs w:val="24"/>
              </w:rPr>
              <w:t>i</w:t>
            </w:r>
          </w:p>
        </w:tc>
        <w:tc>
          <w:tcPr>
            <w:tcW w:w="1524" w:type="dxa"/>
            <w:vAlign w:val="center"/>
          </w:tcPr>
          <w:p w14:paraId="5F56CBA1" w14:textId="72CF6823" w:rsidR="007A0E45" w:rsidRPr="00B171EA" w:rsidRDefault="007A0E45" w:rsidP="007A0E45">
            <w:pPr>
              <w:pStyle w:val="Tablebody"/>
              <w:autoSpaceDE w:val="0"/>
              <w:autoSpaceDN w:val="0"/>
              <w:adjustRightInd w:val="0"/>
              <w:jc w:val="center"/>
            </w:pPr>
            <w:r w:rsidRPr="00B171EA">
              <w:rPr>
                <w:i/>
                <w:szCs w:val="24"/>
              </w:rPr>
              <w:t>G</w:t>
            </w:r>
            <w:r w:rsidRPr="00B171EA">
              <w:rPr>
                <w:position w:val="-6"/>
                <w:sz w:val="16"/>
                <w:szCs w:val="24"/>
              </w:rPr>
              <w:t>k,</w:t>
            </w:r>
            <w:r w:rsidRPr="00B171EA">
              <w:rPr>
                <w:i/>
                <w:position w:val="-6"/>
                <w:sz w:val="16"/>
                <w:szCs w:val="24"/>
              </w:rPr>
              <w:t>i</w:t>
            </w:r>
          </w:p>
        </w:tc>
      </w:tr>
      <w:tr w:rsidR="007A0E45" w:rsidRPr="00B171EA" w14:paraId="6C9BE9C9" w14:textId="77777777" w:rsidTr="00A963E1">
        <w:trPr>
          <w:trHeight w:val="486"/>
          <w:jc w:val="center"/>
        </w:trPr>
        <w:tc>
          <w:tcPr>
            <w:tcW w:w="3658" w:type="dxa"/>
            <w:vAlign w:val="center"/>
          </w:tcPr>
          <w:p w14:paraId="5943D634" w14:textId="75EBB5F1" w:rsidR="007A0E45" w:rsidRPr="00B171EA" w:rsidRDefault="007A0E45" w:rsidP="007A0E45">
            <w:pPr>
              <w:pStyle w:val="Tablebody"/>
              <w:autoSpaceDE w:val="0"/>
              <w:autoSpaceDN w:val="0"/>
              <w:adjustRightInd w:val="0"/>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891" w:type="dxa"/>
            <w:vAlign w:val="center"/>
          </w:tcPr>
          <w:p w14:paraId="1A7D69ED" w14:textId="5D5CB5C4"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Q,1</w:t>
            </w:r>
            <w:r w:rsidRPr="00B171EA">
              <w:rPr>
                <w:i/>
                <w:szCs w:val="24"/>
              </w:rPr>
              <w:t>Q</w:t>
            </w:r>
            <w:r w:rsidRPr="00B171EA">
              <w:rPr>
                <w:position w:val="-6"/>
                <w:sz w:val="16"/>
                <w:szCs w:val="24"/>
              </w:rPr>
              <w:t>k,1</w:t>
            </w:r>
          </w:p>
        </w:tc>
        <w:tc>
          <w:tcPr>
            <w:tcW w:w="1507" w:type="dxa"/>
            <w:vAlign w:val="center"/>
          </w:tcPr>
          <w:p w14:paraId="58556530" w14:textId="78880E8D" w:rsidR="007A0E45" w:rsidRPr="00B171EA" w:rsidRDefault="007A0E45" w:rsidP="007A0E45">
            <w:pPr>
              <w:pStyle w:val="Tablebody"/>
              <w:autoSpaceDE w:val="0"/>
              <w:autoSpaceDN w:val="0"/>
              <w:adjustRightInd w:val="0"/>
              <w:jc w:val="center"/>
            </w:pPr>
            <w:r w:rsidRPr="00B171EA">
              <w:rPr>
                <w:i/>
                <w:szCs w:val="24"/>
              </w:rPr>
              <w:t>ψ</w:t>
            </w:r>
            <w:r w:rsidRPr="00B171EA">
              <w:rPr>
                <w:position w:val="-6"/>
                <w:sz w:val="16"/>
                <w:szCs w:val="24"/>
              </w:rPr>
              <w:t>1,1</w:t>
            </w:r>
            <w:r w:rsidRPr="00B171EA">
              <w:rPr>
                <w:i/>
                <w:szCs w:val="24"/>
              </w:rPr>
              <w:t>Q</w:t>
            </w:r>
            <w:r w:rsidRPr="00B171EA">
              <w:rPr>
                <w:position w:val="-6"/>
                <w:sz w:val="16"/>
                <w:szCs w:val="24"/>
              </w:rPr>
              <w:t>k,1</w:t>
            </w:r>
            <w:r w:rsidRPr="00B171EA">
              <w:rPr>
                <w:szCs w:val="24"/>
              </w:rPr>
              <w:t xml:space="preserve"> or </w:t>
            </w:r>
            <w:r w:rsidRPr="00B171EA">
              <w:rPr>
                <w:i/>
                <w:szCs w:val="24"/>
              </w:rPr>
              <w:t>ψ</w:t>
            </w:r>
            <w:r w:rsidRPr="00B171EA">
              <w:rPr>
                <w:position w:val="-6"/>
                <w:sz w:val="16"/>
                <w:szCs w:val="24"/>
              </w:rPr>
              <w:t>2,1</w:t>
            </w:r>
            <w:r w:rsidRPr="00B171EA">
              <w:rPr>
                <w:i/>
                <w:szCs w:val="24"/>
              </w:rPr>
              <w:t>Q</w:t>
            </w:r>
            <w:r w:rsidRPr="00B171EA">
              <w:rPr>
                <w:position w:val="-6"/>
                <w:sz w:val="16"/>
                <w:szCs w:val="24"/>
              </w:rPr>
              <w:t>k,1</w:t>
            </w:r>
          </w:p>
        </w:tc>
        <w:tc>
          <w:tcPr>
            <w:tcW w:w="1172" w:type="dxa"/>
            <w:tcBorders>
              <w:bottom w:val="nil"/>
            </w:tcBorders>
            <w:vAlign w:val="center"/>
          </w:tcPr>
          <w:p w14:paraId="5F17D633" w14:textId="055EC3C4" w:rsidR="007A0E45" w:rsidRPr="00B171EA" w:rsidRDefault="007A0E45" w:rsidP="007A0E45">
            <w:pPr>
              <w:pStyle w:val="Tablebody"/>
              <w:autoSpaceDE w:val="0"/>
              <w:autoSpaceDN w:val="0"/>
              <w:adjustRightInd w:val="0"/>
              <w:jc w:val="cente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524" w:type="dxa"/>
            <w:tcBorders>
              <w:bottom w:val="nil"/>
            </w:tcBorders>
            <w:vAlign w:val="center"/>
          </w:tcPr>
          <w:p w14:paraId="308154B8" w14:textId="5507B657" w:rsidR="007A0E45" w:rsidRPr="00B171EA" w:rsidRDefault="007A0E45" w:rsidP="007A0E45">
            <w:pPr>
              <w:pStyle w:val="Tablebody"/>
              <w:autoSpaceDE w:val="0"/>
              <w:autoSpaceDN w:val="0"/>
              <w:adjustRightInd w:val="0"/>
              <w:jc w:val="cente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r>
      <w:tr w:rsidR="007A0E45" w:rsidRPr="00B171EA" w14:paraId="4B5359DD" w14:textId="77777777" w:rsidTr="00A963E1">
        <w:trPr>
          <w:trHeight w:val="397"/>
          <w:jc w:val="center"/>
        </w:trPr>
        <w:tc>
          <w:tcPr>
            <w:tcW w:w="3658" w:type="dxa"/>
            <w:vAlign w:val="center"/>
          </w:tcPr>
          <w:p w14:paraId="3464C725" w14:textId="59677DC2" w:rsidR="007A0E45" w:rsidRPr="00B171EA" w:rsidRDefault="007A0E45" w:rsidP="007A0E45">
            <w:pPr>
              <w:pStyle w:val="Tablebody"/>
              <w:autoSpaceDE w:val="0"/>
              <w:autoSpaceDN w:val="0"/>
              <w:adjustRightInd w:val="0"/>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891" w:type="dxa"/>
            <w:vAlign w:val="center"/>
          </w:tcPr>
          <w:p w14:paraId="1938AB7D" w14:textId="7824768C"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507" w:type="dxa"/>
            <w:vAlign w:val="center"/>
          </w:tcPr>
          <w:p w14:paraId="2E17941B" w14:textId="03C3DAB2" w:rsidR="007A0E45" w:rsidRPr="00B171EA" w:rsidRDefault="007A0E45" w:rsidP="007A0E45">
            <w:pPr>
              <w:pStyle w:val="Tablebody"/>
              <w:autoSpaceDE w:val="0"/>
              <w:autoSpaceDN w:val="0"/>
              <w:adjustRightInd w:val="0"/>
              <w:jc w:val="cente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172" w:type="dxa"/>
            <w:tcBorders>
              <w:top w:val="nil"/>
            </w:tcBorders>
            <w:vAlign w:val="center"/>
          </w:tcPr>
          <w:p w14:paraId="5999A467" w14:textId="77777777" w:rsidR="007A0E45" w:rsidRPr="00B171EA" w:rsidRDefault="007A0E45" w:rsidP="007A0E45">
            <w:pPr>
              <w:pStyle w:val="Tablebody"/>
              <w:autoSpaceDE w:val="0"/>
              <w:autoSpaceDN w:val="0"/>
              <w:adjustRightInd w:val="0"/>
              <w:jc w:val="center"/>
            </w:pPr>
          </w:p>
        </w:tc>
        <w:tc>
          <w:tcPr>
            <w:tcW w:w="1524" w:type="dxa"/>
            <w:tcBorders>
              <w:top w:val="nil"/>
            </w:tcBorders>
            <w:vAlign w:val="center"/>
          </w:tcPr>
          <w:p w14:paraId="7644E007" w14:textId="77777777" w:rsidR="007A0E45" w:rsidRPr="00B171EA" w:rsidRDefault="007A0E45" w:rsidP="007A0E45">
            <w:pPr>
              <w:pStyle w:val="Tablebody"/>
              <w:autoSpaceDE w:val="0"/>
              <w:autoSpaceDN w:val="0"/>
              <w:adjustRightInd w:val="0"/>
              <w:jc w:val="center"/>
            </w:pPr>
          </w:p>
        </w:tc>
      </w:tr>
      <w:tr w:rsidR="007A0E45" w:rsidRPr="00B171EA" w14:paraId="2287F2E2" w14:textId="77777777" w:rsidTr="00A963E1">
        <w:trPr>
          <w:trHeight w:val="293"/>
          <w:jc w:val="center"/>
        </w:trPr>
        <w:tc>
          <w:tcPr>
            <w:tcW w:w="3658" w:type="dxa"/>
            <w:vAlign w:val="center"/>
          </w:tcPr>
          <w:p w14:paraId="57AB4DB9" w14:textId="4153A6F3" w:rsidR="007A0E45" w:rsidRPr="00B171EA" w:rsidRDefault="007A0E45" w:rsidP="007A0E45">
            <w:pPr>
              <w:pStyle w:val="Tablebody"/>
              <w:autoSpaceDE w:val="0"/>
              <w:autoSpaceDN w:val="0"/>
              <w:adjustRightInd w:val="0"/>
            </w:pPr>
            <w:r w:rsidRPr="00B171EA">
              <w:rPr>
                <w:szCs w:val="24"/>
              </w:rPr>
              <w:t>Prestressing (</w:t>
            </w:r>
            <w:r w:rsidRPr="00B171EA">
              <w:rPr>
                <w:i/>
                <w:szCs w:val="24"/>
              </w:rPr>
              <w:t>P</w:t>
            </w:r>
            <w:r w:rsidRPr="00B171EA">
              <w:rPr>
                <w:position w:val="-6"/>
                <w:sz w:val="16"/>
                <w:szCs w:val="24"/>
              </w:rPr>
              <w:t>d</w:t>
            </w:r>
            <w:r w:rsidRPr="00B171EA">
              <w:rPr>
                <w:szCs w:val="24"/>
              </w:rPr>
              <w:t>)</w:t>
            </w:r>
          </w:p>
        </w:tc>
        <w:tc>
          <w:tcPr>
            <w:tcW w:w="1891" w:type="dxa"/>
            <w:vAlign w:val="center"/>
          </w:tcPr>
          <w:p w14:paraId="61D19543" w14:textId="2DCE06FB"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P</w:t>
            </w:r>
            <w:r w:rsidRPr="00B171EA">
              <w:rPr>
                <w:i/>
                <w:szCs w:val="24"/>
              </w:rPr>
              <w:t>P</w:t>
            </w:r>
            <w:r w:rsidRPr="00B171EA">
              <w:rPr>
                <w:position w:val="-6"/>
                <w:sz w:val="16"/>
                <w:szCs w:val="24"/>
              </w:rPr>
              <w:t>k</w:t>
            </w:r>
          </w:p>
        </w:tc>
        <w:tc>
          <w:tcPr>
            <w:tcW w:w="1507" w:type="dxa"/>
            <w:vAlign w:val="center"/>
          </w:tcPr>
          <w:p w14:paraId="40580A20" w14:textId="0813C2A4" w:rsidR="007A0E45" w:rsidRPr="00B171EA" w:rsidRDefault="007A0E45" w:rsidP="007A0E45">
            <w:pPr>
              <w:pStyle w:val="Tablebody"/>
              <w:autoSpaceDE w:val="0"/>
              <w:autoSpaceDN w:val="0"/>
              <w:adjustRightInd w:val="0"/>
              <w:jc w:val="center"/>
            </w:pPr>
            <w:r w:rsidRPr="00B171EA">
              <w:rPr>
                <w:i/>
                <w:szCs w:val="24"/>
              </w:rPr>
              <w:t>P</w:t>
            </w:r>
            <w:r w:rsidRPr="00B171EA">
              <w:rPr>
                <w:position w:val="-6"/>
                <w:sz w:val="16"/>
                <w:szCs w:val="24"/>
              </w:rPr>
              <w:t>k</w:t>
            </w:r>
          </w:p>
        </w:tc>
        <w:tc>
          <w:tcPr>
            <w:tcW w:w="1172" w:type="dxa"/>
            <w:vAlign w:val="center"/>
          </w:tcPr>
          <w:p w14:paraId="0C893EDA" w14:textId="62DAA6E1" w:rsidR="007A0E45" w:rsidRPr="00B171EA" w:rsidRDefault="007A0E45" w:rsidP="007A0E45">
            <w:pPr>
              <w:pStyle w:val="Tablebody"/>
              <w:autoSpaceDE w:val="0"/>
              <w:autoSpaceDN w:val="0"/>
              <w:adjustRightInd w:val="0"/>
              <w:jc w:val="center"/>
            </w:pPr>
            <w:r w:rsidRPr="00B171EA">
              <w:rPr>
                <w:i/>
                <w:szCs w:val="24"/>
              </w:rPr>
              <w:t>P</w:t>
            </w:r>
            <w:r w:rsidRPr="00B171EA">
              <w:rPr>
                <w:position w:val="-6"/>
                <w:sz w:val="16"/>
                <w:szCs w:val="24"/>
              </w:rPr>
              <w:t>k</w:t>
            </w:r>
          </w:p>
        </w:tc>
        <w:tc>
          <w:tcPr>
            <w:tcW w:w="1524" w:type="dxa"/>
            <w:vAlign w:val="center"/>
          </w:tcPr>
          <w:p w14:paraId="083CE0C7" w14:textId="09E56F10" w:rsidR="007A0E45" w:rsidRPr="00B171EA" w:rsidRDefault="007A0E45" w:rsidP="007A0E45">
            <w:pPr>
              <w:pStyle w:val="Tablebody"/>
              <w:autoSpaceDE w:val="0"/>
              <w:autoSpaceDN w:val="0"/>
              <w:adjustRightInd w:val="0"/>
              <w:jc w:val="center"/>
            </w:pPr>
            <w:r w:rsidRPr="00B171EA">
              <w:rPr>
                <w:i/>
                <w:szCs w:val="24"/>
              </w:rPr>
              <w:t>P</w:t>
            </w:r>
            <w:r w:rsidRPr="00B171EA">
              <w:rPr>
                <w:position w:val="-6"/>
                <w:sz w:val="16"/>
                <w:szCs w:val="24"/>
              </w:rPr>
              <w:t>k</w:t>
            </w:r>
          </w:p>
        </w:tc>
      </w:tr>
      <w:tr w:rsidR="007A0E45" w:rsidRPr="00B171EA" w14:paraId="62974D67" w14:textId="77777777" w:rsidTr="00A963E1">
        <w:trPr>
          <w:trHeight w:val="293"/>
          <w:jc w:val="center"/>
        </w:trPr>
        <w:tc>
          <w:tcPr>
            <w:tcW w:w="3658" w:type="dxa"/>
            <w:vAlign w:val="center"/>
          </w:tcPr>
          <w:p w14:paraId="547D919B" w14:textId="0B183E1A" w:rsidR="007A0E45" w:rsidRPr="00B171EA" w:rsidRDefault="007A0E45" w:rsidP="007A0E45">
            <w:pPr>
              <w:pStyle w:val="Tablebody"/>
              <w:autoSpaceDE w:val="0"/>
              <w:autoSpaceDN w:val="0"/>
              <w:adjustRightInd w:val="0"/>
            </w:pPr>
            <w:r w:rsidRPr="00B171EA">
              <w:rPr>
                <w:szCs w:val="24"/>
              </w:rPr>
              <w:t>Accidental (</w:t>
            </w:r>
            <w:r w:rsidRPr="00B171EA">
              <w:rPr>
                <w:i/>
                <w:szCs w:val="24"/>
              </w:rPr>
              <w:t>A</w:t>
            </w:r>
            <w:r w:rsidRPr="00B171EA">
              <w:rPr>
                <w:position w:val="-6"/>
                <w:sz w:val="16"/>
                <w:szCs w:val="24"/>
              </w:rPr>
              <w:t>d</w:t>
            </w:r>
            <w:r w:rsidRPr="00B171EA">
              <w:rPr>
                <w:szCs w:val="24"/>
              </w:rPr>
              <w:t>)</w:t>
            </w:r>
          </w:p>
        </w:tc>
        <w:tc>
          <w:tcPr>
            <w:tcW w:w="1891" w:type="dxa"/>
            <w:vAlign w:val="center"/>
          </w:tcPr>
          <w:p w14:paraId="7047C86A" w14:textId="4A9F6BA1" w:rsidR="007A0E45" w:rsidRPr="00B171EA" w:rsidRDefault="007A0E45" w:rsidP="007A0E45">
            <w:pPr>
              <w:pStyle w:val="Tablebody"/>
              <w:autoSpaceDE w:val="0"/>
              <w:autoSpaceDN w:val="0"/>
              <w:adjustRightInd w:val="0"/>
              <w:jc w:val="center"/>
            </w:pPr>
            <w:r w:rsidRPr="00B171EA">
              <w:rPr>
                <w:szCs w:val="24"/>
              </w:rPr>
              <w:t>-</w:t>
            </w:r>
          </w:p>
        </w:tc>
        <w:tc>
          <w:tcPr>
            <w:tcW w:w="1507" w:type="dxa"/>
            <w:vAlign w:val="center"/>
          </w:tcPr>
          <w:p w14:paraId="0CE073EF" w14:textId="5D30B0E9" w:rsidR="007A0E45" w:rsidRPr="00B171EA" w:rsidRDefault="007A0E45" w:rsidP="007A0E45">
            <w:pPr>
              <w:pStyle w:val="Tablebody"/>
              <w:autoSpaceDE w:val="0"/>
              <w:autoSpaceDN w:val="0"/>
              <w:adjustRightInd w:val="0"/>
              <w:jc w:val="center"/>
            </w:pPr>
            <w:r w:rsidRPr="00B171EA">
              <w:rPr>
                <w:i/>
                <w:szCs w:val="24"/>
              </w:rPr>
              <w:t>A</w:t>
            </w:r>
            <w:r w:rsidRPr="00B171EA">
              <w:rPr>
                <w:position w:val="-6"/>
                <w:sz w:val="16"/>
                <w:szCs w:val="24"/>
              </w:rPr>
              <w:t>d</w:t>
            </w:r>
          </w:p>
        </w:tc>
        <w:tc>
          <w:tcPr>
            <w:tcW w:w="1172" w:type="dxa"/>
            <w:vAlign w:val="center"/>
          </w:tcPr>
          <w:p w14:paraId="19CC612F" w14:textId="41F1DAD5" w:rsidR="007A0E45" w:rsidRPr="00B171EA" w:rsidRDefault="007A0E45" w:rsidP="007A0E45">
            <w:pPr>
              <w:pStyle w:val="Tablebody"/>
              <w:autoSpaceDE w:val="0"/>
              <w:autoSpaceDN w:val="0"/>
              <w:adjustRightInd w:val="0"/>
              <w:jc w:val="center"/>
            </w:pPr>
            <w:r w:rsidRPr="00B171EA">
              <w:rPr>
                <w:szCs w:val="24"/>
              </w:rPr>
              <w:t>-</w:t>
            </w:r>
          </w:p>
        </w:tc>
        <w:tc>
          <w:tcPr>
            <w:tcW w:w="1524" w:type="dxa"/>
            <w:vAlign w:val="center"/>
          </w:tcPr>
          <w:p w14:paraId="50B8F4E1" w14:textId="396E1BE6" w:rsidR="007A0E45" w:rsidRPr="00B171EA" w:rsidRDefault="007A0E45" w:rsidP="007A0E45">
            <w:pPr>
              <w:pStyle w:val="Tablebody"/>
              <w:autoSpaceDE w:val="0"/>
              <w:autoSpaceDN w:val="0"/>
              <w:adjustRightInd w:val="0"/>
              <w:jc w:val="center"/>
            </w:pPr>
            <w:r w:rsidRPr="00B171EA">
              <w:rPr>
                <w:szCs w:val="24"/>
              </w:rPr>
              <w:t>-</w:t>
            </w:r>
          </w:p>
        </w:tc>
      </w:tr>
      <w:tr w:rsidR="007A0E45" w:rsidRPr="00B171EA" w14:paraId="51CA34D1" w14:textId="77777777" w:rsidTr="00A963E1">
        <w:trPr>
          <w:trHeight w:val="359"/>
          <w:jc w:val="center"/>
        </w:trPr>
        <w:tc>
          <w:tcPr>
            <w:tcW w:w="3658" w:type="dxa"/>
            <w:vAlign w:val="center"/>
          </w:tcPr>
          <w:p w14:paraId="6181574F" w14:textId="37DBFE3D" w:rsidR="007A0E45" w:rsidRPr="00B171EA" w:rsidRDefault="007A0E45" w:rsidP="007A0E45">
            <w:pPr>
              <w:pStyle w:val="Tablebody"/>
              <w:autoSpaceDE w:val="0"/>
              <w:autoSpaceDN w:val="0"/>
              <w:adjustRightInd w:val="0"/>
            </w:pPr>
            <w:r w:rsidRPr="00B171EA">
              <w:rPr>
                <w:szCs w:val="24"/>
              </w:rPr>
              <w:t>Seismic (</w:t>
            </w:r>
            <w:r w:rsidRPr="00B171EA">
              <w:rPr>
                <w:i/>
                <w:szCs w:val="24"/>
              </w:rPr>
              <w:t>A</w:t>
            </w:r>
            <w:r w:rsidRPr="00B171EA">
              <w:rPr>
                <w:position w:val="-6"/>
                <w:sz w:val="16"/>
                <w:szCs w:val="24"/>
              </w:rPr>
              <w:t>Ed</w:t>
            </w:r>
            <w:r w:rsidRPr="00B171EA">
              <w:rPr>
                <w:szCs w:val="24"/>
              </w:rPr>
              <w:t>)</w:t>
            </w:r>
          </w:p>
        </w:tc>
        <w:tc>
          <w:tcPr>
            <w:tcW w:w="1891" w:type="dxa"/>
            <w:vAlign w:val="center"/>
          </w:tcPr>
          <w:p w14:paraId="39FF6B4F" w14:textId="1495F5B0" w:rsidR="007A0E45" w:rsidRPr="00B171EA" w:rsidRDefault="007A0E45" w:rsidP="007A0E45">
            <w:pPr>
              <w:pStyle w:val="Tablebody"/>
              <w:autoSpaceDE w:val="0"/>
              <w:autoSpaceDN w:val="0"/>
              <w:adjustRightInd w:val="0"/>
              <w:jc w:val="center"/>
            </w:pPr>
            <w:r w:rsidRPr="00B171EA">
              <w:rPr>
                <w:szCs w:val="24"/>
              </w:rPr>
              <w:t>-</w:t>
            </w:r>
          </w:p>
        </w:tc>
        <w:tc>
          <w:tcPr>
            <w:tcW w:w="1507" w:type="dxa"/>
            <w:vAlign w:val="center"/>
          </w:tcPr>
          <w:p w14:paraId="16C487F9" w14:textId="1834B90C" w:rsidR="007A0E45" w:rsidRPr="00B171EA" w:rsidRDefault="007A0E45" w:rsidP="007A0E45">
            <w:pPr>
              <w:pStyle w:val="Tablebody"/>
              <w:autoSpaceDE w:val="0"/>
              <w:autoSpaceDN w:val="0"/>
              <w:adjustRightInd w:val="0"/>
              <w:jc w:val="center"/>
            </w:pPr>
            <w:r w:rsidRPr="00B171EA">
              <w:rPr>
                <w:szCs w:val="24"/>
              </w:rPr>
              <w:t>-</w:t>
            </w:r>
          </w:p>
        </w:tc>
        <w:tc>
          <w:tcPr>
            <w:tcW w:w="1172" w:type="dxa"/>
            <w:vAlign w:val="center"/>
          </w:tcPr>
          <w:p w14:paraId="0CA11FDF" w14:textId="0CFEB8B5" w:rsidR="007A0E45" w:rsidRPr="00B171EA" w:rsidRDefault="007A0E45" w:rsidP="007A0E45">
            <w:pPr>
              <w:pStyle w:val="Tablebody"/>
              <w:autoSpaceDE w:val="0"/>
              <w:autoSpaceDN w:val="0"/>
              <w:adjustRightInd w:val="0"/>
              <w:jc w:val="center"/>
            </w:pPr>
            <w:r w:rsidRPr="00B171EA">
              <w:rPr>
                <w:i/>
                <w:szCs w:val="24"/>
              </w:rPr>
              <w:t>A</w:t>
            </w:r>
            <w:r w:rsidRPr="00B171EA">
              <w:rPr>
                <w:position w:val="-6"/>
                <w:sz w:val="16"/>
                <w:szCs w:val="24"/>
              </w:rPr>
              <w:t>Ed,ULS</w:t>
            </w:r>
          </w:p>
        </w:tc>
        <w:tc>
          <w:tcPr>
            <w:tcW w:w="1524" w:type="dxa"/>
            <w:vAlign w:val="center"/>
          </w:tcPr>
          <w:p w14:paraId="1C505B45" w14:textId="49CF59E4" w:rsidR="007A0E45" w:rsidRPr="00B171EA" w:rsidRDefault="007A0E45" w:rsidP="007A0E45">
            <w:pPr>
              <w:pStyle w:val="Tablebody"/>
              <w:autoSpaceDE w:val="0"/>
              <w:autoSpaceDN w:val="0"/>
              <w:adjustRightInd w:val="0"/>
              <w:jc w:val="center"/>
            </w:pPr>
            <w:r w:rsidRPr="00B171EA">
              <w:rPr>
                <w:szCs w:val="24"/>
              </w:rPr>
              <w:t>-</w:t>
            </w:r>
          </w:p>
        </w:tc>
      </w:tr>
      <w:tr w:rsidR="007A0E45" w:rsidRPr="00B171EA" w14:paraId="6808AF0A" w14:textId="77777777" w:rsidTr="00A963E1">
        <w:trPr>
          <w:trHeight w:val="359"/>
          <w:jc w:val="center"/>
        </w:trPr>
        <w:tc>
          <w:tcPr>
            <w:tcW w:w="3658" w:type="dxa"/>
            <w:tcBorders>
              <w:bottom w:val="single" w:sz="12" w:space="0" w:color="auto"/>
            </w:tcBorders>
            <w:vAlign w:val="center"/>
          </w:tcPr>
          <w:p w14:paraId="55590C18" w14:textId="071BA017" w:rsidR="007A0E45" w:rsidRPr="00B171EA" w:rsidRDefault="007A0E45" w:rsidP="007A0E45">
            <w:pPr>
              <w:pStyle w:val="Tablebody"/>
              <w:autoSpaceDE w:val="0"/>
              <w:autoSpaceDN w:val="0"/>
              <w:adjustRightInd w:val="0"/>
            </w:pPr>
            <w:r w:rsidRPr="00B171EA">
              <w:rPr>
                <w:szCs w:val="24"/>
              </w:rPr>
              <w:t>Fatigue (</w:t>
            </w:r>
            <w:r w:rsidRPr="00B171EA">
              <w:rPr>
                <w:i/>
                <w:szCs w:val="24"/>
              </w:rPr>
              <w:t>Q</w:t>
            </w:r>
            <w:r w:rsidRPr="00B171EA">
              <w:rPr>
                <w:position w:val="-6"/>
                <w:sz w:val="16"/>
                <w:szCs w:val="24"/>
              </w:rPr>
              <w:t>fat</w:t>
            </w:r>
            <w:r w:rsidRPr="00B171EA">
              <w:rPr>
                <w:szCs w:val="24"/>
              </w:rPr>
              <w:t>)</w:t>
            </w:r>
          </w:p>
        </w:tc>
        <w:tc>
          <w:tcPr>
            <w:tcW w:w="1891" w:type="dxa"/>
            <w:tcBorders>
              <w:bottom w:val="single" w:sz="12" w:space="0" w:color="auto"/>
            </w:tcBorders>
            <w:vAlign w:val="center"/>
          </w:tcPr>
          <w:p w14:paraId="5431CA36" w14:textId="0D1177E6" w:rsidR="007A0E45" w:rsidRPr="00B171EA" w:rsidRDefault="007A0E45" w:rsidP="007A0E45">
            <w:pPr>
              <w:pStyle w:val="Tablebody"/>
              <w:autoSpaceDE w:val="0"/>
              <w:autoSpaceDN w:val="0"/>
              <w:adjustRightInd w:val="0"/>
              <w:jc w:val="center"/>
            </w:pPr>
            <w:r w:rsidRPr="00B171EA">
              <w:rPr>
                <w:szCs w:val="24"/>
              </w:rPr>
              <w:t>-</w:t>
            </w:r>
          </w:p>
        </w:tc>
        <w:tc>
          <w:tcPr>
            <w:tcW w:w="1507" w:type="dxa"/>
            <w:tcBorders>
              <w:bottom w:val="single" w:sz="12" w:space="0" w:color="auto"/>
            </w:tcBorders>
            <w:vAlign w:val="center"/>
          </w:tcPr>
          <w:p w14:paraId="15275D20" w14:textId="13A3E0FC" w:rsidR="007A0E45" w:rsidRPr="00B171EA" w:rsidRDefault="007A0E45" w:rsidP="007A0E45">
            <w:pPr>
              <w:pStyle w:val="Tablebody"/>
              <w:autoSpaceDE w:val="0"/>
              <w:autoSpaceDN w:val="0"/>
              <w:adjustRightInd w:val="0"/>
              <w:jc w:val="center"/>
            </w:pPr>
            <w:r w:rsidRPr="00B171EA">
              <w:rPr>
                <w:szCs w:val="24"/>
              </w:rPr>
              <w:t>-</w:t>
            </w:r>
          </w:p>
        </w:tc>
        <w:tc>
          <w:tcPr>
            <w:tcW w:w="1172" w:type="dxa"/>
            <w:tcBorders>
              <w:bottom w:val="single" w:sz="12" w:space="0" w:color="auto"/>
            </w:tcBorders>
            <w:vAlign w:val="center"/>
          </w:tcPr>
          <w:p w14:paraId="222C507F" w14:textId="75DF12A4" w:rsidR="007A0E45" w:rsidRPr="00B171EA" w:rsidRDefault="007A0E45" w:rsidP="007A0E45">
            <w:pPr>
              <w:pStyle w:val="Tablebody"/>
              <w:autoSpaceDE w:val="0"/>
              <w:autoSpaceDN w:val="0"/>
              <w:adjustRightInd w:val="0"/>
              <w:jc w:val="center"/>
            </w:pPr>
            <w:r w:rsidRPr="00B171EA">
              <w:rPr>
                <w:szCs w:val="24"/>
              </w:rPr>
              <w:t>-</w:t>
            </w:r>
          </w:p>
        </w:tc>
        <w:tc>
          <w:tcPr>
            <w:tcW w:w="1524" w:type="dxa"/>
            <w:tcBorders>
              <w:bottom w:val="single" w:sz="12" w:space="0" w:color="auto"/>
            </w:tcBorders>
            <w:vAlign w:val="center"/>
          </w:tcPr>
          <w:p w14:paraId="1918D0A3" w14:textId="35EEC7EB" w:rsidR="007A0E45" w:rsidRPr="00B171EA" w:rsidRDefault="007A0E45" w:rsidP="007A0E45">
            <w:pPr>
              <w:pStyle w:val="Tablebody"/>
              <w:autoSpaceDE w:val="0"/>
              <w:autoSpaceDN w:val="0"/>
              <w:adjustRightInd w:val="0"/>
              <w:jc w:val="center"/>
            </w:pPr>
            <w:r w:rsidRPr="00B171EA">
              <w:rPr>
                <w:i/>
                <w:szCs w:val="24"/>
              </w:rPr>
              <w:t>Q</w:t>
            </w:r>
            <w:r w:rsidRPr="00B171EA">
              <w:rPr>
                <w:position w:val="-6"/>
                <w:sz w:val="16"/>
                <w:szCs w:val="24"/>
              </w:rPr>
              <w:t>fat</w:t>
            </w:r>
          </w:p>
        </w:tc>
      </w:tr>
      <w:tr w:rsidR="007A0E45" w:rsidRPr="00B171EA" w14:paraId="5FADC4ED" w14:textId="77777777" w:rsidTr="00A963E1">
        <w:trPr>
          <w:trHeight w:val="359"/>
          <w:jc w:val="center"/>
        </w:trPr>
        <w:tc>
          <w:tcPr>
            <w:tcW w:w="9752" w:type="dxa"/>
            <w:gridSpan w:val="5"/>
            <w:tcBorders>
              <w:top w:val="single" w:sz="12" w:space="0" w:color="auto"/>
              <w:bottom w:val="single" w:sz="12" w:space="0" w:color="auto"/>
            </w:tcBorders>
            <w:vAlign w:val="center"/>
          </w:tcPr>
          <w:p w14:paraId="102A8AEB"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a</w:t>
            </w:r>
            <w:r w:rsidRPr="00B171EA">
              <w:rPr>
                <w:rStyle w:val="TableFootNoteXref"/>
                <w:szCs w:val="24"/>
                <w:lang w:val="en-GB"/>
              </w:rPr>
              <w:tab/>
            </w:r>
            <w:r w:rsidRPr="00B171EA">
              <w:rPr>
                <w:szCs w:val="24"/>
              </w:rPr>
              <w:t xml:space="preserve">See </w:t>
            </w:r>
            <w:r w:rsidRPr="00B171EA">
              <w:rPr>
                <w:rStyle w:val="citesec"/>
                <w:szCs w:val="24"/>
                <w:shd w:val="clear" w:color="auto" w:fill="auto"/>
              </w:rPr>
              <w:t>A.2.6.8</w:t>
            </w:r>
            <w:r w:rsidRPr="00B171EA">
              <w:rPr>
                <w:szCs w:val="24"/>
              </w:rPr>
              <w:t xml:space="preserve"> for combinations of actions for accidental design situations.</w:t>
            </w:r>
          </w:p>
          <w:p w14:paraId="4B201E61"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b</w:t>
            </w:r>
            <w:r w:rsidRPr="00B171EA">
              <w:rPr>
                <w:szCs w:val="24"/>
              </w:rPr>
              <w:tab/>
              <w:t xml:space="preserve">Depending on the magnitude of AEd,ULS, the seismic combination of actions covers both the near collapse (NC) and significant damage (SD) ultimate limit states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w:t>
            </w:r>
          </w:p>
          <w:p w14:paraId="03514416" w14:textId="2A3A543E" w:rsidR="007A0E45" w:rsidRPr="00B171EA" w:rsidRDefault="007A0E45" w:rsidP="007A0E45">
            <w:pPr>
              <w:pStyle w:val="Tablefooter"/>
              <w:autoSpaceDE w:val="0"/>
              <w:autoSpaceDN w:val="0"/>
              <w:adjustRightInd w:val="0"/>
            </w:pPr>
            <w:r w:rsidRPr="00B171EA">
              <w:rPr>
                <w:rStyle w:val="TableFootNoteXref"/>
                <w:szCs w:val="24"/>
                <w:lang w:val="en-GB"/>
              </w:rPr>
              <w:t>c</w:t>
            </w:r>
            <w:r w:rsidRPr="00B171EA">
              <w:rPr>
                <w:rStyle w:val="TableFootNoteXref"/>
                <w:szCs w:val="24"/>
                <w:lang w:val="en-GB"/>
              </w:rPr>
              <w:tab/>
            </w:r>
            <w:r w:rsidRPr="00B171EA">
              <w:rPr>
                <w:szCs w:val="24"/>
              </w:rPr>
              <w:t xml:space="preserve">See </w:t>
            </w:r>
            <w:r w:rsidRPr="00B171EA">
              <w:rPr>
                <w:rStyle w:val="citesec"/>
                <w:szCs w:val="24"/>
                <w:shd w:val="clear" w:color="auto" w:fill="auto"/>
              </w:rPr>
              <w:t>8.3.4.5</w:t>
            </w:r>
            <w:r w:rsidRPr="00B171EA">
              <w:rPr>
                <w:szCs w:val="24"/>
              </w:rPr>
              <w:t xml:space="preserve"> for conditions of use for fatigue.</w:t>
            </w:r>
          </w:p>
        </w:tc>
      </w:tr>
    </w:tbl>
    <w:p w14:paraId="51EFF938" w14:textId="122DABC2" w:rsidR="007A0E45" w:rsidRPr="00B171EA" w:rsidRDefault="007A0E45">
      <w:pPr>
        <w:pStyle w:val="af"/>
        <w:autoSpaceDE w:val="0"/>
        <w:autoSpaceDN w:val="0"/>
        <w:adjustRightInd w:val="0"/>
        <w:rPr>
          <w:szCs w:val="24"/>
        </w:rPr>
      </w:pPr>
    </w:p>
    <w:p w14:paraId="7E38CDA1" w14:textId="77777777" w:rsidR="007A0E45" w:rsidRPr="00B171EA" w:rsidRDefault="007A0E45">
      <w:pPr>
        <w:pStyle w:val="Tabletitle"/>
        <w:autoSpaceDE w:val="0"/>
        <w:autoSpaceDN w:val="0"/>
        <w:adjustRightInd w:val="0"/>
        <w:outlineLvl w:val="0"/>
        <w:rPr>
          <w:szCs w:val="24"/>
        </w:rPr>
      </w:pPr>
      <w:r w:rsidRPr="00B171EA">
        <w:rPr>
          <w:szCs w:val="24"/>
        </w:rPr>
        <w:t>Table A.2.4 — Combinations of actions for ultimate limit states when using Formula (8.13)</w:t>
      </w:r>
    </w:p>
    <w:tbl>
      <w:tblPr>
        <w:tblStyle w:val="affff2"/>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825"/>
        <w:gridCol w:w="1350"/>
        <w:gridCol w:w="1351"/>
        <w:gridCol w:w="1280"/>
        <w:gridCol w:w="995"/>
        <w:gridCol w:w="951"/>
      </w:tblGrid>
      <w:tr w:rsidR="007A0E45" w:rsidRPr="00B171EA" w14:paraId="7425E45D" w14:textId="77777777" w:rsidTr="00A963E1">
        <w:trPr>
          <w:trHeight w:val="145"/>
        </w:trPr>
        <w:tc>
          <w:tcPr>
            <w:tcW w:w="3825" w:type="dxa"/>
            <w:tcBorders>
              <w:top w:val="single" w:sz="12" w:space="0" w:color="auto"/>
              <w:bottom w:val="nil"/>
            </w:tcBorders>
          </w:tcPr>
          <w:p w14:paraId="76CBF341" w14:textId="77777777" w:rsidR="007A0E45" w:rsidRPr="00B171EA" w:rsidRDefault="007A0E45" w:rsidP="007A0E45">
            <w:pPr>
              <w:autoSpaceDE w:val="0"/>
              <w:autoSpaceDN w:val="0"/>
              <w:adjustRightInd w:val="0"/>
              <w:jc w:val="center"/>
              <w:rPr>
                <w:rFonts w:ascii="Times New Roman" w:eastAsia="Times New Roman" w:hAnsi="Times New Roman"/>
                <w:sz w:val="24"/>
                <w:szCs w:val="24"/>
                <w:lang w:eastAsia="de-DE"/>
              </w:rPr>
            </w:pPr>
          </w:p>
        </w:tc>
        <w:tc>
          <w:tcPr>
            <w:tcW w:w="5927" w:type="dxa"/>
            <w:gridSpan w:val="5"/>
            <w:tcBorders>
              <w:top w:val="single" w:sz="12" w:space="0" w:color="auto"/>
            </w:tcBorders>
          </w:tcPr>
          <w:p w14:paraId="093FEAF8" w14:textId="26193D95" w:rsidR="007A0E45" w:rsidRPr="00B171EA" w:rsidRDefault="007A0E45" w:rsidP="007A0E45">
            <w:pPr>
              <w:pStyle w:val="Tableheader"/>
              <w:autoSpaceDE w:val="0"/>
              <w:autoSpaceDN w:val="0"/>
              <w:adjustRightInd w:val="0"/>
              <w:jc w:val="center"/>
              <w:rPr>
                <w:b/>
              </w:rPr>
            </w:pPr>
            <w:r w:rsidRPr="00B171EA">
              <w:rPr>
                <w:b/>
                <w:szCs w:val="24"/>
              </w:rPr>
              <w:t>Design situation</w:t>
            </w:r>
          </w:p>
        </w:tc>
      </w:tr>
      <w:tr w:rsidR="007A0E45" w:rsidRPr="00B171EA" w14:paraId="2C0AC586" w14:textId="77777777" w:rsidTr="00A963E1">
        <w:trPr>
          <w:trHeight w:val="145"/>
        </w:trPr>
        <w:tc>
          <w:tcPr>
            <w:tcW w:w="3825" w:type="dxa"/>
            <w:tcBorders>
              <w:top w:val="nil"/>
              <w:bottom w:val="single" w:sz="12" w:space="0" w:color="auto"/>
            </w:tcBorders>
          </w:tcPr>
          <w:p w14:paraId="6CB6AD6F" w14:textId="310E367B" w:rsidR="007A0E45" w:rsidRPr="00B171EA" w:rsidRDefault="007A0E45" w:rsidP="007A0E45">
            <w:pPr>
              <w:pStyle w:val="Tableheader"/>
              <w:autoSpaceDE w:val="0"/>
              <w:autoSpaceDN w:val="0"/>
              <w:adjustRightInd w:val="0"/>
              <w:jc w:val="center"/>
              <w:rPr>
                <w:b/>
                <w:bCs/>
              </w:rPr>
            </w:pPr>
            <w:r w:rsidRPr="00B171EA">
              <w:rPr>
                <w:b/>
                <w:szCs w:val="24"/>
              </w:rPr>
              <w:t>Action or effect</w:t>
            </w:r>
          </w:p>
        </w:tc>
        <w:tc>
          <w:tcPr>
            <w:tcW w:w="2701" w:type="dxa"/>
            <w:gridSpan w:val="2"/>
          </w:tcPr>
          <w:p w14:paraId="628EF631" w14:textId="77777777" w:rsidR="007A0E45" w:rsidRPr="00B171EA" w:rsidRDefault="007A0E45" w:rsidP="007A0E45">
            <w:pPr>
              <w:pStyle w:val="Tableheader"/>
              <w:autoSpaceDE w:val="0"/>
              <w:autoSpaceDN w:val="0"/>
              <w:adjustRightInd w:val="0"/>
              <w:jc w:val="center"/>
              <w:rPr>
                <w:szCs w:val="24"/>
              </w:rPr>
            </w:pPr>
            <w:r w:rsidRPr="00B171EA">
              <w:rPr>
                <w:b/>
                <w:szCs w:val="24"/>
              </w:rPr>
              <w:t>Fundamental</w:t>
            </w:r>
          </w:p>
          <w:p w14:paraId="20391E2A" w14:textId="2187988F" w:rsidR="007A0E45" w:rsidRPr="00B171EA" w:rsidRDefault="007A0E45" w:rsidP="007A0E45">
            <w:pPr>
              <w:pStyle w:val="Tableheader"/>
              <w:autoSpaceDE w:val="0"/>
              <w:autoSpaceDN w:val="0"/>
              <w:adjustRightInd w:val="0"/>
              <w:jc w:val="center"/>
              <w:rPr>
                <w:b/>
              </w:rPr>
            </w:pPr>
            <w:r w:rsidRPr="00B171EA">
              <w:rPr>
                <w:b/>
                <w:szCs w:val="24"/>
              </w:rPr>
              <w:t>(persistent / transient)</w:t>
            </w:r>
          </w:p>
        </w:tc>
        <w:tc>
          <w:tcPr>
            <w:tcW w:w="1280" w:type="dxa"/>
            <w:vAlign w:val="center"/>
          </w:tcPr>
          <w:p w14:paraId="4A46EB7A" w14:textId="460FAC80" w:rsidR="007A0E45" w:rsidRPr="00B171EA" w:rsidRDefault="007A0E45" w:rsidP="007A0E45">
            <w:pPr>
              <w:pStyle w:val="Tableheader"/>
              <w:autoSpaceDE w:val="0"/>
              <w:autoSpaceDN w:val="0"/>
              <w:adjustRightInd w:val="0"/>
              <w:jc w:val="center"/>
              <w:rPr>
                <w:b/>
              </w:rPr>
            </w:pPr>
            <w:r w:rsidRPr="00B171EA">
              <w:rPr>
                <w:b/>
                <w:szCs w:val="24"/>
              </w:rPr>
              <w:t>Accidental</w:t>
            </w:r>
          </w:p>
        </w:tc>
        <w:tc>
          <w:tcPr>
            <w:tcW w:w="995" w:type="dxa"/>
            <w:vAlign w:val="center"/>
          </w:tcPr>
          <w:p w14:paraId="1DC48655" w14:textId="432248F1" w:rsidR="007A0E45" w:rsidRPr="00B171EA" w:rsidRDefault="007A0E45" w:rsidP="007A0E45">
            <w:pPr>
              <w:pStyle w:val="Tableheader"/>
              <w:autoSpaceDE w:val="0"/>
              <w:autoSpaceDN w:val="0"/>
              <w:adjustRightInd w:val="0"/>
              <w:jc w:val="center"/>
              <w:rPr>
                <w:b/>
              </w:rPr>
            </w:pPr>
            <w:r w:rsidRPr="00B171EA">
              <w:rPr>
                <w:b/>
                <w:szCs w:val="24"/>
              </w:rPr>
              <w:t>Seismic</w:t>
            </w:r>
          </w:p>
        </w:tc>
        <w:tc>
          <w:tcPr>
            <w:tcW w:w="951" w:type="dxa"/>
            <w:vAlign w:val="center"/>
          </w:tcPr>
          <w:p w14:paraId="17622AA5" w14:textId="201BB629" w:rsidR="007A0E45" w:rsidRPr="00B171EA" w:rsidRDefault="007A0E45" w:rsidP="007A0E45">
            <w:pPr>
              <w:pStyle w:val="Tableheader"/>
              <w:autoSpaceDE w:val="0"/>
              <w:autoSpaceDN w:val="0"/>
              <w:adjustRightInd w:val="0"/>
              <w:jc w:val="center"/>
              <w:rPr>
                <w:b/>
              </w:rPr>
            </w:pPr>
            <w:r w:rsidRPr="00B171EA">
              <w:rPr>
                <w:b/>
                <w:szCs w:val="24"/>
              </w:rPr>
              <w:t>Fatigue</w:t>
            </w:r>
          </w:p>
        </w:tc>
      </w:tr>
      <w:tr w:rsidR="007A0E45" w:rsidRPr="00B171EA" w14:paraId="718FAC81" w14:textId="77777777" w:rsidTr="00A963E1">
        <w:trPr>
          <w:trHeight w:val="237"/>
        </w:trPr>
        <w:tc>
          <w:tcPr>
            <w:tcW w:w="3825" w:type="dxa"/>
            <w:tcBorders>
              <w:top w:val="single" w:sz="12" w:space="0" w:color="auto"/>
            </w:tcBorders>
            <w:vAlign w:val="center"/>
          </w:tcPr>
          <w:p w14:paraId="34486765" w14:textId="42D39F0D" w:rsidR="007A0E45" w:rsidRPr="00B171EA" w:rsidRDefault="007A0E45" w:rsidP="007A0E45">
            <w:pPr>
              <w:pStyle w:val="Tablebody"/>
              <w:autoSpaceDE w:val="0"/>
              <w:autoSpaceDN w:val="0"/>
              <w:adjustRightInd w:val="0"/>
            </w:pPr>
            <w:r w:rsidRPr="00B171EA">
              <w:rPr>
                <w:szCs w:val="24"/>
              </w:rPr>
              <w:t>General formula for effects of actions</w:t>
            </w:r>
          </w:p>
        </w:tc>
        <w:tc>
          <w:tcPr>
            <w:tcW w:w="5927" w:type="dxa"/>
            <w:gridSpan w:val="5"/>
            <w:tcBorders>
              <w:top w:val="single" w:sz="12" w:space="0" w:color="auto"/>
            </w:tcBorders>
            <w:vAlign w:val="center"/>
          </w:tcPr>
          <w:p w14:paraId="58B34CA1" w14:textId="2CE8EEAB" w:rsidR="007A0E45" w:rsidRPr="00B171EA" w:rsidRDefault="007A0E45" w:rsidP="007A0E45">
            <w:pPr>
              <w:pStyle w:val="Tablebody"/>
              <w:autoSpaceDE w:val="0"/>
              <w:autoSpaceDN w:val="0"/>
              <w:adjustRightInd w:val="0"/>
              <w:jc w:val="center"/>
            </w:pPr>
            <w:r w:rsidRPr="00B171EA">
              <w:rPr>
                <w:szCs w:val="24"/>
              </w:rPr>
              <w:t>(</w:t>
            </w:r>
            <w:r w:rsidRPr="00B171EA">
              <w:rPr>
                <w:rStyle w:val="citesec"/>
                <w:szCs w:val="24"/>
                <w:shd w:val="clear" w:color="auto" w:fill="auto"/>
              </w:rPr>
              <w:t>8.4</w:t>
            </w:r>
            <w:r w:rsidRPr="00B171EA">
              <w:rPr>
                <w:szCs w:val="24"/>
              </w:rPr>
              <w:t>)</w:t>
            </w:r>
          </w:p>
        </w:tc>
      </w:tr>
      <w:tr w:rsidR="007A0E45" w:rsidRPr="00B171EA" w14:paraId="2F9DCD7C" w14:textId="77777777" w:rsidTr="00A963E1">
        <w:trPr>
          <w:trHeight w:val="539"/>
        </w:trPr>
        <w:tc>
          <w:tcPr>
            <w:tcW w:w="3825" w:type="dxa"/>
            <w:vAlign w:val="center"/>
          </w:tcPr>
          <w:p w14:paraId="2FD9BFE9" w14:textId="4D4A773D" w:rsidR="007A0E45" w:rsidRPr="00B171EA" w:rsidRDefault="007A0E45" w:rsidP="007A0E45">
            <w:pPr>
              <w:pStyle w:val="Tablebody"/>
              <w:autoSpaceDE w:val="0"/>
              <w:autoSpaceDN w:val="0"/>
              <w:adjustRightInd w:val="0"/>
            </w:pPr>
            <w:r w:rsidRPr="00B171EA">
              <w:rPr>
                <w:szCs w:val="24"/>
              </w:rPr>
              <w:t>Formula for combination of actions</w:t>
            </w:r>
          </w:p>
        </w:tc>
        <w:tc>
          <w:tcPr>
            <w:tcW w:w="1350" w:type="dxa"/>
            <w:vAlign w:val="center"/>
          </w:tcPr>
          <w:p w14:paraId="4FA4089D" w14:textId="4E53479F" w:rsidR="007A0E45" w:rsidRPr="00B171EA" w:rsidRDefault="007A0E45" w:rsidP="007A0E45">
            <w:pPr>
              <w:pStyle w:val="Tablebody"/>
              <w:autoSpaceDE w:val="0"/>
              <w:autoSpaceDN w:val="0"/>
              <w:adjustRightInd w:val="0"/>
              <w:jc w:val="center"/>
            </w:pPr>
            <w:r w:rsidRPr="00B171EA">
              <w:rPr>
                <w:szCs w:val="24"/>
              </w:rPr>
              <w:t>(8.13a)</w:t>
            </w:r>
          </w:p>
        </w:tc>
        <w:tc>
          <w:tcPr>
            <w:tcW w:w="1351" w:type="dxa"/>
            <w:vAlign w:val="center"/>
          </w:tcPr>
          <w:p w14:paraId="62EB4700" w14:textId="07BE1384" w:rsidR="007A0E45" w:rsidRPr="00B171EA" w:rsidRDefault="007A0E45" w:rsidP="007A0E45">
            <w:pPr>
              <w:pStyle w:val="Tablebody"/>
              <w:autoSpaceDE w:val="0"/>
              <w:autoSpaceDN w:val="0"/>
              <w:adjustRightInd w:val="0"/>
              <w:jc w:val="center"/>
            </w:pPr>
            <w:r w:rsidRPr="00B171EA">
              <w:rPr>
                <w:szCs w:val="24"/>
              </w:rPr>
              <w:t>(8.13b)</w:t>
            </w:r>
          </w:p>
        </w:tc>
        <w:tc>
          <w:tcPr>
            <w:tcW w:w="3226" w:type="dxa"/>
            <w:gridSpan w:val="3"/>
            <w:tcBorders>
              <w:bottom w:val="nil"/>
            </w:tcBorders>
            <w:vAlign w:val="center"/>
          </w:tcPr>
          <w:p w14:paraId="770FAE47" w14:textId="77777777" w:rsidR="007A0E45" w:rsidRPr="00B171EA" w:rsidRDefault="007A0E45" w:rsidP="007A0E45">
            <w:pPr>
              <w:pStyle w:val="Tablebody"/>
              <w:autoSpaceDE w:val="0"/>
              <w:autoSpaceDN w:val="0"/>
              <w:adjustRightInd w:val="0"/>
              <w:jc w:val="center"/>
            </w:pPr>
          </w:p>
        </w:tc>
      </w:tr>
      <w:tr w:rsidR="007A0E45" w:rsidRPr="00B171EA" w14:paraId="0E354494" w14:textId="77777777" w:rsidTr="00A963E1">
        <w:trPr>
          <w:trHeight w:val="539"/>
        </w:trPr>
        <w:tc>
          <w:tcPr>
            <w:tcW w:w="3825" w:type="dxa"/>
            <w:vAlign w:val="center"/>
          </w:tcPr>
          <w:p w14:paraId="53E0D2E8" w14:textId="1BA12CCD" w:rsidR="007A0E45" w:rsidRPr="00B171EA" w:rsidRDefault="007A0E45" w:rsidP="007A0E45">
            <w:pPr>
              <w:pStyle w:val="Tablebody"/>
              <w:autoSpaceDE w:val="0"/>
              <w:autoSpaceDN w:val="0"/>
              <w:adjustRightInd w:val="0"/>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350" w:type="dxa"/>
            <w:vAlign w:val="center"/>
          </w:tcPr>
          <w:p w14:paraId="7307E558" w14:textId="72F4B8A7"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1351" w:type="dxa"/>
            <w:vAlign w:val="center"/>
          </w:tcPr>
          <w:p w14:paraId="10F663B9" w14:textId="78785B44" w:rsidR="007A0E45" w:rsidRPr="00B171EA" w:rsidRDefault="007A0E45" w:rsidP="007A0E45">
            <w:pPr>
              <w:pStyle w:val="Tablebody"/>
              <w:autoSpaceDE w:val="0"/>
              <w:autoSpaceDN w:val="0"/>
              <w:adjustRightInd w:val="0"/>
              <w:jc w:val="center"/>
            </w:pPr>
            <w:r w:rsidRPr="00B171EA">
              <w:rPr>
                <w:i/>
                <w:szCs w:val="24"/>
              </w:rPr>
              <w:t>ξ</w:t>
            </w:r>
            <w:r w:rsidRPr="00B171EA">
              <w:rPr>
                <w:szCs w:val="24"/>
              </w:rPr>
              <w:t xml:space="preserve"> 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3226" w:type="dxa"/>
            <w:gridSpan w:val="3"/>
            <w:tcBorders>
              <w:top w:val="nil"/>
              <w:bottom w:val="nil"/>
            </w:tcBorders>
          </w:tcPr>
          <w:p w14:paraId="575C6255" w14:textId="77777777" w:rsidR="007A0E45" w:rsidRPr="00B171EA" w:rsidRDefault="007A0E45" w:rsidP="007A0E45">
            <w:pPr>
              <w:pStyle w:val="Tablebody"/>
              <w:autoSpaceDE w:val="0"/>
              <w:autoSpaceDN w:val="0"/>
              <w:adjustRightInd w:val="0"/>
              <w:jc w:val="center"/>
            </w:pPr>
          </w:p>
        </w:tc>
      </w:tr>
      <w:tr w:rsidR="007A0E45" w:rsidRPr="00B171EA" w14:paraId="5B4C718E" w14:textId="77777777" w:rsidTr="00A963E1">
        <w:trPr>
          <w:trHeight w:val="486"/>
        </w:trPr>
        <w:tc>
          <w:tcPr>
            <w:tcW w:w="3825" w:type="dxa"/>
            <w:vAlign w:val="center"/>
          </w:tcPr>
          <w:p w14:paraId="2C94923F" w14:textId="73DF8664" w:rsidR="007A0E45" w:rsidRPr="00B171EA" w:rsidRDefault="007A0E45" w:rsidP="007A0E45">
            <w:pPr>
              <w:pStyle w:val="Tablebody"/>
              <w:autoSpaceDE w:val="0"/>
              <w:autoSpaceDN w:val="0"/>
              <w:adjustRightInd w:val="0"/>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350" w:type="dxa"/>
            <w:tcBorders>
              <w:bottom w:val="nil"/>
            </w:tcBorders>
            <w:vAlign w:val="center"/>
          </w:tcPr>
          <w:p w14:paraId="5ABB425E" w14:textId="64A60681"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351" w:type="dxa"/>
            <w:vAlign w:val="center"/>
          </w:tcPr>
          <w:p w14:paraId="5CEDF4ED" w14:textId="1752A989"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Q,1</w:t>
            </w:r>
            <w:r w:rsidRPr="00B171EA">
              <w:rPr>
                <w:i/>
                <w:szCs w:val="24"/>
              </w:rPr>
              <w:t>Q</w:t>
            </w:r>
            <w:r w:rsidRPr="00B171EA">
              <w:rPr>
                <w:position w:val="-6"/>
                <w:sz w:val="16"/>
                <w:szCs w:val="24"/>
              </w:rPr>
              <w:t>k,1</w:t>
            </w:r>
          </w:p>
        </w:tc>
        <w:tc>
          <w:tcPr>
            <w:tcW w:w="3226" w:type="dxa"/>
            <w:gridSpan w:val="3"/>
            <w:tcBorders>
              <w:top w:val="nil"/>
              <w:bottom w:val="nil"/>
            </w:tcBorders>
          </w:tcPr>
          <w:p w14:paraId="2FDA0DB4" w14:textId="293F470B" w:rsidR="007A0E45" w:rsidRPr="00B171EA" w:rsidRDefault="007A0E45" w:rsidP="007A0E45">
            <w:pPr>
              <w:pStyle w:val="Tablebody"/>
              <w:autoSpaceDE w:val="0"/>
              <w:autoSpaceDN w:val="0"/>
              <w:adjustRightInd w:val="0"/>
              <w:jc w:val="center"/>
            </w:pPr>
            <w:r w:rsidRPr="00B171EA">
              <w:rPr>
                <w:szCs w:val="24"/>
              </w:rPr>
              <w:t xml:space="preserve">use values given in </w:t>
            </w:r>
            <w:r w:rsidRPr="00B171EA">
              <w:rPr>
                <w:rStyle w:val="citetbl"/>
                <w:szCs w:val="24"/>
                <w:shd w:val="clear" w:color="auto" w:fill="auto"/>
              </w:rPr>
              <w:t>Table A.2.3</w:t>
            </w:r>
          </w:p>
        </w:tc>
      </w:tr>
      <w:tr w:rsidR="007A0E45" w:rsidRPr="00B171EA" w14:paraId="371A10EF" w14:textId="77777777" w:rsidTr="00A963E1">
        <w:trPr>
          <w:trHeight w:val="397"/>
        </w:trPr>
        <w:tc>
          <w:tcPr>
            <w:tcW w:w="3825" w:type="dxa"/>
            <w:vAlign w:val="center"/>
          </w:tcPr>
          <w:p w14:paraId="1EAD3326" w14:textId="45E2948B" w:rsidR="007A0E45" w:rsidRPr="00B171EA" w:rsidRDefault="007A0E45" w:rsidP="007A0E45">
            <w:pPr>
              <w:pStyle w:val="Tablebody"/>
              <w:autoSpaceDE w:val="0"/>
              <w:autoSpaceDN w:val="0"/>
              <w:adjustRightInd w:val="0"/>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350" w:type="dxa"/>
            <w:tcBorders>
              <w:top w:val="nil"/>
            </w:tcBorders>
            <w:vAlign w:val="center"/>
          </w:tcPr>
          <w:p w14:paraId="758FF51E" w14:textId="77777777" w:rsidR="007A0E45" w:rsidRPr="00B171EA" w:rsidRDefault="007A0E45" w:rsidP="007A0E45">
            <w:pPr>
              <w:pStyle w:val="Tablebody"/>
              <w:autoSpaceDE w:val="0"/>
              <w:autoSpaceDN w:val="0"/>
              <w:adjustRightInd w:val="0"/>
              <w:jc w:val="center"/>
            </w:pPr>
          </w:p>
        </w:tc>
        <w:tc>
          <w:tcPr>
            <w:tcW w:w="1351" w:type="dxa"/>
            <w:vAlign w:val="center"/>
          </w:tcPr>
          <w:p w14:paraId="2EBB8892" w14:textId="0D28A5B3"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3226" w:type="dxa"/>
            <w:gridSpan w:val="3"/>
            <w:tcBorders>
              <w:top w:val="nil"/>
              <w:bottom w:val="nil"/>
            </w:tcBorders>
          </w:tcPr>
          <w:p w14:paraId="6B730880" w14:textId="77777777" w:rsidR="007A0E45" w:rsidRPr="00B171EA" w:rsidRDefault="007A0E45" w:rsidP="007A0E45">
            <w:pPr>
              <w:pStyle w:val="Tablebody"/>
              <w:autoSpaceDE w:val="0"/>
              <w:autoSpaceDN w:val="0"/>
              <w:adjustRightInd w:val="0"/>
              <w:jc w:val="center"/>
            </w:pPr>
          </w:p>
        </w:tc>
      </w:tr>
      <w:tr w:rsidR="007A0E45" w:rsidRPr="00B171EA" w14:paraId="4E938C5E" w14:textId="77777777" w:rsidTr="00A963E1">
        <w:trPr>
          <w:trHeight w:val="279"/>
        </w:trPr>
        <w:tc>
          <w:tcPr>
            <w:tcW w:w="3825" w:type="dxa"/>
            <w:vAlign w:val="center"/>
          </w:tcPr>
          <w:p w14:paraId="7E08732B" w14:textId="790E6AEC" w:rsidR="007A0E45" w:rsidRPr="00B171EA" w:rsidRDefault="007A0E45" w:rsidP="007A0E45">
            <w:pPr>
              <w:pStyle w:val="Tablebody"/>
              <w:autoSpaceDE w:val="0"/>
              <w:autoSpaceDN w:val="0"/>
              <w:adjustRightInd w:val="0"/>
            </w:pPr>
            <w:r w:rsidRPr="00B171EA">
              <w:rPr>
                <w:szCs w:val="24"/>
              </w:rPr>
              <w:t>Prestressing (</w:t>
            </w:r>
            <w:r w:rsidRPr="00B171EA">
              <w:rPr>
                <w:i/>
                <w:szCs w:val="24"/>
              </w:rPr>
              <w:t>P</w:t>
            </w:r>
            <w:r w:rsidRPr="00B171EA">
              <w:rPr>
                <w:position w:val="-6"/>
                <w:sz w:val="16"/>
                <w:szCs w:val="24"/>
              </w:rPr>
              <w:t>d</w:t>
            </w:r>
            <w:r w:rsidRPr="00B171EA">
              <w:rPr>
                <w:szCs w:val="24"/>
              </w:rPr>
              <w:t>)</w:t>
            </w:r>
          </w:p>
        </w:tc>
        <w:tc>
          <w:tcPr>
            <w:tcW w:w="1350" w:type="dxa"/>
            <w:vAlign w:val="center"/>
          </w:tcPr>
          <w:p w14:paraId="25372A5D" w14:textId="06F4EB44"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P</w:t>
            </w:r>
            <w:r w:rsidRPr="00B171EA">
              <w:rPr>
                <w:i/>
                <w:szCs w:val="24"/>
              </w:rPr>
              <w:t>P</w:t>
            </w:r>
            <w:r w:rsidRPr="00B171EA">
              <w:rPr>
                <w:position w:val="-6"/>
                <w:sz w:val="16"/>
                <w:szCs w:val="24"/>
              </w:rPr>
              <w:t>k</w:t>
            </w:r>
          </w:p>
        </w:tc>
        <w:tc>
          <w:tcPr>
            <w:tcW w:w="1351" w:type="dxa"/>
            <w:vAlign w:val="center"/>
          </w:tcPr>
          <w:p w14:paraId="5061016F" w14:textId="56537FE3" w:rsidR="007A0E45" w:rsidRPr="00B171EA" w:rsidRDefault="007A0E45" w:rsidP="007A0E45">
            <w:pPr>
              <w:pStyle w:val="Tablebody"/>
              <w:autoSpaceDE w:val="0"/>
              <w:autoSpaceDN w:val="0"/>
              <w:adjustRightInd w:val="0"/>
              <w:jc w:val="center"/>
            </w:pPr>
            <w:r w:rsidRPr="00B171EA">
              <w:rPr>
                <w:szCs w:val="24"/>
              </w:rPr>
              <w:t>γ</w:t>
            </w:r>
            <w:r w:rsidRPr="00B171EA">
              <w:rPr>
                <w:position w:val="-6"/>
                <w:sz w:val="16"/>
                <w:szCs w:val="24"/>
              </w:rPr>
              <w:t>P</w:t>
            </w:r>
            <w:r w:rsidRPr="00B171EA">
              <w:rPr>
                <w:i/>
                <w:szCs w:val="24"/>
              </w:rPr>
              <w:t>P</w:t>
            </w:r>
            <w:r w:rsidRPr="00B171EA">
              <w:rPr>
                <w:position w:val="-6"/>
                <w:sz w:val="16"/>
                <w:szCs w:val="24"/>
              </w:rPr>
              <w:t>k</w:t>
            </w:r>
          </w:p>
        </w:tc>
        <w:tc>
          <w:tcPr>
            <w:tcW w:w="3226" w:type="dxa"/>
            <w:gridSpan w:val="3"/>
            <w:tcBorders>
              <w:top w:val="nil"/>
              <w:bottom w:val="nil"/>
            </w:tcBorders>
          </w:tcPr>
          <w:p w14:paraId="3480DC63" w14:textId="77777777" w:rsidR="007A0E45" w:rsidRPr="00B171EA" w:rsidRDefault="007A0E45" w:rsidP="007A0E45">
            <w:pPr>
              <w:pStyle w:val="Tablebody"/>
              <w:autoSpaceDE w:val="0"/>
              <w:autoSpaceDN w:val="0"/>
              <w:adjustRightInd w:val="0"/>
              <w:jc w:val="center"/>
            </w:pPr>
          </w:p>
        </w:tc>
      </w:tr>
      <w:tr w:rsidR="007A0E45" w:rsidRPr="00B171EA" w14:paraId="7428A3FC" w14:textId="77777777" w:rsidTr="00A963E1">
        <w:trPr>
          <w:trHeight w:val="293"/>
        </w:trPr>
        <w:tc>
          <w:tcPr>
            <w:tcW w:w="3825" w:type="dxa"/>
            <w:vAlign w:val="center"/>
          </w:tcPr>
          <w:p w14:paraId="0D7CDA27" w14:textId="6A147BD6" w:rsidR="007A0E45" w:rsidRPr="00B171EA" w:rsidRDefault="007A0E45" w:rsidP="007A0E45">
            <w:pPr>
              <w:pStyle w:val="Tablebody"/>
              <w:autoSpaceDE w:val="0"/>
              <w:autoSpaceDN w:val="0"/>
              <w:adjustRightInd w:val="0"/>
            </w:pPr>
            <w:r w:rsidRPr="00B171EA">
              <w:rPr>
                <w:szCs w:val="24"/>
              </w:rPr>
              <w:t>Accidental (</w:t>
            </w:r>
            <w:r w:rsidRPr="00B171EA">
              <w:rPr>
                <w:i/>
                <w:szCs w:val="24"/>
              </w:rPr>
              <w:t>A</w:t>
            </w:r>
            <w:r w:rsidRPr="00B171EA">
              <w:rPr>
                <w:position w:val="-6"/>
                <w:sz w:val="16"/>
                <w:szCs w:val="24"/>
              </w:rPr>
              <w:t>d</w:t>
            </w:r>
            <w:r w:rsidRPr="00B171EA">
              <w:rPr>
                <w:szCs w:val="24"/>
              </w:rPr>
              <w:t>)</w:t>
            </w:r>
          </w:p>
        </w:tc>
        <w:tc>
          <w:tcPr>
            <w:tcW w:w="1350" w:type="dxa"/>
            <w:vAlign w:val="center"/>
          </w:tcPr>
          <w:p w14:paraId="09C9C225" w14:textId="7E276A2F" w:rsidR="007A0E45" w:rsidRPr="00B171EA" w:rsidRDefault="007A0E45" w:rsidP="007A0E45">
            <w:pPr>
              <w:pStyle w:val="Tablebody"/>
              <w:autoSpaceDE w:val="0"/>
              <w:autoSpaceDN w:val="0"/>
              <w:adjustRightInd w:val="0"/>
              <w:jc w:val="center"/>
            </w:pPr>
            <w:r w:rsidRPr="00B171EA">
              <w:rPr>
                <w:szCs w:val="24"/>
              </w:rPr>
              <w:t>-</w:t>
            </w:r>
          </w:p>
        </w:tc>
        <w:tc>
          <w:tcPr>
            <w:tcW w:w="1351" w:type="dxa"/>
          </w:tcPr>
          <w:p w14:paraId="1C29ACDB" w14:textId="731870AB" w:rsidR="007A0E45" w:rsidRPr="00B171EA" w:rsidRDefault="007A0E45" w:rsidP="007A0E45">
            <w:pPr>
              <w:pStyle w:val="Tablebody"/>
              <w:autoSpaceDE w:val="0"/>
              <w:autoSpaceDN w:val="0"/>
              <w:adjustRightInd w:val="0"/>
              <w:jc w:val="center"/>
            </w:pPr>
            <w:r w:rsidRPr="00B171EA">
              <w:rPr>
                <w:szCs w:val="24"/>
              </w:rPr>
              <w:t>-</w:t>
            </w:r>
          </w:p>
        </w:tc>
        <w:tc>
          <w:tcPr>
            <w:tcW w:w="3226" w:type="dxa"/>
            <w:gridSpan w:val="3"/>
            <w:tcBorders>
              <w:top w:val="nil"/>
              <w:bottom w:val="nil"/>
            </w:tcBorders>
          </w:tcPr>
          <w:p w14:paraId="05D915DE" w14:textId="77777777" w:rsidR="007A0E45" w:rsidRPr="00B171EA" w:rsidRDefault="007A0E45" w:rsidP="007A0E45">
            <w:pPr>
              <w:pStyle w:val="Tablebody"/>
              <w:autoSpaceDE w:val="0"/>
              <w:autoSpaceDN w:val="0"/>
              <w:adjustRightInd w:val="0"/>
              <w:jc w:val="center"/>
            </w:pPr>
          </w:p>
        </w:tc>
      </w:tr>
      <w:tr w:rsidR="007A0E45" w:rsidRPr="00B171EA" w14:paraId="705D6D44" w14:textId="77777777" w:rsidTr="00773BCF">
        <w:trPr>
          <w:trHeight w:val="359"/>
        </w:trPr>
        <w:tc>
          <w:tcPr>
            <w:tcW w:w="3825" w:type="dxa"/>
            <w:tcBorders>
              <w:bottom w:val="single" w:sz="18" w:space="0" w:color="auto"/>
            </w:tcBorders>
            <w:vAlign w:val="center"/>
          </w:tcPr>
          <w:p w14:paraId="5627FF8B" w14:textId="152C190A" w:rsidR="007A0E45" w:rsidRPr="00B171EA" w:rsidRDefault="007A0E45" w:rsidP="007A0E45">
            <w:pPr>
              <w:pStyle w:val="Tablebody"/>
              <w:autoSpaceDE w:val="0"/>
              <w:autoSpaceDN w:val="0"/>
              <w:adjustRightInd w:val="0"/>
            </w:pPr>
            <w:r w:rsidRPr="00B171EA">
              <w:rPr>
                <w:szCs w:val="24"/>
              </w:rPr>
              <w:t>Seismic (</w:t>
            </w:r>
            <w:r w:rsidRPr="00B171EA">
              <w:rPr>
                <w:i/>
                <w:szCs w:val="24"/>
              </w:rPr>
              <w:t>A</w:t>
            </w:r>
            <w:r w:rsidRPr="00B171EA">
              <w:rPr>
                <w:position w:val="-6"/>
                <w:sz w:val="16"/>
                <w:szCs w:val="24"/>
              </w:rPr>
              <w:t>Ed</w:t>
            </w:r>
            <w:r w:rsidRPr="00B171EA">
              <w:rPr>
                <w:szCs w:val="24"/>
              </w:rPr>
              <w:t>)</w:t>
            </w:r>
          </w:p>
        </w:tc>
        <w:tc>
          <w:tcPr>
            <w:tcW w:w="1350" w:type="dxa"/>
            <w:tcBorders>
              <w:bottom w:val="single" w:sz="18" w:space="0" w:color="auto"/>
            </w:tcBorders>
            <w:vAlign w:val="center"/>
          </w:tcPr>
          <w:p w14:paraId="57836138" w14:textId="23707CE8" w:rsidR="007A0E45" w:rsidRPr="00B171EA" w:rsidRDefault="007A0E45" w:rsidP="007A0E45">
            <w:pPr>
              <w:pStyle w:val="Tablebody"/>
              <w:autoSpaceDE w:val="0"/>
              <w:autoSpaceDN w:val="0"/>
              <w:adjustRightInd w:val="0"/>
              <w:jc w:val="center"/>
            </w:pPr>
            <w:r w:rsidRPr="00B171EA">
              <w:rPr>
                <w:szCs w:val="24"/>
              </w:rPr>
              <w:t>-</w:t>
            </w:r>
          </w:p>
        </w:tc>
        <w:tc>
          <w:tcPr>
            <w:tcW w:w="1351" w:type="dxa"/>
            <w:tcBorders>
              <w:bottom w:val="single" w:sz="18" w:space="0" w:color="auto"/>
            </w:tcBorders>
          </w:tcPr>
          <w:p w14:paraId="6635867F" w14:textId="24028166" w:rsidR="007A0E45" w:rsidRPr="00B171EA" w:rsidRDefault="007A0E45" w:rsidP="007A0E45">
            <w:pPr>
              <w:pStyle w:val="Tablebody"/>
              <w:autoSpaceDE w:val="0"/>
              <w:autoSpaceDN w:val="0"/>
              <w:adjustRightInd w:val="0"/>
              <w:jc w:val="center"/>
            </w:pPr>
            <w:r w:rsidRPr="00B171EA">
              <w:rPr>
                <w:szCs w:val="24"/>
              </w:rPr>
              <w:t>-</w:t>
            </w:r>
          </w:p>
        </w:tc>
        <w:tc>
          <w:tcPr>
            <w:tcW w:w="3226" w:type="dxa"/>
            <w:gridSpan w:val="3"/>
            <w:tcBorders>
              <w:top w:val="nil"/>
              <w:bottom w:val="single" w:sz="18" w:space="0" w:color="auto"/>
            </w:tcBorders>
          </w:tcPr>
          <w:p w14:paraId="2E759838" w14:textId="77777777" w:rsidR="007A0E45" w:rsidRPr="00B171EA" w:rsidRDefault="007A0E45" w:rsidP="007A0E45">
            <w:pPr>
              <w:pStyle w:val="Tablebody"/>
              <w:autoSpaceDE w:val="0"/>
              <w:autoSpaceDN w:val="0"/>
              <w:adjustRightInd w:val="0"/>
              <w:jc w:val="center"/>
            </w:pPr>
          </w:p>
        </w:tc>
      </w:tr>
    </w:tbl>
    <w:p w14:paraId="3D698738" w14:textId="0CE02A3A" w:rsidR="007A0E45" w:rsidRPr="00B171EA" w:rsidRDefault="007A0E45">
      <w:pPr>
        <w:pStyle w:val="af"/>
        <w:autoSpaceDE w:val="0"/>
        <w:autoSpaceDN w:val="0"/>
        <w:adjustRightInd w:val="0"/>
        <w:jc w:val="center"/>
        <w:rPr>
          <w:szCs w:val="24"/>
        </w:rPr>
      </w:pPr>
    </w:p>
    <w:p w14:paraId="14753422" w14:textId="77777777" w:rsidR="007A0E45" w:rsidRPr="00B171EA" w:rsidRDefault="007A0E45">
      <w:pPr>
        <w:pStyle w:val="Tabletitle"/>
        <w:autoSpaceDE w:val="0"/>
        <w:autoSpaceDN w:val="0"/>
        <w:adjustRightInd w:val="0"/>
        <w:outlineLvl w:val="0"/>
        <w:rPr>
          <w:szCs w:val="24"/>
        </w:rPr>
      </w:pPr>
      <w:r w:rsidRPr="00B171EA">
        <w:rPr>
          <w:szCs w:val="24"/>
        </w:rPr>
        <w:t>Table A.2.5 — Combinations of actions for ultimate limit states when using Formula (8.14)</w:t>
      </w:r>
    </w:p>
    <w:tbl>
      <w:tblPr>
        <w:tblStyle w:val="affff2"/>
        <w:tblW w:w="510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3765"/>
        <w:gridCol w:w="1350"/>
        <w:gridCol w:w="1300"/>
        <w:gridCol w:w="1507"/>
        <w:gridCol w:w="1004"/>
        <w:gridCol w:w="1021"/>
      </w:tblGrid>
      <w:tr w:rsidR="007A0E45" w:rsidRPr="00B171EA" w14:paraId="635A9074" w14:textId="77777777" w:rsidTr="00CE1A06">
        <w:trPr>
          <w:trHeight w:val="145"/>
          <w:jc w:val="center"/>
        </w:trPr>
        <w:tc>
          <w:tcPr>
            <w:tcW w:w="3765" w:type="dxa"/>
            <w:tcBorders>
              <w:top w:val="single" w:sz="12" w:space="0" w:color="auto"/>
              <w:bottom w:val="nil"/>
            </w:tcBorders>
          </w:tcPr>
          <w:p w14:paraId="76B97A7F" w14:textId="77777777" w:rsidR="007A0E45" w:rsidRPr="00B171EA" w:rsidRDefault="007A0E45" w:rsidP="00690A66">
            <w:pPr>
              <w:autoSpaceDE w:val="0"/>
              <w:autoSpaceDN w:val="0"/>
              <w:adjustRightInd w:val="0"/>
              <w:spacing w:before="40" w:after="40"/>
              <w:jc w:val="center"/>
              <w:rPr>
                <w:rFonts w:ascii="Times New Roman" w:eastAsia="Times New Roman" w:hAnsi="Times New Roman" w:cs="Arial"/>
                <w:sz w:val="24"/>
                <w:szCs w:val="24"/>
                <w:lang w:eastAsia="de-DE"/>
              </w:rPr>
            </w:pPr>
          </w:p>
        </w:tc>
        <w:tc>
          <w:tcPr>
            <w:tcW w:w="6182" w:type="dxa"/>
            <w:gridSpan w:val="5"/>
            <w:tcBorders>
              <w:top w:val="single" w:sz="12" w:space="0" w:color="auto"/>
            </w:tcBorders>
          </w:tcPr>
          <w:p w14:paraId="449D588A" w14:textId="4E1B5AE8" w:rsidR="007A0E45" w:rsidRPr="00B171EA" w:rsidRDefault="007A0E45" w:rsidP="00690A66">
            <w:pPr>
              <w:pStyle w:val="Tableheader"/>
              <w:autoSpaceDE w:val="0"/>
              <w:autoSpaceDN w:val="0"/>
              <w:adjustRightInd w:val="0"/>
              <w:spacing w:before="40" w:after="40"/>
              <w:jc w:val="center"/>
              <w:rPr>
                <w:rFonts w:cs="Arial"/>
                <w:b/>
                <w:bCs/>
              </w:rPr>
            </w:pPr>
            <w:r w:rsidRPr="00B171EA">
              <w:rPr>
                <w:b/>
                <w:szCs w:val="24"/>
              </w:rPr>
              <w:t>Design situation</w:t>
            </w:r>
          </w:p>
        </w:tc>
      </w:tr>
      <w:tr w:rsidR="007A0E45" w:rsidRPr="00B171EA" w14:paraId="15D8D96B" w14:textId="77777777" w:rsidTr="00CE1A06">
        <w:trPr>
          <w:trHeight w:val="145"/>
          <w:jc w:val="center"/>
        </w:trPr>
        <w:tc>
          <w:tcPr>
            <w:tcW w:w="3765" w:type="dxa"/>
            <w:tcBorders>
              <w:top w:val="nil"/>
              <w:bottom w:val="single" w:sz="12" w:space="0" w:color="auto"/>
            </w:tcBorders>
          </w:tcPr>
          <w:p w14:paraId="2464A8AE" w14:textId="44F8BA7E" w:rsidR="007A0E45" w:rsidRPr="00B171EA" w:rsidRDefault="007A0E45" w:rsidP="00690A66">
            <w:pPr>
              <w:pStyle w:val="Tableheader"/>
              <w:autoSpaceDE w:val="0"/>
              <w:autoSpaceDN w:val="0"/>
              <w:adjustRightInd w:val="0"/>
              <w:spacing w:before="40" w:after="40"/>
              <w:jc w:val="center"/>
              <w:rPr>
                <w:rFonts w:cs="Arial"/>
                <w:b/>
                <w:bCs/>
              </w:rPr>
            </w:pPr>
            <w:r w:rsidRPr="00B171EA">
              <w:rPr>
                <w:b/>
                <w:szCs w:val="24"/>
              </w:rPr>
              <w:t>Action or effect</w:t>
            </w:r>
          </w:p>
        </w:tc>
        <w:tc>
          <w:tcPr>
            <w:tcW w:w="2650" w:type="dxa"/>
            <w:gridSpan w:val="2"/>
          </w:tcPr>
          <w:p w14:paraId="44A7DC53" w14:textId="612D4190" w:rsidR="007A0E45" w:rsidRPr="00B171EA" w:rsidRDefault="007A0E45" w:rsidP="00690A66">
            <w:pPr>
              <w:pStyle w:val="Tableheader"/>
              <w:autoSpaceDE w:val="0"/>
              <w:autoSpaceDN w:val="0"/>
              <w:adjustRightInd w:val="0"/>
              <w:spacing w:before="40" w:after="40"/>
              <w:jc w:val="center"/>
              <w:rPr>
                <w:rFonts w:cs="Arial"/>
                <w:b/>
                <w:bCs/>
              </w:rPr>
            </w:pPr>
            <w:r w:rsidRPr="00B171EA">
              <w:rPr>
                <w:b/>
                <w:szCs w:val="24"/>
              </w:rPr>
              <w:t>Fundamental</w:t>
            </w:r>
            <w:r w:rsidRPr="00B171EA">
              <w:rPr>
                <w:b/>
                <w:szCs w:val="24"/>
              </w:rPr>
              <w:br/>
              <w:t>(persistent / transient)</w:t>
            </w:r>
          </w:p>
        </w:tc>
        <w:tc>
          <w:tcPr>
            <w:tcW w:w="1507" w:type="dxa"/>
            <w:vAlign w:val="center"/>
          </w:tcPr>
          <w:p w14:paraId="76BC3012" w14:textId="43A05DAB" w:rsidR="007A0E45" w:rsidRPr="00B171EA" w:rsidRDefault="007A0E45" w:rsidP="00690A66">
            <w:pPr>
              <w:pStyle w:val="Tableheader"/>
              <w:autoSpaceDE w:val="0"/>
              <w:autoSpaceDN w:val="0"/>
              <w:adjustRightInd w:val="0"/>
              <w:spacing w:before="40" w:after="40"/>
              <w:jc w:val="center"/>
              <w:rPr>
                <w:rFonts w:cs="Arial"/>
                <w:b/>
                <w:bCs/>
              </w:rPr>
            </w:pPr>
            <w:r w:rsidRPr="00B171EA">
              <w:rPr>
                <w:b/>
                <w:szCs w:val="24"/>
              </w:rPr>
              <w:t>Accidental</w:t>
            </w:r>
          </w:p>
        </w:tc>
        <w:tc>
          <w:tcPr>
            <w:tcW w:w="1004" w:type="dxa"/>
            <w:vAlign w:val="center"/>
          </w:tcPr>
          <w:p w14:paraId="2C8D0D2A" w14:textId="4C97E254" w:rsidR="007A0E45" w:rsidRPr="00B171EA" w:rsidRDefault="007A0E45" w:rsidP="00690A66">
            <w:pPr>
              <w:pStyle w:val="Tableheader"/>
              <w:autoSpaceDE w:val="0"/>
              <w:autoSpaceDN w:val="0"/>
              <w:adjustRightInd w:val="0"/>
              <w:spacing w:before="40" w:after="40"/>
              <w:jc w:val="center"/>
              <w:rPr>
                <w:rFonts w:cs="Arial"/>
                <w:b/>
                <w:bCs/>
              </w:rPr>
            </w:pPr>
            <w:r w:rsidRPr="00B171EA">
              <w:rPr>
                <w:b/>
                <w:szCs w:val="24"/>
              </w:rPr>
              <w:t>Seismic</w:t>
            </w:r>
          </w:p>
        </w:tc>
        <w:tc>
          <w:tcPr>
            <w:tcW w:w="1021" w:type="dxa"/>
            <w:vAlign w:val="center"/>
          </w:tcPr>
          <w:p w14:paraId="3A3ECA04" w14:textId="05698663" w:rsidR="007A0E45" w:rsidRPr="00B171EA" w:rsidRDefault="007A0E45" w:rsidP="00690A66">
            <w:pPr>
              <w:pStyle w:val="Tableheader"/>
              <w:autoSpaceDE w:val="0"/>
              <w:autoSpaceDN w:val="0"/>
              <w:adjustRightInd w:val="0"/>
              <w:spacing w:before="40" w:after="40"/>
              <w:jc w:val="center"/>
              <w:rPr>
                <w:rFonts w:cs="Arial"/>
                <w:b/>
                <w:bCs/>
              </w:rPr>
            </w:pPr>
            <w:r w:rsidRPr="00B171EA">
              <w:rPr>
                <w:b/>
                <w:szCs w:val="24"/>
              </w:rPr>
              <w:t>Fatigue</w:t>
            </w:r>
          </w:p>
        </w:tc>
      </w:tr>
      <w:tr w:rsidR="007A0E45" w:rsidRPr="00B171EA" w14:paraId="30423938" w14:textId="77777777" w:rsidTr="00CE1A06">
        <w:trPr>
          <w:trHeight w:val="237"/>
          <w:jc w:val="center"/>
        </w:trPr>
        <w:tc>
          <w:tcPr>
            <w:tcW w:w="3765" w:type="dxa"/>
            <w:tcBorders>
              <w:top w:val="single" w:sz="12" w:space="0" w:color="auto"/>
            </w:tcBorders>
            <w:vAlign w:val="center"/>
          </w:tcPr>
          <w:p w14:paraId="3B1988CE" w14:textId="1D4EE1B2" w:rsidR="007A0E45" w:rsidRPr="00B171EA" w:rsidRDefault="007A0E45" w:rsidP="00690A66">
            <w:pPr>
              <w:pStyle w:val="Tablebody"/>
              <w:autoSpaceDE w:val="0"/>
              <w:autoSpaceDN w:val="0"/>
              <w:adjustRightInd w:val="0"/>
              <w:spacing w:before="40" w:after="40"/>
            </w:pPr>
            <w:r w:rsidRPr="00B171EA">
              <w:rPr>
                <w:szCs w:val="24"/>
              </w:rPr>
              <w:t>General formula for effects of actions</w:t>
            </w:r>
          </w:p>
        </w:tc>
        <w:tc>
          <w:tcPr>
            <w:tcW w:w="6182" w:type="dxa"/>
            <w:gridSpan w:val="5"/>
            <w:tcBorders>
              <w:top w:val="single" w:sz="12" w:space="0" w:color="auto"/>
            </w:tcBorders>
            <w:vAlign w:val="center"/>
          </w:tcPr>
          <w:p w14:paraId="5DA223BF" w14:textId="7D8E9783" w:rsidR="007A0E45" w:rsidRPr="00B171EA" w:rsidRDefault="007A0E45" w:rsidP="00690A66">
            <w:pPr>
              <w:pStyle w:val="Tablebody"/>
              <w:autoSpaceDE w:val="0"/>
              <w:autoSpaceDN w:val="0"/>
              <w:adjustRightInd w:val="0"/>
              <w:spacing w:before="40" w:after="40"/>
              <w:jc w:val="center"/>
            </w:pPr>
            <w:r w:rsidRPr="00B171EA">
              <w:rPr>
                <w:szCs w:val="24"/>
              </w:rPr>
              <w:t>(</w:t>
            </w:r>
            <w:r w:rsidRPr="00B171EA">
              <w:rPr>
                <w:rStyle w:val="citesec"/>
                <w:szCs w:val="24"/>
                <w:shd w:val="clear" w:color="auto" w:fill="auto"/>
              </w:rPr>
              <w:t>8.4</w:t>
            </w:r>
            <w:r w:rsidRPr="00B171EA">
              <w:rPr>
                <w:szCs w:val="24"/>
              </w:rPr>
              <w:t>)</w:t>
            </w:r>
          </w:p>
        </w:tc>
      </w:tr>
      <w:tr w:rsidR="007A0E45" w:rsidRPr="00B171EA" w14:paraId="05AEF95E" w14:textId="77777777" w:rsidTr="00CE1A06">
        <w:trPr>
          <w:trHeight w:val="127"/>
          <w:jc w:val="center"/>
        </w:trPr>
        <w:tc>
          <w:tcPr>
            <w:tcW w:w="3765" w:type="dxa"/>
            <w:vAlign w:val="center"/>
          </w:tcPr>
          <w:p w14:paraId="7799E338" w14:textId="52871EAA" w:rsidR="007A0E45" w:rsidRPr="00B171EA" w:rsidRDefault="007A0E45" w:rsidP="00690A66">
            <w:pPr>
              <w:pStyle w:val="Tablebody"/>
              <w:autoSpaceDE w:val="0"/>
              <w:autoSpaceDN w:val="0"/>
              <w:adjustRightInd w:val="0"/>
              <w:spacing w:before="40" w:after="40"/>
            </w:pPr>
            <w:r w:rsidRPr="00B171EA">
              <w:rPr>
                <w:szCs w:val="24"/>
              </w:rPr>
              <w:t>Formula for combination of actions</w:t>
            </w:r>
          </w:p>
        </w:tc>
        <w:tc>
          <w:tcPr>
            <w:tcW w:w="1350" w:type="dxa"/>
            <w:vAlign w:val="center"/>
          </w:tcPr>
          <w:p w14:paraId="65AEDF4A" w14:textId="01543D87" w:rsidR="007A0E45" w:rsidRPr="00B171EA" w:rsidRDefault="007A0E45" w:rsidP="00690A66">
            <w:pPr>
              <w:pStyle w:val="Tablebody"/>
              <w:autoSpaceDE w:val="0"/>
              <w:autoSpaceDN w:val="0"/>
              <w:adjustRightInd w:val="0"/>
              <w:spacing w:before="40" w:after="40"/>
              <w:jc w:val="center"/>
            </w:pPr>
            <w:r w:rsidRPr="00B171EA">
              <w:rPr>
                <w:szCs w:val="24"/>
              </w:rPr>
              <w:t>(8.14a)</w:t>
            </w:r>
          </w:p>
        </w:tc>
        <w:tc>
          <w:tcPr>
            <w:tcW w:w="1300" w:type="dxa"/>
            <w:vAlign w:val="center"/>
          </w:tcPr>
          <w:p w14:paraId="00B91525" w14:textId="6B647356" w:rsidR="007A0E45" w:rsidRPr="00B171EA" w:rsidRDefault="007A0E45" w:rsidP="00690A66">
            <w:pPr>
              <w:pStyle w:val="Tablebody"/>
              <w:autoSpaceDE w:val="0"/>
              <w:autoSpaceDN w:val="0"/>
              <w:adjustRightInd w:val="0"/>
              <w:spacing w:before="40" w:after="40"/>
              <w:jc w:val="center"/>
            </w:pPr>
            <w:r w:rsidRPr="00B171EA">
              <w:rPr>
                <w:szCs w:val="24"/>
              </w:rPr>
              <w:t>(8.14b)</w:t>
            </w:r>
          </w:p>
        </w:tc>
        <w:tc>
          <w:tcPr>
            <w:tcW w:w="3532" w:type="dxa"/>
            <w:gridSpan w:val="3"/>
            <w:tcBorders>
              <w:bottom w:val="nil"/>
            </w:tcBorders>
            <w:vAlign w:val="center"/>
          </w:tcPr>
          <w:p w14:paraId="576CD833" w14:textId="77777777" w:rsidR="007A0E45" w:rsidRPr="00B171EA" w:rsidRDefault="007A0E45" w:rsidP="00690A66">
            <w:pPr>
              <w:pStyle w:val="Tablebody"/>
              <w:autoSpaceDE w:val="0"/>
              <w:autoSpaceDN w:val="0"/>
              <w:adjustRightInd w:val="0"/>
              <w:spacing w:before="40" w:after="40"/>
              <w:jc w:val="center"/>
            </w:pPr>
          </w:p>
        </w:tc>
      </w:tr>
      <w:tr w:rsidR="007A0E45" w:rsidRPr="00B171EA" w14:paraId="35423DBE" w14:textId="77777777" w:rsidTr="00CE1A06">
        <w:trPr>
          <w:trHeight w:val="539"/>
          <w:jc w:val="center"/>
        </w:trPr>
        <w:tc>
          <w:tcPr>
            <w:tcW w:w="3765" w:type="dxa"/>
            <w:vAlign w:val="center"/>
          </w:tcPr>
          <w:p w14:paraId="24A14C1D" w14:textId="2DEEDC08" w:rsidR="007A0E45" w:rsidRPr="00B171EA" w:rsidRDefault="007A0E45" w:rsidP="00690A66">
            <w:pPr>
              <w:pStyle w:val="Tablebody"/>
              <w:autoSpaceDE w:val="0"/>
              <w:autoSpaceDN w:val="0"/>
              <w:adjustRightInd w:val="0"/>
              <w:spacing w:before="40" w:after="40"/>
            </w:pPr>
            <w:r w:rsidRPr="00B171EA">
              <w:rPr>
                <w:szCs w:val="24"/>
              </w:rPr>
              <w:t>Permanent (</w:t>
            </w:r>
            <w:r w:rsidRPr="00B171EA">
              <w:rPr>
                <w:i/>
                <w:szCs w:val="24"/>
              </w:rPr>
              <w:t>G</w:t>
            </w:r>
            <w:r w:rsidRPr="00B171EA">
              <w:rPr>
                <w:position w:val="-6"/>
                <w:sz w:val="16"/>
                <w:szCs w:val="24"/>
              </w:rPr>
              <w:t>d,</w:t>
            </w:r>
            <w:r w:rsidRPr="00B171EA">
              <w:rPr>
                <w:i/>
                <w:position w:val="-6"/>
                <w:sz w:val="16"/>
                <w:szCs w:val="24"/>
              </w:rPr>
              <w:t>i</w:t>
            </w:r>
            <w:r w:rsidRPr="00B171EA">
              <w:rPr>
                <w:szCs w:val="24"/>
              </w:rPr>
              <w:t>)</w:t>
            </w:r>
          </w:p>
        </w:tc>
        <w:tc>
          <w:tcPr>
            <w:tcW w:w="1350" w:type="dxa"/>
            <w:vAlign w:val="center"/>
          </w:tcPr>
          <w:p w14:paraId="5AF1BA84" w14:textId="4A4CB56A" w:rsidR="007A0E45" w:rsidRPr="00B171EA" w:rsidRDefault="007A0E45" w:rsidP="00690A66">
            <w:pPr>
              <w:pStyle w:val="Tablebody"/>
              <w:autoSpaceDE w:val="0"/>
              <w:autoSpaceDN w:val="0"/>
              <w:adjustRightInd w:val="0"/>
              <w:spacing w:before="40" w:after="40"/>
              <w:jc w:val="center"/>
            </w:pPr>
            <w:r w:rsidRPr="00B171EA">
              <w:rPr>
                <w:szCs w:val="24"/>
              </w:rPr>
              <w:t>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1300" w:type="dxa"/>
            <w:vAlign w:val="center"/>
          </w:tcPr>
          <w:p w14:paraId="068D4CD2" w14:textId="19D329EB" w:rsidR="007A0E45" w:rsidRPr="00B171EA" w:rsidRDefault="007A0E45" w:rsidP="00690A66">
            <w:pPr>
              <w:pStyle w:val="Tablebody"/>
              <w:autoSpaceDE w:val="0"/>
              <w:autoSpaceDN w:val="0"/>
              <w:adjustRightInd w:val="0"/>
              <w:spacing w:before="40" w:after="40"/>
              <w:jc w:val="center"/>
            </w:pPr>
            <w:r w:rsidRPr="00B171EA">
              <w:rPr>
                <w:i/>
                <w:szCs w:val="24"/>
              </w:rPr>
              <w:t>ξ</w:t>
            </w:r>
            <w:r w:rsidRPr="00B171EA">
              <w:rPr>
                <w:szCs w:val="24"/>
              </w:rPr>
              <w:t xml:space="preserve"> γ</w:t>
            </w:r>
            <w:r w:rsidRPr="00B171EA">
              <w:rPr>
                <w:position w:val="-6"/>
                <w:sz w:val="16"/>
                <w:szCs w:val="24"/>
              </w:rPr>
              <w:t>G,</w:t>
            </w:r>
            <w:r w:rsidRPr="00B171EA">
              <w:rPr>
                <w:i/>
                <w:position w:val="-6"/>
                <w:sz w:val="16"/>
                <w:szCs w:val="24"/>
              </w:rPr>
              <w:t>i</w:t>
            </w:r>
            <w:r w:rsidRPr="00B171EA">
              <w:rPr>
                <w:i/>
                <w:szCs w:val="24"/>
              </w:rPr>
              <w:t>G</w:t>
            </w:r>
            <w:r w:rsidRPr="00B171EA">
              <w:rPr>
                <w:position w:val="-6"/>
                <w:sz w:val="16"/>
                <w:szCs w:val="24"/>
              </w:rPr>
              <w:t>k,</w:t>
            </w:r>
            <w:r w:rsidRPr="00B171EA">
              <w:rPr>
                <w:i/>
                <w:position w:val="-6"/>
                <w:sz w:val="16"/>
                <w:szCs w:val="24"/>
              </w:rPr>
              <w:t>i</w:t>
            </w:r>
          </w:p>
        </w:tc>
        <w:tc>
          <w:tcPr>
            <w:tcW w:w="3532" w:type="dxa"/>
            <w:gridSpan w:val="3"/>
            <w:tcBorders>
              <w:top w:val="nil"/>
              <w:bottom w:val="nil"/>
            </w:tcBorders>
          </w:tcPr>
          <w:p w14:paraId="75C8D938" w14:textId="77777777" w:rsidR="007A0E45" w:rsidRPr="00B171EA" w:rsidRDefault="007A0E45" w:rsidP="00690A66">
            <w:pPr>
              <w:pStyle w:val="Tablebody"/>
              <w:autoSpaceDE w:val="0"/>
              <w:autoSpaceDN w:val="0"/>
              <w:adjustRightInd w:val="0"/>
              <w:spacing w:before="40" w:after="40"/>
              <w:jc w:val="center"/>
            </w:pPr>
          </w:p>
        </w:tc>
      </w:tr>
      <w:tr w:rsidR="007A0E45" w:rsidRPr="00B171EA" w14:paraId="541585BE" w14:textId="77777777" w:rsidTr="00CE1A06">
        <w:trPr>
          <w:trHeight w:val="486"/>
          <w:jc w:val="center"/>
        </w:trPr>
        <w:tc>
          <w:tcPr>
            <w:tcW w:w="3765" w:type="dxa"/>
            <w:vAlign w:val="center"/>
          </w:tcPr>
          <w:p w14:paraId="49477A5D" w14:textId="3800EB22" w:rsidR="007A0E45" w:rsidRPr="00B171EA" w:rsidRDefault="007A0E45" w:rsidP="00690A66">
            <w:pPr>
              <w:pStyle w:val="Tablebody"/>
              <w:autoSpaceDE w:val="0"/>
              <w:autoSpaceDN w:val="0"/>
              <w:adjustRightInd w:val="0"/>
              <w:spacing w:before="40" w:after="40"/>
            </w:pPr>
            <w:r w:rsidRPr="00B171EA">
              <w:rPr>
                <w:szCs w:val="24"/>
              </w:rPr>
              <w:t>Leading variable (</w:t>
            </w:r>
            <w:r w:rsidRPr="00B171EA">
              <w:rPr>
                <w:i/>
                <w:szCs w:val="24"/>
              </w:rPr>
              <w:t>Q</w:t>
            </w:r>
            <w:r w:rsidRPr="00B171EA">
              <w:rPr>
                <w:position w:val="-6"/>
                <w:sz w:val="16"/>
                <w:szCs w:val="24"/>
              </w:rPr>
              <w:t>d,1</w:t>
            </w:r>
            <w:r w:rsidRPr="00B171EA">
              <w:rPr>
                <w:szCs w:val="24"/>
              </w:rPr>
              <w:t>)</w:t>
            </w:r>
          </w:p>
        </w:tc>
        <w:tc>
          <w:tcPr>
            <w:tcW w:w="1350" w:type="dxa"/>
            <w:tcBorders>
              <w:bottom w:val="nil"/>
            </w:tcBorders>
            <w:vAlign w:val="center"/>
          </w:tcPr>
          <w:p w14:paraId="562E218B" w14:textId="10E88622"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1300" w:type="dxa"/>
            <w:vAlign w:val="center"/>
          </w:tcPr>
          <w:p w14:paraId="42C9B095" w14:textId="6D4DD6BB" w:rsidR="007A0E45" w:rsidRPr="00B171EA" w:rsidRDefault="007A0E45" w:rsidP="00690A66">
            <w:pPr>
              <w:pStyle w:val="Tablebody"/>
              <w:autoSpaceDE w:val="0"/>
              <w:autoSpaceDN w:val="0"/>
              <w:adjustRightInd w:val="0"/>
              <w:spacing w:before="40" w:after="40"/>
              <w:jc w:val="center"/>
            </w:pPr>
            <w:r w:rsidRPr="00B171EA">
              <w:rPr>
                <w:szCs w:val="24"/>
              </w:rPr>
              <w:t>γ</w:t>
            </w:r>
            <w:r w:rsidRPr="00B171EA">
              <w:rPr>
                <w:position w:val="-6"/>
                <w:sz w:val="16"/>
                <w:szCs w:val="24"/>
              </w:rPr>
              <w:t>Q,1</w:t>
            </w:r>
            <w:r w:rsidRPr="00B171EA">
              <w:rPr>
                <w:i/>
                <w:szCs w:val="24"/>
              </w:rPr>
              <w:t>Q</w:t>
            </w:r>
            <w:r w:rsidRPr="00B171EA">
              <w:rPr>
                <w:position w:val="-6"/>
                <w:sz w:val="16"/>
                <w:szCs w:val="24"/>
              </w:rPr>
              <w:t>k,1</w:t>
            </w:r>
          </w:p>
        </w:tc>
        <w:tc>
          <w:tcPr>
            <w:tcW w:w="3532" w:type="dxa"/>
            <w:gridSpan w:val="3"/>
            <w:tcBorders>
              <w:top w:val="nil"/>
              <w:bottom w:val="nil"/>
            </w:tcBorders>
            <w:vAlign w:val="center"/>
          </w:tcPr>
          <w:p w14:paraId="4E880ADC" w14:textId="03F5E592" w:rsidR="007A0E45" w:rsidRPr="00B171EA" w:rsidRDefault="007A0E45" w:rsidP="00690A66">
            <w:pPr>
              <w:pStyle w:val="Tablebody"/>
              <w:autoSpaceDE w:val="0"/>
              <w:autoSpaceDN w:val="0"/>
              <w:adjustRightInd w:val="0"/>
              <w:spacing w:before="40" w:after="40"/>
              <w:jc w:val="center"/>
            </w:pPr>
            <w:r w:rsidRPr="00B171EA">
              <w:rPr>
                <w:szCs w:val="24"/>
              </w:rPr>
              <w:t xml:space="preserve">use values given in </w:t>
            </w:r>
            <w:r w:rsidRPr="00B171EA">
              <w:rPr>
                <w:rStyle w:val="citetbl"/>
                <w:szCs w:val="24"/>
                <w:shd w:val="clear" w:color="auto" w:fill="auto"/>
              </w:rPr>
              <w:t>Table A.2.3</w:t>
            </w:r>
          </w:p>
        </w:tc>
      </w:tr>
      <w:tr w:rsidR="007A0E45" w:rsidRPr="00B171EA" w14:paraId="07A40E15" w14:textId="77777777" w:rsidTr="00CE1A06">
        <w:trPr>
          <w:trHeight w:val="397"/>
          <w:jc w:val="center"/>
        </w:trPr>
        <w:tc>
          <w:tcPr>
            <w:tcW w:w="3765" w:type="dxa"/>
            <w:vAlign w:val="center"/>
          </w:tcPr>
          <w:p w14:paraId="58B8B279" w14:textId="2C6E2560" w:rsidR="007A0E45" w:rsidRPr="00B171EA" w:rsidRDefault="007A0E45" w:rsidP="00690A66">
            <w:pPr>
              <w:pStyle w:val="Tablebody"/>
              <w:autoSpaceDE w:val="0"/>
              <w:autoSpaceDN w:val="0"/>
              <w:adjustRightInd w:val="0"/>
              <w:spacing w:before="40" w:after="40"/>
            </w:pPr>
            <w:r w:rsidRPr="00B171EA">
              <w:rPr>
                <w:szCs w:val="24"/>
              </w:rPr>
              <w:t>Accompanying variable (</w:t>
            </w:r>
            <w:r w:rsidRPr="00B171EA">
              <w:rPr>
                <w:i/>
                <w:szCs w:val="24"/>
              </w:rPr>
              <w:t>Q</w:t>
            </w:r>
            <w:r w:rsidRPr="00B171EA">
              <w:rPr>
                <w:position w:val="-6"/>
                <w:sz w:val="16"/>
                <w:szCs w:val="24"/>
              </w:rPr>
              <w:t>d,</w:t>
            </w:r>
            <w:r w:rsidRPr="00B171EA">
              <w:rPr>
                <w:i/>
                <w:position w:val="-6"/>
                <w:sz w:val="16"/>
                <w:szCs w:val="24"/>
              </w:rPr>
              <w:t>j</w:t>
            </w:r>
            <w:r w:rsidRPr="00B171EA">
              <w:rPr>
                <w:szCs w:val="24"/>
              </w:rPr>
              <w:t>)</w:t>
            </w:r>
          </w:p>
        </w:tc>
        <w:tc>
          <w:tcPr>
            <w:tcW w:w="1350" w:type="dxa"/>
            <w:tcBorders>
              <w:top w:val="nil"/>
            </w:tcBorders>
            <w:vAlign w:val="center"/>
          </w:tcPr>
          <w:p w14:paraId="40A3ADBD" w14:textId="77777777" w:rsidR="007A0E45" w:rsidRPr="00B171EA" w:rsidRDefault="007A0E45" w:rsidP="00690A66">
            <w:pPr>
              <w:pStyle w:val="Tablebody"/>
              <w:autoSpaceDE w:val="0"/>
              <w:autoSpaceDN w:val="0"/>
              <w:adjustRightInd w:val="0"/>
              <w:spacing w:before="40" w:after="40"/>
              <w:jc w:val="center"/>
            </w:pPr>
          </w:p>
        </w:tc>
        <w:tc>
          <w:tcPr>
            <w:tcW w:w="1300" w:type="dxa"/>
            <w:vAlign w:val="center"/>
          </w:tcPr>
          <w:p w14:paraId="624D0712" w14:textId="3FC165DA" w:rsidR="007A0E45" w:rsidRPr="00B171EA" w:rsidRDefault="007A0E45" w:rsidP="00690A66">
            <w:pPr>
              <w:pStyle w:val="Tablebody"/>
              <w:autoSpaceDE w:val="0"/>
              <w:autoSpaceDN w:val="0"/>
              <w:adjustRightInd w:val="0"/>
              <w:spacing w:before="40" w:after="40"/>
              <w:jc w:val="center"/>
            </w:pPr>
            <w:r w:rsidRPr="00B171EA">
              <w:rPr>
                <w:szCs w:val="24"/>
              </w:rPr>
              <w:t>γ</w:t>
            </w:r>
            <w:r w:rsidRPr="00B171EA">
              <w:rPr>
                <w:position w:val="-6"/>
                <w:sz w:val="16"/>
                <w:szCs w:val="24"/>
              </w:rPr>
              <w:t>Q,</w:t>
            </w:r>
            <w:r w:rsidRPr="00B171EA">
              <w:rPr>
                <w:i/>
                <w:position w:val="-6"/>
                <w:sz w:val="16"/>
                <w:szCs w:val="24"/>
              </w:rPr>
              <w:t>j</w:t>
            </w: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3532" w:type="dxa"/>
            <w:gridSpan w:val="3"/>
            <w:tcBorders>
              <w:top w:val="nil"/>
              <w:bottom w:val="nil"/>
            </w:tcBorders>
          </w:tcPr>
          <w:p w14:paraId="40152E75" w14:textId="77777777" w:rsidR="007A0E45" w:rsidRPr="00B171EA" w:rsidRDefault="007A0E45" w:rsidP="00690A66">
            <w:pPr>
              <w:pStyle w:val="Tablebody"/>
              <w:autoSpaceDE w:val="0"/>
              <w:autoSpaceDN w:val="0"/>
              <w:adjustRightInd w:val="0"/>
              <w:spacing w:before="40" w:after="40"/>
              <w:jc w:val="center"/>
            </w:pPr>
          </w:p>
        </w:tc>
      </w:tr>
      <w:tr w:rsidR="007A0E45" w:rsidRPr="00B171EA" w14:paraId="173D504B" w14:textId="77777777" w:rsidTr="00CE1A06">
        <w:trPr>
          <w:trHeight w:val="279"/>
          <w:jc w:val="center"/>
        </w:trPr>
        <w:tc>
          <w:tcPr>
            <w:tcW w:w="3765" w:type="dxa"/>
            <w:vAlign w:val="center"/>
          </w:tcPr>
          <w:p w14:paraId="3BBCEB5C" w14:textId="5809A7B6" w:rsidR="007A0E45" w:rsidRPr="00B171EA" w:rsidRDefault="007A0E45" w:rsidP="00690A66">
            <w:pPr>
              <w:pStyle w:val="Tablebody"/>
              <w:autoSpaceDE w:val="0"/>
              <w:autoSpaceDN w:val="0"/>
              <w:adjustRightInd w:val="0"/>
              <w:spacing w:before="40" w:after="40"/>
            </w:pPr>
            <w:r w:rsidRPr="00B171EA">
              <w:rPr>
                <w:szCs w:val="24"/>
              </w:rPr>
              <w:t>Prestressing (</w:t>
            </w:r>
            <w:r w:rsidRPr="00B171EA">
              <w:rPr>
                <w:i/>
                <w:szCs w:val="24"/>
              </w:rPr>
              <w:t>P</w:t>
            </w:r>
            <w:r w:rsidRPr="00B171EA">
              <w:rPr>
                <w:position w:val="-6"/>
                <w:sz w:val="16"/>
                <w:szCs w:val="24"/>
              </w:rPr>
              <w:t>d</w:t>
            </w:r>
            <w:r w:rsidRPr="00B171EA">
              <w:rPr>
                <w:szCs w:val="24"/>
              </w:rPr>
              <w:t>)</w:t>
            </w:r>
          </w:p>
        </w:tc>
        <w:tc>
          <w:tcPr>
            <w:tcW w:w="1350" w:type="dxa"/>
            <w:vAlign w:val="center"/>
          </w:tcPr>
          <w:p w14:paraId="599DF6F2" w14:textId="56A3745B" w:rsidR="007A0E45" w:rsidRPr="00B171EA" w:rsidRDefault="007A0E45" w:rsidP="00690A66">
            <w:pPr>
              <w:pStyle w:val="Tablebody"/>
              <w:autoSpaceDE w:val="0"/>
              <w:autoSpaceDN w:val="0"/>
              <w:adjustRightInd w:val="0"/>
              <w:spacing w:before="40" w:after="40"/>
              <w:jc w:val="center"/>
            </w:pPr>
            <w:r w:rsidRPr="00B171EA">
              <w:rPr>
                <w:szCs w:val="24"/>
              </w:rPr>
              <w:t>γ</w:t>
            </w:r>
            <w:r w:rsidRPr="00B171EA">
              <w:rPr>
                <w:position w:val="-6"/>
                <w:sz w:val="16"/>
                <w:szCs w:val="24"/>
              </w:rPr>
              <w:t>P</w:t>
            </w:r>
            <w:r w:rsidRPr="00B171EA">
              <w:rPr>
                <w:i/>
                <w:szCs w:val="24"/>
              </w:rPr>
              <w:t>P</w:t>
            </w:r>
            <w:r w:rsidRPr="00B171EA">
              <w:rPr>
                <w:position w:val="-6"/>
                <w:sz w:val="16"/>
                <w:szCs w:val="24"/>
              </w:rPr>
              <w:t>k</w:t>
            </w:r>
          </w:p>
        </w:tc>
        <w:tc>
          <w:tcPr>
            <w:tcW w:w="1300" w:type="dxa"/>
            <w:vAlign w:val="center"/>
          </w:tcPr>
          <w:p w14:paraId="1C17898B" w14:textId="748A91C9" w:rsidR="007A0E45" w:rsidRPr="00B171EA" w:rsidRDefault="007A0E45" w:rsidP="00690A66">
            <w:pPr>
              <w:pStyle w:val="Tablebody"/>
              <w:autoSpaceDE w:val="0"/>
              <w:autoSpaceDN w:val="0"/>
              <w:adjustRightInd w:val="0"/>
              <w:spacing w:before="40" w:after="40"/>
              <w:jc w:val="center"/>
            </w:pPr>
            <w:r w:rsidRPr="00B171EA">
              <w:rPr>
                <w:szCs w:val="24"/>
              </w:rPr>
              <w:t>γ</w:t>
            </w:r>
            <w:r w:rsidRPr="00B171EA">
              <w:rPr>
                <w:position w:val="-6"/>
                <w:sz w:val="16"/>
                <w:szCs w:val="24"/>
              </w:rPr>
              <w:t>P</w:t>
            </w:r>
            <w:r w:rsidRPr="00B171EA">
              <w:rPr>
                <w:i/>
                <w:szCs w:val="24"/>
              </w:rPr>
              <w:t>P</w:t>
            </w:r>
            <w:r w:rsidRPr="00B171EA">
              <w:rPr>
                <w:position w:val="-6"/>
                <w:sz w:val="16"/>
                <w:szCs w:val="24"/>
              </w:rPr>
              <w:t>k</w:t>
            </w:r>
          </w:p>
        </w:tc>
        <w:tc>
          <w:tcPr>
            <w:tcW w:w="3532" w:type="dxa"/>
            <w:gridSpan w:val="3"/>
            <w:tcBorders>
              <w:top w:val="nil"/>
              <w:bottom w:val="nil"/>
            </w:tcBorders>
          </w:tcPr>
          <w:p w14:paraId="4E0454FD" w14:textId="77777777" w:rsidR="007A0E45" w:rsidRPr="00B171EA" w:rsidRDefault="007A0E45" w:rsidP="00690A66">
            <w:pPr>
              <w:pStyle w:val="Tablebody"/>
              <w:autoSpaceDE w:val="0"/>
              <w:autoSpaceDN w:val="0"/>
              <w:adjustRightInd w:val="0"/>
              <w:spacing w:before="40" w:after="40"/>
              <w:jc w:val="center"/>
            </w:pPr>
          </w:p>
        </w:tc>
      </w:tr>
      <w:tr w:rsidR="007A0E45" w:rsidRPr="00B171EA" w14:paraId="23D22D17" w14:textId="77777777" w:rsidTr="00CE1A06">
        <w:trPr>
          <w:trHeight w:val="293"/>
          <w:jc w:val="center"/>
        </w:trPr>
        <w:tc>
          <w:tcPr>
            <w:tcW w:w="3765" w:type="dxa"/>
            <w:vAlign w:val="center"/>
          </w:tcPr>
          <w:p w14:paraId="263E13AE" w14:textId="3170B641" w:rsidR="007A0E45" w:rsidRPr="00B171EA" w:rsidRDefault="007A0E45" w:rsidP="00690A66">
            <w:pPr>
              <w:pStyle w:val="Tablebody"/>
              <w:autoSpaceDE w:val="0"/>
              <w:autoSpaceDN w:val="0"/>
              <w:adjustRightInd w:val="0"/>
              <w:spacing w:before="40" w:after="40"/>
            </w:pPr>
            <w:r w:rsidRPr="00B171EA">
              <w:rPr>
                <w:szCs w:val="24"/>
              </w:rPr>
              <w:t>Accidental (</w:t>
            </w:r>
            <w:r w:rsidRPr="00B171EA">
              <w:rPr>
                <w:i/>
                <w:szCs w:val="24"/>
              </w:rPr>
              <w:t>A</w:t>
            </w:r>
            <w:r w:rsidRPr="00B171EA">
              <w:rPr>
                <w:position w:val="-6"/>
                <w:sz w:val="16"/>
                <w:szCs w:val="24"/>
              </w:rPr>
              <w:t>d</w:t>
            </w:r>
            <w:r w:rsidRPr="00B171EA">
              <w:rPr>
                <w:szCs w:val="24"/>
              </w:rPr>
              <w:t>)</w:t>
            </w:r>
          </w:p>
        </w:tc>
        <w:tc>
          <w:tcPr>
            <w:tcW w:w="1350" w:type="dxa"/>
            <w:vAlign w:val="center"/>
          </w:tcPr>
          <w:p w14:paraId="3685CA29" w14:textId="41A2B7D3"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1300" w:type="dxa"/>
          </w:tcPr>
          <w:p w14:paraId="45A95977" w14:textId="4AC525C3"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3532" w:type="dxa"/>
            <w:gridSpan w:val="3"/>
            <w:tcBorders>
              <w:top w:val="nil"/>
              <w:bottom w:val="nil"/>
            </w:tcBorders>
          </w:tcPr>
          <w:p w14:paraId="0CDA0A84" w14:textId="77777777" w:rsidR="007A0E45" w:rsidRPr="00B171EA" w:rsidRDefault="007A0E45" w:rsidP="00690A66">
            <w:pPr>
              <w:pStyle w:val="Tablebody"/>
              <w:autoSpaceDE w:val="0"/>
              <w:autoSpaceDN w:val="0"/>
              <w:adjustRightInd w:val="0"/>
              <w:spacing w:before="40" w:after="40"/>
              <w:jc w:val="center"/>
            </w:pPr>
          </w:p>
        </w:tc>
      </w:tr>
      <w:tr w:rsidR="007A0E45" w:rsidRPr="00B171EA" w14:paraId="5EBE9B49" w14:textId="77777777" w:rsidTr="00CE1A06">
        <w:trPr>
          <w:trHeight w:val="359"/>
          <w:jc w:val="center"/>
        </w:trPr>
        <w:tc>
          <w:tcPr>
            <w:tcW w:w="3765" w:type="dxa"/>
            <w:tcBorders>
              <w:bottom w:val="single" w:sz="12" w:space="0" w:color="auto"/>
            </w:tcBorders>
            <w:vAlign w:val="center"/>
          </w:tcPr>
          <w:p w14:paraId="51189B9A" w14:textId="5D4DB782" w:rsidR="007A0E45" w:rsidRPr="00B171EA" w:rsidRDefault="007A0E45" w:rsidP="00690A66">
            <w:pPr>
              <w:pStyle w:val="Tablebody"/>
              <w:autoSpaceDE w:val="0"/>
              <w:autoSpaceDN w:val="0"/>
              <w:adjustRightInd w:val="0"/>
              <w:spacing w:before="40" w:after="40"/>
            </w:pPr>
            <w:r w:rsidRPr="00B171EA">
              <w:rPr>
                <w:szCs w:val="24"/>
              </w:rPr>
              <w:t>Seismic (</w:t>
            </w:r>
            <w:r w:rsidRPr="00B171EA">
              <w:rPr>
                <w:i/>
                <w:szCs w:val="24"/>
              </w:rPr>
              <w:t>A</w:t>
            </w:r>
            <w:r w:rsidRPr="00B171EA">
              <w:rPr>
                <w:position w:val="-6"/>
                <w:sz w:val="16"/>
                <w:szCs w:val="24"/>
              </w:rPr>
              <w:t>Ed</w:t>
            </w:r>
            <w:r w:rsidRPr="00B171EA">
              <w:rPr>
                <w:szCs w:val="24"/>
              </w:rPr>
              <w:t>)</w:t>
            </w:r>
          </w:p>
        </w:tc>
        <w:tc>
          <w:tcPr>
            <w:tcW w:w="1350" w:type="dxa"/>
            <w:tcBorders>
              <w:bottom w:val="single" w:sz="12" w:space="0" w:color="auto"/>
            </w:tcBorders>
            <w:vAlign w:val="center"/>
          </w:tcPr>
          <w:p w14:paraId="38165164" w14:textId="1D660F38"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1300" w:type="dxa"/>
            <w:tcBorders>
              <w:bottom w:val="single" w:sz="12" w:space="0" w:color="auto"/>
            </w:tcBorders>
          </w:tcPr>
          <w:p w14:paraId="4B3D3920" w14:textId="566DE2EB"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3532" w:type="dxa"/>
            <w:gridSpan w:val="3"/>
            <w:tcBorders>
              <w:top w:val="nil"/>
              <w:bottom w:val="single" w:sz="12" w:space="0" w:color="auto"/>
            </w:tcBorders>
          </w:tcPr>
          <w:p w14:paraId="06C56BA0" w14:textId="77777777" w:rsidR="007A0E45" w:rsidRPr="00B171EA" w:rsidRDefault="007A0E45" w:rsidP="00690A66">
            <w:pPr>
              <w:pStyle w:val="Tablebody"/>
              <w:autoSpaceDE w:val="0"/>
              <w:autoSpaceDN w:val="0"/>
              <w:adjustRightInd w:val="0"/>
              <w:spacing w:before="40" w:after="40"/>
              <w:jc w:val="center"/>
            </w:pPr>
          </w:p>
        </w:tc>
      </w:tr>
    </w:tbl>
    <w:p w14:paraId="2A22E98C" w14:textId="04F4960F" w:rsidR="007A0E45" w:rsidRPr="00B171EA" w:rsidRDefault="007A0E45" w:rsidP="00773BCF">
      <w:pPr>
        <w:pStyle w:val="af"/>
        <w:autoSpaceDE w:val="0"/>
        <w:autoSpaceDN w:val="0"/>
        <w:adjustRightInd w:val="0"/>
        <w:spacing w:after="0"/>
        <w:rPr>
          <w:szCs w:val="24"/>
        </w:rPr>
      </w:pPr>
    </w:p>
    <w:p w14:paraId="186659B5" w14:textId="77777777" w:rsidR="007A0E45" w:rsidRPr="00B171EA" w:rsidRDefault="007A0E45">
      <w:pPr>
        <w:pStyle w:val="af"/>
        <w:autoSpaceDE w:val="0"/>
        <w:autoSpaceDN w:val="0"/>
        <w:adjustRightInd w:val="0"/>
        <w:rPr>
          <w:szCs w:val="24"/>
        </w:rPr>
      </w:pPr>
      <w:r w:rsidRPr="00B171EA">
        <w:rPr>
          <w:szCs w:val="24"/>
        </w:rPr>
        <w:t xml:space="preserve">(3) Combination of actions for ultimate limit states with factors on effects of actions should be chosen according to </w:t>
      </w:r>
      <w:r w:rsidRPr="00B171EA">
        <w:rPr>
          <w:rStyle w:val="citesec"/>
          <w:szCs w:val="24"/>
          <w:shd w:val="clear" w:color="auto" w:fill="auto"/>
        </w:rPr>
        <w:t>8.3.2.3</w:t>
      </w:r>
      <w:r w:rsidRPr="00B171EA">
        <w:rPr>
          <w:szCs w:val="24"/>
        </w:rPr>
        <w:t>.</w:t>
      </w:r>
    </w:p>
    <w:p w14:paraId="298C30EC" w14:textId="77777777" w:rsidR="007A0E45" w:rsidRPr="00B171EA" w:rsidRDefault="007A0E45" w:rsidP="00773BCF">
      <w:pPr>
        <w:pStyle w:val="Note"/>
        <w:autoSpaceDE w:val="0"/>
        <w:autoSpaceDN w:val="0"/>
        <w:adjustRightInd w:val="0"/>
        <w:spacing w:after="160"/>
        <w:rPr>
          <w:szCs w:val="24"/>
        </w:rPr>
      </w:pPr>
      <w:r w:rsidRPr="00B171EA">
        <w:rPr>
          <w:szCs w:val="24"/>
        </w:rPr>
        <w:t>NOTE</w:t>
      </w:r>
      <w:r w:rsidRPr="00B171EA">
        <w:rPr>
          <w:szCs w:val="24"/>
        </w:rPr>
        <w:tab/>
        <w:t xml:space="preserve">See </w:t>
      </w:r>
      <w:r w:rsidRPr="00B171EA">
        <w:rPr>
          <w:rStyle w:val="citesec"/>
          <w:szCs w:val="24"/>
          <w:shd w:val="clear" w:color="auto" w:fill="auto"/>
        </w:rPr>
        <w:t>8.3.2.1</w:t>
      </w:r>
      <w:r w:rsidRPr="00B171EA">
        <w:rPr>
          <w:szCs w:val="24"/>
        </w:rPr>
        <w:t>(4) to determine whether to apply factors on effects of actions.</w:t>
      </w:r>
    </w:p>
    <w:p w14:paraId="023DA21C"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Serviceability limit states (SLS)</w:t>
      </w:r>
    </w:p>
    <w:p w14:paraId="1180AD85" w14:textId="77777777" w:rsidR="007A0E45" w:rsidRPr="00B171EA" w:rsidRDefault="007A0E45">
      <w:pPr>
        <w:pStyle w:val="af"/>
        <w:autoSpaceDE w:val="0"/>
        <w:autoSpaceDN w:val="0"/>
        <w:adjustRightInd w:val="0"/>
        <w:rPr>
          <w:szCs w:val="24"/>
        </w:rPr>
      </w:pPr>
      <w:r w:rsidRPr="00B171EA">
        <w:rPr>
          <w:szCs w:val="24"/>
        </w:rPr>
        <w:t xml:space="preserve">(1) Combinations of actions for serviceability limit states, for which </w:t>
      </w:r>
      <w:r w:rsidRPr="00B171EA">
        <w:rPr>
          <w:rStyle w:val="citesec"/>
          <w:szCs w:val="24"/>
          <w:shd w:val="clear" w:color="auto" w:fill="auto"/>
        </w:rPr>
        <w:t>8.4.2</w:t>
      </w:r>
      <w:r w:rsidRPr="00B171EA">
        <w:rPr>
          <w:szCs w:val="24"/>
        </w:rPr>
        <w:t xml:space="preserve"> and the general </w:t>
      </w:r>
      <w:r w:rsidRPr="00B171EA">
        <w:rPr>
          <w:rStyle w:val="citeeq"/>
          <w:szCs w:val="24"/>
          <w:shd w:val="clear" w:color="auto" w:fill="auto"/>
        </w:rPr>
        <w:t>Formula (8.28)</w:t>
      </w:r>
      <w:r w:rsidRPr="00B171EA">
        <w:rPr>
          <w:szCs w:val="24"/>
        </w:rPr>
        <w:t xml:space="preserve"> apply, should be chosen according to </w:t>
      </w:r>
      <w:r w:rsidRPr="00B171EA">
        <w:rPr>
          <w:rStyle w:val="citetbl"/>
          <w:szCs w:val="24"/>
          <w:shd w:val="clear" w:color="auto" w:fill="auto"/>
        </w:rPr>
        <w:t>Table A.2.6</w:t>
      </w:r>
      <w:r w:rsidRPr="00B171EA">
        <w:rPr>
          <w:szCs w:val="24"/>
        </w:rPr>
        <w:t>, depending on the combinations of actions being considered.</w:t>
      </w:r>
    </w:p>
    <w:p w14:paraId="108D7447" w14:textId="77777777" w:rsidR="007A0E45" w:rsidRPr="00B171EA" w:rsidRDefault="007A0E45" w:rsidP="00773BCF">
      <w:pPr>
        <w:pStyle w:val="Note"/>
        <w:autoSpaceDE w:val="0"/>
        <w:autoSpaceDN w:val="0"/>
        <w:adjustRightInd w:val="0"/>
        <w:spacing w:after="160"/>
        <w:rPr>
          <w:szCs w:val="24"/>
        </w:rPr>
      </w:pPr>
      <w:r w:rsidRPr="00B171EA">
        <w:rPr>
          <w:szCs w:val="24"/>
        </w:rPr>
        <w:t>NOTE</w:t>
      </w:r>
      <w:r w:rsidRPr="00B171EA">
        <w:rPr>
          <w:szCs w:val="24"/>
        </w:rPr>
        <w:tab/>
        <w:t xml:space="preserve">The characteristic value of prestressing </w:t>
      </w:r>
      <w:r w:rsidRPr="00B171EA">
        <w:rPr>
          <w:i/>
          <w:szCs w:val="24"/>
        </w:rPr>
        <w:t>P</w:t>
      </w:r>
      <w:r w:rsidRPr="00B171EA">
        <w:rPr>
          <w:position w:val="-6"/>
          <w:sz w:val="16"/>
          <w:szCs w:val="24"/>
        </w:rPr>
        <w:t>k</w:t>
      </w:r>
      <w:r w:rsidRPr="00B171EA">
        <w:rPr>
          <w:szCs w:val="24"/>
        </w:rPr>
        <w:t xml:space="preserve"> can be an upper, lower, or mean value, as specified in the other Eurocodes.</w:t>
      </w:r>
    </w:p>
    <w:p w14:paraId="1DB291AD" w14:textId="77777777" w:rsidR="007A0E45" w:rsidRPr="00B171EA" w:rsidRDefault="007A0E45">
      <w:pPr>
        <w:pStyle w:val="Tabletitle"/>
        <w:autoSpaceDE w:val="0"/>
        <w:autoSpaceDN w:val="0"/>
        <w:adjustRightInd w:val="0"/>
        <w:outlineLvl w:val="0"/>
        <w:rPr>
          <w:szCs w:val="24"/>
        </w:rPr>
      </w:pPr>
      <w:r w:rsidRPr="00B171EA">
        <w:rPr>
          <w:szCs w:val="24"/>
        </w:rPr>
        <w:t>Table A.2.6 — Combinations of actions for serviceability limit states</w:t>
      </w:r>
    </w:p>
    <w:tbl>
      <w:tblPr>
        <w:tblStyle w:val="affff2"/>
        <w:tblW w:w="0" w:type="auto"/>
        <w:jc w:val="center"/>
        <w:tblLayout w:type="fixed"/>
        <w:tblLook w:val="04A0" w:firstRow="1" w:lastRow="0" w:firstColumn="1" w:lastColumn="0" w:noHBand="0" w:noVBand="1"/>
      </w:tblPr>
      <w:tblGrid>
        <w:gridCol w:w="3154"/>
        <w:gridCol w:w="1691"/>
        <w:gridCol w:w="1275"/>
        <w:gridCol w:w="1418"/>
        <w:gridCol w:w="1205"/>
      </w:tblGrid>
      <w:tr w:rsidR="007A0E45" w:rsidRPr="00B171EA" w14:paraId="6F9F405B" w14:textId="77777777" w:rsidTr="00CE1A06">
        <w:trPr>
          <w:jc w:val="center"/>
        </w:trPr>
        <w:tc>
          <w:tcPr>
            <w:tcW w:w="3154" w:type="dxa"/>
            <w:tcBorders>
              <w:top w:val="single" w:sz="12" w:space="0" w:color="auto"/>
              <w:left w:val="single" w:sz="12" w:space="0" w:color="auto"/>
              <w:bottom w:val="nil"/>
            </w:tcBorders>
          </w:tcPr>
          <w:p w14:paraId="09B1F45D" w14:textId="77777777" w:rsidR="007A0E45" w:rsidRPr="00B171EA" w:rsidRDefault="007A0E45" w:rsidP="00690A66">
            <w:pPr>
              <w:pStyle w:val="Tableheader"/>
              <w:autoSpaceDE w:val="0"/>
              <w:autoSpaceDN w:val="0"/>
              <w:adjustRightInd w:val="0"/>
              <w:spacing w:before="40" w:after="40"/>
            </w:pPr>
          </w:p>
        </w:tc>
        <w:tc>
          <w:tcPr>
            <w:tcW w:w="5589" w:type="dxa"/>
            <w:gridSpan w:val="4"/>
            <w:tcBorders>
              <w:top w:val="single" w:sz="12" w:space="0" w:color="auto"/>
              <w:right w:val="single" w:sz="12" w:space="0" w:color="auto"/>
            </w:tcBorders>
          </w:tcPr>
          <w:p w14:paraId="0AF83894" w14:textId="333A6C2C" w:rsidR="007A0E45" w:rsidRPr="00B171EA" w:rsidRDefault="007A0E45" w:rsidP="00690A66">
            <w:pPr>
              <w:pStyle w:val="Tableheader"/>
              <w:autoSpaceDE w:val="0"/>
              <w:autoSpaceDN w:val="0"/>
              <w:adjustRightInd w:val="0"/>
              <w:spacing w:before="40" w:after="40"/>
              <w:jc w:val="center"/>
              <w:rPr>
                <w:b/>
              </w:rPr>
            </w:pPr>
            <w:r w:rsidRPr="00B171EA">
              <w:rPr>
                <w:b/>
                <w:szCs w:val="24"/>
              </w:rPr>
              <w:t>Combination</w:t>
            </w:r>
          </w:p>
        </w:tc>
      </w:tr>
      <w:tr w:rsidR="007A0E45" w:rsidRPr="00B171EA" w14:paraId="496C2558" w14:textId="77777777" w:rsidTr="00CE1A06">
        <w:trPr>
          <w:jc w:val="center"/>
        </w:trPr>
        <w:tc>
          <w:tcPr>
            <w:tcW w:w="3154" w:type="dxa"/>
            <w:tcBorders>
              <w:top w:val="nil"/>
              <w:left w:val="single" w:sz="12" w:space="0" w:color="auto"/>
              <w:bottom w:val="single" w:sz="12" w:space="0" w:color="auto"/>
            </w:tcBorders>
          </w:tcPr>
          <w:p w14:paraId="4B74E4E9" w14:textId="26276203" w:rsidR="007A0E45" w:rsidRPr="00B171EA" w:rsidRDefault="007A0E45" w:rsidP="00690A66">
            <w:pPr>
              <w:pStyle w:val="Tableheader"/>
              <w:autoSpaceDE w:val="0"/>
              <w:autoSpaceDN w:val="0"/>
              <w:adjustRightInd w:val="0"/>
              <w:spacing w:before="40" w:after="40"/>
              <w:rPr>
                <w:b/>
              </w:rPr>
            </w:pPr>
            <w:r w:rsidRPr="00B171EA">
              <w:rPr>
                <w:b/>
                <w:szCs w:val="24"/>
              </w:rPr>
              <w:t>Action or effect</w:t>
            </w:r>
          </w:p>
        </w:tc>
        <w:tc>
          <w:tcPr>
            <w:tcW w:w="1691" w:type="dxa"/>
            <w:tcBorders>
              <w:bottom w:val="single" w:sz="12" w:space="0" w:color="auto"/>
            </w:tcBorders>
          </w:tcPr>
          <w:p w14:paraId="5E7E903D" w14:textId="7F2AE553" w:rsidR="007A0E45" w:rsidRPr="00B171EA" w:rsidRDefault="007A0E45" w:rsidP="00690A66">
            <w:pPr>
              <w:pStyle w:val="Tableheader"/>
              <w:autoSpaceDE w:val="0"/>
              <w:autoSpaceDN w:val="0"/>
              <w:adjustRightInd w:val="0"/>
              <w:spacing w:before="40" w:after="40"/>
              <w:ind w:left="-108" w:right="-85"/>
              <w:jc w:val="center"/>
              <w:rPr>
                <w:b/>
              </w:rPr>
            </w:pPr>
            <w:r w:rsidRPr="00B171EA">
              <w:rPr>
                <w:b/>
                <w:szCs w:val="24"/>
              </w:rPr>
              <w:t>Characteristic</w:t>
            </w:r>
          </w:p>
        </w:tc>
        <w:tc>
          <w:tcPr>
            <w:tcW w:w="1275" w:type="dxa"/>
            <w:tcBorders>
              <w:bottom w:val="single" w:sz="12" w:space="0" w:color="auto"/>
            </w:tcBorders>
          </w:tcPr>
          <w:p w14:paraId="38706CF2" w14:textId="14CE4235" w:rsidR="007A0E45" w:rsidRPr="00B171EA" w:rsidRDefault="007A0E45" w:rsidP="00690A66">
            <w:pPr>
              <w:pStyle w:val="Tableheader"/>
              <w:autoSpaceDE w:val="0"/>
              <w:autoSpaceDN w:val="0"/>
              <w:adjustRightInd w:val="0"/>
              <w:spacing w:before="40" w:after="40"/>
              <w:jc w:val="center"/>
              <w:rPr>
                <w:b/>
              </w:rPr>
            </w:pPr>
            <w:r w:rsidRPr="00B171EA">
              <w:rPr>
                <w:b/>
                <w:szCs w:val="24"/>
              </w:rPr>
              <w:t>Frequent</w:t>
            </w:r>
          </w:p>
        </w:tc>
        <w:tc>
          <w:tcPr>
            <w:tcW w:w="1418" w:type="dxa"/>
            <w:tcBorders>
              <w:bottom w:val="single" w:sz="12" w:space="0" w:color="auto"/>
            </w:tcBorders>
          </w:tcPr>
          <w:p w14:paraId="4C105243" w14:textId="2E2FC3F2" w:rsidR="007A0E45" w:rsidRPr="00B171EA" w:rsidRDefault="007A0E45" w:rsidP="00690A66">
            <w:pPr>
              <w:pStyle w:val="Tableheader"/>
              <w:autoSpaceDE w:val="0"/>
              <w:autoSpaceDN w:val="0"/>
              <w:adjustRightInd w:val="0"/>
              <w:spacing w:before="40" w:after="40"/>
              <w:jc w:val="center"/>
              <w:rPr>
                <w:b/>
              </w:rPr>
            </w:pPr>
            <w:r w:rsidRPr="00B171EA">
              <w:rPr>
                <w:b/>
                <w:szCs w:val="24"/>
              </w:rPr>
              <w:t>Quasi-permanent</w:t>
            </w:r>
          </w:p>
        </w:tc>
        <w:tc>
          <w:tcPr>
            <w:tcW w:w="1205" w:type="dxa"/>
            <w:tcBorders>
              <w:bottom w:val="single" w:sz="12" w:space="0" w:color="auto"/>
              <w:right w:val="single" w:sz="12" w:space="0" w:color="auto"/>
            </w:tcBorders>
          </w:tcPr>
          <w:p w14:paraId="29309FB8" w14:textId="7E671213" w:rsidR="007A0E45" w:rsidRPr="00B171EA" w:rsidRDefault="007A0E45" w:rsidP="00690A66">
            <w:pPr>
              <w:pStyle w:val="Tableheader"/>
              <w:autoSpaceDE w:val="0"/>
              <w:autoSpaceDN w:val="0"/>
              <w:adjustRightInd w:val="0"/>
              <w:spacing w:before="40" w:after="40"/>
              <w:jc w:val="center"/>
              <w:rPr>
                <w:b/>
              </w:rPr>
            </w:pPr>
            <w:r w:rsidRPr="00B171EA">
              <w:rPr>
                <w:b/>
                <w:szCs w:val="24"/>
              </w:rPr>
              <w:t>Seismic</w:t>
            </w:r>
            <w:r w:rsidRPr="00B171EA">
              <w:rPr>
                <w:b/>
                <w:position w:val="6"/>
                <w:sz w:val="16"/>
                <w:szCs w:val="24"/>
              </w:rPr>
              <w:t>a</w:t>
            </w:r>
          </w:p>
        </w:tc>
      </w:tr>
      <w:tr w:rsidR="007A0E45" w:rsidRPr="00B171EA" w14:paraId="04A4A60A" w14:textId="77777777" w:rsidTr="00CE1A06">
        <w:trPr>
          <w:jc w:val="center"/>
        </w:trPr>
        <w:tc>
          <w:tcPr>
            <w:tcW w:w="3154" w:type="dxa"/>
            <w:tcBorders>
              <w:top w:val="single" w:sz="12" w:space="0" w:color="auto"/>
              <w:left w:val="single" w:sz="12" w:space="0" w:color="auto"/>
            </w:tcBorders>
          </w:tcPr>
          <w:p w14:paraId="54E17018" w14:textId="5B765DA5" w:rsidR="007A0E45" w:rsidRPr="00B171EA" w:rsidRDefault="007A0E45" w:rsidP="00690A66">
            <w:pPr>
              <w:pStyle w:val="Tablebody"/>
              <w:autoSpaceDE w:val="0"/>
              <w:autoSpaceDN w:val="0"/>
              <w:adjustRightInd w:val="0"/>
              <w:spacing w:before="40" w:after="40"/>
            </w:pPr>
            <w:r w:rsidRPr="00B171EA">
              <w:rPr>
                <w:szCs w:val="24"/>
              </w:rPr>
              <w:t>General formula for effects of actions</w:t>
            </w:r>
          </w:p>
        </w:tc>
        <w:tc>
          <w:tcPr>
            <w:tcW w:w="5589" w:type="dxa"/>
            <w:gridSpan w:val="4"/>
            <w:tcBorders>
              <w:top w:val="single" w:sz="12" w:space="0" w:color="auto"/>
              <w:right w:val="single" w:sz="12" w:space="0" w:color="auto"/>
            </w:tcBorders>
          </w:tcPr>
          <w:p w14:paraId="67961B5D" w14:textId="34B3688C" w:rsidR="007A0E45" w:rsidRPr="00B171EA" w:rsidRDefault="007A0E45" w:rsidP="00690A66">
            <w:pPr>
              <w:pStyle w:val="Tablebody"/>
              <w:autoSpaceDE w:val="0"/>
              <w:autoSpaceDN w:val="0"/>
              <w:adjustRightInd w:val="0"/>
              <w:spacing w:before="40" w:after="40"/>
              <w:jc w:val="center"/>
            </w:pPr>
            <w:r w:rsidRPr="00B171EA">
              <w:rPr>
                <w:szCs w:val="24"/>
              </w:rPr>
              <w:t>(8.28)</w:t>
            </w:r>
          </w:p>
        </w:tc>
      </w:tr>
      <w:tr w:rsidR="007A0E45" w:rsidRPr="00B171EA" w14:paraId="368A4B85" w14:textId="77777777" w:rsidTr="00CE1A06">
        <w:trPr>
          <w:jc w:val="center"/>
        </w:trPr>
        <w:tc>
          <w:tcPr>
            <w:tcW w:w="3154" w:type="dxa"/>
            <w:tcBorders>
              <w:left w:val="single" w:sz="12" w:space="0" w:color="auto"/>
            </w:tcBorders>
          </w:tcPr>
          <w:p w14:paraId="3B828CA6" w14:textId="564F0D3C" w:rsidR="007A0E45" w:rsidRPr="00B171EA" w:rsidRDefault="007A0E45" w:rsidP="00690A66">
            <w:pPr>
              <w:pStyle w:val="Tablebody"/>
              <w:autoSpaceDE w:val="0"/>
              <w:autoSpaceDN w:val="0"/>
              <w:adjustRightInd w:val="0"/>
              <w:spacing w:before="40" w:after="40"/>
            </w:pPr>
            <w:r w:rsidRPr="00B171EA">
              <w:rPr>
                <w:szCs w:val="24"/>
              </w:rPr>
              <w:t>Formula for combination of actions</w:t>
            </w:r>
          </w:p>
        </w:tc>
        <w:tc>
          <w:tcPr>
            <w:tcW w:w="1691" w:type="dxa"/>
          </w:tcPr>
          <w:p w14:paraId="1A5A8CEE" w14:textId="0BDFE685" w:rsidR="007A0E45" w:rsidRPr="00B171EA" w:rsidRDefault="007A0E45" w:rsidP="00690A66">
            <w:pPr>
              <w:pStyle w:val="Tablebody"/>
              <w:autoSpaceDE w:val="0"/>
              <w:autoSpaceDN w:val="0"/>
              <w:adjustRightInd w:val="0"/>
              <w:spacing w:before="40" w:after="40"/>
              <w:jc w:val="center"/>
            </w:pPr>
            <w:r w:rsidRPr="00B171EA">
              <w:rPr>
                <w:szCs w:val="24"/>
              </w:rPr>
              <w:t>(8.29)</w:t>
            </w:r>
          </w:p>
        </w:tc>
        <w:tc>
          <w:tcPr>
            <w:tcW w:w="1275" w:type="dxa"/>
          </w:tcPr>
          <w:p w14:paraId="1EDD4B06" w14:textId="617CC21C" w:rsidR="007A0E45" w:rsidRPr="00B171EA" w:rsidRDefault="007A0E45" w:rsidP="00690A66">
            <w:pPr>
              <w:pStyle w:val="Tablebody"/>
              <w:autoSpaceDE w:val="0"/>
              <w:autoSpaceDN w:val="0"/>
              <w:adjustRightInd w:val="0"/>
              <w:spacing w:before="40" w:after="40"/>
              <w:jc w:val="center"/>
            </w:pPr>
            <w:r w:rsidRPr="00B171EA">
              <w:rPr>
                <w:szCs w:val="24"/>
              </w:rPr>
              <w:t>(8.30)</w:t>
            </w:r>
          </w:p>
        </w:tc>
        <w:tc>
          <w:tcPr>
            <w:tcW w:w="1418" w:type="dxa"/>
          </w:tcPr>
          <w:p w14:paraId="2A93E060" w14:textId="15A8F05E" w:rsidR="007A0E45" w:rsidRPr="00B171EA" w:rsidRDefault="007A0E45" w:rsidP="00690A66">
            <w:pPr>
              <w:pStyle w:val="Tablebody"/>
              <w:autoSpaceDE w:val="0"/>
              <w:autoSpaceDN w:val="0"/>
              <w:adjustRightInd w:val="0"/>
              <w:spacing w:before="40" w:after="40"/>
              <w:jc w:val="center"/>
            </w:pPr>
            <w:r w:rsidRPr="00B171EA">
              <w:rPr>
                <w:szCs w:val="24"/>
              </w:rPr>
              <w:t>(8.31)</w:t>
            </w:r>
          </w:p>
        </w:tc>
        <w:tc>
          <w:tcPr>
            <w:tcW w:w="1205" w:type="dxa"/>
            <w:tcBorders>
              <w:right w:val="single" w:sz="12" w:space="0" w:color="auto"/>
            </w:tcBorders>
          </w:tcPr>
          <w:p w14:paraId="06138963" w14:textId="5C92840E" w:rsidR="007A0E45" w:rsidRPr="00B171EA" w:rsidRDefault="007A0E45" w:rsidP="00690A66">
            <w:pPr>
              <w:pStyle w:val="Tablebody"/>
              <w:autoSpaceDE w:val="0"/>
              <w:autoSpaceDN w:val="0"/>
              <w:adjustRightInd w:val="0"/>
              <w:spacing w:before="40" w:after="40"/>
              <w:jc w:val="center"/>
            </w:pPr>
            <w:r w:rsidRPr="00B171EA">
              <w:rPr>
                <w:szCs w:val="24"/>
              </w:rPr>
              <w:t>(8.32)</w:t>
            </w:r>
          </w:p>
        </w:tc>
      </w:tr>
      <w:tr w:rsidR="007A0E45" w:rsidRPr="00B171EA" w14:paraId="7234DBA9" w14:textId="77777777" w:rsidTr="00CE1A06">
        <w:trPr>
          <w:jc w:val="center"/>
        </w:trPr>
        <w:tc>
          <w:tcPr>
            <w:tcW w:w="3154" w:type="dxa"/>
            <w:tcBorders>
              <w:left w:val="single" w:sz="12" w:space="0" w:color="auto"/>
            </w:tcBorders>
          </w:tcPr>
          <w:p w14:paraId="727FFBC3" w14:textId="4A05F913" w:rsidR="007A0E45" w:rsidRPr="00B171EA" w:rsidRDefault="007A0E45" w:rsidP="00690A66">
            <w:pPr>
              <w:pStyle w:val="Tablebody"/>
              <w:autoSpaceDE w:val="0"/>
              <w:autoSpaceDN w:val="0"/>
              <w:adjustRightInd w:val="0"/>
              <w:spacing w:before="40" w:after="40"/>
            </w:pPr>
            <w:r w:rsidRPr="00B171EA">
              <w:rPr>
                <w:szCs w:val="24"/>
              </w:rPr>
              <w:t>Permanent (</w:t>
            </w:r>
            <w:r w:rsidRPr="00B171EA">
              <w:rPr>
                <w:i/>
                <w:szCs w:val="24"/>
              </w:rPr>
              <w:t>G</w:t>
            </w:r>
            <w:r w:rsidRPr="00B171EA">
              <w:rPr>
                <w:position w:val="-6"/>
                <w:sz w:val="16"/>
                <w:szCs w:val="24"/>
              </w:rPr>
              <w:t>d,</w:t>
            </w:r>
            <w:r w:rsidRPr="00B171EA">
              <w:rPr>
                <w:i/>
                <w:position w:val="-6"/>
                <w:sz w:val="16"/>
                <w:szCs w:val="24"/>
              </w:rPr>
              <w:t>j</w:t>
            </w:r>
            <w:r w:rsidRPr="00B171EA">
              <w:rPr>
                <w:szCs w:val="24"/>
              </w:rPr>
              <w:t>)</w:t>
            </w:r>
          </w:p>
        </w:tc>
        <w:tc>
          <w:tcPr>
            <w:tcW w:w="1691" w:type="dxa"/>
          </w:tcPr>
          <w:p w14:paraId="32EA6EDD" w14:textId="45AD68A7" w:rsidR="007A0E45" w:rsidRPr="00B171EA" w:rsidRDefault="007A0E45" w:rsidP="00690A66">
            <w:pPr>
              <w:pStyle w:val="Tablebody"/>
              <w:autoSpaceDE w:val="0"/>
              <w:autoSpaceDN w:val="0"/>
              <w:adjustRightInd w:val="0"/>
              <w:spacing w:before="40" w:after="40"/>
              <w:jc w:val="center"/>
            </w:pPr>
            <w:r w:rsidRPr="00B171EA">
              <w:rPr>
                <w:i/>
                <w:szCs w:val="24"/>
              </w:rPr>
              <w:t>G</w:t>
            </w:r>
            <w:r w:rsidRPr="00B171EA">
              <w:rPr>
                <w:position w:val="-6"/>
                <w:sz w:val="16"/>
                <w:szCs w:val="24"/>
              </w:rPr>
              <w:t>k</w:t>
            </w:r>
            <w:r w:rsidRPr="00B171EA">
              <w:rPr>
                <w:i/>
                <w:position w:val="-6"/>
                <w:sz w:val="16"/>
                <w:szCs w:val="24"/>
              </w:rPr>
              <w:t>,i</w:t>
            </w:r>
          </w:p>
        </w:tc>
        <w:tc>
          <w:tcPr>
            <w:tcW w:w="1275" w:type="dxa"/>
          </w:tcPr>
          <w:p w14:paraId="66ABD40C" w14:textId="74A51961" w:rsidR="007A0E45" w:rsidRPr="00B171EA" w:rsidRDefault="007A0E45" w:rsidP="00690A66">
            <w:pPr>
              <w:pStyle w:val="Tablebody"/>
              <w:autoSpaceDE w:val="0"/>
              <w:autoSpaceDN w:val="0"/>
              <w:adjustRightInd w:val="0"/>
              <w:spacing w:before="40" w:after="40"/>
              <w:jc w:val="center"/>
            </w:pPr>
            <w:r w:rsidRPr="00B171EA">
              <w:rPr>
                <w:i/>
                <w:szCs w:val="24"/>
              </w:rPr>
              <w:t>G</w:t>
            </w:r>
            <w:r w:rsidRPr="00B171EA">
              <w:rPr>
                <w:position w:val="-6"/>
                <w:sz w:val="16"/>
                <w:szCs w:val="24"/>
              </w:rPr>
              <w:t>k,</w:t>
            </w:r>
            <w:r w:rsidRPr="00B171EA">
              <w:rPr>
                <w:i/>
                <w:position w:val="-6"/>
                <w:sz w:val="16"/>
                <w:szCs w:val="24"/>
              </w:rPr>
              <w:t>i</w:t>
            </w:r>
          </w:p>
        </w:tc>
        <w:tc>
          <w:tcPr>
            <w:tcW w:w="1418" w:type="dxa"/>
          </w:tcPr>
          <w:p w14:paraId="68F2C04D" w14:textId="4066369A" w:rsidR="007A0E45" w:rsidRPr="00B171EA" w:rsidRDefault="007A0E45" w:rsidP="00690A66">
            <w:pPr>
              <w:pStyle w:val="Tablebody"/>
              <w:autoSpaceDE w:val="0"/>
              <w:autoSpaceDN w:val="0"/>
              <w:adjustRightInd w:val="0"/>
              <w:spacing w:before="40" w:after="40"/>
              <w:jc w:val="center"/>
            </w:pPr>
            <w:r w:rsidRPr="00B171EA">
              <w:rPr>
                <w:i/>
                <w:szCs w:val="24"/>
              </w:rPr>
              <w:t>G</w:t>
            </w:r>
            <w:r w:rsidRPr="00B171EA">
              <w:rPr>
                <w:position w:val="-6"/>
                <w:sz w:val="16"/>
                <w:szCs w:val="24"/>
              </w:rPr>
              <w:t>k</w:t>
            </w:r>
            <w:r w:rsidRPr="00B171EA">
              <w:rPr>
                <w:i/>
                <w:position w:val="-6"/>
                <w:sz w:val="16"/>
                <w:szCs w:val="24"/>
              </w:rPr>
              <w:t>,i</w:t>
            </w:r>
          </w:p>
        </w:tc>
        <w:tc>
          <w:tcPr>
            <w:tcW w:w="1205" w:type="dxa"/>
            <w:tcBorders>
              <w:right w:val="single" w:sz="12" w:space="0" w:color="auto"/>
            </w:tcBorders>
          </w:tcPr>
          <w:p w14:paraId="43C8320C" w14:textId="22A8CC47" w:rsidR="007A0E45" w:rsidRPr="00B171EA" w:rsidRDefault="007A0E45" w:rsidP="00690A66">
            <w:pPr>
              <w:pStyle w:val="Tablebody"/>
              <w:autoSpaceDE w:val="0"/>
              <w:autoSpaceDN w:val="0"/>
              <w:adjustRightInd w:val="0"/>
              <w:spacing w:before="40" w:after="40"/>
              <w:jc w:val="center"/>
            </w:pPr>
            <w:r w:rsidRPr="00B171EA">
              <w:rPr>
                <w:i/>
                <w:szCs w:val="24"/>
              </w:rPr>
              <w:t>G</w:t>
            </w:r>
            <w:r w:rsidRPr="00B171EA">
              <w:rPr>
                <w:position w:val="-6"/>
                <w:sz w:val="16"/>
                <w:szCs w:val="24"/>
              </w:rPr>
              <w:t>k,</w:t>
            </w:r>
            <w:r w:rsidRPr="00B171EA">
              <w:rPr>
                <w:i/>
                <w:position w:val="-6"/>
                <w:sz w:val="16"/>
                <w:szCs w:val="24"/>
              </w:rPr>
              <w:t>i</w:t>
            </w:r>
          </w:p>
        </w:tc>
      </w:tr>
      <w:tr w:rsidR="007A0E45" w:rsidRPr="00B171EA" w14:paraId="23F7CC6F" w14:textId="77777777" w:rsidTr="00CE1A06">
        <w:trPr>
          <w:jc w:val="center"/>
        </w:trPr>
        <w:tc>
          <w:tcPr>
            <w:tcW w:w="3154" w:type="dxa"/>
            <w:tcBorders>
              <w:left w:val="single" w:sz="12" w:space="0" w:color="auto"/>
            </w:tcBorders>
          </w:tcPr>
          <w:p w14:paraId="70DBD269" w14:textId="6018E0E3" w:rsidR="007A0E45" w:rsidRPr="00B171EA" w:rsidRDefault="007A0E45" w:rsidP="00690A66">
            <w:pPr>
              <w:pStyle w:val="Tablebody"/>
              <w:autoSpaceDE w:val="0"/>
              <w:autoSpaceDN w:val="0"/>
              <w:adjustRightInd w:val="0"/>
              <w:spacing w:before="40" w:after="40"/>
            </w:pPr>
            <w:r w:rsidRPr="00B171EA">
              <w:rPr>
                <w:szCs w:val="24"/>
              </w:rPr>
              <w:t>Leading variable (Q</w:t>
            </w:r>
            <w:r w:rsidRPr="00B171EA">
              <w:rPr>
                <w:position w:val="-6"/>
                <w:sz w:val="16"/>
                <w:szCs w:val="24"/>
              </w:rPr>
              <w:t>d,1</w:t>
            </w:r>
            <w:r w:rsidRPr="00B171EA">
              <w:rPr>
                <w:szCs w:val="24"/>
              </w:rPr>
              <w:t>)</w:t>
            </w:r>
          </w:p>
        </w:tc>
        <w:tc>
          <w:tcPr>
            <w:tcW w:w="1691" w:type="dxa"/>
          </w:tcPr>
          <w:p w14:paraId="3C23F544" w14:textId="6B3D2337" w:rsidR="007A0E45" w:rsidRPr="00B171EA" w:rsidRDefault="007A0E45" w:rsidP="00690A66">
            <w:pPr>
              <w:pStyle w:val="Tablebody"/>
              <w:autoSpaceDE w:val="0"/>
              <w:autoSpaceDN w:val="0"/>
              <w:adjustRightInd w:val="0"/>
              <w:spacing w:before="40" w:after="40"/>
              <w:jc w:val="center"/>
            </w:pPr>
            <w:r w:rsidRPr="00B171EA">
              <w:rPr>
                <w:i/>
                <w:szCs w:val="24"/>
              </w:rPr>
              <w:t>Q</w:t>
            </w:r>
            <w:r w:rsidRPr="00B171EA">
              <w:rPr>
                <w:position w:val="-6"/>
                <w:sz w:val="16"/>
                <w:szCs w:val="24"/>
              </w:rPr>
              <w:t>k,1</w:t>
            </w:r>
          </w:p>
        </w:tc>
        <w:tc>
          <w:tcPr>
            <w:tcW w:w="1275" w:type="dxa"/>
          </w:tcPr>
          <w:p w14:paraId="4A84F391" w14:textId="2AC40037" w:rsidR="007A0E45" w:rsidRPr="00B171EA" w:rsidRDefault="007A0E45" w:rsidP="00690A66">
            <w:pPr>
              <w:pStyle w:val="Tablebody"/>
              <w:autoSpaceDE w:val="0"/>
              <w:autoSpaceDN w:val="0"/>
              <w:adjustRightInd w:val="0"/>
              <w:spacing w:before="40" w:after="40"/>
              <w:jc w:val="center"/>
            </w:pPr>
            <w:r w:rsidRPr="00B171EA">
              <w:rPr>
                <w:i/>
                <w:szCs w:val="24"/>
              </w:rPr>
              <w:t>ψ</w:t>
            </w:r>
            <w:r w:rsidRPr="00B171EA">
              <w:rPr>
                <w:position w:val="-6"/>
                <w:sz w:val="16"/>
                <w:szCs w:val="24"/>
              </w:rPr>
              <w:t>1,1</w:t>
            </w:r>
            <w:r w:rsidRPr="00B171EA">
              <w:rPr>
                <w:i/>
                <w:szCs w:val="24"/>
              </w:rPr>
              <w:t>Q</w:t>
            </w:r>
            <w:r w:rsidRPr="00B171EA">
              <w:rPr>
                <w:position w:val="-6"/>
                <w:sz w:val="16"/>
                <w:szCs w:val="24"/>
              </w:rPr>
              <w:t>k,1</w:t>
            </w:r>
          </w:p>
        </w:tc>
        <w:tc>
          <w:tcPr>
            <w:tcW w:w="1418" w:type="dxa"/>
            <w:tcBorders>
              <w:bottom w:val="nil"/>
            </w:tcBorders>
          </w:tcPr>
          <w:p w14:paraId="6980CE8D" w14:textId="48DB7741" w:rsidR="007A0E45" w:rsidRPr="00B171EA" w:rsidRDefault="007A0E45" w:rsidP="00690A66">
            <w:pPr>
              <w:pStyle w:val="Tablebody"/>
              <w:autoSpaceDE w:val="0"/>
              <w:autoSpaceDN w:val="0"/>
              <w:adjustRightInd w:val="0"/>
              <w:spacing w:before="40" w:after="40"/>
              <w:jc w:val="cente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205" w:type="dxa"/>
            <w:tcBorders>
              <w:bottom w:val="nil"/>
              <w:right w:val="single" w:sz="12" w:space="0" w:color="auto"/>
            </w:tcBorders>
            <w:vAlign w:val="center"/>
          </w:tcPr>
          <w:p w14:paraId="0D80DF00" w14:textId="28AB4B51" w:rsidR="007A0E45" w:rsidRPr="00B171EA" w:rsidRDefault="007A0E45" w:rsidP="00690A66">
            <w:pPr>
              <w:pStyle w:val="Tablebody"/>
              <w:autoSpaceDE w:val="0"/>
              <w:autoSpaceDN w:val="0"/>
              <w:adjustRightInd w:val="0"/>
              <w:spacing w:before="40" w:after="40"/>
              <w:jc w:val="cente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r>
      <w:tr w:rsidR="007A0E45" w:rsidRPr="00B171EA" w14:paraId="5E074790" w14:textId="77777777" w:rsidTr="00CE1A06">
        <w:trPr>
          <w:jc w:val="center"/>
        </w:trPr>
        <w:tc>
          <w:tcPr>
            <w:tcW w:w="3154" w:type="dxa"/>
            <w:tcBorders>
              <w:left w:val="single" w:sz="12" w:space="0" w:color="auto"/>
            </w:tcBorders>
          </w:tcPr>
          <w:p w14:paraId="746A7219" w14:textId="32FFB8C4" w:rsidR="007A0E45" w:rsidRPr="00B171EA" w:rsidRDefault="007A0E45" w:rsidP="00690A66">
            <w:pPr>
              <w:pStyle w:val="Tablebody"/>
              <w:autoSpaceDE w:val="0"/>
              <w:autoSpaceDN w:val="0"/>
              <w:adjustRightInd w:val="0"/>
              <w:spacing w:before="40" w:after="40"/>
            </w:pPr>
            <w:r w:rsidRPr="00B171EA">
              <w:rPr>
                <w:szCs w:val="24"/>
              </w:rPr>
              <w:t>Accompanying variable (Q</w:t>
            </w:r>
            <w:r w:rsidRPr="00B171EA">
              <w:rPr>
                <w:position w:val="-6"/>
                <w:sz w:val="16"/>
                <w:szCs w:val="24"/>
              </w:rPr>
              <w:t>d,</w:t>
            </w:r>
            <w:r w:rsidRPr="00B171EA">
              <w:rPr>
                <w:i/>
                <w:position w:val="-6"/>
                <w:sz w:val="16"/>
                <w:szCs w:val="24"/>
              </w:rPr>
              <w:t>i</w:t>
            </w:r>
            <w:r w:rsidRPr="00B171EA">
              <w:rPr>
                <w:szCs w:val="24"/>
              </w:rPr>
              <w:t>)</w:t>
            </w:r>
          </w:p>
        </w:tc>
        <w:tc>
          <w:tcPr>
            <w:tcW w:w="1691" w:type="dxa"/>
          </w:tcPr>
          <w:p w14:paraId="32A816A1" w14:textId="4452EF3F" w:rsidR="007A0E45" w:rsidRPr="00B171EA" w:rsidRDefault="007A0E45" w:rsidP="00690A66">
            <w:pPr>
              <w:pStyle w:val="Tablebody"/>
              <w:autoSpaceDE w:val="0"/>
              <w:autoSpaceDN w:val="0"/>
              <w:adjustRightInd w:val="0"/>
              <w:spacing w:before="40" w:after="40"/>
              <w:jc w:val="center"/>
            </w:pPr>
            <w:r w:rsidRPr="00B171EA">
              <w:rPr>
                <w:i/>
                <w:szCs w:val="24"/>
              </w:rPr>
              <w:t>ψ</w:t>
            </w:r>
            <w:r w:rsidRPr="00B171EA">
              <w:rPr>
                <w:position w:val="-6"/>
                <w:sz w:val="16"/>
                <w:szCs w:val="24"/>
              </w:rPr>
              <w:t>0</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275" w:type="dxa"/>
          </w:tcPr>
          <w:p w14:paraId="7578E78A" w14:textId="17067F13" w:rsidR="007A0E45" w:rsidRPr="00B171EA" w:rsidRDefault="007A0E45" w:rsidP="00690A66">
            <w:pPr>
              <w:pStyle w:val="Tablebody"/>
              <w:autoSpaceDE w:val="0"/>
              <w:autoSpaceDN w:val="0"/>
              <w:adjustRightInd w:val="0"/>
              <w:spacing w:before="40" w:after="40"/>
              <w:jc w:val="center"/>
            </w:pPr>
            <w:r w:rsidRPr="00B171EA">
              <w:rPr>
                <w:i/>
                <w:szCs w:val="24"/>
              </w:rPr>
              <w:t>ψ</w:t>
            </w:r>
            <w:r w:rsidRPr="00B171EA">
              <w:rPr>
                <w:position w:val="-6"/>
                <w:sz w:val="16"/>
                <w:szCs w:val="24"/>
              </w:rPr>
              <w:t>2,</w:t>
            </w:r>
            <w:r w:rsidRPr="00B171EA">
              <w:rPr>
                <w:i/>
                <w:position w:val="-6"/>
                <w:sz w:val="16"/>
                <w:szCs w:val="24"/>
              </w:rPr>
              <w:t>j</w:t>
            </w:r>
            <w:r w:rsidRPr="00B171EA">
              <w:rPr>
                <w:i/>
                <w:szCs w:val="24"/>
              </w:rPr>
              <w:t>Q</w:t>
            </w:r>
            <w:r w:rsidRPr="00B171EA">
              <w:rPr>
                <w:position w:val="-6"/>
                <w:sz w:val="16"/>
                <w:szCs w:val="24"/>
              </w:rPr>
              <w:t>k</w:t>
            </w:r>
            <w:r w:rsidRPr="00B171EA">
              <w:rPr>
                <w:i/>
                <w:position w:val="-6"/>
                <w:sz w:val="16"/>
                <w:szCs w:val="24"/>
              </w:rPr>
              <w:t>,j</w:t>
            </w:r>
          </w:p>
        </w:tc>
        <w:tc>
          <w:tcPr>
            <w:tcW w:w="1418" w:type="dxa"/>
            <w:tcBorders>
              <w:top w:val="nil"/>
            </w:tcBorders>
          </w:tcPr>
          <w:p w14:paraId="3A579D28" w14:textId="77777777" w:rsidR="007A0E45" w:rsidRPr="00B171EA" w:rsidRDefault="007A0E45" w:rsidP="00690A66">
            <w:pPr>
              <w:pStyle w:val="Tablebody"/>
              <w:autoSpaceDE w:val="0"/>
              <w:autoSpaceDN w:val="0"/>
              <w:adjustRightInd w:val="0"/>
              <w:spacing w:before="40" w:after="40"/>
              <w:jc w:val="center"/>
            </w:pPr>
          </w:p>
        </w:tc>
        <w:tc>
          <w:tcPr>
            <w:tcW w:w="1205" w:type="dxa"/>
            <w:tcBorders>
              <w:top w:val="nil"/>
              <w:right w:val="single" w:sz="12" w:space="0" w:color="auto"/>
            </w:tcBorders>
          </w:tcPr>
          <w:p w14:paraId="4E34E378" w14:textId="77777777" w:rsidR="007A0E45" w:rsidRPr="00B171EA" w:rsidRDefault="007A0E45" w:rsidP="00690A66">
            <w:pPr>
              <w:pStyle w:val="Tablebody"/>
              <w:autoSpaceDE w:val="0"/>
              <w:autoSpaceDN w:val="0"/>
              <w:adjustRightInd w:val="0"/>
              <w:spacing w:before="40" w:after="40"/>
              <w:jc w:val="center"/>
            </w:pPr>
          </w:p>
        </w:tc>
      </w:tr>
      <w:tr w:rsidR="007A0E45" w:rsidRPr="00B171EA" w14:paraId="3209E50C" w14:textId="77777777" w:rsidTr="00CE1A06">
        <w:trPr>
          <w:jc w:val="center"/>
        </w:trPr>
        <w:tc>
          <w:tcPr>
            <w:tcW w:w="3154" w:type="dxa"/>
            <w:tcBorders>
              <w:left w:val="single" w:sz="12" w:space="0" w:color="auto"/>
            </w:tcBorders>
          </w:tcPr>
          <w:p w14:paraId="58513867" w14:textId="5ECBECC5" w:rsidR="007A0E45" w:rsidRPr="00B171EA" w:rsidRDefault="007A0E45" w:rsidP="00690A66">
            <w:pPr>
              <w:pStyle w:val="Tablebody"/>
              <w:autoSpaceDE w:val="0"/>
              <w:autoSpaceDN w:val="0"/>
              <w:adjustRightInd w:val="0"/>
              <w:spacing w:before="40" w:after="40"/>
            </w:pPr>
            <w:r w:rsidRPr="00B171EA">
              <w:rPr>
                <w:szCs w:val="24"/>
              </w:rPr>
              <w:t>Prestressing (</w:t>
            </w:r>
            <w:r w:rsidRPr="00B171EA">
              <w:rPr>
                <w:i/>
                <w:szCs w:val="24"/>
              </w:rPr>
              <w:t>P</w:t>
            </w:r>
            <w:r w:rsidRPr="00B171EA">
              <w:rPr>
                <w:position w:val="-6"/>
                <w:sz w:val="16"/>
                <w:szCs w:val="24"/>
              </w:rPr>
              <w:t>d</w:t>
            </w:r>
            <w:r w:rsidRPr="00B171EA">
              <w:rPr>
                <w:szCs w:val="24"/>
              </w:rPr>
              <w:t xml:space="preserve">) </w:t>
            </w:r>
          </w:p>
        </w:tc>
        <w:tc>
          <w:tcPr>
            <w:tcW w:w="1691" w:type="dxa"/>
          </w:tcPr>
          <w:p w14:paraId="3EEDA022" w14:textId="3415B06E" w:rsidR="007A0E45" w:rsidRPr="00B171EA" w:rsidRDefault="007A0E45" w:rsidP="00690A66">
            <w:pPr>
              <w:pStyle w:val="Tablebody"/>
              <w:autoSpaceDE w:val="0"/>
              <w:autoSpaceDN w:val="0"/>
              <w:adjustRightInd w:val="0"/>
              <w:spacing w:before="40" w:after="40"/>
              <w:jc w:val="center"/>
            </w:pPr>
            <w:r w:rsidRPr="00B171EA">
              <w:rPr>
                <w:i/>
                <w:szCs w:val="24"/>
              </w:rPr>
              <w:t>P</w:t>
            </w:r>
            <w:r w:rsidRPr="00B171EA">
              <w:rPr>
                <w:position w:val="-6"/>
                <w:sz w:val="16"/>
                <w:szCs w:val="24"/>
              </w:rPr>
              <w:t>k</w:t>
            </w:r>
          </w:p>
        </w:tc>
        <w:tc>
          <w:tcPr>
            <w:tcW w:w="1275" w:type="dxa"/>
          </w:tcPr>
          <w:p w14:paraId="3D251497" w14:textId="12746C55" w:rsidR="007A0E45" w:rsidRPr="00B171EA" w:rsidRDefault="007A0E45" w:rsidP="00690A66">
            <w:pPr>
              <w:pStyle w:val="Tablebody"/>
              <w:autoSpaceDE w:val="0"/>
              <w:autoSpaceDN w:val="0"/>
              <w:adjustRightInd w:val="0"/>
              <w:spacing w:before="40" w:after="40"/>
              <w:jc w:val="center"/>
            </w:pPr>
            <w:r w:rsidRPr="00B171EA">
              <w:rPr>
                <w:i/>
                <w:szCs w:val="24"/>
              </w:rPr>
              <w:t>P</w:t>
            </w:r>
            <w:r w:rsidRPr="00B171EA">
              <w:rPr>
                <w:position w:val="-6"/>
                <w:sz w:val="16"/>
                <w:szCs w:val="24"/>
              </w:rPr>
              <w:t>k</w:t>
            </w:r>
          </w:p>
        </w:tc>
        <w:tc>
          <w:tcPr>
            <w:tcW w:w="1418" w:type="dxa"/>
          </w:tcPr>
          <w:p w14:paraId="5293AF55" w14:textId="48569DE9" w:rsidR="007A0E45" w:rsidRPr="00B171EA" w:rsidRDefault="007A0E45" w:rsidP="00690A66">
            <w:pPr>
              <w:pStyle w:val="Tablebody"/>
              <w:autoSpaceDE w:val="0"/>
              <w:autoSpaceDN w:val="0"/>
              <w:adjustRightInd w:val="0"/>
              <w:spacing w:before="40" w:after="40"/>
              <w:jc w:val="center"/>
            </w:pPr>
            <w:r w:rsidRPr="00B171EA">
              <w:rPr>
                <w:i/>
                <w:szCs w:val="24"/>
              </w:rPr>
              <w:t>P</w:t>
            </w:r>
            <w:r w:rsidRPr="00B171EA">
              <w:rPr>
                <w:position w:val="-6"/>
                <w:sz w:val="16"/>
                <w:szCs w:val="24"/>
              </w:rPr>
              <w:t>k</w:t>
            </w:r>
          </w:p>
        </w:tc>
        <w:tc>
          <w:tcPr>
            <w:tcW w:w="1205" w:type="dxa"/>
            <w:tcBorders>
              <w:right w:val="single" w:sz="12" w:space="0" w:color="auto"/>
            </w:tcBorders>
          </w:tcPr>
          <w:p w14:paraId="06BA3EDA" w14:textId="69A98D53" w:rsidR="007A0E45" w:rsidRPr="00B171EA" w:rsidRDefault="007A0E45" w:rsidP="00690A66">
            <w:pPr>
              <w:pStyle w:val="Tablebody"/>
              <w:autoSpaceDE w:val="0"/>
              <w:autoSpaceDN w:val="0"/>
              <w:adjustRightInd w:val="0"/>
              <w:spacing w:before="40" w:after="40"/>
              <w:jc w:val="center"/>
            </w:pPr>
            <w:r w:rsidRPr="00B171EA">
              <w:rPr>
                <w:i/>
                <w:szCs w:val="24"/>
              </w:rPr>
              <w:t>P</w:t>
            </w:r>
            <w:r w:rsidRPr="00B171EA">
              <w:rPr>
                <w:position w:val="-6"/>
                <w:sz w:val="16"/>
                <w:szCs w:val="24"/>
              </w:rPr>
              <w:t>k</w:t>
            </w:r>
          </w:p>
        </w:tc>
      </w:tr>
      <w:tr w:rsidR="007A0E45" w:rsidRPr="00B171EA" w14:paraId="5D59DDD0" w14:textId="77777777" w:rsidTr="00CE1A06">
        <w:trPr>
          <w:jc w:val="center"/>
        </w:trPr>
        <w:tc>
          <w:tcPr>
            <w:tcW w:w="3154" w:type="dxa"/>
            <w:tcBorders>
              <w:left w:val="single" w:sz="12" w:space="0" w:color="auto"/>
              <w:bottom w:val="single" w:sz="12" w:space="0" w:color="auto"/>
            </w:tcBorders>
          </w:tcPr>
          <w:p w14:paraId="40A4CB83" w14:textId="75052669" w:rsidR="007A0E45" w:rsidRPr="00B171EA" w:rsidRDefault="007A0E45" w:rsidP="00690A66">
            <w:pPr>
              <w:pStyle w:val="Tablebody"/>
              <w:autoSpaceDE w:val="0"/>
              <w:autoSpaceDN w:val="0"/>
              <w:adjustRightInd w:val="0"/>
              <w:spacing w:before="40" w:after="40"/>
            </w:pPr>
            <w:r w:rsidRPr="00B171EA">
              <w:rPr>
                <w:szCs w:val="24"/>
              </w:rPr>
              <w:t>Seismic (</w:t>
            </w:r>
            <w:r w:rsidRPr="00B171EA">
              <w:rPr>
                <w:i/>
                <w:szCs w:val="24"/>
              </w:rPr>
              <w:t>A</w:t>
            </w:r>
            <w:r w:rsidRPr="00B171EA">
              <w:rPr>
                <w:position w:val="-6"/>
                <w:sz w:val="16"/>
                <w:szCs w:val="24"/>
              </w:rPr>
              <w:t>Ed</w:t>
            </w:r>
            <w:r w:rsidRPr="00B171EA">
              <w:rPr>
                <w:szCs w:val="24"/>
              </w:rPr>
              <w:t>)</w:t>
            </w:r>
          </w:p>
        </w:tc>
        <w:tc>
          <w:tcPr>
            <w:tcW w:w="1691" w:type="dxa"/>
            <w:tcBorders>
              <w:bottom w:val="single" w:sz="12" w:space="0" w:color="auto"/>
            </w:tcBorders>
          </w:tcPr>
          <w:p w14:paraId="0D202561" w14:textId="682F4C68"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1275" w:type="dxa"/>
            <w:tcBorders>
              <w:bottom w:val="single" w:sz="12" w:space="0" w:color="auto"/>
            </w:tcBorders>
          </w:tcPr>
          <w:p w14:paraId="2546A3FA" w14:textId="5D0C30FC"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1418" w:type="dxa"/>
            <w:tcBorders>
              <w:bottom w:val="single" w:sz="12" w:space="0" w:color="auto"/>
            </w:tcBorders>
          </w:tcPr>
          <w:p w14:paraId="220D67F8" w14:textId="7EBDBB11" w:rsidR="007A0E45" w:rsidRPr="00B171EA" w:rsidRDefault="007A0E45" w:rsidP="00690A66">
            <w:pPr>
              <w:pStyle w:val="Tablebody"/>
              <w:autoSpaceDE w:val="0"/>
              <w:autoSpaceDN w:val="0"/>
              <w:adjustRightInd w:val="0"/>
              <w:spacing w:before="40" w:after="40"/>
              <w:jc w:val="center"/>
            </w:pPr>
            <w:r w:rsidRPr="00B171EA">
              <w:rPr>
                <w:szCs w:val="24"/>
              </w:rPr>
              <w:t>-</w:t>
            </w:r>
          </w:p>
        </w:tc>
        <w:tc>
          <w:tcPr>
            <w:tcW w:w="1205" w:type="dxa"/>
            <w:tcBorders>
              <w:bottom w:val="single" w:sz="12" w:space="0" w:color="auto"/>
              <w:right w:val="single" w:sz="12" w:space="0" w:color="auto"/>
            </w:tcBorders>
          </w:tcPr>
          <w:p w14:paraId="775A46C5" w14:textId="464B8D6D" w:rsidR="007A0E45" w:rsidRPr="00B171EA" w:rsidRDefault="007A0E45" w:rsidP="00690A66">
            <w:pPr>
              <w:pStyle w:val="Tablebody"/>
              <w:autoSpaceDE w:val="0"/>
              <w:autoSpaceDN w:val="0"/>
              <w:adjustRightInd w:val="0"/>
              <w:spacing w:before="40" w:after="40"/>
              <w:jc w:val="center"/>
            </w:pPr>
            <w:r w:rsidRPr="00B171EA">
              <w:rPr>
                <w:i/>
                <w:szCs w:val="24"/>
              </w:rPr>
              <w:t>A</w:t>
            </w:r>
            <w:r w:rsidRPr="00B171EA">
              <w:rPr>
                <w:position w:val="-6"/>
                <w:sz w:val="16"/>
                <w:szCs w:val="24"/>
              </w:rPr>
              <w:t>Ed,SLS</w:t>
            </w:r>
          </w:p>
        </w:tc>
      </w:tr>
      <w:tr w:rsidR="007A0E45" w:rsidRPr="00B171EA" w14:paraId="0CD6F155" w14:textId="77777777" w:rsidTr="00CE1A06">
        <w:trPr>
          <w:jc w:val="center"/>
        </w:trPr>
        <w:tc>
          <w:tcPr>
            <w:tcW w:w="8743" w:type="dxa"/>
            <w:gridSpan w:val="5"/>
            <w:tcBorders>
              <w:top w:val="single" w:sz="12" w:space="0" w:color="auto"/>
              <w:left w:val="single" w:sz="12" w:space="0" w:color="auto"/>
              <w:bottom w:val="single" w:sz="12" w:space="0" w:color="auto"/>
              <w:right w:val="single" w:sz="12" w:space="0" w:color="auto"/>
            </w:tcBorders>
          </w:tcPr>
          <w:p w14:paraId="5B9F6447" w14:textId="546368FA" w:rsidR="007A0E45" w:rsidRPr="00B171EA" w:rsidRDefault="007A0E45" w:rsidP="00690A66">
            <w:pPr>
              <w:pStyle w:val="Tablefooter"/>
              <w:autoSpaceDE w:val="0"/>
              <w:autoSpaceDN w:val="0"/>
              <w:adjustRightInd w:val="0"/>
              <w:spacing w:before="40" w:after="40"/>
            </w:pPr>
            <w:r w:rsidRPr="00B171EA">
              <w:rPr>
                <w:position w:val="6"/>
                <w:sz w:val="16"/>
                <w:szCs w:val="24"/>
              </w:rPr>
              <w:t>a</w:t>
            </w:r>
            <w:r w:rsidRPr="00B171EA">
              <w:rPr>
                <w:szCs w:val="24"/>
              </w:rPr>
              <w:t xml:space="preserve"> Depending on the magnitude of A</w:t>
            </w:r>
            <w:r w:rsidRPr="00B171EA">
              <w:rPr>
                <w:position w:val="-6"/>
                <w:sz w:val="16"/>
                <w:szCs w:val="24"/>
              </w:rPr>
              <w:t>Ed,SLS</w:t>
            </w:r>
            <w:r w:rsidRPr="00B171EA">
              <w:rPr>
                <w:szCs w:val="24"/>
              </w:rPr>
              <w:t xml:space="preserve">, the seismic combination of actions covers both the damage limitation (DL) and fully operational (OP) serviceability limit states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w:t>
            </w:r>
          </w:p>
        </w:tc>
      </w:tr>
    </w:tbl>
    <w:p w14:paraId="765C52CC" w14:textId="4710C308" w:rsidR="007A0E45" w:rsidRPr="00B171EA" w:rsidRDefault="007A0E45" w:rsidP="00690A66">
      <w:pPr>
        <w:pStyle w:val="af"/>
        <w:autoSpaceDE w:val="0"/>
        <w:autoSpaceDN w:val="0"/>
        <w:adjustRightInd w:val="0"/>
        <w:spacing w:after="0"/>
        <w:rPr>
          <w:szCs w:val="24"/>
        </w:rPr>
      </w:pPr>
    </w:p>
    <w:p w14:paraId="4EE14AA1"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General combination rules</w:t>
      </w:r>
    </w:p>
    <w:p w14:paraId="33F8D955"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Specific design situations</w:t>
      </w:r>
    </w:p>
    <w:p w14:paraId="6CB6595C" w14:textId="77777777" w:rsidR="007A0E45" w:rsidRPr="00B171EA" w:rsidRDefault="007A0E45">
      <w:pPr>
        <w:pStyle w:val="af"/>
        <w:autoSpaceDE w:val="0"/>
        <w:autoSpaceDN w:val="0"/>
        <w:adjustRightInd w:val="0"/>
        <w:rPr>
          <w:szCs w:val="24"/>
        </w:rPr>
      </w:pPr>
      <w:r w:rsidRPr="00B171EA">
        <w:rPr>
          <w:szCs w:val="24"/>
        </w:rPr>
        <w:t>(1) For specific design situations (e.g. calculation of bridge camber for aesthetics and drainage consideration, etc.) the requirements for the combinations of actions to be used may be specified by the relevant authority or, where not specified, agreed for a specific project by the relevant parties.</w:t>
      </w:r>
    </w:p>
    <w:p w14:paraId="2A8F0334"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Group of traffic actions as single variable action</w:t>
      </w:r>
    </w:p>
    <w:p w14:paraId="4B7AA134" w14:textId="77777777" w:rsidR="007A0E45" w:rsidRPr="00B171EA" w:rsidRDefault="007A0E45">
      <w:pPr>
        <w:pStyle w:val="af"/>
        <w:autoSpaceDE w:val="0"/>
        <w:autoSpaceDN w:val="0"/>
        <w:adjustRightInd w:val="0"/>
        <w:rPr>
          <w:szCs w:val="24"/>
        </w:rPr>
      </w:pPr>
      <w:r w:rsidRPr="00B171EA">
        <w:rPr>
          <w:szCs w:val="24"/>
        </w:rPr>
        <w:t xml:space="preserve">(1) For any combination of traffic actions with other variable actions specified in other parts of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any group of traffic loads, as defined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 shall be taken into account as one variable action.</w:t>
      </w:r>
    </w:p>
    <w:p w14:paraId="3A873463"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Failure of the ground</w:t>
      </w:r>
    </w:p>
    <w:p w14:paraId="6FF19467" w14:textId="77777777" w:rsidR="007A0E45" w:rsidRPr="00B171EA" w:rsidRDefault="007A0E45">
      <w:pPr>
        <w:pStyle w:val="af"/>
        <w:autoSpaceDE w:val="0"/>
        <w:autoSpaceDN w:val="0"/>
        <w:adjustRightInd w:val="0"/>
        <w:rPr>
          <w:szCs w:val="24"/>
        </w:rPr>
      </w:pPr>
      <w:r w:rsidRPr="00B171EA">
        <w:rPr>
          <w:szCs w:val="24"/>
        </w:rPr>
        <w:t xml:space="preserve">(1) Combinations of actions should be identified for verifying limit states involving failure of the ground,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w:t>
      </w:r>
    </w:p>
    <w:p w14:paraId="21D7167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Limit states involving failure of the ground can involve material remote from the structure or temporary conditions, e.g. stability of a slope supporting a bridge pier, buoyancy or heave failure of the bottom of an excavation for a bridge foundation.</w:t>
      </w:r>
    </w:p>
    <w:p w14:paraId="5385FEE4"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Water</w:t>
      </w:r>
    </w:p>
    <w:p w14:paraId="56904FFC" w14:textId="77777777" w:rsidR="007A0E45" w:rsidRPr="00B171EA" w:rsidRDefault="007A0E45">
      <w:pPr>
        <w:pStyle w:val="af"/>
        <w:autoSpaceDE w:val="0"/>
        <w:autoSpaceDN w:val="0"/>
        <w:adjustRightInd w:val="0"/>
        <w:rPr>
          <w:szCs w:val="24"/>
        </w:rPr>
      </w:pPr>
      <w:r w:rsidRPr="00B171EA">
        <w:rPr>
          <w:szCs w:val="24"/>
        </w:rPr>
        <w:t>(1) Where relevant, representative values of water forces and applicable combinations of actions may be specified by the relevant authority or, where not specified, agreed for a specific project by the relevant parties.</w:t>
      </w:r>
    </w:p>
    <w:p w14:paraId="79596A9C"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For bridge elements subject to actions from flowing water (e.g. a bridge pier in a river), it can be relevant to determine the representative values of water force by direct assessment, in cases where using single values of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does not allow for the differences between sites for water flow, speed and height. See </w:t>
      </w:r>
      <w:r w:rsidRPr="00B171EA">
        <w:rPr>
          <w:rStyle w:val="citesec"/>
          <w:szCs w:val="24"/>
          <w:shd w:val="clear" w:color="auto" w:fill="auto"/>
        </w:rPr>
        <w:t>6.1.3.2</w:t>
      </w:r>
      <w:r w:rsidRPr="00B171EA">
        <w:rPr>
          <w:szCs w:val="24"/>
        </w:rPr>
        <w:t xml:space="preserve"> for the specification of water actions.</w:t>
      </w:r>
    </w:p>
    <w:p w14:paraId="765BCA5F" w14:textId="11559835"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For water actions induced by maritime currents and waves, and applicable combinations of actions, see A.6 and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1-8</w:t>
      </w:r>
      <w:r w:rsidRPr="00B171EA">
        <w:rPr>
          <w:szCs w:val="24"/>
        </w:rPr>
        <w:t>.</w:t>
      </w:r>
    </w:p>
    <w:p w14:paraId="3A6F8756" w14:textId="77777777" w:rsidR="007A0E45" w:rsidRPr="00B171EA" w:rsidRDefault="007A0E45">
      <w:pPr>
        <w:pStyle w:val="af"/>
        <w:autoSpaceDE w:val="0"/>
        <w:autoSpaceDN w:val="0"/>
        <w:adjustRightInd w:val="0"/>
        <w:rPr>
          <w:szCs w:val="24"/>
        </w:rPr>
      </w:pPr>
      <w:r w:rsidRPr="00B171EA">
        <w:rPr>
          <w:szCs w:val="24"/>
        </w:rPr>
        <w:t>(2) For combinations of actions involving flowing water, the general and local scour depths should be assessed and the effect of scour taken into account in relevant verifications, as specified by the relevant authority or, where not specified, agreed for a specific project by the relevant parties.</w:t>
      </w:r>
    </w:p>
    <w:p w14:paraId="63A7CC9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magnitude or scour can be reduced with appropriate erosion protection measures.</w:t>
      </w:r>
    </w:p>
    <w:p w14:paraId="3760178B"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Atmospheric ice</w:t>
      </w:r>
    </w:p>
    <w:p w14:paraId="7C73F7CC" w14:textId="77777777" w:rsidR="007A0E45" w:rsidRPr="00B171EA" w:rsidRDefault="007A0E45">
      <w:pPr>
        <w:pStyle w:val="af"/>
        <w:autoSpaceDE w:val="0"/>
        <w:autoSpaceDN w:val="0"/>
        <w:adjustRightInd w:val="0"/>
        <w:rPr>
          <w:szCs w:val="24"/>
        </w:rPr>
      </w:pPr>
      <w:r w:rsidRPr="00B171EA">
        <w:rPr>
          <w:szCs w:val="24"/>
        </w:rPr>
        <w:t>(1) Where it is necessary to consider combinations of atmospheric ice and wind, the combinations should be in accordance with Annex A.3.</w:t>
      </w:r>
    </w:p>
    <w:p w14:paraId="07F6582E"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For actions induced by atmospheric ice,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1-9</w:t>
      </w:r>
      <w:r w:rsidRPr="00B171EA">
        <w:rPr>
          <w:szCs w:val="24"/>
        </w:rPr>
        <w:t>.</w:t>
      </w:r>
    </w:p>
    <w:p w14:paraId="10A194FC"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Atmospheric ice can form on tension components, e.g. on cable-supported bridges. Measures can be necessary to prevent falling ice from striking traffic or pedestrians.</w:t>
      </w:r>
    </w:p>
    <w:p w14:paraId="21DD4AD6"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Actions outside the scope of Eurocodes</w:t>
      </w:r>
    </w:p>
    <w:p w14:paraId="418CAB90" w14:textId="77777777" w:rsidR="007A0E45" w:rsidRPr="00B171EA" w:rsidRDefault="007A0E45">
      <w:pPr>
        <w:pStyle w:val="af"/>
        <w:autoSpaceDE w:val="0"/>
        <w:autoSpaceDN w:val="0"/>
        <w:adjustRightInd w:val="0"/>
        <w:rPr>
          <w:szCs w:val="24"/>
        </w:rPr>
      </w:pPr>
      <w:r w:rsidRPr="00B171EA">
        <w:rPr>
          <w:szCs w:val="24"/>
        </w:rPr>
        <w:t xml:space="preserve">(1) Combinations involving actions which are outside the scope of the Eurocodes should be defined, in accordance with </w:t>
      </w:r>
      <w:r w:rsidRPr="00B171EA">
        <w:rPr>
          <w:rStyle w:val="citesec"/>
          <w:szCs w:val="24"/>
          <w:shd w:val="clear" w:color="auto" w:fill="auto"/>
        </w:rPr>
        <w:t>1.1</w:t>
      </w:r>
      <w:r w:rsidRPr="00B171EA">
        <w:rPr>
          <w:szCs w:val="24"/>
        </w:rPr>
        <w:t>(6).</w:t>
      </w:r>
    </w:p>
    <w:p w14:paraId="4C9E998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National Annex can define combinations involving actions that are outside the scope of Eurocodes.</w:t>
      </w:r>
    </w:p>
    <w:p w14:paraId="7B742D7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Actions that are outside the scope of the Eurocodes are, for example, those due to mining subsidence, particular wind effects, water, floating debris, flooding, mud slides, avalanches, fire (affecting bridges) and ice pressure.</w:t>
      </w:r>
    </w:p>
    <w:p w14:paraId="33026B75"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 rules for road bridges</w:t>
      </w:r>
    </w:p>
    <w:p w14:paraId="7EE126F7"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General</w:t>
      </w:r>
    </w:p>
    <w:p w14:paraId="1EA0CC2A" w14:textId="77777777" w:rsidR="007A0E45" w:rsidRPr="00B171EA" w:rsidRDefault="007A0E45">
      <w:pPr>
        <w:pStyle w:val="af"/>
        <w:autoSpaceDE w:val="0"/>
        <w:autoSpaceDN w:val="0"/>
        <w:adjustRightInd w:val="0"/>
        <w:rPr>
          <w:szCs w:val="24"/>
        </w:rPr>
      </w:pPr>
      <w:r w:rsidRPr="00B171EA">
        <w:rPr>
          <w:szCs w:val="24"/>
        </w:rPr>
        <w:t xml:space="preserve">(1) Combinations of actions for road bridges should be calculated using the combination factors </w:t>
      </w:r>
      <w:r w:rsidRPr="00B171EA">
        <w:rPr>
          <w:i/>
          <w:szCs w:val="24"/>
        </w:rPr>
        <w:t>ψ</w:t>
      </w:r>
      <w:r w:rsidRPr="00B171EA">
        <w:rPr>
          <w:szCs w:val="24"/>
        </w:rPr>
        <w:t xml:space="preserve">, as defined in </w:t>
      </w:r>
      <w:r w:rsidRPr="00B171EA">
        <w:rPr>
          <w:rStyle w:val="citesec"/>
          <w:szCs w:val="24"/>
          <w:shd w:val="clear" w:color="auto" w:fill="auto"/>
        </w:rPr>
        <w:t>6.1.2.3</w:t>
      </w:r>
      <w:r w:rsidRPr="00B171EA">
        <w:rPr>
          <w:szCs w:val="24"/>
        </w:rPr>
        <w:t>(3).</w:t>
      </w:r>
    </w:p>
    <w:p w14:paraId="19C5399B"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Values of the combination factor </w:t>
      </w:r>
      <w:r w:rsidRPr="00B171EA">
        <w:rPr>
          <w:i/>
          <w:szCs w:val="24"/>
        </w:rPr>
        <w:t>ψ</w:t>
      </w:r>
      <w:r w:rsidRPr="00B171EA">
        <w:rPr>
          <w:szCs w:val="24"/>
        </w:rPr>
        <w:t xml:space="preserve"> for road bridges are given in the </w:t>
      </w:r>
      <w:r w:rsidRPr="00B171EA">
        <w:rPr>
          <w:rStyle w:val="citetbl"/>
          <w:szCs w:val="24"/>
          <w:shd w:val="clear" w:color="auto" w:fill="auto"/>
        </w:rPr>
        <w:t>Table A.2.7</w:t>
      </w:r>
      <w:r w:rsidRPr="00B171EA">
        <w:rPr>
          <w:szCs w:val="24"/>
        </w:rPr>
        <w:t xml:space="preserve"> (NDP) unless the National Annex gives different values.</w:t>
      </w:r>
    </w:p>
    <w:p w14:paraId="3E3FBAB0"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Combination rules for special vehicles with normal traffic (covered by LM1 and LM2) and with other variable actions can be set by the National Annex. See also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Annex A</w:t>
      </w:r>
      <w:r w:rsidRPr="00B171EA">
        <w:rPr>
          <w:szCs w:val="24"/>
        </w:rPr>
        <w:t>.</w:t>
      </w:r>
    </w:p>
    <w:p w14:paraId="2DE9C170" w14:textId="77777777" w:rsidR="007A0E45" w:rsidRPr="00B171EA" w:rsidRDefault="007A0E45" w:rsidP="00690A66">
      <w:pPr>
        <w:pStyle w:val="Tabletitle"/>
        <w:autoSpaceDE w:val="0"/>
        <w:autoSpaceDN w:val="0"/>
        <w:adjustRightInd w:val="0"/>
        <w:outlineLvl w:val="0"/>
        <w:rPr>
          <w:szCs w:val="24"/>
        </w:rPr>
      </w:pPr>
      <w:r w:rsidRPr="00B171EA">
        <w:rPr>
          <w:szCs w:val="24"/>
        </w:rPr>
        <w:t>Table A.2.7 (NDP) — Combination factors for road bridges</w:t>
      </w:r>
    </w:p>
    <w:tbl>
      <w:tblPr>
        <w:tblW w:w="0" w:type="auto"/>
        <w:jc w:val="center"/>
        <w:tblLayout w:type="fixed"/>
        <w:tblCellMar>
          <w:left w:w="70" w:type="dxa"/>
          <w:right w:w="70" w:type="dxa"/>
        </w:tblCellMar>
        <w:tblLook w:val="0000" w:firstRow="0" w:lastRow="0" w:firstColumn="0" w:lastColumn="0" w:noHBand="0" w:noVBand="0"/>
      </w:tblPr>
      <w:tblGrid>
        <w:gridCol w:w="2430"/>
        <w:gridCol w:w="2184"/>
        <w:gridCol w:w="1599"/>
        <w:gridCol w:w="851"/>
        <w:gridCol w:w="850"/>
        <w:gridCol w:w="709"/>
      </w:tblGrid>
      <w:tr w:rsidR="007A0E45" w:rsidRPr="00B171EA" w14:paraId="19FA3DFE" w14:textId="77777777" w:rsidTr="00E26575">
        <w:trPr>
          <w:cantSplit/>
          <w:trHeight w:val="486"/>
          <w:jc w:val="center"/>
        </w:trPr>
        <w:tc>
          <w:tcPr>
            <w:tcW w:w="2430" w:type="dxa"/>
            <w:tcBorders>
              <w:top w:val="single" w:sz="12" w:space="0" w:color="auto"/>
              <w:left w:val="single" w:sz="12" w:space="0" w:color="auto"/>
              <w:bottom w:val="single" w:sz="12" w:space="0" w:color="auto"/>
              <w:right w:val="single" w:sz="6" w:space="0" w:color="auto"/>
            </w:tcBorders>
            <w:vAlign w:val="center"/>
          </w:tcPr>
          <w:p w14:paraId="785B6235" w14:textId="5E0A32C0" w:rsidR="007A0E45" w:rsidRPr="00B171EA" w:rsidRDefault="007A0E45" w:rsidP="007A0E45">
            <w:pPr>
              <w:pStyle w:val="Tableheader"/>
              <w:autoSpaceDE w:val="0"/>
              <w:autoSpaceDN w:val="0"/>
              <w:adjustRightInd w:val="0"/>
              <w:spacing w:before="20" w:after="20"/>
              <w:jc w:val="center"/>
              <w:rPr>
                <w:rFonts w:eastAsia="MS Mincho"/>
                <w:b/>
              </w:rPr>
            </w:pPr>
            <w:r w:rsidRPr="00B171EA">
              <w:rPr>
                <w:b/>
                <w:szCs w:val="24"/>
              </w:rPr>
              <w:t>Action</w:t>
            </w:r>
            <w:r w:rsidRPr="00B171EA">
              <w:rPr>
                <w:rStyle w:val="citetfn"/>
                <w:b/>
                <w:position w:val="6"/>
                <w:sz w:val="16"/>
                <w:shd w:val="clear" w:color="auto" w:fill="auto"/>
              </w:rPr>
              <w:t>a</w:t>
            </w:r>
          </w:p>
        </w:tc>
        <w:tc>
          <w:tcPr>
            <w:tcW w:w="3783" w:type="dxa"/>
            <w:gridSpan w:val="2"/>
            <w:tcBorders>
              <w:top w:val="single" w:sz="12" w:space="0" w:color="auto"/>
              <w:left w:val="single" w:sz="6" w:space="0" w:color="auto"/>
              <w:bottom w:val="single" w:sz="12" w:space="0" w:color="auto"/>
              <w:right w:val="single" w:sz="6" w:space="0" w:color="auto"/>
            </w:tcBorders>
            <w:vAlign w:val="center"/>
          </w:tcPr>
          <w:p w14:paraId="64D37294" w14:textId="63279F83" w:rsidR="007A0E45" w:rsidRPr="00B171EA" w:rsidRDefault="007A0E45" w:rsidP="007A0E45">
            <w:pPr>
              <w:pStyle w:val="Tableheader"/>
              <w:autoSpaceDE w:val="0"/>
              <w:autoSpaceDN w:val="0"/>
              <w:adjustRightInd w:val="0"/>
              <w:spacing w:before="20" w:after="20"/>
              <w:jc w:val="center"/>
              <w:rPr>
                <w:rFonts w:eastAsia="MS Mincho"/>
                <w:b/>
              </w:rPr>
            </w:pPr>
            <w:r w:rsidRPr="00B171EA">
              <w:rPr>
                <w:b/>
                <w:szCs w:val="24"/>
              </w:rPr>
              <w:t>Symbol</w:t>
            </w:r>
          </w:p>
        </w:tc>
        <w:tc>
          <w:tcPr>
            <w:tcW w:w="851" w:type="dxa"/>
            <w:tcBorders>
              <w:top w:val="single" w:sz="12" w:space="0" w:color="auto"/>
              <w:left w:val="single" w:sz="6" w:space="0" w:color="auto"/>
              <w:bottom w:val="single" w:sz="12" w:space="0" w:color="auto"/>
              <w:right w:val="single" w:sz="6" w:space="0" w:color="auto"/>
            </w:tcBorders>
            <w:vAlign w:val="center"/>
          </w:tcPr>
          <w:p w14:paraId="1EDF8430" w14:textId="54504140" w:rsidR="007A0E45" w:rsidRPr="00B171EA" w:rsidRDefault="007A0E45" w:rsidP="007A0E45">
            <w:pPr>
              <w:pStyle w:val="Tableheader"/>
              <w:autoSpaceDE w:val="0"/>
              <w:autoSpaceDN w:val="0"/>
              <w:adjustRightInd w:val="0"/>
              <w:spacing w:before="20" w:after="20"/>
              <w:jc w:val="center"/>
              <w:rPr>
                <w:rFonts w:eastAsia="MS Mincho"/>
                <w:b/>
              </w:rPr>
            </w:pPr>
            <w:r w:rsidRPr="00B171EA">
              <w:rPr>
                <w:b/>
                <w:i/>
                <w:szCs w:val="24"/>
              </w:rPr>
              <w:t>ψ</w:t>
            </w:r>
            <w:r w:rsidRPr="00B171EA">
              <w:rPr>
                <w:b/>
                <w:position w:val="-6"/>
                <w:sz w:val="16"/>
                <w:szCs w:val="24"/>
              </w:rPr>
              <w:t>0</w:t>
            </w:r>
          </w:p>
        </w:tc>
        <w:tc>
          <w:tcPr>
            <w:tcW w:w="850" w:type="dxa"/>
            <w:tcBorders>
              <w:top w:val="single" w:sz="12" w:space="0" w:color="auto"/>
              <w:left w:val="single" w:sz="6" w:space="0" w:color="auto"/>
              <w:bottom w:val="single" w:sz="12" w:space="0" w:color="auto"/>
              <w:right w:val="single" w:sz="6" w:space="0" w:color="auto"/>
            </w:tcBorders>
            <w:vAlign w:val="center"/>
          </w:tcPr>
          <w:p w14:paraId="7FDEF8E7" w14:textId="36E4B956" w:rsidR="007A0E45" w:rsidRPr="00B171EA" w:rsidRDefault="007A0E45" w:rsidP="007A0E45">
            <w:pPr>
              <w:pStyle w:val="Tableheader"/>
              <w:autoSpaceDE w:val="0"/>
              <w:autoSpaceDN w:val="0"/>
              <w:adjustRightInd w:val="0"/>
              <w:spacing w:before="20" w:after="20"/>
              <w:jc w:val="center"/>
              <w:rPr>
                <w:rFonts w:eastAsia="MS Mincho"/>
                <w:b/>
              </w:rPr>
            </w:pPr>
            <w:r w:rsidRPr="00B171EA">
              <w:rPr>
                <w:b/>
                <w:i/>
                <w:szCs w:val="24"/>
              </w:rPr>
              <w:t>ψ</w:t>
            </w:r>
            <w:r w:rsidRPr="00B171EA">
              <w:rPr>
                <w:b/>
                <w:position w:val="-6"/>
                <w:sz w:val="16"/>
                <w:szCs w:val="24"/>
              </w:rPr>
              <w:t>1</w:t>
            </w:r>
          </w:p>
        </w:tc>
        <w:tc>
          <w:tcPr>
            <w:tcW w:w="709" w:type="dxa"/>
            <w:tcBorders>
              <w:top w:val="single" w:sz="12" w:space="0" w:color="auto"/>
              <w:left w:val="single" w:sz="6" w:space="0" w:color="auto"/>
              <w:bottom w:val="single" w:sz="12" w:space="0" w:color="auto"/>
              <w:right w:val="single" w:sz="12" w:space="0" w:color="auto"/>
            </w:tcBorders>
            <w:vAlign w:val="center"/>
          </w:tcPr>
          <w:p w14:paraId="27FFC376" w14:textId="7C8171F3" w:rsidR="007A0E45" w:rsidRPr="00B171EA" w:rsidRDefault="007A0E45" w:rsidP="007A0E45">
            <w:pPr>
              <w:pStyle w:val="Tableheader"/>
              <w:autoSpaceDE w:val="0"/>
              <w:autoSpaceDN w:val="0"/>
              <w:adjustRightInd w:val="0"/>
              <w:spacing w:before="20" w:after="20"/>
              <w:jc w:val="center"/>
              <w:rPr>
                <w:rFonts w:eastAsia="MS Mincho"/>
                <w:b/>
              </w:rPr>
            </w:pPr>
            <w:r w:rsidRPr="00B171EA">
              <w:rPr>
                <w:b/>
                <w:i/>
                <w:szCs w:val="24"/>
              </w:rPr>
              <w:t>ψ</w:t>
            </w:r>
            <w:r w:rsidRPr="00B171EA">
              <w:rPr>
                <w:b/>
                <w:position w:val="-6"/>
                <w:sz w:val="16"/>
                <w:szCs w:val="24"/>
              </w:rPr>
              <w:t>2</w:t>
            </w:r>
          </w:p>
        </w:tc>
      </w:tr>
      <w:tr w:rsidR="007A0E45" w:rsidRPr="00B171EA" w14:paraId="24F4EADC" w14:textId="77777777" w:rsidTr="00E26575">
        <w:trPr>
          <w:cantSplit/>
          <w:jc w:val="center"/>
        </w:trPr>
        <w:tc>
          <w:tcPr>
            <w:tcW w:w="2430" w:type="dxa"/>
            <w:tcBorders>
              <w:top w:val="single" w:sz="12" w:space="0" w:color="auto"/>
              <w:left w:val="single" w:sz="12" w:space="0" w:color="auto"/>
              <w:right w:val="single" w:sz="6" w:space="0" w:color="auto"/>
            </w:tcBorders>
          </w:tcPr>
          <w:p w14:paraId="3028EEA0" w14:textId="77777777" w:rsidR="007A0E45" w:rsidRPr="00B171EA" w:rsidRDefault="007A0E45" w:rsidP="007A0E45">
            <w:pPr>
              <w:pStyle w:val="Tablebody"/>
              <w:autoSpaceDE w:val="0"/>
              <w:autoSpaceDN w:val="0"/>
              <w:adjustRightInd w:val="0"/>
              <w:spacing w:before="20" w:after="20"/>
              <w:rPr>
                <w:rFonts w:eastAsia="MS Mincho"/>
              </w:rPr>
            </w:pPr>
          </w:p>
        </w:tc>
        <w:tc>
          <w:tcPr>
            <w:tcW w:w="2184" w:type="dxa"/>
            <w:tcBorders>
              <w:top w:val="single" w:sz="12" w:space="0" w:color="auto"/>
              <w:left w:val="single" w:sz="6" w:space="0" w:color="auto"/>
              <w:right w:val="single" w:sz="6" w:space="0" w:color="auto"/>
            </w:tcBorders>
          </w:tcPr>
          <w:p w14:paraId="2D573031" w14:textId="68AF8C71" w:rsidR="007A0E45" w:rsidRPr="00B171EA" w:rsidRDefault="007A0E45" w:rsidP="007A0E45">
            <w:pPr>
              <w:pStyle w:val="Tablebody"/>
              <w:autoSpaceDE w:val="0"/>
              <w:autoSpaceDN w:val="0"/>
              <w:adjustRightInd w:val="0"/>
              <w:spacing w:before="20" w:after="20"/>
              <w:rPr>
                <w:rFonts w:eastAsia="MS Mincho"/>
              </w:rPr>
            </w:pPr>
            <w:r w:rsidRPr="00B171EA">
              <w:rPr>
                <w:szCs w:val="24"/>
              </w:rPr>
              <w:t>gr1a</w:t>
            </w:r>
          </w:p>
        </w:tc>
        <w:tc>
          <w:tcPr>
            <w:tcW w:w="1599" w:type="dxa"/>
            <w:tcBorders>
              <w:top w:val="single" w:sz="12" w:space="0" w:color="auto"/>
              <w:left w:val="single" w:sz="6" w:space="0" w:color="auto"/>
              <w:right w:val="single" w:sz="6" w:space="0" w:color="auto"/>
            </w:tcBorders>
          </w:tcPr>
          <w:p w14:paraId="04E086E5" w14:textId="03321C2B" w:rsidR="007A0E45" w:rsidRPr="00B171EA" w:rsidRDefault="007A0E45" w:rsidP="007A0E45">
            <w:pPr>
              <w:pStyle w:val="Tablebody"/>
              <w:autoSpaceDE w:val="0"/>
              <w:autoSpaceDN w:val="0"/>
              <w:adjustRightInd w:val="0"/>
              <w:spacing w:before="20" w:after="20"/>
              <w:rPr>
                <w:rFonts w:eastAsia="MS Mincho"/>
              </w:rPr>
            </w:pPr>
            <w:r w:rsidRPr="00B171EA">
              <w:rPr>
                <w:szCs w:val="24"/>
              </w:rPr>
              <w:t>TS</w:t>
            </w:r>
          </w:p>
        </w:tc>
        <w:tc>
          <w:tcPr>
            <w:tcW w:w="851" w:type="dxa"/>
            <w:tcBorders>
              <w:top w:val="single" w:sz="12" w:space="0" w:color="auto"/>
              <w:left w:val="single" w:sz="6" w:space="0" w:color="auto"/>
              <w:right w:val="single" w:sz="6" w:space="0" w:color="auto"/>
            </w:tcBorders>
          </w:tcPr>
          <w:p w14:paraId="34A3B06C" w14:textId="18CC8D55"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0,75</w:t>
            </w:r>
          </w:p>
        </w:tc>
        <w:tc>
          <w:tcPr>
            <w:tcW w:w="850" w:type="dxa"/>
            <w:tcBorders>
              <w:top w:val="single" w:sz="12" w:space="0" w:color="auto"/>
              <w:left w:val="single" w:sz="6" w:space="0" w:color="auto"/>
              <w:right w:val="single" w:sz="6" w:space="0" w:color="auto"/>
            </w:tcBorders>
          </w:tcPr>
          <w:p w14:paraId="06B3DFAD" w14:textId="04042539"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0,75</w:t>
            </w:r>
          </w:p>
        </w:tc>
        <w:tc>
          <w:tcPr>
            <w:tcW w:w="709" w:type="dxa"/>
            <w:tcBorders>
              <w:top w:val="single" w:sz="12" w:space="0" w:color="auto"/>
              <w:left w:val="single" w:sz="6" w:space="0" w:color="auto"/>
              <w:right w:val="single" w:sz="12" w:space="0" w:color="auto"/>
            </w:tcBorders>
          </w:tcPr>
          <w:p w14:paraId="3D98AB6B" w14:textId="4934CCD8"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6D704991" w14:textId="77777777" w:rsidTr="00E26575">
        <w:trPr>
          <w:cantSplit/>
          <w:jc w:val="center"/>
        </w:trPr>
        <w:tc>
          <w:tcPr>
            <w:tcW w:w="2430" w:type="dxa"/>
            <w:tcBorders>
              <w:left w:val="single" w:sz="12" w:space="0" w:color="auto"/>
              <w:right w:val="single" w:sz="6" w:space="0" w:color="auto"/>
            </w:tcBorders>
          </w:tcPr>
          <w:p w14:paraId="62E2BC3B" w14:textId="77777777" w:rsidR="007A0E45" w:rsidRPr="00B171EA" w:rsidRDefault="007A0E45" w:rsidP="007A0E45">
            <w:pPr>
              <w:pStyle w:val="Tablebody"/>
              <w:autoSpaceDE w:val="0"/>
              <w:autoSpaceDN w:val="0"/>
              <w:adjustRightInd w:val="0"/>
              <w:spacing w:before="20" w:after="20"/>
              <w:rPr>
                <w:rFonts w:eastAsia="MS Mincho"/>
              </w:rPr>
            </w:pPr>
          </w:p>
        </w:tc>
        <w:tc>
          <w:tcPr>
            <w:tcW w:w="2184" w:type="dxa"/>
            <w:tcBorders>
              <w:left w:val="single" w:sz="6" w:space="0" w:color="auto"/>
              <w:right w:val="single" w:sz="6" w:space="0" w:color="auto"/>
            </w:tcBorders>
          </w:tcPr>
          <w:p w14:paraId="2F5C1A1F" w14:textId="7EB98B68" w:rsidR="007A0E45" w:rsidRPr="00B171EA" w:rsidRDefault="007A0E45" w:rsidP="007A0E45">
            <w:pPr>
              <w:pStyle w:val="Tablebody"/>
              <w:autoSpaceDE w:val="0"/>
              <w:autoSpaceDN w:val="0"/>
              <w:adjustRightInd w:val="0"/>
              <w:spacing w:before="20" w:after="20"/>
              <w:rPr>
                <w:rFonts w:eastAsia="MS Mincho"/>
              </w:rPr>
            </w:pPr>
            <w:r w:rsidRPr="00B171EA">
              <w:rPr>
                <w:szCs w:val="24"/>
              </w:rPr>
              <w:t>(LM1+footway and</w:t>
            </w:r>
          </w:p>
        </w:tc>
        <w:tc>
          <w:tcPr>
            <w:tcW w:w="1599" w:type="dxa"/>
            <w:tcBorders>
              <w:top w:val="single" w:sz="6" w:space="0" w:color="auto"/>
              <w:left w:val="single" w:sz="6" w:space="0" w:color="auto"/>
              <w:right w:val="single" w:sz="6" w:space="0" w:color="auto"/>
            </w:tcBorders>
          </w:tcPr>
          <w:p w14:paraId="7B62E64F" w14:textId="6733A0E4" w:rsidR="007A0E45" w:rsidRPr="00B171EA" w:rsidRDefault="007A0E45" w:rsidP="007A0E45">
            <w:pPr>
              <w:pStyle w:val="Tablebody"/>
              <w:autoSpaceDE w:val="0"/>
              <w:autoSpaceDN w:val="0"/>
              <w:adjustRightInd w:val="0"/>
              <w:spacing w:before="20" w:after="20"/>
              <w:rPr>
                <w:rFonts w:eastAsia="MS Mincho"/>
              </w:rPr>
            </w:pPr>
            <w:r w:rsidRPr="00B171EA">
              <w:rPr>
                <w:szCs w:val="24"/>
              </w:rPr>
              <w:t>UDL</w:t>
            </w:r>
          </w:p>
        </w:tc>
        <w:tc>
          <w:tcPr>
            <w:tcW w:w="851" w:type="dxa"/>
            <w:tcBorders>
              <w:top w:val="single" w:sz="6" w:space="0" w:color="auto"/>
              <w:left w:val="single" w:sz="6" w:space="0" w:color="auto"/>
              <w:right w:val="single" w:sz="6" w:space="0" w:color="auto"/>
            </w:tcBorders>
          </w:tcPr>
          <w:p w14:paraId="1C2A56BE" w14:textId="3545DE8A"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0,40</w:t>
            </w:r>
          </w:p>
        </w:tc>
        <w:tc>
          <w:tcPr>
            <w:tcW w:w="850" w:type="dxa"/>
            <w:tcBorders>
              <w:top w:val="single" w:sz="6" w:space="0" w:color="auto"/>
              <w:left w:val="single" w:sz="6" w:space="0" w:color="auto"/>
              <w:right w:val="single" w:sz="6" w:space="0" w:color="auto"/>
            </w:tcBorders>
          </w:tcPr>
          <w:p w14:paraId="1F4E7C2F" w14:textId="6F801EDD"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0,40</w:t>
            </w:r>
          </w:p>
        </w:tc>
        <w:tc>
          <w:tcPr>
            <w:tcW w:w="709" w:type="dxa"/>
            <w:tcBorders>
              <w:top w:val="single" w:sz="6" w:space="0" w:color="auto"/>
              <w:left w:val="single" w:sz="6" w:space="0" w:color="auto"/>
              <w:right w:val="single" w:sz="12" w:space="0" w:color="auto"/>
            </w:tcBorders>
          </w:tcPr>
          <w:p w14:paraId="20FEE3A7" w14:textId="0C4166D7"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08C4D560" w14:textId="77777777" w:rsidTr="00E26575">
        <w:trPr>
          <w:cantSplit/>
          <w:jc w:val="center"/>
        </w:trPr>
        <w:tc>
          <w:tcPr>
            <w:tcW w:w="2430" w:type="dxa"/>
            <w:tcBorders>
              <w:left w:val="single" w:sz="12" w:space="0" w:color="auto"/>
              <w:right w:val="single" w:sz="6" w:space="0" w:color="auto"/>
            </w:tcBorders>
          </w:tcPr>
          <w:p w14:paraId="07C33FF5" w14:textId="6768D6F5" w:rsidR="007A0E45" w:rsidRPr="00B171EA" w:rsidRDefault="007A0E45" w:rsidP="007A0E45">
            <w:pPr>
              <w:pStyle w:val="Tablebody"/>
              <w:autoSpaceDE w:val="0"/>
              <w:autoSpaceDN w:val="0"/>
              <w:adjustRightInd w:val="0"/>
              <w:spacing w:before="20" w:after="20"/>
              <w:rPr>
                <w:rFonts w:eastAsia="MS Mincho"/>
              </w:rPr>
            </w:pPr>
            <w:r w:rsidRPr="00B171EA">
              <w:rPr>
                <w:szCs w:val="24"/>
              </w:rPr>
              <w:t>Traffic loads</w:t>
            </w:r>
            <w:r w:rsidRPr="00B171EA">
              <w:rPr>
                <w:rStyle w:val="citetfn"/>
                <w:position w:val="6"/>
                <w:sz w:val="16"/>
                <w:szCs w:val="16"/>
                <w:shd w:val="clear" w:color="auto" w:fill="auto"/>
              </w:rPr>
              <w:t>f</w:t>
            </w:r>
          </w:p>
        </w:tc>
        <w:tc>
          <w:tcPr>
            <w:tcW w:w="2184" w:type="dxa"/>
            <w:tcBorders>
              <w:left w:val="single" w:sz="6" w:space="0" w:color="auto"/>
              <w:right w:val="single" w:sz="6" w:space="0" w:color="auto"/>
            </w:tcBorders>
          </w:tcPr>
          <w:p w14:paraId="68794C47" w14:textId="6E0E1D52" w:rsidR="007A0E45" w:rsidRPr="00B171EA" w:rsidRDefault="007A0E45" w:rsidP="007A0E45">
            <w:pPr>
              <w:pStyle w:val="Tablebody"/>
              <w:autoSpaceDE w:val="0"/>
              <w:autoSpaceDN w:val="0"/>
              <w:adjustRightInd w:val="0"/>
              <w:spacing w:before="20" w:after="20"/>
              <w:rPr>
                <w:rFonts w:eastAsia="MS Mincho"/>
              </w:rPr>
            </w:pPr>
            <w:r w:rsidRPr="00B171EA">
              <w:rPr>
                <w:szCs w:val="24"/>
              </w:rPr>
              <w:t>cycle-track loads)</w:t>
            </w:r>
            <w:r w:rsidRPr="00B171EA">
              <w:rPr>
                <w:sz w:val="16"/>
                <w:szCs w:val="16"/>
              </w:rPr>
              <w:t xml:space="preserve"> </w:t>
            </w:r>
            <w:r w:rsidRPr="00B171EA">
              <w:rPr>
                <w:rStyle w:val="citetfn"/>
                <w:position w:val="6"/>
                <w:sz w:val="16"/>
                <w:szCs w:val="16"/>
                <w:shd w:val="clear" w:color="auto" w:fill="auto"/>
              </w:rPr>
              <w:t>l, m</w:t>
            </w:r>
          </w:p>
        </w:tc>
        <w:tc>
          <w:tcPr>
            <w:tcW w:w="1599" w:type="dxa"/>
            <w:tcBorders>
              <w:top w:val="single" w:sz="6" w:space="0" w:color="auto"/>
              <w:left w:val="single" w:sz="6" w:space="0" w:color="auto"/>
              <w:right w:val="single" w:sz="6" w:space="0" w:color="auto"/>
            </w:tcBorders>
          </w:tcPr>
          <w:p w14:paraId="10703B6E" w14:textId="21764B48" w:rsidR="007A0E45" w:rsidRPr="00B171EA" w:rsidRDefault="007A0E45" w:rsidP="007A0E45">
            <w:pPr>
              <w:pStyle w:val="Tablebody"/>
              <w:autoSpaceDE w:val="0"/>
              <w:autoSpaceDN w:val="0"/>
              <w:adjustRightInd w:val="0"/>
              <w:spacing w:before="20" w:after="20"/>
              <w:rPr>
                <w:rFonts w:eastAsia="MS Mincho"/>
              </w:rPr>
            </w:pPr>
            <w:r w:rsidRPr="00B171EA">
              <w:rPr>
                <w:szCs w:val="24"/>
              </w:rPr>
              <w:t>Footway+cycle-track loads</w:t>
            </w:r>
            <w:r w:rsidRPr="00B171EA">
              <w:rPr>
                <w:rStyle w:val="citetfn"/>
                <w:position w:val="6"/>
                <w:sz w:val="16"/>
                <w:shd w:val="clear" w:color="auto" w:fill="auto"/>
              </w:rPr>
              <w:t>k</w:t>
            </w:r>
          </w:p>
        </w:tc>
        <w:tc>
          <w:tcPr>
            <w:tcW w:w="851" w:type="dxa"/>
            <w:tcBorders>
              <w:top w:val="single" w:sz="6" w:space="0" w:color="auto"/>
              <w:left w:val="single" w:sz="6" w:space="0" w:color="auto"/>
              <w:right w:val="single" w:sz="6" w:space="0" w:color="auto"/>
            </w:tcBorders>
          </w:tcPr>
          <w:p w14:paraId="3CA49333" w14:textId="1D3FC150"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0,40</w:t>
            </w:r>
          </w:p>
        </w:tc>
        <w:tc>
          <w:tcPr>
            <w:tcW w:w="850" w:type="dxa"/>
            <w:tcBorders>
              <w:top w:val="single" w:sz="6" w:space="0" w:color="auto"/>
              <w:left w:val="single" w:sz="6" w:space="0" w:color="auto"/>
              <w:right w:val="single" w:sz="6" w:space="0" w:color="auto"/>
            </w:tcBorders>
          </w:tcPr>
          <w:p w14:paraId="10AFD3C3" w14:textId="574C8742"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0,40</w:t>
            </w:r>
          </w:p>
        </w:tc>
        <w:tc>
          <w:tcPr>
            <w:tcW w:w="709" w:type="dxa"/>
            <w:tcBorders>
              <w:top w:val="single" w:sz="6" w:space="0" w:color="auto"/>
              <w:left w:val="single" w:sz="6" w:space="0" w:color="auto"/>
              <w:right w:val="single" w:sz="12" w:space="0" w:color="auto"/>
            </w:tcBorders>
          </w:tcPr>
          <w:p w14:paraId="445B9736" w14:textId="46480E81"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57095E7C" w14:textId="77777777" w:rsidTr="00E26575">
        <w:trPr>
          <w:cantSplit/>
          <w:jc w:val="center"/>
        </w:trPr>
        <w:tc>
          <w:tcPr>
            <w:tcW w:w="2430" w:type="dxa"/>
            <w:tcBorders>
              <w:left w:val="single" w:sz="12" w:space="0" w:color="auto"/>
              <w:right w:val="single" w:sz="6" w:space="0" w:color="auto"/>
            </w:tcBorders>
          </w:tcPr>
          <w:p w14:paraId="023A86CA" w14:textId="7238D1DC" w:rsidR="007A0E45" w:rsidRPr="00B171EA" w:rsidRDefault="007A0E45" w:rsidP="007A0E45">
            <w:pPr>
              <w:pStyle w:val="Tablebody"/>
              <w:autoSpaceDE w:val="0"/>
              <w:autoSpaceDN w:val="0"/>
              <w:adjustRightInd w:val="0"/>
              <w:spacing w:before="20" w:after="20"/>
              <w:rPr>
                <w:rFonts w:eastAsia="MS Mincho"/>
              </w:rPr>
            </w:pPr>
            <w:r w:rsidRPr="00B171EA">
              <w:rPr>
                <w:szCs w:val="24"/>
              </w:rPr>
              <w:t>(see</w:t>
            </w:r>
          </w:p>
        </w:tc>
        <w:tc>
          <w:tcPr>
            <w:tcW w:w="3783" w:type="dxa"/>
            <w:gridSpan w:val="2"/>
            <w:tcBorders>
              <w:top w:val="single" w:sz="4" w:space="0" w:color="auto"/>
              <w:left w:val="single" w:sz="6" w:space="0" w:color="auto"/>
              <w:bottom w:val="single" w:sz="4" w:space="0" w:color="auto"/>
              <w:right w:val="single" w:sz="4" w:space="0" w:color="auto"/>
            </w:tcBorders>
          </w:tcPr>
          <w:p w14:paraId="1A51AEBB" w14:textId="6559FEAC" w:rsidR="007A0E45" w:rsidRPr="00B171EA" w:rsidRDefault="007A0E45" w:rsidP="007A0E45">
            <w:pPr>
              <w:pStyle w:val="Tablebody"/>
              <w:autoSpaceDE w:val="0"/>
              <w:autoSpaceDN w:val="0"/>
              <w:adjustRightInd w:val="0"/>
              <w:spacing w:before="20" w:after="20"/>
              <w:rPr>
                <w:rFonts w:eastAsia="MS Mincho"/>
              </w:rPr>
            </w:pPr>
            <w:r w:rsidRPr="00B171EA">
              <w:rPr>
                <w:szCs w:val="24"/>
              </w:rPr>
              <w:t>gr1b (Single axle)</w:t>
            </w:r>
            <w:r w:rsidRPr="00B171EA">
              <w:rPr>
                <w:rStyle w:val="citetfn"/>
                <w:position w:val="6"/>
                <w:sz w:val="16"/>
                <w:szCs w:val="16"/>
                <w:shd w:val="clear" w:color="auto" w:fill="auto"/>
              </w:rPr>
              <w:t>d</w:t>
            </w:r>
          </w:p>
        </w:tc>
        <w:tc>
          <w:tcPr>
            <w:tcW w:w="851" w:type="dxa"/>
            <w:tcBorders>
              <w:top w:val="single" w:sz="4" w:space="0" w:color="auto"/>
              <w:left w:val="single" w:sz="4" w:space="0" w:color="auto"/>
              <w:bottom w:val="single" w:sz="4" w:space="0" w:color="auto"/>
              <w:right w:val="single" w:sz="4" w:space="0" w:color="auto"/>
            </w:tcBorders>
          </w:tcPr>
          <w:p w14:paraId="4AA8EA04" w14:textId="74A3857C"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c>
          <w:tcPr>
            <w:tcW w:w="850" w:type="dxa"/>
            <w:tcBorders>
              <w:top w:val="single" w:sz="4" w:space="0" w:color="auto"/>
              <w:left w:val="single" w:sz="4" w:space="0" w:color="auto"/>
              <w:bottom w:val="single" w:sz="4" w:space="0" w:color="auto"/>
              <w:right w:val="single" w:sz="4" w:space="0" w:color="auto"/>
            </w:tcBorders>
          </w:tcPr>
          <w:p w14:paraId="4D268121" w14:textId="7B56D737"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0,75</w:t>
            </w:r>
          </w:p>
        </w:tc>
        <w:tc>
          <w:tcPr>
            <w:tcW w:w="709" w:type="dxa"/>
            <w:tcBorders>
              <w:top w:val="single" w:sz="4" w:space="0" w:color="auto"/>
              <w:left w:val="single" w:sz="4" w:space="0" w:color="auto"/>
              <w:bottom w:val="single" w:sz="4" w:space="0" w:color="auto"/>
              <w:right w:val="single" w:sz="12" w:space="0" w:color="auto"/>
            </w:tcBorders>
          </w:tcPr>
          <w:p w14:paraId="5934BB7C" w14:textId="16F3BF10"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4B9D8485" w14:textId="77777777" w:rsidTr="00E26575">
        <w:trPr>
          <w:cantSplit/>
          <w:jc w:val="center"/>
        </w:trPr>
        <w:tc>
          <w:tcPr>
            <w:tcW w:w="2430" w:type="dxa"/>
            <w:tcBorders>
              <w:left w:val="single" w:sz="12" w:space="0" w:color="auto"/>
              <w:right w:val="single" w:sz="6" w:space="0" w:color="auto"/>
            </w:tcBorders>
          </w:tcPr>
          <w:p w14:paraId="1D7A9E1B" w14:textId="15330EFC" w:rsidR="007A0E45" w:rsidRPr="00B171EA" w:rsidRDefault="007A0E45" w:rsidP="007A0E45">
            <w:pPr>
              <w:pStyle w:val="Tablebody"/>
              <w:autoSpaceDE w:val="0"/>
              <w:autoSpaceDN w:val="0"/>
              <w:adjustRightInd w:val="0"/>
              <w:rPr>
                <w:rFonts w:eastAsia="MS Mincho"/>
              </w:rPr>
            </w:pPr>
            <w:r w:rsidRPr="00B171EA">
              <w:rPr>
                <w:rStyle w:val="stdpublisher"/>
                <w:szCs w:val="24"/>
                <w:shd w:val="clear" w:color="auto" w:fill="auto"/>
              </w:rPr>
              <w:t>prEN</w:t>
            </w:r>
            <w:r w:rsidRPr="00B171EA">
              <w:rPr>
                <w:szCs w:val="24"/>
              </w:rPr>
              <w:t> </w:t>
            </w:r>
            <w:r w:rsidRPr="00B171EA">
              <w:rPr>
                <w:rStyle w:val="stddocNumber"/>
                <w:szCs w:val="24"/>
                <w:shd w:val="clear" w:color="auto" w:fill="auto"/>
              </w:rPr>
              <w:t>1991</w:t>
            </w:r>
            <w:r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p>
        </w:tc>
        <w:tc>
          <w:tcPr>
            <w:tcW w:w="3783" w:type="dxa"/>
            <w:gridSpan w:val="2"/>
            <w:tcBorders>
              <w:top w:val="single" w:sz="4" w:space="0" w:color="auto"/>
              <w:left w:val="single" w:sz="6" w:space="0" w:color="auto"/>
              <w:bottom w:val="single" w:sz="4" w:space="0" w:color="auto"/>
              <w:right w:val="single" w:sz="4" w:space="0" w:color="auto"/>
            </w:tcBorders>
          </w:tcPr>
          <w:p w14:paraId="04102A3C" w14:textId="71DD9D86" w:rsidR="007A0E45" w:rsidRPr="00B171EA" w:rsidRDefault="007A0E45" w:rsidP="007A0E45">
            <w:pPr>
              <w:pStyle w:val="Tablebody"/>
              <w:autoSpaceDE w:val="0"/>
              <w:autoSpaceDN w:val="0"/>
              <w:adjustRightInd w:val="0"/>
              <w:spacing w:before="20" w:after="20"/>
              <w:rPr>
                <w:rFonts w:eastAsia="MS Mincho"/>
              </w:rPr>
            </w:pPr>
            <w:r w:rsidRPr="00B171EA">
              <w:rPr>
                <w:szCs w:val="24"/>
              </w:rPr>
              <w:t>gr2 (Horizontal forces)</w:t>
            </w:r>
          </w:p>
        </w:tc>
        <w:tc>
          <w:tcPr>
            <w:tcW w:w="851" w:type="dxa"/>
            <w:tcBorders>
              <w:top w:val="single" w:sz="4" w:space="0" w:color="auto"/>
              <w:left w:val="single" w:sz="4" w:space="0" w:color="auto"/>
              <w:bottom w:val="single" w:sz="4" w:space="0" w:color="auto"/>
              <w:right w:val="single" w:sz="4" w:space="0" w:color="auto"/>
            </w:tcBorders>
          </w:tcPr>
          <w:p w14:paraId="7B30EAA7" w14:textId="21A59744"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c>
          <w:tcPr>
            <w:tcW w:w="850" w:type="dxa"/>
            <w:tcBorders>
              <w:top w:val="single" w:sz="4" w:space="0" w:color="auto"/>
              <w:left w:val="single" w:sz="4" w:space="0" w:color="auto"/>
              <w:bottom w:val="single" w:sz="4" w:space="0" w:color="auto"/>
              <w:right w:val="single" w:sz="4" w:space="0" w:color="auto"/>
            </w:tcBorders>
          </w:tcPr>
          <w:p w14:paraId="1EA704FA" w14:textId="5D2995B6"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c>
          <w:tcPr>
            <w:tcW w:w="709" w:type="dxa"/>
            <w:tcBorders>
              <w:top w:val="single" w:sz="4" w:space="0" w:color="auto"/>
              <w:left w:val="single" w:sz="4" w:space="0" w:color="auto"/>
              <w:bottom w:val="single" w:sz="4" w:space="0" w:color="auto"/>
              <w:right w:val="single" w:sz="12" w:space="0" w:color="auto"/>
            </w:tcBorders>
          </w:tcPr>
          <w:p w14:paraId="0876AB7D" w14:textId="27E6B3E0"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0191EA27" w14:textId="77777777" w:rsidTr="00E26575">
        <w:trPr>
          <w:cantSplit/>
          <w:jc w:val="center"/>
        </w:trPr>
        <w:tc>
          <w:tcPr>
            <w:tcW w:w="2430" w:type="dxa"/>
            <w:tcBorders>
              <w:left w:val="single" w:sz="12" w:space="0" w:color="auto"/>
              <w:right w:val="single" w:sz="6" w:space="0" w:color="auto"/>
            </w:tcBorders>
          </w:tcPr>
          <w:p w14:paraId="74F1BF4D" w14:textId="0BDDA5D5" w:rsidR="007A0E45" w:rsidRPr="00B171EA" w:rsidRDefault="007A0E45" w:rsidP="007A0E45">
            <w:pPr>
              <w:pStyle w:val="Tablebody"/>
              <w:autoSpaceDE w:val="0"/>
              <w:autoSpaceDN w:val="0"/>
              <w:adjustRightInd w:val="0"/>
              <w:spacing w:before="20" w:after="20"/>
              <w:rPr>
                <w:rStyle w:val="stdsection"/>
                <w:shd w:val="clear" w:color="auto" w:fill="auto"/>
              </w:rPr>
            </w:pPr>
            <w:r w:rsidRPr="00B171EA">
              <w:rPr>
                <w:rStyle w:val="stdsection"/>
                <w:shd w:val="clear" w:color="auto" w:fill="auto"/>
              </w:rPr>
              <w:t xml:space="preserve">Table 6.5 and </w:t>
            </w:r>
          </w:p>
        </w:tc>
        <w:tc>
          <w:tcPr>
            <w:tcW w:w="3783" w:type="dxa"/>
            <w:gridSpan w:val="2"/>
            <w:tcBorders>
              <w:top w:val="single" w:sz="4" w:space="0" w:color="auto"/>
              <w:left w:val="single" w:sz="6" w:space="0" w:color="auto"/>
              <w:bottom w:val="single" w:sz="4" w:space="0" w:color="auto"/>
              <w:right w:val="single" w:sz="4" w:space="0" w:color="auto"/>
            </w:tcBorders>
          </w:tcPr>
          <w:p w14:paraId="7944D6C5" w14:textId="10ADFA68" w:rsidR="007A0E45" w:rsidRPr="00B171EA" w:rsidRDefault="007A0E45" w:rsidP="007A0E45">
            <w:pPr>
              <w:pStyle w:val="Tablebody"/>
              <w:autoSpaceDE w:val="0"/>
              <w:autoSpaceDN w:val="0"/>
              <w:adjustRightInd w:val="0"/>
              <w:spacing w:before="20" w:after="20"/>
              <w:rPr>
                <w:rFonts w:eastAsia="MS Mincho"/>
              </w:rPr>
            </w:pPr>
            <w:r w:rsidRPr="00B171EA">
              <w:rPr>
                <w:szCs w:val="24"/>
              </w:rPr>
              <w:t>gr3 (Pedestrian loads)</w:t>
            </w:r>
          </w:p>
        </w:tc>
        <w:tc>
          <w:tcPr>
            <w:tcW w:w="851" w:type="dxa"/>
            <w:tcBorders>
              <w:top w:val="single" w:sz="4" w:space="0" w:color="auto"/>
              <w:left w:val="single" w:sz="4" w:space="0" w:color="auto"/>
              <w:bottom w:val="single" w:sz="4" w:space="0" w:color="auto"/>
              <w:right w:val="single" w:sz="4" w:space="0" w:color="auto"/>
            </w:tcBorders>
          </w:tcPr>
          <w:p w14:paraId="60F02FB0" w14:textId="0045373F"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c>
          <w:tcPr>
            <w:tcW w:w="850" w:type="dxa"/>
            <w:tcBorders>
              <w:top w:val="single" w:sz="4" w:space="0" w:color="auto"/>
              <w:left w:val="single" w:sz="4" w:space="0" w:color="auto"/>
              <w:bottom w:val="single" w:sz="4" w:space="0" w:color="auto"/>
              <w:right w:val="single" w:sz="4" w:space="0" w:color="auto"/>
            </w:tcBorders>
          </w:tcPr>
          <w:p w14:paraId="796250F8" w14:textId="403243F9"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0,4</w:t>
            </w:r>
          </w:p>
        </w:tc>
        <w:tc>
          <w:tcPr>
            <w:tcW w:w="709" w:type="dxa"/>
            <w:tcBorders>
              <w:top w:val="single" w:sz="4" w:space="0" w:color="auto"/>
              <w:left w:val="single" w:sz="4" w:space="0" w:color="auto"/>
              <w:bottom w:val="single" w:sz="4" w:space="0" w:color="auto"/>
              <w:right w:val="single" w:sz="12" w:space="0" w:color="auto"/>
            </w:tcBorders>
          </w:tcPr>
          <w:p w14:paraId="4BC938B9" w14:textId="05AE3262"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42EBB50D" w14:textId="77777777" w:rsidTr="00E26575">
        <w:trPr>
          <w:cantSplit/>
          <w:jc w:val="center"/>
        </w:trPr>
        <w:tc>
          <w:tcPr>
            <w:tcW w:w="2430" w:type="dxa"/>
            <w:tcBorders>
              <w:left w:val="single" w:sz="12" w:space="0" w:color="auto"/>
              <w:right w:val="single" w:sz="6" w:space="0" w:color="auto"/>
            </w:tcBorders>
          </w:tcPr>
          <w:p w14:paraId="55D07E95" w14:textId="7F5F7FF3" w:rsidR="007A0E45" w:rsidRPr="00B171EA" w:rsidRDefault="007A0E45" w:rsidP="007A0E45">
            <w:pPr>
              <w:pStyle w:val="Tablebody"/>
              <w:autoSpaceDE w:val="0"/>
              <w:autoSpaceDN w:val="0"/>
              <w:adjustRightInd w:val="0"/>
              <w:spacing w:before="20" w:after="20"/>
              <w:rPr>
                <w:rStyle w:val="stdsection"/>
                <w:shd w:val="clear" w:color="auto" w:fill="auto"/>
              </w:rPr>
            </w:pPr>
            <w:r w:rsidRPr="00B171EA">
              <w:rPr>
                <w:rStyle w:val="stdsection"/>
                <w:shd w:val="clear" w:color="auto" w:fill="auto"/>
              </w:rPr>
              <w:t>Table 6.6)</w:t>
            </w:r>
          </w:p>
        </w:tc>
        <w:tc>
          <w:tcPr>
            <w:tcW w:w="3783" w:type="dxa"/>
            <w:gridSpan w:val="2"/>
            <w:tcBorders>
              <w:top w:val="single" w:sz="4" w:space="0" w:color="auto"/>
              <w:left w:val="single" w:sz="6" w:space="0" w:color="auto"/>
              <w:bottom w:val="single" w:sz="4" w:space="0" w:color="auto"/>
              <w:right w:val="single" w:sz="4" w:space="0" w:color="auto"/>
            </w:tcBorders>
          </w:tcPr>
          <w:p w14:paraId="3A94FE9C" w14:textId="094F08E3" w:rsidR="007A0E45" w:rsidRPr="00B171EA" w:rsidRDefault="007A0E45" w:rsidP="007A0E45">
            <w:pPr>
              <w:pStyle w:val="Tablebody"/>
              <w:autoSpaceDE w:val="0"/>
              <w:autoSpaceDN w:val="0"/>
              <w:adjustRightInd w:val="0"/>
              <w:spacing w:before="20" w:after="20"/>
              <w:rPr>
                <w:rFonts w:eastAsia="MS Mincho"/>
              </w:rPr>
            </w:pPr>
            <w:r w:rsidRPr="00B171EA">
              <w:rPr>
                <w:szCs w:val="24"/>
              </w:rPr>
              <w:t>gr4 (LM4 – Crowd loading)</w:t>
            </w:r>
          </w:p>
        </w:tc>
        <w:tc>
          <w:tcPr>
            <w:tcW w:w="851" w:type="dxa"/>
            <w:tcBorders>
              <w:top w:val="single" w:sz="4" w:space="0" w:color="auto"/>
              <w:left w:val="single" w:sz="4" w:space="0" w:color="auto"/>
              <w:bottom w:val="single" w:sz="4" w:space="0" w:color="auto"/>
              <w:right w:val="single" w:sz="4" w:space="0" w:color="auto"/>
            </w:tcBorders>
          </w:tcPr>
          <w:p w14:paraId="00F87BDF" w14:textId="665E0E4B"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c>
          <w:tcPr>
            <w:tcW w:w="850" w:type="dxa"/>
            <w:tcBorders>
              <w:top w:val="single" w:sz="4" w:space="0" w:color="auto"/>
              <w:left w:val="single" w:sz="4" w:space="0" w:color="auto"/>
              <w:bottom w:val="single" w:sz="4" w:space="0" w:color="auto"/>
              <w:right w:val="single" w:sz="4" w:space="0" w:color="auto"/>
            </w:tcBorders>
          </w:tcPr>
          <w:p w14:paraId="57B4BB47" w14:textId="0B77DEE0"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c>
          <w:tcPr>
            <w:tcW w:w="709" w:type="dxa"/>
            <w:tcBorders>
              <w:top w:val="single" w:sz="4" w:space="0" w:color="auto"/>
              <w:left w:val="single" w:sz="4" w:space="0" w:color="auto"/>
              <w:bottom w:val="single" w:sz="4" w:space="0" w:color="auto"/>
              <w:right w:val="single" w:sz="12" w:space="0" w:color="auto"/>
            </w:tcBorders>
          </w:tcPr>
          <w:p w14:paraId="4B818582" w14:textId="7B641B84"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26D20EAB" w14:textId="77777777" w:rsidTr="00E26575">
        <w:trPr>
          <w:cantSplit/>
          <w:jc w:val="center"/>
        </w:trPr>
        <w:tc>
          <w:tcPr>
            <w:tcW w:w="2430" w:type="dxa"/>
            <w:tcBorders>
              <w:left w:val="single" w:sz="12" w:space="0" w:color="auto"/>
              <w:bottom w:val="single" w:sz="12" w:space="0" w:color="auto"/>
              <w:right w:val="single" w:sz="6" w:space="0" w:color="auto"/>
            </w:tcBorders>
          </w:tcPr>
          <w:p w14:paraId="678D91FB" w14:textId="77777777" w:rsidR="007A0E45" w:rsidRPr="00B171EA" w:rsidRDefault="007A0E45" w:rsidP="007A0E45">
            <w:pPr>
              <w:pStyle w:val="Tablebody"/>
              <w:autoSpaceDE w:val="0"/>
              <w:autoSpaceDN w:val="0"/>
              <w:adjustRightInd w:val="0"/>
              <w:spacing w:before="20" w:after="20"/>
              <w:rPr>
                <w:rFonts w:eastAsia="MS Mincho"/>
              </w:rPr>
            </w:pPr>
          </w:p>
        </w:tc>
        <w:tc>
          <w:tcPr>
            <w:tcW w:w="3783" w:type="dxa"/>
            <w:gridSpan w:val="2"/>
            <w:tcBorders>
              <w:top w:val="single" w:sz="4" w:space="0" w:color="auto"/>
              <w:left w:val="single" w:sz="6" w:space="0" w:color="auto"/>
              <w:bottom w:val="single" w:sz="12" w:space="0" w:color="auto"/>
              <w:right w:val="single" w:sz="4" w:space="0" w:color="auto"/>
            </w:tcBorders>
          </w:tcPr>
          <w:p w14:paraId="3D26375B" w14:textId="06B264D3" w:rsidR="007A0E45" w:rsidRPr="00B171EA" w:rsidRDefault="007A0E45" w:rsidP="007A0E45">
            <w:pPr>
              <w:pStyle w:val="Tablebody"/>
              <w:autoSpaceDE w:val="0"/>
              <w:autoSpaceDN w:val="0"/>
              <w:adjustRightInd w:val="0"/>
              <w:spacing w:before="20" w:after="20"/>
              <w:rPr>
                <w:rFonts w:eastAsia="MS Mincho"/>
              </w:rPr>
            </w:pPr>
            <w:r w:rsidRPr="00B171EA">
              <w:rPr>
                <w:szCs w:val="24"/>
              </w:rPr>
              <w:t>gr5 (LM3 – Special vehicles)</w:t>
            </w:r>
            <w:r w:rsidRPr="00B171EA">
              <w:rPr>
                <w:rStyle w:val="citetfn"/>
                <w:position w:val="6"/>
                <w:sz w:val="16"/>
                <w:szCs w:val="16"/>
                <w:shd w:val="clear" w:color="auto" w:fill="auto"/>
              </w:rPr>
              <w:t>c</w:t>
            </w:r>
          </w:p>
        </w:tc>
        <w:tc>
          <w:tcPr>
            <w:tcW w:w="851" w:type="dxa"/>
            <w:tcBorders>
              <w:top w:val="single" w:sz="4" w:space="0" w:color="auto"/>
              <w:left w:val="single" w:sz="4" w:space="0" w:color="auto"/>
              <w:bottom w:val="single" w:sz="12" w:space="0" w:color="auto"/>
              <w:right w:val="single" w:sz="4" w:space="0" w:color="auto"/>
            </w:tcBorders>
          </w:tcPr>
          <w:p w14:paraId="7E266A7B" w14:textId="381C6EC3"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c>
          <w:tcPr>
            <w:tcW w:w="850" w:type="dxa"/>
            <w:tcBorders>
              <w:top w:val="single" w:sz="4" w:space="0" w:color="auto"/>
              <w:left w:val="single" w:sz="4" w:space="0" w:color="auto"/>
              <w:bottom w:val="single" w:sz="12" w:space="0" w:color="auto"/>
              <w:right w:val="single" w:sz="4" w:space="0" w:color="auto"/>
            </w:tcBorders>
          </w:tcPr>
          <w:p w14:paraId="22CFFB61" w14:textId="4A44C792"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c>
          <w:tcPr>
            <w:tcW w:w="709" w:type="dxa"/>
            <w:tcBorders>
              <w:top w:val="single" w:sz="4" w:space="0" w:color="auto"/>
              <w:left w:val="single" w:sz="4" w:space="0" w:color="auto"/>
              <w:bottom w:val="single" w:sz="12" w:space="0" w:color="auto"/>
              <w:right w:val="single" w:sz="12" w:space="0" w:color="auto"/>
            </w:tcBorders>
          </w:tcPr>
          <w:p w14:paraId="1FEB741C" w14:textId="575AE299"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21FD3204" w14:textId="77777777" w:rsidTr="00E26575">
        <w:trPr>
          <w:cantSplit/>
          <w:jc w:val="center"/>
        </w:trPr>
        <w:tc>
          <w:tcPr>
            <w:tcW w:w="2430" w:type="dxa"/>
            <w:tcBorders>
              <w:top w:val="single" w:sz="12" w:space="0" w:color="auto"/>
              <w:left w:val="single" w:sz="12" w:space="0" w:color="auto"/>
              <w:right w:val="single" w:sz="6" w:space="0" w:color="auto"/>
            </w:tcBorders>
          </w:tcPr>
          <w:p w14:paraId="63898E4F" w14:textId="5FC52252" w:rsidR="007A0E45" w:rsidRPr="00B171EA" w:rsidRDefault="007A0E45" w:rsidP="007A0E45">
            <w:pPr>
              <w:pStyle w:val="Tablebody"/>
              <w:autoSpaceDE w:val="0"/>
              <w:autoSpaceDN w:val="0"/>
              <w:adjustRightInd w:val="0"/>
              <w:spacing w:before="20" w:after="20"/>
              <w:rPr>
                <w:rFonts w:eastAsia="MS Mincho"/>
              </w:rPr>
            </w:pPr>
            <w:r w:rsidRPr="00B171EA">
              <w:rPr>
                <w:szCs w:val="24"/>
              </w:rPr>
              <w:t>Wind forces</w:t>
            </w:r>
            <w:r w:rsidRPr="00B171EA">
              <w:rPr>
                <w:rStyle w:val="citetfn"/>
                <w:position w:val="6"/>
                <w:sz w:val="16"/>
                <w:szCs w:val="16"/>
                <w:shd w:val="clear" w:color="auto" w:fill="auto"/>
              </w:rPr>
              <w:t>e, f, g</w:t>
            </w:r>
          </w:p>
        </w:tc>
        <w:tc>
          <w:tcPr>
            <w:tcW w:w="3783" w:type="dxa"/>
            <w:gridSpan w:val="2"/>
            <w:tcBorders>
              <w:top w:val="single" w:sz="12" w:space="0" w:color="auto"/>
              <w:left w:val="single" w:sz="6" w:space="0" w:color="auto"/>
              <w:bottom w:val="single" w:sz="6" w:space="0" w:color="auto"/>
              <w:right w:val="single" w:sz="6" w:space="0" w:color="auto"/>
            </w:tcBorders>
          </w:tcPr>
          <w:p w14:paraId="6D8C0704" w14:textId="77777777" w:rsidR="007A0E45" w:rsidRPr="00B171EA" w:rsidRDefault="007A0E45" w:rsidP="007A0E45">
            <w:pPr>
              <w:pStyle w:val="Tablebody"/>
              <w:autoSpaceDE w:val="0"/>
              <w:autoSpaceDN w:val="0"/>
              <w:adjustRightInd w:val="0"/>
              <w:spacing w:before="20" w:after="20"/>
              <w:rPr>
                <w:szCs w:val="24"/>
              </w:rPr>
            </w:pPr>
            <w:r w:rsidRPr="00B171EA">
              <w:rPr>
                <w:i/>
                <w:szCs w:val="24"/>
              </w:rPr>
              <w:t>F</w:t>
            </w:r>
            <w:r w:rsidRPr="00B171EA">
              <w:rPr>
                <w:position w:val="-6"/>
                <w:sz w:val="16"/>
                <w:szCs w:val="24"/>
              </w:rPr>
              <w:t>Wk</w:t>
            </w:r>
          </w:p>
          <w:p w14:paraId="2FF6099C" w14:textId="77777777" w:rsidR="007A0E45" w:rsidRPr="00B171EA" w:rsidRDefault="007A0E45" w:rsidP="007A0E45">
            <w:pPr>
              <w:pStyle w:val="Tablebody"/>
              <w:autoSpaceDE w:val="0"/>
              <w:autoSpaceDN w:val="0"/>
              <w:adjustRightInd w:val="0"/>
              <w:spacing w:before="20" w:after="20"/>
              <w:rPr>
                <w:szCs w:val="24"/>
              </w:rPr>
            </w:pPr>
            <w:r w:rsidRPr="00B171EA">
              <w:rPr>
                <w:szCs w:val="24"/>
              </w:rPr>
              <w:t>Persistent design situations</w:t>
            </w:r>
          </w:p>
          <w:p w14:paraId="347C4E6B" w14:textId="0CDB618B" w:rsidR="007A0E45" w:rsidRPr="00B171EA" w:rsidRDefault="007A0E45" w:rsidP="007A0E45">
            <w:pPr>
              <w:pStyle w:val="Tablebody"/>
              <w:autoSpaceDE w:val="0"/>
              <w:autoSpaceDN w:val="0"/>
              <w:adjustRightInd w:val="0"/>
              <w:spacing w:before="20" w:after="20"/>
              <w:rPr>
                <w:rFonts w:eastAsia="MS Mincho"/>
              </w:rPr>
            </w:pPr>
            <w:r w:rsidRPr="00B171EA">
              <w:rPr>
                <w:szCs w:val="24"/>
              </w:rPr>
              <w:t>Execution</w:t>
            </w:r>
            <w:r w:rsidRPr="00B171EA">
              <w:rPr>
                <w:rStyle w:val="citetfn"/>
                <w:position w:val="6"/>
                <w:sz w:val="16"/>
                <w:szCs w:val="16"/>
                <w:shd w:val="clear" w:color="auto" w:fill="auto"/>
              </w:rPr>
              <w:t>b</w:t>
            </w:r>
          </w:p>
        </w:tc>
        <w:tc>
          <w:tcPr>
            <w:tcW w:w="851" w:type="dxa"/>
            <w:tcBorders>
              <w:top w:val="single" w:sz="12" w:space="0" w:color="auto"/>
              <w:left w:val="single" w:sz="6" w:space="0" w:color="auto"/>
              <w:bottom w:val="single" w:sz="6" w:space="0" w:color="auto"/>
              <w:right w:val="single" w:sz="6" w:space="0" w:color="auto"/>
            </w:tcBorders>
          </w:tcPr>
          <w:p w14:paraId="177FAE42" w14:textId="77777777" w:rsidR="007A0E45" w:rsidRPr="00B171EA" w:rsidRDefault="007A0E45" w:rsidP="007A0E45">
            <w:pPr>
              <w:pStyle w:val="Tablebody"/>
              <w:autoSpaceDE w:val="0"/>
              <w:autoSpaceDN w:val="0"/>
              <w:adjustRightInd w:val="0"/>
              <w:spacing w:before="20" w:after="20"/>
              <w:jc w:val="center"/>
              <w:rPr>
                <w:szCs w:val="24"/>
              </w:rPr>
            </w:pPr>
          </w:p>
          <w:p w14:paraId="184CDEEA" w14:textId="77777777" w:rsidR="007A0E45" w:rsidRPr="00B171EA" w:rsidRDefault="007A0E45" w:rsidP="007A0E45">
            <w:pPr>
              <w:pStyle w:val="Tablebody"/>
              <w:autoSpaceDE w:val="0"/>
              <w:autoSpaceDN w:val="0"/>
              <w:adjustRightInd w:val="0"/>
              <w:spacing w:before="20" w:after="20"/>
              <w:jc w:val="center"/>
              <w:rPr>
                <w:szCs w:val="24"/>
              </w:rPr>
            </w:pPr>
            <w:r w:rsidRPr="00B171EA">
              <w:rPr>
                <w:szCs w:val="24"/>
              </w:rPr>
              <w:t>0,6</w:t>
            </w:r>
          </w:p>
          <w:p w14:paraId="57901E95" w14:textId="58106EAE"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0,8</w:t>
            </w:r>
          </w:p>
        </w:tc>
        <w:tc>
          <w:tcPr>
            <w:tcW w:w="850" w:type="dxa"/>
            <w:tcBorders>
              <w:top w:val="single" w:sz="12" w:space="0" w:color="auto"/>
              <w:left w:val="single" w:sz="6" w:space="0" w:color="auto"/>
              <w:bottom w:val="single" w:sz="6" w:space="0" w:color="auto"/>
              <w:right w:val="single" w:sz="6" w:space="0" w:color="auto"/>
            </w:tcBorders>
          </w:tcPr>
          <w:p w14:paraId="2AE83702" w14:textId="77777777" w:rsidR="007A0E45" w:rsidRPr="00B171EA" w:rsidRDefault="007A0E45" w:rsidP="007A0E45">
            <w:pPr>
              <w:pStyle w:val="Tablebody"/>
              <w:autoSpaceDE w:val="0"/>
              <w:autoSpaceDN w:val="0"/>
              <w:adjustRightInd w:val="0"/>
              <w:spacing w:before="20" w:after="20"/>
              <w:jc w:val="center"/>
              <w:rPr>
                <w:szCs w:val="24"/>
              </w:rPr>
            </w:pPr>
          </w:p>
          <w:p w14:paraId="29930146" w14:textId="77777777" w:rsidR="007A0E45" w:rsidRPr="00B171EA" w:rsidRDefault="007A0E45" w:rsidP="007A0E45">
            <w:pPr>
              <w:pStyle w:val="Tablebody"/>
              <w:autoSpaceDE w:val="0"/>
              <w:autoSpaceDN w:val="0"/>
              <w:adjustRightInd w:val="0"/>
              <w:spacing w:before="20" w:after="20"/>
              <w:jc w:val="center"/>
              <w:rPr>
                <w:szCs w:val="24"/>
              </w:rPr>
            </w:pPr>
            <w:r w:rsidRPr="00B171EA">
              <w:rPr>
                <w:szCs w:val="24"/>
              </w:rPr>
              <w:t>0,2</w:t>
            </w:r>
          </w:p>
          <w:p w14:paraId="322C88CA" w14:textId="07A4A117"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c>
          <w:tcPr>
            <w:tcW w:w="709" w:type="dxa"/>
            <w:tcBorders>
              <w:top w:val="single" w:sz="12" w:space="0" w:color="auto"/>
              <w:left w:val="single" w:sz="6" w:space="0" w:color="auto"/>
              <w:bottom w:val="single" w:sz="6" w:space="0" w:color="auto"/>
              <w:right w:val="single" w:sz="12" w:space="0" w:color="auto"/>
            </w:tcBorders>
          </w:tcPr>
          <w:p w14:paraId="4E32C797" w14:textId="77777777" w:rsidR="007A0E45" w:rsidRPr="00B171EA" w:rsidRDefault="007A0E45" w:rsidP="007A0E45">
            <w:pPr>
              <w:pStyle w:val="Tablebody"/>
              <w:autoSpaceDE w:val="0"/>
              <w:autoSpaceDN w:val="0"/>
              <w:adjustRightInd w:val="0"/>
              <w:spacing w:before="20" w:after="20"/>
              <w:jc w:val="center"/>
              <w:rPr>
                <w:szCs w:val="24"/>
              </w:rPr>
            </w:pPr>
          </w:p>
          <w:p w14:paraId="0D1FD3F9" w14:textId="77777777" w:rsidR="007A0E45" w:rsidRPr="00B171EA" w:rsidRDefault="007A0E45" w:rsidP="007A0E45">
            <w:pPr>
              <w:pStyle w:val="Tablebody"/>
              <w:autoSpaceDE w:val="0"/>
              <w:autoSpaceDN w:val="0"/>
              <w:adjustRightInd w:val="0"/>
              <w:spacing w:before="20" w:after="20"/>
              <w:jc w:val="center"/>
              <w:rPr>
                <w:szCs w:val="24"/>
              </w:rPr>
            </w:pPr>
            <w:r w:rsidRPr="00B171EA">
              <w:rPr>
                <w:szCs w:val="24"/>
              </w:rPr>
              <w:t>0</w:t>
            </w:r>
          </w:p>
          <w:p w14:paraId="629FA802" w14:textId="1913A6AA"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w:t>
            </w:r>
          </w:p>
        </w:tc>
      </w:tr>
      <w:tr w:rsidR="007A0E45" w:rsidRPr="00B171EA" w14:paraId="0E71EB84" w14:textId="77777777" w:rsidTr="00E26575">
        <w:trPr>
          <w:cantSplit/>
          <w:jc w:val="center"/>
        </w:trPr>
        <w:tc>
          <w:tcPr>
            <w:tcW w:w="2430" w:type="dxa"/>
            <w:tcBorders>
              <w:left w:val="single" w:sz="12" w:space="0" w:color="auto"/>
              <w:bottom w:val="single" w:sz="12" w:space="0" w:color="auto"/>
              <w:right w:val="single" w:sz="6" w:space="0" w:color="auto"/>
            </w:tcBorders>
          </w:tcPr>
          <w:p w14:paraId="09747C67" w14:textId="77777777" w:rsidR="007A0E45" w:rsidRPr="00B171EA" w:rsidRDefault="007A0E45" w:rsidP="007A0E45">
            <w:pPr>
              <w:pStyle w:val="Tablebody"/>
              <w:autoSpaceDE w:val="0"/>
              <w:autoSpaceDN w:val="0"/>
              <w:adjustRightInd w:val="0"/>
              <w:spacing w:before="20" w:after="20"/>
              <w:rPr>
                <w:rFonts w:eastAsia="MS Mincho"/>
              </w:rPr>
            </w:pPr>
          </w:p>
        </w:tc>
        <w:tc>
          <w:tcPr>
            <w:tcW w:w="3783" w:type="dxa"/>
            <w:gridSpan w:val="2"/>
            <w:tcBorders>
              <w:top w:val="single" w:sz="6" w:space="0" w:color="auto"/>
              <w:left w:val="single" w:sz="6" w:space="0" w:color="auto"/>
              <w:bottom w:val="single" w:sz="12" w:space="0" w:color="auto"/>
              <w:right w:val="single" w:sz="6" w:space="0" w:color="auto"/>
            </w:tcBorders>
          </w:tcPr>
          <w:p w14:paraId="54D530B1" w14:textId="742D20C7" w:rsidR="007A0E45" w:rsidRPr="00B171EA" w:rsidRDefault="007A0E45" w:rsidP="007A0E45">
            <w:pPr>
              <w:pStyle w:val="Tablebody"/>
              <w:autoSpaceDE w:val="0"/>
              <w:autoSpaceDN w:val="0"/>
              <w:adjustRightInd w:val="0"/>
              <w:spacing w:before="20" w:after="20"/>
              <w:rPr>
                <w:rFonts w:eastAsia="MS Mincho"/>
              </w:rPr>
            </w:pPr>
            <w:r w:rsidRPr="00B171EA">
              <w:rPr>
                <w:rFonts w:eastAsia="MS Mincho"/>
                <w:szCs w:val="24"/>
              </w:rPr>
              <w:object w:dxaOrig="380" w:dyaOrig="420" w14:anchorId="44C5D299">
                <v:shape id="_x0000_i1068" type="#_x0000_t75" style="width:17.25pt;height:21.75pt" o:ole="" fillcolor="window">
                  <v:imagedata r:id="rId100" o:title=""/>
                </v:shape>
                <o:OLEObject Type="Embed" ProgID="Equation.DSMT4" ShapeID="_x0000_i1068" DrawAspect="Content" ObjectID="_1692169065" r:id="rId101"/>
              </w:object>
            </w:r>
          </w:p>
        </w:tc>
        <w:tc>
          <w:tcPr>
            <w:tcW w:w="851" w:type="dxa"/>
            <w:tcBorders>
              <w:top w:val="single" w:sz="6" w:space="0" w:color="auto"/>
              <w:left w:val="single" w:sz="6" w:space="0" w:color="auto"/>
              <w:bottom w:val="single" w:sz="12" w:space="0" w:color="auto"/>
              <w:right w:val="single" w:sz="6" w:space="0" w:color="auto"/>
            </w:tcBorders>
          </w:tcPr>
          <w:p w14:paraId="11B9D5C3" w14:textId="5BB4F368"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1,0</w:t>
            </w:r>
          </w:p>
        </w:tc>
        <w:tc>
          <w:tcPr>
            <w:tcW w:w="850" w:type="dxa"/>
            <w:tcBorders>
              <w:left w:val="single" w:sz="6" w:space="0" w:color="auto"/>
              <w:bottom w:val="single" w:sz="12" w:space="0" w:color="auto"/>
              <w:right w:val="single" w:sz="6" w:space="0" w:color="auto"/>
            </w:tcBorders>
          </w:tcPr>
          <w:p w14:paraId="214A5D0D" w14:textId="17FCE457"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c>
          <w:tcPr>
            <w:tcW w:w="709" w:type="dxa"/>
            <w:tcBorders>
              <w:left w:val="single" w:sz="6" w:space="0" w:color="auto"/>
              <w:bottom w:val="single" w:sz="12" w:space="0" w:color="auto"/>
              <w:right w:val="single" w:sz="12" w:space="0" w:color="auto"/>
            </w:tcBorders>
          </w:tcPr>
          <w:p w14:paraId="3CE092F1" w14:textId="32999987"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r>
      <w:tr w:rsidR="007A0E45" w:rsidRPr="00B171EA" w14:paraId="3B5F3E0F" w14:textId="77777777" w:rsidTr="00E26575">
        <w:trPr>
          <w:cantSplit/>
          <w:jc w:val="center"/>
        </w:trPr>
        <w:tc>
          <w:tcPr>
            <w:tcW w:w="2430" w:type="dxa"/>
            <w:tcBorders>
              <w:top w:val="single" w:sz="12" w:space="0" w:color="auto"/>
              <w:left w:val="single" w:sz="12" w:space="0" w:color="auto"/>
              <w:bottom w:val="single" w:sz="12" w:space="0" w:color="auto"/>
              <w:right w:val="single" w:sz="6" w:space="0" w:color="auto"/>
            </w:tcBorders>
          </w:tcPr>
          <w:p w14:paraId="4364D0C3" w14:textId="1A0ACA66" w:rsidR="007A0E45" w:rsidRPr="00B171EA" w:rsidRDefault="007A0E45" w:rsidP="007A0E45">
            <w:pPr>
              <w:pStyle w:val="Tablebody"/>
              <w:autoSpaceDE w:val="0"/>
              <w:autoSpaceDN w:val="0"/>
              <w:adjustRightInd w:val="0"/>
              <w:spacing w:before="20" w:after="20"/>
              <w:rPr>
                <w:rFonts w:eastAsia="MS Mincho"/>
              </w:rPr>
            </w:pPr>
            <w:r w:rsidRPr="00B171EA">
              <w:rPr>
                <w:szCs w:val="24"/>
              </w:rPr>
              <w:t>Thermal actions</w:t>
            </w:r>
            <w:r w:rsidRPr="00B171EA">
              <w:rPr>
                <w:rStyle w:val="citetfn"/>
                <w:position w:val="6"/>
                <w:sz w:val="16"/>
                <w:szCs w:val="16"/>
                <w:shd w:val="clear" w:color="auto" w:fill="auto"/>
              </w:rPr>
              <w:t>g</w:t>
            </w:r>
          </w:p>
        </w:tc>
        <w:tc>
          <w:tcPr>
            <w:tcW w:w="3783" w:type="dxa"/>
            <w:gridSpan w:val="2"/>
            <w:tcBorders>
              <w:top w:val="single" w:sz="12" w:space="0" w:color="auto"/>
              <w:left w:val="single" w:sz="6" w:space="0" w:color="auto"/>
              <w:bottom w:val="single" w:sz="12" w:space="0" w:color="auto"/>
              <w:right w:val="single" w:sz="6" w:space="0" w:color="auto"/>
            </w:tcBorders>
          </w:tcPr>
          <w:p w14:paraId="0DA9B052" w14:textId="62D46FDE" w:rsidR="007A0E45" w:rsidRPr="00B171EA" w:rsidRDefault="007A0E45" w:rsidP="007A0E45">
            <w:pPr>
              <w:pStyle w:val="Tablebody"/>
              <w:autoSpaceDE w:val="0"/>
              <w:autoSpaceDN w:val="0"/>
              <w:adjustRightInd w:val="0"/>
              <w:spacing w:before="20" w:after="20"/>
              <w:rPr>
                <w:rFonts w:eastAsia="MS Mincho"/>
              </w:rPr>
            </w:pPr>
            <w:r w:rsidRPr="00B171EA">
              <w:rPr>
                <w:i/>
                <w:szCs w:val="24"/>
              </w:rPr>
              <w:t>T</w:t>
            </w:r>
            <w:r w:rsidRPr="00B171EA">
              <w:rPr>
                <w:position w:val="-6"/>
                <w:sz w:val="16"/>
                <w:szCs w:val="24"/>
              </w:rPr>
              <w:t>k</w:t>
            </w:r>
          </w:p>
        </w:tc>
        <w:tc>
          <w:tcPr>
            <w:tcW w:w="851" w:type="dxa"/>
            <w:tcBorders>
              <w:top w:val="single" w:sz="12" w:space="0" w:color="auto"/>
              <w:left w:val="single" w:sz="6" w:space="0" w:color="auto"/>
              <w:bottom w:val="single" w:sz="12" w:space="0" w:color="auto"/>
              <w:right w:val="single" w:sz="6" w:space="0" w:color="auto"/>
            </w:tcBorders>
          </w:tcPr>
          <w:p w14:paraId="41DDE758" w14:textId="31FC1E5C"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0,6</w:t>
            </w:r>
            <w:r w:rsidRPr="00B171EA">
              <w:rPr>
                <w:rStyle w:val="citetfn"/>
                <w:position w:val="6"/>
                <w:sz w:val="16"/>
                <w:shd w:val="clear" w:color="auto" w:fill="auto"/>
              </w:rPr>
              <w:t>i</w:t>
            </w:r>
          </w:p>
        </w:tc>
        <w:tc>
          <w:tcPr>
            <w:tcW w:w="850" w:type="dxa"/>
            <w:tcBorders>
              <w:top w:val="single" w:sz="12" w:space="0" w:color="auto"/>
              <w:left w:val="single" w:sz="6" w:space="0" w:color="auto"/>
              <w:bottom w:val="single" w:sz="12" w:space="0" w:color="auto"/>
              <w:right w:val="single" w:sz="6" w:space="0" w:color="auto"/>
            </w:tcBorders>
          </w:tcPr>
          <w:p w14:paraId="79010597" w14:textId="68375221"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0,6</w:t>
            </w:r>
          </w:p>
        </w:tc>
        <w:tc>
          <w:tcPr>
            <w:tcW w:w="709" w:type="dxa"/>
            <w:tcBorders>
              <w:top w:val="single" w:sz="12" w:space="0" w:color="auto"/>
              <w:left w:val="single" w:sz="6" w:space="0" w:color="auto"/>
              <w:bottom w:val="single" w:sz="12" w:space="0" w:color="auto"/>
              <w:right w:val="single" w:sz="12" w:space="0" w:color="auto"/>
            </w:tcBorders>
          </w:tcPr>
          <w:p w14:paraId="37405DE7" w14:textId="33C626D4"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0,5</w:t>
            </w:r>
          </w:p>
        </w:tc>
      </w:tr>
      <w:tr w:rsidR="007A0E45" w:rsidRPr="00B171EA" w14:paraId="23F0ACFB" w14:textId="77777777" w:rsidTr="00E26575">
        <w:trPr>
          <w:cantSplit/>
          <w:jc w:val="center"/>
        </w:trPr>
        <w:tc>
          <w:tcPr>
            <w:tcW w:w="2430" w:type="dxa"/>
            <w:tcBorders>
              <w:top w:val="single" w:sz="12" w:space="0" w:color="auto"/>
              <w:left w:val="single" w:sz="12" w:space="0" w:color="auto"/>
              <w:bottom w:val="single" w:sz="12" w:space="0" w:color="auto"/>
              <w:right w:val="single" w:sz="6" w:space="0" w:color="auto"/>
            </w:tcBorders>
          </w:tcPr>
          <w:p w14:paraId="4FDCA8CE" w14:textId="13F7B3CA" w:rsidR="007A0E45" w:rsidRPr="00B171EA" w:rsidRDefault="007A0E45" w:rsidP="007A0E45">
            <w:pPr>
              <w:pStyle w:val="Tablebody"/>
              <w:autoSpaceDE w:val="0"/>
              <w:autoSpaceDN w:val="0"/>
              <w:adjustRightInd w:val="0"/>
              <w:spacing w:before="20" w:after="20"/>
              <w:rPr>
                <w:rFonts w:eastAsia="MS Mincho"/>
              </w:rPr>
            </w:pPr>
            <w:r w:rsidRPr="00B171EA">
              <w:rPr>
                <w:szCs w:val="24"/>
              </w:rPr>
              <w:t>Snow loads</w:t>
            </w:r>
          </w:p>
        </w:tc>
        <w:tc>
          <w:tcPr>
            <w:tcW w:w="3783" w:type="dxa"/>
            <w:gridSpan w:val="2"/>
            <w:tcBorders>
              <w:top w:val="single" w:sz="12" w:space="0" w:color="auto"/>
              <w:left w:val="single" w:sz="6" w:space="0" w:color="auto"/>
              <w:bottom w:val="single" w:sz="12" w:space="0" w:color="auto"/>
              <w:right w:val="single" w:sz="6" w:space="0" w:color="auto"/>
            </w:tcBorders>
          </w:tcPr>
          <w:p w14:paraId="16A2D7C2" w14:textId="77777777" w:rsidR="007A0E45" w:rsidRPr="00B171EA" w:rsidRDefault="007A0E45" w:rsidP="007A0E45">
            <w:pPr>
              <w:pStyle w:val="Tablebody"/>
              <w:autoSpaceDE w:val="0"/>
              <w:autoSpaceDN w:val="0"/>
              <w:adjustRightInd w:val="0"/>
              <w:spacing w:before="20" w:after="20"/>
              <w:rPr>
                <w:szCs w:val="24"/>
              </w:rPr>
            </w:pPr>
            <w:r w:rsidRPr="00B171EA">
              <w:rPr>
                <w:i/>
                <w:szCs w:val="24"/>
              </w:rPr>
              <w:t>Q</w:t>
            </w:r>
            <w:r w:rsidRPr="00B171EA">
              <w:rPr>
                <w:position w:val="-6"/>
                <w:sz w:val="16"/>
                <w:szCs w:val="24"/>
              </w:rPr>
              <w:t>Sn,k</w:t>
            </w:r>
          </w:p>
          <w:p w14:paraId="003BDC63" w14:textId="77777777" w:rsidR="007A0E45" w:rsidRPr="00B171EA" w:rsidRDefault="007A0E45" w:rsidP="007A0E45">
            <w:pPr>
              <w:pStyle w:val="Tablebody"/>
              <w:autoSpaceDE w:val="0"/>
              <w:autoSpaceDN w:val="0"/>
              <w:adjustRightInd w:val="0"/>
              <w:spacing w:before="20" w:after="20"/>
              <w:rPr>
                <w:szCs w:val="24"/>
              </w:rPr>
            </w:pPr>
            <w:r w:rsidRPr="00B171EA">
              <w:rPr>
                <w:szCs w:val="24"/>
              </w:rPr>
              <w:t>Persistent design situations</w:t>
            </w:r>
            <w:r w:rsidRPr="00B171EA">
              <w:rPr>
                <w:rStyle w:val="citetfn"/>
                <w:position w:val="6"/>
                <w:sz w:val="16"/>
                <w:szCs w:val="16"/>
                <w:shd w:val="clear" w:color="auto" w:fill="auto"/>
              </w:rPr>
              <w:t>h</w:t>
            </w:r>
          </w:p>
          <w:p w14:paraId="5F93F80C" w14:textId="13826A34" w:rsidR="007A0E45" w:rsidRPr="00B171EA" w:rsidRDefault="007A0E45" w:rsidP="007A0E45">
            <w:pPr>
              <w:pStyle w:val="Tablebody"/>
              <w:autoSpaceDE w:val="0"/>
              <w:autoSpaceDN w:val="0"/>
              <w:adjustRightInd w:val="0"/>
              <w:spacing w:before="20" w:after="20"/>
              <w:rPr>
                <w:rFonts w:eastAsia="MS Mincho"/>
              </w:rPr>
            </w:pPr>
            <w:r w:rsidRPr="00B171EA">
              <w:rPr>
                <w:szCs w:val="24"/>
              </w:rPr>
              <w:t>Execution</w:t>
            </w:r>
            <w:r w:rsidRPr="00B171EA">
              <w:rPr>
                <w:rStyle w:val="citetfn"/>
                <w:position w:val="6"/>
                <w:sz w:val="16"/>
                <w:szCs w:val="16"/>
                <w:shd w:val="clear" w:color="auto" w:fill="auto"/>
              </w:rPr>
              <w:t>b</w:t>
            </w:r>
          </w:p>
        </w:tc>
        <w:tc>
          <w:tcPr>
            <w:tcW w:w="851" w:type="dxa"/>
            <w:tcBorders>
              <w:top w:val="single" w:sz="12" w:space="0" w:color="auto"/>
              <w:left w:val="single" w:sz="6" w:space="0" w:color="auto"/>
              <w:bottom w:val="single" w:sz="12" w:space="0" w:color="auto"/>
              <w:right w:val="single" w:sz="6" w:space="0" w:color="auto"/>
            </w:tcBorders>
          </w:tcPr>
          <w:p w14:paraId="5713A497" w14:textId="77777777" w:rsidR="007A0E45" w:rsidRPr="00B171EA" w:rsidRDefault="007A0E45" w:rsidP="007A0E45">
            <w:pPr>
              <w:pStyle w:val="Tablebody"/>
              <w:autoSpaceDE w:val="0"/>
              <w:autoSpaceDN w:val="0"/>
              <w:adjustRightInd w:val="0"/>
              <w:spacing w:before="20" w:after="20"/>
              <w:jc w:val="center"/>
              <w:rPr>
                <w:szCs w:val="24"/>
              </w:rPr>
            </w:pPr>
          </w:p>
          <w:p w14:paraId="279E0D93" w14:textId="77777777" w:rsidR="007A0E45" w:rsidRPr="00B171EA" w:rsidRDefault="007A0E45" w:rsidP="007A0E45">
            <w:pPr>
              <w:pStyle w:val="Tablebody"/>
              <w:autoSpaceDE w:val="0"/>
              <w:autoSpaceDN w:val="0"/>
              <w:adjustRightInd w:val="0"/>
              <w:spacing w:before="20" w:after="20"/>
              <w:jc w:val="center"/>
              <w:rPr>
                <w:szCs w:val="24"/>
              </w:rPr>
            </w:pPr>
            <w:r w:rsidRPr="00B171EA">
              <w:rPr>
                <w:szCs w:val="24"/>
              </w:rPr>
              <w:t>0</w:t>
            </w:r>
          </w:p>
          <w:p w14:paraId="41A239A8" w14:textId="757B7646"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0,8</w:t>
            </w:r>
          </w:p>
        </w:tc>
        <w:tc>
          <w:tcPr>
            <w:tcW w:w="850" w:type="dxa"/>
            <w:tcBorders>
              <w:top w:val="single" w:sz="12" w:space="0" w:color="auto"/>
              <w:left w:val="single" w:sz="6" w:space="0" w:color="auto"/>
              <w:bottom w:val="single" w:sz="12" w:space="0" w:color="auto"/>
              <w:right w:val="single" w:sz="6" w:space="0" w:color="auto"/>
            </w:tcBorders>
          </w:tcPr>
          <w:p w14:paraId="62C6DCE6" w14:textId="77777777" w:rsidR="007A0E45" w:rsidRPr="00B171EA" w:rsidRDefault="007A0E45" w:rsidP="007A0E45">
            <w:pPr>
              <w:pStyle w:val="Tablebody"/>
              <w:autoSpaceDE w:val="0"/>
              <w:autoSpaceDN w:val="0"/>
              <w:adjustRightInd w:val="0"/>
              <w:spacing w:before="20" w:after="20"/>
              <w:jc w:val="center"/>
              <w:rPr>
                <w:szCs w:val="24"/>
              </w:rPr>
            </w:pPr>
          </w:p>
          <w:p w14:paraId="02154138" w14:textId="77777777" w:rsidR="007A0E45" w:rsidRPr="00B171EA" w:rsidRDefault="007A0E45" w:rsidP="007A0E45">
            <w:pPr>
              <w:pStyle w:val="Tablebody"/>
              <w:autoSpaceDE w:val="0"/>
              <w:autoSpaceDN w:val="0"/>
              <w:adjustRightInd w:val="0"/>
              <w:spacing w:before="20" w:after="20"/>
              <w:jc w:val="center"/>
              <w:rPr>
                <w:szCs w:val="24"/>
              </w:rPr>
            </w:pPr>
            <w:r w:rsidRPr="00B171EA">
              <w:rPr>
                <w:szCs w:val="24"/>
              </w:rPr>
              <w:t>0</w:t>
            </w:r>
          </w:p>
          <w:p w14:paraId="394797AD" w14:textId="0473B6C6"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c>
          <w:tcPr>
            <w:tcW w:w="709" w:type="dxa"/>
            <w:tcBorders>
              <w:top w:val="single" w:sz="12" w:space="0" w:color="auto"/>
              <w:left w:val="single" w:sz="6" w:space="0" w:color="auto"/>
              <w:bottom w:val="single" w:sz="12" w:space="0" w:color="auto"/>
              <w:right w:val="single" w:sz="12" w:space="0" w:color="auto"/>
            </w:tcBorders>
          </w:tcPr>
          <w:p w14:paraId="7657CBF1" w14:textId="77777777" w:rsidR="007A0E45" w:rsidRPr="00B171EA" w:rsidRDefault="007A0E45" w:rsidP="007A0E45">
            <w:pPr>
              <w:pStyle w:val="Tablebody"/>
              <w:autoSpaceDE w:val="0"/>
              <w:autoSpaceDN w:val="0"/>
              <w:adjustRightInd w:val="0"/>
              <w:spacing w:before="20" w:after="20"/>
              <w:jc w:val="center"/>
              <w:rPr>
                <w:szCs w:val="24"/>
              </w:rPr>
            </w:pPr>
          </w:p>
          <w:p w14:paraId="2137D3FE" w14:textId="77777777" w:rsidR="007A0E45" w:rsidRPr="00B171EA" w:rsidRDefault="007A0E45" w:rsidP="007A0E45">
            <w:pPr>
              <w:pStyle w:val="Tablebody"/>
              <w:autoSpaceDE w:val="0"/>
              <w:autoSpaceDN w:val="0"/>
              <w:adjustRightInd w:val="0"/>
              <w:spacing w:before="20" w:after="20"/>
              <w:jc w:val="center"/>
              <w:rPr>
                <w:szCs w:val="24"/>
              </w:rPr>
            </w:pPr>
            <w:r w:rsidRPr="00B171EA">
              <w:rPr>
                <w:szCs w:val="24"/>
              </w:rPr>
              <w:t>0</w:t>
            </w:r>
          </w:p>
          <w:p w14:paraId="0A6D7365" w14:textId="75CC6FFE"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r>
      <w:tr w:rsidR="007A0E45" w:rsidRPr="00B171EA" w14:paraId="0B76B20A" w14:textId="77777777" w:rsidTr="00E26575">
        <w:trPr>
          <w:cantSplit/>
          <w:jc w:val="center"/>
        </w:trPr>
        <w:tc>
          <w:tcPr>
            <w:tcW w:w="2430" w:type="dxa"/>
            <w:tcBorders>
              <w:top w:val="single" w:sz="12" w:space="0" w:color="auto"/>
              <w:left w:val="single" w:sz="12" w:space="0" w:color="auto"/>
              <w:bottom w:val="single" w:sz="12" w:space="0" w:color="auto"/>
              <w:right w:val="single" w:sz="6" w:space="0" w:color="auto"/>
            </w:tcBorders>
          </w:tcPr>
          <w:p w14:paraId="6328D101" w14:textId="13259948" w:rsidR="007A0E45" w:rsidRPr="00B171EA" w:rsidRDefault="007A0E45" w:rsidP="007A0E45">
            <w:pPr>
              <w:pStyle w:val="Tablebody"/>
              <w:autoSpaceDE w:val="0"/>
              <w:autoSpaceDN w:val="0"/>
              <w:adjustRightInd w:val="0"/>
              <w:spacing w:before="20" w:after="20"/>
              <w:rPr>
                <w:rFonts w:eastAsia="MS Mincho"/>
              </w:rPr>
            </w:pPr>
            <w:r w:rsidRPr="00B171EA">
              <w:rPr>
                <w:szCs w:val="24"/>
              </w:rPr>
              <w:t>Water actions</w:t>
            </w:r>
          </w:p>
        </w:tc>
        <w:tc>
          <w:tcPr>
            <w:tcW w:w="3783" w:type="dxa"/>
            <w:gridSpan w:val="2"/>
            <w:tcBorders>
              <w:top w:val="single" w:sz="12" w:space="0" w:color="auto"/>
              <w:left w:val="single" w:sz="6" w:space="0" w:color="auto"/>
              <w:bottom w:val="single" w:sz="12" w:space="0" w:color="auto"/>
              <w:right w:val="single" w:sz="6" w:space="0" w:color="auto"/>
            </w:tcBorders>
          </w:tcPr>
          <w:p w14:paraId="2FE6F991" w14:textId="77777777" w:rsidR="007A0E45" w:rsidRPr="00B171EA" w:rsidRDefault="007A0E45" w:rsidP="007A0E45">
            <w:pPr>
              <w:pStyle w:val="Tablebody"/>
              <w:autoSpaceDE w:val="0"/>
              <w:autoSpaceDN w:val="0"/>
              <w:adjustRightInd w:val="0"/>
              <w:spacing w:before="20" w:after="20"/>
              <w:rPr>
                <w:rFonts w:eastAsia="MS Mincho"/>
              </w:rPr>
            </w:pPr>
          </w:p>
        </w:tc>
        <w:tc>
          <w:tcPr>
            <w:tcW w:w="851" w:type="dxa"/>
            <w:tcBorders>
              <w:top w:val="single" w:sz="12" w:space="0" w:color="auto"/>
              <w:left w:val="single" w:sz="6" w:space="0" w:color="auto"/>
              <w:bottom w:val="single" w:sz="12" w:space="0" w:color="auto"/>
              <w:right w:val="single" w:sz="6" w:space="0" w:color="auto"/>
            </w:tcBorders>
          </w:tcPr>
          <w:p w14:paraId="4B010039" w14:textId="03D2BD07" w:rsidR="007A0E45" w:rsidRPr="00B171EA" w:rsidRDefault="007A0E45" w:rsidP="007A0E45">
            <w:pPr>
              <w:pStyle w:val="Tablebody"/>
              <w:autoSpaceDE w:val="0"/>
              <w:autoSpaceDN w:val="0"/>
              <w:adjustRightInd w:val="0"/>
              <w:spacing w:before="20" w:after="20"/>
              <w:jc w:val="center"/>
              <w:rPr>
                <w:rStyle w:val="citetfn"/>
                <w:position w:val="6"/>
                <w:sz w:val="16"/>
                <w:shd w:val="clear" w:color="auto" w:fill="auto"/>
              </w:rPr>
            </w:pPr>
            <w:r w:rsidRPr="00B171EA">
              <w:rPr>
                <w:rStyle w:val="citetfn"/>
                <w:position w:val="6"/>
                <w:sz w:val="16"/>
                <w:shd w:val="clear" w:color="auto" w:fill="auto"/>
              </w:rPr>
              <w:t>i</w:t>
            </w:r>
          </w:p>
        </w:tc>
        <w:tc>
          <w:tcPr>
            <w:tcW w:w="850" w:type="dxa"/>
            <w:tcBorders>
              <w:top w:val="single" w:sz="12" w:space="0" w:color="auto"/>
              <w:left w:val="single" w:sz="6" w:space="0" w:color="auto"/>
              <w:bottom w:val="single" w:sz="12" w:space="0" w:color="auto"/>
              <w:right w:val="single" w:sz="6" w:space="0" w:color="auto"/>
            </w:tcBorders>
          </w:tcPr>
          <w:p w14:paraId="00726EAA" w14:textId="32A8E215" w:rsidR="007A0E45" w:rsidRPr="00B171EA" w:rsidRDefault="007A0E45" w:rsidP="007A0E45">
            <w:pPr>
              <w:pStyle w:val="Tablebody"/>
              <w:autoSpaceDE w:val="0"/>
              <w:autoSpaceDN w:val="0"/>
              <w:adjustRightInd w:val="0"/>
              <w:spacing w:before="20" w:after="20"/>
              <w:jc w:val="center"/>
              <w:rPr>
                <w:rStyle w:val="citetfn"/>
                <w:position w:val="6"/>
                <w:sz w:val="16"/>
                <w:shd w:val="clear" w:color="auto" w:fill="auto"/>
              </w:rPr>
            </w:pPr>
            <w:r w:rsidRPr="00B171EA">
              <w:rPr>
                <w:rStyle w:val="citetfn"/>
                <w:position w:val="6"/>
                <w:sz w:val="16"/>
                <w:shd w:val="clear" w:color="auto" w:fill="auto"/>
              </w:rPr>
              <w:t>i</w:t>
            </w:r>
          </w:p>
        </w:tc>
        <w:tc>
          <w:tcPr>
            <w:tcW w:w="709" w:type="dxa"/>
            <w:tcBorders>
              <w:top w:val="single" w:sz="12" w:space="0" w:color="auto"/>
              <w:left w:val="single" w:sz="6" w:space="0" w:color="auto"/>
              <w:bottom w:val="single" w:sz="12" w:space="0" w:color="auto"/>
              <w:right w:val="single" w:sz="12" w:space="0" w:color="auto"/>
            </w:tcBorders>
          </w:tcPr>
          <w:p w14:paraId="410C2F13" w14:textId="4594566D" w:rsidR="007A0E45" w:rsidRPr="00B171EA" w:rsidRDefault="007A0E45" w:rsidP="007A0E45">
            <w:pPr>
              <w:pStyle w:val="Tablebody"/>
              <w:autoSpaceDE w:val="0"/>
              <w:autoSpaceDN w:val="0"/>
              <w:adjustRightInd w:val="0"/>
              <w:spacing w:before="20" w:after="20"/>
              <w:jc w:val="center"/>
              <w:rPr>
                <w:rStyle w:val="citetfn"/>
                <w:position w:val="6"/>
                <w:sz w:val="16"/>
                <w:shd w:val="clear" w:color="auto" w:fill="auto"/>
              </w:rPr>
            </w:pPr>
            <w:r w:rsidRPr="00B171EA">
              <w:rPr>
                <w:rStyle w:val="citetfn"/>
                <w:position w:val="6"/>
                <w:sz w:val="16"/>
                <w:shd w:val="clear" w:color="auto" w:fill="auto"/>
              </w:rPr>
              <w:t>i</w:t>
            </w:r>
          </w:p>
        </w:tc>
      </w:tr>
      <w:tr w:rsidR="007A0E45" w:rsidRPr="00B171EA" w14:paraId="1E261FA6" w14:textId="77777777" w:rsidTr="00E26575">
        <w:trPr>
          <w:cantSplit/>
          <w:jc w:val="center"/>
        </w:trPr>
        <w:tc>
          <w:tcPr>
            <w:tcW w:w="2430" w:type="dxa"/>
            <w:tcBorders>
              <w:top w:val="single" w:sz="12" w:space="0" w:color="auto"/>
              <w:left w:val="single" w:sz="12" w:space="0" w:color="auto"/>
              <w:bottom w:val="single" w:sz="12" w:space="0" w:color="auto"/>
              <w:right w:val="single" w:sz="6" w:space="0" w:color="auto"/>
            </w:tcBorders>
          </w:tcPr>
          <w:p w14:paraId="6398E92C" w14:textId="756CA95E" w:rsidR="007A0E45" w:rsidRPr="00B171EA" w:rsidRDefault="007A0E45" w:rsidP="007A0E45">
            <w:pPr>
              <w:pStyle w:val="Tablebody"/>
              <w:autoSpaceDE w:val="0"/>
              <w:autoSpaceDN w:val="0"/>
              <w:adjustRightInd w:val="0"/>
              <w:spacing w:before="20" w:after="20"/>
              <w:rPr>
                <w:rFonts w:eastAsia="MS Mincho"/>
              </w:rPr>
            </w:pPr>
            <w:r w:rsidRPr="00B171EA">
              <w:rPr>
                <w:szCs w:val="24"/>
              </w:rPr>
              <w:t>Construction actions</w:t>
            </w:r>
            <w:r w:rsidRPr="00B171EA">
              <w:rPr>
                <w:rStyle w:val="citetfn"/>
                <w:position w:val="6"/>
                <w:sz w:val="16"/>
                <w:szCs w:val="16"/>
                <w:shd w:val="clear" w:color="auto" w:fill="auto"/>
              </w:rPr>
              <w:t>b</w:t>
            </w:r>
          </w:p>
        </w:tc>
        <w:tc>
          <w:tcPr>
            <w:tcW w:w="3783" w:type="dxa"/>
            <w:gridSpan w:val="2"/>
            <w:tcBorders>
              <w:top w:val="single" w:sz="12" w:space="0" w:color="auto"/>
              <w:left w:val="single" w:sz="6" w:space="0" w:color="auto"/>
              <w:bottom w:val="single" w:sz="12" w:space="0" w:color="auto"/>
              <w:right w:val="single" w:sz="6" w:space="0" w:color="auto"/>
            </w:tcBorders>
          </w:tcPr>
          <w:p w14:paraId="7C361805" w14:textId="0EF4FB57" w:rsidR="007A0E45" w:rsidRPr="00B171EA" w:rsidRDefault="007A0E45" w:rsidP="007A0E45">
            <w:pPr>
              <w:pStyle w:val="Tablebody"/>
              <w:autoSpaceDE w:val="0"/>
              <w:autoSpaceDN w:val="0"/>
              <w:adjustRightInd w:val="0"/>
              <w:spacing w:before="20" w:after="20"/>
              <w:rPr>
                <w:rFonts w:eastAsia="MS Mincho"/>
                <w:i/>
              </w:rPr>
            </w:pPr>
            <w:r w:rsidRPr="00B171EA">
              <w:rPr>
                <w:i/>
                <w:szCs w:val="24"/>
              </w:rPr>
              <w:t>Q</w:t>
            </w:r>
            <w:r w:rsidRPr="00B171EA">
              <w:rPr>
                <w:position w:val="-6"/>
                <w:sz w:val="16"/>
                <w:szCs w:val="24"/>
              </w:rPr>
              <w:t>c</w:t>
            </w:r>
          </w:p>
        </w:tc>
        <w:tc>
          <w:tcPr>
            <w:tcW w:w="851" w:type="dxa"/>
            <w:tcBorders>
              <w:top w:val="single" w:sz="12" w:space="0" w:color="auto"/>
              <w:left w:val="single" w:sz="6" w:space="0" w:color="auto"/>
              <w:bottom w:val="single" w:sz="12" w:space="0" w:color="auto"/>
              <w:right w:val="single" w:sz="6" w:space="0" w:color="auto"/>
            </w:tcBorders>
          </w:tcPr>
          <w:p w14:paraId="42446C41" w14:textId="07DCE953"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1,0</w:t>
            </w:r>
          </w:p>
        </w:tc>
        <w:tc>
          <w:tcPr>
            <w:tcW w:w="850" w:type="dxa"/>
            <w:tcBorders>
              <w:top w:val="single" w:sz="12" w:space="0" w:color="auto"/>
              <w:left w:val="single" w:sz="6" w:space="0" w:color="auto"/>
              <w:bottom w:val="single" w:sz="12" w:space="0" w:color="auto"/>
              <w:right w:val="single" w:sz="6" w:space="0" w:color="auto"/>
            </w:tcBorders>
          </w:tcPr>
          <w:p w14:paraId="55F9DDF1" w14:textId="21070BDF"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w:t>
            </w:r>
          </w:p>
        </w:tc>
        <w:tc>
          <w:tcPr>
            <w:tcW w:w="709" w:type="dxa"/>
            <w:tcBorders>
              <w:top w:val="single" w:sz="12" w:space="0" w:color="auto"/>
              <w:left w:val="single" w:sz="6" w:space="0" w:color="auto"/>
              <w:bottom w:val="single" w:sz="12" w:space="0" w:color="auto"/>
              <w:right w:val="single" w:sz="12" w:space="0" w:color="auto"/>
            </w:tcBorders>
          </w:tcPr>
          <w:p w14:paraId="6DC448B4" w14:textId="577D22D7" w:rsidR="007A0E45" w:rsidRPr="00B171EA" w:rsidRDefault="007A0E45" w:rsidP="007A0E45">
            <w:pPr>
              <w:pStyle w:val="Tablebody"/>
              <w:autoSpaceDE w:val="0"/>
              <w:autoSpaceDN w:val="0"/>
              <w:adjustRightInd w:val="0"/>
              <w:spacing w:before="20" w:after="20"/>
              <w:jc w:val="center"/>
              <w:rPr>
                <w:rFonts w:eastAsia="MS Mincho"/>
              </w:rPr>
            </w:pPr>
            <w:r w:rsidRPr="00B171EA">
              <w:rPr>
                <w:szCs w:val="24"/>
              </w:rPr>
              <w:t>1,0</w:t>
            </w:r>
          </w:p>
        </w:tc>
      </w:tr>
      <w:tr w:rsidR="007A0E45" w:rsidRPr="00B171EA" w14:paraId="15344C94" w14:textId="77777777" w:rsidTr="00E26575">
        <w:trPr>
          <w:cantSplit/>
          <w:jc w:val="center"/>
        </w:trPr>
        <w:tc>
          <w:tcPr>
            <w:tcW w:w="8623" w:type="dxa"/>
            <w:gridSpan w:val="6"/>
            <w:tcBorders>
              <w:top w:val="single" w:sz="12" w:space="0" w:color="auto"/>
              <w:left w:val="single" w:sz="12" w:space="0" w:color="auto"/>
              <w:bottom w:val="single" w:sz="12" w:space="0" w:color="auto"/>
              <w:right w:val="single" w:sz="12" w:space="0" w:color="auto"/>
            </w:tcBorders>
          </w:tcPr>
          <w:p w14:paraId="7D5B1991"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a</w:t>
            </w:r>
            <w:r w:rsidRPr="00B171EA">
              <w:rPr>
                <w:szCs w:val="24"/>
              </w:rPr>
              <w:t xml:space="preserve"> See </w:t>
            </w:r>
            <w:r w:rsidRPr="00B171EA">
              <w:rPr>
                <w:rStyle w:val="citesec"/>
                <w:szCs w:val="24"/>
                <w:shd w:val="clear" w:color="auto" w:fill="auto"/>
              </w:rPr>
              <w:t>A.2.6.3.5</w:t>
            </w:r>
            <w:r w:rsidRPr="00B171EA">
              <w:rPr>
                <w:szCs w:val="24"/>
              </w:rPr>
              <w:t xml:space="preserve"> for combinations with atmospheric icing.</w:t>
            </w:r>
          </w:p>
          <w:p w14:paraId="2AF0BC2C"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b</w:t>
            </w:r>
            <w:r w:rsidRPr="00B171EA">
              <w:rPr>
                <w:szCs w:val="24"/>
              </w:rPr>
              <w:t xml:space="preserve"> See </w:t>
            </w:r>
            <w:r w:rsidRPr="00B171EA">
              <w:rPr>
                <w:rStyle w:val="citesec"/>
                <w:szCs w:val="24"/>
                <w:shd w:val="clear" w:color="auto" w:fill="auto"/>
              </w:rPr>
              <w:t>A.2.6.9</w:t>
            </w:r>
            <w:r w:rsidRPr="00B171EA">
              <w:rPr>
                <w:szCs w:val="24"/>
              </w:rPr>
              <w:t xml:space="preserve"> for combination rules for execution.</w:t>
            </w:r>
          </w:p>
          <w:p w14:paraId="706FBE6C"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c</w:t>
            </w:r>
            <w:r w:rsidRPr="00B171EA">
              <w:rPr>
                <w:szCs w:val="24"/>
              </w:rPr>
              <w:t xml:space="preserve"> See </w:t>
            </w:r>
            <w:r w:rsidRPr="00B171EA">
              <w:rPr>
                <w:rStyle w:val="citesec"/>
                <w:szCs w:val="24"/>
                <w:shd w:val="clear" w:color="auto" w:fill="auto"/>
              </w:rPr>
              <w:t>A.2.6.4.1</w:t>
            </w:r>
            <w:r w:rsidRPr="00B171EA">
              <w:rPr>
                <w:szCs w:val="24"/>
              </w:rPr>
              <w:t>(1) Note 2 for combination rules for special vehicles.</w:t>
            </w:r>
          </w:p>
          <w:p w14:paraId="09E9184B"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d</w:t>
            </w:r>
            <w:r w:rsidRPr="00B171EA">
              <w:rPr>
                <w:szCs w:val="24"/>
              </w:rPr>
              <w:t xml:space="preserve"> See </w:t>
            </w:r>
            <w:r w:rsidRPr="00B171EA">
              <w:rPr>
                <w:rStyle w:val="citesec"/>
                <w:szCs w:val="24"/>
                <w:shd w:val="clear" w:color="auto" w:fill="auto"/>
              </w:rPr>
              <w:t>A.2.6.4.2</w:t>
            </w:r>
            <w:r w:rsidRPr="00B171EA">
              <w:rPr>
                <w:szCs w:val="24"/>
              </w:rPr>
              <w:t xml:space="preserve"> for combinations involving the single axle load.</w:t>
            </w:r>
          </w:p>
          <w:p w14:paraId="4E55ADD1"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e</w:t>
            </w:r>
            <w:r w:rsidRPr="00B171EA">
              <w:rPr>
                <w:szCs w:val="24"/>
              </w:rPr>
              <w:t xml:space="preserve"> See </w:t>
            </w:r>
            <w:r w:rsidRPr="00B171EA">
              <w:rPr>
                <w:rStyle w:val="citesec"/>
                <w:szCs w:val="24"/>
                <w:shd w:val="clear" w:color="auto" w:fill="auto"/>
              </w:rPr>
              <w:t>A.2.6.4.3</w:t>
            </w:r>
            <w:r w:rsidRPr="00B171EA">
              <w:rPr>
                <w:szCs w:val="24"/>
              </w:rPr>
              <w:t xml:space="preserve"> for limiting values of wind accompanying traffic.</w:t>
            </w:r>
          </w:p>
          <w:p w14:paraId="47FA0A16"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f</w:t>
            </w:r>
            <w:r w:rsidRPr="00B171EA">
              <w:rPr>
                <w:szCs w:val="24"/>
              </w:rPr>
              <w:t xml:space="preserve"> See </w:t>
            </w:r>
            <w:r w:rsidRPr="00B171EA">
              <w:rPr>
                <w:rStyle w:val="citesec"/>
                <w:szCs w:val="24"/>
                <w:shd w:val="clear" w:color="auto" w:fill="auto"/>
              </w:rPr>
              <w:t>A.2.6.4.3</w:t>
            </w:r>
            <w:r w:rsidRPr="00B171EA">
              <w:rPr>
                <w:szCs w:val="24"/>
              </w:rPr>
              <w:t xml:space="preserve"> for combinations of wind and traffic.</w:t>
            </w:r>
          </w:p>
          <w:p w14:paraId="5E61BBB1"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g</w:t>
            </w:r>
            <w:r w:rsidRPr="00B171EA">
              <w:rPr>
                <w:szCs w:val="24"/>
              </w:rPr>
              <w:t xml:space="preserve"> See </w:t>
            </w:r>
            <w:r w:rsidRPr="00B171EA">
              <w:rPr>
                <w:rStyle w:val="citesec"/>
                <w:szCs w:val="24"/>
                <w:shd w:val="clear" w:color="auto" w:fill="auto"/>
              </w:rPr>
              <w:t>A.2.6.4.4</w:t>
            </w:r>
            <w:r w:rsidRPr="00B171EA">
              <w:rPr>
                <w:szCs w:val="24"/>
              </w:rPr>
              <w:t xml:space="preserve"> for combinations of wind and thermal actions.</w:t>
            </w:r>
          </w:p>
          <w:p w14:paraId="666A5D00"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h</w:t>
            </w:r>
            <w:r w:rsidRPr="00B171EA">
              <w:rPr>
                <w:szCs w:val="24"/>
              </w:rPr>
              <w:t xml:space="preserve"> See </w:t>
            </w:r>
            <w:r w:rsidRPr="00B171EA">
              <w:rPr>
                <w:rStyle w:val="citesec"/>
                <w:szCs w:val="24"/>
                <w:shd w:val="clear" w:color="auto" w:fill="auto"/>
              </w:rPr>
              <w:t>A.2.6.4.5</w:t>
            </w:r>
            <w:r w:rsidRPr="00B171EA">
              <w:rPr>
                <w:szCs w:val="24"/>
              </w:rPr>
              <w:t xml:space="preserve"> for combinations of snow and traffic.</w:t>
            </w:r>
          </w:p>
          <w:p w14:paraId="197EB1D4"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i</w:t>
            </w:r>
            <w:r w:rsidRPr="00B171EA">
              <w:rPr>
                <w:szCs w:val="24"/>
              </w:rPr>
              <w:t xml:space="preserve"> See </w:t>
            </w:r>
            <w:r w:rsidRPr="00B171EA">
              <w:rPr>
                <w:rStyle w:val="citesec"/>
                <w:szCs w:val="24"/>
                <w:shd w:val="clear" w:color="auto" w:fill="auto"/>
              </w:rPr>
              <w:t>A.2.6.3.4</w:t>
            </w:r>
            <w:r w:rsidRPr="00B171EA">
              <w:rPr>
                <w:szCs w:val="24"/>
              </w:rPr>
              <w:t xml:space="preserve"> for combinations with water actions and waves and currents.</w:t>
            </w:r>
          </w:p>
          <w:p w14:paraId="2C78C9EA"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j</w:t>
            </w:r>
            <w:r w:rsidRPr="00B171EA">
              <w:rPr>
                <w:szCs w:val="24"/>
              </w:rPr>
              <w:t xml:space="preserve"> The material parts of the Eurocodes give criteria where thermal actions can be neglected for ultimate limit states.</w:t>
            </w:r>
          </w:p>
          <w:p w14:paraId="30E6DCD1" w14:textId="3C0F34C3"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k</w:t>
            </w:r>
            <w:r w:rsidRPr="00B171EA">
              <w:rPr>
                <w:szCs w:val="24"/>
              </w:rPr>
              <w:t xml:space="preserve"> The combination value of the footway and cycle-track load, mentioned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00582927" w:rsidRPr="00B171EA">
              <w:rPr>
                <w:rStyle w:val="stdsection"/>
                <w:szCs w:val="24"/>
                <w:shd w:val="clear" w:color="auto" w:fill="auto"/>
              </w:rPr>
              <w:t>Table </w:t>
            </w:r>
            <w:r w:rsidRPr="00B171EA">
              <w:rPr>
                <w:rStyle w:val="stdsection"/>
                <w:szCs w:val="24"/>
                <w:shd w:val="clear" w:color="auto" w:fill="auto"/>
              </w:rPr>
              <w:t>6.5</w:t>
            </w:r>
            <w:r w:rsidRPr="00B171EA">
              <w:rPr>
                <w:szCs w:val="24"/>
              </w:rPr>
              <w:t xml:space="preserve"> is a “reduced” value.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factors are applicable to this reduced value.</w:t>
            </w:r>
          </w:p>
          <w:p w14:paraId="23B20A5B" w14:textId="77777777" w:rsidR="007A0E45" w:rsidRPr="00B171EA" w:rsidRDefault="007A0E45" w:rsidP="007A0E45">
            <w:pPr>
              <w:pStyle w:val="Tablefooter"/>
              <w:autoSpaceDE w:val="0"/>
              <w:autoSpaceDN w:val="0"/>
              <w:adjustRightInd w:val="0"/>
              <w:spacing w:before="20" w:after="40"/>
              <w:rPr>
                <w:szCs w:val="24"/>
              </w:rPr>
            </w:pPr>
            <w:r w:rsidRPr="00B171EA">
              <w:rPr>
                <w:position w:val="6"/>
                <w:sz w:val="16"/>
                <w:szCs w:val="24"/>
              </w:rPr>
              <w:t>l</w:t>
            </w:r>
            <w:r w:rsidRPr="00B171EA">
              <w:rPr>
                <w:szCs w:val="24"/>
              </w:rPr>
              <w:t xml:space="preserve"> The values for gr1a are also applied to the load model on abutments and walls adjacent to bridges given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6.9</w:t>
            </w:r>
            <w:r w:rsidRPr="00B171EA">
              <w:rPr>
                <w:szCs w:val="24"/>
              </w:rPr>
              <w:t xml:space="preserve">, with the values of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for the TS applied to the concentrated load, and the values of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for the UDL applied to the uniform load.</w:t>
            </w:r>
          </w:p>
          <w:p w14:paraId="4BE116CB" w14:textId="00440307" w:rsidR="007A0E45" w:rsidRPr="00B171EA" w:rsidRDefault="007A0E45" w:rsidP="007A0E45">
            <w:pPr>
              <w:pStyle w:val="Tablefooter"/>
              <w:autoSpaceDE w:val="0"/>
              <w:autoSpaceDN w:val="0"/>
              <w:adjustRightInd w:val="0"/>
              <w:spacing w:before="20" w:after="40"/>
            </w:pPr>
            <w:r w:rsidRPr="00B171EA">
              <w:rPr>
                <w:position w:val="6"/>
                <w:sz w:val="16"/>
                <w:szCs w:val="24"/>
              </w:rPr>
              <w:t>m</w:t>
            </w:r>
            <w:r w:rsidRPr="00B171EA">
              <w:rPr>
                <w:szCs w:val="24"/>
              </w:rPr>
              <w:t xml:space="preserve"> The values of </w:t>
            </w:r>
            <w:r w:rsidRPr="00B171EA">
              <w:rPr>
                <w:i/>
                <w:szCs w:val="24"/>
              </w:rPr>
              <w:t>ψ</w:t>
            </w:r>
            <w:r w:rsidRPr="00B171EA">
              <w:rPr>
                <w:position w:val="-6"/>
                <w:sz w:val="16"/>
                <w:szCs w:val="24"/>
              </w:rPr>
              <w:t>0</w:t>
            </w:r>
            <w:r w:rsidRPr="00B171EA">
              <w:rPr>
                <w:szCs w:val="24"/>
              </w:rPr>
              <w:t xml:space="preserve">, </w:t>
            </w:r>
            <w:r w:rsidRPr="00B171EA">
              <w:rPr>
                <w:i/>
                <w:szCs w:val="24"/>
              </w:rPr>
              <w:t>ψ</w:t>
            </w:r>
            <w:r w:rsidRPr="00B171EA">
              <w:rPr>
                <w:position w:val="-6"/>
                <w:sz w:val="16"/>
                <w:szCs w:val="24"/>
              </w:rPr>
              <w:t>1</w:t>
            </w:r>
            <w:r w:rsidRPr="00B171EA">
              <w:rPr>
                <w:szCs w:val="24"/>
              </w:rPr>
              <w:t xml:space="preserve"> and </w:t>
            </w:r>
            <w:r w:rsidRPr="00B171EA">
              <w:rPr>
                <w:i/>
                <w:szCs w:val="24"/>
              </w:rPr>
              <w:t>ψ</w:t>
            </w:r>
            <w:r w:rsidRPr="00B171EA">
              <w:rPr>
                <w:position w:val="-6"/>
                <w:sz w:val="16"/>
                <w:szCs w:val="24"/>
              </w:rPr>
              <w:t>2</w:t>
            </w:r>
            <w:r w:rsidRPr="00B171EA">
              <w:rPr>
                <w:szCs w:val="24"/>
              </w:rPr>
              <w:t xml:space="preserve"> for gr1a and gr1b given for road traffic correspond to adjustment factors </w:t>
            </w:r>
            <w:r w:rsidRPr="00B171EA">
              <w:rPr>
                <w:i/>
                <w:szCs w:val="24"/>
              </w:rPr>
              <w:t>α</w:t>
            </w:r>
            <w:r w:rsidRPr="00B171EA">
              <w:rPr>
                <w:position w:val="-6"/>
                <w:sz w:val="16"/>
                <w:szCs w:val="24"/>
              </w:rPr>
              <w:t>Qi</w:t>
            </w:r>
            <w:r w:rsidRPr="00B171EA">
              <w:rPr>
                <w:szCs w:val="24"/>
              </w:rPr>
              <w:t xml:space="preserve">, </w:t>
            </w:r>
            <w:r w:rsidRPr="00B171EA">
              <w:rPr>
                <w:i/>
                <w:szCs w:val="24"/>
              </w:rPr>
              <w:t>α</w:t>
            </w:r>
            <w:r w:rsidRPr="00B171EA">
              <w:rPr>
                <w:position w:val="-6"/>
                <w:sz w:val="16"/>
                <w:szCs w:val="24"/>
              </w:rPr>
              <w:t>qi</w:t>
            </w:r>
            <w:r w:rsidRPr="00B171EA">
              <w:rPr>
                <w:szCs w:val="24"/>
              </w:rPr>
              <w:t xml:space="preserve">, </w:t>
            </w:r>
            <w:r w:rsidRPr="00B171EA">
              <w:rPr>
                <w:i/>
                <w:szCs w:val="24"/>
              </w:rPr>
              <w:t>α</w:t>
            </w:r>
            <w:r w:rsidRPr="00B171EA">
              <w:rPr>
                <w:position w:val="-6"/>
                <w:sz w:val="16"/>
                <w:szCs w:val="24"/>
              </w:rPr>
              <w:t>qr</w:t>
            </w:r>
            <w:r w:rsidRPr="00B171EA">
              <w:rPr>
                <w:szCs w:val="24"/>
              </w:rPr>
              <w:t xml:space="preserve"> and </w:t>
            </w:r>
            <w:r w:rsidRPr="00B171EA">
              <w:rPr>
                <w:i/>
                <w:szCs w:val="24"/>
              </w:rPr>
              <w:t>β</w:t>
            </w:r>
            <w:r w:rsidRPr="00B171EA">
              <w:rPr>
                <w:position w:val="-6"/>
                <w:sz w:val="16"/>
                <w:szCs w:val="24"/>
              </w:rPr>
              <w:t>Q</w:t>
            </w:r>
            <w:r w:rsidRPr="00B171EA">
              <w:rPr>
                <w:szCs w:val="24"/>
              </w:rPr>
              <w:t xml:space="preserve"> equal to 1. Those relating to UDL correspond to common traffic scenarios, in which a rare accumulation of lorries can occur. Other values may be envisaged for other classes of routes, or of expected traffic, or for accidental design situations, related to the choice of the corresponding </w:t>
            </w:r>
            <w:r w:rsidRPr="00B171EA">
              <w:rPr>
                <w:i/>
                <w:szCs w:val="24"/>
              </w:rPr>
              <w:t>α</w:t>
            </w:r>
            <w:r w:rsidRPr="00B171EA">
              <w:rPr>
                <w:szCs w:val="24"/>
              </w:rPr>
              <w:t xml:space="preserve"> factors. For example, a value of </w:t>
            </w:r>
            <w:r w:rsidRPr="00B171EA">
              <w:rPr>
                <w:i/>
                <w:szCs w:val="24"/>
              </w:rPr>
              <w:t>ψ</w:t>
            </w:r>
            <w:r w:rsidRPr="00B171EA">
              <w:rPr>
                <w:position w:val="-6"/>
                <w:sz w:val="16"/>
                <w:szCs w:val="24"/>
              </w:rPr>
              <w:t>2</w:t>
            </w:r>
            <w:r w:rsidRPr="00B171EA">
              <w:rPr>
                <w:szCs w:val="24"/>
              </w:rPr>
              <w:t xml:space="preserve"> other than zero may be envisaged for the UDL system of LM1 only, for bridges supporting severe continuous traffic. See also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w:t>
            </w:r>
          </w:p>
        </w:tc>
      </w:tr>
    </w:tbl>
    <w:p w14:paraId="145A439D" w14:textId="0D8187CB" w:rsidR="007A0E45" w:rsidRPr="00B171EA" w:rsidRDefault="007A0E45" w:rsidP="00690A66">
      <w:pPr>
        <w:pStyle w:val="a5"/>
        <w:tabs>
          <w:tab w:val="left" w:pos="1080"/>
        </w:tabs>
        <w:autoSpaceDE w:val="0"/>
        <w:autoSpaceDN w:val="0"/>
        <w:adjustRightInd w:val="0"/>
        <w:spacing w:before="160"/>
        <w:ind w:left="1140" w:hanging="1140"/>
        <w:jc w:val="both"/>
        <w:rPr>
          <w:bCs w:val="0"/>
          <w:iCs w:val="0"/>
          <w:szCs w:val="24"/>
        </w:rPr>
      </w:pPr>
      <w:r w:rsidRPr="00B171EA">
        <w:rPr>
          <w:bCs w:val="0"/>
          <w:iCs w:val="0"/>
          <w:szCs w:val="24"/>
        </w:rPr>
        <w:t>Combinations with concentrated loads for traffic</w:t>
      </w:r>
    </w:p>
    <w:p w14:paraId="65E09DCC" w14:textId="77777777" w:rsidR="007A0E45" w:rsidRPr="00B171EA" w:rsidRDefault="007A0E45">
      <w:pPr>
        <w:pStyle w:val="af"/>
        <w:autoSpaceDE w:val="0"/>
        <w:autoSpaceDN w:val="0"/>
        <w:adjustRightInd w:val="0"/>
        <w:rPr>
          <w:szCs w:val="24"/>
        </w:rPr>
      </w:pPr>
      <w:r w:rsidRPr="00B171EA">
        <w:rPr>
          <w:szCs w:val="24"/>
        </w:rPr>
        <w:t>(1) The following concentrated loads for verifying local effects should not be combined with any other variable actions that are not due to traffic:</w:t>
      </w:r>
    </w:p>
    <w:p w14:paraId="75128B0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single axle Load Model 2 and associated group of loads gr1b; and</w:t>
      </w:r>
    </w:p>
    <w:p w14:paraId="636D59C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characteristic value of the concentrated load on a footbridge </w:t>
      </w:r>
      <w:r w:rsidRPr="00B171EA">
        <w:rPr>
          <w:i/>
          <w:szCs w:val="24"/>
          <w:lang w:val="en-GB"/>
        </w:rPr>
        <w:t>Q</w:t>
      </w:r>
      <w:r w:rsidRPr="00B171EA">
        <w:rPr>
          <w:position w:val="-6"/>
          <w:sz w:val="16"/>
          <w:szCs w:val="24"/>
          <w:lang w:val="en-GB"/>
        </w:rPr>
        <w:t>fwk</w:t>
      </w:r>
      <w:r w:rsidRPr="00B171EA">
        <w:rPr>
          <w:szCs w:val="24"/>
          <w:lang w:val="en-GB"/>
        </w:rPr>
        <w:t>.</w:t>
      </w:r>
    </w:p>
    <w:p w14:paraId="751ACC7C"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of wind and traffic</w:t>
      </w:r>
    </w:p>
    <w:p w14:paraId="2023A809" w14:textId="77777777" w:rsidR="007A0E45" w:rsidRPr="00B171EA" w:rsidRDefault="007A0E45">
      <w:pPr>
        <w:pStyle w:val="af"/>
        <w:autoSpaceDE w:val="0"/>
        <w:autoSpaceDN w:val="0"/>
        <w:adjustRightInd w:val="0"/>
        <w:rPr>
          <w:szCs w:val="24"/>
        </w:rPr>
      </w:pPr>
      <w:r w:rsidRPr="00B171EA">
        <w:rPr>
          <w:szCs w:val="24"/>
        </w:rPr>
        <w:t xml:space="preserve">(1) When the wind action acts simultaneously with traffic actions, </w:t>
      </w:r>
      <w:bookmarkStart w:id="78" w:name="_Hlk56457103"/>
      <w:r w:rsidRPr="00B171EA">
        <w:rPr>
          <w:szCs w:val="24"/>
        </w:rPr>
        <w:t xml:space="preserve">a limiting value </w:t>
      </w:r>
      <w:r w:rsidRPr="00B171EA">
        <w:rPr>
          <w:i/>
          <w:szCs w:val="24"/>
        </w:rPr>
        <w:t>F</w:t>
      </w:r>
      <w:r w:rsidRPr="00B171EA">
        <w:rPr>
          <w:position w:val="-6"/>
          <w:sz w:val="16"/>
          <w:szCs w:val="24"/>
        </w:rPr>
        <w:t>W</w:t>
      </w:r>
      <w:r w:rsidRPr="00B171EA">
        <w:rPr>
          <w:position w:val="6"/>
          <w:sz w:val="16"/>
          <w:szCs w:val="24"/>
        </w:rPr>
        <w:t>*</w:t>
      </w:r>
      <w:r w:rsidRPr="00B171EA">
        <w:rPr>
          <w:szCs w:val="24"/>
        </w:rPr>
        <w:t xml:space="preserve"> may be defined for the accompanying wind force</w:t>
      </w:r>
      <w:bookmarkEnd w:id="78"/>
      <w:r w:rsidRPr="00B171EA">
        <w:rPr>
          <w:szCs w:val="24"/>
        </w:rPr>
        <w:t xml:space="preserve"> </w:t>
      </w:r>
      <w:r w:rsidRPr="00B171EA">
        <w:rPr>
          <w:i/>
          <w:szCs w:val="24"/>
        </w:rPr>
        <w:t>ψ</w:t>
      </w:r>
      <w:r w:rsidRPr="00B171EA">
        <w:rPr>
          <w:position w:val="-6"/>
          <w:sz w:val="16"/>
          <w:szCs w:val="24"/>
        </w:rPr>
        <w:t>0</w:t>
      </w:r>
      <w:r w:rsidRPr="00B171EA">
        <w:rPr>
          <w:i/>
          <w:szCs w:val="24"/>
        </w:rPr>
        <w:t>F</w:t>
      </w:r>
      <w:r w:rsidRPr="00B171EA">
        <w:rPr>
          <w:position w:val="-6"/>
          <w:sz w:val="16"/>
          <w:szCs w:val="24"/>
        </w:rPr>
        <w:t>Wk</w:t>
      </w:r>
      <w:r w:rsidRPr="00B171EA">
        <w:rPr>
          <w:szCs w:val="24"/>
        </w:rPr>
        <w:t xml:space="preserve"> acting in combination with Load Model 1 or with the associated group of loads gr1a.</w:t>
      </w:r>
    </w:p>
    <w:p w14:paraId="12F225D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 limiting value for wind action accompanying road traffic actions is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1-4</w:t>
      </w:r>
      <w:r w:rsidRPr="00B171EA">
        <w:rPr>
          <w:szCs w:val="24"/>
        </w:rPr>
        <w:t>.</w:t>
      </w:r>
    </w:p>
    <w:p w14:paraId="6EA21792" w14:textId="77777777" w:rsidR="007A0E45" w:rsidRPr="00B171EA" w:rsidRDefault="007A0E45">
      <w:pPr>
        <w:pStyle w:val="af"/>
        <w:pageBreakBefore/>
        <w:autoSpaceDE w:val="0"/>
        <w:autoSpaceDN w:val="0"/>
        <w:adjustRightInd w:val="0"/>
        <w:rPr>
          <w:szCs w:val="24"/>
        </w:rPr>
      </w:pPr>
      <w:r w:rsidRPr="00B171EA">
        <w:rPr>
          <w:szCs w:val="24"/>
        </w:rPr>
        <w:t>(2) Wind actions should not be combined with:</w:t>
      </w:r>
    </w:p>
    <w:p w14:paraId="5B6F28E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braking and acceleration forces or the centrifugal forces or the associated group of loads gr2;</w:t>
      </w:r>
    </w:p>
    <w:p w14:paraId="528149A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loads on footways and cycle tracks or with the associated group of loads gr3;</w:t>
      </w:r>
    </w:p>
    <w:p w14:paraId="44F2C7A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crowd loading (Load Model 4) or the associated group of loads gr4.</w:t>
      </w:r>
    </w:p>
    <w:p w14:paraId="30E16E64"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of wind and thermal actions</w:t>
      </w:r>
    </w:p>
    <w:p w14:paraId="5354B251" w14:textId="77777777" w:rsidR="007A0E45" w:rsidRPr="00B171EA" w:rsidRDefault="007A0E45">
      <w:pPr>
        <w:pStyle w:val="af"/>
        <w:autoSpaceDE w:val="0"/>
        <w:autoSpaceDN w:val="0"/>
        <w:adjustRightInd w:val="0"/>
        <w:rPr>
          <w:szCs w:val="24"/>
        </w:rPr>
      </w:pPr>
      <w:r w:rsidRPr="00B171EA">
        <w:rPr>
          <w:szCs w:val="24"/>
        </w:rPr>
        <w:t>(1) Wind actions and thermal actions should be taken into account simultaneously unless otherwise specified for local climatic conditions.</w:t>
      </w:r>
    </w:p>
    <w:p w14:paraId="7349ABE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Combination rules for wind and thermal actions, applicable for local climatic conditions, can be set by the National Annex.</w:t>
      </w:r>
    </w:p>
    <w:p w14:paraId="6C54E55B"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of snow and traffic</w:t>
      </w:r>
    </w:p>
    <w:p w14:paraId="0FEFBA7D" w14:textId="77777777" w:rsidR="007A0E45" w:rsidRPr="00B171EA" w:rsidRDefault="007A0E45">
      <w:pPr>
        <w:pStyle w:val="af"/>
        <w:autoSpaceDE w:val="0"/>
        <w:autoSpaceDN w:val="0"/>
        <w:adjustRightInd w:val="0"/>
        <w:rPr>
          <w:szCs w:val="24"/>
        </w:rPr>
      </w:pPr>
      <w:r w:rsidRPr="00B171EA">
        <w:rPr>
          <w:szCs w:val="24"/>
        </w:rPr>
        <w:t>(1) Except in the case of covered bridges, snow loads should not be combined with:</w:t>
      </w:r>
    </w:p>
    <w:p w14:paraId="7AD20C9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 Models 1 and 2 or with the associated groups of loads gr1a and gr1b unless otherwise specified for particular geographical areas;</w:t>
      </w:r>
    </w:p>
    <w:p w14:paraId="673941F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braking and acceleration forces or the centrifugal forces or the associated group of loads gr2;</w:t>
      </w:r>
    </w:p>
    <w:p w14:paraId="1AA45D3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loads on footways and cycle tracks or with the associated group of loads gr3;</w:t>
      </w:r>
    </w:p>
    <w:p w14:paraId="2E98376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crowd loading (Load Model 4) or the associated group of loads gr4.</w:t>
      </w:r>
    </w:p>
    <w:p w14:paraId="20926E5E"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Geographical areas where snow loads are combined with groups of loads gr1a and gr1b in combinations of actions can be set by the National Annex.</w:t>
      </w:r>
    </w:p>
    <w:p w14:paraId="2CA0E0F8"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Combinations of actions for snow and traffic for covered bridges can be set by the National Annex.</w:t>
      </w:r>
    </w:p>
    <w:p w14:paraId="32E3553F"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 rules for footbridges</w:t>
      </w:r>
    </w:p>
    <w:p w14:paraId="564A32D8"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General</w:t>
      </w:r>
    </w:p>
    <w:p w14:paraId="778D63F4" w14:textId="77777777" w:rsidR="007A0E45" w:rsidRPr="00B171EA" w:rsidRDefault="007A0E45">
      <w:pPr>
        <w:pStyle w:val="af"/>
        <w:autoSpaceDE w:val="0"/>
        <w:autoSpaceDN w:val="0"/>
        <w:adjustRightInd w:val="0"/>
        <w:rPr>
          <w:szCs w:val="24"/>
        </w:rPr>
      </w:pPr>
      <w:r w:rsidRPr="00B171EA">
        <w:rPr>
          <w:szCs w:val="24"/>
        </w:rPr>
        <w:t xml:space="preserve">(1) Combinations of actions for footbridges should be calculated using the combination factors ψ, as defined in </w:t>
      </w:r>
      <w:r w:rsidRPr="00B171EA">
        <w:rPr>
          <w:rStyle w:val="citesec"/>
          <w:szCs w:val="24"/>
          <w:shd w:val="clear" w:color="auto" w:fill="auto"/>
        </w:rPr>
        <w:t>6.1.2.3</w:t>
      </w:r>
      <w:r w:rsidRPr="00B171EA">
        <w:rPr>
          <w:szCs w:val="24"/>
        </w:rPr>
        <w:t>(3).</w:t>
      </w:r>
    </w:p>
    <w:p w14:paraId="06407F88"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Values of the combination factor </w:t>
      </w:r>
      <w:r w:rsidRPr="00B171EA">
        <w:rPr>
          <w:i/>
          <w:szCs w:val="24"/>
        </w:rPr>
        <w:t>ψ</w:t>
      </w:r>
      <w:r w:rsidRPr="00B171EA">
        <w:rPr>
          <w:szCs w:val="24"/>
        </w:rPr>
        <w:t xml:space="preserve"> for footbridges are given in the </w:t>
      </w:r>
      <w:r w:rsidRPr="00B171EA">
        <w:rPr>
          <w:rStyle w:val="citetbl"/>
          <w:szCs w:val="24"/>
          <w:shd w:val="clear" w:color="auto" w:fill="auto"/>
        </w:rPr>
        <w:t>Table A.2.8</w:t>
      </w:r>
      <w:r w:rsidRPr="00B171EA">
        <w:rPr>
          <w:szCs w:val="24"/>
        </w:rPr>
        <w:t xml:space="preserve"> (NDP) unless the National Annex gives different values.</w:t>
      </w:r>
    </w:p>
    <w:p w14:paraId="7369297E"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Footbridges includes bridges intended mainly to carry cycle traffic loads.</w:t>
      </w:r>
    </w:p>
    <w:p w14:paraId="2469C39B" w14:textId="77777777" w:rsidR="007A0E45" w:rsidRPr="00B171EA" w:rsidRDefault="007A0E45">
      <w:pPr>
        <w:pStyle w:val="Tabletitle"/>
        <w:pageBreakBefore/>
        <w:autoSpaceDE w:val="0"/>
        <w:autoSpaceDN w:val="0"/>
        <w:adjustRightInd w:val="0"/>
        <w:outlineLvl w:val="0"/>
        <w:rPr>
          <w:szCs w:val="24"/>
        </w:rPr>
      </w:pPr>
      <w:r w:rsidRPr="00B171EA">
        <w:rPr>
          <w:szCs w:val="24"/>
        </w:rPr>
        <w:t>Table A.2.8 (NDP) — Combination factors for footbridges</w:t>
      </w:r>
    </w:p>
    <w:tbl>
      <w:tblPr>
        <w:tblW w:w="0" w:type="auto"/>
        <w:jc w:val="center"/>
        <w:tblLayout w:type="fixed"/>
        <w:tblCellMar>
          <w:left w:w="70" w:type="dxa"/>
          <w:right w:w="70" w:type="dxa"/>
        </w:tblCellMar>
        <w:tblLook w:val="0000" w:firstRow="0" w:lastRow="0" w:firstColumn="0" w:lastColumn="0" w:noHBand="0" w:noVBand="0"/>
      </w:tblPr>
      <w:tblGrid>
        <w:gridCol w:w="2268"/>
        <w:gridCol w:w="3002"/>
        <w:gridCol w:w="992"/>
        <w:gridCol w:w="851"/>
        <w:gridCol w:w="708"/>
      </w:tblGrid>
      <w:tr w:rsidR="007A0E45" w:rsidRPr="00B171EA" w14:paraId="49B910E3" w14:textId="77777777" w:rsidTr="00615A3F">
        <w:trPr>
          <w:cantSplit/>
          <w:jc w:val="center"/>
        </w:trPr>
        <w:tc>
          <w:tcPr>
            <w:tcW w:w="2268" w:type="dxa"/>
            <w:tcBorders>
              <w:top w:val="single" w:sz="12" w:space="0" w:color="auto"/>
              <w:left w:val="single" w:sz="12" w:space="0" w:color="auto"/>
              <w:bottom w:val="single" w:sz="12" w:space="0" w:color="auto"/>
              <w:right w:val="single" w:sz="6" w:space="0" w:color="auto"/>
            </w:tcBorders>
          </w:tcPr>
          <w:p w14:paraId="78F37BD2" w14:textId="13E9FB3B" w:rsidR="007A0E45" w:rsidRPr="00B171EA" w:rsidRDefault="007A0E45" w:rsidP="007A0E45">
            <w:pPr>
              <w:pStyle w:val="Tableheader"/>
              <w:autoSpaceDE w:val="0"/>
              <w:autoSpaceDN w:val="0"/>
              <w:adjustRightInd w:val="0"/>
              <w:rPr>
                <w:rFonts w:eastAsia="MS Mincho"/>
                <w:b/>
              </w:rPr>
            </w:pPr>
            <w:r w:rsidRPr="00B171EA">
              <w:rPr>
                <w:b/>
                <w:szCs w:val="24"/>
              </w:rPr>
              <w:t>Action</w:t>
            </w:r>
            <w:r w:rsidRPr="00B171EA">
              <w:rPr>
                <w:rStyle w:val="citetfn"/>
                <w:position w:val="6"/>
                <w:sz w:val="16"/>
                <w:shd w:val="clear" w:color="auto" w:fill="auto"/>
              </w:rPr>
              <w:t>h</w:t>
            </w:r>
          </w:p>
        </w:tc>
        <w:tc>
          <w:tcPr>
            <w:tcW w:w="3002" w:type="dxa"/>
            <w:tcBorders>
              <w:top w:val="single" w:sz="12" w:space="0" w:color="auto"/>
              <w:left w:val="single" w:sz="6" w:space="0" w:color="auto"/>
              <w:bottom w:val="single" w:sz="12" w:space="0" w:color="auto"/>
              <w:right w:val="single" w:sz="6" w:space="0" w:color="auto"/>
            </w:tcBorders>
          </w:tcPr>
          <w:p w14:paraId="2FE22924" w14:textId="5C001F68" w:rsidR="007A0E45" w:rsidRPr="00B171EA" w:rsidRDefault="007A0E45" w:rsidP="007A0E45">
            <w:pPr>
              <w:pStyle w:val="Tableheader"/>
              <w:autoSpaceDE w:val="0"/>
              <w:autoSpaceDN w:val="0"/>
              <w:adjustRightInd w:val="0"/>
              <w:rPr>
                <w:rFonts w:eastAsia="MS Mincho"/>
                <w:b/>
              </w:rPr>
            </w:pPr>
            <w:r w:rsidRPr="00B171EA">
              <w:rPr>
                <w:b/>
                <w:szCs w:val="24"/>
              </w:rPr>
              <w:t>Symbol</w:t>
            </w:r>
          </w:p>
        </w:tc>
        <w:tc>
          <w:tcPr>
            <w:tcW w:w="992" w:type="dxa"/>
            <w:tcBorders>
              <w:top w:val="single" w:sz="12" w:space="0" w:color="auto"/>
              <w:left w:val="single" w:sz="6" w:space="0" w:color="auto"/>
              <w:bottom w:val="single" w:sz="12" w:space="0" w:color="auto"/>
              <w:right w:val="single" w:sz="6" w:space="0" w:color="auto"/>
            </w:tcBorders>
          </w:tcPr>
          <w:p w14:paraId="12511BAE" w14:textId="0D4BF746" w:rsidR="007A0E45" w:rsidRPr="00B171EA" w:rsidRDefault="007A0E45" w:rsidP="007A0E45">
            <w:pPr>
              <w:pStyle w:val="Tableheader"/>
              <w:autoSpaceDE w:val="0"/>
              <w:autoSpaceDN w:val="0"/>
              <w:adjustRightInd w:val="0"/>
              <w:jc w:val="center"/>
              <w:rPr>
                <w:rFonts w:eastAsia="MS Mincho"/>
                <w:b/>
              </w:rPr>
            </w:pPr>
            <w:r w:rsidRPr="00B171EA">
              <w:rPr>
                <w:b/>
                <w:i/>
                <w:szCs w:val="24"/>
              </w:rPr>
              <w:t>ψ</w:t>
            </w:r>
            <w:r w:rsidRPr="00B171EA">
              <w:rPr>
                <w:b/>
                <w:position w:val="-6"/>
                <w:sz w:val="16"/>
                <w:szCs w:val="24"/>
              </w:rPr>
              <w:t>0</w:t>
            </w:r>
          </w:p>
        </w:tc>
        <w:tc>
          <w:tcPr>
            <w:tcW w:w="851" w:type="dxa"/>
            <w:tcBorders>
              <w:top w:val="single" w:sz="12" w:space="0" w:color="auto"/>
              <w:left w:val="single" w:sz="6" w:space="0" w:color="auto"/>
              <w:bottom w:val="single" w:sz="12" w:space="0" w:color="auto"/>
              <w:right w:val="single" w:sz="6" w:space="0" w:color="auto"/>
            </w:tcBorders>
          </w:tcPr>
          <w:p w14:paraId="4C9F8E45" w14:textId="66C1F6B0" w:rsidR="007A0E45" w:rsidRPr="00B171EA" w:rsidRDefault="007A0E45" w:rsidP="007A0E45">
            <w:pPr>
              <w:pStyle w:val="Tableheader"/>
              <w:autoSpaceDE w:val="0"/>
              <w:autoSpaceDN w:val="0"/>
              <w:adjustRightInd w:val="0"/>
              <w:jc w:val="center"/>
              <w:rPr>
                <w:rFonts w:eastAsia="MS Mincho"/>
                <w:b/>
              </w:rPr>
            </w:pPr>
            <w:r w:rsidRPr="00B171EA">
              <w:rPr>
                <w:b/>
                <w:i/>
                <w:szCs w:val="24"/>
              </w:rPr>
              <w:t>ψ</w:t>
            </w:r>
            <w:r w:rsidRPr="00B171EA">
              <w:rPr>
                <w:b/>
                <w:position w:val="-6"/>
                <w:sz w:val="16"/>
                <w:szCs w:val="24"/>
              </w:rPr>
              <w:t>1</w:t>
            </w:r>
          </w:p>
        </w:tc>
        <w:tc>
          <w:tcPr>
            <w:tcW w:w="708" w:type="dxa"/>
            <w:tcBorders>
              <w:top w:val="single" w:sz="12" w:space="0" w:color="auto"/>
              <w:left w:val="single" w:sz="6" w:space="0" w:color="auto"/>
              <w:bottom w:val="single" w:sz="12" w:space="0" w:color="auto"/>
              <w:right w:val="single" w:sz="12" w:space="0" w:color="auto"/>
            </w:tcBorders>
          </w:tcPr>
          <w:p w14:paraId="2021BF6A" w14:textId="41510BBE" w:rsidR="007A0E45" w:rsidRPr="00B171EA" w:rsidRDefault="007A0E45" w:rsidP="007A0E45">
            <w:pPr>
              <w:pStyle w:val="Tableheader"/>
              <w:autoSpaceDE w:val="0"/>
              <w:autoSpaceDN w:val="0"/>
              <w:adjustRightInd w:val="0"/>
              <w:jc w:val="center"/>
              <w:rPr>
                <w:rFonts w:eastAsia="MS Mincho"/>
                <w:b/>
              </w:rPr>
            </w:pPr>
            <w:r w:rsidRPr="00B171EA">
              <w:rPr>
                <w:b/>
                <w:i/>
                <w:szCs w:val="24"/>
              </w:rPr>
              <w:t>ψ</w:t>
            </w:r>
            <w:r w:rsidRPr="00B171EA">
              <w:rPr>
                <w:b/>
                <w:position w:val="-6"/>
                <w:sz w:val="16"/>
                <w:szCs w:val="24"/>
              </w:rPr>
              <w:t>2</w:t>
            </w:r>
          </w:p>
        </w:tc>
      </w:tr>
      <w:tr w:rsidR="007A0E45" w:rsidRPr="00B171EA" w14:paraId="32FD49DF" w14:textId="77777777" w:rsidTr="00615A3F">
        <w:trPr>
          <w:cantSplit/>
          <w:jc w:val="center"/>
        </w:trPr>
        <w:tc>
          <w:tcPr>
            <w:tcW w:w="2268" w:type="dxa"/>
            <w:tcBorders>
              <w:top w:val="single" w:sz="12" w:space="0" w:color="auto"/>
              <w:left w:val="single" w:sz="12" w:space="0" w:color="auto"/>
              <w:right w:val="single" w:sz="6" w:space="0" w:color="auto"/>
            </w:tcBorders>
          </w:tcPr>
          <w:p w14:paraId="5BC9A3F6" w14:textId="5512D131" w:rsidR="007A0E45" w:rsidRPr="00B171EA" w:rsidRDefault="007A0E45" w:rsidP="007A0E45">
            <w:pPr>
              <w:pStyle w:val="Tablebody"/>
              <w:autoSpaceDE w:val="0"/>
              <w:autoSpaceDN w:val="0"/>
              <w:adjustRightInd w:val="0"/>
              <w:rPr>
                <w:rFonts w:eastAsia="MS Mincho"/>
              </w:rPr>
            </w:pPr>
            <w:r w:rsidRPr="00B171EA">
              <w:rPr>
                <w:szCs w:val="24"/>
              </w:rPr>
              <w:t>Traffic loads</w:t>
            </w:r>
            <w:r w:rsidRPr="00B171EA">
              <w:rPr>
                <w:rStyle w:val="citetfn"/>
                <w:position w:val="6"/>
                <w:sz w:val="16"/>
                <w:shd w:val="clear" w:color="auto" w:fill="auto"/>
              </w:rPr>
              <w:t>a</w:t>
            </w:r>
          </w:p>
        </w:tc>
        <w:tc>
          <w:tcPr>
            <w:tcW w:w="3002" w:type="dxa"/>
            <w:tcBorders>
              <w:top w:val="single" w:sz="12" w:space="0" w:color="auto"/>
              <w:left w:val="single" w:sz="6" w:space="0" w:color="auto"/>
              <w:bottom w:val="single" w:sz="2" w:space="0" w:color="auto"/>
              <w:right w:val="single" w:sz="2" w:space="0" w:color="auto"/>
            </w:tcBorders>
          </w:tcPr>
          <w:p w14:paraId="61A409DA" w14:textId="255957B8" w:rsidR="007A0E45" w:rsidRPr="00B171EA" w:rsidRDefault="007A0E45" w:rsidP="007A0E45">
            <w:pPr>
              <w:pStyle w:val="Tablebody"/>
              <w:autoSpaceDE w:val="0"/>
              <w:autoSpaceDN w:val="0"/>
              <w:adjustRightInd w:val="0"/>
              <w:rPr>
                <w:rFonts w:eastAsia="MS Mincho"/>
              </w:rPr>
            </w:pPr>
            <w:r w:rsidRPr="00B171EA">
              <w:rPr>
                <w:szCs w:val="24"/>
              </w:rPr>
              <w:t>gr1</w:t>
            </w:r>
          </w:p>
        </w:tc>
        <w:tc>
          <w:tcPr>
            <w:tcW w:w="992" w:type="dxa"/>
            <w:tcBorders>
              <w:top w:val="single" w:sz="12" w:space="0" w:color="auto"/>
              <w:left w:val="single" w:sz="2" w:space="0" w:color="auto"/>
              <w:bottom w:val="single" w:sz="2" w:space="0" w:color="auto"/>
              <w:right w:val="single" w:sz="2" w:space="0" w:color="auto"/>
            </w:tcBorders>
          </w:tcPr>
          <w:p w14:paraId="6D1AE934" w14:textId="304C357C" w:rsidR="007A0E45" w:rsidRPr="00B171EA" w:rsidRDefault="007A0E45" w:rsidP="007A0E45">
            <w:pPr>
              <w:pStyle w:val="Tablebody"/>
              <w:autoSpaceDE w:val="0"/>
              <w:autoSpaceDN w:val="0"/>
              <w:adjustRightInd w:val="0"/>
              <w:jc w:val="center"/>
              <w:rPr>
                <w:rFonts w:eastAsia="MS Mincho"/>
              </w:rPr>
            </w:pPr>
            <w:r w:rsidRPr="00B171EA">
              <w:rPr>
                <w:szCs w:val="24"/>
              </w:rPr>
              <w:t>0,40</w:t>
            </w:r>
          </w:p>
        </w:tc>
        <w:tc>
          <w:tcPr>
            <w:tcW w:w="851" w:type="dxa"/>
            <w:tcBorders>
              <w:top w:val="single" w:sz="12" w:space="0" w:color="auto"/>
              <w:left w:val="single" w:sz="2" w:space="0" w:color="auto"/>
              <w:bottom w:val="single" w:sz="2" w:space="0" w:color="auto"/>
              <w:right w:val="single" w:sz="2" w:space="0" w:color="auto"/>
            </w:tcBorders>
          </w:tcPr>
          <w:p w14:paraId="3C715724" w14:textId="6F307FC0" w:rsidR="007A0E45" w:rsidRPr="00B171EA" w:rsidRDefault="007A0E45" w:rsidP="007A0E45">
            <w:pPr>
              <w:pStyle w:val="Tablebody"/>
              <w:autoSpaceDE w:val="0"/>
              <w:autoSpaceDN w:val="0"/>
              <w:adjustRightInd w:val="0"/>
              <w:jc w:val="center"/>
              <w:rPr>
                <w:rFonts w:eastAsia="MS Mincho"/>
              </w:rPr>
            </w:pPr>
            <w:r w:rsidRPr="00B171EA">
              <w:rPr>
                <w:szCs w:val="24"/>
              </w:rPr>
              <w:t>0,40</w:t>
            </w:r>
          </w:p>
        </w:tc>
        <w:tc>
          <w:tcPr>
            <w:tcW w:w="708" w:type="dxa"/>
            <w:tcBorders>
              <w:top w:val="single" w:sz="12" w:space="0" w:color="auto"/>
              <w:left w:val="single" w:sz="2" w:space="0" w:color="auto"/>
              <w:bottom w:val="single" w:sz="2" w:space="0" w:color="auto"/>
              <w:right w:val="single" w:sz="12" w:space="0" w:color="auto"/>
            </w:tcBorders>
          </w:tcPr>
          <w:p w14:paraId="6328E59B" w14:textId="1680894D" w:rsidR="007A0E45" w:rsidRPr="00B171EA" w:rsidRDefault="007A0E45" w:rsidP="007A0E45">
            <w:pPr>
              <w:pStyle w:val="Tablebody"/>
              <w:autoSpaceDE w:val="0"/>
              <w:autoSpaceDN w:val="0"/>
              <w:adjustRightInd w:val="0"/>
              <w:jc w:val="center"/>
              <w:rPr>
                <w:rFonts w:eastAsia="MS Mincho"/>
              </w:rPr>
            </w:pPr>
            <w:r w:rsidRPr="00B171EA">
              <w:rPr>
                <w:szCs w:val="24"/>
              </w:rPr>
              <w:t>0</w:t>
            </w:r>
          </w:p>
        </w:tc>
      </w:tr>
      <w:tr w:rsidR="007A0E45" w:rsidRPr="00B171EA" w14:paraId="6D96F2AF" w14:textId="77777777" w:rsidTr="00615A3F">
        <w:trPr>
          <w:cantSplit/>
          <w:jc w:val="center"/>
        </w:trPr>
        <w:tc>
          <w:tcPr>
            <w:tcW w:w="2268" w:type="dxa"/>
            <w:tcBorders>
              <w:left w:val="single" w:sz="12" w:space="0" w:color="auto"/>
              <w:right w:val="single" w:sz="6" w:space="0" w:color="auto"/>
            </w:tcBorders>
          </w:tcPr>
          <w:p w14:paraId="3A07AC54" w14:textId="5BC7C2EE" w:rsidR="007A0E45" w:rsidRPr="00B171EA" w:rsidRDefault="007A0E45" w:rsidP="007A0E45">
            <w:pPr>
              <w:pStyle w:val="Tablebody"/>
              <w:autoSpaceDE w:val="0"/>
              <w:autoSpaceDN w:val="0"/>
              <w:adjustRightInd w:val="0"/>
              <w:rPr>
                <w:rFonts w:eastAsia="MS Mincho"/>
              </w:rPr>
            </w:pPr>
            <w:r w:rsidRPr="00B171EA">
              <w:rPr>
                <w:szCs w:val="24"/>
              </w:rPr>
              <w:t xml:space="preserve">(see </w:t>
            </w:r>
            <w:r w:rsidRPr="00B171EA">
              <w:rPr>
                <w:rStyle w:val="stdpublisher"/>
                <w:szCs w:val="24"/>
                <w:shd w:val="clear" w:color="auto" w:fill="auto"/>
              </w:rPr>
              <w:t>prEN</w:t>
            </w:r>
            <w:r w:rsidR="00690A66" w:rsidRPr="00B171EA">
              <w:rPr>
                <w:szCs w:val="24"/>
              </w:rPr>
              <w:t> </w:t>
            </w:r>
            <w:r w:rsidRPr="00B171EA">
              <w:rPr>
                <w:rStyle w:val="stddocNumber"/>
                <w:szCs w:val="24"/>
                <w:shd w:val="clear" w:color="auto" w:fill="auto"/>
              </w:rPr>
              <w:t>1991</w:t>
            </w:r>
            <w:r w:rsidR="00690A66"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w:t>
            </w:r>
          </w:p>
        </w:tc>
        <w:tc>
          <w:tcPr>
            <w:tcW w:w="3002" w:type="dxa"/>
            <w:tcBorders>
              <w:top w:val="single" w:sz="2" w:space="0" w:color="auto"/>
              <w:left w:val="single" w:sz="6" w:space="0" w:color="auto"/>
              <w:bottom w:val="single" w:sz="2" w:space="0" w:color="auto"/>
              <w:right w:val="single" w:sz="2" w:space="0" w:color="auto"/>
            </w:tcBorders>
          </w:tcPr>
          <w:p w14:paraId="536AF4D2" w14:textId="440E53F5" w:rsidR="007A0E45" w:rsidRPr="00B171EA" w:rsidRDefault="007A0E45" w:rsidP="007A0E45">
            <w:pPr>
              <w:pStyle w:val="Tablebody"/>
              <w:autoSpaceDE w:val="0"/>
              <w:autoSpaceDN w:val="0"/>
              <w:adjustRightInd w:val="0"/>
              <w:rPr>
                <w:rFonts w:eastAsia="MS Mincho"/>
              </w:rPr>
            </w:pPr>
            <w:r w:rsidRPr="00B171EA">
              <w:rPr>
                <w:szCs w:val="24"/>
              </w:rPr>
              <w:t>gr2</w:t>
            </w:r>
          </w:p>
        </w:tc>
        <w:tc>
          <w:tcPr>
            <w:tcW w:w="992" w:type="dxa"/>
            <w:tcBorders>
              <w:top w:val="single" w:sz="2" w:space="0" w:color="auto"/>
              <w:left w:val="single" w:sz="2" w:space="0" w:color="auto"/>
              <w:bottom w:val="single" w:sz="2" w:space="0" w:color="auto"/>
              <w:right w:val="single" w:sz="2" w:space="0" w:color="auto"/>
            </w:tcBorders>
          </w:tcPr>
          <w:p w14:paraId="493F021E" w14:textId="28280076" w:rsidR="007A0E45" w:rsidRPr="00B171EA" w:rsidRDefault="007A0E45" w:rsidP="007A0E45">
            <w:pPr>
              <w:pStyle w:val="Tablebody"/>
              <w:autoSpaceDE w:val="0"/>
              <w:autoSpaceDN w:val="0"/>
              <w:adjustRightInd w:val="0"/>
              <w:jc w:val="center"/>
              <w:rPr>
                <w:rFonts w:eastAsia="MS Mincho"/>
              </w:rPr>
            </w:pPr>
            <w:r w:rsidRPr="00B171EA">
              <w:rPr>
                <w:szCs w:val="24"/>
              </w:rPr>
              <w:t>0,40</w:t>
            </w:r>
          </w:p>
        </w:tc>
        <w:tc>
          <w:tcPr>
            <w:tcW w:w="851" w:type="dxa"/>
            <w:tcBorders>
              <w:top w:val="single" w:sz="2" w:space="0" w:color="auto"/>
              <w:left w:val="single" w:sz="2" w:space="0" w:color="auto"/>
              <w:bottom w:val="single" w:sz="2" w:space="0" w:color="auto"/>
              <w:right w:val="single" w:sz="2" w:space="0" w:color="auto"/>
            </w:tcBorders>
          </w:tcPr>
          <w:p w14:paraId="11410CF9" w14:textId="3177BEE1" w:rsidR="007A0E45" w:rsidRPr="00B171EA" w:rsidRDefault="007A0E45" w:rsidP="007A0E45">
            <w:pPr>
              <w:pStyle w:val="Tablebody"/>
              <w:autoSpaceDE w:val="0"/>
              <w:autoSpaceDN w:val="0"/>
              <w:adjustRightInd w:val="0"/>
              <w:jc w:val="center"/>
              <w:rPr>
                <w:rFonts w:eastAsia="MS Mincho"/>
              </w:rPr>
            </w:pPr>
            <w:r w:rsidRPr="00B171EA">
              <w:rPr>
                <w:szCs w:val="24"/>
              </w:rPr>
              <w:t>0,40</w:t>
            </w:r>
          </w:p>
        </w:tc>
        <w:tc>
          <w:tcPr>
            <w:tcW w:w="708" w:type="dxa"/>
            <w:tcBorders>
              <w:top w:val="single" w:sz="2" w:space="0" w:color="auto"/>
              <w:left w:val="single" w:sz="2" w:space="0" w:color="auto"/>
              <w:bottom w:val="single" w:sz="2" w:space="0" w:color="auto"/>
              <w:right w:val="single" w:sz="12" w:space="0" w:color="auto"/>
            </w:tcBorders>
          </w:tcPr>
          <w:p w14:paraId="079B584B" w14:textId="0FB67B8F" w:rsidR="007A0E45" w:rsidRPr="00B171EA" w:rsidRDefault="007A0E45" w:rsidP="007A0E45">
            <w:pPr>
              <w:pStyle w:val="Tablebody"/>
              <w:autoSpaceDE w:val="0"/>
              <w:autoSpaceDN w:val="0"/>
              <w:adjustRightInd w:val="0"/>
              <w:jc w:val="center"/>
              <w:rPr>
                <w:rFonts w:eastAsia="MS Mincho"/>
              </w:rPr>
            </w:pPr>
            <w:r w:rsidRPr="00B171EA">
              <w:rPr>
                <w:szCs w:val="24"/>
              </w:rPr>
              <w:t>0</w:t>
            </w:r>
          </w:p>
        </w:tc>
      </w:tr>
      <w:tr w:rsidR="007A0E45" w:rsidRPr="00B171EA" w14:paraId="492BBE39" w14:textId="77777777" w:rsidTr="00615A3F">
        <w:trPr>
          <w:cantSplit/>
          <w:jc w:val="center"/>
        </w:trPr>
        <w:tc>
          <w:tcPr>
            <w:tcW w:w="2268" w:type="dxa"/>
            <w:tcBorders>
              <w:left w:val="single" w:sz="12" w:space="0" w:color="auto"/>
              <w:bottom w:val="single" w:sz="12" w:space="0" w:color="auto"/>
              <w:right w:val="single" w:sz="6" w:space="0" w:color="auto"/>
            </w:tcBorders>
          </w:tcPr>
          <w:p w14:paraId="52E921AD" w14:textId="7FBBC17B" w:rsidR="007A0E45" w:rsidRPr="00B171EA" w:rsidRDefault="007A0E45" w:rsidP="007A0E45">
            <w:pPr>
              <w:pStyle w:val="Tablebody"/>
              <w:autoSpaceDE w:val="0"/>
              <w:autoSpaceDN w:val="0"/>
              <w:adjustRightInd w:val="0"/>
              <w:rPr>
                <w:rFonts w:eastAsia="MS Mincho"/>
              </w:rPr>
            </w:pPr>
            <w:r w:rsidRPr="00B171EA">
              <w:rPr>
                <w:rStyle w:val="stdsection"/>
                <w:shd w:val="clear" w:color="auto" w:fill="auto"/>
              </w:rPr>
              <w:t>Table 7.1</w:t>
            </w:r>
            <w:r w:rsidRPr="00B171EA">
              <w:rPr>
                <w:szCs w:val="24"/>
              </w:rPr>
              <w:t>)</w:t>
            </w:r>
          </w:p>
        </w:tc>
        <w:tc>
          <w:tcPr>
            <w:tcW w:w="3002" w:type="dxa"/>
            <w:tcBorders>
              <w:top w:val="single" w:sz="2" w:space="0" w:color="auto"/>
              <w:left w:val="single" w:sz="6" w:space="0" w:color="auto"/>
              <w:bottom w:val="single" w:sz="12" w:space="0" w:color="auto"/>
              <w:right w:val="single" w:sz="2" w:space="0" w:color="auto"/>
            </w:tcBorders>
          </w:tcPr>
          <w:p w14:paraId="54BDDEA9" w14:textId="146998E9" w:rsidR="007A0E45" w:rsidRPr="00B171EA" w:rsidRDefault="007A0E45" w:rsidP="007A0E45">
            <w:pPr>
              <w:pStyle w:val="Tablebody"/>
              <w:autoSpaceDE w:val="0"/>
              <w:autoSpaceDN w:val="0"/>
              <w:adjustRightInd w:val="0"/>
              <w:rPr>
                <w:rFonts w:eastAsia="MS Mincho"/>
              </w:rPr>
            </w:pPr>
            <w:r w:rsidRPr="00B171EA">
              <w:rPr>
                <w:szCs w:val="24"/>
              </w:rPr>
              <w:t>gr3</w:t>
            </w:r>
            <w:r w:rsidRPr="00B171EA">
              <w:rPr>
                <w:rStyle w:val="citetfn"/>
                <w:position w:val="6"/>
                <w:sz w:val="16"/>
                <w:shd w:val="clear" w:color="auto" w:fill="auto"/>
              </w:rPr>
              <w:t>b</w:t>
            </w:r>
          </w:p>
        </w:tc>
        <w:tc>
          <w:tcPr>
            <w:tcW w:w="992" w:type="dxa"/>
            <w:tcBorders>
              <w:top w:val="single" w:sz="2" w:space="0" w:color="auto"/>
              <w:left w:val="single" w:sz="2" w:space="0" w:color="auto"/>
              <w:bottom w:val="single" w:sz="12" w:space="0" w:color="auto"/>
              <w:right w:val="single" w:sz="2" w:space="0" w:color="auto"/>
            </w:tcBorders>
          </w:tcPr>
          <w:p w14:paraId="1313DA0E" w14:textId="16039BCB" w:rsidR="007A0E45" w:rsidRPr="00B171EA" w:rsidRDefault="007A0E45" w:rsidP="007A0E45">
            <w:pPr>
              <w:pStyle w:val="Tablebody"/>
              <w:autoSpaceDE w:val="0"/>
              <w:autoSpaceDN w:val="0"/>
              <w:adjustRightInd w:val="0"/>
              <w:jc w:val="center"/>
              <w:rPr>
                <w:rFonts w:eastAsia="MS Mincho"/>
              </w:rPr>
            </w:pPr>
            <w:r w:rsidRPr="00B171EA">
              <w:rPr>
                <w:szCs w:val="24"/>
              </w:rPr>
              <w:t>0,40</w:t>
            </w:r>
          </w:p>
        </w:tc>
        <w:tc>
          <w:tcPr>
            <w:tcW w:w="851" w:type="dxa"/>
            <w:tcBorders>
              <w:top w:val="single" w:sz="2" w:space="0" w:color="auto"/>
              <w:left w:val="single" w:sz="2" w:space="0" w:color="auto"/>
              <w:bottom w:val="single" w:sz="12" w:space="0" w:color="auto"/>
              <w:right w:val="single" w:sz="2" w:space="0" w:color="auto"/>
            </w:tcBorders>
          </w:tcPr>
          <w:p w14:paraId="7BA10AB2" w14:textId="387788EE" w:rsidR="007A0E45" w:rsidRPr="00B171EA" w:rsidRDefault="007A0E45" w:rsidP="007A0E45">
            <w:pPr>
              <w:pStyle w:val="Tablebody"/>
              <w:autoSpaceDE w:val="0"/>
              <w:autoSpaceDN w:val="0"/>
              <w:adjustRightInd w:val="0"/>
              <w:jc w:val="center"/>
              <w:rPr>
                <w:rFonts w:eastAsia="MS Mincho"/>
              </w:rPr>
            </w:pPr>
            <w:r w:rsidRPr="00B171EA">
              <w:rPr>
                <w:szCs w:val="24"/>
              </w:rPr>
              <w:t>0,40</w:t>
            </w:r>
          </w:p>
        </w:tc>
        <w:tc>
          <w:tcPr>
            <w:tcW w:w="708" w:type="dxa"/>
            <w:tcBorders>
              <w:top w:val="single" w:sz="2" w:space="0" w:color="auto"/>
              <w:left w:val="single" w:sz="2" w:space="0" w:color="auto"/>
              <w:bottom w:val="single" w:sz="12" w:space="0" w:color="auto"/>
              <w:right w:val="single" w:sz="12" w:space="0" w:color="auto"/>
            </w:tcBorders>
          </w:tcPr>
          <w:p w14:paraId="6C245708" w14:textId="567D8D37" w:rsidR="007A0E45" w:rsidRPr="00B171EA" w:rsidRDefault="007A0E45" w:rsidP="007A0E45">
            <w:pPr>
              <w:pStyle w:val="Tablebody"/>
              <w:autoSpaceDE w:val="0"/>
              <w:autoSpaceDN w:val="0"/>
              <w:adjustRightInd w:val="0"/>
              <w:jc w:val="center"/>
              <w:rPr>
                <w:rFonts w:eastAsia="MS Mincho"/>
              </w:rPr>
            </w:pPr>
            <w:r w:rsidRPr="00B171EA">
              <w:rPr>
                <w:szCs w:val="24"/>
              </w:rPr>
              <w:t>0</w:t>
            </w:r>
          </w:p>
        </w:tc>
      </w:tr>
      <w:tr w:rsidR="007A0E45" w:rsidRPr="00B171EA" w14:paraId="28540B38" w14:textId="77777777" w:rsidTr="00615A3F">
        <w:trPr>
          <w:cantSplit/>
          <w:jc w:val="center"/>
        </w:trPr>
        <w:tc>
          <w:tcPr>
            <w:tcW w:w="2268" w:type="dxa"/>
            <w:tcBorders>
              <w:top w:val="single" w:sz="12" w:space="0" w:color="auto"/>
              <w:left w:val="single" w:sz="12" w:space="0" w:color="auto"/>
              <w:bottom w:val="single" w:sz="12" w:space="0" w:color="auto"/>
              <w:right w:val="single" w:sz="6" w:space="0" w:color="auto"/>
            </w:tcBorders>
          </w:tcPr>
          <w:p w14:paraId="2E2D7556" w14:textId="4954C355" w:rsidR="007A0E45" w:rsidRPr="00B171EA" w:rsidRDefault="007A0E45" w:rsidP="007A0E45">
            <w:pPr>
              <w:pStyle w:val="Tablebody"/>
              <w:autoSpaceDE w:val="0"/>
              <w:autoSpaceDN w:val="0"/>
              <w:adjustRightInd w:val="0"/>
              <w:rPr>
                <w:rFonts w:eastAsia="MS Mincho"/>
              </w:rPr>
            </w:pPr>
            <w:r w:rsidRPr="00B171EA">
              <w:rPr>
                <w:szCs w:val="24"/>
              </w:rPr>
              <w:t>Wind forces</w:t>
            </w:r>
            <w:r w:rsidRPr="00B171EA">
              <w:rPr>
                <w:rStyle w:val="citetfn"/>
                <w:position w:val="6"/>
                <w:sz w:val="16"/>
                <w:shd w:val="clear" w:color="auto" w:fill="auto"/>
              </w:rPr>
              <w:t>c</w:t>
            </w:r>
          </w:p>
        </w:tc>
        <w:tc>
          <w:tcPr>
            <w:tcW w:w="3002" w:type="dxa"/>
            <w:tcBorders>
              <w:top w:val="single" w:sz="12" w:space="0" w:color="auto"/>
              <w:left w:val="single" w:sz="6" w:space="0" w:color="auto"/>
              <w:bottom w:val="single" w:sz="12" w:space="0" w:color="auto"/>
              <w:right w:val="single" w:sz="6" w:space="0" w:color="auto"/>
            </w:tcBorders>
          </w:tcPr>
          <w:p w14:paraId="20FB3BE9" w14:textId="16366853" w:rsidR="007A0E45" w:rsidRPr="00B171EA" w:rsidRDefault="007A0E45" w:rsidP="007A0E45">
            <w:pPr>
              <w:pStyle w:val="Tablebody"/>
              <w:autoSpaceDE w:val="0"/>
              <w:autoSpaceDN w:val="0"/>
              <w:adjustRightInd w:val="0"/>
              <w:rPr>
                <w:rFonts w:eastAsia="MS Mincho"/>
              </w:rPr>
            </w:pPr>
            <w:r w:rsidRPr="00B171EA">
              <w:rPr>
                <w:i/>
                <w:szCs w:val="24"/>
              </w:rPr>
              <w:t>F</w:t>
            </w:r>
            <w:r w:rsidRPr="00B171EA">
              <w:rPr>
                <w:position w:val="-6"/>
                <w:sz w:val="16"/>
                <w:szCs w:val="24"/>
              </w:rPr>
              <w:t>Wk</w:t>
            </w:r>
          </w:p>
        </w:tc>
        <w:tc>
          <w:tcPr>
            <w:tcW w:w="992" w:type="dxa"/>
            <w:tcBorders>
              <w:top w:val="single" w:sz="12" w:space="0" w:color="auto"/>
              <w:left w:val="single" w:sz="6" w:space="0" w:color="auto"/>
              <w:bottom w:val="single" w:sz="12" w:space="0" w:color="auto"/>
              <w:right w:val="single" w:sz="6" w:space="0" w:color="auto"/>
            </w:tcBorders>
          </w:tcPr>
          <w:p w14:paraId="6136210D" w14:textId="1EAC575A" w:rsidR="007A0E45" w:rsidRPr="00B171EA" w:rsidRDefault="007A0E45" w:rsidP="007A0E45">
            <w:pPr>
              <w:pStyle w:val="Tablebody"/>
              <w:autoSpaceDE w:val="0"/>
              <w:autoSpaceDN w:val="0"/>
              <w:adjustRightInd w:val="0"/>
              <w:jc w:val="center"/>
              <w:rPr>
                <w:rFonts w:eastAsia="MS Mincho"/>
              </w:rPr>
            </w:pPr>
            <w:r w:rsidRPr="00B171EA">
              <w:rPr>
                <w:szCs w:val="24"/>
              </w:rPr>
              <w:t>0,3</w:t>
            </w:r>
          </w:p>
        </w:tc>
        <w:tc>
          <w:tcPr>
            <w:tcW w:w="851" w:type="dxa"/>
            <w:tcBorders>
              <w:top w:val="single" w:sz="12" w:space="0" w:color="auto"/>
              <w:left w:val="single" w:sz="6" w:space="0" w:color="auto"/>
              <w:bottom w:val="single" w:sz="12" w:space="0" w:color="auto"/>
              <w:right w:val="single" w:sz="6" w:space="0" w:color="auto"/>
            </w:tcBorders>
          </w:tcPr>
          <w:p w14:paraId="749ECD88" w14:textId="68FCB3E6" w:rsidR="007A0E45" w:rsidRPr="00B171EA" w:rsidRDefault="007A0E45" w:rsidP="007A0E45">
            <w:pPr>
              <w:pStyle w:val="Tablebody"/>
              <w:autoSpaceDE w:val="0"/>
              <w:autoSpaceDN w:val="0"/>
              <w:adjustRightInd w:val="0"/>
              <w:jc w:val="center"/>
              <w:rPr>
                <w:rFonts w:eastAsia="MS Mincho"/>
              </w:rPr>
            </w:pPr>
            <w:r w:rsidRPr="00B171EA">
              <w:rPr>
                <w:szCs w:val="24"/>
              </w:rPr>
              <w:t>0,2</w:t>
            </w:r>
          </w:p>
        </w:tc>
        <w:tc>
          <w:tcPr>
            <w:tcW w:w="708" w:type="dxa"/>
            <w:tcBorders>
              <w:top w:val="single" w:sz="12" w:space="0" w:color="auto"/>
              <w:left w:val="single" w:sz="6" w:space="0" w:color="auto"/>
              <w:bottom w:val="single" w:sz="12" w:space="0" w:color="auto"/>
              <w:right w:val="single" w:sz="12" w:space="0" w:color="auto"/>
            </w:tcBorders>
          </w:tcPr>
          <w:p w14:paraId="0B3FC422" w14:textId="268A7FB7" w:rsidR="007A0E45" w:rsidRPr="00B171EA" w:rsidRDefault="007A0E45" w:rsidP="007A0E45">
            <w:pPr>
              <w:pStyle w:val="Tablebody"/>
              <w:autoSpaceDE w:val="0"/>
              <w:autoSpaceDN w:val="0"/>
              <w:adjustRightInd w:val="0"/>
              <w:jc w:val="center"/>
              <w:rPr>
                <w:rFonts w:eastAsia="MS Mincho"/>
              </w:rPr>
            </w:pPr>
            <w:r w:rsidRPr="00B171EA">
              <w:rPr>
                <w:szCs w:val="24"/>
              </w:rPr>
              <w:t>0</w:t>
            </w:r>
          </w:p>
        </w:tc>
      </w:tr>
      <w:tr w:rsidR="007A0E45" w:rsidRPr="00B171EA" w14:paraId="4B128095" w14:textId="77777777" w:rsidTr="00615A3F">
        <w:trPr>
          <w:cantSplit/>
          <w:jc w:val="center"/>
        </w:trPr>
        <w:tc>
          <w:tcPr>
            <w:tcW w:w="2268" w:type="dxa"/>
            <w:tcBorders>
              <w:top w:val="single" w:sz="12" w:space="0" w:color="auto"/>
              <w:left w:val="single" w:sz="12" w:space="0" w:color="auto"/>
              <w:bottom w:val="single" w:sz="12" w:space="0" w:color="auto"/>
              <w:right w:val="single" w:sz="6" w:space="0" w:color="auto"/>
            </w:tcBorders>
          </w:tcPr>
          <w:p w14:paraId="3B3F2608" w14:textId="71078778" w:rsidR="007A0E45" w:rsidRPr="00B171EA" w:rsidRDefault="007A0E45" w:rsidP="007A0E45">
            <w:pPr>
              <w:pStyle w:val="Tablebody"/>
              <w:autoSpaceDE w:val="0"/>
              <w:autoSpaceDN w:val="0"/>
              <w:adjustRightInd w:val="0"/>
              <w:rPr>
                <w:rFonts w:eastAsia="MS Mincho"/>
              </w:rPr>
            </w:pPr>
            <w:r w:rsidRPr="00B171EA">
              <w:rPr>
                <w:szCs w:val="24"/>
              </w:rPr>
              <w:t>Thermal actions</w:t>
            </w:r>
            <w:r w:rsidRPr="00B171EA">
              <w:rPr>
                <w:rStyle w:val="citetfn"/>
                <w:position w:val="6"/>
                <w:sz w:val="16"/>
                <w:shd w:val="clear" w:color="auto" w:fill="auto"/>
              </w:rPr>
              <w:t>c</w:t>
            </w:r>
          </w:p>
        </w:tc>
        <w:tc>
          <w:tcPr>
            <w:tcW w:w="3002" w:type="dxa"/>
            <w:tcBorders>
              <w:top w:val="single" w:sz="12" w:space="0" w:color="auto"/>
              <w:left w:val="single" w:sz="6" w:space="0" w:color="auto"/>
              <w:bottom w:val="single" w:sz="12" w:space="0" w:color="auto"/>
              <w:right w:val="single" w:sz="6" w:space="0" w:color="auto"/>
            </w:tcBorders>
          </w:tcPr>
          <w:p w14:paraId="00A2CDB6" w14:textId="597DF065" w:rsidR="007A0E45" w:rsidRPr="00B171EA" w:rsidRDefault="007A0E45" w:rsidP="007A0E45">
            <w:pPr>
              <w:pStyle w:val="Tablebody"/>
              <w:autoSpaceDE w:val="0"/>
              <w:autoSpaceDN w:val="0"/>
              <w:adjustRightInd w:val="0"/>
              <w:rPr>
                <w:rFonts w:eastAsia="MS Mincho"/>
              </w:rPr>
            </w:pPr>
            <w:r w:rsidRPr="00B171EA">
              <w:rPr>
                <w:i/>
                <w:szCs w:val="24"/>
              </w:rPr>
              <w:t>T</w:t>
            </w:r>
            <w:r w:rsidRPr="00B171EA">
              <w:rPr>
                <w:position w:val="-6"/>
                <w:sz w:val="16"/>
                <w:szCs w:val="24"/>
              </w:rPr>
              <w:t>k</w:t>
            </w:r>
          </w:p>
        </w:tc>
        <w:tc>
          <w:tcPr>
            <w:tcW w:w="992" w:type="dxa"/>
            <w:tcBorders>
              <w:top w:val="single" w:sz="12" w:space="0" w:color="auto"/>
              <w:left w:val="single" w:sz="6" w:space="0" w:color="auto"/>
              <w:bottom w:val="single" w:sz="12" w:space="0" w:color="auto"/>
              <w:right w:val="single" w:sz="6" w:space="0" w:color="auto"/>
            </w:tcBorders>
          </w:tcPr>
          <w:p w14:paraId="00BA7991" w14:textId="7599290F" w:rsidR="007A0E45" w:rsidRPr="00B171EA" w:rsidRDefault="007A0E45" w:rsidP="007A0E45">
            <w:pPr>
              <w:pStyle w:val="Tablebody"/>
              <w:autoSpaceDE w:val="0"/>
              <w:autoSpaceDN w:val="0"/>
              <w:adjustRightInd w:val="0"/>
              <w:jc w:val="center"/>
              <w:rPr>
                <w:rFonts w:eastAsia="MS Mincho"/>
              </w:rPr>
            </w:pPr>
            <w:r w:rsidRPr="00B171EA">
              <w:rPr>
                <w:szCs w:val="24"/>
              </w:rPr>
              <w:t>0,6</w:t>
            </w:r>
            <w:r w:rsidRPr="00B171EA">
              <w:rPr>
                <w:rStyle w:val="citetfn"/>
                <w:position w:val="6"/>
                <w:sz w:val="16"/>
                <w:shd w:val="clear" w:color="auto" w:fill="auto"/>
              </w:rPr>
              <w:t>g</w:t>
            </w:r>
          </w:p>
        </w:tc>
        <w:tc>
          <w:tcPr>
            <w:tcW w:w="851" w:type="dxa"/>
            <w:tcBorders>
              <w:top w:val="single" w:sz="12" w:space="0" w:color="auto"/>
              <w:left w:val="single" w:sz="6" w:space="0" w:color="auto"/>
              <w:bottom w:val="single" w:sz="12" w:space="0" w:color="auto"/>
              <w:right w:val="single" w:sz="6" w:space="0" w:color="auto"/>
            </w:tcBorders>
          </w:tcPr>
          <w:p w14:paraId="0CD656DE" w14:textId="40980852" w:rsidR="007A0E45" w:rsidRPr="00B171EA" w:rsidRDefault="007A0E45" w:rsidP="007A0E45">
            <w:pPr>
              <w:pStyle w:val="Tablebody"/>
              <w:autoSpaceDE w:val="0"/>
              <w:autoSpaceDN w:val="0"/>
              <w:adjustRightInd w:val="0"/>
              <w:jc w:val="center"/>
              <w:rPr>
                <w:rFonts w:eastAsia="MS Mincho"/>
              </w:rPr>
            </w:pPr>
            <w:r w:rsidRPr="00B171EA">
              <w:rPr>
                <w:szCs w:val="24"/>
              </w:rPr>
              <w:t>0,6</w:t>
            </w:r>
          </w:p>
        </w:tc>
        <w:tc>
          <w:tcPr>
            <w:tcW w:w="708" w:type="dxa"/>
            <w:tcBorders>
              <w:top w:val="single" w:sz="12" w:space="0" w:color="auto"/>
              <w:left w:val="single" w:sz="6" w:space="0" w:color="auto"/>
              <w:bottom w:val="single" w:sz="12" w:space="0" w:color="auto"/>
              <w:right w:val="single" w:sz="12" w:space="0" w:color="auto"/>
            </w:tcBorders>
          </w:tcPr>
          <w:p w14:paraId="15CF418D" w14:textId="5922DE26" w:rsidR="007A0E45" w:rsidRPr="00B171EA" w:rsidRDefault="007A0E45" w:rsidP="007A0E45">
            <w:pPr>
              <w:pStyle w:val="Tablebody"/>
              <w:autoSpaceDE w:val="0"/>
              <w:autoSpaceDN w:val="0"/>
              <w:adjustRightInd w:val="0"/>
              <w:jc w:val="center"/>
              <w:rPr>
                <w:rFonts w:eastAsia="MS Mincho"/>
              </w:rPr>
            </w:pPr>
            <w:r w:rsidRPr="00B171EA">
              <w:rPr>
                <w:szCs w:val="24"/>
              </w:rPr>
              <w:t>0,5</w:t>
            </w:r>
          </w:p>
        </w:tc>
      </w:tr>
      <w:tr w:rsidR="007A0E45" w:rsidRPr="00B171EA" w14:paraId="08280A4E" w14:textId="77777777" w:rsidTr="00615A3F">
        <w:trPr>
          <w:cantSplit/>
          <w:jc w:val="center"/>
        </w:trPr>
        <w:tc>
          <w:tcPr>
            <w:tcW w:w="2268" w:type="dxa"/>
            <w:tcBorders>
              <w:top w:val="single" w:sz="12" w:space="0" w:color="auto"/>
              <w:left w:val="single" w:sz="12" w:space="0" w:color="auto"/>
              <w:bottom w:val="single" w:sz="12" w:space="0" w:color="auto"/>
              <w:right w:val="single" w:sz="6" w:space="0" w:color="auto"/>
            </w:tcBorders>
          </w:tcPr>
          <w:p w14:paraId="1FDBA401" w14:textId="32FB2A76" w:rsidR="007A0E45" w:rsidRPr="00B171EA" w:rsidRDefault="007A0E45" w:rsidP="007A0E45">
            <w:pPr>
              <w:pStyle w:val="Tablebody"/>
              <w:autoSpaceDE w:val="0"/>
              <w:autoSpaceDN w:val="0"/>
              <w:adjustRightInd w:val="0"/>
              <w:rPr>
                <w:rFonts w:eastAsia="MS Mincho"/>
              </w:rPr>
            </w:pPr>
            <w:r w:rsidRPr="00B171EA">
              <w:rPr>
                <w:szCs w:val="24"/>
              </w:rPr>
              <w:t>Snow loads</w:t>
            </w:r>
          </w:p>
        </w:tc>
        <w:tc>
          <w:tcPr>
            <w:tcW w:w="3002" w:type="dxa"/>
            <w:tcBorders>
              <w:top w:val="single" w:sz="12" w:space="0" w:color="auto"/>
              <w:left w:val="single" w:sz="6" w:space="0" w:color="auto"/>
              <w:bottom w:val="single" w:sz="12" w:space="0" w:color="auto"/>
              <w:right w:val="single" w:sz="6" w:space="0" w:color="auto"/>
            </w:tcBorders>
          </w:tcPr>
          <w:p w14:paraId="116E3F97" w14:textId="77777777" w:rsidR="007A0E45" w:rsidRPr="00B171EA" w:rsidRDefault="007A0E45" w:rsidP="007A0E45">
            <w:pPr>
              <w:pStyle w:val="Tablebody"/>
              <w:autoSpaceDE w:val="0"/>
              <w:autoSpaceDN w:val="0"/>
              <w:adjustRightInd w:val="0"/>
              <w:rPr>
                <w:szCs w:val="24"/>
              </w:rPr>
            </w:pPr>
            <w:r w:rsidRPr="00B171EA">
              <w:rPr>
                <w:i/>
                <w:szCs w:val="24"/>
              </w:rPr>
              <w:t>Q</w:t>
            </w:r>
            <w:r w:rsidRPr="00B171EA">
              <w:rPr>
                <w:position w:val="-6"/>
                <w:sz w:val="16"/>
                <w:szCs w:val="24"/>
              </w:rPr>
              <w:t>Sn,k</w:t>
            </w:r>
          </w:p>
          <w:p w14:paraId="4D8A3DED" w14:textId="77777777" w:rsidR="007A0E45" w:rsidRPr="00B171EA" w:rsidRDefault="007A0E45" w:rsidP="007A0E45">
            <w:pPr>
              <w:pStyle w:val="Tablebody"/>
              <w:autoSpaceDE w:val="0"/>
              <w:autoSpaceDN w:val="0"/>
              <w:adjustRightInd w:val="0"/>
              <w:rPr>
                <w:szCs w:val="24"/>
              </w:rPr>
            </w:pPr>
            <w:r w:rsidRPr="00B171EA">
              <w:rPr>
                <w:szCs w:val="24"/>
              </w:rPr>
              <w:t>Persistent design situations</w:t>
            </w:r>
            <w:r w:rsidRPr="00B171EA">
              <w:rPr>
                <w:rStyle w:val="citetfn"/>
                <w:position w:val="6"/>
                <w:sz w:val="16"/>
                <w:shd w:val="clear" w:color="auto" w:fill="auto"/>
              </w:rPr>
              <w:t>d</w:t>
            </w:r>
          </w:p>
          <w:p w14:paraId="0F1C3A18" w14:textId="4B767E2B" w:rsidR="007A0E45" w:rsidRPr="00B171EA" w:rsidRDefault="007A0E45" w:rsidP="007A0E45">
            <w:pPr>
              <w:pStyle w:val="Tablebody"/>
              <w:autoSpaceDE w:val="0"/>
              <w:autoSpaceDN w:val="0"/>
              <w:adjustRightInd w:val="0"/>
              <w:rPr>
                <w:rFonts w:eastAsia="MS Mincho"/>
              </w:rPr>
            </w:pPr>
            <w:r w:rsidRPr="00B171EA">
              <w:rPr>
                <w:szCs w:val="24"/>
              </w:rPr>
              <w:t>Execution</w:t>
            </w:r>
            <w:r w:rsidRPr="00B171EA">
              <w:rPr>
                <w:rStyle w:val="citetfn"/>
                <w:position w:val="6"/>
                <w:sz w:val="16"/>
                <w:shd w:val="clear" w:color="auto" w:fill="auto"/>
              </w:rPr>
              <w:t>f</w:t>
            </w:r>
          </w:p>
        </w:tc>
        <w:tc>
          <w:tcPr>
            <w:tcW w:w="992" w:type="dxa"/>
            <w:tcBorders>
              <w:top w:val="single" w:sz="12" w:space="0" w:color="auto"/>
              <w:left w:val="single" w:sz="6" w:space="0" w:color="auto"/>
              <w:bottom w:val="single" w:sz="12" w:space="0" w:color="auto"/>
              <w:right w:val="single" w:sz="6" w:space="0" w:color="auto"/>
            </w:tcBorders>
          </w:tcPr>
          <w:p w14:paraId="723D639C" w14:textId="77777777" w:rsidR="007A0E45" w:rsidRPr="00B171EA" w:rsidRDefault="007A0E45" w:rsidP="007A0E45">
            <w:pPr>
              <w:pStyle w:val="Tablebody"/>
              <w:autoSpaceDE w:val="0"/>
              <w:autoSpaceDN w:val="0"/>
              <w:adjustRightInd w:val="0"/>
              <w:jc w:val="center"/>
              <w:rPr>
                <w:szCs w:val="24"/>
              </w:rPr>
            </w:pPr>
          </w:p>
          <w:p w14:paraId="38234717" w14:textId="77777777" w:rsidR="007A0E45" w:rsidRPr="00B171EA" w:rsidRDefault="007A0E45" w:rsidP="007A0E45">
            <w:pPr>
              <w:pStyle w:val="Tablebody"/>
              <w:autoSpaceDE w:val="0"/>
              <w:autoSpaceDN w:val="0"/>
              <w:adjustRightInd w:val="0"/>
              <w:jc w:val="center"/>
              <w:rPr>
                <w:szCs w:val="24"/>
              </w:rPr>
            </w:pPr>
            <w:r w:rsidRPr="00B171EA">
              <w:rPr>
                <w:szCs w:val="24"/>
              </w:rPr>
              <w:t>0</w:t>
            </w:r>
          </w:p>
          <w:p w14:paraId="2CF10A49" w14:textId="3C6B1B17" w:rsidR="007A0E45" w:rsidRPr="00B171EA" w:rsidRDefault="007A0E45" w:rsidP="007A0E45">
            <w:pPr>
              <w:pStyle w:val="Tablebody"/>
              <w:autoSpaceDE w:val="0"/>
              <w:autoSpaceDN w:val="0"/>
              <w:adjustRightInd w:val="0"/>
              <w:jc w:val="center"/>
              <w:rPr>
                <w:rFonts w:eastAsia="MS Mincho"/>
              </w:rPr>
            </w:pPr>
            <w:r w:rsidRPr="00B171EA">
              <w:rPr>
                <w:szCs w:val="24"/>
              </w:rPr>
              <w:t>0,8</w:t>
            </w:r>
          </w:p>
        </w:tc>
        <w:tc>
          <w:tcPr>
            <w:tcW w:w="851" w:type="dxa"/>
            <w:tcBorders>
              <w:top w:val="single" w:sz="12" w:space="0" w:color="auto"/>
              <w:left w:val="single" w:sz="6" w:space="0" w:color="auto"/>
              <w:bottom w:val="single" w:sz="12" w:space="0" w:color="auto"/>
              <w:right w:val="single" w:sz="6" w:space="0" w:color="auto"/>
            </w:tcBorders>
          </w:tcPr>
          <w:p w14:paraId="7D9E445C" w14:textId="77777777" w:rsidR="007A0E45" w:rsidRPr="00B171EA" w:rsidRDefault="007A0E45" w:rsidP="007A0E45">
            <w:pPr>
              <w:pStyle w:val="Tablebody"/>
              <w:autoSpaceDE w:val="0"/>
              <w:autoSpaceDN w:val="0"/>
              <w:adjustRightInd w:val="0"/>
              <w:jc w:val="center"/>
              <w:rPr>
                <w:szCs w:val="24"/>
              </w:rPr>
            </w:pPr>
          </w:p>
          <w:p w14:paraId="3BB179E1" w14:textId="77777777" w:rsidR="007A0E45" w:rsidRPr="00B171EA" w:rsidRDefault="007A0E45" w:rsidP="007A0E45">
            <w:pPr>
              <w:pStyle w:val="Tablebody"/>
              <w:autoSpaceDE w:val="0"/>
              <w:autoSpaceDN w:val="0"/>
              <w:adjustRightInd w:val="0"/>
              <w:jc w:val="center"/>
              <w:rPr>
                <w:szCs w:val="24"/>
              </w:rPr>
            </w:pPr>
            <w:r w:rsidRPr="00B171EA">
              <w:rPr>
                <w:szCs w:val="24"/>
              </w:rPr>
              <w:t>0</w:t>
            </w:r>
          </w:p>
          <w:p w14:paraId="5B66A0FD" w14:textId="229D7B57" w:rsidR="007A0E45" w:rsidRPr="00B171EA" w:rsidRDefault="007A0E45" w:rsidP="007A0E45">
            <w:pPr>
              <w:pStyle w:val="Tablebody"/>
              <w:autoSpaceDE w:val="0"/>
              <w:autoSpaceDN w:val="0"/>
              <w:adjustRightInd w:val="0"/>
              <w:jc w:val="center"/>
              <w:rPr>
                <w:rFonts w:eastAsia="MS Mincho"/>
              </w:rPr>
            </w:pPr>
            <w:r w:rsidRPr="00B171EA">
              <w:rPr>
                <w:szCs w:val="24"/>
              </w:rPr>
              <w:t>-</w:t>
            </w:r>
          </w:p>
        </w:tc>
        <w:tc>
          <w:tcPr>
            <w:tcW w:w="708" w:type="dxa"/>
            <w:tcBorders>
              <w:top w:val="single" w:sz="12" w:space="0" w:color="auto"/>
              <w:left w:val="single" w:sz="6" w:space="0" w:color="auto"/>
              <w:bottom w:val="single" w:sz="12" w:space="0" w:color="auto"/>
              <w:right w:val="single" w:sz="12" w:space="0" w:color="auto"/>
            </w:tcBorders>
          </w:tcPr>
          <w:p w14:paraId="23D5B4C7" w14:textId="77777777" w:rsidR="007A0E45" w:rsidRPr="00B171EA" w:rsidRDefault="007A0E45" w:rsidP="007A0E45">
            <w:pPr>
              <w:pStyle w:val="Tablebody"/>
              <w:autoSpaceDE w:val="0"/>
              <w:autoSpaceDN w:val="0"/>
              <w:adjustRightInd w:val="0"/>
              <w:jc w:val="center"/>
              <w:rPr>
                <w:szCs w:val="24"/>
              </w:rPr>
            </w:pPr>
          </w:p>
          <w:p w14:paraId="5884FDB3" w14:textId="77777777" w:rsidR="007A0E45" w:rsidRPr="00B171EA" w:rsidRDefault="007A0E45" w:rsidP="007A0E45">
            <w:pPr>
              <w:pStyle w:val="Tablebody"/>
              <w:autoSpaceDE w:val="0"/>
              <w:autoSpaceDN w:val="0"/>
              <w:adjustRightInd w:val="0"/>
              <w:jc w:val="center"/>
              <w:rPr>
                <w:szCs w:val="24"/>
              </w:rPr>
            </w:pPr>
            <w:r w:rsidRPr="00B171EA">
              <w:rPr>
                <w:szCs w:val="24"/>
              </w:rPr>
              <w:t>0</w:t>
            </w:r>
          </w:p>
          <w:p w14:paraId="1BAAF28F" w14:textId="010599D7" w:rsidR="007A0E45" w:rsidRPr="00B171EA" w:rsidRDefault="007A0E45" w:rsidP="007A0E45">
            <w:pPr>
              <w:pStyle w:val="Tablebody"/>
              <w:autoSpaceDE w:val="0"/>
              <w:autoSpaceDN w:val="0"/>
              <w:adjustRightInd w:val="0"/>
              <w:jc w:val="center"/>
              <w:rPr>
                <w:rFonts w:eastAsia="MS Mincho"/>
              </w:rPr>
            </w:pPr>
            <w:r w:rsidRPr="00B171EA">
              <w:rPr>
                <w:szCs w:val="24"/>
              </w:rPr>
              <w:t>-</w:t>
            </w:r>
          </w:p>
        </w:tc>
      </w:tr>
      <w:tr w:rsidR="007A0E45" w:rsidRPr="00B171EA" w14:paraId="54DF7002" w14:textId="77777777" w:rsidTr="00615A3F">
        <w:trPr>
          <w:cantSplit/>
          <w:jc w:val="center"/>
        </w:trPr>
        <w:tc>
          <w:tcPr>
            <w:tcW w:w="2268" w:type="dxa"/>
            <w:tcBorders>
              <w:top w:val="single" w:sz="12" w:space="0" w:color="auto"/>
              <w:left w:val="single" w:sz="12" w:space="0" w:color="auto"/>
              <w:bottom w:val="single" w:sz="12" w:space="0" w:color="auto"/>
              <w:right w:val="single" w:sz="6" w:space="0" w:color="auto"/>
            </w:tcBorders>
          </w:tcPr>
          <w:p w14:paraId="03200837" w14:textId="10F45DB7" w:rsidR="007A0E45" w:rsidRPr="00B171EA" w:rsidRDefault="007A0E45" w:rsidP="007A0E45">
            <w:pPr>
              <w:pStyle w:val="Tablebody"/>
              <w:autoSpaceDE w:val="0"/>
              <w:autoSpaceDN w:val="0"/>
              <w:adjustRightInd w:val="0"/>
              <w:rPr>
                <w:rFonts w:eastAsia="MS Mincho"/>
              </w:rPr>
            </w:pPr>
            <w:r w:rsidRPr="00B171EA">
              <w:rPr>
                <w:szCs w:val="24"/>
              </w:rPr>
              <w:t>Water actions</w:t>
            </w:r>
          </w:p>
        </w:tc>
        <w:tc>
          <w:tcPr>
            <w:tcW w:w="3002" w:type="dxa"/>
            <w:tcBorders>
              <w:top w:val="single" w:sz="12" w:space="0" w:color="auto"/>
              <w:left w:val="single" w:sz="6" w:space="0" w:color="auto"/>
              <w:bottom w:val="single" w:sz="12" w:space="0" w:color="auto"/>
              <w:right w:val="single" w:sz="6" w:space="0" w:color="auto"/>
            </w:tcBorders>
          </w:tcPr>
          <w:p w14:paraId="7EE7CA18" w14:textId="77777777" w:rsidR="007A0E45" w:rsidRPr="00B171EA" w:rsidRDefault="007A0E45" w:rsidP="007A0E45">
            <w:pPr>
              <w:pStyle w:val="Tablebody"/>
              <w:autoSpaceDE w:val="0"/>
              <w:autoSpaceDN w:val="0"/>
              <w:adjustRightInd w:val="0"/>
              <w:rPr>
                <w:rFonts w:eastAsia="MS Mincho"/>
              </w:rPr>
            </w:pPr>
          </w:p>
        </w:tc>
        <w:tc>
          <w:tcPr>
            <w:tcW w:w="992" w:type="dxa"/>
            <w:tcBorders>
              <w:top w:val="single" w:sz="12" w:space="0" w:color="auto"/>
              <w:left w:val="single" w:sz="6" w:space="0" w:color="auto"/>
              <w:bottom w:val="single" w:sz="12" w:space="0" w:color="auto"/>
              <w:right w:val="single" w:sz="6" w:space="0" w:color="auto"/>
            </w:tcBorders>
          </w:tcPr>
          <w:p w14:paraId="1D40E9B1" w14:textId="1588E504" w:rsidR="007A0E45" w:rsidRPr="00B171EA" w:rsidRDefault="007A0E45" w:rsidP="007A0E45">
            <w:pPr>
              <w:pStyle w:val="Tablebody"/>
              <w:autoSpaceDE w:val="0"/>
              <w:autoSpaceDN w:val="0"/>
              <w:adjustRightInd w:val="0"/>
              <w:jc w:val="center"/>
              <w:rPr>
                <w:rStyle w:val="citetfn"/>
                <w:position w:val="6"/>
                <w:sz w:val="16"/>
                <w:shd w:val="clear" w:color="auto" w:fill="auto"/>
              </w:rPr>
            </w:pPr>
            <w:r w:rsidRPr="00B171EA">
              <w:rPr>
                <w:rStyle w:val="citetfn"/>
                <w:position w:val="6"/>
                <w:sz w:val="16"/>
                <w:shd w:val="clear" w:color="auto" w:fill="auto"/>
              </w:rPr>
              <w:t>e</w:t>
            </w:r>
          </w:p>
        </w:tc>
        <w:tc>
          <w:tcPr>
            <w:tcW w:w="851" w:type="dxa"/>
            <w:tcBorders>
              <w:top w:val="single" w:sz="12" w:space="0" w:color="auto"/>
              <w:left w:val="single" w:sz="6" w:space="0" w:color="auto"/>
              <w:bottom w:val="single" w:sz="12" w:space="0" w:color="auto"/>
              <w:right w:val="single" w:sz="6" w:space="0" w:color="auto"/>
            </w:tcBorders>
          </w:tcPr>
          <w:p w14:paraId="5E51F627" w14:textId="4579B3E2" w:rsidR="007A0E45" w:rsidRPr="00B171EA" w:rsidRDefault="007A0E45" w:rsidP="007A0E45">
            <w:pPr>
              <w:pStyle w:val="Tablebody"/>
              <w:autoSpaceDE w:val="0"/>
              <w:autoSpaceDN w:val="0"/>
              <w:adjustRightInd w:val="0"/>
              <w:jc w:val="center"/>
              <w:rPr>
                <w:rStyle w:val="citetfn"/>
                <w:position w:val="6"/>
                <w:sz w:val="16"/>
                <w:shd w:val="clear" w:color="auto" w:fill="auto"/>
              </w:rPr>
            </w:pPr>
            <w:r w:rsidRPr="00B171EA">
              <w:rPr>
                <w:rStyle w:val="citetfn"/>
                <w:position w:val="6"/>
                <w:sz w:val="16"/>
                <w:shd w:val="clear" w:color="auto" w:fill="auto"/>
              </w:rPr>
              <w:t>e</w:t>
            </w:r>
          </w:p>
        </w:tc>
        <w:tc>
          <w:tcPr>
            <w:tcW w:w="708" w:type="dxa"/>
            <w:tcBorders>
              <w:top w:val="single" w:sz="12" w:space="0" w:color="auto"/>
              <w:left w:val="single" w:sz="6" w:space="0" w:color="auto"/>
              <w:bottom w:val="single" w:sz="12" w:space="0" w:color="auto"/>
              <w:right w:val="single" w:sz="12" w:space="0" w:color="auto"/>
            </w:tcBorders>
          </w:tcPr>
          <w:p w14:paraId="095D219E" w14:textId="3AE0BBEE" w:rsidR="007A0E45" w:rsidRPr="00B171EA" w:rsidRDefault="007A0E45" w:rsidP="007A0E45">
            <w:pPr>
              <w:pStyle w:val="Tablebody"/>
              <w:autoSpaceDE w:val="0"/>
              <w:autoSpaceDN w:val="0"/>
              <w:adjustRightInd w:val="0"/>
              <w:jc w:val="center"/>
              <w:rPr>
                <w:rStyle w:val="citetfn"/>
                <w:position w:val="6"/>
                <w:sz w:val="16"/>
                <w:shd w:val="clear" w:color="auto" w:fill="auto"/>
              </w:rPr>
            </w:pPr>
            <w:r w:rsidRPr="00B171EA">
              <w:rPr>
                <w:rStyle w:val="citetfn"/>
                <w:position w:val="6"/>
                <w:sz w:val="16"/>
                <w:shd w:val="clear" w:color="auto" w:fill="auto"/>
              </w:rPr>
              <w:t>e</w:t>
            </w:r>
          </w:p>
        </w:tc>
      </w:tr>
      <w:tr w:rsidR="007A0E45" w:rsidRPr="00B171EA" w14:paraId="10E9B860" w14:textId="77777777" w:rsidTr="00615A3F">
        <w:trPr>
          <w:cantSplit/>
          <w:jc w:val="center"/>
        </w:trPr>
        <w:tc>
          <w:tcPr>
            <w:tcW w:w="2268" w:type="dxa"/>
            <w:tcBorders>
              <w:top w:val="single" w:sz="12" w:space="0" w:color="auto"/>
              <w:left w:val="single" w:sz="12" w:space="0" w:color="auto"/>
              <w:bottom w:val="single" w:sz="12" w:space="0" w:color="auto"/>
              <w:right w:val="single" w:sz="6" w:space="0" w:color="auto"/>
            </w:tcBorders>
          </w:tcPr>
          <w:p w14:paraId="1AD8CCC1" w14:textId="0D767B26" w:rsidR="007A0E45" w:rsidRPr="00B171EA" w:rsidRDefault="007A0E45" w:rsidP="007A0E45">
            <w:pPr>
              <w:pStyle w:val="Tablebody"/>
              <w:autoSpaceDE w:val="0"/>
              <w:autoSpaceDN w:val="0"/>
              <w:adjustRightInd w:val="0"/>
              <w:rPr>
                <w:rFonts w:eastAsia="MS Mincho"/>
              </w:rPr>
            </w:pPr>
            <w:r w:rsidRPr="00B171EA">
              <w:rPr>
                <w:szCs w:val="24"/>
              </w:rPr>
              <w:t>Construction actions</w:t>
            </w:r>
            <w:r w:rsidRPr="00B171EA">
              <w:rPr>
                <w:rStyle w:val="citetfn"/>
                <w:position w:val="6"/>
                <w:sz w:val="16"/>
                <w:shd w:val="clear" w:color="auto" w:fill="auto"/>
              </w:rPr>
              <w:t>f</w:t>
            </w:r>
          </w:p>
        </w:tc>
        <w:tc>
          <w:tcPr>
            <w:tcW w:w="3002" w:type="dxa"/>
            <w:tcBorders>
              <w:top w:val="single" w:sz="12" w:space="0" w:color="auto"/>
              <w:left w:val="single" w:sz="6" w:space="0" w:color="auto"/>
              <w:bottom w:val="single" w:sz="12" w:space="0" w:color="auto"/>
              <w:right w:val="single" w:sz="6" w:space="0" w:color="auto"/>
            </w:tcBorders>
          </w:tcPr>
          <w:p w14:paraId="0A33BB4B" w14:textId="0716CF47" w:rsidR="007A0E45" w:rsidRPr="00B171EA" w:rsidRDefault="007A0E45" w:rsidP="007A0E45">
            <w:pPr>
              <w:pStyle w:val="Tablebody"/>
              <w:autoSpaceDE w:val="0"/>
              <w:autoSpaceDN w:val="0"/>
              <w:adjustRightInd w:val="0"/>
              <w:rPr>
                <w:rFonts w:eastAsia="MS Mincho"/>
                <w:i/>
              </w:rPr>
            </w:pPr>
            <w:r w:rsidRPr="00B171EA">
              <w:rPr>
                <w:i/>
                <w:szCs w:val="24"/>
              </w:rPr>
              <w:t>Q</w:t>
            </w:r>
            <w:r w:rsidRPr="00B171EA">
              <w:rPr>
                <w:position w:val="-6"/>
                <w:sz w:val="16"/>
                <w:szCs w:val="24"/>
              </w:rPr>
              <w:t>c</w:t>
            </w:r>
          </w:p>
        </w:tc>
        <w:tc>
          <w:tcPr>
            <w:tcW w:w="992" w:type="dxa"/>
            <w:tcBorders>
              <w:top w:val="single" w:sz="12" w:space="0" w:color="auto"/>
              <w:left w:val="single" w:sz="6" w:space="0" w:color="auto"/>
              <w:bottom w:val="single" w:sz="12" w:space="0" w:color="auto"/>
              <w:right w:val="single" w:sz="6" w:space="0" w:color="auto"/>
            </w:tcBorders>
          </w:tcPr>
          <w:p w14:paraId="7DA4E20B" w14:textId="4A21AD7A" w:rsidR="007A0E45" w:rsidRPr="00B171EA" w:rsidRDefault="007A0E45" w:rsidP="007A0E45">
            <w:pPr>
              <w:pStyle w:val="Tablebody"/>
              <w:autoSpaceDE w:val="0"/>
              <w:autoSpaceDN w:val="0"/>
              <w:adjustRightInd w:val="0"/>
              <w:jc w:val="center"/>
              <w:rPr>
                <w:rFonts w:eastAsia="MS Mincho"/>
              </w:rPr>
            </w:pPr>
            <w:r w:rsidRPr="00B171EA">
              <w:rPr>
                <w:szCs w:val="24"/>
              </w:rPr>
              <w:t>1,0</w:t>
            </w:r>
          </w:p>
        </w:tc>
        <w:tc>
          <w:tcPr>
            <w:tcW w:w="851" w:type="dxa"/>
            <w:tcBorders>
              <w:top w:val="single" w:sz="12" w:space="0" w:color="auto"/>
              <w:left w:val="single" w:sz="6" w:space="0" w:color="auto"/>
              <w:bottom w:val="single" w:sz="12" w:space="0" w:color="auto"/>
              <w:right w:val="single" w:sz="6" w:space="0" w:color="auto"/>
            </w:tcBorders>
          </w:tcPr>
          <w:p w14:paraId="3980A9DF" w14:textId="441907CA" w:rsidR="007A0E45" w:rsidRPr="00B171EA" w:rsidRDefault="007A0E45" w:rsidP="007A0E45">
            <w:pPr>
              <w:pStyle w:val="Tablebody"/>
              <w:autoSpaceDE w:val="0"/>
              <w:autoSpaceDN w:val="0"/>
              <w:adjustRightInd w:val="0"/>
              <w:jc w:val="center"/>
              <w:rPr>
                <w:rFonts w:eastAsia="MS Mincho"/>
              </w:rPr>
            </w:pPr>
            <w:r w:rsidRPr="00B171EA">
              <w:rPr>
                <w:szCs w:val="24"/>
              </w:rPr>
              <w:t>-</w:t>
            </w:r>
          </w:p>
        </w:tc>
        <w:tc>
          <w:tcPr>
            <w:tcW w:w="708" w:type="dxa"/>
            <w:tcBorders>
              <w:top w:val="single" w:sz="12" w:space="0" w:color="auto"/>
              <w:left w:val="single" w:sz="6" w:space="0" w:color="auto"/>
              <w:bottom w:val="single" w:sz="12" w:space="0" w:color="auto"/>
              <w:right w:val="single" w:sz="12" w:space="0" w:color="auto"/>
            </w:tcBorders>
          </w:tcPr>
          <w:p w14:paraId="18019CD1" w14:textId="0F410002" w:rsidR="007A0E45" w:rsidRPr="00B171EA" w:rsidRDefault="007A0E45" w:rsidP="007A0E45">
            <w:pPr>
              <w:pStyle w:val="Tablebody"/>
              <w:autoSpaceDE w:val="0"/>
              <w:autoSpaceDN w:val="0"/>
              <w:adjustRightInd w:val="0"/>
              <w:jc w:val="center"/>
              <w:rPr>
                <w:rFonts w:eastAsia="MS Mincho"/>
              </w:rPr>
            </w:pPr>
            <w:r w:rsidRPr="00B171EA">
              <w:rPr>
                <w:szCs w:val="24"/>
              </w:rPr>
              <w:t>1,0</w:t>
            </w:r>
          </w:p>
        </w:tc>
      </w:tr>
      <w:tr w:rsidR="007A0E45" w:rsidRPr="00B171EA" w14:paraId="7A9D084F" w14:textId="77777777" w:rsidTr="00615A3F">
        <w:trPr>
          <w:cantSplit/>
          <w:jc w:val="center"/>
        </w:trPr>
        <w:tc>
          <w:tcPr>
            <w:tcW w:w="7821" w:type="dxa"/>
            <w:gridSpan w:val="5"/>
            <w:tcBorders>
              <w:top w:val="single" w:sz="12" w:space="0" w:color="auto"/>
              <w:left w:val="single" w:sz="12" w:space="0" w:color="auto"/>
              <w:bottom w:val="single" w:sz="12" w:space="0" w:color="auto"/>
              <w:right w:val="single" w:sz="12" w:space="0" w:color="auto"/>
            </w:tcBorders>
          </w:tcPr>
          <w:p w14:paraId="519B6FE5" w14:textId="77777777" w:rsidR="007A0E45" w:rsidRPr="00B171EA" w:rsidRDefault="007A0E45" w:rsidP="007A0E45">
            <w:pPr>
              <w:pStyle w:val="Tablefooter"/>
              <w:autoSpaceDE w:val="0"/>
              <w:autoSpaceDN w:val="0"/>
              <w:adjustRightInd w:val="0"/>
              <w:rPr>
                <w:szCs w:val="24"/>
              </w:rPr>
            </w:pPr>
            <w:r w:rsidRPr="00B171EA">
              <w:rPr>
                <w:szCs w:val="24"/>
              </w:rPr>
              <w:t xml:space="preserve">a See </w:t>
            </w:r>
            <w:r w:rsidRPr="00B171EA">
              <w:rPr>
                <w:rStyle w:val="citesec"/>
                <w:szCs w:val="24"/>
                <w:shd w:val="clear" w:color="auto" w:fill="auto"/>
              </w:rPr>
              <w:t>A.2.6.5.1</w:t>
            </w:r>
            <w:r w:rsidRPr="00B171EA">
              <w:rPr>
                <w:szCs w:val="24"/>
              </w:rPr>
              <w:t>(1) Note 2 for scope of traffic actions on footbridges.</w:t>
            </w:r>
          </w:p>
          <w:p w14:paraId="53207CE8" w14:textId="77777777" w:rsidR="007A0E45" w:rsidRPr="00B171EA" w:rsidRDefault="007A0E45" w:rsidP="007A0E45">
            <w:pPr>
              <w:pStyle w:val="Tablefooter"/>
              <w:autoSpaceDE w:val="0"/>
              <w:autoSpaceDN w:val="0"/>
              <w:adjustRightInd w:val="0"/>
              <w:rPr>
                <w:szCs w:val="24"/>
              </w:rPr>
            </w:pPr>
            <w:r w:rsidRPr="00B171EA">
              <w:rPr>
                <w:szCs w:val="24"/>
              </w:rPr>
              <w:t xml:space="preserve">b See </w:t>
            </w:r>
            <w:r w:rsidRPr="00B171EA">
              <w:rPr>
                <w:rStyle w:val="citesec"/>
                <w:szCs w:val="24"/>
                <w:shd w:val="clear" w:color="auto" w:fill="auto"/>
              </w:rPr>
              <w:t>A.2.6.5.2</w:t>
            </w:r>
            <w:r w:rsidRPr="00B171EA">
              <w:rPr>
                <w:szCs w:val="24"/>
              </w:rPr>
              <w:t xml:space="preserve"> for combinations involving the concentrated load Qfwk.</w:t>
            </w:r>
          </w:p>
          <w:p w14:paraId="2064AC85" w14:textId="77777777" w:rsidR="007A0E45" w:rsidRPr="00B171EA" w:rsidRDefault="007A0E45" w:rsidP="007A0E45">
            <w:pPr>
              <w:pStyle w:val="Tablefooter"/>
              <w:autoSpaceDE w:val="0"/>
              <w:autoSpaceDN w:val="0"/>
              <w:adjustRightInd w:val="0"/>
              <w:rPr>
                <w:szCs w:val="24"/>
              </w:rPr>
            </w:pPr>
            <w:r w:rsidRPr="00B171EA">
              <w:rPr>
                <w:szCs w:val="24"/>
              </w:rPr>
              <w:t xml:space="preserve">c See </w:t>
            </w:r>
            <w:r w:rsidRPr="00B171EA">
              <w:rPr>
                <w:rStyle w:val="citesec"/>
                <w:szCs w:val="24"/>
                <w:shd w:val="clear" w:color="auto" w:fill="auto"/>
              </w:rPr>
              <w:t>A.2.6.5.3</w:t>
            </w:r>
            <w:r w:rsidRPr="00B171EA">
              <w:rPr>
                <w:szCs w:val="24"/>
              </w:rPr>
              <w:t xml:space="preserve"> for combinations of wind and thermal actions.</w:t>
            </w:r>
          </w:p>
          <w:p w14:paraId="513B34CB" w14:textId="77777777" w:rsidR="007A0E45" w:rsidRPr="00B171EA" w:rsidRDefault="007A0E45" w:rsidP="007A0E45">
            <w:pPr>
              <w:pStyle w:val="Tablefooter"/>
              <w:autoSpaceDE w:val="0"/>
              <w:autoSpaceDN w:val="0"/>
              <w:adjustRightInd w:val="0"/>
              <w:rPr>
                <w:szCs w:val="24"/>
              </w:rPr>
            </w:pPr>
            <w:r w:rsidRPr="00B171EA">
              <w:rPr>
                <w:szCs w:val="24"/>
              </w:rPr>
              <w:t xml:space="preserve">d See </w:t>
            </w:r>
            <w:r w:rsidRPr="00B171EA">
              <w:rPr>
                <w:rStyle w:val="citesec"/>
                <w:szCs w:val="24"/>
                <w:shd w:val="clear" w:color="auto" w:fill="auto"/>
              </w:rPr>
              <w:t>A.2.6.5.4</w:t>
            </w:r>
            <w:r w:rsidRPr="00B171EA">
              <w:rPr>
                <w:szCs w:val="24"/>
              </w:rPr>
              <w:t xml:space="preserve"> for combinations of snow and traffic.</w:t>
            </w:r>
          </w:p>
          <w:p w14:paraId="67653EB6" w14:textId="77777777" w:rsidR="007A0E45" w:rsidRPr="00B171EA" w:rsidRDefault="007A0E45" w:rsidP="007A0E45">
            <w:pPr>
              <w:pStyle w:val="Tablefooter"/>
              <w:autoSpaceDE w:val="0"/>
              <w:autoSpaceDN w:val="0"/>
              <w:adjustRightInd w:val="0"/>
              <w:rPr>
                <w:szCs w:val="24"/>
              </w:rPr>
            </w:pPr>
            <w:r w:rsidRPr="00B171EA">
              <w:rPr>
                <w:szCs w:val="24"/>
              </w:rPr>
              <w:t xml:space="preserve">e See </w:t>
            </w:r>
            <w:r w:rsidRPr="00B171EA">
              <w:rPr>
                <w:rStyle w:val="citesec"/>
                <w:szCs w:val="24"/>
                <w:shd w:val="clear" w:color="auto" w:fill="auto"/>
              </w:rPr>
              <w:t>A.2.6.3.4</w:t>
            </w:r>
            <w:r w:rsidRPr="00B171EA">
              <w:rPr>
                <w:szCs w:val="24"/>
              </w:rPr>
              <w:t xml:space="preserve"> for combinations with water actions and waves and currents.</w:t>
            </w:r>
          </w:p>
          <w:p w14:paraId="3223CCB2" w14:textId="77777777" w:rsidR="007A0E45" w:rsidRPr="00B171EA" w:rsidRDefault="007A0E45" w:rsidP="007A0E45">
            <w:pPr>
              <w:pStyle w:val="Tablefooter"/>
              <w:autoSpaceDE w:val="0"/>
              <w:autoSpaceDN w:val="0"/>
              <w:adjustRightInd w:val="0"/>
              <w:rPr>
                <w:szCs w:val="24"/>
              </w:rPr>
            </w:pPr>
            <w:r w:rsidRPr="00B171EA">
              <w:rPr>
                <w:szCs w:val="24"/>
              </w:rPr>
              <w:t xml:space="preserve">f See </w:t>
            </w:r>
            <w:r w:rsidRPr="00B171EA">
              <w:rPr>
                <w:rStyle w:val="citesec"/>
                <w:szCs w:val="24"/>
                <w:shd w:val="clear" w:color="auto" w:fill="auto"/>
              </w:rPr>
              <w:t>A.2.6.9</w:t>
            </w:r>
            <w:r w:rsidRPr="00B171EA">
              <w:rPr>
                <w:szCs w:val="24"/>
              </w:rPr>
              <w:t xml:space="preserve"> for combination rules for execution.</w:t>
            </w:r>
          </w:p>
          <w:p w14:paraId="227096D1" w14:textId="77777777" w:rsidR="007A0E45" w:rsidRPr="00B171EA" w:rsidRDefault="007A0E45" w:rsidP="007A0E45">
            <w:pPr>
              <w:pStyle w:val="Tablefooter"/>
              <w:autoSpaceDE w:val="0"/>
              <w:autoSpaceDN w:val="0"/>
              <w:adjustRightInd w:val="0"/>
              <w:rPr>
                <w:szCs w:val="24"/>
              </w:rPr>
            </w:pPr>
            <w:r w:rsidRPr="00B171EA">
              <w:rPr>
                <w:szCs w:val="24"/>
              </w:rPr>
              <w:t>g The material parts of the Eurocodes give criteria where thermal actions can be neglected for ultimate limit states.</w:t>
            </w:r>
          </w:p>
          <w:p w14:paraId="5780933A" w14:textId="545694B6" w:rsidR="007A0E45" w:rsidRPr="00B171EA" w:rsidRDefault="007A0E45" w:rsidP="007A0E45">
            <w:pPr>
              <w:pStyle w:val="Tablefooter"/>
              <w:autoSpaceDE w:val="0"/>
              <w:autoSpaceDN w:val="0"/>
              <w:adjustRightInd w:val="0"/>
            </w:pPr>
            <w:r w:rsidRPr="00B171EA">
              <w:rPr>
                <w:szCs w:val="24"/>
              </w:rPr>
              <w:t xml:space="preserve">h See </w:t>
            </w:r>
            <w:r w:rsidRPr="00B171EA">
              <w:rPr>
                <w:rStyle w:val="citesec"/>
                <w:szCs w:val="24"/>
                <w:shd w:val="clear" w:color="auto" w:fill="auto"/>
              </w:rPr>
              <w:t>A.2.6.3.5</w:t>
            </w:r>
            <w:r w:rsidRPr="00B171EA">
              <w:rPr>
                <w:szCs w:val="24"/>
              </w:rPr>
              <w:t xml:space="preserve"> for combinations with atmospheric icing.</w:t>
            </w:r>
          </w:p>
        </w:tc>
      </w:tr>
    </w:tbl>
    <w:p w14:paraId="32BF8FB7" w14:textId="0168BB4B" w:rsidR="007A0E45" w:rsidRPr="00B171EA" w:rsidRDefault="007A0E45">
      <w:pPr>
        <w:pStyle w:val="af"/>
        <w:autoSpaceDE w:val="0"/>
        <w:autoSpaceDN w:val="0"/>
        <w:adjustRightInd w:val="0"/>
        <w:rPr>
          <w:szCs w:val="24"/>
        </w:rPr>
      </w:pPr>
    </w:p>
    <w:p w14:paraId="79F9210A"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with concentrated loads for traffic</w:t>
      </w:r>
    </w:p>
    <w:p w14:paraId="65757A5C" w14:textId="77777777" w:rsidR="007A0E45" w:rsidRPr="00B171EA" w:rsidRDefault="007A0E45">
      <w:pPr>
        <w:pStyle w:val="af"/>
        <w:autoSpaceDE w:val="0"/>
        <w:autoSpaceDN w:val="0"/>
        <w:adjustRightInd w:val="0"/>
        <w:rPr>
          <w:szCs w:val="24"/>
        </w:rPr>
      </w:pPr>
      <w:r w:rsidRPr="00B171EA">
        <w:rPr>
          <w:szCs w:val="24"/>
        </w:rPr>
        <w:t xml:space="preserve">(1) The </w:t>
      </w:r>
      <w:bookmarkStart w:id="79" w:name="_Hlk56458547"/>
      <w:r w:rsidRPr="00B171EA">
        <w:rPr>
          <w:szCs w:val="24"/>
        </w:rPr>
        <w:t xml:space="preserve">characteristic value of the concentrated load on a footbridge </w:t>
      </w:r>
      <w:bookmarkEnd w:id="79"/>
      <w:r w:rsidRPr="00B171EA">
        <w:rPr>
          <w:i/>
          <w:szCs w:val="24"/>
        </w:rPr>
        <w:t>Q</w:t>
      </w:r>
      <w:r w:rsidRPr="00B171EA">
        <w:rPr>
          <w:position w:val="-6"/>
          <w:sz w:val="16"/>
          <w:szCs w:val="24"/>
        </w:rPr>
        <w:t>fwk</w:t>
      </w:r>
      <w:r w:rsidRPr="00B171EA">
        <w:rPr>
          <w:szCs w:val="24"/>
        </w:rPr>
        <w:t xml:space="preserve"> and the associated group of loads gr3 should not be combined with any other variable actions that are not due to traffic.</w:t>
      </w:r>
    </w:p>
    <w:p w14:paraId="66E413D4"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of wind and thermal actions</w:t>
      </w:r>
    </w:p>
    <w:p w14:paraId="56D9A83F" w14:textId="77777777" w:rsidR="007A0E45" w:rsidRPr="00B171EA" w:rsidRDefault="007A0E45">
      <w:pPr>
        <w:pStyle w:val="af"/>
        <w:autoSpaceDE w:val="0"/>
        <w:autoSpaceDN w:val="0"/>
        <w:adjustRightInd w:val="0"/>
        <w:rPr>
          <w:szCs w:val="24"/>
        </w:rPr>
      </w:pPr>
      <w:r w:rsidRPr="00B171EA">
        <w:rPr>
          <w:szCs w:val="24"/>
        </w:rPr>
        <w:t>(1) Wind actions and thermal actions should be taken into account simultaneously unless otherwise specified for local climatic conditions.</w:t>
      </w:r>
    </w:p>
    <w:p w14:paraId="771858D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Combination rules for wind and thermal actions, applicable for local climatic conditions, can be set by the National Annex.</w:t>
      </w:r>
    </w:p>
    <w:p w14:paraId="7C1630A2"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of snow and traffic</w:t>
      </w:r>
    </w:p>
    <w:p w14:paraId="7A54BDF2" w14:textId="77777777" w:rsidR="007A0E45" w:rsidRPr="00B171EA" w:rsidRDefault="007A0E45">
      <w:pPr>
        <w:pStyle w:val="af"/>
        <w:autoSpaceDE w:val="0"/>
        <w:autoSpaceDN w:val="0"/>
        <w:adjustRightInd w:val="0"/>
        <w:rPr>
          <w:szCs w:val="24"/>
        </w:rPr>
      </w:pPr>
      <w:r w:rsidRPr="00B171EA">
        <w:rPr>
          <w:szCs w:val="24"/>
        </w:rPr>
        <w:t>(1) Except in the case of covered bridges, snow loads should not be combined with groups of loads gr1, gr2 and gr3 for footbridges unless otherwise specified for particular geographical areas and certain types of footbridges.</w:t>
      </w:r>
    </w:p>
    <w:p w14:paraId="2007D9F0"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Geographical areas, and certain types of footbridges, where snow loads are combined with groups of loads gr1, gr2 and gr3 in combinations of actions can be set by the National Annex.</w:t>
      </w:r>
    </w:p>
    <w:p w14:paraId="68408AC0"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Combinations of actions for snow and traffic for covered footbridges can be set by the National Annex.</w:t>
      </w:r>
    </w:p>
    <w:p w14:paraId="0F17DB4B"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 rules for railway bridges</w:t>
      </w:r>
    </w:p>
    <w:p w14:paraId="2144832C"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General</w:t>
      </w:r>
    </w:p>
    <w:p w14:paraId="5C68E7EE" w14:textId="77777777" w:rsidR="007A0E45" w:rsidRPr="00B171EA" w:rsidRDefault="007A0E45">
      <w:pPr>
        <w:pStyle w:val="af"/>
        <w:autoSpaceDE w:val="0"/>
        <w:autoSpaceDN w:val="0"/>
        <w:adjustRightInd w:val="0"/>
        <w:rPr>
          <w:szCs w:val="24"/>
        </w:rPr>
      </w:pPr>
      <w:r w:rsidRPr="00B171EA">
        <w:rPr>
          <w:szCs w:val="24"/>
        </w:rPr>
        <w:t xml:space="preserve">(1) Combinations of actions for railway bridges should be calculated using the combination factors </w:t>
      </w:r>
      <w:r w:rsidRPr="00B171EA">
        <w:rPr>
          <w:i/>
          <w:szCs w:val="24"/>
        </w:rPr>
        <w:t>ψ</w:t>
      </w:r>
      <w:r w:rsidRPr="00B171EA">
        <w:rPr>
          <w:szCs w:val="24"/>
        </w:rPr>
        <w:t xml:space="preserve">, as defined in </w:t>
      </w:r>
      <w:r w:rsidRPr="00B171EA">
        <w:rPr>
          <w:rStyle w:val="citesec"/>
          <w:szCs w:val="24"/>
          <w:shd w:val="clear" w:color="auto" w:fill="auto"/>
        </w:rPr>
        <w:t>6.1.2.3</w:t>
      </w:r>
      <w:r w:rsidRPr="00B171EA">
        <w:rPr>
          <w:szCs w:val="24"/>
        </w:rPr>
        <w:t>(3).</w:t>
      </w:r>
    </w:p>
    <w:p w14:paraId="3F96711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Values of the combination factor </w:t>
      </w:r>
      <w:r w:rsidRPr="00B171EA">
        <w:rPr>
          <w:i/>
          <w:szCs w:val="24"/>
        </w:rPr>
        <w:t>ψ</w:t>
      </w:r>
      <w:r w:rsidRPr="00B171EA">
        <w:rPr>
          <w:szCs w:val="24"/>
        </w:rPr>
        <w:t xml:space="preserve"> for railway bridges are given in the </w:t>
      </w:r>
      <w:r w:rsidRPr="00B171EA">
        <w:rPr>
          <w:rStyle w:val="citetbl"/>
          <w:szCs w:val="24"/>
          <w:shd w:val="clear" w:color="auto" w:fill="auto"/>
        </w:rPr>
        <w:t>Table A.2.9</w:t>
      </w:r>
      <w:r w:rsidRPr="00B171EA">
        <w:rPr>
          <w:szCs w:val="24"/>
        </w:rPr>
        <w:t xml:space="preserve"> (NDP) unless the National Annex gives different values.</w:t>
      </w:r>
    </w:p>
    <w:p w14:paraId="097DAB8B" w14:textId="77777777" w:rsidR="007A0E45" w:rsidRPr="00B171EA" w:rsidRDefault="007A0E45" w:rsidP="00690A66">
      <w:pPr>
        <w:pStyle w:val="Tabletitle"/>
        <w:autoSpaceDE w:val="0"/>
        <w:autoSpaceDN w:val="0"/>
        <w:adjustRightInd w:val="0"/>
        <w:outlineLvl w:val="0"/>
        <w:rPr>
          <w:szCs w:val="24"/>
        </w:rPr>
      </w:pPr>
      <w:r w:rsidRPr="00B171EA">
        <w:rPr>
          <w:szCs w:val="24"/>
        </w:rPr>
        <w:t>Table A.2.9 (NDP) — Combination factors for railway bridges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"Tbl_-"</w:instrText>
      </w:r>
      <w:r w:rsidRPr="00B171EA">
        <w:rPr>
          <w:szCs w:val="24"/>
        </w:rPr>
        <w:fldChar w:fldCharType="separate"/>
      </w:r>
      <w:r w:rsidRPr="00B171EA">
        <w:rPr>
          <w:szCs w:val="24"/>
        </w:rPr>
        <w:instrText>Tbl_-</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val="0"/>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"Tbl_-"</w:instrText>
      </w:r>
      <w:r w:rsidRPr="00B171EA">
        <w:rPr>
          <w:szCs w:val="24"/>
        </w:rPr>
        <w:fldChar w:fldCharType="separate"/>
      </w:r>
      <w:r w:rsidRPr="00B171EA">
        <w:rPr>
          <w:szCs w:val="24"/>
        </w:rPr>
        <w:instrText>Tbl_-</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tbl>
      <w:tblPr>
        <w:tblW w:w="9792" w:type="dxa"/>
        <w:tblInd w:w="-285" w:type="dxa"/>
        <w:tblLayout w:type="fixed"/>
        <w:tblCellMar>
          <w:left w:w="120" w:type="dxa"/>
          <w:right w:w="120" w:type="dxa"/>
        </w:tblCellMar>
        <w:tblLook w:val="0000" w:firstRow="0" w:lastRow="0" w:firstColumn="0" w:lastColumn="0" w:noHBand="0" w:noVBand="0"/>
      </w:tblPr>
      <w:tblGrid>
        <w:gridCol w:w="1800"/>
        <w:gridCol w:w="2446"/>
        <w:gridCol w:w="2504"/>
        <w:gridCol w:w="1128"/>
        <w:gridCol w:w="945"/>
        <w:gridCol w:w="945"/>
        <w:gridCol w:w="24"/>
      </w:tblGrid>
      <w:tr w:rsidR="007A0E45" w:rsidRPr="00B171EA" w14:paraId="029E079F" w14:textId="77777777" w:rsidTr="00D300B0">
        <w:trPr>
          <w:gridAfter w:val="1"/>
          <w:wAfter w:w="24" w:type="dxa"/>
          <w:tblHeader/>
        </w:trPr>
        <w:tc>
          <w:tcPr>
            <w:tcW w:w="6750" w:type="dxa"/>
            <w:gridSpan w:val="3"/>
            <w:tcBorders>
              <w:top w:val="single" w:sz="12" w:space="0" w:color="auto"/>
              <w:left w:val="single" w:sz="12" w:space="0" w:color="auto"/>
              <w:bottom w:val="single" w:sz="12" w:space="0" w:color="auto"/>
            </w:tcBorders>
          </w:tcPr>
          <w:p w14:paraId="42B014F8" w14:textId="0D565D1B" w:rsidR="007A0E45" w:rsidRPr="00B171EA" w:rsidRDefault="007A0E45" w:rsidP="007A0E45">
            <w:pPr>
              <w:pStyle w:val="Tableheader-"/>
              <w:autoSpaceDE w:val="0"/>
              <w:autoSpaceDN w:val="0"/>
              <w:adjustRightInd w:val="0"/>
              <w:rPr>
                <w:b/>
              </w:rPr>
            </w:pPr>
            <w:r w:rsidRPr="00B171EA">
              <w:rPr>
                <w:b/>
                <w:szCs w:val="24"/>
              </w:rPr>
              <w:t>Action</w:t>
            </w:r>
            <w:r w:rsidRPr="00B171EA">
              <w:rPr>
                <w:b/>
                <w:position w:val="6"/>
                <w:sz w:val="16"/>
                <w:szCs w:val="24"/>
              </w:rPr>
              <w:t>p</w:t>
            </w:r>
          </w:p>
        </w:tc>
        <w:tc>
          <w:tcPr>
            <w:tcW w:w="1128" w:type="dxa"/>
            <w:tcBorders>
              <w:top w:val="single" w:sz="12" w:space="0" w:color="auto"/>
              <w:left w:val="single" w:sz="6" w:space="0" w:color="auto"/>
              <w:bottom w:val="single" w:sz="12" w:space="0" w:color="auto"/>
            </w:tcBorders>
          </w:tcPr>
          <w:p w14:paraId="7821586A" w14:textId="219582DF" w:rsidR="007A0E45" w:rsidRPr="00B171EA" w:rsidRDefault="007A0E45" w:rsidP="007A0E45">
            <w:pPr>
              <w:pStyle w:val="Tableheader-"/>
              <w:autoSpaceDE w:val="0"/>
              <w:autoSpaceDN w:val="0"/>
              <w:adjustRightInd w:val="0"/>
              <w:rPr>
                <w:b/>
              </w:rPr>
            </w:pPr>
            <w:r w:rsidRPr="00B171EA">
              <w:rPr>
                <w:b/>
                <w:i/>
                <w:szCs w:val="24"/>
              </w:rPr>
              <w:t>ψ</w:t>
            </w:r>
            <w:r w:rsidRPr="00B171EA">
              <w:rPr>
                <w:b/>
                <w:position w:val="-6"/>
                <w:sz w:val="16"/>
                <w:szCs w:val="24"/>
              </w:rPr>
              <w:t>0</w:t>
            </w:r>
          </w:p>
        </w:tc>
        <w:tc>
          <w:tcPr>
            <w:tcW w:w="945" w:type="dxa"/>
            <w:tcBorders>
              <w:top w:val="single" w:sz="12" w:space="0" w:color="auto"/>
              <w:left w:val="single" w:sz="6" w:space="0" w:color="auto"/>
              <w:bottom w:val="single" w:sz="12" w:space="0" w:color="auto"/>
            </w:tcBorders>
          </w:tcPr>
          <w:p w14:paraId="3249D10C" w14:textId="56BC9F2F" w:rsidR="007A0E45" w:rsidRPr="00B171EA" w:rsidRDefault="007A0E45" w:rsidP="007A0E45">
            <w:pPr>
              <w:pStyle w:val="Tableheader-"/>
              <w:autoSpaceDE w:val="0"/>
              <w:autoSpaceDN w:val="0"/>
              <w:adjustRightInd w:val="0"/>
              <w:rPr>
                <w:b/>
              </w:rPr>
            </w:pPr>
            <w:r w:rsidRPr="00B171EA">
              <w:rPr>
                <w:b/>
                <w:i/>
                <w:szCs w:val="24"/>
              </w:rPr>
              <w:t>ψ</w:t>
            </w:r>
            <w:r w:rsidRPr="00B171EA">
              <w:rPr>
                <w:b/>
                <w:position w:val="-6"/>
                <w:sz w:val="16"/>
                <w:szCs w:val="24"/>
              </w:rPr>
              <w:t>1</w:t>
            </w:r>
          </w:p>
        </w:tc>
        <w:tc>
          <w:tcPr>
            <w:tcW w:w="945" w:type="dxa"/>
            <w:tcBorders>
              <w:top w:val="single" w:sz="12" w:space="0" w:color="auto"/>
              <w:left w:val="single" w:sz="6" w:space="0" w:color="auto"/>
              <w:bottom w:val="single" w:sz="12" w:space="0" w:color="auto"/>
              <w:right w:val="single" w:sz="12" w:space="0" w:color="auto"/>
            </w:tcBorders>
          </w:tcPr>
          <w:p w14:paraId="54E57A9F" w14:textId="129F69E2" w:rsidR="007A0E45" w:rsidRPr="00B171EA" w:rsidRDefault="007A0E45" w:rsidP="007A0E45">
            <w:pPr>
              <w:pStyle w:val="Tableheader-"/>
              <w:autoSpaceDE w:val="0"/>
              <w:autoSpaceDN w:val="0"/>
              <w:adjustRightInd w:val="0"/>
              <w:rPr>
                <w:b/>
              </w:rPr>
            </w:pPr>
            <w:r w:rsidRPr="00B171EA">
              <w:rPr>
                <w:b/>
                <w:i/>
                <w:szCs w:val="24"/>
              </w:rPr>
              <w:t>ψ</w:t>
            </w:r>
            <w:r w:rsidRPr="00B171EA">
              <w:rPr>
                <w:b/>
                <w:position w:val="-6"/>
                <w:sz w:val="16"/>
                <w:szCs w:val="24"/>
              </w:rPr>
              <w:t>2</w:t>
            </w:r>
            <w:r w:rsidRPr="00B171EA">
              <w:rPr>
                <w:b/>
                <w:position w:val="6"/>
                <w:sz w:val="16"/>
                <w:szCs w:val="24"/>
              </w:rPr>
              <w:t>a</w:t>
            </w:r>
          </w:p>
        </w:tc>
      </w:tr>
      <w:tr w:rsidR="007A0E45" w:rsidRPr="00B171EA" w14:paraId="64B9F903" w14:textId="77777777" w:rsidTr="00D300B0">
        <w:trPr>
          <w:gridAfter w:val="1"/>
          <w:wAfter w:w="24" w:type="dxa"/>
        </w:trPr>
        <w:tc>
          <w:tcPr>
            <w:tcW w:w="1800" w:type="dxa"/>
            <w:tcBorders>
              <w:top w:val="single" w:sz="12" w:space="0" w:color="auto"/>
              <w:left w:val="single" w:sz="12" w:space="0" w:color="auto"/>
            </w:tcBorders>
          </w:tcPr>
          <w:p w14:paraId="7EA0185E" w14:textId="77777777" w:rsidR="007A0E45" w:rsidRPr="00B171EA" w:rsidRDefault="007A0E45" w:rsidP="007A0E45">
            <w:pPr>
              <w:pStyle w:val="Tablebody-"/>
              <w:autoSpaceDE w:val="0"/>
              <w:autoSpaceDN w:val="0"/>
              <w:adjustRightInd w:val="0"/>
              <w:rPr>
                <w:szCs w:val="24"/>
              </w:rPr>
            </w:pPr>
            <w:r w:rsidRPr="00B171EA">
              <w:rPr>
                <w:szCs w:val="24"/>
              </w:rPr>
              <w:t>Individual</w:t>
            </w:r>
          </w:p>
          <w:p w14:paraId="5ED3D398" w14:textId="77777777" w:rsidR="007A0E45" w:rsidRPr="00B171EA" w:rsidRDefault="007A0E45" w:rsidP="007A0E45">
            <w:pPr>
              <w:pStyle w:val="Tablebody-"/>
              <w:autoSpaceDE w:val="0"/>
              <w:autoSpaceDN w:val="0"/>
              <w:adjustRightInd w:val="0"/>
              <w:rPr>
                <w:szCs w:val="24"/>
              </w:rPr>
            </w:pPr>
            <w:r w:rsidRPr="00B171EA">
              <w:rPr>
                <w:szCs w:val="24"/>
              </w:rPr>
              <w:t>components</w:t>
            </w:r>
          </w:p>
          <w:p w14:paraId="7F695B63" w14:textId="77777777" w:rsidR="007A0E45" w:rsidRPr="00B171EA" w:rsidRDefault="007A0E45" w:rsidP="007A0E45">
            <w:pPr>
              <w:pStyle w:val="Tablebody-"/>
              <w:autoSpaceDE w:val="0"/>
              <w:autoSpaceDN w:val="0"/>
              <w:adjustRightInd w:val="0"/>
              <w:rPr>
                <w:szCs w:val="24"/>
              </w:rPr>
            </w:pPr>
            <w:r w:rsidRPr="00B171EA">
              <w:rPr>
                <w:szCs w:val="24"/>
              </w:rPr>
              <w:t>of traffic</w:t>
            </w:r>
          </w:p>
          <w:p w14:paraId="1967C0D0" w14:textId="07E3D7C2" w:rsidR="007A0E45" w:rsidRPr="00B171EA" w:rsidRDefault="007A0E45" w:rsidP="007A0E45">
            <w:pPr>
              <w:pStyle w:val="Tablebody-"/>
              <w:autoSpaceDE w:val="0"/>
              <w:autoSpaceDN w:val="0"/>
              <w:adjustRightInd w:val="0"/>
            </w:pPr>
            <w:r w:rsidRPr="00B171EA">
              <w:rPr>
                <w:szCs w:val="24"/>
              </w:rPr>
              <w:t>actions</w:t>
            </w:r>
            <w:r w:rsidRPr="00B171EA">
              <w:rPr>
                <w:position w:val="6"/>
                <w:sz w:val="16"/>
                <w:szCs w:val="24"/>
              </w:rPr>
              <w:t>d, e, g</w:t>
            </w:r>
          </w:p>
        </w:tc>
        <w:tc>
          <w:tcPr>
            <w:tcW w:w="4950" w:type="dxa"/>
            <w:gridSpan w:val="2"/>
            <w:tcBorders>
              <w:top w:val="single" w:sz="12" w:space="0" w:color="auto"/>
              <w:left w:val="single" w:sz="6" w:space="0" w:color="auto"/>
            </w:tcBorders>
          </w:tcPr>
          <w:p w14:paraId="0C595607" w14:textId="77777777" w:rsidR="007A0E45" w:rsidRPr="00B171EA" w:rsidRDefault="007A0E45" w:rsidP="007A0E45">
            <w:pPr>
              <w:pStyle w:val="Tablebody-"/>
              <w:autoSpaceDE w:val="0"/>
              <w:autoSpaceDN w:val="0"/>
              <w:adjustRightInd w:val="0"/>
              <w:rPr>
                <w:szCs w:val="24"/>
              </w:rPr>
            </w:pPr>
            <w:r w:rsidRPr="00B171EA">
              <w:rPr>
                <w:szCs w:val="24"/>
              </w:rPr>
              <w:t>LM 71</w:t>
            </w:r>
            <w:r w:rsidRPr="00B171EA">
              <w:rPr>
                <w:position w:val="6"/>
                <w:sz w:val="16"/>
                <w:szCs w:val="24"/>
              </w:rPr>
              <w:t>o</w:t>
            </w:r>
          </w:p>
          <w:p w14:paraId="5A460C7B" w14:textId="77777777" w:rsidR="007A0E45" w:rsidRPr="00B171EA" w:rsidRDefault="007A0E45" w:rsidP="007A0E45">
            <w:pPr>
              <w:pStyle w:val="Tablebody-"/>
              <w:autoSpaceDE w:val="0"/>
              <w:autoSpaceDN w:val="0"/>
              <w:adjustRightInd w:val="0"/>
              <w:rPr>
                <w:szCs w:val="24"/>
              </w:rPr>
            </w:pPr>
            <w:r w:rsidRPr="00B171EA">
              <w:rPr>
                <w:szCs w:val="24"/>
              </w:rPr>
              <w:t>SW/0</w:t>
            </w:r>
            <w:r w:rsidRPr="00B171EA">
              <w:rPr>
                <w:position w:val="6"/>
                <w:sz w:val="16"/>
                <w:szCs w:val="24"/>
              </w:rPr>
              <w:t>o</w:t>
            </w:r>
          </w:p>
          <w:p w14:paraId="4C599E87" w14:textId="77777777" w:rsidR="007A0E45" w:rsidRPr="00B171EA" w:rsidRDefault="007A0E45" w:rsidP="007A0E45">
            <w:pPr>
              <w:pStyle w:val="Tablebody-"/>
              <w:autoSpaceDE w:val="0"/>
              <w:autoSpaceDN w:val="0"/>
              <w:adjustRightInd w:val="0"/>
              <w:rPr>
                <w:szCs w:val="24"/>
              </w:rPr>
            </w:pPr>
            <w:r w:rsidRPr="00B171EA">
              <w:rPr>
                <w:szCs w:val="24"/>
              </w:rPr>
              <w:t>SW/2</w:t>
            </w:r>
            <w:r w:rsidRPr="00B171EA">
              <w:rPr>
                <w:position w:val="6"/>
                <w:sz w:val="16"/>
                <w:szCs w:val="24"/>
              </w:rPr>
              <w:t>h</w:t>
            </w:r>
          </w:p>
          <w:p w14:paraId="252384B3" w14:textId="77777777" w:rsidR="007A0E45" w:rsidRPr="00B171EA" w:rsidRDefault="007A0E45" w:rsidP="007A0E45">
            <w:pPr>
              <w:pStyle w:val="Tablebody-"/>
              <w:autoSpaceDE w:val="0"/>
              <w:autoSpaceDN w:val="0"/>
              <w:adjustRightInd w:val="0"/>
              <w:rPr>
                <w:szCs w:val="24"/>
              </w:rPr>
            </w:pPr>
            <w:r w:rsidRPr="00B171EA">
              <w:rPr>
                <w:szCs w:val="24"/>
              </w:rPr>
              <w:t>Unloaded train</w:t>
            </w:r>
            <w:r w:rsidRPr="00B171EA">
              <w:rPr>
                <w:position w:val="6"/>
                <w:sz w:val="16"/>
                <w:szCs w:val="24"/>
              </w:rPr>
              <w:t>g</w:t>
            </w:r>
          </w:p>
          <w:p w14:paraId="483565EB" w14:textId="5EA690D5" w:rsidR="007A0E45" w:rsidRPr="00B171EA" w:rsidRDefault="007A0E45" w:rsidP="007A0E45">
            <w:pPr>
              <w:pStyle w:val="Tablebody-"/>
              <w:autoSpaceDE w:val="0"/>
              <w:autoSpaceDN w:val="0"/>
              <w:adjustRightInd w:val="0"/>
            </w:pPr>
            <w:r w:rsidRPr="00B171EA">
              <w:rPr>
                <w:szCs w:val="24"/>
              </w:rPr>
              <w:t>HSLM</w:t>
            </w:r>
          </w:p>
        </w:tc>
        <w:tc>
          <w:tcPr>
            <w:tcW w:w="1128" w:type="dxa"/>
            <w:tcBorders>
              <w:top w:val="single" w:sz="12" w:space="0" w:color="auto"/>
              <w:left w:val="single" w:sz="6" w:space="0" w:color="auto"/>
            </w:tcBorders>
          </w:tcPr>
          <w:p w14:paraId="7E17274D" w14:textId="77777777" w:rsidR="007A0E45" w:rsidRPr="00B171EA" w:rsidRDefault="007A0E45" w:rsidP="007A0E45">
            <w:pPr>
              <w:pStyle w:val="Tablebody-"/>
              <w:autoSpaceDE w:val="0"/>
              <w:autoSpaceDN w:val="0"/>
              <w:adjustRightInd w:val="0"/>
              <w:rPr>
                <w:szCs w:val="24"/>
              </w:rPr>
            </w:pPr>
            <w:r w:rsidRPr="00B171EA">
              <w:rPr>
                <w:szCs w:val="24"/>
              </w:rPr>
              <w:t>0,80</w:t>
            </w:r>
          </w:p>
          <w:p w14:paraId="594BC356" w14:textId="77777777" w:rsidR="007A0E45" w:rsidRPr="00B171EA" w:rsidRDefault="007A0E45" w:rsidP="007A0E45">
            <w:pPr>
              <w:pStyle w:val="Tablebody-"/>
              <w:autoSpaceDE w:val="0"/>
              <w:autoSpaceDN w:val="0"/>
              <w:adjustRightInd w:val="0"/>
              <w:rPr>
                <w:szCs w:val="24"/>
              </w:rPr>
            </w:pPr>
            <w:r w:rsidRPr="00B171EA">
              <w:rPr>
                <w:szCs w:val="24"/>
              </w:rPr>
              <w:t>0,80</w:t>
            </w:r>
          </w:p>
          <w:p w14:paraId="4A919894" w14:textId="77777777" w:rsidR="007A0E45" w:rsidRPr="00B171EA" w:rsidRDefault="007A0E45" w:rsidP="007A0E45">
            <w:pPr>
              <w:pStyle w:val="Tablebody-"/>
              <w:autoSpaceDE w:val="0"/>
              <w:autoSpaceDN w:val="0"/>
              <w:adjustRightInd w:val="0"/>
              <w:rPr>
                <w:szCs w:val="24"/>
              </w:rPr>
            </w:pPr>
            <w:r w:rsidRPr="00B171EA">
              <w:rPr>
                <w:szCs w:val="24"/>
              </w:rPr>
              <w:t>0</w:t>
            </w:r>
          </w:p>
          <w:p w14:paraId="4E97338A" w14:textId="77777777" w:rsidR="007A0E45" w:rsidRPr="00B171EA" w:rsidRDefault="007A0E45" w:rsidP="007A0E45">
            <w:pPr>
              <w:pStyle w:val="Tablebody-"/>
              <w:autoSpaceDE w:val="0"/>
              <w:autoSpaceDN w:val="0"/>
              <w:adjustRightInd w:val="0"/>
              <w:rPr>
                <w:szCs w:val="24"/>
              </w:rPr>
            </w:pPr>
            <w:r w:rsidRPr="00B171EA">
              <w:rPr>
                <w:szCs w:val="24"/>
              </w:rPr>
              <w:t>1,00</w:t>
            </w:r>
          </w:p>
          <w:p w14:paraId="5DA005E7" w14:textId="19A123CE" w:rsidR="007A0E45" w:rsidRPr="00B171EA" w:rsidRDefault="007A0E45" w:rsidP="007A0E45">
            <w:pPr>
              <w:pStyle w:val="Tablebody-"/>
              <w:autoSpaceDE w:val="0"/>
              <w:autoSpaceDN w:val="0"/>
              <w:adjustRightInd w:val="0"/>
            </w:pPr>
            <w:r w:rsidRPr="00B171EA">
              <w:rPr>
                <w:szCs w:val="24"/>
              </w:rPr>
              <w:t>1,00</w:t>
            </w:r>
          </w:p>
        </w:tc>
        <w:tc>
          <w:tcPr>
            <w:tcW w:w="945" w:type="dxa"/>
            <w:tcBorders>
              <w:top w:val="single" w:sz="12" w:space="0" w:color="auto"/>
              <w:left w:val="single" w:sz="6" w:space="0" w:color="auto"/>
            </w:tcBorders>
          </w:tcPr>
          <w:p w14:paraId="4169D2D2" w14:textId="77777777" w:rsidR="007A0E45" w:rsidRPr="00B171EA" w:rsidRDefault="007A0E45" w:rsidP="007A0E45">
            <w:pPr>
              <w:pStyle w:val="Tablebody-"/>
              <w:autoSpaceDE w:val="0"/>
              <w:autoSpaceDN w:val="0"/>
              <w:adjustRightInd w:val="0"/>
              <w:rPr>
                <w:szCs w:val="24"/>
              </w:rPr>
            </w:pPr>
            <w:r w:rsidRPr="00B171EA">
              <w:rPr>
                <w:position w:val="6"/>
                <w:sz w:val="16"/>
                <w:szCs w:val="24"/>
              </w:rPr>
              <w:t>b</w:t>
            </w:r>
          </w:p>
          <w:p w14:paraId="13C9886D" w14:textId="77777777" w:rsidR="007A0E45" w:rsidRPr="00B171EA" w:rsidRDefault="007A0E45" w:rsidP="007A0E45">
            <w:pPr>
              <w:pStyle w:val="Tablebody-"/>
              <w:autoSpaceDE w:val="0"/>
              <w:autoSpaceDN w:val="0"/>
              <w:adjustRightInd w:val="0"/>
              <w:rPr>
                <w:szCs w:val="24"/>
              </w:rPr>
            </w:pPr>
            <w:r w:rsidRPr="00B171EA">
              <w:rPr>
                <w:position w:val="6"/>
                <w:sz w:val="16"/>
                <w:szCs w:val="24"/>
              </w:rPr>
              <w:t>b</w:t>
            </w:r>
          </w:p>
          <w:p w14:paraId="358371AC" w14:textId="77777777" w:rsidR="007A0E45" w:rsidRPr="00B171EA" w:rsidRDefault="007A0E45" w:rsidP="007A0E45">
            <w:pPr>
              <w:pStyle w:val="Tablebody-"/>
              <w:autoSpaceDE w:val="0"/>
              <w:autoSpaceDN w:val="0"/>
              <w:adjustRightInd w:val="0"/>
              <w:rPr>
                <w:szCs w:val="24"/>
              </w:rPr>
            </w:pPr>
            <w:r w:rsidRPr="00B171EA">
              <w:rPr>
                <w:szCs w:val="24"/>
              </w:rPr>
              <w:t>1,00</w:t>
            </w:r>
          </w:p>
          <w:p w14:paraId="0EACB68B" w14:textId="77777777" w:rsidR="007A0E45" w:rsidRPr="00B171EA" w:rsidRDefault="007A0E45" w:rsidP="007A0E45">
            <w:pPr>
              <w:pStyle w:val="Tablebody-"/>
              <w:autoSpaceDE w:val="0"/>
              <w:autoSpaceDN w:val="0"/>
              <w:adjustRightInd w:val="0"/>
              <w:rPr>
                <w:szCs w:val="24"/>
              </w:rPr>
            </w:pPr>
            <w:r w:rsidRPr="00B171EA">
              <w:rPr>
                <w:szCs w:val="24"/>
              </w:rPr>
              <w:t>–</w:t>
            </w:r>
          </w:p>
          <w:p w14:paraId="1491C847" w14:textId="12E3AAEC" w:rsidR="007A0E45" w:rsidRPr="00B171EA" w:rsidRDefault="007A0E45" w:rsidP="007A0E45">
            <w:pPr>
              <w:pStyle w:val="Tablebody-"/>
              <w:autoSpaceDE w:val="0"/>
              <w:autoSpaceDN w:val="0"/>
              <w:adjustRightInd w:val="0"/>
            </w:pPr>
            <w:r w:rsidRPr="00B171EA">
              <w:rPr>
                <w:szCs w:val="24"/>
              </w:rPr>
              <w:t>1,00</w:t>
            </w:r>
          </w:p>
        </w:tc>
        <w:tc>
          <w:tcPr>
            <w:tcW w:w="945" w:type="dxa"/>
            <w:tcBorders>
              <w:top w:val="single" w:sz="12" w:space="0" w:color="auto"/>
              <w:left w:val="single" w:sz="6" w:space="0" w:color="auto"/>
              <w:right w:val="single" w:sz="12" w:space="0" w:color="auto"/>
            </w:tcBorders>
          </w:tcPr>
          <w:p w14:paraId="05C47CAF" w14:textId="77777777" w:rsidR="007A0E45" w:rsidRPr="00B171EA" w:rsidRDefault="007A0E45" w:rsidP="007A0E45">
            <w:pPr>
              <w:pStyle w:val="Tablebody-"/>
              <w:autoSpaceDE w:val="0"/>
              <w:autoSpaceDN w:val="0"/>
              <w:adjustRightInd w:val="0"/>
              <w:rPr>
                <w:szCs w:val="24"/>
              </w:rPr>
            </w:pPr>
            <w:r w:rsidRPr="00B171EA">
              <w:rPr>
                <w:szCs w:val="24"/>
              </w:rPr>
              <w:t>0</w:t>
            </w:r>
          </w:p>
          <w:p w14:paraId="5DEFEEA2" w14:textId="77777777" w:rsidR="007A0E45" w:rsidRPr="00B171EA" w:rsidRDefault="007A0E45" w:rsidP="007A0E45">
            <w:pPr>
              <w:pStyle w:val="Tablebody-"/>
              <w:autoSpaceDE w:val="0"/>
              <w:autoSpaceDN w:val="0"/>
              <w:adjustRightInd w:val="0"/>
              <w:rPr>
                <w:szCs w:val="24"/>
              </w:rPr>
            </w:pPr>
            <w:r w:rsidRPr="00B171EA">
              <w:rPr>
                <w:szCs w:val="24"/>
              </w:rPr>
              <w:t>0</w:t>
            </w:r>
          </w:p>
          <w:p w14:paraId="58A2AB5F" w14:textId="77777777" w:rsidR="007A0E45" w:rsidRPr="00B171EA" w:rsidRDefault="007A0E45" w:rsidP="007A0E45">
            <w:pPr>
              <w:pStyle w:val="Tablebody-"/>
              <w:autoSpaceDE w:val="0"/>
              <w:autoSpaceDN w:val="0"/>
              <w:adjustRightInd w:val="0"/>
              <w:rPr>
                <w:szCs w:val="24"/>
              </w:rPr>
            </w:pPr>
            <w:r w:rsidRPr="00B171EA">
              <w:rPr>
                <w:szCs w:val="24"/>
              </w:rPr>
              <w:t>0</w:t>
            </w:r>
          </w:p>
          <w:p w14:paraId="73953247" w14:textId="77777777" w:rsidR="007A0E45" w:rsidRPr="00B171EA" w:rsidRDefault="007A0E45" w:rsidP="007A0E45">
            <w:pPr>
              <w:pStyle w:val="Tablebody-"/>
              <w:autoSpaceDE w:val="0"/>
              <w:autoSpaceDN w:val="0"/>
              <w:adjustRightInd w:val="0"/>
              <w:rPr>
                <w:szCs w:val="24"/>
              </w:rPr>
            </w:pPr>
            <w:r w:rsidRPr="00B171EA">
              <w:rPr>
                <w:szCs w:val="24"/>
              </w:rPr>
              <w:t>–</w:t>
            </w:r>
          </w:p>
          <w:p w14:paraId="0722FFBF" w14:textId="3DB6B4AC" w:rsidR="007A0E45" w:rsidRPr="00B171EA" w:rsidRDefault="007A0E45" w:rsidP="007A0E45">
            <w:pPr>
              <w:pStyle w:val="Tablebody-"/>
              <w:autoSpaceDE w:val="0"/>
              <w:autoSpaceDN w:val="0"/>
              <w:adjustRightInd w:val="0"/>
            </w:pPr>
            <w:r w:rsidRPr="00B171EA">
              <w:rPr>
                <w:szCs w:val="24"/>
              </w:rPr>
              <w:t>0</w:t>
            </w:r>
          </w:p>
        </w:tc>
      </w:tr>
      <w:tr w:rsidR="007A0E45" w:rsidRPr="00B171EA" w14:paraId="737C689D" w14:textId="77777777" w:rsidTr="00D300B0">
        <w:trPr>
          <w:gridAfter w:val="1"/>
          <w:wAfter w:w="24" w:type="dxa"/>
        </w:trPr>
        <w:tc>
          <w:tcPr>
            <w:tcW w:w="1800" w:type="dxa"/>
            <w:tcBorders>
              <w:left w:val="single" w:sz="12" w:space="0" w:color="auto"/>
            </w:tcBorders>
          </w:tcPr>
          <w:p w14:paraId="4D92C285" w14:textId="77777777" w:rsidR="007A0E45" w:rsidRPr="00B171EA" w:rsidRDefault="007A0E45" w:rsidP="007A0E45">
            <w:pPr>
              <w:pStyle w:val="Tablebody-"/>
              <w:autoSpaceDE w:val="0"/>
              <w:autoSpaceDN w:val="0"/>
              <w:adjustRightInd w:val="0"/>
            </w:pPr>
          </w:p>
        </w:tc>
        <w:tc>
          <w:tcPr>
            <w:tcW w:w="4950" w:type="dxa"/>
            <w:gridSpan w:val="2"/>
            <w:tcBorders>
              <w:top w:val="single" w:sz="6" w:space="0" w:color="auto"/>
              <w:left w:val="single" w:sz="6" w:space="0" w:color="auto"/>
            </w:tcBorders>
          </w:tcPr>
          <w:p w14:paraId="3A87E4EC" w14:textId="77777777" w:rsidR="007A0E45" w:rsidRPr="00B171EA" w:rsidRDefault="007A0E45" w:rsidP="007A0E45">
            <w:pPr>
              <w:pStyle w:val="Tablebody-"/>
              <w:autoSpaceDE w:val="0"/>
              <w:autoSpaceDN w:val="0"/>
              <w:adjustRightInd w:val="0"/>
              <w:rPr>
                <w:szCs w:val="24"/>
              </w:rPr>
            </w:pPr>
            <w:r w:rsidRPr="00B171EA">
              <w:rPr>
                <w:szCs w:val="24"/>
              </w:rPr>
              <w:t>Traction and brakingo</w:t>
            </w:r>
          </w:p>
          <w:p w14:paraId="0A66146B" w14:textId="77777777" w:rsidR="007A0E45" w:rsidRPr="00B171EA" w:rsidRDefault="007A0E45" w:rsidP="007A0E45">
            <w:pPr>
              <w:pStyle w:val="Tablebody-"/>
              <w:autoSpaceDE w:val="0"/>
              <w:autoSpaceDN w:val="0"/>
              <w:adjustRightInd w:val="0"/>
              <w:rPr>
                <w:szCs w:val="24"/>
              </w:rPr>
            </w:pPr>
            <w:r w:rsidRPr="00B171EA">
              <w:rPr>
                <w:szCs w:val="24"/>
              </w:rPr>
              <w:t>Centrifugal forceso</w:t>
            </w:r>
          </w:p>
          <w:p w14:paraId="68E165F5" w14:textId="092A08D1" w:rsidR="007A0E45" w:rsidRPr="00B171EA" w:rsidRDefault="007A0E45" w:rsidP="007A0E45">
            <w:pPr>
              <w:pStyle w:val="Tablebody-"/>
              <w:autoSpaceDE w:val="0"/>
              <w:autoSpaceDN w:val="0"/>
              <w:adjustRightInd w:val="0"/>
            </w:pPr>
            <w:r w:rsidRPr="00B171EA">
              <w:rPr>
                <w:szCs w:val="24"/>
              </w:rPr>
              <w:t>Interaction forces due to deformation under vertical traffic loads</w:t>
            </w:r>
          </w:p>
        </w:tc>
        <w:tc>
          <w:tcPr>
            <w:tcW w:w="3018" w:type="dxa"/>
            <w:gridSpan w:val="3"/>
            <w:tcBorders>
              <w:top w:val="single" w:sz="6" w:space="0" w:color="auto"/>
              <w:left w:val="single" w:sz="6" w:space="0" w:color="auto"/>
              <w:right w:val="single" w:sz="12" w:space="0" w:color="auto"/>
            </w:tcBorders>
          </w:tcPr>
          <w:p w14:paraId="2A114478" w14:textId="7E61770D" w:rsidR="007A0E45" w:rsidRPr="00B171EA" w:rsidRDefault="007A0E45" w:rsidP="007A0E45">
            <w:pPr>
              <w:pStyle w:val="Tablebody-"/>
              <w:autoSpaceDE w:val="0"/>
              <w:autoSpaceDN w:val="0"/>
              <w:adjustRightInd w:val="0"/>
            </w:pPr>
            <w:r w:rsidRPr="00B171EA">
              <w:rPr>
                <w:szCs w:val="24"/>
              </w:rPr>
              <w:t>Individual components of traffic actions in design situations where the traffic loads are considered as a single (multi-directional) leading action and not as groups of loads should use the same values of ψ factors as those adopted for the associated vertical loads</w:t>
            </w:r>
          </w:p>
        </w:tc>
      </w:tr>
      <w:tr w:rsidR="007A0E45" w:rsidRPr="00B171EA" w14:paraId="445DB45D" w14:textId="77777777" w:rsidTr="00D300B0">
        <w:trPr>
          <w:gridAfter w:val="1"/>
          <w:wAfter w:w="24" w:type="dxa"/>
        </w:trPr>
        <w:tc>
          <w:tcPr>
            <w:tcW w:w="1800" w:type="dxa"/>
            <w:tcBorders>
              <w:left w:val="single" w:sz="12" w:space="0" w:color="auto"/>
            </w:tcBorders>
          </w:tcPr>
          <w:p w14:paraId="06C631A5" w14:textId="77777777" w:rsidR="007A0E45" w:rsidRPr="00B171EA" w:rsidRDefault="007A0E45" w:rsidP="007A0E45">
            <w:pPr>
              <w:pStyle w:val="Tablebody-"/>
              <w:autoSpaceDE w:val="0"/>
              <w:autoSpaceDN w:val="0"/>
              <w:adjustRightInd w:val="0"/>
            </w:pPr>
          </w:p>
        </w:tc>
        <w:tc>
          <w:tcPr>
            <w:tcW w:w="4950" w:type="dxa"/>
            <w:gridSpan w:val="2"/>
            <w:tcBorders>
              <w:top w:val="single" w:sz="4" w:space="0" w:color="auto"/>
              <w:left w:val="single" w:sz="6" w:space="0" w:color="auto"/>
            </w:tcBorders>
          </w:tcPr>
          <w:p w14:paraId="7C6B3BEA" w14:textId="36FBCD50" w:rsidR="007A0E45" w:rsidRPr="00B171EA" w:rsidRDefault="007A0E45" w:rsidP="007A0E45">
            <w:pPr>
              <w:pStyle w:val="Tablebody-"/>
              <w:autoSpaceDE w:val="0"/>
              <w:autoSpaceDN w:val="0"/>
              <w:adjustRightInd w:val="0"/>
            </w:pPr>
            <w:r w:rsidRPr="00B171EA">
              <w:rPr>
                <w:szCs w:val="24"/>
              </w:rPr>
              <w:t>Nosing forces</w:t>
            </w:r>
          </w:p>
        </w:tc>
        <w:tc>
          <w:tcPr>
            <w:tcW w:w="1128" w:type="dxa"/>
            <w:tcBorders>
              <w:top w:val="single" w:sz="4" w:space="0" w:color="auto"/>
              <w:left w:val="single" w:sz="6" w:space="0" w:color="auto"/>
            </w:tcBorders>
          </w:tcPr>
          <w:p w14:paraId="38E669F5" w14:textId="3F192E10" w:rsidR="007A0E45" w:rsidRPr="00B171EA" w:rsidRDefault="007A0E45" w:rsidP="007A0E45">
            <w:pPr>
              <w:pStyle w:val="Tablebody-"/>
              <w:autoSpaceDE w:val="0"/>
              <w:autoSpaceDN w:val="0"/>
              <w:adjustRightInd w:val="0"/>
            </w:pPr>
            <w:r w:rsidRPr="00B171EA">
              <w:rPr>
                <w:szCs w:val="24"/>
              </w:rPr>
              <w:t>1,00</w:t>
            </w:r>
          </w:p>
        </w:tc>
        <w:tc>
          <w:tcPr>
            <w:tcW w:w="945" w:type="dxa"/>
            <w:tcBorders>
              <w:top w:val="single" w:sz="4" w:space="0" w:color="auto"/>
              <w:left w:val="single" w:sz="6" w:space="0" w:color="auto"/>
            </w:tcBorders>
          </w:tcPr>
          <w:p w14:paraId="7A7BAFD8" w14:textId="536D7E34" w:rsidR="007A0E45" w:rsidRPr="00B171EA" w:rsidRDefault="007A0E45" w:rsidP="007A0E45">
            <w:pPr>
              <w:pStyle w:val="Tablebody-"/>
              <w:autoSpaceDE w:val="0"/>
              <w:autoSpaceDN w:val="0"/>
              <w:adjustRightInd w:val="0"/>
            </w:pPr>
            <w:r w:rsidRPr="00B171EA">
              <w:rPr>
                <w:szCs w:val="24"/>
              </w:rPr>
              <w:t>0,80</w:t>
            </w:r>
          </w:p>
        </w:tc>
        <w:tc>
          <w:tcPr>
            <w:tcW w:w="945" w:type="dxa"/>
            <w:tcBorders>
              <w:top w:val="single" w:sz="4" w:space="0" w:color="auto"/>
              <w:left w:val="single" w:sz="6" w:space="0" w:color="auto"/>
              <w:right w:val="single" w:sz="12" w:space="0" w:color="auto"/>
            </w:tcBorders>
          </w:tcPr>
          <w:p w14:paraId="7615FB7C" w14:textId="18D0BBDF" w:rsidR="007A0E45" w:rsidRPr="00B171EA" w:rsidRDefault="007A0E45" w:rsidP="007A0E45">
            <w:pPr>
              <w:pStyle w:val="Tablebody-"/>
              <w:autoSpaceDE w:val="0"/>
              <w:autoSpaceDN w:val="0"/>
              <w:adjustRightInd w:val="0"/>
            </w:pPr>
            <w:r w:rsidRPr="00B171EA">
              <w:rPr>
                <w:szCs w:val="24"/>
              </w:rPr>
              <w:t>0</w:t>
            </w:r>
          </w:p>
        </w:tc>
      </w:tr>
      <w:tr w:rsidR="007A0E45" w:rsidRPr="00B171EA" w14:paraId="571FCCDF" w14:textId="77777777" w:rsidTr="00D300B0">
        <w:trPr>
          <w:gridAfter w:val="1"/>
          <w:wAfter w:w="24" w:type="dxa"/>
        </w:trPr>
        <w:tc>
          <w:tcPr>
            <w:tcW w:w="1800" w:type="dxa"/>
            <w:tcBorders>
              <w:left w:val="single" w:sz="12" w:space="0" w:color="auto"/>
              <w:bottom w:val="single" w:sz="4" w:space="0" w:color="auto"/>
            </w:tcBorders>
          </w:tcPr>
          <w:p w14:paraId="59DD386A" w14:textId="77777777" w:rsidR="007A0E45" w:rsidRPr="00B171EA" w:rsidRDefault="007A0E45" w:rsidP="007A0E45">
            <w:pPr>
              <w:pStyle w:val="Tablebody-"/>
              <w:autoSpaceDE w:val="0"/>
              <w:autoSpaceDN w:val="0"/>
              <w:adjustRightInd w:val="0"/>
            </w:pPr>
          </w:p>
        </w:tc>
        <w:tc>
          <w:tcPr>
            <w:tcW w:w="4950" w:type="dxa"/>
            <w:gridSpan w:val="2"/>
            <w:tcBorders>
              <w:left w:val="single" w:sz="6" w:space="0" w:color="auto"/>
              <w:bottom w:val="single" w:sz="4" w:space="0" w:color="auto"/>
            </w:tcBorders>
          </w:tcPr>
          <w:p w14:paraId="4C4CDA88" w14:textId="77777777" w:rsidR="007A0E45" w:rsidRPr="00B171EA" w:rsidRDefault="007A0E45" w:rsidP="007A0E45">
            <w:pPr>
              <w:pStyle w:val="Tablebody-"/>
              <w:autoSpaceDE w:val="0"/>
              <w:autoSpaceDN w:val="0"/>
              <w:adjustRightInd w:val="0"/>
              <w:rPr>
                <w:szCs w:val="24"/>
              </w:rPr>
            </w:pPr>
            <w:r w:rsidRPr="00B171EA">
              <w:rPr>
                <w:szCs w:val="24"/>
              </w:rPr>
              <w:t>Non-public footpaths loads</w:t>
            </w:r>
          </w:p>
          <w:p w14:paraId="3B687BDB" w14:textId="77777777" w:rsidR="007A0E45" w:rsidRPr="00B171EA" w:rsidRDefault="007A0E45" w:rsidP="007A0E45">
            <w:pPr>
              <w:pStyle w:val="Tablebody-"/>
              <w:autoSpaceDE w:val="0"/>
              <w:autoSpaceDN w:val="0"/>
              <w:adjustRightInd w:val="0"/>
              <w:rPr>
                <w:szCs w:val="24"/>
              </w:rPr>
            </w:pPr>
            <w:r w:rsidRPr="00B171EA">
              <w:rPr>
                <w:szCs w:val="24"/>
              </w:rPr>
              <w:t>Real trains</w:t>
            </w:r>
          </w:p>
          <w:p w14:paraId="32646257" w14:textId="77777777" w:rsidR="007A0E45" w:rsidRPr="00B171EA" w:rsidRDefault="007A0E45" w:rsidP="007A0E45">
            <w:pPr>
              <w:pStyle w:val="Tablebody-"/>
              <w:autoSpaceDE w:val="0"/>
              <w:autoSpaceDN w:val="0"/>
              <w:adjustRightInd w:val="0"/>
              <w:rPr>
                <w:szCs w:val="24"/>
              </w:rPr>
            </w:pPr>
            <w:r w:rsidRPr="00B171EA">
              <w:rPr>
                <w:szCs w:val="24"/>
              </w:rPr>
              <w:t>Horizontal earth pressure due to traffic load surcharge</w:t>
            </w:r>
          </w:p>
          <w:p w14:paraId="58E654A8" w14:textId="501D7F04" w:rsidR="007A0E45" w:rsidRPr="00B171EA" w:rsidRDefault="007A0E45" w:rsidP="007A0E45">
            <w:pPr>
              <w:pStyle w:val="Tablebody-"/>
              <w:autoSpaceDE w:val="0"/>
              <w:autoSpaceDN w:val="0"/>
              <w:adjustRightInd w:val="0"/>
            </w:pPr>
            <w:r w:rsidRPr="00B171EA">
              <w:rPr>
                <w:szCs w:val="24"/>
              </w:rPr>
              <w:t>Aerodynamic effects</w:t>
            </w:r>
          </w:p>
        </w:tc>
        <w:tc>
          <w:tcPr>
            <w:tcW w:w="1128" w:type="dxa"/>
            <w:tcBorders>
              <w:left w:val="single" w:sz="6" w:space="0" w:color="auto"/>
              <w:bottom w:val="single" w:sz="4" w:space="0" w:color="auto"/>
            </w:tcBorders>
          </w:tcPr>
          <w:p w14:paraId="1CAFB2E0" w14:textId="77777777" w:rsidR="007A0E45" w:rsidRPr="00B171EA" w:rsidRDefault="007A0E45" w:rsidP="007A0E45">
            <w:pPr>
              <w:pStyle w:val="Tablebody-"/>
              <w:autoSpaceDE w:val="0"/>
              <w:autoSpaceDN w:val="0"/>
              <w:adjustRightInd w:val="0"/>
              <w:rPr>
                <w:szCs w:val="24"/>
              </w:rPr>
            </w:pPr>
            <w:r w:rsidRPr="00B171EA">
              <w:rPr>
                <w:szCs w:val="24"/>
              </w:rPr>
              <w:t>0,80</w:t>
            </w:r>
          </w:p>
          <w:p w14:paraId="1B6E0B53" w14:textId="77777777" w:rsidR="007A0E45" w:rsidRPr="00B171EA" w:rsidRDefault="007A0E45" w:rsidP="007A0E45">
            <w:pPr>
              <w:pStyle w:val="Tablebody-"/>
              <w:autoSpaceDE w:val="0"/>
              <w:autoSpaceDN w:val="0"/>
              <w:adjustRightInd w:val="0"/>
              <w:rPr>
                <w:szCs w:val="24"/>
              </w:rPr>
            </w:pPr>
            <w:r w:rsidRPr="00B171EA">
              <w:rPr>
                <w:szCs w:val="24"/>
              </w:rPr>
              <w:t>1,00</w:t>
            </w:r>
          </w:p>
          <w:p w14:paraId="67B541B9" w14:textId="77777777" w:rsidR="007A0E45" w:rsidRPr="00B171EA" w:rsidRDefault="007A0E45" w:rsidP="007A0E45">
            <w:pPr>
              <w:pStyle w:val="Tablebody-"/>
              <w:autoSpaceDE w:val="0"/>
              <w:autoSpaceDN w:val="0"/>
              <w:adjustRightInd w:val="0"/>
              <w:rPr>
                <w:szCs w:val="24"/>
              </w:rPr>
            </w:pPr>
          </w:p>
          <w:p w14:paraId="2FA7367E" w14:textId="77777777" w:rsidR="007A0E45" w:rsidRPr="00B171EA" w:rsidRDefault="007A0E45" w:rsidP="007A0E45">
            <w:pPr>
              <w:pStyle w:val="Tablebody-"/>
              <w:autoSpaceDE w:val="0"/>
              <w:autoSpaceDN w:val="0"/>
              <w:adjustRightInd w:val="0"/>
              <w:rPr>
                <w:szCs w:val="24"/>
              </w:rPr>
            </w:pPr>
            <w:r w:rsidRPr="00B171EA">
              <w:rPr>
                <w:szCs w:val="24"/>
              </w:rPr>
              <w:t>0,80</w:t>
            </w:r>
          </w:p>
          <w:p w14:paraId="49DD14A0" w14:textId="3CE242E9" w:rsidR="007A0E45" w:rsidRPr="00B171EA" w:rsidRDefault="007A0E45" w:rsidP="007A0E45">
            <w:pPr>
              <w:pStyle w:val="Tablebody-"/>
              <w:autoSpaceDE w:val="0"/>
              <w:autoSpaceDN w:val="0"/>
              <w:adjustRightInd w:val="0"/>
            </w:pPr>
            <w:r w:rsidRPr="00B171EA">
              <w:rPr>
                <w:szCs w:val="24"/>
              </w:rPr>
              <w:t>0,80</w:t>
            </w:r>
          </w:p>
        </w:tc>
        <w:tc>
          <w:tcPr>
            <w:tcW w:w="945" w:type="dxa"/>
            <w:tcBorders>
              <w:left w:val="single" w:sz="6" w:space="0" w:color="auto"/>
              <w:bottom w:val="single" w:sz="4" w:space="0" w:color="auto"/>
            </w:tcBorders>
          </w:tcPr>
          <w:p w14:paraId="08A29B6D" w14:textId="77777777" w:rsidR="007A0E45" w:rsidRPr="00B171EA" w:rsidRDefault="007A0E45" w:rsidP="007A0E45">
            <w:pPr>
              <w:pStyle w:val="Tablebody-"/>
              <w:autoSpaceDE w:val="0"/>
              <w:autoSpaceDN w:val="0"/>
              <w:adjustRightInd w:val="0"/>
              <w:rPr>
                <w:szCs w:val="24"/>
              </w:rPr>
            </w:pPr>
            <w:r w:rsidRPr="00B171EA">
              <w:rPr>
                <w:szCs w:val="24"/>
              </w:rPr>
              <w:t>0,50</w:t>
            </w:r>
          </w:p>
          <w:p w14:paraId="61314A49" w14:textId="77777777" w:rsidR="007A0E45" w:rsidRPr="00B171EA" w:rsidRDefault="007A0E45" w:rsidP="007A0E45">
            <w:pPr>
              <w:pStyle w:val="Tablebody-"/>
              <w:autoSpaceDE w:val="0"/>
              <w:autoSpaceDN w:val="0"/>
              <w:adjustRightInd w:val="0"/>
              <w:rPr>
                <w:szCs w:val="24"/>
              </w:rPr>
            </w:pPr>
            <w:r w:rsidRPr="00B171EA">
              <w:rPr>
                <w:szCs w:val="24"/>
              </w:rPr>
              <w:t>1,00</w:t>
            </w:r>
          </w:p>
          <w:p w14:paraId="3AFBBA5F" w14:textId="77777777" w:rsidR="007A0E45" w:rsidRPr="00B171EA" w:rsidRDefault="007A0E45" w:rsidP="007A0E45">
            <w:pPr>
              <w:pStyle w:val="Tablebody-"/>
              <w:autoSpaceDE w:val="0"/>
              <w:autoSpaceDN w:val="0"/>
              <w:adjustRightInd w:val="0"/>
              <w:rPr>
                <w:szCs w:val="24"/>
              </w:rPr>
            </w:pPr>
          </w:p>
          <w:p w14:paraId="66299EE8" w14:textId="77777777" w:rsidR="007A0E45" w:rsidRPr="00B171EA" w:rsidRDefault="007A0E45" w:rsidP="007A0E45">
            <w:pPr>
              <w:pStyle w:val="Tablebody-"/>
              <w:autoSpaceDE w:val="0"/>
              <w:autoSpaceDN w:val="0"/>
              <w:adjustRightInd w:val="0"/>
              <w:rPr>
                <w:szCs w:val="24"/>
              </w:rPr>
            </w:pPr>
            <w:r w:rsidRPr="00B171EA">
              <w:rPr>
                <w:position w:val="6"/>
                <w:sz w:val="16"/>
                <w:szCs w:val="24"/>
              </w:rPr>
              <w:t>b</w:t>
            </w:r>
          </w:p>
          <w:p w14:paraId="1C8ACB1D" w14:textId="65C226A9" w:rsidR="007A0E45" w:rsidRPr="00B171EA" w:rsidRDefault="007A0E45" w:rsidP="007A0E45">
            <w:pPr>
              <w:pStyle w:val="Tablebody-"/>
              <w:autoSpaceDE w:val="0"/>
              <w:autoSpaceDN w:val="0"/>
              <w:adjustRightInd w:val="0"/>
            </w:pPr>
            <w:r w:rsidRPr="00B171EA">
              <w:rPr>
                <w:szCs w:val="24"/>
              </w:rPr>
              <w:t>0,50</w:t>
            </w:r>
          </w:p>
        </w:tc>
        <w:tc>
          <w:tcPr>
            <w:tcW w:w="945" w:type="dxa"/>
            <w:tcBorders>
              <w:left w:val="single" w:sz="6" w:space="0" w:color="auto"/>
              <w:bottom w:val="single" w:sz="4" w:space="0" w:color="auto"/>
              <w:right w:val="single" w:sz="12" w:space="0" w:color="auto"/>
            </w:tcBorders>
          </w:tcPr>
          <w:p w14:paraId="2F9A54B9" w14:textId="77777777" w:rsidR="007A0E45" w:rsidRPr="00B171EA" w:rsidRDefault="007A0E45" w:rsidP="007A0E45">
            <w:pPr>
              <w:pStyle w:val="Tablebody-"/>
              <w:autoSpaceDE w:val="0"/>
              <w:autoSpaceDN w:val="0"/>
              <w:adjustRightInd w:val="0"/>
              <w:rPr>
                <w:szCs w:val="24"/>
              </w:rPr>
            </w:pPr>
            <w:r w:rsidRPr="00B171EA">
              <w:rPr>
                <w:szCs w:val="24"/>
              </w:rPr>
              <w:t>0</w:t>
            </w:r>
          </w:p>
          <w:p w14:paraId="4EB0F6FA" w14:textId="77777777" w:rsidR="007A0E45" w:rsidRPr="00B171EA" w:rsidRDefault="007A0E45" w:rsidP="007A0E45">
            <w:pPr>
              <w:pStyle w:val="Tablebody-"/>
              <w:autoSpaceDE w:val="0"/>
              <w:autoSpaceDN w:val="0"/>
              <w:adjustRightInd w:val="0"/>
              <w:rPr>
                <w:szCs w:val="24"/>
              </w:rPr>
            </w:pPr>
            <w:r w:rsidRPr="00B171EA">
              <w:rPr>
                <w:szCs w:val="24"/>
              </w:rPr>
              <w:t>0</w:t>
            </w:r>
          </w:p>
          <w:p w14:paraId="75FFB061" w14:textId="77777777" w:rsidR="007A0E45" w:rsidRPr="00B171EA" w:rsidRDefault="007A0E45" w:rsidP="007A0E45">
            <w:pPr>
              <w:pStyle w:val="Tablebody-"/>
              <w:autoSpaceDE w:val="0"/>
              <w:autoSpaceDN w:val="0"/>
              <w:adjustRightInd w:val="0"/>
              <w:rPr>
                <w:szCs w:val="24"/>
              </w:rPr>
            </w:pPr>
          </w:p>
          <w:p w14:paraId="6D1E7817" w14:textId="77777777" w:rsidR="007A0E45" w:rsidRPr="00B171EA" w:rsidRDefault="007A0E45" w:rsidP="007A0E45">
            <w:pPr>
              <w:pStyle w:val="Tablebody-"/>
              <w:autoSpaceDE w:val="0"/>
              <w:autoSpaceDN w:val="0"/>
              <w:adjustRightInd w:val="0"/>
              <w:rPr>
                <w:szCs w:val="24"/>
              </w:rPr>
            </w:pPr>
            <w:r w:rsidRPr="00B171EA">
              <w:rPr>
                <w:szCs w:val="24"/>
              </w:rPr>
              <w:t>0</w:t>
            </w:r>
          </w:p>
          <w:p w14:paraId="0476A836" w14:textId="44F1F820" w:rsidR="007A0E45" w:rsidRPr="00B171EA" w:rsidRDefault="007A0E45" w:rsidP="007A0E45">
            <w:pPr>
              <w:pStyle w:val="Tablebody-"/>
              <w:autoSpaceDE w:val="0"/>
              <w:autoSpaceDN w:val="0"/>
              <w:adjustRightInd w:val="0"/>
            </w:pPr>
            <w:r w:rsidRPr="00B171EA">
              <w:rPr>
                <w:szCs w:val="24"/>
              </w:rPr>
              <w:t>0</w:t>
            </w:r>
          </w:p>
        </w:tc>
      </w:tr>
      <w:tr w:rsidR="007A0E45" w:rsidRPr="00B171EA" w14:paraId="5E703E96" w14:textId="77777777" w:rsidTr="00D300B0">
        <w:tblPrEx>
          <w:tblCellMar>
            <w:left w:w="71" w:type="dxa"/>
            <w:right w:w="71" w:type="dxa"/>
          </w:tblCellMar>
        </w:tblPrEx>
        <w:trPr>
          <w:gridAfter w:val="1"/>
          <w:wAfter w:w="24" w:type="dxa"/>
          <w:cantSplit/>
          <w:trHeight w:val="344"/>
        </w:trPr>
        <w:tc>
          <w:tcPr>
            <w:tcW w:w="1800" w:type="dxa"/>
            <w:tcBorders>
              <w:top w:val="single" w:sz="4" w:space="0" w:color="auto"/>
              <w:left w:val="single" w:sz="12" w:space="0" w:color="auto"/>
              <w:right w:val="single" w:sz="6" w:space="0" w:color="auto"/>
            </w:tcBorders>
          </w:tcPr>
          <w:p w14:paraId="7A037C1F" w14:textId="77777777" w:rsidR="007A0E45" w:rsidRPr="00B171EA" w:rsidRDefault="007A0E45" w:rsidP="007A0E45">
            <w:pPr>
              <w:pStyle w:val="Tablebody-"/>
              <w:autoSpaceDE w:val="0"/>
              <w:autoSpaceDN w:val="0"/>
              <w:adjustRightInd w:val="0"/>
              <w:spacing w:before="40"/>
            </w:pPr>
          </w:p>
        </w:tc>
        <w:tc>
          <w:tcPr>
            <w:tcW w:w="2446" w:type="dxa"/>
            <w:tcBorders>
              <w:top w:val="single" w:sz="4" w:space="0" w:color="auto"/>
              <w:right w:val="single" w:sz="6" w:space="0" w:color="auto"/>
            </w:tcBorders>
          </w:tcPr>
          <w:p w14:paraId="72BDADCA" w14:textId="724BD1DF" w:rsidR="007A0E45" w:rsidRPr="00B171EA" w:rsidRDefault="007A0E45" w:rsidP="007A0E45">
            <w:pPr>
              <w:pStyle w:val="Tablebody-"/>
              <w:autoSpaceDE w:val="0"/>
              <w:autoSpaceDN w:val="0"/>
              <w:adjustRightInd w:val="0"/>
              <w:spacing w:before="40"/>
            </w:pPr>
            <w:r w:rsidRPr="00B171EA">
              <w:rPr>
                <w:szCs w:val="24"/>
              </w:rPr>
              <w:t>gr11 (LM71 + SW/0)</w:t>
            </w:r>
          </w:p>
        </w:tc>
        <w:tc>
          <w:tcPr>
            <w:tcW w:w="2504" w:type="dxa"/>
            <w:tcBorders>
              <w:top w:val="single" w:sz="4" w:space="0" w:color="auto"/>
              <w:bottom w:val="single" w:sz="6" w:space="0" w:color="auto"/>
              <w:right w:val="single" w:sz="6" w:space="0" w:color="auto"/>
            </w:tcBorders>
          </w:tcPr>
          <w:p w14:paraId="71C11A63" w14:textId="568CF550" w:rsidR="007A0E45" w:rsidRPr="00B171EA" w:rsidRDefault="007A0E45" w:rsidP="007A0E45">
            <w:pPr>
              <w:pStyle w:val="Tablebody-"/>
              <w:autoSpaceDE w:val="0"/>
              <w:autoSpaceDN w:val="0"/>
              <w:adjustRightInd w:val="0"/>
              <w:spacing w:before="40"/>
            </w:pPr>
            <w:r w:rsidRPr="00B171EA">
              <w:rPr>
                <w:szCs w:val="24"/>
              </w:rPr>
              <w:t>Max. vertical 1 with max. longitudinal</w:t>
            </w:r>
          </w:p>
        </w:tc>
        <w:tc>
          <w:tcPr>
            <w:tcW w:w="1128" w:type="dxa"/>
            <w:tcBorders>
              <w:top w:val="single" w:sz="4" w:space="0" w:color="auto"/>
              <w:left w:val="single" w:sz="6" w:space="0" w:color="auto"/>
              <w:right w:val="single" w:sz="6" w:space="0" w:color="auto"/>
            </w:tcBorders>
          </w:tcPr>
          <w:p w14:paraId="181E397C" w14:textId="77777777" w:rsidR="007A0E45" w:rsidRPr="00B171EA" w:rsidRDefault="007A0E45" w:rsidP="007A0E45">
            <w:pPr>
              <w:pStyle w:val="Tablebody-"/>
              <w:autoSpaceDE w:val="0"/>
              <w:autoSpaceDN w:val="0"/>
              <w:adjustRightInd w:val="0"/>
              <w:spacing w:before="40"/>
            </w:pPr>
          </w:p>
        </w:tc>
        <w:tc>
          <w:tcPr>
            <w:tcW w:w="945" w:type="dxa"/>
            <w:tcBorders>
              <w:top w:val="single" w:sz="4" w:space="0" w:color="auto"/>
              <w:left w:val="single" w:sz="6" w:space="0" w:color="auto"/>
              <w:right w:val="single" w:sz="6" w:space="0" w:color="auto"/>
            </w:tcBorders>
          </w:tcPr>
          <w:p w14:paraId="5A9004B7" w14:textId="77777777" w:rsidR="007A0E45" w:rsidRPr="00B171EA" w:rsidRDefault="007A0E45" w:rsidP="007A0E45">
            <w:pPr>
              <w:pStyle w:val="Tablebody-"/>
              <w:autoSpaceDE w:val="0"/>
              <w:autoSpaceDN w:val="0"/>
              <w:adjustRightInd w:val="0"/>
              <w:spacing w:before="40"/>
            </w:pPr>
          </w:p>
        </w:tc>
        <w:tc>
          <w:tcPr>
            <w:tcW w:w="945" w:type="dxa"/>
            <w:tcBorders>
              <w:top w:val="single" w:sz="4" w:space="0" w:color="auto"/>
              <w:left w:val="single" w:sz="6" w:space="0" w:color="auto"/>
              <w:right w:val="single" w:sz="12" w:space="0" w:color="auto"/>
            </w:tcBorders>
          </w:tcPr>
          <w:p w14:paraId="6211C2EF" w14:textId="77777777" w:rsidR="007A0E45" w:rsidRPr="00B171EA" w:rsidRDefault="007A0E45" w:rsidP="007A0E45">
            <w:pPr>
              <w:pStyle w:val="Tablebody-"/>
              <w:autoSpaceDE w:val="0"/>
              <w:autoSpaceDN w:val="0"/>
              <w:adjustRightInd w:val="0"/>
              <w:spacing w:before="40"/>
            </w:pPr>
          </w:p>
        </w:tc>
      </w:tr>
      <w:tr w:rsidR="007A0E45" w:rsidRPr="00B171EA" w14:paraId="2B82670B"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131DF2B0"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7EF3F684" w14:textId="2EEF49C0" w:rsidR="007A0E45" w:rsidRPr="00B171EA" w:rsidRDefault="007A0E45" w:rsidP="007A0E45">
            <w:pPr>
              <w:pStyle w:val="Tablebody-"/>
              <w:autoSpaceDE w:val="0"/>
              <w:autoSpaceDN w:val="0"/>
              <w:adjustRightInd w:val="0"/>
              <w:spacing w:before="40"/>
            </w:pPr>
            <w:r w:rsidRPr="00B171EA">
              <w:rPr>
                <w:szCs w:val="24"/>
              </w:rPr>
              <w:t>gr12 (LM71 + SW/0)</w:t>
            </w:r>
          </w:p>
        </w:tc>
        <w:tc>
          <w:tcPr>
            <w:tcW w:w="2504" w:type="dxa"/>
            <w:tcBorders>
              <w:bottom w:val="single" w:sz="6" w:space="0" w:color="auto"/>
              <w:right w:val="single" w:sz="6" w:space="0" w:color="auto"/>
            </w:tcBorders>
          </w:tcPr>
          <w:p w14:paraId="70452913" w14:textId="62E535D9" w:rsidR="007A0E45" w:rsidRPr="00B171EA" w:rsidRDefault="007A0E45" w:rsidP="007A0E45">
            <w:pPr>
              <w:pStyle w:val="Tablebody-"/>
              <w:autoSpaceDE w:val="0"/>
              <w:autoSpaceDN w:val="0"/>
              <w:adjustRightInd w:val="0"/>
              <w:spacing w:before="40"/>
            </w:pPr>
            <w:r w:rsidRPr="00B171EA">
              <w:rPr>
                <w:szCs w:val="24"/>
              </w:rPr>
              <w:t>Max. vertical 2 with max. transverse</w:t>
            </w:r>
          </w:p>
        </w:tc>
        <w:tc>
          <w:tcPr>
            <w:tcW w:w="1128" w:type="dxa"/>
            <w:tcBorders>
              <w:left w:val="single" w:sz="6" w:space="0" w:color="auto"/>
              <w:right w:val="single" w:sz="6" w:space="0" w:color="auto"/>
            </w:tcBorders>
          </w:tcPr>
          <w:p w14:paraId="2845B950"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15E2EBD6"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3D7E25F1" w14:textId="77777777" w:rsidR="007A0E45" w:rsidRPr="00B171EA" w:rsidRDefault="007A0E45" w:rsidP="007A0E45">
            <w:pPr>
              <w:pStyle w:val="Tablebody-"/>
              <w:autoSpaceDE w:val="0"/>
              <w:autoSpaceDN w:val="0"/>
              <w:adjustRightInd w:val="0"/>
              <w:spacing w:before="40"/>
            </w:pPr>
          </w:p>
        </w:tc>
      </w:tr>
      <w:tr w:rsidR="007A0E45" w:rsidRPr="00B171EA" w14:paraId="18BF70FF"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44B7D854"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5BF2E55B" w14:textId="2365D3EA" w:rsidR="007A0E45" w:rsidRPr="00B171EA" w:rsidRDefault="007A0E45" w:rsidP="007A0E45">
            <w:pPr>
              <w:pStyle w:val="Tablebody-"/>
              <w:autoSpaceDE w:val="0"/>
              <w:autoSpaceDN w:val="0"/>
              <w:adjustRightInd w:val="0"/>
              <w:spacing w:before="40"/>
            </w:pPr>
            <w:r w:rsidRPr="00B171EA">
              <w:rPr>
                <w:szCs w:val="24"/>
              </w:rPr>
              <w:t>gr13 (Braking/traction)</w:t>
            </w:r>
          </w:p>
        </w:tc>
        <w:tc>
          <w:tcPr>
            <w:tcW w:w="2504" w:type="dxa"/>
            <w:tcBorders>
              <w:top w:val="single" w:sz="6" w:space="0" w:color="auto"/>
              <w:bottom w:val="single" w:sz="6" w:space="0" w:color="auto"/>
              <w:right w:val="single" w:sz="6" w:space="0" w:color="auto"/>
            </w:tcBorders>
          </w:tcPr>
          <w:p w14:paraId="1055C1E8" w14:textId="0294D0C0" w:rsidR="007A0E45" w:rsidRPr="00B171EA" w:rsidRDefault="007A0E45" w:rsidP="007A0E45">
            <w:pPr>
              <w:pStyle w:val="Tablebody-"/>
              <w:autoSpaceDE w:val="0"/>
              <w:autoSpaceDN w:val="0"/>
              <w:adjustRightInd w:val="0"/>
              <w:spacing w:before="40"/>
            </w:pPr>
            <w:r w:rsidRPr="00B171EA">
              <w:rPr>
                <w:szCs w:val="24"/>
              </w:rPr>
              <w:t>Max. longitudinal</w:t>
            </w:r>
          </w:p>
        </w:tc>
        <w:tc>
          <w:tcPr>
            <w:tcW w:w="1128" w:type="dxa"/>
            <w:tcBorders>
              <w:left w:val="single" w:sz="6" w:space="0" w:color="auto"/>
              <w:right w:val="single" w:sz="6" w:space="0" w:color="auto"/>
            </w:tcBorders>
          </w:tcPr>
          <w:p w14:paraId="44FC9FB2"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2A875545"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24DEF73C" w14:textId="77777777" w:rsidR="007A0E45" w:rsidRPr="00B171EA" w:rsidRDefault="007A0E45" w:rsidP="007A0E45">
            <w:pPr>
              <w:pStyle w:val="Tablebody-"/>
              <w:autoSpaceDE w:val="0"/>
              <w:autoSpaceDN w:val="0"/>
              <w:adjustRightInd w:val="0"/>
              <w:spacing w:before="40"/>
            </w:pPr>
          </w:p>
        </w:tc>
      </w:tr>
      <w:tr w:rsidR="007A0E45" w:rsidRPr="00B171EA" w14:paraId="45E9374E"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035EA2F5"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609E4CF2" w14:textId="064FE37D" w:rsidR="007A0E45" w:rsidRPr="00B171EA" w:rsidRDefault="007A0E45" w:rsidP="007A0E45">
            <w:pPr>
              <w:pStyle w:val="Tablebody-"/>
              <w:autoSpaceDE w:val="0"/>
              <w:autoSpaceDN w:val="0"/>
              <w:adjustRightInd w:val="0"/>
              <w:spacing w:before="40"/>
            </w:pPr>
            <w:r w:rsidRPr="00B171EA">
              <w:rPr>
                <w:szCs w:val="24"/>
              </w:rPr>
              <w:t>gr14 (Centrifugal/nosing)</w:t>
            </w:r>
          </w:p>
        </w:tc>
        <w:tc>
          <w:tcPr>
            <w:tcW w:w="2504" w:type="dxa"/>
            <w:tcBorders>
              <w:top w:val="single" w:sz="6" w:space="0" w:color="auto"/>
              <w:bottom w:val="single" w:sz="6" w:space="0" w:color="auto"/>
              <w:right w:val="single" w:sz="6" w:space="0" w:color="auto"/>
            </w:tcBorders>
          </w:tcPr>
          <w:p w14:paraId="33FAC5BE" w14:textId="7A9385D3" w:rsidR="007A0E45" w:rsidRPr="00B171EA" w:rsidRDefault="007A0E45" w:rsidP="007A0E45">
            <w:pPr>
              <w:pStyle w:val="Tablebody-"/>
              <w:autoSpaceDE w:val="0"/>
              <w:autoSpaceDN w:val="0"/>
              <w:adjustRightInd w:val="0"/>
              <w:spacing w:before="40"/>
            </w:pPr>
            <w:r w:rsidRPr="00B171EA">
              <w:rPr>
                <w:szCs w:val="24"/>
              </w:rPr>
              <w:t>Max. transverse</w:t>
            </w:r>
          </w:p>
        </w:tc>
        <w:tc>
          <w:tcPr>
            <w:tcW w:w="1128" w:type="dxa"/>
            <w:tcBorders>
              <w:left w:val="single" w:sz="6" w:space="0" w:color="auto"/>
              <w:right w:val="single" w:sz="6" w:space="0" w:color="auto"/>
            </w:tcBorders>
          </w:tcPr>
          <w:p w14:paraId="3680DE18" w14:textId="208E8D8E" w:rsidR="007A0E45" w:rsidRPr="00B171EA" w:rsidRDefault="007A0E45" w:rsidP="007A0E45">
            <w:pPr>
              <w:pStyle w:val="Tablebody-"/>
              <w:autoSpaceDE w:val="0"/>
              <w:autoSpaceDN w:val="0"/>
              <w:adjustRightInd w:val="0"/>
              <w:spacing w:before="40"/>
            </w:pPr>
            <w:r w:rsidRPr="00B171EA">
              <w:rPr>
                <w:szCs w:val="24"/>
              </w:rPr>
              <w:t>0,80</w:t>
            </w:r>
          </w:p>
        </w:tc>
        <w:tc>
          <w:tcPr>
            <w:tcW w:w="945" w:type="dxa"/>
            <w:tcBorders>
              <w:left w:val="single" w:sz="6" w:space="0" w:color="auto"/>
              <w:right w:val="single" w:sz="6" w:space="0" w:color="auto"/>
            </w:tcBorders>
          </w:tcPr>
          <w:p w14:paraId="08D510EB" w14:textId="48B7E12F" w:rsidR="007A0E45" w:rsidRPr="00B171EA" w:rsidRDefault="007A0E45" w:rsidP="007A0E45">
            <w:pPr>
              <w:pStyle w:val="Tablebody-"/>
              <w:autoSpaceDE w:val="0"/>
              <w:autoSpaceDN w:val="0"/>
              <w:adjustRightInd w:val="0"/>
              <w:spacing w:before="40"/>
            </w:pPr>
            <w:r w:rsidRPr="00B171EA">
              <w:rPr>
                <w:szCs w:val="24"/>
              </w:rPr>
              <w:t>0,80</w:t>
            </w:r>
          </w:p>
        </w:tc>
        <w:tc>
          <w:tcPr>
            <w:tcW w:w="945" w:type="dxa"/>
            <w:tcBorders>
              <w:left w:val="single" w:sz="6" w:space="0" w:color="auto"/>
              <w:right w:val="single" w:sz="12" w:space="0" w:color="auto"/>
            </w:tcBorders>
          </w:tcPr>
          <w:p w14:paraId="70F6C4CF" w14:textId="2DB38709" w:rsidR="007A0E45" w:rsidRPr="00B171EA" w:rsidRDefault="007A0E45" w:rsidP="007A0E45">
            <w:pPr>
              <w:pStyle w:val="Tablebody-"/>
              <w:autoSpaceDE w:val="0"/>
              <w:autoSpaceDN w:val="0"/>
              <w:adjustRightInd w:val="0"/>
              <w:spacing w:before="40"/>
            </w:pPr>
            <w:r w:rsidRPr="00B171EA">
              <w:rPr>
                <w:szCs w:val="24"/>
              </w:rPr>
              <w:t>0</w:t>
            </w:r>
          </w:p>
        </w:tc>
      </w:tr>
      <w:tr w:rsidR="007A0E45" w:rsidRPr="00B171EA" w14:paraId="06A6822B"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1EFB79CA"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307BF4AE" w14:textId="36EC79C3" w:rsidR="007A0E45" w:rsidRPr="00B171EA" w:rsidRDefault="007A0E45" w:rsidP="007A0E45">
            <w:pPr>
              <w:pStyle w:val="Tablebody-"/>
              <w:autoSpaceDE w:val="0"/>
              <w:autoSpaceDN w:val="0"/>
              <w:adjustRightInd w:val="0"/>
              <w:spacing w:before="40"/>
            </w:pPr>
            <w:r w:rsidRPr="00B171EA">
              <w:rPr>
                <w:szCs w:val="24"/>
              </w:rPr>
              <w:t>gr15 (Unloaded train)</w:t>
            </w:r>
          </w:p>
        </w:tc>
        <w:tc>
          <w:tcPr>
            <w:tcW w:w="2504" w:type="dxa"/>
            <w:tcBorders>
              <w:top w:val="single" w:sz="6" w:space="0" w:color="auto"/>
              <w:bottom w:val="single" w:sz="6" w:space="0" w:color="auto"/>
              <w:right w:val="single" w:sz="6" w:space="0" w:color="auto"/>
            </w:tcBorders>
          </w:tcPr>
          <w:p w14:paraId="1E6676D4" w14:textId="77D3C427" w:rsidR="007A0E45" w:rsidRPr="00B171EA" w:rsidRDefault="007A0E45" w:rsidP="007A0E45">
            <w:pPr>
              <w:pStyle w:val="Tablebody-"/>
              <w:autoSpaceDE w:val="0"/>
              <w:autoSpaceDN w:val="0"/>
              <w:adjustRightInd w:val="0"/>
              <w:spacing w:before="40"/>
            </w:pPr>
            <w:r w:rsidRPr="00B171EA">
              <w:rPr>
                <w:szCs w:val="24"/>
              </w:rPr>
              <w:t>Lateral stability with “unloaded train”</w:t>
            </w:r>
          </w:p>
        </w:tc>
        <w:tc>
          <w:tcPr>
            <w:tcW w:w="1128" w:type="dxa"/>
            <w:tcBorders>
              <w:left w:val="single" w:sz="6" w:space="0" w:color="auto"/>
              <w:right w:val="single" w:sz="6" w:space="0" w:color="auto"/>
            </w:tcBorders>
          </w:tcPr>
          <w:p w14:paraId="5BE95EA8"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22E1435A"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36E191E3" w14:textId="77777777" w:rsidR="007A0E45" w:rsidRPr="00B171EA" w:rsidRDefault="007A0E45" w:rsidP="007A0E45">
            <w:pPr>
              <w:pStyle w:val="Tablebody-"/>
              <w:autoSpaceDE w:val="0"/>
              <w:autoSpaceDN w:val="0"/>
              <w:adjustRightInd w:val="0"/>
              <w:spacing w:before="40"/>
            </w:pPr>
          </w:p>
        </w:tc>
      </w:tr>
      <w:tr w:rsidR="007A0E45" w:rsidRPr="00B171EA" w14:paraId="1EFD4E7C"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3CDC50C9"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6B140C74" w14:textId="55D74EEA" w:rsidR="007A0E45" w:rsidRPr="00B171EA" w:rsidRDefault="007A0E45" w:rsidP="007A0E45">
            <w:pPr>
              <w:pStyle w:val="Tablebody-"/>
              <w:autoSpaceDE w:val="0"/>
              <w:autoSpaceDN w:val="0"/>
              <w:adjustRightInd w:val="0"/>
              <w:spacing w:before="40"/>
            </w:pPr>
            <w:r w:rsidRPr="00B171EA">
              <w:rPr>
                <w:szCs w:val="24"/>
              </w:rPr>
              <w:t>gr16 (SW/2)</w:t>
            </w:r>
          </w:p>
        </w:tc>
        <w:tc>
          <w:tcPr>
            <w:tcW w:w="2504" w:type="dxa"/>
            <w:tcBorders>
              <w:top w:val="single" w:sz="6" w:space="0" w:color="auto"/>
              <w:right w:val="single" w:sz="6" w:space="0" w:color="auto"/>
            </w:tcBorders>
          </w:tcPr>
          <w:p w14:paraId="7B2EAB62" w14:textId="02E6580C" w:rsidR="007A0E45" w:rsidRPr="00B171EA" w:rsidRDefault="007A0E45" w:rsidP="007A0E45">
            <w:pPr>
              <w:pStyle w:val="Tablebody-"/>
              <w:autoSpaceDE w:val="0"/>
              <w:autoSpaceDN w:val="0"/>
              <w:adjustRightInd w:val="0"/>
              <w:spacing w:before="40"/>
            </w:pPr>
            <w:r w:rsidRPr="00B171EA">
              <w:rPr>
                <w:szCs w:val="24"/>
              </w:rPr>
              <w:t>SW/2 with max. longitudinal</w:t>
            </w:r>
          </w:p>
        </w:tc>
        <w:tc>
          <w:tcPr>
            <w:tcW w:w="1128" w:type="dxa"/>
            <w:tcBorders>
              <w:left w:val="single" w:sz="6" w:space="0" w:color="auto"/>
              <w:right w:val="single" w:sz="6" w:space="0" w:color="auto"/>
            </w:tcBorders>
          </w:tcPr>
          <w:p w14:paraId="4871C882"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50261172"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5F7823AB" w14:textId="77777777" w:rsidR="007A0E45" w:rsidRPr="00B171EA" w:rsidRDefault="007A0E45" w:rsidP="007A0E45">
            <w:pPr>
              <w:pStyle w:val="Tablebody-"/>
              <w:autoSpaceDE w:val="0"/>
              <w:autoSpaceDN w:val="0"/>
              <w:adjustRightInd w:val="0"/>
              <w:spacing w:before="40"/>
            </w:pPr>
          </w:p>
        </w:tc>
      </w:tr>
      <w:tr w:rsidR="007A0E45" w:rsidRPr="00B171EA" w14:paraId="749216A8" w14:textId="77777777" w:rsidTr="00D300B0">
        <w:tblPrEx>
          <w:tblCellMar>
            <w:left w:w="71" w:type="dxa"/>
            <w:right w:w="71" w:type="dxa"/>
          </w:tblCellMar>
        </w:tblPrEx>
        <w:trPr>
          <w:gridAfter w:val="1"/>
          <w:wAfter w:w="24" w:type="dxa"/>
          <w:cantSplit/>
          <w:trHeight w:val="422"/>
        </w:trPr>
        <w:tc>
          <w:tcPr>
            <w:tcW w:w="1800" w:type="dxa"/>
            <w:tcBorders>
              <w:left w:val="single" w:sz="12" w:space="0" w:color="auto"/>
              <w:right w:val="single" w:sz="6" w:space="0" w:color="auto"/>
            </w:tcBorders>
          </w:tcPr>
          <w:p w14:paraId="76B8AC15" w14:textId="1E919B6E" w:rsidR="007A0E45" w:rsidRPr="00B171EA" w:rsidRDefault="007A0E45" w:rsidP="007A0E45">
            <w:pPr>
              <w:pStyle w:val="Tablebody-"/>
              <w:autoSpaceDE w:val="0"/>
              <w:autoSpaceDN w:val="0"/>
              <w:adjustRightInd w:val="0"/>
              <w:spacing w:before="40"/>
            </w:pPr>
            <w:r w:rsidRPr="00B171EA">
              <w:rPr>
                <w:szCs w:val="24"/>
              </w:rPr>
              <w:t xml:space="preserve">Main traffic actions </w:t>
            </w:r>
            <w:r w:rsidRPr="00B171EA">
              <w:rPr>
                <w:position w:val="6"/>
                <w:sz w:val="16"/>
                <w:szCs w:val="24"/>
              </w:rPr>
              <w:t>c, g, h</w:t>
            </w:r>
          </w:p>
        </w:tc>
        <w:tc>
          <w:tcPr>
            <w:tcW w:w="2446" w:type="dxa"/>
            <w:tcBorders>
              <w:right w:val="single" w:sz="6" w:space="0" w:color="auto"/>
            </w:tcBorders>
          </w:tcPr>
          <w:p w14:paraId="25AE94F2" w14:textId="6CEF8B62" w:rsidR="007A0E45" w:rsidRPr="00B171EA" w:rsidRDefault="007A0E45" w:rsidP="007A0E45">
            <w:pPr>
              <w:pStyle w:val="Tablebody-"/>
              <w:autoSpaceDE w:val="0"/>
              <w:autoSpaceDN w:val="0"/>
              <w:adjustRightInd w:val="0"/>
              <w:spacing w:before="40"/>
            </w:pPr>
            <w:r w:rsidRPr="00B171EA">
              <w:rPr>
                <w:szCs w:val="24"/>
              </w:rPr>
              <w:t>gr17 (SW/2)</w:t>
            </w:r>
          </w:p>
        </w:tc>
        <w:tc>
          <w:tcPr>
            <w:tcW w:w="2504" w:type="dxa"/>
            <w:tcBorders>
              <w:top w:val="single" w:sz="6" w:space="0" w:color="auto"/>
              <w:bottom w:val="single" w:sz="6" w:space="0" w:color="auto"/>
              <w:right w:val="single" w:sz="6" w:space="0" w:color="auto"/>
            </w:tcBorders>
          </w:tcPr>
          <w:p w14:paraId="3594D05F" w14:textId="3E0E4F0B" w:rsidR="007A0E45" w:rsidRPr="00B171EA" w:rsidRDefault="007A0E45" w:rsidP="007A0E45">
            <w:pPr>
              <w:pStyle w:val="Tablebody-"/>
              <w:autoSpaceDE w:val="0"/>
              <w:autoSpaceDN w:val="0"/>
              <w:adjustRightInd w:val="0"/>
              <w:spacing w:before="40"/>
            </w:pPr>
            <w:r w:rsidRPr="00B171EA">
              <w:rPr>
                <w:szCs w:val="24"/>
              </w:rPr>
              <w:t>SW/2 with max. transverse</w:t>
            </w:r>
          </w:p>
        </w:tc>
        <w:tc>
          <w:tcPr>
            <w:tcW w:w="1128" w:type="dxa"/>
            <w:tcBorders>
              <w:left w:val="single" w:sz="6" w:space="0" w:color="auto"/>
              <w:bottom w:val="single" w:sz="6" w:space="0" w:color="auto"/>
              <w:right w:val="single" w:sz="6" w:space="0" w:color="auto"/>
            </w:tcBorders>
          </w:tcPr>
          <w:p w14:paraId="290A98CA"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bottom w:val="single" w:sz="6" w:space="0" w:color="auto"/>
              <w:right w:val="single" w:sz="6" w:space="0" w:color="auto"/>
            </w:tcBorders>
          </w:tcPr>
          <w:p w14:paraId="169453C7"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535EBD54" w14:textId="77777777" w:rsidR="007A0E45" w:rsidRPr="00B171EA" w:rsidRDefault="007A0E45" w:rsidP="007A0E45">
            <w:pPr>
              <w:pStyle w:val="Tablebody-"/>
              <w:autoSpaceDE w:val="0"/>
              <w:autoSpaceDN w:val="0"/>
              <w:adjustRightInd w:val="0"/>
              <w:spacing w:before="40"/>
            </w:pPr>
          </w:p>
        </w:tc>
      </w:tr>
      <w:tr w:rsidR="007A0E45" w:rsidRPr="00B171EA" w14:paraId="311DF558" w14:textId="77777777" w:rsidTr="00D300B0">
        <w:tblPrEx>
          <w:tblCellMar>
            <w:left w:w="71" w:type="dxa"/>
            <w:right w:w="71" w:type="dxa"/>
          </w:tblCellMar>
        </w:tblPrEx>
        <w:trPr>
          <w:gridAfter w:val="1"/>
          <w:wAfter w:w="24" w:type="dxa"/>
          <w:cantSplit/>
          <w:trHeight w:val="252"/>
        </w:trPr>
        <w:tc>
          <w:tcPr>
            <w:tcW w:w="1800" w:type="dxa"/>
            <w:tcBorders>
              <w:left w:val="single" w:sz="12" w:space="0" w:color="auto"/>
              <w:right w:val="single" w:sz="6" w:space="0" w:color="auto"/>
            </w:tcBorders>
          </w:tcPr>
          <w:p w14:paraId="237C0E63" w14:textId="433F2824" w:rsidR="007A0E45" w:rsidRPr="00B171EA" w:rsidRDefault="007A0E45" w:rsidP="00F211A3">
            <w:pPr>
              <w:pStyle w:val="Tablebody-"/>
              <w:keepNext/>
              <w:keepLines/>
              <w:autoSpaceDE w:val="0"/>
              <w:autoSpaceDN w:val="0"/>
              <w:adjustRightInd w:val="0"/>
              <w:spacing w:before="40"/>
              <w:rPr>
                <w:bCs/>
              </w:rPr>
            </w:pPr>
            <w:r w:rsidRPr="00B171EA">
              <w:rPr>
                <w:szCs w:val="24"/>
              </w:rPr>
              <w:t>(groups of loads)</w:t>
            </w:r>
          </w:p>
        </w:tc>
        <w:tc>
          <w:tcPr>
            <w:tcW w:w="2446" w:type="dxa"/>
            <w:tcBorders>
              <w:right w:val="single" w:sz="6" w:space="0" w:color="auto"/>
            </w:tcBorders>
          </w:tcPr>
          <w:p w14:paraId="6940C068" w14:textId="4AE79EA6" w:rsidR="007A0E45" w:rsidRPr="00B171EA" w:rsidRDefault="007A0E45" w:rsidP="00F211A3">
            <w:pPr>
              <w:pStyle w:val="Tablebody-"/>
              <w:keepNext/>
              <w:keepLines/>
              <w:autoSpaceDE w:val="0"/>
              <w:autoSpaceDN w:val="0"/>
              <w:adjustRightInd w:val="0"/>
              <w:spacing w:before="40"/>
            </w:pPr>
            <w:r w:rsidRPr="00B171EA">
              <w:rPr>
                <w:szCs w:val="24"/>
              </w:rPr>
              <w:t>gr21 (LM71 + SW/0)</w:t>
            </w:r>
          </w:p>
        </w:tc>
        <w:tc>
          <w:tcPr>
            <w:tcW w:w="2504" w:type="dxa"/>
            <w:tcBorders>
              <w:top w:val="single" w:sz="6" w:space="0" w:color="auto"/>
              <w:bottom w:val="single" w:sz="6" w:space="0" w:color="auto"/>
              <w:right w:val="single" w:sz="6" w:space="0" w:color="auto"/>
            </w:tcBorders>
          </w:tcPr>
          <w:p w14:paraId="74224AD1" w14:textId="1BE14BAE" w:rsidR="007A0E45" w:rsidRPr="00B171EA" w:rsidRDefault="007A0E45" w:rsidP="00F211A3">
            <w:pPr>
              <w:pStyle w:val="Tablebody-"/>
              <w:keepNext/>
              <w:keepLines/>
              <w:autoSpaceDE w:val="0"/>
              <w:autoSpaceDN w:val="0"/>
              <w:adjustRightInd w:val="0"/>
              <w:spacing w:before="40"/>
            </w:pPr>
            <w:r w:rsidRPr="00B171EA">
              <w:rPr>
                <w:szCs w:val="24"/>
              </w:rPr>
              <w:t>Max. vertical 1 with max. longitudinal</w:t>
            </w:r>
          </w:p>
        </w:tc>
        <w:tc>
          <w:tcPr>
            <w:tcW w:w="1128" w:type="dxa"/>
            <w:tcBorders>
              <w:left w:val="single" w:sz="6" w:space="0" w:color="auto"/>
              <w:right w:val="single" w:sz="6" w:space="0" w:color="auto"/>
            </w:tcBorders>
          </w:tcPr>
          <w:p w14:paraId="629D297D" w14:textId="77777777" w:rsidR="007A0E45" w:rsidRPr="00B171EA" w:rsidRDefault="007A0E45" w:rsidP="00F211A3">
            <w:pPr>
              <w:pStyle w:val="Tablebody-"/>
              <w:keepNext/>
              <w:keepLines/>
              <w:autoSpaceDE w:val="0"/>
              <w:autoSpaceDN w:val="0"/>
              <w:adjustRightInd w:val="0"/>
              <w:spacing w:before="40"/>
            </w:pPr>
          </w:p>
        </w:tc>
        <w:tc>
          <w:tcPr>
            <w:tcW w:w="945" w:type="dxa"/>
            <w:tcBorders>
              <w:left w:val="single" w:sz="6" w:space="0" w:color="auto"/>
              <w:right w:val="single" w:sz="6" w:space="0" w:color="auto"/>
            </w:tcBorders>
          </w:tcPr>
          <w:p w14:paraId="424D7A19" w14:textId="77777777" w:rsidR="007A0E45" w:rsidRPr="00B171EA" w:rsidRDefault="007A0E45" w:rsidP="00F211A3">
            <w:pPr>
              <w:pStyle w:val="Tablebody-"/>
              <w:keepNext/>
              <w:keepLines/>
              <w:autoSpaceDE w:val="0"/>
              <w:autoSpaceDN w:val="0"/>
              <w:adjustRightInd w:val="0"/>
              <w:spacing w:before="40"/>
            </w:pPr>
          </w:p>
        </w:tc>
        <w:tc>
          <w:tcPr>
            <w:tcW w:w="945" w:type="dxa"/>
            <w:tcBorders>
              <w:top w:val="single" w:sz="6" w:space="0" w:color="auto"/>
              <w:left w:val="single" w:sz="6" w:space="0" w:color="auto"/>
              <w:right w:val="single" w:sz="12" w:space="0" w:color="auto"/>
            </w:tcBorders>
          </w:tcPr>
          <w:p w14:paraId="3151FB2F" w14:textId="77777777" w:rsidR="007A0E45" w:rsidRPr="00B171EA" w:rsidRDefault="007A0E45" w:rsidP="00F211A3">
            <w:pPr>
              <w:pStyle w:val="Tablebody-"/>
              <w:keepNext/>
              <w:keepLines/>
              <w:autoSpaceDE w:val="0"/>
              <w:autoSpaceDN w:val="0"/>
              <w:adjustRightInd w:val="0"/>
              <w:spacing w:before="40"/>
            </w:pPr>
          </w:p>
        </w:tc>
      </w:tr>
      <w:tr w:rsidR="007A0E45" w:rsidRPr="00B171EA" w14:paraId="65D7D703"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6559FE71"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48832E36" w14:textId="3AABA373" w:rsidR="007A0E45" w:rsidRPr="00B171EA" w:rsidRDefault="007A0E45" w:rsidP="007A0E45">
            <w:pPr>
              <w:pStyle w:val="Tablebody-"/>
              <w:autoSpaceDE w:val="0"/>
              <w:autoSpaceDN w:val="0"/>
              <w:adjustRightInd w:val="0"/>
              <w:spacing w:before="40"/>
            </w:pPr>
            <w:r w:rsidRPr="00B171EA">
              <w:rPr>
                <w:szCs w:val="24"/>
              </w:rPr>
              <w:t>gr22 (LM71 + SW/0)</w:t>
            </w:r>
          </w:p>
        </w:tc>
        <w:tc>
          <w:tcPr>
            <w:tcW w:w="2504" w:type="dxa"/>
            <w:tcBorders>
              <w:top w:val="single" w:sz="6" w:space="0" w:color="auto"/>
              <w:bottom w:val="single" w:sz="6" w:space="0" w:color="auto"/>
              <w:right w:val="single" w:sz="6" w:space="0" w:color="auto"/>
            </w:tcBorders>
          </w:tcPr>
          <w:p w14:paraId="6B909C70" w14:textId="2F57DF50" w:rsidR="007A0E45" w:rsidRPr="00B171EA" w:rsidRDefault="007A0E45" w:rsidP="007A0E45">
            <w:pPr>
              <w:pStyle w:val="Tablebody-"/>
              <w:autoSpaceDE w:val="0"/>
              <w:autoSpaceDN w:val="0"/>
              <w:adjustRightInd w:val="0"/>
              <w:spacing w:before="40"/>
            </w:pPr>
            <w:r w:rsidRPr="00B171EA">
              <w:rPr>
                <w:szCs w:val="24"/>
              </w:rPr>
              <w:t>Max. vertical 2 with max transverse</w:t>
            </w:r>
          </w:p>
        </w:tc>
        <w:tc>
          <w:tcPr>
            <w:tcW w:w="1128" w:type="dxa"/>
            <w:tcBorders>
              <w:left w:val="single" w:sz="6" w:space="0" w:color="auto"/>
              <w:right w:val="single" w:sz="6" w:space="0" w:color="auto"/>
            </w:tcBorders>
          </w:tcPr>
          <w:p w14:paraId="25CE7830"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7CE59AE2"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0F73BAF4" w14:textId="77777777" w:rsidR="007A0E45" w:rsidRPr="00B171EA" w:rsidRDefault="007A0E45" w:rsidP="007A0E45">
            <w:pPr>
              <w:pStyle w:val="Tablebody-"/>
              <w:autoSpaceDE w:val="0"/>
              <w:autoSpaceDN w:val="0"/>
              <w:adjustRightInd w:val="0"/>
              <w:spacing w:before="40"/>
            </w:pPr>
          </w:p>
        </w:tc>
      </w:tr>
      <w:tr w:rsidR="007A0E45" w:rsidRPr="00B171EA" w14:paraId="1FBA84D6"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24608D05"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270EC71E" w14:textId="499557F3" w:rsidR="007A0E45" w:rsidRPr="00B171EA" w:rsidRDefault="007A0E45" w:rsidP="007A0E45">
            <w:pPr>
              <w:pStyle w:val="Tablebody-"/>
              <w:autoSpaceDE w:val="0"/>
              <w:autoSpaceDN w:val="0"/>
              <w:adjustRightInd w:val="0"/>
              <w:spacing w:before="40"/>
            </w:pPr>
            <w:r w:rsidRPr="00B171EA">
              <w:rPr>
                <w:szCs w:val="24"/>
              </w:rPr>
              <w:t>gr23 (Braking/traction)</w:t>
            </w:r>
          </w:p>
        </w:tc>
        <w:tc>
          <w:tcPr>
            <w:tcW w:w="2504" w:type="dxa"/>
            <w:tcBorders>
              <w:top w:val="single" w:sz="6" w:space="0" w:color="auto"/>
              <w:bottom w:val="single" w:sz="6" w:space="0" w:color="auto"/>
              <w:right w:val="single" w:sz="6" w:space="0" w:color="auto"/>
            </w:tcBorders>
          </w:tcPr>
          <w:p w14:paraId="7CF99C9E" w14:textId="3C11D6BE" w:rsidR="007A0E45" w:rsidRPr="00B171EA" w:rsidRDefault="007A0E45" w:rsidP="007A0E45">
            <w:pPr>
              <w:pStyle w:val="Tablebody-"/>
              <w:autoSpaceDE w:val="0"/>
              <w:autoSpaceDN w:val="0"/>
              <w:adjustRightInd w:val="0"/>
              <w:spacing w:before="40"/>
            </w:pPr>
            <w:r w:rsidRPr="00B171EA">
              <w:rPr>
                <w:szCs w:val="24"/>
              </w:rPr>
              <w:t>Max. longitudinal</w:t>
            </w:r>
          </w:p>
        </w:tc>
        <w:tc>
          <w:tcPr>
            <w:tcW w:w="1128" w:type="dxa"/>
            <w:tcBorders>
              <w:left w:val="single" w:sz="6" w:space="0" w:color="auto"/>
              <w:right w:val="single" w:sz="6" w:space="0" w:color="auto"/>
            </w:tcBorders>
          </w:tcPr>
          <w:p w14:paraId="0EFA479F" w14:textId="57A700D6" w:rsidR="007A0E45" w:rsidRPr="00B171EA" w:rsidRDefault="007A0E45" w:rsidP="007A0E45">
            <w:pPr>
              <w:pStyle w:val="Tablebody-"/>
              <w:autoSpaceDE w:val="0"/>
              <w:autoSpaceDN w:val="0"/>
              <w:adjustRightInd w:val="0"/>
              <w:spacing w:before="40"/>
            </w:pPr>
            <w:r w:rsidRPr="00B171EA">
              <w:rPr>
                <w:szCs w:val="24"/>
              </w:rPr>
              <w:t>0,80</w:t>
            </w:r>
          </w:p>
        </w:tc>
        <w:tc>
          <w:tcPr>
            <w:tcW w:w="945" w:type="dxa"/>
            <w:tcBorders>
              <w:left w:val="single" w:sz="6" w:space="0" w:color="auto"/>
              <w:right w:val="single" w:sz="6" w:space="0" w:color="auto"/>
            </w:tcBorders>
          </w:tcPr>
          <w:p w14:paraId="329A59BB" w14:textId="48DF7B27" w:rsidR="007A0E45" w:rsidRPr="00B171EA" w:rsidRDefault="007A0E45" w:rsidP="007A0E45">
            <w:pPr>
              <w:pStyle w:val="Tablebody-"/>
              <w:autoSpaceDE w:val="0"/>
              <w:autoSpaceDN w:val="0"/>
              <w:adjustRightInd w:val="0"/>
              <w:spacing w:before="40"/>
            </w:pPr>
            <w:r w:rsidRPr="00B171EA">
              <w:rPr>
                <w:szCs w:val="24"/>
              </w:rPr>
              <w:t>0,70</w:t>
            </w:r>
          </w:p>
        </w:tc>
        <w:tc>
          <w:tcPr>
            <w:tcW w:w="945" w:type="dxa"/>
            <w:tcBorders>
              <w:left w:val="single" w:sz="6" w:space="0" w:color="auto"/>
              <w:right w:val="single" w:sz="12" w:space="0" w:color="auto"/>
            </w:tcBorders>
          </w:tcPr>
          <w:p w14:paraId="667132E6" w14:textId="4376D441" w:rsidR="007A0E45" w:rsidRPr="00B171EA" w:rsidRDefault="007A0E45" w:rsidP="007A0E45">
            <w:pPr>
              <w:pStyle w:val="Tablebody-"/>
              <w:autoSpaceDE w:val="0"/>
              <w:autoSpaceDN w:val="0"/>
              <w:adjustRightInd w:val="0"/>
              <w:spacing w:before="40"/>
            </w:pPr>
            <w:r w:rsidRPr="00B171EA">
              <w:rPr>
                <w:szCs w:val="24"/>
              </w:rPr>
              <w:t>0</w:t>
            </w:r>
          </w:p>
        </w:tc>
      </w:tr>
      <w:tr w:rsidR="007A0E45" w:rsidRPr="00B171EA" w14:paraId="51879400"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5186D311"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3C5C1E66" w14:textId="45292F56" w:rsidR="007A0E45" w:rsidRPr="00B171EA" w:rsidRDefault="007A0E45" w:rsidP="007A0E45">
            <w:pPr>
              <w:pStyle w:val="Tablebody-"/>
              <w:autoSpaceDE w:val="0"/>
              <w:autoSpaceDN w:val="0"/>
              <w:adjustRightInd w:val="0"/>
              <w:spacing w:before="40"/>
            </w:pPr>
            <w:r w:rsidRPr="00B171EA">
              <w:rPr>
                <w:szCs w:val="24"/>
              </w:rPr>
              <w:t>gr24 (Centrifugal/nosing)</w:t>
            </w:r>
          </w:p>
        </w:tc>
        <w:tc>
          <w:tcPr>
            <w:tcW w:w="2504" w:type="dxa"/>
            <w:tcBorders>
              <w:top w:val="single" w:sz="6" w:space="0" w:color="auto"/>
              <w:right w:val="single" w:sz="6" w:space="0" w:color="auto"/>
            </w:tcBorders>
          </w:tcPr>
          <w:p w14:paraId="3507061F" w14:textId="55F86639" w:rsidR="007A0E45" w:rsidRPr="00B171EA" w:rsidRDefault="007A0E45" w:rsidP="007A0E45">
            <w:pPr>
              <w:pStyle w:val="Tablebody-"/>
              <w:autoSpaceDE w:val="0"/>
              <w:autoSpaceDN w:val="0"/>
              <w:adjustRightInd w:val="0"/>
              <w:spacing w:before="40"/>
            </w:pPr>
            <w:r w:rsidRPr="00B171EA">
              <w:rPr>
                <w:szCs w:val="24"/>
              </w:rPr>
              <w:t>Max. transverse</w:t>
            </w:r>
          </w:p>
        </w:tc>
        <w:tc>
          <w:tcPr>
            <w:tcW w:w="1128" w:type="dxa"/>
            <w:tcBorders>
              <w:left w:val="single" w:sz="6" w:space="0" w:color="auto"/>
              <w:right w:val="single" w:sz="6" w:space="0" w:color="auto"/>
            </w:tcBorders>
          </w:tcPr>
          <w:p w14:paraId="6982AFA5"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55994BB8"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74FAB891" w14:textId="77777777" w:rsidR="007A0E45" w:rsidRPr="00B171EA" w:rsidRDefault="007A0E45" w:rsidP="007A0E45">
            <w:pPr>
              <w:pStyle w:val="Tablebody-"/>
              <w:autoSpaceDE w:val="0"/>
              <w:autoSpaceDN w:val="0"/>
              <w:adjustRightInd w:val="0"/>
              <w:spacing w:before="40"/>
            </w:pPr>
          </w:p>
        </w:tc>
      </w:tr>
      <w:tr w:rsidR="007A0E45" w:rsidRPr="00B171EA" w14:paraId="39696757"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5945B19E"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61BBF0A2" w14:textId="114ACB5C" w:rsidR="007A0E45" w:rsidRPr="00B171EA" w:rsidRDefault="007A0E45" w:rsidP="007A0E45">
            <w:pPr>
              <w:pStyle w:val="Tablebody-"/>
              <w:autoSpaceDE w:val="0"/>
              <w:autoSpaceDN w:val="0"/>
              <w:adjustRightInd w:val="0"/>
              <w:spacing w:before="40"/>
            </w:pPr>
            <w:r w:rsidRPr="00B171EA">
              <w:rPr>
                <w:szCs w:val="24"/>
              </w:rPr>
              <w:t>gr26 (SW/2)</w:t>
            </w:r>
          </w:p>
        </w:tc>
        <w:tc>
          <w:tcPr>
            <w:tcW w:w="2504" w:type="dxa"/>
            <w:tcBorders>
              <w:top w:val="single" w:sz="6" w:space="0" w:color="auto"/>
              <w:bottom w:val="single" w:sz="6" w:space="0" w:color="auto"/>
              <w:right w:val="single" w:sz="6" w:space="0" w:color="auto"/>
            </w:tcBorders>
          </w:tcPr>
          <w:p w14:paraId="020B68D2" w14:textId="381B4B8E" w:rsidR="007A0E45" w:rsidRPr="00B171EA" w:rsidRDefault="007A0E45" w:rsidP="007A0E45">
            <w:pPr>
              <w:pStyle w:val="Tablebody-"/>
              <w:autoSpaceDE w:val="0"/>
              <w:autoSpaceDN w:val="0"/>
              <w:adjustRightInd w:val="0"/>
              <w:spacing w:before="40"/>
            </w:pPr>
            <w:r w:rsidRPr="00B171EA">
              <w:rPr>
                <w:szCs w:val="24"/>
              </w:rPr>
              <w:t>SW/2 with max. longitudinal</w:t>
            </w:r>
          </w:p>
        </w:tc>
        <w:tc>
          <w:tcPr>
            <w:tcW w:w="1128" w:type="dxa"/>
            <w:tcBorders>
              <w:left w:val="single" w:sz="6" w:space="0" w:color="auto"/>
              <w:right w:val="single" w:sz="6" w:space="0" w:color="auto"/>
            </w:tcBorders>
          </w:tcPr>
          <w:p w14:paraId="0AC0FE55"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6" w:space="0" w:color="auto"/>
            </w:tcBorders>
          </w:tcPr>
          <w:p w14:paraId="28E9C5A5"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right w:val="single" w:sz="12" w:space="0" w:color="auto"/>
            </w:tcBorders>
          </w:tcPr>
          <w:p w14:paraId="2B500F58" w14:textId="77777777" w:rsidR="007A0E45" w:rsidRPr="00B171EA" w:rsidRDefault="007A0E45" w:rsidP="007A0E45">
            <w:pPr>
              <w:pStyle w:val="Tablebody-"/>
              <w:autoSpaceDE w:val="0"/>
              <w:autoSpaceDN w:val="0"/>
              <w:adjustRightInd w:val="0"/>
              <w:spacing w:before="40"/>
            </w:pPr>
          </w:p>
        </w:tc>
      </w:tr>
      <w:tr w:rsidR="007A0E45" w:rsidRPr="00B171EA" w14:paraId="4814EFAD"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1BAE57ED" w14:textId="77777777" w:rsidR="007A0E45" w:rsidRPr="00B171EA" w:rsidRDefault="007A0E45" w:rsidP="007A0E45">
            <w:pPr>
              <w:pStyle w:val="Tablebody-"/>
              <w:autoSpaceDE w:val="0"/>
              <w:autoSpaceDN w:val="0"/>
              <w:adjustRightInd w:val="0"/>
              <w:spacing w:before="40"/>
            </w:pPr>
          </w:p>
        </w:tc>
        <w:tc>
          <w:tcPr>
            <w:tcW w:w="2446" w:type="dxa"/>
            <w:tcBorders>
              <w:right w:val="single" w:sz="6" w:space="0" w:color="auto"/>
            </w:tcBorders>
          </w:tcPr>
          <w:p w14:paraId="0A6FDCB1" w14:textId="6A49D77F" w:rsidR="007A0E45" w:rsidRPr="00B171EA" w:rsidRDefault="007A0E45" w:rsidP="007A0E45">
            <w:pPr>
              <w:pStyle w:val="Tablebody-"/>
              <w:autoSpaceDE w:val="0"/>
              <w:autoSpaceDN w:val="0"/>
              <w:adjustRightInd w:val="0"/>
              <w:spacing w:before="40"/>
            </w:pPr>
            <w:r w:rsidRPr="00B171EA">
              <w:rPr>
                <w:szCs w:val="24"/>
              </w:rPr>
              <w:t>gr27 (SW2)</w:t>
            </w:r>
          </w:p>
        </w:tc>
        <w:tc>
          <w:tcPr>
            <w:tcW w:w="2504" w:type="dxa"/>
            <w:tcBorders>
              <w:top w:val="single" w:sz="6" w:space="0" w:color="auto"/>
              <w:bottom w:val="single" w:sz="6" w:space="0" w:color="auto"/>
              <w:right w:val="single" w:sz="6" w:space="0" w:color="auto"/>
            </w:tcBorders>
          </w:tcPr>
          <w:p w14:paraId="0072319F" w14:textId="5109B6E1" w:rsidR="007A0E45" w:rsidRPr="00B171EA" w:rsidRDefault="007A0E45" w:rsidP="007A0E45">
            <w:pPr>
              <w:pStyle w:val="Tablebody-"/>
              <w:autoSpaceDE w:val="0"/>
              <w:autoSpaceDN w:val="0"/>
              <w:adjustRightInd w:val="0"/>
              <w:spacing w:before="40"/>
            </w:pPr>
            <w:r w:rsidRPr="00B171EA">
              <w:rPr>
                <w:szCs w:val="24"/>
              </w:rPr>
              <w:t>SW/2 with max. transverse</w:t>
            </w:r>
          </w:p>
        </w:tc>
        <w:tc>
          <w:tcPr>
            <w:tcW w:w="1128" w:type="dxa"/>
            <w:tcBorders>
              <w:left w:val="single" w:sz="6" w:space="0" w:color="auto"/>
              <w:bottom w:val="single" w:sz="6" w:space="0" w:color="auto"/>
              <w:right w:val="single" w:sz="6" w:space="0" w:color="auto"/>
            </w:tcBorders>
          </w:tcPr>
          <w:p w14:paraId="37E64088"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bottom w:val="single" w:sz="6" w:space="0" w:color="auto"/>
              <w:right w:val="single" w:sz="6" w:space="0" w:color="auto"/>
            </w:tcBorders>
          </w:tcPr>
          <w:p w14:paraId="17467BD9" w14:textId="77777777" w:rsidR="007A0E45" w:rsidRPr="00B171EA" w:rsidRDefault="007A0E45" w:rsidP="007A0E45">
            <w:pPr>
              <w:pStyle w:val="Tablebody-"/>
              <w:autoSpaceDE w:val="0"/>
              <w:autoSpaceDN w:val="0"/>
              <w:adjustRightInd w:val="0"/>
              <w:spacing w:before="40"/>
            </w:pPr>
          </w:p>
        </w:tc>
        <w:tc>
          <w:tcPr>
            <w:tcW w:w="945" w:type="dxa"/>
            <w:tcBorders>
              <w:left w:val="single" w:sz="6" w:space="0" w:color="auto"/>
              <w:bottom w:val="single" w:sz="6" w:space="0" w:color="auto"/>
              <w:right w:val="single" w:sz="12" w:space="0" w:color="auto"/>
            </w:tcBorders>
          </w:tcPr>
          <w:p w14:paraId="0609FBFE" w14:textId="77777777" w:rsidR="007A0E45" w:rsidRPr="00B171EA" w:rsidRDefault="007A0E45" w:rsidP="007A0E45">
            <w:pPr>
              <w:pStyle w:val="Tablebody-"/>
              <w:autoSpaceDE w:val="0"/>
              <w:autoSpaceDN w:val="0"/>
              <w:adjustRightInd w:val="0"/>
              <w:spacing w:before="40"/>
            </w:pPr>
          </w:p>
        </w:tc>
      </w:tr>
      <w:tr w:rsidR="007A0E45" w:rsidRPr="00B171EA" w14:paraId="550EA54F" w14:textId="77777777" w:rsidTr="00D300B0">
        <w:tblPrEx>
          <w:tblCellMar>
            <w:left w:w="71" w:type="dxa"/>
            <w:right w:w="71" w:type="dxa"/>
          </w:tblCellMar>
        </w:tblPrEx>
        <w:trPr>
          <w:gridAfter w:val="1"/>
          <w:wAfter w:w="24" w:type="dxa"/>
          <w:cantSplit/>
        </w:trPr>
        <w:tc>
          <w:tcPr>
            <w:tcW w:w="1800" w:type="dxa"/>
            <w:tcBorders>
              <w:left w:val="single" w:sz="12" w:space="0" w:color="auto"/>
              <w:bottom w:val="single" w:sz="12" w:space="0" w:color="auto"/>
              <w:right w:val="single" w:sz="6" w:space="0" w:color="auto"/>
            </w:tcBorders>
          </w:tcPr>
          <w:p w14:paraId="663BA6B9" w14:textId="77777777" w:rsidR="007A0E45" w:rsidRPr="00B171EA" w:rsidRDefault="007A0E45" w:rsidP="007A0E45">
            <w:pPr>
              <w:pStyle w:val="Tablebody-"/>
              <w:autoSpaceDE w:val="0"/>
              <w:autoSpaceDN w:val="0"/>
              <w:adjustRightInd w:val="0"/>
            </w:pPr>
          </w:p>
        </w:tc>
        <w:tc>
          <w:tcPr>
            <w:tcW w:w="2446" w:type="dxa"/>
            <w:tcBorders>
              <w:bottom w:val="single" w:sz="12" w:space="0" w:color="auto"/>
              <w:right w:val="single" w:sz="6" w:space="0" w:color="auto"/>
            </w:tcBorders>
          </w:tcPr>
          <w:p w14:paraId="1977F01C" w14:textId="47CA5D95" w:rsidR="007A0E45" w:rsidRPr="00B171EA" w:rsidRDefault="007A0E45" w:rsidP="007A0E45">
            <w:pPr>
              <w:pStyle w:val="Tablebody-"/>
              <w:autoSpaceDE w:val="0"/>
              <w:autoSpaceDN w:val="0"/>
              <w:adjustRightInd w:val="0"/>
            </w:pPr>
            <w:r w:rsidRPr="00B171EA">
              <w:rPr>
                <w:szCs w:val="24"/>
              </w:rPr>
              <w:t>gr31 (LM71 + SW/0)</w:t>
            </w:r>
          </w:p>
        </w:tc>
        <w:tc>
          <w:tcPr>
            <w:tcW w:w="2504" w:type="dxa"/>
            <w:tcBorders>
              <w:top w:val="single" w:sz="6" w:space="0" w:color="auto"/>
              <w:bottom w:val="single" w:sz="12" w:space="0" w:color="auto"/>
              <w:right w:val="single" w:sz="6" w:space="0" w:color="auto"/>
            </w:tcBorders>
          </w:tcPr>
          <w:p w14:paraId="2943210A" w14:textId="49E72A0A" w:rsidR="007A0E45" w:rsidRPr="00B171EA" w:rsidRDefault="007A0E45" w:rsidP="007A0E45">
            <w:pPr>
              <w:pStyle w:val="Tablebody-"/>
              <w:autoSpaceDE w:val="0"/>
              <w:autoSpaceDN w:val="0"/>
              <w:adjustRightInd w:val="0"/>
            </w:pPr>
            <w:r w:rsidRPr="00B171EA">
              <w:rPr>
                <w:szCs w:val="24"/>
              </w:rPr>
              <w:t>Additional load cases</w:t>
            </w:r>
          </w:p>
        </w:tc>
        <w:tc>
          <w:tcPr>
            <w:tcW w:w="1128" w:type="dxa"/>
            <w:tcBorders>
              <w:top w:val="single" w:sz="6" w:space="0" w:color="auto"/>
              <w:left w:val="single" w:sz="6" w:space="0" w:color="auto"/>
              <w:bottom w:val="single" w:sz="12" w:space="0" w:color="auto"/>
              <w:right w:val="single" w:sz="6" w:space="0" w:color="auto"/>
            </w:tcBorders>
          </w:tcPr>
          <w:p w14:paraId="0F573F53" w14:textId="66E93237" w:rsidR="007A0E45" w:rsidRPr="00B171EA" w:rsidRDefault="007A0E45" w:rsidP="007A0E45">
            <w:pPr>
              <w:pStyle w:val="Tablebody-"/>
              <w:autoSpaceDE w:val="0"/>
              <w:autoSpaceDN w:val="0"/>
              <w:adjustRightInd w:val="0"/>
            </w:pPr>
            <w:r w:rsidRPr="00B171EA">
              <w:rPr>
                <w:szCs w:val="24"/>
              </w:rPr>
              <w:t>0,80</w:t>
            </w:r>
          </w:p>
        </w:tc>
        <w:tc>
          <w:tcPr>
            <w:tcW w:w="945" w:type="dxa"/>
            <w:tcBorders>
              <w:top w:val="single" w:sz="6" w:space="0" w:color="auto"/>
              <w:left w:val="single" w:sz="6" w:space="0" w:color="auto"/>
              <w:bottom w:val="single" w:sz="12" w:space="0" w:color="auto"/>
              <w:right w:val="single" w:sz="6" w:space="0" w:color="auto"/>
            </w:tcBorders>
          </w:tcPr>
          <w:p w14:paraId="2124F998" w14:textId="32CC7869" w:rsidR="007A0E45" w:rsidRPr="00B171EA" w:rsidRDefault="007A0E45" w:rsidP="007A0E45">
            <w:pPr>
              <w:pStyle w:val="Tablebody-"/>
              <w:autoSpaceDE w:val="0"/>
              <w:autoSpaceDN w:val="0"/>
              <w:adjustRightInd w:val="0"/>
            </w:pPr>
            <w:r w:rsidRPr="00B171EA">
              <w:rPr>
                <w:szCs w:val="24"/>
              </w:rPr>
              <w:t>0,60</w:t>
            </w:r>
          </w:p>
        </w:tc>
        <w:tc>
          <w:tcPr>
            <w:tcW w:w="945" w:type="dxa"/>
            <w:tcBorders>
              <w:top w:val="single" w:sz="6" w:space="0" w:color="auto"/>
              <w:left w:val="single" w:sz="6" w:space="0" w:color="auto"/>
              <w:bottom w:val="single" w:sz="12" w:space="0" w:color="auto"/>
              <w:right w:val="single" w:sz="12" w:space="0" w:color="auto"/>
            </w:tcBorders>
          </w:tcPr>
          <w:p w14:paraId="2287F6AA" w14:textId="417AA106" w:rsidR="007A0E45" w:rsidRPr="00B171EA" w:rsidRDefault="007A0E45" w:rsidP="007A0E45">
            <w:pPr>
              <w:pStyle w:val="Tablebody-"/>
              <w:autoSpaceDE w:val="0"/>
              <w:autoSpaceDN w:val="0"/>
              <w:adjustRightInd w:val="0"/>
            </w:pPr>
            <w:r w:rsidRPr="00B171EA">
              <w:rPr>
                <w:szCs w:val="24"/>
              </w:rPr>
              <w:t>0</w:t>
            </w:r>
          </w:p>
        </w:tc>
      </w:tr>
      <w:tr w:rsidR="007A0E45" w:rsidRPr="00B171EA" w14:paraId="41C096DB" w14:textId="77777777" w:rsidTr="00D300B0">
        <w:tblPrEx>
          <w:tblCellMar>
            <w:left w:w="71" w:type="dxa"/>
            <w:right w:w="71" w:type="dxa"/>
          </w:tblCellMar>
        </w:tblPrEx>
        <w:trPr>
          <w:gridAfter w:val="1"/>
          <w:wAfter w:w="24" w:type="dxa"/>
          <w:cantSplit/>
        </w:trPr>
        <w:tc>
          <w:tcPr>
            <w:tcW w:w="1800" w:type="dxa"/>
            <w:tcBorders>
              <w:top w:val="single" w:sz="12" w:space="0" w:color="auto"/>
              <w:left w:val="single" w:sz="12" w:space="0" w:color="auto"/>
              <w:right w:val="single" w:sz="6" w:space="0" w:color="auto"/>
            </w:tcBorders>
          </w:tcPr>
          <w:p w14:paraId="2DE8A177" w14:textId="08198C9C" w:rsidR="007A0E45" w:rsidRPr="00B171EA" w:rsidRDefault="007A0E45" w:rsidP="007A0E45">
            <w:pPr>
              <w:pStyle w:val="Tablebody-"/>
              <w:autoSpaceDE w:val="0"/>
              <w:autoSpaceDN w:val="0"/>
              <w:adjustRightInd w:val="0"/>
            </w:pPr>
            <w:r w:rsidRPr="00B171EA">
              <w:rPr>
                <w:szCs w:val="24"/>
              </w:rPr>
              <w:t>Other operating actions</w:t>
            </w:r>
          </w:p>
        </w:tc>
        <w:tc>
          <w:tcPr>
            <w:tcW w:w="4950" w:type="dxa"/>
            <w:gridSpan w:val="2"/>
            <w:tcBorders>
              <w:top w:val="single" w:sz="12" w:space="0" w:color="auto"/>
              <w:bottom w:val="single" w:sz="6" w:space="0" w:color="auto"/>
              <w:right w:val="single" w:sz="6" w:space="0" w:color="auto"/>
            </w:tcBorders>
          </w:tcPr>
          <w:p w14:paraId="50871CEF" w14:textId="2E2D11D2" w:rsidR="007A0E45" w:rsidRPr="00B171EA" w:rsidRDefault="007A0E45" w:rsidP="007A0E45">
            <w:pPr>
              <w:pStyle w:val="Tablebody-"/>
              <w:autoSpaceDE w:val="0"/>
              <w:autoSpaceDN w:val="0"/>
              <w:adjustRightInd w:val="0"/>
            </w:pPr>
            <w:r w:rsidRPr="00B171EA">
              <w:rPr>
                <w:szCs w:val="24"/>
              </w:rPr>
              <w:t xml:space="preserve">Aerodynamic effects </w:t>
            </w:r>
            <w:r w:rsidRPr="00B171EA">
              <w:rPr>
                <w:position w:val="6"/>
                <w:sz w:val="16"/>
                <w:szCs w:val="24"/>
              </w:rPr>
              <w:t>i</w:t>
            </w:r>
          </w:p>
        </w:tc>
        <w:tc>
          <w:tcPr>
            <w:tcW w:w="1128" w:type="dxa"/>
            <w:tcBorders>
              <w:top w:val="single" w:sz="12" w:space="0" w:color="auto"/>
              <w:left w:val="single" w:sz="6" w:space="0" w:color="auto"/>
              <w:bottom w:val="single" w:sz="6" w:space="0" w:color="auto"/>
              <w:right w:val="single" w:sz="6" w:space="0" w:color="auto"/>
            </w:tcBorders>
          </w:tcPr>
          <w:p w14:paraId="6A6DDA55" w14:textId="1BF5D773" w:rsidR="007A0E45" w:rsidRPr="00B171EA" w:rsidRDefault="007A0E45" w:rsidP="007A0E45">
            <w:pPr>
              <w:pStyle w:val="Tablebody-"/>
              <w:autoSpaceDE w:val="0"/>
              <w:autoSpaceDN w:val="0"/>
              <w:adjustRightInd w:val="0"/>
            </w:pPr>
            <w:r w:rsidRPr="00B171EA">
              <w:rPr>
                <w:szCs w:val="24"/>
              </w:rPr>
              <w:t>0,80</w:t>
            </w:r>
          </w:p>
        </w:tc>
        <w:tc>
          <w:tcPr>
            <w:tcW w:w="945" w:type="dxa"/>
            <w:tcBorders>
              <w:top w:val="single" w:sz="12" w:space="0" w:color="auto"/>
              <w:left w:val="single" w:sz="6" w:space="0" w:color="auto"/>
              <w:bottom w:val="single" w:sz="6" w:space="0" w:color="auto"/>
              <w:right w:val="single" w:sz="6" w:space="0" w:color="auto"/>
            </w:tcBorders>
          </w:tcPr>
          <w:p w14:paraId="135DE319" w14:textId="1F974E69" w:rsidR="007A0E45" w:rsidRPr="00B171EA" w:rsidRDefault="007A0E45" w:rsidP="007A0E45">
            <w:pPr>
              <w:pStyle w:val="Tablebody-"/>
              <w:autoSpaceDE w:val="0"/>
              <w:autoSpaceDN w:val="0"/>
              <w:adjustRightInd w:val="0"/>
            </w:pPr>
            <w:r w:rsidRPr="00B171EA">
              <w:rPr>
                <w:szCs w:val="24"/>
              </w:rPr>
              <w:t>0,50</w:t>
            </w:r>
          </w:p>
        </w:tc>
        <w:tc>
          <w:tcPr>
            <w:tcW w:w="945" w:type="dxa"/>
            <w:tcBorders>
              <w:top w:val="single" w:sz="12" w:space="0" w:color="auto"/>
              <w:left w:val="single" w:sz="6" w:space="0" w:color="auto"/>
              <w:bottom w:val="single" w:sz="6" w:space="0" w:color="auto"/>
              <w:right w:val="single" w:sz="12" w:space="0" w:color="auto"/>
            </w:tcBorders>
          </w:tcPr>
          <w:p w14:paraId="13DDDEFF" w14:textId="48AECBBE" w:rsidR="007A0E45" w:rsidRPr="00B171EA" w:rsidRDefault="007A0E45" w:rsidP="007A0E45">
            <w:pPr>
              <w:pStyle w:val="Tablebody-"/>
              <w:autoSpaceDE w:val="0"/>
              <w:autoSpaceDN w:val="0"/>
              <w:adjustRightInd w:val="0"/>
            </w:pPr>
            <w:r w:rsidRPr="00B171EA">
              <w:rPr>
                <w:szCs w:val="24"/>
              </w:rPr>
              <w:t>0</w:t>
            </w:r>
          </w:p>
        </w:tc>
      </w:tr>
      <w:tr w:rsidR="007A0E45" w:rsidRPr="00B171EA" w14:paraId="29A20CC3" w14:textId="77777777" w:rsidTr="00D300B0">
        <w:tblPrEx>
          <w:tblCellMar>
            <w:left w:w="71" w:type="dxa"/>
            <w:right w:w="71" w:type="dxa"/>
          </w:tblCellMar>
        </w:tblPrEx>
        <w:trPr>
          <w:gridAfter w:val="1"/>
          <w:wAfter w:w="24" w:type="dxa"/>
          <w:cantSplit/>
        </w:trPr>
        <w:tc>
          <w:tcPr>
            <w:tcW w:w="1800" w:type="dxa"/>
            <w:tcBorders>
              <w:left w:val="single" w:sz="12" w:space="0" w:color="auto"/>
              <w:bottom w:val="single" w:sz="12" w:space="0" w:color="auto"/>
              <w:right w:val="single" w:sz="6" w:space="0" w:color="auto"/>
            </w:tcBorders>
          </w:tcPr>
          <w:p w14:paraId="14682E92" w14:textId="77777777" w:rsidR="007A0E45" w:rsidRPr="00B171EA" w:rsidRDefault="007A0E45" w:rsidP="007A0E45">
            <w:pPr>
              <w:pStyle w:val="Tablebody-"/>
              <w:autoSpaceDE w:val="0"/>
              <w:autoSpaceDN w:val="0"/>
              <w:adjustRightInd w:val="0"/>
            </w:pPr>
          </w:p>
        </w:tc>
        <w:tc>
          <w:tcPr>
            <w:tcW w:w="4950" w:type="dxa"/>
            <w:gridSpan w:val="2"/>
            <w:tcBorders>
              <w:top w:val="single" w:sz="6" w:space="0" w:color="auto"/>
              <w:bottom w:val="single" w:sz="12" w:space="0" w:color="auto"/>
              <w:right w:val="single" w:sz="6" w:space="0" w:color="auto"/>
            </w:tcBorders>
          </w:tcPr>
          <w:p w14:paraId="7BCF56CD" w14:textId="3A28A27C" w:rsidR="007A0E45" w:rsidRPr="00B171EA" w:rsidRDefault="007A0E45" w:rsidP="007A0E45">
            <w:pPr>
              <w:pStyle w:val="Tablebody-"/>
              <w:autoSpaceDE w:val="0"/>
              <w:autoSpaceDN w:val="0"/>
              <w:adjustRightInd w:val="0"/>
            </w:pPr>
            <w:r w:rsidRPr="00B171EA">
              <w:rPr>
                <w:szCs w:val="24"/>
              </w:rPr>
              <w:t>General maintenance loading for non-public footpaths</w:t>
            </w:r>
          </w:p>
        </w:tc>
        <w:tc>
          <w:tcPr>
            <w:tcW w:w="1128" w:type="dxa"/>
            <w:tcBorders>
              <w:top w:val="single" w:sz="6" w:space="0" w:color="auto"/>
              <w:left w:val="single" w:sz="6" w:space="0" w:color="auto"/>
              <w:bottom w:val="single" w:sz="12" w:space="0" w:color="auto"/>
              <w:right w:val="single" w:sz="6" w:space="0" w:color="auto"/>
            </w:tcBorders>
          </w:tcPr>
          <w:p w14:paraId="5C41E66A" w14:textId="148F6137" w:rsidR="007A0E45" w:rsidRPr="00B171EA" w:rsidRDefault="007A0E45" w:rsidP="007A0E45">
            <w:pPr>
              <w:pStyle w:val="Tablebody-"/>
              <w:autoSpaceDE w:val="0"/>
              <w:autoSpaceDN w:val="0"/>
              <w:adjustRightInd w:val="0"/>
            </w:pPr>
            <w:r w:rsidRPr="00B171EA">
              <w:rPr>
                <w:szCs w:val="24"/>
              </w:rPr>
              <w:t>0,80</w:t>
            </w:r>
          </w:p>
        </w:tc>
        <w:tc>
          <w:tcPr>
            <w:tcW w:w="945" w:type="dxa"/>
            <w:tcBorders>
              <w:top w:val="single" w:sz="6" w:space="0" w:color="auto"/>
              <w:left w:val="single" w:sz="6" w:space="0" w:color="auto"/>
              <w:bottom w:val="single" w:sz="12" w:space="0" w:color="auto"/>
              <w:right w:val="single" w:sz="6" w:space="0" w:color="auto"/>
            </w:tcBorders>
          </w:tcPr>
          <w:p w14:paraId="673158BB" w14:textId="302B88CB" w:rsidR="007A0E45" w:rsidRPr="00B171EA" w:rsidRDefault="007A0E45" w:rsidP="007A0E45">
            <w:pPr>
              <w:pStyle w:val="Tablebody-"/>
              <w:autoSpaceDE w:val="0"/>
              <w:autoSpaceDN w:val="0"/>
              <w:adjustRightInd w:val="0"/>
            </w:pPr>
            <w:r w:rsidRPr="00B171EA">
              <w:rPr>
                <w:szCs w:val="24"/>
              </w:rPr>
              <w:t>0,50</w:t>
            </w:r>
          </w:p>
        </w:tc>
        <w:tc>
          <w:tcPr>
            <w:tcW w:w="945" w:type="dxa"/>
            <w:tcBorders>
              <w:top w:val="single" w:sz="6" w:space="0" w:color="auto"/>
              <w:left w:val="single" w:sz="6" w:space="0" w:color="auto"/>
              <w:bottom w:val="single" w:sz="12" w:space="0" w:color="auto"/>
              <w:right w:val="single" w:sz="12" w:space="0" w:color="auto"/>
            </w:tcBorders>
          </w:tcPr>
          <w:p w14:paraId="6B25F12C" w14:textId="1EAE944E" w:rsidR="007A0E45" w:rsidRPr="00B171EA" w:rsidRDefault="007A0E45" w:rsidP="007A0E45">
            <w:pPr>
              <w:pStyle w:val="Tablebody-"/>
              <w:autoSpaceDE w:val="0"/>
              <w:autoSpaceDN w:val="0"/>
              <w:adjustRightInd w:val="0"/>
            </w:pPr>
            <w:r w:rsidRPr="00B171EA">
              <w:rPr>
                <w:szCs w:val="24"/>
              </w:rPr>
              <w:t>0</w:t>
            </w:r>
          </w:p>
        </w:tc>
      </w:tr>
      <w:tr w:rsidR="007A0E45" w:rsidRPr="00B171EA" w14:paraId="07128440" w14:textId="77777777" w:rsidTr="00D300B0">
        <w:tblPrEx>
          <w:tblCellMar>
            <w:left w:w="71" w:type="dxa"/>
            <w:right w:w="71" w:type="dxa"/>
          </w:tblCellMar>
        </w:tblPrEx>
        <w:trPr>
          <w:gridAfter w:val="1"/>
          <w:wAfter w:w="24" w:type="dxa"/>
          <w:cantSplit/>
        </w:trPr>
        <w:tc>
          <w:tcPr>
            <w:tcW w:w="1800" w:type="dxa"/>
            <w:tcBorders>
              <w:top w:val="single" w:sz="12" w:space="0" w:color="auto"/>
              <w:left w:val="single" w:sz="12" w:space="0" w:color="auto"/>
              <w:right w:val="single" w:sz="6" w:space="0" w:color="auto"/>
            </w:tcBorders>
          </w:tcPr>
          <w:p w14:paraId="48D05E58" w14:textId="465F1A64" w:rsidR="007A0E45" w:rsidRPr="00B171EA" w:rsidRDefault="007A0E45" w:rsidP="007A0E45">
            <w:pPr>
              <w:pStyle w:val="Tablebody-"/>
              <w:autoSpaceDE w:val="0"/>
              <w:autoSpaceDN w:val="0"/>
              <w:adjustRightInd w:val="0"/>
            </w:pPr>
            <w:r w:rsidRPr="00B171EA">
              <w:rPr>
                <w:szCs w:val="24"/>
              </w:rPr>
              <w:t>Wind forces</w:t>
            </w:r>
            <w:r w:rsidRPr="00B171EA">
              <w:rPr>
                <w:position w:val="6"/>
                <w:sz w:val="16"/>
                <w:szCs w:val="24"/>
              </w:rPr>
              <w:t>f, g, h, i</w:t>
            </w:r>
          </w:p>
        </w:tc>
        <w:tc>
          <w:tcPr>
            <w:tcW w:w="4950" w:type="dxa"/>
            <w:gridSpan w:val="2"/>
            <w:tcBorders>
              <w:top w:val="single" w:sz="12" w:space="0" w:color="auto"/>
              <w:bottom w:val="single" w:sz="6" w:space="0" w:color="auto"/>
              <w:right w:val="single" w:sz="6" w:space="0" w:color="auto"/>
            </w:tcBorders>
          </w:tcPr>
          <w:p w14:paraId="7CC03713" w14:textId="6C47C20F" w:rsidR="007A0E45" w:rsidRPr="00B171EA" w:rsidRDefault="007A0E45" w:rsidP="007A0E45">
            <w:pPr>
              <w:pStyle w:val="Tablebody-"/>
              <w:autoSpaceDE w:val="0"/>
              <w:autoSpaceDN w:val="0"/>
              <w:adjustRightInd w:val="0"/>
              <w:rPr>
                <w:i/>
              </w:rPr>
            </w:pPr>
            <w:r w:rsidRPr="00B171EA">
              <w:rPr>
                <w:i/>
                <w:szCs w:val="24"/>
              </w:rPr>
              <w:t>F</w:t>
            </w:r>
            <w:r w:rsidRPr="00B171EA">
              <w:rPr>
                <w:i/>
                <w:position w:val="-6"/>
                <w:sz w:val="16"/>
                <w:szCs w:val="24"/>
              </w:rPr>
              <w:t>Wk</w:t>
            </w:r>
          </w:p>
        </w:tc>
        <w:tc>
          <w:tcPr>
            <w:tcW w:w="1128" w:type="dxa"/>
            <w:tcBorders>
              <w:top w:val="single" w:sz="12" w:space="0" w:color="auto"/>
              <w:left w:val="single" w:sz="6" w:space="0" w:color="auto"/>
              <w:bottom w:val="single" w:sz="6" w:space="0" w:color="auto"/>
              <w:right w:val="single" w:sz="6" w:space="0" w:color="auto"/>
            </w:tcBorders>
          </w:tcPr>
          <w:p w14:paraId="750DBD53" w14:textId="415004F0" w:rsidR="007A0E45" w:rsidRPr="00B171EA" w:rsidRDefault="007A0E45" w:rsidP="007A0E45">
            <w:pPr>
              <w:pStyle w:val="Tablebody-"/>
              <w:autoSpaceDE w:val="0"/>
              <w:autoSpaceDN w:val="0"/>
              <w:adjustRightInd w:val="0"/>
            </w:pPr>
            <w:r w:rsidRPr="00B171EA">
              <w:rPr>
                <w:szCs w:val="24"/>
              </w:rPr>
              <w:t>0,75</w:t>
            </w:r>
          </w:p>
        </w:tc>
        <w:tc>
          <w:tcPr>
            <w:tcW w:w="945" w:type="dxa"/>
            <w:tcBorders>
              <w:top w:val="single" w:sz="12" w:space="0" w:color="auto"/>
              <w:left w:val="single" w:sz="6" w:space="0" w:color="auto"/>
              <w:bottom w:val="single" w:sz="6" w:space="0" w:color="auto"/>
              <w:right w:val="single" w:sz="6" w:space="0" w:color="auto"/>
            </w:tcBorders>
          </w:tcPr>
          <w:p w14:paraId="2B2508DF" w14:textId="2EDF4E4E" w:rsidR="007A0E45" w:rsidRPr="00B171EA" w:rsidRDefault="007A0E45" w:rsidP="007A0E45">
            <w:pPr>
              <w:pStyle w:val="Tablebody-"/>
              <w:autoSpaceDE w:val="0"/>
              <w:autoSpaceDN w:val="0"/>
              <w:adjustRightInd w:val="0"/>
            </w:pPr>
            <w:r w:rsidRPr="00B171EA">
              <w:rPr>
                <w:szCs w:val="24"/>
              </w:rPr>
              <w:t>0,50</w:t>
            </w:r>
          </w:p>
        </w:tc>
        <w:tc>
          <w:tcPr>
            <w:tcW w:w="945" w:type="dxa"/>
            <w:tcBorders>
              <w:top w:val="single" w:sz="12" w:space="0" w:color="auto"/>
              <w:left w:val="single" w:sz="6" w:space="0" w:color="auto"/>
              <w:bottom w:val="single" w:sz="6" w:space="0" w:color="auto"/>
              <w:right w:val="single" w:sz="12" w:space="0" w:color="auto"/>
            </w:tcBorders>
          </w:tcPr>
          <w:p w14:paraId="46D22642" w14:textId="1D9F5098" w:rsidR="007A0E45" w:rsidRPr="00B171EA" w:rsidRDefault="007A0E45" w:rsidP="007A0E45">
            <w:pPr>
              <w:pStyle w:val="Tablebody-"/>
              <w:autoSpaceDE w:val="0"/>
              <w:autoSpaceDN w:val="0"/>
              <w:adjustRightInd w:val="0"/>
            </w:pPr>
            <w:r w:rsidRPr="00B171EA">
              <w:rPr>
                <w:szCs w:val="24"/>
              </w:rPr>
              <w:t>0</w:t>
            </w:r>
          </w:p>
        </w:tc>
      </w:tr>
      <w:tr w:rsidR="007A0E45" w:rsidRPr="00B171EA" w14:paraId="7CE819F1" w14:textId="77777777" w:rsidTr="00D300B0">
        <w:tblPrEx>
          <w:tblCellMar>
            <w:left w:w="71" w:type="dxa"/>
            <w:right w:w="71" w:type="dxa"/>
          </w:tblCellMar>
        </w:tblPrEx>
        <w:trPr>
          <w:gridAfter w:val="1"/>
          <w:wAfter w:w="24" w:type="dxa"/>
          <w:cantSplit/>
        </w:trPr>
        <w:tc>
          <w:tcPr>
            <w:tcW w:w="1800" w:type="dxa"/>
            <w:tcBorders>
              <w:left w:val="single" w:sz="12" w:space="0" w:color="auto"/>
              <w:right w:val="single" w:sz="6" w:space="0" w:color="auto"/>
            </w:tcBorders>
          </w:tcPr>
          <w:p w14:paraId="6C684FA8" w14:textId="77777777" w:rsidR="007A0E45" w:rsidRPr="00B171EA" w:rsidRDefault="007A0E45" w:rsidP="007A0E45">
            <w:pPr>
              <w:pStyle w:val="Tablebody-"/>
              <w:autoSpaceDE w:val="0"/>
              <w:autoSpaceDN w:val="0"/>
              <w:adjustRightInd w:val="0"/>
            </w:pPr>
          </w:p>
        </w:tc>
        <w:tc>
          <w:tcPr>
            <w:tcW w:w="4950" w:type="dxa"/>
            <w:gridSpan w:val="2"/>
            <w:tcBorders>
              <w:top w:val="single" w:sz="6" w:space="0" w:color="auto"/>
              <w:right w:val="single" w:sz="6" w:space="0" w:color="auto"/>
            </w:tcBorders>
          </w:tcPr>
          <w:p w14:paraId="78C4DA03" w14:textId="477C2280" w:rsidR="007A0E45" w:rsidRPr="00B171EA" w:rsidRDefault="007A0E45" w:rsidP="007A0E45">
            <w:pPr>
              <w:pStyle w:val="Tablebody-"/>
              <w:autoSpaceDE w:val="0"/>
              <w:autoSpaceDN w:val="0"/>
              <w:adjustRightInd w:val="0"/>
              <w:rPr>
                <w:i/>
              </w:rPr>
            </w:pPr>
            <w:r w:rsidRPr="00B171EA">
              <w:rPr>
                <w:i/>
                <w:szCs w:val="24"/>
              </w:rPr>
              <w:object w:dxaOrig="360" w:dyaOrig="320" w14:anchorId="24D2D683">
                <v:shape id="_x0000_i1069" type="#_x0000_t75" style="width:18pt;height:16.5pt" o:ole="" fillcolor="window">
                  <v:imagedata r:id="rId102" o:title=""/>
                </v:shape>
                <o:OLEObject Type="Embed" ProgID="Equation.DSMT4" ShapeID="_x0000_i1069" DrawAspect="Content" ObjectID="_1692169066" r:id="rId103"/>
              </w:object>
            </w:r>
          </w:p>
        </w:tc>
        <w:tc>
          <w:tcPr>
            <w:tcW w:w="1128" w:type="dxa"/>
            <w:tcBorders>
              <w:top w:val="single" w:sz="6" w:space="0" w:color="auto"/>
              <w:left w:val="single" w:sz="6" w:space="0" w:color="auto"/>
              <w:right w:val="single" w:sz="6" w:space="0" w:color="auto"/>
            </w:tcBorders>
          </w:tcPr>
          <w:p w14:paraId="32EC9A34" w14:textId="405912FA" w:rsidR="007A0E45" w:rsidRPr="00B171EA" w:rsidRDefault="007A0E45" w:rsidP="007A0E45">
            <w:pPr>
              <w:pStyle w:val="Tablebody-"/>
              <w:autoSpaceDE w:val="0"/>
              <w:autoSpaceDN w:val="0"/>
              <w:adjustRightInd w:val="0"/>
            </w:pPr>
            <w:r w:rsidRPr="00B171EA">
              <w:rPr>
                <w:szCs w:val="24"/>
              </w:rPr>
              <w:t>1,00</w:t>
            </w:r>
          </w:p>
        </w:tc>
        <w:tc>
          <w:tcPr>
            <w:tcW w:w="945" w:type="dxa"/>
            <w:tcBorders>
              <w:top w:val="single" w:sz="6" w:space="0" w:color="auto"/>
              <w:left w:val="single" w:sz="6" w:space="0" w:color="auto"/>
              <w:right w:val="single" w:sz="6" w:space="0" w:color="auto"/>
            </w:tcBorders>
          </w:tcPr>
          <w:p w14:paraId="39E49322" w14:textId="56748B51" w:rsidR="007A0E45" w:rsidRPr="00B171EA" w:rsidRDefault="007A0E45" w:rsidP="007A0E45">
            <w:pPr>
              <w:pStyle w:val="Tablebody-"/>
              <w:autoSpaceDE w:val="0"/>
              <w:autoSpaceDN w:val="0"/>
              <w:adjustRightInd w:val="0"/>
            </w:pPr>
            <w:r w:rsidRPr="00B171EA">
              <w:rPr>
                <w:szCs w:val="24"/>
              </w:rPr>
              <w:t>0</w:t>
            </w:r>
          </w:p>
        </w:tc>
        <w:tc>
          <w:tcPr>
            <w:tcW w:w="945" w:type="dxa"/>
            <w:tcBorders>
              <w:top w:val="single" w:sz="6" w:space="0" w:color="auto"/>
              <w:left w:val="single" w:sz="6" w:space="0" w:color="auto"/>
              <w:right w:val="single" w:sz="12" w:space="0" w:color="auto"/>
            </w:tcBorders>
          </w:tcPr>
          <w:p w14:paraId="10ED5BD1" w14:textId="3D8F026C" w:rsidR="007A0E45" w:rsidRPr="00B171EA" w:rsidRDefault="007A0E45" w:rsidP="007A0E45">
            <w:pPr>
              <w:pStyle w:val="Tablebody-"/>
              <w:autoSpaceDE w:val="0"/>
              <w:autoSpaceDN w:val="0"/>
              <w:adjustRightInd w:val="0"/>
            </w:pPr>
            <w:r w:rsidRPr="00B171EA">
              <w:rPr>
                <w:szCs w:val="24"/>
              </w:rPr>
              <w:t>0</w:t>
            </w:r>
          </w:p>
        </w:tc>
      </w:tr>
      <w:tr w:rsidR="007A0E45" w:rsidRPr="00B171EA" w14:paraId="31463126" w14:textId="77777777" w:rsidTr="00D300B0">
        <w:tblPrEx>
          <w:tblCellMar>
            <w:left w:w="71" w:type="dxa"/>
            <w:right w:w="71" w:type="dxa"/>
          </w:tblCellMar>
        </w:tblPrEx>
        <w:trPr>
          <w:gridAfter w:val="1"/>
          <w:wAfter w:w="24" w:type="dxa"/>
          <w:cantSplit/>
        </w:trPr>
        <w:tc>
          <w:tcPr>
            <w:tcW w:w="1800" w:type="dxa"/>
            <w:tcBorders>
              <w:top w:val="single" w:sz="12" w:space="0" w:color="auto"/>
              <w:left w:val="single" w:sz="12" w:space="0" w:color="auto"/>
              <w:bottom w:val="single" w:sz="12" w:space="0" w:color="auto"/>
              <w:right w:val="single" w:sz="6" w:space="0" w:color="auto"/>
            </w:tcBorders>
          </w:tcPr>
          <w:p w14:paraId="693FA7A1" w14:textId="77777777" w:rsidR="007A0E45" w:rsidRPr="00B171EA" w:rsidRDefault="007A0E45" w:rsidP="007A0E45">
            <w:pPr>
              <w:pStyle w:val="Tablebody-"/>
              <w:autoSpaceDE w:val="0"/>
              <w:autoSpaceDN w:val="0"/>
              <w:adjustRightInd w:val="0"/>
              <w:rPr>
                <w:szCs w:val="24"/>
              </w:rPr>
            </w:pPr>
            <w:r w:rsidRPr="00B171EA">
              <w:rPr>
                <w:szCs w:val="24"/>
              </w:rPr>
              <w:t>Thermal</w:t>
            </w:r>
          </w:p>
          <w:p w14:paraId="2F9A48B1" w14:textId="4A0EB91C" w:rsidR="007A0E45" w:rsidRPr="00B171EA" w:rsidRDefault="007A0E45" w:rsidP="007A0E45">
            <w:pPr>
              <w:pStyle w:val="Tablebody-"/>
              <w:autoSpaceDE w:val="0"/>
              <w:autoSpaceDN w:val="0"/>
              <w:adjustRightInd w:val="0"/>
            </w:pPr>
            <w:r w:rsidRPr="00B171EA">
              <w:rPr>
                <w:szCs w:val="24"/>
              </w:rPr>
              <w:t>actions</w:t>
            </w:r>
          </w:p>
        </w:tc>
        <w:tc>
          <w:tcPr>
            <w:tcW w:w="4950" w:type="dxa"/>
            <w:gridSpan w:val="2"/>
            <w:tcBorders>
              <w:top w:val="single" w:sz="12" w:space="0" w:color="auto"/>
              <w:bottom w:val="single" w:sz="12" w:space="0" w:color="auto"/>
              <w:right w:val="single" w:sz="6" w:space="0" w:color="auto"/>
            </w:tcBorders>
          </w:tcPr>
          <w:p w14:paraId="4CE388F7" w14:textId="052C2DB2" w:rsidR="007A0E45" w:rsidRPr="00B171EA" w:rsidRDefault="007A0E45" w:rsidP="007A0E45">
            <w:pPr>
              <w:pStyle w:val="Tablebody-"/>
              <w:autoSpaceDE w:val="0"/>
              <w:autoSpaceDN w:val="0"/>
              <w:adjustRightInd w:val="0"/>
              <w:rPr>
                <w:i/>
              </w:rPr>
            </w:pPr>
            <w:r w:rsidRPr="00B171EA">
              <w:rPr>
                <w:i/>
                <w:szCs w:val="24"/>
              </w:rPr>
              <w:t>T</w:t>
            </w:r>
            <w:r w:rsidRPr="00B171EA">
              <w:rPr>
                <w:i/>
                <w:position w:val="-6"/>
                <w:sz w:val="16"/>
                <w:szCs w:val="24"/>
              </w:rPr>
              <w:t>k</w:t>
            </w:r>
          </w:p>
        </w:tc>
        <w:tc>
          <w:tcPr>
            <w:tcW w:w="1128" w:type="dxa"/>
            <w:tcBorders>
              <w:top w:val="single" w:sz="12" w:space="0" w:color="auto"/>
              <w:left w:val="single" w:sz="6" w:space="0" w:color="auto"/>
              <w:bottom w:val="single" w:sz="12" w:space="0" w:color="auto"/>
              <w:right w:val="single" w:sz="6" w:space="0" w:color="auto"/>
            </w:tcBorders>
          </w:tcPr>
          <w:p w14:paraId="500A3D54" w14:textId="1744C722" w:rsidR="007A0E45" w:rsidRPr="00B171EA" w:rsidRDefault="007A0E45" w:rsidP="007A0E45">
            <w:pPr>
              <w:pStyle w:val="Tablebody-"/>
              <w:autoSpaceDE w:val="0"/>
              <w:autoSpaceDN w:val="0"/>
              <w:adjustRightInd w:val="0"/>
            </w:pPr>
            <w:r w:rsidRPr="00B171EA">
              <w:rPr>
                <w:szCs w:val="24"/>
              </w:rPr>
              <w:t>0,60</w:t>
            </w:r>
            <w:r w:rsidRPr="00B171EA">
              <w:rPr>
                <w:position w:val="6"/>
                <w:sz w:val="16"/>
                <w:szCs w:val="24"/>
              </w:rPr>
              <w:t>m, n</w:t>
            </w:r>
          </w:p>
        </w:tc>
        <w:tc>
          <w:tcPr>
            <w:tcW w:w="945" w:type="dxa"/>
            <w:tcBorders>
              <w:top w:val="single" w:sz="12" w:space="0" w:color="auto"/>
              <w:left w:val="single" w:sz="6" w:space="0" w:color="auto"/>
              <w:bottom w:val="single" w:sz="12" w:space="0" w:color="auto"/>
              <w:right w:val="single" w:sz="6" w:space="0" w:color="auto"/>
            </w:tcBorders>
          </w:tcPr>
          <w:p w14:paraId="33DF91F0" w14:textId="006D21FC" w:rsidR="007A0E45" w:rsidRPr="00B171EA" w:rsidRDefault="007A0E45" w:rsidP="007A0E45">
            <w:pPr>
              <w:pStyle w:val="Tablebody-"/>
              <w:autoSpaceDE w:val="0"/>
              <w:autoSpaceDN w:val="0"/>
              <w:adjustRightInd w:val="0"/>
            </w:pPr>
            <w:r w:rsidRPr="00B171EA">
              <w:rPr>
                <w:szCs w:val="24"/>
              </w:rPr>
              <w:t>0,60</w:t>
            </w:r>
          </w:p>
        </w:tc>
        <w:tc>
          <w:tcPr>
            <w:tcW w:w="945" w:type="dxa"/>
            <w:tcBorders>
              <w:top w:val="single" w:sz="12" w:space="0" w:color="auto"/>
              <w:left w:val="single" w:sz="6" w:space="0" w:color="auto"/>
              <w:bottom w:val="single" w:sz="12" w:space="0" w:color="auto"/>
              <w:right w:val="single" w:sz="12" w:space="0" w:color="auto"/>
            </w:tcBorders>
          </w:tcPr>
          <w:p w14:paraId="22EE7689" w14:textId="47A2F76A" w:rsidR="007A0E45" w:rsidRPr="00B171EA" w:rsidRDefault="007A0E45" w:rsidP="007A0E45">
            <w:pPr>
              <w:pStyle w:val="Tablebody-"/>
              <w:autoSpaceDE w:val="0"/>
              <w:autoSpaceDN w:val="0"/>
              <w:adjustRightInd w:val="0"/>
            </w:pPr>
            <w:r w:rsidRPr="00B171EA">
              <w:rPr>
                <w:szCs w:val="24"/>
              </w:rPr>
              <w:t>0,50</w:t>
            </w:r>
          </w:p>
        </w:tc>
      </w:tr>
      <w:tr w:rsidR="007A0E45" w:rsidRPr="00B171EA" w14:paraId="5B7029C0" w14:textId="77777777" w:rsidTr="00D300B0">
        <w:tblPrEx>
          <w:tblCellMar>
            <w:left w:w="71" w:type="dxa"/>
            <w:right w:w="71" w:type="dxa"/>
          </w:tblCellMar>
        </w:tblPrEx>
        <w:trPr>
          <w:gridAfter w:val="1"/>
          <w:wAfter w:w="24" w:type="dxa"/>
          <w:cantSplit/>
        </w:trPr>
        <w:tc>
          <w:tcPr>
            <w:tcW w:w="1800" w:type="dxa"/>
            <w:tcBorders>
              <w:top w:val="single" w:sz="12" w:space="0" w:color="auto"/>
              <w:left w:val="single" w:sz="12" w:space="0" w:color="auto"/>
              <w:bottom w:val="single" w:sz="12" w:space="0" w:color="auto"/>
              <w:right w:val="single" w:sz="6" w:space="0" w:color="auto"/>
            </w:tcBorders>
          </w:tcPr>
          <w:p w14:paraId="6CD84E4D" w14:textId="1314C68E" w:rsidR="007A0E45" w:rsidRPr="00B171EA" w:rsidRDefault="007A0E45" w:rsidP="007A0E45">
            <w:pPr>
              <w:pStyle w:val="Tablebody-"/>
              <w:autoSpaceDE w:val="0"/>
              <w:autoSpaceDN w:val="0"/>
              <w:adjustRightInd w:val="0"/>
            </w:pPr>
            <w:r w:rsidRPr="00B171EA">
              <w:rPr>
                <w:szCs w:val="24"/>
              </w:rPr>
              <w:t xml:space="preserve">Snow loads </w:t>
            </w:r>
          </w:p>
        </w:tc>
        <w:tc>
          <w:tcPr>
            <w:tcW w:w="4950" w:type="dxa"/>
            <w:gridSpan w:val="2"/>
            <w:tcBorders>
              <w:top w:val="single" w:sz="12" w:space="0" w:color="auto"/>
              <w:bottom w:val="single" w:sz="12" w:space="0" w:color="auto"/>
              <w:right w:val="single" w:sz="6" w:space="0" w:color="auto"/>
            </w:tcBorders>
          </w:tcPr>
          <w:p w14:paraId="3FC875F8" w14:textId="77777777" w:rsidR="007A0E45" w:rsidRPr="00B171EA" w:rsidRDefault="007A0E45" w:rsidP="007A0E45">
            <w:pPr>
              <w:pStyle w:val="Tablebody-"/>
              <w:autoSpaceDE w:val="0"/>
              <w:autoSpaceDN w:val="0"/>
              <w:adjustRightInd w:val="0"/>
              <w:rPr>
                <w:szCs w:val="24"/>
              </w:rPr>
            </w:pPr>
            <w:r w:rsidRPr="00B171EA">
              <w:rPr>
                <w:i/>
                <w:szCs w:val="24"/>
              </w:rPr>
              <w:t>Q</w:t>
            </w:r>
            <w:r w:rsidRPr="00B171EA">
              <w:rPr>
                <w:i/>
                <w:position w:val="-6"/>
                <w:sz w:val="16"/>
                <w:szCs w:val="24"/>
              </w:rPr>
              <w:t>Sn,k</w:t>
            </w:r>
            <w:r w:rsidRPr="00B171EA">
              <w:rPr>
                <w:szCs w:val="24"/>
              </w:rPr>
              <w:t xml:space="preserve"> </w:t>
            </w:r>
          </w:p>
          <w:p w14:paraId="08628742" w14:textId="77777777" w:rsidR="007A0E45" w:rsidRPr="00B171EA" w:rsidRDefault="007A0E45" w:rsidP="007A0E45">
            <w:pPr>
              <w:pStyle w:val="Tablebody-"/>
              <w:autoSpaceDE w:val="0"/>
              <w:autoSpaceDN w:val="0"/>
              <w:adjustRightInd w:val="0"/>
              <w:rPr>
                <w:szCs w:val="24"/>
              </w:rPr>
            </w:pPr>
            <w:r w:rsidRPr="00B171EA">
              <w:rPr>
                <w:szCs w:val="24"/>
              </w:rPr>
              <w:t>Persistent design situations</w:t>
            </w:r>
            <w:r w:rsidRPr="00B171EA">
              <w:rPr>
                <w:position w:val="6"/>
                <w:sz w:val="16"/>
                <w:szCs w:val="24"/>
              </w:rPr>
              <w:t>k</w:t>
            </w:r>
          </w:p>
          <w:p w14:paraId="550AF7A2" w14:textId="46EBB27D" w:rsidR="007A0E45" w:rsidRPr="00B171EA" w:rsidRDefault="007A0E45" w:rsidP="007A0E45">
            <w:pPr>
              <w:pStyle w:val="Tablebody-"/>
              <w:autoSpaceDE w:val="0"/>
              <w:autoSpaceDN w:val="0"/>
              <w:adjustRightInd w:val="0"/>
            </w:pPr>
            <w:r w:rsidRPr="00B171EA">
              <w:rPr>
                <w:szCs w:val="24"/>
              </w:rPr>
              <w:t>Execution</w:t>
            </w:r>
            <w:r w:rsidRPr="00B171EA">
              <w:rPr>
                <w:position w:val="6"/>
                <w:sz w:val="16"/>
                <w:szCs w:val="24"/>
              </w:rPr>
              <w:t>l</w:t>
            </w:r>
          </w:p>
        </w:tc>
        <w:tc>
          <w:tcPr>
            <w:tcW w:w="1128" w:type="dxa"/>
            <w:tcBorders>
              <w:top w:val="single" w:sz="12" w:space="0" w:color="auto"/>
              <w:left w:val="single" w:sz="6" w:space="0" w:color="auto"/>
              <w:bottom w:val="single" w:sz="12" w:space="0" w:color="auto"/>
              <w:right w:val="single" w:sz="6" w:space="0" w:color="auto"/>
            </w:tcBorders>
          </w:tcPr>
          <w:p w14:paraId="4670C6A1" w14:textId="77777777" w:rsidR="007A0E45" w:rsidRPr="00B171EA" w:rsidRDefault="007A0E45" w:rsidP="007A0E45">
            <w:pPr>
              <w:pStyle w:val="Tablebody-"/>
              <w:autoSpaceDE w:val="0"/>
              <w:autoSpaceDN w:val="0"/>
              <w:adjustRightInd w:val="0"/>
              <w:rPr>
                <w:szCs w:val="24"/>
              </w:rPr>
            </w:pPr>
          </w:p>
          <w:p w14:paraId="6F80DA8A" w14:textId="77777777" w:rsidR="007A0E45" w:rsidRPr="00B171EA" w:rsidRDefault="007A0E45" w:rsidP="007A0E45">
            <w:pPr>
              <w:pStyle w:val="Tablebody-"/>
              <w:autoSpaceDE w:val="0"/>
              <w:autoSpaceDN w:val="0"/>
              <w:adjustRightInd w:val="0"/>
              <w:rPr>
                <w:szCs w:val="24"/>
              </w:rPr>
            </w:pPr>
            <w:r w:rsidRPr="00B171EA">
              <w:rPr>
                <w:szCs w:val="24"/>
              </w:rPr>
              <w:t>0</w:t>
            </w:r>
          </w:p>
          <w:p w14:paraId="0C85D41B" w14:textId="3D4CC7FC" w:rsidR="007A0E45" w:rsidRPr="00B171EA" w:rsidRDefault="007A0E45" w:rsidP="007A0E45">
            <w:pPr>
              <w:pStyle w:val="Tablebody-"/>
              <w:autoSpaceDE w:val="0"/>
              <w:autoSpaceDN w:val="0"/>
              <w:adjustRightInd w:val="0"/>
            </w:pPr>
            <w:r w:rsidRPr="00B171EA">
              <w:rPr>
                <w:szCs w:val="24"/>
              </w:rPr>
              <w:t>0,8</w:t>
            </w:r>
          </w:p>
        </w:tc>
        <w:tc>
          <w:tcPr>
            <w:tcW w:w="945" w:type="dxa"/>
            <w:tcBorders>
              <w:top w:val="single" w:sz="12" w:space="0" w:color="auto"/>
              <w:left w:val="single" w:sz="6" w:space="0" w:color="auto"/>
              <w:bottom w:val="single" w:sz="12" w:space="0" w:color="auto"/>
              <w:right w:val="single" w:sz="6" w:space="0" w:color="auto"/>
            </w:tcBorders>
          </w:tcPr>
          <w:p w14:paraId="02BD6456" w14:textId="77777777" w:rsidR="007A0E45" w:rsidRPr="00B171EA" w:rsidRDefault="007A0E45" w:rsidP="007A0E45">
            <w:pPr>
              <w:pStyle w:val="Tablebody-"/>
              <w:autoSpaceDE w:val="0"/>
              <w:autoSpaceDN w:val="0"/>
              <w:adjustRightInd w:val="0"/>
              <w:rPr>
                <w:szCs w:val="24"/>
              </w:rPr>
            </w:pPr>
          </w:p>
          <w:p w14:paraId="36BEF6A2" w14:textId="77777777" w:rsidR="007A0E45" w:rsidRPr="00B171EA" w:rsidRDefault="007A0E45" w:rsidP="007A0E45">
            <w:pPr>
              <w:pStyle w:val="Tablebody-"/>
              <w:autoSpaceDE w:val="0"/>
              <w:autoSpaceDN w:val="0"/>
              <w:adjustRightInd w:val="0"/>
              <w:rPr>
                <w:szCs w:val="24"/>
              </w:rPr>
            </w:pPr>
            <w:r w:rsidRPr="00B171EA">
              <w:rPr>
                <w:szCs w:val="24"/>
              </w:rPr>
              <w:t>0</w:t>
            </w:r>
          </w:p>
          <w:p w14:paraId="5E2237B6" w14:textId="570871F4" w:rsidR="007A0E45" w:rsidRPr="00B171EA" w:rsidRDefault="007A0E45" w:rsidP="007A0E45">
            <w:pPr>
              <w:pStyle w:val="Tablebody-"/>
              <w:autoSpaceDE w:val="0"/>
              <w:autoSpaceDN w:val="0"/>
              <w:adjustRightInd w:val="0"/>
            </w:pPr>
            <w:r w:rsidRPr="00B171EA">
              <w:rPr>
                <w:szCs w:val="24"/>
              </w:rPr>
              <w:t>-</w:t>
            </w:r>
          </w:p>
        </w:tc>
        <w:tc>
          <w:tcPr>
            <w:tcW w:w="945" w:type="dxa"/>
            <w:tcBorders>
              <w:top w:val="single" w:sz="12" w:space="0" w:color="auto"/>
              <w:left w:val="single" w:sz="6" w:space="0" w:color="auto"/>
              <w:bottom w:val="single" w:sz="12" w:space="0" w:color="auto"/>
              <w:right w:val="single" w:sz="12" w:space="0" w:color="auto"/>
            </w:tcBorders>
          </w:tcPr>
          <w:p w14:paraId="0E0539C7" w14:textId="77777777" w:rsidR="007A0E45" w:rsidRPr="00B171EA" w:rsidRDefault="007A0E45" w:rsidP="007A0E45">
            <w:pPr>
              <w:pStyle w:val="Tablebody-"/>
              <w:autoSpaceDE w:val="0"/>
              <w:autoSpaceDN w:val="0"/>
              <w:adjustRightInd w:val="0"/>
              <w:rPr>
                <w:szCs w:val="24"/>
              </w:rPr>
            </w:pPr>
          </w:p>
          <w:p w14:paraId="79862DE1" w14:textId="77777777" w:rsidR="007A0E45" w:rsidRPr="00B171EA" w:rsidRDefault="007A0E45" w:rsidP="007A0E45">
            <w:pPr>
              <w:pStyle w:val="Tablebody-"/>
              <w:autoSpaceDE w:val="0"/>
              <w:autoSpaceDN w:val="0"/>
              <w:adjustRightInd w:val="0"/>
              <w:rPr>
                <w:szCs w:val="24"/>
              </w:rPr>
            </w:pPr>
            <w:r w:rsidRPr="00B171EA">
              <w:rPr>
                <w:szCs w:val="24"/>
              </w:rPr>
              <w:t>0</w:t>
            </w:r>
          </w:p>
          <w:p w14:paraId="2CA89BDD" w14:textId="2B9AFF7C" w:rsidR="007A0E45" w:rsidRPr="00B171EA" w:rsidRDefault="007A0E45" w:rsidP="007A0E45">
            <w:pPr>
              <w:pStyle w:val="Tablebody-"/>
              <w:autoSpaceDE w:val="0"/>
              <w:autoSpaceDN w:val="0"/>
              <w:adjustRightInd w:val="0"/>
            </w:pPr>
            <w:r w:rsidRPr="00B171EA">
              <w:rPr>
                <w:szCs w:val="24"/>
              </w:rPr>
              <w:t>-</w:t>
            </w:r>
          </w:p>
        </w:tc>
      </w:tr>
      <w:tr w:rsidR="007A0E45" w:rsidRPr="00B171EA" w14:paraId="52BA0E06" w14:textId="77777777" w:rsidTr="00D300B0">
        <w:tblPrEx>
          <w:tblCellMar>
            <w:left w:w="71" w:type="dxa"/>
            <w:right w:w="71" w:type="dxa"/>
          </w:tblCellMar>
        </w:tblPrEx>
        <w:trPr>
          <w:gridAfter w:val="1"/>
          <w:wAfter w:w="24" w:type="dxa"/>
          <w:cantSplit/>
        </w:trPr>
        <w:tc>
          <w:tcPr>
            <w:tcW w:w="1800" w:type="dxa"/>
            <w:tcBorders>
              <w:top w:val="single" w:sz="12" w:space="0" w:color="auto"/>
              <w:left w:val="single" w:sz="12" w:space="0" w:color="auto"/>
              <w:bottom w:val="single" w:sz="12" w:space="0" w:color="auto"/>
              <w:right w:val="single" w:sz="6" w:space="0" w:color="auto"/>
            </w:tcBorders>
          </w:tcPr>
          <w:p w14:paraId="78FE9AFD" w14:textId="4A98759F" w:rsidR="007A0E45" w:rsidRPr="00B171EA" w:rsidRDefault="007A0E45" w:rsidP="007A0E45">
            <w:pPr>
              <w:pStyle w:val="Tablebody-"/>
              <w:autoSpaceDE w:val="0"/>
              <w:autoSpaceDN w:val="0"/>
              <w:adjustRightInd w:val="0"/>
              <w:rPr>
                <w:position w:val="6"/>
                <w:sz w:val="16"/>
              </w:rPr>
            </w:pPr>
            <w:r w:rsidRPr="00B171EA">
              <w:rPr>
                <w:position w:val="6"/>
                <w:sz w:val="16"/>
                <w:szCs w:val="24"/>
              </w:rPr>
              <w:t>Water actions</w:t>
            </w:r>
          </w:p>
        </w:tc>
        <w:tc>
          <w:tcPr>
            <w:tcW w:w="4950" w:type="dxa"/>
            <w:gridSpan w:val="2"/>
            <w:tcBorders>
              <w:top w:val="single" w:sz="12" w:space="0" w:color="auto"/>
              <w:bottom w:val="single" w:sz="12" w:space="0" w:color="auto"/>
              <w:right w:val="single" w:sz="6" w:space="0" w:color="auto"/>
            </w:tcBorders>
          </w:tcPr>
          <w:p w14:paraId="5A8CDFDC" w14:textId="77777777" w:rsidR="007A0E45" w:rsidRPr="00B171EA" w:rsidRDefault="007A0E45" w:rsidP="007A0E45">
            <w:pPr>
              <w:pStyle w:val="Tablebody-"/>
              <w:autoSpaceDE w:val="0"/>
              <w:autoSpaceDN w:val="0"/>
              <w:adjustRightInd w:val="0"/>
              <w:rPr>
                <w:position w:val="6"/>
                <w:sz w:val="16"/>
              </w:rPr>
            </w:pPr>
          </w:p>
        </w:tc>
        <w:tc>
          <w:tcPr>
            <w:tcW w:w="1128" w:type="dxa"/>
            <w:tcBorders>
              <w:top w:val="single" w:sz="12" w:space="0" w:color="auto"/>
              <w:left w:val="single" w:sz="6" w:space="0" w:color="auto"/>
              <w:bottom w:val="single" w:sz="12" w:space="0" w:color="auto"/>
              <w:right w:val="single" w:sz="6" w:space="0" w:color="auto"/>
            </w:tcBorders>
          </w:tcPr>
          <w:p w14:paraId="6974CFD0" w14:textId="449C1D29" w:rsidR="007A0E45" w:rsidRPr="00B171EA" w:rsidRDefault="007A0E45" w:rsidP="007A0E45">
            <w:pPr>
              <w:pStyle w:val="Tablebody-"/>
              <w:autoSpaceDE w:val="0"/>
              <w:autoSpaceDN w:val="0"/>
              <w:adjustRightInd w:val="0"/>
              <w:rPr>
                <w:position w:val="6"/>
                <w:sz w:val="16"/>
                <w:szCs w:val="16"/>
              </w:rPr>
            </w:pPr>
            <w:r w:rsidRPr="00B171EA">
              <w:rPr>
                <w:position w:val="6"/>
                <w:sz w:val="16"/>
                <w:szCs w:val="24"/>
              </w:rPr>
              <w:t>j</w:t>
            </w:r>
          </w:p>
        </w:tc>
        <w:tc>
          <w:tcPr>
            <w:tcW w:w="945" w:type="dxa"/>
            <w:tcBorders>
              <w:top w:val="single" w:sz="12" w:space="0" w:color="auto"/>
              <w:left w:val="single" w:sz="6" w:space="0" w:color="auto"/>
              <w:bottom w:val="single" w:sz="12" w:space="0" w:color="auto"/>
              <w:right w:val="single" w:sz="6" w:space="0" w:color="auto"/>
            </w:tcBorders>
          </w:tcPr>
          <w:p w14:paraId="4155570C" w14:textId="3A5D9EA9" w:rsidR="007A0E45" w:rsidRPr="00B171EA" w:rsidRDefault="007A0E45" w:rsidP="007A0E45">
            <w:pPr>
              <w:pStyle w:val="Tablebody-"/>
              <w:autoSpaceDE w:val="0"/>
              <w:autoSpaceDN w:val="0"/>
              <w:adjustRightInd w:val="0"/>
              <w:rPr>
                <w:position w:val="6"/>
                <w:sz w:val="16"/>
                <w:szCs w:val="16"/>
              </w:rPr>
            </w:pPr>
            <w:r w:rsidRPr="00B171EA">
              <w:rPr>
                <w:position w:val="6"/>
                <w:sz w:val="16"/>
                <w:szCs w:val="24"/>
              </w:rPr>
              <w:t>j</w:t>
            </w:r>
          </w:p>
        </w:tc>
        <w:tc>
          <w:tcPr>
            <w:tcW w:w="945" w:type="dxa"/>
            <w:tcBorders>
              <w:top w:val="single" w:sz="12" w:space="0" w:color="auto"/>
              <w:left w:val="single" w:sz="6" w:space="0" w:color="auto"/>
              <w:bottom w:val="single" w:sz="12" w:space="0" w:color="auto"/>
              <w:right w:val="single" w:sz="12" w:space="0" w:color="auto"/>
            </w:tcBorders>
          </w:tcPr>
          <w:p w14:paraId="01F94433" w14:textId="6953E523" w:rsidR="007A0E45" w:rsidRPr="00B171EA" w:rsidRDefault="007A0E45" w:rsidP="007A0E45">
            <w:pPr>
              <w:pStyle w:val="Tablebody-"/>
              <w:autoSpaceDE w:val="0"/>
              <w:autoSpaceDN w:val="0"/>
              <w:adjustRightInd w:val="0"/>
              <w:rPr>
                <w:position w:val="6"/>
                <w:sz w:val="16"/>
                <w:szCs w:val="16"/>
              </w:rPr>
            </w:pPr>
            <w:r w:rsidRPr="00B171EA">
              <w:rPr>
                <w:position w:val="6"/>
                <w:sz w:val="16"/>
                <w:szCs w:val="24"/>
              </w:rPr>
              <w:t>j</w:t>
            </w:r>
          </w:p>
        </w:tc>
      </w:tr>
      <w:tr w:rsidR="007A0E45" w:rsidRPr="00B171EA" w14:paraId="60568ECB" w14:textId="77777777" w:rsidTr="00D300B0">
        <w:tblPrEx>
          <w:tblCellMar>
            <w:left w:w="71" w:type="dxa"/>
            <w:right w:w="71" w:type="dxa"/>
          </w:tblCellMar>
        </w:tblPrEx>
        <w:trPr>
          <w:gridAfter w:val="1"/>
          <w:wAfter w:w="24" w:type="dxa"/>
          <w:cantSplit/>
        </w:trPr>
        <w:tc>
          <w:tcPr>
            <w:tcW w:w="1800" w:type="dxa"/>
            <w:tcBorders>
              <w:top w:val="single" w:sz="12" w:space="0" w:color="auto"/>
              <w:left w:val="single" w:sz="12" w:space="0" w:color="auto"/>
              <w:bottom w:val="single" w:sz="12" w:space="0" w:color="auto"/>
              <w:right w:val="single" w:sz="6" w:space="0" w:color="auto"/>
            </w:tcBorders>
          </w:tcPr>
          <w:p w14:paraId="46B8F08C" w14:textId="65FCF54F" w:rsidR="007A0E45" w:rsidRPr="00B171EA" w:rsidRDefault="007A0E45" w:rsidP="007A0E45">
            <w:pPr>
              <w:pStyle w:val="Tablebody-"/>
              <w:autoSpaceDE w:val="0"/>
              <w:autoSpaceDN w:val="0"/>
              <w:adjustRightInd w:val="0"/>
            </w:pPr>
            <w:r w:rsidRPr="00B171EA">
              <w:rPr>
                <w:szCs w:val="24"/>
              </w:rPr>
              <w:t>Construction actions</w:t>
            </w:r>
            <w:r w:rsidRPr="00B171EA">
              <w:rPr>
                <w:position w:val="6"/>
                <w:sz w:val="16"/>
                <w:szCs w:val="24"/>
              </w:rPr>
              <w:t>l</w:t>
            </w:r>
          </w:p>
        </w:tc>
        <w:tc>
          <w:tcPr>
            <w:tcW w:w="4950" w:type="dxa"/>
            <w:gridSpan w:val="2"/>
            <w:tcBorders>
              <w:top w:val="single" w:sz="12" w:space="0" w:color="auto"/>
              <w:bottom w:val="single" w:sz="12" w:space="0" w:color="auto"/>
              <w:right w:val="single" w:sz="6" w:space="0" w:color="auto"/>
            </w:tcBorders>
          </w:tcPr>
          <w:p w14:paraId="3FF0F8B6" w14:textId="3247717E" w:rsidR="007A0E45" w:rsidRPr="00B171EA" w:rsidRDefault="007A0E45" w:rsidP="007A0E45">
            <w:pPr>
              <w:pStyle w:val="Tablebody-"/>
              <w:autoSpaceDE w:val="0"/>
              <w:autoSpaceDN w:val="0"/>
              <w:adjustRightInd w:val="0"/>
              <w:rPr>
                <w:i/>
              </w:rPr>
            </w:pPr>
            <w:r w:rsidRPr="00B171EA">
              <w:rPr>
                <w:i/>
                <w:szCs w:val="24"/>
              </w:rPr>
              <w:t>Q</w:t>
            </w:r>
            <w:r w:rsidRPr="00B171EA">
              <w:rPr>
                <w:position w:val="-6"/>
                <w:sz w:val="16"/>
                <w:szCs w:val="24"/>
              </w:rPr>
              <w:t>c</w:t>
            </w:r>
          </w:p>
        </w:tc>
        <w:tc>
          <w:tcPr>
            <w:tcW w:w="1128" w:type="dxa"/>
            <w:tcBorders>
              <w:top w:val="single" w:sz="12" w:space="0" w:color="auto"/>
              <w:left w:val="single" w:sz="6" w:space="0" w:color="auto"/>
              <w:bottom w:val="single" w:sz="6" w:space="0" w:color="auto"/>
              <w:right w:val="single" w:sz="6" w:space="0" w:color="auto"/>
            </w:tcBorders>
          </w:tcPr>
          <w:p w14:paraId="1A822D65" w14:textId="5D26FC7D" w:rsidR="007A0E45" w:rsidRPr="00B171EA" w:rsidRDefault="007A0E45" w:rsidP="007A0E45">
            <w:pPr>
              <w:pStyle w:val="Tablebody-"/>
              <w:autoSpaceDE w:val="0"/>
              <w:autoSpaceDN w:val="0"/>
              <w:adjustRightInd w:val="0"/>
            </w:pPr>
            <w:r w:rsidRPr="00B171EA">
              <w:rPr>
                <w:szCs w:val="24"/>
              </w:rPr>
              <w:t>1,0</w:t>
            </w:r>
          </w:p>
        </w:tc>
        <w:tc>
          <w:tcPr>
            <w:tcW w:w="945" w:type="dxa"/>
            <w:tcBorders>
              <w:top w:val="single" w:sz="12" w:space="0" w:color="auto"/>
              <w:left w:val="single" w:sz="6" w:space="0" w:color="auto"/>
              <w:bottom w:val="single" w:sz="6" w:space="0" w:color="auto"/>
              <w:right w:val="single" w:sz="6" w:space="0" w:color="auto"/>
            </w:tcBorders>
          </w:tcPr>
          <w:p w14:paraId="0F1435EA" w14:textId="5BB6B299" w:rsidR="007A0E45" w:rsidRPr="00B171EA" w:rsidRDefault="007A0E45" w:rsidP="007A0E45">
            <w:pPr>
              <w:pStyle w:val="Tablebody-"/>
              <w:autoSpaceDE w:val="0"/>
              <w:autoSpaceDN w:val="0"/>
              <w:adjustRightInd w:val="0"/>
            </w:pPr>
            <w:r w:rsidRPr="00B171EA">
              <w:rPr>
                <w:szCs w:val="24"/>
              </w:rPr>
              <w:t>-</w:t>
            </w:r>
          </w:p>
        </w:tc>
        <w:tc>
          <w:tcPr>
            <w:tcW w:w="945" w:type="dxa"/>
            <w:tcBorders>
              <w:top w:val="single" w:sz="12" w:space="0" w:color="auto"/>
              <w:left w:val="single" w:sz="6" w:space="0" w:color="auto"/>
              <w:bottom w:val="single" w:sz="6" w:space="0" w:color="auto"/>
              <w:right w:val="single" w:sz="12" w:space="0" w:color="auto"/>
            </w:tcBorders>
          </w:tcPr>
          <w:p w14:paraId="15650AA8" w14:textId="08695D63" w:rsidR="007A0E45" w:rsidRPr="00B171EA" w:rsidRDefault="007A0E45" w:rsidP="007A0E45">
            <w:pPr>
              <w:pStyle w:val="Tablebody-"/>
              <w:autoSpaceDE w:val="0"/>
              <w:autoSpaceDN w:val="0"/>
              <w:adjustRightInd w:val="0"/>
            </w:pPr>
            <w:r w:rsidRPr="00B171EA">
              <w:rPr>
                <w:szCs w:val="24"/>
              </w:rPr>
              <w:t>1,0</w:t>
            </w:r>
          </w:p>
        </w:tc>
      </w:tr>
      <w:tr w:rsidR="007A0E45" w:rsidRPr="00B171EA" w14:paraId="3321F458" w14:textId="77777777" w:rsidTr="00D300B0">
        <w:tblPrEx>
          <w:tblCellMar>
            <w:left w:w="71" w:type="dxa"/>
            <w:right w:w="71" w:type="dxa"/>
          </w:tblCellMar>
        </w:tblPrEx>
        <w:trPr>
          <w:cantSplit/>
        </w:trPr>
        <w:tc>
          <w:tcPr>
            <w:tcW w:w="9792" w:type="dxa"/>
            <w:gridSpan w:val="7"/>
            <w:tcBorders>
              <w:top w:val="single" w:sz="12" w:space="0" w:color="auto"/>
              <w:left w:val="single" w:sz="12" w:space="0" w:color="auto"/>
              <w:bottom w:val="single" w:sz="12" w:space="0" w:color="auto"/>
              <w:right w:val="single" w:sz="12" w:space="0" w:color="auto"/>
            </w:tcBorders>
          </w:tcPr>
          <w:p w14:paraId="7B256BA4" w14:textId="77777777" w:rsidR="007A0E45" w:rsidRPr="00B171EA" w:rsidRDefault="007A0E45" w:rsidP="007A0E45">
            <w:pPr>
              <w:pStyle w:val="Tablefooter-"/>
              <w:autoSpaceDE w:val="0"/>
              <w:autoSpaceDN w:val="0"/>
              <w:adjustRightInd w:val="0"/>
              <w:rPr>
                <w:szCs w:val="24"/>
              </w:rPr>
            </w:pPr>
            <w:r w:rsidRPr="00B171EA">
              <w:rPr>
                <w:position w:val="6"/>
                <w:sz w:val="16"/>
                <w:szCs w:val="24"/>
              </w:rPr>
              <w:t>a</w:t>
            </w:r>
            <w:r w:rsidRPr="00B171EA">
              <w:rPr>
                <w:szCs w:val="24"/>
              </w:rPr>
              <w:t xml:space="preserve"> See </w:t>
            </w:r>
            <w:r w:rsidRPr="00B171EA">
              <w:rPr>
                <w:rStyle w:val="citesec"/>
                <w:szCs w:val="24"/>
                <w:shd w:val="clear" w:color="auto" w:fill="auto"/>
              </w:rPr>
              <w:t>A.2.6.6.2</w:t>
            </w:r>
            <w:r w:rsidRPr="00B171EA">
              <w:rPr>
                <w:szCs w:val="24"/>
              </w:rPr>
              <w:t>(1) for quasi permanent values for deformation calculations.</w:t>
            </w:r>
          </w:p>
          <w:p w14:paraId="659F73D4" w14:textId="77777777" w:rsidR="007A0E45" w:rsidRPr="00B171EA" w:rsidRDefault="007A0E45" w:rsidP="00F211A3">
            <w:pPr>
              <w:pStyle w:val="Tablefooter-"/>
              <w:autoSpaceDE w:val="0"/>
              <w:autoSpaceDN w:val="0"/>
              <w:adjustRightInd w:val="0"/>
              <w:jc w:val="left"/>
              <w:rPr>
                <w:szCs w:val="24"/>
              </w:rPr>
            </w:pPr>
            <w:r w:rsidRPr="00B171EA">
              <w:rPr>
                <w:position w:val="6"/>
                <w:sz w:val="16"/>
                <w:szCs w:val="24"/>
              </w:rPr>
              <w:t>b</w:t>
            </w:r>
            <w:r w:rsidRPr="00B171EA">
              <w:rPr>
                <w:szCs w:val="24"/>
              </w:rPr>
              <w:tab/>
              <w:t xml:space="preserve">The value of </w:t>
            </w:r>
            <w:r w:rsidRPr="00B171EA">
              <w:rPr>
                <w:i/>
                <w:szCs w:val="24"/>
              </w:rPr>
              <w:t>ψ</w:t>
            </w:r>
            <w:r w:rsidRPr="00B171EA">
              <w:rPr>
                <w:position w:val="-6"/>
                <w:sz w:val="16"/>
                <w:szCs w:val="24"/>
              </w:rPr>
              <w:t>1</w:t>
            </w:r>
            <w:r w:rsidRPr="00B171EA">
              <w:rPr>
                <w:szCs w:val="24"/>
              </w:rPr>
              <w:t xml:space="preserve"> for LM71 and SW/0 when applied as individual components is:</w:t>
            </w:r>
            <w:r w:rsidRPr="00B171EA">
              <w:rPr>
                <w:szCs w:val="24"/>
              </w:rPr>
              <w:br/>
            </w:r>
            <w:r w:rsidRPr="00B171EA">
              <w:rPr>
                <w:szCs w:val="24"/>
              </w:rPr>
              <w:tab/>
              <w:t>– 0,8 if 1 track only is loaded;</w:t>
            </w:r>
            <w:r w:rsidRPr="00B171EA">
              <w:rPr>
                <w:szCs w:val="24"/>
              </w:rPr>
              <w:br/>
            </w:r>
            <w:r w:rsidRPr="00B171EA">
              <w:rPr>
                <w:szCs w:val="24"/>
              </w:rPr>
              <w:tab/>
              <w:t>– 0,7 if 2 tracks are simultaneously loaded;</w:t>
            </w:r>
            <w:r w:rsidRPr="00B171EA">
              <w:rPr>
                <w:szCs w:val="24"/>
              </w:rPr>
              <w:br/>
            </w:r>
            <w:r w:rsidRPr="00B171EA">
              <w:rPr>
                <w:szCs w:val="24"/>
              </w:rPr>
              <w:tab/>
              <w:t>– 0,6 if 3 or more tracks are simultaneously loaded.</w:t>
            </w:r>
          </w:p>
          <w:p w14:paraId="312B8986" w14:textId="77777777" w:rsidR="007A0E45" w:rsidRPr="00B171EA" w:rsidRDefault="007A0E45" w:rsidP="007A0E45">
            <w:pPr>
              <w:pStyle w:val="Tablefooter-"/>
              <w:autoSpaceDE w:val="0"/>
              <w:autoSpaceDN w:val="0"/>
              <w:adjustRightInd w:val="0"/>
              <w:rPr>
                <w:szCs w:val="24"/>
              </w:rPr>
            </w:pPr>
            <w:r w:rsidRPr="00B171EA">
              <w:rPr>
                <w:position w:val="6"/>
                <w:sz w:val="16"/>
                <w:szCs w:val="24"/>
              </w:rPr>
              <w:t>c</w:t>
            </w:r>
            <w:r w:rsidRPr="00B171EA">
              <w:rPr>
                <w:szCs w:val="24"/>
              </w:rPr>
              <w:t xml:space="preserve"> See </w:t>
            </w:r>
            <w:r w:rsidRPr="00B171EA">
              <w:rPr>
                <w:rStyle w:val="citesec"/>
                <w:szCs w:val="24"/>
                <w:shd w:val="clear" w:color="auto" w:fill="auto"/>
              </w:rPr>
              <w:t>A.2.6.6.2</w:t>
            </w:r>
            <w:r w:rsidRPr="00B171EA">
              <w:rPr>
                <w:szCs w:val="24"/>
              </w:rPr>
              <w:t>(2) for definition of groups of loads.</w:t>
            </w:r>
          </w:p>
          <w:p w14:paraId="6E4796AB" w14:textId="77777777" w:rsidR="007A0E45" w:rsidRPr="00B171EA" w:rsidRDefault="007A0E45" w:rsidP="007A0E45">
            <w:pPr>
              <w:pStyle w:val="Tablefooter-"/>
              <w:autoSpaceDE w:val="0"/>
              <w:autoSpaceDN w:val="0"/>
              <w:adjustRightInd w:val="0"/>
              <w:rPr>
                <w:szCs w:val="24"/>
              </w:rPr>
            </w:pPr>
            <w:r w:rsidRPr="00B171EA">
              <w:rPr>
                <w:position w:val="6"/>
                <w:sz w:val="16"/>
                <w:szCs w:val="24"/>
              </w:rPr>
              <w:t>d</w:t>
            </w:r>
            <w:r w:rsidRPr="00B171EA">
              <w:rPr>
                <w:szCs w:val="24"/>
              </w:rPr>
              <w:t xml:space="preserve"> See </w:t>
            </w:r>
            <w:r w:rsidRPr="00B171EA">
              <w:rPr>
                <w:rStyle w:val="citesec"/>
                <w:szCs w:val="24"/>
                <w:shd w:val="clear" w:color="auto" w:fill="auto"/>
              </w:rPr>
              <w:t>A.2.6.6.2</w:t>
            </w:r>
            <w:r w:rsidRPr="00B171EA">
              <w:rPr>
                <w:szCs w:val="24"/>
              </w:rPr>
              <w:t>(3) for individual components of traffic actions.</w:t>
            </w:r>
          </w:p>
          <w:p w14:paraId="4B6C18C7" w14:textId="77777777" w:rsidR="007A0E45" w:rsidRPr="00B171EA" w:rsidRDefault="007A0E45" w:rsidP="007A0E45">
            <w:pPr>
              <w:pStyle w:val="Tablefooter-"/>
              <w:autoSpaceDE w:val="0"/>
              <w:autoSpaceDN w:val="0"/>
              <w:adjustRightInd w:val="0"/>
              <w:rPr>
                <w:szCs w:val="24"/>
              </w:rPr>
            </w:pPr>
            <w:r w:rsidRPr="00B171EA">
              <w:rPr>
                <w:position w:val="6"/>
                <w:sz w:val="16"/>
                <w:szCs w:val="24"/>
              </w:rPr>
              <w:t>e</w:t>
            </w:r>
            <w:r w:rsidRPr="00B171EA">
              <w:rPr>
                <w:szCs w:val="24"/>
              </w:rPr>
              <w:t xml:space="preserve"> See </w:t>
            </w:r>
            <w:r w:rsidRPr="00B171EA">
              <w:rPr>
                <w:rStyle w:val="citesec"/>
                <w:szCs w:val="24"/>
                <w:shd w:val="clear" w:color="auto" w:fill="auto"/>
              </w:rPr>
              <w:t>A.2.6.6.2</w:t>
            </w:r>
            <w:r w:rsidRPr="00B171EA">
              <w:rPr>
                <w:szCs w:val="24"/>
              </w:rPr>
              <w:t>(4) for combinations of individual components.</w:t>
            </w:r>
          </w:p>
          <w:p w14:paraId="0CFF7179" w14:textId="77777777" w:rsidR="007A0E45" w:rsidRPr="00B171EA" w:rsidRDefault="007A0E45" w:rsidP="007A0E45">
            <w:pPr>
              <w:pStyle w:val="Tablefooter-"/>
              <w:autoSpaceDE w:val="0"/>
              <w:autoSpaceDN w:val="0"/>
              <w:adjustRightInd w:val="0"/>
              <w:rPr>
                <w:szCs w:val="24"/>
              </w:rPr>
            </w:pPr>
            <w:r w:rsidRPr="00B171EA">
              <w:rPr>
                <w:position w:val="6"/>
                <w:sz w:val="16"/>
                <w:szCs w:val="24"/>
              </w:rPr>
              <w:t>f</w:t>
            </w:r>
            <w:r w:rsidRPr="00B171EA">
              <w:rPr>
                <w:szCs w:val="24"/>
              </w:rPr>
              <w:t xml:space="preserve"> See </w:t>
            </w:r>
            <w:r w:rsidRPr="00B171EA">
              <w:rPr>
                <w:rStyle w:val="citesec"/>
                <w:szCs w:val="24"/>
                <w:shd w:val="clear" w:color="auto" w:fill="auto"/>
              </w:rPr>
              <w:t>A.2.6.6.3</w:t>
            </w:r>
            <w:r w:rsidRPr="00B171EA">
              <w:rPr>
                <w:szCs w:val="24"/>
              </w:rPr>
              <w:t>(1) for limiting values of wind accompanying traffic.</w:t>
            </w:r>
          </w:p>
          <w:p w14:paraId="3EB0E701" w14:textId="77777777" w:rsidR="007A0E45" w:rsidRPr="00B171EA" w:rsidRDefault="007A0E45" w:rsidP="007A0E45">
            <w:pPr>
              <w:pStyle w:val="Tablefooter-"/>
              <w:autoSpaceDE w:val="0"/>
              <w:autoSpaceDN w:val="0"/>
              <w:adjustRightInd w:val="0"/>
              <w:rPr>
                <w:szCs w:val="24"/>
              </w:rPr>
            </w:pPr>
            <w:r w:rsidRPr="00B171EA">
              <w:rPr>
                <w:position w:val="6"/>
                <w:sz w:val="16"/>
                <w:szCs w:val="24"/>
              </w:rPr>
              <w:t>g</w:t>
            </w:r>
            <w:r w:rsidRPr="00B171EA">
              <w:rPr>
                <w:szCs w:val="24"/>
              </w:rPr>
              <w:t xml:space="preserve"> See </w:t>
            </w:r>
            <w:r w:rsidRPr="00B171EA">
              <w:rPr>
                <w:rStyle w:val="citesec"/>
                <w:szCs w:val="24"/>
                <w:shd w:val="clear" w:color="auto" w:fill="auto"/>
              </w:rPr>
              <w:t>A.2.6.6.3</w:t>
            </w:r>
            <w:r w:rsidRPr="00B171EA">
              <w:rPr>
                <w:szCs w:val="24"/>
              </w:rPr>
              <w:t>(2) for combinations of wind and traffic.</w:t>
            </w:r>
          </w:p>
          <w:p w14:paraId="239AE61C" w14:textId="77777777" w:rsidR="007A0E45" w:rsidRPr="00B171EA" w:rsidRDefault="007A0E45" w:rsidP="007A0E45">
            <w:pPr>
              <w:pStyle w:val="Tablefooter-"/>
              <w:autoSpaceDE w:val="0"/>
              <w:autoSpaceDN w:val="0"/>
              <w:adjustRightInd w:val="0"/>
              <w:rPr>
                <w:szCs w:val="24"/>
              </w:rPr>
            </w:pPr>
            <w:r w:rsidRPr="00B171EA">
              <w:rPr>
                <w:position w:val="6"/>
                <w:sz w:val="16"/>
                <w:szCs w:val="24"/>
              </w:rPr>
              <w:t>h</w:t>
            </w:r>
            <w:r w:rsidRPr="00B171EA">
              <w:rPr>
                <w:szCs w:val="24"/>
              </w:rPr>
              <w:t xml:space="preserve"> See </w:t>
            </w:r>
            <w:r w:rsidRPr="00B171EA">
              <w:rPr>
                <w:rStyle w:val="citesec"/>
                <w:szCs w:val="24"/>
                <w:shd w:val="clear" w:color="auto" w:fill="auto"/>
              </w:rPr>
              <w:t>A.2.6.6.3</w:t>
            </w:r>
            <w:r w:rsidRPr="00B171EA">
              <w:rPr>
                <w:szCs w:val="24"/>
              </w:rPr>
              <w:t>(3) for combinations of wind and traffic.</w:t>
            </w:r>
          </w:p>
          <w:p w14:paraId="087A845C" w14:textId="77777777" w:rsidR="007A0E45" w:rsidRPr="00B171EA" w:rsidRDefault="007A0E45" w:rsidP="007A0E45">
            <w:pPr>
              <w:pStyle w:val="Tablefooter-"/>
              <w:autoSpaceDE w:val="0"/>
              <w:autoSpaceDN w:val="0"/>
              <w:adjustRightInd w:val="0"/>
              <w:rPr>
                <w:szCs w:val="24"/>
              </w:rPr>
            </w:pPr>
            <w:r w:rsidRPr="00B171EA">
              <w:rPr>
                <w:position w:val="6"/>
                <w:sz w:val="16"/>
                <w:szCs w:val="24"/>
              </w:rPr>
              <w:t>i</w:t>
            </w:r>
            <w:r w:rsidRPr="00B171EA">
              <w:rPr>
                <w:szCs w:val="24"/>
              </w:rPr>
              <w:t xml:space="preserve"> See </w:t>
            </w:r>
            <w:r w:rsidRPr="00B171EA">
              <w:rPr>
                <w:rStyle w:val="citesec"/>
                <w:szCs w:val="24"/>
                <w:shd w:val="clear" w:color="auto" w:fill="auto"/>
              </w:rPr>
              <w:t>A.2.6.6.3</w:t>
            </w:r>
            <w:r w:rsidRPr="00B171EA">
              <w:rPr>
                <w:szCs w:val="24"/>
              </w:rPr>
              <w:t xml:space="preserve">(4) and </w:t>
            </w:r>
            <w:r w:rsidRPr="00B171EA">
              <w:rPr>
                <w:rStyle w:val="citesec"/>
                <w:szCs w:val="24"/>
                <w:shd w:val="clear" w:color="auto" w:fill="auto"/>
              </w:rPr>
              <w:t>A.2.6.6.3</w:t>
            </w:r>
            <w:r w:rsidRPr="00B171EA">
              <w:rPr>
                <w:szCs w:val="24"/>
              </w:rPr>
              <w:t>(5) for combinations of wind and aerodynamic effects.</w:t>
            </w:r>
          </w:p>
          <w:p w14:paraId="5F347C23" w14:textId="77777777" w:rsidR="007A0E45" w:rsidRPr="00B171EA" w:rsidRDefault="007A0E45" w:rsidP="007A0E45">
            <w:pPr>
              <w:pStyle w:val="Tablefooter-"/>
              <w:autoSpaceDE w:val="0"/>
              <w:autoSpaceDN w:val="0"/>
              <w:adjustRightInd w:val="0"/>
              <w:rPr>
                <w:szCs w:val="24"/>
              </w:rPr>
            </w:pPr>
            <w:r w:rsidRPr="00B171EA">
              <w:rPr>
                <w:position w:val="6"/>
                <w:sz w:val="16"/>
                <w:szCs w:val="24"/>
              </w:rPr>
              <w:t>j</w:t>
            </w:r>
            <w:r w:rsidRPr="00B171EA">
              <w:rPr>
                <w:szCs w:val="24"/>
              </w:rPr>
              <w:t xml:space="preserve"> See </w:t>
            </w:r>
            <w:r w:rsidRPr="00B171EA">
              <w:rPr>
                <w:rStyle w:val="citesec"/>
                <w:szCs w:val="24"/>
                <w:shd w:val="clear" w:color="auto" w:fill="auto"/>
              </w:rPr>
              <w:t>A.2.6.3.4</w:t>
            </w:r>
            <w:r w:rsidRPr="00B171EA">
              <w:rPr>
                <w:szCs w:val="24"/>
              </w:rPr>
              <w:t xml:space="preserve"> for combinations with water actions and waves and currents.</w:t>
            </w:r>
          </w:p>
          <w:p w14:paraId="7B8B25D3" w14:textId="77777777" w:rsidR="007A0E45" w:rsidRPr="00B171EA" w:rsidRDefault="007A0E45" w:rsidP="007A0E45">
            <w:pPr>
              <w:pStyle w:val="Tablefooter-"/>
              <w:autoSpaceDE w:val="0"/>
              <w:autoSpaceDN w:val="0"/>
              <w:adjustRightInd w:val="0"/>
              <w:rPr>
                <w:szCs w:val="24"/>
              </w:rPr>
            </w:pPr>
            <w:r w:rsidRPr="00B171EA">
              <w:rPr>
                <w:position w:val="6"/>
                <w:sz w:val="16"/>
                <w:szCs w:val="24"/>
              </w:rPr>
              <w:t>k</w:t>
            </w:r>
            <w:r w:rsidRPr="00B171EA">
              <w:rPr>
                <w:szCs w:val="24"/>
              </w:rPr>
              <w:t xml:space="preserve"> See </w:t>
            </w:r>
            <w:r w:rsidRPr="00B171EA">
              <w:rPr>
                <w:rStyle w:val="citesec"/>
                <w:szCs w:val="24"/>
                <w:shd w:val="clear" w:color="auto" w:fill="auto"/>
              </w:rPr>
              <w:t>A.2.6.6.4</w:t>
            </w:r>
            <w:r w:rsidRPr="00B171EA">
              <w:rPr>
                <w:szCs w:val="24"/>
              </w:rPr>
              <w:t xml:space="preserve"> for combinations of snow and traffic.</w:t>
            </w:r>
          </w:p>
          <w:p w14:paraId="24370B10" w14:textId="77777777" w:rsidR="007A0E45" w:rsidRPr="00B171EA" w:rsidRDefault="007A0E45" w:rsidP="007A0E45">
            <w:pPr>
              <w:pStyle w:val="Tablefooter-"/>
              <w:autoSpaceDE w:val="0"/>
              <w:autoSpaceDN w:val="0"/>
              <w:adjustRightInd w:val="0"/>
              <w:rPr>
                <w:szCs w:val="24"/>
              </w:rPr>
            </w:pPr>
            <w:r w:rsidRPr="00B171EA">
              <w:rPr>
                <w:position w:val="6"/>
                <w:sz w:val="16"/>
                <w:szCs w:val="24"/>
              </w:rPr>
              <w:t>l</w:t>
            </w:r>
            <w:r w:rsidRPr="00B171EA">
              <w:rPr>
                <w:szCs w:val="24"/>
              </w:rPr>
              <w:t xml:space="preserve"> See </w:t>
            </w:r>
            <w:r w:rsidRPr="00B171EA">
              <w:rPr>
                <w:rStyle w:val="citesec"/>
                <w:szCs w:val="24"/>
                <w:shd w:val="clear" w:color="auto" w:fill="auto"/>
              </w:rPr>
              <w:t>A.2.6.9</w:t>
            </w:r>
            <w:r w:rsidRPr="00B171EA">
              <w:rPr>
                <w:szCs w:val="24"/>
              </w:rPr>
              <w:t xml:space="preserve"> for combination rules for execution.</w:t>
            </w:r>
          </w:p>
          <w:p w14:paraId="6EB01E94" w14:textId="77777777" w:rsidR="007A0E45" w:rsidRPr="00B171EA" w:rsidRDefault="007A0E45" w:rsidP="007A0E45">
            <w:pPr>
              <w:pStyle w:val="Tablefooter-"/>
              <w:autoSpaceDE w:val="0"/>
              <w:autoSpaceDN w:val="0"/>
              <w:adjustRightInd w:val="0"/>
              <w:rPr>
                <w:szCs w:val="24"/>
              </w:rPr>
            </w:pPr>
            <w:r w:rsidRPr="00B171EA">
              <w:rPr>
                <w:position w:val="6"/>
                <w:sz w:val="16"/>
                <w:szCs w:val="24"/>
              </w:rPr>
              <w:t>m</w:t>
            </w:r>
            <w:r w:rsidRPr="00B171EA">
              <w:rPr>
                <w:szCs w:val="24"/>
              </w:rPr>
              <w:t xml:space="preserve"> For combinations for verifying track-bridge interaction,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8.5.4</w:t>
            </w:r>
            <w:r w:rsidRPr="00B171EA">
              <w:rPr>
                <w:szCs w:val="24"/>
              </w:rPr>
              <w:t>.</w:t>
            </w:r>
          </w:p>
          <w:p w14:paraId="759215B0" w14:textId="77777777" w:rsidR="007A0E45" w:rsidRPr="00B171EA" w:rsidRDefault="007A0E45" w:rsidP="007A0E45">
            <w:pPr>
              <w:pStyle w:val="Tablefooter-"/>
              <w:autoSpaceDE w:val="0"/>
              <w:autoSpaceDN w:val="0"/>
              <w:adjustRightInd w:val="0"/>
              <w:rPr>
                <w:szCs w:val="24"/>
              </w:rPr>
            </w:pPr>
            <w:r w:rsidRPr="00B171EA">
              <w:rPr>
                <w:position w:val="6"/>
                <w:sz w:val="16"/>
                <w:szCs w:val="24"/>
              </w:rPr>
              <w:t>n</w:t>
            </w:r>
            <w:r w:rsidRPr="00B171EA">
              <w:rPr>
                <w:szCs w:val="24"/>
              </w:rPr>
              <w:t xml:space="preserve"> The material parts of the Eurocodes give criteria where thermal actions can be neglected for ultimate limit states.</w:t>
            </w:r>
          </w:p>
          <w:p w14:paraId="0056FFF2" w14:textId="77777777" w:rsidR="007A0E45" w:rsidRPr="00B171EA" w:rsidRDefault="007A0E45" w:rsidP="007A0E45">
            <w:pPr>
              <w:pStyle w:val="Tablefooter-"/>
              <w:autoSpaceDE w:val="0"/>
              <w:autoSpaceDN w:val="0"/>
              <w:adjustRightInd w:val="0"/>
              <w:rPr>
                <w:szCs w:val="24"/>
              </w:rPr>
            </w:pPr>
            <w:r w:rsidRPr="00B171EA">
              <w:rPr>
                <w:position w:val="6"/>
                <w:sz w:val="16"/>
                <w:szCs w:val="24"/>
              </w:rPr>
              <w:t>O</w:t>
            </w:r>
            <w:r w:rsidRPr="00B171EA">
              <w:rPr>
                <w:szCs w:val="24"/>
              </w:rPr>
              <w:t xml:space="preserve"> Minimum coexistent favourable vertical load with individual components of rail traffic actions (e.g. centrifugal, traction or braking) is 0,5 × LM71 or 0,5 x SW/0.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Table 8.15</w:t>
            </w:r>
            <w:r w:rsidRPr="00B171EA">
              <w:rPr>
                <w:szCs w:val="24"/>
              </w:rPr>
              <w:t>.</w:t>
            </w:r>
          </w:p>
          <w:p w14:paraId="38551561" w14:textId="24A595E5" w:rsidR="007A0E45" w:rsidRPr="00B171EA" w:rsidRDefault="007A0E45" w:rsidP="007A0E45">
            <w:pPr>
              <w:pStyle w:val="Tablefooter-"/>
              <w:autoSpaceDE w:val="0"/>
              <w:autoSpaceDN w:val="0"/>
              <w:adjustRightInd w:val="0"/>
            </w:pPr>
            <w:r w:rsidRPr="00B171EA">
              <w:rPr>
                <w:position w:val="6"/>
                <w:sz w:val="16"/>
                <w:szCs w:val="24"/>
              </w:rPr>
              <w:t>p</w:t>
            </w:r>
            <w:r w:rsidRPr="00B171EA">
              <w:rPr>
                <w:szCs w:val="24"/>
              </w:rPr>
              <w:t xml:space="preserve"> See </w:t>
            </w:r>
            <w:r w:rsidRPr="00B171EA">
              <w:rPr>
                <w:rStyle w:val="citesec"/>
                <w:szCs w:val="24"/>
                <w:shd w:val="clear" w:color="auto" w:fill="auto"/>
              </w:rPr>
              <w:t>A.2.6.3.5</w:t>
            </w:r>
            <w:r w:rsidRPr="00B171EA">
              <w:rPr>
                <w:szCs w:val="24"/>
              </w:rPr>
              <w:t xml:space="preserve"> for combinations with atmospheric icing.</w:t>
            </w:r>
          </w:p>
        </w:tc>
      </w:tr>
    </w:tbl>
    <w:p w14:paraId="221258B3" w14:textId="1D0060B4" w:rsidR="007A0E45" w:rsidRPr="00B171EA" w:rsidRDefault="007A0E45">
      <w:pPr>
        <w:pStyle w:val="af"/>
        <w:autoSpaceDE w:val="0"/>
        <w:autoSpaceDN w:val="0"/>
        <w:adjustRightInd w:val="0"/>
        <w:rPr>
          <w:szCs w:val="24"/>
        </w:rPr>
      </w:pPr>
    </w:p>
    <w:p w14:paraId="34E181A7"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involving traffic actions</w:t>
      </w:r>
    </w:p>
    <w:p w14:paraId="4A37A71A" w14:textId="77777777" w:rsidR="007A0E45" w:rsidRPr="00B171EA" w:rsidRDefault="007A0E45">
      <w:pPr>
        <w:pStyle w:val="af"/>
        <w:autoSpaceDE w:val="0"/>
        <w:autoSpaceDN w:val="0"/>
        <w:adjustRightInd w:val="0"/>
        <w:rPr>
          <w:szCs w:val="24"/>
        </w:rPr>
      </w:pPr>
      <w:r w:rsidRPr="00B171EA">
        <w:rPr>
          <w:szCs w:val="24"/>
        </w:rPr>
        <w:t xml:space="preserve">(1) If deformation is being considered for persistent and transient design situations, </w:t>
      </w:r>
      <w:r w:rsidRPr="00B171EA">
        <w:rPr>
          <w:i/>
          <w:szCs w:val="24"/>
        </w:rPr>
        <w:t>ψ</w:t>
      </w:r>
      <w:r w:rsidRPr="00B171EA">
        <w:rPr>
          <w:position w:val="-6"/>
          <w:sz w:val="16"/>
          <w:szCs w:val="24"/>
        </w:rPr>
        <w:t>2</w:t>
      </w:r>
      <w:r w:rsidRPr="00B171EA">
        <w:rPr>
          <w:szCs w:val="24"/>
        </w:rPr>
        <w:t xml:space="preserve"> should be taken equal to 1,00 for rail traffic actions.</w:t>
      </w:r>
    </w:p>
    <w:p w14:paraId="54127C91" w14:textId="77777777" w:rsidR="007A0E45" w:rsidRPr="00B171EA" w:rsidRDefault="007A0E45">
      <w:pPr>
        <w:pStyle w:val="af"/>
        <w:autoSpaceDE w:val="0"/>
        <w:autoSpaceDN w:val="0"/>
        <w:adjustRightInd w:val="0"/>
        <w:rPr>
          <w:szCs w:val="24"/>
        </w:rPr>
      </w:pPr>
      <w:r w:rsidRPr="00B171EA">
        <w:rPr>
          <w:szCs w:val="24"/>
        </w:rPr>
        <w:t xml:space="preserve">(2) Where groups of loads are used for railway bridges, the groups of loads defined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8.8.2, Table 8.15</w:t>
      </w:r>
      <w:r w:rsidRPr="00B171EA">
        <w:rPr>
          <w:szCs w:val="24"/>
        </w:rPr>
        <w:t xml:space="preserve"> should be used. A unique </w:t>
      </w:r>
      <w:r w:rsidRPr="00B171EA">
        <w:rPr>
          <w:i/>
          <w:szCs w:val="24"/>
        </w:rPr>
        <w:t>ψ</w:t>
      </w:r>
      <w:r w:rsidRPr="00B171EA">
        <w:rPr>
          <w:szCs w:val="24"/>
        </w:rPr>
        <w:t xml:space="preserve"> value should be applied to one group of loads, and taken as equal to the </w:t>
      </w:r>
      <w:r w:rsidRPr="00B171EA">
        <w:rPr>
          <w:i/>
          <w:szCs w:val="24"/>
        </w:rPr>
        <w:t>ψ</w:t>
      </w:r>
      <w:r w:rsidRPr="00B171EA">
        <w:rPr>
          <w:szCs w:val="24"/>
        </w:rPr>
        <w:t xml:space="preserve"> value applicable to the leading component of the group.</w:t>
      </w:r>
    </w:p>
    <w:p w14:paraId="6441A4A2" w14:textId="77777777" w:rsidR="007A0E45" w:rsidRPr="00B171EA" w:rsidRDefault="007A0E45">
      <w:pPr>
        <w:pStyle w:val="af"/>
        <w:autoSpaceDE w:val="0"/>
        <w:autoSpaceDN w:val="0"/>
        <w:adjustRightInd w:val="0"/>
        <w:rPr>
          <w:szCs w:val="24"/>
        </w:rPr>
      </w:pPr>
      <w:r w:rsidRPr="00B171EA">
        <w:rPr>
          <w:szCs w:val="24"/>
        </w:rPr>
        <w:t>(3) Where groups of loads are not used for rail traffic loading, rail traffic loading should be considered as a single multi-directional variable action with individual components of rail traffic actions to be taken as the maximum unfavourable and minimum favourable values as appropriate.</w:t>
      </w:r>
    </w:p>
    <w:p w14:paraId="4555D283" w14:textId="77777777" w:rsidR="007A0E45" w:rsidRPr="00B171EA" w:rsidRDefault="007A0E45">
      <w:pPr>
        <w:pStyle w:val="af"/>
        <w:autoSpaceDE w:val="0"/>
        <w:autoSpaceDN w:val="0"/>
        <w:adjustRightInd w:val="0"/>
        <w:rPr>
          <w:szCs w:val="24"/>
        </w:rPr>
      </w:pPr>
      <w:r w:rsidRPr="00B171EA">
        <w:rPr>
          <w:szCs w:val="24"/>
        </w:rPr>
        <w:t>(4) Where relevant, combinations of individual traffic actions (including individual components) should be taken into account for railway bridges.</w:t>
      </w:r>
    </w:p>
    <w:p w14:paraId="0879C88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Examples of cases where the definition of individual traffic actions can be relevant are: for the design of bearings; for the assessment of maximum transverse and minimum vertical traffic loading; bearing restraints; maximum overturning effects on abutments (especially for continuous bridges); etc.</w:t>
      </w:r>
    </w:p>
    <w:p w14:paraId="430DB955"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of wind and traffic</w:t>
      </w:r>
    </w:p>
    <w:p w14:paraId="008BBBC3" w14:textId="77777777" w:rsidR="007A0E45" w:rsidRPr="00B171EA" w:rsidRDefault="007A0E45">
      <w:pPr>
        <w:pStyle w:val="af"/>
        <w:autoSpaceDE w:val="0"/>
        <w:autoSpaceDN w:val="0"/>
        <w:adjustRightInd w:val="0"/>
        <w:rPr>
          <w:szCs w:val="24"/>
        </w:rPr>
      </w:pPr>
      <w:r w:rsidRPr="00B171EA">
        <w:rPr>
          <w:szCs w:val="24"/>
        </w:rPr>
        <w:t xml:space="preserve">(1) When the wind action acts simultaneously with traffic actions, a </w:t>
      </w:r>
      <w:bookmarkStart w:id="80" w:name="_Hlk56457373"/>
      <w:r w:rsidRPr="00B171EA">
        <w:rPr>
          <w:szCs w:val="24"/>
        </w:rPr>
        <w:t xml:space="preserve">limiting value </w:t>
      </w:r>
      <w:r w:rsidRPr="00B171EA">
        <w:rPr>
          <w:i/>
          <w:szCs w:val="24"/>
        </w:rPr>
        <w:t>F</w:t>
      </w:r>
      <w:r w:rsidRPr="00B171EA">
        <w:rPr>
          <w:position w:val="-6"/>
          <w:sz w:val="16"/>
          <w:szCs w:val="24"/>
        </w:rPr>
        <w:t>W</w:t>
      </w:r>
      <w:r w:rsidRPr="00B171EA">
        <w:rPr>
          <w:szCs w:val="24"/>
        </w:rPr>
        <w:t>** may be defined for the accompanying wind force</w:t>
      </w:r>
      <w:bookmarkEnd w:id="80"/>
      <w:r w:rsidRPr="00B171EA">
        <w:rPr>
          <w:szCs w:val="24"/>
        </w:rPr>
        <w:t xml:space="preserve"> </w:t>
      </w:r>
      <w:r w:rsidRPr="00B171EA">
        <w:rPr>
          <w:i/>
          <w:szCs w:val="24"/>
        </w:rPr>
        <w:t>ψ</w:t>
      </w:r>
      <w:r w:rsidRPr="00B171EA">
        <w:rPr>
          <w:position w:val="-6"/>
          <w:sz w:val="16"/>
          <w:szCs w:val="24"/>
        </w:rPr>
        <w:t>0</w:t>
      </w:r>
      <w:r w:rsidRPr="00B171EA">
        <w:rPr>
          <w:i/>
          <w:szCs w:val="24"/>
        </w:rPr>
        <w:t>F</w:t>
      </w:r>
      <w:r w:rsidRPr="00B171EA">
        <w:rPr>
          <w:position w:val="-6"/>
          <w:sz w:val="16"/>
          <w:szCs w:val="24"/>
        </w:rPr>
        <w:t>Wk</w:t>
      </w:r>
      <w:r w:rsidRPr="00B171EA">
        <w:rPr>
          <w:szCs w:val="24"/>
        </w:rPr>
        <w:t xml:space="preserve"> acting in combination with traffic actions.</w:t>
      </w:r>
    </w:p>
    <w:p w14:paraId="0BAEDF1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 limiting value for wind action accompanying railway traffic actions is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1-4</w:t>
      </w:r>
      <w:r w:rsidRPr="00B171EA">
        <w:rPr>
          <w:szCs w:val="24"/>
        </w:rPr>
        <w:t>.</w:t>
      </w:r>
    </w:p>
    <w:p w14:paraId="4EB03DA2" w14:textId="77777777" w:rsidR="007A0E45" w:rsidRPr="00B171EA" w:rsidRDefault="007A0E45">
      <w:pPr>
        <w:pStyle w:val="af"/>
        <w:autoSpaceDE w:val="0"/>
        <w:autoSpaceDN w:val="0"/>
        <w:adjustRightInd w:val="0"/>
        <w:rPr>
          <w:szCs w:val="24"/>
        </w:rPr>
      </w:pPr>
      <w:r w:rsidRPr="00B171EA">
        <w:rPr>
          <w:szCs w:val="24"/>
        </w:rPr>
        <w:t>(2) The combinations of actions to be taken into account when traffic actions and wind actions act simultaneously should include:</w:t>
      </w:r>
    </w:p>
    <w:p w14:paraId="5A39468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vertical rail traffic actions including dynamic factor, horizontal rail traffic actions and wind forces with each action being considered as the leading action of the combination of actions one at a time;</w:t>
      </w:r>
    </w:p>
    <w:p w14:paraId="6252B28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vertical rail traffic actions (excluding dynamic factor) and transverse rail traffic actions, both from the “unloaded train” defined in </w:t>
      </w:r>
      <w:r w:rsidRPr="00B171EA">
        <w:rPr>
          <w:rStyle w:val="stdpublisher"/>
          <w:szCs w:val="24"/>
          <w:shd w:val="clear" w:color="auto" w:fill="auto"/>
          <w:lang w:val="en-GB"/>
        </w:rPr>
        <w:t>prEN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2</w:t>
      </w:r>
      <w:r w:rsidRPr="00B171EA">
        <w:rPr>
          <w:szCs w:val="24"/>
          <w:lang w:val="en-GB"/>
        </w:rPr>
        <w:t>:</w:t>
      </w:r>
      <w:r w:rsidRPr="00B171EA">
        <w:rPr>
          <w:rStyle w:val="stdyear"/>
          <w:szCs w:val="24"/>
          <w:shd w:val="clear" w:color="auto" w:fill="auto"/>
          <w:lang w:val="en-GB"/>
        </w:rPr>
        <w:t>2021</w:t>
      </w:r>
      <w:r w:rsidRPr="00B171EA">
        <w:rPr>
          <w:szCs w:val="24"/>
          <w:lang w:val="en-GB"/>
        </w:rPr>
        <w:t xml:space="preserve">, </w:t>
      </w:r>
      <w:r w:rsidRPr="00B171EA">
        <w:rPr>
          <w:rStyle w:val="stdsection"/>
          <w:szCs w:val="24"/>
          <w:shd w:val="clear" w:color="auto" w:fill="auto"/>
          <w:lang w:val="en-GB"/>
        </w:rPr>
        <w:t>8.3.4 and 8.5</w:t>
      </w:r>
      <w:r w:rsidRPr="00B171EA">
        <w:rPr>
          <w:szCs w:val="24"/>
          <w:lang w:val="en-GB"/>
        </w:rPr>
        <w:t xml:space="preserve">, with wind forces, for checking stability. </w:t>
      </w:r>
    </w:p>
    <w:p w14:paraId="1996F16E" w14:textId="77777777" w:rsidR="007A0E45" w:rsidRPr="00B171EA" w:rsidRDefault="007A0E45">
      <w:pPr>
        <w:pStyle w:val="af"/>
        <w:autoSpaceDE w:val="0"/>
        <w:autoSpaceDN w:val="0"/>
        <w:adjustRightInd w:val="0"/>
        <w:rPr>
          <w:szCs w:val="24"/>
        </w:rPr>
      </w:pPr>
      <w:r w:rsidRPr="00B171EA">
        <w:rPr>
          <w:szCs w:val="24"/>
        </w:rPr>
        <w:t>(3) Wind action should not be combined with:</w:t>
      </w:r>
    </w:p>
    <w:p w14:paraId="4EB8D86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groups of loads gr11, gr21, gr13 and gr23 (max. longitudinal);</w:t>
      </w:r>
    </w:p>
    <w:p w14:paraId="2452161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 Model SW/2 and associated groups of loads gr16, gr17, gr26, gr27.</w:t>
      </w:r>
    </w:p>
    <w:p w14:paraId="7C277A06" w14:textId="77777777" w:rsidR="007A0E45" w:rsidRPr="00B171EA" w:rsidRDefault="007A0E45">
      <w:pPr>
        <w:pStyle w:val="af"/>
        <w:autoSpaceDE w:val="0"/>
        <w:autoSpaceDN w:val="0"/>
        <w:adjustRightInd w:val="0"/>
        <w:rPr>
          <w:szCs w:val="24"/>
        </w:rPr>
      </w:pPr>
      <w:r w:rsidRPr="00B171EA">
        <w:rPr>
          <w:szCs w:val="24"/>
        </w:rPr>
        <w:t xml:space="preserve">(4) Actions due to aerodynamic effects of rail traffic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8.6</w:t>
      </w:r>
      <w:r w:rsidRPr="00B171EA">
        <w:rPr>
          <w:szCs w:val="24"/>
        </w:rPr>
        <w:t>) and wind actions should be combined together. Each action should be considered individually as a leading variable action.</w:t>
      </w:r>
    </w:p>
    <w:p w14:paraId="1181456C" w14:textId="77777777" w:rsidR="007A0E45" w:rsidRPr="00B171EA" w:rsidRDefault="007A0E45">
      <w:pPr>
        <w:pStyle w:val="af"/>
        <w:autoSpaceDE w:val="0"/>
        <w:autoSpaceDN w:val="0"/>
        <w:adjustRightInd w:val="0"/>
        <w:rPr>
          <w:szCs w:val="24"/>
        </w:rPr>
      </w:pPr>
      <w:r w:rsidRPr="00B171EA">
        <w:rPr>
          <w:szCs w:val="24"/>
        </w:rPr>
        <w:t xml:space="preserve">(5) If a structural member is not directly exposed to wind, the action </w:t>
      </w:r>
      <w:r w:rsidRPr="00B171EA">
        <w:rPr>
          <w:i/>
          <w:szCs w:val="24"/>
        </w:rPr>
        <w:t>q</w:t>
      </w:r>
      <w:r w:rsidRPr="00B171EA">
        <w:rPr>
          <w:position w:val="-6"/>
          <w:sz w:val="16"/>
          <w:szCs w:val="24"/>
        </w:rPr>
        <w:t>1k</w:t>
      </w:r>
      <w:r w:rsidRPr="00B171EA">
        <w:rPr>
          <w:szCs w:val="24"/>
        </w:rPr>
        <w:t xml:space="preserve"> due to aerodynamic effects should be determined for train speeds enhanced by the speed of the wind.</w:t>
      </w:r>
    </w:p>
    <w:p w14:paraId="275102D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This can apply when wind acts in the line of the train but in the opposite direction.</w:t>
      </w:r>
    </w:p>
    <w:p w14:paraId="69E704AA"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involving snow</w:t>
      </w:r>
    </w:p>
    <w:p w14:paraId="5EAAD2AF" w14:textId="77777777" w:rsidR="007A0E45" w:rsidRPr="00B171EA" w:rsidRDefault="007A0E45">
      <w:pPr>
        <w:pStyle w:val="af"/>
        <w:autoSpaceDE w:val="0"/>
        <w:autoSpaceDN w:val="0"/>
        <w:adjustRightInd w:val="0"/>
        <w:rPr>
          <w:szCs w:val="24"/>
        </w:rPr>
      </w:pPr>
      <w:r w:rsidRPr="00B171EA">
        <w:rPr>
          <w:szCs w:val="24"/>
        </w:rPr>
        <w:t>(1) Snow loads should not be taken into account in any combination for persistent design situations nor for any transient design situation after the completion of the bridge unless otherwise specified for particular geographical areas and certain types of railway bridges by the relevant authority or, where not specified, agreed for a specific project by the relevant parties.</w:t>
      </w:r>
    </w:p>
    <w:p w14:paraId="5A61771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Geographical areas, and certain types of railway bridges, where snow loads are taken into account in combinations of actions can be set by the National Annex. </w:t>
      </w:r>
    </w:p>
    <w:p w14:paraId="682370D2"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Combinations for seismic design situations</w:t>
      </w:r>
    </w:p>
    <w:p w14:paraId="32AC0799" w14:textId="77777777" w:rsidR="007A0E45" w:rsidRPr="00B171EA" w:rsidRDefault="007A0E45">
      <w:pPr>
        <w:pStyle w:val="af"/>
        <w:autoSpaceDE w:val="0"/>
        <w:autoSpaceDN w:val="0"/>
        <w:adjustRightInd w:val="0"/>
        <w:rPr>
          <w:szCs w:val="24"/>
        </w:rPr>
      </w:pPr>
      <w:r w:rsidRPr="00B171EA">
        <w:rPr>
          <w:szCs w:val="24"/>
        </w:rPr>
        <w:t>(1) For seismic design situations, only one track should be loaded and load model SW/2 may be neglected.</w:t>
      </w:r>
    </w:p>
    <w:p w14:paraId="0CAC5439" w14:textId="77777777" w:rsidR="007A0E45" w:rsidRPr="00B171EA" w:rsidRDefault="007A0E45">
      <w:pPr>
        <w:pStyle w:val="af"/>
        <w:autoSpaceDE w:val="0"/>
        <w:autoSpaceDN w:val="0"/>
        <w:adjustRightInd w:val="0"/>
        <w:rPr>
          <w:szCs w:val="24"/>
        </w:rPr>
      </w:pPr>
      <w:r w:rsidRPr="00B171EA">
        <w:rPr>
          <w:szCs w:val="24"/>
        </w:rPr>
        <w:t>(2) Requirements for seismic design situations may be specified by the relevant authority or, where not specified, agreed for a specific project by the relevant parties.</w:t>
      </w:r>
    </w:p>
    <w:p w14:paraId="4A27C7CD"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 rules for bridges carrying both road and railway traffic</w:t>
      </w:r>
    </w:p>
    <w:p w14:paraId="7328ED0B" w14:textId="77777777" w:rsidR="007A0E45" w:rsidRPr="00B171EA" w:rsidRDefault="007A0E45">
      <w:pPr>
        <w:pStyle w:val="af"/>
        <w:autoSpaceDE w:val="0"/>
        <w:autoSpaceDN w:val="0"/>
        <w:adjustRightInd w:val="0"/>
        <w:rPr>
          <w:szCs w:val="24"/>
        </w:rPr>
      </w:pPr>
      <w:r w:rsidRPr="00B171EA">
        <w:rPr>
          <w:szCs w:val="24"/>
        </w:rPr>
        <w:t>(1) For bridges carrying both road and railway traffic, combination rules should be as specified by the relevant authority or, where not specified, agreed for a specific project by the relevant parties including applicable combinations for fatigue verifications.</w:t>
      </w:r>
    </w:p>
    <w:p w14:paraId="041ABC9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In general, it can be appropriate to use the relevant </w:t>
      </w:r>
      <w:r w:rsidRPr="00B171EA">
        <w:rPr>
          <w:i/>
          <w:szCs w:val="24"/>
        </w:rPr>
        <w:t>ψ</w:t>
      </w:r>
      <w:r w:rsidRPr="00B171EA">
        <w:rPr>
          <w:position w:val="-6"/>
          <w:sz w:val="16"/>
          <w:szCs w:val="24"/>
        </w:rPr>
        <w:t>0</w:t>
      </w:r>
      <w:r w:rsidRPr="00B171EA">
        <w:rPr>
          <w:szCs w:val="24"/>
        </w:rPr>
        <w:t xml:space="preserve"> values, etc., for rail traffic and road traffic treated as separate variable actions and each taken as leading in turn.</w:t>
      </w:r>
    </w:p>
    <w:p w14:paraId="10C13DBB"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For special projects and longer span bridges such as cable supported structures, it can be necessary to undertake a more detailed study about applicable combinations of road and rail traffic.</w:t>
      </w:r>
    </w:p>
    <w:p w14:paraId="6069D8BE" w14:textId="77777777" w:rsidR="007A0E45" w:rsidRPr="00B171EA" w:rsidRDefault="007A0E45">
      <w:pPr>
        <w:pStyle w:val="af"/>
        <w:autoSpaceDE w:val="0"/>
        <w:autoSpaceDN w:val="0"/>
        <w:adjustRightInd w:val="0"/>
        <w:rPr>
          <w:szCs w:val="24"/>
        </w:rPr>
      </w:pPr>
      <w:r w:rsidRPr="00B171EA">
        <w:rPr>
          <w:szCs w:val="24"/>
        </w:rPr>
        <w:t>(3) Combinations for fatigue verifications should take into account the stress cycles due to the road and rail traffic acting simultaneously.</w:t>
      </w:r>
    </w:p>
    <w:p w14:paraId="57ACD880"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Combinations of actions for accidental design situations</w:t>
      </w:r>
    </w:p>
    <w:p w14:paraId="1CFA7A6C" w14:textId="77777777" w:rsidR="007A0E45" w:rsidRPr="00B171EA" w:rsidRDefault="007A0E45">
      <w:pPr>
        <w:pStyle w:val="af"/>
        <w:autoSpaceDE w:val="0"/>
        <w:autoSpaceDN w:val="0"/>
        <w:adjustRightInd w:val="0"/>
        <w:rPr>
          <w:szCs w:val="24"/>
        </w:rPr>
      </w:pPr>
      <w:r w:rsidRPr="00B171EA">
        <w:rPr>
          <w:szCs w:val="24"/>
        </w:rPr>
        <w:t>(1) Where an action for an accidental design situation needs to be taken into account, no other accidental action or wind action or snow load should be taken into account in the same combination.</w:t>
      </w:r>
    </w:p>
    <w:p w14:paraId="5037457E" w14:textId="77777777" w:rsidR="007A0E45" w:rsidRPr="00B171EA" w:rsidRDefault="007A0E45">
      <w:pPr>
        <w:pStyle w:val="af"/>
        <w:autoSpaceDE w:val="0"/>
        <w:autoSpaceDN w:val="0"/>
        <w:adjustRightInd w:val="0"/>
        <w:rPr>
          <w:szCs w:val="24"/>
        </w:rPr>
      </w:pPr>
      <w:r w:rsidRPr="00B171EA">
        <w:rPr>
          <w:szCs w:val="24"/>
        </w:rPr>
        <w:t xml:space="preserve">(2) For an accidental design situation concerning impact from traffic (road, rail or waterway traffic), the loads due to the traffic on the bridge should be taken into account in the combinations as accompanying actions with their frequent value using </w:t>
      </w:r>
      <w:r w:rsidRPr="00B171EA">
        <w:rPr>
          <w:i/>
          <w:szCs w:val="24"/>
        </w:rPr>
        <w:t>ψ</w:t>
      </w:r>
      <w:r w:rsidRPr="00B171EA">
        <w:rPr>
          <w:position w:val="-6"/>
          <w:sz w:val="16"/>
          <w:szCs w:val="24"/>
        </w:rPr>
        <w:t>1</w:t>
      </w:r>
      <w:r w:rsidRPr="00B171EA">
        <w:rPr>
          <w:szCs w:val="24"/>
        </w:rPr>
        <w:t>, unless otherwise specified by the relevant authority or, where not specified, agreed for a specific project by the relevant parties.</w:t>
      </w:r>
    </w:p>
    <w:p w14:paraId="7371DED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For actions due to impact from traffic under the bridge,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1-7</w:t>
      </w:r>
      <w:r w:rsidRPr="00B171EA">
        <w:rPr>
          <w:szCs w:val="24"/>
        </w:rPr>
        <w:t xml:space="preserve">. For actions due to impact from traffic on the bridge deck,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p>
    <w:p w14:paraId="727DF547" w14:textId="77777777" w:rsidR="007A0E45" w:rsidRPr="00B171EA" w:rsidRDefault="007A0E45">
      <w:pPr>
        <w:pStyle w:val="af"/>
        <w:autoSpaceDE w:val="0"/>
        <w:autoSpaceDN w:val="0"/>
        <w:adjustRightInd w:val="0"/>
        <w:rPr>
          <w:szCs w:val="24"/>
        </w:rPr>
      </w:pPr>
      <w:r w:rsidRPr="00B171EA">
        <w:rPr>
          <w:szCs w:val="24"/>
        </w:rPr>
        <w:t>(3) Structural parts of a bridge to which parapets or guardrails are connected should be designed such that plastic deformations of the parapets or guardrails under the accidental design situation can occur without damaging the structure.</w:t>
      </w:r>
    </w:p>
    <w:p w14:paraId="6537A0A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6.7.3.3 and 6.8</w:t>
      </w:r>
      <w:r w:rsidRPr="00B171EA">
        <w:rPr>
          <w:szCs w:val="24"/>
        </w:rPr>
        <w:t xml:space="preserve"> for accidental actions on structural members due to collision forces on vehicle restraint systems and on pedestrian parapets.</w:t>
      </w:r>
    </w:p>
    <w:p w14:paraId="221AE3E3" w14:textId="77777777" w:rsidR="007A0E45" w:rsidRPr="00B171EA" w:rsidRDefault="007A0E45">
      <w:pPr>
        <w:pStyle w:val="af"/>
        <w:autoSpaceDE w:val="0"/>
        <w:autoSpaceDN w:val="0"/>
        <w:adjustRightInd w:val="0"/>
        <w:rPr>
          <w:szCs w:val="24"/>
        </w:rPr>
      </w:pPr>
      <w:r w:rsidRPr="00B171EA">
        <w:rPr>
          <w:szCs w:val="24"/>
        </w:rPr>
        <w:t xml:space="preserve">(4) For railway bridges, for an accidental design situation concerning actions caused by a derailed train on the bridge, rail traffic actions on the other tracks should be taken into account as accompanying actions in the combinations with their combination value using </w:t>
      </w:r>
      <w:r w:rsidRPr="00B171EA">
        <w:rPr>
          <w:i/>
          <w:szCs w:val="24"/>
        </w:rPr>
        <w:t>ψ</w:t>
      </w:r>
      <w:r w:rsidRPr="00B171EA">
        <w:rPr>
          <w:position w:val="-6"/>
          <w:sz w:val="16"/>
          <w:szCs w:val="24"/>
        </w:rPr>
        <w:t>0</w:t>
      </w:r>
      <w:r w:rsidRPr="00B171EA">
        <w:rPr>
          <w:szCs w:val="24"/>
        </w:rPr>
        <w:t>, unless otherwise specified by the relevant authority or, where not specified, agreed for a specific project by the relevant parties.</w:t>
      </w:r>
    </w:p>
    <w:p w14:paraId="7CA53E4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Actions for accidental design situations due to impact from rail traffic running on the bridge including derailment actions are specified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8.7.1</w:t>
      </w:r>
      <w:r w:rsidRPr="00B171EA">
        <w:rPr>
          <w:szCs w:val="24"/>
        </w:rPr>
        <w:t>.</w:t>
      </w:r>
    </w:p>
    <w:p w14:paraId="6A53EAB5" w14:textId="77777777" w:rsidR="007A0E45" w:rsidRPr="00B171EA" w:rsidRDefault="007A0E45">
      <w:pPr>
        <w:pStyle w:val="af"/>
        <w:autoSpaceDE w:val="0"/>
        <w:autoSpaceDN w:val="0"/>
        <w:adjustRightInd w:val="0"/>
        <w:rPr>
          <w:szCs w:val="24"/>
        </w:rPr>
      </w:pPr>
      <w:r w:rsidRPr="00B171EA">
        <w:rPr>
          <w:szCs w:val="24"/>
        </w:rPr>
        <w:t>(5) Accidental design situations involving ship collisions against bridges should be identified and specified by the relevant authority or, where not specified, agreed for a specific project by the relevant parties.</w:t>
      </w:r>
    </w:p>
    <w:p w14:paraId="306020C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For ship impact,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1-7</w:t>
      </w:r>
      <w:r w:rsidRPr="00B171EA">
        <w:rPr>
          <w:szCs w:val="24"/>
        </w:rPr>
        <w:t>.</w:t>
      </w:r>
    </w:p>
    <w:p w14:paraId="72D587BE" w14:textId="77777777" w:rsidR="007A0E45" w:rsidRPr="00B171EA" w:rsidRDefault="007A0E45">
      <w:pPr>
        <w:pStyle w:val="af"/>
        <w:autoSpaceDE w:val="0"/>
        <w:autoSpaceDN w:val="0"/>
        <w:adjustRightInd w:val="0"/>
        <w:rPr>
          <w:szCs w:val="24"/>
        </w:rPr>
      </w:pPr>
      <w:r w:rsidRPr="00B171EA">
        <w:rPr>
          <w:szCs w:val="24"/>
        </w:rPr>
        <w:t>(6) Additional combinations of actions for other accidental design situations (e.g. combination of road or rail traffic actions with avalanche, flood or scour effects) may be specified by the relevant authority or, where not specified, agreed for a specific project by the relevant parties.</w:t>
      </w:r>
    </w:p>
    <w:p w14:paraId="04C578FE" w14:textId="77777777" w:rsidR="007A0E45" w:rsidRPr="00B171EA" w:rsidRDefault="007A0E45">
      <w:pPr>
        <w:pStyle w:val="af"/>
        <w:autoSpaceDE w:val="0"/>
        <w:autoSpaceDN w:val="0"/>
        <w:adjustRightInd w:val="0"/>
        <w:rPr>
          <w:szCs w:val="24"/>
        </w:rPr>
      </w:pPr>
      <w:r w:rsidRPr="00B171EA">
        <w:rPr>
          <w:szCs w:val="24"/>
        </w:rPr>
        <w:t>(7) Where, in special cases, one or several variable actions need to be considered simultaneously with the accidental action, their representative values should be as specified by the relevant authority or, where not specified, agreed for a specific project by the relevant parties.</w:t>
      </w:r>
    </w:p>
    <w:p w14:paraId="26BF4A3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An example of a special case is the accidental fall of a prefabricated unit during execution, see </w:t>
      </w:r>
      <w:r w:rsidRPr="00B171EA">
        <w:rPr>
          <w:rStyle w:val="citesec"/>
          <w:szCs w:val="24"/>
          <w:shd w:val="clear" w:color="auto" w:fill="auto"/>
        </w:rPr>
        <w:t>A.2.6.9</w:t>
      </w:r>
      <w:r w:rsidRPr="00B171EA">
        <w:rPr>
          <w:szCs w:val="24"/>
        </w:rPr>
        <w:t xml:space="preserve"> (7).</w:t>
      </w:r>
    </w:p>
    <w:p w14:paraId="138F04B0"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 rules for execution</w:t>
      </w:r>
    </w:p>
    <w:p w14:paraId="70B38C35" w14:textId="77777777" w:rsidR="007A0E45" w:rsidRPr="00B171EA" w:rsidRDefault="007A0E45">
      <w:pPr>
        <w:pStyle w:val="af"/>
        <w:autoSpaceDE w:val="0"/>
        <w:autoSpaceDN w:val="0"/>
        <w:adjustRightInd w:val="0"/>
        <w:rPr>
          <w:szCs w:val="24"/>
        </w:rPr>
      </w:pPr>
      <w:r w:rsidRPr="00B171EA">
        <w:rPr>
          <w:szCs w:val="24"/>
        </w:rPr>
        <w:t>(1) During execution the relevant design situations shall be taken into account.</w:t>
      </w:r>
    </w:p>
    <w:p w14:paraId="3316B6E7" w14:textId="77777777" w:rsidR="007A0E45" w:rsidRPr="00B171EA" w:rsidRDefault="007A0E45">
      <w:pPr>
        <w:pStyle w:val="af"/>
        <w:autoSpaceDE w:val="0"/>
        <w:autoSpaceDN w:val="0"/>
        <w:adjustRightInd w:val="0"/>
        <w:rPr>
          <w:szCs w:val="24"/>
        </w:rPr>
      </w:pPr>
      <w:r w:rsidRPr="00B171EA">
        <w:rPr>
          <w:szCs w:val="24"/>
        </w:rPr>
        <w:t>(2) The relevant design situations shall be taken into account where a bridge is brought into use in stages.</w:t>
      </w:r>
    </w:p>
    <w:p w14:paraId="09739A42" w14:textId="77777777" w:rsidR="007A0E45" w:rsidRPr="00B171EA" w:rsidRDefault="007A0E45">
      <w:pPr>
        <w:pStyle w:val="af"/>
        <w:autoSpaceDE w:val="0"/>
        <w:autoSpaceDN w:val="0"/>
        <w:adjustRightInd w:val="0"/>
        <w:rPr>
          <w:szCs w:val="24"/>
        </w:rPr>
      </w:pPr>
      <w:r w:rsidRPr="00B171EA">
        <w:rPr>
          <w:szCs w:val="24"/>
        </w:rPr>
        <w:t>(3) Where relevant, particular construction actions should be taken into account simultaneously in the appropriate combinations of actions.</w:t>
      </w:r>
    </w:p>
    <w:p w14:paraId="32F17D6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Where construction actions cannot occur simultaneously due to the implementation of control measures they need not be taken into account in the relevant combinations of actions simultaneously.</w:t>
      </w:r>
    </w:p>
    <w:p w14:paraId="75642DA2" w14:textId="77777777" w:rsidR="007A0E45" w:rsidRPr="00B171EA" w:rsidRDefault="007A0E45">
      <w:pPr>
        <w:pStyle w:val="af"/>
        <w:autoSpaceDE w:val="0"/>
        <w:autoSpaceDN w:val="0"/>
        <w:adjustRightInd w:val="0"/>
        <w:rPr>
          <w:szCs w:val="24"/>
        </w:rPr>
      </w:pPr>
      <w:r w:rsidRPr="00B171EA">
        <w:rPr>
          <w:szCs w:val="24"/>
        </w:rPr>
        <w:t>(4) Snow loads and wind actions should not be considered simultaneously with loads arising from construction activity (i.e. loads due to working personnel) unless specified by the relevant authority or, where not specified, agreed for a specific project by the relevant parties.</w:t>
      </w:r>
    </w:p>
    <w:p w14:paraId="1F37848F"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For a specific project it can be relevant to agree the requirements for snow loads and wind actions to be taken into account simultaneously with other construction actions (e.g. actions due to heavy equipment or cranes) during some transient design situations. </w:t>
      </w:r>
    </w:p>
    <w:p w14:paraId="2FE51A3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characteristic values of snow loads and wind actions during execution are defined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1-6</w:t>
      </w:r>
      <w:r w:rsidRPr="00B171EA">
        <w:rPr>
          <w:szCs w:val="24"/>
        </w:rPr>
        <w:t>.</w:t>
      </w:r>
    </w:p>
    <w:p w14:paraId="032BBFFF" w14:textId="77777777" w:rsidR="007A0E45" w:rsidRPr="00B171EA" w:rsidRDefault="007A0E45">
      <w:pPr>
        <w:pStyle w:val="af"/>
        <w:autoSpaceDE w:val="0"/>
        <w:autoSpaceDN w:val="0"/>
        <w:adjustRightInd w:val="0"/>
        <w:rPr>
          <w:szCs w:val="24"/>
        </w:rPr>
      </w:pPr>
      <w:r w:rsidRPr="00B171EA">
        <w:rPr>
          <w:szCs w:val="24"/>
        </w:rPr>
        <w:t>(5) Where relevant, thermal and water actions should be considered simultaneously with construction actions. Where relevant the various parameters governing water actions and components of thermal actions should be taken into account when identifying appropriate combinations with construction actions.</w:t>
      </w:r>
    </w:p>
    <w:p w14:paraId="40715175" w14:textId="77777777" w:rsidR="007A0E45" w:rsidRPr="00B171EA" w:rsidRDefault="007A0E45">
      <w:pPr>
        <w:pStyle w:val="af"/>
        <w:autoSpaceDE w:val="0"/>
        <w:autoSpaceDN w:val="0"/>
        <w:adjustRightInd w:val="0"/>
        <w:rPr>
          <w:szCs w:val="24"/>
        </w:rPr>
      </w:pPr>
      <w:r w:rsidRPr="00B171EA">
        <w:rPr>
          <w:szCs w:val="24"/>
        </w:rPr>
        <w:t>(6) Where a counterweight is used to provide stability during execution, the variability of its characteristics may be taken into account by one or both of the following rules, as specified by the relevant authority or, where not specified, agreed for a specific project by the relevant parties:</w:t>
      </w:r>
    </w:p>
    <w:p w14:paraId="564EDBB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by treating the counterweight as a favourable effect using the partial factor </w:t>
      </w:r>
      <w:r w:rsidRPr="00B171EA">
        <w:rPr>
          <w:szCs w:val="24"/>
        </w:rPr>
        <w:t>γ</w:t>
      </w:r>
      <w:r w:rsidRPr="00B171EA">
        <w:rPr>
          <w:position w:val="-6"/>
          <w:sz w:val="16"/>
          <w:szCs w:val="24"/>
          <w:lang w:val="en-GB"/>
        </w:rPr>
        <w:t>G,fav</w:t>
      </w:r>
      <w:r w:rsidRPr="00B171EA">
        <w:rPr>
          <w:szCs w:val="24"/>
          <w:lang w:val="en-GB"/>
        </w:rPr>
        <w:t xml:space="preserve"> , where the self-weight is not well defined (e.g. containers);</w:t>
      </w:r>
    </w:p>
    <w:p w14:paraId="2A4F964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by considering a variation of its project-defined position specified proportionately to the dimensions of the bridge, where the magnitude of the counterweight is well defined.</w:t>
      </w:r>
    </w:p>
    <w:p w14:paraId="4A46093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the variation of the counterweight position for bridges during launching is often taken equal to ± 1 m.</w:t>
      </w:r>
    </w:p>
    <w:p w14:paraId="7BDCB635" w14:textId="77777777" w:rsidR="007A0E45" w:rsidRPr="00B171EA" w:rsidRDefault="007A0E45">
      <w:pPr>
        <w:pStyle w:val="af"/>
        <w:autoSpaceDE w:val="0"/>
        <w:autoSpaceDN w:val="0"/>
        <w:adjustRightInd w:val="0"/>
        <w:rPr>
          <w:szCs w:val="24"/>
        </w:rPr>
      </w:pPr>
      <w:r w:rsidRPr="00B171EA">
        <w:rPr>
          <w:szCs w:val="24"/>
        </w:rPr>
        <w:t>(7) For execution phases during which there is a risk of loss of static equilibrium in an accidental design situation, construction actions should all be applied as accompanying variable actions with their quasi static value and no other variable actions should be applied.</w:t>
      </w:r>
    </w:p>
    <w:p w14:paraId="5D46FBA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As an example, in the case of bridges built by the cantilevered method, some construction actions can be considered as simultaneous with the action corresponding to the accidental fall of a prefabricated unit.</w:t>
      </w:r>
    </w:p>
    <w:p w14:paraId="0731EF66"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Combination rules for integral abutment bridges</w:t>
      </w:r>
    </w:p>
    <w:p w14:paraId="21B9BD7A" w14:textId="77777777" w:rsidR="007A0E45" w:rsidRPr="00B171EA" w:rsidRDefault="007A0E45">
      <w:pPr>
        <w:pStyle w:val="af"/>
        <w:autoSpaceDE w:val="0"/>
        <w:autoSpaceDN w:val="0"/>
        <w:adjustRightInd w:val="0"/>
        <w:rPr>
          <w:szCs w:val="24"/>
        </w:rPr>
      </w:pPr>
      <w:r w:rsidRPr="00B171EA">
        <w:rPr>
          <w:szCs w:val="24"/>
        </w:rPr>
        <w:t>(1) Effects of restraint of integral superstructure subjected to imposed displacements shall be considered.</w:t>
      </w:r>
    </w:p>
    <w:p w14:paraId="6DA6A53E" w14:textId="2626179F" w:rsidR="007A0E45" w:rsidRPr="00B171EA" w:rsidRDefault="007A0E45">
      <w:pPr>
        <w:pStyle w:val="Note"/>
        <w:autoSpaceDE w:val="0"/>
        <w:autoSpaceDN w:val="0"/>
        <w:adjustRightInd w:val="0"/>
        <w:rPr>
          <w:szCs w:val="24"/>
        </w:rPr>
      </w:pPr>
      <w:r w:rsidRPr="00B171EA">
        <w:rPr>
          <w:szCs w:val="24"/>
        </w:rPr>
        <w:t>NOTE 1</w:t>
      </w:r>
      <w:r w:rsidRPr="00B171EA">
        <w:rPr>
          <w:szCs w:val="24"/>
        </w:rPr>
        <w:tab/>
        <w:t>The restrained effects from the imposed displacements depend on the configuration of the structure. For example, r</w:t>
      </w:r>
      <w:r w:rsidR="00F211A3" w:rsidRPr="00B171EA">
        <w:rPr>
          <w:szCs w:val="24"/>
        </w:rPr>
        <w:t>estrained effects can be mobiliz</w:t>
      </w:r>
      <w:r w:rsidRPr="00B171EA">
        <w:rPr>
          <w:szCs w:val="24"/>
        </w:rPr>
        <w:t>ed in the following cases: structures having monolithic connections between sub- and superstructure, lateral soil-structure-interaction, track-bridge-interaction, prestressing, etc.</w:t>
      </w:r>
    </w:p>
    <w:p w14:paraId="2D1E370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Imposed displacements can result from longitudinal actions such as traffic traction and braking.</w:t>
      </w:r>
    </w:p>
    <w:p w14:paraId="7B310863"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Expansion or contraction of the superstructure can result from temperature, shrinkage or creep. Material related guidance is given in relevant material Eurocodes.</w:t>
      </w:r>
    </w:p>
    <w:p w14:paraId="231BB4CE" w14:textId="77777777" w:rsidR="007A0E45" w:rsidRPr="00B171EA" w:rsidRDefault="007A0E45">
      <w:pPr>
        <w:pStyle w:val="af"/>
        <w:autoSpaceDE w:val="0"/>
        <w:autoSpaceDN w:val="0"/>
        <w:adjustRightInd w:val="0"/>
        <w:rPr>
          <w:szCs w:val="24"/>
        </w:rPr>
      </w:pPr>
      <w:r w:rsidRPr="00B171EA">
        <w:rPr>
          <w:szCs w:val="24"/>
        </w:rPr>
        <w:t>(2) The interaction of earth pressures on integral bridge abutments should be considered, including the effect of cyclic movements on the earth pressures and the change of earth pressure over time and with displacement of the abutment.</w:t>
      </w:r>
    </w:p>
    <w:p w14:paraId="78F3F99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on the inertial effects of the earth behind abutments in seismic design situations is given in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1998</w:t>
      </w:r>
      <w:r w:rsidRPr="00B171EA">
        <w:rPr>
          <w:szCs w:val="24"/>
        </w:rPr>
        <w:t>-</w:t>
      </w:r>
      <w:r w:rsidRPr="00B171EA">
        <w:rPr>
          <w:rStyle w:val="stddocPartNumber"/>
          <w:szCs w:val="24"/>
          <w:shd w:val="clear" w:color="auto" w:fill="auto"/>
        </w:rPr>
        <w:t>5</w:t>
      </w:r>
      <w:r w:rsidRPr="00B171EA">
        <w:rPr>
          <w:szCs w:val="24"/>
        </w:rPr>
        <w:t>.</w:t>
      </w:r>
    </w:p>
    <w:p w14:paraId="42BBA70B" w14:textId="77777777" w:rsidR="007A0E45" w:rsidRPr="00B171EA" w:rsidRDefault="007A0E45">
      <w:pPr>
        <w:pStyle w:val="af"/>
        <w:autoSpaceDE w:val="0"/>
        <w:autoSpaceDN w:val="0"/>
        <w:adjustRightInd w:val="0"/>
        <w:rPr>
          <w:szCs w:val="24"/>
        </w:rPr>
      </w:pPr>
      <w:r w:rsidRPr="00B171EA">
        <w:rPr>
          <w:szCs w:val="24"/>
        </w:rPr>
        <w:t xml:space="preserve">(3) Soil properties should be chosen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such that most adverse effects to the structure are achieved.</w:t>
      </w:r>
    </w:p>
    <w:p w14:paraId="34043507" w14:textId="1F92CC79" w:rsidR="007A0E45" w:rsidRPr="00B171EA" w:rsidRDefault="00F211A3">
      <w:pPr>
        <w:pStyle w:val="Note"/>
        <w:autoSpaceDE w:val="0"/>
        <w:autoSpaceDN w:val="0"/>
        <w:adjustRightInd w:val="0"/>
        <w:rPr>
          <w:szCs w:val="24"/>
        </w:rPr>
      </w:pPr>
      <w:r w:rsidRPr="00B171EA">
        <w:rPr>
          <w:szCs w:val="24"/>
        </w:rPr>
        <w:t>NOTE</w:t>
      </w:r>
      <w:r w:rsidRPr="00B171EA">
        <w:rPr>
          <w:szCs w:val="24"/>
        </w:rPr>
        <w:tab/>
      </w:r>
      <w:r w:rsidR="007A0E45" w:rsidRPr="00B171EA">
        <w:rPr>
          <w:szCs w:val="24"/>
        </w:rPr>
        <w:t>The soil-structure interaction can be favourable or unfavourable depending on load, structural system and structural element. For example, in case of brake load, interaction is favourable for the superstructure but unfavourable for the end screen, whereas temperature increase is unfavourable for superstructure and the end screen.</w:t>
      </w:r>
    </w:p>
    <w:p w14:paraId="207313D4" w14:textId="77777777" w:rsidR="007A0E45" w:rsidRPr="00B171EA" w:rsidRDefault="007A0E45">
      <w:pPr>
        <w:pStyle w:val="af"/>
        <w:autoSpaceDE w:val="0"/>
        <w:autoSpaceDN w:val="0"/>
        <w:adjustRightInd w:val="0"/>
        <w:rPr>
          <w:szCs w:val="24"/>
        </w:rPr>
      </w:pPr>
      <w:r w:rsidRPr="00B171EA">
        <w:rPr>
          <w:szCs w:val="24"/>
        </w:rPr>
        <w:t xml:space="preserve">(4) The </w:t>
      </w:r>
      <w:bookmarkStart w:id="81" w:name="_Hlk56456765"/>
      <w:r w:rsidRPr="00B171EA">
        <w:rPr>
          <w:szCs w:val="24"/>
        </w:rPr>
        <w:t xml:space="preserve">characteristic movement at an integral abutment </w:t>
      </w:r>
      <w:bookmarkEnd w:id="81"/>
      <w:r w:rsidRPr="00B171EA">
        <w:rPr>
          <w:szCs w:val="24"/>
        </w:rPr>
        <w:t xml:space="preserve">should not exceed value </w:t>
      </w:r>
      <w:r w:rsidRPr="00B171EA">
        <w:rPr>
          <w:i/>
          <w:szCs w:val="24"/>
        </w:rPr>
        <w:t>D</w:t>
      </w:r>
      <w:r w:rsidRPr="00B171EA">
        <w:rPr>
          <w:position w:val="-6"/>
          <w:sz w:val="16"/>
          <w:szCs w:val="24"/>
        </w:rPr>
        <w:t>int</w:t>
      </w:r>
      <w:r w:rsidRPr="00B171EA">
        <w:rPr>
          <w:szCs w:val="24"/>
        </w:rPr>
        <w:t>.</w:t>
      </w:r>
    </w:p>
    <w:p w14:paraId="79CC6E06"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value of </w:t>
      </w:r>
      <w:r w:rsidRPr="00B171EA">
        <w:rPr>
          <w:i/>
          <w:szCs w:val="24"/>
        </w:rPr>
        <w:t>D</w:t>
      </w:r>
      <w:r w:rsidRPr="00B171EA">
        <w:rPr>
          <w:position w:val="-6"/>
          <w:sz w:val="16"/>
          <w:szCs w:val="24"/>
        </w:rPr>
        <w:t>int</w:t>
      </w:r>
      <w:r w:rsidRPr="00B171EA">
        <w:rPr>
          <w:szCs w:val="24"/>
        </w:rPr>
        <w:t xml:space="preserve"> is ± 30 mm unless the National Annex gives a different value.</w:t>
      </w:r>
    </w:p>
    <w:p w14:paraId="32A5DD5B"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characteristic movement is the characteristic thermal movement, unless the National Annex gives a different approach.</w:t>
      </w:r>
    </w:p>
    <w:p w14:paraId="2029CB98"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Cyclic movements of the abutment cause progressive movement of the backfill behind the abutment which can lead to settlement over time and increased earth pressures that lead to higher forces on the structure. These effects increase with the movement range.</w:t>
      </w:r>
    </w:p>
    <w:p w14:paraId="7E745065" w14:textId="5DBAF8ED" w:rsidR="007A0E45" w:rsidRPr="00B171EA" w:rsidRDefault="007A0E45">
      <w:pPr>
        <w:pStyle w:val="af"/>
        <w:autoSpaceDE w:val="0"/>
        <w:autoSpaceDN w:val="0"/>
        <w:adjustRightInd w:val="0"/>
        <w:rPr>
          <w:szCs w:val="24"/>
        </w:rPr>
      </w:pPr>
      <w:r w:rsidRPr="00B171EA">
        <w:rPr>
          <w:szCs w:val="24"/>
        </w:rPr>
        <w:t>(5) Measures to control or mitigate settlement behind integral abutments may be specified by the relevant authority or, where not specified, agreed for a specific project by the relevant parties</w:t>
      </w:r>
      <w:r w:rsidR="00F211A3" w:rsidRPr="00B171EA">
        <w:rPr>
          <w:szCs w:val="24"/>
        </w:rPr>
        <w:t>.</w:t>
      </w:r>
    </w:p>
    <w:p w14:paraId="4F3D2C2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run-on slabs can be provided.</w:t>
      </w:r>
    </w:p>
    <w:p w14:paraId="78D39893" w14:textId="77777777" w:rsidR="007A0E45" w:rsidRPr="00B171EA" w:rsidRDefault="007A0E45">
      <w:pPr>
        <w:pStyle w:val="af"/>
        <w:autoSpaceDE w:val="0"/>
        <w:autoSpaceDN w:val="0"/>
        <w:adjustRightInd w:val="0"/>
        <w:rPr>
          <w:szCs w:val="24"/>
        </w:rPr>
      </w:pPr>
      <w:r w:rsidRPr="00B171EA">
        <w:rPr>
          <w:szCs w:val="24"/>
        </w:rPr>
        <w:t>(6) The effect of repeated expansion and contraction caused by thermal cycles of integral bridges may be represented as an enhanced earth pressure applied to the abutment.</w:t>
      </w:r>
    </w:p>
    <w:p w14:paraId="6891396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A progressive year-on-year increase in soil pressure occurs due to imposed cyclic contraction and expansion which causes realignment of granular soil particles.</w:t>
      </w:r>
    </w:p>
    <w:p w14:paraId="265359B7"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Guidance on models of enhanced earth pressure is provided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3</w:t>
      </w:r>
      <w:r w:rsidRPr="00B171EA">
        <w:rPr>
          <w:szCs w:val="24"/>
        </w:rPr>
        <w:t>.</w:t>
      </w:r>
    </w:p>
    <w:p w14:paraId="66A597A5" w14:textId="77777777" w:rsidR="007A0E45" w:rsidRPr="00B171EA" w:rsidRDefault="007A0E45">
      <w:pPr>
        <w:pStyle w:val="af"/>
        <w:autoSpaceDE w:val="0"/>
        <w:autoSpaceDN w:val="0"/>
        <w:adjustRightInd w:val="0"/>
        <w:rPr>
          <w:szCs w:val="24"/>
        </w:rPr>
      </w:pPr>
      <w:r w:rsidRPr="00B171EA">
        <w:rPr>
          <w:szCs w:val="24"/>
        </w:rPr>
        <w:t>(7) A range of earth pressures should be applied to the abutment, taking account of the development of enhanced earth pressures over repeated cycles of movement and the directions of movement of the abutment (expansion into the backfill or contraction away from the backfill).</w:t>
      </w:r>
    </w:p>
    <w:p w14:paraId="79B790CB" w14:textId="77777777" w:rsidR="007A0E45" w:rsidRPr="00B171EA" w:rsidRDefault="007A0E45">
      <w:pPr>
        <w:pStyle w:val="af"/>
        <w:autoSpaceDE w:val="0"/>
        <w:autoSpaceDN w:val="0"/>
        <w:adjustRightInd w:val="0"/>
        <w:rPr>
          <w:szCs w:val="24"/>
        </w:rPr>
      </w:pPr>
      <w:r w:rsidRPr="00B171EA">
        <w:rPr>
          <w:szCs w:val="24"/>
        </w:rPr>
        <w:t>(8) Trafﬁc surcharge loading may be omitted in conjunction with enhanced earth pressures.</w:t>
      </w:r>
    </w:p>
    <w:p w14:paraId="123AC59E" w14:textId="77777777" w:rsidR="007A0E45" w:rsidRPr="00B171EA" w:rsidRDefault="007A0E45">
      <w:pPr>
        <w:pStyle w:val="af"/>
        <w:autoSpaceDE w:val="0"/>
        <w:autoSpaceDN w:val="0"/>
        <w:adjustRightInd w:val="0"/>
        <w:rPr>
          <w:szCs w:val="24"/>
        </w:rPr>
      </w:pPr>
      <w:r w:rsidRPr="00B171EA">
        <w:rPr>
          <w:szCs w:val="24"/>
        </w:rPr>
        <w:t>(9) Traffic surcharge loading should be applied to one abutment in conjunction with active pressure when the structure is being designed for longitudinal load.</w:t>
      </w:r>
    </w:p>
    <w:p w14:paraId="73BBFA43" w14:textId="77777777" w:rsidR="007A0E45" w:rsidRPr="00B171EA" w:rsidRDefault="007A0E45">
      <w:pPr>
        <w:pStyle w:val="af"/>
        <w:autoSpaceDE w:val="0"/>
        <w:autoSpaceDN w:val="0"/>
        <w:adjustRightInd w:val="0"/>
        <w:rPr>
          <w:szCs w:val="24"/>
        </w:rPr>
      </w:pPr>
      <w:r w:rsidRPr="00B171EA">
        <w:rPr>
          <w:szCs w:val="24"/>
        </w:rPr>
        <w:t>(10) Where earth pressure behind an abutment wall is used to resist variable longitudinal loads, the earth pressure should be established based on the movement of the abutment and including the case early in the life of the bridge before strain ratcheting of the backﬁll has occurred.</w:t>
      </w:r>
    </w:p>
    <w:p w14:paraId="0D7CE19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Methods of estimating the movement required to mobilize a given proportion of passive resistance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3</w:t>
      </w:r>
      <w:r w:rsidRPr="00B171EA">
        <w:rPr>
          <w:szCs w:val="24"/>
        </w:rPr>
        <w:t>.</w:t>
      </w:r>
    </w:p>
    <w:p w14:paraId="0AE629A8"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Partial factors for ultimate limit states (ULS)</w:t>
      </w:r>
    </w:p>
    <w:p w14:paraId="3AD8CB6D" w14:textId="77777777" w:rsidR="007A0E45" w:rsidRPr="00B171EA" w:rsidRDefault="007A0E45">
      <w:pPr>
        <w:pStyle w:val="af"/>
        <w:autoSpaceDE w:val="0"/>
        <w:autoSpaceDN w:val="0"/>
        <w:adjustRightInd w:val="0"/>
        <w:rPr>
          <w:szCs w:val="24"/>
        </w:rPr>
      </w:pPr>
      <w:r w:rsidRPr="00B171EA">
        <w:rPr>
          <w:szCs w:val="24"/>
        </w:rPr>
        <w:t>(1) Ultimate limit states should be verified using partial factors γ</w:t>
      </w:r>
      <w:r w:rsidRPr="00B171EA">
        <w:rPr>
          <w:position w:val="-6"/>
          <w:sz w:val="16"/>
          <w:szCs w:val="24"/>
        </w:rPr>
        <w:t>F</w:t>
      </w:r>
      <w:r w:rsidRPr="00B171EA">
        <w:rPr>
          <w:szCs w:val="24"/>
        </w:rPr>
        <w:t xml:space="preserve"> applied to actions or γ</w:t>
      </w:r>
      <w:r w:rsidRPr="00B171EA">
        <w:rPr>
          <w:position w:val="-6"/>
          <w:sz w:val="16"/>
          <w:szCs w:val="24"/>
        </w:rPr>
        <w:t>E</w:t>
      </w:r>
      <w:r w:rsidRPr="00B171EA">
        <w:rPr>
          <w:szCs w:val="24"/>
        </w:rPr>
        <w:t xml:space="preserve"> applied to effects of actions, as defined in </w:t>
      </w:r>
      <w:r w:rsidRPr="00B171EA">
        <w:rPr>
          <w:rStyle w:val="citesec"/>
          <w:szCs w:val="24"/>
          <w:shd w:val="clear" w:color="auto" w:fill="auto"/>
        </w:rPr>
        <w:t>8.3</w:t>
      </w:r>
      <w:r w:rsidRPr="00B171EA">
        <w:rPr>
          <w:szCs w:val="24"/>
        </w:rPr>
        <w:t>.</w:t>
      </w:r>
    </w:p>
    <w:p w14:paraId="2A00F3AF"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Values of the partial factors γ</w:t>
      </w:r>
      <w:r w:rsidRPr="00B171EA">
        <w:rPr>
          <w:position w:val="-6"/>
          <w:sz w:val="16"/>
          <w:szCs w:val="24"/>
        </w:rPr>
        <w:t>F</w:t>
      </w:r>
      <w:r w:rsidRPr="00B171EA">
        <w:rPr>
          <w:szCs w:val="24"/>
        </w:rPr>
        <w:t xml:space="preserve"> are given in </w:t>
      </w:r>
      <w:r w:rsidRPr="00B171EA">
        <w:rPr>
          <w:rStyle w:val="citetbl"/>
          <w:szCs w:val="24"/>
          <w:shd w:val="clear" w:color="auto" w:fill="auto"/>
        </w:rPr>
        <w:t>Table A.2.10</w:t>
      </w:r>
      <w:r w:rsidRPr="00B171EA">
        <w:rPr>
          <w:szCs w:val="24"/>
        </w:rPr>
        <w:t xml:space="preserve"> (NDP) for persistent and transient design situations unless the National Annex gives different values.</w:t>
      </w:r>
    </w:p>
    <w:p w14:paraId="01914750"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Values of the partial factors γ</w:t>
      </w:r>
      <w:r w:rsidRPr="00B171EA">
        <w:rPr>
          <w:position w:val="-6"/>
          <w:sz w:val="16"/>
          <w:szCs w:val="24"/>
        </w:rPr>
        <w:t>E</w:t>
      </w:r>
      <w:r w:rsidRPr="00B171EA">
        <w:rPr>
          <w:szCs w:val="24"/>
        </w:rPr>
        <w:t xml:space="preserve"> are given in </w:t>
      </w:r>
      <w:r w:rsidRPr="00B171EA">
        <w:rPr>
          <w:rStyle w:val="citetbl"/>
          <w:szCs w:val="24"/>
          <w:shd w:val="clear" w:color="auto" w:fill="auto"/>
        </w:rPr>
        <w:t>Table A.2.10</w:t>
      </w:r>
      <w:r w:rsidRPr="00B171EA">
        <w:rPr>
          <w:szCs w:val="24"/>
        </w:rPr>
        <w:t xml:space="preserve"> (NDP) for persistent and transient design situations for relevant geotechnical design cases, unless the National Annex gives different values.</w:t>
      </w:r>
    </w:p>
    <w:p w14:paraId="3D696729"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Values of </w:t>
      </w:r>
      <w:r w:rsidRPr="00B171EA">
        <w:rPr>
          <w:i/>
          <w:szCs w:val="24"/>
        </w:rPr>
        <w:t>k</w:t>
      </w:r>
      <w:r w:rsidRPr="00B171EA">
        <w:rPr>
          <w:position w:val="-6"/>
          <w:sz w:val="16"/>
          <w:szCs w:val="24"/>
        </w:rPr>
        <w:t>F</w:t>
      </w:r>
      <w:r w:rsidRPr="00B171EA">
        <w:rPr>
          <w:szCs w:val="24"/>
        </w:rPr>
        <w:t xml:space="preserve"> for different consequence classes in </w:t>
      </w:r>
      <w:r w:rsidRPr="00B171EA">
        <w:rPr>
          <w:rStyle w:val="citetbl"/>
          <w:szCs w:val="24"/>
          <w:shd w:val="clear" w:color="auto" w:fill="auto"/>
        </w:rPr>
        <w:t>Table A.2.10</w:t>
      </w:r>
      <w:r w:rsidRPr="00B171EA">
        <w:rPr>
          <w:szCs w:val="24"/>
        </w:rPr>
        <w:t xml:space="preserve"> (NDP) are given in </w:t>
      </w:r>
      <w:r w:rsidRPr="00B171EA">
        <w:rPr>
          <w:rStyle w:val="citetbl"/>
          <w:szCs w:val="24"/>
          <w:shd w:val="clear" w:color="auto" w:fill="auto"/>
        </w:rPr>
        <w:t>Table A.2.11</w:t>
      </w:r>
      <w:r w:rsidRPr="00B171EA">
        <w:rPr>
          <w:szCs w:val="24"/>
        </w:rPr>
        <w:t xml:space="preserve"> (NDP) unless the National Annex gives different values.</w:t>
      </w:r>
    </w:p>
    <w:p w14:paraId="0FA751FC"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 xml:space="preserve">For fatigue, see </w:t>
      </w:r>
      <w:r w:rsidRPr="00B171EA">
        <w:rPr>
          <w:rStyle w:val="citesec"/>
          <w:szCs w:val="24"/>
          <w:shd w:val="clear" w:color="auto" w:fill="auto"/>
        </w:rPr>
        <w:t>8.3.3.6</w:t>
      </w:r>
      <w:r w:rsidRPr="00B171EA">
        <w:rPr>
          <w:szCs w:val="24"/>
        </w:rPr>
        <w:t>.</w:t>
      </w:r>
    </w:p>
    <w:p w14:paraId="2100F76E" w14:textId="77777777" w:rsidR="007A0E45" w:rsidRPr="00B171EA" w:rsidRDefault="007A0E45">
      <w:pPr>
        <w:pStyle w:val="af"/>
        <w:autoSpaceDE w:val="0"/>
        <w:autoSpaceDN w:val="0"/>
        <w:adjustRightInd w:val="0"/>
        <w:rPr>
          <w:szCs w:val="24"/>
        </w:rPr>
      </w:pPr>
      <w:r w:rsidRPr="00B171EA">
        <w:rPr>
          <w:szCs w:val="24"/>
        </w:rPr>
        <w:t>(2) The value of the partial factors γ</w:t>
      </w:r>
      <w:r w:rsidRPr="00B171EA">
        <w:rPr>
          <w:position w:val="-6"/>
          <w:sz w:val="16"/>
          <w:szCs w:val="24"/>
        </w:rPr>
        <w:t>F</w:t>
      </w:r>
      <w:r w:rsidRPr="00B171EA">
        <w:rPr>
          <w:szCs w:val="24"/>
        </w:rPr>
        <w:t xml:space="preserve"> when applied to unfavourable actions or actions effects shall not be less than 1,0.</w:t>
      </w:r>
    </w:p>
    <w:p w14:paraId="3D210A5B" w14:textId="77777777" w:rsidR="007A0E45" w:rsidRPr="00B171EA" w:rsidRDefault="007A0E45">
      <w:pPr>
        <w:pStyle w:val="af"/>
        <w:autoSpaceDE w:val="0"/>
        <w:autoSpaceDN w:val="0"/>
        <w:adjustRightInd w:val="0"/>
        <w:rPr>
          <w:szCs w:val="24"/>
        </w:rPr>
      </w:pPr>
      <w:r w:rsidRPr="00B171EA">
        <w:rPr>
          <w:szCs w:val="24"/>
        </w:rPr>
        <w:t xml:space="preserve">(3) When using Formulae (8.13b) and (8.14b), the value of </w:t>
      </w:r>
      <w:r w:rsidRPr="00B171EA">
        <w:rPr>
          <w:i/>
          <w:szCs w:val="24"/>
        </w:rPr>
        <w:t>ξ</w:t>
      </w:r>
      <w:r w:rsidRPr="00B171EA">
        <w:rPr>
          <w:szCs w:val="24"/>
        </w:rPr>
        <w:t>γ</w:t>
      </w:r>
      <w:r w:rsidRPr="00B171EA">
        <w:rPr>
          <w:position w:val="-6"/>
          <w:sz w:val="16"/>
          <w:szCs w:val="24"/>
        </w:rPr>
        <w:t>G</w:t>
      </w:r>
      <w:r w:rsidRPr="00B171EA">
        <w:rPr>
          <w:szCs w:val="24"/>
        </w:rPr>
        <w:t xml:space="preserve"> shall not be less than 1,0.</w:t>
      </w:r>
    </w:p>
    <w:p w14:paraId="37972544" w14:textId="77777777" w:rsidR="007A0E45" w:rsidRPr="00B171EA" w:rsidRDefault="007A0E45">
      <w:pPr>
        <w:pStyle w:val="af"/>
        <w:autoSpaceDE w:val="0"/>
        <w:autoSpaceDN w:val="0"/>
        <w:adjustRightInd w:val="0"/>
        <w:rPr>
          <w:szCs w:val="24"/>
        </w:rPr>
      </w:pPr>
      <w:r w:rsidRPr="00B171EA">
        <w:rPr>
          <w:szCs w:val="24"/>
        </w:rPr>
        <w:t>(4) Ultimate limit states that involve structural resistance should be verified using partial factors for Design Case 1.</w:t>
      </w:r>
    </w:p>
    <w:p w14:paraId="3C7D843C" w14:textId="77777777" w:rsidR="007A0E45" w:rsidRPr="00B171EA" w:rsidRDefault="007A0E45">
      <w:pPr>
        <w:pStyle w:val="af"/>
        <w:autoSpaceDE w:val="0"/>
        <w:autoSpaceDN w:val="0"/>
        <w:adjustRightInd w:val="0"/>
        <w:rPr>
          <w:szCs w:val="24"/>
        </w:rPr>
      </w:pPr>
      <w:r w:rsidRPr="00B171EA">
        <w:rPr>
          <w:szCs w:val="24"/>
        </w:rPr>
        <w:t>(5) When variations in the magnitude or spatial variation of permanent actions from the same source are significant, ultimate limit states that involve loss of static equilibrium should be verified using partial factors for Design Cases 2(a) and 2(b) using whichever gives the less favourable design outcome.</w:t>
      </w:r>
    </w:p>
    <w:p w14:paraId="3646C62B" w14:textId="77777777" w:rsidR="007A0E45" w:rsidRPr="00B171EA" w:rsidRDefault="007A0E45">
      <w:pPr>
        <w:pStyle w:val="af"/>
        <w:autoSpaceDE w:val="0"/>
        <w:autoSpaceDN w:val="0"/>
        <w:adjustRightInd w:val="0"/>
        <w:rPr>
          <w:szCs w:val="24"/>
        </w:rPr>
      </w:pPr>
      <w:r w:rsidRPr="00B171EA">
        <w:rPr>
          <w:szCs w:val="24"/>
        </w:rPr>
        <w:t>(6) Verification of Design Case 2(b) may be omitted when it is obvious that verification using Design Case 2(a) governs the design outcome.</w:t>
      </w:r>
    </w:p>
    <w:p w14:paraId="542D2754" w14:textId="77777777" w:rsidR="007A0E45" w:rsidRPr="00B171EA" w:rsidRDefault="007A0E45">
      <w:pPr>
        <w:pStyle w:val="af"/>
        <w:autoSpaceDE w:val="0"/>
        <w:autoSpaceDN w:val="0"/>
        <w:adjustRightInd w:val="0"/>
        <w:rPr>
          <w:szCs w:val="24"/>
        </w:rPr>
      </w:pPr>
      <w:r w:rsidRPr="00B171EA">
        <w:rPr>
          <w:szCs w:val="24"/>
        </w:rPr>
        <w:t xml:space="preserve">(7) Ultimate limit states that involve failure of ground should be verified using partial factors for Design Cases 1, 2, 3 and 4, as specified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634A94D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gives guidance on which Design Cases to use for different geotechnical structures.</w:t>
      </w:r>
    </w:p>
    <w:p w14:paraId="3F3CAEFB" w14:textId="77777777" w:rsidR="007A0E45" w:rsidRPr="00B171EA" w:rsidRDefault="007A0E45">
      <w:pPr>
        <w:pStyle w:val="af"/>
        <w:autoSpaceDE w:val="0"/>
        <w:autoSpaceDN w:val="0"/>
        <w:adjustRightInd w:val="0"/>
        <w:rPr>
          <w:szCs w:val="24"/>
        </w:rPr>
      </w:pPr>
      <w:r w:rsidRPr="00B171EA">
        <w:rPr>
          <w:szCs w:val="24"/>
        </w:rPr>
        <w:t xml:space="preserve">(8) Partial factors for actions which are outside the scope of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w:t>
      </w:r>
      <w:r w:rsidRPr="00B171EA">
        <w:rPr>
          <w:rStyle w:val="stddocPartNumber"/>
          <w:szCs w:val="24"/>
          <w:shd w:val="clear" w:color="auto" w:fill="auto"/>
        </w:rPr>
        <w:t>(all parts)</w:t>
      </w:r>
      <w:r w:rsidRPr="00B171EA">
        <w:rPr>
          <w:szCs w:val="24"/>
        </w:rPr>
        <w:t xml:space="preserve"> may be specified by the relevant authority or, where not specified, agreed for a specific project by the relevant parties.</w:t>
      </w:r>
    </w:p>
    <w:p w14:paraId="1611B9D7" w14:textId="77777777" w:rsidR="007A0E45" w:rsidRPr="00B171EA" w:rsidRDefault="007A0E45">
      <w:pPr>
        <w:pStyle w:val="af"/>
        <w:autoSpaceDE w:val="0"/>
        <w:autoSpaceDN w:val="0"/>
        <w:adjustRightInd w:val="0"/>
        <w:rPr>
          <w:szCs w:val="24"/>
        </w:rPr>
      </w:pPr>
      <w:r w:rsidRPr="00B171EA">
        <w:rPr>
          <w:szCs w:val="24"/>
        </w:rPr>
        <w:t>(9) Where a relevant value of γ</w:t>
      </w:r>
      <w:r w:rsidRPr="00B171EA">
        <w:rPr>
          <w:position w:val="-6"/>
          <w:sz w:val="16"/>
          <w:szCs w:val="24"/>
        </w:rPr>
        <w:t>P</w:t>
      </w:r>
      <w:r w:rsidRPr="00B171EA">
        <w:rPr>
          <w:szCs w:val="24"/>
        </w:rPr>
        <w:t xml:space="preserve"> for prestressing forces is not defined in the material Eurocodes, then γ</w:t>
      </w:r>
      <w:r w:rsidRPr="00B171EA">
        <w:rPr>
          <w:position w:val="-6"/>
          <w:sz w:val="16"/>
          <w:szCs w:val="24"/>
        </w:rPr>
        <w:t>P</w:t>
      </w:r>
      <w:r w:rsidRPr="00B171EA">
        <w:rPr>
          <w:szCs w:val="24"/>
        </w:rPr>
        <w:t xml:space="preserve"> should be as specified by the relevant authority or, where not specified, agreed for a specific project by the relevant parties; see </w:t>
      </w:r>
      <w:r w:rsidRPr="00B171EA">
        <w:rPr>
          <w:rStyle w:val="citesec"/>
          <w:szCs w:val="24"/>
          <w:shd w:val="clear" w:color="auto" w:fill="auto"/>
        </w:rPr>
        <w:t>6.1.3.1</w:t>
      </w:r>
      <w:r w:rsidRPr="00B171EA">
        <w:rPr>
          <w:szCs w:val="24"/>
        </w:rPr>
        <w:t>.</w:t>
      </w:r>
    </w:p>
    <w:p w14:paraId="41131ABD" w14:textId="77777777" w:rsidR="007A0E45" w:rsidRPr="00B171EA" w:rsidRDefault="007A0E45">
      <w:pPr>
        <w:pStyle w:val="af"/>
        <w:autoSpaceDE w:val="0"/>
        <w:autoSpaceDN w:val="0"/>
        <w:adjustRightInd w:val="0"/>
        <w:rPr>
          <w:szCs w:val="24"/>
        </w:rPr>
      </w:pPr>
      <w:r w:rsidRPr="00B171EA">
        <w:rPr>
          <w:szCs w:val="24"/>
        </w:rPr>
        <w:t>(10) A partial factor γ</w:t>
      </w:r>
      <w:r w:rsidRPr="00B171EA">
        <w:rPr>
          <w:position w:val="-6"/>
          <w:sz w:val="16"/>
          <w:szCs w:val="24"/>
        </w:rPr>
        <w:t>G,Set</w:t>
      </w:r>
      <w:r w:rsidRPr="00B171EA">
        <w:rPr>
          <w:szCs w:val="24"/>
        </w:rPr>
        <w:t xml:space="preserve"> may be applied to the effects of settlement induced in the structure by </w:t>
      </w:r>
      <w:r w:rsidRPr="00B171EA">
        <w:rPr>
          <w:i/>
          <w:szCs w:val="24"/>
        </w:rPr>
        <w:t>C</w:t>
      </w:r>
      <w:r w:rsidRPr="00B171EA">
        <w:rPr>
          <w:position w:val="-6"/>
          <w:sz w:val="16"/>
          <w:szCs w:val="24"/>
        </w:rPr>
        <w:t>d,SLS</w:t>
      </w:r>
      <w:r w:rsidRPr="00B171EA">
        <w:rPr>
          <w:szCs w:val="24"/>
        </w:rPr>
        <w:t xml:space="preserve">, the limiting serviceability criteria for foundation movements, defined in </w:t>
      </w:r>
      <w:r w:rsidRPr="00B171EA">
        <w:rPr>
          <w:rStyle w:val="citesec"/>
          <w:szCs w:val="24"/>
          <w:shd w:val="clear" w:color="auto" w:fill="auto"/>
        </w:rPr>
        <w:t>A.2.8.5</w:t>
      </w:r>
      <w:r w:rsidRPr="00B171EA">
        <w:rPr>
          <w:szCs w:val="24"/>
        </w:rPr>
        <w:t>.</w:t>
      </w:r>
    </w:p>
    <w:p w14:paraId="14F58FE4" w14:textId="77777777" w:rsidR="007A0E45" w:rsidRPr="00B171EA" w:rsidRDefault="007A0E45">
      <w:pPr>
        <w:pStyle w:val="af"/>
        <w:autoSpaceDE w:val="0"/>
        <w:autoSpaceDN w:val="0"/>
        <w:adjustRightInd w:val="0"/>
        <w:rPr>
          <w:szCs w:val="24"/>
        </w:rPr>
      </w:pPr>
      <w:r w:rsidRPr="00B171EA">
        <w:rPr>
          <w:szCs w:val="24"/>
        </w:rPr>
        <w:t xml:space="preserve">(11) In cases where the design value of water pressure is not obtained by applying a partial factor to the representative water pressure, then the design value of water pressure should be derived as specified by the relevant authority or, where not specified, agreed for a specific project by the relevant parties,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2B9DDF6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permits direct assessment or applying a deviation to the representative level, e.g. in cases where the water level is subject to a physical limit.</w:t>
      </w:r>
    </w:p>
    <w:p w14:paraId="628FD6B1" w14:textId="77777777" w:rsidR="007A0E45" w:rsidRPr="00B171EA" w:rsidRDefault="007A0E45">
      <w:pPr>
        <w:pStyle w:val="af"/>
        <w:autoSpaceDE w:val="0"/>
        <w:autoSpaceDN w:val="0"/>
        <w:adjustRightInd w:val="0"/>
        <w:rPr>
          <w:szCs w:val="24"/>
        </w:rPr>
      </w:pPr>
      <w:r w:rsidRPr="00B171EA">
        <w:rPr>
          <w:szCs w:val="24"/>
        </w:rPr>
        <w:t>(12) During execution, if the construction process is adequately controlled, the partial factor for variable construction actions used in verifications of static equilibrium may be reduced to a value as specified by the relevant authority or, where not specified, agreed for a specific project by the relevant parties.</w:t>
      </w:r>
    </w:p>
    <w:p w14:paraId="432C3C9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a value γ</w:t>
      </w:r>
      <w:r w:rsidRPr="00B171EA">
        <w:rPr>
          <w:position w:val="-6"/>
          <w:sz w:val="16"/>
          <w:szCs w:val="24"/>
        </w:rPr>
        <w:t>Q</w:t>
      </w:r>
      <w:r w:rsidRPr="00B171EA">
        <w:rPr>
          <w:szCs w:val="24"/>
        </w:rPr>
        <w:t xml:space="preserve"> = 1,35 can be selected in place of the value γ</w:t>
      </w:r>
      <w:r w:rsidRPr="00B171EA">
        <w:rPr>
          <w:position w:val="-6"/>
          <w:sz w:val="16"/>
          <w:szCs w:val="24"/>
        </w:rPr>
        <w:t>Q</w:t>
      </w:r>
      <w:r w:rsidRPr="00B171EA">
        <w:rPr>
          <w:szCs w:val="24"/>
        </w:rPr>
        <w:t xml:space="preserve"> = 1,5 used for other variable actions.</w:t>
      </w:r>
    </w:p>
    <w:p w14:paraId="131C283F" w14:textId="77777777" w:rsidR="007A0E45" w:rsidRPr="00B171EA" w:rsidRDefault="007A0E45" w:rsidP="00F211A3">
      <w:pPr>
        <w:pStyle w:val="Tabletitle"/>
        <w:pageBreakBefore/>
        <w:autoSpaceDE w:val="0"/>
        <w:autoSpaceDN w:val="0"/>
        <w:adjustRightInd w:val="0"/>
        <w:outlineLvl w:val="0"/>
        <w:rPr>
          <w:szCs w:val="24"/>
        </w:rPr>
      </w:pPr>
      <w:r w:rsidRPr="00B171EA">
        <w:rPr>
          <w:szCs w:val="24"/>
        </w:rPr>
        <w:t>Table A.2.10 (NDP) — Partial factors on actions and effects for fundamental (persistent and transient) design situations for bridges and associated geotechnical structures</w:t>
      </w:r>
    </w:p>
    <w:tbl>
      <w:tblPr>
        <w:tblStyle w:val="affff2"/>
        <w:tblW w:w="10050" w:type="dxa"/>
        <w:tblLayout w:type="fixed"/>
        <w:tblLook w:val="04A0" w:firstRow="1" w:lastRow="0" w:firstColumn="1" w:lastColumn="0" w:noHBand="0" w:noVBand="1"/>
      </w:tblPr>
      <w:tblGrid>
        <w:gridCol w:w="1260"/>
        <w:gridCol w:w="7"/>
        <w:gridCol w:w="1269"/>
        <w:gridCol w:w="992"/>
        <w:gridCol w:w="1418"/>
        <w:gridCol w:w="992"/>
        <w:gridCol w:w="167"/>
        <w:gridCol w:w="825"/>
        <w:gridCol w:w="142"/>
        <w:gridCol w:w="850"/>
        <w:gridCol w:w="284"/>
        <w:gridCol w:w="851"/>
        <w:gridCol w:w="993"/>
      </w:tblGrid>
      <w:tr w:rsidR="007A0E45" w:rsidRPr="00B171EA" w14:paraId="65FC6859" w14:textId="77777777" w:rsidTr="00A963E1">
        <w:tc>
          <w:tcPr>
            <w:tcW w:w="4946" w:type="dxa"/>
            <w:gridSpan w:val="5"/>
            <w:tcBorders>
              <w:top w:val="single" w:sz="12" w:space="0" w:color="auto"/>
              <w:left w:val="single" w:sz="12" w:space="0" w:color="auto"/>
            </w:tcBorders>
          </w:tcPr>
          <w:p w14:paraId="604924A0" w14:textId="567529CB" w:rsidR="007A0E45" w:rsidRPr="00B171EA" w:rsidRDefault="007A0E45" w:rsidP="007A0E45">
            <w:pPr>
              <w:pStyle w:val="Tableheader-"/>
              <w:autoSpaceDE w:val="0"/>
              <w:autoSpaceDN w:val="0"/>
              <w:adjustRightInd w:val="0"/>
              <w:rPr>
                <w:b/>
              </w:rPr>
            </w:pPr>
            <w:r w:rsidRPr="00B171EA">
              <w:rPr>
                <w:b/>
                <w:szCs w:val="24"/>
              </w:rPr>
              <w:t>Action or effect</w:t>
            </w:r>
          </w:p>
        </w:tc>
        <w:tc>
          <w:tcPr>
            <w:tcW w:w="5104" w:type="dxa"/>
            <w:gridSpan w:val="8"/>
            <w:tcBorders>
              <w:top w:val="single" w:sz="12" w:space="0" w:color="auto"/>
              <w:right w:val="single" w:sz="12" w:space="0" w:color="auto"/>
            </w:tcBorders>
          </w:tcPr>
          <w:p w14:paraId="710EF5E6" w14:textId="1E2FB398" w:rsidR="007A0E45" w:rsidRPr="00B171EA" w:rsidRDefault="007A0E45" w:rsidP="007A0E45">
            <w:pPr>
              <w:pStyle w:val="Tableheader-"/>
              <w:autoSpaceDE w:val="0"/>
              <w:autoSpaceDN w:val="0"/>
              <w:adjustRightInd w:val="0"/>
              <w:jc w:val="center"/>
              <w:rPr>
                <w:b/>
              </w:rPr>
            </w:pPr>
            <w:r w:rsidRPr="00B171EA">
              <w:rPr>
                <w:b/>
                <w:szCs w:val="24"/>
              </w:rPr>
              <w:t xml:space="preserve">Partial factors </w:t>
            </w:r>
            <w:r w:rsidRPr="00B171EA">
              <w:rPr>
                <w:b/>
                <w:i/>
                <w:szCs w:val="24"/>
              </w:rPr>
              <w:t>γ</w:t>
            </w:r>
            <w:r w:rsidRPr="00B171EA">
              <w:rPr>
                <w:b/>
                <w:position w:val="-6"/>
                <w:sz w:val="16"/>
                <w:szCs w:val="24"/>
              </w:rPr>
              <w:t>F</w:t>
            </w:r>
            <w:r w:rsidRPr="00B171EA">
              <w:rPr>
                <w:b/>
                <w:szCs w:val="24"/>
              </w:rPr>
              <w:t xml:space="preserve"> and </w:t>
            </w:r>
            <w:r w:rsidRPr="00B171EA">
              <w:rPr>
                <w:b/>
                <w:i/>
                <w:szCs w:val="24"/>
              </w:rPr>
              <w:t>γ</w:t>
            </w:r>
            <w:r w:rsidRPr="00B171EA">
              <w:rPr>
                <w:b/>
                <w:position w:val="-6"/>
                <w:sz w:val="16"/>
                <w:szCs w:val="24"/>
              </w:rPr>
              <w:t>E</w:t>
            </w:r>
            <w:r w:rsidRPr="00B171EA">
              <w:rPr>
                <w:b/>
                <w:szCs w:val="24"/>
              </w:rPr>
              <w:t xml:space="preserve"> for Design Cases 1 to 4</w:t>
            </w:r>
          </w:p>
        </w:tc>
      </w:tr>
      <w:tr w:rsidR="007A0E45" w:rsidRPr="00B171EA" w14:paraId="27F63A9A" w14:textId="77777777" w:rsidTr="00A963E1">
        <w:trPr>
          <w:trHeight w:val="262"/>
        </w:trPr>
        <w:tc>
          <w:tcPr>
            <w:tcW w:w="1260" w:type="dxa"/>
            <w:tcBorders>
              <w:left w:val="single" w:sz="12" w:space="0" w:color="auto"/>
            </w:tcBorders>
          </w:tcPr>
          <w:p w14:paraId="1F3BF879" w14:textId="519714E3" w:rsidR="007A0E45" w:rsidRPr="00B171EA" w:rsidRDefault="007A0E45" w:rsidP="007A0E45">
            <w:pPr>
              <w:pStyle w:val="Tableheader-"/>
              <w:autoSpaceDE w:val="0"/>
              <w:autoSpaceDN w:val="0"/>
              <w:adjustRightInd w:val="0"/>
              <w:rPr>
                <w:b/>
              </w:rPr>
            </w:pPr>
            <w:r w:rsidRPr="00B171EA">
              <w:rPr>
                <w:b/>
                <w:szCs w:val="24"/>
              </w:rPr>
              <w:t>Type</w:t>
            </w:r>
          </w:p>
        </w:tc>
        <w:tc>
          <w:tcPr>
            <w:tcW w:w="1276" w:type="dxa"/>
            <w:gridSpan w:val="2"/>
          </w:tcPr>
          <w:p w14:paraId="5AB80123" w14:textId="03FC72C7" w:rsidR="007A0E45" w:rsidRPr="00B171EA" w:rsidRDefault="007A0E45" w:rsidP="007A0E45">
            <w:pPr>
              <w:pStyle w:val="Tableheader-"/>
              <w:autoSpaceDE w:val="0"/>
              <w:autoSpaceDN w:val="0"/>
              <w:adjustRightInd w:val="0"/>
              <w:rPr>
                <w:b/>
              </w:rPr>
            </w:pPr>
            <w:r w:rsidRPr="00B171EA">
              <w:rPr>
                <w:b/>
                <w:szCs w:val="24"/>
              </w:rPr>
              <w:t>Group</w:t>
            </w:r>
          </w:p>
        </w:tc>
        <w:tc>
          <w:tcPr>
            <w:tcW w:w="992" w:type="dxa"/>
          </w:tcPr>
          <w:p w14:paraId="60108AFB" w14:textId="543AC4B7" w:rsidR="007A0E45" w:rsidRPr="00B171EA" w:rsidRDefault="007A0E45" w:rsidP="007A0E45">
            <w:pPr>
              <w:pStyle w:val="Tableheader-"/>
              <w:autoSpaceDE w:val="0"/>
              <w:autoSpaceDN w:val="0"/>
              <w:adjustRightInd w:val="0"/>
              <w:rPr>
                <w:b/>
              </w:rPr>
            </w:pPr>
            <w:r w:rsidRPr="00B171EA">
              <w:rPr>
                <w:b/>
                <w:szCs w:val="24"/>
              </w:rPr>
              <w:t>Symbol</w:t>
            </w:r>
          </w:p>
        </w:tc>
        <w:tc>
          <w:tcPr>
            <w:tcW w:w="1418" w:type="dxa"/>
          </w:tcPr>
          <w:p w14:paraId="75B0B545" w14:textId="5484AB71" w:rsidR="007A0E45" w:rsidRPr="00B171EA" w:rsidRDefault="007A0E45" w:rsidP="007A0E45">
            <w:pPr>
              <w:pStyle w:val="Tableheader-"/>
              <w:autoSpaceDE w:val="0"/>
              <w:autoSpaceDN w:val="0"/>
              <w:adjustRightInd w:val="0"/>
              <w:rPr>
                <w:b/>
              </w:rPr>
            </w:pPr>
            <w:r w:rsidRPr="00B171EA">
              <w:rPr>
                <w:b/>
                <w:szCs w:val="24"/>
              </w:rPr>
              <w:t>Resulting effect</w:t>
            </w:r>
          </w:p>
        </w:tc>
        <w:tc>
          <w:tcPr>
            <w:tcW w:w="1159" w:type="dxa"/>
            <w:gridSpan w:val="2"/>
          </w:tcPr>
          <w:p w14:paraId="1726FC19" w14:textId="2A6906D0" w:rsidR="007A0E45" w:rsidRPr="00B171EA" w:rsidRDefault="007A0E45" w:rsidP="007A0E45">
            <w:pPr>
              <w:pStyle w:val="Tableheader-"/>
              <w:autoSpaceDE w:val="0"/>
              <w:autoSpaceDN w:val="0"/>
              <w:adjustRightInd w:val="0"/>
              <w:jc w:val="center"/>
              <w:rPr>
                <w:b/>
              </w:rPr>
            </w:pPr>
            <w:r w:rsidRPr="00B171EA">
              <w:rPr>
                <w:b/>
                <w:szCs w:val="24"/>
              </w:rPr>
              <w:t>Structural resistance</w:t>
            </w:r>
          </w:p>
        </w:tc>
        <w:tc>
          <w:tcPr>
            <w:tcW w:w="2101" w:type="dxa"/>
            <w:gridSpan w:val="4"/>
          </w:tcPr>
          <w:p w14:paraId="4DA21170" w14:textId="16E49B7D" w:rsidR="007A0E45" w:rsidRPr="00B171EA" w:rsidRDefault="007A0E45" w:rsidP="007A0E45">
            <w:pPr>
              <w:pStyle w:val="Tableheader-"/>
              <w:autoSpaceDE w:val="0"/>
              <w:autoSpaceDN w:val="0"/>
              <w:adjustRightInd w:val="0"/>
              <w:jc w:val="center"/>
              <w:rPr>
                <w:b/>
              </w:rPr>
            </w:pPr>
            <w:r w:rsidRPr="00B171EA">
              <w:rPr>
                <w:b/>
                <w:szCs w:val="24"/>
              </w:rPr>
              <w:t>Combined structural resistance and static equilibrium / uplift</w:t>
            </w:r>
          </w:p>
        </w:tc>
        <w:tc>
          <w:tcPr>
            <w:tcW w:w="1844" w:type="dxa"/>
            <w:gridSpan w:val="2"/>
            <w:tcBorders>
              <w:right w:val="single" w:sz="12" w:space="0" w:color="auto"/>
            </w:tcBorders>
          </w:tcPr>
          <w:p w14:paraId="5D83E508" w14:textId="0A12C852" w:rsidR="007A0E45" w:rsidRPr="00B171EA" w:rsidRDefault="007A0E45" w:rsidP="007A0E45">
            <w:pPr>
              <w:pStyle w:val="Tableheader-"/>
              <w:autoSpaceDE w:val="0"/>
              <w:autoSpaceDN w:val="0"/>
              <w:adjustRightInd w:val="0"/>
              <w:jc w:val="center"/>
              <w:rPr>
                <w:b/>
              </w:rPr>
            </w:pPr>
            <w:r w:rsidRPr="00B171EA">
              <w:rPr>
                <w:b/>
                <w:szCs w:val="24"/>
              </w:rPr>
              <w:t>Geotechnical design</w:t>
            </w:r>
          </w:p>
        </w:tc>
      </w:tr>
      <w:tr w:rsidR="007A0E45" w:rsidRPr="00B171EA" w14:paraId="441ED04E" w14:textId="77777777" w:rsidTr="00A963E1">
        <w:tc>
          <w:tcPr>
            <w:tcW w:w="4946" w:type="dxa"/>
            <w:gridSpan w:val="5"/>
            <w:tcBorders>
              <w:left w:val="single" w:sz="12" w:space="0" w:color="auto"/>
            </w:tcBorders>
          </w:tcPr>
          <w:p w14:paraId="2C32DF7E" w14:textId="63BAEAF5" w:rsidR="007A0E45" w:rsidRPr="00B171EA" w:rsidRDefault="007A0E45" w:rsidP="007A0E45">
            <w:pPr>
              <w:pStyle w:val="Tablebody-"/>
              <w:autoSpaceDE w:val="0"/>
              <w:autoSpaceDN w:val="0"/>
              <w:adjustRightInd w:val="0"/>
            </w:pPr>
            <w:r w:rsidRPr="00B171EA">
              <w:rPr>
                <w:szCs w:val="24"/>
              </w:rPr>
              <w:t>Design case</w:t>
            </w:r>
          </w:p>
        </w:tc>
        <w:tc>
          <w:tcPr>
            <w:tcW w:w="1159" w:type="dxa"/>
            <w:gridSpan w:val="2"/>
            <w:vAlign w:val="center"/>
          </w:tcPr>
          <w:p w14:paraId="36B4AB6F" w14:textId="068FE137" w:rsidR="007A0E45" w:rsidRPr="00B171EA" w:rsidRDefault="007A0E45" w:rsidP="007A0E45">
            <w:pPr>
              <w:pStyle w:val="Tablebody-"/>
              <w:autoSpaceDE w:val="0"/>
              <w:autoSpaceDN w:val="0"/>
              <w:adjustRightInd w:val="0"/>
              <w:jc w:val="center"/>
            </w:pPr>
            <w:r w:rsidRPr="00B171EA">
              <w:rPr>
                <w:szCs w:val="24"/>
              </w:rPr>
              <w:t>DC1</w:t>
            </w:r>
            <w:r w:rsidRPr="00B171EA">
              <w:rPr>
                <w:rStyle w:val="TableFootNoteXref"/>
                <w:szCs w:val="24"/>
              </w:rPr>
              <w:t>a</w:t>
            </w:r>
          </w:p>
        </w:tc>
        <w:tc>
          <w:tcPr>
            <w:tcW w:w="967" w:type="dxa"/>
            <w:gridSpan w:val="2"/>
            <w:vAlign w:val="center"/>
          </w:tcPr>
          <w:p w14:paraId="4C217FD0" w14:textId="0C1502FC" w:rsidR="007A0E45" w:rsidRPr="00B171EA" w:rsidDel="00AF24ED" w:rsidRDefault="007A0E45" w:rsidP="007A0E45">
            <w:pPr>
              <w:pStyle w:val="Tablebody-"/>
              <w:autoSpaceDE w:val="0"/>
              <w:autoSpaceDN w:val="0"/>
              <w:adjustRightInd w:val="0"/>
              <w:jc w:val="center"/>
            </w:pPr>
            <w:r w:rsidRPr="00B171EA">
              <w:rPr>
                <w:szCs w:val="24"/>
              </w:rPr>
              <w:t>DC2(a)</w:t>
            </w:r>
            <w:r w:rsidRPr="00B171EA">
              <w:rPr>
                <w:rStyle w:val="TableFootNoteXref"/>
                <w:szCs w:val="24"/>
              </w:rPr>
              <w:t>a</w:t>
            </w:r>
          </w:p>
        </w:tc>
        <w:tc>
          <w:tcPr>
            <w:tcW w:w="1134" w:type="dxa"/>
            <w:gridSpan w:val="2"/>
            <w:vAlign w:val="center"/>
          </w:tcPr>
          <w:p w14:paraId="3C313B22" w14:textId="03243C51" w:rsidR="007A0E45" w:rsidRPr="00B171EA" w:rsidRDefault="007A0E45" w:rsidP="007A0E45">
            <w:pPr>
              <w:pStyle w:val="Tablebody-"/>
              <w:autoSpaceDE w:val="0"/>
              <w:autoSpaceDN w:val="0"/>
              <w:adjustRightInd w:val="0"/>
              <w:jc w:val="center"/>
            </w:pPr>
            <w:r w:rsidRPr="00B171EA">
              <w:rPr>
                <w:szCs w:val="24"/>
              </w:rPr>
              <w:t>DC2(b)</w:t>
            </w:r>
            <w:r w:rsidRPr="00B171EA">
              <w:rPr>
                <w:rStyle w:val="TableFootNoteXref"/>
                <w:szCs w:val="24"/>
              </w:rPr>
              <w:t>a</w:t>
            </w:r>
          </w:p>
        </w:tc>
        <w:tc>
          <w:tcPr>
            <w:tcW w:w="851" w:type="dxa"/>
            <w:vAlign w:val="center"/>
          </w:tcPr>
          <w:p w14:paraId="47B668C2" w14:textId="3351BFAA" w:rsidR="007A0E45" w:rsidRPr="00B171EA" w:rsidRDefault="007A0E45" w:rsidP="007A0E45">
            <w:pPr>
              <w:pStyle w:val="Tablebody-"/>
              <w:autoSpaceDE w:val="0"/>
              <w:autoSpaceDN w:val="0"/>
              <w:adjustRightInd w:val="0"/>
              <w:jc w:val="center"/>
            </w:pPr>
            <w:r w:rsidRPr="00B171EA">
              <w:rPr>
                <w:szCs w:val="24"/>
              </w:rPr>
              <w:t>DC3</w:t>
            </w:r>
            <w:r w:rsidRPr="00B171EA">
              <w:rPr>
                <w:rStyle w:val="TableFootNoteXref"/>
                <w:szCs w:val="24"/>
              </w:rPr>
              <w:t>a</w:t>
            </w:r>
          </w:p>
        </w:tc>
        <w:tc>
          <w:tcPr>
            <w:tcW w:w="993" w:type="dxa"/>
            <w:tcBorders>
              <w:right w:val="single" w:sz="12" w:space="0" w:color="auto"/>
            </w:tcBorders>
            <w:vAlign w:val="center"/>
          </w:tcPr>
          <w:p w14:paraId="3BDDB969" w14:textId="609842B5" w:rsidR="007A0E45" w:rsidRPr="00B171EA" w:rsidRDefault="007A0E45" w:rsidP="007A0E45">
            <w:pPr>
              <w:pStyle w:val="Tablebody-"/>
              <w:autoSpaceDE w:val="0"/>
              <w:autoSpaceDN w:val="0"/>
              <w:adjustRightInd w:val="0"/>
              <w:jc w:val="center"/>
            </w:pPr>
            <w:r w:rsidRPr="00B171EA">
              <w:rPr>
                <w:szCs w:val="24"/>
              </w:rPr>
              <w:t>DC4</w:t>
            </w:r>
            <w:r w:rsidRPr="00B171EA">
              <w:rPr>
                <w:rStyle w:val="TableFootNoteXref"/>
                <w:szCs w:val="24"/>
              </w:rPr>
              <w:t>a</w:t>
            </w:r>
          </w:p>
        </w:tc>
      </w:tr>
      <w:tr w:rsidR="007A0E45" w:rsidRPr="00B171EA" w14:paraId="4126B22F" w14:textId="77777777" w:rsidTr="00A963E1">
        <w:tc>
          <w:tcPr>
            <w:tcW w:w="4946" w:type="dxa"/>
            <w:gridSpan w:val="5"/>
            <w:tcBorders>
              <w:left w:val="single" w:sz="12" w:space="0" w:color="auto"/>
            </w:tcBorders>
            <w:vAlign w:val="center"/>
          </w:tcPr>
          <w:p w14:paraId="6D2A0E09" w14:textId="3AE233E0" w:rsidR="007A0E45" w:rsidRPr="00B171EA" w:rsidRDefault="007A0E45" w:rsidP="007A0E45">
            <w:pPr>
              <w:pStyle w:val="Tablebody-"/>
              <w:autoSpaceDE w:val="0"/>
              <w:autoSpaceDN w:val="0"/>
              <w:adjustRightInd w:val="0"/>
            </w:pPr>
            <w:r w:rsidRPr="00B171EA">
              <w:rPr>
                <w:szCs w:val="24"/>
              </w:rPr>
              <w:t>Formula</w:t>
            </w:r>
          </w:p>
        </w:tc>
        <w:tc>
          <w:tcPr>
            <w:tcW w:w="1159" w:type="dxa"/>
            <w:gridSpan w:val="2"/>
            <w:vAlign w:val="center"/>
          </w:tcPr>
          <w:p w14:paraId="016956F9" w14:textId="7F03FED1" w:rsidR="007A0E45" w:rsidRPr="00B171EA" w:rsidRDefault="007A0E45" w:rsidP="007A0E45">
            <w:pPr>
              <w:pStyle w:val="Tablebody-"/>
              <w:autoSpaceDE w:val="0"/>
              <w:autoSpaceDN w:val="0"/>
              <w:adjustRightInd w:val="0"/>
              <w:jc w:val="center"/>
            </w:pPr>
            <w:r w:rsidRPr="00B171EA">
              <w:t>(8.4)</w:t>
            </w:r>
          </w:p>
        </w:tc>
        <w:tc>
          <w:tcPr>
            <w:tcW w:w="2101" w:type="dxa"/>
            <w:gridSpan w:val="4"/>
            <w:vAlign w:val="center"/>
          </w:tcPr>
          <w:p w14:paraId="413A50EB" w14:textId="2C7204F5" w:rsidR="007A0E45" w:rsidRPr="00B171EA" w:rsidRDefault="007A0E45" w:rsidP="007A0E45">
            <w:pPr>
              <w:pStyle w:val="Tablebody-"/>
              <w:autoSpaceDE w:val="0"/>
              <w:autoSpaceDN w:val="0"/>
              <w:adjustRightInd w:val="0"/>
              <w:jc w:val="center"/>
            </w:pPr>
            <w:r w:rsidRPr="00B171EA">
              <w:t>(8.4)</w:t>
            </w:r>
          </w:p>
        </w:tc>
        <w:tc>
          <w:tcPr>
            <w:tcW w:w="851" w:type="dxa"/>
            <w:vAlign w:val="center"/>
          </w:tcPr>
          <w:p w14:paraId="753F25A1" w14:textId="35A14394" w:rsidR="007A0E45" w:rsidRPr="00B171EA" w:rsidRDefault="007A0E45" w:rsidP="007A0E45">
            <w:pPr>
              <w:pStyle w:val="Tablebody-"/>
              <w:autoSpaceDE w:val="0"/>
              <w:autoSpaceDN w:val="0"/>
              <w:adjustRightInd w:val="0"/>
              <w:jc w:val="center"/>
            </w:pPr>
            <w:r w:rsidRPr="00B171EA">
              <w:t>(8.4)</w:t>
            </w:r>
          </w:p>
        </w:tc>
        <w:tc>
          <w:tcPr>
            <w:tcW w:w="993" w:type="dxa"/>
            <w:tcBorders>
              <w:bottom w:val="single" w:sz="12" w:space="0" w:color="auto"/>
              <w:right w:val="single" w:sz="12" w:space="0" w:color="auto"/>
            </w:tcBorders>
            <w:vAlign w:val="center"/>
          </w:tcPr>
          <w:p w14:paraId="12938A20" w14:textId="65A5F28D" w:rsidR="007A0E45" w:rsidRPr="00B171EA" w:rsidRDefault="007A0E45" w:rsidP="007A0E45">
            <w:pPr>
              <w:pStyle w:val="Tablebody-"/>
              <w:autoSpaceDE w:val="0"/>
              <w:autoSpaceDN w:val="0"/>
              <w:adjustRightInd w:val="0"/>
              <w:jc w:val="center"/>
            </w:pPr>
            <w:r w:rsidRPr="00B171EA">
              <w:rPr>
                <w:szCs w:val="24"/>
              </w:rPr>
              <w:t>(8.5)</w:t>
            </w:r>
          </w:p>
        </w:tc>
      </w:tr>
      <w:tr w:rsidR="007A0E45" w:rsidRPr="00B171EA" w14:paraId="679251E6" w14:textId="77777777" w:rsidTr="00A963E1">
        <w:tc>
          <w:tcPr>
            <w:tcW w:w="1260" w:type="dxa"/>
            <w:tcBorders>
              <w:top w:val="single" w:sz="12" w:space="0" w:color="auto"/>
              <w:left w:val="single" w:sz="12" w:space="0" w:color="auto"/>
              <w:bottom w:val="nil"/>
            </w:tcBorders>
          </w:tcPr>
          <w:p w14:paraId="048E96A3" w14:textId="77777777" w:rsidR="007A0E45" w:rsidRPr="00B171EA" w:rsidRDefault="007A0E45" w:rsidP="007A0E45">
            <w:pPr>
              <w:pStyle w:val="Tablebody-"/>
              <w:autoSpaceDE w:val="0"/>
              <w:autoSpaceDN w:val="0"/>
              <w:adjustRightInd w:val="0"/>
            </w:pPr>
          </w:p>
        </w:tc>
        <w:tc>
          <w:tcPr>
            <w:tcW w:w="1276" w:type="dxa"/>
            <w:gridSpan w:val="2"/>
            <w:tcBorders>
              <w:top w:val="single" w:sz="12" w:space="0" w:color="auto"/>
            </w:tcBorders>
            <w:vAlign w:val="center"/>
          </w:tcPr>
          <w:p w14:paraId="6D358B5B" w14:textId="33D0E721" w:rsidR="007A0E45" w:rsidRPr="00B171EA" w:rsidRDefault="007A0E45" w:rsidP="007A0E45">
            <w:pPr>
              <w:pStyle w:val="Tablebody-"/>
              <w:autoSpaceDE w:val="0"/>
              <w:autoSpaceDN w:val="0"/>
              <w:adjustRightInd w:val="0"/>
            </w:pPr>
            <w:r w:rsidRPr="00B171EA">
              <w:rPr>
                <w:szCs w:val="24"/>
              </w:rPr>
              <w:t>All</w:t>
            </w:r>
            <w:r w:rsidRPr="00B171EA">
              <w:rPr>
                <w:position w:val="6"/>
                <w:sz w:val="16"/>
                <w:szCs w:val="24"/>
              </w:rPr>
              <w:t>f</w:t>
            </w:r>
          </w:p>
        </w:tc>
        <w:tc>
          <w:tcPr>
            <w:tcW w:w="992" w:type="dxa"/>
            <w:tcBorders>
              <w:top w:val="single" w:sz="12" w:space="0" w:color="auto"/>
            </w:tcBorders>
            <w:vAlign w:val="center"/>
          </w:tcPr>
          <w:p w14:paraId="3A301F57" w14:textId="5F8A34FE" w:rsidR="007A0E45" w:rsidRPr="00B171EA" w:rsidRDefault="007A0E45" w:rsidP="007A0E45">
            <w:pPr>
              <w:pStyle w:val="Tablebody-"/>
              <w:autoSpaceDE w:val="0"/>
              <w:autoSpaceDN w:val="0"/>
              <w:adjustRightInd w:val="0"/>
              <w:jc w:val="center"/>
            </w:pPr>
            <w:r w:rsidRPr="00B171EA">
              <w:rPr>
                <w:i/>
                <w:szCs w:val="24"/>
              </w:rPr>
              <w:t>γ</w:t>
            </w:r>
            <w:r w:rsidRPr="00B171EA">
              <w:rPr>
                <w:position w:val="-6"/>
                <w:sz w:val="16"/>
                <w:szCs w:val="24"/>
              </w:rPr>
              <w:t>G</w:t>
            </w:r>
          </w:p>
        </w:tc>
        <w:tc>
          <w:tcPr>
            <w:tcW w:w="1418" w:type="dxa"/>
            <w:tcBorders>
              <w:top w:val="single" w:sz="12" w:space="0" w:color="auto"/>
              <w:bottom w:val="nil"/>
            </w:tcBorders>
            <w:vAlign w:val="center"/>
          </w:tcPr>
          <w:p w14:paraId="632F1B0E" w14:textId="4E2CC4F8" w:rsidR="007A0E45" w:rsidRPr="00B171EA" w:rsidRDefault="007A0E45" w:rsidP="007A0E45">
            <w:pPr>
              <w:pStyle w:val="Tablebody-"/>
              <w:autoSpaceDE w:val="0"/>
              <w:autoSpaceDN w:val="0"/>
              <w:adjustRightInd w:val="0"/>
              <w:jc w:val="center"/>
            </w:pPr>
            <w:r w:rsidRPr="00B171EA">
              <w:rPr>
                <w:szCs w:val="24"/>
              </w:rPr>
              <w:t>unfavourable</w:t>
            </w:r>
          </w:p>
        </w:tc>
        <w:tc>
          <w:tcPr>
            <w:tcW w:w="1159" w:type="dxa"/>
            <w:gridSpan w:val="2"/>
            <w:tcBorders>
              <w:top w:val="single" w:sz="12" w:space="0" w:color="auto"/>
            </w:tcBorders>
            <w:vAlign w:val="center"/>
          </w:tcPr>
          <w:p w14:paraId="212DC8BF" w14:textId="4C68EC7C"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c>
          <w:tcPr>
            <w:tcW w:w="967" w:type="dxa"/>
            <w:gridSpan w:val="2"/>
            <w:tcBorders>
              <w:top w:val="single" w:sz="12" w:space="0" w:color="auto"/>
            </w:tcBorders>
            <w:vAlign w:val="center"/>
          </w:tcPr>
          <w:p w14:paraId="747B06FF" w14:textId="18A6928D"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c>
          <w:tcPr>
            <w:tcW w:w="1134" w:type="dxa"/>
            <w:gridSpan w:val="2"/>
            <w:tcBorders>
              <w:top w:val="single" w:sz="12" w:space="0" w:color="auto"/>
            </w:tcBorders>
            <w:vAlign w:val="center"/>
          </w:tcPr>
          <w:p w14:paraId="2EC86D02" w14:textId="04EB1DCD" w:rsidR="007A0E45" w:rsidRPr="00B171EA" w:rsidRDefault="007A0E45" w:rsidP="007A0E45">
            <w:pPr>
              <w:pStyle w:val="Tablebody-"/>
              <w:autoSpaceDE w:val="0"/>
              <w:autoSpaceDN w:val="0"/>
              <w:adjustRightInd w:val="0"/>
              <w:jc w:val="center"/>
            </w:pPr>
            <w:r w:rsidRPr="00B171EA">
              <w:rPr>
                <w:szCs w:val="24"/>
              </w:rPr>
              <w:t>1,0</w:t>
            </w:r>
          </w:p>
        </w:tc>
        <w:tc>
          <w:tcPr>
            <w:tcW w:w="851" w:type="dxa"/>
            <w:tcBorders>
              <w:top w:val="single" w:sz="12" w:space="0" w:color="auto"/>
            </w:tcBorders>
            <w:vAlign w:val="center"/>
          </w:tcPr>
          <w:p w14:paraId="5A0AAFAE" w14:textId="092A867D" w:rsidR="007A0E45" w:rsidRPr="00B171EA" w:rsidRDefault="007A0E45" w:rsidP="007A0E45">
            <w:pPr>
              <w:pStyle w:val="Tablebody-"/>
              <w:autoSpaceDE w:val="0"/>
              <w:autoSpaceDN w:val="0"/>
              <w:adjustRightInd w:val="0"/>
              <w:jc w:val="center"/>
            </w:pPr>
            <w:r w:rsidRPr="00B171EA">
              <w:rPr>
                <w:szCs w:val="24"/>
              </w:rPr>
              <w:t>1,0</w:t>
            </w:r>
          </w:p>
        </w:tc>
        <w:tc>
          <w:tcPr>
            <w:tcW w:w="993" w:type="dxa"/>
            <w:tcBorders>
              <w:top w:val="single" w:sz="12" w:space="0" w:color="auto"/>
              <w:bottom w:val="nil"/>
              <w:right w:val="single" w:sz="12" w:space="0" w:color="auto"/>
            </w:tcBorders>
            <w:vAlign w:val="center"/>
          </w:tcPr>
          <w:p w14:paraId="67028AC3" w14:textId="77777777" w:rsidR="007A0E45" w:rsidRPr="00B171EA" w:rsidRDefault="007A0E45" w:rsidP="007A0E45">
            <w:pPr>
              <w:pStyle w:val="Tablebody-"/>
              <w:autoSpaceDE w:val="0"/>
              <w:autoSpaceDN w:val="0"/>
              <w:adjustRightInd w:val="0"/>
              <w:jc w:val="center"/>
            </w:pPr>
          </w:p>
        </w:tc>
      </w:tr>
      <w:tr w:rsidR="007A0E45" w:rsidRPr="00B171EA" w14:paraId="4C355586" w14:textId="77777777" w:rsidTr="00A963E1">
        <w:tc>
          <w:tcPr>
            <w:tcW w:w="1260" w:type="dxa"/>
            <w:tcBorders>
              <w:top w:val="nil"/>
              <w:left w:val="single" w:sz="12" w:space="0" w:color="auto"/>
              <w:bottom w:val="nil"/>
            </w:tcBorders>
          </w:tcPr>
          <w:p w14:paraId="735CD671" w14:textId="77777777" w:rsidR="007A0E45" w:rsidRPr="00B171EA" w:rsidRDefault="007A0E45" w:rsidP="007A0E45">
            <w:pPr>
              <w:pStyle w:val="Tablebody-"/>
              <w:autoSpaceDE w:val="0"/>
              <w:autoSpaceDN w:val="0"/>
              <w:adjustRightInd w:val="0"/>
            </w:pPr>
          </w:p>
        </w:tc>
        <w:tc>
          <w:tcPr>
            <w:tcW w:w="1276" w:type="dxa"/>
            <w:gridSpan w:val="2"/>
            <w:vAlign w:val="center"/>
          </w:tcPr>
          <w:p w14:paraId="4B9BB0D9" w14:textId="0E50F785" w:rsidR="007A0E45" w:rsidRPr="00B171EA" w:rsidRDefault="007A0E45" w:rsidP="007A0E45">
            <w:pPr>
              <w:pStyle w:val="Tablebody-"/>
              <w:autoSpaceDE w:val="0"/>
              <w:autoSpaceDN w:val="0"/>
              <w:adjustRightInd w:val="0"/>
            </w:pPr>
            <w:r w:rsidRPr="00B171EA">
              <w:rPr>
                <w:szCs w:val="24"/>
              </w:rPr>
              <w:t>Water</w:t>
            </w:r>
            <w:r w:rsidRPr="00B171EA">
              <w:rPr>
                <w:szCs w:val="24"/>
                <w:vertAlign w:val="superscript"/>
              </w:rPr>
              <w:t>m</w:t>
            </w:r>
          </w:p>
        </w:tc>
        <w:tc>
          <w:tcPr>
            <w:tcW w:w="992" w:type="dxa"/>
            <w:vAlign w:val="center"/>
          </w:tcPr>
          <w:p w14:paraId="2EDC6227" w14:textId="1DC1CE93"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Gw</w:t>
            </w:r>
          </w:p>
        </w:tc>
        <w:tc>
          <w:tcPr>
            <w:tcW w:w="1418" w:type="dxa"/>
            <w:tcBorders>
              <w:top w:val="nil"/>
              <w:bottom w:val="nil"/>
            </w:tcBorders>
            <w:vAlign w:val="center"/>
          </w:tcPr>
          <w:p w14:paraId="57AE4C88" w14:textId="112FFFAF" w:rsidR="007A0E45" w:rsidRPr="00B171EA" w:rsidRDefault="007A0E45" w:rsidP="007A0E45">
            <w:pPr>
              <w:pStyle w:val="Tablebody-"/>
              <w:autoSpaceDE w:val="0"/>
              <w:autoSpaceDN w:val="0"/>
              <w:adjustRightInd w:val="0"/>
              <w:jc w:val="center"/>
            </w:pPr>
            <w:r w:rsidRPr="00B171EA">
              <w:rPr>
                <w:szCs w:val="24"/>
              </w:rPr>
              <w:t>/destabilizing</w:t>
            </w:r>
          </w:p>
        </w:tc>
        <w:tc>
          <w:tcPr>
            <w:tcW w:w="1159" w:type="dxa"/>
            <w:gridSpan w:val="2"/>
            <w:tcBorders>
              <w:top w:val="nil"/>
            </w:tcBorders>
            <w:vAlign w:val="center"/>
          </w:tcPr>
          <w:p w14:paraId="54BAD97E" w14:textId="1A27ACF7"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position w:val="-6"/>
                <w:sz w:val="16"/>
                <w:szCs w:val="24"/>
              </w:rPr>
              <w:t>F</w:t>
            </w:r>
          </w:p>
        </w:tc>
        <w:tc>
          <w:tcPr>
            <w:tcW w:w="967" w:type="dxa"/>
            <w:gridSpan w:val="2"/>
            <w:tcBorders>
              <w:top w:val="nil"/>
            </w:tcBorders>
            <w:vAlign w:val="center"/>
          </w:tcPr>
          <w:p w14:paraId="1F3699AE" w14:textId="7FE18B56"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position w:val="-6"/>
                <w:sz w:val="16"/>
                <w:szCs w:val="24"/>
              </w:rPr>
              <w:t>F</w:t>
            </w:r>
          </w:p>
        </w:tc>
        <w:tc>
          <w:tcPr>
            <w:tcW w:w="1134" w:type="dxa"/>
            <w:gridSpan w:val="2"/>
            <w:tcBorders>
              <w:top w:val="nil"/>
            </w:tcBorders>
            <w:vAlign w:val="center"/>
          </w:tcPr>
          <w:p w14:paraId="0CB27910" w14:textId="4EBAD0B9" w:rsidR="007A0E45" w:rsidRPr="00B171EA" w:rsidRDefault="007A0E45" w:rsidP="007A0E45">
            <w:pPr>
              <w:pStyle w:val="Tablebody-"/>
              <w:autoSpaceDE w:val="0"/>
              <w:autoSpaceDN w:val="0"/>
              <w:adjustRightInd w:val="0"/>
              <w:jc w:val="center"/>
            </w:pPr>
            <w:r w:rsidRPr="00B171EA">
              <w:rPr>
                <w:szCs w:val="24"/>
              </w:rPr>
              <w:t>1,0</w:t>
            </w:r>
          </w:p>
        </w:tc>
        <w:tc>
          <w:tcPr>
            <w:tcW w:w="851" w:type="dxa"/>
            <w:tcBorders>
              <w:top w:val="nil"/>
            </w:tcBorders>
            <w:vAlign w:val="center"/>
          </w:tcPr>
          <w:p w14:paraId="35DB0DEA" w14:textId="46000B18" w:rsidR="007A0E45" w:rsidRPr="00B171EA" w:rsidRDefault="007A0E45" w:rsidP="007A0E45">
            <w:pPr>
              <w:pStyle w:val="Tablebody-"/>
              <w:autoSpaceDE w:val="0"/>
              <w:autoSpaceDN w:val="0"/>
              <w:adjustRightInd w:val="0"/>
              <w:jc w:val="center"/>
            </w:pPr>
            <w:r w:rsidRPr="00B171EA">
              <w:rPr>
                <w:szCs w:val="24"/>
              </w:rPr>
              <w:t>1,0</w:t>
            </w:r>
          </w:p>
        </w:tc>
        <w:tc>
          <w:tcPr>
            <w:tcW w:w="993" w:type="dxa"/>
            <w:tcBorders>
              <w:top w:val="nil"/>
              <w:bottom w:val="nil"/>
              <w:right w:val="single" w:sz="12" w:space="0" w:color="auto"/>
            </w:tcBorders>
          </w:tcPr>
          <w:p w14:paraId="2FB19F34" w14:textId="33510138" w:rsidR="007A0E45" w:rsidRPr="00B171EA" w:rsidRDefault="007A0E45" w:rsidP="007A0E45">
            <w:pPr>
              <w:pStyle w:val="Tablebody-"/>
              <w:autoSpaceDE w:val="0"/>
              <w:autoSpaceDN w:val="0"/>
              <w:adjustRightInd w:val="0"/>
              <w:jc w:val="center"/>
            </w:pPr>
            <w:r w:rsidRPr="00B171EA">
              <w:rPr>
                <w:i/>
                <w:szCs w:val="24"/>
              </w:rPr>
              <w:t>G</w:t>
            </w:r>
            <w:r w:rsidRPr="00B171EA">
              <w:rPr>
                <w:position w:val="-6"/>
                <w:sz w:val="16"/>
                <w:szCs w:val="24"/>
              </w:rPr>
              <w:t>k</w:t>
            </w:r>
            <w:r w:rsidRPr="00B171EA">
              <w:rPr>
                <w:szCs w:val="24"/>
              </w:rPr>
              <w:t xml:space="preserve"> is</w:t>
            </w:r>
          </w:p>
        </w:tc>
      </w:tr>
      <w:tr w:rsidR="007A0E45" w:rsidRPr="00B171EA" w14:paraId="5CD3137E" w14:textId="77777777" w:rsidTr="00A963E1">
        <w:tc>
          <w:tcPr>
            <w:tcW w:w="1260" w:type="dxa"/>
            <w:tcBorders>
              <w:top w:val="nil"/>
              <w:left w:val="single" w:sz="12" w:space="0" w:color="auto"/>
              <w:bottom w:val="nil"/>
            </w:tcBorders>
          </w:tcPr>
          <w:p w14:paraId="351EC208" w14:textId="39B61F35" w:rsidR="007A0E45" w:rsidRPr="00B171EA" w:rsidRDefault="007A0E45" w:rsidP="007A0E45">
            <w:pPr>
              <w:pStyle w:val="Tablebody-"/>
              <w:autoSpaceDE w:val="0"/>
              <w:autoSpaceDN w:val="0"/>
              <w:adjustRightInd w:val="0"/>
            </w:pPr>
            <w:r w:rsidRPr="00B171EA">
              <w:rPr>
                <w:szCs w:val="24"/>
              </w:rPr>
              <w:t>Permanent</w:t>
            </w:r>
          </w:p>
        </w:tc>
        <w:tc>
          <w:tcPr>
            <w:tcW w:w="1276" w:type="dxa"/>
            <w:gridSpan w:val="2"/>
            <w:vAlign w:val="center"/>
          </w:tcPr>
          <w:p w14:paraId="78068A44" w14:textId="3136AF8C" w:rsidR="007A0E45" w:rsidRPr="00B171EA" w:rsidRDefault="007A0E45" w:rsidP="007A0E45">
            <w:pPr>
              <w:pStyle w:val="Tablebody-"/>
              <w:autoSpaceDE w:val="0"/>
              <w:autoSpaceDN w:val="0"/>
              <w:adjustRightInd w:val="0"/>
            </w:pPr>
            <w:r w:rsidRPr="00B171EA">
              <w:rPr>
                <w:szCs w:val="24"/>
              </w:rPr>
              <w:t>Settlement</w:t>
            </w:r>
          </w:p>
        </w:tc>
        <w:tc>
          <w:tcPr>
            <w:tcW w:w="992" w:type="dxa"/>
          </w:tcPr>
          <w:p w14:paraId="2DF338FB" w14:textId="07CBEA44" w:rsidR="007A0E45" w:rsidRPr="00B171EA" w:rsidRDefault="007A0E45" w:rsidP="007A0E45">
            <w:pPr>
              <w:pStyle w:val="Tablebody-"/>
              <w:autoSpaceDE w:val="0"/>
              <w:autoSpaceDN w:val="0"/>
              <w:adjustRightInd w:val="0"/>
              <w:jc w:val="center"/>
              <w:rPr>
                <w:i/>
              </w:rPr>
            </w:pPr>
            <w:r w:rsidRPr="00B171EA">
              <w:rPr>
                <w:i/>
                <w:szCs w:val="24"/>
              </w:rPr>
              <w:t>γ</w:t>
            </w:r>
            <w:r w:rsidRPr="00B171EA">
              <w:rPr>
                <w:szCs w:val="24"/>
                <w:vertAlign w:val="subscript"/>
              </w:rPr>
              <w:t>G,set</w:t>
            </w:r>
          </w:p>
        </w:tc>
        <w:tc>
          <w:tcPr>
            <w:tcW w:w="1418" w:type="dxa"/>
            <w:tcBorders>
              <w:top w:val="nil"/>
            </w:tcBorders>
            <w:vAlign w:val="center"/>
          </w:tcPr>
          <w:p w14:paraId="66DDCCC6"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6605AEBB" w14:textId="6E48DF29"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position w:val="-6"/>
                <w:sz w:val="16"/>
                <w:szCs w:val="24"/>
              </w:rPr>
              <w:t>F</w:t>
            </w:r>
            <w:r w:rsidRPr="00B171EA">
              <w:rPr>
                <w:szCs w:val="24"/>
                <w:vertAlign w:val="superscript"/>
              </w:rPr>
              <w:t>h</w:t>
            </w:r>
          </w:p>
        </w:tc>
        <w:tc>
          <w:tcPr>
            <w:tcW w:w="967" w:type="dxa"/>
            <w:gridSpan w:val="2"/>
            <w:vAlign w:val="center"/>
          </w:tcPr>
          <w:p w14:paraId="030D1DDE" w14:textId="01E17E11"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position w:val="-6"/>
                <w:sz w:val="16"/>
                <w:szCs w:val="24"/>
              </w:rPr>
              <w:t>F</w:t>
            </w:r>
            <w:r w:rsidRPr="00B171EA">
              <w:rPr>
                <w:position w:val="6"/>
                <w:sz w:val="16"/>
                <w:szCs w:val="24"/>
              </w:rPr>
              <w:t>h</w:t>
            </w:r>
          </w:p>
        </w:tc>
        <w:tc>
          <w:tcPr>
            <w:tcW w:w="1134" w:type="dxa"/>
            <w:gridSpan w:val="2"/>
            <w:vAlign w:val="center"/>
          </w:tcPr>
          <w:p w14:paraId="293F90A3" w14:textId="5372EBCF" w:rsidR="007A0E45" w:rsidRPr="00B171EA" w:rsidRDefault="007A0E45" w:rsidP="007A0E45">
            <w:pPr>
              <w:pStyle w:val="Tablebody-"/>
              <w:autoSpaceDE w:val="0"/>
              <w:autoSpaceDN w:val="0"/>
              <w:adjustRightInd w:val="0"/>
              <w:jc w:val="center"/>
            </w:pPr>
            <w:r w:rsidRPr="00B171EA">
              <w:rPr>
                <w:szCs w:val="24"/>
              </w:rPr>
              <w:t>1,0</w:t>
            </w:r>
          </w:p>
        </w:tc>
        <w:tc>
          <w:tcPr>
            <w:tcW w:w="851" w:type="dxa"/>
            <w:vAlign w:val="center"/>
          </w:tcPr>
          <w:p w14:paraId="069C7F88" w14:textId="323471DF" w:rsidR="007A0E45" w:rsidRPr="00B171EA" w:rsidRDefault="007A0E45" w:rsidP="007A0E45">
            <w:pPr>
              <w:pStyle w:val="Tablebody-"/>
              <w:autoSpaceDE w:val="0"/>
              <w:autoSpaceDN w:val="0"/>
              <w:adjustRightInd w:val="0"/>
              <w:jc w:val="center"/>
            </w:pPr>
            <w:r w:rsidRPr="00B171EA">
              <w:rPr>
                <w:szCs w:val="24"/>
              </w:rPr>
              <w:t>1,0</w:t>
            </w:r>
          </w:p>
        </w:tc>
        <w:tc>
          <w:tcPr>
            <w:tcW w:w="993" w:type="dxa"/>
            <w:tcBorders>
              <w:top w:val="nil"/>
              <w:bottom w:val="nil"/>
              <w:right w:val="single" w:sz="12" w:space="0" w:color="auto"/>
            </w:tcBorders>
          </w:tcPr>
          <w:p w14:paraId="3CD5455F" w14:textId="75614A0E" w:rsidR="007A0E45" w:rsidRPr="00B171EA" w:rsidRDefault="007A0E45" w:rsidP="007A0E45">
            <w:pPr>
              <w:pStyle w:val="Tablebody-"/>
              <w:autoSpaceDE w:val="0"/>
              <w:autoSpaceDN w:val="0"/>
              <w:adjustRightInd w:val="0"/>
              <w:jc w:val="center"/>
            </w:pPr>
            <w:r w:rsidRPr="00B171EA">
              <w:rPr>
                <w:szCs w:val="24"/>
              </w:rPr>
              <w:t>not</w:t>
            </w:r>
          </w:p>
        </w:tc>
      </w:tr>
      <w:tr w:rsidR="007A0E45" w:rsidRPr="00B171EA" w14:paraId="7CE1BA1F" w14:textId="77777777" w:rsidTr="00A963E1">
        <w:trPr>
          <w:trHeight w:val="428"/>
        </w:trPr>
        <w:tc>
          <w:tcPr>
            <w:tcW w:w="1260" w:type="dxa"/>
            <w:tcBorders>
              <w:top w:val="nil"/>
              <w:left w:val="single" w:sz="12" w:space="0" w:color="auto"/>
              <w:bottom w:val="nil"/>
            </w:tcBorders>
          </w:tcPr>
          <w:p w14:paraId="289FBBA4" w14:textId="34D2B07B" w:rsidR="007A0E45" w:rsidRPr="00B171EA" w:rsidRDefault="007A0E45" w:rsidP="007A0E45">
            <w:pPr>
              <w:pStyle w:val="Tablebody-"/>
              <w:autoSpaceDE w:val="0"/>
              <w:autoSpaceDN w:val="0"/>
              <w:adjustRightInd w:val="0"/>
            </w:pPr>
            <w:r w:rsidRPr="00B171EA">
              <w:rPr>
                <w:szCs w:val="24"/>
              </w:rPr>
              <w:t>action</w:t>
            </w:r>
          </w:p>
        </w:tc>
        <w:tc>
          <w:tcPr>
            <w:tcW w:w="1276" w:type="dxa"/>
            <w:gridSpan w:val="2"/>
            <w:vAlign w:val="center"/>
          </w:tcPr>
          <w:p w14:paraId="12EE4784" w14:textId="564B5801" w:rsidR="007A0E45" w:rsidRPr="00B171EA" w:rsidRDefault="007A0E45" w:rsidP="007A0E45">
            <w:pPr>
              <w:pStyle w:val="Tablebody-"/>
              <w:autoSpaceDE w:val="0"/>
              <w:autoSpaceDN w:val="0"/>
              <w:adjustRightInd w:val="0"/>
            </w:pPr>
            <w:r w:rsidRPr="00B171EA">
              <w:rPr>
                <w:szCs w:val="24"/>
              </w:rPr>
              <w:t>All</w:t>
            </w:r>
            <w:r w:rsidRPr="00B171EA">
              <w:rPr>
                <w:position w:val="6"/>
                <w:sz w:val="16"/>
                <w:szCs w:val="24"/>
              </w:rPr>
              <w:t>c</w:t>
            </w:r>
          </w:p>
        </w:tc>
        <w:tc>
          <w:tcPr>
            <w:tcW w:w="992" w:type="dxa"/>
            <w:vAlign w:val="center"/>
          </w:tcPr>
          <w:p w14:paraId="5A3A4AA0" w14:textId="740FD50E"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G,stb</w:t>
            </w:r>
          </w:p>
        </w:tc>
        <w:tc>
          <w:tcPr>
            <w:tcW w:w="1418" w:type="dxa"/>
            <w:tcBorders>
              <w:bottom w:val="nil"/>
            </w:tcBorders>
            <w:vAlign w:val="center"/>
          </w:tcPr>
          <w:p w14:paraId="094DB465" w14:textId="4AC61342" w:rsidR="007A0E45" w:rsidRPr="00B171EA" w:rsidRDefault="007A0E45" w:rsidP="007A0E45">
            <w:pPr>
              <w:pStyle w:val="Tablebody-"/>
              <w:autoSpaceDE w:val="0"/>
              <w:autoSpaceDN w:val="0"/>
              <w:adjustRightInd w:val="0"/>
              <w:jc w:val="center"/>
            </w:pPr>
            <w:r w:rsidRPr="00B171EA">
              <w:rPr>
                <w:szCs w:val="24"/>
              </w:rPr>
              <w:t>stabilizing</w:t>
            </w:r>
            <w:r w:rsidRPr="00B171EA">
              <w:rPr>
                <w:position w:val="6"/>
                <w:sz w:val="16"/>
                <w:szCs w:val="24"/>
              </w:rPr>
              <w:t>d</w:t>
            </w:r>
          </w:p>
        </w:tc>
        <w:tc>
          <w:tcPr>
            <w:tcW w:w="1159" w:type="dxa"/>
            <w:gridSpan w:val="2"/>
            <w:tcBorders>
              <w:bottom w:val="nil"/>
            </w:tcBorders>
            <w:vAlign w:val="center"/>
          </w:tcPr>
          <w:p w14:paraId="050E391F" w14:textId="6605E1EE" w:rsidR="007A0E45" w:rsidRPr="00B171EA" w:rsidRDefault="007A0E45" w:rsidP="007A0E45">
            <w:pPr>
              <w:pStyle w:val="Tablebody-"/>
              <w:autoSpaceDE w:val="0"/>
              <w:autoSpaceDN w:val="0"/>
              <w:adjustRightInd w:val="0"/>
              <w:jc w:val="center"/>
            </w:pPr>
            <w:r w:rsidRPr="00B171EA">
              <w:rPr>
                <w:szCs w:val="24"/>
              </w:rPr>
              <w:t>not</w:t>
            </w:r>
          </w:p>
        </w:tc>
        <w:tc>
          <w:tcPr>
            <w:tcW w:w="967" w:type="dxa"/>
            <w:gridSpan w:val="2"/>
            <w:vAlign w:val="center"/>
          </w:tcPr>
          <w:p w14:paraId="0DB2171B" w14:textId="3D6980E8" w:rsidR="007A0E45" w:rsidRPr="00B171EA" w:rsidRDefault="007A0E45" w:rsidP="007A0E45">
            <w:pPr>
              <w:pStyle w:val="Tablebody-"/>
              <w:autoSpaceDE w:val="0"/>
              <w:autoSpaceDN w:val="0"/>
              <w:adjustRightInd w:val="0"/>
              <w:jc w:val="center"/>
            </w:pPr>
            <w:r w:rsidRPr="00B171EA">
              <w:rPr>
                <w:szCs w:val="24"/>
              </w:rPr>
              <w:t>1,25</w:t>
            </w:r>
            <w:r w:rsidRPr="00B171EA">
              <w:rPr>
                <w:position w:val="6"/>
                <w:sz w:val="16"/>
                <w:szCs w:val="24"/>
              </w:rPr>
              <w:t>b</w:t>
            </w:r>
          </w:p>
        </w:tc>
        <w:tc>
          <w:tcPr>
            <w:tcW w:w="1134" w:type="dxa"/>
            <w:gridSpan w:val="2"/>
            <w:vAlign w:val="center"/>
          </w:tcPr>
          <w:p w14:paraId="042D2D2C" w14:textId="09D4C3BD" w:rsidR="007A0E45" w:rsidRPr="00B171EA" w:rsidRDefault="007A0E45" w:rsidP="007A0E45">
            <w:pPr>
              <w:pStyle w:val="Tablebody-"/>
              <w:autoSpaceDE w:val="0"/>
              <w:autoSpaceDN w:val="0"/>
              <w:adjustRightInd w:val="0"/>
              <w:jc w:val="center"/>
            </w:pPr>
            <w:r w:rsidRPr="00B171EA">
              <w:rPr>
                <w:szCs w:val="24"/>
              </w:rPr>
              <w:t>1,0</w:t>
            </w:r>
          </w:p>
        </w:tc>
        <w:tc>
          <w:tcPr>
            <w:tcW w:w="851" w:type="dxa"/>
            <w:tcBorders>
              <w:bottom w:val="nil"/>
            </w:tcBorders>
            <w:vAlign w:val="center"/>
          </w:tcPr>
          <w:p w14:paraId="542A939A" w14:textId="385DF656" w:rsidR="007A0E45" w:rsidRPr="00B171EA" w:rsidRDefault="007A0E45" w:rsidP="007A0E45">
            <w:pPr>
              <w:pStyle w:val="Tablebody-"/>
              <w:autoSpaceDE w:val="0"/>
              <w:autoSpaceDN w:val="0"/>
              <w:adjustRightInd w:val="0"/>
              <w:jc w:val="center"/>
            </w:pPr>
            <w:r w:rsidRPr="00B171EA">
              <w:rPr>
                <w:szCs w:val="24"/>
              </w:rPr>
              <w:t>not</w:t>
            </w:r>
          </w:p>
        </w:tc>
        <w:tc>
          <w:tcPr>
            <w:tcW w:w="993" w:type="dxa"/>
            <w:tcBorders>
              <w:top w:val="nil"/>
              <w:bottom w:val="nil"/>
              <w:right w:val="single" w:sz="12" w:space="0" w:color="auto"/>
            </w:tcBorders>
          </w:tcPr>
          <w:p w14:paraId="006D51A4" w14:textId="330438BE" w:rsidR="007A0E45" w:rsidRPr="00B171EA" w:rsidRDefault="007A0E45" w:rsidP="007A0E45">
            <w:pPr>
              <w:pStyle w:val="Tablebody-"/>
              <w:autoSpaceDE w:val="0"/>
              <w:autoSpaceDN w:val="0"/>
              <w:adjustRightInd w:val="0"/>
              <w:jc w:val="center"/>
            </w:pPr>
            <w:r w:rsidRPr="00B171EA">
              <w:rPr>
                <w:szCs w:val="24"/>
              </w:rPr>
              <w:t>factored</w:t>
            </w:r>
          </w:p>
        </w:tc>
      </w:tr>
      <w:tr w:rsidR="007A0E45" w:rsidRPr="00B171EA" w14:paraId="24DC71F6" w14:textId="77777777" w:rsidTr="00A963E1">
        <w:tc>
          <w:tcPr>
            <w:tcW w:w="1260" w:type="dxa"/>
            <w:tcBorders>
              <w:top w:val="nil"/>
              <w:left w:val="single" w:sz="12" w:space="0" w:color="auto"/>
              <w:bottom w:val="nil"/>
            </w:tcBorders>
          </w:tcPr>
          <w:p w14:paraId="7AAE2448" w14:textId="1F34B920" w:rsidR="007A0E45" w:rsidRPr="00B171EA" w:rsidRDefault="007A0E45" w:rsidP="007A0E45">
            <w:pPr>
              <w:pStyle w:val="Tablebody-"/>
              <w:autoSpaceDE w:val="0"/>
              <w:autoSpaceDN w:val="0"/>
              <w:adjustRightInd w:val="0"/>
            </w:pPr>
            <w:r w:rsidRPr="00B171EA">
              <w:rPr>
                <w:szCs w:val="24"/>
              </w:rPr>
              <w:t>(</w:t>
            </w:r>
            <w:r w:rsidRPr="00B171EA">
              <w:rPr>
                <w:i/>
                <w:szCs w:val="24"/>
              </w:rPr>
              <w:t>G</w:t>
            </w:r>
            <w:r w:rsidRPr="00B171EA">
              <w:rPr>
                <w:position w:val="-6"/>
                <w:sz w:val="16"/>
                <w:szCs w:val="24"/>
              </w:rPr>
              <w:t>k</w:t>
            </w:r>
            <w:r w:rsidRPr="00B171EA">
              <w:rPr>
                <w:szCs w:val="24"/>
              </w:rPr>
              <w:t>)</w:t>
            </w:r>
          </w:p>
        </w:tc>
        <w:tc>
          <w:tcPr>
            <w:tcW w:w="1276" w:type="dxa"/>
            <w:gridSpan w:val="2"/>
            <w:vAlign w:val="center"/>
          </w:tcPr>
          <w:p w14:paraId="05B2CEA1" w14:textId="42E50DC5" w:rsidR="007A0E45" w:rsidRPr="00B171EA" w:rsidRDefault="007A0E45" w:rsidP="007A0E45">
            <w:pPr>
              <w:pStyle w:val="Tablebody-"/>
              <w:autoSpaceDE w:val="0"/>
              <w:autoSpaceDN w:val="0"/>
              <w:adjustRightInd w:val="0"/>
            </w:pPr>
            <w:r w:rsidRPr="00B171EA">
              <w:rPr>
                <w:szCs w:val="24"/>
              </w:rPr>
              <w:t>Water</w:t>
            </w:r>
            <w:r w:rsidRPr="00B171EA">
              <w:rPr>
                <w:position w:val="6"/>
                <w:sz w:val="16"/>
                <w:szCs w:val="24"/>
              </w:rPr>
              <w:t>m</w:t>
            </w:r>
          </w:p>
        </w:tc>
        <w:tc>
          <w:tcPr>
            <w:tcW w:w="992" w:type="dxa"/>
          </w:tcPr>
          <w:p w14:paraId="37AD9C54" w14:textId="6C6B9144"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Gw,stb</w:t>
            </w:r>
          </w:p>
        </w:tc>
        <w:tc>
          <w:tcPr>
            <w:tcW w:w="1418" w:type="dxa"/>
            <w:tcBorders>
              <w:top w:val="nil"/>
            </w:tcBorders>
            <w:vAlign w:val="center"/>
          </w:tcPr>
          <w:p w14:paraId="1A5311F1" w14:textId="77777777" w:rsidR="007A0E45" w:rsidRPr="00B171EA" w:rsidRDefault="007A0E45" w:rsidP="007A0E45">
            <w:pPr>
              <w:pStyle w:val="Tablebody-"/>
              <w:autoSpaceDE w:val="0"/>
              <w:autoSpaceDN w:val="0"/>
              <w:adjustRightInd w:val="0"/>
              <w:jc w:val="center"/>
            </w:pPr>
          </w:p>
        </w:tc>
        <w:tc>
          <w:tcPr>
            <w:tcW w:w="1159" w:type="dxa"/>
            <w:gridSpan w:val="2"/>
            <w:tcBorders>
              <w:top w:val="nil"/>
            </w:tcBorders>
            <w:vAlign w:val="center"/>
          </w:tcPr>
          <w:p w14:paraId="7FE412B4" w14:textId="710CAB00" w:rsidR="007A0E45" w:rsidRPr="00B171EA" w:rsidRDefault="007A0E45" w:rsidP="007A0E45">
            <w:pPr>
              <w:pStyle w:val="Tablebody-"/>
              <w:autoSpaceDE w:val="0"/>
              <w:autoSpaceDN w:val="0"/>
              <w:adjustRightInd w:val="0"/>
              <w:jc w:val="center"/>
            </w:pPr>
            <w:r w:rsidRPr="00B171EA">
              <w:rPr>
                <w:szCs w:val="24"/>
              </w:rPr>
              <w:t>used</w:t>
            </w:r>
          </w:p>
        </w:tc>
        <w:tc>
          <w:tcPr>
            <w:tcW w:w="967" w:type="dxa"/>
            <w:gridSpan w:val="2"/>
            <w:vAlign w:val="center"/>
          </w:tcPr>
          <w:p w14:paraId="6BAE8085" w14:textId="5D8E42AF" w:rsidR="007A0E45" w:rsidRPr="00B171EA" w:rsidRDefault="007A0E45" w:rsidP="007A0E45">
            <w:pPr>
              <w:pStyle w:val="Tablebody-"/>
              <w:autoSpaceDE w:val="0"/>
              <w:autoSpaceDN w:val="0"/>
              <w:adjustRightInd w:val="0"/>
              <w:jc w:val="center"/>
            </w:pPr>
            <w:r w:rsidRPr="00B171EA">
              <w:rPr>
                <w:szCs w:val="24"/>
              </w:rPr>
              <w:t>1,0</w:t>
            </w:r>
            <w:r w:rsidRPr="00B171EA">
              <w:rPr>
                <w:position w:val="6"/>
                <w:sz w:val="16"/>
                <w:szCs w:val="24"/>
              </w:rPr>
              <w:t>b</w:t>
            </w:r>
          </w:p>
        </w:tc>
        <w:tc>
          <w:tcPr>
            <w:tcW w:w="1134" w:type="dxa"/>
            <w:gridSpan w:val="2"/>
            <w:vAlign w:val="center"/>
          </w:tcPr>
          <w:p w14:paraId="20855558" w14:textId="2916DC85" w:rsidR="007A0E45" w:rsidRPr="00B171EA" w:rsidRDefault="007A0E45" w:rsidP="007A0E45">
            <w:pPr>
              <w:pStyle w:val="Tablebody-"/>
              <w:autoSpaceDE w:val="0"/>
              <w:autoSpaceDN w:val="0"/>
              <w:adjustRightInd w:val="0"/>
              <w:jc w:val="center"/>
            </w:pPr>
            <w:r w:rsidRPr="00B171EA">
              <w:rPr>
                <w:szCs w:val="24"/>
              </w:rPr>
              <w:t>1,0</w:t>
            </w:r>
          </w:p>
        </w:tc>
        <w:tc>
          <w:tcPr>
            <w:tcW w:w="851" w:type="dxa"/>
            <w:tcBorders>
              <w:top w:val="nil"/>
            </w:tcBorders>
            <w:vAlign w:val="center"/>
          </w:tcPr>
          <w:p w14:paraId="3627E185" w14:textId="0480F0A4" w:rsidR="007A0E45" w:rsidRPr="00B171EA" w:rsidRDefault="007A0E45" w:rsidP="007A0E45">
            <w:pPr>
              <w:pStyle w:val="Tablebody-"/>
              <w:autoSpaceDE w:val="0"/>
              <w:autoSpaceDN w:val="0"/>
              <w:adjustRightInd w:val="0"/>
              <w:jc w:val="center"/>
            </w:pPr>
            <w:r w:rsidRPr="00B171EA">
              <w:rPr>
                <w:szCs w:val="24"/>
              </w:rPr>
              <w:t>used</w:t>
            </w:r>
          </w:p>
        </w:tc>
        <w:tc>
          <w:tcPr>
            <w:tcW w:w="993" w:type="dxa"/>
            <w:tcBorders>
              <w:top w:val="nil"/>
              <w:bottom w:val="nil"/>
              <w:right w:val="single" w:sz="12" w:space="0" w:color="auto"/>
            </w:tcBorders>
          </w:tcPr>
          <w:p w14:paraId="330368E9" w14:textId="77777777" w:rsidR="007A0E45" w:rsidRPr="00B171EA" w:rsidRDefault="007A0E45" w:rsidP="007A0E45">
            <w:pPr>
              <w:pStyle w:val="Tablebody-"/>
              <w:autoSpaceDE w:val="0"/>
              <w:autoSpaceDN w:val="0"/>
              <w:adjustRightInd w:val="0"/>
              <w:jc w:val="center"/>
            </w:pPr>
          </w:p>
        </w:tc>
      </w:tr>
      <w:tr w:rsidR="007A0E45" w:rsidRPr="00B171EA" w14:paraId="2D118986" w14:textId="77777777" w:rsidTr="00A963E1">
        <w:tc>
          <w:tcPr>
            <w:tcW w:w="1260" w:type="dxa"/>
            <w:tcBorders>
              <w:top w:val="nil"/>
              <w:left w:val="single" w:sz="12" w:space="0" w:color="auto"/>
              <w:bottom w:val="nil"/>
            </w:tcBorders>
          </w:tcPr>
          <w:p w14:paraId="380CB080" w14:textId="77777777" w:rsidR="007A0E45" w:rsidRPr="00B171EA" w:rsidRDefault="007A0E45" w:rsidP="007A0E45">
            <w:pPr>
              <w:pStyle w:val="Tablebody-"/>
              <w:autoSpaceDE w:val="0"/>
              <w:autoSpaceDN w:val="0"/>
              <w:adjustRightInd w:val="0"/>
            </w:pPr>
          </w:p>
        </w:tc>
        <w:tc>
          <w:tcPr>
            <w:tcW w:w="1276" w:type="dxa"/>
            <w:gridSpan w:val="2"/>
            <w:vAlign w:val="center"/>
          </w:tcPr>
          <w:p w14:paraId="59DBF8F0" w14:textId="6B3108A4" w:rsidR="007A0E45" w:rsidRPr="00B171EA" w:rsidRDefault="007A0E45" w:rsidP="007A0E45">
            <w:pPr>
              <w:pStyle w:val="Tablebody-"/>
              <w:autoSpaceDE w:val="0"/>
              <w:autoSpaceDN w:val="0"/>
              <w:adjustRightInd w:val="0"/>
            </w:pPr>
            <w:r w:rsidRPr="00B171EA">
              <w:rPr>
                <w:szCs w:val="24"/>
              </w:rPr>
              <w:t>All</w:t>
            </w:r>
            <w:r w:rsidRPr="00B171EA">
              <w:rPr>
                <w:position w:val="6"/>
                <w:sz w:val="16"/>
                <w:szCs w:val="24"/>
              </w:rPr>
              <w:t>f</w:t>
            </w:r>
          </w:p>
        </w:tc>
        <w:tc>
          <w:tcPr>
            <w:tcW w:w="992" w:type="dxa"/>
          </w:tcPr>
          <w:p w14:paraId="66E9F23E" w14:textId="3E66D39B"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G,fav</w:t>
            </w:r>
          </w:p>
        </w:tc>
        <w:tc>
          <w:tcPr>
            <w:tcW w:w="1418" w:type="dxa"/>
            <w:tcBorders>
              <w:bottom w:val="nil"/>
            </w:tcBorders>
            <w:vAlign w:val="center"/>
          </w:tcPr>
          <w:p w14:paraId="37FF134F" w14:textId="0198E1E4" w:rsidR="007A0E45" w:rsidRPr="00B171EA" w:rsidRDefault="007A0E45" w:rsidP="007A0E45">
            <w:pPr>
              <w:pStyle w:val="Tablebody-"/>
              <w:autoSpaceDE w:val="0"/>
              <w:autoSpaceDN w:val="0"/>
              <w:adjustRightInd w:val="0"/>
              <w:jc w:val="center"/>
            </w:pPr>
            <w:r w:rsidRPr="00B171EA">
              <w:rPr>
                <w:szCs w:val="24"/>
              </w:rPr>
              <w:t>favourable</w:t>
            </w:r>
            <w:r w:rsidRPr="00B171EA">
              <w:rPr>
                <w:position w:val="6"/>
                <w:sz w:val="16"/>
                <w:szCs w:val="24"/>
              </w:rPr>
              <w:t>e</w:t>
            </w:r>
          </w:p>
        </w:tc>
        <w:tc>
          <w:tcPr>
            <w:tcW w:w="1159" w:type="dxa"/>
            <w:gridSpan w:val="2"/>
            <w:vAlign w:val="center"/>
          </w:tcPr>
          <w:p w14:paraId="4F948EEC" w14:textId="5EB9E9C6" w:rsidR="007A0E45" w:rsidRPr="00B171EA" w:rsidRDefault="007A0E45" w:rsidP="007A0E45">
            <w:pPr>
              <w:pStyle w:val="Tablebody-"/>
              <w:autoSpaceDE w:val="0"/>
              <w:autoSpaceDN w:val="0"/>
              <w:adjustRightInd w:val="0"/>
              <w:jc w:val="center"/>
            </w:pPr>
            <w:r w:rsidRPr="00B171EA">
              <w:rPr>
                <w:szCs w:val="24"/>
              </w:rPr>
              <w:t>1,0</w:t>
            </w:r>
          </w:p>
        </w:tc>
        <w:tc>
          <w:tcPr>
            <w:tcW w:w="967" w:type="dxa"/>
            <w:gridSpan w:val="2"/>
            <w:vAlign w:val="center"/>
          </w:tcPr>
          <w:p w14:paraId="113BC9AE" w14:textId="63E400D7" w:rsidR="007A0E45" w:rsidRPr="00B171EA" w:rsidRDefault="007A0E45" w:rsidP="007A0E45">
            <w:pPr>
              <w:pStyle w:val="Tablebody-"/>
              <w:autoSpaceDE w:val="0"/>
              <w:autoSpaceDN w:val="0"/>
              <w:adjustRightInd w:val="0"/>
              <w:jc w:val="center"/>
            </w:pPr>
            <w:r w:rsidRPr="00B171EA">
              <w:rPr>
                <w:szCs w:val="24"/>
              </w:rPr>
              <w:t>1,0</w:t>
            </w:r>
          </w:p>
        </w:tc>
        <w:tc>
          <w:tcPr>
            <w:tcW w:w="1134" w:type="dxa"/>
            <w:gridSpan w:val="2"/>
            <w:vAlign w:val="center"/>
          </w:tcPr>
          <w:p w14:paraId="3DB4D8CD" w14:textId="5B31E5C5" w:rsidR="007A0E45" w:rsidRPr="00B171EA" w:rsidRDefault="007A0E45" w:rsidP="007A0E45">
            <w:pPr>
              <w:pStyle w:val="Tablebody-"/>
              <w:autoSpaceDE w:val="0"/>
              <w:autoSpaceDN w:val="0"/>
              <w:adjustRightInd w:val="0"/>
              <w:jc w:val="center"/>
            </w:pPr>
            <w:r w:rsidRPr="00B171EA">
              <w:rPr>
                <w:szCs w:val="24"/>
              </w:rPr>
              <w:t>1,0</w:t>
            </w:r>
          </w:p>
        </w:tc>
        <w:tc>
          <w:tcPr>
            <w:tcW w:w="851" w:type="dxa"/>
            <w:vAlign w:val="center"/>
          </w:tcPr>
          <w:p w14:paraId="5DEDF9FA" w14:textId="43BCA791" w:rsidR="007A0E45" w:rsidRPr="00B171EA" w:rsidRDefault="007A0E45" w:rsidP="007A0E45">
            <w:pPr>
              <w:pStyle w:val="Tablebody-"/>
              <w:autoSpaceDE w:val="0"/>
              <w:autoSpaceDN w:val="0"/>
              <w:adjustRightInd w:val="0"/>
              <w:jc w:val="center"/>
            </w:pPr>
            <w:r w:rsidRPr="00B171EA">
              <w:rPr>
                <w:szCs w:val="24"/>
              </w:rPr>
              <w:t>1,0</w:t>
            </w:r>
          </w:p>
        </w:tc>
        <w:tc>
          <w:tcPr>
            <w:tcW w:w="993" w:type="dxa"/>
            <w:tcBorders>
              <w:top w:val="nil"/>
              <w:right w:val="single" w:sz="12" w:space="0" w:color="auto"/>
            </w:tcBorders>
          </w:tcPr>
          <w:p w14:paraId="0D9BCCEE" w14:textId="77777777" w:rsidR="007A0E45" w:rsidRPr="00B171EA" w:rsidRDefault="007A0E45" w:rsidP="007A0E45">
            <w:pPr>
              <w:pStyle w:val="Tablebody-"/>
              <w:autoSpaceDE w:val="0"/>
              <w:autoSpaceDN w:val="0"/>
              <w:adjustRightInd w:val="0"/>
              <w:jc w:val="center"/>
            </w:pPr>
          </w:p>
        </w:tc>
      </w:tr>
      <w:tr w:rsidR="007A0E45" w:rsidRPr="00B171EA" w14:paraId="3FC56F8D" w14:textId="77777777" w:rsidTr="00A963E1">
        <w:tc>
          <w:tcPr>
            <w:tcW w:w="1260" w:type="dxa"/>
            <w:tcBorders>
              <w:top w:val="nil"/>
              <w:left w:val="single" w:sz="12" w:space="0" w:color="auto"/>
            </w:tcBorders>
          </w:tcPr>
          <w:p w14:paraId="14D5A2F6" w14:textId="77777777" w:rsidR="007A0E45" w:rsidRPr="00B171EA" w:rsidRDefault="007A0E45" w:rsidP="007A0E45">
            <w:pPr>
              <w:pStyle w:val="Tablebody-"/>
              <w:autoSpaceDE w:val="0"/>
              <w:autoSpaceDN w:val="0"/>
              <w:adjustRightInd w:val="0"/>
            </w:pPr>
          </w:p>
        </w:tc>
        <w:tc>
          <w:tcPr>
            <w:tcW w:w="1276" w:type="dxa"/>
            <w:gridSpan w:val="2"/>
            <w:vAlign w:val="center"/>
          </w:tcPr>
          <w:p w14:paraId="62D98391" w14:textId="7274372B" w:rsidR="007A0E45" w:rsidRPr="00B171EA" w:rsidRDefault="007A0E45" w:rsidP="007A0E45">
            <w:pPr>
              <w:pStyle w:val="Tablebody-"/>
              <w:autoSpaceDE w:val="0"/>
              <w:autoSpaceDN w:val="0"/>
              <w:adjustRightInd w:val="0"/>
            </w:pPr>
            <w:r w:rsidRPr="00B171EA">
              <w:rPr>
                <w:szCs w:val="24"/>
              </w:rPr>
              <w:t>Settlement</w:t>
            </w:r>
          </w:p>
        </w:tc>
        <w:tc>
          <w:tcPr>
            <w:tcW w:w="992" w:type="dxa"/>
          </w:tcPr>
          <w:p w14:paraId="4D994776" w14:textId="36649ACD" w:rsidR="007A0E45" w:rsidRPr="00B171EA" w:rsidRDefault="007A0E45" w:rsidP="007A0E45">
            <w:pPr>
              <w:pStyle w:val="Tablebody-"/>
              <w:autoSpaceDE w:val="0"/>
              <w:autoSpaceDN w:val="0"/>
              <w:adjustRightInd w:val="0"/>
              <w:jc w:val="center"/>
              <w:rPr>
                <w:i/>
              </w:rPr>
            </w:pPr>
            <w:r w:rsidRPr="00B171EA">
              <w:rPr>
                <w:i/>
                <w:szCs w:val="24"/>
              </w:rPr>
              <w:t>γ</w:t>
            </w:r>
            <w:r w:rsidRPr="00B171EA">
              <w:rPr>
                <w:szCs w:val="24"/>
                <w:vertAlign w:val="subscript"/>
              </w:rPr>
              <w:t>G,set</w:t>
            </w:r>
          </w:p>
        </w:tc>
        <w:tc>
          <w:tcPr>
            <w:tcW w:w="1418" w:type="dxa"/>
            <w:tcBorders>
              <w:top w:val="nil"/>
            </w:tcBorders>
            <w:vAlign w:val="center"/>
          </w:tcPr>
          <w:p w14:paraId="0C576864"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104C74BC" w14:textId="69962979" w:rsidR="007A0E45" w:rsidRPr="00B171EA" w:rsidRDefault="007A0E45" w:rsidP="007A0E45">
            <w:pPr>
              <w:pStyle w:val="Tablebody-"/>
              <w:autoSpaceDE w:val="0"/>
              <w:autoSpaceDN w:val="0"/>
              <w:adjustRightInd w:val="0"/>
              <w:jc w:val="center"/>
            </w:pPr>
            <w:r w:rsidRPr="00B171EA">
              <w:rPr>
                <w:szCs w:val="24"/>
              </w:rPr>
              <w:t>0</w:t>
            </w:r>
          </w:p>
        </w:tc>
        <w:tc>
          <w:tcPr>
            <w:tcW w:w="967" w:type="dxa"/>
            <w:gridSpan w:val="2"/>
            <w:vAlign w:val="center"/>
          </w:tcPr>
          <w:p w14:paraId="602710CF" w14:textId="256169F8" w:rsidR="007A0E45" w:rsidRPr="00B171EA" w:rsidRDefault="007A0E45" w:rsidP="007A0E45">
            <w:pPr>
              <w:pStyle w:val="Tablebody-"/>
              <w:autoSpaceDE w:val="0"/>
              <w:autoSpaceDN w:val="0"/>
              <w:adjustRightInd w:val="0"/>
              <w:jc w:val="center"/>
            </w:pPr>
            <w:r w:rsidRPr="00B171EA">
              <w:rPr>
                <w:szCs w:val="24"/>
              </w:rPr>
              <w:t>0</w:t>
            </w:r>
          </w:p>
        </w:tc>
        <w:tc>
          <w:tcPr>
            <w:tcW w:w="1134" w:type="dxa"/>
            <w:gridSpan w:val="2"/>
            <w:vAlign w:val="center"/>
          </w:tcPr>
          <w:p w14:paraId="55BCBE19" w14:textId="17B7D7A9" w:rsidR="007A0E45" w:rsidRPr="00B171EA" w:rsidRDefault="007A0E45" w:rsidP="007A0E45">
            <w:pPr>
              <w:pStyle w:val="Tablebody-"/>
              <w:autoSpaceDE w:val="0"/>
              <w:autoSpaceDN w:val="0"/>
              <w:adjustRightInd w:val="0"/>
              <w:jc w:val="center"/>
            </w:pPr>
            <w:r w:rsidRPr="00B171EA">
              <w:rPr>
                <w:szCs w:val="24"/>
              </w:rPr>
              <w:t>0</w:t>
            </w:r>
          </w:p>
        </w:tc>
        <w:tc>
          <w:tcPr>
            <w:tcW w:w="851" w:type="dxa"/>
            <w:vAlign w:val="center"/>
          </w:tcPr>
          <w:p w14:paraId="44D5AA4F" w14:textId="54DA319E" w:rsidR="007A0E45" w:rsidRPr="00B171EA" w:rsidRDefault="007A0E45" w:rsidP="007A0E45">
            <w:pPr>
              <w:pStyle w:val="Tablebody-"/>
              <w:autoSpaceDE w:val="0"/>
              <w:autoSpaceDN w:val="0"/>
              <w:adjustRightInd w:val="0"/>
              <w:jc w:val="center"/>
            </w:pPr>
            <w:r w:rsidRPr="00B171EA">
              <w:rPr>
                <w:szCs w:val="24"/>
              </w:rPr>
              <w:t>0</w:t>
            </w:r>
          </w:p>
        </w:tc>
        <w:tc>
          <w:tcPr>
            <w:tcW w:w="993" w:type="dxa"/>
            <w:tcBorders>
              <w:right w:val="single" w:sz="12" w:space="0" w:color="auto"/>
            </w:tcBorders>
            <w:vAlign w:val="center"/>
          </w:tcPr>
          <w:p w14:paraId="53F381BF" w14:textId="03A261F0" w:rsidR="007A0E45" w:rsidRPr="00B171EA" w:rsidRDefault="007A0E45" w:rsidP="007A0E45">
            <w:pPr>
              <w:pStyle w:val="Tablebody-"/>
              <w:autoSpaceDE w:val="0"/>
              <w:autoSpaceDN w:val="0"/>
              <w:adjustRightInd w:val="0"/>
              <w:jc w:val="center"/>
            </w:pPr>
            <w:r w:rsidRPr="00B171EA">
              <w:rPr>
                <w:szCs w:val="24"/>
              </w:rPr>
              <w:t>0</w:t>
            </w:r>
          </w:p>
        </w:tc>
      </w:tr>
      <w:tr w:rsidR="007A0E45" w:rsidRPr="00B171EA" w14:paraId="56A3665F" w14:textId="77777777" w:rsidTr="00A963E1">
        <w:tc>
          <w:tcPr>
            <w:tcW w:w="1260" w:type="dxa"/>
            <w:tcBorders>
              <w:left w:val="single" w:sz="12" w:space="0" w:color="auto"/>
            </w:tcBorders>
          </w:tcPr>
          <w:p w14:paraId="5CF585B8" w14:textId="77777777" w:rsidR="007A0E45" w:rsidRPr="00B171EA" w:rsidRDefault="007A0E45" w:rsidP="007A0E45">
            <w:pPr>
              <w:pStyle w:val="Tablebody-"/>
              <w:autoSpaceDE w:val="0"/>
              <w:autoSpaceDN w:val="0"/>
              <w:adjustRightInd w:val="0"/>
              <w:rPr>
                <w:szCs w:val="24"/>
              </w:rPr>
            </w:pPr>
            <w:r w:rsidRPr="00B171EA">
              <w:rPr>
                <w:szCs w:val="24"/>
              </w:rPr>
              <w:t xml:space="preserve">Prestress-ing </w:t>
            </w:r>
          </w:p>
          <w:p w14:paraId="64F51F44" w14:textId="5217B969" w:rsidR="007A0E45" w:rsidRPr="00B171EA" w:rsidRDefault="007A0E45" w:rsidP="007A0E45">
            <w:pPr>
              <w:pStyle w:val="Tablebody-"/>
              <w:autoSpaceDE w:val="0"/>
              <w:autoSpaceDN w:val="0"/>
              <w:adjustRightInd w:val="0"/>
            </w:pPr>
            <w:r w:rsidRPr="00B171EA">
              <w:rPr>
                <w:szCs w:val="24"/>
              </w:rPr>
              <w:t>(</w:t>
            </w:r>
            <w:r w:rsidRPr="00B171EA">
              <w:rPr>
                <w:i/>
                <w:szCs w:val="24"/>
              </w:rPr>
              <w:t>P</w:t>
            </w:r>
            <w:r w:rsidRPr="00B171EA">
              <w:rPr>
                <w:position w:val="-6"/>
                <w:sz w:val="16"/>
                <w:szCs w:val="24"/>
              </w:rPr>
              <w:t>k</w:t>
            </w:r>
            <w:r w:rsidRPr="00B171EA">
              <w:rPr>
                <w:szCs w:val="24"/>
              </w:rPr>
              <w:t>)</w:t>
            </w:r>
          </w:p>
        </w:tc>
        <w:tc>
          <w:tcPr>
            <w:tcW w:w="1276" w:type="dxa"/>
            <w:gridSpan w:val="2"/>
          </w:tcPr>
          <w:p w14:paraId="2ABD64C6" w14:textId="77777777" w:rsidR="007A0E45" w:rsidRPr="00B171EA" w:rsidRDefault="007A0E45" w:rsidP="007A0E45">
            <w:pPr>
              <w:pStyle w:val="Tablebody-"/>
              <w:autoSpaceDE w:val="0"/>
              <w:autoSpaceDN w:val="0"/>
              <w:adjustRightInd w:val="0"/>
            </w:pPr>
          </w:p>
        </w:tc>
        <w:tc>
          <w:tcPr>
            <w:tcW w:w="992" w:type="dxa"/>
            <w:vAlign w:val="center"/>
          </w:tcPr>
          <w:p w14:paraId="3ECFB714" w14:textId="2E979F8A" w:rsidR="007A0E45" w:rsidRPr="00B171EA" w:rsidRDefault="007A0E45" w:rsidP="007A0E45">
            <w:pPr>
              <w:pStyle w:val="Tablebody-"/>
              <w:autoSpaceDE w:val="0"/>
              <w:autoSpaceDN w:val="0"/>
              <w:adjustRightInd w:val="0"/>
              <w:jc w:val="center"/>
              <w:rPr>
                <w:i/>
                <w:position w:val="6"/>
              </w:rPr>
            </w:pPr>
            <w:r w:rsidRPr="00B171EA">
              <w:rPr>
                <w:i/>
                <w:szCs w:val="24"/>
              </w:rPr>
              <w:t>γ</w:t>
            </w:r>
            <w:r w:rsidRPr="00B171EA">
              <w:rPr>
                <w:position w:val="-6"/>
                <w:sz w:val="16"/>
                <w:szCs w:val="24"/>
              </w:rPr>
              <w:t>P</w:t>
            </w:r>
            <w:r w:rsidRPr="00B171EA">
              <w:rPr>
                <w:position w:val="6"/>
                <w:sz w:val="16"/>
                <w:szCs w:val="24"/>
              </w:rPr>
              <w:t>g</w:t>
            </w:r>
          </w:p>
        </w:tc>
        <w:tc>
          <w:tcPr>
            <w:tcW w:w="1418" w:type="dxa"/>
            <w:vAlign w:val="center"/>
          </w:tcPr>
          <w:p w14:paraId="41AF481E"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7C6E762B" w14:textId="77777777" w:rsidR="007A0E45" w:rsidRPr="00B171EA" w:rsidRDefault="007A0E45" w:rsidP="007A0E45">
            <w:pPr>
              <w:pStyle w:val="Tablebody-"/>
              <w:autoSpaceDE w:val="0"/>
              <w:autoSpaceDN w:val="0"/>
              <w:adjustRightInd w:val="0"/>
              <w:jc w:val="center"/>
            </w:pPr>
          </w:p>
        </w:tc>
        <w:tc>
          <w:tcPr>
            <w:tcW w:w="967" w:type="dxa"/>
            <w:gridSpan w:val="2"/>
            <w:vAlign w:val="center"/>
          </w:tcPr>
          <w:p w14:paraId="34B85691" w14:textId="77777777" w:rsidR="007A0E45" w:rsidRPr="00B171EA" w:rsidRDefault="007A0E45" w:rsidP="007A0E45">
            <w:pPr>
              <w:pStyle w:val="Tablebody-"/>
              <w:autoSpaceDE w:val="0"/>
              <w:autoSpaceDN w:val="0"/>
              <w:adjustRightInd w:val="0"/>
              <w:jc w:val="center"/>
            </w:pPr>
          </w:p>
        </w:tc>
        <w:tc>
          <w:tcPr>
            <w:tcW w:w="1134" w:type="dxa"/>
            <w:gridSpan w:val="2"/>
            <w:vAlign w:val="center"/>
          </w:tcPr>
          <w:p w14:paraId="1EDDD7C3" w14:textId="77777777" w:rsidR="007A0E45" w:rsidRPr="00B171EA" w:rsidRDefault="007A0E45" w:rsidP="007A0E45">
            <w:pPr>
              <w:pStyle w:val="Tablebody-"/>
              <w:autoSpaceDE w:val="0"/>
              <w:autoSpaceDN w:val="0"/>
              <w:adjustRightInd w:val="0"/>
              <w:jc w:val="center"/>
            </w:pPr>
          </w:p>
        </w:tc>
        <w:tc>
          <w:tcPr>
            <w:tcW w:w="851" w:type="dxa"/>
            <w:vAlign w:val="center"/>
          </w:tcPr>
          <w:p w14:paraId="3FAB1A93" w14:textId="77777777" w:rsidR="007A0E45" w:rsidRPr="00B171EA" w:rsidRDefault="007A0E45" w:rsidP="007A0E45">
            <w:pPr>
              <w:pStyle w:val="Tablebody-"/>
              <w:autoSpaceDE w:val="0"/>
              <w:autoSpaceDN w:val="0"/>
              <w:adjustRightInd w:val="0"/>
              <w:jc w:val="center"/>
            </w:pPr>
          </w:p>
        </w:tc>
        <w:tc>
          <w:tcPr>
            <w:tcW w:w="993" w:type="dxa"/>
            <w:tcBorders>
              <w:right w:val="single" w:sz="12" w:space="0" w:color="auto"/>
            </w:tcBorders>
          </w:tcPr>
          <w:p w14:paraId="22273EDD" w14:textId="77777777" w:rsidR="007A0E45" w:rsidRPr="00B171EA" w:rsidRDefault="007A0E45" w:rsidP="007A0E45">
            <w:pPr>
              <w:pStyle w:val="Tablebody-"/>
              <w:autoSpaceDE w:val="0"/>
              <w:autoSpaceDN w:val="0"/>
              <w:adjustRightInd w:val="0"/>
              <w:jc w:val="center"/>
            </w:pPr>
          </w:p>
        </w:tc>
      </w:tr>
      <w:tr w:rsidR="007A0E45" w:rsidRPr="00B171EA" w14:paraId="4ED52F17" w14:textId="77777777" w:rsidTr="00A963E1">
        <w:tc>
          <w:tcPr>
            <w:tcW w:w="1260" w:type="dxa"/>
            <w:tcBorders>
              <w:left w:val="single" w:sz="12" w:space="0" w:color="auto"/>
              <w:bottom w:val="nil"/>
            </w:tcBorders>
          </w:tcPr>
          <w:p w14:paraId="559B2C4B" w14:textId="77777777" w:rsidR="007A0E45" w:rsidRPr="00B171EA" w:rsidRDefault="007A0E45" w:rsidP="007A0E45">
            <w:pPr>
              <w:pStyle w:val="Tablebody-"/>
              <w:autoSpaceDE w:val="0"/>
              <w:autoSpaceDN w:val="0"/>
              <w:adjustRightInd w:val="0"/>
            </w:pPr>
          </w:p>
        </w:tc>
        <w:tc>
          <w:tcPr>
            <w:tcW w:w="1276" w:type="dxa"/>
            <w:gridSpan w:val="2"/>
            <w:vAlign w:val="center"/>
          </w:tcPr>
          <w:p w14:paraId="3CFF14A9" w14:textId="4D2C8D02" w:rsidR="007A0E45" w:rsidRPr="00B171EA" w:rsidRDefault="007A0E45" w:rsidP="007A0E45">
            <w:pPr>
              <w:pStyle w:val="Tablebody-"/>
              <w:autoSpaceDE w:val="0"/>
              <w:autoSpaceDN w:val="0"/>
              <w:adjustRightInd w:val="0"/>
            </w:pPr>
            <w:r w:rsidRPr="00B171EA">
              <w:rPr>
                <w:szCs w:val="24"/>
              </w:rPr>
              <w:t>Road / pedestrian traffic</w:t>
            </w:r>
          </w:p>
        </w:tc>
        <w:tc>
          <w:tcPr>
            <w:tcW w:w="992" w:type="dxa"/>
          </w:tcPr>
          <w:p w14:paraId="20C861F3" w14:textId="77777777" w:rsidR="007A0E45" w:rsidRPr="00B171EA" w:rsidRDefault="007A0E45" w:rsidP="007A0E45">
            <w:pPr>
              <w:pStyle w:val="Tablebody-"/>
              <w:autoSpaceDE w:val="0"/>
              <w:autoSpaceDN w:val="0"/>
              <w:adjustRightInd w:val="0"/>
              <w:jc w:val="center"/>
            </w:pPr>
          </w:p>
        </w:tc>
        <w:tc>
          <w:tcPr>
            <w:tcW w:w="1418" w:type="dxa"/>
            <w:tcBorders>
              <w:bottom w:val="nil"/>
            </w:tcBorders>
            <w:vAlign w:val="center"/>
          </w:tcPr>
          <w:p w14:paraId="426276DA"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56765F49" w14:textId="4B452235"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c>
          <w:tcPr>
            <w:tcW w:w="967" w:type="dxa"/>
            <w:gridSpan w:val="2"/>
            <w:vAlign w:val="center"/>
          </w:tcPr>
          <w:p w14:paraId="16326869" w14:textId="1FF9BD25"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c>
          <w:tcPr>
            <w:tcW w:w="1134" w:type="dxa"/>
            <w:gridSpan w:val="2"/>
            <w:vAlign w:val="center"/>
          </w:tcPr>
          <w:p w14:paraId="26DC4569" w14:textId="4541EB73"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szCs w:val="24"/>
                <w:vertAlign w:val="subscript"/>
              </w:rPr>
              <w:t>F</w:t>
            </w:r>
          </w:p>
        </w:tc>
        <w:tc>
          <w:tcPr>
            <w:tcW w:w="851" w:type="dxa"/>
            <w:vAlign w:val="center"/>
          </w:tcPr>
          <w:p w14:paraId="6B5F88A3" w14:textId="1D747C62" w:rsidR="007A0E45" w:rsidRPr="00B171EA" w:rsidRDefault="007A0E45" w:rsidP="007A0E45">
            <w:pPr>
              <w:pStyle w:val="Tablebody-"/>
              <w:autoSpaceDE w:val="0"/>
              <w:autoSpaceDN w:val="0"/>
              <w:adjustRightInd w:val="0"/>
              <w:jc w:val="center"/>
            </w:pPr>
            <w:r w:rsidRPr="00B171EA">
              <w:rPr>
                <w:szCs w:val="24"/>
              </w:rPr>
              <w:t>1,15</w:t>
            </w:r>
          </w:p>
        </w:tc>
        <w:tc>
          <w:tcPr>
            <w:tcW w:w="993" w:type="dxa"/>
            <w:tcBorders>
              <w:bottom w:val="nil"/>
              <w:right w:val="single" w:sz="12" w:space="0" w:color="auto"/>
            </w:tcBorders>
            <w:vAlign w:val="center"/>
          </w:tcPr>
          <w:p w14:paraId="4B09B798" w14:textId="77777777" w:rsidR="007A0E45" w:rsidRPr="00B171EA" w:rsidRDefault="007A0E45" w:rsidP="007A0E45">
            <w:pPr>
              <w:pStyle w:val="Tablebody-"/>
              <w:autoSpaceDE w:val="0"/>
              <w:autoSpaceDN w:val="0"/>
              <w:adjustRightInd w:val="0"/>
              <w:jc w:val="center"/>
            </w:pPr>
          </w:p>
        </w:tc>
      </w:tr>
      <w:tr w:rsidR="007A0E45" w:rsidRPr="00B171EA" w14:paraId="1E3D5589" w14:textId="77777777" w:rsidTr="00A963E1">
        <w:tc>
          <w:tcPr>
            <w:tcW w:w="1260" w:type="dxa"/>
            <w:tcBorders>
              <w:top w:val="nil"/>
              <w:left w:val="single" w:sz="12" w:space="0" w:color="auto"/>
              <w:bottom w:val="nil"/>
            </w:tcBorders>
          </w:tcPr>
          <w:p w14:paraId="59EEAE07" w14:textId="77777777" w:rsidR="007A0E45" w:rsidRPr="00B171EA" w:rsidRDefault="007A0E45" w:rsidP="007A0E45">
            <w:pPr>
              <w:pStyle w:val="Tablebody-"/>
              <w:autoSpaceDE w:val="0"/>
              <w:autoSpaceDN w:val="0"/>
              <w:adjustRightInd w:val="0"/>
              <w:rPr>
                <w:szCs w:val="24"/>
              </w:rPr>
            </w:pPr>
            <w:r w:rsidRPr="00B171EA">
              <w:rPr>
                <w:szCs w:val="24"/>
              </w:rPr>
              <w:t xml:space="preserve">Variable action </w:t>
            </w:r>
          </w:p>
          <w:p w14:paraId="78571365" w14:textId="34973988" w:rsidR="007A0E45" w:rsidRPr="00B171EA" w:rsidRDefault="007A0E45" w:rsidP="007A0E45">
            <w:pPr>
              <w:pStyle w:val="Tablebody-"/>
              <w:autoSpaceDE w:val="0"/>
              <w:autoSpaceDN w:val="0"/>
              <w:adjustRightInd w:val="0"/>
            </w:pPr>
            <w:r w:rsidRPr="00B171EA">
              <w:rPr>
                <w:szCs w:val="24"/>
              </w:rPr>
              <w:t>(</w:t>
            </w:r>
            <w:r w:rsidRPr="00B171EA">
              <w:rPr>
                <w:i/>
                <w:szCs w:val="24"/>
              </w:rPr>
              <w:t>Q</w:t>
            </w:r>
            <w:r w:rsidRPr="00B171EA">
              <w:rPr>
                <w:position w:val="-6"/>
                <w:sz w:val="16"/>
                <w:szCs w:val="24"/>
              </w:rPr>
              <w:t>k</w:t>
            </w:r>
            <w:r w:rsidRPr="00B171EA">
              <w:rPr>
                <w:szCs w:val="24"/>
              </w:rPr>
              <w:t>)</w:t>
            </w:r>
          </w:p>
        </w:tc>
        <w:tc>
          <w:tcPr>
            <w:tcW w:w="1276" w:type="dxa"/>
            <w:gridSpan w:val="2"/>
            <w:vAlign w:val="center"/>
          </w:tcPr>
          <w:p w14:paraId="3F8FEFAB" w14:textId="5BC52B3E" w:rsidR="007A0E45" w:rsidRPr="00B171EA" w:rsidRDefault="007A0E45" w:rsidP="007A0E45">
            <w:pPr>
              <w:pStyle w:val="Tablebody-"/>
              <w:autoSpaceDE w:val="0"/>
              <w:autoSpaceDN w:val="0"/>
              <w:adjustRightInd w:val="0"/>
            </w:pPr>
            <w:r w:rsidRPr="00B171EA">
              <w:rPr>
                <w:szCs w:val="24"/>
              </w:rPr>
              <w:t>Rail traffic (except as below)</w:t>
            </w:r>
            <w:r w:rsidRPr="00B171EA">
              <w:rPr>
                <w:position w:val="6"/>
                <w:sz w:val="16"/>
                <w:szCs w:val="24"/>
              </w:rPr>
              <w:t>i</w:t>
            </w:r>
          </w:p>
        </w:tc>
        <w:tc>
          <w:tcPr>
            <w:tcW w:w="992" w:type="dxa"/>
          </w:tcPr>
          <w:p w14:paraId="0FEA5535" w14:textId="77777777" w:rsidR="007A0E45" w:rsidRPr="00B171EA" w:rsidRDefault="007A0E45" w:rsidP="007A0E45">
            <w:pPr>
              <w:pStyle w:val="Tablebody-"/>
              <w:autoSpaceDE w:val="0"/>
              <w:autoSpaceDN w:val="0"/>
              <w:adjustRightInd w:val="0"/>
              <w:jc w:val="center"/>
            </w:pPr>
          </w:p>
        </w:tc>
        <w:tc>
          <w:tcPr>
            <w:tcW w:w="1418" w:type="dxa"/>
            <w:tcBorders>
              <w:top w:val="nil"/>
              <w:bottom w:val="nil"/>
            </w:tcBorders>
            <w:vAlign w:val="center"/>
          </w:tcPr>
          <w:p w14:paraId="2BD37CD1" w14:textId="42417D7D" w:rsidR="007A0E45" w:rsidRPr="00B171EA" w:rsidRDefault="007A0E45" w:rsidP="007A0E45">
            <w:pPr>
              <w:pStyle w:val="Tablebody-"/>
              <w:autoSpaceDE w:val="0"/>
              <w:autoSpaceDN w:val="0"/>
              <w:adjustRightInd w:val="0"/>
              <w:jc w:val="center"/>
            </w:pPr>
            <w:r w:rsidRPr="00B171EA">
              <w:rPr>
                <w:szCs w:val="24"/>
              </w:rPr>
              <w:t>unfavourable</w:t>
            </w:r>
          </w:p>
        </w:tc>
        <w:tc>
          <w:tcPr>
            <w:tcW w:w="1159" w:type="dxa"/>
            <w:gridSpan w:val="2"/>
            <w:vAlign w:val="center"/>
          </w:tcPr>
          <w:p w14:paraId="6B6817FE" w14:textId="166DEAB9" w:rsidR="007A0E45" w:rsidRPr="00B171EA" w:rsidRDefault="007A0E45" w:rsidP="007A0E45">
            <w:pPr>
              <w:pStyle w:val="Tablebody-"/>
              <w:autoSpaceDE w:val="0"/>
              <w:autoSpaceDN w:val="0"/>
              <w:adjustRightInd w:val="0"/>
              <w:jc w:val="center"/>
            </w:pPr>
            <w:r w:rsidRPr="00B171EA">
              <w:rPr>
                <w:szCs w:val="24"/>
              </w:rPr>
              <w:t>1,45</w:t>
            </w:r>
            <w:r w:rsidRPr="00B171EA">
              <w:rPr>
                <w:i/>
                <w:szCs w:val="24"/>
              </w:rPr>
              <w:t>k</w:t>
            </w:r>
            <w:r w:rsidRPr="00B171EA">
              <w:rPr>
                <w:position w:val="-6"/>
                <w:sz w:val="16"/>
                <w:szCs w:val="24"/>
              </w:rPr>
              <w:t>F</w:t>
            </w:r>
          </w:p>
        </w:tc>
        <w:tc>
          <w:tcPr>
            <w:tcW w:w="967" w:type="dxa"/>
            <w:gridSpan w:val="2"/>
            <w:vAlign w:val="center"/>
          </w:tcPr>
          <w:p w14:paraId="136D62B6" w14:textId="2FF466CF" w:rsidR="007A0E45" w:rsidRPr="00B171EA" w:rsidRDefault="007A0E45" w:rsidP="007A0E45">
            <w:pPr>
              <w:pStyle w:val="Tablebody-"/>
              <w:autoSpaceDE w:val="0"/>
              <w:autoSpaceDN w:val="0"/>
              <w:adjustRightInd w:val="0"/>
              <w:jc w:val="center"/>
            </w:pPr>
            <w:r w:rsidRPr="00B171EA">
              <w:rPr>
                <w:szCs w:val="24"/>
              </w:rPr>
              <w:t>1,45</w:t>
            </w:r>
            <w:r w:rsidRPr="00B171EA">
              <w:rPr>
                <w:i/>
                <w:szCs w:val="24"/>
              </w:rPr>
              <w:t>k</w:t>
            </w:r>
            <w:r w:rsidRPr="00B171EA">
              <w:rPr>
                <w:position w:val="-6"/>
                <w:sz w:val="16"/>
                <w:szCs w:val="24"/>
              </w:rPr>
              <w:t>F</w:t>
            </w:r>
          </w:p>
        </w:tc>
        <w:tc>
          <w:tcPr>
            <w:tcW w:w="1134" w:type="dxa"/>
            <w:gridSpan w:val="2"/>
            <w:vAlign w:val="center"/>
          </w:tcPr>
          <w:p w14:paraId="6670A845" w14:textId="329B160D" w:rsidR="007A0E45" w:rsidRPr="00B171EA" w:rsidRDefault="007A0E45" w:rsidP="007A0E45">
            <w:pPr>
              <w:pStyle w:val="Tablebody-"/>
              <w:autoSpaceDE w:val="0"/>
              <w:autoSpaceDN w:val="0"/>
              <w:adjustRightInd w:val="0"/>
              <w:jc w:val="center"/>
            </w:pPr>
            <w:r w:rsidRPr="00B171EA">
              <w:rPr>
                <w:szCs w:val="24"/>
              </w:rPr>
              <w:t>1,45</w:t>
            </w:r>
            <w:r w:rsidRPr="00B171EA">
              <w:rPr>
                <w:i/>
                <w:szCs w:val="24"/>
              </w:rPr>
              <w:t>k</w:t>
            </w:r>
            <w:r w:rsidRPr="00B171EA">
              <w:rPr>
                <w:szCs w:val="24"/>
                <w:vertAlign w:val="subscript"/>
              </w:rPr>
              <w:t>F</w:t>
            </w:r>
          </w:p>
        </w:tc>
        <w:tc>
          <w:tcPr>
            <w:tcW w:w="851" w:type="dxa"/>
            <w:vAlign w:val="center"/>
          </w:tcPr>
          <w:p w14:paraId="0AF45C33" w14:textId="67996AFD" w:rsidR="007A0E45" w:rsidRPr="00B171EA" w:rsidRDefault="007A0E45" w:rsidP="007A0E45">
            <w:pPr>
              <w:pStyle w:val="Tablebody-"/>
              <w:autoSpaceDE w:val="0"/>
              <w:autoSpaceDN w:val="0"/>
              <w:adjustRightInd w:val="0"/>
              <w:jc w:val="center"/>
            </w:pPr>
            <w:r w:rsidRPr="00B171EA">
              <w:rPr>
                <w:szCs w:val="24"/>
              </w:rPr>
              <w:t>1,25</w:t>
            </w:r>
          </w:p>
        </w:tc>
        <w:tc>
          <w:tcPr>
            <w:tcW w:w="993" w:type="dxa"/>
            <w:tcBorders>
              <w:top w:val="nil"/>
              <w:bottom w:val="nil"/>
              <w:right w:val="single" w:sz="12" w:space="0" w:color="auto"/>
            </w:tcBorders>
            <w:vAlign w:val="center"/>
          </w:tcPr>
          <w:p w14:paraId="5B81D10A" w14:textId="6203366A"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vertAlign w:val="subscript"/>
              </w:rPr>
              <w:t>Q,1</w:t>
            </w:r>
            <w:r w:rsidRPr="00B171EA">
              <w:rPr>
                <w:szCs w:val="24"/>
              </w:rPr>
              <w:t>/</w:t>
            </w:r>
            <w:r w:rsidRPr="00B171EA">
              <w:rPr>
                <w:i/>
                <w:szCs w:val="24"/>
              </w:rPr>
              <w:t>γ</w:t>
            </w:r>
            <w:r w:rsidRPr="00B171EA">
              <w:rPr>
                <w:position w:val="-6"/>
                <w:sz w:val="16"/>
                <w:szCs w:val="24"/>
                <w:vertAlign w:val="subscript"/>
              </w:rPr>
              <w:t>G,1</w:t>
            </w:r>
            <w:r w:rsidRPr="00B171EA">
              <w:rPr>
                <w:position w:val="6"/>
                <w:sz w:val="16"/>
                <w:szCs w:val="24"/>
              </w:rPr>
              <w:t>f</w:t>
            </w:r>
          </w:p>
        </w:tc>
      </w:tr>
      <w:tr w:rsidR="007A0E45" w:rsidRPr="00B171EA" w14:paraId="0BD2EFC7" w14:textId="77777777" w:rsidTr="00A963E1">
        <w:tc>
          <w:tcPr>
            <w:tcW w:w="1260" w:type="dxa"/>
            <w:tcBorders>
              <w:top w:val="nil"/>
              <w:left w:val="single" w:sz="12" w:space="0" w:color="auto"/>
              <w:bottom w:val="nil"/>
            </w:tcBorders>
          </w:tcPr>
          <w:p w14:paraId="320727A3" w14:textId="77777777" w:rsidR="007A0E45" w:rsidRPr="00B171EA" w:rsidRDefault="007A0E45" w:rsidP="007A0E45">
            <w:pPr>
              <w:pStyle w:val="Tablebody-"/>
              <w:autoSpaceDE w:val="0"/>
              <w:autoSpaceDN w:val="0"/>
              <w:adjustRightInd w:val="0"/>
            </w:pPr>
          </w:p>
        </w:tc>
        <w:tc>
          <w:tcPr>
            <w:tcW w:w="1276" w:type="dxa"/>
            <w:gridSpan w:val="2"/>
            <w:vAlign w:val="center"/>
          </w:tcPr>
          <w:p w14:paraId="57885AE6" w14:textId="3501358D" w:rsidR="007A0E45" w:rsidRPr="00B171EA" w:rsidRDefault="007A0E45" w:rsidP="007A0E45">
            <w:pPr>
              <w:pStyle w:val="Tablebody-"/>
              <w:autoSpaceDE w:val="0"/>
              <w:autoSpaceDN w:val="0"/>
              <w:adjustRightInd w:val="0"/>
            </w:pPr>
            <w:r w:rsidRPr="00B171EA">
              <w:rPr>
                <w:szCs w:val="24"/>
              </w:rPr>
              <w:t xml:space="preserve">SW/2, gr16, gr17 </w:t>
            </w:r>
            <w:r w:rsidRPr="00B171EA">
              <w:rPr>
                <w:position w:val="6"/>
                <w:sz w:val="16"/>
                <w:szCs w:val="24"/>
              </w:rPr>
              <w:t>j</w:t>
            </w:r>
          </w:p>
        </w:tc>
        <w:tc>
          <w:tcPr>
            <w:tcW w:w="992" w:type="dxa"/>
          </w:tcPr>
          <w:p w14:paraId="25141CB9" w14:textId="77777777" w:rsidR="007A0E45" w:rsidRPr="00B171EA" w:rsidRDefault="007A0E45" w:rsidP="007A0E45">
            <w:pPr>
              <w:pStyle w:val="Tablebody-"/>
              <w:autoSpaceDE w:val="0"/>
              <w:autoSpaceDN w:val="0"/>
              <w:adjustRightInd w:val="0"/>
              <w:jc w:val="center"/>
            </w:pPr>
          </w:p>
        </w:tc>
        <w:tc>
          <w:tcPr>
            <w:tcW w:w="1418" w:type="dxa"/>
            <w:tcBorders>
              <w:top w:val="nil"/>
              <w:bottom w:val="nil"/>
            </w:tcBorders>
            <w:vAlign w:val="center"/>
          </w:tcPr>
          <w:p w14:paraId="0F9E9FA8"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535F9738" w14:textId="2E9FB340"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position w:val="-6"/>
                <w:sz w:val="16"/>
                <w:szCs w:val="24"/>
              </w:rPr>
              <w:t>F</w:t>
            </w:r>
          </w:p>
        </w:tc>
        <w:tc>
          <w:tcPr>
            <w:tcW w:w="967" w:type="dxa"/>
            <w:gridSpan w:val="2"/>
            <w:vAlign w:val="center"/>
          </w:tcPr>
          <w:p w14:paraId="1539191C" w14:textId="3145817D"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position w:val="-6"/>
                <w:sz w:val="16"/>
                <w:szCs w:val="24"/>
              </w:rPr>
              <w:t>F</w:t>
            </w:r>
          </w:p>
        </w:tc>
        <w:tc>
          <w:tcPr>
            <w:tcW w:w="1134" w:type="dxa"/>
            <w:gridSpan w:val="2"/>
            <w:vAlign w:val="center"/>
          </w:tcPr>
          <w:p w14:paraId="4A8511E0" w14:textId="1D9FA35E" w:rsidR="007A0E45" w:rsidRPr="00B171EA" w:rsidRDefault="007A0E45" w:rsidP="007A0E45">
            <w:pPr>
              <w:pStyle w:val="Tablebody-"/>
              <w:autoSpaceDE w:val="0"/>
              <w:autoSpaceDN w:val="0"/>
              <w:adjustRightInd w:val="0"/>
              <w:jc w:val="center"/>
            </w:pPr>
            <w:r w:rsidRPr="00B171EA">
              <w:rPr>
                <w:szCs w:val="24"/>
              </w:rPr>
              <w:t>1,2</w:t>
            </w:r>
            <w:r w:rsidRPr="00B171EA">
              <w:rPr>
                <w:i/>
                <w:szCs w:val="24"/>
              </w:rPr>
              <w:t>k</w:t>
            </w:r>
            <w:r w:rsidRPr="00B171EA">
              <w:rPr>
                <w:szCs w:val="24"/>
                <w:vertAlign w:val="subscript"/>
              </w:rPr>
              <w:t>F</w:t>
            </w:r>
          </w:p>
        </w:tc>
        <w:tc>
          <w:tcPr>
            <w:tcW w:w="851" w:type="dxa"/>
            <w:vAlign w:val="center"/>
          </w:tcPr>
          <w:p w14:paraId="6E0B9BE2" w14:textId="5D6D171C" w:rsidR="007A0E45" w:rsidRPr="00B171EA" w:rsidRDefault="007A0E45" w:rsidP="007A0E45">
            <w:pPr>
              <w:pStyle w:val="Tablebody-"/>
              <w:autoSpaceDE w:val="0"/>
              <w:autoSpaceDN w:val="0"/>
              <w:adjustRightInd w:val="0"/>
              <w:jc w:val="center"/>
            </w:pPr>
            <w:r w:rsidRPr="00B171EA">
              <w:rPr>
                <w:szCs w:val="24"/>
              </w:rPr>
              <w:t>1,0</w:t>
            </w:r>
          </w:p>
        </w:tc>
        <w:tc>
          <w:tcPr>
            <w:tcW w:w="993" w:type="dxa"/>
            <w:tcBorders>
              <w:top w:val="nil"/>
              <w:bottom w:val="nil"/>
              <w:right w:val="single" w:sz="12" w:space="0" w:color="auto"/>
            </w:tcBorders>
            <w:vAlign w:val="center"/>
          </w:tcPr>
          <w:p w14:paraId="4E682151" w14:textId="77777777" w:rsidR="007A0E45" w:rsidRPr="00B171EA" w:rsidRDefault="007A0E45" w:rsidP="007A0E45">
            <w:pPr>
              <w:pStyle w:val="Tablebody-"/>
              <w:autoSpaceDE w:val="0"/>
              <w:autoSpaceDN w:val="0"/>
              <w:adjustRightInd w:val="0"/>
              <w:jc w:val="center"/>
            </w:pPr>
          </w:p>
        </w:tc>
      </w:tr>
      <w:tr w:rsidR="007A0E45" w:rsidRPr="00B171EA" w14:paraId="3E05CFDE" w14:textId="77777777" w:rsidTr="00A963E1">
        <w:tc>
          <w:tcPr>
            <w:tcW w:w="1260" w:type="dxa"/>
            <w:tcBorders>
              <w:top w:val="nil"/>
              <w:left w:val="single" w:sz="12" w:space="0" w:color="auto"/>
              <w:bottom w:val="nil"/>
            </w:tcBorders>
          </w:tcPr>
          <w:p w14:paraId="3645667B" w14:textId="77777777" w:rsidR="007A0E45" w:rsidRPr="00B171EA" w:rsidRDefault="007A0E45" w:rsidP="007A0E45">
            <w:pPr>
              <w:pStyle w:val="Tablebody-"/>
              <w:autoSpaceDE w:val="0"/>
              <w:autoSpaceDN w:val="0"/>
              <w:adjustRightInd w:val="0"/>
            </w:pPr>
          </w:p>
        </w:tc>
        <w:tc>
          <w:tcPr>
            <w:tcW w:w="1276" w:type="dxa"/>
            <w:gridSpan w:val="2"/>
            <w:vAlign w:val="center"/>
          </w:tcPr>
          <w:p w14:paraId="1F795793" w14:textId="7224C013" w:rsidR="007A0E45" w:rsidRPr="00B171EA" w:rsidRDefault="007A0E45" w:rsidP="007A0E45">
            <w:pPr>
              <w:pStyle w:val="Tablebody-"/>
              <w:autoSpaceDE w:val="0"/>
              <w:autoSpaceDN w:val="0"/>
              <w:adjustRightInd w:val="0"/>
            </w:pPr>
            <w:r w:rsidRPr="00B171EA">
              <w:rPr>
                <w:szCs w:val="24"/>
              </w:rPr>
              <w:t>Other</w:t>
            </w:r>
            <w:r w:rsidRPr="00B171EA">
              <w:rPr>
                <w:position w:val="6"/>
                <w:sz w:val="16"/>
                <w:szCs w:val="24"/>
              </w:rPr>
              <w:t>k</w:t>
            </w:r>
          </w:p>
        </w:tc>
        <w:tc>
          <w:tcPr>
            <w:tcW w:w="992" w:type="dxa"/>
          </w:tcPr>
          <w:p w14:paraId="0D21628B" w14:textId="6B8F70BD"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Q</w:t>
            </w:r>
          </w:p>
        </w:tc>
        <w:tc>
          <w:tcPr>
            <w:tcW w:w="1418" w:type="dxa"/>
            <w:tcBorders>
              <w:top w:val="nil"/>
              <w:bottom w:val="nil"/>
            </w:tcBorders>
            <w:vAlign w:val="center"/>
          </w:tcPr>
          <w:p w14:paraId="54CE348E"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05C2FF0F" w14:textId="7592F492" w:rsidR="007A0E45" w:rsidRPr="00B171EA" w:rsidRDefault="007A0E45" w:rsidP="007A0E45">
            <w:pPr>
              <w:pStyle w:val="Tablebody-"/>
              <w:autoSpaceDE w:val="0"/>
              <w:autoSpaceDN w:val="0"/>
              <w:adjustRightInd w:val="0"/>
              <w:jc w:val="center"/>
            </w:pPr>
            <w:r w:rsidRPr="00B171EA">
              <w:rPr>
                <w:szCs w:val="24"/>
              </w:rPr>
              <w:t>1,5</w:t>
            </w:r>
            <w:r w:rsidRPr="00B171EA">
              <w:rPr>
                <w:i/>
                <w:szCs w:val="24"/>
              </w:rPr>
              <w:t>k</w:t>
            </w:r>
            <w:r w:rsidRPr="00B171EA">
              <w:rPr>
                <w:position w:val="-6"/>
                <w:sz w:val="16"/>
                <w:szCs w:val="24"/>
              </w:rPr>
              <w:t>F</w:t>
            </w:r>
          </w:p>
        </w:tc>
        <w:tc>
          <w:tcPr>
            <w:tcW w:w="967" w:type="dxa"/>
            <w:gridSpan w:val="2"/>
            <w:vAlign w:val="center"/>
          </w:tcPr>
          <w:p w14:paraId="24BFA344" w14:textId="1E5E6BFE" w:rsidR="007A0E45" w:rsidRPr="00B171EA" w:rsidRDefault="007A0E45" w:rsidP="007A0E45">
            <w:pPr>
              <w:pStyle w:val="Tablebody-"/>
              <w:autoSpaceDE w:val="0"/>
              <w:autoSpaceDN w:val="0"/>
              <w:adjustRightInd w:val="0"/>
              <w:jc w:val="center"/>
            </w:pPr>
            <w:r w:rsidRPr="00B171EA">
              <w:rPr>
                <w:szCs w:val="24"/>
              </w:rPr>
              <w:t>1,5</w:t>
            </w:r>
            <w:r w:rsidRPr="00B171EA">
              <w:rPr>
                <w:i/>
                <w:szCs w:val="24"/>
              </w:rPr>
              <w:t>k</w:t>
            </w:r>
            <w:r w:rsidRPr="00B171EA">
              <w:rPr>
                <w:position w:val="-6"/>
                <w:sz w:val="16"/>
                <w:szCs w:val="24"/>
              </w:rPr>
              <w:t>F</w:t>
            </w:r>
          </w:p>
        </w:tc>
        <w:tc>
          <w:tcPr>
            <w:tcW w:w="1134" w:type="dxa"/>
            <w:gridSpan w:val="2"/>
            <w:vAlign w:val="center"/>
          </w:tcPr>
          <w:p w14:paraId="66E71FBF" w14:textId="032F1927" w:rsidR="007A0E45" w:rsidRPr="00B171EA" w:rsidRDefault="007A0E45" w:rsidP="007A0E45">
            <w:pPr>
              <w:pStyle w:val="Tablebody-"/>
              <w:autoSpaceDE w:val="0"/>
              <w:autoSpaceDN w:val="0"/>
              <w:adjustRightInd w:val="0"/>
              <w:jc w:val="center"/>
            </w:pPr>
            <w:r w:rsidRPr="00B171EA">
              <w:rPr>
                <w:szCs w:val="24"/>
              </w:rPr>
              <w:t>1,5</w:t>
            </w:r>
            <w:r w:rsidRPr="00B171EA">
              <w:rPr>
                <w:i/>
                <w:szCs w:val="24"/>
              </w:rPr>
              <w:t>k</w:t>
            </w:r>
            <w:r w:rsidRPr="00B171EA">
              <w:rPr>
                <w:szCs w:val="24"/>
                <w:vertAlign w:val="subscript"/>
              </w:rPr>
              <w:t>F</w:t>
            </w:r>
          </w:p>
        </w:tc>
        <w:tc>
          <w:tcPr>
            <w:tcW w:w="851" w:type="dxa"/>
            <w:vAlign w:val="center"/>
          </w:tcPr>
          <w:p w14:paraId="4BB9DD7E" w14:textId="0E8E9288" w:rsidR="007A0E45" w:rsidRPr="00B171EA" w:rsidRDefault="007A0E45" w:rsidP="007A0E45">
            <w:pPr>
              <w:pStyle w:val="Tablebody-"/>
              <w:autoSpaceDE w:val="0"/>
              <w:autoSpaceDN w:val="0"/>
              <w:adjustRightInd w:val="0"/>
              <w:jc w:val="center"/>
            </w:pPr>
            <w:r w:rsidRPr="00B171EA">
              <w:rPr>
                <w:szCs w:val="24"/>
              </w:rPr>
              <w:t>1,3</w:t>
            </w:r>
          </w:p>
        </w:tc>
        <w:tc>
          <w:tcPr>
            <w:tcW w:w="993" w:type="dxa"/>
            <w:tcBorders>
              <w:top w:val="nil"/>
              <w:right w:val="single" w:sz="12" w:space="0" w:color="auto"/>
            </w:tcBorders>
            <w:vAlign w:val="center"/>
          </w:tcPr>
          <w:p w14:paraId="34731553" w14:textId="77777777" w:rsidR="007A0E45" w:rsidRPr="00B171EA" w:rsidRDefault="007A0E45" w:rsidP="007A0E45">
            <w:pPr>
              <w:pStyle w:val="Tablebody-"/>
              <w:autoSpaceDE w:val="0"/>
              <w:autoSpaceDN w:val="0"/>
              <w:adjustRightInd w:val="0"/>
              <w:jc w:val="center"/>
            </w:pPr>
          </w:p>
        </w:tc>
      </w:tr>
      <w:tr w:rsidR="007A0E45" w:rsidRPr="00B171EA" w14:paraId="113FEEF1" w14:textId="77777777" w:rsidTr="00A963E1">
        <w:tc>
          <w:tcPr>
            <w:tcW w:w="1260" w:type="dxa"/>
            <w:tcBorders>
              <w:top w:val="nil"/>
              <w:left w:val="single" w:sz="12" w:space="0" w:color="auto"/>
              <w:bottom w:val="nil"/>
            </w:tcBorders>
          </w:tcPr>
          <w:p w14:paraId="000452C4" w14:textId="77777777" w:rsidR="007A0E45" w:rsidRPr="00B171EA" w:rsidRDefault="007A0E45" w:rsidP="007A0E45">
            <w:pPr>
              <w:pStyle w:val="Tablebody-"/>
              <w:autoSpaceDE w:val="0"/>
              <w:autoSpaceDN w:val="0"/>
              <w:adjustRightInd w:val="0"/>
            </w:pPr>
          </w:p>
        </w:tc>
        <w:tc>
          <w:tcPr>
            <w:tcW w:w="1276" w:type="dxa"/>
            <w:gridSpan w:val="2"/>
            <w:vAlign w:val="center"/>
          </w:tcPr>
          <w:p w14:paraId="40E7D7E2" w14:textId="7B5CE477" w:rsidR="007A0E45" w:rsidRPr="00B171EA" w:rsidRDefault="007A0E45" w:rsidP="007A0E45">
            <w:pPr>
              <w:pStyle w:val="Tablebody-"/>
              <w:autoSpaceDE w:val="0"/>
              <w:autoSpaceDN w:val="0"/>
              <w:adjustRightInd w:val="0"/>
            </w:pPr>
            <w:r w:rsidRPr="00B171EA">
              <w:rPr>
                <w:szCs w:val="24"/>
              </w:rPr>
              <w:t>Variable water</w:t>
            </w:r>
            <w:r w:rsidRPr="00B171EA">
              <w:rPr>
                <w:position w:val="6"/>
                <w:sz w:val="16"/>
                <w:szCs w:val="24"/>
              </w:rPr>
              <w:t>l</w:t>
            </w:r>
          </w:p>
        </w:tc>
        <w:tc>
          <w:tcPr>
            <w:tcW w:w="992" w:type="dxa"/>
          </w:tcPr>
          <w:p w14:paraId="1951D92A" w14:textId="57511115"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Qw</w:t>
            </w:r>
          </w:p>
        </w:tc>
        <w:tc>
          <w:tcPr>
            <w:tcW w:w="1418" w:type="dxa"/>
            <w:tcBorders>
              <w:top w:val="nil"/>
            </w:tcBorders>
            <w:vAlign w:val="center"/>
          </w:tcPr>
          <w:p w14:paraId="7404DC59" w14:textId="77777777" w:rsidR="007A0E45" w:rsidRPr="00B171EA" w:rsidRDefault="007A0E45" w:rsidP="007A0E45">
            <w:pPr>
              <w:pStyle w:val="Tablebody-"/>
              <w:autoSpaceDE w:val="0"/>
              <w:autoSpaceDN w:val="0"/>
              <w:adjustRightInd w:val="0"/>
              <w:jc w:val="center"/>
            </w:pPr>
          </w:p>
        </w:tc>
        <w:tc>
          <w:tcPr>
            <w:tcW w:w="1159" w:type="dxa"/>
            <w:gridSpan w:val="2"/>
            <w:vAlign w:val="center"/>
          </w:tcPr>
          <w:p w14:paraId="79863618" w14:textId="6A61371F"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c>
          <w:tcPr>
            <w:tcW w:w="967" w:type="dxa"/>
            <w:gridSpan w:val="2"/>
            <w:vAlign w:val="center"/>
          </w:tcPr>
          <w:p w14:paraId="2CD628FC" w14:textId="3E64C340"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c>
          <w:tcPr>
            <w:tcW w:w="1134" w:type="dxa"/>
            <w:gridSpan w:val="2"/>
            <w:vAlign w:val="center"/>
          </w:tcPr>
          <w:p w14:paraId="2EEF258A" w14:textId="38058E51"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szCs w:val="24"/>
                <w:vertAlign w:val="subscript"/>
              </w:rPr>
              <w:t>F</w:t>
            </w:r>
          </w:p>
        </w:tc>
        <w:tc>
          <w:tcPr>
            <w:tcW w:w="851" w:type="dxa"/>
            <w:vAlign w:val="center"/>
          </w:tcPr>
          <w:p w14:paraId="277FD861" w14:textId="57B9A880" w:rsidR="007A0E45" w:rsidRPr="00B171EA" w:rsidRDefault="007A0E45" w:rsidP="007A0E45">
            <w:pPr>
              <w:pStyle w:val="Tablebody-"/>
              <w:autoSpaceDE w:val="0"/>
              <w:autoSpaceDN w:val="0"/>
              <w:adjustRightInd w:val="0"/>
              <w:jc w:val="center"/>
            </w:pPr>
            <w:r w:rsidRPr="00B171EA">
              <w:rPr>
                <w:szCs w:val="24"/>
              </w:rPr>
              <w:t>1,15</w:t>
            </w:r>
          </w:p>
        </w:tc>
        <w:tc>
          <w:tcPr>
            <w:tcW w:w="993" w:type="dxa"/>
            <w:tcBorders>
              <w:right w:val="single" w:sz="12" w:space="0" w:color="auto"/>
            </w:tcBorders>
            <w:vAlign w:val="center"/>
          </w:tcPr>
          <w:p w14:paraId="6E9CD262" w14:textId="463F1F38" w:rsidR="007A0E45" w:rsidRPr="00B171EA" w:rsidRDefault="007A0E45" w:rsidP="007A0E45">
            <w:pPr>
              <w:pStyle w:val="Tablebody-"/>
              <w:autoSpaceDE w:val="0"/>
              <w:autoSpaceDN w:val="0"/>
              <w:adjustRightInd w:val="0"/>
              <w:jc w:val="center"/>
            </w:pPr>
            <w:r w:rsidRPr="00B171EA">
              <w:rPr>
                <w:szCs w:val="24"/>
              </w:rPr>
              <w:t>1,0</w:t>
            </w:r>
          </w:p>
        </w:tc>
      </w:tr>
      <w:tr w:rsidR="007A0E45" w:rsidRPr="00B171EA" w14:paraId="588A19CB" w14:textId="77777777" w:rsidTr="00A963E1">
        <w:tc>
          <w:tcPr>
            <w:tcW w:w="1260" w:type="dxa"/>
            <w:tcBorders>
              <w:top w:val="nil"/>
              <w:left w:val="single" w:sz="12" w:space="0" w:color="auto"/>
            </w:tcBorders>
          </w:tcPr>
          <w:p w14:paraId="5CBE5869" w14:textId="77777777" w:rsidR="007A0E45" w:rsidRPr="00B171EA" w:rsidRDefault="007A0E45" w:rsidP="007A0E45">
            <w:pPr>
              <w:pStyle w:val="Tablebody-"/>
              <w:autoSpaceDE w:val="0"/>
              <w:autoSpaceDN w:val="0"/>
              <w:adjustRightInd w:val="0"/>
            </w:pPr>
          </w:p>
        </w:tc>
        <w:tc>
          <w:tcPr>
            <w:tcW w:w="1276" w:type="dxa"/>
            <w:gridSpan w:val="2"/>
            <w:vAlign w:val="center"/>
          </w:tcPr>
          <w:p w14:paraId="0D528B37" w14:textId="3F5A328F" w:rsidR="007A0E45" w:rsidRPr="00B171EA" w:rsidRDefault="007A0E45" w:rsidP="007A0E45">
            <w:pPr>
              <w:pStyle w:val="Tablebody-"/>
              <w:autoSpaceDE w:val="0"/>
              <w:autoSpaceDN w:val="0"/>
              <w:adjustRightInd w:val="0"/>
            </w:pPr>
            <w:r w:rsidRPr="00B171EA">
              <w:rPr>
                <w:szCs w:val="24"/>
              </w:rPr>
              <w:t>All</w:t>
            </w:r>
          </w:p>
        </w:tc>
        <w:tc>
          <w:tcPr>
            <w:tcW w:w="992" w:type="dxa"/>
            <w:vAlign w:val="center"/>
          </w:tcPr>
          <w:p w14:paraId="32B37301" w14:textId="7E5BE2D3"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Q,fav</w:t>
            </w:r>
          </w:p>
        </w:tc>
        <w:tc>
          <w:tcPr>
            <w:tcW w:w="1418" w:type="dxa"/>
            <w:vAlign w:val="center"/>
          </w:tcPr>
          <w:p w14:paraId="294FC5C8" w14:textId="00577D76" w:rsidR="007A0E45" w:rsidRPr="00B171EA" w:rsidRDefault="007A0E45" w:rsidP="007A0E45">
            <w:pPr>
              <w:pStyle w:val="Tablebody-"/>
              <w:autoSpaceDE w:val="0"/>
              <w:autoSpaceDN w:val="0"/>
              <w:adjustRightInd w:val="0"/>
              <w:jc w:val="center"/>
            </w:pPr>
            <w:r w:rsidRPr="00B171EA">
              <w:rPr>
                <w:szCs w:val="24"/>
              </w:rPr>
              <w:t>favourable</w:t>
            </w:r>
          </w:p>
        </w:tc>
        <w:tc>
          <w:tcPr>
            <w:tcW w:w="992" w:type="dxa"/>
            <w:tcBorders>
              <w:right w:val="nil"/>
            </w:tcBorders>
            <w:vAlign w:val="center"/>
          </w:tcPr>
          <w:p w14:paraId="74634A04" w14:textId="77777777" w:rsidR="007A0E45" w:rsidRPr="00B171EA" w:rsidRDefault="007A0E45" w:rsidP="007A0E45">
            <w:pPr>
              <w:pStyle w:val="Tablebody-"/>
              <w:autoSpaceDE w:val="0"/>
              <w:autoSpaceDN w:val="0"/>
              <w:adjustRightInd w:val="0"/>
              <w:jc w:val="center"/>
            </w:pPr>
          </w:p>
        </w:tc>
        <w:tc>
          <w:tcPr>
            <w:tcW w:w="992" w:type="dxa"/>
            <w:gridSpan w:val="2"/>
            <w:tcBorders>
              <w:left w:val="nil"/>
              <w:right w:val="nil"/>
            </w:tcBorders>
            <w:vAlign w:val="center"/>
          </w:tcPr>
          <w:p w14:paraId="201B7CC8" w14:textId="77777777" w:rsidR="007A0E45" w:rsidRPr="00B171EA" w:rsidRDefault="007A0E45" w:rsidP="007A0E45">
            <w:pPr>
              <w:pStyle w:val="Tablebody-"/>
              <w:autoSpaceDE w:val="0"/>
              <w:autoSpaceDN w:val="0"/>
              <w:adjustRightInd w:val="0"/>
              <w:jc w:val="center"/>
            </w:pPr>
          </w:p>
        </w:tc>
        <w:tc>
          <w:tcPr>
            <w:tcW w:w="992" w:type="dxa"/>
            <w:gridSpan w:val="2"/>
            <w:tcBorders>
              <w:left w:val="nil"/>
              <w:right w:val="nil"/>
            </w:tcBorders>
            <w:vAlign w:val="center"/>
          </w:tcPr>
          <w:p w14:paraId="598ECBE9" w14:textId="029B762A" w:rsidR="007A0E45" w:rsidRPr="00B171EA" w:rsidRDefault="007A0E45" w:rsidP="007A0E45">
            <w:pPr>
              <w:pStyle w:val="Tablebody-"/>
              <w:autoSpaceDE w:val="0"/>
              <w:autoSpaceDN w:val="0"/>
              <w:adjustRightInd w:val="0"/>
              <w:jc w:val="center"/>
            </w:pPr>
            <w:r w:rsidRPr="00B171EA">
              <w:rPr>
                <w:szCs w:val="24"/>
              </w:rPr>
              <w:t>0</w:t>
            </w:r>
          </w:p>
        </w:tc>
        <w:tc>
          <w:tcPr>
            <w:tcW w:w="1135" w:type="dxa"/>
            <w:gridSpan w:val="2"/>
            <w:tcBorders>
              <w:left w:val="nil"/>
              <w:right w:val="nil"/>
            </w:tcBorders>
            <w:vAlign w:val="center"/>
          </w:tcPr>
          <w:p w14:paraId="56319FE1" w14:textId="77777777" w:rsidR="007A0E45" w:rsidRPr="00B171EA" w:rsidRDefault="007A0E45" w:rsidP="007A0E45">
            <w:pPr>
              <w:pStyle w:val="Tablebody-"/>
              <w:autoSpaceDE w:val="0"/>
              <w:autoSpaceDN w:val="0"/>
              <w:adjustRightInd w:val="0"/>
              <w:jc w:val="center"/>
            </w:pPr>
          </w:p>
        </w:tc>
        <w:tc>
          <w:tcPr>
            <w:tcW w:w="993" w:type="dxa"/>
            <w:tcBorders>
              <w:left w:val="nil"/>
              <w:right w:val="single" w:sz="12" w:space="0" w:color="auto"/>
            </w:tcBorders>
            <w:vAlign w:val="center"/>
          </w:tcPr>
          <w:p w14:paraId="48CF6CB4" w14:textId="77777777" w:rsidR="007A0E45" w:rsidRPr="00B171EA" w:rsidRDefault="007A0E45" w:rsidP="007A0E45">
            <w:pPr>
              <w:pStyle w:val="Tablebody-"/>
              <w:autoSpaceDE w:val="0"/>
              <w:autoSpaceDN w:val="0"/>
              <w:adjustRightInd w:val="0"/>
              <w:jc w:val="center"/>
            </w:pPr>
          </w:p>
        </w:tc>
      </w:tr>
      <w:tr w:rsidR="007A0E45" w:rsidRPr="00B171EA" w14:paraId="0FA13163" w14:textId="77777777" w:rsidTr="00A963E1">
        <w:tc>
          <w:tcPr>
            <w:tcW w:w="1267" w:type="dxa"/>
            <w:gridSpan w:val="2"/>
            <w:tcBorders>
              <w:left w:val="single" w:sz="12" w:space="0" w:color="auto"/>
              <w:bottom w:val="nil"/>
              <w:right w:val="nil"/>
            </w:tcBorders>
          </w:tcPr>
          <w:p w14:paraId="450C69DF" w14:textId="684F032E" w:rsidR="007A0E45" w:rsidRPr="00B171EA" w:rsidRDefault="007A0E45" w:rsidP="007A0E45">
            <w:pPr>
              <w:pStyle w:val="Tablebody-"/>
              <w:autoSpaceDE w:val="0"/>
              <w:autoSpaceDN w:val="0"/>
              <w:adjustRightInd w:val="0"/>
            </w:pPr>
            <w:r w:rsidRPr="00B171EA">
              <w:rPr>
                <w:szCs w:val="24"/>
              </w:rPr>
              <w:t xml:space="preserve">Effects of </w:t>
            </w:r>
          </w:p>
        </w:tc>
        <w:tc>
          <w:tcPr>
            <w:tcW w:w="1269" w:type="dxa"/>
            <w:tcBorders>
              <w:left w:val="nil"/>
              <w:bottom w:val="nil"/>
            </w:tcBorders>
          </w:tcPr>
          <w:p w14:paraId="084663C9" w14:textId="77777777" w:rsidR="007A0E45" w:rsidRPr="00B171EA" w:rsidRDefault="007A0E45" w:rsidP="007A0E45">
            <w:pPr>
              <w:pStyle w:val="Tablebody-"/>
              <w:autoSpaceDE w:val="0"/>
              <w:autoSpaceDN w:val="0"/>
              <w:adjustRightInd w:val="0"/>
            </w:pPr>
          </w:p>
        </w:tc>
        <w:tc>
          <w:tcPr>
            <w:tcW w:w="992" w:type="dxa"/>
          </w:tcPr>
          <w:p w14:paraId="0F6ECC59" w14:textId="24C98C30"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E</w:t>
            </w:r>
          </w:p>
        </w:tc>
        <w:tc>
          <w:tcPr>
            <w:tcW w:w="1418" w:type="dxa"/>
            <w:vAlign w:val="center"/>
          </w:tcPr>
          <w:p w14:paraId="28A219E5" w14:textId="4B73D9E7" w:rsidR="007A0E45" w:rsidRPr="00B171EA" w:rsidRDefault="007A0E45" w:rsidP="007A0E45">
            <w:pPr>
              <w:pStyle w:val="Tablebody-"/>
              <w:autoSpaceDE w:val="0"/>
              <w:autoSpaceDN w:val="0"/>
              <w:adjustRightInd w:val="0"/>
              <w:jc w:val="center"/>
            </w:pPr>
            <w:r w:rsidRPr="00B171EA">
              <w:rPr>
                <w:szCs w:val="24"/>
              </w:rPr>
              <w:t>unfavourable</w:t>
            </w:r>
          </w:p>
        </w:tc>
        <w:tc>
          <w:tcPr>
            <w:tcW w:w="992" w:type="dxa"/>
            <w:tcBorders>
              <w:bottom w:val="nil"/>
              <w:right w:val="nil"/>
            </w:tcBorders>
            <w:vAlign w:val="center"/>
          </w:tcPr>
          <w:p w14:paraId="6DC83C6E" w14:textId="1507A2EA" w:rsidR="007A0E45" w:rsidRPr="00B171EA" w:rsidRDefault="007A0E45" w:rsidP="007A0E45">
            <w:pPr>
              <w:pStyle w:val="Tablebody-"/>
              <w:autoSpaceDE w:val="0"/>
              <w:autoSpaceDN w:val="0"/>
              <w:adjustRightInd w:val="0"/>
              <w:jc w:val="center"/>
            </w:pPr>
            <w:r w:rsidRPr="00B171EA">
              <w:rPr>
                <w:szCs w:val="24"/>
              </w:rPr>
              <w:t>effects</w:t>
            </w:r>
          </w:p>
        </w:tc>
        <w:tc>
          <w:tcPr>
            <w:tcW w:w="992" w:type="dxa"/>
            <w:gridSpan w:val="2"/>
            <w:tcBorders>
              <w:left w:val="nil"/>
              <w:bottom w:val="nil"/>
              <w:right w:val="nil"/>
            </w:tcBorders>
            <w:vAlign w:val="center"/>
          </w:tcPr>
          <w:p w14:paraId="35C34AC9" w14:textId="54D7B266" w:rsidR="007A0E45" w:rsidRPr="00B171EA" w:rsidRDefault="007A0E45" w:rsidP="007A0E45">
            <w:pPr>
              <w:pStyle w:val="Tablebody-"/>
              <w:autoSpaceDE w:val="0"/>
              <w:autoSpaceDN w:val="0"/>
              <w:adjustRightInd w:val="0"/>
              <w:jc w:val="center"/>
            </w:pPr>
            <w:r w:rsidRPr="00B171EA">
              <w:rPr>
                <w:szCs w:val="24"/>
              </w:rPr>
              <w:t>are</w:t>
            </w:r>
          </w:p>
        </w:tc>
        <w:tc>
          <w:tcPr>
            <w:tcW w:w="992" w:type="dxa"/>
            <w:gridSpan w:val="2"/>
            <w:tcBorders>
              <w:left w:val="nil"/>
              <w:bottom w:val="nil"/>
              <w:right w:val="nil"/>
            </w:tcBorders>
            <w:vAlign w:val="center"/>
          </w:tcPr>
          <w:p w14:paraId="2018E08E" w14:textId="1082C9F0" w:rsidR="007A0E45" w:rsidRPr="00B171EA" w:rsidRDefault="007A0E45" w:rsidP="007A0E45">
            <w:pPr>
              <w:pStyle w:val="Tablebody-"/>
              <w:autoSpaceDE w:val="0"/>
              <w:autoSpaceDN w:val="0"/>
              <w:adjustRightInd w:val="0"/>
              <w:jc w:val="center"/>
            </w:pPr>
            <w:r w:rsidRPr="00B171EA">
              <w:rPr>
                <w:szCs w:val="24"/>
              </w:rPr>
              <w:t>not</w:t>
            </w:r>
          </w:p>
        </w:tc>
        <w:tc>
          <w:tcPr>
            <w:tcW w:w="1135" w:type="dxa"/>
            <w:gridSpan w:val="2"/>
            <w:tcBorders>
              <w:left w:val="nil"/>
              <w:bottom w:val="nil"/>
            </w:tcBorders>
            <w:vAlign w:val="center"/>
          </w:tcPr>
          <w:p w14:paraId="756B71C3" w14:textId="4DAA2A8C" w:rsidR="007A0E45" w:rsidRPr="00B171EA" w:rsidRDefault="007A0E45" w:rsidP="007A0E45">
            <w:pPr>
              <w:pStyle w:val="Tablebody-"/>
              <w:autoSpaceDE w:val="0"/>
              <w:autoSpaceDN w:val="0"/>
              <w:adjustRightInd w:val="0"/>
              <w:jc w:val="center"/>
            </w:pPr>
            <w:r w:rsidRPr="00B171EA">
              <w:rPr>
                <w:szCs w:val="24"/>
              </w:rPr>
              <w:t>factored</w:t>
            </w:r>
          </w:p>
        </w:tc>
        <w:tc>
          <w:tcPr>
            <w:tcW w:w="993" w:type="dxa"/>
            <w:tcBorders>
              <w:right w:val="single" w:sz="12" w:space="0" w:color="auto"/>
            </w:tcBorders>
            <w:vAlign w:val="center"/>
          </w:tcPr>
          <w:p w14:paraId="35F83F4D" w14:textId="5076701F" w:rsidR="007A0E45" w:rsidRPr="00B171EA" w:rsidRDefault="007A0E45" w:rsidP="007A0E45">
            <w:pPr>
              <w:pStyle w:val="Tablebody-"/>
              <w:autoSpaceDE w:val="0"/>
              <w:autoSpaceDN w:val="0"/>
              <w:adjustRightInd w:val="0"/>
              <w:jc w:val="center"/>
            </w:pPr>
            <w:r w:rsidRPr="00B171EA">
              <w:rPr>
                <w:szCs w:val="24"/>
              </w:rPr>
              <w:t>1,35</w:t>
            </w:r>
            <w:r w:rsidRPr="00B171EA">
              <w:rPr>
                <w:i/>
                <w:szCs w:val="24"/>
              </w:rPr>
              <w:t>k</w:t>
            </w:r>
            <w:r w:rsidRPr="00B171EA">
              <w:rPr>
                <w:position w:val="-6"/>
                <w:sz w:val="16"/>
                <w:szCs w:val="24"/>
              </w:rPr>
              <w:t>F</w:t>
            </w:r>
          </w:p>
        </w:tc>
      </w:tr>
      <w:tr w:rsidR="007A0E45" w:rsidRPr="00B171EA" w14:paraId="4C235664" w14:textId="77777777" w:rsidTr="00A963E1">
        <w:tc>
          <w:tcPr>
            <w:tcW w:w="1267" w:type="dxa"/>
            <w:gridSpan w:val="2"/>
            <w:tcBorders>
              <w:top w:val="nil"/>
              <w:left w:val="single" w:sz="12" w:space="0" w:color="auto"/>
              <w:bottom w:val="single" w:sz="12" w:space="0" w:color="auto"/>
              <w:right w:val="nil"/>
            </w:tcBorders>
          </w:tcPr>
          <w:p w14:paraId="35F05039" w14:textId="6A3D984E" w:rsidR="007A0E45" w:rsidRPr="00B171EA" w:rsidRDefault="007A0E45" w:rsidP="007A0E45">
            <w:pPr>
              <w:pStyle w:val="Tablebody-"/>
              <w:autoSpaceDE w:val="0"/>
              <w:autoSpaceDN w:val="0"/>
              <w:adjustRightInd w:val="0"/>
            </w:pPr>
            <w:r w:rsidRPr="00B171EA">
              <w:rPr>
                <w:szCs w:val="24"/>
              </w:rPr>
              <w:t>actions (</w:t>
            </w:r>
            <w:r w:rsidRPr="00B171EA">
              <w:rPr>
                <w:i/>
                <w:szCs w:val="24"/>
              </w:rPr>
              <w:t>E</w:t>
            </w:r>
            <w:r w:rsidRPr="00B171EA">
              <w:rPr>
                <w:szCs w:val="24"/>
              </w:rPr>
              <w:t>)</w:t>
            </w:r>
          </w:p>
        </w:tc>
        <w:tc>
          <w:tcPr>
            <w:tcW w:w="1269" w:type="dxa"/>
            <w:tcBorders>
              <w:top w:val="nil"/>
              <w:left w:val="nil"/>
              <w:bottom w:val="single" w:sz="12" w:space="0" w:color="auto"/>
            </w:tcBorders>
          </w:tcPr>
          <w:p w14:paraId="5F426975" w14:textId="77777777" w:rsidR="007A0E45" w:rsidRPr="00B171EA" w:rsidRDefault="007A0E45" w:rsidP="007A0E45">
            <w:pPr>
              <w:pStyle w:val="Tablebody-"/>
              <w:autoSpaceDE w:val="0"/>
              <w:autoSpaceDN w:val="0"/>
              <w:adjustRightInd w:val="0"/>
            </w:pPr>
          </w:p>
        </w:tc>
        <w:tc>
          <w:tcPr>
            <w:tcW w:w="992" w:type="dxa"/>
            <w:tcBorders>
              <w:bottom w:val="single" w:sz="12" w:space="0" w:color="auto"/>
            </w:tcBorders>
          </w:tcPr>
          <w:p w14:paraId="11D483AD" w14:textId="411CC127" w:rsidR="007A0E45" w:rsidRPr="00B171EA" w:rsidRDefault="007A0E45" w:rsidP="007A0E45">
            <w:pPr>
              <w:pStyle w:val="Tablebody-"/>
              <w:autoSpaceDE w:val="0"/>
              <w:autoSpaceDN w:val="0"/>
              <w:adjustRightInd w:val="0"/>
              <w:jc w:val="center"/>
              <w:rPr>
                <w:i/>
              </w:rPr>
            </w:pPr>
            <w:r w:rsidRPr="00B171EA">
              <w:rPr>
                <w:i/>
                <w:szCs w:val="24"/>
              </w:rPr>
              <w:t>γ</w:t>
            </w:r>
            <w:r w:rsidRPr="00B171EA">
              <w:rPr>
                <w:position w:val="-6"/>
                <w:sz w:val="16"/>
                <w:szCs w:val="24"/>
              </w:rPr>
              <w:t>E,fav</w:t>
            </w:r>
          </w:p>
        </w:tc>
        <w:tc>
          <w:tcPr>
            <w:tcW w:w="1418" w:type="dxa"/>
            <w:tcBorders>
              <w:bottom w:val="single" w:sz="12" w:space="0" w:color="auto"/>
            </w:tcBorders>
            <w:vAlign w:val="center"/>
          </w:tcPr>
          <w:p w14:paraId="20CC32FB" w14:textId="358C7FF3" w:rsidR="007A0E45" w:rsidRPr="00B171EA" w:rsidRDefault="007A0E45" w:rsidP="007A0E45">
            <w:pPr>
              <w:pStyle w:val="Tablebody-"/>
              <w:autoSpaceDE w:val="0"/>
              <w:autoSpaceDN w:val="0"/>
              <w:adjustRightInd w:val="0"/>
              <w:jc w:val="center"/>
            </w:pPr>
            <w:r w:rsidRPr="00B171EA">
              <w:rPr>
                <w:szCs w:val="24"/>
              </w:rPr>
              <w:t>favourable</w:t>
            </w:r>
          </w:p>
        </w:tc>
        <w:tc>
          <w:tcPr>
            <w:tcW w:w="992" w:type="dxa"/>
            <w:tcBorders>
              <w:top w:val="nil"/>
              <w:bottom w:val="single" w:sz="12" w:space="0" w:color="auto"/>
              <w:right w:val="nil"/>
            </w:tcBorders>
          </w:tcPr>
          <w:p w14:paraId="54CC8453" w14:textId="77777777" w:rsidR="007A0E45" w:rsidRPr="00B171EA" w:rsidRDefault="007A0E45" w:rsidP="007A0E45">
            <w:pPr>
              <w:pStyle w:val="Tablebody-"/>
              <w:autoSpaceDE w:val="0"/>
              <w:autoSpaceDN w:val="0"/>
              <w:adjustRightInd w:val="0"/>
              <w:jc w:val="center"/>
            </w:pPr>
          </w:p>
        </w:tc>
        <w:tc>
          <w:tcPr>
            <w:tcW w:w="992" w:type="dxa"/>
            <w:gridSpan w:val="2"/>
            <w:tcBorders>
              <w:top w:val="nil"/>
              <w:left w:val="nil"/>
              <w:bottom w:val="single" w:sz="12" w:space="0" w:color="auto"/>
              <w:right w:val="nil"/>
            </w:tcBorders>
          </w:tcPr>
          <w:p w14:paraId="44FD4662" w14:textId="77777777" w:rsidR="007A0E45" w:rsidRPr="00B171EA" w:rsidRDefault="007A0E45" w:rsidP="007A0E45">
            <w:pPr>
              <w:pStyle w:val="Tablebody-"/>
              <w:autoSpaceDE w:val="0"/>
              <w:autoSpaceDN w:val="0"/>
              <w:adjustRightInd w:val="0"/>
              <w:jc w:val="center"/>
            </w:pPr>
          </w:p>
        </w:tc>
        <w:tc>
          <w:tcPr>
            <w:tcW w:w="992" w:type="dxa"/>
            <w:gridSpan w:val="2"/>
            <w:tcBorders>
              <w:top w:val="nil"/>
              <w:left w:val="nil"/>
              <w:bottom w:val="single" w:sz="12" w:space="0" w:color="auto"/>
              <w:right w:val="nil"/>
            </w:tcBorders>
          </w:tcPr>
          <w:p w14:paraId="4381FC76" w14:textId="77777777" w:rsidR="007A0E45" w:rsidRPr="00B171EA" w:rsidRDefault="007A0E45" w:rsidP="007A0E45">
            <w:pPr>
              <w:pStyle w:val="Tablebody-"/>
              <w:autoSpaceDE w:val="0"/>
              <w:autoSpaceDN w:val="0"/>
              <w:adjustRightInd w:val="0"/>
              <w:jc w:val="center"/>
            </w:pPr>
          </w:p>
        </w:tc>
        <w:tc>
          <w:tcPr>
            <w:tcW w:w="1135" w:type="dxa"/>
            <w:gridSpan w:val="2"/>
            <w:tcBorders>
              <w:top w:val="nil"/>
              <w:left w:val="nil"/>
              <w:bottom w:val="single" w:sz="12" w:space="0" w:color="auto"/>
            </w:tcBorders>
          </w:tcPr>
          <w:p w14:paraId="6CBF130E" w14:textId="77777777" w:rsidR="007A0E45" w:rsidRPr="00B171EA" w:rsidRDefault="007A0E45" w:rsidP="007A0E45">
            <w:pPr>
              <w:pStyle w:val="Tablebody-"/>
              <w:autoSpaceDE w:val="0"/>
              <w:autoSpaceDN w:val="0"/>
              <w:adjustRightInd w:val="0"/>
              <w:jc w:val="center"/>
            </w:pPr>
          </w:p>
        </w:tc>
        <w:tc>
          <w:tcPr>
            <w:tcW w:w="993" w:type="dxa"/>
            <w:tcBorders>
              <w:bottom w:val="single" w:sz="12" w:space="0" w:color="auto"/>
              <w:right w:val="single" w:sz="12" w:space="0" w:color="auto"/>
            </w:tcBorders>
            <w:vAlign w:val="center"/>
          </w:tcPr>
          <w:p w14:paraId="794AF845" w14:textId="4C4F7C1B" w:rsidR="007A0E45" w:rsidRPr="00B171EA" w:rsidRDefault="007A0E45" w:rsidP="007A0E45">
            <w:pPr>
              <w:pStyle w:val="Tablebody-"/>
              <w:autoSpaceDE w:val="0"/>
              <w:autoSpaceDN w:val="0"/>
              <w:adjustRightInd w:val="0"/>
              <w:jc w:val="center"/>
            </w:pPr>
            <w:r w:rsidRPr="00B171EA">
              <w:rPr>
                <w:szCs w:val="24"/>
              </w:rPr>
              <w:t>1,0</w:t>
            </w:r>
          </w:p>
        </w:tc>
      </w:tr>
      <w:tr w:rsidR="007A0E45" w:rsidRPr="00B171EA" w14:paraId="4F9EE435" w14:textId="77777777" w:rsidTr="00A963E1">
        <w:tc>
          <w:tcPr>
            <w:tcW w:w="10050" w:type="dxa"/>
            <w:gridSpan w:val="13"/>
            <w:tcBorders>
              <w:top w:val="single" w:sz="12" w:space="0" w:color="auto"/>
              <w:left w:val="single" w:sz="12" w:space="0" w:color="auto"/>
              <w:bottom w:val="single" w:sz="12" w:space="0" w:color="auto"/>
              <w:right w:val="single" w:sz="12" w:space="0" w:color="auto"/>
            </w:tcBorders>
          </w:tcPr>
          <w:p w14:paraId="14FD3216"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a</w:t>
            </w:r>
            <w:r w:rsidRPr="00B171EA">
              <w:rPr>
                <w:szCs w:val="24"/>
              </w:rPr>
              <w:tab/>
              <w:t xml:space="preserve">See </w:t>
            </w:r>
            <w:r w:rsidRPr="00B171EA">
              <w:rPr>
                <w:rStyle w:val="citesec"/>
                <w:szCs w:val="24"/>
                <w:shd w:val="clear" w:color="auto" w:fill="auto"/>
              </w:rPr>
              <w:t>A.2.7</w:t>
            </w:r>
            <w:r w:rsidRPr="00B171EA">
              <w:rPr>
                <w:szCs w:val="24"/>
              </w:rPr>
              <w:t xml:space="preserve">(4) to </w:t>
            </w:r>
            <w:r w:rsidRPr="00B171EA">
              <w:rPr>
                <w:rStyle w:val="citesec"/>
                <w:szCs w:val="24"/>
                <w:shd w:val="clear" w:color="auto" w:fill="auto"/>
              </w:rPr>
              <w:t>A.2.7</w:t>
            </w:r>
            <w:r w:rsidRPr="00B171EA">
              <w:rPr>
                <w:szCs w:val="24"/>
              </w:rPr>
              <w:t>(7) for verifications using Design Cases 1 to 4.</w:t>
            </w:r>
          </w:p>
          <w:p w14:paraId="507721AD"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b</w:t>
            </w:r>
            <w:r w:rsidRPr="00B171EA">
              <w:rPr>
                <w:szCs w:val="24"/>
              </w:rPr>
              <w:tab/>
              <w:t xml:space="preserve">The value of </w:t>
            </w:r>
            <w:r w:rsidRPr="00B171EA">
              <w:rPr>
                <w:i/>
                <w:szCs w:val="24"/>
              </w:rPr>
              <w:t>γ</w:t>
            </w:r>
            <w:r w:rsidRPr="00B171EA">
              <w:rPr>
                <w:position w:val="-6"/>
                <w:sz w:val="16"/>
                <w:szCs w:val="24"/>
              </w:rPr>
              <w:t>G,stb</w:t>
            </w:r>
            <w:r w:rsidRPr="00B171EA">
              <w:rPr>
                <w:szCs w:val="24"/>
              </w:rPr>
              <w:t xml:space="preserve"> = 1,25 is based on 1,35 x </w:t>
            </w:r>
            <w:r w:rsidRPr="00B171EA">
              <w:rPr>
                <w:i/>
                <w:szCs w:val="24"/>
              </w:rPr>
              <w:t>ρ</w:t>
            </w:r>
            <w:r w:rsidRPr="00B171EA">
              <w:rPr>
                <w:szCs w:val="24"/>
              </w:rPr>
              <w:t xml:space="preserve"> with </w:t>
            </w:r>
            <w:r w:rsidRPr="00B171EA">
              <w:rPr>
                <w:i/>
                <w:szCs w:val="24"/>
              </w:rPr>
              <w:t>ρ</w:t>
            </w:r>
            <w:r w:rsidRPr="00B171EA">
              <w:rPr>
                <w:szCs w:val="24"/>
              </w:rPr>
              <w:t xml:space="preserve"> = 0,925. The value of </w:t>
            </w:r>
            <w:r w:rsidRPr="00B171EA">
              <w:rPr>
                <w:i/>
                <w:szCs w:val="24"/>
              </w:rPr>
              <w:t>γ</w:t>
            </w:r>
            <w:r w:rsidRPr="00B171EA">
              <w:rPr>
                <w:position w:val="-6"/>
                <w:sz w:val="16"/>
                <w:szCs w:val="24"/>
              </w:rPr>
              <w:t>G,stb</w:t>
            </w:r>
            <w:r w:rsidRPr="00B171EA">
              <w:rPr>
                <w:szCs w:val="24"/>
              </w:rPr>
              <w:t xml:space="preserve"> = 1,0 is based on 1,2 x </w:t>
            </w:r>
            <w:r w:rsidRPr="00B171EA">
              <w:rPr>
                <w:i/>
                <w:szCs w:val="24"/>
              </w:rPr>
              <w:t>ρ</w:t>
            </w:r>
            <w:r w:rsidRPr="00B171EA">
              <w:rPr>
                <w:szCs w:val="24"/>
              </w:rPr>
              <w:t xml:space="preserve"> with </w:t>
            </w:r>
            <w:r w:rsidRPr="00B171EA">
              <w:rPr>
                <w:i/>
                <w:szCs w:val="24"/>
              </w:rPr>
              <w:t>ρ</w:t>
            </w:r>
            <w:r w:rsidRPr="00B171EA">
              <w:rPr>
                <w:szCs w:val="24"/>
              </w:rPr>
              <w:t xml:space="preserve"> = 0,85, see </w:t>
            </w:r>
            <w:r w:rsidRPr="00B171EA">
              <w:rPr>
                <w:rStyle w:val="citesec"/>
                <w:szCs w:val="24"/>
                <w:shd w:val="clear" w:color="auto" w:fill="auto"/>
              </w:rPr>
              <w:t>8.3.3.1</w:t>
            </w:r>
            <w:r w:rsidRPr="00B171EA">
              <w:rPr>
                <w:szCs w:val="24"/>
              </w:rPr>
              <w:t>.</w:t>
            </w:r>
          </w:p>
          <w:p w14:paraId="0553BFB8"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c</w:t>
            </w:r>
            <w:r w:rsidRPr="00B171EA">
              <w:rPr>
                <w:szCs w:val="24"/>
              </w:rPr>
              <w:tab/>
              <w:t>Applied to all permanent actions except water pressures and settlement, including: self-weight of structural members and elements other than structural, ballast, soil, ground water and free water, removable loads, etc.</w:t>
            </w:r>
          </w:p>
          <w:p w14:paraId="78EEAF76"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d</w:t>
            </w:r>
            <w:r w:rsidRPr="00B171EA">
              <w:rPr>
                <w:szCs w:val="24"/>
              </w:rPr>
              <w:tab/>
              <w:t>Applied to the stabilizing component of an action originating from a single source.</w:t>
            </w:r>
          </w:p>
          <w:p w14:paraId="77CE35DA"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e</w:t>
            </w:r>
            <w:r w:rsidRPr="00B171EA">
              <w:rPr>
                <w:szCs w:val="24"/>
              </w:rPr>
              <w:tab/>
              <w:t>Applied to actions whose entire effect is favourable and independent of the unfavourable action.</w:t>
            </w:r>
          </w:p>
          <w:p w14:paraId="3CF4F34B"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f</w:t>
            </w:r>
            <w:r w:rsidRPr="00B171EA">
              <w:rPr>
                <w:szCs w:val="24"/>
              </w:rPr>
              <w:tab/>
            </w:r>
            <w:r w:rsidRPr="00B171EA">
              <w:rPr>
                <w:i/>
                <w:szCs w:val="24"/>
              </w:rPr>
              <w:t>γ</w:t>
            </w:r>
            <w:r w:rsidRPr="00B171EA">
              <w:rPr>
                <w:position w:val="-6"/>
                <w:sz w:val="16"/>
                <w:szCs w:val="24"/>
              </w:rPr>
              <w:t>Q,1</w:t>
            </w:r>
            <w:r w:rsidRPr="00B171EA">
              <w:rPr>
                <w:szCs w:val="24"/>
              </w:rPr>
              <w:t xml:space="preserve"> = corresponding value of </w:t>
            </w:r>
            <w:r w:rsidRPr="00B171EA">
              <w:rPr>
                <w:i/>
                <w:szCs w:val="24"/>
              </w:rPr>
              <w:t>γ</w:t>
            </w:r>
            <w:r w:rsidRPr="00B171EA">
              <w:rPr>
                <w:position w:val="-6"/>
                <w:sz w:val="16"/>
                <w:szCs w:val="24"/>
              </w:rPr>
              <w:t>Q</w:t>
            </w:r>
            <w:r w:rsidRPr="00B171EA">
              <w:rPr>
                <w:szCs w:val="24"/>
              </w:rPr>
              <w:t xml:space="preserve"> from DC1 and </w:t>
            </w:r>
            <w:r w:rsidRPr="00B171EA">
              <w:rPr>
                <w:i/>
                <w:szCs w:val="24"/>
              </w:rPr>
              <w:t>γ</w:t>
            </w:r>
            <w:r w:rsidRPr="00B171EA">
              <w:rPr>
                <w:position w:val="-6"/>
                <w:sz w:val="16"/>
                <w:szCs w:val="24"/>
              </w:rPr>
              <w:t>G,1</w:t>
            </w:r>
            <w:r w:rsidRPr="00B171EA">
              <w:rPr>
                <w:szCs w:val="24"/>
              </w:rPr>
              <w:t xml:space="preserve"> = corresponding value of </w:t>
            </w:r>
            <w:r w:rsidRPr="00B171EA">
              <w:rPr>
                <w:i/>
                <w:szCs w:val="24"/>
              </w:rPr>
              <w:t>γ</w:t>
            </w:r>
            <w:r w:rsidRPr="00B171EA">
              <w:rPr>
                <w:position w:val="-6"/>
                <w:sz w:val="16"/>
                <w:szCs w:val="24"/>
              </w:rPr>
              <w:t>G</w:t>
            </w:r>
            <w:r w:rsidRPr="00B171EA">
              <w:rPr>
                <w:szCs w:val="24"/>
              </w:rPr>
              <w:t xml:space="preserve"> from DC1.</w:t>
            </w:r>
          </w:p>
          <w:p w14:paraId="1C264AE8"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g</w:t>
            </w:r>
            <w:r w:rsidRPr="00B171EA">
              <w:rPr>
                <w:szCs w:val="24"/>
              </w:rPr>
              <w:tab/>
              <w:t xml:space="preserve">See other relevant Eurocodes for the definition of </w:t>
            </w:r>
            <w:r w:rsidRPr="00B171EA">
              <w:rPr>
                <w:i/>
                <w:szCs w:val="24"/>
              </w:rPr>
              <w:t>γ</w:t>
            </w:r>
            <w:r w:rsidRPr="00B171EA">
              <w:rPr>
                <w:position w:val="-6"/>
                <w:sz w:val="16"/>
                <w:szCs w:val="24"/>
              </w:rPr>
              <w:t>P</w:t>
            </w:r>
            <w:r w:rsidRPr="00B171EA">
              <w:rPr>
                <w:szCs w:val="24"/>
              </w:rPr>
              <w:t xml:space="preserve"> where </w:t>
            </w:r>
            <w:r w:rsidRPr="00B171EA">
              <w:rPr>
                <w:i/>
                <w:szCs w:val="24"/>
              </w:rPr>
              <w:t>γ</w:t>
            </w:r>
            <w:r w:rsidRPr="00B171EA">
              <w:rPr>
                <w:position w:val="-6"/>
                <w:sz w:val="16"/>
                <w:szCs w:val="24"/>
              </w:rPr>
              <w:t>P</w:t>
            </w:r>
            <w:r w:rsidRPr="00B171EA">
              <w:rPr>
                <w:szCs w:val="24"/>
              </w:rPr>
              <w:t xml:space="preserve"> is materially dependent.</w:t>
            </w:r>
          </w:p>
          <w:p w14:paraId="041464C7"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h</w:t>
            </w:r>
            <w:r w:rsidRPr="00B171EA">
              <w:rPr>
                <w:szCs w:val="24"/>
              </w:rPr>
              <w:tab/>
              <w:t>Applies in the case of a linear elastic analysis. The partial factor for settlement is increased to 1,35</w:t>
            </w:r>
            <w:r w:rsidRPr="00B171EA">
              <w:rPr>
                <w:i/>
                <w:szCs w:val="24"/>
              </w:rPr>
              <w:t>k</w:t>
            </w:r>
            <w:r w:rsidRPr="00B171EA">
              <w:rPr>
                <w:szCs w:val="24"/>
                <w:vertAlign w:val="subscript"/>
              </w:rPr>
              <w:t>F</w:t>
            </w:r>
            <w:r w:rsidRPr="00B171EA">
              <w:rPr>
                <w:szCs w:val="24"/>
              </w:rPr>
              <w:t xml:space="preserve"> in the case of non-linear analysis. For design situations where actions due to uneven settlements have favourable effects, these actions are not taken into account and the partial factor is taken as 0.</w:t>
            </w:r>
          </w:p>
          <w:p w14:paraId="1D6AC624"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i</w:t>
            </w:r>
            <w:r w:rsidRPr="00B171EA">
              <w:rPr>
                <w:szCs w:val="24"/>
              </w:rPr>
              <w:tab/>
              <w:t>Applied to rail traffic actions for groups of loads gr11 to gr31 (except gr16, gr17, gr26 and gr27). Applied to load models LM71, SW/0 and HSLM and real trains, when considered as individual leading traffic actions. For rail traffic actions for groups of loads 26 and 27, applied to individual components of traffic actions associated with load models LM71, SW/0 and HSLM and real trains.</w:t>
            </w:r>
          </w:p>
          <w:p w14:paraId="24400E20"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j</w:t>
            </w:r>
            <w:r w:rsidRPr="00B171EA">
              <w:rPr>
                <w:szCs w:val="24"/>
              </w:rPr>
              <w:tab/>
              <w:t>Applied to rail traffic actions for groups of loads gr16 and gr17 and SW/2. For rail traffic actions for groups of loads gr26 and gr27, applied to individual components of traffic actions associated with SW/2.</w:t>
            </w:r>
          </w:p>
          <w:p w14:paraId="486A9A32"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k</w:t>
            </w:r>
            <w:r w:rsidRPr="00B171EA">
              <w:rPr>
                <w:szCs w:val="24"/>
              </w:rPr>
              <w:tab/>
              <w:t>Applied to other variable actions (except water) including: traffic actions not identified above, variable horizontal earth pressure from soil, ground water, free water and ballast, traffic load surcharge earth pressure, traffic aerodynamic actions, wind and thermal actions, construction actions, etc.</w:t>
            </w:r>
          </w:p>
          <w:p w14:paraId="3CAA4F53" w14:textId="77777777" w:rsidR="007A0E45" w:rsidRPr="00B171EA" w:rsidRDefault="007A0E45" w:rsidP="007A0E45">
            <w:pPr>
              <w:pStyle w:val="Tablefooter-"/>
              <w:autoSpaceDE w:val="0"/>
              <w:autoSpaceDN w:val="0"/>
              <w:adjustRightInd w:val="0"/>
              <w:rPr>
                <w:szCs w:val="24"/>
              </w:rPr>
            </w:pPr>
            <w:r w:rsidRPr="00B171EA">
              <w:rPr>
                <w:rStyle w:val="TableFootNoteXref"/>
                <w:szCs w:val="24"/>
                <w:lang w:val="en-GB"/>
              </w:rPr>
              <w:t>l</w:t>
            </w:r>
            <w:r w:rsidRPr="00B171EA">
              <w:rPr>
                <w:szCs w:val="24"/>
              </w:rPr>
              <w:tab/>
              <w:t xml:space="preserve">For variable water actions see </w:t>
            </w:r>
            <w:r w:rsidRPr="00B171EA">
              <w:rPr>
                <w:rStyle w:val="citesec"/>
                <w:szCs w:val="24"/>
                <w:shd w:val="clear" w:color="auto" w:fill="auto"/>
              </w:rPr>
              <w:t>A.2.6.3.4</w:t>
            </w:r>
            <w:r w:rsidRPr="00B171EA">
              <w:rPr>
                <w:szCs w:val="24"/>
              </w:rPr>
              <w:t xml:space="preserve"> </w:t>
            </w:r>
          </w:p>
          <w:p w14:paraId="77E2B74C" w14:textId="6CB1F0DA" w:rsidR="007A0E45" w:rsidRPr="00B171EA" w:rsidRDefault="007A0E45" w:rsidP="007A0E45">
            <w:pPr>
              <w:pStyle w:val="Tablefooter-"/>
              <w:autoSpaceDE w:val="0"/>
              <w:autoSpaceDN w:val="0"/>
              <w:adjustRightInd w:val="0"/>
              <w:rPr>
                <w:rStyle w:val="TableFootNoteXref"/>
                <w:lang w:val="en-US"/>
              </w:rPr>
            </w:pPr>
            <w:r w:rsidRPr="00B171EA">
              <w:rPr>
                <w:rStyle w:val="TableFootNoteXref"/>
                <w:szCs w:val="24"/>
                <w:lang w:val="en-GB"/>
              </w:rPr>
              <w:t>m</w:t>
            </w:r>
            <w:r w:rsidRPr="00B171EA">
              <w:rPr>
                <w:szCs w:val="24"/>
              </w:rPr>
              <w:tab/>
              <w:t xml:space="preserve">Value applies only where the design value of permanent water pressure is obtained by applying a partial factor to the representative value. Direct determination and deviation to levels are also permitted. See </w:t>
            </w:r>
            <w:r w:rsidRPr="00B171EA">
              <w:rPr>
                <w:rStyle w:val="citesec"/>
                <w:szCs w:val="24"/>
                <w:shd w:val="clear" w:color="auto" w:fill="auto"/>
              </w:rPr>
              <w:t>A.2.7</w:t>
            </w:r>
            <w:r w:rsidRPr="00B171EA">
              <w:rPr>
                <w:szCs w:val="24"/>
              </w:rPr>
              <w:t>(11).</w:t>
            </w:r>
          </w:p>
        </w:tc>
      </w:tr>
    </w:tbl>
    <w:p w14:paraId="7D98DA9E" w14:textId="42324F01" w:rsidR="007A0E45" w:rsidRPr="00B171EA" w:rsidRDefault="007A0E45">
      <w:pPr>
        <w:pStyle w:val="af"/>
        <w:autoSpaceDE w:val="0"/>
        <w:autoSpaceDN w:val="0"/>
        <w:adjustRightInd w:val="0"/>
        <w:rPr>
          <w:szCs w:val="24"/>
        </w:rPr>
      </w:pPr>
    </w:p>
    <w:p w14:paraId="6C07E2F8" w14:textId="77777777" w:rsidR="007A0E45" w:rsidRPr="00B171EA" w:rsidRDefault="007A0E45">
      <w:pPr>
        <w:pStyle w:val="Tabletitle"/>
        <w:autoSpaceDE w:val="0"/>
        <w:autoSpaceDN w:val="0"/>
        <w:adjustRightInd w:val="0"/>
        <w:outlineLvl w:val="0"/>
        <w:rPr>
          <w:szCs w:val="24"/>
        </w:rPr>
      </w:pPr>
      <w:r w:rsidRPr="00B171EA">
        <w:rPr>
          <w:szCs w:val="24"/>
        </w:rPr>
        <w:t>Table A.2.11 (NDP) — Consequence factors for bridges and associated geotechnical structures</w:t>
      </w:r>
    </w:p>
    <w:tbl>
      <w:tblPr>
        <w:tblStyle w:val="affff2"/>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528"/>
        <w:gridCol w:w="2712"/>
        <w:gridCol w:w="2346"/>
      </w:tblGrid>
      <w:tr w:rsidR="007A0E45" w:rsidRPr="00B171EA" w14:paraId="7ACD2190" w14:textId="77777777" w:rsidTr="00615A3F">
        <w:trPr>
          <w:jc w:val="center"/>
        </w:trPr>
        <w:tc>
          <w:tcPr>
            <w:tcW w:w="2528" w:type="dxa"/>
            <w:tcBorders>
              <w:top w:val="single" w:sz="12" w:space="0" w:color="auto"/>
              <w:bottom w:val="single" w:sz="12" w:space="0" w:color="auto"/>
            </w:tcBorders>
          </w:tcPr>
          <w:p w14:paraId="305E6BF2" w14:textId="3765CDC9" w:rsidR="007A0E45" w:rsidRPr="00B171EA" w:rsidRDefault="007A0E45" w:rsidP="007A0E45">
            <w:pPr>
              <w:pStyle w:val="Tableheader"/>
              <w:autoSpaceDE w:val="0"/>
              <w:autoSpaceDN w:val="0"/>
              <w:adjustRightInd w:val="0"/>
              <w:jc w:val="center"/>
              <w:rPr>
                <w:b/>
                <w:bCs/>
              </w:rPr>
            </w:pPr>
            <w:r w:rsidRPr="00B171EA">
              <w:rPr>
                <w:b/>
                <w:szCs w:val="24"/>
              </w:rPr>
              <w:t>Consequence class (CC)</w:t>
            </w:r>
          </w:p>
        </w:tc>
        <w:tc>
          <w:tcPr>
            <w:tcW w:w="2712" w:type="dxa"/>
            <w:tcBorders>
              <w:top w:val="single" w:sz="12" w:space="0" w:color="auto"/>
              <w:bottom w:val="single" w:sz="12" w:space="0" w:color="auto"/>
            </w:tcBorders>
          </w:tcPr>
          <w:p w14:paraId="315FE29B" w14:textId="1504B3AA" w:rsidR="007A0E45" w:rsidRPr="00B171EA" w:rsidRDefault="007A0E45" w:rsidP="007A0E45">
            <w:pPr>
              <w:pStyle w:val="Tableheader"/>
              <w:autoSpaceDE w:val="0"/>
              <w:autoSpaceDN w:val="0"/>
              <w:adjustRightInd w:val="0"/>
              <w:jc w:val="center"/>
              <w:rPr>
                <w:b/>
                <w:bCs/>
              </w:rPr>
            </w:pPr>
            <w:r w:rsidRPr="00B171EA">
              <w:rPr>
                <w:b/>
                <w:szCs w:val="24"/>
              </w:rPr>
              <w:t>Description of consequences</w:t>
            </w:r>
          </w:p>
        </w:tc>
        <w:tc>
          <w:tcPr>
            <w:tcW w:w="2346" w:type="dxa"/>
            <w:tcBorders>
              <w:top w:val="single" w:sz="12" w:space="0" w:color="auto"/>
              <w:bottom w:val="single" w:sz="12" w:space="0" w:color="auto"/>
            </w:tcBorders>
          </w:tcPr>
          <w:p w14:paraId="468516EB" w14:textId="160EDDDD" w:rsidR="007A0E45" w:rsidRPr="00B171EA" w:rsidRDefault="007A0E45" w:rsidP="007A0E45">
            <w:pPr>
              <w:pStyle w:val="Tableheader"/>
              <w:autoSpaceDE w:val="0"/>
              <w:autoSpaceDN w:val="0"/>
              <w:adjustRightInd w:val="0"/>
              <w:jc w:val="center"/>
              <w:rPr>
                <w:b/>
                <w:bCs/>
              </w:rPr>
            </w:pPr>
            <w:r w:rsidRPr="00B171EA">
              <w:rPr>
                <w:b/>
                <w:szCs w:val="24"/>
              </w:rPr>
              <w:t xml:space="preserve">Consequence factor </w:t>
            </w:r>
            <w:r w:rsidRPr="00B171EA">
              <w:rPr>
                <w:b/>
                <w:i/>
                <w:szCs w:val="24"/>
              </w:rPr>
              <w:t>k</w:t>
            </w:r>
            <w:r w:rsidRPr="00B171EA">
              <w:rPr>
                <w:b/>
                <w:szCs w:val="24"/>
                <w:vertAlign w:val="subscript"/>
              </w:rPr>
              <w:t>F</w:t>
            </w:r>
          </w:p>
        </w:tc>
      </w:tr>
      <w:tr w:rsidR="007A0E45" w:rsidRPr="00B171EA" w14:paraId="3AD0FB14" w14:textId="77777777" w:rsidTr="00615A3F">
        <w:trPr>
          <w:jc w:val="center"/>
        </w:trPr>
        <w:tc>
          <w:tcPr>
            <w:tcW w:w="2528" w:type="dxa"/>
            <w:tcBorders>
              <w:top w:val="single" w:sz="12" w:space="0" w:color="auto"/>
            </w:tcBorders>
          </w:tcPr>
          <w:p w14:paraId="2A8D9C9B" w14:textId="2B11DF2A" w:rsidR="007A0E45" w:rsidRPr="00B171EA" w:rsidRDefault="007A0E45" w:rsidP="007A0E45">
            <w:pPr>
              <w:pStyle w:val="Tablebody"/>
              <w:autoSpaceDE w:val="0"/>
              <w:autoSpaceDN w:val="0"/>
              <w:adjustRightInd w:val="0"/>
              <w:jc w:val="center"/>
            </w:pPr>
            <w:r w:rsidRPr="00B171EA">
              <w:rPr>
                <w:szCs w:val="24"/>
              </w:rPr>
              <w:t>CC3b</w:t>
            </w:r>
          </w:p>
        </w:tc>
        <w:tc>
          <w:tcPr>
            <w:tcW w:w="2712" w:type="dxa"/>
            <w:tcBorders>
              <w:top w:val="single" w:sz="12" w:space="0" w:color="auto"/>
            </w:tcBorders>
          </w:tcPr>
          <w:p w14:paraId="15BDB390" w14:textId="50164D9E" w:rsidR="007A0E45" w:rsidRPr="00B171EA" w:rsidRDefault="007A0E45" w:rsidP="007A0E45">
            <w:pPr>
              <w:pStyle w:val="Tablebody"/>
              <w:autoSpaceDE w:val="0"/>
              <w:autoSpaceDN w:val="0"/>
              <w:adjustRightInd w:val="0"/>
              <w:jc w:val="center"/>
            </w:pPr>
            <w:r w:rsidRPr="00B171EA">
              <w:rPr>
                <w:szCs w:val="24"/>
              </w:rPr>
              <w:t>Higher (upper risk group)</w:t>
            </w:r>
          </w:p>
        </w:tc>
        <w:tc>
          <w:tcPr>
            <w:tcW w:w="2346" w:type="dxa"/>
            <w:tcBorders>
              <w:top w:val="single" w:sz="12" w:space="0" w:color="auto"/>
            </w:tcBorders>
          </w:tcPr>
          <w:p w14:paraId="299E5934" w14:textId="4127DC38" w:rsidR="007A0E45" w:rsidRPr="00B171EA" w:rsidRDefault="007A0E45" w:rsidP="007A0E45">
            <w:pPr>
              <w:pStyle w:val="Tablebody"/>
              <w:autoSpaceDE w:val="0"/>
              <w:autoSpaceDN w:val="0"/>
              <w:adjustRightInd w:val="0"/>
              <w:jc w:val="center"/>
            </w:pPr>
            <w:r w:rsidRPr="00B171EA">
              <w:t>1.1</w:t>
            </w:r>
          </w:p>
        </w:tc>
      </w:tr>
      <w:tr w:rsidR="007A0E45" w:rsidRPr="00B171EA" w14:paraId="4D9C71E1" w14:textId="77777777" w:rsidTr="00615A3F">
        <w:trPr>
          <w:jc w:val="center"/>
        </w:trPr>
        <w:tc>
          <w:tcPr>
            <w:tcW w:w="2528" w:type="dxa"/>
          </w:tcPr>
          <w:p w14:paraId="7E3D0A46" w14:textId="64018276" w:rsidR="007A0E45" w:rsidRPr="00B171EA" w:rsidRDefault="007A0E45" w:rsidP="007A0E45">
            <w:pPr>
              <w:pStyle w:val="Tablebody"/>
              <w:autoSpaceDE w:val="0"/>
              <w:autoSpaceDN w:val="0"/>
              <w:adjustRightInd w:val="0"/>
              <w:jc w:val="center"/>
            </w:pPr>
            <w:r w:rsidRPr="00B171EA">
              <w:rPr>
                <w:szCs w:val="24"/>
              </w:rPr>
              <w:t>CC3a</w:t>
            </w:r>
          </w:p>
        </w:tc>
        <w:tc>
          <w:tcPr>
            <w:tcW w:w="2712" w:type="dxa"/>
          </w:tcPr>
          <w:p w14:paraId="06C021BC" w14:textId="79D6A1CC" w:rsidR="007A0E45" w:rsidRPr="00B171EA" w:rsidRDefault="007A0E45" w:rsidP="007A0E45">
            <w:pPr>
              <w:pStyle w:val="Tablebody"/>
              <w:autoSpaceDE w:val="0"/>
              <w:autoSpaceDN w:val="0"/>
              <w:adjustRightInd w:val="0"/>
              <w:jc w:val="center"/>
            </w:pPr>
            <w:r w:rsidRPr="00B171EA">
              <w:rPr>
                <w:szCs w:val="24"/>
              </w:rPr>
              <w:t>Higher (lower risk group)</w:t>
            </w:r>
          </w:p>
        </w:tc>
        <w:tc>
          <w:tcPr>
            <w:tcW w:w="2346" w:type="dxa"/>
          </w:tcPr>
          <w:p w14:paraId="13DAD7FB" w14:textId="09714866" w:rsidR="007A0E45" w:rsidRPr="00B171EA" w:rsidRDefault="007A0E45" w:rsidP="007A0E45">
            <w:pPr>
              <w:pStyle w:val="Tablebody"/>
              <w:autoSpaceDE w:val="0"/>
              <w:autoSpaceDN w:val="0"/>
              <w:adjustRightInd w:val="0"/>
              <w:jc w:val="center"/>
            </w:pPr>
            <w:r w:rsidRPr="00B171EA">
              <w:rPr>
                <w:szCs w:val="24"/>
              </w:rPr>
              <w:t>1.0</w:t>
            </w:r>
          </w:p>
        </w:tc>
      </w:tr>
      <w:tr w:rsidR="007A0E45" w:rsidRPr="00B171EA" w14:paraId="341F064C" w14:textId="77777777" w:rsidTr="00615A3F">
        <w:trPr>
          <w:jc w:val="center"/>
        </w:trPr>
        <w:tc>
          <w:tcPr>
            <w:tcW w:w="2528" w:type="dxa"/>
          </w:tcPr>
          <w:p w14:paraId="05C99956" w14:textId="56F2D97B" w:rsidR="007A0E45" w:rsidRPr="00B171EA" w:rsidRDefault="007A0E45" w:rsidP="007A0E45">
            <w:pPr>
              <w:pStyle w:val="Tablebody"/>
              <w:autoSpaceDE w:val="0"/>
              <w:autoSpaceDN w:val="0"/>
              <w:adjustRightInd w:val="0"/>
              <w:jc w:val="center"/>
            </w:pPr>
            <w:r w:rsidRPr="00B171EA">
              <w:rPr>
                <w:szCs w:val="24"/>
              </w:rPr>
              <w:t>CC2</w:t>
            </w:r>
          </w:p>
        </w:tc>
        <w:tc>
          <w:tcPr>
            <w:tcW w:w="2712" w:type="dxa"/>
          </w:tcPr>
          <w:p w14:paraId="220C2E7E" w14:textId="5332F0B1" w:rsidR="007A0E45" w:rsidRPr="00B171EA" w:rsidRDefault="007A0E45" w:rsidP="007A0E45">
            <w:pPr>
              <w:pStyle w:val="Tablebody"/>
              <w:autoSpaceDE w:val="0"/>
              <w:autoSpaceDN w:val="0"/>
              <w:adjustRightInd w:val="0"/>
              <w:jc w:val="center"/>
            </w:pPr>
            <w:r w:rsidRPr="00B171EA">
              <w:rPr>
                <w:szCs w:val="24"/>
              </w:rPr>
              <w:t>Normal</w:t>
            </w:r>
          </w:p>
        </w:tc>
        <w:tc>
          <w:tcPr>
            <w:tcW w:w="2346" w:type="dxa"/>
          </w:tcPr>
          <w:p w14:paraId="48605EBB" w14:textId="0ACB331C" w:rsidR="007A0E45" w:rsidRPr="00B171EA" w:rsidRDefault="007A0E45" w:rsidP="007A0E45">
            <w:pPr>
              <w:pStyle w:val="Tablebody"/>
              <w:autoSpaceDE w:val="0"/>
              <w:autoSpaceDN w:val="0"/>
              <w:adjustRightInd w:val="0"/>
              <w:jc w:val="center"/>
            </w:pPr>
            <w:r w:rsidRPr="00B171EA">
              <w:rPr>
                <w:szCs w:val="24"/>
              </w:rPr>
              <w:t>1.0</w:t>
            </w:r>
          </w:p>
        </w:tc>
      </w:tr>
      <w:tr w:rsidR="007A0E45" w:rsidRPr="00B171EA" w14:paraId="032092EF" w14:textId="77777777" w:rsidTr="00615A3F">
        <w:trPr>
          <w:jc w:val="center"/>
        </w:trPr>
        <w:tc>
          <w:tcPr>
            <w:tcW w:w="2528" w:type="dxa"/>
            <w:tcBorders>
              <w:bottom w:val="single" w:sz="12" w:space="0" w:color="auto"/>
            </w:tcBorders>
          </w:tcPr>
          <w:p w14:paraId="25416DB3" w14:textId="10AD2E37" w:rsidR="007A0E45" w:rsidRPr="00B171EA" w:rsidRDefault="007A0E45" w:rsidP="007A0E45">
            <w:pPr>
              <w:pStyle w:val="Tablebody"/>
              <w:autoSpaceDE w:val="0"/>
              <w:autoSpaceDN w:val="0"/>
              <w:adjustRightInd w:val="0"/>
              <w:jc w:val="center"/>
            </w:pPr>
            <w:r w:rsidRPr="00B171EA">
              <w:rPr>
                <w:szCs w:val="24"/>
              </w:rPr>
              <w:t>CC1</w:t>
            </w:r>
          </w:p>
        </w:tc>
        <w:tc>
          <w:tcPr>
            <w:tcW w:w="2712" w:type="dxa"/>
            <w:tcBorders>
              <w:bottom w:val="single" w:sz="12" w:space="0" w:color="auto"/>
            </w:tcBorders>
          </w:tcPr>
          <w:p w14:paraId="5A1A2891" w14:textId="63072B48" w:rsidR="007A0E45" w:rsidRPr="00B171EA" w:rsidRDefault="007A0E45" w:rsidP="007A0E45">
            <w:pPr>
              <w:pStyle w:val="Tablebody"/>
              <w:autoSpaceDE w:val="0"/>
              <w:autoSpaceDN w:val="0"/>
              <w:adjustRightInd w:val="0"/>
              <w:jc w:val="center"/>
            </w:pPr>
            <w:r w:rsidRPr="00B171EA">
              <w:rPr>
                <w:szCs w:val="24"/>
              </w:rPr>
              <w:t>Lower</w:t>
            </w:r>
          </w:p>
        </w:tc>
        <w:tc>
          <w:tcPr>
            <w:tcW w:w="2346" w:type="dxa"/>
            <w:tcBorders>
              <w:bottom w:val="single" w:sz="12" w:space="0" w:color="auto"/>
            </w:tcBorders>
          </w:tcPr>
          <w:p w14:paraId="389339E3" w14:textId="71D3F364" w:rsidR="007A0E45" w:rsidRPr="00B171EA" w:rsidRDefault="007A0E45" w:rsidP="007A0E45">
            <w:pPr>
              <w:pStyle w:val="Tablebody"/>
              <w:autoSpaceDE w:val="0"/>
              <w:autoSpaceDN w:val="0"/>
              <w:adjustRightInd w:val="0"/>
              <w:jc w:val="center"/>
            </w:pPr>
            <w:r w:rsidRPr="00B171EA">
              <w:rPr>
                <w:szCs w:val="24"/>
              </w:rPr>
              <w:t>0.9</w:t>
            </w:r>
          </w:p>
        </w:tc>
      </w:tr>
    </w:tbl>
    <w:p w14:paraId="5C1DB6AB" w14:textId="18EF1476" w:rsidR="007A0E45" w:rsidRPr="00B171EA" w:rsidRDefault="007A0E45">
      <w:pPr>
        <w:pStyle w:val="af"/>
        <w:autoSpaceDE w:val="0"/>
        <w:autoSpaceDN w:val="0"/>
        <w:adjustRightInd w:val="0"/>
        <w:rPr>
          <w:szCs w:val="24"/>
        </w:rPr>
      </w:pPr>
    </w:p>
    <w:p w14:paraId="7AF5B0C2"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Serviceability criteria</w:t>
      </w:r>
    </w:p>
    <w:p w14:paraId="3E8AFF3C"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General</w:t>
      </w:r>
    </w:p>
    <w:p w14:paraId="756E64E7" w14:textId="77777777" w:rsidR="007A0E45" w:rsidRPr="00B171EA" w:rsidRDefault="007A0E45">
      <w:pPr>
        <w:pStyle w:val="af"/>
        <w:autoSpaceDE w:val="0"/>
        <w:autoSpaceDN w:val="0"/>
        <w:adjustRightInd w:val="0"/>
        <w:rPr>
          <w:szCs w:val="24"/>
        </w:rPr>
      </w:pPr>
      <w:r w:rsidRPr="00B171EA">
        <w:rPr>
          <w:szCs w:val="24"/>
        </w:rPr>
        <w:t xml:space="preserve">(1) Serviceability criteria, supplementing </w:t>
      </w:r>
      <w:r w:rsidRPr="00B171EA">
        <w:rPr>
          <w:rStyle w:val="citesec"/>
          <w:szCs w:val="24"/>
          <w:shd w:val="clear" w:color="auto" w:fill="auto"/>
        </w:rPr>
        <w:t>A.2.8</w:t>
      </w:r>
      <w:r w:rsidRPr="00B171EA">
        <w:rPr>
          <w:szCs w:val="24"/>
        </w:rPr>
        <w:t>, may be defined for bridges.</w:t>
      </w:r>
    </w:p>
    <w:p w14:paraId="2721F66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Minimum requirements for additional serviceability limit states for bridges can be defined in the National Annex.</w:t>
      </w:r>
    </w:p>
    <w:p w14:paraId="5CF6398F" w14:textId="77777777" w:rsidR="007A0E45" w:rsidRPr="00B171EA" w:rsidRDefault="007A0E45">
      <w:pPr>
        <w:pStyle w:val="af"/>
        <w:autoSpaceDE w:val="0"/>
        <w:autoSpaceDN w:val="0"/>
        <w:adjustRightInd w:val="0"/>
        <w:rPr>
          <w:szCs w:val="24"/>
        </w:rPr>
      </w:pPr>
      <w:r w:rsidRPr="00B171EA">
        <w:rPr>
          <w:szCs w:val="24"/>
        </w:rPr>
        <w:t xml:space="preserve">(2) Additional serviceability criteria may be specified by the relevant authority or, where not specified, agreed for a specific project by the relevant parties, in accordance with </w:t>
      </w:r>
      <w:r w:rsidRPr="00B171EA">
        <w:rPr>
          <w:rStyle w:val="citesec"/>
          <w:szCs w:val="24"/>
          <w:shd w:val="clear" w:color="auto" w:fill="auto"/>
        </w:rPr>
        <w:t>5.4</w:t>
      </w:r>
      <w:r w:rsidRPr="00B171EA">
        <w:rPr>
          <w:szCs w:val="24"/>
        </w:rPr>
        <w:t>.</w:t>
      </w:r>
    </w:p>
    <w:p w14:paraId="6D0B1DFB" w14:textId="6A148A42" w:rsidR="007A0E45" w:rsidRPr="00B171EA" w:rsidRDefault="007A0E45">
      <w:pPr>
        <w:pStyle w:val="af"/>
        <w:autoSpaceDE w:val="0"/>
        <w:autoSpaceDN w:val="0"/>
        <w:adjustRightInd w:val="0"/>
        <w:rPr>
          <w:szCs w:val="24"/>
        </w:rPr>
      </w:pPr>
      <w:r w:rsidRPr="00B171EA">
        <w:rPr>
          <w:szCs w:val="24"/>
        </w:rPr>
        <w:t xml:space="preserve">(3) Where specified, serviceability limit states during execution should be defined in accordance with </w:t>
      </w:r>
      <w:r w:rsidRPr="00B171EA">
        <w:rPr>
          <w:rStyle w:val="stdpublisher"/>
          <w:szCs w:val="24"/>
          <w:shd w:val="clear" w:color="auto" w:fill="auto"/>
        </w:rPr>
        <w:t>EN</w:t>
      </w:r>
      <w:r w:rsidR="00DA7A6B" w:rsidRPr="00B171EA">
        <w:rPr>
          <w:szCs w:val="24"/>
        </w:rPr>
        <w:t> </w:t>
      </w:r>
      <w:r w:rsidRPr="00B171EA">
        <w:rPr>
          <w:rStyle w:val="stddocNumber"/>
          <w:szCs w:val="24"/>
          <w:shd w:val="clear" w:color="auto" w:fill="auto"/>
        </w:rPr>
        <w:t>1990</w:t>
      </w:r>
      <w:r w:rsidRPr="00B171EA">
        <w:rPr>
          <w:szCs w:val="24"/>
        </w:rPr>
        <w:t xml:space="preserve"> and the other relevant Eurocodes.</w:t>
      </w:r>
    </w:p>
    <w:p w14:paraId="5E8A09C3" w14:textId="77777777" w:rsidR="007A0E45" w:rsidRPr="00B171EA" w:rsidRDefault="007A0E45">
      <w:pPr>
        <w:pStyle w:val="af"/>
        <w:autoSpaceDE w:val="0"/>
        <w:autoSpaceDN w:val="0"/>
        <w:adjustRightInd w:val="0"/>
        <w:rPr>
          <w:szCs w:val="24"/>
        </w:rPr>
      </w:pPr>
      <w:r w:rsidRPr="00B171EA">
        <w:rPr>
          <w:szCs w:val="24"/>
        </w:rPr>
        <w:t>(4) Specified clearance gauges should be maintained without encroachment by any part of the structure for deformations under the characteristic load combination.</w:t>
      </w:r>
    </w:p>
    <w:p w14:paraId="70A5671D" w14:textId="77777777" w:rsidR="007A0E45" w:rsidRPr="00B171EA" w:rsidRDefault="007A0E45">
      <w:pPr>
        <w:pStyle w:val="af"/>
        <w:autoSpaceDE w:val="0"/>
        <w:autoSpaceDN w:val="0"/>
        <w:adjustRightInd w:val="0"/>
        <w:rPr>
          <w:szCs w:val="24"/>
        </w:rPr>
      </w:pPr>
      <w:r w:rsidRPr="00B171EA">
        <w:rPr>
          <w:szCs w:val="24"/>
        </w:rPr>
        <w:t xml:space="preserve">(5) Wind-induced vibrations of structures and structural elements shall be verified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1-4</w:t>
      </w:r>
      <w:r w:rsidRPr="00B171EA">
        <w:rPr>
          <w:szCs w:val="24"/>
        </w:rPr>
        <w:t>.</w:t>
      </w:r>
    </w:p>
    <w:p w14:paraId="1471A53F"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Serviceability criteria for road bridges</w:t>
      </w:r>
    </w:p>
    <w:p w14:paraId="66DD0FF7" w14:textId="77777777" w:rsidR="007A0E45" w:rsidRPr="00B171EA" w:rsidRDefault="007A0E45">
      <w:pPr>
        <w:pStyle w:val="af"/>
        <w:autoSpaceDE w:val="0"/>
        <w:autoSpaceDN w:val="0"/>
        <w:adjustRightInd w:val="0"/>
        <w:rPr>
          <w:szCs w:val="24"/>
        </w:rPr>
      </w:pPr>
      <w:r w:rsidRPr="00B171EA">
        <w:rPr>
          <w:szCs w:val="24"/>
        </w:rPr>
        <w:t>(1) Requirements and criteria should be specified by the relevant authority or, where not specified, agreed for a specific project by the relevant parties for road bridges concerning deformations and vibrations, where relevant.</w:t>
      </w:r>
    </w:p>
    <w:p w14:paraId="49BA6BC5"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verification of serviceability limit states concerning deformation and vibration is relevant only in exceptional cases for road bridges. The frequent combination of actions can be used for the assessment of deformation.</w:t>
      </w:r>
    </w:p>
    <w:p w14:paraId="0FC533C5"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Vibrations of road bridges can have various origins, in particular traffic actions and wind actions. For vibrations due to wind actions,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1-4</w:t>
      </w:r>
      <w:r w:rsidRPr="00B171EA">
        <w:rPr>
          <w:szCs w:val="24"/>
        </w:rPr>
        <w:t>. For vibrations due to traffic actions, comfort criteria can be considered. It can be relevant to take into account fatigue.</w:t>
      </w:r>
    </w:p>
    <w:p w14:paraId="1B5FBFD2"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It can be relevant to define limits on deformations where excessive deformations could:</w:t>
      </w:r>
    </w:p>
    <w:p w14:paraId="434E980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endanger traffic by excessive transverse slope when the surface is iced;</w:t>
      </w:r>
    </w:p>
    <w:p w14:paraId="392C36D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affect the dynamic load on the bridge by impact from wheels;</w:t>
      </w:r>
    </w:p>
    <w:p w14:paraId="7040A33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affect the dynamic behaviour causing discomfort to users;</w:t>
      </w:r>
    </w:p>
    <w:p w14:paraId="7AC1FE9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lead to cracks in asphaltic surfacings;</w:t>
      </w:r>
    </w:p>
    <w:p w14:paraId="7F500A7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adversely affect the drainage of water from the bridge deck.</w:t>
      </w:r>
    </w:p>
    <w:p w14:paraId="3CAE78EF"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Serviceability criteria for footbridges</w:t>
      </w:r>
    </w:p>
    <w:p w14:paraId="0C622C7D"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Approach for the assessment of vibrations due to pedestrian traffic</w:t>
      </w:r>
    </w:p>
    <w:p w14:paraId="2D516BB6" w14:textId="77777777" w:rsidR="007A0E45" w:rsidRPr="00B171EA" w:rsidRDefault="007A0E45">
      <w:pPr>
        <w:pStyle w:val="af"/>
        <w:autoSpaceDE w:val="0"/>
        <w:autoSpaceDN w:val="0"/>
        <w:adjustRightInd w:val="0"/>
        <w:rPr>
          <w:szCs w:val="24"/>
        </w:rPr>
      </w:pPr>
      <w:r w:rsidRPr="00B171EA">
        <w:rPr>
          <w:szCs w:val="24"/>
        </w:rPr>
        <w:t>(1) The assessment of human-induced vibration shall be considered to ensure that vibrations due to pedestrian traffic are acceptable.</w:t>
      </w:r>
    </w:p>
    <w:p w14:paraId="279DF6B7" w14:textId="77777777" w:rsidR="007A0E45" w:rsidRPr="00B171EA" w:rsidRDefault="007A0E45">
      <w:pPr>
        <w:pStyle w:val="af"/>
        <w:autoSpaceDE w:val="0"/>
        <w:autoSpaceDN w:val="0"/>
        <w:adjustRightInd w:val="0"/>
        <w:rPr>
          <w:szCs w:val="24"/>
        </w:rPr>
      </w:pPr>
      <w:r w:rsidRPr="00B171EA">
        <w:rPr>
          <w:szCs w:val="24"/>
        </w:rPr>
        <w:t>(2) Assessment by calculations may be omitted if it can be demonstrated by long term experience from comparable bridges with similar pedestrian traffic that the requirements are satisfied, as specified by the relevant authorities or, where not specified, agreed for a specific project by the relevant parties.</w:t>
      </w:r>
    </w:p>
    <w:p w14:paraId="720E9CE6" w14:textId="77777777" w:rsidR="007A0E45" w:rsidRPr="00B171EA" w:rsidRDefault="007A0E45">
      <w:pPr>
        <w:pStyle w:val="af"/>
        <w:autoSpaceDE w:val="0"/>
        <w:autoSpaceDN w:val="0"/>
        <w:adjustRightInd w:val="0"/>
        <w:rPr>
          <w:szCs w:val="24"/>
        </w:rPr>
      </w:pPr>
      <w:r w:rsidRPr="00B171EA">
        <w:rPr>
          <w:szCs w:val="24"/>
        </w:rPr>
        <w:t xml:space="preserve">(3) The assessment of vibrations due to pedestrian traffic should be performed if the natural frequency of the bridge is between the critical natural frequency limits defined in </w:t>
      </w:r>
      <w:r w:rsidRPr="00B171EA">
        <w:rPr>
          <w:rStyle w:val="citesec"/>
          <w:szCs w:val="24"/>
          <w:shd w:val="clear" w:color="auto" w:fill="auto"/>
        </w:rPr>
        <w:t>section A.2.8.3.3</w:t>
      </w:r>
      <w:r w:rsidRPr="00B171EA">
        <w:rPr>
          <w:szCs w:val="24"/>
        </w:rPr>
        <w:t>.</w:t>
      </w:r>
    </w:p>
    <w:p w14:paraId="35A61C4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certain structures with natural frequencies related to torsional or combined modes (lateral-torsional) other critical frequency limits or assessment criteria can be relevant.</w:t>
      </w:r>
    </w:p>
    <w:p w14:paraId="40972828" w14:textId="77777777" w:rsidR="007A0E45" w:rsidRPr="00B171EA" w:rsidRDefault="007A0E45">
      <w:pPr>
        <w:pStyle w:val="af"/>
        <w:autoSpaceDE w:val="0"/>
        <w:autoSpaceDN w:val="0"/>
        <w:adjustRightInd w:val="0"/>
        <w:rPr>
          <w:szCs w:val="24"/>
        </w:rPr>
      </w:pPr>
      <w:r w:rsidRPr="00B171EA">
        <w:rPr>
          <w:szCs w:val="24"/>
        </w:rPr>
        <w:t xml:space="preserve">(4) For cable supported structures, stress ribbon structures and other exceptional structures, the assessment of vibrations due to pedestrian traffic should be performed even if the natural frequency is outside the critical natural frequency limits defined in </w:t>
      </w:r>
      <w:r w:rsidRPr="00B171EA">
        <w:rPr>
          <w:rStyle w:val="citesec"/>
          <w:szCs w:val="24"/>
          <w:shd w:val="clear" w:color="auto" w:fill="auto"/>
        </w:rPr>
        <w:t>section A.2.8.3.3</w:t>
      </w:r>
      <w:r w:rsidRPr="00B171EA">
        <w:rPr>
          <w:szCs w:val="24"/>
        </w:rPr>
        <w:t>, unless otherwise specified by the relevant authority or, where not specified, agreed for a specific project by the relevant parties.</w:t>
      </w:r>
    </w:p>
    <w:p w14:paraId="01EC5D01" w14:textId="77777777" w:rsidR="007A0E45" w:rsidRPr="00B171EA" w:rsidRDefault="007A0E45">
      <w:pPr>
        <w:pStyle w:val="af"/>
        <w:autoSpaceDE w:val="0"/>
        <w:autoSpaceDN w:val="0"/>
        <w:adjustRightInd w:val="0"/>
        <w:rPr>
          <w:szCs w:val="24"/>
        </w:rPr>
      </w:pPr>
      <w:r w:rsidRPr="00B171EA">
        <w:rPr>
          <w:szCs w:val="24"/>
        </w:rPr>
        <w:t>(5) The approach for the assessment of vibrations due to pedestrian traffic should be specified.</w:t>
      </w:r>
    </w:p>
    <w:p w14:paraId="63B89400"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approach for the assessment of vibrations due to pedestrian traffic can be set by the National Annex.</w:t>
      </w:r>
    </w:p>
    <w:p w14:paraId="3B12BD63"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r>
      <w:r w:rsidRPr="00B171EA">
        <w:rPr>
          <w:rStyle w:val="citeapp"/>
          <w:szCs w:val="24"/>
          <w:shd w:val="clear" w:color="auto" w:fill="auto"/>
        </w:rPr>
        <w:t>Annex H</w:t>
      </w:r>
      <w:r w:rsidRPr="00B171EA">
        <w:rPr>
          <w:szCs w:val="24"/>
        </w:rPr>
        <w:t xml:space="preserve"> gives guidance on acceptance limits that can be used to assess vibrations due to pedestrian traffic.</w:t>
      </w:r>
    </w:p>
    <w:p w14:paraId="58F85355"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Annex G</w:t>
      </w:r>
      <w:r w:rsidRPr="00B171EA">
        <w:rPr>
          <w:szCs w:val="24"/>
        </w:rPr>
        <w:t xml:space="preserve"> gives guidance on dynamic analysis for vibrations due to pedestrian traffic.</w:t>
      </w:r>
    </w:p>
    <w:p w14:paraId="49A1D1F3"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Pedestrian comfort criteria</w:t>
      </w:r>
    </w:p>
    <w:p w14:paraId="60002A99" w14:textId="77777777" w:rsidR="007A0E45" w:rsidRPr="00B171EA" w:rsidRDefault="007A0E45">
      <w:pPr>
        <w:pStyle w:val="af"/>
        <w:autoSpaceDE w:val="0"/>
        <w:autoSpaceDN w:val="0"/>
        <w:adjustRightInd w:val="0"/>
        <w:rPr>
          <w:szCs w:val="24"/>
        </w:rPr>
      </w:pPr>
      <w:r w:rsidRPr="00B171EA">
        <w:rPr>
          <w:szCs w:val="24"/>
        </w:rPr>
        <w:t>(1) Relevant design situations including appropriate comfort levels and traffic classes should be as specified by the relevant authority or, where not specified, agreed for a specific project by the relevant parties.</w:t>
      </w:r>
    </w:p>
    <w:p w14:paraId="016F08D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perception of vibrations is subjective and therefore different for each pedestrian. Acceptable limits for vibration therefore depend on the location and type of user of the footbridge.</w:t>
      </w:r>
    </w:p>
    <w:p w14:paraId="1BB246F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r>
      <w:r w:rsidRPr="00B171EA">
        <w:rPr>
          <w:rStyle w:val="citeapp"/>
          <w:szCs w:val="24"/>
          <w:shd w:val="clear" w:color="auto" w:fill="auto"/>
        </w:rPr>
        <w:t>Annex H</w:t>
      </w:r>
      <w:r w:rsidRPr="00B171EA">
        <w:rPr>
          <w:szCs w:val="24"/>
        </w:rPr>
        <w:t xml:space="preserve"> gives guidance on relevant design situations, comfort levels and traffic classes.</w:t>
      </w:r>
    </w:p>
    <w:p w14:paraId="21585F8C"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Mass gatherings (for example sports events, demonstrations, exceptional events) are not covered by the dynamic load models and comfort levels given in </w:t>
      </w:r>
      <w:r w:rsidRPr="00B171EA">
        <w:rPr>
          <w:rStyle w:val="citeapp"/>
          <w:szCs w:val="24"/>
          <w:shd w:val="clear" w:color="auto" w:fill="auto"/>
        </w:rPr>
        <w:t>Annex H</w:t>
      </w:r>
      <w:r w:rsidRPr="00B171EA">
        <w:rPr>
          <w:szCs w:val="24"/>
        </w:rPr>
        <w:t xml:space="preserve"> and, where relevant, can be agreed separately either as a serviceability limit state or as an ultimate limit state design situations.</w:t>
      </w:r>
    </w:p>
    <w:p w14:paraId="56565496" w14:textId="77777777" w:rsidR="007A0E45" w:rsidRPr="00B171EA" w:rsidRDefault="007A0E45">
      <w:pPr>
        <w:pStyle w:val="af"/>
        <w:autoSpaceDE w:val="0"/>
        <w:autoSpaceDN w:val="0"/>
        <w:adjustRightInd w:val="0"/>
        <w:rPr>
          <w:szCs w:val="24"/>
        </w:rPr>
      </w:pPr>
      <w:r w:rsidRPr="00B171EA">
        <w:rPr>
          <w:szCs w:val="24"/>
        </w:rPr>
        <w:t>(2) Dynamic actions of cyclists may be considered negligible when compared to the actions caused by walking and jogging pedestrians.</w:t>
      </w:r>
    </w:p>
    <w:p w14:paraId="48F7F511" w14:textId="77777777" w:rsidR="007A0E45" w:rsidRPr="00B171EA" w:rsidRDefault="007A0E45">
      <w:pPr>
        <w:pStyle w:val="af"/>
        <w:autoSpaceDE w:val="0"/>
        <w:autoSpaceDN w:val="0"/>
        <w:adjustRightInd w:val="0"/>
        <w:rPr>
          <w:szCs w:val="24"/>
        </w:rPr>
      </w:pPr>
      <w:r w:rsidRPr="00B171EA">
        <w:rPr>
          <w:szCs w:val="24"/>
        </w:rPr>
        <w:t>(3) Intentional excitation should be considered as an accidental design situation at ULS.</w:t>
      </w:r>
    </w:p>
    <w:p w14:paraId="6B8164F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Structures develop an increase in damping associated to an increase in vibration amplitude, and people lose concentration and power to excite the bridge over a longer time period necessary for affecting the fatigue strength of the construction material. Intentional excitation is stopped when the amplitude does not increase for some time or when the persons have no more power for exciting the bridge.</w:t>
      </w:r>
    </w:p>
    <w:p w14:paraId="5E0C399E"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Critical range of natural frequency</w:t>
      </w:r>
    </w:p>
    <w:p w14:paraId="160B380B" w14:textId="77777777" w:rsidR="007A0E45" w:rsidRPr="00B171EA" w:rsidRDefault="007A0E45">
      <w:pPr>
        <w:pStyle w:val="af"/>
        <w:autoSpaceDE w:val="0"/>
        <w:autoSpaceDN w:val="0"/>
        <w:adjustRightInd w:val="0"/>
        <w:rPr>
          <w:szCs w:val="24"/>
        </w:rPr>
      </w:pPr>
      <w:r w:rsidRPr="00B171EA">
        <w:rPr>
          <w:szCs w:val="24"/>
        </w:rPr>
        <w:t>(1) The comfort criteria for pedestrian excitation should be verified for vertical and longitudinal vibrations if the fundamental natural frequency of the bridge is between 1,25 Hz and 2,3 Hz.</w:t>
      </w:r>
    </w:p>
    <w:p w14:paraId="4771C913" w14:textId="77777777" w:rsidR="007A0E45" w:rsidRPr="00B171EA" w:rsidRDefault="007A0E45">
      <w:pPr>
        <w:pStyle w:val="af"/>
        <w:autoSpaceDE w:val="0"/>
        <w:autoSpaceDN w:val="0"/>
        <w:adjustRightInd w:val="0"/>
        <w:rPr>
          <w:szCs w:val="24"/>
        </w:rPr>
      </w:pPr>
      <w:r w:rsidRPr="00B171EA">
        <w:rPr>
          <w:szCs w:val="24"/>
        </w:rPr>
        <w:t>(2) If the bridge is especially sensitive to excitation, and if the natural frequency is below 4,6 Hz, then the comfort criteria should also be verified for vertical and longitudinal vibrations, when specified by the relevant authority or, where not specified, agreed for a specific project by the relevant parties.</w:t>
      </w:r>
    </w:p>
    <w:p w14:paraId="733BB7E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In such cases, unacceptable vibrations can occur due to the second harmonic of pedestrian loading.</w:t>
      </w:r>
    </w:p>
    <w:p w14:paraId="550A8570" w14:textId="77777777" w:rsidR="007A0E45" w:rsidRPr="00B171EA" w:rsidRDefault="007A0E45">
      <w:pPr>
        <w:pStyle w:val="af"/>
        <w:autoSpaceDE w:val="0"/>
        <w:autoSpaceDN w:val="0"/>
        <w:adjustRightInd w:val="0"/>
        <w:rPr>
          <w:szCs w:val="24"/>
        </w:rPr>
      </w:pPr>
      <w:r w:rsidRPr="00B171EA">
        <w:rPr>
          <w:szCs w:val="24"/>
        </w:rPr>
        <w:t>(3) The comfort criteria for pedestrian excitation should be verified for lateral or torsional vibrations if the fundamental natural frequency for lateral vibration of the bridge is between 0,5 Hz and 1,2 Hz.</w:t>
      </w:r>
    </w:p>
    <w:p w14:paraId="0FADEAD7" w14:textId="77777777" w:rsidR="007A0E45" w:rsidRPr="00B171EA" w:rsidRDefault="007A0E45">
      <w:pPr>
        <w:pStyle w:val="af"/>
        <w:autoSpaceDE w:val="0"/>
        <w:autoSpaceDN w:val="0"/>
        <w:adjustRightInd w:val="0"/>
        <w:rPr>
          <w:szCs w:val="24"/>
        </w:rPr>
      </w:pPr>
      <w:r w:rsidRPr="00B171EA">
        <w:rPr>
          <w:szCs w:val="24"/>
        </w:rPr>
        <w:t>(4) The comfort criteria for jogger excitation should be verified for vertical vibrations if the natural frequency of the bridge is between 1,9 Hz and 3,5 Hz, unless otherwise specified by the relevant authority or, where not specified, agreed for a specific project by the relevant parties depending on the usage of the bridge.</w:t>
      </w:r>
    </w:p>
    <w:p w14:paraId="1E16E2B8"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load model for joggers can be very severe and is not a systematic requirement. Very often, the crossing duration of joggers on the footbridge is relatively short and does not leave enough time for the resonance phenomenon to develop. In addition, any resonance that does occur affects the other pedestrians over a very short period. Therefore, depending on the expected bridge usage, it can be relevant to neglect the jogger excitation in such cases.</w:t>
      </w:r>
    </w:p>
    <w:p w14:paraId="6F04718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jogger excitation case does not cover exceptional events such as a popular marathon race.</w:t>
      </w:r>
    </w:p>
    <w:p w14:paraId="18851DB8" w14:textId="77777777" w:rsidR="007A0E45" w:rsidRPr="00B171EA" w:rsidRDefault="007A0E45">
      <w:pPr>
        <w:pStyle w:val="af"/>
        <w:autoSpaceDE w:val="0"/>
        <w:autoSpaceDN w:val="0"/>
        <w:adjustRightInd w:val="0"/>
        <w:rPr>
          <w:szCs w:val="24"/>
        </w:rPr>
      </w:pPr>
      <w:r w:rsidRPr="00B171EA">
        <w:rPr>
          <w:szCs w:val="24"/>
        </w:rPr>
        <w:t>(5) The ultimate limit state verification for the intentional excitation load case should be verified for vertical vibrations if the natural frequency of the bridge is between 1,7 Hz and 3,0 Hz, unless otherwise specified by the relevant authority or, where not specified, agreed for a specific project by the relevant parties depending on the usage of the bridge.</w:t>
      </w:r>
    </w:p>
    <w:p w14:paraId="45D1DA1C"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Vibration control devices</w:t>
      </w:r>
    </w:p>
    <w:p w14:paraId="1EA93BD7" w14:textId="77777777" w:rsidR="007A0E45" w:rsidRPr="00B171EA" w:rsidRDefault="007A0E45">
      <w:pPr>
        <w:pStyle w:val="af"/>
        <w:autoSpaceDE w:val="0"/>
        <w:autoSpaceDN w:val="0"/>
        <w:adjustRightInd w:val="0"/>
        <w:rPr>
          <w:szCs w:val="24"/>
        </w:rPr>
      </w:pPr>
      <w:r w:rsidRPr="00B171EA">
        <w:rPr>
          <w:szCs w:val="24"/>
        </w:rPr>
        <w:t>(1) The potential need for vibration control devices should be as specified by the relevant authority or, where not specified, agreed for a specific project by the relevant parties.</w:t>
      </w:r>
    </w:p>
    <w:p w14:paraId="5D696E8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There is uncertainty on the calculated system response due to uncertainties in the structural properties such as damping, hence final confirmation of vibration performance can sometimes only be achieved by measurements on the completed structure and, if necessary at this stage, by fitting a vibration control device.</w:t>
      </w:r>
    </w:p>
    <w:p w14:paraId="30C17567"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Serviceability criteria for railway bridges</w:t>
      </w:r>
    </w:p>
    <w:p w14:paraId="08C1B3C8"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General</w:t>
      </w:r>
    </w:p>
    <w:p w14:paraId="0A1ABE73" w14:textId="77777777" w:rsidR="007A0E45" w:rsidRPr="00B171EA" w:rsidRDefault="007A0E45">
      <w:pPr>
        <w:pStyle w:val="af"/>
        <w:autoSpaceDE w:val="0"/>
        <w:autoSpaceDN w:val="0"/>
        <w:adjustRightInd w:val="0"/>
        <w:rPr>
          <w:szCs w:val="24"/>
        </w:rPr>
      </w:pPr>
      <w:r w:rsidRPr="00B171EA">
        <w:rPr>
          <w:szCs w:val="24"/>
        </w:rPr>
        <w:t xml:space="preserve">(1) Limits of deformation and vibration should be taken into account for the design of new railway bridges in accordance with </w:t>
      </w:r>
      <w:r w:rsidRPr="00B171EA">
        <w:rPr>
          <w:rStyle w:val="citesec"/>
          <w:szCs w:val="24"/>
          <w:shd w:val="clear" w:color="auto" w:fill="auto"/>
        </w:rPr>
        <w:t>A.2.8.4</w:t>
      </w:r>
      <w:r w:rsidRPr="00B171EA">
        <w:rPr>
          <w:szCs w:val="24"/>
        </w:rPr>
        <w:t>.</w:t>
      </w:r>
    </w:p>
    <w:p w14:paraId="3F08FD7F"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Excessive bridge deformations can endanger traffic by creating unacceptable changes in vertical and horizontal track geometry, excessive rail stresses and vibrations in bridge structures. Excessive vibrations can lead to ballast instability and unacceptable reduction in wheel rail contact forces. Excessive deformations can also affect the loads imposed on the track/bridge system, and create conditions which cause passenger discomfort.</w:t>
      </w:r>
    </w:p>
    <w:p w14:paraId="56F1C20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Deformation and vibration limits are either explicit or implicit in the bridge stiffness criteria given in </w:t>
      </w:r>
      <w:r w:rsidRPr="00B171EA">
        <w:rPr>
          <w:rStyle w:val="citesec"/>
          <w:szCs w:val="24"/>
          <w:shd w:val="clear" w:color="auto" w:fill="auto"/>
        </w:rPr>
        <w:t>A.2.8.4.1</w:t>
      </w:r>
      <w:r w:rsidRPr="00B171EA">
        <w:rPr>
          <w:szCs w:val="24"/>
        </w:rPr>
        <w:t>(2).</w:t>
      </w:r>
    </w:p>
    <w:p w14:paraId="13AE99E3"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Limits of deformation and vibration to be taken into account for the design of temporary railway bridges can be set by the National Annex.</w:t>
      </w:r>
    </w:p>
    <w:p w14:paraId="2C52442D"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Special requirements for temporary bridges depending upon the conditions in which they are used (e.g. special requirements for skew bridges) can be set by the National Annex.</w:t>
      </w:r>
    </w:p>
    <w:p w14:paraId="6B0E3A5A" w14:textId="77777777" w:rsidR="007A0E45" w:rsidRPr="00B171EA" w:rsidRDefault="007A0E45">
      <w:pPr>
        <w:pStyle w:val="af"/>
        <w:autoSpaceDE w:val="0"/>
        <w:autoSpaceDN w:val="0"/>
        <w:adjustRightInd w:val="0"/>
        <w:rPr>
          <w:szCs w:val="24"/>
        </w:rPr>
      </w:pPr>
      <w:r w:rsidRPr="00B171EA">
        <w:rPr>
          <w:szCs w:val="24"/>
        </w:rPr>
        <w:t>(2) Checks on bridge deformations shall be performed for traffic safety purposes for the following items:</w:t>
      </w:r>
    </w:p>
    <w:p w14:paraId="1BE17DE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vertical accelerations of the deck (to avoid ballast instability and unacceptable reduction in wheel rail contact forces, see </w:t>
      </w:r>
      <w:r w:rsidRPr="00B171EA">
        <w:rPr>
          <w:rStyle w:val="citesec"/>
          <w:szCs w:val="24"/>
          <w:shd w:val="clear" w:color="auto" w:fill="auto"/>
          <w:lang w:val="en-GB"/>
        </w:rPr>
        <w:t>A.2.8.4.2.1</w:t>
      </w:r>
      <w:r w:rsidRPr="00B171EA">
        <w:rPr>
          <w:szCs w:val="24"/>
          <w:lang w:val="en-GB"/>
        </w:rPr>
        <w:t>);</w:t>
      </w:r>
    </w:p>
    <w:p w14:paraId="34A75C9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vertical deflection of the deck throughout each span (to ensure acceptable vertical track radii, passenger comfort and providing a minimum level of stiffness to assist with reducing future maintenance needs, see </w:t>
      </w:r>
      <w:r w:rsidRPr="00B171EA">
        <w:rPr>
          <w:rStyle w:val="citesec"/>
          <w:szCs w:val="24"/>
          <w:shd w:val="clear" w:color="auto" w:fill="auto"/>
          <w:lang w:val="en-GB"/>
        </w:rPr>
        <w:t>A.2.8.4.2.3</w:t>
      </w:r>
      <w:r w:rsidRPr="00B171EA">
        <w:rPr>
          <w:szCs w:val="24"/>
          <w:lang w:val="en-GB"/>
        </w:rPr>
        <w:t xml:space="preserve">(1) and </w:t>
      </w:r>
      <w:r w:rsidRPr="00B171EA">
        <w:rPr>
          <w:rStyle w:val="citesec"/>
          <w:szCs w:val="24"/>
          <w:shd w:val="clear" w:color="auto" w:fill="auto"/>
          <w:lang w:val="en-GB"/>
        </w:rPr>
        <w:t>A.2.8.4.3.2</w:t>
      </w:r>
      <w:r w:rsidRPr="00B171EA">
        <w:rPr>
          <w:szCs w:val="24"/>
          <w:lang w:val="en-GB"/>
        </w:rPr>
        <w:t>);</w:t>
      </w:r>
    </w:p>
    <w:p w14:paraId="1397A84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unrestrained uplift at the bearings (to avoid premature bearing failure);</w:t>
      </w:r>
    </w:p>
    <w:p w14:paraId="3C1F981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vertical deflection of the end of the deck beyond bearings (to avoid destabilising the track, limit uplift forces on rail fastening systems and limit additional rail stresses, see </w:t>
      </w:r>
      <w:r w:rsidRPr="00B171EA">
        <w:rPr>
          <w:rStyle w:val="stdpublisher"/>
          <w:szCs w:val="24"/>
          <w:shd w:val="clear" w:color="auto" w:fill="auto"/>
          <w:lang w:val="en-GB"/>
        </w:rPr>
        <w:t>prEN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2</w:t>
      </w:r>
      <w:r w:rsidRPr="00B171EA">
        <w:rPr>
          <w:szCs w:val="24"/>
          <w:lang w:val="en-GB"/>
        </w:rPr>
        <w:t>:</w:t>
      </w:r>
      <w:r w:rsidRPr="00B171EA">
        <w:rPr>
          <w:rStyle w:val="stdyear"/>
          <w:szCs w:val="24"/>
          <w:shd w:val="clear" w:color="auto" w:fill="auto"/>
          <w:lang w:val="en-GB"/>
        </w:rPr>
        <w:t>2021</w:t>
      </w:r>
      <w:r w:rsidRPr="00B171EA">
        <w:rPr>
          <w:szCs w:val="24"/>
          <w:lang w:val="en-GB"/>
        </w:rPr>
        <w:t xml:space="preserve">, </w:t>
      </w:r>
      <w:r w:rsidRPr="00B171EA">
        <w:rPr>
          <w:rStyle w:val="stdsection"/>
          <w:szCs w:val="24"/>
          <w:shd w:val="clear" w:color="auto" w:fill="auto"/>
          <w:lang w:val="en-GB"/>
        </w:rPr>
        <w:t>8.5.4.5.2</w:t>
      </w:r>
      <w:r w:rsidRPr="00B171EA">
        <w:rPr>
          <w:szCs w:val="24"/>
          <w:lang w:val="en-GB"/>
        </w:rPr>
        <w:t>);</w:t>
      </w:r>
    </w:p>
    <w:p w14:paraId="231989B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twist of the deck measured along the centre line of each track on the approaches to a bridge and across a bridge (to minimize the risk of train derailment, see </w:t>
      </w:r>
      <w:r w:rsidRPr="00B171EA">
        <w:rPr>
          <w:rStyle w:val="citesec"/>
          <w:szCs w:val="24"/>
          <w:shd w:val="clear" w:color="auto" w:fill="auto"/>
          <w:lang w:val="en-GB"/>
        </w:rPr>
        <w:t>A.2.8.4.2.2</w:t>
      </w:r>
      <w:r w:rsidRPr="00B171EA">
        <w:rPr>
          <w:szCs w:val="24"/>
          <w:lang w:val="en-GB"/>
        </w:rPr>
        <w:t>);</w:t>
      </w:r>
    </w:p>
    <w:p w14:paraId="25C4D42D" w14:textId="77777777" w:rsidR="007A0E45" w:rsidRPr="00B171EA" w:rsidRDefault="007A0E45">
      <w:pPr>
        <w:pStyle w:val="Note"/>
        <w:pageBreakBefore/>
        <w:autoSpaceDE w:val="0"/>
        <w:autoSpaceDN w:val="0"/>
        <w:adjustRightInd w:val="0"/>
        <w:rPr>
          <w:szCs w:val="24"/>
        </w:rPr>
      </w:pPr>
      <w:r w:rsidRPr="00B171EA">
        <w:rPr>
          <w:szCs w:val="24"/>
        </w:rPr>
        <w:t>NOTE 1</w:t>
      </w:r>
      <w:r w:rsidRPr="00B171EA">
        <w:rPr>
          <w:szCs w:val="24"/>
        </w:rPr>
        <w:tab/>
      </w:r>
      <w:r w:rsidRPr="00B171EA">
        <w:rPr>
          <w:rStyle w:val="citesec"/>
          <w:szCs w:val="24"/>
          <w:shd w:val="clear" w:color="auto" w:fill="auto"/>
        </w:rPr>
        <w:t>A.2.8.4.2.2</w:t>
      </w:r>
      <w:r w:rsidRPr="00B171EA">
        <w:rPr>
          <w:szCs w:val="24"/>
        </w:rPr>
        <w:t xml:space="preserve"> contains a mix of traffic safety and passenger comfort criteria that satisfy both traffic safety and passenger comfort requirements.</w:t>
      </w:r>
    </w:p>
    <w:p w14:paraId="0B0C79A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rotation of the ends of each deck about a transverse axis or the relative total rotation between adjacent deck ends (to limit additional rail stresses (see </w:t>
      </w:r>
      <w:r w:rsidRPr="00B171EA">
        <w:rPr>
          <w:rStyle w:val="stdpublisher"/>
          <w:szCs w:val="24"/>
          <w:shd w:val="clear" w:color="auto" w:fill="auto"/>
          <w:lang w:val="en-GB"/>
        </w:rPr>
        <w:t>prEN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2</w:t>
      </w:r>
      <w:r w:rsidRPr="00B171EA">
        <w:rPr>
          <w:szCs w:val="24"/>
          <w:lang w:val="en-GB"/>
        </w:rPr>
        <w:t>:</w:t>
      </w:r>
      <w:r w:rsidRPr="00B171EA">
        <w:rPr>
          <w:rStyle w:val="stdyear"/>
          <w:szCs w:val="24"/>
          <w:shd w:val="clear" w:color="auto" w:fill="auto"/>
          <w:lang w:val="en-GB"/>
        </w:rPr>
        <w:t>2021</w:t>
      </w:r>
      <w:r w:rsidRPr="00B171EA">
        <w:rPr>
          <w:szCs w:val="24"/>
          <w:lang w:val="en-GB"/>
        </w:rPr>
        <w:t xml:space="preserve">, </w:t>
      </w:r>
      <w:r w:rsidRPr="00B171EA">
        <w:rPr>
          <w:rStyle w:val="stdsection"/>
          <w:szCs w:val="24"/>
          <w:shd w:val="clear" w:color="auto" w:fill="auto"/>
          <w:lang w:val="en-GB"/>
        </w:rPr>
        <w:t>8.5.4</w:t>
      </w:r>
      <w:r w:rsidRPr="00B171EA">
        <w:rPr>
          <w:szCs w:val="24"/>
          <w:lang w:val="en-GB"/>
        </w:rPr>
        <w:t xml:space="preserve">), limit uplift forces on rail fastening systems and limit angular discontinuity at expansion devices and switch blades, see </w:t>
      </w:r>
      <w:r w:rsidRPr="00B171EA">
        <w:rPr>
          <w:rStyle w:val="citesec"/>
          <w:szCs w:val="24"/>
          <w:shd w:val="clear" w:color="auto" w:fill="auto"/>
          <w:lang w:val="en-GB"/>
        </w:rPr>
        <w:t>A.2.8.4.2.3</w:t>
      </w:r>
      <w:r w:rsidRPr="00B171EA">
        <w:rPr>
          <w:szCs w:val="24"/>
          <w:lang w:val="en-GB"/>
        </w:rPr>
        <w:t>(2));</w:t>
      </w:r>
    </w:p>
    <w:p w14:paraId="78A38AB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longitudinal displacement of the end of the upper surface of the deck due to longitudinal displacement and rotation of the deck end (to limit additional rail stresses and minimise disturbance to track ballast and adjacent track formation, see </w:t>
      </w:r>
      <w:r w:rsidRPr="00B171EA">
        <w:rPr>
          <w:rStyle w:val="stdpublisher"/>
          <w:szCs w:val="24"/>
          <w:shd w:val="clear" w:color="auto" w:fill="auto"/>
          <w:lang w:val="en-GB"/>
        </w:rPr>
        <w:t>prEN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2</w:t>
      </w:r>
      <w:r w:rsidRPr="00B171EA">
        <w:rPr>
          <w:szCs w:val="24"/>
          <w:lang w:val="en-GB"/>
        </w:rPr>
        <w:t>:</w:t>
      </w:r>
      <w:r w:rsidRPr="00B171EA">
        <w:rPr>
          <w:rStyle w:val="stdyear"/>
          <w:szCs w:val="24"/>
          <w:shd w:val="clear" w:color="auto" w:fill="auto"/>
          <w:lang w:val="en-GB"/>
        </w:rPr>
        <w:t>2021</w:t>
      </w:r>
      <w:r w:rsidRPr="00B171EA">
        <w:rPr>
          <w:szCs w:val="24"/>
          <w:lang w:val="en-GB"/>
        </w:rPr>
        <w:t xml:space="preserve">, </w:t>
      </w:r>
      <w:r w:rsidRPr="00B171EA">
        <w:rPr>
          <w:rStyle w:val="stdsection"/>
          <w:szCs w:val="24"/>
          <w:shd w:val="clear" w:color="auto" w:fill="auto"/>
          <w:lang w:val="en-GB"/>
        </w:rPr>
        <w:t>8.5.4.5.2</w:t>
      </w:r>
      <w:r w:rsidRPr="00B171EA">
        <w:rPr>
          <w:szCs w:val="24"/>
          <w:lang w:val="en-GB"/>
        </w:rPr>
        <w:t>);</w:t>
      </w:r>
    </w:p>
    <w:p w14:paraId="350DEEF7" w14:textId="0B66C8E6"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horizontal transverse deflection (to ensure acceptable horizontal track radii, see </w:t>
      </w:r>
      <w:r w:rsidRPr="00B171EA">
        <w:rPr>
          <w:rStyle w:val="citesec"/>
          <w:szCs w:val="24"/>
          <w:shd w:val="clear" w:color="auto" w:fill="auto"/>
          <w:lang w:val="en-GB"/>
        </w:rPr>
        <w:t>A.2.8.4.2.4</w:t>
      </w:r>
      <w:r w:rsidRPr="00B171EA">
        <w:rPr>
          <w:szCs w:val="24"/>
          <w:lang w:val="en-GB"/>
        </w:rPr>
        <w:t xml:space="preserve"> </w:t>
      </w:r>
      <w:r w:rsidR="00F211A3" w:rsidRPr="00B171EA">
        <w:rPr>
          <w:rStyle w:val="citetbl"/>
          <w:szCs w:val="24"/>
          <w:shd w:val="clear" w:color="auto" w:fill="auto"/>
          <w:lang w:val="en-GB"/>
        </w:rPr>
        <w:t>Table </w:t>
      </w:r>
      <w:r w:rsidRPr="00B171EA">
        <w:rPr>
          <w:rStyle w:val="citetbl"/>
          <w:szCs w:val="24"/>
          <w:shd w:val="clear" w:color="auto" w:fill="auto"/>
          <w:lang w:val="en-GB"/>
        </w:rPr>
        <w:t>A.2.13</w:t>
      </w:r>
      <w:r w:rsidRPr="00B171EA">
        <w:rPr>
          <w:szCs w:val="24"/>
          <w:lang w:val="en-GB"/>
        </w:rPr>
        <w:t>);</w:t>
      </w:r>
    </w:p>
    <w:p w14:paraId="72955B0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horizontal rotation of a deck about a vertical axis at ends of a deck (to ensure acceptable horizontal track geometry and passenger comfort, see </w:t>
      </w:r>
      <w:r w:rsidRPr="00B171EA">
        <w:rPr>
          <w:rStyle w:val="citesec"/>
          <w:szCs w:val="24"/>
          <w:shd w:val="clear" w:color="auto" w:fill="auto"/>
          <w:lang w:val="en-GB"/>
        </w:rPr>
        <w:t>A.2.8.4.2.4</w:t>
      </w:r>
      <w:r w:rsidRPr="00B171EA">
        <w:rPr>
          <w:szCs w:val="24"/>
          <w:lang w:val="en-GB"/>
        </w:rPr>
        <w:t xml:space="preserve"> </w:t>
      </w:r>
      <w:r w:rsidRPr="00B171EA">
        <w:rPr>
          <w:rStyle w:val="citetbl"/>
          <w:szCs w:val="24"/>
          <w:shd w:val="clear" w:color="auto" w:fill="auto"/>
          <w:lang w:val="en-GB"/>
        </w:rPr>
        <w:t>Table A.2.13</w:t>
      </w:r>
      <w:r w:rsidRPr="00B171EA">
        <w:rPr>
          <w:szCs w:val="24"/>
          <w:lang w:val="en-GB"/>
        </w:rPr>
        <w:t>);</w:t>
      </w:r>
    </w:p>
    <w:p w14:paraId="66D34CC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limits on the first natural frequency of lateral vibration of the span to avoid the occurrence of resonance between the lateral motion of vehicles on their suspension and the bridge, see </w:t>
      </w:r>
      <w:r w:rsidRPr="00B171EA">
        <w:rPr>
          <w:rStyle w:val="citesec"/>
          <w:szCs w:val="24"/>
          <w:shd w:val="clear" w:color="auto" w:fill="auto"/>
          <w:lang w:val="en-GB"/>
        </w:rPr>
        <w:t>A.2.8.4.2.4</w:t>
      </w:r>
      <w:r w:rsidRPr="00B171EA">
        <w:rPr>
          <w:szCs w:val="24"/>
          <w:lang w:val="en-GB"/>
        </w:rPr>
        <w:t>(4).</w:t>
      </w:r>
    </w:p>
    <w:p w14:paraId="533551B9" w14:textId="058787FE"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There are other implicit stiffness criteria in the limits of bridge natural frequency given in </w:t>
      </w:r>
      <w:r w:rsidRPr="00B171EA">
        <w:rPr>
          <w:rStyle w:val="stdpublisher"/>
          <w:szCs w:val="24"/>
          <w:shd w:val="clear" w:color="auto" w:fill="auto"/>
        </w:rPr>
        <w:t>prEN</w:t>
      </w:r>
      <w:r w:rsidRPr="00B171EA">
        <w:rPr>
          <w:szCs w:val="24"/>
        </w:rPr>
        <w:t> </w:t>
      </w:r>
      <w:r w:rsidRPr="00B171EA">
        <w:rPr>
          <w:rStyle w:val="stddocNumber"/>
          <w:szCs w:val="24"/>
          <w:shd w:val="clear" w:color="auto" w:fill="auto"/>
        </w:rPr>
        <w:t>1991</w:t>
      </w:r>
      <w:r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8.4.4</w:t>
      </w:r>
      <w:r w:rsidRPr="00B171EA">
        <w:rPr>
          <w:szCs w:val="24"/>
        </w:rPr>
        <w:t xml:space="preserve"> and when determining dynamic factors for real trains in accordance with </w:t>
      </w:r>
      <w:r w:rsidRPr="00B171EA">
        <w:rPr>
          <w:rStyle w:val="stdpublisher"/>
          <w:szCs w:val="24"/>
          <w:shd w:val="clear" w:color="auto" w:fill="auto"/>
        </w:rPr>
        <w:t>prEN</w:t>
      </w:r>
      <w:r w:rsidR="00582927" w:rsidRPr="00B171EA">
        <w:rPr>
          <w:szCs w:val="24"/>
        </w:rPr>
        <w:t> </w:t>
      </w:r>
      <w:r w:rsidRPr="00B171EA">
        <w:rPr>
          <w:rStyle w:val="stddocNumber"/>
          <w:szCs w:val="24"/>
          <w:shd w:val="clear" w:color="auto" w:fill="auto"/>
        </w:rPr>
        <w:t>1991</w:t>
      </w:r>
      <w:r w:rsidR="00582927"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8.4.6.4</w:t>
      </w:r>
      <w:r w:rsidRPr="00B171EA">
        <w:rPr>
          <w:szCs w:val="24"/>
        </w:rPr>
        <w:t xml:space="preserve"> and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Annex C</w:t>
      </w:r>
      <w:r w:rsidRPr="00B171EA">
        <w:rPr>
          <w:szCs w:val="24"/>
        </w:rPr>
        <w:t>.</w:t>
      </w:r>
    </w:p>
    <w:p w14:paraId="3F8D0178" w14:textId="77777777" w:rsidR="007A0E45" w:rsidRPr="00B171EA" w:rsidRDefault="007A0E45">
      <w:pPr>
        <w:pStyle w:val="af"/>
        <w:autoSpaceDE w:val="0"/>
        <w:autoSpaceDN w:val="0"/>
        <w:adjustRightInd w:val="0"/>
        <w:rPr>
          <w:szCs w:val="24"/>
        </w:rPr>
      </w:pPr>
      <w:r w:rsidRPr="00B171EA">
        <w:rPr>
          <w:szCs w:val="24"/>
        </w:rPr>
        <w:t xml:space="preserve">(3) Checks on bridge deformations should be performed for passenger comfort, i.e. vertical deflection of the deck to limit coach body acceleration in accordance with </w:t>
      </w:r>
      <w:r w:rsidRPr="00B171EA">
        <w:rPr>
          <w:rStyle w:val="citesec"/>
          <w:szCs w:val="24"/>
          <w:shd w:val="clear" w:color="auto" w:fill="auto"/>
        </w:rPr>
        <w:t>A.2.8.4.3</w:t>
      </w:r>
      <w:r w:rsidRPr="00B171EA">
        <w:rPr>
          <w:szCs w:val="24"/>
        </w:rPr>
        <w:t>.</w:t>
      </w:r>
    </w:p>
    <w:p w14:paraId="1F7E3B9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limits given in </w:t>
      </w:r>
      <w:r w:rsidRPr="00B171EA">
        <w:rPr>
          <w:rStyle w:val="citesec"/>
          <w:szCs w:val="24"/>
          <w:shd w:val="clear" w:color="auto" w:fill="auto"/>
        </w:rPr>
        <w:t>A.2.8.4.2 and A.2.8.4.3</w:t>
      </w:r>
      <w:r w:rsidRPr="00B171EA">
        <w:rPr>
          <w:szCs w:val="24"/>
        </w:rPr>
        <w:t xml:space="preserve"> take into account the mitigating effects of track maintenance (for example to overcome the effects of the settlement of foundations, creep, etc.).</w:t>
      </w:r>
    </w:p>
    <w:p w14:paraId="48C04E38"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Criteria for traffic safety</w:t>
      </w:r>
    </w:p>
    <w:p w14:paraId="14858FB1"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Vertical acceleration of the deck</w:t>
      </w:r>
    </w:p>
    <w:p w14:paraId="62E62881" w14:textId="77777777" w:rsidR="007A0E45" w:rsidRPr="00B171EA" w:rsidRDefault="007A0E45">
      <w:pPr>
        <w:pStyle w:val="af"/>
        <w:autoSpaceDE w:val="0"/>
        <w:autoSpaceDN w:val="0"/>
        <w:adjustRightInd w:val="0"/>
        <w:rPr>
          <w:szCs w:val="24"/>
        </w:rPr>
      </w:pPr>
      <w:r w:rsidRPr="00B171EA">
        <w:rPr>
          <w:szCs w:val="24"/>
        </w:rPr>
        <w:t>(1) Where a dynamic analysis is necessary, the maximum peak vertical acceleration of the deck due to rail traffic actions shall be verified at the serviceability limit state for the prevention of track instability, for traffic safety reasons.</w:t>
      </w:r>
    </w:p>
    <w:p w14:paraId="32ACC75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requirements for determining whether a dynamic analysis is necessary are given in </w:t>
      </w:r>
      <w:r w:rsidRPr="00B171EA">
        <w:rPr>
          <w:rStyle w:val="stdpublisher"/>
          <w:szCs w:val="24"/>
          <w:shd w:val="clear" w:color="auto" w:fill="auto"/>
        </w:rPr>
        <w:t>prEN</w:t>
      </w:r>
      <w:r w:rsidRPr="00B171EA">
        <w:rPr>
          <w:szCs w:val="24"/>
        </w:rPr>
        <w:t> </w:t>
      </w:r>
      <w:r w:rsidRPr="00B171EA">
        <w:rPr>
          <w:rStyle w:val="stddocNumber"/>
          <w:szCs w:val="24"/>
          <w:shd w:val="clear" w:color="auto" w:fill="auto"/>
        </w:rPr>
        <w:t>1991</w:t>
      </w:r>
      <w:r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8.4.4</w:t>
      </w:r>
      <w:r w:rsidRPr="00B171EA">
        <w:rPr>
          <w:szCs w:val="24"/>
        </w:rPr>
        <w:t>.</w:t>
      </w:r>
    </w:p>
    <w:p w14:paraId="29680C5B" w14:textId="77777777" w:rsidR="007A0E45" w:rsidRPr="00B171EA" w:rsidRDefault="007A0E45">
      <w:pPr>
        <w:pStyle w:val="af"/>
        <w:autoSpaceDE w:val="0"/>
        <w:autoSpaceDN w:val="0"/>
        <w:adjustRightInd w:val="0"/>
        <w:rPr>
          <w:szCs w:val="24"/>
        </w:rPr>
      </w:pPr>
      <w:r w:rsidRPr="00B171EA">
        <w:rPr>
          <w:szCs w:val="24"/>
        </w:rPr>
        <w:t xml:space="preserve">(2) Where a dynamic analysis is necessary, it shall comply with the requirements given in </w:t>
      </w:r>
      <w:r w:rsidRPr="00B171EA">
        <w:rPr>
          <w:rStyle w:val="stdpublisher"/>
          <w:szCs w:val="24"/>
          <w:shd w:val="clear" w:color="auto" w:fill="auto"/>
        </w:rPr>
        <w:t>prEN</w:t>
      </w:r>
      <w:r w:rsidRPr="00B171EA">
        <w:rPr>
          <w:szCs w:val="24"/>
        </w:rPr>
        <w:t> </w:t>
      </w:r>
      <w:r w:rsidRPr="00B171EA">
        <w:rPr>
          <w:rStyle w:val="stddocNumber"/>
          <w:szCs w:val="24"/>
          <w:shd w:val="clear" w:color="auto" w:fill="auto"/>
        </w:rPr>
        <w:t>1991</w:t>
      </w:r>
      <w:r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8.4.6</w:t>
      </w:r>
      <w:r w:rsidRPr="00B171EA">
        <w:rPr>
          <w:szCs w:val="24"/>
        </w:rPr>
        <w:t>.</w:t>
      </w:r>
    </w:p>
    <w:p w14:paraId="17AEB7E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Generally only characteristic rail traffic actions in accordance with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8.4.6.1</w:t>
      </w:r>
      <w:r w:rsidRPr="00B171EA">
        <w:rPr>
          <w:szCs w:val="24"/>
        </w:rPr>
        <w:t xml:space="preserve"> are to be considered.</w:t>
      </w:r>
    </w:p>
    <w:p w14:paraId="24D2FA22" w14:textId="77777777" w:rsidR="007A0E45" w:rsidRPr="00B171EA" w:rsidRDefault="007A0E45">
      <w:pPr>
        <w:pStyle w:val="af"/>
        <w:pageBreakBefore/>
        <w:autoSpaceDE w:val="0"/>
        <w:autoSpaceDN w:val="0"/>
        <w:adjustRightInd w:val="0"/>
        <w:rPr>
          <w:szCs w:val="24"/>
        </w:rPr>
      </w:pPr>
      <w:r w:rsidRPr="00B171EA">
        <w:rPr>
          <w:szCs w:val="24"/>
        </w:rPr>
        <w:t xml:space="preserve">(3) The </w:t>
      </w:r>
      <w:bookmarkStart w:id="82" w:name="_Hlk56459199"/>
      <w:r w:rsidRPr="00B171EA">
        <w:rPr>
          <w:szCs w:val="24"/>
        </w:rPr>
        <w:t xml:space="preserve">maximum peak values of bridge deck acceleration </w:t>
      </w:r>
      <w:bookmarkEnd w:id="82"/>
      <w:r w:rsidRPr="00B171EA">
        <w:rPr>
          <w:szCs w:val="24"/>
        </w:rPr>
        <w:t>calculated along each track shall not exceed the following design values along a longitudinal distance of the deck at least equivalent to 2 sleeper or track support spacings:</w:t>
      </w:r>
    </w:p>
    <w:p w14:paraId="4CD2A79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a</w:t>
      </w:r>
      <w:r w:rsidRPr="00B171EA">
        <w:rPr>
          <w:position w:val="-6"/>
          <w:sz w:val="16"/>
          <w:szCs w:val="24"/>
          <w:lang w:val="en-GB"/>
        </w:rPr>
        <w:t>bt</w:t>
      </w:r>
      <w:r w:rsidRPr="00B171EA">
        <w:rPr>
          <w:szCs w:val="24"/>
          <w:lang w:val="en-GB"/>
        </w:rPr>
        <w:t xml:space="preserve"> for ballasted track;</w:t>
      </w:r>
    </w:p>
    <w:p w14:paraId="48734EE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a</w:t>
      </w:r>
      <w:r w:rsidRPr="00B171EA">
        <w:rPr>
          <w:position w:val="-6"/>
          <w:sz w:val="16"/>
          <w:szCs w:val="24"/>
          <w:lang w:val="en-GB"/>
        </w:rPr>
        <w:t>df</w:t>
      </w:r>
      <w:r w:rsidRPr="00B171EA">
        <w:rPr>
          <w:szCs w:val="24"/>
          <w:lang w:val="en-GB"/>
        </w:rPr>
        <w:t xml:space="preserve"> for ballastless tracks with track and structural elements designed for high speed traffic</w:t>
      </w:r>
    </w:p>
    <w:p w14:paraId="0AA5C21E" w14:textId="77777777" w:rsidR="007A0E45" w:rsidRPr="00B171EA" w:rsidRDefault="007A0E45" w:rsidP="00421C53">
      <w:pPr>
        <w:pStyle w:val="af"/>
      </w:pPr>
      <w:r w:rsidRPr="00B171EA">
        <w:t>for all members supporting the track considering frequencies (including consideration of associated mode shapes) up to the greater of:</w:t>
      </w:r>
    </w:p>
    <w:p w14:paraId="1414AB1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30 Hz;</w:t>
      </w:r>
    </w:p>
    <w:p w14:paraId="77F4D2B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1,5 times the frequency of the fundamental mode of vibration of the member being considered;</w:t>
      </w:r>
    </w:p>
    <w:p w14:paraId="0645BC1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frequency of the third mode of vibration of the member.</w:t>
      </w:r>
    </w:p>
    <w:p w14:paraId="3C4E460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limiting values of maximum peak vertical acceleration are as follows unless the National Annex gives different values:</w:t>
      </w:r>
    </w:p>
    <w:p w14:paraId="21E15BCD" w14:textId="77777777" w:rsidR="007A0E45" w:rsidRPr="00B171EA" w:rsidRDefault="007A0E45" w:rsidP="00BF22AF">
      <w:pPr>
        <w:pStyle w:val="ListContinue1-"/>
        <w:rPr>
          <w:lang w:val="en-GB"/>
        </w:rPr>
      </w:pPr>
      <w:r w:rsidRPr="00B171EA">
        <w:rPr>
          <w:lang w:val="en-GB"/>
        </w:rPr>
        <w:t>—</w:t>
      </w:r>
      <w:r w:rsidRPr="00B171EA">
        <w:rPr>
          <w:lang w:val="en-GB"/>
        </w:rPr>
        <w:tab/>
      </w:r>
      <w:r w:rsidRPr="00B171EA">
        <w:rPr>
          <w:i/>
          <w:lang w:val="en-GB"/>
        </w:rPr>
        <w:t>a</w:t>
      </w:r>
      <w:r w:rsidRPr="00B171EA">
        <w:rPr>
          <w:position w:val="-6"/>
          <w:sz w:val="16"/>
          <w:lang w:val="en-GB"/>
        </w:rPr>
        <w:t>bt</w:t>
      </w:r>
      <w:r w:rsidRPr="00B171EA">
        <w:rPr>
          <w:lang w:val="en-GB"/>
        </w:rPr>
        <w:t xml:space="preserve"> = 3,5 m/s</w:t>
      </w:r>
      <w:r w:rsidRPr="00B171EA">
        <w:rPr>
          <w:position w:val="6"/>
          <w:lang w:val="en-GB"/>
        </w:rPr>
        <w:t>2</w:t>
      </w:r>
      <w:r w:rsidRPr="00B171EA">
        <w:rPr>
          <w:lang w:val="en-GB"/>
        </w:rPr>
        <w:t>;</w:t>
      </w:r>
    </w:p>
    <w:p w14:paraId="5D8B9878" w14:textId="77777777" w:rsidR="007A0E45" w:rsidRPr="00B171EA" w:rsidRDefault="007A0E45" w:rsidP="00BF22AF">
      <w:pPr>
        <w:pStyle w:val="ListContinue1-"/>
        <w:rPr>
          <w:lang w:val="en-GB"/>
        </w:rPr>
      </w:pPr>
      <w:r w:rsidRPr="00B171EA">
        <w:rPr>
          <w:lang w:val="en-GB"/>
        </w:rPr>
        <w:t>—</w:t>
      </w:r>
      <w:r w:rsidRPr="00B171EA">
        <w:rPr>
          <w:lang w:val="en-GB"/>
        </w:rPr>
        <w:tab/>
      </w:r>
      <w:r w:rsidRPr="00B171EA">
        <w:rPr>
          <w:i/>
          <w:lang w:val="en-GB"/>
        </w:rPr>
        <w:t>a</w:t>
      </w:r>
      <w:r w:rsidRPr="00B171EA">
        <w:rPr>
          <w:position w:val="-6"/>
          <w:sz w:val="16"/>
          <w:lang w:val="en-GB"/>
        </w:rPr>
        <w:t>df</w:t>
      </w:r>
      <w:r w:rsidRPr="00B171EA">
        <w:rPr>
          <w:lang w:val="en-GB"/>
        </w:rPr>
        <w:t xml:space="preserve"> = 5 m/s</w:t>
      </w:r>
      <w:r w:rsidRPr="00B171EA">
        <w:rPr>
          <w:position w:val="6"/>
          <w:lang w:val="en-GB"/>
        </w:rPr>
        <w:t>2</w:t>
      </w:r>
      <w:r w:rsidRPr="00B171EA">
        <w:rPr>
          <w:lang w:val="en-GB"/>
        </w:rPr>
        <w:t>.</w:t>
      </w:r>
    </w:p>
    <w:p w14:paraId="4F651AFF"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Deck twist</w:t>
      </w:r>
    </w:p>
    <w:p w14:paraId="74C97596" w14:textId="77777777" w:rsidR="007A0E45" w:rsidRPr="00B171EA" w:rsidRDefault="007A0E45">
      <w:pPr>
        <w:pStyle w:val="af"/>
        <w:autoSpaceDE w:val="0"/>
        <w:autoSpaceDN w:val="0"/>
        <w:adjustRightInd w:val="0"/>
        <w:rPr>
          <w:szCs w:val="24"/>
        </w:rPr>
      </w:pPr>
      <w:r w:rsidRPr="00B171EA">
        <w:rPr>
          <w:szCs w:val="24"/>
        </w:rPr>
        <w:t xml:space="preserve">(1) The twist of the bridge deck shall be calculated taking into account the characteristic values of Load Model 71 as well as SW/0 or SW/2 as appropriate multiplied by </w:t>
      </w:r>
      <w:r w:rsidRPr="00B171EA">
        <w:rPr>
          <w:i/>
          <w:szCs w:val="24"/>
        </w:rPr>
        <w:t>Φ</w:t>
      </w:r>
      <w:r w:rsidRPr="00B171EA">
        <w:rPr>
          <w:position w:val="-6"/>
          <w:sz w:val="16"/>
          <w:szCs w:val="24"/>
        </w:rPr>
        <w:t>dyn</w:t>
      </w:r>
      <w:r w:rsidRPr="00B171EA">
        <w:rPr>
          <w:szCs w:val="24"/>
        </w:rPr>
        <w:t xml:space="preserve"> and </w:t>
      </w:r>
      <w:r w:rsidRPr="00B171EA">
        <w:rPr>
          <w:i/>
          <w:szCs w:val="24"/>
        </w:rPr>
        <w:t>α</w:t>
      </w:r>
      <w:r w:rsidRPr="00B171EA">
        <w:rPr>
          <w:szCs w:val="24"/>
        </w:rPr>
        <w:t xml:space="preserve"> and Load Model HSLM including centrifugal effects, all in accordance with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Clause 8</w:t>
      </w:r>
      <w:r w:rsidRPr="00B171EA">
        <w:rPr>
          <w:szCs w:val="24"/>
        </w:rPr>
        <w:t xml:space="preserve">. Twist shall be checked on the approach to the bridge, across the bridge and for the departure from the bridge (see </w:t>
      </w:r>
      <w:r w:rsidRPr="00B171EA">
        <w:rPr>
          <w:rStyle w:val="citesec"/>
          <w:szCs w:val="24"/>
          <w:shd w:val="clear" w:color="auto" w:fill="auto"/>
        </w:rPr>
        <w:t>A.2.8.4.1</w:t>
      </w:r>
      <w:r w:rsidRPr="00B171EA">
        <w:rPr>
          <w:szCs w:val="24"/>
        </w:rPr>
        <w:t>(2)).</w:t>
      </w:r>
    </w:p>
    <w:p w14:paraId="6FB0EA3C" w14:textId="77777777" w:rsidR="007A0E45" w:rsidRPr="00B171EA" w:rsidRDefault="007A0E45">
      <w:pPr>
        <w:pStyle w:val="af"/>
        <w:autoSpaceDE w:val="0"/>
        <w:autoSpaceDN w:val="0"/>
        <w:adjustRightInd w:val="0"/>
        <w:rPr>
          <w:szCs w:val="24"/>
        </w:rPr>
      </w:pPr>
      <w:r w:rsidRPr="00B171EA">
        <w:rPr>
          <w:szCs w:val="24"/>
        </w:rPr>
        <w:t xml:space="preserve">(2) The maximum twist </w:t>
      </w:r>
      <w:r w:rsidRPr="00B171EA">
        <w:rPr>
          <w:i/>
          <w:szCs w:val="24"/>
        </w:rPr>
        <w:t>t</w:t>
      </w:r>
      <w:r w:rsidRPr="00B171EA">
        <w:rPr>
          <w:szCs w:val="24"/>
        </w:rPr>
        <w:t xml:space="preserve"> [mm/3m] of a track gauge </w:t>
      </w:r>
      <w:r w:rsidRPr="00B171EA">
        <w:rPr>
          <w:i/>
          <w:szCs w:val="24"/>
        </w:rPr>
        <w:t>s</w:t>
      </w:r>
      <w:r w:rsidRPr="00B171EA">
        <w:rPr>
          <w:position w:val="-6"/>
          <w:sz w:val="16"/>
          <w:szCs w:val="24"/>
        </w:rPr>
        <w:t>g</w:t>
      </w:r>
      <w:r w:rsidRPr="00B171EA">
        <w:rPr>
          <w:szCs w:val="24"/>
        </w:rPr>
        <w:t xml:space="preserve"> [m] of 1,435 m measured over a length of 3 m (see </w:t>
      </w:r>
      <w:r w:rsidRPr="00B171EA">
        <w:rPr>
          <w:rStyle w:val="citefig"/>
          <w:szCs w:val="24"/>
          <w:shd w:val="clear" w:color="auto" w:fill="auto"/>
        </w:rPr>
        <w:t>Figure A.2.1</w:t>
      </w:r>
      <w:r w:rsidRPr="00B171EA">
        <w:rPr>
          <w:szCs w:val="24"/>
        </w:rPr>
        <w:t xml:space="preserve">) should not exceed the values given in </w:t>
      </w:r>
      <w:r w:rsidRPr="00B171EA">
        <w:rPr>
          <w:rStyle w:val="citetbl"/>
          <w:szCs w:val="24"/>
          <w:shd w:val="clear" w:color="auto" w:fill="auto"/>
        </w:rPr>
        <w:t>Table A.2.12</w:t>
      </w:r>
      <w:r w:rsidRPr="00B171EA">
        <w:rPr>
          <w:szCs w:val="24"/>
        </w:rPr>
        <w:t>.</w:t>
      </w:r>
    </w:p>
    <w:p w14:paraId="7116EB9E" w14:textId="4D7B2A32" w:rsidR="007A0E45" w:rsidRPr="00B171EA" w:rsidRDefault="007A0E45">
      <w:pPr>
        <w:pStyle w:val="FigureImage"/>
        <w:autoSpaceDE w:val="0"/>
        <w:autoSpaceDN w:val="0"/>
        <w:adjustRightInd w:val="0"/>
        <w:rPr>
          <w:szCs w:val="24"/>
        </w:rPr>
      </w:pPr>
      <w:r w:rsidRPr="00B171EA">
        <w:rPr>
          <w:noProof/>
          <w:szCs w:val="24"/>
        </w:rPr>
        <w:fldChar w:fldCharType="begin"/>
      </w:r>
      <w:r w:rsidR="00AA0BF2">
        <w:rPr>
          <w:noProof/>
          <w:szCs w:val="24"/>
        </w:rPr>
        <w:instrText xml:space="preserve"> INCLUDEPICTURE "C:\\Users\\a.dionysiou\\AppData\\Local\\Temp\\Temp1_00250237_e_20210902.zip.zip\\43_e_dr\\a201.tif" \* MERGEFORMAT </w:instrText>
      </w:r>
      <w:r w:rsidRPr="00B171EA">
        <w:rPr>
          <w:noProof/>
          <w:szCs w:val="24"/>
        </w:rPr>
        <w:fldChar w:fldCharType="separate"/>
      </w:r>
      <w:r w:rsidR="000176E8">
        <w:rPr>
          <w:noProof/>
          <w:szCs w:val="24"/>
        </w:rPr>
        <w:fldChar w:fldCharType="begin"/>
      </w:r>
      <w:r w:rsidR="00AA0BF2">
        <w:rPr>
          <w:noProof/>
          <w:szCs w:val="24"/>
        </w:rPr>
        <w:instrText xml:space="preserve"> INCLUDEPICTURE "C:\\Users\\a.dionysiou\\AppData\\Local\\Temp\\Temp1_00250237_e_20210902.zip.zip\\43_e_dr\\a201.tif" \* MERGEFORMAT </w:instrText>
      </w:r>
      <w:r w:rsidR="000176E8">
        <w:rPr>
          <w:noProof/>
          <w:szCs w:val="24"/>
        </w:rPr>
        <w:fldChar w:fldCharType="separate"/>
      </w:r>
      <w:r w:rsidR="00BE7DF0">
        <w:rPr>
          <w:noProof/>
          <w:szCs w:val="24"/>
        </w:rPr>
        <w:fldChar w:fldCharType="begin"/>
      </w:r>
      <w:r w:rsidR="00AA0BF2">
        <w:rPr>
          <w:noProof/>
          <w:szCs w:val="24"/>
        </w:rPr>
        <w:instrText xml:space="preserve"> INCLUDEPICTURE "C:\\Users\\a.dionysiou\\AppData\\Local\\Temp\\Temp1_00250237_e_20210902.zip.zip\\43_e_dr\\a201.tif" \* MERGEFORMAT </w:instrText>
      </w:r>
      <w:r w:rsidR="00BE7DF0">
        <w:rPr>
          <w:noProof/>
          <w:szCs w:val="24"/>
        </w:rPr>
        <w:fldChar w:fldCharType="separate"/>
      </w:r>
      <w:r w:rsidR="00AA0BF2">
        <w:rPr>
          <w:noProof/>
          <w:szCs w:val="24"/>
        </w:rPr>
        <w:fldChar w:fldCharType="begin"/>
      </w:r>
      <w:r w:rsidR="00AA0BF2">
        <w:rPr>
          <w:noProof/>
          <w:szCs w:val="24"/>
        </w:rPr>
        <w:instrText xml:space="preserve"> </w:instrText>
      </w:r>
      <w:r w:rsidR="00AA0BF2">
        <w:rPr>
          <w:noProof/>
          <w:szCs w:val="24"/>
        </w:rPr>
        <w:instrText>INCLUDEPICTURE  "C:\\Users\\a.dionysiou\\AppData\\Local\\Temp\\Temp1_00250237_e_20210902.zip.zip\\43_e_dr\\a201.tif" \* MERGEFORMATINET</w:instrText>
      </w:r>
      <w:r w:rsidR="00AA0BF2">
        <w:rPr>
          <w:noProof/>
          <w:szCs w:val="24"/>
        </w:rPr>
        <w:instrText xml:space="preserve"> </w:instrText>
      </w:r>
      <w:r w:rsidR="00AA0BF2">
        <w:rPr>
          <w:noProof/>
          <w:szCs w:val="24"/>
        </w:rPr>
        <w:fldChar w:fldCharType="separate"/>
      </w:r>
      <w:r w:rsidR="00AA0BF2">
        <w:rPr>
          <w:noProof/>
          <w:szCs w:val="24"/>
        </w:rPr>
        <w:pict w14:anchorId="252EB1F5">
          <v:shape id="_x0000_i1070" type="#_x0000_t75" style="width:141pt;height:68.25pt">
            <v:imagedata r:id="rId104" r:href="rId105"/>
          </v:shape>
        </w:pict>
      </w:r>
      <w:r w:rsidR="00AA0BF2">
        <w:rPr>
          <w:noProof/>
          <w:szCs w:val="24"/>
        </w:rPr>
        <w:fldChar w:fldCharType="end"/>
      </w:r>
      <w:r w:rsidR="00BE7DF0">
        <w:rPr>
          <w:noProof/>
          <w:szCs w:val="24"/>
        </w:rPr>
        <w:fldChar w:fldCharType="end"/>
      </w:r>
      <w:r w:rsidR="000176E8">
        <w:rPr>
          <w:noProof/>
          <w:szCs w:val="24"/>
        </w:rPr>
        <w:fldChar w:fldCharType="end"/>
      </w:r>
      <w:r w:rsidRPr="00B171EA">
        <w:rPr>
          <w:noProof/>
          <w:szCs w:val="24"/>
        </w:rPr>
        <w:fldChar w:fldCharType="end"/>
      </w:r>
    </w:p>
    <w:p w14:paraId="1759F4ED" w14:textId="77777777" w:rsidR="007A0E45" w:rsidRPr="00B171EA" w:rsidRDefault="007A0E45">
      <w:pPr>
        <w:pStyle w:val="Figuretitle"/>
        <w:autoSpaceDE w:val="0"/>
        <w:autoSpaceDN w:val="0"/>
        <w:adjustRightInd w:val="0"/>
        <w:spacing w:line="600" w:lineRule="auto"/>
        <w:outlineLvl w:val="0"/>
        <w:rPr>
          <w:szCs w:val="24"/>
        </w:rPr>
      </w:pPr>
      <w:r w:rsidRPr="00B171EA">
        <w:rPr>
          <w:szCs w:val="24"/>
        </w:rPr>
        <w:t>Figure A.2.1 — Definition of deck twist</w:t>
      </w:r>
    </w:p>
    <w:p w14:paraId="7115EA8E" w14:textId="77777777" w:rsidR="007A0E45" w:rsidRPr="00B171EA" w:rsidRDefault="007A0E45">
      <w:pPr>
        <w:pStyle w:val="Tabletitle"/>
        <w:autoSpaceDE w:val="0"/>
        <w:autoSpaceDN w:val="0"/>
        <w:adjustRightInd w:val="0"/>
        <w:outlineLvl w:val="0"/>
        <w:rPr>
          <w:szCs w:val="24"/>
        </w:rPr>
      </w:pPr>
      <w:r w:rsidRPr="00B171EA">
        <w:rPr>
          <w:szCs w:val="24"/>
        </w:rPr>
        <w:t>Table A.2.12 — Limiting values of deck twist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7A0E45" w:rsidRPr="00492581" w14:paraId="684C2EA7" w14:textId="77777777" w:rsidTr="00615A3F">
        <w:trPr>
          <w:jc w:val="center"/>
        </w:trPr>
        <w:tc>
          <w:tcPr>
            <w:tcW w:w="2835" w:type="dxa"/>
            <w:tcBorders>
              <w:top w:val="single" w:sz="12" w:space="0" w:color="auto"/>
              <w:bottom w:val="single" w:sz="12" w:space="0" w:color="auto"/>
            </w:tcBorders>
          </w:tcPr>
          <w:p w14:paraId="5900DE7D" w14:textId="77777777" w:rsidR="007A0E45" w:rsidRPr="00B171EA" w:rsidRDefault="007A0E45" w:rsidP="007A0E45">
            <w:pPr>
              <w:pStyle w:val="Tableheader"/>
              <w:autoSpaceDE w:val="0"/>
              <w:autoSpaceDN w:val="0"/>
              <w:adjustRightInd w:val="0"/>
              <w:jc w:val="center"/>
              <w:rPr>
                <w:szCs w:val="24"/>
              </w:rPr>
            </w:pPr>
            <w:r w:rsidRPr="00B171EA">
              <w:rPr>
                <w:b/>
                <w:szCs w:val="24"/>
              </w:rPr>
              <w:t xml:space="preserve">Train speed </w:t>
            </w:r>
            <w:r w:rsidRPr="00B171EA">
              <w:rPr>
                <w:b/>
                <w:i/>
                <w:szCs w:val="24"/>
              </w:rPr>
              <w:t>V</w:t>
            </w:r>
            <w:r w:rsidRPr="00B171EA">
              <w:rPr>
                <w:b/>
                <w:position w:val="-6"/>
                <w:sz w:val="16"/>
                <w:szCs w:val="24"/>
              </w:rPr>
              <w:t>T</w:t>
            </w:r>
          </w:p>
          <w:p w14:paraId="4C9CAC29" w14:textId="11643FBF" w:rsidR="007A0E45" w:rsidRPr="00B171EA" w:rsidRDefault="007A0E45" w:rsidP="007A0E45">
            <w:pPr>
              <w:pStyle w:val="Tableheader"/>
              <w:autoSpaceDE w:val="0"/>
              <w:autoSpaceDN w:val="0"/>
              <w:adjustRightInd w:val="0"/>
              <w:jc w:val="center"/>
              <w:rPr>
                <w:rFonts w:eastAsia="MS Mincho"/>
                <w:b/>
                <w:bCs/>
              </w:rPr>
            </w:pPr>
            <w:r w:rsidRPr="00B171EA">
              <w:rPr>
                <w:b/>
                <w:szCs w:val="24"/>
              </w:rPr>
              <w:t>km/h</w:t>
            </w:r>
          </w:p>
        </w:tc>
        <w:tc>
          <w:tcPr>
            <w:tcW w:w="2835" w:type="dxa"/>
            <w:tcBorders>
              <w:top w:val="single" w:sz="12" w:space="0" w:color="auto"/>
              <w:bottom w:val="single" w:sz="12" w:space="0" w:color="auto"/>
            </w:tcBorders>
          </w:tcPr>
          <w:p w14:paraId="10217DA5" w14:textId="77777777" w:rsidR="007A0E45" w:rsidRPr="00B171EA" w:rsidRDefault="007A0E45" w:rsidP="007A0E45">
            <w:pPr>
              <w:pStyle w:val="Tableheader"/>
              <w:autoSpaceDE w:val="0"/>
              <w:autoSpaceDN w:val="0"/>
              <w:adjustRightInd w:val="0"/>
              <w:jc w:val="center"/>
              <w:rPr>
                <w:szCs w:val="24"/>
                <w:lang w:val="de-DE"/>
              </w:rPr>
            </w:pPr>
            <w:r w:rsidRPr="00B171EA">
              <w:rPr>
                <w:b/>
                <w:szCs w:val="24"/>
                <w:lang w:val="de-DE"/>
              </w:rPr>
              <w:t xml:space="preserve">Maximum twist </w:t>
            </w:r>
            <w:r w:rsidRPr="00B171EA">
              <w:rPr>
                <w:b/>
                <w:i/>
                <w:szCs w:val="24"/>
                <w:lang w:val="de-DE"/>
              </w:rPr>
              <w:t>t</w:t>
            </w:r>
          </w:p>
          <w:p w14:paraId="6FAA0344" w14:textId="6FDDDAC3" w:rsidR="007A0E45" w:rsidRPr="00B171EA" w:rsidRDefault="007A0E45" w:rsidP="007A0E45">
            <w:pPr>
              <w:pStyle w:val="Tableheader"/>
              <w:autoSpaceDE w:val="0"/>
              <w:autoSpaceDN w:val="0"/>
              <w:adjustRightInd w:val="0"/>
              <w:jc w:val="center"/>
              <w:rPr>
                <w:rFonts w:eastAsia="MS Mincho"/>
                <w:b/>
                <w:bCs/>
                <w:lang w:val="de-DE"/>
              </w:rPr>
            </w:pPr>
            <w:r w:rsidRPr="00B171EA">
              <w:rPr>
                <w:b/>
                <w:szCs w:val="24"/>
                <w:lang w:val="de-DE"/>
              </w:rPr>
              <w:t>mm/3m</w:t>
            </w:r>
          </w:p>
        </w:tc>
      </w:tr>
      <w:tr w:rsidR="007A0E45" w:rsidRPr="00B171EA" w14:paraId="21272295" w14:textId="77777777" w:rsidTr="00615A3F">
        <w:trPr>
          <w:jc w:val="center"/>
        </w:trPr>
        <w:tc>
          <w:tcPr>
            <w:tcW w:w="2835" w:type="dxa"/>
            <w:tcBorders>
              <w:top w:val="single" w:sz="12" w:space="0" w:color="auto"/>
            </w:tcBorders>
          </w:tcPr>
          <w:p w14:paraId="4DA6ACAF" w14:textId="4106349B" w:rsidR="007A0E45" w:rsidRPr="00B171EA" w:rsidRDefault="007A0E45" w:rsidP="007A0E45">
            <w:pPr>
              <w:pStyle w:val="Tablebody"/>
              <w:autoSpaceDE w:val="0"/>
              <w:autoSpaceDN w:val="0"/>
              <w:adjustRightInd w:val="0"/>
              <w:jc w:val="center"/>
              <w:rPr>
                <w:rFonts w:eastAsia="MS Mincho"/>
              </w:rPr>
            </w:pPr>
            <w:r w:rsidRPr="00B171EA">
              <w:rPr>
                <w:i/>
                <w:szCs w:val="24"/>
              </w:rPr>
              <w:t>V</w:t>
            </w:r>
            <w:r w:rsidRPr="00B171EA">
              <w:rPr>
                <w:position w:val="-6"/>
                <w:sz w:val="16"/>
                <w:szCs w:val="24"/>
              </w:rPr>
              <w:t>T</w:t>
            </w:r>
            <w:r w:rsidRPr="00B171EA">
              <w:rPr>
                <w:szCs w:val="24"/>
              </w:rPr>
              <w:t xml:space="preserve"> ≤ 120</w:t>
            </w:r>
          </w:p>
        </w:tc>
        <w:tc>
          <w:tcPr>
            <w:tcW w:w="2835" w:type="dxa"/>
            <w:tcBorders>
              <w:top w:val="single" w:sz="12" w:space="0" w:color="auto"/>
            </w:tcBorders>
          </w:tcPr>
          <w:p w14:paraId="0E3BA49F" w14:textId="07F9A4BC" w:rsidR="007A0E45" w:rsidRPr="00B171EA" w:rsidRDefault="007A0E45" w:rsidP="007A0E45">
            <w:pPr>
              <w:pStyle w:val="Tablebody"/>
              <w:autoSpaceDE w:val="0"/>
              <w:autoSpaceDN w:val="0"/>
              <w:adjustRightInd w:val="0"/>
              <w:jc w:val="center"/>
              <w:rPr>
                <w:rFonts w:eastAsia="MS Mincho"/>
                <w:position w:val="-6"/>
                <w:sz w:val="16"/>
                <w:szCs w:val="16"/>
              </w:rPr>
            </w:pPr>
            <w:r w:rsidRPr="00B171EA">
              <w:rPr>
                <w:i/>
                <w:szCs w:val="24"/>
              </w:rPr>
              <w:t>t</w:t>
            </w:r>
            <w:r w:rsidRPr="00B171EA">
              <w:rPr>
                <w:szCs w:val="24"/>
              </w:rPr>
              <w:t xml:space="preserve"> ≤ </w:t>
            </w:r>
            <w:r w:rsidRPr="00B171EA">
              <w:rPr>
                <w:i/>
                <w:szCs w:val="24"/>
              </w:rPr>
              <w:t>t</w:t>
            </w:r>
            <w:r w:rsidRPr="00B171EA">
              <w:rPr>
                <w:position w:val="-6"/>
                <w:sz w:val="16"/>
                <w:szCs w:val="24"/>
              </w:rPr>
              <w:t>1</w:t>
            </w:r>
          </w:p>
        </w:tc>
      </w:tr>
      <w:tr w:rsidR="007A0E45" w:rsidRPr="00B171EA" w14:paraId="1BB61FBD" w14:textId="77777777" w:rsidTr="00BF22AF">
        <w:trPr>
          <w:jc w:val="center"/>
        </w:trPr>
        <w:tc>
          <w:tcPr>
            <w:tcW w:w="2835" w:type="dxa"/>
            <w:tcBorders>
              <w:bottom w:val="single" w:sz="4" w:space="0" w:color="auto"/>
            </w:tcBorders>
          </w:tcPr>
          <w:p w14:paraId="75667828" w14:textId="002D3F73" w:rsidR="007A0E45" w:rsidRPr="00B171EA" w:rsidRDefault="007A0E45" w:rsidP="007A0E45">
            <w:pPr>
              <w:pStyle w:val="Tablebody"/>
              <w:autoSpaceDE w:val="0"/>
              <w:autoSpaceDN w:val="0"/>
              <w:adjustRightInd w:val="0"/>
              <w:jc w:val="center"/>
              <w:rPr>
                <w:rFonts w:eastAsia="MS Mincho"/>
              </w:rPr>
            </w:pPr>
            <w:r w:rsidRPr="00B171EA">
              <w:rPr>
                <w:szCs w:val="24"/>
              </w:rPr>
              <w:t xml:space="preserve">120 &lt; </w:t>
            </w:r>
            <w:r w:rsidRPr="00B171EA">
              <w:rPr>
                <w:i/>
                <w:szCs w:val="24"/>
              </w:rPr>
              <w:t>V</w:t>
            </w:r>
            <w:r w:rsidRPr="00B171EA">
              <w:rPr>
                <w:position w:val="-6"/>
                <w:sz w:val="16"/>
                <w:szCs w:val="24"/>
              </w:rPr>
              <w:t>T</w:t>
            </w:r>
            <w:r w:rsidRPr="00B171EA">
              <w:rPr>
                <w:szCs w:val="24"/>
              </w:rPr>
              <w:t xml:space="preserve"> ≤ 200</w:t>
            </w:r>
          </w:p>
        </w:tc>
        <w:tc>
          <w:tcPr>
            <w:tcW w:w="2835" w:type="dxa"/>
            <w:tcBorders>
              <w:bottom w:val="single" w:sz="4" w:space="0" w:color="auto"/>
            </w:tcBorders>
          </w:tcPr>
          <w:p w14:paraId="771C820D" w14:textId="1A825496" w:rsidR="007A0E45" w:rsidRPr="00B171EA" w:rsidRDefault="007A0E45" w:rsidP="007A0E45">
            <w:pPr>
              <w:pStyle w:val="Tablebody"/>
              <w:autoSpaceDE w:val="0"/>
              <w:autoSpaceDN w:val="0"/>
              <w:adjustRightInd w:val="0"/>
              <w:jc w:val="center"/>
              <w:rPr>
                <w:rFonts w:eastAsia="MS Mincho"/>
              </w:rPr>
            </w:pPr>
            <w:r w:rsidRPr="00B171EA">
              <w:rPr>
                <w:i/>
                <w:szCs w:val="24"/>
              </w:rPr>
              <w:t>t</w:t>
            </w:r>
            <w:r w:rsidRPr="00B171EA">
              <w:rPr>
                <w:szCs w:val="24"/>
              </w:rPr>
              <w:t xml:space="preserve"> ≤ </w:t>
            </w:r>
            <w:r w:rsidRPr="00B171EA">
              <w:rPr>
                <w:i/>
                <w:szCs w:val="24"/>
              </w:rPr>
              <w:t>t</w:t>
            </w:r>
            <w:r w:rsidRPr="00B171EA">
              <w:rPr>
                <w:position w:val="-6"/>
                <w:sz w:val="16"/>
                <w:szCs w:val="24"/>
              </w:rPr>
              <w:t>2</w:t>
            </w:r>
          </w:p>
        </w:tc>
      </w:tr>
      <w:tr w:rsidR="007A0E45" w:rsidRPr="00B171EA" w14:paraId="00FB8A70" w14:textId="77777777" w:rsidTr="00BF22AF">
        <w:trPr>
          <w:jc w:val="center"/>
        </w:trPr>
        <w:tc>
          <w:tcPr>
            <w:tcW w:w="2835" w:type="dxa"/>
            <w:tcBorders>
              <w:top w:val="single" w:sz="4" w:space="0" w:color="auto"/>
              <w:bottom w:val="single" w:sz="18" w:space="0" w:color="auto"/>
            </w:tcBorders>
          </w:tcPr>
          <w:p w14:paraId="34EC689B" w14:textId="75EE3576" w:rsidR="007A0E45" w:rsidRPr="00B171EA" w:rsidRDefault="007A0E45" w:rsidP="007A0E45">
            <w:pPr>
              <w:pStyle w:val="Tablebody"/>
              <w:autoSpaceDE w:val="0"/>
              <w:autoSpaceDN w:val="0"/>
              <w:adjustRightInd w:val="0"/>
              <w:jc w:val="center"/>
              <w:rPr>
                <w:rFonts w:eastAsia="MS Mincho"/>
              </w:rPr>
            </w:pPr>
            <w:r w:rsidRPr="00B171EA">
              <w:rPr>
                <w:i/>
                <w:szCs w:val="24"/>
              </w:rPr>
              <w:t>V</w:t>
            </w:r>
            <w:r w:rsidRPr="00B171EA">
              <w:rPr>
                <w:position w:val="-6"/>
                <w:sz w:val="16"/>
                <w:szCs w:val="24"/>
              </w:rPr>
              <w:t>T</w:t>
            </w:r>
            <w:r w:rsidRPr="00B171EA">
              <w:rPr>
                <w:szCs w:val="24"/>
              </w:rPr>
              <w:t xml:space="preserve"> &gt; 200</w:t>
            </w:r>
          </w:p>
        </w:tc>
        <w:tc>
          <w:tcPr>
            <w:tcW w:w="2835" w:type="dxa"/>
            <w:tcBorders>
              <w:top w:val="single" w:sz="4" w:space="0" w:color="auto"/>
              <w:bottom w:val="single" w:sz="18" w:space="0" w:color="auto"/>
            </w:tcBorders>
          </w:tcPr>
          <w:p w14:paraId="6C75DF11" w14:textId="003C7F9C" w:rsidR="007A0E45" w:rsidRPr="00B171EA" w:rsidRDefault="007A0E45" w:rsidP="007A0E45">
            <w:pPr>
              <w:pStyle w:val="Tablebody"/>
              <w:autoSpaceDE w:val="0"/>
              <w:autoSpaceDN w:val="0"/>
              <w:adjustRightInd w:val="0"/>
              <w:jc w:val="center"/>
              <w:rPr>
                <w:rFonts w:eastAsia="MS Mincho"/>
              </w:rPr>
            </w:pPr>
            <w:r w:rsidRPr="00B171EA">
              <w:rPr>
                <w:i/>
                <w:szCs w:val="24"/>
              </w:rPr>
              <w:t>t</w:t>
            </w:r>
            <w:r w:rsidRPr="00B171EA">
              <w:rPr>
                <w:szCs w:val="24"/>
              </w:rPr>
              <w:t xml:space="preserve"> ≤ </w:t>
            </w:r>
            <w:r w:rsidRPr="00B171EA">
              <w:rPr>
                <w:i/>
                <w:szCs w:val="24"/>
              </w:rPr>
              <w:t>t</w:t>
            </w:r>
            <w:r w:rsidRPr="00B171EA">
              <w:rPr>
                <w:position w:val="-6"/>
                <w:sz w:val="16"/>
                <w:szCs w:val="24"/>
              </w:rPr>
              <w:t>3</w:t>
            </w:r>
          </w:p>
        </w:tc>
      </w:tr>
    </w:tbl>
    <w:p w14:paraId="32A3C4C5" w14:textId="00C87F30" w:rsidR="007A0E45" w:rsidRPr="00B171EA" w:rsidRDefault="007A0E45">
      <w:pPr>
        <w:pStyle w:val="Note"/>
        <w:autoSpaceDE w:val="0"/>
        <w:autoSpaceDN w:val="0"/>
        <w:adjustRightInd w:val="0"/>
        <w:spacing w:before="240"/>
        <w:rPr>
          <w:szCs w:val="24"/>
        </w:rPr>
      </w:pPr>
      <w:r w:rsidRPr="00B171EA">
        <w:rPr>
          <w:szCs w:val="24"/>
        </w:rPr>
        <w:t>NOTE</w:t>
      </w:r>
      <w:r w:rsidRPr="00B171EA">
        <w:rPr>
          <w:szCs w:val="24"/>
        </w:rPr>
        <w:tab/>
        <w:t xml:space="preserve">The limiting values for maximum twist </w:t>
      </w:r>
      <w:r w:rsidRPr="00B171EA">
        <w:rPr>
          <w:i/>
          <w:szCs w:val="24"/>
        </w:rPr>
        <w:t>t</w:t>
      </w:r>
      <w:r w:rsidRPr="00B171EA">
        <w:rPr>
          <w:szCs w:val="24"/>
        </w:rPr>
        <w:t xml:space="preserve"> are as follows unless the National Annex gives different values, including values for a track with a different gauge, where relevant:</w:t>
      </w:r>
    </w:p>
    <w:p w14:paraId="4FC07AE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t</w:t>
      </w:r>
      <w:r w:rsidRPr="00B171EA">
        <w:rPr>
          <w:position w:val="-6"/>
          <w:sz w:val="16"/>
          <w:szCs w:val="24"/>
          <w:lang w:val="en-GB"/>
        </w:rPr>
        <w:t>1</w:t>
      </w:r>
      <w:r w:rsidRPr="00B171EA">
        <w:rPr>
          <w:szCs w:val="24"/>
          <w:lang w:val="en-GB"/>
        </w:rPr>
        <w:t xml:space="preserve"> = 4,5;</w:t>
      </w:r>
    </w:p>
    <w:p w14:paraId="2637D8B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t</w:t>
      </w:r>
      <w:r w:rsidRPr="00B171EA">
        <w:rPr>
          <w:position w:val="-6"/>
          <w:sz w:val="16"/>
          <w:szCs w:val="24"/>
          <w:lang w:val="en-GB"/>
        </w:rPr>
        <w:t>2</w:t>
      </w:r>
      <w:r w:rsidRPr="00B171EA">
        <w:rPr>
          <w:szCs w:val="24"/>
          <w:lang w:val="en-GB"/>
        </w:rPr>
        <w:t xml:space="preserve"> = 3,0;</w:t>
      </w:r>
    </w:p>
    <w:p w14:paraId="4782CF4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t</w:t>
      </w:r>
      <w:r w:rsidRPr="00B171EA">
        <w:rPr>
          <w:position w:val="-6"/>
          <w:sz w:val="16"/>
          <w:szCs w:val="24"/>
          <w:lang w:val="en-GB"/>
        </w:rPr>
        <w:t>3</w:t>
      </w:r>
      <w:r w:rsidRPr="00B171EA">
        <w:rPr>
          <w:szCs w:val="24"/>
          <w:lang w:val="en-GB"/>
        </w:rPr>
        <w:t xml:space="preserve"> = 1,5.</w:t>
      </w:r>
    </w:p>
    <w:p w14:paraId="0056EA55" w14:textId="77777777" w:rsidR="007A0E45" w:rsidRPr="00B171EA" w:rsidRDefault="007A0E45">
      <w:pPr>
        <w:pStyle w:val="af"/>
        <w:autoSpaceDE w:val="0"/>
        <w:autoSpaceDN w:val="0"/>
        <w:adjustRightInd w:val="0"/>
        <w:rPr>
          <w:szCs w:val="24"/>
        </w:rPr>
      </w:pPr>
      <w:r w:rsidRPr="00B171EA">
        <w:rPr>
          <w:szCs w:val="24"/>
        </w:rPr>
        <w:t xml:space="preserve">(3) The total track twist due to any twist which is present in the track when the bridge is not subject to rail traffic actions (for example in a transition curve), plus the track twist due to the total deformation of the bridge resulting from rail traffic actions, shall not exceed </w:t>
      </w:r>
      <w:r w:rsidRPr="00B171EA">
        <w:rPr>
          <w:i/>
          <w:szCs w:val="24"/>
        </w:rPr>
        <w:t>t</w:t>
      </w:r>
      <w:r w:rsidRPr="00B171EA">
        <w:rPr>
          <w:position w:val="-6"/>
          <w:sz w:val="16"/>
          <w:szCs w:val="24"/>
        </w:rPr>
        <w:t>T</w:t>
      </w:r>
      <w:r w:rsidRPr="00B171EA">
        <w:rPr>
          <w:szCs w:val="24"/>
        </w:rPr>
        <w:t>.</w:t>
      </w:r>
    </w:p>
    <w:p w14:paraId="216864F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for </w:t>
      </w:r>
      <w:r w:rsidRPr="00B171EA">
        <w:rPr>
          <w:i/>
          <w:szCs w:val="24"/>
        </w:rPr>
        <w:t>t</w:t>
      </w:r>
      <w:r w:rsidRPr="00B171EA">
        <w:rPr>
          <w:position w:val="-6"/>
          <w:sz w:val="16"/>
          <w:szCs w:val="24"/>
        </w:rPr>
        <w:t>T</w:t>
      </w:r>
      <w:r w:rsidRPr="00B171EA">
        <w:rPr>
          <w:szCs w:val="24"/>
        </w:rPr>
        <w:t xml:space="preserve"> is 7,5 mm/3m unless the National Annex gives a different value.</w:t>
      </w:r>
    </w:p>
    <w:p w14:paraId="3CF555E2"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Vertical deformation of the deck</w:t>
      </w:r>
    </w:p>
    <w:p w14:paraId="2AEC8948" w14:textId="62935907" w:rsidR="007A0E45" w:rsidRPr="00B171EA" w:rsidRDefault="007A0E45">
      <w:pPr>
        <w:pStyle w:val="af"/>
        <w:autoSpaceDE w:val="0"/>
        <w:autoSpaceDN w:val="0"/>
        <w:adjustRightInd w:val="0"/>
        <w:rPr>
          <w:szCs w:val="24"/>
        </w:rPr>
      </w:pPr>
      <w:r w:rsidRPr="00B171EA">
        <w:rPr>
          <w:szCs w:val="24"/>
        </w:rPr>
        <w:t xml:space="preserve">(1) For all structure configurations loaded with the classified characteristic vertical loading in accordance with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8.3.2</w:t>
      </w:r>
      <w:r w:rsidRPr="00B171EA">
        <w:rPr>
          <w:szCs w:val="24"/>
        </w:rPr>
        <w:t xml:space="preserve"> (and where required classified SW/0 and SW/2 in accordance with </w:t>
      </w:r>
      <w:r w:rsidRPr="00B171EA">
        <w:rPr>
          <w:rStyle w:val="stdpublisher"/>
          <w:szCs w:val="24"/>
          <w:shd w:val="clear" w:color="auto" w:fill="auto"/>
        </w:rPr>
        <w:t>prEN</w:t>
      </w:r>
      <w:r w:rsidR="00BF22AF" w:rsidRPr="00B171EA">
        <w:rPr>
          <w:szCs w:val="24"/>
        </w:rPr>
        <w:t>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8.3.3</w:t>
      </w:r>
      <w:r w:rsidRPr="00B171EA">
        <w:rPr>
          <w:szCs w:val="24"/>
        </w:rPr>
        <w:t xml:space="preserve">) the maximum total vertical deflection measured along any track due to rail traffic actions should not exceed </w:t>
      </w:r>
      <w:r w:rsidRPr="00B171EA">
        <w:rPr>
          <w:i/>
          <w:szCs w:val="24"/>
        </w:rPr>
        <w:t>L</w:t>
      </w:r>
      <w:r w:rsidRPr="00B171EA">
        <w:rPr>
          <w:szCs w:val="24"/>
        </w:rPr>
        <w:t>/600.</w:t>
      </w:r>
    </w:p>
    <w:p w14:paraId="4F5B6240"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Additional requirements for limiting vertical deformation for bridges can be given in the National Annex.</w:t>
      </w:r>
    </w:p>
    <w:p w14:paraId="7FD51BF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Additional limitations on the deformation of bridge deck ends are implicit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8.5.4.5.2</w:t>
      </w:r>
      <w:r w:rsidRPr="00B171EA">
        <w:rPr>
          <w:szCs w:val="24"/>
        </w:rPr>
        <w:t>.</w:t>
      </w:r>
    </w:p>
    <w:p w14:paraId="2D9E05EE" w14:textId="77777777" w:rsidR="007A0E45" w:rsidRPr="00B171EA" w:rsidRDefault="007A0E45">
      <w:pPr>
        <w:pStyle w:val="af"/>
        <w:autoSpaceDE w:val="0"/>
        <w:autoSpaceDN w:val="0"/>
        <w:adjustRightInd w:val="0"/>
        <w:rPr>
          <w:szCs w:val="24"/>
        </w:rPr>
      </w:pPr>
      <w:r w:rsidRPr="00B171EA">
        <w:rPr>
          <w:szCs w:val="24"/>
        </w:rPr>
        <w:t xml:space="preserve">(2) Minimum requirements for limits of angular rotations at the end of decks (shown as </w:t>
      </w:r>
      <w:r w:rsidRPr="00B171EA">
        <w:rPr>
          <w:i/>
          <w:szCs w:val="24"/>
        </w:rPr>
        <w:t>θ</w:t>
      </w:r>
      <w:r w:rsidRPr="00B171EA">
        <w:rPr>
          <w:position w:val="-6"/>
          <w:sz w:val="16"/>
          <w:szCs w:val="24"/>
        </w:rPr>
        <w:t>1</w:t>
      </w:r>
      <w:r w:rsidRPr="00B171EA">
        <w:rPr>
          <w:szCs w:val="24"/>
        </w:rPr>
        <w:t xml:space="preserve">, </w:t>
      </w:r>
      <w:r w:rsidRPr="00B171EA">
        <w:rPr>
          <w:i/>
          <w:szCs w:val="24"/>
        </w:rPr>
        <w:t>θ</w:t>
      </w:r>
      <w:r w:rsidRPr="00B171EA">
        <w:rPr>
          <w:position w:val="-6"/>
          <w:sz w:val="16"/>
          <w:szCs w:val="24"/>
        </w:rPr>
        <w:t>2</w:t>
      </w:r>
      <w:r w:rsidRPr="00B171EA">
        <w:rPr>
          <w:szCs w:val="24"/>
        </w:rPr>
        <w:t xml:space="preserve"> and </w:t>
      </w:r>
      <w:r w:rsidRPr="00B171EA">
        <w:rPr>
          <w:i/>
          <w:szCs w:val="24"/>
        </w:rPr>
        <w:t>θ</w:t>
      </w:r>
      <w:r w:rsidRPr="00B171EA">
        <w:rPr>
          <w:position w:val="-6"/>
          <w:sz w:val="16"/>
          <w:szCs w:val="24"/>
        </w:rPr>
        <w:t>3</w:t>
      </w:r>
      <w:r w:rsidRPr="00B171EA">
        <w:rPr>
          <w:szCs w:val="24"/>
        </w:rPr>
        <w:t xml:space="preserve"> in </w:t>
      </w:r>
      <w:r w:rsidRPr="00B171EA">
        <w:rPr>
          <w:rStyle w:val="citefig"/>
          <w:szCs w:val="24"/>
          <w:shd w:val="clear" w:color="auto" w:fill="auto"/>
        </w:rPr>
        <w:t>Figure A.2.2</w:t>
      </w:r>
      <w:r w:rsidRPr="00B171EA">
        <w:rPr>
          <w:szCs w:val="24"/>
        </w:rPr>
        <w:t>) may be specified.</w:t>
      </w:r>
    </w:p>
    <w:p w14:paraId="22564E6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additional limits of angular rotations can be set by the National Annex.</w:t>
      </w:r>
    </w:p>
    <w:p w14:paraId="640AC88A" w14:textId="77777777" w:rsidR="007A0E45" w:rsidRPr="00B171EA" w:rsidRDefault="007A0E45">
      <w:pPr>
        <w:pStyle w:val="af"/>
        <w:autoSpaceDE w:val="0"/>
        <w:autoSpaceDN w:val="0"/>
        <w:adjustRightInd w:val="0"/>
        <w:rPr>
          <w:szCs w:val="24"/>
        </w:rPr>
      </w:pPr>
      <w:r w:rsidRPr="00B171EA">
        <w:rPr>
          <w:szCs w:val="24"/>
        </w:rPr>
        <w:t>(3) Additional requirements for limits of angular rotations at the end of decks may be specified by the relevant authority or, where not specified, agreed for a specific project by the relevant parties.</w:t>
      </w:r>
    </w:p>
    <w:p w14:paraId="0CBC5165" w14:textId="1A646764" w:rsidR="007A0E45" w:rsidRPr="00B171EA" w:rsidRDefault="007A0E45">
      <w:pPr>
        <w:pStyle w:val="FigureImage"/>
        <w:autoSpaceDE w:val="0"/>
        <w:autoSpaceDN w:val="0"/>
        <w:adjustRightInd w:val="0"/>
        <w:rPr>
          <w:szCs w:val="24"/>
        </w:rPr>
      </w:pPr>
      <w:r w:rsidRPr="00B171EA">
        <w:rPr>
          <w:noProof/>
          <w:szCs w:val="24"/>
        </w:rPr>
        <w:fldChar w:fldCharType="begin"/>
      </w:r>
      <w:r w:rsidR="00AA0BF2">
        <w:rPr>
          <w:noProof/>
          <w:szCs w:val="24"/>
        </w:rPr>
        <w:instrText xml:space="preserve"> INCLUDEPICTURE "C:\\Users\\a.dionysiou\\AppData\\Local\\Temp\\Temp1_00250237_e_20210902.zip.zip\\43_e_dr\\a202.tif" \* MERGEFORMAT </w:instrText>
      </w:r>
      <w:r w:rsidRPr="00B171EA">
        <w:rPr>
          <w:noProof/>
          <w:szCs w:val="24"/>
        </w:rPr>
        <w:fldChar w:fldCharType="separate"/>
      </w:r>
      <w:r w:rsidR="000176E8">
        <w:rPr>
          <w:noProof/>
          <w:szCs w:val="24"/>
        </w:rPr>
        <w:fldChar w:fldCharType="begin"/>
      </w:r>
      <w:r w:rsidR="00AA0BF2">
        <w:rPr>
          <w:noProof/>
          <w:szCs w:val="24"/>
        </w:rPr>
        <w:instrText xml:space="preserve"> INCLUDEPICTURE "C:\\Users\\a.dionysiou\\AppData\\Local\\Temp\\Temp1_00250237_e_20210902.zip.zip\\43_e_dr\\a202.tif" \* MERGEFORMAT </w:instrText>
      </w:r>
      <w:r w:rsidR="000176E8">
        <w:rPr>
          <w:noProof/>
          <w:szCs w:val="24"/>
        </w:rPr>
        <w:fldChar w:fldCharType="separate"/>
      </w:r>
      <w:r w:rsidR="00BE7DF0">
        <w:rPr>
          <w:noProof/>
          <w:szCs w:val="24"/>
        </w:rPr>
        <w:fldChar w:fldCharType="begin"/>
      </w:r>
      <w:r w:rsidR="00AA0BF2">
        <w:rPr>
          <w:noProof/>
          <w:szCs w:val="24"/>
        </w:rPr>
        <w:instrText xml:space="preserve"> INCLUDEPICTURE "C:\\Users\\a.dionysiou\\AppData\\Local\\Temp\\Temp1_00250237_e_20210902.zip.zip\\43_e_dr\\a202.tif" \* MERGEFORMAT </w:instrText>
      </w:r>
      <w:r w:rsidR="00BE7DF0">
        <w:rPr>
          <w:noProof/>
          <w:szCs w:val="24"/>
        </w:rPr>
        <w:fldChar w:fldCharType="separate"/>
      </w:r>
      <w:r w:rsidR="00AA0BF2">
        <w:rPr>
          <w:noProof/>
          <w:szCs w:val="24"/>
        </w:rPr>
        <w:fldChar w:fldCharType="begin"/>
      </w:r>
      <w:r w:rsidR="00AA0BF2">
        <w:rPr>
          <w:noProof/>
          <w:szCs w:val="24"/>
        </w:rPr>
        <w:instrText xml:space="preserve"> </w:instrText>
      </w:r>
      <w:r w:rsidR="00AA0BF2">
        <w:rPr>
          <w:noProof/>
          <w:szCs w:val="24"/>
        </w:rPr>
        <w:instrText>INCLUDEPICTURE  "C:\\Users\\a.dionysiou\\AppData\\Local\\Temp\\Temp1_00250237_e_20210902.zip.zip\\43_e_dr\\a202.tif" \* MER</w:instrText>
      </w:r>
      <w:r w:rsidR="00AA0BF2">
        <w:rPr>
          <w:noProof/>
          <w:szCs w:val="24"/>
        </w:rPr>
        <w:instrText>GEFORMATINET</w:instrText>
      </w:r>
      <w:r w:rsidR="00AA0BF2">
        <w:rPr>
          <w:noProof/>
          <w:szCs w:val="24"/>
        </w:rPr>
        <w:instrText xml:space="preserve"> </w:instrText>
      </w:r>
      <w:r w:rsidR="00AA0BF2">
        <w:rPr>
          <w:noProof/>
          <w:szCs w:val="24"/>
        </w:rPr>
        <w:fldChar w:fldCharType="separate"/>
      </w:r>
      <w:r w:rsidR="00AA0BF2">
        <w:rPr>
          <w:noProof/>
          <w:szCs w:val="24"/>
        </w:rPr>
        <w:pict w14:anchorId="0B6DD48E">
          <v:shape id="_x0000_i1071" type="#_x0000_t75" style="width:299.25pt;height:44.25pt">
            <v:imagedata r:id="rId106" r:href="rId107"/>
          </v:shape>
        </w:pict>
      </w:r>
      <w:r w:rsidR="00AA0BF2">
        <w:rPr>
          <w:noProof/>
          <w:szCs w:val="24"/>
        </w:rPr>
        <w:fldChar w:fldCharType="end"/>
      </w:r>
      <w:r w:rsidR="00BE7DF0">
        <w:rPr>
          <w:noProof/>
          <w:szCs w:val="24"/>
        </w:rPr>
        <w:fldChar w:fldCharType="end"/>
      </w:r>
      <w:r w:rsidR="000176E8">
        <w:rPr>
          <w:noProof/>
          <w:szCs w:val="24"/>
        </w:rPr>
        <w:fldChar w:fldCharType="end"/>
      </w:r>
      <w:r w:rsidRPr="00B171EA">
        <w:rPr>
          <w:noProof/>
          <w:szCs w:val="24"/>
        </w:rPr>
        <w:fldChar w:fldCharType="end"/>
      </w:r>
    </w:p>
    <w:p w14:paraId="2F8B3B73" w14:textId="77777777" w:rsidR="007A0E45" w:rsidRPr="00B171EA" w:rsidRDefault="007A0E45">
      <w:pPr>
        <w:pStyle w:val="Figuretitle"/>
        <w:autoSpaceDE w:val="0"/>
        <w:autoSpaceDN w:val="0"/>
        <w:adjustRightInd w:val="0"/>
        <w:outlineLvl w:val="0"/>
        <w:rPr>
          <w:szCs w:val="24"/>
        </w:rPr>
      </w:pPr>
      <w:r w:rsidRPr="00B171EA">
        <w:rPr>
          <w:szCs w:val="24"/>
        </w:rPr>
        <w:t>Figure A.2.2 — Definition of angular rotations at the end of decks</w:t>
      </w:r>
    </w:p>
    <w:p w14:paraId="0B74879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Limitations on the vertical displacement of bridge deck ends beyond bearings are given in </w:t>
      </w:r>
      <w:r w:rsidRPr="00B171EA">
        <w:rPr>
          <w:rStyle w:val="stdpublisher"/>
          <w:szCs w:val="24"/>
          <w:shd w:val="clear" w:color="auto" w:fill="auto"/>
        </w:rPr>
        <w:t>prEN</w:t>
      </w:r>
      <w:r w:rsidRPr="00B171EA">
        <w:rPr>
          <w:szCs w:val="24"/>
        </w:rPr>
        <w:t> </w:t>
      </w:r>
      <w:r w:rsidRPr="00B171EA">
        <w:rPr>
          <w:rStyle w:val="stddocNumber"/>
          <w:szCs w:val="24"/>
          <w:shd w:val="clear" w:color="auto" w:fill="auto"/>
        </w:rPr>
        <w:t>1991</w:t>
      </w:r>
      <w:r w:rsidRPr="00B171EA">
        <w:rPr>
          <w:szCs w:val="24"/>
        </w:rPr>
        <w:noBreakHyphen/>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8.5.4.5.2</w:t>
      </w:r>
      <w:r w:rsidRPr="00B171EA">
        <w:rPr>
          <w:szCs w:val="24"/>
        </w:rPr>
        <w:t>.</w:t>
      </w:r>
    </w:p>
    <w:p w14:paraId="10836DE7"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Transverse deformation and vibration of the deck</w:t>
      </w:r>
    </w:p>
    <w:p w14:paraId="1D1BDE8F" w14:textId="77777777" w:rsidR="007A0E45" w:rsidRPr="00B171EA" w:rsidRDefault="007A0E45">
      <w:pPr>
        <w:pStyle w:val="af"/>
        <w:autoSpaceDE w:val="0"/>
        <w:autoSpaceDN w:val="0"/>
        <w:adjustRightInd w:val="0"/>
        <w:rPr>
          <w:szCs w:val="24"/>
        </w:rPr>
      </w:pPr>
      <w:r w:rsidRPr="00B171EA">
        <w:rPr>
          <w:szCs w:val="24"/>
        </w:rPr>
        <w:t xml:space="preserve">(1) Transverse deformation and vibration of the deck shall be checked for characteristic combinations of Load Model 71 and SW/0 as appropriate multiplied by the dynamic factor </w:t>
      </w:r>
      <w:r w:rsidRPr="00B171EA">
        <w:rPr>
          <w:i/>
          <w:szCs w:val="24"/>
        </w:rPr>
        <w:t>Φ</w:t>
      </w:r>
      <w:r w:rsidRPr="00B171EA">
        <w:rPr>
          <w:position w:val="-6"/>
          <w:sz w:val="16"/>
          <w:szCs w:val="24"/>
        </w:rPr>
        <w:t>dyn</w:t>
      </w:r>
      <w:r w:rsidRPr="00B171EA">
        <w:rPr>
          <w:szCs w:val="24"/>
        </w:rPr>
        <w:t xml:space="preserve"> and </w:t>
      </w:r>
      <w:r w:rsidRPr="00B171EA">
        <w:rPr>
          <w:i/>
          <w:szCs w:val="24"/>
        </w:rPr>
        <w:t>α</w:t>
      </w:r>
      <w:r w:rsidRPr="00B171EA">
        <w:rPr>
          <w:szCs w:val="24"/>
        </w:rPr>
        <w:t xml:space="preserve"> (or real train with the relevant dynamic factor if appropriate), wind loads, nosing force, centrifugal forces in accordance with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Clause 8</w:t>
      </w:r>
      <w:r w:rsidRPr="00B171EA">
        <w:rPr>
          <w:szCs w:val="24"/>
        </w:rPr>
        <w:t xml:space="preserve"> and the effect of a transverse temperature differential across the bridge.</w:t>
      </w:r>
    </w:p>
    <w:p w14:paraId="5135CACC" w14:textId="77777777" w:rsidR="007A0E45" w:rsidRPr="00B171EA" w:rsidRDefault="007A0E45">
      <w:pPr>
        <w:pStyle w:val="af"/>
        <w:pageBreakBefore/>
        <w:autoSpaceDE w:val="0"/>
        <w:autoSpaceDN w:val="0"/>
        <w:adjustRightInd w:val="0"/>
        <w:rPr>
          <w:szCs w:val="24"/>
        </w:rPr>
      </w:pPr>
      <w:r w:rsidRPr="00B171EA">
        <w:rPr>
          <w:szCs w:val="24"/>
        </w:rPr>
        <w:t xml:space="preserve">(2) The transverse deflection </w:t>
      </w:r>
      <w:r w:rsidRPr="00B171EA">
        <w:rPr>
          <w:i/>
          <w:szCs w:val="24"/>
        </w:rPr>
        <w:t>δ</w:t>
      </w:r>
      <w:r w:rsidRPr="00B171EA">
        <w:rPr>
          <w:position w:val="-6"/>
          <w:sz w:val="16"/>
          <w:szCs w:val="24"/>
        </w:rPr>
        <w:t>h</w:t>
      </w:r>
      <w:r w:rsidRPr="00B171EA">
        <w:rPr>
          <w:szCs w:val="24"/>
        </w:rPr>
        <w:t xml:space="preserve"> at the top of the deck should be limited to ensure:</w:t>
      </w:r>
    </w:p>
    <w:p w14:paraId="17B1CC7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a horizontal angle of rotation of the end of a deck about a vertical axis not greater than the limiting values </w:t>
      </w:r>
      <w:r w:rsidRPr="00B171EA">
        <w:rPr>
          <w:i/>
          <w:szCs w:val="24"/>
        </w:rPr>
        <w:t>α</w:t>
      </w:r>
      <w:r w:rsidRPr="00B171EA">
        <w:rPr>
          <w:position w:val="-6"/>
          <w:sz w:val="16"/>
          <w:szCs w:val="24"/>
          <w:lang w:val="en-GB"/>
        </w:rPr>
        <w:t>1</w:t>
      </w:r>
      <w:r w:rsidRPr="00B171EA">
        <w:rPr>
          <w:szCs w:val="24"/>
          <w:lang w:val="en-GB"/>
        </w:rPr>
        <w:t xml:space="preserve"> to </w:t>
      </w:r>
      <w:r w:rsidRPr="00B171EA">
        <w:rPr>
          <w:i/>
          <w:szCs w:val="24"/>
        </w:rPr>
        <w:t>α</w:t>
      </w:r>
      <w:r w:rsidRPr="00B171EA">
        <w:rPr>
          <w:position w:val="-6"/>
          <w:sz w:val="16"/>
          <w:szCs w:val="24"/>
          <w:lang w:val="en-GB"/>
        </w:rPr>
        <w:t>3</w:t>
      </w:r>
      <w:r w:rsidRPr="00B171EA">
        <w:rPr>
          <w:szCs w:val="24"/>
          <w:lang w:val="en-GB"/>
        </w:rPr>
        <w:t xml:space="preserve"> given in </w:t>
      </w:r>
      <w:r w:rsidRPr="00B171EA">
        <w:rPr>
          <w:rStyle w:val="citetbl"/>
          <w:szCs w:val="24"/>
          <w:shd w:val="clear" w:color="auto" w:fill="auto"/>
          <w:lang w:val="en-GB"/>
        </w:rPr>
        <w:t>Table A.2.13</w:t>
      </w:r>
      <w:r w:rsidRPr="00B171EA">
        <w:rPr>
          <w:szCs w:val="24"/>
          <w:lang w:val="en-GB"/>
        </w:rPr>
        <w:t xml:space="preserve"> (NDP); or</w:t>
      </w:r>
    </w:p>
    <w:p w14:paraId="1AFD378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change of radius of the track across a deck is not greater than the limiting values </w:t>
      </w:r>
      <w:r w:rsidRPr="00B171EA">
        <w:rPr>
          <w:i/>
          <w:szCs w:val="24"/>
          <w:lang w:val="en-GB"/>
        </w:rPr>
        <w:t>r</w:t>
      </w:r>
      <w:r w:rsidRPr="00B171EA">
        <w:rPr>
          <w:position w:val="-6"/>
          <w:sz w:val="16"/>
          <w:szCs w:val="24"/>
          <w:lang w:val="en-GB"/>
        </w:rPr>
        <w:t>tr1</w:t>
      </w:r>
      <w:r w:rsidRPr="00B171EA">
        <w:rPr>
          <w:szCs w:val="24"/>
          <w:lang w:val="en-GB"/>
        </w:rPr>
        <w:t xml:space="preserve"> to </w:t>
      </w:r>
      <w:r w:rsidRPr="00B171EA">
        <w:rPr>
          <w:i/>
          <w:szCs w:val="24"/>
          <w:lang w:val="en-GB"/>
        </w:rPr>
        <w:t>r</w:t>
      </w:r>
      <w:r w:rsidRPr="00B171EA">
        <w:rPr>
          <w:position w:val="-6"/>
          <w:sz w:val="16"/>
          <w:szCs w:val="24"/>
          <w:lang w:val="en-GB"/>
        </w:rPr>
        <w:t>tr3</w:t>
      </w:r>
      <w:r w:rsidRPr="00B171EA">
        <w:rPr>
          <w:szCs w:val="24"/>
          <w:lang w:val="en-GB"/>
        </w:rPr>
        <w:t xml:space="preserve"> (for single deck) or </w:t>
      </w:r>
      <w:r w:rsidRPr="00B171EA">
        <w:rPr>
          <w:i/>
          <w:szCs w:val="24"/>
          <w:lang w:val="en-GB"/>
        </w:rPr>
        <w:t>r</w:t>
      </w:r>
      <w:r w:rsidRPr="00B171EA">
        <w:rPr>
          <w:position w:val="-6"/>
          <w:sz w:val="16"/>
          <w:szCs w:val="24"/>
          <w:lang w:val="en-GB"/>
        </w:rPr>
        <w:t>tr4</w:t>
      </w:r>
      <w:r w:rsidRPr="00B171EA">
        <w:rPr>
          <w:szCs w:val="24"/>
          <w:lang w:val="en-GB"/>
        </w:rPr>
        <w:t xml:space="preserve"> to </w:t>
      </w:r>
      <w:r w:rsidRPr="00B171EA">
        <w:rPr>
          <w:i/>
          <w:szCs w:val="24"/>
          <w:lang w:val="en-GB"/>
        </w:rPr>
        <w:t>r</w:t>
      </w:r>
      <w:r w:rsidRPr="00B171EA">
        <w:rPr>
          <w:position w:val="-6"/>
          <w:sz w:val="16"/>
          <w:szCs w:val="24"/>
          <w:lang w:val="en-GB"/>
        </w:rPr>
        <w:t>tr6</w:t>
      </w:r>
      <w:r w:rsidRPr="00B171EA">
        <w:rPr>
          <w:szCs w:val="24"/>
          <w:lang w:val="en-GB"/>
        </w:rPr>
        <w:t xml:space="preserve"> (for multi-deck) in </w:t>
      </w:r>
      <w:r w:rsidRPr="00B171EA">
        <w:rPr>
          <w:rStyle w:val="citetbl"/>
          <w:szCs w:val="24"/>
          <w:shd w:val="clear" w:color="auto" w:fill="auto"/>
          <w:lang w:val="en-GB"/>
        </w:rPr>
        <w:t>Table A.2.13</w:t>
      </w:r>
      <w:r w:rsidRPr="00B171EA">
        <w:rPr>
          <w:szCs w:val="24"/>
          <w:lang w:val="en-GB"/>
        </w:rPr>
        <w:t xml:space="preserve"> (NDP); or</w:t>
      </w:r>
    </w:p>
    <w:p w14:paraId="7F4861D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at the end of a deck the differential transverse deflection between the deck and adjacent track formation or between adjacent decks does not exceed a limiting value </w:t>
      </w:r>
      <w:r w:rsidRPr="00B171EA">
        <w:rPr>
          <w:szCs w:val="24"/>
        </w:rPr>
        <w:t>Δ</w:t>
      </w:r>
      <w:r w:rsidRPr="00B171EA">
        <w:rPr>
          <w:i/>
          <w:szCs w:val="24"/>
        </w:rPr>
        <w:t>δ</w:t>
      </w:r>
      <w:r w:rsidRPr="00B171EA">
        <w:rPr>
          <w:position w:val="-6"/>
          <w:sz w:val="16"/>
          <w:szCs w:val="24"/>
          <w:lang w:val="en-GB"/>
        </w:rPr>
        <w:t>h</w:t>
      </w:r>
      <w:r w:rsidRPr="00B171EA">
        <w:rPr>
          <w:szCs w:val="24"/>
          <w:lang w:val="en-GB"/>
        </w:rPr>
        <w:t>.</w:t>
      </w:r>
    </w:p>
    <w:p w14:paraId="16DED54B"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transverse deflection </w:t>
      </w:r>
      <w:r w:rsidRPr="00B171EA">
        <w:rPr>
          <w:i/>
          <w:szCs w:val="24"/>
        </w:rPr>
        <w:t>δ</w:t>
      </w:r>
      <w:r w:rsidRPr="00B171EA">
        <w:rPr>
          <w:position w:val="-6"/>
          <w:sz w:val="16"/>
          <w:szCs w:val="24"/>
        </w:rPr>
        <w:t>h</w:t>
      </w:r>
      <w:r w:rsidRPr="00B171EA">
        <w:rPr>
          <w:szCs w:val="24"/>
        </w:rPr>
        <w:t xml:space="preserve"> includes the deformation of the bridge deck and the substructure (including piers, piles and foundations).</w:t>
      </w:r>
    </w:p>
    <w:p w14:paraId="7DA963B4"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Limiting values for </w:t>
      </w:r>
      <w:r w:rsidRPr="00B171EA">
        <w:rPr>
          <w:i/>
          <w:szCs w:val="24"/>
        </w:rPr>
        <w:t>α</w:t>
      </w:r>
      <w:r w:rsidRPr="00B171EA">
        <w:rPr>
          <w:position w:val="-6"/>
          <w:sz w:val="16"/>
          <w:szCs w:val="24"/>
        </w:rPr>
        <w:t>1</w:t>
      </w:r>
      <w:r w:rsidRPr="00B171EA">
        <w:rPr>
          <w:szCs w:val="24"/>
        </w:rPr>
        <w:t xml:space="preserve"> to </w:t>
      </w:r>
      <w:r w:rsidRPr="00B171EA">
        <w:rPr>
          <w:i/>
          <w:szCs w:val="24"/>
        </w:rPr>
        <w:t>α</w:t>
      </w:r>
      <w:r w:rsidRPr="00B171EA">
        <w:rPr>
          <w:position w:val="-6"/>
          <w:sz w:val="16"/>
          <w:szCs w:val="24"/>
        </w:rPr>
        <w:t>3</w:t>
      </w:r>
      <w:r w:rsidRPr="00B171EA">
        <w:rPr>
          <w:szCs w:val="24"/>
        </w:rPr>
        <w:t xml:space="preserve"> and </w:t>
      </w:r>
      <w:r w:rsidRPr="00B171EA">
        <w:rPr>
          <w:i/>
          <w:szCs w:val="24"/>
        </w:rPr>
        <w:t>r</w:t>
      </w:r>
      <w:r w:rsidRPr="00B171EA">
        <w:rPr>
          <w:position w:val="-6"/>
          <w:sz w:val="16"/>
          <w:szCs w:val="24"/>
        </w:rPr>
        <w:t>tr1</w:t>
      </w:r>
      <w:r w:rsidRPr="00B171EA">
        <w:rPr>
          <w:szCs w:val="24"/>
        </w:rPr>
        <w:t xml:space="preserve"> to r</w:t>
      </w:r>
      <w:r w:rsidRPr="00B171EA">
        <w:rPr>
          <w:position w:val="-6"/>
          <w:sz w:val="16"/>
          <w:szCs w:val="24"/>
        </w:rPr>
        <w:t>tr3</w:t>
      </w:r>
      <w:r w:rsidRPr="00B171EA">
        <w:rPr>
          <w:szCs w:val="24"/>
        </w:rPr>
        <w:t xml:space="preserve"> are given in </w:t>
      </w:r>
      <w:r w:rsidRPr="00B171EA">
        <w:rPr>
          <w:rStyle w:val="citetbl"/>
          <w:szCs w:val="24"/>
          <w:shd w:val="clear" w:color="auto" w:fill="auto"/>
        </w:rPr>
        <w:t>Table A.2.13</w:t>
      </w:r>
      <w:r w:rsidRPr="00B171EA">
        <w:rPr>
          <w:szCs w:val="24"/>
        </w:rPr>
        <w:t xml:space="preserve"> (NDP) unless the National Annex gives different values.</w:t>
      </w:r>
    </w:p>
    <w:p w14:paraId="6662D8D7"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The maximum differential transverse deflection Δ</w:t>
      </w:r>
      <w:r w:rsidRPr="00B171EA">
        <w:rPr>
          <w:i/>
          <w:szCs w:val="24"/>
        </w:rPr>
        <w:t>δ</w:t>
      </w:r>
      <w:r w:rsidRPr="00B171EA">
        <w:rPr>
          <w:szCs w:val="24"/>
        </w:rPr>
        <w:t>h can be set in the National Annex.</w:t>
      </w:r>
    </w:p>
    <w:p w14:paraId="79259209" w14:textId="77777777" w:rsidR="007A0E45" w:rsidRPr="00B171EA" w:rsidRDefault="007A0E45">
      <w:pPr>
        <w:pStyle w:val="af"/>
        <w:autoSpaceDE w:val="0"/>
        <w:autoSpaceDN w:val="0"/>
        <w:adjustRightInd w:val="0"/>
        <w:rPr>
          <w:szCs w:val="24"/>
        </w:rPr>
      </w:pPr>
      <w:r w:rsidRPr="00B171EA">
        <w:rPr>
          <w:szCs w:val="24"/>
        </w:rPr>
        <w:t xml:space="preserve">(3) The change of the radius of the track across a deck may be determined using </w:t>
      </w:r>
      <w:r w:rsidRPr="00B171EA">
        <w:rPr>
          <w:rStyle w:val="citeeq"/>
          <w:szCs w:val="24"/>
          <w:shd w:val="clear" w:color="auto" w:fill="auto"/>
        </w:rPr>
        <w:t>Formula (A.2.1)</w:t>
      </w:r>
      <w:r w:rsidRPr="00B171EA">
        <w:rPr>
          <w:szCs w:val="24"/>
        </w:rPr>
        <w:t>:</w:t>
      </w:r>
    </w:p>
    <w:bookmarkStart w:id="83" w:name="_Hlk61876475"/>
    <w:bookmarkStart w:id="84" w:name="_Hlk56085878"/>
    <w:p w14:paraId="31604C9F" w14:textId="6055DB52" w:rsidR="007A0E45" w:rsidRPr="00B171EA" w:rsidRDefault="007A0E45">
      <w:pPr>
        <w:pStyle w:val="Formula"/>
        <w:autoSpaceDE w:val="0"/>
        <w:autoSpaceDN w:val="0"/>
        <w:adjustRightInd w:val="0"/>
        <w:rPr>
          <w:szCs w:val="24"/>
        </w:rPr>
      </w:pPr>
      <w:r w:rsidRPr="00B171EA">
        <w:rPr>
          <w:position w:val="-28"/>
          <w:szCs w:val="24"/>
        </w:rPr>
        <w:object w:dxaOrig="900" w:dyaOrig="700" w14:anchorId="01971347">
          <v:shape id="_x0000_i1072" type="#_x0000_t75" style="width:45.75pt;height:36pt" o:ole="" fillcolor="window">
            <v:imagedata r:id="rId108" o:title=""/>
          </v:shape>
          <o:OLEObject Type="Embed" ProgID="Equation.DSMT4" ShapeID="_x0000_i1072" DrawAspect="Content" ObjectID="_1692169067" r:id="rId109"/>
        </w:object>
      </w:r>
      <w:r w:rsidRPr="00B171EA">
        <w:rPr>
          <w:position w:val="-4"/>
          <w:szCs w:val="24"/>
        </w:rPr>
        <w:object w:dxaOrig="180" w:dyaOrig="260" w14:anchorId="1BCB31AF">
          <v:shape id="_x0000_i1073" type="#_x0000_t75" style="width:9pt;height:12.75pt" o:ole="">
            <v:imagedata r:id="rId110" o:title=""/>
          </v:shape>
          <o:OLEObject Type="Embed" ProgID="Equation.DSMT4" ShapeID="_x0000_i1073" DrawAspect="Content" ObjectID="_1692169068" r:id="rId111"/>
        </w:object>
      </w:r>
      <w:bookmarkEnd w:id="83"/>
      <w:r w:rsidRPr="00B171EA">
        <w:rPr>
          <w:szCs w:val="24"/>
        </w:rPr>
        <w:tab/>
        <w:t>(A.2.1)</w:t>
      </w:r>
    </w:p>
    <w:bookmarkEnd w:id="84"/>
    <w:p w14:paraId="56683239" w14:textId="77777777" w:rsidR="007A0E45" w:rsidRPr="00B171EA" w:rsidRDefault="007A0E45">
      <w:pPr>
        <w:pStyle w:val="Tabletitle"/>
        <w:autoSpaceDE w:val="0"/>
        <w:autoSpaceDN w:val="0"/>
        <w:adjustRightInd w:val="0"/>
        <w:outlineLvl w:val="0"/>
        <w:rPr>
          <w:szCs w:val="24"/>
        </w:rPr>
      </w:pPr>
      <w:r w:rsidRPr="00B171EA">
        <w:rPr>
          <w:szCs w:val="24"/>
        </w:rPr>
        <w:t>Table A.2.13 (NDP) — Maximum horizontal rotation and maximum change of radius of curvature</w:t>
      </w:r>
    </w:p>
    <w:tbl>
      <w:tblPr>
        <w:tblW w:w="0" w:type="auto"/>
        <w:jc w:val="center"/>
        <w:tblLayout w:type="fixed"/>
        <w:tblCellMar>
          <w:left w:w="120" w:type="dxa"/>
          <w:right w:w="120" w:type="dxa"/>
        </w:tblCellMar>
        <w:tblLook w:val="0000" w:firstRow="0" w:lastRow="0" w:firstColumn="0" w:lastColumn="0" w:noHBand="0" w:noVBand="0"/>
      </w:tblPr>
      <w:tblGrid>
        <w:gridCol w:w="2694"/>
        <w:gridCol w:w="2394"/>
        <w:gridCol w:w="1843"/>
        <w:gridCol w:w="1843"/>
      </w:tblGrid>
      <w:tr w:rsidR="007A0E45" w:rsidRPr="00B171EA" w14:paraId="21BDB446" w14:textId="77777777" w:rsidTr="00615A3F">
        <w:trPr>
          <w:jc w:val="center"/>
        </w:trPr>
        <w:tc>
          <w:tcPr>
            <w:tcW w:w="2694" w:type="dxa"/>
            <w:tcBorders>
              <w:top w:val="single" w:sz="12" w:space="0" w:color="auto"/>
              <w:left w:val="single" w:sz="12" w:space="0" w:color="auto"/>
              <w:right w:val="single" w:sz="4" w:space="0" w:color="auto"/>
            </w:tcBorders>
            <w:vAlign w:val="center"/>
          </w:tcPr>
          <w:p w14:paraId="3221FAE7" w14:textId="1E2C627A" w:rsidR="007A0E45" w:rsidRPr="00B171EA" w:rsidRDefault="007A0E45" w:rsidP="007A0E45">
            <w:pPr>
              <w:pStyle w:val="Tableheader"/>
              <w:autoSpaceDE w:val="0"/>
              <w:autoSpaceDN w:val="0"/>
              <w:adjustRightInd w:val="0"/>
              <w:jc w:val="center"/>
              <w:rPr>
                <w:b/>
                <w:iCs/>
              </w:rPr>
            </w:pPr>
            <w:r w:rsidRPr="00B171EA">
              <w:rPr>
                <w:b/>
                <w:szCs w:val="24"/>
              </w:rPr>
              <w:t xml:space="preserve">Train speed </w:t>
            </w:r>
            <w:r w:rsidRPr="00B171EA">
              <w:rPr>
                <w:b/>
                <w:i/>
                <w:szCs w:val="24"/>
              </w:rPr>
              <w:t>V</w:t>
            </w:r>
            <w:r w:rsidRPr="00B171EA">
              <w:rPr>
                <w:b/>
                <w:position w:val="-6"/>
                <w:sz w:val="16"/>
                <w:szCs w:val="24"/>
              </w:rPr>
              <w:t>T</w:t>
            </w:r>
          </w:p>
        </w:tc>
        <w:tc>
          <w:tcPr>
            <w:tcW w:w="2394" w:type="dxa"/>
            <w:tcBorders>
              <w:top w:val="single" w:sz="12" w:space="0" w:color="auto"/>
              <w:left w:val="single" w:sz="4" w:space="0" w:color="auto"/>
              <w:right w:val="single" w:sz="4" w:space="0" w:color="auto"/>
            </w:tcBorders>
            <w:vAlign w:val="center"/>
          </w:tcPr>
          <w:p w14:paraId="5CA33C6B" w14:textId="50A07606" w:rsidR="007A0E45" w:rsidRPr="00B171EA" w:rsidRDefault="007A0E45" w:rsidP="007A0E45">
            <w:pPr>
              <w:pStyle w:val="Tableheader"/>
              <w:autoSpaceDE w:val="0"/>
              <w:autoSpaceDN w:val="0"/>
              <w:adjustRightInd w:val="0"/>
              <w:jc w:val="center"/>
              <w:rPr>
                <w:b/>
                <w:bCs/>
              </w:rPr>
            </w:pPr>
            <w:r w:rsidRPr="00B171EA">
              <w:rPr>
                <w:b/>
                <w:szCs w:val="24"/>
              </w:rPr>
              <w:t>Maximum horizontal rotation</w:t>
            </w:r>
          </w:p>
        </w:tc>
        <w:tc>
          <w:tcPr>
            <w:tcW w:w="3686" w:type="dxa"/>
            <w:gridSpan w:val="2"/>
            <w:tcBorders>
              <w:top w:val="single" w:sz="12" w:space="0" w:color="auto"/>
              <w:left w:val="single" w:sz="4" w:space="0" w:color="auto"/>
              <w:bottom w:val="single" w:sz="4" w:space="0" w:color="auto"/>
              <w:right w:val="single" w:sz="12" w:space="0" w:color="auto"/>
            </w:tcBorders>
          </w:tcPr>
          <w:p w14:paraId="00B71678" w14:textId="77777777" w:rsidR="007A0E45" w:rsidRPr="00B171EA" w:rsidRDefault="007A0E45" w:rsidP="007A0E45">
            <w:pPr>
              <w:pStyle w:val="Tableheader"/>
              <w:autoSpaceDE w:val="0"/>
              <w:autoSpaceDN w:val="0"/>
              <w:adjustRightInd w:val="0"/>
              <w:jc w:val="center"/>
              <w:rPr>
                <w:szCs w:val="24"/>
              </w:rPr>
            </w:pPr>
            <w:r w:rsidRPr="00B171EA">
              <w:rPr>
                <w:b/>
                <w:szCs w:val="24"/>
              </w:rPr>
              <w:t>Maximum change of radius of curvature</w:t>
            </w:r>
          </w:p>
          <w:p w14:paraId="4ED3785F" w14:textId="0AE59D57" w:rsidR="007A0E45" w:rsidRPr="00B171EA" w:rsidRDefault="007A0E45" w:rsidP="007A0E45">
            <w:pPr>
              <w:pStyle w:val="Tableheader"/>
              <w:autoSpaceDE w:val="0"/>
              <w:autoSpaceDN w:val="0"/>
              <w:adjustRightInd w:val="0"/>
              <w:jc w:val="center"/>
              <w:rPr>
                <w:bCs/>
              </w:rPr>
            </w:pPr>
            <w:r w:rsidRPr="00B171EA">
              <w:rPr>
                <w:szCs w:val="24"/>
              </w:rPr>
              <w:t>m</w:t>
            </w:r>
          </w:p>
        </w:tc>
      </w:tr>
      <w:tr w:rsidR="007A0E45" w:rsidRPr="00B171EA" w14:paraId="18BB1BF0" w14:textId="77777777" w:rsidTr="00615A3F">
        <w:trPr>
          <w:jc w:val="center"/>
        </w:trPr>
        <w:tc>
          <w:tcPr>
            <w:tcW w:w="2694" w:type="dxa"/>
            <w:tcBorders>
              <w:left w:val="single" w:sz="12" w:space="0" w:color="auto"/>
              <w:bottom w:val="single" w:sz="12" w:space="0" w:color="auto"/>
              <w:right w:val="single" w:sz="4" w:space="0" w:color="auto"/>
            </w:tcBorders>
          </w:tcPr>
          <w:p w14:paraId="05B99A27" w14:textId="7900AB28" w:rsidR="007A0E45" w:rsidRPr="00B171EA" w:rsidRDefault="007A0E45" w:rsidP="007A0E45">
            <w:pPr>
              <w:pStyle w:val="Tableheader"/>
              <w:autoSpaceDE w:val="0"/>
              <w:autoSpaceDN w:val="0"/>
              <w:adjustRightInd w:val="0"/>
              <w:jc w:val="center"/>
              <w:rPr>
                <w:b/>
              </w:rPr>
            </w:pPr>
            <w:r w:rsidRPr="00B171EA">
              <w:rPr>
                <w:b/>
                <w:szCs w:val="24"/>
              </w:rPr>
              <w:t>km/h</w:t>
            </w:r>
          </w:p>
        </w:tc>
        <w:tc>
          <w:tcPr>
            <w:tcW w:w="2394" w:type="dxa"/>
            <w:tcBorders>
              <w:left w:val="single" w:sz="4" w:space="0" w:color="auto"/>
              <w:bottom w:val="single" w:sz="12" w:space="0" w:color="auto"/>
              <w:right w:val="single" w:sz="4" w:space="0" w:color="auto"/>
            </w:tcBorders>
          </w:tcPr>
          <w:p w14:paraId="3C5B90E7" w14:textId="1C5FC261" w:rsidR="007A0E45" w:rsidRPr="00B171EA" w:rsidRDefault="007A0E45" w:rsidP="007A0E45">
            <w:pPr>
              <w:pStyle w:val="Tableheader"/>
              <w:autoSpaceDE w:val="0"/>
              <w:autoSpaceDN w:val="0"/>
              <w:adjustRightInd w:val="0"/>
              <w:jc w:val="center"/>
              <w:rPr>
                <w:b/>
              </w:rPr>
            </w:pPr>
            <w:r w:rsidRPr="00B171EA">
              <w:rPr>
                <w:b/>
                <w:szCs w:val="24"/>
              </w:rPr>
              <w:t>radian</w:t>
            </w:r>
          </w:p>
        </w:tc>
        <w:tc>
          <w:tcPr>
            <w:tcW w:w="1843" w:type="dxa"/>
            <w:tcBorders>
              <w:top w:val="single" w:sz="4" w:space="0" w:color="auto"/>
              <w:left w:val="single" w:sz="4" w:space="0" w:color="auto"/>
              <w:bottom w:val="single" w:sz="12" w:space="0" w:color="auto"/>
              <w:right w:val="single" w:sz="4" w:space="0" w:color="auto"/>
            </w:tcBorders>
          </w:tcPr>
          <w:p w14:paraId="1FD2B361" w14:textId="25F7A3FA" w:rsidR="007A0E45" w:rsidRPr="00B171EA" w:rsidRDefault="007A0E45" w:rsidP="007A0E45">
            <w:pPr>
              <w:pStyle w:val="Tableheader"/>
              <w:autoSpaceDE w:val="0"/>
              <w:autoSpaceDN w:val="0"/>
              <w:adjustRightInd w:val="0"/>
              <w:jc w:val="center"/>
              <w:rPr>
                <w:b/>
                <w:bCs/>
              </w:rPr>
            </w:pPr>
            <w:r w:rsidRPr="00B171EA">
              <w:rPr>
                <w:b/>
                <w:szCs w:val="24"/>
              </w:rPr>
              <w:t>Single-span deck</w:t>
            </w:r>
          </w:p>
        </w:tc>
        <w:tc>
          <w:tcPr>
            <w:tcW w:w="1843" w:type="dxa"/>
            <w:tcBorders>
              <w:top w:val="single" w:sz="4" w:space="0" w:color="auto"/>
              <w:left w:val="single" w:sz="4" w:space="0" w:color="auto"/>
              <w:bottom w:val="single" w:sz="12" w:space="0" w:color="auto"/>
              <w:right w:val="single" w:sz="12" w:space="0" w:color="auto"/>
            </w:tcBorders>
          </w:tcPr>
          <w:p w14:paraId="71385253" w14:textId="22C9F2CE" w:rsidR="007A0E45" w:rsidRPr="00B171EA" w:rsidRDefault="007A0E45" w:rsidP="007A0E45">
            <w:pPr>
              <w:pStyle w:val="Tableheader"/>
              <w:autoSpaceDE w:val="0"/>
              <w:autoSpaceDN w:val="0"/>
              <w:adjustRightInd w:val="0"/>
              <w:jc w:val="center"/>
              <w:rPr>
                <w:b/>
                <w:bCs/>
              </w:rPr>
            </w:pPr>
            <w:r w:rsidRPr="00B171EA">
              <w:rPr>
                <w:b/>
                <w:szCs w:val="24"/>
              </w:rPr>
              <w:t>Multi-span deck</w:t>
            </w:r>
          </w:p>
        </w:tc>
      </w:tr>
      <w:tr w:rsidR="007A0E45" w:rsidRPr="00B171EA" w14:paraId="3AD88A9B" w14:textId="77777777" w:rsidTr="00615A3F">
        <w:trPr>
          <w:jc w:val="center"/>
        </w:trPr>
        <w:tc>
          <w:tcPr>
            <w:tcW w:w="2694" w:type="dxa"/>
            <w:tcBorders>
              <w:top w:val="single" w:sz="12" w:space="0" w:color="auto"/>
              <w:left w:val="single" w:sz="12" w:space="0" w:color="auto"/>
              <w:bottom w:val="single" w:sz="4" w:space="0" w:color="auto"/>
              <w:right w:val="single" w:sz="4" w:space="0" w:color="auto"/>
            </w:tcBorders>
          </w:tcPr>
          <w:p w14:paraId="5D2B7B4F" w14:textId="3B95D11C" w:rsidR="007A0E45" w:rsidRPr="00B171EA" w:rsidRDefault="007A0E45" w:rsidP="007A0E45">
            <w:pPr>
              <w:pStyle w:val="Tablebody"/>
              <w:autoSpaceDE w:val="0"/>
              <w:autoSpaceDN w:val="0"/>
              <w:adjustRightInd w:val="0"/>
              <w:jc w:val="center"/>
            </w:pPr>
            <w:r w:rsidRPr="00B171EA">
              <w:rPr>
                <w:szCs w:val="24"/>
              </w:rPr>
              <w:t>VT ≤ 120</w:t>
            </w:r>
          </w:p>
        </w:tc>
        <w:tc>
          <w:tcPr>
            <w:tcW w:w="2394" w:type="dxa"/>
            <w:tcBorders>
              <w:top w:val="single" w:sz="12" w:space="0" w:color="auto"/>
              <w:left w:val="single" w:sz="4" w:space="0" w:color="auto"/>
              <w:bottom w:val="single" w:sz="4" w:space="0" w:color="auto"/>
              <w:right w:val="single" w:sz="4" w:space="0" w:color="auto"/>
            </w:tcBorders>
          </w:tcPr>
          <w:p w14:paraId="68267D95" w14:textId="6BF24A5A" w:rsidR="007A0E45" w:rsidRPr="00B171EA" w:rsidRDefault="007A0E45" w:rsidP="007A0E45">
            <w:pPr>
              <w:pStyle w:val="Tablebody"/>
              <w:autoSpaceDE w:val="0"/>
              <w:autoSpaceDN w:val="0"/>
              <w:adjustRightInd w:val="0"/>
              <w:jc w:val="center"/>
            </w:pPr>
            <w:r w:rsidRPr="00B171EA">
              <w:rPr>
                <w:szCs w:val="24"/>
              </w:rPr>
              <w:t>α1 = 0,003 5</w:t>
            </w:r>
          </w:p>
        </w:tc>
        <w:tc>
          <w:tcPr>
            <w:tcW w:w="1843" w:type="dxa"/>
            <w:tcBorders>
              <w:top w:val="single" w:sz="12" w:space="0" w:color="auto"/>
              <w:left w:val="single" w:sz="4" w:space="0" w:color="auto"/>
              <w:bottom w:val="single" w:sz="4" w:space="0" w:color="auto"/>
              <w:right w:val="single" w:sz="4" w:space="0" w:color="auto"/>
            </w:tcBorders>
          </w:tcPr>
          <w:p w14:paraId="27ACAEF2" w14:textId="6304ED83" w:rsidR="007A0E45" w:rsidRPr="00B171EA" w:rsidRDefault="007A0E45" w:rsidP="007A0E45">
            <w:pPr>
              <w:pStyle w:val="Tablebody"/>
              <w:autoSpaceDE w:val="0"/>
              <w:autoSpaceDN w:val="0"/>
              <w:adjustRightInd w:val="0"/>
              <w:jc w:val="center"/>
            </w:pPr>
            <w:r w:rsidRPr="00B171EA">
              <w:rPr>
                <w:szCs w:val="24"/>
              </w:rPr>
              <w:t>rtr1 = 1 700</w:t>
            </w:r>
          </w:p>
        </w:tc>
        <w:tc>
          <w:tcPr>
            <w:tcW w:w="1843" w:type="dxa"/>
            <w:tcBorders>
              <w:top w:val="single" w:sz="12" w:space="0" w:color="auto"/>
              <w:left w:val="single" w:sz="4" w:space="0" w:color="auto"/>
              <w:bottom w:val="single" w:sz="4" w:space="0" w:color="auto"/>
              <w:right w:val="single" w:sz="12" w:space="0" w:color="auto"/>
            </w:tcBorders>
          </w:tcPr>
          <w:p w14:paraId="26C05062" w14:textId="7594D801" w:rsidR="007A0E45" w:rsidRPr="00B171EA" w:rsidRDefault="007A0E45" w:rsidP="007A0E45">
            <w:pPr>
              <w:pStyle w:val="Tablebody"/>
              <w:autoSpaceDE w:val="0"/>
              <w:autoSpaceDN w:val="0"/>
              <w:adjustRightInd w:val="0"/>
              <w:jc w:val="center"/>
            </w:pPr>
            <w:r w:rsidRPr="00B171EA">
              <w:rPr>
                <w:szCs w:val="24"/>
              </w:rPr>
              <w:t>rtr4 = 3 500</w:t>
            </w:r>
          </w:p>
        </w:tc>
      </w:tr>
      <w:tr w:rsidR="007A0E45" w:rsidRPr="00B171EA" w14:paraId="65473F37" w14:textId="77777777" w:rsidTr="00615A3F">
        <w:trPr>
          <w:jc w:val="center"/>
        </w:trPr>
        <w:tc>
          <w:tcPr>
            <w:tcW w:w="2694" w:type="dxa"/>
            <w:tcBorders>
              <w:top w:val="single" w:sz="4" w:space="0" w:color="auto"/>
              <w:left w:val="single" w:sz="12" w:space="0" w:color="auto"/>
              <w:bottom w:val="single" w:sz="4" w:space="0" w:color="auto"/>
              <w:right w:val="single" w:sz="4" w:space="0" w:color="auto"/>
            </w:tcBorders>
          </w:tcPr>
          <w:p w14:paraId="204A2F55" w14:textId="7B99303B" w:rsidR="007A0E45" w:rsidRPr="00B171EA" w:rsidRDefault="007A0E45" w:rsidP="007A0E45">
            <w:pPr>
              <w:pStyle w:val="Tablebody"/>
              <w:autoSpaceDE w:val="0"/>
              <w:autoSpaceDN w:val="0"/>
              <w:adjustRightInd w:val="0"/>
              <w:jc w:val="center"/>
            </w:pPr>
            <w:r w:rsidRPr="00B171EA">
              <w:rPr>
                <w:szCs w:val="24"/>
              </w:rPr>
              <w:t>120 &lt; VT ≤ 200</w:t>
            </w:r>
          </w:p>
        </w:tc>
        <w:tc>
          <w:tcPr>
            <w:tcW w:w="2394" w:type="dxa"/>
            <w:tcBorders>
              <w:top w:val="single" w:sz="4" w:space="0" w:color="auto"/>
              <w:left w:val="single" w:sz="4" w:space="0" w:color="auto"/>
              <w:bottom w:val="single" w:sz="4" w:space="0" w:color="auto"/>
              <w:right w:val="single" w:sz="4" w:space="0" w:color="auto"/>
            </w:tcBorders>
          </w:tcPr>
          <w:p w14:paraId="59068D3E" w14:textId="6346CB88" w:rsidR="007A0E45" w:rsidRPr="00B171EA" w:rsidRDefault="007A0E45" w:rsidP="007A0E45">
            <w:pPr>
              <w:pStyle w:val="Tablebody"/>
              <w:autoSpaceDE w:val="0"/>
              <w:autoSpaceDN w:val="0"/>
              <w:adjustRightInd w:val="0"/>
              <w:jc w:val="center"/>
            </w:pPr>
            <w:r w:rsidRPr="00B171EA">
              <w:rPr>
                <w:szCs w:val="24"/>
              </w:rPr>
              <w:t>α2 = 0,002 0</w:t>
            </w:r>
          </w:p>
        </w:tc>
        <w:tc>
          <w:tcPr>
            <w:tcW w:w="1843" w:type="dxa"/>
            <w:tcBorders>
              <w:top w:val="single" w:sz="4" w:space="0" w:color="auto"/>
              <w:left w:val="single" w:sz="4" w:space="0" w:color="auto"/>
              <w:bottom w:val="single" w:sz="4" w:space="0" w:color="auto"/>
              <w:right w:val="single" w:sz="4" w:space="0" w:color="auto"/>
            </w:tcBorders>
          </w:tcPr>
          <w:p w14:paraId="6B657AA8" w14:textId="64D0FB62" w:rsidR="007A0E45" w:rsidRPr="00B171EA" w:rsidRDefault="007A0E45" w:rsidP="007A0E45">
            <w:pPr>
              <w:pStyle w:val="Tablebody"/>
              <w:autoSpaceDE w:val="0"/>
              <w:autoSpaceDN w:val="0"/>
              <w:adjustRightInd w:val="0"/>
              <w:jc w:val="center"/>
            </w:pPr>
            <w:r w:rsidRPr="00B171EA">
              <w:rPr>
                <w:szCs w:val="24"/>
              </w:rPr>
              <w:t>rtr2 = 6 000</w:t>
            </w:r>
          </w:p>
        </w:tc>
        <w:tc>
          <w:tcPr>
            <w:tcW w:w="1843" w:type="dxa"/>
            <w:tcBorders>
              <w:top w:val="single" w:sz="4" w:space="0" w:color="auto"/>
              <w:left w:val="single" w:sz="4" w:space="0" w:color="auto"/>
              <w:bottom w:val="single" w:sz="4" w:space="0" w:color="auto"/>
              <w:right w:val="single" w:sz="12" w:space="0" w:color="auto"/>
            </w:tcBorders>
          </w:tcPr>
          <w:p w14:paraId="2F1F77E4" w14:textId="0DC8D283" w:rsidR="007A0E45" w:rsidRPr="00B171EA" w:rsidRDefault="007A0E45" w:rsidP="007A0E45">
            <w:pPr>
              <w:pStyle w:val="Tablebody"/>
              <w:autoSpaceDE w:val="0"/>
              <w:autoSpaceDN w:val="0"/>
              <w:adjustRightInd w:val="0"/>
              <w:jc w:val="center"/>
            </w:pPr>
            <w:r w:rsidRPr="00B171EA">
              <w:rPr>
                <w:szCs w:val="24"/>
              </w:rPr>
              <w:t>rtr5 = 9 500</w:t>
            </w:r>
          </w:p>
        </w:tc>
      </w:tr>
      <w:tr w:rsidR="007A0E45" w:rsidRPr="00B171EA" w14:paraId="602E52C3" w14:textId="77777777" w:rsidTr="00615A3F">
        <w:trPr>
          <w:jc w:val="center"/>
        </w:trPr>
        <w:tc>
          <w:tcPr>
            <w:tcW w:w="2694" w:type="dxa"/>
            <w:tcBorders>
              <w:top w:val="single" w:sz="4" w:space="0" w:color="auto"/>
              <w:left w:val="single" w:sz="12" w:space="0" w:color="auto"/>
              <w:bottom w:val="single" w:sz="12" w:space="0" w:color="auto"/>
              <w:right w:val="single" w:sz="4" w:space="0" w:color="auto"/>
            </w:tcBorders>
          </w:tcPr>
          <w:p w14:paraId="79511591" w14:textId="746A50A0" w:rsidR="007A0E45" w:rsidRPr="00B171EA" w:rsidRDefault="007A0E45" w:rsidP="007A0E45">
            <w:pPr>
              <w:pStyle w:val="Tablebody"/>
              <w:autoSpaceDE w:val="0"/>
              <w:autoSpaceDN w:val="0"/>
              <w:adjustRightInd w:val="0"/>
              <w:jc w:val="center"/>
            </w:pPr>
            <w:r w:rsidRPr="00B171EA">
              <w:rPr>
                <w:szCs w:val="24"/>
              </w:rPr>
              <w:t>VT &gt; 200</w:t>
            </w:r>
          </w:p>
        </w:tc>
        <w:tc>
          <w:tcPr>
            <w:tcW w:w="2394" w:type="dxa"/>
            <w:tcBorders>
              <w:top w:val="single" w:sz="4" w:space="0" w:color="auto"/>
              <w:left w:val="single" w:sz="4" w:space="0" w:color="auto"/>
              <w:bottom w:val="single" w:sz="12" w:space="0" w:color="auto"/>
              <w:right w:val="single" w:sz="4" w:space="0" w:color="auto"/>
            </w:tcBorders>
          </w:tcPr>
          <w:p w14:paraId="36B54DCB" w14:textId="4EA5DA4F" w:rsidR="007A0E45" w:rsidRPr="00B171EA" w:rsidRDefault="007A0E45" w:rsidP="007A0E45">
            <w:pPr>
              <w:pStyle w:val="Tablebody"/>
              <w:autoSpaceDE w:val="0"/>
              <w:autoSpaceDN w:val="0"/>
              <w:adjustRightInd w:val="0"/>
              <w:jc w:val="center"/>
            </w:pPr>
            <w:r w:rsidRPr="00B171EA">
              <w:rPr>
                <w:szCs w:val="24"/>
              </w:rPr>
              <w:t>α3 = 0,001 5</w:t>
            </w:r>
          </w:p>
        </w:tc>
        <w:tc>
          <w:tcPr>
            <w:tcW w:w="1843" w:type="dxa"/>
            <w:tcBorders>
              <w:top w:val="single" w:sz="4" w:space="0" w:color="auto"/>
              <w:left w:val="single" w:sz="4" w:space="0" w:color="auto"/>
              <w:bottom w:val="single" w:sz="12" w:space="0" w:color="auto"/>
              <w:right w:val="single" w:sz="4" w:space="0" w:color="auto"/>
            </w:tcBorders>
          </w:tcPr>
          <w:p w14:paraId="647630CC" w14:textId="3F5B064A" w:rsidR="007A0E45" w:rsidRPr="00B171EA" w:rsidRDefault="007A0E45" w:rsidP="007A0E45">
            <w:pPr>
              <w:pStyle w:val="Tablebody"/>
              <w:autoSpaceDE w:val="0"/>
              <w:autoSpaceDN w:val="0"/>
              <w:adjustRightInd w:val="0"/>
              <w:jc w:val="center"/>
            </w:pPr>
            <w:r w:rsidRPr="00B171EA">
              <w:rPr>
                <w:szCs w:val="24"/>
              </w:rPr>
              <w:t>rtr3 = 14 000</w:t>
            </w:r>
          </w:p>
        </w:tc>
        <w:tc>
          <w:tcPr>
            <w:tcW w:w="1843" w:type="dxa"/>
            <w:tcBorders>
              <w:top w:val="single" w:sz="4" w:space="0" w:color="auto"/>
              <w:left w:val="single" w:sz="4" w:space="0" w:color="auto"/>
              <w:bottom w:val="single" w:sz="12" w:space="0" w:color="auto"/>
              <w:right w:val="single" w:sz="12" w:space="0" w:color="auto"/>
            </w:tcBorders>
          </w:tcPr>
          <w:p w14:paraId="253AE9F6" w14:textId="3EEA5D4A" w:rsidR="007A0E45" w:rsidRPr="00B171EA" w:rsidRDefault="007A0E45" w:rsidP="007A0E45">
            <w:pPr>
              <w:pStyle w:val="Tablebody"/>
              <w:autoSpaceDE w:val="0"/>
              <w:autoSpaceDN w:val="0"/>
              <w:adjustRightInd w:val="0"/>
              <w:jc w:val="center"/>
            </w:pPr>
            <w:r w:rsidRPr="00B171EA">
              <w:rPr>
                <w:szCs w:val="24"/>
              </w:rPr>
              <w:t>rtr6 = 17 500</w:t>
            </w:r>
          </w:p>
        </w:tc>
      </w:tr>
    </w:tbl>
    <w:p w14:paraId="38E58F6A" w14:textId="70A2F7E6" w:rsidR="007A0E45" w:rsidRPr="00B171EA" w:rsidRDefault="007A0E45">
      <w:pPr>
        <w:pStyle w:val="af"/>
        <w:autoSpaceDE w:val="0"/>
        <w:autoSpaceDN w:val="0"/>
        <w:adjustRightInd w:val="0"/>
        <w:rPr>
          <w:szCs w:val="24"/>
        </w:rPr>
      </w:pPr>
    </w:p>
    <w:p w14:paraId="59BBA48E" w14:textId="77777777" w:rsidR="007A0E45" w:rsidRPr="00B171EA" w:rsidRDefault="007A0E45">
      <w:pPr>
        <w:pStyle w:val="af"/>
        <w:autoSpaceDE w:val="0"/>
        <w:autoSpaceDN w:val="0"/>
        <w:adjustRightInd w:val="0"/>
        <w:rPr>
          <w:szCs w:val="24"/>
        </w:rPr>
      </w:pPr>
      <w:r w:rsidRPr="00B171EA">
        <w:rPr>
          <w:szCs w:val="24"/>
        </w:rPr>
        <w:t xml:space="preserve">(4) The </w:t>
      </w:r>
      <w:bookmarkStart w:id="85" w:name="_Hlk56492054"/>
      <w:r w:rsidRPr="00B171EA">
        <w:rPr>
          <w:szCs w:val="24"/>
        </w:rPr>
        <w:t xml:space="preserve">fundamental natural frequency of lateral vibration of a span </w:t>
      </w:r>
      <w:bookmarkEnd w:id="85"/>
      <w:r w:rsidRPr="00B171EA">
        <w:rPr>
          <w:szCs w:val="24"/>
        </w:rPr>
        <w:t xml:space="preserve">should not be less than </w:t>
      </w:r>
      <w:r w:rsidRPr="00B171EA">
        <w:rPr>
          <w:i/>
          <w:szCs w:val="24"/>
        </w:rPr>
        <w:t>f</w:t>
      </w:r>
      <w:r w:rsidRPr="00B171EA">
        <w:rPr>
          <w:position w:val="-6"/>
          <w:sz w:val="16"/>
          <w:szCs w:val="24"/>
        </w:rPr>
        <w:t>h0</w:t>
      </w:r>
      <w:r w:rsidRPr="00B171EA">
        <w:rPr>
          <w:szCs w:val="24"/>
        </w:rPr>
        <w:t>, when evaluated in each span for the mode of deformation of the deck considering the supports as fixed, i.e. not including the lateral flexibility of piers or abutments.</w:t>
      </w:r>
    </w:p>
    <w:p w14:paraId="0EA4CDA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for </w:t>
      </w:r>
      <w:r w:rsidRPr="00B171EA">
        <w:rPr>
          <w:i/>
          <w:szCs w:val="24"/>
        </w:rPr>
        <w:t>f</w:t>
      </w:r>
      <w:r w:rsidRPr="00B171EA">
        <w:rPr>
          <w:position w:val="-6"/>
          <w:sz w:val="16"/>
          <w:szCs w:val="24"/>
        </w:rPr>
        <w:t>h0</w:t>
      </w:r>
      <w:r w:rsidRPr="00B171EA">
        <w:rPr>
          <w:szCs w:val="24"/>
        </w:rPr>
        <w:t xml:space="preserve"> is 1,2 Hz unless the National Annex gives a different value.</w:t>
      </w:r>
    </w:p>
    <w:p w14:paraId="63715E7F"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Longitudinal displacement of the deck</w:t>
      </w:r>
    </w:p>
    <w:p w14:paraId="0F431325" w14:textId="77777777" w:rsidR="007A0E45" w:rsidRPr="00B171EA" w:rsidRDefault="007A0E45">
      <w:pPr>
        <w:pStyle w:val="af"/>
        <w:autoSpaceDE w:val="0"/>
        <w:autoSpaceDN w:val="0"/>
        <w:adjustRightInd w:val="0"/>
        <w:rPr>
          <w:szCs w:val="24"/>
        </w:rPr>
      </w:pPr>
      <w:r w:rsidRPr="00B171EA">
        <w:rPr>
          <w:szCs w:val="24"/>
        </w:rPr>
        <w:t>(1) Where the rails are continuous over discontinuities in the support to the track (e.g. a discontinuous structure), then the longitudinal displacement of the deck shall be limited.</w:t>
      </w:r>
    </w:p>
    <w:p w14:paraId="1B42203A" w14:textId="69B622BA"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Limitations on the longitudinal displacement of the ends of decks are given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8.5.4.5.2</w:t>
      </w:r>
      <w:r w:rsidR="00BF22AF" w:rsidRPr="00B171EA">
        <w:rPr>
          <w:szCs w:val="24"/>
        </w:rPr>
        <w:t>.</w:t>
      </w:r>
    </w:p>
    <w:p w14:paraId="52DB03D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See also </w:t>
      </w:r>
      <w:r w:rsidRPr="00B171EA">
        <w:rPr>
          <w:rStyle w:val="citesec"/>
          <w:szCs w:val="24"/>
          <w:shd w:val="clear" w:color="auto" w:fill="auto"/>
        </w:rPr>
        <w:t>A.2.8.4.2.3</w:t>
      </w:r>
      <w:r w:rsidRPr="00B171EA">
        <w:rPr>
          <w:szCs w:val="24"/>
        </w:rPr>
        <w:t>.</w:t>
      </w:r>
    </w:p>
    <w:p w14:paraId="373061B2"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Criteria for passenger comfort</w:t>
      </w:r>
    </w:p>
    <w:p w14:paraId="5620C1C7"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Vertical acceleration</w:t>
      </w:r>
    </w:p>
    <w:p w14:paraId="41B6E083" w14:textId="77777777" w:rsidR="007A0E45" w:rsidRPr="00B171EA" w:rsidRDefault="007A0E45">
      <w:pPr>
        <w:pStyle w:val="af"/>
        <w:autoSpaceDE w:val="0"/>
        <w:autoSpaceDN w:val="0"/>
        <w:adjustRightInd w:val="0"/>
        <w:rPr>
          <w:szCs w:val="24"/>
        </w:rPr>
      </w:pPr>
      <w:r w:rsidRPr="00B171EA">
        <w:rPr>
          <w:szCs w:val="24"/>
        </w:rPr>
        <w:t>(1) The level of passenger comfort and associated limiting value for the vertical acceleration should be specified by the relevant authority or, where not specified, agreed for a specific project by the relevant parties.</w:t>
      </w:r>
    </w:p>
    <w:p w14:paraId="1FCFC6AD"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limiting values for vertical acceleration for the different levels of passenger comfort are given in </w:t>
      </w:r>
      <w:r w:rsidRPr="00B171EA">
        <w:rPr>
          <w:rStyle w:val="citetbl"/>
          <w:szCs w:val="24"/>
          <w:shd w:val="clear" w:color="auto" w:fill="auto"/>
        </w:rPr>
        <w:t>Table A.2.14</w:t>
      </w:r>
      <w:r w:rsidRPr="00B171EA">
        <w:rPr>
          <w:szCs w:val="24"/>
        </w:rPr>
        <w:t>.</w:t>
      </w:r>
    </w:p>
    <w:p w14:paraId="0105A076"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Passenger comfort depends on the vertical acceleration </w:t>
      </w:r>
      <w:r w:rsidRPr="00B171EA">
        <w:rPr>
          <w:i/>
          <w:szCs w:val="24"/>
        </w:rPr>
        <w:t>b</w:t>
      </w:r>
      <w:r w:rsidRPr="00B171EA">
        <w:rPr>
          <w:position w:val="-6"/>
          <w:sz w:val="16"/>
          <w:szCs w:val="24"/>
        </w:rPr>
        <w:t>v</w:t>
      </w:r>
      <w:r w:rsidRPr="00B171EA">
        <w:rPr>
          <w:szCs w:val="24"/>
        </w:rPr>
        <w:t xml:space="preserve"> inside the coach during travel on the approach to, passage over and departure from the bridge.</w:t>
      </w:r>
    </w:p>
    <w:p w14:paraId="4FE97887" w14:textId="77777777" w:rsidR="007A0E45" w:rsidRPr="00B171EA" w:rsidRDefault="007A0E45">
      <w:pPr>
        <w:pStyle w:val="Tabletitle"/>
        <w:autoSpaceDE w:val="0"/>
        <w:autoSpaceDN w:val="0"/>
        <w:adjustRightInd w:val="0"/>
        <w:outlineLvl w:val="0"/>
        <w:rPr>
          <w:szCs w:val="24"/>
        </w:rPr>
      </w:pPr>
      <w:r w:rsidRPr="00B171EA">
        <w:rPr>
          <w:szCs w:val="24"/>
        </w:rPr>
        <w:t>Table A.2.14 — Levels of comfort and associated vertical acceleration limits</w:t>
      </w:r>
    </w:p>
    <w:tbl>
      <w:tblPr>
        <w:tblW w:w="0" w:type="auto"/>
        <w:tblInd w:w="13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410"/>
        <w:gridCol w:w="3260"/>
      </w:tblGrid>
      <w:tr w:rsidR="007A0E45" w:rsidRPr="00B171EA" w14:paraId="09351E5D" w14:textId="77777777" w:rsidTr="00615A3F">
        <w:tc>
          <w:tcPr>
            <w:tcW w:w="2410" w:type="dxa"/>
            <w:tcBorders>
              <w:top w:val="single" w:sz="12" w:space="0" w:color="auto"/>
              <w:bottom w:val="single" w:sz="12" w:space="0" w:color="auto"/>
            </w:tcBorders>
            <w:vAlign w:val="center"/>
          </w:tcPr>
          <w:p w14:paraId="0306B7C2" w14:textId="359FA0F4" w:rsidR="007A0E45" w:rsidRPr="00B171EA" w:rsidRDefault="007A0E45" w:rsidP="007A0E45">
            <w:pPr>
              <w:pStyle w:val="Tableheader"/>
              <w:autoSpaceDE w:val="0"/>
              <w:autoSpaceDN w:val="0"/>
              <w:adjustRightInd w:val="0"/>
              <w:jc w:val="center"/>
              <w:rPr>
                <w:rFonts w:eastAsia="MS Mincho"/>
                <w:b/>
              </w:rPr>
            </w:pPr>
            <w:r w:rsidRPr="00B171EA">
              <w:rPr>
                <w:b/>
                <w:szCs w:val="24"/>
              </w:rPr>
              <w:t>Level of comfort</w:t>
            </w:r>
          </w:p>
        </w:tc>
        <w:tc>
          <w:tcPr>
            <w:tcW w:w="3260" w:type="dxa"/>
            <w:tcBorders>
              <w:top w:val="single" w:sz="12" w:space="0" w:color="auto"/>
              <w:bottom w:val="single" w:sz="12" w:space="0" w:color="auto"/>
            </w:tcBorders>
          </w:tcPr>
          <w:p w14:paraId="56B462FA" w14:textId="77777777" w:rsidR="007A0E45" w:rsidRPr="00B171EA" w:rsidRDefault="007A0E45" w:rsidP="007A0E45">
            <w:pPr>
              <w:pStyle w:val="Tableheader"/>
              <w:autoSpaceDE w:val="0"/>
              <w:autoSpaceDN w:val="0"/>
              <w:adjustRightInd w:val="0"/>
              <w:jc w:val="center"/>
              <w:rPr>
                <w:szCs w:val="24"/>
              </w:rPr>
            </w:pPr>
            <w:r w:rsidRPr="00B171EA">
              <w:rPr>
                <w:b/>
                <w:szCs w:val="24"/>
              </w:rPr>
              <w:t xml:space="preserve">Limiting value of vertical acceleration </w:t>
            </w:r>
            <w:r w:rsidRPr="00B171EA">
              <w:rPr>
                <w:b/>
                <w:i/>
                <w:szCs w:val="24"/>
              </w:rPr>
              <w:t>b</w:t>
            </w:r>
            <w:r w:rsidRPr="00B171EA">
              <w:rPr>
                <w:b/>
                <w:szCs w:val="24"/>
                <w:vertAlign w:val="subscript"/>
              </w:rPr>
              <w:t>v</w:t>
            </w:r>
          </w:p>
          <w:p w14:paraId="305A09C2" w14:textId="6145FAD8" w:rsidR="007A0E45" w:rsidRPr="00B171EA" w:rsidRDefault="007A0E45" w:rsidP="007A0E45">
            <w:pPr>
              <w:pStyle w:val="Tableheader"/>
              <w:autoSpaceDE w:val="0"/>
              <w:autoSpaceDN w:val="0"/>
              <w:adjustRightInd w:val="0"/>
              <w:jc w:val="center"/>
              <w:rPr>
                <w:rFonts w:eastAsia="MS Mincho"/>
                <w:bCs/>
              </w:rPr>
            </w:pPr>
            <w:r w:rsidRPr="00B171EA">
              <w:rPr>
                <w:szCs w:val="24"/>
              </w:rPr>
              <w:t>m/s</w:t>
            </w:r>
            <w:r w:rsidRPr="00B171EA">
              <w:rPr>
                <w:szCs w:val="24"/>
                <w:vertAlign w:val="superscript"/>
              </w:rPr>
              <w:t>2</w:t>
            </w:r>
          </w:p>
        </w:tc>
      </w:tr>
      <w:tr w:rsidR="007A0E45" w:rsidRPr="00B171EA" w14:paraId="421636E2" w14:textId="77777777" w:rsidTr="00615A3F">
        <w:tc>
          <w:tcPr>
            <w:tcW w:w="2410" w:type="dxa"/>
            <w:tcBorders>
              <w:top w:val="single" w:sz="12" w:space="0" w:color="auto"/>
            </w:tcBorders>
          </w:tcPr>
          <w:p w14:paraId="55DA82D1" w14:textId="45289960" w:rsidR="007A0E45" w:rsidRPr="00B171EA" w:rsidRDefault="007A0E45" w:rsidP="007A0E45">
            <w:pPr>
              <w:pStyle w:val="Tablebody"/>
              <w:autoSpaceDE w:val="0"/>
              <w:autoSpaceDN w:val="0"/>
              <w:adjustRightInd w:val="0"/>
              <w:jc w:val="center"/>
              <w:rPr>
                <w:rFonts w:eastAsia="MS Mincho"/>
              </w:rPr>
            </w:pPr>
            <w:r w:rsidRPr="00B171EA">
              <w:rPr>
                <w:szCs w:val="24"/>
              </w:rPr>
              <w:t>Very good</w:t>
            </w:r>
          </w:p>
        </w:tc>
        <w:tc>
          <w:tcPr>
            <w:tcW w:w="3260" w:type="dxa"/>
            <w:tcBorders>
              <w:top w:val="single" w:sz="12" w:space="0" w:color="auto"/>
            </w:tcBorders>
          </w:tcPr>
          <w:p w14:paraId="3AD96C22" w14:textId="3671253E" w:rsidR="007A0E45" w:rsidRPr="00B171EA" w:rsidRDefault="007A0E45" w:rsidP="007A0E45">
            <w:pPr>
              <w:pStyle w:val="Tablebody"/>
              <w:autoSpaceDE w:val="0"/>
              <w:autoSpaceDN w:val="0"/>
              <w:adjustRightInd w:val="0"/>
              <w:jc w:val="center"/>
              <w:rPr>
                <w:rFonts w:eastAsia="MS Mincho"/>
              </w:rPr>
            </w:pPr>
            <w:r w:rsidRPr="00B171EA">
              <w:rPr>
                <w:szCs w:val="24"/>
              </w:rPr>
              <w:t>1,0</w:t>
            </w:r>
          </w:p>
        </w:tc>
      </w:tr>
      <w:tr w:rsidR="007A0E45" w:rsidRPr="00B171EA" w14:paraId="51A9C214" w14:textId="77777777" w:rsidTr="00615A3F">
        <w:tc>
          <w:tcPr>
            <w:tcW w:w="2410" w:type="dxa"/>
          </w:tcPr>
          <w:p w14:paraId="69445078" w14:textId="4A47292E" w:rsidR="007A0E45" w:rsidRPr="00B171EA" w:rsidRDefault="007A0E45" w:rsidP="007A0E45">
            <w:pPr>
              <w:pStyle w:val="Tablebody"/>
              <w:autoSpaceDE w:val="0"/>
              <w:autoSpaceDN w:val="0"/>
              <w:adjustRightInd w:val="0"/>
              <w:jc w:val="center"/>
              <w:rPr>
                <w:rFonts w:eastAsia="MS Mincho"/>
              </w:rPr>
            </w:pPr>
            <w:r w:rsidRPr="00B171EA">
              <w:rPr>
                <w:szCs w:val="24"/>
              </w:rPr>
              <w:t>Good</w:t>
            </w:r>
          </w:p>
        </w:tc>
        <w:tc>
          <w:tcPr>
            <w:tcW w:w="3260" w:type="dxa"/>
          </w:tcPr>
          <w:p w14:paraId="7CCFF9A9" w14:textId="40EF4AE2" w:rsidR="007A0E45" w:rsidRPr="00B171EA" w:rsidRDefault="007A0E45" w:rsidP="007A0E45">
            <w:pPr>
              <w:pStyle w:val="Tablebody"/>
              <w:autoSpaceDE w:val="0"/>
              <w:autoSpaceDN w:val="0"/>
              <w:adjustRightInd w:val="0"/>
              <w:jc w:val="center"/>
              <w:rPr>
                <w:rFonts w:eastAsia="MS Mincho"/>
              </w:rPr>
            </w:pPr>
            <w:r w:rsidRPr="00B171EA">
              <w:rPr>
                <w:szCs w:val="24"/>
              </w:rPr>
              <w:t>1,3</w:t>
            </w:r>
          </w:p>
        </w:tc>
      </w:tr>
      <w:tr w:rsidR="007A0E45" w:rsidRPr="00B171EA" w14:paraId="76616D18" w14:textId="77777777" w:rsidTr="00615A3F">
        <w:tc>
          <w:tcPr>
            <w:tcW w:w="2410" w:type="dxa"/>
            <w:tcBorders>
              <w:bottom w:val="single" w:sz="12" w:space="0" w:color="auto"/>
            </w:tcBorders>
          </w:tcPr>
          <w:p w14:paraId="78875281" w14:textId="705F6EAB" w:rsidR="007A0E45" w:rsidRPr="00B171EA" w:rsidRDefault="007A0E45" w:rsidP="007A0E45">
            <w:pPr>
              <w:pStyle w:val="Tablebody"/>
              <w:autoSpaceDE w:val="0"/>
              <w:autoSpaceDN w:val="0"/>
              <w:adjustRightInd w:val="0"/>
              <w:jc w:val="center"/>
              <w:rPr>
                <w:rFonts w:eastAsia="MS Mincho"/>
              </w:rPr>
            </w:pPr>
            <w:r w:rsidRPr="00B171EA">
              <w:rPr>
                <w:szCs w:val="24"/>
              </w:rPr>
              <w:t>Acceptable</w:t>
            </w:r>
          </w:p>
        </w:tc>
        <w:tc>
          <w:tcPr>
            <w:tcW w:w="3260" w:type="dxa"/>
            <w:tcBorders>
              <w:bottom w:val="single" w:sz="12" w:space="0" w:color="auto"/>
            </w:tcBorders>
          </w:tcPr>
          <w:p w14:paraId="7A750583" w14:textId="46BA6387" w:rsidR="007A0E45" w:rsidRPr="00B171EA" w:rsidRDefault="007A0E45" w:rsidP="007A0E45">
            <w:pPr>
              <w:pStyle w:val="Tablebody"/>
              <w:autoSpaceDE w:val="0"/>
              <w:autoSpaceDN w:val="0"/>
              <w:adjustRightInd w:val="0"/>
              <w:jc w:val="center"/>
              <w:rPr>
                <w:rFonts w:eastAsia="MS Mincho"/>
              </w:rPr>
            </w:pPr>
            <w:r w:rsidRPr="00B171EA">
              <w:rPr>
                <w:szCs w:val="24"/>
              </w:rPr>
              <w:t>2,0</w:t>
            </w:r>
          </w:p>
        </w:tc>
      </w:tr>
    </w:tbl>
    <w:p w14:paraId="19059CEE" w14:textId="5F802D84" w:rsidR="007A0E45" w:rsidRPr="00B171EA" w:rsidRDefault="007A0E45">
      <w:pPr>
        <w:pStyle w:val="af"/>
        <w:autoSpaceDE w:val="0"/>
        <w:autoSpaceDN w:val="0"/>
        <w:adjustRightInd w:val="0"/>
        <w:rPr>
          <w:szCs w:val="24"/>
        </w:rPr>
      </w:pPr>
    </w:p>
    <w:p w14:paraId="07622032" w14:textId="77777777" w:rsidR="007A0E45" w:rsidRPr="00B171EA" w:rsidRDefault="007A0E45">
      <w:pPr>
        <w:pStyle w:val="af"/>
        <w:autoSpaceDE w:val="0"/>
        <w:autoSpaceDN w:val="0"/>
        <w:adjustRightInd w:val="0"/>
        <w:rPr>
          <w:szCs w:val="24"/>
        </w:rPr>
      </w:pPr>
      <w:r w:rsidRPr="00B171EA">
        <w:rPr>
          <w:szCs w:val="24"/>
        </w:rPr>
        <w:t>(2) The requirements for passenger comfort for temporary bridges may be specified by the relevant authority or, where not specified, agreed for a specific project by the relevant parties.</w:t>
      </w:r>
    </w:p>
    <w:p w14:paraId="5A79C773" w14:textId="77777777" w:rsidR="007A0E45" w:rsidRPr="00B171EA" w:rsidRDefault="007A0E45">
      <w:pPr>
        <w:pStyle w:val="af"/>
        <w:autoSpaceDE w:val="0"/>
        <w:autoSpaceDN w:val="0"/>
        <w:adjustRightInd w:val="0"/>
        <w:rPr>
          <w:szCs w:val="24"/>
        </w:rPr>
      </w:pPr>
      <w:r w:rsidRPr="00B171EA">
        <w:rPr>
          <w:szCs w:val="24"/>
        </w:rPr>
        <w:t xml:space="preserve">(3) The vertical acceleration </w:t>
      </w:r>
      <w:r w:rsidRPr="00B171EA">
        <w:rPr>
          <w:i/>
          <w:szCs w:val="24"/>
        </w:rPr>
        <w:t>b</w:t>
      </w:r>
      <w:r w:rsidRPr="00B171EA">
        <w:rPr>
          <w:position w:val="-6"/>
          <w:sz w:val="16"/>
          <w:szCs w:val="24"/>
        </w:rPr>
        <w:t>v</w:t>
      </w:r>
      <w:r w:rsidRPr="00B171EA">
        <w:rPr>
          <w:szCs w:val="24"/>
        </w:rPr>
        <w:t xml:space="preserve"> may be determined by a dynamic vehicle/bridge interaction analysis (see </w:t>
      </w:r>
      <w:r w:rsidRPr="00B171EA">
        <w:rPr>
          <w:rStyle w:val="citesec"/>
          <w:szCs w:val="24"/>
          <w:shd w:val="clear" w:color="auto" w:fill="auto"/>
        </w:rPr>
        <w:t>A.2.8.4.3.3</w:t>
      </w:r>
      <w:r w:rsidRPr="00B171EA">
        <w:rPr>
          <w:szCs w:val="24"/>
        </w:rPr>
        <w:t>).</w:t>
      </w:r>
    </w:p>
    <w:p w14:paraId="0CE563D7" w14:textId="77777777" w:rsidR="007A0E45" w:rsidRPr="00B171EA" w:rsidRDefault="007A0E45">
      <w:pPr>
        <w:pStyle w:val="af"/>
        <w:autoSpaceDE w:val="0"/>
        <w:autoSpaceDN w:val="0"/>
        <w:adjustRightInd w:val="0"/>
        <w:rPr>
          <w:szCs w:val="24"/>
        </w:rPr>
      </w:pPr>
      <w:r w:rsidRPr="00B171EA">
        <w:rPr>
          <w:szCs w:val="24"/>
        </w:rPr>
        <w:t>(4) For exceptional structures, e.g. continuous beams with widely varying span lengths or spans with wide variations in stiffness, a specific dynamic calculation should be carried out.</w:t>
      </w:r>
    </w:p>
    <w:p w14:paraId="5733F982" w14:textId="77777777" w:rsidR="007A0E45" w:rsidRPr="00B171EA" w:rsidRDefault="007A0E45">
      <w:pPr>
        <w:pStyle w:val="af"/>
        <w:autoSpaceDE w:val="0"/>
        <w:autoSpaceDN w:val="0"/>
        <w:adjustRightInd w:val="0"/>
        <w:rPr>
          <w:szCs w:val="24"/>
        </w:rPr>
      </w:pPr>
      <w:r w:rsidRPr="00B171EA">
        <w:rPr>
          <w:szCs w:val="24"/>
        </w:rPr>
        <w:t xml:space="preserve">(5) Alternatively, other than for exceptional structures, for spans up to 120 m the vertical vehicle acceleration may be limited to the values given in </w:t>
      </w:r>
      <w:r w:rsidRPr="00B171EA">
        <w:rPr>
          <w:rStyle w:val="citetbl"/>
          <w:szCs w:val="24"/>
          <w:shd w:val="clear" w:color="auto" w:fill="auto"/>
        </w:rPr>
        <w:t>Table A.2.14</w:t>
      </w:r>
      <w:r w:rsidRPr="00B171EA">
        <w:rPr>
          <w:szCs w:val="24"/>
        </w:rPr>
        <w:t xml:space="preserve"> by limiting the maximum vertical deflection </w:t>
      </w:r>
      <w:r w:rsidRPr="00B171EA">
        <w:rPr>
          <w:i/>
          <w:szCs w:val="24"/>
        </w:rPr>
        <w:t>δ</w:t>
      </w:r>
      <w:r w:rsidRPr="00B171EA">
        <w:rPr>
          <w:position w:val="-6"/>
          <w:sz w:val="16"/>
          <w:szCs w:val="24"/>
        </w:rPr>
        <w:t>v</w:t>
      </w:r>
      <w:r w:rsidRPr="00B171EA">
        <w:rPr>
          <w:szCs w:val="24"/>
        </w:rPr>
        <w:t xml:space="preserve"> along the centre line of the track of railway bridges (see </w:t>
      </w:r>
      <w:r w:rsidRPr="00B171EA">
        <w:rPr>
          <w:rStyle w:val="citesec"/>
          <w:szCs w:val="24"/>
          <w:shd w:val="clear" w:color="auto" w:fill="auto"/>
        </w:rPr>
        <w:t>A.2.8.4.3.2</w:t>
      </w:r>
      <w:r w:rsidRPr="00B171EA">
        <w:rPr>
          <w:szCs w:val="24"/>
        </w:rPr>
        <w:t>).</w:t>
      </w:r>
    </w:p>
    <w:p w14:paraId="7FF7D839" w14:textId="77777777" w:rsidR="007A0E45" w:rsidRPr="00B171EA" w:rsidRDefault="007A0E45">
      <w:pPr>
        <w:pStyle w:val="a6"/>
        <w:tabs>
          <w:tab w:val="left" w:pos="1440"/>
        </w:tabs>
        <w:autoSpaceDE w:val="0"/>
        <w:autoSpaceDN w:val="0"/>
        <w:adjustRightInd w:val="0"/>
        <w:ind w:left="1361" w:hanging="1361"/>
        <w:jc w:val="both"/>
        <w:rPr>
          <w:bCs w:val="0"/>
          <w:szCs w:val="24"/>
        </w:rPr>
      </w:pPr>
      <w:r w:rsidRPr="00B171EA">
        <w:rPr>
          <w:bCs w:val="0"/>
          <w:szCs w:val="24"/>
        </w:rPr>
        <w:t>Vertical deflection</w:t>
      </w:r>
    </w:p>
    <w:p w14:paraId="622F0767" w14:textId="77777777" w:rsidR="007A0E45" w:rsidRPr="00B171EA" w:rsidRDefault="007A0E45">
      <w:pPr>
        <w:pStyle w:val="af"/>
        <w:autoSpaceDE w:val="0"/>
        <w:autoSpaceDN w:val="0"/>
        <w:adjustRightInd w:val="0"/>
        <w:rPr>
          <w:szCs w:val="24"/>
        </w:rPr>
      </w:pPr>
      <w:r w:rsidRPr="00B171EA">
        <w:rPr>
          <w:szCs w:val="24"/>
        </w:rPr>
        <w:t xml:space="preserve">(1) Where vertical deflection is limited in order to limit vertical acceleration, the vertical deflections </w:t>
      </w:r>
      <w:r w:rsidRPr="00B171EA">
        <w:rPr>
          <w:i/>
          <w:szCs w:val="24"/>
        </w:rPr>
        <w:t>δ</w:t>
      </w:r>
      <w:r w:rsidRPr="00B171EA">
        <w:rPr>
          <w:position w:val="-6"/>
          <w:sz w:val="16"/>
          <w:szCs w:val="24"/>
        </w:rPr>
        <w:t>v</w:t>
      </w:r>
      <w:r w:rsidRPr="00B171EA">
        <w:rPr>
          <w:szCs w:val="24"/>
        </w:rPr>
        <w:t xml:space="preserve"> should be determined with Load Model 71 multiplied by the factor </w:t>
      </w:r>
      <w:r w:rsidRPr="00B171EA">
        <w:rPr>
          <w:i/>
          <w:szCs w:val="24"/>
        </w:rPr>
        <w:t>Φ</w:t>
      </w:r>
      <w:r w:rsidRPr="00B171EA">
        <w:rPr>
          <w:position w:val="-6"/>
          <w:sz w:val="16"/>
          <w:szCs w:val="24"/>
        </w:rPr>
        <w:t>dyn</w:t>
      </w:r>
      <w:r w:rsidRPr="00B171EA">
        <w:rPr>
          <w:szCs w:val="24"/>
        </w:rPr>
        <w:t xml:space="preserve"> and with the value of </w:t>
      </w:r>
      <w:r w:rsidRPr="00B171EA">
        <w:rPr>
          <w:i/>
          <w:szCs w:val="24"/>
        </w:rPr>
        <w:t>α</w:t>
      </w:r>
      <w:r w:rsidRPr="00B171EA">
        <w:rPr>
          <w:szCs w:val="24"/>
        </w:rPr>
        <w:t xml:space="preserve"> = 1, in accordance with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Clause 8</w:t>
      </w:r>
      <w:r w:rsidRPr="00B171EA">
        <w:rPr>
          <w:szCs w:val="24"/>
        </w:rPr>
        <w:t>.</w:t>
      </w:r>
    </w:p>
    <w:p w14:paraId="413BEEA2" w14:textId="77777777" w:rsidR="007A0E45" w:rsidRPr="00B171EA" w:rsidRDefault="007A0E45">
      <w:pPr>
        <w:pStyle w:val="af"/>
        <w:autoSpaceDE w:val="0"/>
        <w:autoSpaceDN w:val="0"/>
        <w:adjustRightInd w:val="0"/>
        <w:rPr>
          <w:szCs w:val="24"/>
        </w:rPr>
      </w:pPr>
      <w:r w:rsidRPr="00B171EA">
        <w:rPr>
          <w:szCs w:val="24"/>
        </w:rPr>
        <w:t>(2) For bridges with two or more tracks, only one track should be loaded.</w:t>
      </w:r>
    </w:p>
    <w:p w14:paraId="333E8C20" w14:textId="77777777" w:rsidR="007A0E45" w:rsidRPr="00B171EA" w:rsidRDefault="007A0E45">
      <w:pPr>
        <w:pStyle w:val="af"/>
        <w:autoSpaceDE w:val="0"/>
        <w:autoSpaceDN w:val="0"/>
        <w:adjustRightInd w:val="0"/>
        <w:rPr>
          <w:szCs w:val="24"/>
        </w:rPr>
      </w:pPr>
      <w:r w:rsidRPr="00B171EA">
        <w:rPr>
          <w:szCs w:val="24"/>
        </w:rPr>
        <w:t xml:space="preserve">(3) The limiting values of vertical deflection should be taken from </w:t>
      </w:r>
      <w:r w:rsidRPr="00B171EA">
        <w:rPr>
          <w:rStyle w:val="citefig"/>
          <w:szCs w:val="24"/>
          <w:shd w:val="clear" w:color="auto" w:fill="auto"/>
        </w:rPr>
        <w:t>Figure A.2.3</w:t>
      </w:r>
      <w:r w:rsidRPr="00B171EA">
        <w:rPr>
          <w:szCs w:val="24"/>
        </w:rPr>
        <w:t xml:space="preserve">, for span length </w:t>
      </w:r>
      <w:r w:rsidRPr="00B171EA">
        <w:rPr>
          <w:i/>
          <w:szCs w:val="24"/>
        </w:rPr>
        <w:t>L</w:t>
      </w:r>
      <w:r w:rsidRPr="00B171EA">
        <w:rPr>
          <w:szCs w:val="24"/>
        </w:rPr>
        <w:t xml:space="preserve"> [m], and modified using the clauses below to take account of:</w:t>
      </w:r>
    </w:p>
    <w:p w14:paraId="0192883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train speed </w:t>
      </w:r>
      <w:r w:rsidRPr="00B171EA">
        <w:rPr>
          <w:i/>
          <w:szCs w:val="24"/>
          <w:lang w:val="en-GB"/>
        </w:rPr>
        <w:t>V</w:t>
      </w:r>
      <w:r w:rsidRPr="00B171EA">
        <w:rPr>
          <w:position w:val="-6"/>
          <w:sz w:val="16"/>
          <w:szCs w:val="24"/>
          <w:lang w:val="en-GB"/>
        </w:rPr>
        <w:t>T</w:t>
      </w:r>
      <w:r w:rsidRPr="00B171EA">
        <w:rPr>
          <w:szCs w:val="24"/>
          <w:lang w:val="en-GB"/>
        </w:rPr>
        <w:t xml:space="preserve"> [km/h];</w:t>
      </w:r>
    </w:p>
    <w:p w14:paraId="6D80384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number of spans; and</w:t>
      </w:r>
    </w:p>
    <w:p w14:paraId="6AFB487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configuration of the bridge (simply supported beam, continuous beam).</w:t>
      </w:r>
    </w:p>
    <w:p w14:paraId="4517F8CA" w14:textId="77777777" w:rsidR="007A0E45" w:rsidRPr="00B171EA" w:rsidRDefault="007A0E45">
      <w:pPr>
        <w:pStyle w:val="af"/>
        <w:autoSpaceDE w:val="0"/>
        <w:autoSpaceDN w:val="0"/>
        <w:adjustRightInd w:val="0"/>
        <w:rPr>
          <w:szCs w:val="24"/>
        </w:rPr>
      </w:pPr>
      <w:r w:rsidRPr="00B171EA">
        <w:rPr>
          <w:szCs w:val="24"/>
        </w:rPr>
        <w:t xml:space="preserve">(4) The modification factors should not be applied to the limit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 600.</w:t>
      </w:r>
    </w:p>
    <w:p w14:paraId="43B02517" w14:textId="77777777" w:rsidR="007A0E45" w:rsidRPr="00B171EA" w:rsidRDefault="007A0E45">
      <w:pPr>
        <w:pStyle w:val="af"/>
        <w:autoSpaceDE w:val="0"/>
        <w:autoSpaceDN w:val="0"/>
        <w:adjustRightInd w:val="0"/>
        <w:rPr>
          <w:szCs w:val="24"/>
        </w:rPr>
      </w:pPr>
      <w:r w:rsidRPr="00B171EA">
        <w:rPr>
          <w:szCs w:val="24"/>
        </w:rPr>
        <w:t>(5) For spans longer than 120 m a special analysis should be undertaken.</w:t>
      </w:r>
    </w:p>
    <w:p w14:paraId="578BB6AD" w14:textId="5BE27903" w:rsidR="007A0E45" w:rsidRPr="00B171EA" w:rsidRDefault="007A0E45">
      <w:pPr>
        <w:pStyle w:val="Note"/>
        <w:autoSpaceDE w:val="0"/>
        <w:autoSpaceDN w:val="0"/>
        <w:adjustRightInd w:val="0"/>
        <w:rPr>
          <w:szCs w:val="24"/>
        </w:rPr>
      </w:pPr>
      <w:r w:rsidRPr="00B171EA">
        <w:rPr>
          <w:szCs w:val="24"/>
        </w:rPr>
        <w:t>NOTE</w:t>
      </w:r>
      <w:r w:rsidR="00BF22AF" w:rsidRPr="00B171EA">
        <w:rPr>
          <w:szCs w:val="24"/>
        </w:rPr>
        <w:tab/>
      </w:r>
      <w:r w:rsidRPr="00B171EA">
        <w:rPr>
          <w:szCs w:val="24"/>
        </w:rPr>
        <w:t xml:space="preserve">The values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given in </w:t>
      </w:r>
      <w:r w:rsidRPr="00B171EA">
        <w:rPr>
          <w:rStyle w:val="citefig"/>
          <w:szCs w:val="24"/>
          <w:shd w:val="clear" w:color="auto" w:fill="auto"/>
        </w:rPr>
        <w:t>Figure A.2.3</w:t>
      </w:r>
      <w:r w:rsidRPr="00B171EA">
        <w:rPr>
          <w:szCs w:val="24"/>
        </w:rPr>
        <w:t xml:space="preserve"> are valid for span lengths up to 120 m.</w:t>
      </w:r>
    </w:p>
    <w:p w14:paraId="25EBE417" w14:textId="5234892A" w:rsidR="007A0E45" w:rsidRPr="00B171EA" w:rsidRDefault="007A0E45">
      <w:pPr>
        <w:pStyle w:val="FigureImage"/>
        <w:autoSpaceDE w:val="0"/>
        <w:autoSpaceDN w:val="0"/>
        <w:adjustRightInd w:val="0"/>
        <w:rPr>
          <w:szCs w:val="24"/>
        </w:rPr>
      </w:pPr>
      <w:r w:rsidRPr="00B171EA">
        <w:rPr>
          <w:noProof/>
          <w:szCs w:val="24"/>
        </w:rPr>
        <w:fldChar w:fldCharType="begin"/>
      </w:r>
      <w:r w:rsidR="00AA0BF2">
        <w:rPr>
          <w:noProof/>
          <w:szCs w:val="24"/>
        </w:rPr>
        <w:instrText xml:space="preserve"> INCLUDEPICTURE "C:\\Users\\a.dionysiou\\AppData\\Local\\Temp\\Temp1_00250237_e_20210902.zip.zip\\43_e_dr\\a203.tif" \* MERGEFORMAT </w:instrText>
      </w:r>
      <w:r w:rsidRPr="00B171EA">
        <w:rPr>
          <w:noProof/>
          <w:szCs w:val="24"/>
        </w:rPr>
        <w:fldChar w:fldCharType="separate"/>
      </w:r>
      <w:r w:rsidR="000176E8">
        <w:rPr>
          <w:noProof/>
          <w:szCs w:val="24"/>
        </w:rPr>
        <w:fldChar w:fldCharType="begin"/>
      </w:r>
      <w:r w:rsidR="00AA0BF2">
        <w:rPr>
          <w:noProof/>
          <w:szCs w:val="24"/>
        </w:rPr>
        <w:instrText xml:space="preserve"> INCLUDEPICTURE "C:\\Users\\a.dionysiou\\AppData\\Local\\Temp\\Temp1_00250237_e_20210902.zip.zip\\43_e_dr\\a203.tif" \* MERGEFORMAT </w:instrText>
      </w:r>
      <w:r w:rsidR="000176E8">
        <w:rPr>
          <w:noProof/>
          <w:szCs w:val="24"/>
        </w:rPr>
        <w:fldChar w:fldCharType="separate"/>
      </w:r>
      <w:r w:rsidR="00BE7DF0">
        <w:rPr>
          <w:noProof/>
          <w:szCs w:val="24"/>
        </w:rPr>
        <w:fldChar w:fldCharType="begin"/>
      </w:r>
      <w:r w:rsidR="00AA0BF2">
        <w:rPr>
          <w:noProof/>
          <w:szCs w:val="24"/>
        </w:rPr>
        <w:instrText xml:space="preserve"> INCLUDEPICTURE "C:\\Users\\a.dionysiou\\AppData\\Local\\Temp\\Temp1_00250237_e_20210902.zip.zip\\43_e_dr\\a203.tif" \* MERGEFORMAT </w:instrText>
      </w:r>
      <w:r w:rsidR="00BE7DF0">
        <w:rPr>
          <w:noProof/>
          <w:szCs w:val="24"/>
        </w:rPr>
        <w:fldChar w:fldCharType="separate"/>
      </w:r>
      <w:r w:rsidR="00AA0BF2">
        <w:rPr>
          <w:noProof/>
          <w:szCs w:val="24"/>
        </w:rPr>
        <w:fldChar w:fldCharType="begin"/>
      </w:r>
      <w:r w:rsidR="00AA0BF2">
        <w:rPr>
          <w:noProof/>
          <w:szCs w:val="24"/>
        </w:rPr>
        <w:instrText xml:space="preserve"> </w:instrText>
      </w:r>
      <w:r w:rsidR="00AA0BF2">
        <w:rPr>
          <w:noProof/>
          <w:szCs w:val="24"/>
        </w:rPr>
        <w:instrText>INCLUDEPICTURE  "C:\\Users\\a.dionysiou\\AppData\\Local\\Temp\\Temp1_00250237_e_20210902.zip.zip\\43_e_dr\\a203.tif" \* MERGEFORMATINET</w:instrText>
      </w:r>
      <w:r w:rsidR="00AA0BF2">
        <w:rPr>
          <w:noProof/>
          <w:szCs w:val="24"/>
        </w:rPr>
        <w:instrText xml:space="preserve"> </w:instrText>
      </w:r>
      <w:r w:rsidR="00AA0BF2">
        <w:rPr>
          <w:noProof/>
          <w:szCs w:val="24"/>
        </w:rPr>
        <w:fldChar w:fldCharType="separate"/>
      </w:r>
      <w:r w:rsidR="00AA0BF2">
        <w:rPr>
          <w:noProof/>
          <w:szCs w:val="24"/>
        </w:rPr>
        <w:pict w14:anchorId="0F80092E">
          <v:shape id="_x0000_i1074" type="#_x0000_t75" style="width:449.25pt;height:249pt">
            <v:imagedata r:id="rId112" r:href="rId113"/>
          </v:shape>
        </w:pict>
      </w:r>
      <w:r w:rsidR="00AA0BF2">
        <w:rPr>
          <w:noProof/>
          <w:szCs w:val="24"/>
        </w:rPr>
        <w:fldChar w:fldCharType="end"/>
      </w:r>
      <w:r w:rsidR="00BE7DF0">
        <w:rPr>
          <w:noProof/>
          <w:szCs w:val="24"/>
        </w:rPr>
        <w:fldChar w:fldCharType="end"/>
      </w:r>
      <w:r w:rsidR="000176E8">
        <w:rPr>
          <w:noProof/>
          <w:szCs w:val="24"/>
        </w:rPr>
        <w:fldChar w:fldCharType="end"/>
      </w:r>
      <w:r w:rsidRPr="00B171EA">
        <w:rPr>
          <w:noProof/>
          <w:szCs w:val="24"/>
        </w:rPr>
        <w:fldChar w:fldCharType="end"/>
      </w:r>
    </w:p>
    <w:p w14:paraId="659A06A4" w14:textId="77777777" w:rsidR="007A0E45" w:rsidRPr="00B171EA" w:rsidRDefault="007A0E45">
      <w:pPr>
        <w:pStyle w:val="Figuretitle"/>
        <w:autoSpaceDE w:val="0"/>
        <w:autoSpaceDN w:val="0"/>
        <w:adjustRightInd w:val="0"/>
        <w:outlineLvl w:val="0"/>
        <w:rPr>
          <w:szCs w:val="24"/>
        </w:rPr>
      </w:pPr>
      <w:r w:rsidRPr="00B171EA">
        <w:rPr>
          <w:szCs w:val="24"/>
        </w:rPr>
        <w:t xml:space="preserve">Figure A.2.3 — Maximum permissible vertical deflection </w:t>
      </w:r>
      <w:r w:rsidRPr="00B171EA">
        <w:rPr>
          <w:i/>
          <w:szCs w:val="24"/>
        </w:rPr>
        <w:t>δ</w:t>
      </w:r>
      <w:r w:rsidRPr="00B171EA">
        <w:rPr>
          <w:position w:val="-6"/>
          <w:sz w:val="16"/>
          <w:szCs w:val="24"/>
        </w:rPr>
        <w:t>v</w:t>
      </w:r>
      <w:r w:rsidRPr="00B171EA">
        <w:rPr>
          <w:szCs w:val="24"/>
        </w:rPr>
        <w:t xml:space="preserve"> for railway bridges with 3 or more successive simply supported spans corresponding to a permissible vertical acceleration of </w:t>
      </w:r>
      <w:r w:rsidRPr="00B171EA">
        <w:rPr>
          <w:i/>
          <w:szCs w:val="24"/>
        </w:rPr>
        <w:t>b</w:t>
      </w:r>
      <w:r w:rsidRPr="00B171EA">
        <w:rPr>
          <w:position w:val="-6"/>
          <w:sz w:val="16"/>
          <w:szCs w:val="24"/>
        </w:rPr>
        <w:t>v</w:t>
      </w:r>
      <w:r w:rsidRPr="00B171EA">
        <w:rPr>
          <w:szCs w:val="24"/>
        </w:rPr>
        <w:t> = 1 [m/s</w:t>
      </w:r>
      <w:r w:rsidRPr="00B171EA">
        <w:rPr>
          <w:szCs w:val="24"/>
          <w:vertAlign w:val="superscript"/>
        </w:rPr>
        <w:t>2</w:t>
      </w:r>
      <w:r w:rsidRPr="00B171EA">
        <w:rPr>
          <w:szCs w:val="24"/>
        </w:rPr>
        <w:t xml:space="preserve">] in a coach for speed </w:t>
      </w:r>
      <w:r w:rsidRPr="00B171EA">
        <w:rPr>
          <w:i/>
          <w:szCs w:val="24"/>
        </w:rPr>
        <w:t>V</w:t>
      </w:r>
      <w:r w:rsidRPr="00B171EA">
        <w:rPr>
          <w:position w:val="-6"/>
          <w:sz w:val="16"/>
          <w:szCs w:val="24"/>
        </w:rPr>
        <w:t>T</w:t>
      </w:r>
      <w:r w:rsidRPr="00B171EA">
        <w:rPr>
          <w:szCs w:val="24"/>
        </w:rPr>
        <w:t xml:space="preserve"> [km/h]</w:t>
      </w:r>
    </w:p>
    <w:p w14:paraId="60FDBBEF" w14:textId="77777777" w:rsidR="007A0E45" w:rsidRPr="00B171EA" w:rsidRDefault="007A0E45">
      <w:pPr>
        <w:pStyle w:val="af"/>
        <w:autoSpaceDE w:val="0"/>
        <w:autoSpaceDN w:val="0"/>
        <w:adjustRightInd w:val="0"/>
        <w:rPr>
          <w:szCs w:val="24"/>
        </w:rPr>
      </w:pPr>
      <w:r w:rsidRPr="00B171EA">
        <w:rPr>
          <w:szCs w:val="24"/>
        </w:rPr>
        <w:t xml:space="preserve">(6) The limiting values of vertical deflection may be modified for levels of comfort other than "very good" by dividing the values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given in </w:t>
      </w:r>
      <w:r w:rsidRPr="00B171EA">
        <w:rPr>
          <w:rStyle w:val="citefig"/>
          <w:szCs w:val="24"/>
          <w:shd w:val="clear" w:color="auto" w:fill="auto"/>
        </w:rPr>
        <w:t>Figure A.2.3</w:t>
      </w:r>
      <w:r w:rsidRPr="00B171EA">
        <w:rPr>
          <w:szCs w:val="24"/>
        </w:rPr>
        <w:t xml:space="preserve"> by </w:t>
      </w:r>
      <w:r w:rsidRPr="00B171EA">
        <w:rPr>
          <w:i/>
          <w:szCs w:val="24"/>
        </w:rPr>
        <w:t>b</w:t>
      </w:r>
      <w:r w:rsidRPr="00B171EA">
        <w:rPr>
          <w:szCs w:val="24"/>
        </w:rPr>
        <w:t>’</w:t>
      </w:r>
      <w:r w:rsidRPr="00B171EA">
        <w:rPr>
          <w:position w:val="-6"/>
          <w:sz w:val="16"/>
          <w:szCs w:val="24"/>
        </w:rPr>
        <w:t>v</w:t>
      </w:r>
      <w:r w:rsidRPr="00B171EA">
        <w:rPr>
          <w:szCs w:val="24"/>
        </w:rPr>
        <w:t xml:space="preserve"> [m/s</w:t>
      </w:r>
      <w:r w:rsidRPr="00B171EA">
        <w:rPr>
          <w:position w:val="6"/>
          <w:sz w:val="16"/>
          <w:szCs w:val="24"/>
        </w:rPr>
        <w:t>2</w:t>
      </w:r>
      <w:r w:rsidRPr="00B171EA">
        <w:rPr>
          <w:szCs w:val="24"/>
        </w:rPr>
        <w:t xml:space="preserve">] where </w:t>
      </w:r>
      <w:r w:rsidRPr="00B171EA">
        <w:rPr>
          <w:i/>
          <w:szCs w:val="24"/>
        </w:rPr>
        <w:t>b</w:t>
      </w:r>
      <w:r w:rsidRPr="00B171EA">
        <w:rPr>
          <w:szCs w:val="24"/>
        </w:rPr>
        <w:t>’</w:t>
      </w:r>
      <w:r w:rsidRPr="00B171EA">
        <w:rPr>
          <w:position w:val="-6"/>
          <w:sz w:val="16"/>
          <w:szCs w:val="24"/>
        </w:rPr>
        <w:t>v</w:t>
      </w:r>
      <w:r w:rsidRPr="00B171EA">
        <w:rPr>
          <w:szCs w:val="24"/>
        </w:rPr>
        <w:t xml:space="preserve"> is the maximum permissible vertical acceleration appropriate to the comfort level from </w:t>
      </w:r>
      <w:r w:rsidRPr="00B171EA">
        <w:rPr>
          <w:rStyle w:val="citetbl"/>
          <w:szCs w:val="24"/>
          <w:shd w:val="clear" w:color="auto" w:fill="auto"/>
        </w:rPr>
        <w:t>Table A.2.14</w:t>
      </w:r>
      <w:r w:rsidRPr="00B171EA">
        <w:rPr>
          <w:szCs w:val="24"/>
        </w:rPr>
        <w:t>.</w:t>
      </w:r>
    </w:p>
    <w:p w14:paraId="011FB16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limiting values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given in </w:t>
      </w:r>
      <w:r w:rsidRPr="00B171EA">
        <w:rPr>
          <w:rStyle w:val="citefig"/>
          <w:szCs w:val="24"/>
          <w:shd w:val="clear" w:color="auto" w:fill="auto"/>
        </w:rPr>
        <w:t>Figure A.2.3</w:t>
      </w:r>
      <w:r w:rsidRPr="00B171EA">
        <w:rPr>
          <w:szCs w:val="24"/>
        </w:rPr>
        <w:t xml:space="preserve"> are given for </w:t>
      </w:r>
      <w:r w:rsidRPr="00B171EA">
        <w:rPr>
          <w:i/>
          <w:szCs w:val="24"/>
        </w:rPr>
        <w:t>b</w:t>
      </w:r>
      <w:r w:rsidRPr="00B171EA">
        <w:rPr>
          <w:position w:val="-6"/>
          <w:sz w:val="16"/>
          <w:szCs w:val="24"/>
        </w:rPr>
        <w:t>v</w:t>
      </w:r>
      <w:r w:rsidRPr="00B171EA">
        <w:rPr>
          <w:szCs w:val="24"/>
        </w:rPr>
        <w:t xml:space="preserve"> = 1,0 m/s</w:t>
      </w:r>
      <w:r w:rsidRPr="00B171EA">
        <w:rPr>
          <w:position w:val="6"/>
          <w:sz w:val="16"/>
          <w:szCs w:val="24"/>
        </w:rPr>
        <w:t>2</w:t>
      </w:r>
      <w:r w:rsidRPr="00B171EA">
        <w:rPr>
          <w:szCs w:val="24"/>
        </w:rPr>
        <w:t xml:space="preserve"> which may be taken as providing a “very good” level of comfort.</w:t>
      </w:r>
    </w:p>
    <w:p w14:paraId="37E6176F" w14:textId="77777777" w:rsidR="007A0E45" w:rsidRPr="00B171EA" w:rsidRDefault="007A0E45">
      <w:pPr>
        <w:pStyle w:val="af"/>
        <w:autoSpaceDE w:val="0"/>
        <w:autoSpaceDN w:val="0"/>
        <w:adjustRightInd w:val="0"/>
        <w:rPr>
          <w:szCs w:val="24"/>
        </w:rPr>
      </w:pPr>
      <w:r w:rsidRPr="00B171EA">
        <w:rPr>
          <w:szCs w:val="24"/>
        </w:rPr>
        <w:t xml:space="preserve">(7) For a bridge comprising either a single span or a succession of two simply supported beams or two continuous spans the values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given in </w:t>
      </w:r>
      <w:r w:rsidRPr="00B171EA">
        <w:rPr>
          <w:rStyle w:val="citefig"/>
          <w:szCs w:val="24"/>
          <w:shd w:val="clear" w:color="auto" w:fill="auto"/>
        </w:rPr>
        <w:t>Figure A.2.3</w:t>
      </w:r>
      <w:r w:rsidRPr="00B171EA">
        <w:rPr>
          <w:szCs w:val="24"/>
        </w:rPr>
        <w:t xml:space="preserve"> should be multiplied by 0,7.</w:t>
      </w:r>
    </w:p>
    <w:p w14:paraId="111DD4B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values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given in </w:t>
      </w:r>
      <w:r w:rsidRPr="00B171EA">
        <w:rPr>
          <w:rStyle w:val="citefig"/>
          <w:szCs w:val="24"/>
          <w:shd w:val="clear" w:color="auto" w:fill="auto"/>
        </w:rPr>
        <w:t>Figure A.2.3</w:t>
      </w:r>
      <w:r w:rsidRPr="00B171EA">
        <w:rPr>
          <w:szCs w:val="24"/>
        </w:rPr>
        <w:t xml:space="preserve"> are given for a succession of simply supported beams with three or more spans.</w:t>
      </w:r>
    </w:p>
    <w:p w14:paraId="407567A9" w14:textId="77777777" w:rsidR="007A0E45" w:rsidRPr="00B171EA" w:rsidRDefault="007A0E45">
      <w:pPr>
        <w:pStyle w:val="af"/>
        <w:autoSpaceDE w:val="0"/>
        <w:autoSpaceDN w:val="0"/>
        <w:adjustRightInd w:val="0"/>
        <w:rPr>
          <w:szCs w:val="24"/>
        </w:rPr>
      </w:pPr>
      <w:r w:rsidRPr="00B171EA">
        <w:rPr>
          <w:szCs w:val="24"/>
        </w:rPr>
        <w:t xml:space="preserve">(8) For continuous beams with three or more spans the values of </w:t>
      </w:r>
      <w:r w:rsidRPr="00B171EA">
        <w:rPr>
          <w:i/>
          <w:szCs w:val="24"/>
        </w:rPr>
        <w:t>L</w:t>
      </w:r>
      <w:r w:rsidRPr="00B171EA">
        <w:rPr>
          <w:szCs w:val="24"/>
        </w:rPr>
        <w:t>/</w:t>
      </w:r>
      <w:r w:rsidRPr="00B171EA">
        <w:rPr>
          <w:i/>
          <w:szCs w:val="24"/>
        </w:rPr>
        <w:t>δ</w:t>
      </w:r>
      <w:r w:rsidRPr="00B171EA">
        <w:rPr>
          <w:position w:val="-6"/>
          <w:sz w:val="16"/>
          <w:szCs w:val="24"/>
        </w:rPr>
        <w:t>v</w:t>
      </w:r>
      <w:r w:rsidRPr="00B171EA">
        <w:rPr>
          <w:szCs w:val="24"/>
        </w:rPr>
        <w:t xml:space="preserve"> given in </w:t>
      </w:r>
      <w:r w:rsidRPr="00B171EA">
        <w:rPr>
          <w:rStyle w:val="citefig"/>
          <w:szCs w:val="24"/>
          <w:shd w:val="clear" w:color="auto" w:fill="auto"/>
        </w:rPr>
        <w:t>Figure A.2.3</w:t>
      </w:r>
      <w:r w:rsidRPr="00B171EA">
        <w:rPr>
          <w:szCs w:val="24"/>
        </w:rPr>
        <w:t xml:space="preserve"> should be multiplied by 0,9.</w:t>
      </w:r>
    </w:p>
    <w:p w14:paraId="7316A4AB" w14:textId="77777777" w:rsidR="007A0E45" w:rsidRPr="00B171EA" w:rsidRDefault="007A0E45">
      <w:pPr>
        <w:pStyle w:val="a6"/>
        <w:pageBreakBefore/>
        <w:tabs>
          <w:tab w:val="left" w:pos="1440"/>
        </w:tabs>
        <w:autoSpaceDE w:val="0"/>
        <w:autoSpaceDN w:val="0"/>
        <w:adjustRightInd w:val="0"/>
        <w:ind w:left="1361" w:hanging="1361"/>
        <w:jc w:val="both"/>
        <w:rPr>
          <w:bCs w:val="0"/>
          <w:szCs w:val="24"/>
        </w:rPr>
      </w:pPr>
      <w:r w:rsidRPr="00B171EA">
        <w:rPr>
          <w:bCs w:val="0"/>
          <w:szCs w:val="24"/>
        </w:rPr>
        <w:t>Dynamic vehicle/bridge interaction analysis</w:t>
      </w:r>
    </w:p>
    <w:p w14:paraId="46B83200" w14:textId="77777777" w:rsidR="007A0E45" w:rsidRPr="00B171EA" w:rsidRDefault="007A0E45">
      <w:pPr>
        <w:pStyle w:val="af"/>
        <w:autoSpaceDE w:val="0"/>
        <w:autoSpaceDN w:val="0"/>
        <w:adjustRightInd w:val="0"/>
        <w:rPr>
          <w:szCs w:val="24"/>
        </w:rPr>
      </w:pPr>
      <w:r w:rsidRPr="00B171EA">
        <w:rPr>
          <w:szCs w:val="24"/>
        </w:rPr>
        <w:t>(1) Where a vehicle/bridge dynamic interaction analysis is required the analysis should take account of the following behaviours:</w:t>
      </w:r>
    </w:p>
    <w:p w14:paraId="236309D6" w14:textId="77777777" w:rsidR="007A0E45" w:rsidRPr="00B171EA" w:rsidRDefault="007A0E45">
      <w:pPr>
        <w:pStyle w:val="ListNumber1"/>
        <w:autoSpaceDE w:val="0"/>
        <w:autoSpaceDN w:val="0"/>
        <w:adjustRightInd w:val="0"/>
        <w:rPr>
          <w:szCs w:val="24"/>
          <w:lang w:val="en-GB"/>
        </w:rPr>
      </w:pPr>
      <w:r w:rsidRPr="00B171EA">
        <w:rPr>
          <w:szCs w:val="24"/>
          <w:lang w:val="en-GB"/>
        </w:rPr>
        <w:t>a)</w:t>
      </w:r>
      <w:r w:rsidRPr="00B171EA">
        <w:rPr>
          <w:szCs w:val="24"/>
          <w:lang w:val="en-GB"/>
        </w:rPr>
        <w:tab/>
        <w:t>a series of vehicle speeds up to the maximum speed specified;</w:t>
      </w:r>
    </w:p>
    <w:p w14:paraId="297D166F" w14:textId="06D50040" w:rsidR="007A0E45" w:rsidRPr="00B171EA" w:rsidRDefault="007A0E45">
      <w:pPr>
        <w:pStyle w:val="ListNumber1"/>
        <w:autoSpaceDE w:val="0"/>
        <w:autoSpaceDN w:val="0"/>
        <w:adjustRightInd w:val="0"/>
        <w:rPr>
          <w:szCs w:val="24"/>
          <w:lang w:val="en-GB"/>
        </w:rPr>
      </w:pPr>
      <w:r w:rsidRPr="00B171EA">
        <w:rPr>
          <w:szCs w:val="24"/>
          <w:lang w:val="en-GB"/>
        </w:rPr>
        <w:t>b)</w:t>
      </w:r>
      <w:r w:rsidRPr="00B171EA">
        <w:rPr>
          <w:szCs w:val="24"/>
          <w:lang w:val="en-GB"/>
        </w:rPr>
        <w:tab/>
        <w:t xml:space="preserve">characteristic loading of the real trains specified for the individual project in accordance with </w:t>
      </w:r>
      <w:r w:rsidRPr="00B171EA">
        <w:rPr>
          <w:rStyle w:val="stdpublisher"/>
          <w:szCs w:val="24"/>
          <w:shd w:val="clear" w:color="auto" w:fill="auto"/>
          <w:lang w:val="en-GB"/>
        </w:rPr>
        <w:t>prEN</w:t>
      </w:r>
      <w:r w:rsidR="00BF22AF" w:rsidRPr="00B171EA">
        <w:rPr>
          <w:szCs w:val="24"/>
          <w:lang w:val="en-GB"/>
        </w:rPr>
        <w:t>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2</w:t>
      </w:r>
      <w:r w:rsidRPr="00B171EA">
        <w:rPr>
          <w:szCs w:val="24"/>
          <w:lang w:val="en-GB"/>
        </w:rPr>
        <w:t>:</w:t>
      </w:r>
      <w:r w:rsidRPr="00B171EA">
        <w:rPr>
          <w:rStyle w:val="stdyear"/>
          <w:szCs w:val="24"/>
          <w:shd w:val="clear" w:color="auto" w:fill="auto"/>
          <w:lang w:val="en-GB"/>
        </w:rPr>
        <w:t>2021</w:t>
      </w:r>
      <w:r w:rsidRPr="00B171EA">
        <w:rPr>
          <w:szCs w:val="24"/>
          <w:lang w:val="en-GB"/>
        </w:rPr>
        <w:t xml:space="preserve">, </w:t>
      </w:r>
      <w:r w:rsidRPr="00B171EA">
        <w:rPr>
          <w:rStyle w:val="stdsection"/>
          <w:szCs w:val="24"/>
          <w:shd w:val="clear" w:color="auto" w:fill="auto"/>
          <w:lang w:val="en-GB"/>
        </w:rPr>
        <w:t>8.4.6.1.1</w:t>
      </w:r>
      <w:r w:rsidRPr="00B171EA">
        <w:rPr>
          <w:szCs w:val="24"/>
          <w:lang w:val="en-GB"/>
        </w:rPr>
        <w:t>;</w:t>
      </w:r>
    </w:p>
    <w:p w14:paraId="3ED262F0" w14:textId="77777777" w:rsidR="007A0E45" w:rsidRPr="00B171EA" w:rsidRDefault="007A0E45">
      <w:pPr>
        <w:pStyle w:val="ListNumber1"/>
        <w:autoSpaceDE w:val="0"/>
        <w:autoSpaceDN w:val="0"/>
        <w:adjustRightInd w:val="0"/>
        <w:rPr>
          <w:szCs w:val="24"/>
          <w:lang w:val="en-GB"/>
        </w:rPr>
      </w:pPr>
      <w:r w:rsidRPr="00B171EA">
        <w:rPr>
          <w:szCs w:val="24"/>
          <w:lang w:val="en-GB"/>
        </w:rPr>
        <w:t>c)</w:t>
      </w:r>
      <w:r w:rsidRPr="00B171EA">
        <w:rPr>
          <w:szCs w:val="24"/>
          <w:lang w:val="en-GB"/>
        </w:rPr>
        <w:tab/>
        <w:t>dynamic mass interaction between vehicles in the real train and the structure;</w:t>
      </w:r>
    </w:p>
    <w:p w14:paraId="282A5706" w14:textId="77777777" w:rsidR="007A0E45" w:rsidRPr="00B171EA" w:rsidRDefault="007A0E45">
      <w:pPr>
        <w:pStyle w:val="ListNumber1"/>
        <w:autoSpaceDE w:val="0"/>
        <w:autoSpaceDN w:val="0"/>
        <w:adjustRightInd w:val="0"/>
        <w:rPr>
          <w:szCs w:val="24"/>
          <w:lang w:val="en-GB"/>
        </w:rPr>
      </w:pPr>
      <w:r w:rsidRPr="00B171EA">
        <w:rPr>
          <w:szCs w:val="24"/>
          <w:lang w:val="en-GB"/>
        </w:rPr>
        <w:t>d)</w:t>
      </w:r>
      <w:r w:rsidRPr="00B171EA">
        <w:rPr>
          <w:szCs w:val="24"/>
          <w:lang w:val="en-GB"/>
        </w:rPr>
        <w:tab/>
        <w:t>the damping and stiffness characteristics of the vehicle suspension;</w:t>
      </w:r>
    </w:p>
    <w:p w14:paraId="7B593FBE" w14:textId="77777777" w:rsidR="007A0E45" w:rsidRPr="00B171EA" w:rsidRDefault="007A0E45">
      <w:pPr>
        <w:pStyle w:val="ListNumber1"/>
        <w:autoSpaceDE w:val="0"/>
        <w:autoSpaceDN w:val="0"/>
        <w:adjustRightInd w:val="0"/>
        <w:rPr>
          <w:szCs w:val="24"/>
          <w:lang w:val="en-GB"/>
        </w:rPr>
      </w:pPr>
      <w:r w:rsidRPr="00B171EA">
        <w:rPr>
          <w:szCs w:val="24"/>
          <w:lang w:val="en-GB"/>
        </w:rPr>
        <w:t>e)</w:t>
      </w:r>
      <w:r w:rsidRPr="00B171EA">
        <w:rPr>
          <w:szCs w:val="24"/>
          <w:lang w:val="en-GB"/>
        </w:rPr>
        <w:tab/>
        <w:t>a sufficient number of vehicles to produce the maximum load effects in the longest span;</w:t>
      </w:r>
    </w:p>
    <w:p w14:paraId="29EF4F91" w14:textId="77777777" w:rsidR="007A0E45" w:rsidRPr="00B171EA" w:rsidRDefault="007A0E45">
      <w:pPr>
        <w:pStyle w:val="ListNumber1"/>
        <w:autoSpaceDE w:val="0"/>
        <w:autoSpaceDN w:val="0"/>
        <w:adjustRightInd w:val="0"/>
        <w:rPr>
          <w:szCs w:val="24"/>
          <w:lang w:val="en-GB"/>
        </w:rPr>
      </w:pPr>
      <w:r w:rsidRPr="00B171EA">
        <w:rPr>
          <w:szCs w:val="24"/>
          <w:lang w:val="en-GB"/>
        </w:rPr>
        <w:t>f)</w:t>
      </w:r>
      <w:r w:rsidRPr="00B171EA">
        <w:rPr>
          <w:szCs w:val="24"/>
          <w:lang w:val="en-GB"/>
        </w:rPr>
        <w:tab/>
        <w:t>a sufficient number of spans in a structure with multiple spans to develop any resonance effects in the vehicle suspension.</w:t>
      </w:r>
    </w:p>
    <w:p w14:paraId="5CCC24BF" w14:textId="77777777" w:rsidR="007A0E45" w:rsidRPr="00B171EA" w:rsidRDefault="007A0E45">
      <w:pPr>
        <w:pStyle w:val="af"/>
        <w:autoSpaceDE w:val="0"/>
        <w:autoSpaceDN w:val="0"/>
        <w:adjustRightInd w:val="0"/>
        <w:rPr>
          <w:szCs w:val="24"/>
        </w:rPr>
      </w:pPr>
      <w:r w:rsidRPr="00B171EA">
        <w:rPr>
          <w:szCs w:val="24"/>
        </w:rPr>
        <w:t>(2) Requirements for taking track roughness into account in the vehicle/bridge dynamic interaction analysis may be specified by the relevant authority or, where not specified, agreed for a specific project by the relevant parties.</w:t>
      </w:r>
    </w:p>
    <w:p w14:paraId="1EAAA0A2"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Foundation movements</w:t>
      </w:r>
    </w:p>
    <w:p w14:paraId="12E13A40" w14:textId="77777777" w:rsidR="007A0E45" w:rsidRPr="00B171EA" w:rsidRDefault="007A0E45">
      <w:pPr>
        <w:pStyle w:val="af"/>
        <w:autoSpaceDE w:val="0"/>
        <w:autoSpaceDN w:val="0"/>
        <w:adjustRightInd w:val="0"/>
        <w:rPr>
          <w:szCs w:val="24"/>
        </w:rPr>
      </w:pPr>
      <w:r w:rsidRPr="00B171EA">
        <w:rPr>
          <w:szCs w:val="24"/>
        </w:rPr>
        <w:t xml:space="preserve">(1) The design value of serviceability criteria </w:t>
      </w:r>
      <w:r w:rsidRPr="00B171EA">
        <w:rPr>
          <w:i/>
          <w:szCs w:val="24"/>
        </w:rPr>
        <w:t>C</w:t>
      </w:r>
      <w:r w:rsidRPr="00B171EA">
        <w:rPr>
          <w:position w:val="-6"/>
          <w:sz w:val="16"/>
          <w:szCs w:val="24"/>
        </w:rPr>
        <w:t>d,SLS</w:t>
      </w:r>
      <w:r w:rsidRPr="00B171EA">
        <w:rPr>
          <w:szCs w:val="24"/>
        </w:rPr>
        <w:t xml:space="preserve"> for foundation movement shall be selected during the design of the bridge.</w:t>
      </w:r>
    </w:p>
    <w:p w14:paraId="65846318"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Serviceability criteria for foundation movement can include settlement, relative (or differential) settlement, rotation, tilt, relative deflection, angular distortion, deflection ratio, horizontal displacement and vibration amplitude.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22DA7240"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Limiting values for foundation movement can be set by the National Annex.</w:t>
      </w:r>
    </w:p>
    <w:p w14:paraId="315DD59F" w14:textId="77777777" w:rsidR="007A0E45" w:rsidRPr="00B171EA" w:rsidRDefault="007A0E45">
      <w:pPr>
        <w:pStyle w:val="af"/>
        <w:autoSpaceDE w:val="0"/>
        <w:autoSpaceDN w:val="0"/>
        <w:adjustRightInd w:val="0"/>
        <w:rPr>
          <w:szCs w:val="24"/>
        </w:rPr>
      </w:pPr>
      <w:r w:rsidRPr="00B171EA">
        <w:rPr>
          <w:szCs w:val="24"/>
        </w:rPr>
        <w:t>(2) Effects of foundation movements should be taken into account if they are considered significant compared to the effects from direct actions or as specified by the relevant authority or, where not specified, agreed for a specific project by the relevant parties.</w:t>
      </w:r>
    </w:p>
    <w:p w14:paraId="77D8FC7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Settlements vary monotonically (in the same direction) with time and are relevant from the time they give rise to effects in the structure (i.e. after the structure, or a part of it, becomes statically indeterminate). In addition, in the case of a concrete structure or a structure with concrete elements, there may be an interaction between the development of settlements and creep of concrete members.</w:t>
      </w:r>
    </w:p>
    <w:p w14:paraId="5A5A5AEA" w14:textId="77777777" w:rsidR="007A0E45" w:rsidRPr="00B171EA" w:rsidRDefault="007A0E45">
      <w:pPr>
        <w:pStyle w:val="af"/>
        <w:autoSpaceDE w:val="0"/>
        <w:autoSpaceDN w:val="0"/>
        <w:adjustRightInd w:val="0"/>
        <w:rPr>
          <w:szCs w:val="24"/>
        </w:rPr>
      </w:pPr>
      <w:r w:rsidRPr="00B171EA">
        <w:rPr>
          <w:szCs w:val="24"/>
        </w:rPr>
        <w:t>(3) Where the structure is very sensitive to foundation movements, uncertainty in the assessment of these movements should be taken into account.</w:t>
      </w:r>
    </w:p>
    <w:p w14:paraId="575E9C3F" w14:textId="77777777" w:rsidR="007A0E45" w:rsidRPr="00B171EA" w:rsidRDefault="007A0E45">
      <w:pPr>
        <w:pStyle w:val="af"/>
        <w:autoSpaceDE w:val="0"/>
        <w:autoSpaceDN w:val="0"/>
        <w:adjustRightInd w:val="0"/>
        <w:rPr>
          <w:szCs w:val="24"/>
        </w:rPr>
      </w:pPr>
      <w:r w:rsidRPr="00B171EA">
        <w:rPr>
          <w:szCs w:val="24"/>
        </w:rPr>
        <w:t xml:space="preserve">(4) Uneven settlements should be represented by a set of values corresponding to differences (compared to a reference level) of settlements between individual foundations or parts of foundations, </w:t>
      </w:r>
      <w:r w:rsidRPr="00B171EA">
        <w:rPr>
          <w:i/>
          <w:szCs w:val="24"/>
        </w:rPr>
        <w:t>d</w:t>
      </w:r>
      <w:r w:rsidRPr="00B171EA">
        <w:rPr>
          <w:position w:val="-6"/>
          <w:sz w:val="16"/>
          <w:szCs w:val="24"/>
        </w:rPr>
        <w:t>set</w:t>
      </w:r>
      <w:r w:rsidRPr="00B171EA">
        <w:rPr>
          <w:i/>
          <w:position w:val="-6"/>
          <w:sz w:val="16"/>
          <w:szCs w:val="24"/>
        </w:rPr>
        <w:t>,i</w:t>
      </w:r>
      <w:r w:rsidRPr="00B171EA">
        <w:rPr>
          <w:szCs w:val="24"/>
        </w:rPr>
        <w:t xml:space="preserve"> (</w:t>
      </w:r>
      <w:r w:rsidRPr="00B171EA">
        <w:rPr>
          <w:i/>
          <w:szCs w:val="24"/>
        </w:rPr>
        <w:t>i</w:t>
      </w:r>
      <w:r w:rsidRPr="00B171EA">
        <w:rPr>
          <w:szCs w:val="24"/>
        </w:rPr>
        <w:t xml:space="preserve"> is the number of the individual foundation or part of foundation).</w:t>
      </w:r>
    </w:p>
    <w:p w14:paraId="639D0389" w14:textId="77777777" w:rsidR="007A0E45" w:rsidRPr="00B171EA" w:rsidRDefault="007A0E45">
      <w:pPr>
        <w:pStyle w:val="af"/>
        <w:autoSpaceDE w:val="0"/>
        <w:autoSpaceDN w:val="0"/>
        <w:adjustRightInd w:val="0"/>
        <w:rPr>
          <w:szCs w:val="24"/>
        </w:rPr>
      </w:pPr>
      <w:r w:rsidRPr="00B171EA">
        <w:rPr>
          <w:szCs w:val="24"/>
        </w:rPr>
        <w:t xml:space="preserve">(5) The differences of settlements of individual foundations or parts of foundations, </w:t>
      </w:r>
      <w:r w:rsidRPr="00B171EA">
        <w:rPr>
          <w:i/>
          <w:szCs w:val="24"/>
        </w:rPr>
        <w:t>d</w:t>
      </w:r>
      <w:r w:rsidRPr="00B171EA">
        <w:rPr>
          <w:position w:val="-6"/>
          <w:sz w:val="16"/>
          <w:szCs w:val="24"/>
        </w:rPr>
        <w:t>set</w:t>
      </w:r>
      <w:r w:rsidRPr="00B171EA">
        <w:rPr>
          <w:i/>
          <w:position w:val="-6"/>
          <w:sz w:val="16"/>
          <w:szCs w:val="24"/>
        </w:rPr>
        <w:t>,i</w:t>
      </w:r>
      <w:r w:rsidRPr="00B171EA">
        <w:rPr>
          <w:szCs w:val="24"/>
        </w:rPr>
        <w:t xml:space="preserve">, should be taken into account as best-estimate predicted values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 xml:space="preserve"> with due regard for the construction process of the structure.</w:t>
      </w:r>
    </w:p>
    <w:p w14:paraId="199D992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Methods for the assessment of settlements are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w:t>
      </w:r>
      <w:r w:rsidRPr="00B171EA">
        <w:rPr>
          <w:rStyle w:val="stddocPartNumber"/>
          <w:szCs w:val="24"/>
          <w:shd w:val="clear" w:color="auto" w:fill="auto"/>
        </w:rPr>
        <w:t>(all parts)</w:t>
      </w:r>
      <w:r w:rsidRPr="00B171EA">
        <w:rPr>
          <w:szCs w:val="24"/>
        </w:rPr>
        <w:t>.</w:t>
      </w:r>
    </w:p>
    <w:p w14:paraId="4E085237" w14:textId="77777777" w:rsidR="007A0E45" w:rsidRPr="00B171EA" w:rsidRDefault="007A0E45">
      <w:pPr>
        <w:pStyle w:val="af"/>
        <w:autoSpaceDE w:val="0"/>
        <w:autoSpaceDN w:val="0"/>
        <w:adjustRightInd w:val="0"/>
        <w:rPr>
          <w:szCs w:val="24"/>
        </w:rPr>
      </w:pPr>
      <w:r w:rsidRPr="00B171EA">
        <w:rPr>
          <w:szCs w:val="24"/>
        </w:rPr>
        <w:t>(6) The actions and combinations of actions to be taken into account in the calculation of settlement may be specified by the relevant authority or, where not specified, agreed for a specific project by the relevant parties.</w:t>
      </w:r>
    </w:p>
    <w:p w14:paraId="3046EFE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In some situations it can be necessary to take into account a proportion of the variable actions such as traffic.</w:t>
      </w:r>
    </w:p>
    <w:p w14:paraId="2C6E6EA6" w14:textId="77777777" w:rsidR="007A0E45" w:rsidRPr="00B171EA" w:rsidRDefault="007A0E45">
      <w:pPr>
        <w:pStyle w:val="af"/>
        <w:autoSpaceDE w:val="0"/>
        <w:autoSpaceDN w:val="0"/>
        <w:adjustRightInd w:val="0"/>
        <w:rPr>
          <w:szCs w:val="24"/>
        </w:rPr>
      </w:pPr>
      <w:r w:rsidRPr="00B171EA">
        <w:rPr>
          <w:szCs w:val="24"/>
        </w:rPr>
        <w:t>(7) In the absence of control measures, the permanent action representing settlements should be determined as follows:</w:t>
      </w:r>
    </w:p>
    <w:p w14:paraId="2397A83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best-estimate predicted values </w:t>
      </w:r>
      <w:r w:rsidRPr="00B171EA">
        <w:rPr>
          <w:i/>
          <w:szCs w:val="24"/>
          <w:lang w:val="en-GB"/>
        </w:rPr>
        <w:t>d</w:t>
      </w:r>
      <w:r w:rsidRPr="00B171EA">
        <w:rPr>
          <w:position w:val="-6"/>
          <w:sz w:val="16"/>
          <w:szCs w:val="24"/>
          <w:lang w:val="en-GB"/>
        </w:rPr>
        <w:t>set,</w:t>
      </w:r>
      <w:r w:rsidRPr="00B171EA">
        <w:rPr>
          <w:i/>
          <w:position w:val="-6"/>
          <w:sz w:val="16"/>
          <w:szCs w:val="24"/>
          <w:lang w:val="en-GB"/>
        </w:rPr>
        <w:t>i</w:t>
      </w:r>
      <w:r w:rsidRPr="00B171EA">
        <w:rPr>
          <w:szCs w:val="24"/>
          <w:lang w:val="en-GB"/>
        </w:rPr>
        <w:t xml:space="preserve"> are assigned to all individual foundations or parts of foundations;</w:t>
      </w:r>
    </w:p>
    <w:p w14:paraId="0C1C9AD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two individual foundations or parts of an individual foundation, selected in order to obtain the most unfavourable effect, are subject to a settlement </w:t>
      </w:r>
      <w:r w:rsidRPr="00B171EA">
        <w:rPr>
          <w:i/>
          <w:szCs w:val="24"/>
          <w:lang w:val="en-GB"/>
        </w:rPr>
        <w:t>d</w:t>
      </w:r>
      <w:r w:rsidRPr="00B171EA">
        <w:rPr>
          <w:position w:val="-6"/>
          <w:sz w:val="16"/>
          <w:szCs w:val="24"/>
          <w:lang w:val="en-GB"/>
        </w:rPr>
        <w:t>set,</w:t>
      </w:r>
      <w:r w:rsidRPr="00B171EA">
        <w:rPr>
          <w:i/>
          <w:position w:val="-6"/>
          <w:sz w:val="16"/>
          <w:szCs w:val="24"/>
          <w:lang w:val="en-GB"/>
        </w:rPr>
        <w:t>i</w:t>
      </w:r>
      <w:r w:rsidRPr="00B171EA">
        <w:rPr>
          <w:szCs w:val="24"/>
          <w:lang w:val="en-GB"/>
        </w:rPr>
        <w:t xml:space="preserve"> ± </w:t>
      </w:r>
      <w:r w:rsidRPr="00B171EA">
        <w:rPr>
          <w:szCs w:val="24"/>
        </w:rPr>
        <w:t>Δ</w:t>
      </w:r>
      <w:r w:rsidRPr="00B171EA">
        <w:rPr>
          <w:i/>
          <w:szCs w:val="24"/>
          <w:lang w:val="en-GB"/>
        </w:rPr>
        <w:t>d</w:t>
      </w:r>
      <w:r w:rsidRPr="00B171EA">
        <w:rPr>
          <w:position w:val="-6"/>
          <w:sz w:val="16"/>
          <w:szCs w:val="24"/>
          <w:lang w:val="en-GB"/>
        </w:rPr>
        <w:t>set,</w:t>
      </w:r>
      <w:r w:rsidRPr="00B171EA">
        <w:rPr>
          <w:i/>
          <w:position w:val="-6"/>
          <w:sz w:val="16"/>
          <w:szCs w:val="24"/>
          <w:lang w:val="en-GB"/>
        </w:rPr>
        <w:t>i</w:t>
      </w:r>
      <w:r w:rsidRPr="00B171EA">
        <w:rPr>
          <w:szCs w:val="24"/>
          <w:lang w:val="en-GB"/>
        </w:rPr>
        <w:t xml:space="preserve">, where </w:t>
      </w:r>
      <w:r w:rsidRPr="00B171EA">
        <w:rPr>
          <w:szCs w:val="24"/>
        </w:rPr>
        <w:t>Δ</w:t>
      </w:r>
      <w:r w:rsidRPr="00B171EA">
        <w:rPr>
          <w:i/>
          <w:szCs w:val="24"/>
          <w:lang w:val="en-GB"/>
        </w:rPr>
        <w:t>d</w:t>
      </w:r>
      <w:r w:rsidRPr="00B171EA">
        <w:rPr>
          <w:position w:val="-6"/>
          <w:sz w:val="16"/>
          <w:szCs w:val="24"/>
          <w:lang w:val="en-GB"/>
        </w:rPr>
        <w:t>set,</w:t>
      </w:r>
      <w:r w:rsidRPr="00B171EA">
        <w:rPr>
          <w:i/>
          <w:position w:val="-6"/>
          <w:sz w:val="16"/>
          <w:szCs w:val="24"/>
          <w:lang w:val="en-GB"/>
        </w:rPr>
        <w:t>i</w:t>
      </w:r>
      <w:r w:rsidRPr="00B171EA">
        <w:rPr>
          <w:szCs w:val="24"/>
          <w:lang w:val="en-GB"/>
        </w:rPr>
        <w:t xml:space="preserve"> takes account of uncertainties attached to the assessment of settlements.</w:t>
      </w:r>
    </w:p>
    <w:p w14:paraId="406C5284"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Fatigue</w:t>
      </w:r>
    </w:p>
    <w:p w14:paraId="16A65ED5" w14:textId="77777777" w:rsidR="007A0E45" w:rsidRPr="00B171EA" w:rsidRDefault="007A0E45">
      <w:pPr>
        <w:pStyle w:val="af"/>
        <w:autoSpaceDE w:val="0"/>
        <w:autoSpaceDN w:val="0"/>
        <w:adjustRightInd w:val="0"/>
        <w:rPr>
          <w:szCs w:val="24"/>
        </w:rPr>
      </w:pPr>
      <w:r w:rsidRPr="00B171EA">
        <w:rPr>
          <w:szCs w:val="24"/>
        </w:rPr>
        <w:t>(1) The partial factor for fatigue actions γ</w:t>
      </w:r>
      <w:r w:rsidRPr="00B171EA">
        <w:rPr>
          <w:position w:val="-6"/>
          <w:sz w:val="16"/>
          <w:szCs w:val="24"/>
        </w:rPr>
        <w:t>Ff</w:t>
      </w:r>
      <w:r w:rsidRPr="00B171EA">
        <w:rPr>
          <w:szCs w:val="24"/>
        </w:rPr>
        <w:t xml:space="preserve"> should be used for fatigue verifications.</w:t>
      </w:r>
    </w:p>
    <w:p w14:paraId="0790D2C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value of γ</w:t>
      </w:r>
      <w:r w:rsidRPr="00B171EA">
        <w:rPr>
          <w:position w:val="-6"/>
          <w:sz w:val="16"/>
          <w:szCs w:val="24"/>
        </w:rPr>
        <w:t>Ff</w:t>
      </w:r>
      <w:r w:rsidRPr="00B171EA">
        <w:rPr>
          <w:szCs w:val="24"/>
        </w:rPr>
        <w:t xml:space="preserve"> is 1,0 unless the National Annex gives a different value.</w:t>
      </w:r>
    </w:p>
    <w:p w14:paraId="59F37F2D"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Bridge components</w:t>
      </w:r>
    </w:p>
    <w:p w14:paraId="6D62BB7C"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Tension components for cable supported bridges</w:t>
      </w:r>
    </w:p>
    <w:p w14:paraId="7FBF7197" w14:textId="77777777" w:rsidR="007A0E45" w:rsidRPr="00B171EA" w:rsidRDefault="007A0E45">
      <w:pPr>
        <w:pStyle w:val="af"/>
        <w:autoSpaceDE w:val="0"/>
        <w:autoSpaceDN w:val="0"/>
        <w:adjustRightInd w:val="0"/>
        <w:rPr>
          <w:szCs w:val="24"/>
        </w:rPr>
      </w:pPr>
      <w:r w:rsidRPr="00B171EA">
        <w:rPr>
          <w:szCs w:val="24"/>
        </w:rPr>
        <w:t xml:space="preserve">(1) Tension components for cable supported bridges shall be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1993</w:t>
      </w:r>
      <w:r w:rsidRPr="00B171EA">
        <w:rPr>
          <w:szCs w:val="24"/>
        </w:rPr>
        <w:t>-</w:t>
      </w:r>
      <w:r w:rsidRPr="00B171EA">
        <w:rPr>
          <w:rStyle w:val="stddocPartNumber"/>
          <w:szCs w:val="24"/>
          <w:shd w:val="clear" w:color="auto" w:fill="auto"/>
        </w:rPr>
        <w:t>1-11</w:t>
      </w:r>
      <w:r w:rsidRPr="00B171EA">
        <w:rPr>
          <w:szCs w:val="24"/>
        </w:rPr>
        <w:t>.</w:t>
      </w:r>
    </w:p>
    <w:p w14:paraId="6E759D45" w14:textId="77777777" w:rsidR="007A0E45" w:rsidRPr="00B171EA" w:rsidRDefault="007A0E45">
      <w:pPr>
        <w:pStyle w:val="af"/>
        <w:autoSpaceDE w:val="0"/>
        <w:autoSpaceDN w:val="0"/>
        <w:adjustRightInd w:val="0"/>
        <w:rPr>
          <w:szCs w:val="24"/>
        </w:rPr>
      </w:pPr>
      <w:r w:rsidRPr="00B171EA">
        <w:rPr>
          <w:szCs w:val="24"/>
        </w:rPr>
        <w:t xml:space="preserve">(2) Where a cable supported bridge is erected using control of deformations during cable installation, then relevant permanent actions due to self-weight </w:t>
      </w:r>
      <w:r w:rsidRPr="00B171EA">
        <w:rPr>
          <w:i/>
          <w:szCs w:val="24"/>
        </w:rPr>
        <w:t>G</w:t>
      </w:r>
      <w:r w:rsidRPr="00B171EA">
        <w:rPr>
          <w:szCs w:val="24"/>
        </w:rPr>
        <w:t xml:space="preserve"> and prestrain (prestressing) in the cables </w:t>
      </w:r>
      <w:r w:rsidRPr="00B171EA">
        <w:rPr>
          <w:i/>
          <w:szCs w:val="24"/>
        </w:rPr>
        <w:t>P</w:t>
      </w:r>
      <w:r w:rsidRPr="00B171EA">
        <w:rPr>
          <w:szCs w:val="24"/>
        </w:rPr>
        <w:t xml:space="preserve"> may be treated as correlated and the same partial factor applied to </w:t>
      </w:r>
      <w:r w:rsidRPr="00B171EA">
        <w:rPr>
          <w:i/>
          <w:szCs w:val="24"/>
        </w:rPr>
        <w:t>G</w:t>
      </w:r>
      <w:r w:rsidRPr="00B171EA">
        <w:rPr>
          <w:szCs w:val="24"/>
        </w:rPr>
        <w:t xml:space="preserve"> and </w:t>
      </w:r>
      <w:r w:rsidRPr="00B171EA">
        <w:rPr>
          <w:i/>
          <w:szCs w:val="24"/>
        </w:rPr>
        <w:t>P</w:t>
      </w:r>
      <w:r w:rsidRPr="00B171EA">
        <w:rPr>
          <w:szCs w:val="24"/>
        </w:rPr>
        <w:t xml:space="preserve"> actions.</w:t>
      </w:r>
    </w:p>
    <w:p w14:paraId="311F642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 Applicable values of γ</w:t>
      </w:r>
      <w:r w:rsidRPr="00B171EA">
        <w:rPr>
          <w:position w:val="-6"/>
          <w:sz w:val="16"/>
          <w:szCs w:val="24"/>
        </w:rPr>
        <w:t>G</w:t>
      </w:r>
      <w:r w:rsidRPr="00B171EA">
        <w:rPr>
          <w:szCs w:val="24"/>
        </w:rPr>
        <w:t xml:space="preserve"> which are also used for γ</w:t>
      </w:r>
      <w:r w:rsidRPr="00B171EA">
        <w:rPr>
          <w:position w:val="-6"/>
          <w:sz w:val="16"/>
          <w:szCs w:val="24"/>
        </w:rPr>
        <w:t>P</w:t>
      </w:r>
      <w:r w:rsidRPr="00B171EA">
        <w:rPr>
          <w:szCs w:val="24"/>
        </w:rPr>
        <w:t xml:space="preserve"> = γ</w:t>
      </w:r>
      <w:r w:rsidRPr="00B171EA">
        <w:rPr>
          <w:position w:val="-6"/>
          <w:sz w:val="16"/>
          <w:szCs w:val="24"/>
        </w:rPr>
        <w:t>G</w:t>
      </w:r>
      <w:r w:rsidRPr="00B171EA">
        <w:rPr>
          <w:szCs w:val="24"/>
        </w:rPr>
        <w:t xml:space="preserve"> are given in </w:t>
      </w:r>
      <w:r w:rsidRPr="00B171EA">
        <w:rPr>
          <w:rStyle w:val="citetbl"/>
          <w:szCs w:val="24"/>
          <w:shd w:val="clear" w:color="auto" w:fill="auto"/>
        </w:rPr>
        <w:t>Table A.2.10</w:t>
      </w:r>
      <w:r w:rsidRPr="00B171EA">
        <w:rPr>
          <w:szCs w:val="24"/>
        </w:rPr>
        <w:t xml:space="preserve"> (NDP). See also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1993</w:t>
      </w:r>
      <w:r w:rsidRPr="00B171EA">
        <w:rPr>
          <w:szCs w:val="24"/>
        </w:rPr>
        <w:noBreakHyphen/>
      </w:r>
      <w:r w:rsidRPr="00B171EA">
        <w:rPr>
          <w:rStyle w:val="stddocPartNumber"/>
          <w:szCs w:val="24"/>
          <w:shd w:val="clear" w:color="auto" w:fill="auto"/>
        </w:rPr>
        <w:t>1-11</w:t>
      </w:r>
      <w:r w:rsidRPr="00B171EA">
        <w:rPr>
          <w:szCs w:val="24"/>
        </w:rPr>
        <w:t>.</w:t>
      </w:r>
    </w:p>
    <w:p w14:paraId="1C528217" w14:textId="77777777" w:rsidR="007A0E45" w:rsidRPr="00B171EA" w:rsidRDefault="007A0E45">
      <w:pPr>
        <w:pStyle w:val="af"/>
        <w:autoSpaceDE w:val="0"/>
        <w:autoSpaceDN w:val="0"/>
        <w:adjustRightInd w:val="0"/>
        <w:rPr>
          <w:szCs w:val="24"/>
        </w:rPr>
      </w:pPr>
      <w:r w:rsidRPr="00B171EA">
        <w:rPr>
          <w:szCs w:val="24"/>
        </w:rPr>
        <w:t xml:space="preserve">(3) In cases where self-weight </w:t>
      </w:r>
      <w:r w:rsidRPr="00B171EA">
        <w:rPr>
          <w:i/>
          <w:szCs w:val="24"/>
        </w:rPr>
        <w:t>G</w:t>
      </w:r>
      <w:r w:rsidRPr="00B171EA">
        <w:rPr>
          <w:szCs w:val="24"/>
        </w:rPr>
        <w:t xml:space="preserve"> and prestress in the cables </w:t>
      </w:r>
      <w:r w:rsidRPr="00B171EA">
        <w:rPr>
          <w:i/>
          <w:szCs w:val="24"/>
        </w:rPr>
        <w:t>P</w:t>
      </w:r>
      <w:r w:rsidRPr="00B171EA">
        <w:rPr>
          <w:szCs w:val="24"/>
        </w:rPr>
        <w:t xml:space="preserve"> are treated as uncorrelated, different partial factors should be applied to </w:t>
      </w:r>
      <w:r w:rsidRPr="00B171EA">
        <w:rPr>
          <w:i/>
          <w:szCs w:val="24"/>
        </w:rPr>
        <w:t>G</w:t>
      </w:r>
      <w:r w:rsidRPr="00B171EA">
        <w:rPr>
          <w:szCs w:val="24"/>
        </w:rPr>
        <w:t xml:space="preserve"> and </w:t>
      </w:r>
      <w:r w:rsidRPr="00B171EA">
        <w:rPr>
          <w:i/>
          <w:szCs w:val="24"/>
        </w:rPr>
        <w:t>P</w:t>
      </w:r>
      <w:r w:rsidRPr="00B171EA">
        <w:rPr>
          <w:szCs w:val="24"/>
        </w:rPr>
        <w:t xml:space="preserve"> actions.</w:t>
      </w:r>
    </w:p>
    <w:p w14:paraId="2455763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Values of γ</w:t>
      </w:r>
      <w:r w:rsidRPr="00B171EA">
        <w:rPr>
          <w:position w:val="-6"/>
          <w:sz w:val="16"/>
          <w:szCs w:val="24"/>
        </w:rPr>
        <w:t>P</w:t>
      </w:r>
      <w:r w:rsidRPr="00B171EA">
        <w:rPr>
          <w:szCs w:val="24"/>
        </w:rPr>
        <w:t xml:space="preserve"> for the uncorrelated case are given in relevant material parts.</w:t>
      </w:r>
    </w:p>
    <w:p w14:paraId="7DA5B961" w14:textId="77777777" w:rsidR="007A0E45" w:rsidRPr="00B171EA" w:rsidRDefault="007A0E45">
      <w:pPr>
        <w:pStyle w:val="af"/>
        <w:autoSpaceDE w:val="0"/>
        <w:autoSpaceDN w:val="0"/>
        <w:adjustRightInd w:val="0"/>
        <w:rPr>
          <w:szCs w:val="24"/>
        </w:rPr>
      </w:pPr>
      <w:r w:rsidRPr="00B171EA">
        <w:rPr>
          <w:szCs w:val="24"/>
        </w:rPr>
        <w:t>(4) Minimum strength requirements for elements connecting the main cables, hangers or stay cables to the structure may be specified by the relevant authority or, where not specified, agreed for a specific project by the relevant parties.</w:t>
      </w:r>
    </w:p>
    <w:p w14:paraId="59C5B96B" w14:textId="5EE23A18" w:rsidR="007A0E45" w:rsidRPr="00B171EA" w:rsidRDefault="007A0E45">
      <w:pPr>
        <w:pStyle w:val="Note"/>
        <w:autoSpaceDE w:val="0"/>
        <w:autoSpaceDN w:val="0"/>
        <w:adjustRightInd w:val="0"/>
        <w:rPr>
          <w:szCs w:val="24"/>
        </w:rPr>
      </w:pPr>
      <w:r w:rsidRPr="00B171EA">
        <w:rPr>
          <w:szCs w:val="24"/>
        </w:rPr>
        <w:t>NOTE</w:t>
      </w:r>
      <w:r w:rsidRPr="00B171EA">
        <w:rPr>
          <w:szCs w:val="24"/>
        </w:rPr>
        <w:tab/>
        <w:t>Strength of connecting elements lower than the strength of the main cables, hangers or stay cables can create a weak link and lead t</w:t>
      </w:r>
      <w:r w:rsidR="00BF22AF" w:rsidRPr="00B171EA">
        <w:rPr>
          <w:szCs w:val="24"/>
        </w:rPr>
        <w:t>o strain and deformation localiz</w:t>
      </w:r>
      <w:r w:rsidRPr="00B171EA">
        <w:rPr>
          <w:szCs w:val="24"/>
        </w:rPr>
        <w:t>ation.</w:t>
      </w:r>
    </w:p>
    <w:p w14:paraId="11672F64" w14:textId="77777777" w:rsidR="007A0E45" w:rsidRPr="00B171EA" w:rsidRDefault="007A0E45">
      <w:pPr>
        <w:pStyle w:val="af"/>
        <w:autoSpaceDE w:val="0"/>
        <w:autoSpaceDN w:val="0"/>
        <w:adjustRightInd w:val="0"/>
        <w:rPr>
          <w:szCs w:val="24"/>
        </w:rPr>
      </w:pPr>
      <w:r w:rsidRPr="00B171EA">
        <w:rPr>
          <w:szCs w:val="24"/>
        </w:rPr>
        <w:t>(5) After completion of the bridge, the adjustment of each stay cable should be possible from at least one of its terminations.</w:t>
      </w:r>
    </w:p>
    <w:p w14:paraId="3E91C9EC" w14:textId="77777777" w:rsidR="007A0E45" w:rsidRPr="00B171EA" w:rsidRDefault="007A0E45">
      <w:pPr>
        <w:pStyle w:val="af"/>
        <w:autoSpaceDE w:val="0"/>
        <w:autoSpaceDN w:val="0"/>
        <w:adjustRightInd w:val="0"/>
        <w:rPr>
          <w:szCs w:val="24"/>
        </w:rPr>
      </w:pPr>
      <w:r w:rsidRPr="00B171EA">
        <w:rPr>
          <w:szCs w:val="24"/>
        </w:rPr>
        <w:t>(6) The range of adjustment may be specified by the relevant authority or, where not specified, agreed for a specific project by the relevant parties.</w:t>
      </w:r>
    </w:p>
    <w:p w14:paraId="79FC3E3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range of adjustment can cover effects including, for example, unintended deviations of the dead load; deformations due to creep and shrinkage; geometrical imperfections; differential settlement of piers; etc.</w:t>
      </w:r>
    </w:p>
    <w:p w14:paraId="5CEBE23A" w14:textId="77777777" w:rsidR="007A0E45" w:rsidRPr="00B171EA" w:rsidRDefault="007A0E45">
      <w:pPr>
        <w:pStyle w:val="af"/>
        <w:autoSpaceDE w:val="0"/>
        <w:autoSpaceDN w:val="0"/>
        <w:adjustRightInd w:val="0"/>
        <w:rPr>
          <w:szCs w:val="24"/>
        </w:rPr>
      </w:pPr>
      <w:r w:rsidRPr="00B171EA">
        <w:rPr>
          <w:szCs w:val="24"/>
        </w:rPr>
        <w:t>(7) All stay cables/hangers for bridges should be replaceable.</w:t>
      </w:r>
    </w:p>
    <w:p w14:paraId="6052BCE2" w14:textId="77777777" w:rsidR="007A0E45" w:rsidRPr="00B171EA" w:rsidRDefault="007A0E45">
      <w:pPr>
        <w:pStyle w:val="af"/>
        <w:autoSpaceDE w:val="0"/>
        <w:autoSpaceDN w:val="0"/>
        <w:adjustRightInd w:val="0"/>
        <w:rPr>
          <w:szCs w:val="24"/>
        </w:rPr>
      </w:pPr>
      <w:r w:rsidRPr="00B171EA">
        <w:rPr>
          <w:szCs w:val="24"/>
        </w:rPr>
        <w:t>(8) Replacement of one stay cable/hanger at a time should be verified for each stay cable/hanger.</w:t>
      </w:r>
    </w:p>
    <w:p w14:paraId="612526EE" w14:textId="77777777" w:rsidR="007A0E45" w:rsidRPr="00B171EA" w:rsidRDefault="007A0E45">
      <w:pPr>
        <w:pStyle w:val="af"/>
        <w:autoSpaceDE w:val="0"/>
        <w:autoSpaceDN w:val="0"/>
        <w:adjustRightInd w:val="0"/>
        <w:rPr>
          <w:szCs w:val="24"/>
        </w:rPr>
      </w:pPr>
      <w:r w:rsidRPr="00B171EA">
        <w:rPr>
          <w:szCs w:val="24"/>
        </w:rPr>
        <w:t>(9) The actions to be considered for the stay cable/hanger replacement design situation should be specified.</w:t>
      </w:r>
    </w:p>
    <w:p w14:paraId="695369D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Actions to be considered for the stay cable/hanger replacement design situation can be set by the National Annex.</w:t>
      </w:r>
    </w:p>
    <w:p w14:paraId="400FBD09" w14:textId="77777777" w:rsidR="007A0E45" w:rsidRPr="00B171EA" w:rsidRDefault="007A0E45">
      <w:pPr>
        <w:pStyle w:val="af"/>
        <w:autoSpaceDE w:val="0"/>
        <w:autoSpaceDN w:val="0"/>
        <w:adjustRightInd w:val="0"/>
        <w:rPr>
          <w:szCs w:val="24"/>
        </w:rPr>
      </w:pPr>
      <w:r w:rsidRPr="00B171EA">
        <w:rPr>
          <w:szCs w:val="24"/>
        </w:rPr>
        <w:t xml:space="preserve">(10) Accidental loss of one stay cable/hanger should be verified for each stay cable/hanger, including dynamic effects of the stay cable/hanger break,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1993</w:t>
      </w:r>
      <w:r w:rsidRPr="00B171EA">
        <w:rPr>
          <w:szCs w:val="24"/>
        </w:rPr>
        <w:t>-</w:t>
      </w:r>
      <w:r w:rsidRPr="00B171EA">
        <w:rPr>
          <w:rStyle w:val="stddocPartNumber"/>
          <w:szCs w:val="24"/>
          <w:shd w:val="clear" w:color="auto" w:fill="auto"/>
        </w:rPr>
        <w:t>1-11</w:t>
      </w:r>
      <w:r w:rsidRPr="00B171EA">
        <w:rPr>
          <w:szCs w:val="24"/>
        </w:rPr>
        <w:t>.</w:t>
      </w:r>
    </w:p>
    <w:p w14:paraId="36D3E600" w14:textId="77777777" w:rsidR="007A0E45" w:rsidRPr="00B171EA" w:rsidRDefault="007A0E45">
      <w:pPr>
        <w:pStyle w:val="af"/>
        <w:autoSpaceDE w:val="0"/>
        <w:autoSpaceDN w:val="0"/>
        <w:adjustRightInd w:val="0"/>
        <w:rPr>
          <w:szCs w:val="24"/>
        </w:rPr>
      </w:pPr>
      <w:r w:rsidRPr="00B171EA">
        <w:rPr>
          <w:szCs w:val="24"/>
        </w:rPr>
        <w:t>(11) Additional requirements for the accidental stay cable/hanger loss may be specified by the relevant authority or, where not specified, agreed for a specific project by the relevant parties.</w:t>
      </w:r>
    </w:p>
    <w:p w14:paraId="7A2B5EC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depending on the spacing of stay cables/hangers, it can be possible for scenarios such as a vehicle fire or vehicle impact to cause simultaneous loss of more than one stay cable/hanger.</w:t>
      </w:r>
    </w:p>
    <w:p w14:paraId="6CDFA46C" w14:textId="77777777" w:rsidR="007A0E45" w:rsidRPr="00B171EA" w:rsidRDefault="007A0E45">
      <w:pPr>
        <w:pStyle w:val="af"/>
        <w:autoSpaceDE w:val="0"/>
        <w:autoSpaceDN w:val="0"/>
        <w:adjustRightInd w:val="0"/>
        <w:rPr>
          <w:szCs w:val="24"/>
        </w:rPr>
      </w:pPr>
      <w:r w:rsidRPr="00B171EA">
        <w:rPr>
          <w:szCs w:val="24"/>
        </w:rPr>
        <w:t>(12) Additional requirements for an accidental situation where a fire in a vehicle affects the main cable of a suspension bridge may be specified by the relevant authority or, where not specified, agreed for a specific project by the relevant parties.</w:t>
      </w:r>
    </w:p>
    <w:p w14:paraId="5AB3C2FC"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Bearings</w:t>
      </w:r>
    </w:p>
    <w:p w14:paraId="3D4C3236" w14:textId="77777777" w:rsidR="007A0E45" w:rsidRPr="00B171EA" w:rsidRDefault="007A0E45">
      <w:pPr>
        <w:pStyle w:val="af"/>
        <w:autoSpaceDE w:val="0"/>
        <w:autoSpaceDN w:val="0"/>
        <w:adjustRightInd w:val="0"/>
        <w:rPr>
          <w:szCs w:val="24"/>
        </w:rPr>
      </w:pPr>
      <w:r w:rsidRPr="00B171EA">
        <w:rPr>
          <w:szCs w:val="24"/>
        </w:rPr>
        <w:t xml:space="preserve">(1) Forces and movements on structural bearings, and associated forces imposed by the bearings on the structure, shall be determined in accordance with </w:t>
      </w:r>
      <w:r w:rsidRPr="00B171EA">
        <w:rPr>
          <w:rStyle w:val="citeapp"/>
          <w:szCs w:val="24"/>
          <w:shd w:val="clear" w:color="auto" w:fill="auto"/>
        </w:rPr>
        <w:t>Annex G</w:t>
      </w:r>
      <w:r w:rsidRPr="00B171EA">
        <w:rPr>
          <w:szCs w:val="24"/>
        </w:rPr>
        <w:t>, for non-seismic design situations.</w:t>
      </w:r>
    </w:p>
    <w:p w14:paraId="2F2F1457"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Anti-seismic devices</w:t>
      </w:r>
    </w:p>
    <w:p w14:paraId="3C2C1576" w14:textId="77777777" w:rsidR="007A0E45" w:rsidRPr="00B171EA" w:rsidRDefault="007A0E45">
      <w:pPr>
        <w:pStyle w:val="af"/>
        <w:autoSpaceDE w:val="0"/>
        <w:autoSpaceDN w:val="0"/>
        <w:adjustRightInd w:val="0"/>
        <w:rPr>
          <w:szCs w:val="24"/>
        </w:rPr>
      </w:pPr>
      <w:r w:rsidRPr="00B171EA">
        <w:rPr>
          <w:szCs w:val="24"/>
        </w:rPr>
        <w:t xml:space="preserve">(1) Anti-seismic devices shall comply with the design requirements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w:t>
      </w:r>
    </w:p>
    <w:p w14:paraId="02403121"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Expansion joints</w:t>
      </w:r>
    </w:p>
    <w:p w14:paraId="73A9699F"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Scope</w:t>
      </w:r>
    </w:p>
    <w:p w14:paraId="4545E02A" w14:textId="77777777" w:rsidR="007A0E45" w:rsidRPr="00B171EA" w:rsidRDefault="007A0E45">
      <w:pPr>
        <w:pStyle w:val="af"/>
        <w:autoSpaceDE w:val="0"/>
        <w:autoSpaceDN w:val="0"/>
        <w:adjustRightInd w:val="0"/>
        <w:rPr>
          <w:szCs w:val="24"/>
        </w:rPr>
      </w:pPr>
      <w:r w:rsidRPr="00B171EA">
        <w:rPr>
          <w:szCs w:val="24"/>
        </w:rPr>
        <w:t xml:space="preserve">(1) </w:t>
      </w:r>
      <w:r w:rsidRPr="00B171EA">
        <w:rPr>
          <w:rStyle w:val="citesec"/>
          <w:szCs w:val="24"/>
          <w:shd w:val="clear" w:color="auto" w:fill="auto"/>
        </w:rPr>
        <w:t>A.2.10.4</w:t>
      </w:r>
      <w:r w:rsidRPr="00B171EA">
        <w:rPr>
          <w:szCs w:val="24"/>
        </w:rPr>
        <w:t xml:space="preserve"> should be applied for expansion joints that conform with a European Technical Product Specification (a relevant European Standard (EN), European Technical Specification (TS) or a transparent and reproducible assessment that complies with all the requirements of a European Assessment Document (EAD) or ETAG used as EAD).</w:t>
      </w:r>
    </w:p>
    <w:p w14:paraId="24B58F4A"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covers expansion joints for road bridges.</w:t>
      </w:r>
    </w:p>
    <w:p w14:paraId="6446D02A"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User categories are given within </w:t>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to cover pedestrians and cyclists, therefore </w:t>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is also relevant for footbridges.</w:t>
      </w:r>
    </w:p>
    <w:p w14:paraId="0BACC3A3"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In rail bridges without public access, the traffic loading is carried over structural discontinuities by the rails or by rail expansion devices. Expansion joints or cover plates can be provided to retain ballast across structural discontinuities.</w:t>
      </w:r>
    </w:p>
    <w:p w14:paraId="7DD9F8A9" w14:textId="77777777" w:rsidR="007A0E45" w:rsidRPr="00B171EA" w:rsidRDefault="007A0E45">
      <w:pPr>
        <w:pStyle w:val="af"/>
        <w:autoSpaceDE w:val="0"/>
        <w:autoSpaceDN w:val="0"/>
        <w:adjustRightInd w:val="0"/>
        <w:rPr>
          <w:szCs w:val="24"/>
        </w:rPr>
      </w:pPr>
      <w:r w:rsidRPr="00B171EA">
        <w:rPr>
          <w:szCs w:val="24"/>
        </w:rPr>
        <w:t xml:space="preserve">(2) Forces and movements used in the specification and design of expansion joints should be defined in accordance with </w:t>
      </w:r>
      <w:r w:rsidRPr="00B171EA">
        <w:rPr>
          <w:rStyle w:val="citesec"/>
          <w:szCs w:val="24"/>
          <w:shd w:val="clear" w:color="auto" w:fill="auto"/>
        </w:rPr>
        <w:t>A.2.10.4</w:t>
      </w:r>
      <w:r w:rsidRPr="00B171EA">
        <w:rPr>
          <w:szCs w:val="24"/>
        </w:rPr>
        <w:t>.</w:t>
      </w:r>
    </w:p>
    <w:p w14:paraId="2E25714B" w14:textId="77777777" w:rsidR="007A0E45" w:rsidRPr="00B171EA" w:rsidRDefault="007A0E45">
      <w:pPr>
        <w:pStyle w:val="af"/>
        <w:autoSpaceDE w:val="0"/>
        <w:autoSpaceDN w:val="0"/>
        <w:adjustRightInd w:val="0"/>
        <w:rPr>
          <w:szCs w:val="24"/>
        </w:rPr>
      </w:pPr>
      <w:r w:rsidRPr="00B171EA">
        <w:rPr>
          <w:szCs w:val="24"/>
        </w:rPr>
        <w:t xml:space="preserve">(3) Effects of the expansion joint on the structure should be determined in accordance with </w:t>
      </w:r>
      <w:r w:rsidRPr="00B171EA">
        <w:rPr>
          <w:rStyle w:val="citesec"/>
          <w:szCs w:val="24"/>
          <w:shd w:val="clear" w:color="auto" w:fill="auto"/>
        </w:rPr>
        <w:t>A.2.10.4</w:t>
      </w:r>
      <w:r w:rsidRPr="00B171EA">
        <w:rPr>
          <w:szCs w:val="24"/>
        </w:rPr>
        <w:t>.</w:t>
      </w:r>
    </w:p>
    <w:p w14:paraId="6D78147F"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Performance characteristics</w:t>
      </w:r>
    </w:p>
    <w:p w14:paraId="32B74C91" w14:textId="77777777" w:rsidR="007A0E45" w:rsidRPr="00B171EA" w:rsidRDefault="007A0E45">
      <w:pPr>
        <w:pStyle w:val="af"/>
        <w:autoSpaceDE w:val="0"/>
        <w:autoSpaceDN w:val="0"/>
        <w:adjustRightInd w:val="0"/>
        <w:rPr>
          <w:szCs w:val="24"/>
        </w:rPr>
      </w:pPr>
      <w:r w:rsidRPr="00B171EA">
        <w:rPr>
          <w:szCs w:val="24"/>
        </w:rPr>
        <w:t>(1) The performance characteristics that are required for the expansion joint to be compatible with the performance of the bridge should be specified, using the categories defined in the European Technical Product Specification.</w:t>
      </w:r>
    </w:p>
    <w:p w14:paraId="3D01170A" w14:textId="77777777" w:rsidR="007A0E45" w:rsidRPr="00B171EA" w:rsidRDefault="007A0E45">
      <w:pPr>
        <w:pStyle w:val="Note"/>
        <w:pageBreakBefore/>
        <w:autoSpaceDE w:val="0"/>
        <w:autoSpaceDN w:val="0"/>
        <w:adjustRightInd w:val="0"/>
        <w:rPr>
          <w:szCs w:val="24"/>
        </w:rPr>
      </w:pPr>
      <w:r w:rsidRPr="00B171EA">
        <w:rPr>
          <w:szCs w:val="24"/>
        </w:rPr>
        <w:t>NOTE 1</w:t>
      </w:r>
      <w:r w:rsidRPr="00B171EA">
        <w:rPr>
          <w:szCs w:val="24"/>
        </w:rPr>
        <w:tab/>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describes product performance characteristics. The following are dependent on the conceptual arrangement of the structure:</w:t>
      </w:r>
    </w:p>
    <w:p w14:paraId="6DDDB59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movement capacity;</w:t>
      </w:r>
    </w:p>
    <w:p w14:paraId="6D8C75B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user categories;</w:t>
      </w:r>
    </w:p>
    <w:p w14:paraId="408BC95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action categories;</w:t>
      </w:r>
    </w:p>
    <w:p w14:paraId="4DB6DCF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minimum and maximum operating temperatures;</w:t>
      </w:r>
    </w:p>
    <w:p w14:paraId="7B473CC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service life (including envisaged fatigue performance);</w:t>
      </w:r>
    </w:p>
    <w:p w14:paraId="76F38AB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seismic behaviour.</w:t>
      </w:r>
    </w:p>
    <w:p w14:paraId="781D6206"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Other performance characteristics which are not directly related to the structural design but which are relevant to the specification of the expansion joint include: cleanability, resistance to wear, watertightness, safety in case of fire, release of dangerous substances, gaps and levels, skid resistance, drainage capacity, protection against noise, energy economy and durability.</w:t>
      </w:r>
    </w:p>
    <w:p w14:paraId="1A466E67"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Movement capacity</w:t>
      </w:r>
    </w:p>
    <w:p w14:paraId="1B062064" w14:textId="77777777" w:rsidR="007A0E45" w:rsidRPr="00B171EA" w:rsidRDefault="007A0E45">
      <w:pPr>
        <w:pStyle w:val="af"/>
        <w:autoSpaceDE w:val="0"/>
        <w:autoSpaceDN w:val="0"/>
        <w:adjustRightInd w:val="0"/>
        <w:rPr>
          <w:szCs w:val="24"/>
        </w:rPr>
      </w:pPr>
      <w:r w:rsidRPr="00B171EA">
        <w:rPr>
          <w:szCs w:val="24"/>
        </w:rPr>
        <w:t>(1) The movement capacity for the expansion joint shall be specified.</w:t>
      </w:r>
    </w:p>
    <w:p w14:paraId="55154DEE" w14:textId="77777777" w:rsidR="007A0E45" w:rsidRPr="00B171EA" w:rsidRDefault="007A0E45">
      <w:pPr>
        <w:pStyle w:val="af"/>
        <w:autoSpaceDE w:val="0"/>
        <w:autoSpaceDN w:val="0"/>
        <w:adjustRightInd w:val="0"/>
        <w:rPr>
          <w:szCs w:val="24"/>
        </w:rPr>
      </w:pPr>
      <w:r w:rsidRPr="00B171EA">
        <w:rPr>
          <w:szCs w:val="24"/>
        </w:rPr>
        <w:t>(2) The movement capacity should be specified at ULS, unless otherwise specified by the relevant authority or, where not specified, agreed for a specific project by the relevant parties.</w:t>
      </w:r>
    </w:p>
    <w:p w14:paraId="2D5B86BE" w14:textId="77777777" w:rsidR="007A0E45" w:rsidRPr="00B171EA" w:rsidRDefault="007A0E45">
      <w:pPr>
        <w:pStyle w:val="af"/>
        <w:autoSpaceDE w:val="0"/>
        <w:autoSpaceDN w:val="0"/>
        <w:adjustRightInd w:val="0"/>
        <w:rPr>
          <w:szCs w:val="24"/>
        </w:rPr>
      </w:pPr>
      <w:r w:rsidRPr="00B171EA">
        <w:rPr>
          <w:szCs w:val="24"/>
        </w:rPr>
        <w:t xml:space="preserve">(3) Displacements and rotations at the location of the expansion joint should be calculated in accordance with </w:t>
      </w:r>
      <w:r w:rsidRPr="00B171EA">
        <w:rPr>
          <w:rStyle w:val="citesec"/>
          <w:szCs w:val="24"/>
          <w:shd w:val="clear" w:color="auto" w:fill="auto"/>
        </w:rPr>
        <w:t>G.7.4</w:t>
      </w:r>
      <w:r w:rsidRPr="00B171EA">
        <w:rPr>
          <w:szCs w:val="24"/>
        </w:rPr>
        <w:t>, as for bearings.</w:t>
      </w:r>
    </w:p>
    <w:p w14:paraId="2B4CF45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Displacements and rotations can arise from the behaviour of materials and effects of actions including traffic, thermal actions, creep, shrinkage, settlement, etc.</w:t>
      </w:r>
    </w:p>
    <w:p w14:paraId="4246E58E" w14:textId="77777777" w:rsidR="007A0E45" w:rsidRPr="00B171EA" w:rsidRDefault="007A0E45">
      <w:pPr>
        <w:pStyle w:val="af"/>
        <w:autoSpaceDE w:val="0"/>
        <w:autoSpaceDN w:val="0"/>
        <w:adjustRightInd w:val="0"/>
        <w:rPr>
          <w:szCs w:val="24"/>
        </w:rPr>
      </w:pPr>
      <w:r w:rsidRPr="00B171EA">
        <w:rPr>
          <w:szCs w:val="24"/>
        </w:rPr>
        <w:t>(4) The movement capacity should be stated in the longitudinal, transverse and vertical directions referenced to the joint direction.</w:t>
      </w:r>
    </w:p>
    <w:p w14:paraId="34E14FA7"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Where expansion joints are installed at a skew angle, longitudinal movements of the bridge deck result in both longitudinal and transverse displacements of the expansion joint.</w:t>
      </w:r>
    </w:p>
    <w:p w14:paraId="42B9960E"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In wide or curved bridges, there can be an interaction between longitudinal bridge movements and transverse displacements of the expansion joint.</w:t>
      </w:r>
    </w:p>
    <w:p w14:paraId="64BE6F80"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Where the bridge has a longitudinal or transverse gradient, but the bearings are installed flat, movements of the bridge deck can result in a change of gradient across the expansion joint and an effective vertical displacement of the joint.</w:t>
      </w:r>
    </w:p>
    <w:p w14:paraId="78C86839"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Angular rotation of the deck-end can increase the movement experienced at the joint, due to the distance between the neutral axis and the vertical position of the expansion joint.</w:t>
      </w:r>
    </w:p>
    <w:p w14:paraId="3B535409" w14:textId="77777777" w:rsidR="007A0E45" w:rsidRPr="00B171EA" w:rsidRDefault="007A0E45">
      <w:pPr>
        <w:pStyle w:val="af"/>
        <w:autoSpaceDE w:val="0"/>
        <w:autoSpaceDN w:val="0"/>
        <w:adjustRightInd w:val="0"/>
        <w:rPr>
          <w:szCs w:val="24"/>
        </w:rPr>
      </w:pPr>
      <w:r w:rsidRPr="00B171EA">
        <w:rPr>
          <w:szCs w:val="24"/>
        </w:rPr>
        <w:t>(5) The rotational movement capacity should be specified.</w:t>
      </w:r>
    </w:p>
    <w:p w14:paraId="06CBA48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rotational movement capacity is not required to be declared under </w:t>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but can be relevant for the performance of an expansion joint.</w:t>
      </w:r>
    </w:p>
    <w:p w14:paraId="4D739EEB" w14:textId="77777777" w:rsidR="007A0E45" w:rsidRPr="00B171EA" w:rsidRDefault="007A0E45">
      <w:pPr>
        <w:pStyle w:val="af"/>
        <w:autoSpaceDE w:val="0"/>
        <w:autoSpaceDN w:val="0"/>
        <w:adjustRightInd w:val="0"/>
        <w:rPr>
          <w:szCs w:val="24"/>
        </w:rPr>
      </w:pPr>
      <w:r w:rsidRPr="00B171EA">
        <w:rPr>
          <w:szCs w:val="24"/>
        </w:rPr>
        <w:t xml:space="preserve">(6) Where it is intended retain the expansion joint in place during the replacement of bearings, then the vertical movement capacity of the expansion joint should be specified to include the allowance for lifting the bridge to replace the bearings (see </w:t>
      </w:r>
      <w:r w:rsidRPr="00B171EA">
        <w:rPr>
          <w:rStyle w:val="citesec"/>
          <w:szCs w:val="24"/>
          <w:shd w:val="clear" w:color="auto" w:fill="auto"/>
        </w:rPr>
        <w:t>G.3.4</w:t>
      </w:r>
      <w:r w:rsidRPr="00B171EA">
        <w:rPr>
          <w:szCs w:val="24"/>
        </w:rPr>
        <w:t>).</w:t>
      </w:r>
    </w:p>
    <w:p w14:paraId="67A468F9"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Actions applied to expansion joint</w:t>
      </w:r>
    </w:p>
    <w:p w14:paraId="295BFCDD" w14:textId="77777777" w:rsidR="007A0E45" w:rsidRPr="00B171EA" w:rsidRDefault="007A0E45">
      <w:pPr>
        <w:pStyle w:val="af"/>
        <w:autoSpaceDE w:val="0"/>
        <w:autoSpaceDN w:val="0"/>
        <w:adjustRightInd w:val="0"/>
        <w:rPr>
          <w:szCs w:val="24"/>
        </w:rPr>
      </w:pPr>
      <w:r w:rsidRPr="00B171EA">
        <w:rPr>
          <w:szCs w:val="24"/>
        </w:rPr>
        <w:t>(1) The actions that apply to the expansion joint shall be specified.</w:t>
      </w:r>
    </w:p>
    <w:p w14:paraId="49006D0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includes actions to be applied in the design of expansion joints, based on but modified from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 xml:space="preserve">, and combination rules, based on but modified from this document. According to </w:t>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the performance is defined by the user category and the action category.</w:t>
      </w:r>
    </w:p>
    <w:p w14:paraId="30643921"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Effect of the expansion joint on the structure</w:t>
      </w:r>
    </w:p>
    <w:p w14:paraId="0FF083AE" w14:textId="77777777" w:rsidR="007A0E45" w:rsidRPr="00B171EA" w:rsidRDefault="007A0E45">
      <w:pPr>
        <w:pStyle w:val="af"/>
        <w:autoSpaceDE w:val="0"/>
        <w:autoSpaceDN w:val="0"/>
        <w:adjustRightInd w:val="0"/>
        <w:rPr>
          <w:szCs w:val="24"/>
        </w:rPr>
      </w:pPr>
      <w:r w:rsidRPr="00B171EA">
        <w:rPr>
          <w:szCs w:val="24"/>
        </w:rPr>
        <w:t>(1) The connection between the expansion joint and the structure shall be designed to resist the forces transmitted by the expansion joint.</w:t>
      </w:r>
    </w:p>
    <w:p w14:paraId="18F851C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provides a list of information to be provided from the manufacturer to the designer of the works, including forces to be transmitted from the joint to the main structure.</w:t>
      </w:r>
    </w:p>
    <w:p w14:paraId="0965EF2D" w14:textId="77777777" w:rsidR="007A0E45" w:rsidRPr="00B171EA" w:rsidRDefault="007A0E45">
      <w:pPr>
        <w:pStyle w:val="af"/>
        <w:autoSpaceDE w:val="0"/>
        <w:autoSpaceDN w:val="0"/>
        <w:adjustRightInd w:val="0"/>
        <w:rPr>
          <w:szCs w:val="24"/>
        </w:rPr>
      </w:pPr>
      <w:r w:rsidRPr="00B171EA">
        <w:rPr>
          <w:szCs w:val="24"/>
        </w:rPr>
        <w:t>(2) Structural members that support the expansion joint shall be designed to resist the actions transmitted by the expansion joint.</w:t>
      </w:r>
    </w:p>
    <w:p w14:paraId="2695477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6.6.2</w:t>
      </w:r>
      <w:r w:rsidRPr="00B171EA">
        <w:rPr>
          <w:szCs w:val="24"/>
        </w:rPr>
        <w:t>(2) provides requirements for additional dynamic amplification factor in the vicinity of expansion joints.</w:t>
      </w:r>
    </w:p>
    <w:p w14:paraId="47E2BFCC" w14:textId="77777777" w:rsidR="007A0E45" w:rsidRPr="00B171EA" w:rsidRDefault="007A0E45">
      <w:pPr>
        <w:pStyle w:val="af"/>
        <w:autoSpaceDE w:val="0"/>
        <w:autoSpaceDN w:val="0"/>
        <w:adjustRightInd w:val="0"/>
        <w:rPr>
          <w:szCs w:val="24"/>
        </w:rPr>
      </w:pPr>
      <w:r w:rsidRPr="00B171EA">
        <w:rPr>
          <w:szCs w:val="24"/>
        </w:rPr>
        <w:t>(3) Structural parts of a bridge to which expansion joint is connected should be designed such that the possible overloading of the expansion joint can occur without damaging the structure or the water impermeable layer of the bridge.</w:t>
      </w:r>
    </w:p>
    <w:p w14:paraId="60E4D7B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Supplementary guidance can be given in the National Annex.</w:t>
      </w:r>
    </w:p>
    <w:p w14:paraId="463462D1" w14:textId="77777777" w:rsidR="007A0E45" w:rsidRPr="00B171EA" w:rsidRDefault="007A0E45">
      <w:pPr>
        <w:pStyle w:val="a5"/>
        <w:tabs>
          <w:tab w:val="left" w:pos="1080"/>
        </w:tabs>
        <w:autoSpaceDE w:val="0"/>
        <w:autoSpaceDN w:val="0"/>
        <w:adjustRightInd w:val="0"/>
        <w:ind w:left="1140" w:hanging="1140"/>
        <w:jc w:val="both"/>
        <w:rPr>
          <w:bCs w:val="0"/>
          <w:iCs w:val="0"/>
          <w:szCs w:val="24"/>
        </w:rPr>
      </w:pPr>
      <w:r w:rsidRPr="00B171EA">
        <w:rPr>
          <w:bCs w:val="0"/>
          <w:iCs w:val="0"/>
          <w:szCs w:val="24"/>
        </w:rPr>
        <w:t>Design of supporting members</w:t>
      </w:r>
    </w:p>
    <w:p w14:paraId="62BFD5DF" w14:textId="77777777" w:rsidR="007A0E45" w:rsidRPr="00B171EA" w:rsidRDefault="007A0E45">
      <w:pPr>
        <w:pStyle w:val="af"/>
        <w:autoSpaceDE w:val="0"/>
        <w:autoSpaceDN w:val="0"/>
        <w:adjustRightInd w:val="0"/>
        <w:rPr>
          <w:szCs w:val="24"/>
        </w:rPr>
      </w:pPr>
      <w:r w:rsidRPr="00B171EA">
        <w:rPr>
          <w:szCs w:val="24"/>
        </w:rPr>
        <w:t>(1) Structural members that support the expansion joint should be detailed to be compatible with the characteristics of the expansion joint.</w:t>
      </w:r>
    </w:p>
    <w:p w14:paraId="747CC61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r>
      <w:r w:rsidRPr="00B171EA">
        <w:rPr>
          <w:rStyle w:val="stdpublisher"/>
          <w:szCs w:val="24"/>
          <w:shd w:val="clear" w:color="auto" w:fill="auto"/>
        </w:rPr>
        <w:t>ETAG</w:t>
      </w:r>
      <w:r w:rsidRPr="00B171EA">
        <w:rPr>
          <w:szCs w:val="24"/>
        </w:rPr>
        <w:t xml:space="preserve"> </w:t>
      </w:r>
      <w:r w:rsidRPr="00B171EA">
        <w:rPr>
          <w:rStyle w:val="stddocNumber"/>
          <w:szCs w:val="24"/>
          <w:shd w:val="clear" w:color="auto" w:fill="auto"/>
        </w:rPr>
        <w:t>032</w:t>
      </w:r>
      <w:r w:rsidRPr="00B171EA">
        <w:rPr>
          <w:szCs w:val="24"/>
        </w:rPr>
        <w:t xml:space="preserve"> provides a list of information to be provided from the manufacturer to the designer of the works, including:</w:t>
      </w:r>
    </w:p>
    <w:p w14:paraId="71C7764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nominal dimensions to respect in the abutment or in this part of the structure in order to allow a correct placement of the expansion joint, in particular the distance between the parts of the structure;</w:t>
      </w:r>
    </w:p>
    <w:p w14:paraId="0C10940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conditions of levelling (height shift, change in slope, etc.) to the adjacent surface of the joint (e.g. safety in use for comfort);</w:t>
      </w:r>
    </w:p>
    <w:p w14:paraId="730B801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provisions for the connection to the bridge waterproofing and/or drainage;</w:t>
      </w:r>
    </w:p>
    <w:p w14:paraId="1B3F0C3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minimum grade of concrete in the connection area;</w:t>
      </w:r>
    </w:p>
    <w:p w14:paraId="5CC463A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allowable deformation of the adjacent structure;</w:t>
      </w:r>
    </w:p>
    <w:p w14:paraId="752F2CE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allowable location of butt joints of the Expansion Joint on site.</w:t>
      </w:r>
    </w:p>
    <w:p w14:paraId="2DDA2E60" w14:textId="77777777" w:rsidR="007A0E45" w:rsidRPr="00B171EA" w:rsidRDefault="007A0E45">
      <w:pPr>
        <w:pStyle w:val="af"/>
        <w:autoSpaceDE w:val="0"/>
        <w:autoSpaceDN w:val="0"/>
        <w:adjustRightInd w:val="0"/>
        <w:rPr>
          <w:szCs w:val="24"/>
        </w:rPr>
      </w:pPr>
      <w:r w:rsidRPr="00B171EA">
        <w:rPr>
          <w:szCs w:val="24"/>
        </w:rPr>
        <w:t>(2) Supporting members should be designed such that deflections under the frequent combination do not exceed the lesser of: 5 mm under the frequent combination of actions, or, the limit specified for the particular type of expansion joint.</w:t>
      </w:r>
    </w:p>
    <w:p w14:paraId="2631E2FB" w14:textId="77777777" w:rsidR="007A0E45" w:rsidRPr="00B171EA" w:rsidRDefault="007A0E45">
      <w:pPr>
        <w:pStyle w:val="a5"/>
        <w:pageBreakBefore/>
        <w:tabs>
          <w:tab w:val="left" w:pos="1080"/>
        </w:tabs>
        <w:autoSpaceDE w:val="0"/>
        <w:autoSpaceDN w:val="0"/>
        <w:adjustRightInd w:val="0"/>
        <w:ind w:left="1140" w:hanging="1140"/>
        <w:jc w:val="both"/>
        <w:rPr>
          <w:bCs w:val="0"/>
          <w:iCs w:val="0"/>
          <w:szCs w:val="24"/>
        </w:rPr>
      </w:pPr>
      <w:r w:rsidRPr="00B171EA">
        <w:rPr>
          <w:bCs w:val="0"/>
          <w:iCs w:val="0"/>
          <w:szCs w:val="24"/>
        </w:rPr>
        <w:t>Expansion joint schedule</w:t>
      </w:r>
    </w:p>
    <w:p w14:paraId="62DD834F" w14:textId="77777777" w:rsidR="007A0E45" w:rsidRPr="00B171EA" w:rsidRDefault="007A0E45">
      <w:pPr>
        <w:pStyle w:val="af"/>
        <w:autoSpaceDE w:val="0"/>
        <w:autoSpaceDN w:val="0"/>
        <w:adjustRightInd w:val="0"/>
        <w:rPr>
          <w:szCs w:val="24"/>
        </w:rPr>
      </w:pPr>
      <w:r w:rsidRPr="00B171EA">
        <w:rPr>
          <w:szCs w:val="24"/>
        </w:rPr>
        <w:t>(1) An expansion joint schedule should be prepared.</w:t>
      </w:r>
    </w:p>
    <w:p w14:paraId="67035C8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format of the expansion joint schedule can be given in the National Annex.</w:t>
      </w:r>
    </w:p>
    <w:p w14:paraId="0701269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expansion joint schedule can include:</w:t>
      </w:r>
    </w:p>
    <w:p w14:paraId="52326B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structural performance characteristics including movement capacity, user categories, action categories, minimum and maximum operating temperatures, fatigue loading traffic categories, working life, seismic behaviour;</w:t>
      </w:r>
    </w:p>
    <w:p w14:paraId="73572A1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geometric arrangement of the expansion joints, including length of joint, relationship of the joint to the bridge articulation and bridge geometry;</w:t>
      </w:r>
    </w:p>
    <w:p w14:paraId="71F5CBA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interface with other functional or structural features, including walkways, parapets, ducts and services, noise requirements;</w:t>
      </w:r>
    </w:p>
    <w:p w14:paraId="7D93B5A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installation information, including prefixing of the expansion joint gap, adjustments for actual installation temperature, provisions for anchorage and connections, strength requirements for connection concrete;</w:t>
      </w:r>
    </w:p>
    <w:p w14:paraId="26AC2FE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durability requirements, including access for inspection and maintenance, cleaning of the joint, drainage of the deck and joint, interface with waterproofing systems;</w:t>
      </w:r>
    </w:p>
    <w:p w14:paraId="36B70E0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protocol of the regular inspection, where all necessary prefixing actions and adjustment values are noted.</w:t>
      </w:r>
    </w:p>
    <w:p w14:paraId="27A22392" w14:textId="77777777" w:rsidR="007A0E45" w:rsidRPr="00B171EA" w:rsidRDefault="007A0E45">
      <w:pPr>
        <w:pStyle w:val="a2"/>
        <w:tabs>
          <w:tab w:val="left" w:pos="360"/>
        </w:tabs>
        <w:autoSpaceDE w:val="0"/>
        <w:autoSpaceDN w:val="0"/>
        <w:adjustRightInd w:val="0"/>
        <w:rPr>
          <w:szCs w:val="24"/>
        </w:rPr>
      </w:pPr>
      <w:bookmarkStart w:id="86" w:name="_Toc66721323"/>
      <w:r w:rsidRPr="00B171EA">
        <w:rPr>
          <w:szCs w:val="24"/>
        </w:rPr>
        <w:t>Application for towers, masts and chimneys</w:t>
      </w:r>
      <w:r w:rsidRPr="00B171EA">
        <w:rPr>
          <w:rStyle w:val="ad"/>
        </w:rPr>
        <w:footnoteReference w:id="3"/>
      </w:r>
      <w:r w:rsidRPr="00B171EA">
        <w:rPr>
          <w:rStyle w:val="ad"/>
          <w:szCs w:val="24"/>
          <w:lang w:val="en-GB"/>
        </w:rPr>
        <w:t>)</w:t>
      </w:r>
      <w:bookmarkEnd w:id="86"/>
    </w:p>
    <w:p w14:paraId="123B69A4" w14:textId="77777777" w:rsidR="007A0E45" w:rsidRPr="00B171EA" w:rsidRDefault="007A0E45">
      <w:pPr>
        <w:pStyle w:val="a2"/>
        <w:tabs>
          <w:tab w:val="left" w:pos="360"/>
        </w:tabs>
        <w:autoSpaceDE w:val="0"/>
        <w:autoSpaceDN w:val="0"/>
        <w:adjustRightInd w:val="0"/>
        <w:rPr>
          <w:szCs w:val="24"/>
        </w:rPr>
      </w:pPr>
      <w:bookmarkStart w:id="87" w:name="_Toc66721324"/>
      <w:r w:rsidRPr="00B171EA">
        <w:rPr>
          <w:szCs w:val="24"/>
        </w:rPr>
        <w:t>Application for silos and tanks</w:t>
      </w:r>
      <w:r w:rsidRPr="000176E8">
        <w:rPr>
          <w:position w:val="6"/>
          <w:sz w:val="20"/>
          <w:szCs w:val="24"/>
        </w:rPr>
        <w:t>2)</w:t>
      </w:r>
      <w:bookmarkEnd w:id="87"/>
    </w:p>
    <w:p w14:paraId="0C5064A4" w14:textId="009C6437" w:rsidR="007A0E45" w:rsidRPr="00B171EA" w:rsidRDefault="007A0E45">
      <w:pPr>
        <w:pStyle w:val="a2"/>
        <w:tabs>
          <w:tab w:val="left" w:pos="360"/>
        </w:tabs>
        <w:autoSpaceDE w:val="0"/>
        <w:autoSpaceDN w:val="0"/>
        <w:adjustRightInd w:val="0"/>
        <w:rPr>
          <w:szCs w:val="24"/>
        </w:rPr>
      </w:pPr>
      <w:bookmarkStart w:id="88" w:name="_Toc66721325"/>
      <w:r w:rsidRPr="00B171EA">
        <w:rPr>
          <w:szCs w:val="24"/>
        </w:rPr>
        <w:t>Application for structures supporting cranes</w:t>
      </w:r>
      <w:bookmarkEnd w:id="88"/>
      <w:r w:rsidR="000176E8" w:rsidRPr="000176E8">
        <w:rPr>
          <w:position w:val="6"/>
          <w:sz w:val="20"/>
          <w:szCs w:val="24"/>
        </w:rPr>
        <w:t>2)</w:t>
      </w:r>
    </w:p>
    <w:p w14:paraId="03319391" w14:textId="18EAD904" w:rsidR="007A0E45" w:rsidRPr="00B171EA" w:rsidRDefault="007A0E45">
      <w:pPr>
        <w:pStyle w:val="a2"/>
        <w:tabs>
          <w:tab w:val="left" w:pos="360"/>
        </w:tabs>
        <w:autoSpaceDE w:val="0"/>
        <w:autoSpaceDN w:val="0"/>
        <w:adjustRightInd w:val="0"/>
        <w:rPr>
          <w:szCs w:val="24"/>
        </w:rPr>
      </w:pPr>
      <w:bookmarkStart w:id="89" w:name="_Toc66721326"/>
      <w:r w:rsidRPr="00B171EA">
        <w:rPr>
          <w:szCs w:val="24"/>
        </w:rPr>
        <w:t>Application for marine coastal structures</w:t>
      </w:r>
      <w:bookmarkEnd w:id="89"/>
      <w:r w:rsidR="000176E8" w:rsidRPr="000176E8">
        <w:rPr>
          <w:position w:val="6"/>
          <w:sz w:val="20"/>
          <w:szCs w:val="24"/>
        </w:rPr>
        <w:t>2)</w:t>
      </w:r>
    </w:p>
    <w:p w14:paraId="1FF6C6B1" w14:textId="77777777"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90" w:name="_Toc66721327"/>
      <w:r w:rsidRPr="00B171EA">
        <w:rPr>
          <w:rFonts w:eastAsia="Times New Roman"/>
          <w:b w:val="0"/>
          <w:szCs w:val="24"/>
        </w:rPr>
        <w:t>(informative)</w:t>
      </w:r>
      <w:r w:rsidRPr="00B171EA">
        <w:rPr>
          <w:rFonts w:eastAsia="Times New Roman"/>
          <w:szCs w:val="24"/>
        </w:rPr>
        <w:br/>
      </w:r>
      <w:r w:rsidRPr="00B171EA">
        <w:rPr>
          <w:rFonts w:eastAsia="Times New Roman"/>
          <w:szCs w:val="24"/>
        </w:rPr>
        <w:br/>
        <w:t>Technical management measures for design and execution</w:t>
      </w:r>
      <w:bookmarkEnd w:id="90"/>
    </w:p>
    <w:p w14:paraId="593143CD" w14:textId="77777777" w:rsidR="007A0E45" w:rsidRPr="00B171EA" w:rsidRDefault="007A0E45">
      <w:pPr>
        <w:pStyle w:val="a2"/>
        <w:tabs>
          <w:tab w:val="left" w:pos="360"/>
        </w:tabs>
        <w:autoSpaceDE w:val="0"/>
        <w:autoSpaceDN w:val="0"/>
        <w:adjustRightInd w:val="0"/>
        <w:rPr>
          <w:szCs w:val="24"/>
        </w:rPr>
      </w:pPr>
      <w:bookmarkStart w:id="91" w:name="_Toc66721328"/>
      <w:r w:rsidRPr="00B171EA">
        <w:rPr>
          <w:szCs w:val="24"/>
        </w:rPr>
        <w:t>Use of this informative Annex</w:t>
      </w:r>
      <w:bookmarkEnd w:id="91"/>
    </w:p>
    <w:p w14:paraId="5202F599" w14:textId="77777777" w:rsidR="007A0E45" w:rsidRPr="00B171EA" w:rsidRDefault="007A0E45">
      <w:pPr>
        <w:pStyle w:val="af"/>
        <w:autoSpaceDE w:val="0"/>
        <w:autoSpaceDN w:val="0"/>
        <w:adjustRightInd w:val="0"/>
        <w:rPr>
          <w:szCs w:val="24"/>
        </w:rPr>
      </w:pPr>
      <w:r w:rsidRPr="00B171EA">
        <w:rPr>
          <w:szCs w:val="24"/>
        </w:rPr>
        <w:t xml:space="preserve">(1) This informative Annex provides supplementary guidance to that given in </w:t>
      </w:r>
      <w:r w:rsidRPr="00B171EA">
        <w:rPr>
          <w:rStyle w:val="citesec"/>
          <w:szCs w:val="24"/>
          <w:shd w:val="clear" w:color="auto" w:fill="auto"/>
        </w:rPr>
        <w:t>4.2, 4.3 and 4.8</w:t>
      </w:r>
      <w:r w:rsidRPr="00B171EA">
        <w:rPr>
          <w:szCs w:val="24"/>
        </w:rPr>
        <w:t xml:space="preserve"> for technical management measures covering design and execution to meet the assumptions given in </w:t>
      </w:r>
      <w:r w:rsidRPr="00B171EA">
        <w:rPr>
          <w:rStyle w:val="citesec"/>
          <w:szCs w:val="24"/>
          <w:shd w:val="clear" w:color="auto" w:fill="auto"/>
        </w:rPr>
        <w:t>1.2</w:t>
      </w:r>
      <w:r w:rsidRPr="00B171EA">
        <w:rPr>
          <w:szCs w:val="24"/>
        </w:rPr>
        <w:t>.</w:t>
      </w:r>
    </w:p>
    <w:p w14:paraId="5694DE86"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National choice on the application of this Informative Annex is given in the National Annex. If the National Annex contains no information on the application of this informative annex, it can be used.</w:t>
      </w:r>
    </w:p>
    <w:p w14:paraId="2829A2C2" w14:textId="77777777" w:rsidR="007A0E45" w:rsidRPr="00B171EA" w:rsidRDefault="007A0E45">
      <w:pPr>
        <w:pStyle w:val="a2"/>
        <w:tabs>
          <w:tab w:val="left" w:pos="360"/>
        </w:tabs>
        <w:autoSpaceDE w:val="0"/>
        <w:autoSpaceDN w:val="0"/>
        <w:adjustRightInd w:val="0"/>
        <w:rPr>
          <w:szCs w:val="24"/>
        </w:rPr>
      </w:pPr>
      <w:bookmarkStart w:id="92" w:name="_Toc66721329"/>
      <w:r w:rsidRPr="00B171EA">
        <w:rPr>
          <w:szCs w:val="24"/>
        </w:rPr>
        <w:t>Scope and field of application</w:t>
      </w:r>
      <w:bookmarkEnd w:id="92"/>
    </w:p>
    <w:p w14:paraId="6055AB6A" w14:textId="77777777" w:rsidR="007A0E45" w:rsidRPr="00B171EA" w:rsidRDefault="007A0E45">
      <w:pPr>
        <w:pStyle w:val="af"/>
        <w:autoSpaceDE w:val="0"/>
        <w:autoSpaceDN w:val="0"/>
        <w:adjustRightInd w:val="0"/>
        <w:rPr>
          <w:szCs w:val="24"/>
        </w:rPr>
      </w:pPr>
      <w:r w:rsidRPr="00B171EA">
        <w:rPr>
          <w:szCs w:val="24"/>
        </w:rPr>
        <w:t>(1) This informative Annex provides a framework for technical management measures for:</w:t>
      </w:r>
    </w:p>
    <w:p w14:paraId="519DF18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quality;</w:t>
      </w:r>
    </w:p>
    <w:p w14:paraId="334790B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checking;</w:t>
      </w:r>
    </w:p>
    <w:p w14:paraId="5B87EA6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execution quality;</w:t>
      </w:r>
    </w:p>
    <w:p w14:paraId="0837C85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inspection during execution;</w:t>
      </w:r>
    </w:p>
    <w:p w14:paraId="5F0E3694" w14:textId="77777777" w:rsidR="007A0E45" w:rsidRPr="00B171EA" w:rsidRDefault="007A0E45">
      <w:pPr>
        <w:pStyle w:val="af"/>
        <w:autoSpaceDE w:val="0"/>
        <w:autoSpaceDN w:val="0"/>
        <w:adjustRightInd w:val="0"/>
        <w:rPr>
          <w:szCs w:val="24"/>
        </w:rPr>
      </w:pPr>
      <w:r w:rsidRPr="00B171EA">
        <w:rPr>
          <w:szCs w:val="24"/>
        </w:rPr>
        <w:t xml:space="preserve">so that the intended level of structural reliability of a structure (or part of structure) designed and executed according to the Eurocodes is achieved and the assumptions given in </w:t>
      </w:r>
      <w:r w:rsidRPr="00B171EA">
        <w:rPr>
          <w:rStyle w:val="citesec"/>
          <w:szCs w:val="24"/>
          <w:shd w:val="clear" w:color="auto" w:fill="auto"/>
        </w:rPr>
        <w:t>1.2</w:t>
      </w:r>
      <w:r w:rsidRPr="00B171EA">
        <w:rPr>
          <w:szCs w:val="24"/>
        </w:rPr>
        <w:t xml:space="preserve"> are satisfied.</w:t>
      </w:r>
    </w:p>
    <w:p w14:paraId="3F50BEB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implementation of this informative Annex depends on the legal system in force in each country. This Annex is provided as guidance to the writers of National Annexes that can enable a consistent approach to this subject.</w:t>
      </w:r>
    </w:p>
    <w:p w14:paraId="17B0F1A9" w14:textId="77777777" w:rsidR="007A0E45" w:rsidRPr="00B171EA" w:rsidRDefault="007A0E45">
      <w:pPr>
        <w:pStyle w:val="a2"/>
        <w:tabs>
          <w:tab w:val="left" w:pos="360"/>
        </w:tabs>
        <w:autoSpaceDE w:val="0"/>
        <w:autoSpaceDN w:val="0"/>
        <w:adjustRightInd w:val="0"/>
        <w:rPr>
          <w:szCs w:val="24"/>
        </w:rPr>
      </w:pPr>
      <w:bookmarkStart w:id="93" w:name="_Toc66721330"/>
      <w:r w:rsidRPr="00B171EA">
        <w:rPr>
          <w:szCs w:val="24"/>
        </w:rPr>
        <w:t>Choice of technical management measures</w:t>
      </w:r>
      <w:bookmarkEnd w:id="93"/>
    </w:p>
    <w:p w14:paraId="7A3393F1" w14:textId="77777777" w:rsidR="007A0E45" w:rsidRPr="00B171EA" w:rsidRDefault="007A0E45">
      <w:pPr>
        <w:pStyle w:val="af"/>
        <w:autoSpaceDE w:val="0"/>
        <w:autoSpaceDN w:val="0"/>
        <w:adjustRightInd w:val="0"/>
        <w:rPr>
          <w:szCs w:val="24"/>
        </w:rPr>
      </w:pPr>
      <w:r w:rsidRPr="00B171EA">
        <w:rPr>
          <w:szCs w:val="24"/>
        </w:rPr>
        <w:t xml:space="preserve">(1) The technical management measures should be chosen relevant to the selected consequence classes (see </w:t>
      </w:r>
      <w:r w:rsidRPr="00B171EA">
        <w:rPr>
          <w:rStyle w:val="citesec"/>
          <w:szCs w:val="24"/>
          <w:shd w:val="clear" w:color="auto" w:fill="auto"/>
        </w:rPr>
        <w:t>4.3</w:t>
      </w:r>
      <w:r w:rsidRPr="00B171EA">
        <w:rPr>
          <w:szCs w:val="24"/>
        </w:rPr>
        <w:t>).</w:t>
      </w:r>
    </w:p>
    <w:p w14:paraId="27BF838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citesec"/>
          <w:szCs w:val="24"/>
          <w:shd w:val="clear" w:color="auto" w:fill="auto"/>
        </w:rPr>
        <w:t>B.8</w:t>
      </w:r>
      <w:r w:rsidRPr="00B171EA">
        <w:rPr>
          <w:szCs w:val="24"/>
        </w:rPr>
        <w:t xml:space="preserve"> for the selection of appropriate technical management measures.</w:t>
      </w:r>
    </w:p>
    <w:p w14:paraId="7926B3ED" w14:textId="77777777" w:rsidR="007A0E45" w:rsidRPr="00B171EA" w:rsidRDefault="007A0E45">
      <w:pPr>
        <w:pStyle w:val="a2"/>
        <w:tabs>
          <w:tab w:val="left" w:pos="360"/>
        </w:tabs>
        <w:autoSpaceDE w:val="0"/>
        <w:autoSpaceDN w:val="0"/>
        <w:adjustRightInd w:val="0"/>
        <w:rPr>
          <w:szCs w:val="24"/>
        </w:rPr>
      </w:pPr>
      <w:bookmarkStart w:id="94" w:name="_Toc66721331"/>
      <w:r w:rsidRPr="00B171EA">
        <w:rPr>
          <w:szCs w:val="24"/>
        </w:rPr>
        <w:t>Design quality</w:t>
      </w:r>
      <w:bookmarkEnd w:id="94"/>
    </w:p>
    <w:p w14:paraId="5CD18707" w14:textId="77777777" w:rsidR="007A0E45" w:rsidRPr="00B171EA" w:rsidRDefault="007A0E45">
      <w:pPr>
        <w:pStyle w:val="af"/>
        <w:autoSpaceDE w:val="0"/>
        <w:autoSpaceDN w:val="0"/>
        <w:adjustRightInd w:val="0"/>
        <w:rPr>
          <w:szCs w:val="24"/>
        </w:rPr>
      </w:pPr>
      <w:r w:rsidRPr="00B171EA">
        <w:rPr>
          <w:szCs w:val="24"/>
        </w:rPr>
        <w:t>(1) The term 'quality', as used within the design and execution process for structures, deals with the use of adequate technical knowledge and its correct application to achieve the required mechanical resistance, stability, serviceability, and durability of a structure.</w:t>
      </w:r>
    </w:p>
    <w:p w14:paraId="6D36022A" w14:textId="77777777" w:rsidR="007A0E45" w:rsidRPr="00B171EA" w:rsidRDefault="007A0E45">
      <w:pPr>
        <w:pStyle w:val="af"/>
        <w:autoSpaceDE w:val="0"/>
        <w:autoSpaceDN w:val="0"/>
        <w:adjustRightInd w:val="0"/>
        <w:rPr>
          <w:szCs w:val="24"/>
        </w:rPr>
      </w:pPr>
      <w:r w:rsidRPr="00B171EA">
        <w:rPr>
          <w:szCs w:val="24"/>
        </w:rPr>
        <w:t>(2) The personnel responsible for the design of a structure should have appropriate qualifications and experience, depending on the consequences of failure of the structure and the complexity of its design.</w:t>
      </w:r>
    </w:p>
    <w:p w14:paraId="4BFDF14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Minimum appropriate qualifications and experience of personnel designing structures can be defined in the National Annex.  Design qualification and experience levels (DQLs) presented in </w:t>
      </w:r>
      <w:r w:rsidRPr="00B171EA">
        <w:rPr>
          <w:rStyle w:val="citetbl"/>
          <w:szCs w:val="24"/>
          <w:shd w:val="clear" w:color="auto" w:fill="auto"/>
        </w:rPr>
        <w:t>Table B.1</w:t>
      </w:r>
      <w:r w:rsidRPr="00B171EA">
        <w:rPr>
          <w:szCs w:val="24"/>
        </w:rPr>
        <w:t xml:space="preserve"> (NDP) can be used as a framework to define minimum requirements for qualification and experience of personnel.</w:t>
      </w:r>
    </w:p>
    <w:p w14:paraId="681F147A" w14:textId="77777777" w:rsidR="007A0E45" w:rsidRPr="00B171EA" w:rsidRDefault="007A0E45">
      <w:pPr>
        <w:pStyle w:val="af"/>
        <w:autoSpaceDE w:val="0"/>
        <w:autoSpaceDN w:val="0"/>
        <w:adjustRightInd w:val="0"/>
        <w:rPr>
          <w:szCs w:val="24"/>
        </w:rPr>
      </w:pPr>
      <w:r w:rsidRPr="00B171EA">
        <w:rPr>
          <w:szCs w:val="24"/>
        </w:rPr>
        <w:t>(3) Additional project-specific requirements for qualification and experience of the personnel responsible for the design of a structure may be as specified by the relevant authority or, where not specified, agreed for a specific project by the relevant parties.</w:t>
      </w:r>
    </w:p>
    <w:p w14:paraId="0B616FAE" w14:textId="77777777" w:rsidR="007A0E45" w:rsidRPr="00B171EA" w:rsidRDefault="007A0E45">
      <w:pPr>
        <w:pStyle w:val="Tabletitle"/>
        <w:autoSpaceDE w:val="0"/>
        <w:autoSpaceDN w:val="0"/>
        <w:adjustRightInd w:val="0"/>
        <w:outlineLvl w:val="0"/>
        <w:rPr>
          <w:szCs w:val="24"/>
        </w:rPr>
      </w:pPr>
      <w:r w:rsidRPr="00B171EA">
        <w:rPr>
          <w:szCs w:val="24"/>
        </w:rPr>
        <w:t>Table B.1 (NDP) — Design qualification and experience levels (DQL)</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6214"/>
        <w:gridCol w:w="2407"/>
      </w:tblGrid>
      <w:tr w:rsidR="007A0E45" w:rsidRPr="00B171EA" w14:paraId="3126D615" w14:textId="77777777" w:rsidTr="00595EA1">
        <w:trPr>
          <w:trHeight w:val="458"/>
        </w:trPr>
        <w:tc>
          <w:tcPr>
            <w:tcW w:w="1131" w:type="dxa"/>
            <w:tcBorders>
              <w:top w:val="single" w:sz="12" w:space="0" w:color="auto"/>
              <w:bottom w:val="single" w:sz="12" w:space="0" w:color="auto"/>
            </w:tcBorders>
            <w:tcMar>
              <w:top w:w="15" w:type="dxa"/>
              <w:left w:w="108" w:type="dxa"/>
              <w:bottom w:w="0" w:type="dxa"/>
              <w:right w:w="108" w:type="dxa"/>
            </w:tcMar>
            <w:hideMark/>
          </w:tcPr>
          <w:p w14:paraId="683F902D" w14:textId="585201AB"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szCs w:val="24"/>
              </w:rPr>
              <w:t>DQL</w:t>
            </w:r>
          </w:p>
        </w:tc>
        <w:tc>
          <w:tcPr>
            <w:tcW w:w="6214" w:type="dxa"/>
            <w:tcBorders>
              <w:top w:val="single" w:sz="12" w:space="0" w:color="auto"/>
              <w:bottom w:val="single" w:sz="12" w:space="0" w:color="auto"/>
            </w:tcBorders>
            <w:tcMar>
              <w:top w:w="15" w:type="dxa"/>
              <w:left w:w="108" w:type="dxa"/>
              <w:bottom w:w="0" w:type="dxa"/>
              <w:right w:w="108" w:type="dxa"/>
            </w:tcMar>
            <w:hideMark/>
          </w:tcPr>
          <w:p w14:paraId="698B0C26" w14:textId="3C2AAEA0" w:rsidR="007A0E45" w:rsidRPr="00B171EA" w:rsidRDefault="007A0E45" w:rsidP="007A0E45">
            <w:pPr>
              <w:pStyle w:val="Tableheader"/>
              <w:autoSpaceDE w:val="0"/>
              <w:autoSpaceDN w:val="0"/>
              <w:adjustRightInd w:val="0"/>
              <w:jc w:val="both"/>
              <w:rPr>
                <w:rFonts w:ascii="Times New Roman" w:hAnsi="Times New Roman" w:cs="Arial"/>
                <w:b/>
                <w:sz w:val="24"/>
                <w:lang w:eastAsia="de-DE"/>
              </w:rPr>
            </w:pPr>
            <w:r w:rsidRPr="00B171EA">
              <w:rPr>
                <w:b/>
                <w:szCs w:val="24"/>
              </w:rPr>
              <w:t>Design qualification and experience of personnel</w:t>
            </w:r>
          </w:p>
        </w:tc>
        <w:tc>
          <w:tcPr>
            <w:tcW w:w="2407" w:type="dxa"/>
            <w:tcBorders>
              <w:top w:val="single" w:sz="12" w:space="0" w:color="auto"/>
              <w:bottom w:val="single" w:sz="12" w:space="0" w:color="auto"/>
            </w:tcBorders>
            <w:tcMar>
              <w:top w:w="15" w:type="dxa"/>
              <w:left w:w="108" w:type="dxa"/>
              <w:bottom w:w="0" w:type="dxa"/>
              <w:right w:w="108" w:type="dxa"/>
            </w:tcMar>
            <w:hideMark/>
          </w:tcPr>
          <w:p w14:paraId="165E0D09" w14:textId="5F0BC36F" w:rsidR="007A0E45" w:rsidRPr="00B171EA" w:rsidRDefault="007A0E45" w:rsidP="007A0E45">
            <w:pPr>
              <w:pStyle w:val="Tableheader"/>
              <w:autoSpaceDE w:val="0"/>
              <w:autoSpaceDN w:val="0"/>
              <w:adjustRightInd w:val="0"/>
              <w:jc w:val="center"/>
              <w:rPr>
                <w:rFonts w:ascii="Times New Roman" w:hAnsi="Times New Roman" w:cs="Arial"/>
                <w:b/>
                <w:sz w:val="24"/>
                <w:lang w:eastAsia="de-DE"/>
              </w:rPr>
            </w:pPr>
            <w:r w:rsidRPr="00B171EA">
              <w:rPr>
                <w:b/>
                <w:szCs w:val="24"/>
              </w:rPr>
              <w:t>Required level</w:t>
            </w:r>
          </w:p>
        </w:tc>
      </w:tr>
      <w:tr w:rsidR="007A0E45" w:rsidRPr="00B171EA" w14:paraId="7EE2FF12" w14:textId="77777777" w:rsidTr="00595EA1">
        <w:trPr>
          <w:trHeight w:val="604"/>
        </w:trPr>
        <w:tc>
          <w:tcPr>
            <w:tcW w:w="1131" w:type="dxa"/>
            <w:tcBorders>
              <w:top w:val="single" w:sz="12" w:space="0" w:color="auto"/>
            </w:tcBorders>
            <w:tcMar>
              <w:top w:w="15" w:type="dxa"/>
              <w:left w:w="108" w:type="dxa"/>
              <w:bottom w:w="0" w:type="dxa"/>
              <w:right w:w="108" w:type="dxa"/>
            </w:tcMar>
            <w:vAlign w:val="center"/>
            <w:hideMark/>
          </w:tcPr>
          <w:p w14:paraId="39EFA5DE" w14:textId="3066AEBD"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DQL3</w:t>
            </w:r>
          </w:p>
        </w:tc>
        <w:tc>
          <w:tcPr>
            <w:tcW w:w="6214" w:type="dxa"/>
            <w:tcBorders>
              <w:top w:val="single" w:sz="12" w:space="0" w:color="auto"/>
            </w:tcBorders>
            <w:tcMar>
              <w:top w:w="15" w:type="dxa"/>
              <w:left w:w="108" w:type="dxa"/>
              <w:bottom w:w="0" w:type="dxa"/>
              <w:right w:w="108" w:type="dxa"/>
            </w:tcMar>
            <w:hideMark/>
          </w:tcPr>
          <w:p w14:paraId="39BAFF01" w14:textId="51F3F810" w:rsidR="007A0E45" w:rsidRPr="00B171EA" w:rsidRDefault="007A0E45" w:rsidP="007A0E45">
            <w:pPr>
              <w:pStyle w:val="Tablebody"/>
              <w:autoSpaceDE w:val="0"/>
              <w:autoSpaceDN w:val="0"/>
              <w:adjustRightInd w:val="0"/>
              <w:jc w:val="both"/>
              <w:rPr>
                <w:rFonts w:ascii="Times New Roman" w:hAnsi="Times New Roman" w:cs="Arial"/>
                <w:sz w:val="24"/>
                <w:lang w:eastAsia="de-DE"/>
              </w:rPr>
            </w:pPr>
            <w:r w:rsidRPr="00B171EA">
              <w:rPr>
                <w:szCs w:val="24"/>
              </w:rPr>
              <w:t>Have at least the same level of design qualification and experience to that required to perform complex design</w:t>
            </w:r>
          </w:p>
        </w:tc>
        <w:tc>
          <w:tcPr>
            <w:tcW w:w="2407" w:type="dxa"/>
            <w:tcBorders>
              <w:top w:val="single" w:sz="12" w:space="0" w:color="auto"/>
            </w:tcBorders>
            <w:tcMar>
              <w:top w:w="15" w:type="dxa"/>
              <w:left w:w="108" w:type="dxa"/>
              <w:bottom w:w="0" w:type="dxa"/>
              <w:right w:w="108" w:type="dxa"/>
            </w:tcMar>
            <w:hideMark/>
          </w:tcPr>
          <w:p w14:paraId="55D59C88" w14:textId="20225192"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To be defined nationally</w:t>
            </w:r>
          </w:p>
        </w:tc>
      </w:tr>
      <w:tr w:rsidR="007A0E45" w:rsidRPr="00B171EA" w14:paraId="2DC8F979" w14:textId="77777777" w:rsidTr="00595EA1">
        <w:trPr>
          <w:trHeight w:val="611"/>
        </w:trPr>
        <w:tc>
          <w:tcPr>
            <w:tcW w:w="1131" w:type="dxa"/>
            <w:tcMar>
              <w:top w:w="15" w:type="dxa"/>
              <w:left w:w="108" w:type="dxa"/>
              <w:bottom w:w="0" w:type="dxa"/>
              <w:right w:w="108" w:type="dxa"/>
            </w:tcMar>
            <w:vAlign w:val="center"/>
            <w:hideMark/>
          </w:tcPr>
          <w:p w14:paraId="6560446E" w14:textId="19579230"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DQL2</w:t>
            </w:r>
          </w:p>
        </w:tc>
        <w:tc>
          <w:tcPr>
            <w:tcW w:w="6214" w:type="dxa"/>
            <w:tcMar>
              <w:top w:w="15" w:type="dxa"/>
              <w:left w:w="108" w:type="dxa"/>
              <w:bottom w:w="0" w:type="dxa"/>
              <w:right w:w="108" w:type="dxa"/>
            </w:tcMar>
            <w:hideMark/>
          </w:tcPr>
          <w:p w14:paraId="392E2992" w14:textId="2B10058C" w:rsidR="007A0E45" w:rsidRPr="00B171EA" w:rsidRDefault="007A0E45" w:rsidP="007A0E45">
            <w:pPr>
              <w:pStyle w:val="Tablebody"/>
              <w:autoSpaceDE w:val="0"/>
              <w:autoSpaceDN w:val="0"/>
              <w:adjustRightInd w:val="0"/>
              <w:jc w:val="both"/>
              <w:rPr>
                <w:rFonts w:ascii="Times New Roman" w:hAnsi="Times New Roman" w:cs="Arial"/>
                <w:sz w:val="24"/>
                <w:lang w:eastAsia="de-DE"/>
              </w:rPr>
            </w:pPr>
            <w:r w:rsidRPr="00B171EA">
              <w:rPr>
                <w:szCs w:val="24"/>
              </w:rPr>
              <w:t>Have at least the same level of design qualification and experience to that required to perform advanced design</w:t>
            </w:r>
          </w:p>
        </w:tc>
        <w:tc>
          <w:tcPr>
            <w:tcW w:w="2407" w:type="dxa"/>
            <w:tcMar>
              <w:top w:w="15" w:type="dxa"/>
              <w:left w:w="108" w:type="dxa"/>
              <w:bottom w:w="0" w:type="dxa"/>
              <w:right w:w="108" w:type="dxa"/>
            </w:tcMar>
            <w:hideMark/>
          </w:tcPr>
          <w:p w14:paraId="3AFD9850" w14:textId="2F7398E8"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To be defined nationally</w:t>
            </w:r>
          </w:p>
        </w:tc>
      </w:tr>
      <w:tr w:rsidR="007A0E45" w:rsidRPr="00B171EA" w14:paraId="7727CEC0" w14:textId="77777777" w:rsidTr="00595EA1">
        <w:trPr>
          <w:trHeight w:val="627"/>
        </w:trPr>
        <w:tc>
          <w:tcPr>
            <w:tcW w:w="1131" w:type="dxa"/>
            <w:tcBorders>
              <w:bottom w:val="single" w:sz="12" w:space="0" w:color="auto"/>
            </w:tcBorders>
            <w:tcMar>
              <w:top w:w="15" w:type="dxa"/>
              <w:left w:w="108" w:type="dxa"/>
              <w:bottom w:w="0" w:type="dxa"/>
              <w:right w:w="108" w:type="dxa"/>
            </w:tcMar>
            <w:vAlign w:val="center"/>
            <w:hideMark/>
          </w:tcPr>
          <w:p w14:paraId="12176A95" w14:textId="4AD098A8"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DQL1</w:t>
            </w:r>
          </w:p>
        </w:tc>
        <w:tc>
          <w:tcPr>
            <w:tcW w:w="6214" w:type="dxa"/>
            <w:tcBorders>
              <w:bottom w:val="single" w:sz="12" w:space="0" w:color="auto"/>
            </w:tcBorders>
            <w:tcMar>
              <w:top w:w="15" w:type="dxa"/>
              <w:left w:w="108" w:type="dxa"/>
              <w:bottom w:w="0" w:type="dxa"/>
              <w:right w:w="108" w:type="dxa"/>
            </w:tcMar>
            <w:hideMark/>
          </w:tcPr>
          <w:p w14:paraId="27607E84" w14:textId="0AF920E3" w:rsidR="007A0E45" w:rsidRPr="00B171EA" w:rsidRDefault="007A0E45" w:rsidP="007A0E45">
            <w:pPr>
              <w:pStyle w:val="Tablebody"/>
              <w:autoSpaceDE w:val="0"/>
              <w:autoSpaceDN w:val="0"/>
              <w:adjustRightInd w:val="0"/>
              <w:jc w:val="both"/>
              <w:rPr>
                <w:rFonts w:ascii="Times New Roman" w:hAnsi="Times New Roman" w:cs="Arial"/>
                <w:sz w:val="24"/>
                <w:lang w:eastAsia="de-DE"/>
              </w:rPr>
            </w:pPr>
            <w:r w:rsidRPr="00B171EA">
              <w:rPr>
                <w:szCs w:val="24"/>
              </w:rPr>
              <w:t>Have the required level of design qualification and experience to perform simple design</w:t>
            </w:r>
          </w:p>
        </w:tc>
        <w:tc>
          <w:tcPr>
            <w:tcW w:w="2407" w:type="dxa"/>
            <w:tcBorders>
              <w:bottom w:val="single" w:sz="12" w:space="0" w:color="auto"/>
            </w:tcBorders>
            <w:tcMar>
              <w:top w:w="15" w:type="dxa"/>
              <w:left w:w="108" w:type="dxa"/>
              <w:bottom w:w="0" w:type="dxa"/>
              <w:right w:w="108" w:type="dxa"/>
            </w:tcMar>
            <w:hideMark/>
          </w:tcPr>
          <w:p w14:paraId="3BE2641F" w14:textId="7FF5F401" w:rsidR="007A0E45" w:rsidRPr="00B171EA" w:rsidRDefault="007A0E45" w:rsidP="007A0E45">
            <w:pPr>
              <w:pStyle w:val="Tablebody"/>
              <w:autoSpaceDE w:val="0"/>
              <w:autoSpaceDN w:val="0"/>
              <w:adjustRightInd w:val="0"/>
              <w:jc w:val="center"/>
              <w:rPr>
                <w:rFonts w:ascii="Times New Roman" w:hAnsi="Times New Roman" w:cs="Arial"/>
                <w:sz w:val="24"/>
                <w:lang w:eastAsia="de-DE"/>
              </w:rPr>
            </w:pPr>
            <w:r w:rsidRPr="00B171EA">
              <w:rPr>
                <w:szCs w:val="24"/>
              </w:rPr>
              <w:t>To be defined nationally</w:t>
            </w:r>
          </w:p>
        </w:tc>
      </w:tr>
    </w:tbl>
    <w:p w14:paraId="57F485BF" w14:textId="5DDAC8CD" w:rsidR="007A0E45" w:rsidRPr="00B171EA" w:rsidRDefault="007A0E45">
      <w:pPr>
        <w:pStyle w:val="a2"/>
        <w:tabs>
          <w:tab w:val="left" w:pos="360"/>
        </w:tabs>
        <w:autoSpaceDE w:val="0"/>
        <w:autoSpaceDN w:val="0"/>
        <w:adjustRightInd w:val="0"/>
        <w:rPr>
          <w:szCs w:val="24"/>
        </w:rPr>
      </w:pPr>
      <w:bookmarkStart w:id="95" w:name="_Toc66721332"/>
      <w:r w:rsidRPr="00B171EA">
        <w:rPr>
          <w:szCs w:val="24"/>
        </w:rPr>
        <w:t>Design checking</w:t>
      </w:r>
      <w:bookmarkEnd w:id="95"/>
    </w:p>
    <w:p w14:paraId="5ABBDFCE" w14:textId="77777777" w:rsidR="007A0E45" w:rsidRPr="00B171EA" w:rsidRDefault="007A0E45">
      <w:pPr>
        <w:pStyle w:val="af"/>
        <w:autoSpaceDE w:val="0"/>
        <w:autoSpaceDN w:val="0"/>
        <w:adjustRightInd w:val="0"/>
        <w:rPr>
          <w:szCs w:val="24"/>
        </w:rPr>
      </w:pPr>
      <w:r w:rsidRPr="00B171EA">
        <w:rPr>
          <w:szCs w:val="24"/>
        </w:rPr>
        <w:t>(1) The design should be checked to reduce the risk of human errors that might have arisen during the design process.</w:t>
      </w:r>
    </w:p>
    <w:p w14:paraId="7485BF7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Minimum requirements for design checking can be set in the National Annex.  Design check levels (DCLs) presented in </w:t>
      </w:r>
      <w:r w:rsidRPr="00B171EA">
        <w:rPr>
          <w:rStyle w:val="citetbl"/>
          <w:szCs w:val="24"/>
          <w:shd w:val="clear" w:color="auto" w:fill="auto"/>
        </w:rPr>
        <w:t>Table B.2</w:t>
      </w:r>
      <w:r w:rsidRPr="00B171EA">
        <w:rPr>
          <w:szCs w:val="24"/>
        </w:rPr>
        <w:t xml:space="preserve"> (NDP) can be used as a framework to define minimum requirements for design checking.</w:t>
      </w:r>
    </w:p>
    <w:p w14:paraId="4A1046EC" w14:textId="77777777" w:rsidR="007A0E45" w:rsidRPr="00B171EA" w:rsidRDefault="007A0E45">
      <w:pPr>
        <w:pStyle w:val="af"/>
        <w:autoSpaceDE w:val="0"/>
        <w:autoSpaceDN w:val="0"/>
        <w:adjustRightInd w:val="0"/>
        <w:rPr>
          <w:szCs w:val="24"/>
        </w:rPr>
      </w:pPr>
      <w:r w:rsidRPr="00B171EA">
        <w:rPr>
          <w:szCs w:val="24"/>
        </w:rPr>
        <w:t>(2) Additional project-specific requirements for design checking may be specified by the relevant authority or, where not specified, agreed for a specific project by the relevant parties.</w:t>
      </w:r>
    </w:p>
    <w:p w14:paraId="6D7DB934" w14:textId="77777777" w:rsidR="007A0E45" w:rsidRPr="00B171EA" w:rsidRDefault="007A0E45">
      <w:pPr>
        <w:pStyle w:val="Tabletitle"/>
        <w:autoSpaceDE w:val="0"/>
        <w:autoSpaceDN w:val="0"/>
        <w:adjustRightInd w:val="0"/>
        <w:outlineLvl w:val="0"/>
        <w:rPr>
          <w:szCs w:val="24"/>
        </w:rPr>
      </w:pPr>
      <w:r w:rsidRPr="00B171EA">
        <w:rPr>
          <w:szCs w:val="24"/>
        </w:rPr>
        <w:t>Table B.2 (NDP) — Design check levels (DCL)</w:t>
      </w:r>
    </w:p>
    <w:tbl>
      <w:tblPr>
        <w:tblW w:w="4453" w:type="pct"/>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A0" w:firstRow="1" w:lastRow="0" w:firstColumn="1" w:lastColumn="0" w:noHBand="0" w:noVBand="0"/>
      </w:tblPr>
      <w:tblGrid>
        <w:gridCol w:w="1545"/>
        <w:gridCol w:w="3824"/>
        <w:gridCol w:w="3308"/>
        <w:gridCol w:w="8"/>
      </w:tblGrid>
      <w:tr w:rsidR="007A0E45" w:rsidRPr="00B171EA" w14:paraId="75D8AB94" w14:textId="77777777" w:rsidTr="005715D2">
        <w:trPr>
          <w:gridAfter w:val="1"/>
          <w:wAfter w:w="8" w:type="dxa"/>
          <w:trHeight w:val="240"/>
          <w:jc w:val="center"/>
        </w:trPr>
        <w:tc>
          <w:tcPr>
            <w:tcW w:w="1545" w:type="dxa"/>
            <w:tcBorders>
              <w:top w:val="single" w:sz="12" w:space="0" w:color="auto"/>
              <w:bottom w:val="single" w:sz="12" w:space="0" w:color="auto"/>
            </w:tcBorders>
            <w:vAlign w:val="center"/>
          </w:tcPr>
          <w:p w14:paraId="547673A5" w14:textId="2AC7DBFC" w:rsidR="007A0E45" w:rsidRPr="00B171EA" w:rsidRDefault="007A0E45" w:rsidP="007A0E45">
            <w:pPr>
              <w:pStyle w:val="Tableheader"/>
              <w:tabs>
                <w:tab w:val="left" w:pos="-906"/>
              </w:tabs>
              <w:autoSpaceDE w:val="0"/>
              <w:autoSpaceDN w:val="0"/>
              <w:adjustRightInd w:val="0"/>
              <w:jc w:val="center"/>
              <w:rPr>
                <w:rFonts w:ascii="Times New Roman" w:hAnsi="Times New Roman" w:cs="Arial"/>
                <w:b/>
                <w:bCs/>
                <w:color w:val="000000" w:themeColor="text1"/>
                <w:sz w:val="24"/>
                <w:lang w:eastAsia="de-DE"/>
              </w:rPr>
            </w:pPr>
            <w:r w:rsidRPr="00B171EA">
              <w:rPr>
                <w:b/>
                <w:szCs w:val="24"/>
              </w:rPr>
              <w:t>DCL</w:t>
            </w:r>
          </w:p>
        </w:tc>
        <w:tc>
          <w:tcPr>
            <w:tcW w:w="3824" w:type="dxa"/>
            <w:tcBorders>
              <w:top w:val="single" w:sz="12" w:space="0" w:color="auto"/>
              <w:bottom w:val="single" w:sz="12" w:space="0" w:color="auto"/>
            </w:tcBorders>
            <w:vAlign w:val="center"/>
          </w:tcPr>
          <w:p w14:paraId="5F3F6498" w14:textId="1C5A5BA8" w:rsidR="007A0E45" w:rsidRPr="00B171EA" w:rsidRDefault="007A0E45" w:rsidP="007A0E45">
            <w:pPr>
              <w:pStyle w:val="Tableheader"/>
              <w:tabs>
                <w:tab w:val="left" w:pos="-906"/>
              </w:tabs>
              <w:autoSpaceDE w:val="0"/>
              <w:autoSpaceDN w:val="0"/>
              <w:adjustRightInd w:val="0"/>
              <w:jc w:val="center"/>
              <w:rPr>
                <w:rFonts w:ascii="Times New Roman" w:hAnsi="Times New Roman" w:cs="Arial"/>
                <w:b/>
                <w:bCs/>
                <w:color w:val="000000" w:themeColor="text1"/>
                <w:sz w:val="24"/>
                <w:lang w:eastAsia="de-DE"/>
              </w:rPr>
            </w:pPr>
            <w:r w:rsidRPr="00B171EA">
              <w:rPr>
                <w:b/>
                <w:szCs w:val="24"/>
              </w:rPr>
              <w:t>Design checking</w:t>
            </w:r>
          </w:p>
        </w:tc>
        <w:tc>
          <w:tcPr>
            <w:tcW w:w="3308" w:type="dxa"/>
            <w:tcBorders>
              <w:top w:val="single" w:sz="12" w:space="0" w:color="auto"/>
              <w:bottom w:val="single" w:sz="12" w:space="0" w:color="auto"/>
            </w:tcBorders>
            <w:vAlign w:val="center"/>
          </w:tcPr>
          <w:p w14:paraId="1E030B64" w14:textId="6ADAC7C1" w:rsidR="007A0E45" w:rsidRPr="00B171EA" w:rsidRDefault="007A0E45" w:rsidP="007A0E45">
            <w:pPr>
              <w:pStyle w:val="Tableheader"/>
              <w:tabs>
                <w:tab w:val="left" w:pos="-906"/>
              </w:tabs>
              <w:autoSpaceDE w:val="0"/>
              <w:autoSpaceDN w:val="0"/>
              <w:adjustRightInd w:val="0"/>
              <w:jc w:val="center"/>
              <w:rPr>
                <w:rFonts w:ascii="Times New Roman" w:hAnsi="Times New Roman" w:cs="Arial"/>
                <w:b/>
                <w:bCs/>
                <w:color w:val="000000" w:themeColor="text1"/>
                <w:sz w:val="24"/>
                <w:lang w:eastAsia="de-DE"/>
              </w:rPr>
            </w:pPr>
            <w:r w:rsidRPr="00B171EA">
              <w:rPr>
                <w:b/>
                <w:szCs w:val="24"/>
              </w:rPr>
              <w:t>Required level</w:t>
            </w:r>
          </w:p>
        </w:tc>
      </w:tr>
      <w:tr w:rsidR="007A0E45" w:rsidRPr="00B171EA" w14:paraId="669223E6" w14:textId="77777777" w:rsidTr="005715D2">
        <w:trPr>
          <w:gridAfter w:val="1"/>
          <w:wAfter w:w="8" w:type="dxa"/>
          <w:jc w:val="center"/>
        </w:trPr>
        <w:tc>
          <w:tcPr>
            <w:tcW w:w="1545" w:type="dxa"/>
            <w:tcBorders>
              <w:top w:val="single" w:sz="12" w:space="0" w:color="auto"/>
            </w:tcBorders>
            <w:vAlign w:val="center"/>
          </w:tcPr>
          <w:p w14:paraId="143B4C12" w14:textId="2EBAC43E" w:rsidR="007A0E45" w:rsidRPr="00B171EA" w:rsidRDefault="007A0E45" w:rsidP="007A0E45">
            <w:pPr>
              <w:pStyle w:val="Tablebody"/>
              <w:tabs>
                <w:tab w:val="left" w:pos="-906"/>
              </w:tabs>
              <w:autoSpaceDE w:val="0"/>
              <w:autoSpaceDN w:val="0"/>
              <w:adjustRightInd w:val="0"/>
              <w:jc w:val="center"/>
              <w:rPr>
                <w:rFonts w:cs="Arial"/>
                <w:color w:val="000000" w:themeColor="text1"/>
                <w:sz w:val="24"/>
                <w:lang w:eastAsia="de-DE"/>
              </w:rPr>
            </w:pPr>
            <w:r w:rsidRPr="00B171EA">
              <w:rPr>
                <w:szCs w:val="24"/>
              </w:rPr>
              <w:t>DCL3</w:t>
            </w:r>
          </w:p>
        </w:tc>
        <w:tc>
          <w:tcPr>
            <w:tcW w:w="3824" w:type="dxa"/>
            <w:tcBorders>
              <w:top w:val="single" w:sz="12" w:space="0" w:color="auto"/>
            </w:tcBorders>
            <w:vAlign w:val="center"/>
          </w:tcPr>
          <w:p w14:paraId="41E21965" w14:textId="484C2E5B" w:rsidR="007A0E45" w:rsidRPr="00B171EA" w:rsidRDefault="007A0E45" w:rsidP="007A0E45">
            <w:pPr>
              <w:pStyle w:val="Tablebody"/>
              <w:tabs>
                <w:tab w:val="left" w:pos="-906"/>
              </w:tabs>
              <w:autoSpaceDE w:val="0"/>
              <w:autoSpaceDN w:val="0"/>
              <w:adjustRightInd w:val="0"/>
              <w:jc w:val="center"/>
              <w:rPr>
                <w:rFonts w:ascii="Times New Roman" w:hAnsi="Times New Roman" w:cs="Arial"/>
                <w:color w:val="000000" w:themeColor="text1"/>
                <w:sz w:val="24"/>
                <w:lang w:eastAsia="de-DE"/>
              </w:rPr>
            </w:pPr>
            <w:r w:rsidRPr="00B171EA">
              <w:rPr>
                <w:szCs w:val="24"/>
              </w:rPr>
              <w:t>Extended independent checking</w:t>
            </w:r>
            <w:r w:rsidRPr="00B171EA">
              <w:rPr>
                <w:rStyle w:val="citetfn"/>
                <w:position w:val="6"/>
                <w:sz w:val="16"/>
                <w:szCs w:val="24"/>
                <w:shd w:val="clear" w:color="auto" w:fill="auto"/>
              </w:rPr>
              <w:t>a</w:t>
            </w:r>
          </w:p>
        </w:tc>
        <w:tc>
          <w:tcPr>
            <w:tcW w:w="3308" w:type="dxa"/>
            <w:tcBorders>
              <w:top w:val="single" w:sz="12" w:space="0" w:color="auto"/>
            </w:tcBorders>
            <w:vAlign w:val="center"/>
          </w:tcPr>
          <w:p w14:paraId="19F4FCC7" w14:textId="68440CF3"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To be defined nationally</w:t>
            </w:r>
          </w:p>
        </w:tc>
      </w:tr>
      <w:tr w:rsidR="007A0E45" w:rsidRPr="00B171EA" w14:paraId="79E6AAD3" w14:textId="77777777" w:rsidTr="005715D2">
        <w:trPr>
          <w:gridAfter w:val="1"/>
          <w:wAfter w:w="8" w:type="dxa"/>
          <w:trHeight w:val="497"/>
          <w:jc w:val="center"/>
        </w:trPr>
        <w:tc>
          <w:tcPr>
            <w:tcW w:w="1545" w:type="dxa"/>
            <w:vAlign w:val="center"/>
          </w:tcPr>
          <w:p w14:paraId="0F7824F2" w14:textId="0A122620" w:rsidR="007A0E45" w:rsidRPr="00B171EA" w:rsidRDefault="007A0E45" w:rsidP="007A0E45">
            <w:pPr>
              <w:pStyle w:val="Tablebody"/>
              <w:tabs>
                <w:tab w:val="left" w:pos="-906"/>
              </w:tabs>
              <w:autoSpaceDE w:val="0"/>
              <w:autoSpaceDN w:val="0"/>
              <w:adjustRightInd w:val="0"/>
              <w:jc w:val="center"/>
              <w:rPr>
                <w:rFonts w:cs="Arial"/>
                <w:color w:val="000000" w:themeColor="text1"/>
                <w:sz w:val="24"/>
                <w:lang w:eastAsia="de-DE"/>
              </w:rPr>
            </w:pPr>
            <w:r w:rsidRPr="00B171EA">
              <w:rPr>
                <w:szCs w:val="24"/>
              </w:rPr>
              <w:t>DCL2</w:t>
            </w:r>
          </w:p>
        </w:tc>
        <w:tc>
          <w:tcPr>
            <w:tcW w:w="3824" w:type="dxa"/>
            <w:vAlign w:val="center"/>
          </w:tcPr>
          <w:p w14:paraId="0F2E0B18" w14:textId="2CEE8AF9" w:rsidR="007A0E45" w:rsidRPr="00B171EA" w:rsidRDefault="007A0E45" w:rsidP="007A0E45">
            <w:pPr>
              <w:pStyle w:val="Tablebody"/>
              <w:tabs>
                <w:tab w:val="left" w:pos="-906"/>
              </w:tabs>
              <w:autoSpaceDE w:val="0"/>
              <w:autoSpaceDN w:val="0"/>
              <w:adjustRightInd w:val="0"/>
              <w:jc w:val="center"/>
              <w:rPr>
                <w:rFonts w:ascii="Times New Roman" w:hAnsi="Times New Roman" w:cs="Arial"/>
                <w:color w:val="000000" w:themeColor="text1"/>
                <w:sz w:val="24"/>
                <w:lang w:eastAsia="de-DE"/>
              </w:rPr>
            </w:pPr>
            <w:r w:rsidRPr="00B171EA">
              <w:rPr>
                <w:szCs w:val="24"/>
              </w:rPr>
              <w:t>Normal independent checking</w:t>
            </w:r>
            <w:r w:rsidRPr="00B171EA">
              <w:rPr>
                <w:rStyle w:val="citetfn"/>
                <w:position w:val="6"/>
                <w:sz w:val="16"/>
                <w:szCs w:val="24"/>
                <w:shd w:val="clear" w:color="auto" w:fill="auto"/>
              </w:rPr>
              <w:t>a</w:t>
            </w:r>
          </w:p>
        </w:tc>
        <w:tc>
          <w:tcPr>
            <w:tcW w:w="3308" w:type="dxa"/>
            <w:vAlign w:val="center"/>
          </w:tcPr>
          <w:p w14:paraId="746C4D84" w14:textId="0EB26524"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To be defined nationally</w:t>
            </w:r>
          </w:p>
        </w:tc>
      </w:tr>
      <w:tr w:rsidR="007A0E45" w:rsidRPr="00B171EA" w14:paraId="30C71E7D" w14:textId="77777777" w:rsidTr="005715D2">
        <w:trPr>
          <w:gridAfter w:val="1"/>
          <w:wAfter w:w="8" w:type="dxa"/>
          <w:trHeight w:val="294"/>
          <w:jc w:val="center"/>
        </w:trPr>
        <w:tc>
          <w:tcPr>
            <w:tcW w:w="1545" w:type="dxa"/>
            <w:tcBorders>
              <w:bottom w:val="single" w:sz="12" w:space="0" w:color="auto"/>
            </w:tcBorders>
            <w:vAlign w:val="center"/>
          </w:tcPr>
          <w:p w14:paraId="213453D2" w14:textId="7F363D79" w:rsidR="007A0E45" w:rsidRPr="00B171EA" w:rsidRDefault="007A0E45" w:rsidP="007A0E45">
            <w:pPr>
              <w:pStyle w:val="Tablebody"/>
              <w:tabs>
                <w:tab w:val="left" w:pos="-906"/>
              </w:tabs>
              <w:autoSpaceDE w:val="0"/>
              <w:autoSpaceDN w:val="0"/>
              <w:adjustRightInd w:val="0"/>
              <w:jc w:val="center"/>
              <w:rPr>
                <w:rFonts w:cs="Arial"/>
                <w:color w:val="000000" w:themeColor="text1"/>
                <w:sz w:val="24"/>
                <w:lang w:eastAsia="de-DE"/>
              </w:rPr>
            </w:pPr>
            <w:r w:rsidRPr="00B171EA">
              <w:rPr>
                <w:szCs w:val="24"/>
              </w:rPr>
              <w:t>DCL1</w:t>
            </w:r>
          </w:p>
        </w:tc>
        <w:tc>
          <w:tcPr>
            <w:tcW w:w="3824" w:type="dxa"/>
            <w:tcBorders>
              <w:bottom w:val="single" w:sz="12" w:space="0" w:color="auto"/>
            </w:tcBorders>
            <w:vAlign w:val="center"/>
          </w:tcPr>
          <w:p w14:paraId="6F8059CE" w14:textId="11A626E2" w:rsidR="007A0E45" w:rsidRPr="00B171EA" w:rsidRDefault="007A0E45" w:rsidP="007A0E45">
            <w:pPr>
              <w:pStyle w:val="Tablebody"/>
              <w:tabs>
                <w:tab w:val="left" w:pos="-906"/>
              </w:tabs>
              <w:autoSpaceDE w:val="0"/>
              <w:autoSpaceDN w:val="0"/>
              <w:adjustRightInd w:val="0"/>
              <w:jc w:val="center"/>
              <w:rPr>
                <w:rFonts w:cs="Arial"/>
                <w:color w:val="000000" w:themeColor="text1"/>
                <w:sz w:val="24"/>
                <w:lang w:eastAsia="de-DE"/>
              </w:rPr>
            </w:pPr>
            <w:r w:rsidRPr="00B171EA">
              <w:rPr>
                <w:szCs w:val="24"/>
              </w:rPr>
              <w:t>Self-checking</w:t>
            </w:r>
          </w:p>
        </w:tc>
        <w:tc>
          <w:tcPr>
            <w:tcW w:w="3308" w:type="dxa"/>
            <w:tcBorders>
              <w:bottom w:val="single" w:sz="12" w:space="0" w:color="auto"/>
            </w:tcBorders>
            <w:vAlign w:val="center"/>
          </w:tcPr>
          <w:p w14:paraId="2A022EB8" w14:textId="42869AB5" w:rsidR="007A0E45" w:rsidRPr="00B171EA" w:rsidRDefault="007A0E45" w:rsidP="007A0E45">
            <w:pPr>
              <w:pStyle w:val="Tablebody"/>
              <w:tabs>
                <w:tab w:val="left" w:pos="-906"/>
              </w:tabs>
              <w:autoSpaceDE w:val="0"/>
              <w:autoSpaceDN w:val="0"/>
              <w:adjustRightInd w:val="0"/>
              <w:jc w:val="center"/>
              <w:rPr>
                <w:rFonts w:ascii="Times New Roman" w:hAnsi="Times New Roman" w:cs="Arial"/>
                <w:color w:val="000000" w:themeColor="text1"/>
                <w:sz w:val="24"/>
                <w:lang w:eastAsia="de-DE"/>
              </w:rPr>
            </w:pPr>
            <w:r w:rsidRPr="00B171EA">
              <w:rPr>
                <w:szCs w:val="24"/>
              </w:rPr>
              <w:t>To be defined nationally</w:t>
            </w:r>
          </w:p>
        </w:tc>
      </w:tr>
      <w:tr w:rsidR="007A0E45" w:rsidRPr="00B171EA" w14:paraId="52F3D166" w14:textId="77777777" w:rsidTr="005715D2">
        <w:trPr>
          <w:trHeight w:val="294"/>
          <w:jc w:val="center"/>
        </w:trPr>
        <w:tc>
          <w:tcPr>
            <w:tcW w:w="8685" w:type="dxa"/>
            <w:gridSpan w:val="4"/>
            <w:tcBorders>
              <w:top w:val="single" w:sz="12" w:space="0" w:color="auto"/>
              <w:bottom w:val="single" w:sz="12" w:space="0" w:color="auto"/>
            </w:tcBorders>
            <w:vAlign w:val="center"/>
          </w:tcPr>
          <w:p w14:paraId="61E96C7D" w14:textId="339ABE16"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The term may be defined nationally.</w:t>
            </w:r>
          </w:p>
        </w:tc>
      </w:tr>
    </w:tbl>
    <w:p w14:paraId="0772FDF0" w14:textId="50DBDCA7" w:rsidR="007A0E45" w:rsidRPr="00B171EA" w:rsidRDefault="007A0E45">
      <w:pPr>
        <w:pStyle w:val="af"/>
        <w:autoSpaceDE w:val="0"/>
        <w:autoSpaceDN w:val="0"/>
        <w:adjustRightInd w:val="0"/>
        <w:spacing w:before="240"/>
        <w:rPr>
          <w:szCs w:val="24"/>
        </w:rPr>
      </w:pPr>
      <w:r w:rsidRPr="00B171EA">
        <w:rPr>
          <w:szCs w:val="24"/>
        </w:rPr>
        <w:t>(3) Self-checking shall be performed for all designs.</w:t>
      </w:r>
    </w:p>
    <w:p w14:paraId="61849529" w14:textId="77777777" w:rsidR="007A0E45" w:rsidRPr="00B171EA" w:rsidRDefault="007A0E45">
      <w:pPr>
        <w:pStyle w:val="af"/>
        <w:autoSpaceDE w:val="0"/>
        <w:autoSpaceDN w:val="0"/>
        <w:adjustRightInd w:val="0"/>
        <w:rPr>
          <w:szCs w:val="24"/>
        </w:rPr>
      </w:pPr>
      <w:r w:rsidRPr="00B171EA">
        <w:rPr>
          <w:szCs w:val="24"/>
        </w:rPr>
        <w:t>(4) Design checking should cover:</w:t>
      </w:r>
    </w:p>
    <w:p w14:paraId="365B2FD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loads, models for calculation of loads and design situations;</w:t>
      </w:r>
    </w:p>
    <w:p w14:paraId="6347452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structural models, calculation of load effects and design verification;</w:t>
      </w:r>
    </w:p>
    <w:p w14:paraId="403531F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adequate knowledge of ground conditions and the design parameters;</w:t>
      </w:r>
    </w:p>
    <w:p w14:paraId="53CB15D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where appropriate, separate calculations as alternatives to reviewing the design calculations;</w:t>
      </w:r>
    </w:p>
    <w:p w14:paraId="3112BB8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consistency of calculations, drawings, detailing and the execution specification.</w:t>
      </w:r>
    </w:p>
    <w:p w14:paraId="36B096F0" w14:textId="77777777" w:rsidR="007A0E45" w:rsidRPr="00B171EA" w:rsidRDefault="007A0E45">
      <w:pPr>
        <w:pStyle w:val="af"/>
        <w:autoSpaceDE w:val="0"/>
        <w:autoSpaceDN w:val="0"/>
        <w:adjustRightInd w:val="0"/>
        <w:rPr>
          <w:szCs w:val="24"/>
        </w:rPr>
      </w:pPr>
      <w:r w:rsidRPr="00B171EA">
        <w:rPr>
          <w:szCs w:val="24"/>
        </w:rPr>
        <w:t>(5) Measures for design checking should concentrate on those parts of a structure where failure would have the most serious consequences with respect to structural resistance, durability, and function.</w:t>
      </w:r>
    </w:p>
    <w:p w14:paraId="2F9B42D1" w14:textId="77777777" w:rsidR="007A0E45" w:rsidRPr="00B171EA" w:rsidRDefault="007A0E45">
      <w:pPr>
        <w:pStyle w:val="a2"/>
        <w:tabs>
          <w:tab w:val="left" w:pos="360"/>
        </w:tabs>
        <w:autoSpaceDE w:val="0"/>
        <w:autoSpaceDN w:val="0"/>
        <w:adjustRightInd w:val="0"/>
        <w:rPr>
          <w:szCs w:val="24"/>
        </w:rPr>
      </w:pPr>
      <w:bookmarkStart w:id="96" w:name="_Toc66721333"/>
      <w:r w:rsidRPr="00B171EA">
        <w:rPr>
          <w:szCs w:val="24"/>
        </w:rPr>
        <w:t>Execution quality</w:t>
      </w:r>
      <w:bookmarkEnd w:id="96"/>
    </w:p>
    <w:p w14:paraId="725F064B" w14:textId="77777777" w:rsidR="007A0E45" w:rsidRPr="00B171EA" w:rsidRDefault="007A0E45">
      <w:pPr>
        <w:pStyle w:val="af"/>
        <w:autoSpaceDE w:val="0"/>
        <w:autoSpaceDN w:val="0"/>
        <w:adjustRightInd w:val="0"/>
        <w:rPr>
          <w:szCs w:val="24"/>
        </w:rPr>
      </w:pPr>
      <w:r w:rsidRPr="00B171EA">
        <w:rPr>
          <w:szCs w:val="24"/>
        </w:rPr>
        <w:t>(1) Execution and execution quality assurance for structures and structural products shall be in accordance with the relevant European standards on execution.</w:t>
      </w:r>
    </w:p>
    <w:p w14:paraId="4281583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Additional requirements for execution quality assurance can be defined in the National Annex.</w:t>
      </w:r>
    </w:p>
    <w:p w14:paraId="77212DD5" w14:textId="2F64667D" w:rsidR="007A0E45" w:rsidRPr="00B171EA" w:rsidRDefault="007A0E45">
      <w:pPr>
        <w:pStyle w:val="af"/>
        <w:autoSpaceDE w:val="0"/>
        <w:autoSpaceDN w:val="0"/>
        <w:adjustRightInd w:val="0"/>
        <w:rPr>
          <w:szCs w:val="24"/>
        </w:rPr>
      </w:pPr>
      <w:r w:rsidRPr="00B171EA">
        <w:rPr>
          <w:szCs w:val="24"/>
        </w:rPr>
        <w:t>(2) When no relevant Euro</w:t>
      </w:r>
      <w:r w:rsidR="00BF22AF" w:rsidRPr="00B171EA">
        <w:rPr>
          <w:szCs w:val="24"/>
        </w:rPr>
        <w:t>pean S</w:t>
      </w:r>
      <w:r w:rsidRPr="00B171EA">
        <w:rPr>
          <w:szCs w:val="24"/>
        </w:rPr>
        <w:t>tandard on execution exists, execution quality assurance measures should be in place.</w:t>
      </w:r>
    </w:p>
    <w:p w14:paraId="4EE8430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These measures can include a management system that defines roles and responsibilities.</w:t>
      </w:r>
    </w:p>
    <w:p w14:paraId="3F5F7CAB" w14:textId="77777777" w:rsidR="007A0E45" w:rsidRPr="00B171EA" w:rsidRDefault="007A0E45">
      <w:pPr>
        <w:pStyle w:val="Note"/>
        <w:autoSpaceDE w:val="0"/>
        <w:autoSpaceDN w:val="0"/>
        <w:adjustRightInd w:val="0"/>
        <w:spacing w:line="240" w:lineRule="atLeast"/>
        <w:rPr>
          <w:szCs w:val="24"/>
        </w:rPr>
      </w:pPr>
      <w:r w:rsidRPr="00B171EA">
        <w:rPr>
          <w:szCs w:val="24"/>
        </w:rPr>
        <w:t>NOTE 2</w:t>
      </w:r>
      <w:r w:rsidRPr="00B171EA">
        <w:rPr>
          <w:szCs w:val="24"/>
        </w:rPr>
        <w:tab/>
        <w:t>Requirements for execution management systems where no relevant European execution standard exists can be defined in the National Annex.</w:t>
      </w:r>
    </w:p>
    <w:p w14:paraId="4D3E76E6" w14:textId="77777777" w:rsidR="007A0E45" w:rsidRPr="00B171EA" w:rsidRDefault="007A0E45">
      <w:pPr>
        <w:pStyle w:val="Note"/>
        <w:autoSpaceDE w:val="0"/>
        <w:autoSpaceDN w:val="0"/>
        <w:adjustRightInd w:val="0"/>
        <w:spacing w:line="240" w:lineRule="atLeast"/>
        <w:rPr>
          <w:szCs w:val="24"/>
        </w:rPr>
      </w:pPr>
      <w:r w:rsidRPr="00B171EA">
        <w:rPr>
          <w:szCs w:val="24"/>
        </w:rPr>
        <w:t>NOTE 3</w:t>
      </w:r>
      <w:r w:rsidRPr="00B171EA">
        <w:rPr>
          <w:szCs w:val="24"/>
        </w:rPr>
        <w:tab/>
        <w:t xml:space="preserve">For the assuptions of the Eurocodes relevant to execution, see </w:t>
      </w:r>
      <w:r w:rsidRPr="00B171EA">
        <w:rPr>
          <w:rStyle w:val="citesec"/>
          <w:szCs w:val="24"/>
          <w:shd w:val="clear" w:color="auto" w:fill="auto"/>
        </w:rPr>
        <w:t>1.2</w:t>
      </w:r>
      <w:r w:rsidRPr="00B171EA">
        <w:rPr>
          <w:szCs w:val="24"/>
        </w:rPr>
        <w:t>(3).</w:t>
      </w:r>
    </w:p>
    <w:p w14:paraId="70643A08" w14:textId="77777777" w:rsidR="007A0E45" w:rsidRPr="00B171EA" w:rsidRDefault="007A0E45">
      <w:pPr>
        <w:pStyle w:val="a2"/>
        <w:tabs>
          <w:tab w:val="left" w:pos="360"/>
        </w:tabs>
        <w:autoSpaceDE w:val="0"/>
        <w:autoSpaceDN w:val="0"/>
        <w:adjustRightInd w:val="0"/>
        <w:rPr>
          <w:szCs w:val="24"/>
        </w:rPr>
      </w:pPr>
      <w:bookmarkStart w:id="97" w:name="_Toc66721334"/>
      <w:r w:rsidRPr="00B171EA">
        <w:rPr>
          <w:szCs w:val="24"/>
        </w:rPr>
        <w:t>Inspection during execution</w:t>
      </w:r>
      <w:bookmarkEnd w:id="97"/>
    </w:p>
    <w:p w14:paraId="50133500" w14:textId="77777777" w:rsidR="007A0E45" w:rsidRPr="00B171EA" w:rsidRDefault="007A0E45">
      <w:pPr>
        <w:pStyle w:val="af"/>
        <w:autoSpaceDE w:val="0"/>
        <w:autoSpaceDN w:val="0"/>
        <w:adjustRightInd w:val="0"/>
        <w:rPr>
          <w:szCs w:val="24"/>
        </w:rPr>
      </w:pPr>
      <w:r w:rsidRPr="00B171EA">
        <w:rPr>
          <w:szCs w:val="24"/>
        </w:rPr>
        <w:t>(1) Inspection during execution should be undertaken to check the compliance of the execution with the design and the execution specification, and to reduce human errors during execution.</w:t>
      </w:r>
    </w:p>
    <w:p w14:paraId="0BE510A7"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term “execution specification” covers e.g. calculations, drawings, descriptions of the works, choice of the products, execution classes, tolerance classes, etc.</w:t>
      </w:r>
    </w:p>
    <w:p w14:paraId="6DBC8D5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Minimum requirements for the level of inspection during execution can be set in the National Annex.  Inspection levels (ILs) presented in </w:t>
      </w:r>
      <w:r w:rsidRPr="00B171EA">
        <w:rPr>
          <w:rStyle w:val="citetbl"/>
          <w:szCs w:val="24"/>
          <w:shd w:val="clear" w:color="auto" w:fill="auto"/>
        </w:rPr>
        <w:t>Table B.3</w:t>
      </w:r>
      <w:r w:rsidRPr="00B171EA">
        <w:rPr>
          <w:szCs w:val="24"/>
        </w:rPr>
        <w:t xml:space="preserve"> (NDP) can be used as a framework to define minimum requirements for inspection during execution.</w:t>
      </w:r>
    </w:p>
    <w:p w14:paraId="7588198D" w14:textId="77777777" w:rsidR="007A0E45" w:rsidRPr="00B171EA" w:rsidRDefault="007A0E45">
      <w:pPr>
        <w:pStyle w:val="af"/>
        <w:autoSpaceDE w:val="0"/>
        <w:autoSpaceDN w:val="0"/>
        <w:adjustRightInd w:val="0"/>
        <w:rPr>
          <w:szCs w:val="24"/>
        </w:rPr>
      </w:pPr>
      <w:r w:rsidRPr="00B171EA">
        <w:rPr>
          <w:szCs w:val="24"/>
        </w:rPr>
        <w:t>(2) Additional project-specific requirements for levels of inspection may be specified by the relevant authority or, where not specified, agreed for a specific project by the relevant parties.</w:t>
      </w:r>
    </w:p>
    <w:p w14:paraId="01491E4D" w14:textId="77777777" w:rsidR="007A0E45" w:rsidRPr="00B171EA" w:rsidRDefault="007A0E45">
      <w:pPr>
        <w:pStyle w:val="Tabletitle"/>
        <w:autoSpaceDE w:val="0"/>
        <w:autoSpaceDN w:val="0"/>
        <w:adjustRightInd w:val="0"/>
        <w:outlineLvl w:val="0"/>
        <w:rPr>
          <w:szCs w:val="24"/>
        </w:rPr>
      </w:pPr>
      <w:r w:rsidRPr="00B171EA">
        <w:rPr>
          <w:szCs w:val="24"/>
        </w:rPr>
        <w:t>Table B.3 (NDP) — Inspection levels (IL)</w:t>
      </w:r>
    </w:p>
    <w:tbl>
      <w:tblPr>
        <w:tblStyle w:val="affff2"/>
        <w:tblW w:w="4402"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1"/>
        <w:gridCol w:w="4174"/>
        <w:gridCol w:w="3151"/>
      </w:tblGrid>
      <w:tr w:rsidR="007A0E45" w:rsidRPr="00B171EA" w14:paraId="4990A671" w14:textId="77777777" w:rsidTr="00595EA1">
        <w:trPr>
          <w:jc w:val="center"/>
        </w:trPr>
        <w:tc>
          <w:tcPr>
            <w:tcW w:w="1261" w:type="dxa"/>
            <w:tcBorders>
              <w:top w:val="single" w:sz="12" w:space="0" w:color="auto"/>
              <w:bottom w:val="single" w:sz="12" w:space="0" w:color="auto"/>
            </w:tcBorders>
            <w:vAlign w:val="center"/>
          </w:tcPr>
          <w:p w14:paraId="6D437088" w14:textId="5166C7A5" w:rsidR="007A0E45" w:rsidRPr="00B171EA" w:rsidRDefault="007A0E45" w:rsidP="007A0E45">
            <w:pPr>
              <w:pStyle w:val="Tableheader"/>
              <w:tabs>
                <w:tab w:val="left" w:pos="426"/>
              </w:tabs>
              <w:autoSpaceDE w:val="0"/>
              <w:autoSpaceDN w:val="0"/>
              <w:adjustRightInd w:val="0"/>
              <w:jc w:val="center"/>
              <w:rPr>
                <w:rFonts w:ascii="Times New Roman" w:hAnsi="Times New Roman" w:cs="Arial"/>
                <w:b/>
                <w:color w:val="000000" w:themeColor="text1"/>
                <w:sz w:val="24"/>
                <w:lang w:eastAsia="de-DE"/>
              </w:rPr>
            </w:pPr>
            <w:r w:rsidRPr="00B171EA">
              <w:rPr>
                <w:b/>
                <w:szCs w:val="24"/>
              </w:rPr>
              <w:t>IL</w:t>
            </w:r>
          </w:p>
        </w:tc>
        <w:tc>
          <w:tcPr>
            <w:tcW w:w="4174" w:type="dxa"/>
            <w:tcBorders>
              <w:top w:val="single" w:sz="12" w:space="0" w:color="auto"/>
              <w:bottom w:val="single" w:sz="12" w:space="0" w:color="auto"/>
            </w:tcBorders>
            <w:vAlign w:val="center"/>
          </w:tcPr>
          <w:p w14:paraId="4F4107DE" w14:textId="3B167FA5" w:rsidR="007A0E45" w:rsidRPr="00B171EA" w:rsidRDefault="007A0E45" w:rsidP="007A0E45">
            <w:pPr>
              <w:pStyle w:val="Tableheader"/>
              <w:tabs>
                <w:tab w:val="left" w:pos="426"/>
              </w:tabs>
              <w:autoSpaceDE w:val="0"/>
              <w:autoSpaceDN w:val="0"/>
              <w:adjustRightInd w:val="0"/>
              <w:jc w:val="center"/>
              <w:rPr>
                <w:rFonts w:ascii="Times New Roman" w:hAnsi="Times New Roman" w:cs="Arial"/>
                <w:b/>
                <w:color w:val="000000" w:themeColor="text1"/>
                <w:sz w:val="24"/>
                <w:lang w:eastAsia="de-DE"/>
              </w:rPr>
            </w:pPr>
            <w:r w:rsidRPr="00B171EA">
              <w:rPr>
                <w:b/>
                <w:szCs w:val="24"/>
              </w:rPr>
              <w:t>Inspection</w:t>
            </w:r>
          </w:p>
        </w:tc>
        <w:tc>
          <w:tcPr>
            <w:tcW w:w="3151" w:type="dxa"/>
            <w:tcBorders>
              <w:top w:val="single" w:sz="12" w:space="0" w:color="auto"/>
              <w:bottom w:val="single" w:sz="12" w:space="0" w:color="auto"/>
            </w:tcBorders>
            <w:vAlign w:val="center"/>
          </w:tcPr>
          <w:p w14:paraId="0CD7B03C" w14:textId="60D3925F" w:rsidR="007A0E45" w:rsidRPr="00B171EA" w:rsidRDefault="007A0E45" w:rsidP="007A0E45">
            <w:pPr>
              <w:pStyle w:val="Tableheader"/>
              <w:tabs>
                <w:tab w:val="left" w:pos="426"/>
              </w:tabs>
              <w:autoSpaceDE w:val="0"/>
              <w:autoSpaceDN w:val="0"/>
              <w:adjustRightInd w:val="0"/>
              <w:jc w:val="center"/>
              <w:rPr>
                <w:rFonts w:ascii="Times New Roman" w:hAnsi="Times New Roman" w:cs="Arial"/>
                <w:b/>
                <w:bCs/>
                <w:color w:val="000000" w:themeColor="text1"/>
                <w:sz w:val="24"/>
                <w:lang w:eastAsia="de-DE"/>
              </w:rPr>
            </w:pPr>
            <w:r w:rsidRPr="00B171EA">
              <w:rPr>
                <w:b/>
                <w:szCs w:val="24"/>
              </w:rPr>
              <w:t>Required level</w:t>
            </w:r>
          </w:p>
        </w:tc>
      </w:tr>
      <w:tr w:rsidR="007A0E45" w:rsidRPr="00B171EA" w14:paraId="05652F50" w14:textId="77777777" w:rsidTr="00595EA1">
        <w:trPr>
          <w:jc w:val="center"/>
        </w:trPr>
        <w:tc>
          <w:tcPr>
            <w:tcW w:w="1261" w:type="dxa"/>
            <w:tcBorders>
              <w:top w:val="single" w:sz="12" w:space="0" w:color="auto"/>
            </w:tcBorders>
            <w:vAlign w:val="center"/>
          </w:tcPr>
          <w:p w14:paraId="4D4E232D" w14:textId="6D6619F7"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IL3</w:t>
            </w:r>
          </w:p>
        </w:tc>
        <w:tc>
          <w:tcPr>
            <w:tcW w:w="4174" w:type="dxa"/>
            <w:tcBorders>
              <w:top w:val="single" w:sz="12" w:space="0" w:color="auto"/>
            </w:tcBorders>
            <w:vAlign w:val="center"/>
          </w:tcPr>
          <w:p w14:paraId="49A8654A" w14:textId="200CAB3A"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Extended independent inspection</w:t>
            </w:r>
            <w:r w:rsidRPr="00B171EA">
              <w:rPr>
                <w:rStyle w:val="citetfn"/>
                <w:position w:val="6"/>
                <w:sz w:val="16"/>
                <w:szCs w:val="24"/>
                <w:shd w:val="clear" w:color="auto" w:fill="auto"/>
              </w:rPr>
              <w:t>a</w:t>
            </w:r>
          </w:p>
        </w:tc>
        <w:tc>
          <w:tcPr>
            <w:tcW w:w="3151" w:type="dxa"/>
            <w:tcBorders>
              <w:top w:val="single" w:sz="12" w:space="0" w:color="auto"/>
            </w:tcBorders>
          </w:tcPr>
          <w:p w14:paraId="5C42AFF5" w14:textId="65A1E7C4"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To be defined nationally</w:t>
            </w:r>
          </w:p>
        </w:tc>
      </w:tr>
      <w:tr w:rsidR="007A0E45" w:rsidRPr="00B171EA" w14:paraId="5673317F" w14:textId="77777777" w:rsidTr="00595EA1">
        <w:trPr>
          <w:jc w:val="center"/>
        </w:trPr>
        <w:tc>
          <w:tcPr>
            <w:tcW w:w="1261" w:type="dxa"/>
            <w:vAlign w:val="center"/>
          </w:tcPr>
          <w:p w14:paraId="15D4B35B" w14:textId="6F476FAB"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IL2</w:t>
            </w:r>
          </w:p>
        </w:tc>
        <w:tc>
          <w:tcPr>
            <w:tcW w:w="4174" w:type="dxa"/>
            <w:vAlign w:val="center"/>
          </w:tcPr>
          <w:p w14:paraId="1BF172BE" w14:textId="7D1C378C"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Normal independent inspection</w:t>
            </w:r>
            <w:r w:rsidRPr="00B171EA">
              <w:rPr>
                <w:rStyle w:val="citetfn"/>
                <w:position w:val="6"/>
                <w:sz w:val="16"/>
                <w:szCs w:val="24"/>
                <w:shd w:val="clear" w:color="auto" w:fill="auto"/>
              </w:rPr>
              <w:t>a</w:t>
            </w:r>
          </w:p>
        </w:tc>
        <w:tc>
          <w:tcPr>
            <w:tcW w:w="3151" w:type="dxa"/>
          </w:tcPr>
          <w:p w14:paraId="18CB9DD8" w14:textId="30022939"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To be defined nationally</w:t>
            </w:r>
          </w:p>
        </w:tc>
      </w:tr>
      <w:tr w:rsidR="007A0E45" w:rsidRPr="00B171EA" w14:paraId="5681E656" w14:textId="77777777" w:rsidTr="00595EA1">
        <w:trPr>
          <w:trHeight w:val="434"/>
          <w:jc w:val="center"/>
        </w:trPr>
        <w:tc>
          <w:tcPr>
            <w:tcW w:w="1261" w:type="dxa"/>
            <w:tcBorders>
              <w:bottom w:val="single" w:sz="12" w:space="0" w:color="auto"/>
            </w:tcBorders>
            <w:vAlign w:val="center"/>
          </w:tcPr>
          <w:p w14:paraId="1C3EC0A9" w14:textId="2C933306"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IL1</w:t>
            </w:r>
          </w:p>
        </w:tc>
        <w:tc>
          <w:tcPr>
            <w:tcW w:w="4174" w:type="dxa"/>
            <w:tcBorders>
              <w:bottom w:val="single" w:sz="12" w:space="0" w:color="auto"/>
            </w:tcBorders>
            <w:vAlign w:val="center"/>
          </w:tcPr>
          <w:p w14:paraId="2E71DFF9" w14:textId="1E29B80C"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Self inspection</w:t>
            </w:r>
          </w:p>
        </w:tc>
        <w:tc>
          <w:tcPr>
            <w:tcW w:w="3151" w:type="dxa"/>
            <w:tcBorders>
              <w:bottom w:val="single" w:sz="12" w:space="0" w:color="auto"/>
            </w:tcBorders>
          </w:tcPr>
          <w:p w14:paraId="61AA1F5C" w14:textId="7C81D293"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To be defined nationally</w:t>
            </w:r>
          </w:p>
        </w:tc>
      </w:tr>
      <w:tr w:rsidR="007A0E45" w:rsidRPr="00B171EA" w14:paraId="3215385F" w14:textId="77777777" w:rsidTr="005715D2">
        <w:trPr>
          <w:trHeight w:val="434"/>
          <w:jc w:val="center"/>
        </w:trPr>
        <w:tc>
          <w:tcPr>
            <w:tcW w:w="8586" w:type="dxa"/>
            <w:gridSpan w:val="3"/>
            <w:tcBorders>
              <w:top w:val="single" w:sz="12" w:space="0" w:color="auto"/>
              <w:bottom w:val="single" w:sz="12" w:space="0" w:color="auto"/>
            </w:tcBorders>
            <w:vAlign w:val="center"/>
          </w:tcPr>
          <w:p w14:paraId="506E49E2" w14:textId="718D92F7"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The term may be defined nationally.</w:t>
            </w:r>
          </w:p>
        </w:tc>
      </w:tr>
    </w:tbl>
    <w:p w14:paraId="0660521F" w14:textId="118C4B33" w:rsidR="007A0E45" w:rsidRPr="00B171EA" w:rsidRDefault="007A0E45">
      <w:pPr>
        <w:pStyle w:val="af"/>
        <w:autoSpaceDE w:val="0"/>
        <w:autoSpaceDN w:val="0"/>
        <w:adjustRightInd w:val="0"/>
        <w:spacing w:before="240"/>
        <w:rPr>
          <w:szCs w:val="24"/>
        </w:rPr>
      </w:pPr>
      <w:r w:rsidRPr="00B171EA">
        <w:rPr>
          <w:szCs w:val="24"/>
        </w:rPr>
        <w:t>(3) Self-inspection shall be carried out for all execution.</w:t>
      </w:r>
    </w:p>
    <w:p w14:paraId="383B2429" w14:textId="77777777" w:rsidR="007A0E45" w:rsidRPr="00B171EA" w:rsidRDefault="007A0E45">
      <w:pPr>
        <w:pStyle w:val="af"/>
        <w:autoSpaceDE w:val="0"/>
        <w:autoSpaceDN w:val="0"/>
        <w:adjustRightInd w:val="0"/>
        <w:rPr>
          <w:szCs w:val="24"/>
        </w:rPr>
      </w:pPr>
      <w:r w:rsidRPr="00B171EA">
        <w:rPr>
          <w:szCs w:val="24"/>
        </w:rPr>
        <w:t>(4) Inspection should ensure that:</w:t>
      </w:r>
    </w:p>
    <w:p w14:paraId="4FE71BE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execution specifications are available during manufacturing and execution;</w:t>
      </w:r>
    </w:p>
    <w:p w14:paraId="7025383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execution is performed according to the execution specification;</w:t>
      </w:r>
    </w:p>
    <w:p w14:paraId="5EE9852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personnel have the skills and training required for the work;</w:t>
      </w:r>
    </w:p>
    <w:p w14:paraId="3FA5B21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inspection is properly documented;</w:t>
      </w:r>
    </w:p>
    <w:p w14:paraId="52ADC11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materials and construction products used are as specified.</w:t>
      </w:r>
    </w:p>
    <w:p w14:paraId="6ED4A987" w14:textId="77777777" w:rsidR="007A0E45" w:rsidRPr="00B171EA" w:rsidRDefault="007A0E45">
      <w:pPr>
        <w:pStyle w:val="af"/>
        <w:autoSpaceDE w:val="0"/>
        <w:autoSpaceDN w:val="0"/>
        <w:adjustRightInd w:val="0"/>
        <w:rPr>
          <w:szCs w:val="24"/>
        </w:rPr>
      </w:pPr>
      <w:r w:rsidRPr="00B171EA">
        <w:rPr>
          <w:szCs w:val="24"/>
        </w:rPr>
        <w:t>(5) Measures for inspection should concentrate on those parts of a structure where failure would have the most serious consequences with respect to structural resistance, durability, and function.</w:t>
      </w:r>
    </w:p>
    <w:p w14:paraId="6F787FA6" w14:textId="77777777" w:rsidR="007A0E45" w:rsidRPr="00B171EA" w:rsidRDefault="007A0E45">
      <w:pPr>
        <w:pStyle w:val="a2"/>
        <w:tabs>
          <w:tab w:val="left" w:pos="360"/>
        </w:tabs>
        <w:autoSpaceDE w:val="0"/>
        <w:autoSpaceDN w:val="0"/>
        <w:adjustRightInd w:val="0"/>
        <w:rPr>
          <w:szCs w:val="24"/>
        </w:rPr>
      </w:pPr>
      <w:bookmarkStart w:id="98" w:name="_Toc66721335"/>
      <w:r w:rsidRPr="00B171EA">
        <w:rPr>
          <w:szCs w:val="24"/>
        </w:rPr>
        <w:t>Technical management measures</w:t>
      </w:r>
      <w:bookmarkEnd w:id="98"/>
    </w:p>
    <w:p w14:paraId="7CC5FAD0" w14:textId="77777777" w:rsidR="007A0E45" w:rsidRPr="00B171EA" w:rsidRDefault="007A0E45">
      <w:pPr>
        <w:pStyle w:val="af"/>
        <w:autoSpaceDE w:val="0"/>
        <w:autoSpaceDN w:val="0"/>
        <w:adjustRightInd w:val="0"/>
        <w:rPr>
          <w:szCs w:val="24"/>
        </w:rPr>
      </w:pPr>
      <w:r w:rsidRPr="00B171EA">
        <w:rPr>
          <w:szCs w:val="24"/>
        </w:rPr>
        <w:t>(1) Where used, the DQL, DCL, and IL should be chosen according to the consequences of failure.</w:t>
      </w:r>
    </w:p>
    <w:p w14:paraId="5233F2F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minimum DQL, DCL, and IL are given in </w:t>
      </w:r>
      <w:r w:rsidRPr="00B171EA">
        <w:rPr>
          <w:rStyle w:val="citetbl"/>
          <w:szCs w:val="24"/>
          <w:shd w:val="clear" w:color="auto" w:fill="auto"/>
        </w:rPr>
        <w:t>Table B.4</w:t>
      </w:r>
      <w:r w:rsidRPr="00B171EA">
        <w:rPr>
          <w:szCs w:val="24"/>
        </w:rPr>
        <w:t xml:space="preserve"> (NDP) unless the National Annex gives different minima.</w:t>
      </w:r>
    </w:p>
    <w:p w14:paraId="2DFD2C93" w14:textId="77777777" w:rsidR="007A0E45" w:rsidRPr="00B171EA" w:rsidRDefault="007A0E45">
      <w:pPr>
        <w:pStyle w:val="af"/>
        <w:autoSpaceDE w:val="0"/>
        <w:autoSpaceDN w:val="0"/>
        <w:adjustRightInd w:val="0"/>
        <w:rPr>
          <w:szCs w:val="24"/>
        </w:rPr>
      </w:pPr>
      <w:r w:rsidRPr="00B171EA">
        <w:rPr>
          <w:szCs w:val="24"/>
        </w:rPr>
        <w:t xml:space="preserve">(2) For geotechnical structures, where used the DQL, DCL, and IL should be chosen according to the consequences of failure and the complexity of the ground, as specified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w:t>
      </w:r>
      <w:r w:rsidRPr="00B171EA">
        <w:rPr>
          <w:rStyle w:val="stddocPartNumber"/>
          <w:szCs w:val="24"/>
          <w:shd w:val="clear" w:color="auto" w:fill="auto"/>
        </w:rPr>
        <w:t>1</w:t>
      </w:r>
      <w:r w:rsidRPr="00B171EA">
        <w:rPr>
          <w:szCs w:val="24"/>
        </w:rPr>
        <w:t>.</w:t>
      </w:r>
    </w:p>
    <w:p w14:paraId="64A3CF61" w14:textId="77777777" w:rsidR="007A0E45" w:rsidRPr="00B171EA" w:rsidRDefault="007A0E45">
      <w:pPr>
        <w:pStyle w:val="Tabletitle"/>
        <w:autoSpaceDE w:val="0"/>
        <w:autoSpaceDN w:val="0"/>
        <w:adjustRightInd w:val="0"/>
        <w:outlineLvl w:val="0"/>
        <w:rPr>
          <w:szCs w:val="24"/>
        </w:rPr>
      </w:pPr>
      <w:r w:rsidRPr="00B171EA">
        <w:rPr>
          <w:szCs w:val="24"/>
        </w:rPr>
        <w:t>Table B.4 (NDP) — Minimum design quality level, design check level, execution class and inspection level for different consequence classes</w:t>
      </w:r>
    </w:p>
    <w:tbl>
      <w:tblPr>
        <w:tblStyle w:val="affff2"/>
        <w:tblW w:w="8207" w:type="dxa"/>
        <w:jc w:val="center"/>
        <w:tblLook w:val="04A0" w:firstRow="1" w:lastRow="0" w:firstColumn="1" w:lastColumn="0" w:noHBand="0" w:noVBand="1"/>
      </w:tblPr>
      <w:tblGrid>
        <w:gridCol w:w="1549"/>
        <w:gridCol w:w="1660"/>
        <w:gridCol w:w="1724"/>
        <w:gridCol w:w="1536"/>
        <w:gridCol w:w="1738"/>
      </w:tblGrid>
      <w:tr w:rsidR="007A0E45" w:rsidRPr="00B171EA" w14:paraId="7E9FCEEB" w14:textId="77777777" w:rsidTr="005715D2">
        <w:trPr>
          <w:jc w:val="center"/>
        </w:trPr>
        <w:tc>
          <w:tcPr>
            <w:tcW w:w="1549" w:type="dxa"/>
            <w:tcBorders>
              <w:top w:val="single" w:sz="12" w:space="0" w:color="auto"/>
              <w:left w:val="single" w:sz="12" w:space="0" w:color="auto"/>
              <w:bottom w:val="single" w:sz="12" w:space="0" w:color="auto"/>
            </w:tcBorders>
          </w:tcPr>
          <w:p w14:paraId="6B3382C7" w14:textId="64D378CA" w:rsidR="007A0E45" w:rsidRPr="00B171EA" w:rsidRDefault="007A0E45" w:rsidP="007A0E45">
            <w:pPr>
              <w:pStyle w:val="Tableheader"/>
              <w:tabs>
                <w:tab w:val="left" w:pos="426"/>
              </w:tabs>
              <w:autoSpaceDE w:val="0"/>
              <w:autoSpaceDN w:val="0"/>
              <w:adjustRightInd w:val="0"/>
              <w:jc w:val="center"/>
              <w:rPr>
                <w:rFonts w:cs="Arial"/>
                <w:b/>
                <w:color w:val="000000" w:themeColor="text1"/>
                <w:sz w:val="24"/>
                <w:lang w:eastAsia="de-DE"/>
              </w:rPr>
            </w:pPr>
            <w:r w:rsidRPr="00B171EA">
              <w:rPr>
                <w:b/>
                <w:szCs w:val="24"/>
              </w:rPr>
              <w:t>Consequence class</w:t>
            </w:r>
          </w:p>
        </w:tc>
        <w:tc>
          <w:tcPr>
            <w:tcW w:w="1660" w:type="dxa"/>
            <w:tcBorders>
              <w:top w:val="single" w:sz="12" w:space="0" w:color="auto"/>
              <w:bottom w:val="single" w:sz="12" w:space="0" w:color="auto"/>
            </w:tcBorders>
          </w:tcPr>
          <w:p w14:paraId="322D084D" w14:textId="2FDA63F0" w:rsidR="007A0E45" w:rsidRPr="00B171EA" w:rsidRDefault="007A0E45" w:rsidP="007A0E45">
            <w:pPr>
              <w:pStyle w:val="Tableheader"/>
              <w:tabs>
                <w:tab w:val="left" w:pos="426"/>
              </w:tabs>
              <w:autoSpaceDE w:val="0"/>
              <w:autoSpaceDN w:val="0"/>
              <w:adjustRightInd w:val="0"/>
              <w:jc w:val="center"/>
              <w:rPr>
                <w:rFonts w:ascii="Times New Roman" w:hAnsi="Times New Roman" w:cs="Arial"/>
                <w:b/>
                <w:color w:val="000000" w:themeColor="text1"/>
                <w:sz w:val="24"/>
                <w:lang w:eastAsia="de-DE"/>
              </w:rPr>
            </w:pPr>
            <w:r w:rsidRPr="00B171EA">
              <w:rPr>
                <w:b/>
                <w:szCs w:val="24"/>
              </w:rPr>
              <w:t>Minimum design quality level (DQL)</w:t>
            </w:r>
          </w:p>
        </w:tc>
        <w:tc>
          <w:tcPr>
            <w:tcW w:w="1724" w:type="dxa"/>
            <w:tcBorders>
              <w:top w:val="single" w:sz="12" w:space="0" w:color="auto"/>
              <w:bottom w:val="single" w:sz="12" w:space="0" w:color="auto"/>
            </w:tcBorders>
          </w:tcPr>
          <w:p w14:paraId="04A43D21" w14:textId="4756BA72" w:rsidR="007A0E45" w:rsidRPr="00B171EA" w:rsidRDefault="007A0E45" w:rsidP="007A0E45">
            <w:pPr>
              <w:pStyle w:val="Tableheader"/>
              <w:tabs>
                <w:tab w:val="left" w:pos="426"/>
              </w:tabs>
              <w:autoSpaceDE w:val="0"/>
              <w:autoSpaceDN w:val="0"/>
              <w:adjustRightInd w:val="0"/>
              <w:jc w:val="center"/>
              <w:rPr>
                <w:rFonts w:ascii="Times New Roman" w:hAnsi="Times New Roman" w:cs="Arial"/>
                <w:b/>
                <w:color w:val="000000" w:themeColor="text1"/>
                <w:sz w:val="24"/>
                <w:lang w:eastAsia="de-DE"/>
              </w:rPr>
            </w:pPr>
            <w:r w:rsidRPr="00B171EA">
              <w:rPr>
                <w:b/>
                <w:szCs w:val="24"/>
              </w:rPr>
              <w:t>Minimum design check level (DCL)</w:t>
            </w:r>
          </w:p>
        </w:tc>
        <w:tc>
          <w:tcPr>
            <w:tcW w:w="1536" w:type="dxa"/>
            <w:tcBorders>
              <w:top w:val="single" w:sz="12" w:space="0" w:color="auto"/>
              <w:bottom w:val="single" w:sz="12" w:space="0" w:color="auto"/>
            </w:tcBorders>
          </w:tcPr>
          <w:p w14:paraId="2BC9D595" w14:textId="251B3DBE" w:rsidR="007A0E45" w:rsidRPr="00B171EA" w:rsidRDefault="007A0E45" w:rsidP="007A0E45">
            <w:pPr>
              <w:pStyle w:val="Tableheader"/>
              <w:tabs>
                <w:tab w:val="left" w:pos="426"/>
              </w:tabs>
              <w:autoSpaceDE w:val="0"/>
              <w:autoSpaceDN w:val="0"/>
              <w:adjustRightInd w:val="0"/>
              <w:jc w:val="center"/>
              <w:rPr>
                <w:rFonts w:ascii="Times New Roman" w:hAnsi="Times New Roman" w:cs="Arial"/>
                <w:b/>
                <w:color w:val="000000" w:themeColor="text1"/>
                <w:sz w:val="24"/>
                <w:lang w:eastAsia="de-DE"/>
              </w:rPr>
            </w:pPr>
            <w:r w:rsidRPr="00B171EA">
              <w:rPr>
                <w:b/>
                <w:szCs w:val="24"/>
              </w:rPr>
              <w:t>Minimum execution class (EXC)</w:t>
            </w:r>
          </w:p>
        </w:tc>
        <w:tc>
          <w:tcPr>
            <w:tcW w:w="1738" w:type="dxa"/>
            <w:tcBorders>
              <w:top w:val="single" w:sz="12" w:space="0" w:color="auto"/>
              <w:bottom w:val="single" w:sz="12" w:space="0" w:color="auto"/>
              <w:right w:val="single" w:sz="12" w:space="0" w:color="auto"/>
            </w:tcBorders>
          </w:tcPr>
          <w:p w14:paraId="7913909D" w14:textId="4A350934" w:rsidR="007A0E45" w:rsidRPr="00B171EA" w:rsidRDefault="007A0E45" w:rsidP="007A0E45">
            <w:pPr>
              <w:pStyle w:val="Tableheader"/>
              <w:tabs>
                <w:tab w:val="left" w:pos="426"/>
              </w:tabs>
              <w:autoSpaceDE w:val="0"/>
              <w:autoSpaceDN w:val="0"/>
              <w:adjustRightInd w:val="0"/>
              <w:jc w:val="center"/>
              <w:rPr>
                <w:rFonts w:ascii="Times New Roman" w:hAnsi="Times New Roman" w:cs="Arial"/>
                <w:b/>
                <w:color w:val="000000" w:themeColor="text1"/>
                <w:sz w:val="24"/>
                <w:lang w:eastAsia="de-DE"/>
              </w:rPr>
            </w:pPr>
            <w:r w:rsidRPr="00B171EA">
              <w:rPr>
                <w:b/>
                <w:szCs w:val="24"/>
              </w:rPr>
              <w:t>Minimum inspection level (IL)</w:t>
            </w:r>
          </w:p>
        </w:tc>
      </w:tr>
      <w:tr w:rsidR="007A0E45" w:rsidRPr="00B171EA" w14:paraId="7FA3236C" w14:textId="77777777" w:rsidTr="005715D2">
        <w:trPr>
          <w:jc w:val="center"/>
        </w:trPr>
        <w:tc>
          <w:tcPr>
            <w:tcW w:w="1549" w:type="dxa"/>
            <w:tcBorders>
              <w:top w:val="single" w:sz="12" w:space="0" w:color="auto"/>
              <w:left w:val="single" w:sz="12" w:space="0" w:color="auto"/>
            </w:tcBorders>
            <w:vAlign w:val="center"/>
          </w:tcPr>
          <w:p w14:paraId="53D1FF30" w14:textId="2C3A45FC"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CC3</w:t>
            </w:r>
          </w:p>
        </w:tc>
        <w:tc>
          <w:tcPr>
            <w:tcW w:w="1660" w:type="dxa"/>
            <w:tcBorders>
              <w:top w:val="single" w:sz="12" w:space="0" w:color="auto"/>
            </w:tcBorders>
            <w:vAlign w:val="center"/>
          </w:tcPr>
          <w:p w14:paraId="3A37AAFB" w14:textId="003F3C59"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DQL3</w:t>
            </w:r>
          </w:p>
        </w:tc>
        <w:tc>
          <w:tcPr>
            <w:tcW w:w="1724" w:type="dxa"/>
            <w:tcBorders>
              <w:top w:val="single" w:sz="12" w:space="0" w:color="auto"/>
            </w:tcBorders>
            <w:vAlign w:val="center"/>
          </w:tcPr>
          <w:p w14:paraId="04A73129" w14:textId="666BEB70"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DCL3</w:t>
            </w:r>
          </w:p>
        </w:tc>
        <w:tc>
          <w:tcPr>
            <w:tcW w:w="1536" w:type="dxa"/>
            <w:vMerge w:val="restart"/>
            <w:tcBorders>
              <w:top w:val="single" w:sz="12" w:space="0" w:color="auto"/>
            </w:tcBorders>
            <w:vAlign w:val="center"/>
          </w:tcPr>
          <w:p w14:paraId="1D159A6F" w14:textId="25934915" w:rsidR="007A0E45" w:rsidRPr="00B171EA" w:rsidRDefault="007A0E45" w:rsidP="007A0E45">
            <w:pPr>
              <w:pStyle w:val="Tablebody"/>
              <w:tabs>
                <w:tab w:val="left" w:pos="426"/>
              </w:tabs>
              <w:autoSpaceDE w:val="0"/>
              <w:autoSpaceDN w:val="0"/>
              <w:adjustRightInd w:val="0"/>
              <w:jc w:val="center"/>
              <w:rPr>
                <w:rFonts w:ascii="Times New Roman" w:hAnsi="Times New Roman" w:cs="Arial"/>
                <w:color w:val="000000" w:themeColor="text1"/>
                <w:sz w:val="24"/>
                <w:lang w:eastAsia="de-DE"/>
              </w:rPr>
            </w:pPr>
            <w:r w:rsidRPr="00B171EA">
              <w:rPr>
                <w:szCs w:val="24"/>
              </w:rPr>
              <w:t>See relevant execution standards</w:t>
            </w:r>
            <w:r w:rsidRPr="00B171EA">
              <w:rPr>
                <w:rStyle w:val="citetfn"/>
                <w:position w:val="6"/>
                <w:sz w:val="16"/>
                <w:szCs w:val="24"/>
                <w:shd w:val="clear" w:color="auto" w:fill="auto"/>
              </w:rPr>
              <w:t>a</w:t>
            </w:r>
          </w:p>
        </w:tc>
        <w:tc>
          <w:tcPr>
            <w:tcW w:w="1738" w:type="dxa"/>
            <w:tcBorders>
              <w:top w:val="single" w:sz="12" w:space="0" w:color="auto"/>
              <w:right w:val="single" w:sz="12" w:space="0" w:color="auto"/>
            </w:tcBorders>
            <w:vAlign w:val="center"/>
          </w:tcPr>
          <w:p w14:paraId="60D25210" w14:textId="33D9FC08"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IL3</w:t>
            </w:r>
          </w:p>
        </w:tc>
      </w:tr>
      <w:tr w:rsidR="007A0E45" w:rsidRPr="00B171EA" w14:paraId="23806D4C" w14:textId="77777777" w:rsidTr="005715D2">
        <w:trPr>
          <w:jc w:val="center"/>
        </w:trPr>
        <w:tc>
          <w:tcPr>
            <w:tcW w:w="1549" w:type="dxa"/>
            <w:tcBorders>
              <w:left w:val="single" w:sz="12" w:space="0" w:color="auto"/>
            </w:tcBorders>
            <w:vAlign w:val="center"/>
          </w:tcPr>
          <w:p w14:paraId="3092F0DA" w14:textId="5E5FF0E1"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CC2</w:t>
            </w:r>
          </w:p>
        </w:tc>
        <w:tc>
          <w:tcPr>
            <w:tcW w:w="1660" w:type="dxa"/>
            <w:vAlign w:val="center"/>
          </w:tcPr>
          <w:p w14:paraId="102EB689" w14:textId="346199C2"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DQL2</w:t>
            </w:r>
          </w:p>
        </w:tc>
        <w:tc>
          <w:tcPr>
            <w:tcW w:w="1724" w:type="dxa"/>
            <w:vAlign w:val="center"/>
          </w:tcPr>
          <w:p w14:paraId="6B1D695A" w14:textId="1B944E3D"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DCL2</w:t>
            </w:r>
          </w:p>
        </w:tc>
        <w:tc>
          <w:tcPr>
            <w:tcW w:w="1536" w:type="dxa"/>
            <w:vMerge/>
          </w:tcPr>
          <w:p w14:paraId="625F9BC0" w14:textId="77777777" w:rsidR="007A0E45" w:rsidRPr="00B171EA" w:rsidRDefault="007A0E45" w:rsidP="007A0E45">
            <w:pPr>
              <w:tabs>
                <w:tab w:val="left" w:pos="426"/>
              </w:tabs>
              <w:autoSpaceDE w:val="0"/>
              <w:autoSpaceDN w:val="0"/>
              <w:adjustRightInd w:val="0"/>
              <w:jc w:val="center"/>
              <w:rPr>
                <w:rFonts w:cs="Arial"/>
                <w:color w:val="000000" w:themeColor="text1"/>
                <w:sz w:val="24"/>
                <w:szCs w:val="22"/>
                <w:lang w:eastAsia="de-DE"/>
              </w:rPr>
            </w:pPr>
          </w:p>
        </w:tc>
        <w:tc>
          <w:tcPr>
            <w:tcW w:w="1738" w:type="dxa"/>
            <w:tcBorders>
              <w:right w:val="single" w:sz="12" w:space="0" w:color="auto"/>
            </w:tcBorders>
          </w:tcPr>
          <w:p w14:paraId="08E710E9" w14:textId="1DB8C8BB"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IL2</w:t>
            </w:r>
          </w:p>
        </w:tc>
      </w:tr>
      <w:tr w:rsidR="007A0E45" w:rsidRPr="00B171EA" w14:paraId="1D0DB794" w14:textId="77777777" w:rsidTr="005715D2">
        <w:trPr>
          <w:jc w:val="center"/>
        </w:trPr>
        <w:tc>
          <w:tcPr>
            <w:tcW w:w="1549" w:type="dxa"/>
            <w:tcBorders>
              <w:left w:val="single" w:sz="12" w:space="0" w:color="auto"/>
              <w:bottom w:val="single" w:sz="12" w:space="0" w:color="auto"/>
            </w:tcBorders>
            <w:vAlign w:val="center"/>
          </w:tcPr>
          <w:p w14:paraId="10EDCE5C" w14:textId="0121E104"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CC1</w:t>
            </w:r>
          </w:p>
        </w:tc>
        <w:tc>
          <w:tcPr>
            <w:tcW w:w="1660" w:type="dxa"/>
            <w:tcBorders>
              <w:bottom w:val="single" w:sz="12" w:space="0" w:color="auto"/>
            </w:tcBorders>
            <w:vAlign w:val="center"/>
          </w:tcPr>
          <w:p w14:paraId="0E12596B" w14:textId="017160BD"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DQL1</w:t>
            </w:r>
          </w:p>
        </w:tc>
        <w:tc>
          <w:tcPr>
            <w:tcW w:w="1724" w:type="dxa"/>
            <w:tcBorders>
              <w:bottom w:val="single" w:sz="12" w:space="0" w:color="auto"/>
            </w:tcBorders>
            <w:vAlign w:val="center"/>
          </w:tcPr>
          <w:p w14:paraId="70FD27F9" w14:textId="557E6D56"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DCL1</w:t>
            </w:r>
          </w:p>
        </w:tc>
        <w:tc>
          <w:tcPr>
            <w:tcW w:w="1536" w:type="dxa"/>
            <w:vMerge/>
            <w:tcBorders>
              <w:bottom w:val="single" w:sz="12" w:space="0" w:color="auto"/>
            </w:tcBorders>
          </w:tcPr>
          <w:p w14:paraId="3AF36DF3" w14:textId="77777777" w:rsidR="007A0E45" w:rsidRPr="00B171EA" w:rsidRDefault="007A0E45" w:rsidP="007A0E45">
            <w:pPr>
              <w:tabs>
                <w:tab w:val="left" w:pos="426"/>
              </w:tabs>
              <w:autoSpaceDE w:val="0"/>
              <w:autoSpaceDN w:val="0"/>
              <w:adjustRightInd w:val="0"/>
              <w:jc w:val="center"/>
              <w:rPr>
                <w:rFonts w:cs="Arial"/>
                <w:color w:val="000000" w:themeColor="text1"/>
                <w:sz w:val="24"/>
                <w:szCs w:val="22"/>
                <w:lang w:eastAsia="de-DE"/>
              </w:rPr>
            </w:pPr>
          </w:p>
        </w:tc>
        <w:tc>
          <w:tcPr>
            <w:tcW w:w="1738" w:type="dxa"/>
            <w:tcBorders>
              <w:bottom w:val="single" w:sz="12" w:space="0" w:color="auto"/>
              <w:right w:val="single" w:sz="12" w:space="0" w:color="auto"/>
            </w:tcBorders>
          </w:tcPr>
          <w:p w14:paraId="27CDCBBC" w14:textId="475F5D54" w:rsidR="007A0E45" w:rsidRPr="00B171EA" w:rsidRDefault="007A0E45" w:rsidP="007A0E45">
            <w:pPr>
              <w:pStyle w:val="Tablebody"/>
              <w:tabs>
                <w:tab w:val="left" w:pos="426"/>
              </w:tabs>
              <w:autoSpaceDE w:val="0"/>
              <w:autoSpaceDN w:val="0"/>
              <w:adjustRightInd w:val="0"/>
              <w:jc w:val="center"/>
              <w:rPr>
                <w:rFonts w:cs="Arial"/>
                <w:color w:val="000000" w:themeColor="text1"/>
                <w:sz w:val="24"/>
                <w:lang w:eastAsia="de-DE"/>
              </w:rPr>
            </w:pPr>
            <w:r w:rsidRPr="00B171EA">
              <w:rPr>
                <w:szCs w:val="24"/>
              </w:rPr>
              <w:t>IL1</w:t>
            </w:r>
          </w:p>
        </w:tc>
      </w:tr>
      <w:tr w:rsidR="007A0E45" w:rsidRPr="00B171EA" w14:paraId="1C834E26" w14:textId="77777777" w:rsidTr="005715D2">
        <w:trPr>
          <w:jc w:val="center"/>
        </w:trPr>
        <w:tc>
          <w:tcPr>
            <w:tcW w:w="8207" w:type="dxa"/>
            <w:gridSpan w:val="5"/>
            <w:tcBorders>
              <w:top w:val="single" w:sz="12" w:space="0" w:color="auto"/>
              <w:left w:val="single" w:sz="12" w:space="0" w:color="auto"/>
              <w:bottom w:val="single" w:sz="12" w:space="0" w:color="auto"/>
              <w:right w:val="single" w:sz="12" w:space="0" w:color="auto"/>
            </w:tcBorders>
          </w:tcPr>
          <w:p w14:paraId="324858CC" w14:textId="5FBA7260"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 xml:space="preserve">Relevant execution standards might not be available for all materials, see </w:t>
            </w:r>
            <w:r w:rsidRPr="00B171EA">
              <w:rPr>
                <w:rStyle w:val="citesec"/>
                <w:szCs w:val="24"/>
                <w:shd w:val="clear" w:color="auto" w:fill="auto"/>
              </w:rPr>
              <w:t>B.6</w:t>
            </w:r>
            <w:r w:rsidRPr="00B171EA">
              <w:rPr>
                <w:szCs w:val="24"/>
              </w:rPr>
              <w:t>(2).</w:t>
            </w:r>
          </w:p>
        </w:tc>
      </w:tr>
    </w:tbl>
    <w:p w14:paraId="7D14F6E2" w14:textId="7FE8720C"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99" w:name="_Toc66721336"/>
      <w:r w:rsidRPr="00B171EA">
        <w:rPr>
          <w:rFonts w:eastAsia="Times New Roman"/>
          <w:b w:val="0"/>
          <w:szCs w:val="24"/>
        </w:rPr>
        <w:t>(informative)</w:t>
      </w:r>
      <w:r w:rsidRPr="00B171EA">
        <w:rPr>
          <w:rFonts w:eastAsia="Times New Roman"/>
          <w:szCs w:val="24"/>
        </w:rPr>
        <w:br/>
      </w:r>
      <w:r w:rsidRPr="00B171EA">
        <w:rPr>
          <w:rFonts w:eastAsia="Times New Roman"/>
          <w:szCs w:val="24"/>
        </w:rPr>
        <w:br/>
        <w:t>Reliability analysis and code calibration</w:t>
      </w:r>
      <w:bookmarkEnd w:id="99"/>
    </w:p>
    <w:p w14:paraId="28504167" w14:textId="77777777" w:rsidR="007A0E45" w:rsidRPr="00B171EA" w:rsidRDefault="007A0E45">
      <w:pPr>
        <w:pStyle w:val="a2"/>
        <w:tabs>
          <w:tab w:val="left" w:pos="360"/>
        </w:tabs>
        <w:autoSpaceDE w:val="0"/>
        <w:autoSpaceDN w:val="0"/>
        <w:adjustRightInd w:val="0"/>
        <w:rPr>
          <w:szCs w:val="24"/>
        </w:rPr>
      </w:pPr>
      <w:bookmarkStart w:id="100" w:name="_Toc66721337"/>
      <w:r w:rsidRPr="00B171EA">
        <w:rPr>
          <w:szCs w:val="24"/>
        </w:rPr>
        <w:t>Use of this informative Annex</w:t>
      </w:r>
      <w:bookmarkEnd w:id="100"/>
    </w:p>
    <w:p w14:paraId="29E9C54A" w14:textId="77777777" w:rsidR="007A0E45" w:rsidRPr="00B171EA" w:rsidRDefault="007A0E45">
      <w:pPr>
        <w:pStyle w:val="af"/>
        <w:autoSpaceDE w:val="0"/>
        <w:autoSpaceDN w:val="0"/>
        <w:adjustRightInd w:val="0"/>
        <w:rPr>
          <w:szCs w:val="24"/>
        </w:rPr>
      </w:pPr>
      <w:r w:rsidRPr="00B171EA">
        <w:rPr>
          <w:szCs w:val="24"/>
        </w:rPr>
        <w:t>(1)</w:t>
      </w:r>
      <w:r w:rsidRPr="00B171EA">
        <w:rPr>
          <w:szCs w:val="24"/>
        </w:rPr>
        <w:tab/>
        <w:t>This informative Annex provides guidance on reliability-based methods of analysis and on the calibration of partial factors.</w:t>
      </w:r>
    </w:p>
    <w:p w14:paraId="08427C8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National choice on the application of this Informative Annex is given in the National Annex. If the National Annex contains no information on the application of this informative annex, it can be used.</w:t>
      </w:r>
    </w:p>
    <w:p w14:paraId="79B110CD" w14:textId="77777777" w:rsidR="007A0E45" w:rsidRPr="00B171EA" w:rsidRDefault="007A0E45">
      <w:pPr>
        <w:pStyle w:val="a2"/>
        <w:tabs>
          <w:tab w:val="left" w:pos="360"/>
        </w:tabs>
        <w:autoSpaceDE w:val="0"/>
        <w:autoSpaceDN w:val="0"/>
        <w:adjustRightInd w:val="0"/>
        <w:rPr>
          <w:szCs w:val="24"/>
        </w:rPr>
      </w:pPr>
      <w:bookmarkStart w:id="101" w:name="_Toc66721338"/>
      <w:r w:rsidRPr="00B171EA">
        <w:rPr>
          <w:szCs w:val="24"/>
        </w:rPr>
        <w:t>Scope and field of application</w:t>
      </w:r>
      <w:bookmarkEnd w:id="101"/>
    </w:p>
    <w:p w14:paraId="18DE71AD" w14:textId="77777777" w:rsidR="007A0E45" w:rsidRPr="00B171EA" w:rsidRDefault="007A0E45">
      <w:pPr>
        <w:pStyle w:val="af"/>
        <w:autoSpaceDE w:val="0"/>
        <w:autoSpaceDN w:val="0"/>
        <w:adjustRightInd w:val="0"/>
        <w:rPr>
          <w:szCs w:val="24"/>
        </w:rPr>
      </w:pPr>
      <w:r w:rsidRPr="00B171EA">
        <w:rPr>
          <w:szCs w:val="24"/>
        </w:rPr>
        <w:t xml:space="preserve">(1) </w:t>
      </w:r>
      <w:r w:rsidRPr="00B171EA">
        <w:rPr>
          <w:rStyle w:val="citesec"/>
          <w:szCs w:val="24"/>
          <w:shd w:val="clear" w:color="auto" w:fill="auto"/>
        </w:rPr>
        <w:t>Subclause C.3</w:t>
      </w:r>
      <w:r w:rsidRPr="00B171EA">
        <w:rPr>
          <w:szCs w:val="24"/>
        </w:rPr>
        <w:t xml:space="preserve"> provides the basis for the reliability verification formats that can be used within the Eurocodes. Information and theoretical background and the reliability-based calibration of the partial factor method described in </w:t>
      </w:r>
      <w:r w:rsidRPr="00B171EA">
        <w:rPr>
          <w:rStyle w:val="citesec"/>
          <w:szCs w:val="24"/>
          <w:shd w:val="clear" w:color="auto" w:fill="auto"/>
        </w:rPr>
        <w:t>Clause 5</w:t>
      </w:r>
      <w:r w:rsidRPr="00B171EA">
        <w:rPr>
          <w:szCs w:val="24"/>
        </w:rPr>
        <w:t xml:space="preserve"> and </w:t>
      </w:r>
      <w:r w:rsidRPr="00B171EA">
        <w:rPr>
          <w:rStyle w:val="citeapp"/>
          <w:szCs w:val="24"/>
          <w:shd w:val="clear" w:color="auto" w:fill="auto"/>
        </w:rPr>
        <w:t>Annex A</w:t>
      </w:r>
      <w:r w:rsidRPr="00B171EA">
        <w:rPr>
          <w:szCs w:val="24"/>
        </w:rPr>
        <w:t xml:space="preserve"> are given. This Annex also provides the background to </w:t>
      </w:r>
      <w:r w:rsidRPr="00B171EA">
        <w:rPr>
          <w:rStyle w:val="citeapp"/>
          <w:szCs w:val="24"/>
          <w:shd w:val="clear" w:color="auto" w:fill="auto"/>
        </w:rPr>
        <w:t>Annex D</w:t>
      </w:r>
      <w:r w:rsidRPr="00B171EA">
        <w:rPr>
          <w:szCs w:val="24"/>
        </w:rPr>
        <w:t xml:space="preserve">, and is relevant to the contents of </w:t>
      </w:r>
      <w:r w:rsidRPr="00B171EA">
        <w:rPr>
          <w:rStyle w:val="citeapp"/>
          <w:szCs w:val="24"/>
          <w:shd w:val="clear" w:color="auto" w:fill="auto"/>
        </w:rPr>
        <w:t>Annex B</w:t>
      </w:r>
      <w:r w:rsidRPr="00B171EA">
        <w:rPr>
          <w:szCs w:val="24"/>
        </w:rPr>
        <w:t>.</w:t>
      </w:r>
    </w:p>
    <w:p w14:paraId="28BBAE39" w14:textId="77777777" w:rsidR="007A0E45" w:rsidRPr="00B171EA" w:rsidRDefault="007A0E45">
      <w:pPr>
        <w:pStyle w:val="af"/>
        <w:autoSpaceDE w:val="0"/>
        <w:autoSpaceDN w:val="0"/>
        <w:adjustRightInd w:val="0"/>
        <w:rPr>
          <w:szCs w:val="24"/>
        </w:rPr>
      </w:pPr>
      <w:r w:rsidRPr="00B171EA">
        <w:rPr>
          <w:szCs w:val="24"/>
        </w:rPr>
        <w:t xml:space="preserve">(2) </w:t>
      </w:r>
      <w:r w:rsidRPr="00B171EA">
        <w:rPr>
          <w:rStyle w:val="citesec"/>
          <w:szCs w:val="24"/>
          <w:shd w:val="clear" w:color="auto" w:fill="auto"/>
        </w:rPr>
        <w:t>Subclause C.3</w:t>
      </w:r>
      <w:r w:rsidRPr="00B171EA">
        <w:rPr>
          <w:szCs w:val="24"/>
        </w:rPr>
        <w:t xml:space="preserve"> also provides information on:</w:t>
      </w:r>
    </w:p>
    <w:p w14:paraId="4317994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structural reliability assessment;</w:t>
      </w:r>
    </w:p>
    <w:p w14:paraId="7B5FE0B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application of reliability-based methods to determine design values of partial factors in design formulae by calibration.</w:t>
      </w:r>
    </w:p>
    <w:p w14:paraId="283D38A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majority of structures can be designed according to the Eurocodes without applying the methods presented in this Annex. These methods can, however, be useful for design situations that are not well covered and for possible extensions of the standard.</w:t>
      </w:r>
    </w:p>
    <w:p w14:paraId="4FB34CE3" w14:textId="77777777" w:rsidR="007A0E45" w:rsidRPr="00B171EA" w:rsidRDefault="007A0E45">
      <w:pPr>
        <w:pStyle w:val="af"/>
        <w:autoSpaceDE w:val="0"/>
        <w:autoSpaceDN w:val="0"/>
        <w:adjustRightInd w:val="0"/>
        <w:rPr>
          <w:szCs w:val="24"/>
        </w:rPr>
      </w:pPr>
      <w:r w:rsidRPr="00B171EA">
        <w:rPr>
          <w:szCs w:val="24"/>
        </w:rPr>
        <w:t>(3)</w:t>
      </w:r>
      <w:r w:rsidRPr="00B171EA">
        <w:rPr>
          <w:szCs w:val="24"/>
        </w:rPr>
        <w:tab/>
      </w:r>
      <w:r w:rsidRPr="00B171EA">
        <w:rPr>
          <w:rStyle w:val="citesec"/>
          <w:szCs w:val="24"/>
          <w:shd w:val="clear" w:color="auto" w:fill="auto"/>
        </w:rPr>
        <w:t>Subclause C.4</w:t>
      </w:r>
      <w:r w:rsidRPr="00B171EA">
        <w:rPr>
          <w:szCs w:val="24"/>
        </w:rPr>
        <w:t xml:space="preserve"> sets out principles for reliability-based code-calibration and corresponding guidance for possible extensions and developments of the partial factor design method.</w:t>
      </w:r>
    </w:p>
    <w:p w14:paraId="2C9981B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Calibration and verification of partial factors is done by national competent authorities.</w:t>
      </w:r>
    </w:p>
    <w:p w14:paraId="18126735" w14:textId="77777777" w:rsidR="007A0E45" w:rsidRPr="00B171EA" w:rsidRDefault="007A0E45">
      <w:pPr>
        <w:pStyle w:val="a2"/>
        <w:tabs>
          <w:tab w:val="left" w:pos="360"/>
        </w:tabs>
        <w:autoSpaceDE w:val="0"/>
        <w:autoSpaceDN w:val="0"/>
        <w:adjustRightInd w:val="0"/>
        <w:rPr>
          <w:szCs w:val="24"/>
        </w:rPr>
      </w:pPr>
      <w:bookmarkStart w:id="102" w:name="_Toc66721339"/>
      <w:r w:rsidRPr="00B171EA">
        <w:rPr>
          <w:szCs w:val="24"/>
        </w:rPr>
        <w:t>Basis for reliability analysis and partial factor design</w:t>
      </w:r>
      <w:bookmarkEnd w:id="102"/>
    </w:p>
    <w:p w14:paraId="150E1D4B" w14:textId="77777777" w:rsidR="007A0E45" w:rsidRPr="00B171EA" w:rsidRDefault="007A0E45">
      <w:pPr>
        <w:pStyle w:val="a3"/>
        <w:tabs>
          <w:tab w:val="left" w:pos="720"/>
        </w:tabs>
        <w:autoSpaceDE w:val="0"/>
        <w:autoSpaceDN w:val="0"/>
        <w:adjustRightInd w:val="0"/>
        <w:rPr>
          <w:szCs w:val="24"/>
        </w:rPr>
      </w:pPr>
      <w:r w:rsidRPr="00B171EA">
        <w:rPr>
          <w:szCs w:val="24"/>
        </w:rPr>
        <w:t>Overview of reliability verification approaches</w:t>
      </w:r>
    </w:p>
    <w:p w14:paraId="59869332" w14:textId="77777777" w:rsidR="007A0E45" w:rsidRPr="00B171EA" w:rsidRDefault="007A0E45">
      <w:pPr>
        <w:pStyle w:val="af"/>
        <w:autoSpaceDE w:val="0"/>
        <w:autoSpaceDN w:val="0"/>
        <w:adjustRightInd w:val="0"/>
        <w:rPr>
          <w:szCs w:val="24"/>
        </w:rPr>
      </w:pPr>
      <w:r w:rsidRPr="00B171EA">
        <w:rPr>
          <w:szCs w:val="24"/>
        </w:rPr>
        <w:t>(1) In order to verify whether a structure complies with reliability requirements for all design and assessment situations, one of the following approaches, with corresponding criteria, shall be chosen:</w:t>
      </w:r>
    </w:p>
    <w:p w14:paraId="1AC9D3E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Semi-probabilistic, in which the structure fulfils a set of inequalities using specified design values of the basic variables; or</w:t>
      </w:r>
    </w:p>
    <w:p w14:paraId="4BD356F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Reliability-based, in which the structure fulfils a set of reliability requirements; or</w:t>
      </w:r>
    </w:p>
    <w:p w14:paraId="05BBA92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Risk-informed, in which the sum of all costs (building, maintenance, etc.) and economic risks (with respect to failure or malfunctioning) is minimized while ensuring that aspects of human safety are consistent with the preferences of the society.</w:t>
      </w:r>
    </w:p>
    <w:p w14:paraId="0B55273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choice between these approaches is made according to (3) to (6).</w:t>
      </w:r>
    </w:p>
    <w:p w14:paraId="5CCD5D76" w14:textId="77777777" w:rsidR="007A0E45" w:rsidRPr="00B171EA" w:rsidRDefault="007A0E45">
      <w:pPr>
        <w:pStyle w:val="af"/>
        <w:autoSpaceDE w:val="0"/>
        <w:autoSpaceDN w:val="0"/>
        <w:adjustRightInd w:val="0"/>
        <w:rPr>
          <w:szCs w:val="24"/>
        </w:rPr>
      </w:pPr>
      <w:r w:rsidRPr="00B171EA">
        <w:rPr>
          <w:szCs w:val="24"/>
        </w:rPr>
        <w:t xml:space="preserve">(2) In order to assess structural performance, structural responses should be divided into two domains: desirable and undesirable states. The boundary between these domains is called the limit state. ‘Failure’ is defined as entering the undesirable state (see </w:t>
      </w:r>
      <w:r w:rsidRPr="00B171EA">
        <w:rPr>
          <w:rStyle w:val="citesec"/>
          <w:szCs w:val="24"/>
          <w:shd w:val="clear" w:color="auto" w:fill="auto"/>
        </w:rPr>
        <w:t>5.2</w:t>
      </w:r>
      <w:r w:rsidRPr="00B171EA">
        <w:rPr>
          <w:szCs w:val="24"/>
        </w:rPr>
        <w:t>).</w:t>
      </w:r>
    </w:p>
    <w:p w14:paraId="4D876FD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According to this definition, ‘failure’ can also refer to limit states, where structural capacity is not involved, e.g. a serviceability limit state.</w:t>
      </w:r>
    </w:p>
    <w:p w14:paraId="5FD9EA6F" w14:textId="77777777" w:rsidR="007A0E45" w:rsidRPr="00B171EA" w:rsidRDefault="007A0E45">
      <w:pPr>
        <w:pStyle w:val="af"/>
        <w:autoSpaceDE w:val="0"/>
        <w:autoSpaceDN w:val="0"/>
        <w:adjustRightInd w:val="0"/>
        <w:rPr>
          <w:szCs w:val="24"/>
        </w:rPr>
      </w:pPr>
      <w:r w:rsidRPr="00B171EA">
        <w:rPr>
          <w:szCs w:val="24"/>
        </w:rPr>
        <w:t>(3) Except where stated otherwise in the Eurocodes, the semi-probabilistic approach via a partial factor design format should be applied in all design situations.</w:t>
      </w:r>
    </w:p>
    <w:p w14:paraId="46039D09" w14:textId="77777777" w:rsidR="007A0E45" w:rsidRPr="00B171EA" w:rsidRDefault="007A0E45">
      <w:pPr>
        <w:pStyle w:val="af"/>
        <w:autoSpaceDE w:val="0"/>
        <w:autoSpaceDN w:val="0"/>
        <w:adjustRightInd w:val="0"/>
        <w:rPr>
          <w:szCs w:val="24"/>
        </w:rPr>
      </w:pPr>
      <w:r w:rsidRPr="00B171EA">
        <w:rPr>
          <w:szCs w:val="24"/>
        </w:rPr>
        <w:t>(4) The reliability-based approach may be applied to design situations where uncertainties in the representation of loads, load effects, material resistances, and system-effects mean that the reliability-based approach gives a significantly better representation of reality than the partial factor design format.</w:t>
      </w:r>
    </w:p>
    <w:p w14:paraId="13AC2DA7"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Design situations that are not covered by the partial factor design format can include:</w:t>
      </w:r>
    </w:p>
    <w:p w14:paraId="4F6008CE" w14:textId="77777777" w:rsidR="007A0E45" w:rsidRPr="00B171EA" w:rsidRDefault="007A0E45" w:rsidP="00861489">
      <w:pPr>
        <w:pStyle w:val="ListContinue1-"/>
        <w:rPr>
          <w:lang w:val="en-GB"/>
        </w:rPr>
      </w:pPr>
      <w:r w:rsidRPr="00B171EA">
        <w:rPr>
          <w:lang w:val="en-GB"/>
        </w:rPr>
        <w:t>—</w:t>
      </w:r>
      <w:r w:rsidRPr="00B171EA">
        <w:rPr>
          <w:lang w:val="en-GB"/>
        </w:rPr>
        <w:tab/>
        <w:t xml:space="preserve">situations where relevant loads or hazard scenarios are not covered by </w:t>
      </w:r>
      <w:r w:rsidRPr="00B171EA">
        <w:rPr>
          <w:rStyle w:val="stdpublisher"/>
          <w:szCs w:val="24"/>
          <w:shd w:val="clear" w:color="auto" w:fill="auto"/>
          <w:lang w:val="en-GB"/>
        </w:rPr>
        <w:t>EN</w:t>
      </w:r>
      <w:r w:rsidRPr="00B171EA">
        <w:rPr>
          <w:lang w:val="en-GB"/>
        </w:rPr>
        <w:t xml:space="preserve"> </w:t>
      </w:r>
      <w:r w:rsidRPr="00B171EA">
        <w:rPr>
          <w:rStyle w:val="stddocNumber"/>
          <w:szCs w:val="24"/>
          <w:shd w:val="clear" w:color="auto" w:fill="auto"/>
          <w:lang w:val="en-GB"/>
        </w:rPr>
        <w:t>1991</w:t>
      </w:r>
      <w:r w:rsidRPr="00B171EA">
        <w:rPr>
          <w:lang w:val="en-GB"/>
        </w:rPr>
        <w:t>;</w:t>
      </w:r>
    </w:p>
    <w:p w14:paraId="323E95F6" w14:textId="77777777" w:rsidR="007A0E45" w:rsidRPr="00B171EA" w:rsidRDefault="007A0E45" w:rsidP="00861489">
      <w:pPr>
        <w:pStyle w:val="ListContinue1-"/>
        <w:rPr>
          <w:lang w:val="en-GB"/>
        </w:rPr>
      </w:pPr>
      <w:r w:rsidRPr="00B171EA">
        <w:rPr>
          <w:lang w:val="en-GB"/>
        </w:rPr>
        <w:t>—</w:t>
      </w:r>
      <w:r w:rsidRPr="00B171EA">
        <w:rPr>
          <w:lang w:val="en-GB"/>
        </w:rPr>
        <w:tab/>
        <w:t>the use of building materials or combination of different materials outside the usual application domain, e.g. new materials, behaviour at very high temperatures;</w:t>
      </w:r>
    </w:p>
    <w:p w14:paraId="260BD104" w14:textId="77777777" w:rsidR="007A0E45" w:rsidRPr="00B171EA" w:rsidRDefault="007A0E45" w:rsidP="00861489">
      <w:pPr>
        <w:pStyle w:val="ListContinue1-"/>
        <w:rPr>
          <w:lang w:val="en-GB"/>
        </w:rPr>
      </w:pPr>
      <w:r w:rsidRPr="00B171EA">
        <w:rPr>
          <w:lang w:val="en-GB"/>
        </w:rPr>
        <w:t>—</w:t>
      </w:r>
      <w:r w:rsidRPr="00B171EA">
        <w:rPr>
          <w:lang w:val="en-GB"/>
        </w:rPr>
        <w:tab/>
        <w:t>ground conditions, such as rock, which are strongly affected by discontinuities and other geometrical phenomena.</w:t>
      </w:r>
    </w:p>
    <w:p w14:paraId="2E5E4758" w14:textId="77777777" w:rsidR="007A0E45" w:rsidRPr="00B171EA" w:rsidRDefault="007A0E45">
      <w:pPr>
        <w:pStyle w:val="af"/>
        <w:autoSpaceDE w:val="0"/>
        <w:autoSpaceDN w:val="0"/>
        <w:adjustRightInd w:val="0"/>
        <w:rPr>
          <w:szCs w:val="24"/>
        </w:rPr>
      </w:pPr>
      <w:r w:rsidRPr="00B171EA">
        <w:rPr>
          <w:szCs w:val="24"/>
        </w:rPr>
        <w:t>(5) Conditions for the use of reliability-based methods may be specified by the relevant authority or, where not specified, agreed for the specific project by the relevant parties.</w:t>
      </w:r>
    </w:p>
    <w:p w14:paraId="71E3B9FB" w14:textId="77777777" w:rsidR="007A0E45" w:rsidRPr="00B171EA" w:rsidRDefault="007A0E45">
      <w:pPr>
        <w:pStyle w:val="af"/>
        <w:autoSpaceDE w:val="0"/>
        <w:autoSpaceDN w:val="0"/>
        <w:adjustRightInd w:val="0"/>
        <w:rPr>
          <w:szCs w:val="24"/>
        </w:rPr>
      </w:pPr>
      <w:r w:rsidRPr="00B171EA">
        <w:rPr>
          <w:szCs w:val="24"/>
        </w:rPr>
        <w:t xml:space="preserve">(6) The reliability-based approach should also be used for the calibration of partial factors in the semi-probabilistic approach, see </w:t>
      </w:r>
      <w:r w:rsidRPr="00B171EA">
        <w:rPr>
          <w:rStyle w:val="citesec"/>
          <w:szCs w:val="24"/>
          <w:shd w:val="clear" w:color="auto" w:fill="auto"/>
        </w:rPr>
        <w:t>subclause C.4</w:t>
      </w:r>
      <w:r w:rsidRPr="00B171EA">
        <w:rPr>
          <w:szCs w:val="24"/>
        </w:rPr>
        <w:t>.</w:t>
      </w:r>
    </w:p>
    <w:p w14:paraId="4862C92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Calibration of partial factors is performed by National Standards Bodies, not designers.</w:t>
      </w:r>
    </w:p>
    <w:p w14:paraId="10CC618C" w14:textId="77777777" w:rsidR="007A0E45" w:rsidRPr="00B171EA" w:rsidRDefault="007A0E45">
      <w:pPr>
        <w:pStyle w:val="af"/>
        <w:autoSpaceDE w:val="0"/>
        <w:autoSpaceDN w:val="0"/>
        <w:adjustRightInd w:val="0"/>
        <w:rPr>
          <w:szCs w:val="24"/>
        </w:rPr>
      </w:pPr>
      <w:r w:rsidRPr="00B171EA">
        <w:rPr>
          <w:szCs w:val="24"/>
        </w:rPr>
        <w:t>(7) The use of the risk-informed approach may apply to design situations where both the uncertainties and the consequences are outside common ranges.</w:t>
      </w:r>
    </w:p>
    <w:p w14:paraId="0BC6F30E"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Design situations where the uncertainties and the consequences are outside common ranges include, for example, those associated with accidents and those which clearly deviate from situations generally covered by the Eurocodes.</w:t>
      </w:r>
    </w:p>
    <w:p w14:paraId="6A672697"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No further guidance on the risk-informed approach is given in this Annex. Relevant guidance can be found in </w:t>
      </w:r>
      <w:r w:rsidRPr="00B171EA">
        <w:rPr>
          <w:rStyle w:val="stdpublisher"/>
          <w:szCs w:val="24"/>
          <w:shd w:val="clear" w:color="auto" w:fill="auto"/>
        </w:rPr>
        <w:t>ISO</w:t>
      </w:r>
      <w:r w:rsidRPr="00B171EA">
        <w:rPr>
          <w:szCs w:val="24"/>
        </w:rPr>
        <w:t xml:space="preserve"> </w:t>
      </w:r>
      <w:r w:rsidRPr="00B171EA">
        <w:rPr>
          <w:rStyle w:val="stddocNumber"/>
          <w:szCs w:val="24"/>
          <w:shd w:val="clear" w:color="auto" w:fill="auto"/>
        </w:rPr>
        <w:t>2394</w:t>
      </w:r>
      <w:r w:rsidRPr="00B171EA">
        <w:rPr>
          <w:szCs w:val="24"/>
        </w:rPr>
        <w:t>:</w:t>
      </w:r>
      <w:r w:rsidRPr="00B171EA">
        <w:rPr>
          <w:rStyle w:val="stdyear"/>
          <w:szCs w:val="24"/>
          <w:shd w:val="clear" w:color="auto" w:fill="auto"/>
        </w:rPr>
        <w:t>2015</w:t>
      </w:r>
      <w:r w:rsidRPr="00B171EA">
        <w:rPr>
          <w:szCs w:val="24"/>
        </w:rPr>
        <w:t>.</w:t>
      </w:r>
    </w:p>
    <w:p w14:paraId="12406C24"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r>
      <w:r w:rsidRPr="00B171EA">
        <w:rPr>
          <w:rStyle w:val="citetbl"/>
          <w:szCs w:val="24"/>
          <w:shd w:val="clear" w:color="auto" w:fill="auto"/>
        </w:rPr>
        <w:t>Table C.1</w:t>
      </w:r>
      <w:r w:rsidRPr="00B171EA">
        <w:rPr>
          <w:szCs w:val="24"/>
        </w:rPr>
        <w:t xml:space="preserve"> presents an overview of the various methods for the verification of the adequate reliable performance of structures.</w:t>
      </w:r>
    </w:p>
    <w:p w14:paraId="4C81492A" w14:textId="77777777" w:rsidR="007A0E45" w:rsidRPr="00B171EA" w:rsidRDefault="007A0E45">
      <w:pPr>
        <w:pStyle w:val="af"/>
        <w:autoSpaceDE w:val="0"/>
        <w:autoSpaceDN w:val="0"/>
        <w:adjustRightInd w:val="0"/>
        <w:rPr>
          <w:szCs w:val="24"/>
        </w:rPr>
      </w:pPr>
      <w:r w:rsidRPr="00B171EA">
        <w:rPr>
          <w:szCs w:val="24"/>
        </w:rPr>
        <w:t>(8) Risk-informed and reliability-based approaches shall only be employed if uncertainties are represented consistently based on unbiased assumptions.</w:t>
      </w:r>
    </w:p>
    <w:p w14:paraId="16E0B0EB" w14:textId="77777777" w:rsidR="007A0E45" w:rsidRPr="00B171EA" w:rsidRDefault="007A0E45">
      <w:pPr>
        <w:pStyle w:val="Tabletitle"/>
        <w:pageBreakBefore/>
        <w:autoSpaceDE w:val="0"/>
        <w:autoSpaceDN w:val="0"/>
        <w:adjustRightInd w:val="0"/>
        <w:outlineLvl w:val="0"/>
        <w:rPr>
          <w:szCs w:val="24"/>
        </w:rPr>
      </w:pPr>
      <w:r w:rsidRPr="00B171EA">
        <w:rPr>
          <w:szCs w:val="24"/>
        </w:rPr>
        <w:t>Table C.1 — Overview of methods for the verification of adequate reliable performance of structures together with typical application areas</w:t>
      </w:r>
    </w:p>
    <w:tbl>
      <w:tblPr>
        <w:tblStyle w:val="affff2"/>
        <w:tblW w:w="9542" w:type="dxa"/>
        <w:tblLayout w:type="fixed"/>
        <w:tblLook w:val="04A0" w:firstRow="1" w:lastRow="0" w:firstColumn="1" w:lastColumn="0" w:noHBand="0" w:noVBand="1"/>
      </w:tblPr>
      <w:tblGrid>
        <w:gridCol w:w="236"/>
        <w:gridCol w:w="236"/>
        <w:gridCol w:w="4535"/>
        <w:gridCol w:w="4535"/>
      </w:tblGrid>
      <w:tr w:rsidR="007A0E45" w:rsidRPr="00B171EA" w14:paraId="34FBCAB0" w14:textId="77777777" w:rsidTr="00F93F32">
        <w:tc>
          <w:tcPr>
            <w:tcW w:w="5007" w:type="dxa"/>
            <w:gridSpan w:val="3"/>
            <w:tcBorders>
              <w:top w:val="nil"/>
              <w:left w:val="nil"/>
              <w:bottom w:val="nil"/>
              <w:right w:val="single" w:sz="12" w:space="0" w:color="auto"/>
            </w:tcBorders>
          </w:tcPr>
          <w:p w14:paraId="427D338E" w14:textId="5BA3F6DF" w:rsidR="007A0E45" w:rsidRPr="00B171EA" w:rsidRDefault="007A0E45" w:rsidP="007A0E45">
            <w:pPr>
              <w:pStyle w:val="Tableheader"/>
              <w:autoSpaceDE w:val="0"/>
              <w:autoSpaceDN w:val="0"/>
              <w:adjustRightInd w:val="0"/>
              <w:jc w:val="center"/>
            </w:pPr>
            <w:r w:rsidRPr="00B171EA">
              <w:rPr>
                <w:szCs w:val="24"/>
              </w:rPr>
              <w:t> </w:t>
            </w:r>
          </w:p>
        </w:tc>
        <w:tc>
          <w:tcPr>
            <w:tcW w:w="4535" w:type="dxa"/>
            <w:tcBorders>
              <w:top w:val="single" w:sz="12" w:space="0" w:color="auto"/>
              <w:left w:val="single" w:sz="12" w:space="0" w:color="auto"/>
              <w:bottom w:val="single" w:sz="12" w:space="0" w:color="auto"/>
              <w:right w:val="single" w:sz="12" w:space="0" w:color="auto"/>
            </w:tcBorders>
          </w:tcPr>
          <w:p w14:paraId="582F988A" w14:textId="4BB12E81" w:rsidR="007A0E45" w:rsidRPr="00B171EA" w:rsidRDefault="007A0E45" w:rsidP="007A0E45">
            <w:pPr>
              <w:pStyle w:val="Tableheader"/>
              <w:autoSpaceDE w:val="0"/>
              <w:autoSpaceDN w:val="0"/>
              <w:adjustRightInd w:val="0"/>
              <w:jc w:val="center"/>
              <w:rPr>
                <w:b/>
              </w:rPr>
            </w:pPr>
            <w:r w:rsidRPr="00B171EA">
              <w:rPr>
                <w:b/>
                <w:szCs w:val="24"/>
              </w:rPr>
              <w:t>Applied when</w:t>
            </w:r>
          </w:p>
        </w:tc>
      </w:tr>
      <w:tr w:rsidR="007A0E45" w:rsidRPr="00B171EA" w14:paraId="70C7CA03" w14:textId="77777777" w:rsidTr="00F93F32">
        <w:tc>
          <w:tcPr>
            <w:tcW w:w="236" w:type="dxa"/>
            <w:tcBorders>
              <w:top w:val="single" w:sz="12" w:space="0" w:color="auto"/>
              <w:left w:val="single" w:sz="12" w:space="0" w:color="auto"/>
              <w:bottom w:val="nil"/>
              <w:right w:val="single" w:sz="12" w:space="0" w:color="auto"/>
            </w:tcBorders>
          </w:tcPr>
          <w:p w14:paraId="3A9B92A3" w14:textId="473AFB98" w:rsidR="007A0E45" w:rsidRPr="00B171EA" w:rsidRDefault="007A0E45" w:rsidP="007A0E45">
            <w:pPr>
              <w:pStyle w:val="Tableheader"/>
              <w:autoSpaceDE w:val="0"/>
              <w:autoSpaceDN w:val="0"/>
              <w:adjustRightInd w:val="0"/>
              <w:jc w:val="center"/>
            </w:pPr>
            <w:r w:rsidRPr="00B171EA">
              <w:rPr>
                <w:szCs w:val="24"/>
              </w:rPr>
              <w:t> </w:t>
            </w:r>
          </w:p>
        </w:tc>
        <w:tc>
          <w:tcPr>
            <w:tcW w:w="236" w:type="dxa"/>
            <w:tcBorders>
              <w:top w:val="single" w:sz="12" w:space="0" w:color="auto"/>
              <w:left w:val="single" w:sz="12" w:space="0" w:color="auto"/>
              <w:bottom w:val="nil"/>
              <w:right w:val="single" w:sz="12" w:space="0" w:color="auto"/>
            </w:tcBorders>
          </w:tcPr>
          <w:p w14:paraId="7D5542BD" w14:textId="44212118" w:rsidR="007A0E45" w:rsidRPr="00B171EA" w:rsidRDefault="007A0E45" w:rsidP="007A0E45">
            <w:pPr>
              <w:pStyle w:val="Tableheader"/>
              <w:autoSpaceDE w:val="0"/>
              <w:autoSpaceDN w:val="0"/>
              <w:adjustRightInd w:val="0"/>
              <w:jc w:val="center"/>
            </w:pPr>
            <w:r w:rsidRPr="00B171EA">
              <w:rPr>
                <w:szCs w:val="24"/>
              </w:rPr>
              <w:t> </w:t>
            </w:r>
          </w:p>
        </w:tc>
        <w:tc>
          <w:tcPr>
            <w:tcW w:w="4535" w:type="dxa"/>
            <w:tcBorders>
              <w:top w:val="single" w:sz="12" w:space="0" w:color="auto"/>
              <w:left w:val="single" w:sz="12" w:space="0" w:color="auto"/>
              <w:bottom w:val="single" w:sz="12" w:space="0" w:color="auto"/>
            </w:tcBorders>
          </w:tcPr>
          <w:p w14:paraId="4AEE5075" w14:textId="05FD4B93" w:rsidR="007A0E45" w:rsidRPr="00B171EA" w:rsidRDefault="007A0E45" w:rsidP="007A0E45">
            <w:pPr>
              <w:pStyle w:val="Tableheader"/>
              <w:autoSpaceDE w:val="0"/>
              <w:autoSpaceDN w:val="0"/>
              <w:adjustRightInd w:val="0"/>
              <w:jc w:val="center"/>
            </w:pPr>
            <w:r w:rsidRPr="00B171EA">
              <w:rPr>
                <w:b/>
                <w:szCs w:val="24"/>
              </w:rPr>
              <w:t>Semi-probabilistic approach</w:t>
            </w:r>
            <w:r w:rsidRPr="00B171EA">
              <w:rPr>
                <w:szCs w:val="24"/>
              </w:rPr>
              <w:br/>
              <w:t>Safety format prescribing the design equations and the analysis procedures to be used</w:t>
            </w:r>
          </w:p>
        </w:tc>
        <w:tc>
          <w:tcPr>
            <w:tcW w:w="4535" w:type="dxa"/>
            <w:tcBorders>
              <w:top w:val="single" w:sz="12" w:space="0" w:color="auto"/>
              <w:right w:val="single" w:sz="12" w:space="0" w:color="auto"/>
            </w:tcBorders>
          </w:tcPr>
          <w:p w14:paraId="339185D3" w14:textId="75D558CF" w:rsidR="007A0E45" w:rsidRPr="00B171EA" w:rsidRDefault="007A0E45" w:rsidP="007A0E45">
            <w:pPr>
              <w:pStyle w:val="Tableheader"/>
              <w:autoSpaceDE w:val="0"/>
              <w:autoSpaceDN w:val="0"/>
              <w:adjustRightInd w:val="0"/>
              <w:jc w:val="center"/>
            </w:pPr>
            <w:r w:rsidRPr="00B171EA">
              <w:rPr>
                <w:szCs w:val="24"/>
              </w:rPr>
              <w:t>Default method in the Eurocodes, i.e. to be used for usual design situations</w:t>
            </w:r>
          </w:p>
        </w:tc>
      </w:tr>
      <w:tr w:rsidR="007A0E45" w:rsidRPr="00B171EA" w14:paraId="7DB42E26" w14:textId="77777777" w:rsidTr="00F93F32">
        <w:tc>
          <w:tcPr>
            <w:tcW w:w="236" w:type="dxa"/>
            <w:tcBorders>
              <w:top w:val="nil"/>
              <w:left w:val="single" w:sz="12" w:space="0" w:color="auto"/>
              <w:bottom w:val="nil"/>
              <w:right w:val="single" w:sz="12" w:space="0" w:color="auto"/>
            </w:tcBorders>
          </w:tcPr>
          <w:p w14:paraId="3B9DD78A" w14:textId="1206378E" w:rsidR="007A0E45" w:rsidRPr="00B171EA" w:rsidRDefault="007A0E45" w:rsidP="007A0E45">
            <w:pPr>
              <w:pStyle w:val="Tablebody"/>
              <w:autoSpaceDE w:val="0"/>
              <w:autoSpaceDN w:val="0"/>
              <w:adjustRightInd w:val="0"/>
              <w:jc w:val="center"/>
            </w:pPr>
            <w:r w:rsidRPr="00B171EA">
              <w:rPr>
                <w:szCs w:val="24"/>
              </w:rPr>
              <w:t> </w:t>
            </w:r>
          </w:p>
        </w:tc>
        <w:tc>
          <w:tcPr>
            <w:tcW w:w="4771" w:type="dxa"/>
            <w:gridSpan w:val="2"/>
            <w:tcBorders>
              <w:top w:val="nil"/>
              <w:left w:val="single" w:sz="12" w:space="0" w:color="auto"/>
              <w:bottom w:val="single" w:sz="12" w:space="0" w:color="auto"/>
            </w:tcBorders>
          </w:tcPr>
          <w:p w14:paraId="3162AC1D" w14:textId="6218ACC5" w:rsidR="007A0E45" w:rsidRPr="00B171EA" w:rsidRDefault="007A0E45" w:rsidP="007A0E45">
            <w:pPr>
              <w:pStyle w:val="Tablebody"/>
              <w:autoSpaceDE w:val="0"/>
              <w:autoSpaceDN w:val="0"/>
              <w:adjustRightInd w:val="0"/>
              <w:jc w:val="center"/>
            </w:pPr>
            <w:r w:rsidRPr="00B171EA">
              <w:rPr>
                <w:szCs w:val="24"/>
              </w:rPr>
              <w:t>Reliability-based design and assessment</w:t>
            </w:r>
            <w:r w:rsidRPr="00B171EA">
              <w:rPr>
                <w:szCs w:val="24"/>
              </w:rPr>
              <w:br/>
            </w:r>
            <w:r w:rsidRPr="00B171EA">
              <w:rPr>
                <w:b/>
                <w:szCs w:val="24"/>
              </w:rPr>
              <w:t>Reliability requirements to fulfil</w:t>
            </w:r>
          </w:p>
        </w:tc>
        <w:tc>
          <w:tcPr>
            <w:tcW w:w="4535" w:type="dxa"/>
            <w:tcBorders>
              <w:top w:val="single" w:sz="12" w:space="0" w:color="auto"/>
              <w:right w:val="single" w:sz="12" w:space="0" w:color="auto"/>
            </w:tcBorders>
          </w:tcPr>
          <w:p w14:paraId="5DE0570D" w14:textId="77777777" w:rsidR="007A0E45" w:rsidRPr="00B171EA" w:rsidRDefault="007A0E45" w:rsidP="007A0E45">
            <w:pPr>
              <w:pStyle w:val="Tablebody"/>
              <w:autoSpaceDE w:val="0"/>
              <w:autoSpaceDN w:val="0"/>
              <w:adjustRightInd w:val="0"/>
              <w:jc w:val="center"/>
              <w:rPr>
                <w:szCs w:val="24"/>
              </w:rPr>
            </w:pPr>
            <w:r w:rsidRPr="00B171EA">
              <w:rPr>
                <w:szCs w:val="24"/>
              </w:rPr>
              <w:t>Unusual design situations in regard to uncertainties</w:t>
            </w:r>
          </w:p>
          <w:p w14:paraId="6E062B33" w14:textId="0278859D" w:rsidR="007A0E45" w:rsidRPr="00B171EA" w:rsidRDefault="007A0E45" w:rsidP="007A0E45">
            <w:pPr>
              <w:pStyle w:val="Tablebody"/>
              <w:autoSpaceDE w:val="0"/>
              <w:autoSpaceDN w:val="0"/>
              <w:adjustRightInd w:val="0"/>
              <w:jc w:val="center"/>
            </w:pPr>
            <w:r w:rsidRPr="00B171EA">
              <w:rPr>
                <w:szCs w:val="24"/>
              </w:rPr>
              <w:t>Code calibration</w:t>
            </w:r>
          </w:p>
        </w:tc>
      </w:tr>
      <w:tr w:rsidR="007A0E45" w:rsidRPr="00B171EA" w14:paraId="39F7DFB8" w14:textId="77777777" w:rsidTr="00F93F32">
        <w:tc>
          <w:tcPr>
            <w:tcW w:w="5007" w:type="dxa"/>
            <w:gridSpan w:val="3"/>
            <w:tcBorders>
              <w:top w:val="nil"/>
              <w:left w:val="single" w:sz="12" w:space="0" w:color="auto"/>
              <w:bottom w:val="single" w:sz="12" w:space="0" w:color="auto"/>
            </w:tcBorders>
          </w:tcPr>
          <w:p w14:paraId="045B53EE" w14:textId="35AF9E87" w:rsidR="007A0E45" w:rsidRPr="00B171EA" w:rsidRDefault="007A0E45" w:rsidP="007A0E45">
            <w:pPr>
              <w:pStyle w:val="Tablebody"/>
              <w:autoSpaceDE w:val="0"/>
              <w:autoSpaceDN w:val="0"/>
              <w:adjustRightInd w:val="0"/>
              <w:jc w:val="center"/>
            </w:pPr>
            <w:r w:rsidRPr="00B171EA">
              <w:rPr>
                <w:b/>
                <w:szCs w:val="24"/>
              </w:rPr>
              <w:t>Risk-informed decision making</w:t>
            </w:r>
            <w:r w:rsidRPr="00B171EA">
              <w:rPr>
                <w:szCs w:val="24"/>
              </w:rPr>
              <w:br/>
              <w:t>Decisions are taken with due consideration of the total risks (e.g. loss of lives, injuries,</w:t>
            </w:r>
          </w:p>
        </w:tc>
        <w:tc>
          <w:tcPr>
            <w:tcW w:w="4535" w:type="dxa"/>
            <w:tcBorders>
              <w:top w:val="single" w:sz="12" w:space="0" w:color="auto"/>
              <w:bottom w:val="single" w:sz="12" w:space="0" w:color="auto"/>
              <w:right w:val="single" w:sz="12" w:space="0" w:color="auto"/>
            </w:tcBorders>
          </w:tcPr>
          <w:p w14:paraId="54C4200C" w14:textId="77777777" w:rsidR="007A0E45" w:rsidRPr="00B171EA" w:rsidRDefault="007A0E45" w:rsidP="007A0E45">
            <w:pPr>
              <w:pStyle w:val="Tablebody"/>
              <w:autoSpaceDE w:val="0"/>
              <w:autoSpaceDN w:val="0"/>
              <w:adjustRightInd w:val="0"/>
              <w:jc w:val="center"/>
              <w:rPr>
                <w:szCs w:val="24"/>
              </w:rPr>
            </w:pPr>
            <w:r w:rsidRPr="00B171EA">
              <w:rPr>
                <w:szCs w:val="24"/>
              </w:rPr>
              <w:t>Exceptional design situations in regard to uncertainties and consequences.</w:t>
            </w:r>
          </w:p>
          <w:p w14:paraId="21404731" w14:textId="030E3FC3" w:rsidR="007A0E45" w:rsidRPr="00B171EA" w:rsidRDefault="007A0E45" w:rsidP="007A0E45">
            <w:pPr>
              <w:pStyle w:val="Tablebody"/>
              <w:autoSpaceDE w:val="0"/>
              <w:autoSpaceDN w:val="0"/>
              <w:adjustRightInd w:val="0"/>
              <w:jc w:val="center"/>
            </w:pPr>
            <w:r w:rsidRPr="00B171EA">
              <w:rPr>
                <w:szCs w:val="24"/>
              </w:rPr>
              <w:t>Derivation of reliability requirements.</w:t>
            </w:r>
          </w:p>
        </w:tc>
      </w:tr>
    </w:tbl>
    <w:p w14:paraId="3EBCA4EE" w14:textId="41CBB07B" w:rsidR="007A0E45" w:rsidRPr="00B171EA" w:rsidRDefault="007A0E45">
      <w:pPr>
        <w:pStyle w:val="a3"/>
        <w:tabs>
          <w:tab w:val="left" w:pos="720"/>
        </w:tabs>
        <w:autoSpaceDE w:val="0"/>
        <w:autoSpaceDN w:val="0"/>
        <w:adjustRightInd w:val="0"/>
        <w:spacing w:before="240"/>
        <w:rPr>
          <w:szCs w:val="24"/>
        </w:rPr>
      </w:pPr>
      <w:r w:rsidRPr="00B171EA">
        <w:rPr>
          <w:szCs w:val="24"/>
        </w:rPr>
        <w:t>Uncertainty representation and modelling</w:t>
      </w:r>
    </w:p>
    <w:p w14:paraId="66100604"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General</w:t>
      </w:r>
    </w:p>
    <w:p w14:paraId="0FC3B334" w14:textId="77777777" w:rsidR="007A0E45" w:rsidRPr="00B171EA" w:rsidRDefault="007A0E45">
      <w:pPr>
        <w:pStyle w:val="af"/>
        <w:autoSpaceDE w:val="0"/>
        <w:autoSpaceDN w:val="0"/>
        <w:adjustRightInd w:val="0"/>
        <w:rPr>
          <w:szCs w:val="24"/>
        </w:rPr>
      </w:pPr>
      <w:r w:rsidRPr="00B171EA">
        <w:rPr>
          <w:szCs w:val="24"/>
        </w:rPr>
        <w:t>(1) The axioms of probability theory shall apply. Uncertainties shall be represented through probabilistic models consisting of random variables, stochastic processes, and/or random fields.</w:t>
      </w:r>
    </w:p>
    <w:p w14:paraId="61BE8D02" w14:textId="77777777" w:rsidR="007A0E45" w:rsidRPr="00B171EA" w:rsidRDefault="007A0E45">
      <w:pPr>
        <w:pStyle w:val="af"/>
        <w:autoSpaceDE w:val="0"/>
        <w:autoSpaceDN w:val="0"/>
        <w:adjustRightInd w:val="0"/>
        <w:rPr>
          <w:szCs w:val="24"/>
        </w:rPr>
      </w:pPr>
      <w:r w:rsidRPr="00B171EA">
        <w:rPr>
          <w:szCs w:val="24"/>
        </w:rPr>
        <w:t>(2) All uncertainties that are important for the verification of adequate structural performance should be considered.</w:t>
      </w:r>
    </w:p>
    <w:p w14:paraId="66346BA1" w14:textId="77777777" w:rsidR="007A0E45" w:rsidRPr="00B171EA" w:rsidRDefault="007A0E45">
      <w:pPr>
        <w:pStyle w:val="af"/>
        <w:autoSpaceDE w:val="0"/>
        <w:autoSpaceDN w:val="0"/>
        <w:adjustRightInd w:val="0"/>
        <w:rPr>
          <w:szCs w:val="24"/>
        </w:rPr>
      </w:pPr>
      <w:r w:rsidRPr="00B171EA">
        <w:rPr>
          <w:szCs w:val="24"/>
        </w:rPr>
        <w:t>(3) The possibility and impact of gross human errors should be minimized by appropriate quality control.</w:t>
      </w:r>
    </w:p>
    <w:p w14:paraId="0411DA8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Gross human errors are not considered in the uncertainty modelling presented here. See </w:t>
      </w:r>
      <w:r w:rsidRPr="00B171EA">
        <w:rPr>
          <w:rStyle w:val="citeapp"/>
          <w:szCs w:val="24"/>
          <w:shd w:val="clear" w:color="auto" w:fill="auto"/>
        </w:rPr>
        <w:t>Annex B</w:t>
      </w:r>
      <w:r w:rsidRPr="00B171EA">
        <w:rPr>
          <w:szCs w:val="24"/>
        </w:rPr>
        <w:t xml:space="preserve"> for their possible treatement.</w:t>
      </w:r>
    </w:p>
    <w:p w14:paraId="3BF93B1E"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Semi-probabilistic approach</w:t>
      </w:r>
    </w:p>
    <w:p w14:paraId="635DD21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In the semi-probabilistic approach, uncertainties are considered implicitly by the specification of characteristic values of random variables and partial safety factors that are applied to those variables.</w:t>
      </w:r>
    </w:p>
    <w:p w14:paraId="21511D7D"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Reliability-based and risk-informed approaches</w:t>
      </w:r>
    </w:p>
    <w:p w14:paraId="3FE4FE2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Reliability-based and risk-informed approaches allow a more detailed representation of uncertainties, see </w:t>
      </w:r>
      <w:r w:rsidRPr="00B171EA">
        <w:rPr>
          <w:rStyle w:val="citesec"/>
          <w:szCs w:val="24"/>
          <w:shd w:val="clear" w:color="auto" w:fill="auto"/>
        </w:rPr>
        <w:t>C.3.3</w:t>
      </w:r>
      <w:r w:rsidRPr="00B171EA">
        <w:rPr>
          <w:szCs w:val="24"/>
        </w:rPr>
        <w:t>.</w:t>
      </w:r>
    </w:p>
    <w:p w14:paraId="4EF80646" w14:textId="77777777" w:rsidR="007A0E45" w:rsidRPr="00B171EA" w:rsidRDefault="007A0E45">
      <w:pPr>
        <w:pStyle w:val="af"/>
        <w:autoSpaceDE w:val="0"/>
        <w:autoSpaceDN w:val="0"/>
        <w:adjustRightInd w:val="0"/>
        <w:rPr>
          <w:szCs w:val="24"/>
        </w:rPr>
      </w:pPr>
      <w:r w:rsidRPr="00B171EA">
        <w:rPr>
          <w:szCs w:val="24"/>
        </w:rPr>
        <w:t>(1) Uncertainty modelling may include, where relevant, the representation of temporal and spatial dependency among the considered uncertainties and events.</w:t>
      </w:r>
    </w:p>
    <w:p w14:paraId="1C1583EC"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importance of different uncertainties can be revealed by sensitivity analysis.</w:t>
      </w:r>
    </w:p>
    <w:p w14:paraId="0072BC1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basic variables introduced in </w:t>
      </w:r>
      <w:r w:rsidRPr="00B171EA">
        <w:rPr>
          <w:rStyle w:val="citesec"/>
          <w:szCs w:val="24"/>
          <w:shd w:val="clear" w:color="auto" w:fill="auto"/>
        </w:rPr>
        <w:t>Clause 6</w:t>
      </w:r>
      <w:r w:rsidRPr="00B171EA">
        <w:rPr>
          <w:szCs w:val="24"/>
        </w:rPr>
        <w:t xml:space="preserve"> allow for the representation of several types of uncertainty, for instance: inherent natural variability, statistical uncertainty, measurement uncertainty, uncertainty related to the precision of new information, and model uncertainty.</w:t>
      </w:r>
    </w:p>
    <w:p w14:paraId="4CA5AF04" w14:textId="77777777" w:rsidR="007A0E45" w:rsidRPr="00B171EA" w:rsidRDefault="007A0E45">
      <w:pPr>
        <w:pStyle w:val="af"/>
        <w:autoSpaceDE w:val="0"/>
        <w:autoSpaceDN w:val="0"/>
        <w:adjustRightInd w:val="0"/>
        <w:rPr>
          <w:szCs w:val="24"/>
        </w:rPr>
      </w:pPr>
      <w:r w:rsidRPr="00B171EA">
        <w:rPr>
          <w:szCs w:val="24"/>
        </w:rPr>
        <w:t>(2) The quantification of uncertainties and their probabilistic representation should incorporate both subjective information and available evidence. Bayesian probability theory, which provides a consistent framework for the treatment of different types of information, should be used.</w:t>
      </w:r>
    </w:p>
    <w:p w14:paraId="0B381A4D" w14:textId="77777777" w:rsidR="007A0E45" w:rsidRPr="00B171EA" w:rsidRDefault="007A0E45">
      <w:pPr>
        <w:pStyle w:val="af"/>
        <w:autoSpaceDE w:val="0"/>
        <w:autoSpaceDN w:val="0"/>
        <w:adjustRightInd w:val="0"/>
        <w:rPr>
          <w:szCs w:val="24"/>
        </w:rPr>
      </w:pPr>
      <w:r w:rsidRPr="00B171EA">
        <w:rPr>
          <w:szCs w:val="24"/>
        </w:rPr>
        <w:t>(3) The description of uncertain quantities by probabilistic models should correspond to well-defined sets of populations.</w:t>
      </w:r>
    </w:p>
    <w:p w14:paraId="0255C5D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results of the application of risk-informed or reliability-based approaches are only valid for the same sets.</w:t>
      </w:r>
    </w:p>
    <w:p w14:paraId="2F9419C8" w14:textId="77777777" w:rsidR="007A0E45" w:rsidRPr="00B171EA" w:rsidRDefault="007A0E45">
      <w:pPr>
        <w:pStyle w:val="a3"/>
        <w:tabs>
          <w:tab w:val="left" w:pos="720"/>
        </w:tabs>
        <w:autoSpaceDE w:val="0"/>
        <w:autoSpaceDN w:val="0"/>
        <w:adjustRightInd w:val="0"/>
        <w:rPr>
          <w:szCs w:val="24"/>
        </w:rPr>
      </w:pPr>
      <w:r w:rsidRPr="00B171EA">
        <w:rPr>
          <w:szCs w:val="24"/>
        </w:rPr>
        <w:t>Reliability-based design</w:t>
      </w:r>
    </w:p>
    <w:p w14:paraId="5FADE27A"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General</w:t>
      </w:r>
    </w:p>
    <w:p w14:paraId="2CD6447A" w14:textId="77777777" w:rsidR="007A0E45" w:rsidRPr="00B171EA" w:rsidRDefault="007A0E45">
      <w:pPr>
        <w:pStyle w:val="af"/>
        <w:autoSpaceDE w:val="0"/>
        <w:autoSpaceDN w:val="0"/>
        <w:adjustRightInd w:val="0"/>
        <w:rPr>
          <w:szCs w:val="24"/>
        </w:rPr>
      </w:pPr>
      <w:r w:rsidRPr="00B171EA">
        <w:rPr>
          <w:szCs w:val="24"/>
        </w:rPr>
        <w:t>(1) Following the reliability-based approach, decisions with respect to the design of structures shall take basis in reliability assessments, which ensure that the structure meets defined reliability requirements.</w:t>
      </w:r>
    </w:p>
    <w:p w14:paraId="330DD43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Reliability assessment involves the estimation of the probability of adverse events. Adverse events are events that include consequences and are conventionally termed 'failure events'.</w:t>
      </w:r>
    </w:p>
    <w:p w14:paraId="3492F7EE" w14:textId="77777777" w:rsidR="007A0E45" w:rsidRPr="00B171EA" w:rsidRDefault="007A0E45">
      <w:pPr>
        <w:pStyle w:val="af"/>
        <w:autoSpaceDE w:val="0"/>
        <w:autoSpaceDN w:val="0"/>
        <w:adjustRightInd w:val="0"/>
        <w:rPr>
          <w:szCs w:val="24"/>
        </w:rPr>
      </w:pPr>
      <w:r w:rsidRPr="00B171EA">
        <w:rPr>
          <w:szCs w:val="24"/>
        </w:rPr>
        <w:t>(2) Failure events should be represented by limit states.</w:t>
      </w:r>
    </w:p>
    <w:p w14:paraId="053E36E9" w14:textId="77777777" w:rsidR="007A0E45" w:rsidRPr="00B171EA" w:rsidRDefault="007A0E45">
      <w:pPr>
        <w:pStyle w:val="af"/>
        <w:autoSpaceDE w:val="0"/>
        <w:autoSpaceDN w:val="0"/>
        <w:adjustRightInd w:val="0"/>
        <w:rPr>
          <w:szCs w:val="24"/>
        </w:rPr>
      </w:pPr>
      <w:r w:rsidRPr="00B171EA">
        <w:rPr>
          <w:szCs w:val="24"/>
        </w:rPr>
        <w:t xml:space="preserve">(3) Where analytical models for the representation of adverse events or failure events are available, the limit state function g() may be represented by </w:t>
      </w:r>
      <w:r w:rsidRPr="00B171EA">
        <w:rPr>
          <w:rStyle w:val="citeeq"/>
          <w:szCs w:val="24"/>
          <w:shd w:val="clear" w:color="auto" w:fill="auto"/>
        </w:rPr>
        <w:t>Formula (C.1)</w:t>
      </w:r>
      <w:r w:rsidRPr="00B171EA">
        <w:rPr>
          <w:szCs w:val="24"/>
        </w:rPr>
        <w:t>:</w:t>
      </w:r>
    </w:p>
    <w:p w14:paraId="3ECD4D21" w14:textId="77777777" w:rsidR="007A0E45" w:rsidRPr="00B171EA" w:rsidRDefault="007A0E45">
      <w:pPr>
        <w:pStyle w:val="Formula"/>
        <w:tabs>
          <w:tab w:val="right" w:pos="9050"/>
        </w:tabs>
        <w:autoSpaceDE w:val="0"/>
        <w:autoSpaceDN w:val="0"/>
        <w:adjustRightInd w:val="0"/>
        <w:rPr>
          <w:szCs w:val="24"/>
        </w:rPr>
      </w:pPr>
      <w:r w:rsidRPr="00B171EA">
        <w:rPr>
          <w:position w:val="-10"/>
          <w:szCs w:val="24"/>
        </w:rPr>
        <w:object w:dxaOrig="1060" w:dyaOrig="300" w14:anchorId="25A6EFEC">
          <v:shape id="_x0000_i1075" type="#_x0000_t75" style="width:51pt;height:15pt" o:ole="">
            <v:imagedata r:id="rId114" o:title=""/>
          </v:shape>
          <o:OLEObject Type="Embed" ProgID="Equation.DSMT4" ShapeID="_x0000_i1075" DrawAspect="Content" ObjectID="_1692169069" r:id="rId115"/>
        </w:object>
      </w:r>
      <w:r w:rsidRPr="00B171EA">
        <w:rPr>
          <w:szCs w:val="24"/>
        </w:rPr>
        <w:tab/>
        <w:t>(C.1)</w:t>
      </w:r>
    </w:p>
    <w:p w14:paraId="6514C593" w14:textId="77777777" w:rsidR="007A0E45" w:rsidRPr="00B171EA" w:rsidRDefault="007A0E45">
      <w:pPr>
        <w:pStyle w:val="af"/>
        <w:autoSpaceDE w:val="0"/>
        <w:autoSpaceDN w:val="0"/>
        <w:adjustRightInd w:val="0"/>
        <w:rPr>
          <w:szCs w:val="24"/>
        </w:rPr>
      </w:pPr>
      <w:r w:rsidRPr="00B171EA">
        <w:rPr>
          <w:szCs w:val="24"/>
        </w:rPr>
        <w:t xml:space="preserve">The time-variant basic variables </w:t>
      </w:r>
      <w:r w:rsidRPr="00B171EA">
        <w:rPr>
          <w:b/>
          <w:i/>
          <w:szCs w:val="24"/>
        </w:rPr>
        <w:t>X</w:t>
      </w:r>
      <w:r w:rsidRPr="00B171EA">
        <w:rPr>
          <w:szCs w:val="24"/>
        </w:rPr>
        <w:t xml:space="preserve">(t) may be represented by </w:t>
      </w:r>
      <w:r w:rsidRPr="00B171EA">
        <w:rPr>
          <w:rStyle w:val="citeeq"/>
          <w:szCs w:val="24"/>
          <w:shd w:val="clear" w:color="auto" w:fill="auto"/>
        </w:rPr>
        <w:t>Formula (C.2)</w:t>
      </w:r>
      <w:r w:rsidRPr="00B171EA">
        <w:rPr>
          <w:szCs w:val="24"/>
        </w:rPr>
        <w:t>:</w:t>
      </w:r>
    </w:p>
    <w:p w14:paraId="68EC8964" w14:textId="77777777" w:rsidR="007A0E45" w:rsidRPr="00B171EA" w:rsidRDefault="007A0E45">
      <w:pPr>
        <w:pStyle w:val="Formula"/>
        <w:tabs>
          <w:tab w:val="right" w:pos="9050"/>
        </w:tabs>
        <w:autoSpaceDE w:val="0"/>
        <w:autoSpaceDN w:val="0"/>
        <w:adjustRightInd w:val="0"/>
        <w:rPr>
          <w:szCs w:val="24"/>
        </w:rPr>
      </w:pPr>
      <w:r w:rsidRPr="00B171EA">
        <w:rPr>
          <w:position w:val="-12"/>
          <w:szCs w:val="24"/>
        </w:rPr>
        <w:object w:dxaOrig="1960" w:dyaOrig="340" w14:anchorId="104EF512">
          <v:shape id="_x0000_i1076" type="#_x0000_t75" style="width:96pt;height:16.5pt" o:ole="">
            <v:imagedata r:id="rId116" o:title=""/>
          </v:shape>
          <o:OLEObject Type="Embed" ProgID="Equation.DSMT4" ShapeID="_x0000_i1076" DrawAspect="Content" ObjectID="_1692169070" r:id="rId117"/>
        </w:object>
      </w:r>
      <w:r w:rsidRPr="00B171EA">
        <w:rPr>
          <w:szCs w:val="24"/>
        </w:rPr>
        <w:tab/>
        <w:t>(C.2)</w:t>
      </w:r>
    </w:p>
    <w:p w14:paraId="555FBE3C" w14:textId="77777777" w:rsidR="007A0E45" w:rsidRPr="00B171EA" w:rsidRDefault="007A0E45">
      <w:pPr>
        <w:pStyle w:val="af"/>
        <w:autoSpaceDE w:val="0"/>
        <w:autoSpaceDN w:val="0"/>
        <w:adjustRightInd w:val="0"/>
        <w:rPr>
          <w:szCs w:val="24"/>
        </w:rPr>
      </w:pPr>
      <w:r w:rsidRPr="00B171EA">
        <w:rPr>
          <w:szCs w:val="24"/>
        </w:rPr>
        <w:t>The domain of adverse (failure), events Ω(</w:t>
      </w:r>
      <w:r w:rsidRPr="00B171EA">
        <w:rPr>
          <w:b/>
          <w:i/>
          <w:szCs w:val="24"/>
        </w:rPr>
        <w:t>x</w:t>
      </w:r>
      <w:r w:rsidRPr="00B171EA">
        <w:rPr>
          <w:szCs w:val="24"/>
        </w:rPr>
        <w:t>(</w:t>
      </w:r>
      <w:r w:rsidRPr="00B171EA">
        <w:rPr>
          <w:i/>
          <w:szCs w:val="24"/>
        </w:rPr>
        <w:t>t</w:t>
      </w:r>
      <w:r w:rsidRPr="00B171EA">
        <w:rPr>
          <w:szCs w:val="24"/>
        </w:rPr>
        <w:t xml:space="preserve">)) is given by </w:t>
      </w:r>
      <w:r w:rsidRPr="00B171EA">
        <w:rPr>
          <w:rStyle w:val="citeeq"/>
          <w:szCs w:val="24"/>
          <w:shd w:val="clear" w:color="auto" w:fill="auto"/>
        </w:rPr>
        <w:t>Formula (C.3)</w:t>
      </w:r>
      <w:r w:rsidRPr="00B171EA">
        <w:rPr>
          <w:szCs w:val="24"/>
        </w:rPr>
        <w:t>:</w:t>
      </w:r>
    </w:p>
    <w:p w14:paraId="5511D5C4" w14:textId="77777777" w:rsidR="007A0E45" w:rsidRPr="00B171EA" w:rsidRDefault="007A0E45">
      <w:pPr>
        <w:pStyle w:val="Formula"/>
        <w:tabs>
          <w:tab w:val="right" w:pos="9050"/>
        </w:tabs>
        <w:autoSpaceDE w:val="0"/>
        <w:autoSpaceDN w:val="0"/>
        <w:adjustRightInd w:val="0"/>
        <w:rPr>
          <w:szCs w:val="24"/>
        </w:rPr>
      </w:pPr>
      <w:r w:rsidRPr="00B171EA">
        <w:rPr>
          <w:position w:val="-14"/>
          <w:szCs w:val="24"/>
        </w:rPr>
        <w:object w:dxaOrig="2120" w:dyaOrig="380" w14:anchorId="401C8031">
          <v:shape id="_x0000_i1077" type="#_x0000_t75" style="width:107.25pt;height:20.25pt" o:ole="">
            <v:imagedata r:id="rId118" o:title=""/>
          </v:shape>
          <o:OLEObject Type="Embed" ProgID="Equation.DSMT4" ShapeID="_x0000_i1077" DrawAspect="Content" ObjectID="_1692169071" r:id="rId119"/>
        </w:object>
      </w:r>
      <w:r w:rsidRPr="00B171EA">
        <w:rPr>
          <w:szCs w:val="24"/>
        </w:rPr>
        <w:tab/>
        <w:t>(C.3)</w:t>
      </w:r>
    </w:p>
    <w:p w14:paraId="2842B578" w14:textId="77777777" w:rsidR="007A0E45" w:rsidRPr="00B171EA" w:rsidRDefault="007A0E45">
      <w:pPr>
        <w:pStyle w:val="af"/>
        <w:autoSpaceDE w:val="0"/>
        <w:autoSpaceDN w:val="0"/>
        <w:adjustRightInd w:val="0"/>
        <w:rPr>
          <w:szCs w:val="24"/>
        </w:rPr>
      </w:pPr>
      <w:r w:rsidRPr="00B171EA">
        <w:rPr>
          <w:szCs w:val="24"/>
        </w:rPr>
        <w:t>(4) When failure events are represented by numerical models such as finite element models, surrogate models as response surfaces r(</w:t>
      </w:r>
      <w:r w:rsidRPr="00B171EA">
        <w:rPr>
          <w:b/>
          <w:i/>
          <w:szCs w:val="24"/>
        </w:rPr>
        <w:t>x</w:t>
      </w:r>
      <w:r w:rsidRPr="00B171EA">
        <w:rPr>
          <w:szCs w:val="24"/>
        </w:rPr>
        <w:t>(</w:t>
      </w:r>
      <w:r w:rsidRPr="00B171EA">
        <w:rPr>
          <w:i/>
          <w:szCs w:val="24"/>
        </w:rPr>
        <w:t>t</w:t>
      </w:r>
      <w:r w:rsidRPr="00B171EA">
        <w:rPr>
          <w:szCs w:val="24"/>
        </w:rPr>
        <w:t>)) may be used for analytical representation g(</w:t>
      </w:r>
      <w:r w:rsidRPr="00B171EA">
        <w:rPr>
          <w:b/>
          <w:i/>
          <w:szCs w:val="24"/>
        </w:rPr>
        <w:t>x</w:t>
      </w:r>
      <w:r w:rsidRPr="00B171EA">
        <w:rPr>
          <w:szCs w:val="24"/>
        </w:rPr>
        <w:t>(</w:t>
      </w:r>
      <w:r w:rsidRPr="00B171EA">
        <w:rPr>
          <w:i/>
          <w:szCs w:val="24"/>
        </w:rPr>
        <w:t>t</w:t>
      </w:r>
      <w:r w:rsidRPr="00B171EA">
        <w:rPr>
          <w:szCs w:val="24"/>
        </w:rPr>
        <w:t>)) ≈ r(</w:t>
      </w:r>
      <w:r w:rsidRPr="00B171EA">
        <w:rPr>
          <w:b/>
          <w:i/>
          <w:szCs w:val="24"/>
        </w:rPr>
        <w:t>x</w:t>
      </w:r>
      <w:r w:rsidRPr="00B171EA">
        <w:rPr>
          <w:szCs w:val="24"/>
        </w:rPr>
        <w:t>(</w:t>
      </w:r>
      <w:r w:rsidRPr="00B171EA">
        <w:rPr>
          <w:i/>
          <w:szCs w:val="24"/>
        </w:rPr>
        <w:t>t</w:t>
      </w:r>
      <w:r w:rsidRPr="00B171EA">
        <w:rPr>
          <w:szCs w:val="24"/>
        </w:rPr>
        <w:t>)).</w:t>
      </w:r>
    </w:p>
    <w:p w14:paraId="22387A56"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Reliability estimation</w:t>
      </w:r>
    </w:p>
    <w:p w14:paraId="6BBA027E"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General</w:t>
      </w:r>
    </w:p>
    <w:p w14:paraId="59FE8007" w14:textId="77777777" w:rsidR="007A0E45" w:rsidRPr="00B171EA" w:rsidRDefault="007A0E45">
      <w:pPr>
        <w:pStyle w:val="af"/>
        <w:autoSpaceDE w:val="0"/>
        <w:autoSpaceDN w:val="0"/>
        <w:adjustRightInd w:val="0"/>
        <w:rPr>
          <w:szCs w:val="24"/>
        </w:rPr>
      </w:pPr>
      <w:r w:rsidRPr="00B171EA">
        <w:rPr>
          <w:szCs w:val="24"/>
        </w:rPr>
        <w:t xml:space="preserve">(1) The calculation of the probability of failure should account for all available knowledge, and the uncertainty representation shall follow the provisions in </w:t>
      </w:r>
      <w:r w:rsidRPr="00B171EA">
        <w:rPr>
          <w:rStyle w:val="citesec"/>
          <w:szCs w:val="24"/>
          <w:shd w:val="clear" w:color="auto" w:fill="auto"/>
        </w:rPr>
        <w:t>C.3.4</w:t>
      </w:r>
      <w:r w:rsidRPr="00B171EA">
        <w:rPr>
          <w:szCs w:val="24"/>
        </w:rPr>
        <w:t>.</w:t>
      </w:r>
    </w:p>
    <w:p w14:paraId="138267E2" w14:textId="77777777" w:rsidR="007A0E45" w:rsidRPr="00B171EA" w:rsidRDefault="007A0E45">
      <w:pPr>
        <w:pStyle w:val="af"/>
        <w:autoSpaceDE w:val="0"/>
        <w:autoSpaceDN w:val="0"/>
        <w:adjustRightInd w:val="0"/>
        <w:rPr>
          <w:szCs w:val="24"/>
        </w:rPr>
      </w:pPr>
      <w:r w:rsidRPr="00B171EA">
        <w:rPr>
          <w:szCs w:val="24"/>
        </w:rPr>
        <w:t xml:space="preserve">(2) The specific type of reliability analysis that should be used depends on the failure event being analysed, as specified in </w:t>
      </w:r>
      <w:r w:rsidRPr="00B171EA">
        <w:rPr>
          <w:rStyle w:val="citesec"/>
          <w:szCs w:val="24"/>
          <w:shd w:val="clear" w:color="auto" w:fill="auto"/>
        </w:rPr>
        <w:t>C.3.3.2.2 to C.3.3.2.3</w:t>
      </w:r>
      <w:r w:rsidRPr="00B171EA">
        <w:rPr>
          <w:szCs w:val="24"/>
        </w:rPr>
        <w:t>.</w:t>
      </w:r>
    </w:p>
    <w:p w14:paraId="0CD80CB1"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Time-invariant reliability analysis</w:t>
      </w:r>
    </w:p>
    <w:p w14:paraId="576B8FA2" w14:textId="77777777" w:rsidR="007A0E45" w:rsidRPr="00B171EA" w:rsidRDefault="007A0E45">
      <w:pPr>
        <w:pStyle w:val="af"/>
        <w:autoSpaceDE w:val="0"/>
        <w:autoSpaceDN w:val="0"/>
        <w:adjustRightInd w:val="0"/>
        <w:rPr>
          <w:szCs w:val="24"/>
        </w:rPr>
      </w:pPr>
      <w:r w:rsidRPr="00B171EA">
        <w:rPr>
          <w:szCs w:val="24"/>
        </w:rPr>
        <w:t>(1) Time-invariant reliability analysis may be used to model a single failure mode that does not depend on time (or spatial characteristics).</w:t>
      </w:r>
    </w:p>
    <w:p w14:paraId="54720F92" w14:textId="77777777" w:rsidR="007A0E45" w:rsidRPr="00B171EA" w:rsidRDefault="007A0E45">
      <w:pPr>
        <w:pStyle w:val="af"/>
        <w:autoSpaceDE w:val="0"/>
        <w:autoSpaceDN w:val="0"/>
        <w:adjustRightInd w:val="0"/>
        <w:rPr>
          <w:szCs w:val="24"/>
        </w:rPr>
      </w:pPr>
      <w:r w:rsidRPr="00B171EA">
        <w:rPr>
          <w:szCs w:val="24"/>
        </w:rPr>
        <w:t>(2) Time-invariant reliability analysis may also be used for problems that can be transformed such that they do not depend on time.</w:t>
      </w:r>
    </w:p>
    <w:p w14:paraId="36CC261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by use of the time-integrated approach considering extreme values.</w:t>
      </w:r>
    </w:p>
    <w:p w14:paraId="50DDEFDC" w14:textId="77777777" w:rsidR="007A0E45" w:rsidRPr="00B171EA" w:rsidRDefault="007A0E45">
      <w:pPr>
        <w:pStyle w:val="af"/>
        <w:autoSpaceDE w:val="0"/>
        <w:autoSpaceDN w:val="0"/>
        <w:adjustRightInd w:val="0"/>
        <w:rPr>
          <w:szCs w:val="24"/>
        </w:rPr>
      </w:pPr>
      <w:r w:rsidRPr="00B171EA">
        <w:rPr>
          <w:szCs w:val="24"/>
        </w:rPr>
        <w:t xml:space="preserve">(3) In time-invariant reliability analysis, the probability of failure occurrence should be calculated as given in </w:t>
      </w:r>
      <w:r w:rsidRPr="00B171EA">
        <w:rPr>
          <w:rStyle w:val="citeeq"/>
          <w:szCs w:val="24"/>
          <w:shd w:val="clear" w:color="auto" w:fill="auto"/>
        </w:rPr>
        <w:t>Formula (C.4)</w:t>
      </w:r>
      <w:r w:rsidRPr="00B171EA">
        <w:rPr>
          <w:szCs w:val="24"/>
        </w:rPr>
        <w:t>:</w:t>
      </w:r>
    </w:p>
    <w:p w14:paraId="6D47AAE7" w14:textId="77777777" w:rsidR="007A0E45" w:rsidRPr="00B171EA" w:rsidRDefault="007A0E45">
      <w:pPr>
        <w:pStyle w:val="Formula"/>
        <w:tabs>
          <w:tab w:val="left" w:pos="9050"/>
        </w:tabs>
        <w:autoSpaceDE w:val="0"/>
        <w:autoSpaceDN w:val="0"/>
        <w:adjustRightInd w:val="0"/>
        <w:jc w:val="both"/>
        <w:rPr>
          <w:szCs w:val="24"/>
        </w:rPr>
      </w:pPr>
      <w:r w:rsidRPr="00B171EA">
        <w:rPr>
          <w:position w:val="-32"/>
          <w:szCs w:val="24"/>
        </w:rPr>
        <w:object w:dxaOrig="1640" w:dyaOrig="540" w14:anchorId="206EAAAC">
          <v:shape id="_x0000_i1078" type="#_x0000_t75" style="width:79.5pt;height:26.25pt" o:ole="">
            <v:imagedata r:id="rId120" o:title=""/>
          </v:shape>
          <o:OLEObject Type="Embed" ProgID="Equation.DSMT4" ShapeID="_x0000_i1078" DrawAspect="Content" ObjectID="_1692169072" r:id="rId121"/>
        </w:object>
      </w:r>
      <w:r w:rsidRPr="00B171EA">
        <w:rPr>
          <w:szCs w:val="24"/>
        </w:rPr>
        <w:tab/>
        <w:t>(C.4)</w:t>
      </w:r>
    </w:p>
    <w:p w14:paraId="717453E7"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1551"/>
        <w:gridCol w:w="5258"/>
      </w:tblGrid>
      <w:tr w:rsidR="007A0E45" w:rsidRPr="00B171EA" w14:paraId="444089E7" w14:textId="77777777" w:rsidTr="00F515C0">
        <w:tc>
          <w:tcPr>
            <w:tcW w:w="0" w:type="auto"/>
          </w:tcPr>
          <w:p w14:paraId="70767C1C" w14:textId="47C068D4" w:rsidR="007A0E45" w:rsidRPr="00B171EA" w:rsidRDefault="007A0E45" w:rsidP="007A0E45">
            <w:pPr>
              <w:pStyle w:val="Tablebody"/>
              <w:autoSpaceDE w:val="0"/>
              <w:autoSpaceDN w:val="0"/>
              <w:adjustRightInd w:val="0"/>
              <w:spacing w:after="120"/>
              <w:rPr>
                <w:b/>
                <w:i/>
              </w:rPr>
            </w:pPr>
            <w:r w:rsidRPr="00B171EA">
              <w:rPr>
                <w:b/>
                <w:i/>
                <w:szCs w:val="24"/>
              </w:rPr>
              <w:t>x</w:t>
            </w:r>
          </w:p>
        </w:tc>
        <w:tc>
          <w:tcPr>
            <w:tcW w:w="0" w:type="auto"/>
          </w:tcPr>
          <w:p w14:paraId="0C842307" w14:textId="6929AD65" w:rsidR="007A0E45" w:rsidRPr="00B171EA" w:rsidRDefault="007A0E45" w:rsidP="007A0E45">
            <w:pPr>
              <w:pStyle w:val="Tablebody"/>
              <w:autoSpaceDE w:val="0"/>
              <w:autoSpaceDN w:val="0"/>
              <w:adjustRightInd w:val="0"/>
              <w:spacing w:after="120"/>
            </w:pPr>
            <w:r w:rsidRPr="00B171EA">
              <w:rPr>
                <w:szCs w:val="24"/>
              </w:rPr>
              <w:t>is the vector of basic random variables;</w:t>
            </w:r>
          </w:p>
        </w:tc>
      </w:tr>
      <w:tr w:rsidR="007A0E45" w:rsidRPr="00B171EA" w14:paraId="1CA969DF" w14:textId="77777777" w:rsidTr="00F515C0">
        <w:tc>
          <w:tcPr>
            <w:tcW w:w="0" w:type="auto"/>
          </w:tcPr>
          <w:p w14:paraId="7AF72BE5" w14:textId="7D004D30" w:rsidR="007A0E45" w:rsidRPr="00B171EA" w:rsidRDefault="007A0E45" w:rsidP="007A0E45">
            <w:pPr>
              <w:pStyle w:val="Tablebody"/>
              <w:autoSpaceDE w:val="0"/>
              <w:autoSpaceDN w:val="0"/>
              <w:adjustRightInd w:val="0"/>
              <w:spacing w:after="120"/>
            </w:pPr>
            <w:r w:rsidRPr="00B171EA">
              <w:rPr>
                <w:szCs w:val="24"/>
              </w:rPr>
              <w:t>Ω(</w:t>
            </w:r>
            <w:r w:rsidRPr="00B171EA">
              <w:rPr>
                <w:b/>
                <w:i/>
                <w:szCs w:val="24"/>
              </w:rPr>
              <w:t>x</w:t>
            </w:r>
            <w:r w:rsidRPr="00B171EA">
              <w:rPr>
                <w:szCs w:val="24"/>
              </w:rPr>
              <w:t>)={g(</w:t>
            </w:r>
            <w:r w:rsidRPr="00B171EA">
              <w:rPr>
                <w:b/>
                <w:i/>
                <w:szCs w:val="24"/>
              </w:rPr>
              <w:t>x</w:t>
            </w:r>
            <w:r w:rsidRPr="00B171EA">
              <w:rPr>
                <w:szCs w:val="24"/>
              </w:rPr>
              <w:t>)&lt;0}</w:t>
            </w:r>
          </w:p>
        </w:tc>
        <w:tc>
          <w:tcPr>
            <w:tcW w:w="0" w:type="auto"/>
          </w:tcPr>
          <w:p w14:paraId="775BED3E" w14:textId="7A470A82" w:rsidR="007A0E45" w:rsidRPr="00B171EA" w:rsidRDefault="007A0E45" w:rsidP="007A0E45">
            <w:pPr>
              <w:pStyle w:val="Tablebody"/>
              <w:autoSpaceDE w:val="0"/>
              <w:autoSpaceDN w:val="0"/>
              <w:adjustRightInd w:val="0"/>
              <w:spacing w:after="120"/>
            </w:pPr>
            <w:r w:rsidRPr="00B171EA">
              <w:rPr>
                <w:szCs w:val="24"/>
              </w:rPr>
              <w:t>is the failure domain defined with limit state function;</w:t>
            </w:r>
          </w:p>
        </w:tc>
      </w:tr>
      <w:tr w:rsidR="007A0E45" w:rsidRPr="00B171EA" w14:paraId="226B98C1" w14:textId="77777777" w:rsidTr="00F515C0">
        <w:tc>
          <w:tcPr>
            <w:tcW w:w="0" w:type="auto"/>
          </w:tcPr>
          <w:p w14:paraId="2A4F5DB7" w14:textId="5280731C" w:rsidR="007A0E45" w:rsidRPr="00B171EA" w:rsidRDefault="007A0E45" w:rsidP="007A0E45">
            <w:pPr>
              <w:pStyle w:val="Tablebody"/>
              <w:autoSpaceDE w:val="0"/>
              <w:autoSpaceDN w:val="0"/>
              <w:adjustRightInd w:val="0"/>
              <w:spacing w:after="120"/>
            </w:pPr>
            <w:r w:rsidRPr="00B171EA">
              <w:rPr>
                <w:szCs w:val="24"/>
              </w:rPr>
              <w:t>g(</w:t>
            </w:r>
            <w:r w:rsidRPr="00B171EA">
              <w:rPr>
                <w:b/>
                <w:i/>
                <w:szCs w:val="24"/>
              </w:rPr>
              <w:t>x</w:t>
            </w:r>
            <w:r w:rsidRPr="00B171EA">
              <w:rPr>
                <w:szCs w:val="24"/>
              </w:rPr>
              <w:t>)</w:t>
            </w:r>
          </w:p>
        </w:tc>
        <w:tc>
          <w:tcPr>
            <w:tcW w:w="0" w:type="auto"/>
          </w:tcPr>
          <w:p w14:paraId="41CAF6D1" w14:textId="52B8F5E2" w:rsidR="007A0E45" w:rsidRPr="00B171EA" w:rsidRDefault="007A0E45" w:rsidP="007A0E45">
            <w:pPr>
              <w:pStyle w:val="Tablebody"/>
              <w:autoSpaceDE w:val="0"/>
              <w:autoSpaceDN w:val="0"/>
              <w:adjustRightInd w:val="0"/>
              <w:spacing w:after="120"/>
            </w:pPr>
            <w:r w:rsidRPr="00B171EA">
              <w:rPr>
                <w:szCs w:val="24"/>
              </w:rPr>
              <w:t>representing the considered failure mode;</w:t>
            </w:r>
          </w:p>
        </w:tc>
      </w:tr>
      <w:tr w:rsidR="007A0E45" w:rsidRPr="00B171EA" w14:paraId="5612B4FB" w14:textId="77777777" w:rsidTr="00F515C0">
        <w:tc>
          <w:tcPr>
            <w:tcW w:w="0" w:type="auto"/>
          </w:tcPr>
          <w:p w14:paraId="14CFDC03" w14:textId="177FDB80" w:rsidR="007A0E45" w:rsidRPr="00B171EA" w:rsidRDefault="007A0E45" w:rsidP="007A0E45">
            <w:pPr>
              <w:pStyle w:val="Tablebody"/>
              <w:autoSpaceDE w:val="0"/>
              <w:autoSpaceDN w:val="0"/>
              <w:adjustRightInd w:val="0"/>
              <w:spacing w:after="120"/>
            </w:pPr>
            <w:r w:rsidRPr="00B171EA">
              <w:rPr>
                <w:szCs w:val="24"/>
              </w:rPr>
              <w:t>f</w:t>
            </w:r>
            <w:r w:rsidRPr="00B171EA">
              <w:rPr>
                <w:b/>
                <w:i/>
                <w:position w:val="-6"/>
                <w:sz w:val="16"/>
                <w:szCs w:val="24"/>
              </w:rPr>
              <w:t>X</w:t>
            </w:r>
            <w:r w:rsidRPr="00B171EA">
              <w:rPr>
                <w:szCs w:val="24"/>
              </w:rPr>
              <w:t>(</w:t>
            </w:r>
            <w:r w:rsidRPr="00B171EA">
              <w:rPr>
                <w:b/>
                <w:i/>
                <w:szCs w:val="24"/>
              </w:rPr>
              <w:t>x</w:t>
            </w:r>
            <w:r w:rsidRPr="00B171EA">
              <w:rPr>
                <w:szCs w:val="24"/>
              </w:rPr>
              <w:t>)</w:t>
            </w:r>
          </w:p>
        </w:tc>
        <w:tc>
          <w:tcPr>
            <w:tcW w:w="0" w:type="auto"/>
          </w:tcPr>
          <w:p w14:paraId="053825E7" w14:textId="471D98F2" w:rsidR="007A0E45" w:rsidRPr="00B171EA" w:rsidRDefault="007A0E45" w:rsidP="007A0E45">
            <w:pPr>
              <w:pStyle w:val="Tablebody"/>
              <w:autoSpaceDE w:val="0"/>
              <w:autoSpaceDN w:val="0"/>
              <w:adjustRightInd w:val="0"/>
              <w:spacing w:after="120"/>
            </w:pPr>
            <w:r w:rsidRPr="00B171EA">
              <w:rPr>
                <w:szCs w:val="24"/>
              </w:rPr>
              <w:t>is the joint probability density function of x.</w:t>
            </w:r>
          </w:p>
        </w:tc>
      </w:tr>
    </w:tbl>
    <w:p w14:paraId="35844992" w14:textId="5BD7547E" w:rsidR="007A0E45" w:rsidRPr="00B171EA" w:rsidRDefault="007A0E45">
      <w:pPr>
        <w:pStyle w:val="Note"/>
        <w:autoSpaceDE w:val="0"/>
        <w:autoSpaceDN w:val="0"/>
        <w:adjustRightInd w:val="0"/>
        <w:spacing w:before="120"/>
        <w:rPr>
          <w:szCs w:val="24"/>
        </w:rPr>
      </w:pPr>
      <w:r w:rsidRPr="00B171EA">
        <w:rPr>
          <w:szCs w:val="24"/>
        </w:rPr>
        <w:t>NOTE</w:t>
      </w:r>
      <w:r w:rsidRPr="00B171EA">
        <w:rPr>
          <w:szCs w:val="24"/>
        </w:rPr>
        <w:tab/>
        <w:t xml:space="preserve">In a time-invariant reliability analysis, time-variable loads can be represented by the probability distributions of their yearly extreme values. Correspondingly, the calculated probability of failure refers to a one-year reference period </w:t>
      </w:r>
      <w:r w:rsidRPr="00B171EA">
        <w:rPr>
          <w:i/>
          <w:szCs w:val="24"/>
        </w:rPr>
        <w:t>P</w:t>
      </w:r>
      <w:r w:rsidRPr="00B171EA">
        <w:rPr>
          <w:position w:val="-6"/>
          <w:sz w:val="16"/>
          <w:szCs w:val="24"/>
        </w:rPr>
        <w:t>f</w:t>
      </w:r>
      <w:r w:rsidRPr="00B171EA">
        <w:rPr>
          <w:szCs w:val="24"/>
        </w:rPr>
        <w:t xml:space="preserve"> = </w:t>
      </w:r>
      <w:r w:rsidRPr="00B171EA">
        <w:rPr>
          <w:i/>
          <w:szCs w:val="24"/>
        </w:rPr>
        <w:t>P</w:t>
      </w:r>
      <w:r w:rsidRPr="00B171EA">
        <w:rPr>
          <w:position w:val="-6"/>
          <w:sz w:val="16"/>
          <w:szCs w:val="24"/>
        </w:rPr>
        <w:t>f,1y</w:t>
      </w:r>
      <w:r w:rsidRPr="00B171EA">
        <w:rPr>
          <w:szCs w:val="24"/>
        </w:rPr>
        <w:t>.</w:t>
      </w:r>
    </w:p>
    <w:p w14:paraId="2F072DE6" w14:textId="77777777" w:rsidR="007A0E45" w:rsidRPr="00B171EA" w:rsidRDefault="007A0E45">
      <w:pPr>
        <w:pStyle w:val="af"/>
        <w:autoSpaceDE w:val="0"/>
        <w:autoSpaceDN w:val="0"/>
        <w:adjustRightInd w:val="0"/>
        <w:rPr>
          <w:szCs w:val="24"/>
        </w:rPr>
      </w:pPr>
      <w:r w:rsidRPr="00B171EA">
        <w:rPr>
          <w:szCs w:val="24"/>
        </w:rPr>
        <w:t xml:space="preserve">(4) Structural reliability methods may be used for the computation of the failure probability, according to </w:t>
      </w:r>
      <w:r w:rsidRPr="00B171EA">
        <w:rPr>
          <w:rStyle w:val="citeeq"/>
          <w:szCs w:val="24"/>
          <w:shd w:val="clear" w:color="auto" w:fill="auto"/>
        </w:rPr>
        <w:t>Formula (C.4)</w:t>
      </w:r>
      <w:r w:rsidRPr="00B171EA">
        <w:rPr>
          <w:szCs w:val="24"/>
        </w:rPr>
        <w:t>.</w:t>
      </w:r>
    </w:p>
    <w:p w14:paraId="41788B73" w14:textId="77777777" w:rsidR="007A0E45" w:rsidRPr="00B171EA" w:rsidRDefault="007A0E45">
      <w:pPr>
        <w:pStyle w:val="af"/>
        <w:autoSpaceDE w:val="0"/>
        <w:autoSpaceDN w:val="0"/>
        <w:adjustRightInd w:val="0"/>
        <w:rPr>
          <w:szCs w:val="24"/>
        </w:rPr>
      </w:pPr>
      <w:r w:rsidRPr="00B171EA">
        <w:rPr>
          <w:szCs w:val="24"/>
        </w:rPr>
        <w:t>(5) Depending on the problem, one of the following methods should be selected:</w:t>
      </w:r>
    </w:p>
    <w:p w14:paraId="488A8BC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First/Second Order Reliability Method (FORM/SORM); or</w:t>
      </w:r>
    </w:p>
    <w:p w14:paraId="0621125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simulation techniques, e.g. Monte Carlo simulation, importance sampling, asymptotic sampling, subset simulation, and adaptive sampling; or</w:t>
      </w:r>
    </w:p>
    <w:p w14:paraId="3DC913D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numerical integration.</w:t>
      </w:r>
    </w:p>
    <w:p w14:paraId="660A9AC2" w14:textId="77777777" w:rsidR="007A0E45" w:rsidRPr="00B171EA" w:rsidRDefault="007A0E45">
      <w:pPr>
        <w:pStyle w:val="af"/>
        <w:autoSpaceDE w:val="0"/>
        <w:autoSpaceDN w:val="0"/>
        <w:adjustRightInd w:val="0"/>
        <w:rPr>
          <w:szCs w:val="24"/>
        </w:rPr>
      </w:pPr>
      <w:r w:rsidRPr="00B171EA">
        <w:rPr>
          <w:szCs w:val="24"/>
        </w:rPr>
        <w:t xml:space="preserve">(6) The annual reliability index </w:t>
      </w:r>
      <w:r w:rsidRPr="00B171EA">
        <w:rPr>
          <w:i/>
          <w:szCs w:val="24"/>
        </w:rPr>
        <w:t>β</w:t>
      </w:r>
      <w:r w:rsidRPr="00B171EA">
        <w:rPr>
          <w:i/>
          <w:position w:val="-6"/>
          <w:sz w:val="16"/>
          <w:szCs w:val="24"/>
        </w:rPr>
        <w:t>a</w:t>
      </w:r>
      <w:r w:rsidRPr="00B171EA">
        <w:rPr>
          <w:szCs w:val="24"/>
        </w:rPr>
        <w:t xml:space="preserve"> and the annual probability of failure </w:t>
      </w:r>
      <w:r w:rsidRPr="00B171EA">
        <w:rPr>
          <w:i/>
          <w:szCs w:val="24"/>
        </w:rPr>
        <w:t>P</w:t>
      </w:r>
      <w:r w:rsidRPr="00B171EA">
        <w:rPr>
          <w:position w:val="-6"/>
          <w:sz w:val="16"/>
          <w:szCs w:val="24"/>
        </w:rPr>
        <w:t>f,</w:t>
      </w:r>
      <w:r w:rsidRPr="00B171EA">
        <w:rPr>
          <w:i/>
          <w:position w:val="-6"/>
          <w:sz w:val="16"/>
          <w:szCs w:val="24"/>
        </w:rPr>
        <w:t>a</w:t>
      </w:r>
      <w:r w:rsidRPr="00B171EA">
        <w:rPr>
          <w:szCs w:val="24"/>
        </w:rPr>
        <w:t xml:space="preserve"> may be used as standard metrics to express structural reliability.</w:t>
      </w:r>
    </w:p>
    <w:p w14:paraId="3FDFF026"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Independent from the reference period, the functional relationship between the failure probability and the reliability index is given in </w:t>
      </w:r>
      <w:r w:rsidRPr="00B171EA">
        <w:rPr>
          <w:rStyle w:val="citeeq"/>
          <w:szCs w:val="24"/>
          <w:shd w:val="clear" w:color="auto" w:fill="auto"/>
        </w:rPr>
        <w:t>Formula (C.5)</w:t>
      </w:r>
      <w:r w:rsidRPr="00B171EA">
        <w:rPr>
          <w:szCs w:val="24"/>
        </w:rPr>
        <w:t>:</w:t>
      </w:r>
    </w:p>
    <w:p w14:paraId="0D0CBC52"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1080" w:dyaOrig="340" w14:anchorId="50965E47">
          <v:shape id="_x0000_i1079" type="#_x0000_t75" style="width:53.25pt;height:16.5pt" o:ole="">
            <v:imagedata r:id="rId122" o:title=""/>
          </v:shape>
          <o:OLEObject Type="Embed" ProgID="Equation.DSMT4" ShapeID="_x0000_i1079" DrawAspect="Content" ObjectID="_1692169073" r:id="rId123"/>
        </w:object>
      </w:r>
      <w:r w:rsidRPr="00B171EA">
        <w:rPr>
          <w:szCs w:val="24"/>
        </w:rPr>
        <w:tab/>
        <w:t>(C.5)</w:t>
      </w:r>
    </w:p>
    <w:p w14:paraId="3CA15973" w14:textId="77777777" w:rsidR="007A0E45" w:rsidRPr="00B171EA" w:rsidRDefault="007A0E45">
      <w:pPr>
        <w:pStyle w:val="af"/>
        <w:autoSpaceDE w:val="0"/>
        <w:autoSpaceDN w:val="0"/>
        <w:adjustRightInd w:val="0"/>
        <w:rPr>
          <w:szCs w:val="24"/>
        </w:rPr>
      </w:pPr>
      <w:r w:rsidRPr="00B171EA">
        <w:rPr>
          <w:szCs w:val="24"/>
        </w:rPr>
        <w:t>where</w:t>
      </w:r>
    </w:p>
    <w:p w14:paraId="14F16B72" w14:textId="77777777" w:rsidR="007A0E45" w:rsidRPr="00B171EA" w:rsidRDefault="007A0E45">
      <w:pPr>
        <w:pStyle w:val="af"/>
        <w:autoSpaceDE w:val="0"/>
        <w:autoSpaceDN w:val="0"/>
        <w:adjustRightInd w:val="0"/>
        <w:rPr>
          <w:szCs w:val="24"/>
        </w:rPr>
      </w:pPr>
      <w:r w:rsidRPr="00B171EA">
        <w:rPr>
          <w:szCs w:val="24"/>
        </w:rPr>
        <w:t>Φ(.)</w:t>
      </w:r>
      <w:r w:rsidRPr="00B171EA">
        <w:rPr>
          <w:szCs w:val="24"/>
        </w:rPr>
        <w:tab/>
        <w:t xml:space="preserve">  is the standard normal cumulative probability distribution function.</w:t>
      </w:r>
    </w:p>
    <w:p w14:paraId="0CB39FA7"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Numerical values of </w:t>
      </w:r>
      <w:r w:rsidRPr="00B171EA">
        <w:rPr>
          <w:i/>
          <w:szCs w:val="24"/>
        </w:rPr>
        <w:t>β</w:t>
      </w:r>
      <w:r w:rsidRPr="00B171EA">
        <w:rPr>
          <w:szCs w:val="24"/>
        </w:rPr>
        <w:t xml:space="preserve"> for indicative values of </w:t>
      </w:r>
      <w:r w:rsidRPr="00B171EA">
        <w:rPr>
          <w:i/>
          <w:szCs w:val="24"/>
        </w:rPr>
        <w:t>P</w:t>
      </w:r>
      <w:r w:rsidRPr="00B171EA">
        <w:rPr>
          <w:position w:val="-6"/>
          <w:sz w:val="16"/>
          <w:szCs w:val="24"/>
        </w:rPr>
        <w:t>f</w:t>
      </w:r>
      <w:r w:rsidRPr="00B171EA">
        <w:rPr>
          <w:szCs w:val="24"/>
        </w:rPr>
        <w:t xml:space="preserve"> are given in </w:t>
      </w:r>
      <w:r w:rsidRPr="00B171EA">
        <w:rPr>
          <w:rStyle w:val="citetbl"/>
          <w:szCs w:val="24"/>
          <w:shd w:val="clear" w:color="auto" w:fill="auto"/>
        </w:rPr>
        <w:t>Table C.2</w:t>
      </w:r>
      <w:r w:rsidRPr="00B171EA">
        <w:rPr>
          <w:szCs w:val="24"/>
        </w:rPr>
        <w:t>.</w:t>
      </w:r>
    </w:p>
    <w:p w14:paraId="620075B9" w14:textId="77777777" w:rsidR="007A0E45" w:rsidRPr="00B171EA" w:rsidRDefault="007A0E45">
      <w:pPr>
        <w:pStyle w:val="Tabletitle"/>
        <w:autoSpaceDE w:val="0"/>
        <w:autoSpaceDN w:val="0"/>
        <w:adjustRightInd w:val="0"/>
        <w:outlineLvl w:val="0"/>
        <w:rPr>
          <w:szCs w:val="24"/>
        </w:rPr>
      </w:pPr>
      <w:r w:rsidRPr="00B171EA">
        <w:rPr>
          <w:szCs w:val="24"/>
        </w:rPr>
        <w:t xml:space="preserve">Table C.2 — Relation between </w:t>
      </w:r>
      <w:r w:rsidRPr="00B171EA">
        <w:rPr>
          <w:i/>
          <w:szCs w:val="24"/>
        </w:rPr>
        <w:t>P</w:t>
      </w:r>
      <w:r w:rsidRPr="00B171EA">
        <w:rPr>
          <w:position w:val="-6"/>
          <w:sz w:val="16"/>
          <w:szCs w:val="24"/>
        </w:rPr>
        <w:t>f</w:t>
      </w:r>
      <w:r w:rsidRPr="00B171EA">
        <w:rPr>
          <w:szCs w:val="24"/>
        </w:rPr>
        <w:t xml:space="preserve"> and </w:t>
      </w:r>
      <w:r w:rsidRPr="00B171EA">
        <w:rPr>
          <w:i/>
          <w:szCs w:val="24"/>
        </w:rPr>
        <w:t>β</w:t>
      </w:r>
    </w:p>
    <w:tbl>
      <w:tblPr>
        <w:tblStyle w:val="affff2"/>
        <w:tblW w:w="623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43"/>
        <w:gridCol w:w="686"/>
        <w:gridCol w:w="686"/>
        <w:gridCol w:w="686"/>
        <w:gridCol w:w="701"/>
        <w:gridCol w:w="708"/>
        <w:gridCol w:w="709"/>
      </w:tblGrid>
      <w:tr w:rsidR="007A0E45" w:rsidRPr="00B171EA" w14:paraId="245E40DA" w14:textId="77777777" w:rsidTr="006B2D9A">
        <w:trPr>
          <w:trHeight w:val="327"/>
          <w:jc w:val="center"/>
        </w:trPr>
        <w:tc>
          <w:tcPr>
            <w:tcW w:w="1418" w:type="dxa"/>
            <w:tcBorders>
              <w:top w:val="single" w:sz="12" w:space="0" w:color="auto"/>
              <w:bottom w:val="single" w:sz="12" w:space="0" w:color="auto"/>
            </w:tcBorders>
          </w:tcPr>
          <w:p w14:paraId="16FB2CC0" w14:textId="4F3EF880" w:rsidR="007A0E45" w:rsidRPr="00B171EA" w:rsidRDefault="007A0E45" w:rsidP="007A0E45">
            <w:pPr>
              <w:pStyle w:val="Tableheader"/>
              <w:autoSpaceDE w:val="0"/>
              <w:autoSpaceDN w:val="0"/>
              <w:adjustRightInd w:val="0"/>
              <w:jc w:val="both"/>
              <w:rPr>
                <w:rFonts w:ascii="Times New Roman" w:hAnsi="Times New Roman"/>
                <w:b/>
                <w:bCs/>
                <w:sz w:val="24"/>
                <w:lang w:eastAsia="de-DE"/>
              </w:rPr>
            </w:pPr>
            <w:r w:rsidRPr="00B171EA">
              <w:rPr>
                <w:b/>
                <w:i/>
                <w:szCs w:val="24"/>
              </w:rPr>
              <w:t>P</w:t>
            </w:r>
            <w:r w:rsidRPr="00B171EA">
              <w:rPr>
                <w:b/>
                <w:position w:val="-6"/>
                <w:sz w:val="16"/>
                <w:szCs w:val="24"/>
              </w:rPr>
              <w:t>f</w:t>
            </w:r>
          </w:p>
        </w:tc>
        <w:tc>
          <w:tcPr>
            <w:tcW w:w="643" w:type="dxa"/>
            <w:tcBorders>
              <w:top w:val="single" w:sz="12" w:space="0" w:color="auto"/>
              <w:bottom w:val="single" w:sz="12" w:space="0" w:color="auto"/>
            </w:tcBorders>
            <w:vAlign w:val="center"/>
          </w:tcPr>
          <w:p w14:paraId="3CF09140" w14:textId="7818775D" w:rsidR="007A0E45" w:rsidRPr="00B171EA" w:rsidRDefault="007A0E45" w:rsidP="007A0E45">
            <w:pPr>
              <w:pStyle w:val="Tableheader"/>
              <w:autoSpaceDE w:val="0"/>
              <w:autoSpaceDN w:val="0"/>
              <w:adjustRightInd w:val="0"/>
              <w:jc w:val="center"/>
              <w:rPr>
                <w:b/>
                <w:sz w:val="24"/>
                <w:vertAlign w:val="superscript"/>
                <w:lang w:eastAsia="de-DE"/>
              </w:rPr>
            </w:pPr>
            <w:r w:rsidRPr="00B171EA">
              <w:rPr>
                <w:b/>
                <w:szCs w:val="24"/>
              </w:rPr>
              <w:t>10</w:t>
            </w:r>
            <w:r w:rsidRPr="00B171EA">
              <w:rPr>
                <w:b/>
                <w:szCs w:val="24"/>
                <w:vertAlign w:val="superscript"/>
              </w:rPr>
              <w:t>-1</w:t>
            </w:r>
          </w:p>
        </w:tc>
        <w:tc>
          <w:tcPr>
            <w:tcW w:w="686" w:type="dxa"/>
            <w:tcBorders>
              <w:top w:val="single" w:sz="12" w:space="0" w:color="auto"/>
              <w:bottom w:val="single" w:sz="12" w:space="0" w:color="auto"/>
            </w:tcBorders>
            <w:vAlign w:val="center"/>
          </w:tcPr>
          <w:p w14:paraId="7401135F" w14:textId="620E8C4A" w:rsidR="007A0E45" w:rsidRPr="00B171EA" w:rsidRDefault="007A0E45" w:rsidP="007A0E45">
            <w:pPr>
              <w:pStyle w:val="Tableheader"/>
              <w:autoSpaceDE w:val="0"/>
              <w:autoSpaceDN w:val="0"/>
              <w:adjustRightInd w:val="0"/>
              <w:jc w:val="center"/>
              <w:rPr>
                <w:rFonts w:ascii="Times New Roman" w:hAnsi="Times New Roman"/>
                <w:b/>
                <w:sz w:val="24"/>
                <w:lang w:eastAsia="de-DE"/>
              </w:rPr>
            </w:pPr>
            <w:r w:rsidRPr="00B171EA">
              <w:rPr>
                <w:b/>
                <w:szCs w:val="24"/>
              </w:rPr>
              <w:t>10</w:t>
            </w:r>
            <w:r w:rsidRPr="00B171EA">
              <w:rPr>
                <w:b/>
                <w:szCs w:val="24"/>
                <w:vertAlign w:val="superscript"/>
              </w:rPr>
              <w:t>-2</w:t>
            </w:r>
          </w:p>
        </w:tc>
        <w:tc>
          <w:tcPr>
            <w:tcW w:w="686" w:type="dxa"/>
            <w:tcBorders>
              <w:top w:val="single" w:sz="12" w:space="0" w:color="auto"/>
              <w:bottom w:val="single" w:sz="12" w:space="0" w:color="auto"/>
            </w:tcBorders>
            <w:vAlign w:val="center"/>
          </w:tcPr>
          <w:p w14:paraId="68511C85" w14:textId="6DB367C4" w:rsidR="007A0E45" w:rsidRPr="00B171EA" w:rsidRDefault="007A0E45" w:rsidP="007A0E45">
            <w:pPr>
              <w:pStyle w:val="Tableheader"/>
              <w:autoSpaceDE w:val="0"/>
              <w:autoSpaceDN w:val="0"/>
              <w:adjustRightInd w:val="0"/>
              <w:jc w:val="center"/>
              <w:rPr>
                <w:rFonts w:ascii="Times New Roman" w:hAnsi="Times New Roman"/>
                <w:b/>
                <w:sz w:val="24"/>
                <w:lang w:eastAsia="de-DE"/>
              </w:rPr>
            </w:pPr>
            <w:r w:rsidRPr="00B171EA">
              <w:rPr>
                <w:b/>
                <w:szCs w:val="24"/>
              </w:rPr>
              <w:t>10</w:t>
            </w:r>
            <w:r w:rsidRPr="00B171EA">
              <w:rPr>
                <w:b/>
                <w:szCs w:val="24"/>
                <w:vertAlign w:val="superscript"/>
              </w:rPr>
              <w:t>-3</w:t>
            </w:r>
          </w:p>
        </w:tc>
        <w:tc>
          <w:tcPr>
            <w:tcW w:w="686" w:type="dxa"/>
            <w:tcBorders>
              <w:top w:val="single" w:sz="12" w:space="0" w:color="auto"/>
              <w:bottom w:val="single" w:sz="12" w:space="0" w:color="auto"/>
            </w:tcBorders>
            <w:vAlign w:val="center"/>
          </w:tcPr>
          <w:p w14:paraId="0AC001A5" w14:textId="557EBC84" w:rsidR="007A0E45" w:rsidRPr="00B171EA" w:rsidRDefault="007A0E45" w:rsidP="007A0E45">
            <w:pPr>
              <w:pStyle w:val="Tableheader"/>
              <w:autoSpaceDE w:val="0"/>
              <w:autoSpaceDN w:val="0"/>
              <w:adjustRightInd w:val="0"/>
              <w:jc w:val="center"/>
              <w:rPr>
                <w:rFonts w:ascii="Times New Roman" w:hAnsi="Times New Roman"/>
                <w:b/>
                <w:sz w:val="24"/>
                <w:lang w:eastAsia="de-DE"/>
              </w:rPr>
            </w:pPr>
            <w:r w:rsidRPr="00B171EA">
              <w:rPr>
                <w:b/>
                <w:szCs w:val="24"/>
              </w:rPr>
              <w:t>10</w:t>
            </w:r>
            <w:r w:rsidRPr="00B171EA">
              <w:rPr>
                <w:b/>
                <w:szCs w:val="24"/>
                <w:vertAlign w:val="superscript"/>
              </w:rPr>
              <w:t>-4</w:t>
            </w:r>
          </w:p>
        </w:tc>
        <w:tc>
          <w:tcPr>
            <w:tcW w:w="701" w:type="dxa"/>
            <w:tcBorders>
              <w:top w:val="single" w:sz="12" w:space="0" w:color="auto"/>
              <w:bottom w:val="single" w:sz="12" w:space="0" w:color="auto"/>
            </w:tcBorders>
            <w:vAlign w:val="center"/>
          </w:tcPr>
          <w:p w14:paraId="030BDCEE" w14:textId="22552A43" w:rsidR="007A0E45" w:rsidRPr="00B171EA" w:rsidRDefault="007A0E45" w:rsidP="007A0E45">
            <w:pPr>
              <w:pStyle w:val="Tableheader"/>
              <w:autoSpaceDE w:val="0"/>
              <w:autoSpaceDN w:val="0"/>
              <w:adjustRightInd w:val="0"/>
              <w:jc w:val="center"/>
              <w:rPr>
                <w:rFonts w:ascii="Times New Roman" w:hAnsi="Times New Roman"/>
                <w:b/>
                <w:sz w:val="24"/>
                <w:lang w:eastAsia="de-DE"/>
              </w:rPr>
            </w:pPr>
            <w:r w:rsidRPr="00B171EA">
              <w:rPr>
                <w:b/>
                <w:szCs w:val="24"/>
              </w:rPr>
              <w:t>10</w:t>
            </w:r>
            <w:r w:rsidRPr="00B171EA">
              <w:rPr>
                <w:b/>
                <w:szCs w:val="24"/>
                <w:vertAlign w:val="superscript"/>
              </w:rPr>
              <w:t>-5</w:t>
            </w:r>
          </w:p>
        </w:tc>
        <w:tc>
          <w:tcPr>
            <w:tcW w:w="708" w:type="dxa"/>
            <w:tcBorders>
              <w:top w:val="single" w:sz="12" w:space="0" w:color="auto"/>
              <w:bottom w:val="single" w:sz="12" w:space="0" w:color="auto"/>
            </w:tcBorders>
            <w:vAlign w:val="center"/>
          </w:tcPr>
          <w:p w14:paraId="79273C99" w14:textId="0952AB47" w:rsidR="007A0E45" w:rsidRPr="00B171EA" w:rsidRDefault="007A0E45" w:rsidP="007A0E45">
            <w:pPr>
              <w:pStyle w:val="Tableheader"/>
              <w:autoSpaceDE w:val="0"/>
              <w:autoSpaceDN w:val="0"/>
              <w:adjustRightInd w:val="0"/>
              <w:jc w:val="center"/>
              <w:rPr>
                <w:rFonts w:ascii="Times New Roman" w:hAnsi="Times New Roman"/>
                <w:b/>
                <w:sz w:val="24"/>
                <w:lang w:eastAsia="de-DE"/>
              </w:rPr>
            </w:pPr>
            <w:r w:rsidRPr="00B171EA">
              <w:rPr>
                <w:b/>
                <w:szCs w:val="24"/>
              </w:rPr>
              <w:t>10</w:t>
            </w:r>
            <w:r w:rsidRPr="00B171EA">
              <w:rPr>
                <w:b/>
                <w:szCs w:val="24"/>
                <w:vertAlign w:val="superscript"/>
              </w:rPr>
              <w:t>-6</w:t>
            </w:r>
          </w:p>
        </w:tc>
        <w:tc>
          <w:tcPr>
            <w:tcW w:w="709" w:type="dxa"/>
            <w:tcBorders>
              <w:top w:val="single" w:sz="12" w:space="0" w:color="auto"/>
              <w:bottom w:val="single" w:sz="12" w:space="0" w:color="auto"/>
            </w:tcBorders>
            <w:vAlign w:val="center"/>
          </w:tcPr>
          <w:p w14:paraId="714CA4E1" w14:textId="380D2236" w:rsidR="007A0E45" w:rsidRPr="00B171EA" w:rsidRDefault="007A0E45" w:rsidP="007A0E45">
            <w:pPr>
              <w:pStyle w:val="Tableheader"/>
              <w:autoSpaceDE w:val="0"/>
              <w:autoSpaceDN w:val="0"/>
              <w:adjustRightInd w:val="0"/>
              <w:jc w:val="center"/>
              <w:rPr>
                <w:rFonts w:ascii="Times New Roman" w:hAnsi="Times New Roman"/>
                <w:b/>
                <w:sz w:val="24"/>
                <w:lang w:eastAsia="de-DE"/>
              </w:rPr>
            </w:pPr>
            <w:r w:rsidRPr="00B171EA">
              <w:rPr>
                <w:b/>
                <w:szCs w:val="24"/>
              </w:rPr>
              <w:t>10</w:t>
            </w:r>
            <w:r w:rsidRPr="00B171EA">
              <w:rPr>
                <w:b/>
                <w:szCs w:val="24"/>
                <w:vertAlign w:val="superscript"/>
              </w:rPr>
              <w:t>-7</w:t>
            </w:r>
          </w:p>
        </w:tc>
      </w:tr>
      <w:tr w:rsidR="007A0E45" w:rsidRPr="00B171EA" w14:paraId="2EF840BC" w14:textId="77777777" w:rsidTr="006B2D9A">
        <w:trPr>
          <w:trHeight w:val="577"/>
          <w:jc w:val="center"/>
        </w:trPr>
        <w:tc>
          <w:tcPr>
            <w:tcW w:w="1418" w:type="dxa"/>
            <w:tcBorders>
              <w:top w:val="single" w:sz="12" w:space="0" w:color="auto"/>
              <w:bottom w:val="single" w:sz="12" w:space="0" w:color="auto"/>
            </w:tcBorders>
            <w:vAlign w:val="center"/>
          </w:tcPr>
          <w:p w14:paraId="4EEAC170" w14:textId="0B0A6542" w:rsidR="007A0E45" w:rsidRPr="00B171EA" w:rsidRDefault="007A0E45" w:rsidP="007A0E45">
            <w:pPr>
              <w:pStyle w:val="Tablebody"/>
              <w:autoSpaceDE w:val="0"/>
              <w:autoSpaceDN w:val="0"/>
              <w:adjustRightInd w:val="0"/>
              <w:jc w:val="both"/>
              <w:rPr>
                <w:rFonts w:ascii="Times New Roman" w:hAnsi="Times New Roman"/>
                <w:sz w:val="16"/>
                <w:szCs w:val="16"/>
                <w:lang w:eastAsia="de-DE"/>
              </w:rPr>
            </w:pPr>
            <w:r w:rsidRPr="00B171EA">
              <w:rPr>
                <w:i/>
                <w:szCs w:val="24"/>
              </w:rPr>
              <w:t>β</w:t>
            </w:r>
            <w:r w:rsidRPr="00B171EA">
              <w:rPr>
                <w:szCs w:val="24"/>
              </w:rPr>
              <w:t xml:space="preserve"> = -Φ</w:t>
            </w:r>
            <w:r w:rsidRPr="00B171EA">
              <w:rPr>
                <w:position w:val="6"/>
                <w:sz w:val="16"/>
                <w:szCs w:val="24"/>
              </w:rPr>
              <w:t>-1</w:t>
            </w:r>
            <w:r w:rsidRPr="00B171EA">
              <w:rPr>
                <w:szCs w:val="24"/>
              </w:rPr>
              <w:t>(</w:t>
            </w:r>
            <w:r w:rsidRPr="00B171EA">
              <w:rPr>
                <w:i/>
                <w:szCs w:val="24"/>
              </w:rPr>
              <w:t>P</w:t>
            </w:r>
            <w:r w:rsidRPr="00B171EA">
              <w:rPr>
                <w:position w:val="-6"/>
                <w:sz w:val="16"/>
                <w:szCs w:val="24"/>
              </w:rPr>
              <w:t>f</w:t>
            </w:r>
            <w:r w:rsidRPr="00B171EA">
              <w:rPr>
                <w:szCs w:val="24"/>
              </w:rPr>
              <w:t>)</w:t>
            </w:r>
          </w:p>
        </w:tc>
        <w:tc>
          <w:tcPr>
            <w:tcW w:w="643" w:type="dxa"/>
            <w:tcBorders>
              <w:top w:val="single" w:sz="12" w:space="0" w:color="auto"/>
              <w:bottom w:val="single" w:sz="12" w:space="0" w:color="auto"/>
            </w:tcBorders>
            <w:vAlign w:val="center"/>
          </w:tcPr>
          <w:p w14:paraId="1F0BC227" w14:textId="16BFBDD5" w:rsidR="007A0E45" w:rsidRPr="00B171EA" w:rsidRDefault="007A0E45" w:rsidP="007A0E45">
            <w:pPr>
              <w:pStyle w:val="Tablebody"/>
              <w:autoSpaceDE w:val="0"/>
              <w:autoSpaceDN w:val="0"/>
              <w:adjustRightInd w:val="0"/>
              <w:jc w:val="center"/>
              <w:rPr>
                <w:sz w:val="24"/>
                <w:lang w:eastAsia="de-DE"/>
              </w:rPr>
            </w:pPr>
            <w:r w:rsidRPr="00B171EA">
              <w:rPr>
                <w:szCs w:val="24"/>
              </w:rPr>
              <w:t>1,28</w:t>
            </w:r>
          </w:p>
        </w:tc>
        <w:tc>
          <w:tcPr>
            <w:tcW w:w="686" w:type="dxa"/>
            <w:tcBorders>
              <w:top w:val="single" w:sz="12" w:space="0" w:color="auto"/>
              <w:bottom w:val="single" w:sz="12" w:space="0" w:color="auto"/>
            </w:tcBorders>
            <w:vAlign w:val="center"/>
          </w:tcPr>
          <w:p w14:paraId="21240B31" w14:textId="7976BD5D" w:rsidR="007A0E45" w:rsidRPr="00B171EA" w:rsidRDefault="007A0E45" w:rsidP="007A0E45">
            <w:pPr>
              <w:pStyle w:val="Tablebody"/>
              <w:autoSpaceDE w:val="0"/>
              <w:autoSpaceDN w:val="0"/>
              <w:adjustRightInd w:val="0"/>
              <w:jc w:val="center"/>
              <w:rPr>
                <w:sz w:val="24"/>
                <w:lang w:eastAsia="de-DE"/>
              </w:rPr>
            </w:pPr>
            <w:r w:rsidRPr="00B171EA">
              <w:rPr>
                <w:szCs w:val="24"/>
              </w:rPr>
              <w:t>2,33</w:t>
            </w:r>
          </w:p>
        </w:tc>
        <w:tc>
          <w:tcPr>
            <w:tcW w:w="686" w:type="dxa"/>
            <w:tcBorders>
              <w:top w:val="single" w:sz="12" w:space="0" w:color="auto"/>
              <w:bottom w:val="single" w:sz="12" w:space="0" w:color="auto"/>
            </w:tcBorders>
            <w:vAlign w:val="center"/>
          </w:tcPr>
          <w:p w14:paraId="7ECE130A" w14:textId="276BD960" w:rsidR="007A0E45" w:rsidRPr="00B171EA" w:rsidRDefault="007A0E45" w:rsidP="007A0E45">
            <w:pPr>
              <w:pStyle w:val="Tablebody"/>
              <w:autoSpaceDE w:val="0"/>
              <w:autoSpaceDN w:val="0"/>
              <w:adjustRightInd w:val="0"/>
              <w:jc w:val="center"/>
              <w:rPr>
                <w:sz w:val="24"/>
                <w:lang w:eastAsia="de-DE"/>
              </w:rPr>
            </w:pPr>
            <w:r w:rsidRPr="00B171EA">
              <w:rPr>
                <w:szCs w:val="24"/>
              </w:rPr>
              <w:t>3,09</w:t>
            </w:r>
          </w:p>
        </w:tc>
        <w:tc>
          <w:tcPr>
            <w:tcW w:w="686" w:type="dxa"/>
            <w:tcBorders>
              <w:top w:val="single" w:sz="12" w:space="0" w:color="auto"/>
              <w:bottom w:val="single" w:sz="12" w:space="0" w:color="auto"/>
            </w:tcBorders>
            <w:vAlign w:val="center"/>
          </w:tcPr>
          <w:p w14:paraId="42BD6855" w14:textId="0413ADB1" w:rsidR="007A0E45" w:rsidRPr="00B171EA" w:rsidRDefault="007A0E45" w:rsidP="007A0E45">
            <w:pPr>
              <w:pStyle w:val="Tablebody"/>
              <w:autoSpaceDE w:val="0"/>
              <w:autoSpaceDN w:val="0"/>
              <w:adjustRightInd w:val="0"/>
              <w:jc w:val="center"/>
              <w:rPr>
                <w:sz w:val="24"/>
                <w:lang w:eastAsia="de-DE"/>
              </w:rPr>
            </w:pPr>
            <w:r w:rsidRPr="00B171EA">
              <w:rPr>
                <w:szCs w:val="24"/>
              </w:rPr>
              <w:t>3,72</w:t>
            </w:r>
          </w:p>
        </w:tc>
        <w:tc>
          <w:tcPr>
            <w:tcW w:w="701" w:type="dxa"/>
            <w:tcBorders>
              <w:top w:val="single" w:sz="12" w:space="0" w:color="auto"/>
              <w:bottom w:val="single" w:sz="12" w:space="0" w:color="auto"/>
            </w:tcBorders>
            <w:vAlign w:val="center"/>
          </w:tcPr>
          <w:p w14:paraId="77586EE6" w14:textId="0A559C4F" w:rsidR="007A0E45" w:rsidRPr="00B171EA" w:rsidRDefault="007A0E45" w:rsidP="007A0E45">
            <w:pPr>
              <w:pStyle w:val="Tablebody"/>
              <w:autoSpaceDE w:val="0"/>
              <w:autoSpaceDN w:val="0"/>
              <w:adjustRightInd w:val="0"/>
              <w:jc w:val="center"/>
              <w:rPr>
                <w:sz w:val="24"/>
                <w:lang w:eastAsia="de-DE"/>
              </w:rPr>
            </w:pPr>
            <w:r w:rsidRPr="00B171EA">
              <w:rPr>
                <w:szCs w:val="24"/>
              </w:rPr>
              <w:t>4,26</w:t>
            </w:r>
          </w:p>
        </w:tc>
        <w:tc>
          <w:tcPr>
            <w:tcW w:w="708" w:type="dxa"/>
            <w:tcBorders>
              <w:top w:val="single" w:sz="12" w:space="0" w:color="auto"/>
              <w:bottom w:val="single" w:sz="12" w:space="0" w:color="auto"/>
            </w:tcBorders>
            <w:vAlign w:val="center"/>
          </w:tcPr>
          <w:p w14:paraId="16A36E96" w14:textId="723382B3" w:rsidR="007A0E45" w:rsidRPr="00B171EA" w:rsidRDefault="007A0E45" w:rsidP="007A0E45">
            <w:pPr>
              <w:pStyle w:val="Tablebody"/>
              <w:autoSpaceDE w:val="0"/>
              <w:autoSpaceDN w:val="0"/>
              <w:adjustRightInd w:val="0"/>
              <w:jc w:val="center"/>
              <w:rPr>
                <w:sz w:val="24"/>
                <w:lang w:eastAsia="de-DE"/>
              </w:rPr>
            </w:pPr>
            <w:r w:rsidRPr="00B171EA">
              <w:rPr>
                <w:szCs w:val="24"/>
              </w:rPr>
              <w:t>4,75</w:t>
            </w:r>
          </w:p>
        </w:tc>
        <w:tc>
          <w:tcPr>
            <w:tcW w:w="709" w:type="dxa"/>
            <w:tcBorders>
              <w:top w:val="single" w:sz="12" w:space="0" w:color="auto"/>
              <w:bottom w:val="single" w:sz="12" w:space="0" w:color="auto"/>
            </w:tcBorders>
            <w:vAlign w:val="center"/>
          </w:tcPr>
          <w:p w14:paraId="16D61BE1" w14:textId="4BBAF5D6" w:rsidR="007A0E45" w:rsidRPr="00B171EA" w:rsidRDefault="007A0E45" w:rsidP="007A0E45">
            <w:pPr>
              <w:pStyle w:val="Tablebody"/>
              <w:autoSpaceDE w:val="0"/>
              <w:autoSpaceDN w:val="0"/>
              <w:adjustRightInd w:val="0"/>
              <w:jc w:val="center"/>
              <w:rPr>
                <w:sz w:val="24"/>
                <w:lang w:eastAsia="de-DE"/>
              </w:rPr>
            </w:pPr>
            <w:r w:rsidRPr="00B171EA">
              <w:rPr>
                <w:szCs w:val="24"/>
              </w:rPr>
              <w:t>5,20</w:t>
            </w:r>
          </w:p>
        </w:tc>
      </w:tr>
    </w:tbl>
    <w:p w14:paraId="3BBE4B51" w14:textId="338EAE18" w:rsidR="007A0E45" w:rsidRPr="00B171EA" w:rsidRDefault="007A0E45">
      <w:pPr>
        <w:pStyle w:val="a5"/>
        <w:tabs>
          <w:tab w:val="left" w:pos="1080"/>
        </w:tabs>
        <w:autoSpaceDE w:val="0"/>
        <w:autoSpaceDN w:val="0"/>
        <w:adjustRightInd w:val="0"/>
        <w:spacing w:before="240"/>
        <w:rPr>
          <w:bCs w:val="0"/>
          <w:iCs w:val="0"/>
          <w:szCs w:val="24"/>
        </w:rPr>
      </w:pPr>
      <w:r w:rsidRPr="00B171EA">
        <w:rPr>
          <w:bCs w:val="0"/>
          <w:iCs w:val="0"/>
          <w:szCs w:val="24"/>
        </w:rPr>
        <w:t>Time-variant reliability analysis</w:t>
      </w:r>
    </w:p>
    <w:p w14:paraId="0E5C3B85" w14:textId="77777777" w:rsidR="007A0E45" w:rsidRPr="00B171EA" w:rsidRDefault="007A0E45">
      <w:pPr>
        <w:pStyle w:val="af"/>
        <w:autoSpaceDE w:val="0"/>
        <w:autoSpaceDN w:val="0"/>
        <w:adjustRightInd w:val="0"/>
        <w:rPr>
          <w:szCs w:val="24"/>
        </w:rPr>
      </w:pPr>
      <w:r w:rsidRPr="00B171EA">
        <w:rPr>
          <w:szCs w:val="24"/>
        </w:rPr>
        <w:t>(1) A time-variant reliability analysis should be used when a single failure mechanism is being analyzed and its occurrence probability does depend on the point in time.</w:t>
      </w:r>
    </w:p>
    <w:p w14:paraId="03640FAC" w14:textId="77777777" w:rsidR="007A0E45" w:rsidRPr="00B171EA" w:rsidRDefault="007A0E45">
      <w:pPr>
        <w:pStyle w:val="a3"/>
        <w:tabs>
          <w:tab w:val="left" w:pos="720"/>
        </w:tabs>
        <w:autoSpaceDE w:val="0"/>
        <w:autoSpaceDN w:val="0"/>
        <w:adjustRightInd w:val="0"/>
        <w:rPr>
          <w:szCs w:val="24"/>
        </w:rPr>
      </w:pPr>
      <w:r w:rsidRPr="00B171EA">
        <w:rPr>
          <w:szCs w:val="24"/>
        </w:rPr>
        <w:t>Reliability requirements</w:t>
      </w:r>
    </w:p>
    <w:p w14:paraId="30B9EF5C"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General</w:t>
      </w:r>
    </w:p>
    <w:p w14:paraId="682066E6" w14:textId="77777777" w:rsidR="007A0E45" w:rsidRPr="00B171EA" w:rsidRDefault="007A0E45">
      <w:pPr>
        <w:pStyle w:val="af"/>
        <w:autoSpaceDE w:val="0"/>
        <w:autoSpaceDN w:val="0"/>
        <w:adjustRightInd w:val="0"/>
        <w:rPr>
          <w:szCs w:val="24"/>
        </w:rPr>
      </w:pPr>
      <w:r w:rsidRPr="00B171EA">
        <w:rPr>
          <w:szCs w:val="24"/>
        </w:rPr>
        <w:t>(1) Reliability requirements shall be as prescribed by the relevant national authority.</w:t>
      </w:r>
    </w:p>
    <w:p w14:paraId="3E187486"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In the partial factor method, reliability requirements are implicitly satisfied through the use of partial factors specified in the Eurocodes.</w:t>
      </w:r>
    </w:p>
    <w:p w14:paraId="4B3B12E5"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following clauses are addressed to the relevant national authorities to assist them in defining the reliability requirements.</w:t>
      </w:r>
    </w:p>
    <w:p w14:paraId="3450A958" w14:textId="77777777" w:rsidR="007A0E45" w:rsidRPr="00B171EA" w:rsidRDefault="007A0E45">
      <w:pPr>
        <w:pStyle w:val="af"/>
        <w:autoSpaceDE w:val="0"/>
        <w:autoSpaceDN w:val="0"/>
        <w:adjustRightInd w:val="0"/>
        <w:rPr>
          <w:szCs w:val="24"/>
        </w:rPr>
      </w:pPr>
      <w:r w:rsidRPr="00B171EA">
        <w:rPr>
          <w:szCs w:val="24"/>
        </w:rPr>
        <w:t>(2) Reliability requirements can be established by a risk assessment.</w:t>
      </w:r>
    </w:p>
    <w:p w14:paraId="157D59C1" w14:textId="77777777" w:rsidR="007A0E45" w:rsidRPr="00B171EA" w:rsidRDefault="007A0E45">
      <w:pPr>
        <w:pStyle w:val="af"/>
        <w:autoSpaceDE w:val="0"/>
        <w:autoSpaceDN w:val="0"/>
        <w:adjustRightInd w:val="0"/>
        <w:rPr>
          <w:szCs w:val="24"/>
        </w:rPr>
      </w:pPr>
      <w:r w:rsidRPr="00B171EA">
        <w:rPr>
          <w:szCs w:val="24"/>
        </w:rPr>
        <w:t>(3) Reliability requirements can be formulated in terms of minimum reliability requirements and/or service life cost optimal target reliability requirements:</w:t>
      </w:r>
    </w:p>
    <w:p w14:paraId="04E9113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minimum reliability requirements depend on the societal capacity and preferences to invest into life safety (minimum reliability requirements are normally compulsory);</w:t>
      </w:r>
    </w:p>
    <w:p w14:paraId="7C46251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Target reliability requirements depend on the expected failure consequences and on all costs associated with the design, operation, inspection, maintenance and renewal of structures over the time period for which they are needed.</w:t>
      </w:r>
    </w:p>
    <w:p w14:paraId="2A0B14AB" w14:textId="77777777" w:rsidR="007A0E45" w:rsidRPr="00B171EA" w:rsidRDefault="007A0E45">
      <w:pPr>
        <w:pStyle w:val="af"/>
        <w:autoSpaceDE w:val="0"/>
        <w:autoSpaceDN w:val="0"/>
        <w:adjustRightInd w:val="0"/>
        <w:rPr>
          <w:szCs w:val="24"/>
        </w:rPr>
      </w:pPr>
      <w:r w:rsidRPr="00B171EA">
        <w:rPr>
          <w:szCs w:val="24"/>
        </w:rPr>
        <w:t>(4) Reliability requirements shall be fulfilled for all relevant failure events including single member failure, partial structural failure, and full structural-system collapse.</w:t>
      </w:r>
    </w:p>
    <w:p w14:paraId="0624A816"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specified reliability requirements relevant for ultimate and serviceability limit state design do not account for human errors. Therefore, failure probabilities are not directly related to the observed failure rates, which are highly influenced by failures involving some effects of human errors.</w:t>
      </w:r>
    </w:p>
    <w:p w14:paraId="4750FDC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Requirements to minimize, detect and mitigate human errors are given in </w:t>
      </w:r>
      <w:r w:rsidRPr="00B171EA">
        <w:rPr>
          <w:rStyle w:val="citeapp"/>
          <w:szCs w:val="24"/>
          <w:shd w:val="clear" w:color="auto" w:fill="auto"/>
        </w:rPr>
        <w:t>Annex B</w:t>
      </w:r>
      <w:r w:rsidRPr="00B171EA">
        <w:rPr>
          <w:szCs w:val="24"/>
        </w:rPr>
        <w:t>.</w:t>
      </w:r>
    </w:p>
    <w:p w14:paraId="092588F4" w14:textId="77777777" w:rsidR="007A0E45" w:rsidRPr="00B171EA" w:rsidRDefault="007A0E45">
      <w:pPr>
        <w:pStyle w:val="af"/>
        <w:autoSpaceDE w:val="0"/>
        <w:autoSpaceDN w:val="0"/>
        <w:adjustRightInd w:val="0"/>
        <w:rPr>
          <w:szCs w:val="24"/>
        </w:rPr>
      </w:pPr>
      <w:r w:rsidRPr="00B171EA">
        <w:rPr>
          <w:szCs w:val="24"/>
        </w:rPr>
        <w:t>(5) Explicit reliability requirements may be used to:</w:t>
      </w:r>
    </w:p>
    <w:p w14:paraId="0003A63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establish criteria for the reliability-based design and assessment;</w:t>
      </w:r>
    </w:p>
    <w:p w14:paraId="270BB6C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support design assisted by testing;</w:t>
      </w:r>
    </w:p>
    <w:p w14:paraId="0770291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facilitate the calibration of partial safety factor design formats.</w:t>
      </w:r>
    </w:p>
    <w:p w14:paraId="74E455FD"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For the first two cases, the requirements are relevant to the designer. For the last case, the requirements are relevant to the relevant national authorities, see </w:t>
      </w:r>
      <w:r w:rsidRPr="00B171EA">
        <w:rPr>
          <w:rStyle w:val="citesec"/>
          <w:szCs w:val="24"/>
          <w:shd w:val="clear" w:color="auto" w:fill="auto"/>
        </w:rPr>
        <w:t>subclause C.4</w:t>
      </w:r>
      <w:r w:rsidRPr="00B171EA">
        <w:rPr>
          <w:szCs w:val="24"/>
        </w:rPr>
        <w:t>.</w:t>
      </w:r>
    </w:p>
    <w:p w14:paraId="76C3C72D"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Criterion for reliability-based design and assessment</w:t>
      </w:r>
    </w:p>
    <w:p w14:paraId="4FBD001C" w14:textId="77777777" w:rsidR="007A0E45" w:rsidRPr="00B171EA" w:rsidRDefault="007A0E45">
      <w:pPr>
        <w:pStyle w:val="af"/>
        <w:autoSpaceDE w:val="0"/>
        <w:autoSpaceDN w:val="0"/>
        <w:adjustRightInd w:val="0"/>
        <w:rPr>
          <w:szCs w:val="24"/>
        </w:rPr>
      </w:pPr>
      <w:r w:rsidRPr="00B171EA">
        <w:rPr>
          <w:szCs w:val="24"/>
        </w:rPr>
        <w:t>(1) If the design situation can be directly related to a similar reference design situation that is covered by the partial safety factor design format, it should be demonstrated that for a relevant type of structures the same reliability level as the reference design is obtained.</w:t>
      </w:r>
    </w:p>
    <w:p w14:paraId="20BA084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This relative comparison should be made based on similar probabilistic models.</w:t>
      </w:r>
    </w:p>
    <w:p w14:paraId="1BDBE73B" w14:textId="77777777" w:rsidR="007A0E45" w:rsidRPr="00B171EA" w:rsidRDefault="007A0E45">
      <w:pPr>
        <w:pStyle w:val="af"/>
        <w:autoSpaceDE w:val="0"/>
        <w:autoSpaceDN w:val="0"/>
        <w:adjustRightInd w:val="0"/>
        <w:rPr>
          <w:szCs w:val="24"/>
        </w:rPr>
      </w:pPr>
      <w:r w:rsidRPr="00B171EA">
        <w:rPr>
          <w:szCs w:val="24"/>
        </w:rPr>
        <w:t>(2) When it is stated in the Eurocodes that a design and assessment situation is not covered by the partial safety factor design format, the reference period and the associated target reliability values should be defined.</w:t>
      </w:r>
    </w:p>
    <w:p w14:paraId="5E4283B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target values of reliability index </w:t>
      </w:r>
      <w:r w:rsidRPr="00B171EA">
        <w:rPr>
          <w:i/>
          <w:szCs w:val="24"/>
        </w:rPr>
        <w:t>β</w:t>
      </w:r>
      <w:r w:rsidRPr="00B171EA">
        <w:rPr>
          <w:szCs w:val="24"/>
        </w:rPr>
        <w:t xml:space="preserve"> for the 1-year (</w:t>
      </w:r>
      <w:r w:rsidRPr="00B171EA">
        <w:rPr>
          <w:i/>
          <w:szCs w:val="24"/>
        </w:rPr>
        <w:t>β</w:t>
      </w:r>
      <w:r w:rsidRPr="00B171EA">
        <w:rPr>
          <w:position w:val="-6"/>
          <w:sz w:val="16"/>
          <w:szCs w:val="24"/>
        </w:rPr>
        <w:t>1</w:t>
      </w:r>
      <w:r w:rsidRPr="00B171EA">
        <w:rPr>
          <w:szCs w:val="24"/>
        </w:rPr>
        <w:t>) and 50-year (</w:t>
      </w:r>
      <w:r w:rsidRPr="00B171EA">
        <w:rPr>
          <w:i/>
          <w:szCs w:val="24"/>
        </w:rPr>
        <w:t>β</w:t>
      </w:r>
      <w:r w:rsidRPr="00B171EA">
        <w:rPr>
          <w:position w:val="-6"/>
          <w:sz w:val="16"/>
          <w:szCs w:val="24"/>
        </w:rPr>
        <w:t>50</w:t>
      </w:r>
      <w:r w:rsidRPr="00B171EA">
        <w:rPr>
          <w:szCs w:val="24"/>
        </w:rPr>
        <w:t xml:space="preserve">) reference periods for fundamental and fatigue design situations in ULS for structures included in the scope of Annexes A.1 and A.2 are given in </w:t>
      </w:r>
      <w:r w:rsidRPr="00B171EA">
        <w:rPr>
          <w:rStyle w:val="citetbl"/>
          <w:szCs w:val="24"/>
          <w:shd w:val="clear" w:color="auto" w:fill="auto"/>
        </w:rPr>
        <w:t>Table C.3</w:t>
      </w:r>
      <w:r w:rsidRPr="00B171EA">
        <w:rPr>
          <w:szCs w:val="24"/>
        </w:rPr>
        <w:t xml:space="preserve"> (NDP), unless the National Annex gives different values for use in a country.</w:t>
      </w:r>
    </w:p>
    <w:p w14:paraId="38C32585"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partial factors given in subclauses </w:t>
      </w:r>
      <w:r w:rsidRPr="00B171EA">
        <w:rPr>
          <w:rStyle w:val="citesec"/>
          <w:szCs w:val="24"/>
          <w:shd w:val="clear" w:color="auto" w:fill="auto"/>
        </w:rPr>
        <w:t>A.1 and A.2</w:t>
      </w:r>
      <w:r w:rsidRPr="00B171EA">
        <w:rPr>
          <w:szCs w:val="24"/>
        </w:rPr>
        <w:t xml:space="preserve"> are expected to lead to a structure with a reliability index </w:t>
      </w:r>
      <w:r w:rsidRPr="00B171EA">
        <w:rPr>
          <w:i/>
          <w:szCs w:val="24"/>
        </w:rPr>
        <w:t>β</w:t>
      </w:r>
      <w:r w:rsidRPr="00B171EA">
        <w:rPr>
          <w:position w:val="-6"/>
          <w:sz w:val="16"/>
          <w:szCs w:val="24"/>
        </w:rPr>
        <w:t>50</w:t>
      </w:r>
      <w:r w:rsidRPr="00B171EA">
        <w:rPr>
          <w:szCs w:val="24"/>
        </w:rPr>
        <w:t xml:space="preserve"> greater than the values given in </w:t>
      </w:r>
      <w:r w:rsidRPr="00B171EA">
        <w:rPr>
          <w:rStyle w:val="citetbl"/>
          <w:szCs w:val="24"/>
          <w:shd w:val="clear" w:color="auto" w:fill="auto"/>
        </w:rPr>
        <w:t>Table C.3</w:t>
      </w:r>
      <w:r w:rsidRPr="00B171EA">
        <w:rPr>
          <w:szCs w:val="24"/>
        </w:rPr>
        <w:t xml:space="preserve"> for a 50-year reference period.</w:t>
      </w:r>
    </w:p>
    <w:p w14:paraId="318341B3" w14:textId="77777777" w:rsidR="007A0E45" w:rsidRPr="00B171EA" w:rsidRDefault="007A0E45">
      <w:pPr>
        <w:pStyle w:val="Tabletitle"/>
        <w:autoSpaceDE w:val="0"/>
        <w:autoSpaceDN w:val="0"/>
        <w:adjustRightInd w:val="0"/>
        <w:outlineLvl w:val="0"/>
        <w:rPr>
          <w:szCs w:val="24"/>
        </w:rPr>
      </w:pPr>
      <w:r w:rsidRPr="00B171EA">
        <w:rPr>
          <w:szCs w:val="24"/>
        </w:rPr>
        <w:t xml:space="preserve">Table C.3 (NDP) — Target values for reliability index </w:t>
      </w:r>
      <w:r w:rsidRPr="00B171EA">
        <w:rPr>
          <w:i/>
          <w:szCs w:val="24"/>
        </w:rPr>
        <w:t>β</w:t>
      </w:r>
      <w:r w:rsidRPr="00B171EA">
        <w:rPr>
          <w:szCs w:val="24"/>
        </w:rPr>
        <w:t xml:space="preserve"> for different consequence classes (for fundamental and fatigue design situations in ULS) relevant to structures in the scope of Annex subclauses </w:t>
      </w:r>
      <w:r w:rsidRPr="00B171EA">
        <w:rPr>
          <w:rStyle w:val="citesec"/>
          <w:szCs w:val="24"/>
          <w:shd w:val="clear" w:color="auto" w:fill="auto"/>
        </w:rPr>
        <w:t>A.1 and A.2</w:t>
      </w:r>
    </w:p>
    <w:tbl>
      <w:tblPr>
        <w:tblStyle w:val="affff2"/>
        <w:tblW w:w="650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10"/>
        <w:gridCol w:w="2237"/>
        <w:gridCol w:w="1041"/>
        <w:gridCol w:w="1418"/>
      </w:tblGrid>
      <w:tr w:rsidR="007A0E45" w:rsidRPr="00B171EA" w14:paraId="515236EC" w14:textId="77777777" w:rsidTr="005715D2">
        <w:trPr>
          <w:trHeight w:val="546"/>
          <w:jc w:val="center"/>
        </w:trPr>
        <w:tc>
          <w:tcPr>
            <w:tcW w:w="1810" w:type="dxa"/>
            <w:vMerge w:val="restart"/>
            <w:tcBorders>
              <w:top w:val="single" w:sz="12" w:space="0" w:color="auto"/>
            </w:tcBorders>
            <w:vAlign w:val="center"/>
          </w:tcPr>
          <w:p w14:paraId="1F421CD1" w14:textId="29C3588B" w:rsidR="007A0E45" w:rsidRPr="00B171EA" w:rsidRDefault="007A0E45" w:rsidP="007A0E45">
            <w:pPr>
              <w:pStyle w:val="Tableheader"/>
              <w:tabs>
                <w:tab w:val="left" w:pos="426"/>
              </w:tabs>
              <w:autoSpaceDE w:val="0"/>
              <w:autoSpaceDN w:val="0"/>
              <w:adjustRightInd w:val="0"/>
              <w:jc w:val="center"/>
              <w:rPr>
                <w:rFonts w:ascii="Times New Roman" w:hAnsi="Times New Roman" w:cs="Arial"/>
                <w:b/>
                <w:sz w:val="24"/>
                <w:lang w:eastAsia="de-DE"/>
              </w:rPr>
            </w:pPr>
            <w:r w:rsidRPr="00B171EA">
              <w:rPr>
                <w:b/>
                <w:szCs w:val="24"/>
              </w:rPr>
              <w:t>Consequence class</w:t>
            </w:r>
          </w:p>
        </w:tc>
        <w:tc>
          <w:tcPr>
            <w:tcW w:w="2237" w:type="dxa"/>
            <w:vMerge w:val="restart"/>
            <w:tcBorders>
              <w:top w:val="single" w:sz="12" w:space="0" w:color="auto"/>
            </w:tcBorders>
          </w:tcPr>
          <w:p w14:paraId="7A92AB72" w14:textId="77777777" w:rsidR="007A0E45" w:rsidRPr="00B171EA" w:rsidRDefault="007A0E45" w:rsidP="007A0E45">
            <w:pPr>
              <w:pStyle w:val="Tableheader"/>
              <w:tabs>
                <w:tab w:val="left" w:pos="426"/>
              </w:tabs>
              <w:autoSpaceDE w:val="0"/>
              <w:autoSpaceDN w:val="0"/>
              <w:adjustRightInd w:val="0"/>
              <w:jc w:val="center"/>
              <w:rPr>
                <w:szCs w:val="24"/>
              </w:rPr>
            </w:pPr>
            <w:r w:rsidRPr="00B171EA">
              <w:rPr>
                <w:b/>
                <w:szCs w:val="24"/>
              </w:rPr>
              <w:t>1-year reference period</w:t>
            </w:r>
          </w:p>
          <w:p w14:paraId="508B0A5F" w14:textId="67C83E6E" w:rsidR="007A0E45" w:rsidRPr="00B171EA" w:rsidRDefault="007A0E45" w:rsidP="007A0E45">
            <w:pPr>
              <w:pStyle w:val="Tableheader"/>
              <w:tabs>
                <w:tab w:val="left" w:pos="426"/>
              </w:tabs>
              <w:autoSpaceDE w:val="0"/>
              <w:autoSpaceDN w:val="0"/>
              <w:adjustRightInd w:val="0"/>
              <w:jc w:val="center"/>
              <w:rPr>
                <w:rFonts w:cs="Arial"/>
                <w:b/>
                <w:bCs/>
              </w:rPr>
            </w:pPr>
            <w:r w:rsidRPr="00B171EA">
              <w:rPr>
                <w:b/>
                <w:i/>
                <w:szCs w:val="24"/>
              </w:rPr>
              <w:t>β</w:t>
            </w:r>
            <w:r w:rsidRPr="00B171EA">
              <w:rPr>
                <w:b/>
                <w:position w:val="-6"/>
                <w:sz w:val="16"/>
                <w:szCs w:val="24"/>
              </w:rPr>
              <w:t>1</w:t>
            </w:r>
          </w:p>
        </w:tc>
        <w:tc>
          <w:tcPr>
            <w:tcW w:w="2459" w:type="dxa"/>
            <w:gridSpan w:val="2"/>
            <w:tcBorders>
              <w:top w:val="single" w:sz="12" w:space="0" w:color="auto"/>
            </w:tcBorders>
          </w:tcPr>
          <w:p w14:paraId="0119AEC4" w14:textId="0599AB70" w:rsidR="007A0E45" w:rsidRPr="00B171EA" w:rsidRDefault="007A0E45" w:rsidP="007A0E45">
            <w:pPr>
              <w:pStyle w:val="Tableheader"/>
              <w:tabs>
                <w:tab w:val="left" w:pos="426"/>
              </w:tabs>
              <w:autoSpaceDE w:val="0"/>
              <w:autoSpaceDN w:val="0"/>
              <w:adjustRightInd w:val="0"/>
              <w:jc w:val="center"/>
              <w:rPr>
                <w:b/>
              </w:rPr>
            </w:pPr>
            <w:r w:rsidRPr="00B171EA">
              <w:rPr>
                <w:b/>
                <w:szCs w:val="24"/>
              </w:rPr>
              <w:t>50-year reference period</w:t>
            </w:r>
          </w:p>
        </w:tc>
      </w:tr>
      <w:tr w:rsidR="007A0E45" w:rsidRPr="00B171EA" w14:paraId="1A1D044A" w14:textId="77777777" w:rsidTr="005715D2">
        <w:trPr>
          <w:trHeight w:val="546"/>
          <w:jc w:val="center"/>
        </w:trPr>
        <w:tc>
          <w:tcPr>
            <w:tcW w:w="1810" w:type="dxa"/>
            <w:vMerge/>
          </w:tcPr>
          <w:p w14:paraId="5A11CB88" w14:textId="77777777" w:rsidR="007A0E45" w:rsidRPr="00B171EA" w:rsidRDefault="007A0E45" w:rsidP="007A0E45">
            <w:pPr>
              <w:tabs>
                <w:tab w:val="left" w:pos="426"/>
              </w:tabs>
              <w:autoSpaceDE w:val="0"/>
              <w:autoSpaceDN w:val="0"/>
              <w:adjustRightInd w:val="0"/>
              <w:spacing w:after="0"/>
              <w:jc w:val="center"/>
              <w:rPr>
                <w:rFonts w:cs="Arial"/>
                <w:b/>
                <w:bCs/>
                <w:szCs w:val="22"/>
              </w:rPr>
            </w:pPr>
          </w:p>
        </w:tc>
        <w:tc>
          <w:tcPr>
            <w:tcW w:w="2237" w:type="dxa"/>
            <w:vMerge/>
          </w:tcPr>
          <w:p w14:paraId="77BA16DD" w14:textId="77777777" w:rsidR="007A0E45" w:rsidRPr="00B171EA" w:rsidRDefault="007A0E45" w:rsidP="007A0E45">
            <w:pPr>
              <w:tabs>
                <w:tab w:val="left" w:pos="426"/>
              </w:tabs>
              <w:autoSpaceDE w:val="0"/>
              <w:autoSpaceDN w:val="0"/>
              <w:adjustRightInd w:val="0"/>
              <w:spacing w:after="0"/>
              <w:jc w:val="center"/>
              <w:rPr>
                <w:i/>
              </w:rPr>
            </w:pPr>
          </w:p>
        </w:tc>
        <w:tc>
          <w:tcPr>
            <w:tcW w:w="1041" w:type="dxa"/>
            <w:vAlign w:val="center"/>
          </w:tcPr>
          <w:p w14:paraId="390C2328" w14:textId="19F5DCE6" w:rsidR="007A0E45" w:rsidRPr="00B171EA" w:rsidRDefault="007A0E45" w:rsidP="007A0E45">
            <w:pPr>
              <w:pStyle w:val="Tableheader"/>
              <w:tabs>
                <w:tab w:val="left" w:pos="426"/>
              </w:tabs>
              <w:autoSpaceDE w:val="0"/>
              <w:autoSpaceDN w:val="0"/>
              <w:adjustRightInd w:val="0"/>
              <w:jc w:val="center"/>
              <w:rPr>
                <w:b/>
                <w:bCs/>
              </w:rPr>
            </w:pPr>
            <w:r w:rsidRPr="00B171EA">
              <w:rPr>
                <w:b/>
                <w:i/>
                <w:szCs w:val="24"/>
              </w:rPr>
              <w:t>β</w:t>
            </w:r>
            <w:r w:rsidRPr="00B171EA">
              <w:rPr>
                <w:b/>
                <w:position w:val="-6"/>
                <w:sz w:val="16"/>
                <w:szCs w:val="24"/>
              </w:rPr>
              <w:t>50</w:t>
            </w:r>
          </w:p>
        </w:tc>
        <w:tc>
          <w:tcPr>
            <w:tcW w:w="1418" w:type="dxa"/>
            <w:vAlign w:val="center"/>
          </w:tcPr>
          <w:p w14:paraId="21AD8D93" w14:textId="4055CFF9" w:rsidR="007A0E45" w:rsidRPr="00B171EA" w:rsidRDefault="007A0E45" w:rsidP="007A0E45">
            <w:pPr>
              <w:pStyle w:val="Tableheader"/>
              <w:tabs>
                <w:tab w:val="left" w:pos="426"/>
              </w:tabs>
              <w:autoSpaceDE w:val="0"/>
              <w:autoSpaceDN w:val="0"/>
              <w:adjustRightInd w:val="0"/>
              <w:jc w:val="center"/>
              <w:rPr>
                <w:b/>
                <w:bCs/>
                <w:i/>
              </w:rPr>
            </w:pPr>
            <w:r w:rsidRPr="00B171EA">
              <w:rPr>
                <w:b/>
                <w:i/>
                <w:szCs w:val="24"/>
              </w:rPr>
              <w:t>P</w:t>
            </w:r>
            <w:r w:rsidRPr="00B171EA">
              <w:rPr>
                <w:b/>
                <w:position w:val="-6"/>
                <w:sz w:val="16"/>
                <w:szCs w:val="24"/>
              </w:rPr>
              <w:t>f,50</w:t>
            </w:r>
          </w:p>
        </w:tc>
      </w:tr>
      <w:tr w:rsidR="007A0E45" w:rsidRPr="00B171EA" w14:paraId="20AC34D1" w14:textId="77777777" w:rsidTr="005715D2">
        <w:trPr>
          <w:jc w:val="center"/>
        </w:trPr>
        <w:tc>
          <w:tcPr>
            <w:tcW w:w="1810" w:type="dxa"/>
            <w:tcBorders>
              <w:top w:val="single" w:sz="12" w:space="0" w:color="auto"/>
            </w:tcBorders>
            <w:vAlign w:val="center"/>
          </w:tcPr>
          <w:p w14:paraId="663A5416" w14:textId="72B39699"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CC3</w:t>
            </w:r>
          </w:p>
        </w:tc>
        <w:tc>
          <w:tcPr>
            <w:tcW w:w="2237" w:type="dxa"/>
            <w:tcBorders>
              <w:top w:val="single" w:sz="12" w:space="0" w:color="auto"/>
            </w:tcBorders>
          </w:tcPr>
          <w:p w14:paraId="66B8BB96" w14:textId="7495F12B"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5,2</w:t>
            </w:r>
          </w:p>
        </w:tc>
        <w:tc>
          <w:tcPr>
            <w:tcW w:w="1041" w:type="dxa"/>
            <w:tcBorders>
              <w:top w:val="single" w:sz="12" w:space="0" w:color="auto"/>
            </w:tcBorders>
            <w:vAlign w:val="center"/>
          </w:tcPr>
          <w:p w14:paraId="58016366" w14:textId="540B779C"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4,3</w:t>
            </w:r>
          </w:p>
        </w:tc>
        <w:tc>
          <w:tcPr>
            <w:tcW w:w="1418" w:type="dxa"/>
            <w:tcBorders>
              <w:top w:val="single" w:sz="12" w:space="0" w:color="auto"/>
            </w:tcBorders>
          </w:tcPr>
          <w:p w14:paraId="484F2E33" w14:textId="60E1F1DE"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 10</w:t>
            </w:r>
            <w:r w:rsidRPr="00B171EA">
              <w:rPr>
                <w:position w:val="6"/>
                <w:sz w:val="16"/>
                <w:szCs w:val="24"/>
              </w:rPr>
              <w:t>-5</w:t>
            </w:r>
          </w:p>
        </w:tc>
      </w:tr>
      <w:tr w:rsidR="007A0E45" w:rsidRPr="00B171EA" w14:paraId="3B870978" w14:textId="77777777" w:rsidTr="005715D2">
        <w:trPr>
          <w:jc w:val="center"/>
        </w:trPr>
        <w:tc>
          <w:tcPr>
            <w:tcW w:w="1810" w:type="dxa"/>
            <w:vAlign w:val="center"/>
          </w:tcPr>
          <w:p w14:paraId="09730B0C" w14:textId="1AAB764A"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CC2</w:t>
            </w:r>
          </w:p>
        </w:tc>
        <w:tc>
          <w:tcPr>
            <w:tcW w:w="2237" w:type="dxa"/>
          </w:tcPr>
          <w:p w14:paraId="1D7B8C06" w14:textId="547C8915"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4,7</w:t>
            </w:r>
          </w:p>
        </w:tc>
        <w:tc>
          <w:tcPr>
            <w:tcW w:w="1041" w:type="dxa"/>
            <w:vAlign w:val="center"/>
          </w:tcPr>
          <w:p w14:paraId="27B792A8" w14:textId="6682436B"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3,8</w:t>
            </w:r>
          </w:p>
        </w:tc>
        <w:tc>
          <w:tcPr>
            <w:tcW w:w="1418" w:type="dxa"/>
          </w:tcPr>
          <w:p w14:paraId="4881EDA7" w14:textId="57F1247C"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 10</w:t>
            </w:r>
            <w:r w:rsidRPr="00B171EA">
              <w:rPr>
                <w:position w:val="6"/>
                <w:sz w:val="16"/>
                <w:szCs w:val="24"/>
              </w:rPr>
              <w:t>-4</w:t>
            </w:r>
          </w:p>
        </w:tc>
      </w:tr>
      <w:tr w:rsidR="007A0E45" w:rsidRPr="00B171EA" w14:paraId="6DFE156D" w14:textId="77777777" w:rsidTr="005715D2">
        <w:trPr>
          <w:jc w:val="center"/>
        </w:trPr>
        <w:tc>
          <w:tcPr>
            <w:tcW w:w="1810" w:type="dxa"/>
            <w:tcBorders>
              <w:bottom w:val="single" w:sz="12" w:space="0" w:color="auto"/>
            </w:tcBorders>
            <w:vAlign w:val="center"/>
          </w:tcPr>
          <w:p w14:paraId="4683065A" w14:textId="5912221B"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CC1</w:t>
            </w:r>
          </w:p>
        </w:tc>
        <w:tc>
          <w:tcPr>
            <w:tcW w:w="2237" w:type="dxa"/>
            <w:tcBorders>
              <w:bottom w:val="single" w:sz="12" w:space="0" w:color="auto"/>
            </w:tcBorders>
          </w:tcPr>
          <w:p w14:paraId="2B9788A8" w14:textId="039D6ABB"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4,2</w:t>
            </w:r>
          </w:p>
        </w:tc>
        <w:tc>
          <w:tcPr>
            <w:tcW w:w="1041" w:type="dxa"/>
            <w:tcBorders>
              <w:bottom w:val="single" w:sz="12" w:space="0" w:color="auto"/>
            </w:tcBorders>
            <w:vAlign w:val="center"/>
          </w:tcPr>
          <w:p w14:paraId="6F626653" w14:textId="28E0C76B"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3,3</w:t>
            </w:r>
          </w:p>
        </w:tc>
        <w:tc>
          <w:tcPr>
            <w:tcW w:w="1418" w:type="dxa"/>
            <w:tcBorders>
              <w:bottom w:val="single" w:sz="12" w:space="0" w:color="auto"/>
            </w:tcBorders>
          </w:tcPr>
          <w:p w14:paraId="2CFC816E" w14:textId="50839DDE" w:rsidR="007A0E45" w:rsidRPr="00B171EA" w:rsidRDefault="007A0E45" w:rsidP="007A0E45">
            <w:pPr>
              <w:pStyle w:val="Tablebody"/>
              <w:tabs>
                <w:tab w:val="left" w:pos="426"/>
              </w:tabs>
              <w:autoSpaceDE w:val="0"/>
              <w:autoSpaceDN w:val="0"/>
              <w:adjustRightInd w:val="0"/>
              <w:jc w:val="center"/>
              <w:rPr>
                <w:rFonts w:cs="Arial"/>
              </w:rPr>
            </w:pPr>
            <w:r w:rsidRPr="00B171EA">
              <w:rPr>
                <w:szCs w:val="24"/>
              </w:rPr>
              <w:t>~ 10</w:t>
            </w:r>
            <w:r w:rsidRPr="00B171EA">
              <w:rPr>
                <w:position w:val="6"/>
                <w:sz w:val="16"/>
                <w:szCs w:val="24"/>
              </w:rPr>
              <w:t>-3</w:t>
            </w:r>
          </w:p>
        </w:tc>
      </w:tr>
    </w:tbl>
    <w:p w14:paraId="70F7041D" w14:textId="25794C59" w:rsidR="007A0E45" w:rsidRPr="00B171EA" w:rsidRDefault="007A0E45">
      <w:pPr>
        <w:pStyle w:val="Note"/>
        <w:autoSpaceDE w:val="0"/>
        <w:autoSpaceDN w:val="0"/>
        <w:adjustRightInd w:val="0"/>
        <w:spacing w:before="240"/>
        <w:rPr>
          <w:szCs w:val="24"/>
        </w:rPr>
      </w:pPr>
      <w:r w:rsidRPr="00B171EA">
        <w:rPr>
          <w:szCs w:val="24"/>
        </w:rPr>
        <w:t>NOTE 3</w:t>
      </w:r>
      <w:r w:rsidRPr="00B171EA">
        <w:rPr>
          <w:szCs w:val="24"/>
        </w:rPr>
        <w:tab/>
        <w:t xml:space="preserve">The values given in </w:t>
      </w:r>
      <w:r w:rsidRPr="00B171EA">
        <w:rPr>
          <w:rStyle w:val="citetbl"/>
          <w:szCs w:val="24"/>
          <w:shd w:val="clear" w:color="auto" w:fill="auto"/>
        </w:rPr>
        <w:t>Table C.3</w:t>
      </w:r>
      <w:r w:rsidRPr="00B171EA">
        <w:rPr>
          <w:szCs w:val="24"/>
        </w:rPr>
        <w:t xml:space="preserve"> for </w:t>
      </w:r>
      <w:r w:rsidRPr="00B171EA">
        <w:rPr>
          <w:i/>
          <w:szCs w:val="24"/>
        </w:rPr>
        <w:t>β</w:t>
      </w:r>
      <w:r w:rsidRPr="00B171EA">
        <w:rPr>
          <w:position w:val="-6"/>
          <w:sz w:val="16"/>
          <w:szCs w:val="24"/>
        </w:rPr>
        <w:t>1</w:t>
      </w:r>
      <w:r w:rsidRPr="00B171EA">
        <w:rPr>
          <w:szCs w:val="24"/>
        </w:rPr>
        <w:t xml:space="preserve">, corresponding to the </w:t>
      </w:r>
      <w:r w:rsidRPr="00B171EA">
        <w:rPr>
          <w:i/>
          <w:szCs w:val="24"/>
        </w:rPr>
        <w:t>β</w:t>
      </w:r>
      <w:r w:rsidRPr="00B171EA">
        <w:rPr>
          <w:position w:val="-6"/>
          <w:sz w:val="16"/>
          <w:szCs w:val="24"/>
        </w:rPr>
        <w:t>50</w:t>
      </w:r>
      <w:r w:rsidRPr="00B171EA">
        <w:rPr>
          <w:szCs w:val="24"/>
        </w:rPr>
        <w:t xml:space="preserve"> values, are based on the assumptions that failure events in each year of the 50-year reference period are independent events and that no deterioration is considered.</w:t>
      </w:r>
    </w:p>
    <w:p w14:paraId="4F65B4D6"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 xml:space="preserve">These assumptions lead to a theoretical upper bound for </w:t>
      </w:r>
      <w:r w:rsidRPr="00B171EA">
        <w:rPr>
          <w:i/>
          <w:szCs w:val="24"/>
        </w:rPr>
        <w:t>β</w:t>
      </w:r>
      <w:r w:rsidRPr="00B171EA">
        <w:rPr>
          <w:position w:val="-6"/>
          <w:sz w:val="16"/>
          <w:szCs w:val="24"/>
        </w:rPr>
        <w:t>1</w:t>
      </w:r>
      <w:r w:rsidRPr="00B171EA">
        <w:rPr>
          <w:szCs w:val="24"/>
        </w:rPr>
        <w:t xml:space="preserve"> values, which is approached, for instance, in the case for wind dominated load combinations in structures with low variability in resistance.</w:t>
      </w:r>
    </w:p>
    <w:p w14:paraId="0BD74997"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 xml:space="preserve">Lower values of </w:t>
      </w:r>
      <w:r w:rsidRPr="00B171EA">
        <w:rPr>
          <w:i/>
          <w:szCs w:val="24"/>
        </w:rPr>
        <w:t>β</w:t>
      </w:r>
      <w:r w:rsidRPr="00B171EA">
        <w:rPr>
          <w:position w:val="-6"/>
          <w:sz w:val="16"/>
          <w:szCs w:val="24"/>
        </w:rPr>
        <w:t>1</w:t>
      </w:r>
      <w:r w:rsidRPr="00B171EA">
        <w:rPr>
          <w:szCs w:val="24"/>
        </w:rPr>
        <w:t xml:space="preserve"> would correspond to cases where the failure events in each year of the 50-year reference period are partially correlated, due to the constant presence of variables that do not change with time, like strength (if deterioration is not accounted for) and self-weight.</w:t>
      </w:r>
    </w:p>
    <w:p w14:paraId="5D2EE325" w14:textId="77777777" w:rsidR="007A0E45" w:rsidRPr="00B171EA" w:rsidRDefault="007A0E45">
      <w:pPr>
        <w:pStyle w:val="af"/>
        <w:autoSpaceDE w:val="0"/>
        <w:autoSpaceDN w:val="0"/>
        <w:adjustRightInd w:val="0"/>
        <w:rPr>
          <w:szCs w:val="24"/>
        </w:rPr>
      </w:pPr>
      <w:r w:rsidRPr="00B171EA">
        <w:rPr>
          <w:szCs w:val="24"/>
        </w:rPr>
        <w:t xml:space="preserve">(3) When referring to the 1-year reliability index </w:t>
      </w:r>
      <w:r w:rsidRPr="00B171EA">
        <w:rPr>
          <w:i/>
          <w:szCs w:val="24"/>
        </w:rPr>
        <w:t>β</w:t>
      </w:r>
      <w:r w:rsidRPr="00B171EA">
        <w:rPr>
          <w:position w:val="-6"/>
          <w:sz w:val="16"/>
          <w:szCs w:val="24"/>
        </w:rPr>
        <w:t>1</w:t>
      </w:r>
      <w:r w:rsidRPr="00B171EA">
        <w:rPr>
          <w:szCs w:val="24"/>
        </w:rPr>
        <w:t>, the target should be met for every year of the required (or chosen) design (or remaining) working life of the structure.</w:t>
      </w:r>
    </w:p>
    <w:p w14:paraId="6ACCF29B"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Reliability requirements for reliability-based code calibration</w:t>
      </w:r>
    </w:p>
    <w:p w14:paraId="5384214A" w14:textId="77777777" w:rsidR="007A0E45" w:rsidRPr="00B171EA" w:rsidRDefault="007A0E45">
      <w:pPr>
        <w:pStyle w:val="af"/>
        <w:autoSpaceDE w:val="0"/>
        <w:autoSpaceDN w:val="0"/>
        <w:adjustRightInd w:val="0"/>
        <w:rPr>
          <w:szCs w:val="24"/>
        </w:rPr>
      </w:pPr>
      <w:r w:rsidRPr="00B171EA">
        <w:rPr>
          <w:szCs w:val="24"/>
        </w:rPr>
        <w:t>(1) For the purpose of code calibration of partial safety factors and other reliability elements in semi-probabilistic safety formats, the reliability requirement should be defined as a target value for reliability levels, taken as representative averages over the considered design situations.</w:t>
      </w:r>
    </w:p>
    <w:p w14:paraId="0EFDECD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Code calibration is performed by national competent authorities.</w:t>
      </w:r>
    </w:p>
    <w:p w14:paraId="3E73256E" w14:textId="77777777" w:rsidR="007A0E45" w:rsidRPr="00B171EA" w:rsidRDefault="007A0E45">
      <w:pPr>
        <w:pStyle w:val="af"/>
        <w:autoSpaceDE w:val="0"/>
        <w:autoSpaceDN w:val="0"/>
        <w:adjustRightInd w:val="0"/>
        <w:rPr>
          <w:szCs w:val="24"/>
        </w:rPr>
      </w:pPr>
      <w:r w:rsidRPr="00B171EA">
        <w:rPr>
          <w:szCs w:val="24"/>
        </w:rPr>
        <w:t>(2) If the partial factor design format that is being calibrated can be related to an existing partial factor design format for which the safety level is considered satisfactory, the corresponding average reliability level should be used as a target value for calibration.</w:t>
      </w:r>
    </w:p>
    <w:p w14:paraId="626FD170" w14:textId="77777777" w:rsidR="007A0E45" w:rsidRPr="00B171EA" w:rsidRDefault="007A0E45">
      <w:pPr>
        <w:pStyle w:val="af"/>
        <w:autoSpaceDE w:val="0"/>
        <w:autoSpaceDN w:val="0"/>
        <w:adjustRightInd w:val="0"/>
        <w:rPr>
          <w:szCs w:val="24"/>
        </w:rPr>
      </w:pPr>
      <w:r w:rsidRPr="00B171EA">
        <w:rPr>
          <w:szCs w:val="24"/>
        </w:rPr>
        <w:t xml:space="preserve">(3) If the partial factor design format being calibrated cannot be related to an existing design format, the reliability targets specified in </w:t>
      </w:r>
      <w:r w:rsidRPr="00B171EA">
        <w:rPr>
          <w:rStyle w:val="citesec"/>
          <w:szCs w:val="24"/>
          <w:shd w:val="clear" w:color="auto" w:fill="auto"/>
        </w:rPr>
        <w:t>C.3.4.2</w:t>
      </w:r>
      <w:r w:rsidRPr="00B171EA">
        <w:rPr>
          <w:szCs w:val="24"/>
        </w:rPr>
        <w:t>(2) should be used.</w:t>
      </w:r>
    </w:p>
    <w:p w14:paraId="76C2A5C7"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Reliability requirements for design assisted by testing</w:t>
      </w:r>
    </w:p>
    <w:p w14:paraId="245EB94F" w14:textId="77777777" w:rsidR="007A0E45" w:rsidRPr="00B171EA" w:rsidRDefault="007A0E45">
      <w:pPr>
        <w:pStyle w:val="af"/>
        <w:autoSpaceDE w:val="0"/>
        <w:autoSpaceDN w:val="0"/>
        <w:adjustRightInd w:val="0"/>
        <w:rPr>
          <w:szCs w:val="24"/>
        </w:rPr>
      </w:pPr>
      <w:r w:rsidRPr="00B171EA">
        <w:rPr>
          <w:szCs w:val="24"/>
        </w:rPr>
        <w:t xml:space="preserve">(1) The reliability level to be used for the determination of design values based on data from tests or observations based on </w:t>
      </w:r>
      <w:r w:rsidRPr="00B171EA">
        <w:rPr>
          <w:rStyle w:val="citesec"/>
          <w:szCs w:val="24"/>
          <w:shd w:val="clear" w:color="auto" w:fill="auto"/>
        </w:rPr>
        <w:t>D.7.2</w:t>
      </w:r>
      <w:r w:rsidRPr="00B171EA">
        <w:rPr>
          <w:szCs w:val="24"/>
        </w:rPr>
        <w:t xml:space="preserve"> should correspond to a one-year reference period and should be chosen as specified in </w:t>
      </w:r>
      <w:r w:rsidRPr="00B171EA">
        <w:rPr>
          <w:rStyle w:val="citesec"/>
          <w:szCs w:val="24"/>
          <w:shd w:val="clear" w:color="auto" w:fill="auto"/>
        </w:rPr>
        <w:t>C.3.4.2</w:t>
      </w:r>
      <w:r w:rsidRPr="00B171EA">
        <w:rPr>
          <w:szCs w:val="24"/>
        </w:rPr>
        <w:t>(2).</w:t>
      </w:r>
    </w:p>
    <w:p w14:paraId="60F7C278" w14:textId="77777777" w:rsidR="007A0E45" w:rsidRPr="00B171EA" w:rsidRDefault="007A0E45">
      <w:pPr>
        <w:pStyle w:val="a2"/>
        <w:tabs>
          <w:tab w:val="left" w:pos="360"/>
        </w:tabs>
        <w:autoSpaceDE w:val="0"/>
        <w:autoSpaceDN w:val="0"/>
        <w:adjustRightInd w:val="0"/>
        <w:rPr>
          <w:szCs w:val="24"/>
        </w:rPr>
      </w:pPr>
      <w:bookmarkStart w:id="103" w:name="_Toc66721340"/>
      <w:r w:rsidRPr="00B171EA">
        <w:rPr>
          <w:szCs w:val="24"/>
        </w:rPr>
        <w:t>Approach for calibration of design values</w:t>
      </w:r>
      <w:bookmarkEnd w:id="103"/>
    </w:p>
    <w:p w14:paraId="1BEC6D55" w14:textId="77777777" w:rsidR="007A0E45" w:rsidRPr="00B171EA" w:rsidRDefault="007A0E45">
      <w:pPr>
        <w:pStyle w:val="a3"/>
        <w:tabs>
          <w:tab w:val="left" w:pos="720"/>
        </w:tabs>
        <w:autoSpaceDE w:val="0"/>
        <w:autoSpaceDN w:val="0"/>
        <w:adjustRightInd w:val="0"/>
        <w:rPr>
          <w:szCs w:val="24"/>
        </w:rPr>
      </w:pPr>
      <w:r w:rsidRPr="00B171EA">
        <w:rPr>
          <w:szCs w:val="24"/>
        </w:rPr>
        <w:t>Reliability requirements for reliability-based code calibration</w:t>
      </w:r>
    </w:p>
    <w:p w14:paraId="582B1365" w14:textId="77777777" w:rsidR="007A0E45" w:rsidRPr="00B171EA" w:rsidRDefault="007A0E45">
      <w:pPr>
        <w:pStyle w:val="af"/>
        <w:autoSpaceDE w:val="0"/>
        <w:autoSpaceDN w:val="0"/>
        <w:adjustRightInd w:val="0"/>
        <w:rPr>
          <w:szCs w:val="24"/>
        </w:rPr>
      </w:pPr>
      <w:r w:rsidRPr="00B171EA">
        <w:rPr>
          <w:szCs w:val="24"/>
        </w:rPr>
        <w:t>(1) For the purpose of code calibration of partial safety factors and other reliability elements in semi-probabilistic safety formats, the reliability requirement should be defined as a target value.</w:t>
      </w:r>
    </w:p>
    <w:p w14:paraId="0793E868" w14:textId="77777777" w:rsidR="007A0E45" w:rsidRPr="00B171EA" w:rsidRDefault="007A0E45">
      <w:pPr>
        <w:pStyle w:val="af"/>
        <w:autoSpaceDE w:val="0"/>
        <w:autoSpaceDN w:val="0"/>
        <w:adjustRightInd w:val="0"/>
        <w:rPr>
          <w:szCs w:val="24"/>
        </w:rPr>
      </w:pPr>
      <w:r w:rsidRPr="00B171EA">
        <w:rPr>
          <w:szCs w:val="24"/>
        </w:rPr>
        <w:t>(2) When the reliability of a representative set of comparable structures designed according to existing codes is considered satisfactory, target value of the reliability level for structures similar to those included in this set may be derived from the reliability assessment of this set.</w:t>
      </w:r>
    </w:p>
    <w:p w14:paraId="504781A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Comparable structures means that they are made with the same material and have similar destinations, similar structural schemes and design dominated by the same actions.</w:t>
      </w:r>
    </w:p>
    <w:p w14:paraId="62467D8C" w14:textId="77777777" w:rsidR="007A0E45" w:rsidRPr="00B171EA" w:rsidRDefault="007A0E45">
      <w:pPr>
        <w:pStyle w:val="af"/>
        <w:autoSpaceDE w:val="0"/>
        <w:autoSpaceDN w:val="0"/>
        <w:adjustRightInd w:val="0"/>
        <w:rPr>
          <w:szCs w:val="24"/>
        </w:rPr>
      </w:pPr>
      <w:r w:rsidRPr="00B171EA">
        <w:rPr>
          <w:szCs w:val="24"/>
        </w:rPr>
        <w:t>(3) As the numerical values of the reliability depend on the structure layout, on the material and on the limit state equation as well as on the assumed statistical properties of the relevant variables, code calibration of partial safety factors should be performed according the same assumptions as adopted in the definition of target values.</w:t>
      </w:r>
    </w:p>
    <w:p w14:paraId="454B4A7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Probabilistic models for loads and resistances are given in the technical report.</w:t>
      </w:r>
    </w:p>
    <w:p w14:paraId="747377B6" w14:textId="77777777" w:rsidR="007A0E45" w:rsidRPr="00B171EA" w:rsidRDefault="007A0E45">
      <w:pPr>
        <w:pStyle w:val="af"/>
        <w:autoSpaceDE w:val="0"/>
        <w:autoSpaceDN w:val="0"/>
        <w:adjustRightInd w:val="0"/>
        <w:rPr>
          <w:szCs w:val="24"/>
        </w:rPr>
      </w:pPr>
      <w:r w:rsidRPr="00B171EA">
        <w:rPr>
          <w:szCs w:val="24"/>
        </w:rPr>
        <w:t xml:space="preserve">(4) The reliability targets specified according to </w:t>
      </w:r>
      <w:r w:rsidRPr="00B171EA">
        <w:rPr>
          <w:rStyle w:val="citesec"/>
          <w:szCs w:val="24"/>
          <w:shd w:val="clear" w:color="auto" w:fill="auto"/>
        </w:rPr>
        <w:t>C.3.4.2</w:t>
      </w:r>
      <w:r w:rsidRPr="00B171EA">
        <w:rPr>
          <w:szCs w:val="24"/>
        </w:rPr>
        <w:t>(2) may be used.</w:t>
      </w:r>
    </w:p>
    <w:p w14:paraId="0CC476D5" w14:textId="77777777" w:rsidR="007A0E45" w:rsidRPr="00B171EA" w:rsidRDefault="007A0E45">
      <w:pPr>
        <w:pStyle w:val="a3"/>
        <w:tabs>
          <w:tab w:val="left" w:pos="720"/>
        </w:tabs>
        <w:autoSpaceDE w:val="0"/>
        <w:autoSpaceDN w:val="0"/>
        <w:adjustRightInd w:val="0"/>
        <w:rPr>
          <w:szCs w:val="24"/>
        </w:rPr>
      </w:pPr>
      <w:r w:rsidRPr="00B171EA">
        <w:rPr>
          <w:szCs w:val="24"/>
        </w:rPr>
        <w:t>Partial factor design format and code parameters</w:t>
      </w:r>
    </w:p>
    <w:p w14:paraId="680F8AA4" w14:textId="77777777" w:rsidR="007A0E45" w:rsidRPr="00B171EA" w:rsidRDefault="007A0E45">
      <w:pPr>
        <w:pStyle w:val="af"/>
        <w:autoSpaceDE w:val="0"/>
        <w:autoSpaceDN w:val="0"/>
        <w:adjustRightInd w:val="0"/>
        <w:rPr>
          <w:szCs w:val="24"/>
        </w:rPr>
      </w:pPr>
      <w:r w:rsidRPr="00B171EA">
        <w:rPr>
          <w:szCs w:val="24"/>
        </w:rPr>
        <w:t>(1) The principle form of the design formula (</w:t>
      </w:r>
      <w:r w:rsidRPr="00B171EA">
        <w:rPr>
          <w:rStyle w:val="citeeq"/>
          <w:szCs w:val="24"/>
          <w:shd w:val="clear" w:color="auto" w:fill="auto"/>
        </w:rPr>
        <w:t>Formula (8.1)</w:t>
      </w:r>
      <w:r w:rsidRPr="00B171EA">
        <w:rPr>
          <w:szCs w:val="24"/>
        </w:rPr>
        <w:t xml:space="preserve">) may be rearranged as given in </w:t>
      </w:r>
      <w:r w:rsidRPr="00B171EA">
        <w:rPr>
          <w:rStyle w:val="citeeq"/>
          <w:szCs w:val="24"/>
          <w:shd w:val="clear" w:color="auto" w:fill="auto"/>
        </w:rPr>
        <w:t>Formula (C.6)</w:t>
      </w:r>
      <w:r w:rsidRPr="00B171EA">
        <w:rPr>
          <w:szCs w:val="24"/>
        </w:rPr>
        <w:t>:</w:t>
      </w:r>
    </w:p>
    <w:p w14:paraId="3746976F" w14:textId="77777777" w:rsidR="007A0E45" w:rsidRPr="00B171EA" w:rsidRDefault="007A0E45">
      <w:pPr>
        <w:pStyle w:val="Formula"/>
        <w:tabs>
          <w:tab w:val="left" w:pos="9050"/>
        </w:tabs>
        <w:autoSpaceDE w:val="0"/>
        <w:autoSpaceDN w:val="0"/>
        <w:adjustRightInd w:val="0"/>
        <w:jc w:val="both"/>
        <w:rPr>
          <w:szCs w:val="24"/>
        </w:rPr>
      </w:pPr>
      <w:r w:rsidRPr="00B171EA">
        <w:rPr>
          <w:position w:val="-10"/>
          <w:szCs w:val="24"/>
        </w:rPr>
        <w:object w:dxaOrig="1080" w:dyaOrig="320" w14:anchorId="33ABA2CF">
          <v:shape id="_x0000_i1080" type="#_x0000_t75" style="width:54pt;height:15.75pt" o:ole="">
            <v:imagedata r:id="rId124" o:title=""/>
          </v:shape>
          <o:OLEObject Type="Embed" ProgID="Equation.DSMT4" ShapeID="_x0000_i1080" DrawAspect="Content" ObjectID="_1692169074" r:id="rId125"/>
        </w:object>
      </w:r>
      <w:r w:rsidRPr="00B171EA">
        <w:rPr>
          <w:szCs w:val="24"/>
        </w:rPr>
        <w:tab/>
        <w:t>(C.6)</w:t>
      </w:r>
    </w:p>
    <w:p w14:paraId="2A2C5FB5" w14:textId="77777777" w:rsidR="007A0E45" w:rsidRPr="00B171EA" w:rsidRDefault="007A0E45">
      <w:pPr>
        <w:pStyle w:val="af"/>
        <w:autoSpaceDE w:val="0"/>
        <w:autoSpaceDN w:val="0"/>
        <w:adjustRightInd w:val="0"/>
        <w:rPr>
          <w:szCs w:val="24"/>
        </w:rPr>
      </w:pPr>
      <w:r w:rsidRPr="00B171EA">
        <w:rPr>
          <w:szCs w:val="24"/>
        </w:rPr>
        <w:t xml:space="preserve">where the design values for the load bearing capacity </w:t>
      </w:r>
      <w:r w:rsidRPr="00B171EA">
        <w:rPr>
          <w:i/>
          <w:szCs w:val="24"/>
        </w:rPr>
        <w:t>R</w:t>
      </w:r>
      <w:r w:rsidRPr="00B171EA">
        <w:rPr>
          <w:position w:val="-6"/>
          <w:sz w:val="16"/>
          <w:szCs w:val="24"/>
        </w:rPr>
        <w:t>d</w:t>
      </w:r>
      <w:r w:rsidRPr="00B171EA">
        <w:rPr>
          <w:szCs w:val="24"/>
        </w:rPr>
        <w:t xml:space="preserve"> and the effect of actions </w:t>
      </w:r>
      <w:r w:rsidRPr="00B171EA">
        <w:rPr>
          <w:i/>
          <w:szCs w:val="24"/>
        </w:rPr>
        <w:t>E</w:t>
      </w:r>
      <w:r w:rsidRPr="00B171EA">
        <w:rPr>
          <w:position w:val="-6"/>
          <w:sz w:val="16"/>
          <w:szCs w:val="24"/>
        </w:rPr>
        <w:t>d</w:t>
      </w:r>
      <w:r w:rsidRPr="00B171EA">
        <w:rPr>
          <w:szCs w:val="24"/>
        </w:rPr>
        <w:t xml:space="preserve"> are obtained from </w:t>
      </w:r>
      <w:r w:rsidRPr="00B171EA">
        <w:rPr>
          <w:rStyle w:val="citeeq"/>
          <w:szCs w:val="24"/>
          <w:shd w:val="clear" w:color="auto" w:fill="auto"/>
        </w:rPr>
        <w:t>Formulae (C.7) and (C.8)</w:t>
      </w:r>
      <w:r w:rsidRPr="00B171EA">
        <w:rPr>
          <w:szCs w:val="24"/>
        </w:rPr>
        <w:t>:</w:t>
      </w:r>
    </w:p>
    <w:p w14:paraId="03606931" w14:textId="77777777" w:rsidR="007A0E45" w:rsidRPr="00B171EA" w:rsidRDefault="007A0E45">
      <w:pPr>
        <w:pStyle w:val="Formula"/>
        <w:tabs>
          <w:tab w:val="left" w:pos="9050"/>
        </w:tabs>
        <w:autoSpaceDE w:val="0"/>
        <w:autoSpaceDN w:val="0"/>
        <w:adjustRightInd w:val="0"/>
        <w:jc w:val="both"/>
        <w:rPr>
          <w:szCs w:val="24"/>
        </w:rPr>
      </w:pPr>
      <w:r w:rsidRPr="00B171EA">
        <w:rPr>
          <w:position w:val="-14"/>
          <w:szCs w:val="24"/>
        </w:rPr>
        <w:object w:dxaOrig="2360" w:dyaOrig="360" w14:anchorId="5A91B0F2">
          <v:shape id="_x0000_i1081" type="#_x0000_t75" style="width:117pt;height:18pt" o:ole="">
            <v:imagedata r:id="rId126" o:title=""/>
          </v:shape>
          <o:OLEObject Type="Embed" ProgID="Equation.DSMT4" ShapeID="_x0000_i1081" DrawAspect="Content" ObjectID="_1692169075" r:id="rId127"/>
        </w:object>
      </w:r>
      <w:r w:rsidRPr="00B171EA">
        <w:rPr>
          <w:szCs w:val="24"/>
        </w:rPr>
        <w:tab/>
        <w:t>(C.7)</w:t>
      </w:r>
    </w:p>
    <w:p w14:paraId="24B02663"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2220" w:dyaOrig="340" w14:anchorId="223E1446">
          <v:shape id="_x0000_i1082" type="#_x0000_t75" style="width:111pt;height:17.25pt" o:ole="">
            <v:imagedata r:id="rId128" o:title=""/>
          </v:shape>
          <o:OLEObject Type="Embed" ProgID="Equation.DSMT4" ShapeID="_x0000_i1082" DrawAspect="Content" ObjectID="_1692169076" r:id="rId129"/>
        </w:object>
      </w:r>
      <w:r w:rsidRPr="00B171EA">
        <w:rPr>
          <w:szCs w:val="24"/>
        </w:rPr>
        <w:tab/>
        <w:t>(C.8)</w:t>
      </w:r>
    </w:p>
    <w:p w14:paraId="14BD768A"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820"/>
        <w:gridCol w:w="8522"/>
      </w:tblGrid>
      <w:tr w:rsidR="007A0E45" w:rsidRPr="00B171EA" w14:paraId="3A744B16" w14:textId="77777777" w:rsidTr="00F515C0">
        <w:tc>
          <w:tcPr>
            <w:tcW w:w="820" w:type="dxa"/>
          </w:tcPr>
          <w:p w14:paraId="1E814A39" w14:textId="535A9268" w:rsidR="007A0E45" w:rsidRPr="00B171EA" w:rsidRDefault="007A0E45" w:rsidP="007A0E45">
            <w:pPr>
              <w:pStyle w:val="Tablebody"/>
              <w:autoSpaceDE w:val="0"/>
              <w:autoSpaceDN w:val="0"/>
              <w:adjustRightInd w:val="0"/>
              <w:spacing w:after="120"/>
            </w:pPr>
            <w:r w:rsidRPr="00B171EA">
              <w:rPr>
                <w:b/>
                <w:i/>
                <w:szCs w:val="24"/>
              </w:rPr>
              <w:t>F</w:t>
            </w:r>
            <w:r w:rsidRPr="00B171EA">
              <w:rPr>
                <w:position w:val="-6"/>
                <w:sz w:val="16"/>
                <w:szCs w:val="24"/>
              </w:rPr>
              <w:t>d</w:t>
            </w:r>
          </w:p>
        </w:tc>
        <w:tc>
          <w:tcPr>
            <w:tcW w:w="8522" w:type="dxa"/>
          </w:tcPr>
          <w:p w14:paraId="61093CF4" w14:textId="285CC9F9" w:rsidR="007A0E45" w:rsidRPr="00B171EA" w:rsidRDefault="007A0E45" w:rsidP="007A0E45">
            <w:pPr>
              <w:pStyle w:val="Tablebody"/>
              <w:autoSpaceDE w:val="0"/>
              <w:autoSpaceDN w:val="0"/>
              <w:adjustRightInd w:val="0"/>
              <w:spacing w:after="120"/>
            </w:pPr>
            <w:r w:rsidRPr="00B171EA">
              <w:rPr>
                <w:szCs w:val="24"/>
              </w:rPr>
              <w:t>are vectors of design values of actions independent on the material properties;</w:t>
            </w:r>
          </w:p>
        </w:tc>
      </w:tr>
      <w:tr w:rsidR="007A0E45" w:rsidRPr="00B171EA" w14:paraId="7B5D8BC3" w14:textId="77777777" w:rsidTr="00F515C0">
        <w:tc>
          <w:tcPr>
            <w:tcW w:w="820" w:type="dxa"/>
          </w:tcPr>
          <w:p w14:paraId="1A715ACB" w14:textId="266CCC24" w:rsidR="007A0E45" w:rsidRPr="00B171EA" w:rsidRDefault="007A0E45" w:rsidP="007A0E45">
            <w:pPr>
              <w:pStyle w:val="Tablebody"/>
              <w:autoSpaceDE w:val="0"/>
              <w:autoSpaceDN w:val="0"/>
              <w:adjustRightInd w:val="0"/>
              <w:spacing w:after="120"/>
            </w:pPr>
            <w:r w:rsidRPr="00B171EA">
              <w:rPr>
                <w:b/>
                <w:i/>
                <w:szCs w:val="24"/>
              </w:rPr>
              <w:t>F</w:t>
            </w:r>
            <w:r w:rsidRPr="00B171EA">
              <w:rPr>
                <w:position w:val="-6"/>
                <w:sz w:val="16"/>
                <w:szCs w:val="24"/>
              </w:rPr>
              <w:t>d,R</w:t>
            </w:r>
          </w:p>
        </w:tc>
        <w:tc>
          <w:tcPr>
            <w:tcW w:w="8522" w:type="dxa"/>
          </w:tcPr>
          <w:p w14:paraId="09B4E262" w14:textId="4C47051A" w:rsidR="007A0E45" w:rsidRPr="00B171EA" w:rsidRDefault="007A0E45" w:rsidP="007A0E45">
            <w:pPr>
              <w:pStyle w:val="Tablebody"/>
              <w:autoSpaceDE w:val="0"/>
              <w:autoSpaceDN w:val="0"/>
              <w:adjustRightInd w:val="0"/>
              <w:spacing w:after="120"/>
            </w:pPr>
            <w:r w:rsidRPr="00B171EA">
              <w:rPr>
                <w:szCs w:val="24"/>
              </w:rPr>
              <w:t>are vectors of design values of actions depending on the material properties, when relevant;</w:t>
            </w:r>
          </w:p>
        </w:tc>
      </w:tr>
      <w:tr w:rsidR="007A0E45" w:rsidRPr="00B171EA" w14:paraId="56A77479" w14:textId="77777777" w:rsidTr="00F515C0">
        <w:tc>
          <w:tcPr>
            <w:tcW w:w="820" w:type="dxa"/>
          </w:tcPr>
          <w:p w14:paraId="4EC7A097" w14:textId="3087E7C2" w:rsidR="007A0E45" w:rsidRPr="00B171EA" w:rsidRDefault="007A0E45" w:rsidP="007A0E45">
            <w:pPr>
              <w:pStyle w:val="Tablebody"/>
              <w:autoSpaceDE w:val="0"/>
              <w:autoSpaceDN w:val="0"/>
              <w:adjustRightInd w:val="0"/>
              <w:spacing w:after="120"/>
            </w:pPr>
            <w:r w:rsidRPr="00B171EA">
              <w:rPr>
                <w:b/>
                <w:i/>
                <w:szCs w:val="24"/>
              </w:rPr>
              <w:t>X</w:t>
            </w:r>
            <w:r w:rsidRPr="00B171EA">
              <w:rPr>
                <w:position w:val="-6"/>
                <w:sz w:val="16"/>
                <w:szCs w:val="24"/>
              </w:rPr>
              <w:t>d</w:t>
            </w:r>
          </w:p>
        </w:tc>
        <w:tc>
          <w:tcPr>
            <w:tcW w:w="8522" w:type="dxa"/>
          </w:tcPr>
          <w:p w14:paraId="5B68984C" w14:textId="34FC86D7" w:rsidR="007A0E45" w:rsidRPr="00B171EA" w:rsidRDefault="007A0E45" w:rsidP="007A0E45">
            <w:pPr>
              <w:pStyle w:val="Tablebody"/>
              <w:autoSpaceDE w:val="0"/>
              <w:autoSpaceDN w:val="0"/>
              <w:adjustRightInd w:val="0"/>
              <w:spacing w:after="120"/>
            </w:pPr>
            <w:r w:rsidRPr="00B171EA">
              <w:rPr>
                <w:szCs w:val="24"/>
              </w:rPr>
              <w:t>are vectors of design values of material properties independent on the combination of actions;</w:t>
            </w:r>
          </w:p>
        </w:tc>
      </w:tr>
      <w:tr w:rsidR="007A0E45" w:rsidRPr="00B171EA" w14:paraId="621D4C35" w14:textId="77777777" w:rsidTr="00F515C0">
        <w:tc>
          <w:tcPr>
            <w:tcW w:w="820" w:type="dxa"/>
          </w:tcPr>
          <w:p w14:paraId="712C3021" w14:textId="7DA8569F" w:rsidR="007A0E45" w:rsidRPr="00B171EA" w:rsidRDefault="007A0E45" w:rsidP="007A0E45">
            <w:pPr>
              <w:pStyle w:val="Tablebody"/>
              <w:autoSpaceDE w:val="0"/>
              <w:autoSpaceDN w:val="0"/>
              <w:adjustRightInd w:val="0"/>
              <w:spacing w:after="120"/>
            </w:pPr>
            <w:r w:rsidRPr="00B171EA">
              <w:rPr>
                <w:b/>
                <w:i/>
                <w:szCs w:val="24"/>
              </w:rPr>
              <w:t>a</w:t>
            </w:r>
            <w:r w:rsidRPr="00B171EA">
              <w:rPr>
                <w:position w:val="-6"/>
                <w:sz w:val="16"/>
                <w:szCs w:val="24"/>
              </w:rPr>
              <w:t>d</w:t>
            </w:r>
          </w:p>
        </w:tc>
        <w:tc>
          <w:tcPr>
            <w:tcW w:w="8522" w:type="dxa"/>
          </w:tcPr>
          <w:p w14:paraId="473F4A97" w14:textId="7C842AF4" w:rsidR="007A0E45" w:rsidRPr="00B171EA" w:rsidRDefault="007A0E45" w:rsidP="007A0E45">
            <w:pPr>
              <w:pStyle w:val="Tablebody"/>
              <w:autoSpaceDE w:val="0"/>
              <w:autoSpaceDN w:val="0"/>
              <w:adjustRightInd w:val="0"/>
              <w:spacing w:after="120"/>
            </w:pPr>
            <w:r w:rsidRPr="00B171EA">
              <w:rPr>
                <w:szCs w:val="24"/>
              </w:rPr>
              <w:t>is a vector of design values of geometrical properties;</w:t>
            </w:r>
          </w:p>
        </w:tc>
      </w:tr>
      <w:tr w:rsidR="007A0E45" w:rsidRPr="00B171EA" w14:paraId="1A4C2E79" w14:textId="77777777" w:rsidTr="00F515C0">
        <w:tc>
          <w:tcPr>
            <w:tcW w:w="820" w:type="dxa"/>
          </w:tcPr>
          <w:p w14:paraId="190186CA" w14:textId="24400915" w:rsidR="007A0E45" w:rsidRPr="00B171EA" w:rsidRDefault="007A0E45" w:rsidP="007A0E45">
            <w:pPr>
              <w:pStyle w:val="Tablebody"/>
              <w:autoSpaceDE w:val="0"/>
              <w:autoSpaceDN w:val="0"/>
              <w:adjustRightInd w:val="0"/>
              <w:spacing w:after="120"/>
            </w:pPr>
            <w:r w:rsidRPr="00B171EA">
              <w:rPr>
                <w:b/>
                <w:szCs w:val="24"/>
              </w:rPr>
              <w:t>θ</w:t>
            </w:r>
            <w:r w:rsidRPr="00B171EA">
              <w:rPr>
                <w:position w:val="-6"/>
                <w:sz w:val="16"/>
                <w:szCs w:val="24"/>
              </w:rPr>
              <w:t>d</w:t>
            </w:r>
          </w:p>
        </w:tc>
        <w:tc>
          <w:tcPr>
            <w:tcW w:w="8522" w:type="dxa"/>
          </w:tcPr>
          <w:p w14:paraId="6A9CBEAF" w14:textId="38795D43" w:rsidR="007A0E45" w:rsidRPr="00B171EA" w:rsidRDefault="007A0E45" w:rsidP="007A0E45">
            <w:pPr>
              <w:pStyle w:val="Tablebody"/>
              <w:autoSpaceDE w:val="0"/>
              <w:autoSpaceDN w:val="0"/>
              <w:adjustRightInd w:val="0"/>
              <w:spacing w:after="120"/>
            </w:pPr>
            <w:r w:rsidRPr="00B171EA">
              <w:rPr>
                <w:szCs w:val="24"/>
              </w:rPr>
              <w:t>is a vector of design values of model uncertainties.</w:t>
            </w:r>
          </w:p>
        </w:tc>
      </w:tr>
    </w:tbl>
    <w:p w14:paraId="30E7EC6D" w14:textId="1FD53ED3" w:rsidR="007A0E45" w:rsidRPr="00B171EA" w:rsidRDefault="007A0E45">
      <w:pPr>
        <w:pStyle w:val="Note"/>
        <w:autoSpaceDE w:val="0"/>
        <w:autoSpaceDN w:val="0"/>
        <w:adjustRightInd w:val="0"/>
        <w:spacing w:before="120"/>
        <w:rPr>
          <w:szCs w:val="24"/>
        </w:rPr>
      </w:pPr>
      <w:r w:rsidRPr="00B171EA">
        <w:rPr>
          <w:szCs w:val="24"/>
        </w:rPr>
        <w:t>NOTE</w:t>
      </w:r>
      <w:r w:rsidRPr="00B171EA">
        <w:rPr>
          <w:szCs w:val="24"/>
        </w:rPr>
        <w:tab/>
      </w:r>
      <w:r w:rsidRPr="00B171EA">
        <w:rPr>
          <w:rStyle w:val="citeeq"/>
          <w:szCs w:val="24"/>
          <w:shd w:val="clear" w:color="auto" w:fill="auto"/>
        </w:rPr>
        <w:t>Formulae (C.6) to (C.8)</w:t>
      </w:r>
      <w:r w:rsidRPr="00B171EA">
        <w:rPr>
          <w:szCs w:val="24"/>
        </w:rPr>
        <w:t xml:space="preserve"> are applicable for time-invariant reliability problems represented by linear limit state functions with independent variables, see </w:t>
      </w:r>
      <w:r w:rsidRPr="00B171EA">
        <w:rPr>
          <w:rStyle w:val="citesec"/>
          <w:szCs w:val="24"/>
          <w:shd w:val="clear" w:color="auto" w:fill="auto"/>
        </w:rPr>
        <w:t>8.3</w:t>
      </w:r>
      <w:r w:rsidRPr="00B171EA">
        <w:rPr>
          <w:szCs w:val="24"/>
        </w:rPr>
        <w:t>. For some particular design situations (e.g. fatigue, geotechnics) a more general formulation may be necessary to express a limit state.</w:t>
      </w:r>
    </w:p>
    <w:p w14:paraId="4C65E24C" w14:textId="77777777" w:rsidR="007A0E45" w:rsidRPr="00B171EA" w:rsidRDefault="007A0E45">
      <w:pPr>
        <w:pStyle w:val="a3"/>
        <w:tabs>
          <w:tab w:val="left" w:pos="720"/>
        </w:tabs>
        <w:autoSpaceDE w:val="0"/>
        <w:autoSpaceDN w:val="0"/>
        <w:adjustRightInd w:val="0"/>
        <w:rPr>
          <w:szCs w:val="24"/>
        </w:rPr>
      </w:pPr>
      <w:r w:rsidRPr="00B171EA">
        <w:rPr>
          <w:szCs w:val="24"/>
        </w:rPr>
        <w:t>Partial factors</w:t>
      </w:r>
    </w:p>
    <w:p w14:paraId="7BA74922" w14:textId="77777777" w:rsidR="007A0E45" w:rsidRPr="00B171EA" w:rsidRDefault="007A0E45">
      <w:pPr>
        <w:pStyle w:val="af"/>
        <w:autoSpaceDE w:val="0"/>
        <w:autoSpaceDN w:val="0"/>
        <w:adjustRightInd w:val="0"/>
        <w:rPr>
          <w:szCs w:val="24"/>
        </w:rPr>
      </w:pPr>
      <w:r w:rsidRPr="00B171EA">
        <w:rPr>
          <w:szCs w:val="24"/>
        </w:rPr>
        <w:t xml:space="preserve">(1) Partial safety factors for actions, </w:t>
      </w:r>
      <w:r w:rsidRPr="00B171EA">
        <w:rPr>
          <w:i/>
          <w:szCs w:val="24"/>
        </w:rPr>
        <w:t>γ</w:t>
      </w:r>
      <w:r w:rsidRPr="00B171EA">
        <w:rPr>
          <w:position w:val="-6"/>
          <w:sz w:val="16"/>
          <w:szCs w:val="24"/>
        </w:rPr>
        <w:t>F</w:t>
      </w:r>
      <w:r w:rsidRPr="00B171EA">
        <w:rPr>
          <w:szCs w:val="24"/>
        </w:rPr>
        <w:t xml:space="preserve">, and for resistance, </w:t>
      </w:r>
      <w:r w:rsidRPr="00B171EA">
        <w:rPr>
          <w:i/>
          <w:szCs w:val="24"/>
        </w:rPr>
        <w:t>γ</w:t>
      </w:r>
      <w:r w:rsidRPr="00B171EA">
        <w:rPr>
          <w:position w:val="-6"/>
          <w:sz w:val="16"/>
          <w:szCs w:val="24"/>
        </w:rPr>
        <w:t>M</w:t>
      </w:r>
      <w:r w:rsidRPr="00B171EA">
        <w:rPr>
          <w:szCs w:val="24"/>
        </w:rPr>
        <w:t>, should include model uncertainties.</w:t>
      </w:r>
    </w:p>
    <w:p w14:paraId="5BADA126" w14:textId="77777777" w:rsidR="007A0E45" w:rsidRPr="00B171EA" w:rsidRDefault="007A0E45">
      <w:pPr>
        <w:pStyle w:val="af"/>
        <w:autoSpaceDE w:val="0"/>
        <w:autoSpaceDN w:val="0"/>
        <w:adjustRightInd w:val="0"/>
        <w:rPr>
          <w:szCs w:val="24"/>
        </w:rPr>
      </w:pPr>
      <w:r w:rsidRPr="00B171EA">
        <w:rPr>
          <w:szCs w:val="24"/>
        </w:rPr>
        <w:t>(2) The design value of a basic variable related to loads (</w:t>
      </w:r>
      <w:r w:rsidRPr="00B171EA">
        <w:rPr>
          <w:i/>
          <w:szCs w:val="24"/>
        </w:rPr>
        <w:t>F</w:t>
      </w:r>
      <w:r w:rsidRPr="00B171EA">
        <w:rPr>
          <w:position w:val="-6"/>
          <w:sz w:val="16"/>
          <w:szCs w:val="24"/>
        </w:rPr>
        <w:t>d</w:t>
      </w:r>
      <w:r w:rsidRPr="00B171EA">
        <w:rPr>
          <w:szCs w:val="24"/>
        </w:rPr>
        <w:t xml:space="preserve">) may be defined as the multiplication of the characteristic value </w:t>
      </w:r>
      <w:r w:rsidRPr="00B171EA">
        <w:rPr>
          <w:i/>
          <w:szCs w:val="24"/>
        </w:rPr>
        <w:t>F</w:t>
      </w:r>
      <w:r w:rsidRPr="00B171EA">
        <w:rPr>
          <w:position w:val="-6"/>
          <w:sz w:val="16"/>
          <w:szCs w:val="24"/>
        </w:rPr>
        <w:t>k</w:t>
      </w:r>
      <w:r w:rsidRPr="00B171EA">
        <w:rPr>
          <w:szCs w:val="24"/>
        </w:rPr>
        <w:t xml:space="preserve"> by a corresponding partial safety factor </w:t>
      </w:r>
      <w:r w:rsidRPr="00B171EA">
        <w:rPr>
          <w:i/>
          <w:szCs w:val="24"/>
        </w:rPr>
        <w:t>γ</w:t>
      </w:r>
      <w:r w:rsidRPr="00B171EA">
        <w:rPr>
          <w:position w:val="-6"/>
          <w:sz w:val="16"/>
          <w:szCs w:val="24"/>
        </w:rPr>
        <w:t>F</w:t>
      </w:r>
      <w:r w:rsidRPr="00B171EA">
        <w:rPr>
          <w:szCs w:val="24"/>
        </w:rPr>
        <w:t xml:space="preserve"> (i.e. </w:t>
      </w:r>
      <w:r w:rsidRPr="00B171EA">
        <w:rPr>
          <w:i/>
          <w:szCs w:val="24"/>
        </w:rPr>
        <w:t>F</w:t>
      </w:r>
      <w:r w:rsidRPr="00B171EA">
        <w:rPr>
          <w:position w:val="-6"/>
          <w:sz w:val="16"/>
          <w:szCs w:val="24"/>
        </w:rPr>
        <w:t>d</w:t>
      </w:r>
      <w:r w:rsidRPr="00B171EA">
        <w:rPr>
          <w:szCs w:val="24"/>
        </w:rPr>
        <w:t xml:space="preserve"> = </w:t>
      </w:r>
      <w:r w:rsidRPr="00B171EA">
        <w:rPr>
          <w:i/>
          <w:szCs w:val="24"/>
        </w:rPr>
        <w:t>γ</w:t>
      </w:r>
      <w:r w:rsidRPr="00B171EA">
        <w:rPr>
          <w:position w:val="-6"/>
          <w:sz w:val="16"/>
          <w:szCs w:val="24"/>
        </w:rPr>
        <w:t>F</w:t>
      </w:r>
      <w:r w:rsidRPr="00B171EA">
        <w:rPr>
          <w:i/>
          <w:szCs w:val="24"/>
        </w:rPr>
        <w:t>F</w:t>
      </w:r>
      <w:r w:rsidRPr="00B171EA">
        <w:rPr>
          <w:position w:val="-6"/>
          <w:sz w:val="16"/>
          <w:szCs w:val="24"/>
        </w:rPr>
        <w:t>k</w:t>
      </w:r>
      <w:r w:rsidRPr="00B171EA">
        <w:rPr>
          <w:szCs w:val="24"/>
        </w:rPr>
        <w:t>).</w:t>
      </w:r>
    </w:p>
    <w:p w14:paraId="2F0C1C20" w14:textId="77777777" w:rsidR="007A0E45" w:rsidRPr="00B171EA" w:rsidRDefault="007A0E45">
      <w:pPr>
        <w:pStyle w:val="af"/>
        <w:autoSpaceDE w:val="0"/>
        <w:autoSpaceDN w:val="0"/>
        <w:adjustRightInd w:val="0"/>
        <w:rPr>
          <w:szCs w:val="24"/>
        </w:rPr>
      </w:pPr>
      <w:r w:rsidRPr="00B171EA">
        <w:rPr>
          <w:szCs w:val="24"/>
        </w:rPr>
        <w:t>(3) The design value of a basic variable related to resistance (</w:t>
      </w:r>
      <w:r w:rsidRPr="00B171EA">
        <w:rPr>
          <w:i/>
          <w:szCs w:val="24"/>
        </w:rPr>
        <w:t>X</w:t>
      </w:r>
      <w:r w:rsidRPr="00B171EA">
        <w:rPr>
          <w:position w:val="-6"/>
          <w:sz w:val="16"/>
          <w:szCs w:val="24"/>
        </w:rPr>
        <w:t>d</w:t>
      </w:r>
      <w:r w:rsidRPr="00B171EA">
        <w:rPr>
          <w:szCs w:val="24"/>
        </w:rPr>
        <w:t xml:space="preserve">) may be defined as the division of the characteristic value </w:t>
      </w:r>
      <w:r w:rsidRPr="00B171EA">
        <w:rPr>
          <w:i/>
          <w:szCs w:val="24"/>
        </w:rPr>
        <w:t>X</w:t>
      </w:r>
      <w:r w:rsidRPr="00B171EA">
        <w:rPr>
          <w:position w:val="-6"/>
          <w:sz w:val="16"/>
          <w:szCs w:val="24"/>
        </w:rPr>
        <w:t>k</w:t>
      </w:r>
      <w:r w:rsidRPr="00B171EA">
        <w:rPr>
          <w:szCs w:val="24"/>
        </w:rPr>
        <w:t xml:space="preserve"> by a corresponding partial safety factor </w:t>
      </w:r>
      <w:r w:rsidRPr="00B171EA">
        <w:rPr>
          <w:i/>
          <w:szCs w:val="24"/>
        </w:rPr>
        <w:t>γ</w:t>
      </w:r>
      <w:r w:rsidRPr="00B171EA">
        <w:rPr>
          <w:position w:val="-6"/>
          <w:sz w:val="16"/>
          <w:szCs w:val="24"/>
        </w:rPr>
        <w:t>M</w:t>
      </w:r>
      <w:r w:rsidRPr="00B171EA">
        <w:rPr>
          <w:szCs w:val="24"/>
        </w:rPr>
        <w:t xml:space="preserve"> (i.e. </w:t>
      </w:r>
      <w:r w:rsidRPr="00B171EA">
        <w:rPr>
          <w:i/>
          <w:szCs w:val="24"/>
        </w:rPr>
        <w:t>X</w:t>
      </w:r>
      <w:r w:rsidRPr="00B171EA">
        <w:rPr>
          <w:position w:val="-6"/>
          <w:sz w:val="16"/>
          <w:szCs w:val="24"/>
        </w:rPr>
        <w:t>d</w:t>
      </w:r>
      <w:r w:rsidRPr="00B171EA">
        <w:rPr>
          <w:szCs w:val="24"/>
        </w:rPr>
        <w:t xml:space="preserve"> = </w:t>
      </w:r>
      <w:r w:rsidRPr="00B171EA">
        <w:rPr>
          <w:i/>
          <w:szCs w:val="24"/>
        </w:rPr>
        <w:t>X</w:t>
      </w:r>
      <w:r w:rsidRPr="00B171EA">
        <w:rPr>
          <w:position w:val="-6"/>
          <w:sz w:val="16"/>
          <w:szCs w:val="24"/>
        </w:rPr>
        <w:t>k /</w:t>
      </w:r>
      <w:r w:rsidRPr="00B171EA">
        <w:rPr>
          <w:szCs w:val="24"/>
        </w:rPr>
        <w:t xml:space="preserve"> </w:t>
      </w:r>
      <w:r w:rsidRPr="00B171EA">
        <w:rPr>
          <w:i/>
          <w:szCs w:val="24"/>
        </w:rPr>
        <w:t>γ</w:t>
      </w:r>
      <w:r w:rsidRPr="00B171EA">
        <w:rPr>
          <w:position w:val="-6"/>
          <w:sz w:val="16"/>
          <w:szCs w:val="24"/>
        </w:rPr>
        <w:t>M</w:t>
      </w:r>
      <w:r w:rsidRPr="00B171EA">
        <w:rPr>
          <w:szCs w:val="24"/>
        </w:rPr>
        <w:t>).</w:t>
      </w:r>
    </w:p>
    <w:p w14:paraId="7E9FD1F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More specific formats for the determination of design values for actions and resistances are given in </w:t>
      </w:r>
      <w:r w:rsidRPr="00B171EA">
        <w:rPr>
          <w:rStyle w:val="citesec"/>
          <w:szCs w:val="24"/>
          <w:shd w:val="clear" w:color="auto" w:fill="auto"/>
        </w:rPr>
        <w:t>Clause 8</w:t>
      </w:r>
      <w:r w:rsidRPr="00B171EA">
        <w:rPr>
          <w:szCs w:val="24"/>
        </w:rPr>
        <w:t>.</w:t>
      </w:r>
    </w:p>
    <w:p w14:paraId="5447B2FF" w14:textId="77777777" w:rsidR="007A0E45" w:rsidRPr="00B171EA" w:rsidRDefault="007A0E45">
      <w:pPr>
        <w:pStyle w:val="af"/>
        <w:autoSpaceDE w:val="0"/>
        <w:autoSpaceDN w:val="0"/>
        <w:adjustRightInd w:val="0"/>
        <w:rPr>
          <w:szCs w:val="24"/>
        </w:rPr>
      </w:pPr>
      <w:r w:rsidRPr="00B171EA">
        <w:rPr>
          <w:szCs w:val="24"/>
        </w:rPr>
        <w:t xml:space="preserve">(4) When model uncertainties are considered separately, partial safety factors may be derived from </w:t>
      </w:r>
      <w:r w:rsidRPr="00B171EA">
        <w:rPr>
          <w:rStyle w:val="citeeq"/>
          <w:szCs w:val="24"/>
          <w:shd w:val="clear" w:color="auto" w:fill="auto"/>
        </w:rPr>
        <w:t>Formula (C.9)</w:t>
      </w:r>
      <w:r w:rsidRPr="00B171EA">
        <w:rPr>
          <w:szCs w:val="24"/>
        </w:rPr>
        <w:t xml:space="preserve"> or </w:t>
      </w:r>
      <w:r w:rsidRPr="00B171EA">
        <w:rPr>
          <w:rStyle w:val="citeeq"/>
          <w:szCs w:val="24"/>
          <w:shd w:val="clear" w:color="auto" w:fill="auto"/>
        </w:rPr>
        <w:t>Formula (C.10)</w:t>
      </w:r>
      <w:r w:rsidRPr="00B171EA">
        <w:rPr>
          <w:szCs w:val="24"/>
        </w:rPr>
        <w:t>:</w:t>
      </w:r>
    </w:p>
    <w:p w14:paraId="5DAAC39E"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980" w:dyaOrig="340" w14:anchorId="429C8B89">
          <v:shape id="_x0000_i1083" type="#_x0000_t75" style="width:50.25pt;height:16.5pt" o:ole="">
            <v:imagedata r:id="rId130" o:title=""/>
          </v:shape>
          <o:OLEObject Type="Embed" ProgID="Equation.DSMT4" ShapeID="_x0000_i1083" DrawAspect="Content" ObjectID="_1692169077" r:id="rId131"/>
        </w:object>
      </w:r>
      <w:r w:rsidRPr="00B171EA">
        <w:rPr>
          <w:szCs w:val="24"/>
        </w:rPr>
        <w:tab/>
        <w:t>(C.9)</w:t>
      </w:r>
    </w:p>
    <w:p w14:paraId="7B1F5C36"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1120" w:dyaOrig="360" w14:anchorId="0AA1D2E6">
          <v:shape id="_x0000_i1084" type="#_x0000_t75" style="width:55.5pt;height:18pt" o:ole="">
            <v:imagedata r:id="rId132" o:title=""/>
          </v:shape>
          <o:OLEObject Type="Embed" ProgID="Equation.DSMT4" ShapeID="_x0000_i1084" DrawAspect="Content" ObjectID="_1692169078" r:id="rId133"/>
        </w:object>
      </w:r>
      <w:r w:rsidRPr="00B171EA">
        <w:rPr>
          <w:szCs w:val="24"/>
        </w:rPr>
        <w:tab/>
        <w:t>(C.10)</w:t>
      </w:r>
    </w:p>
    <w:p w14:paraId="7D217F52"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502"/>
        <w:gridCol w:w="8840"/>
      </w:tblGrid>
      <w:tr w:rsidR="007A0E45" w:rsidRPr="00B171EA" w14:paraId="3BDAAB3F" w14:textId="77777777" w:rsidTr="00F515C0">
        <w:tc>
          <w:tcPr>
            <w:tcW w:w="0" w:type="auto"/>
          </w:tcPr>
          <w:p w14:paraId="6EA72543" w14:textId="02B4ED19"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f</w:t>
            </w:r>
          </w:p>
        </w:tc>
        <w:tc>
          <w:tcPr>
            <w:tcW w:w="0" w:type="auto"/>
          </w:tcPr>
          <w:p w14:paraId="1D4D5C4D" w14:textId="455C9280" w:rsidR="007A0E45" w:rsidRPr="00B171EA" w:rsidRDefault="007A0E45" w:rsidP="007A0E45">
            <w:pPr>
              <w:pStyle w:val="Tablebody"/>
              <w:autoSpaceDE w:val="0"/>
              <w:autoSpaceDN w:val="0"/>
              <w:adjustRightInd w:val="0"/>
              <w:spacing w:after="120"/>
            </w:pPr>
            <w:r w:rsidRPr="00B171EA">
              <w:rPr>
                <w:szCs w:val="24"/>
              </w:rPr>
              <w:t>covers uncertainty in representative values of actions;</w:t>
            </w:r>
          </w:p>
        </w:tc>
      </w:tr>
      <w:tr w:rsidR="007A0E45" w:rsidRPr="00B171EA" w14:paraId="32C4E7B7" w14:textId="77777777" w:rsidTr="00F515C0">
        <w:tc>
          <w:tcPr>
            <w:tcW w:w="0" w:type="auto"/>
          </w:tcPr>
          <w:p w14:paraId="4EE86F58" w14:textId="202BC1A0"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Sd</w:t>
            </w:r>
          </w:p>
        </w:tc>
        <w:tc>
          <w:tcPr>
            <w:tcW w:w="0" w:type="auto"/>
          </w:tcPr>
          <w:p w14:paraId="46046C8B" w14:textId="7A7B7A44" w:rsidR="007A0E45" w:rsidRPr="00B171EA" w:rsidRDefault="007A0E45" w:rsidP="007A0E45">
            <w:pPr>
              <w:pStyle w:val="Tablebody"/>
              <w:autoSpaceDE w:val="0"/>
              <w:autoSpaceDN w:val="0"/>
              <w:adjustRightInd w:val="0"/>
              <w:spacing w:after="120"/>
            </w:pPr>
            <w:r w:rsidRPr="00B171EA">
              <w:rPr>
                <w:szCs w:val="24"/>
              </w:rPr>
              <w:t>covers the model uncertainty in actions and action effects;</w:t>
            </w:r>
          </w:p>
        </w:tc>
      </w:tr>
      <w:tr w:rsidR="007A0E45" w:rsidRPr="00B171EA" w14:paraId="648C082E" w14:textId="77777777" w:rsidTr="00F515C0">
        <w:tc>
          <w:tcPr>
            <w:tcW w:w="0" w:type="auto"/>
          </w:tcPr>
          <w:p w14:paraId="46FA1B71" w14:textId="597B9988"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m</w:t>
            </w:r>
          </w:p>
        </w:tc>
        <w:tc>
          <w:tcPr>
            <w:tcW w:w="0" w:type="auto"/>
          </w:tcPr>
          <w:p w14:paraId="03FB8E3A" w14:textId="1D11753D" w:rsidR="007A0E45" w:rsidRPr="00B171EA" w:rsidRDefault="007A0E45" w:rsidP="007A0E45">
            <w:pPr>
              <w:pStyle w:val="Tablebody"/>
              <w:autoSpaceDE w:val="0"/>
              <w:autoSpaceDN w:val="0"/>
              <w:adjustRightInd w:val="0"/>
              <w:spacing w:after="120"/>
            </w:pPr>
            <w:r w:rsidRPr="00B171EA">
              <w:rPr>
                <w:szCs w:val="24"/>
              </w:rPr>
              <w:t>covers uncertainty in basic variables describing the resistance;</w:t>
            </w:r>
          </w:p>
        </w:tc>
      </w:tr>
      <w:tr w:rsidR="007A0E45" w:rsidRPr="00B171EA" w14:paraId="124B8551" w14:textId="77777777" w:rsidTr="00F515C0">
        <w:tc>
          <w:tcPr>
            <w:tcW w:w="0" w:type="auto"/>
          </w:tcPr>
          <w:p w14:paraId="6B22C6FE" w14:textId="3BC456EF" w:rsidR="007A0E45" w:rsidRPr="00B171EA" w:rsidRDefault="007A0E45" w:rsidP="007A0E45">
            <w:pPr>
              <w:pStyle w:val="Tablebody"/>
              <w:autoSpaceDE w:val="0"/>
              <w:autoSpaceDN w:val="0"/>
              <w:adjustRightInd w:val="0"/>
              <w:spacing w:after="120"/>
            </w:pPr>
            <w:r w:rsidRPr="00B171EA">
              <w:rPr>
                <w:i/>
                <w:szCs w:val="24"/>
              </w:rPr>
              <w:t>γ</w:t>
            </w:r>
            <w:r w:rsidRPr="00B171EA">
              <w:rPr>
                <w:position w:val="-6"/>
                <w:sz w:val="16"/>
                <w:szCs w:val="24"/>
              </w:rPr>
              <w:t>Rd</w:t>
            </w:r>
          </w:p>
        </w:tc>
        <w:tc>
          <w:tcPr>
            <w:tcW w:w="0" w:type="auto"/>
          </w:tcPr>
          <w:p w14:paraId="3038E8E6" w14:textId="7A987E8C" w:rsidR="007A0E45" w:rsidRPr="00B171EA" w:rsidRDefault="007A0E45" w:rsidP="007A0E45">
            <w:pPr>
              <w:pStyle w:val="Tablebody"/>
              <w:autoSpaceDE w:val="0"/>
              <w:autoSpaceDN w:val="0"/>
              <w:adjustRightInd w:val="0"/>
              <w:spacing w:after="120"/>
            </w:pPr>
            <w:r w:rsidRPr="00B171EA">
              <w:rPr>
                <w:szCs w:val="24"/>
              </w:rPr>
              <w:t xml:space="preserve">covers the model uncertainty in structural resistance, also accounting, when relevant, the bias in resistance model, see </w:t>
            </w:r>
            <w:r w:rsidRPr="00B171EA">
              <w:rPr>
                <w:rStyle w:val="citeapp"/>
                <w:szCs w:val="24"/>
                <w:shd w:val="clear" w:color="auto" w:fill="auto"/>
              </w:rPr>
              <w:t>Annex D</w:t>
            </w:r>
            <w:r w:rsidRPr="00B171EA">
              <w:rPr>
                <w:szCs w:val="24"/>
              </w:rPr>
              <w:t>.</w:t>
            </w:r>
          </w:p>
        </w:tc>
      </w:tr>
    </w:tbl>
    <w:p w14:paraId="6C075657" w14:textId="0339D832" w:rsidR="007A0E45" w:rsidRPr="00B171EA" w:rsidRDefault="007A0E45">
      <w:pPr>
        <w:pStyle w:val="af"/>
        <w:autoSpaceDE w:val="0"/>
        <w:autoSpaceDN w:val="0"/>
        <w:adjustRightInd w:val="0"/>
        <w:spacing w:before="120"/>
        <w:rPr>
          <w:szCs w:val="24"/>
        </w:rPr>
      </w:pPr>
      <w:r w:rsidRPr="00B171EA">
        <w:rPr>
          <w:szCs w:val="24"/>
        </w:rPr>
        <w:t xml:space="preserve">(5) The characteristic value </w:t>
      </w:r>
      <w:r w:rsidRPr="00B171EA">
        <w:rPr>
          <w:i/>
          <w:szCs w:val="24"/>
        </w:rPr>
        <w:t>Y</w:t>
      </w:r>
      <w:r w:rsidRPr="00B171EA">
        <w:rPr>
          <w:position w:val="-6"/>
          <w:sz w:val="16"/>
          <w:szCs w:val="24"/>
        </w:rPr>
        <w:t>k</w:t>
      </w:r>
      <w:r w:rsidRPr="00B171EA">
        <w:rPr>
          <w:szCs w:val="24"/>
        </w:rPr>
        <w:t xml:space="preserve"> may be taken as a specified </w:t>
      </w:r>
      <w:r w:rsidRPr="00B171EA">
        <w:rPr>
          <w:i/>
          <w:szCs w:val="24"/>
        </w:rPr>
        <w:t>p</w:t>
      </w:r>
      <w:r w:rsidRPr="00B171EA">
        <w:rPr>
          <w:szCs w:val="24"/>
        </w:rPr>
        <w:t xml:space="preserve">-fractile value from the statistical distribution </w:t>
      </w:r>
      <w:r w:rsidRPr="00B171EA">
        <w:rPr>
          <w:i/>
          <w:szCs w:val="24"/>
        </w:rPr>
        <w:t>F</w:t>
      </w:r>
      <w:r w:rsidRPr="00B171EA">
        <w:rPr>
          <w:i/>
          <w:position w:val="-6"/>
          <w:sz w:val="16"/>
          <w:szCs w:val="24"/>
        </w:rPr>
        <w:t>Y</w:t>
      </w:r>
      <w:r w:rsidRPr="00B171EA">
        <w:rPr>
          <w:szCs w:val="24"/>
        </w:rPr>
        <w:t xml:space="preserve"> chosen to represent the basic variable, as given in </w:t>
      </w:r>
      <w:r w:rsidRPr="00B171EA">
        <w:rPr>
          <w:rStyle w:val="citeeq"/>
          <w:szCs w:val="24"/>
          <w:shd w:val="clear" w:color="auto" w:fill="auto"/>
        </w:rPr>
        <w:t>Formula (C.11)</w:t>
      </w:r>
      <w:r w:rsidRPr="00B171EA">
        <w:rPr>
          <w:szCs w:val="24"/>
        </w:rPr>
        <w:t>:</w:t>
      </w:r>
    </w:p>
    <w:p w14:paraId="70883393" w14:textId="77777777" w:rsidR="007A0E45" w:rsidRPr="00B171EA" w:rsidRDefault="007A0E45">
      <w:pPr>
        <w:pStyle w:val="Formula"/>
        <w:tabs>
          <w:tab w:val="left" w:pos="9050"/>
        </w:tabs>
        <w:autoSpaceDE w:val="0"/>
        <w:autoSpaceDN w:val="0"/>
        <w:adjustRightInd w:val="0"/>
        <w:jc w:val="both"/>
        <w:rPr>
          <w:szCs w:val="24"/>
        </w:rPr>
      </w:pPr>
      <w:r w:rsidRPr="00B171EA">
        <w:rPr>
          <w:position w:val="-14"/>
          <w:szCs w:val="24"/>
        </w:rPr>
        <w:object w:dxaOrig="1180" w:dyaOrig="420" w14:anchorId="7D248A02">
          <v:shape id="_x0000_i1085" type="#_x0000_t75" style="width:59.25pt;height:21pt" o:ole="">
            <v:imagedata r:id="rId134" o:title=""/>
          </v:shape>
          <o:OLEObject Type="Embed" ProgID="Equation.DSMT4" ShapeID="_x0000_i1085" DrawAspect="Content" ObjectID="_1692169079" r:id="rId135"/>
        </w:object>
      </w:r>
      <w:r w:rsidRPr="00B171EA">
        <w:rPr>
          <w:szCs w:val="24"/>
        </w:rPr>
        <w:tab/>
        <w:t>(C.11)</w:t>
      </w:r>
    </w:p>
    <w:p w14:paraId="342F84DD" w14:textId="77777777" w:rsidR="007A0E45" w:rsidRPr="00B171EA" w:rsidRDefault="007A0E45">
      <w:pPr>
        <w:pStyle w:val="af"/>
        <w:autoSpaceDE w:val="0"/>
        <w:autoSpaceDN w:val="0"/>
        <w:adjustRightInd w:val="0"/>
        <w:rPr>
          <w:szCs w:val="24"/>
        </w:rPr>
      </w:pPr>
      <w:r w:rsidRPr="00B171EA">
        <w:rPr>
          <w:szCs w:val="24"/>
        </w:rPr>
        <w:t>where</w:t>
      </w:r>
    </w:p>
    <w:p w14:paraId="1E08F2DF" w14:textId="77777777" w:rsidR="007A0E45" w:rsidRPr="00B171EA" w:rsidRDefault="007A0E45">
      <w:pPr>
        <w:pStyle w:val="af"/>
        <w:autoSpaceDE w:val="0"/>
        <w:autoSpaceDN w:val="0"/>
        <w:adjustRightInd w:val="0"/>
        <w:rPr>
          <w:szCs w:val="24"/>
        </w:rPr>
      </w:pPr>
      <w:r w:rsidRPr="00B171EA">
        <w:rPr>
          <w:i/>
          <w:szCs w:val="24"/>
        </w:rPr>
        <w:t>F</w:t>
      </w:r>
      <w:r w:rsidRPr="00B171EA">
        <w:rPr>
          <w:i/>
          <w:position w:val="-6"/>
          <w:sz w:val="16"/>
          <w:szCs w:val="24"/>
        </w:rPr>
        <w:t>Y</w:t>
      </w:r>
      <w:r w:rsidRPr="00B171EA">
        <w:rPr>
          <w:szCs w:val="24"/>
        </w:rPr>
        <w:t xml:space="preserve">   is the cumulative probability distribution function of the basic variable </w:t>
      </w:r>
      <w:r w:rsidRPr="00B171EA">
        <w:rPr>
          <w:i/>
          <w:szCs w:val="24"/>
        </w:rPr>
        <w:t>Y</w:t>
      </w:r>
      <w:r w:rsidRPr="00B171EA">
        <w:rPr>
          <w:szCs w:val="24"/>
        </w:rPr>
        <w:t>.</w:t>
      </w:r>
    </w:p>
    <w:p w14:paraId="585A0DA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Typical values for </w:t>
      </w:r>
      <w:r w:rsidRPr="00B171EA">
        <w:rPr>
          <w:i/>
          <w:szCs w:val="24"/>
        </w:rPr>
        <w:t>p</w:t>
      </w:r>
      <w:r w:rsidRPr="00B171EA">
        <w:rPr>
          <w:szCs w:val="24"/>
        </w:rPr>
        <w:t xml:space="preserve"> are:</w:t>
      </w:r>
    </w:p>
    <w:p w14:paraId="11CACC2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resistance related variables: </w:t>
      </w:r>
      <w:r w:rsidRPr="00B171EA">
        <w:rPr>
          <w:i/>
          <w:szCs w:val="24"/>
          <w:lang w:val="en-GB"/>
        </w:rPr>
        <w:t>p</w:t>
      </w:r>
      <w:r w:rsidRPr="00B171EA">
        <w:rPr>
          <w:szCs w:val="24"/>
          <w:lang w:val="en-GB"/>
        </w:rPr>
        <w:t xml:space="preserve"> = 0,05;</w:t>
      </w:r>
    </w:p>
    <w:p w14:paraId="2C070A7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permanent actions: </w:t>
      </w:r>
      <w:r w:rsidRPr="00B171EA">
        <w:rPr>
          <w:i/>
          <w:szCs w:val="24"/>
          <w:lang w:val="en-GB"/>
        </w:rPr>
        <w:t>p</w:t>
      </w:r>
      <w:r w:rsidRPr="00B171EA">
        <w:rPr>
          <w:szCs w:val="24"/>
          <w:lang w:val="en-GB"/>
        </w:rPr>
        <w:t xml:space="preserve"> = 0,5;</w:t>
      </w:r>
    </w:p>
    <w:p w14:paraId="2529AC0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time-variable actions: </w:t>
      </w:r>
      <w:r w:rsidRPr="00B171EA">
        <w:rPr>
          <w:i/>
          <w:szCs w:val="24"/>
          <w:lang w:val="en-GB"/>
        </w:rPr>
        <w:t>p</w:t>
      </w:r>
      <w:r w:rsidRPr="00B171EA">
        <w:rPr>
          <w:szCs w:val="24"/>
          <w:lang w:val="en-GB"/>
        </w:rPr>
        <w:t xml:space="preserve"> = 0,98, referring to the distribution of the yearly extreme values.</w:t>
      </w:r>
    </w:p>
    <w:p w14:paraId="4AB99435" w14:textId="77777777" w:rsidR="007A0E45" w:rsidRPr="00B171EA" w:rsidRDefault="007A0E45">
      <w:pPr>
        <w:pStyle w:val="af"/>
        <w:autoSpaceDE w:val="0"/>
        <w:autoSpaceDN w:val="0"/>
        <w:adjustRightInd w:val="0"/>
        <w:rPr>
          <w:szCs w:val="24"/>
        </w:rPr>
      </w:pPr>
      <w:r w:rsidRPr="00B171EA">
        <w:rPr>
          <w:szCs w:val="24"/>
        </w:rPr>
        <w:t xml:space="preserve">(6) The partial safety factors for the various actions and materials characteristics entering the design formulae should be determined by calibration to satisfy </w:t>
      </w:r>
      <w:r w:rsidRPr="00B171EA">
        <w:rPr>
          <w:rStyle w:val="citeeq"/>
          <w:szCs w:val="24"/>
          <w:shd w:val="clear" w:color="auto" w:fill="auto"/>
        </w:rPr>
        <w:t>Formula (C.6)</w:t>
      </w:r>
      <w:r w:rsidRPr="00B171EA">
        <w:rPr>
          <w:szCs w:val="24"/>
        </w:rPr>
        <w:t xml:space="preserve"> and be consistent with the reliability requirements.</w:t>
      </w:r>
    </w:p>
    <w:p w14:paraId="4C77A545" w14:textId="77777777" w:rsidR="007A0E45" w:rsidRPr="00B171EA" w:rsidRDefault="007A0E45">
      <w:pPr>
        <w:pStyle w:val="a3"/>
        <w:tabs>
          <w:tab w:val="left" w:pos="720"/>
        </w:tabs>
        <w:autoSpaceDE w:val="0"/>
        <w:autoSpaceDN w:val="0"/>
        <w:adjustRightInd w:val="0"/>
        <w:rPr>
          <w:szCs w:val="24"/>
        </w:rPr>
      </w:pPr>
      <w:r w:rsidRPr="00B171EA">
        <w:rPr>
          <w:szCs w:val="24"/>
        </w:rPr>
        <w:t>Basis for calibration of design values</w:t>
      </w:r>
    </w:p>
    <w:p w14:paraId="250C371D"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General</w:t>
      </w:r>
    </w:p>
    <w:p w14:paraId="60AB0E5A" w14:textId="77777777" w:rsidR="007A0E45" w:rsidRPr="00B171EA" w:rsidRDefault="007A0E45">
      <w:pPr>
        <w:pStyle w:val="af"/>
        <w:autoSpaceDE w:val="0"/>
        <w:autoSpaceDN w:val="0"/>
        <w:adjustRightInd w:val="0"/>
        <w:rPr>
          <w:szCs w:val="24"/>
        </w:rPr>
      </w:pPr>
      <w:r w:rsidRPr="00B171EA">
        <w:rPr>
          <w:szCs w:val="24"/>
        </w:rPr>
        <w:t xml:space="preserve">(1) The design value method, see </w:t>
      </w:r>
      <w:r w:rsidRPr="00B171EA">
        <w:rPr>
          <w:rStyle w:val="citesec"/>
          <w:szCs w:val="24"/>
          <w:shd w:val="clear" w:color="auto" w:fill="auto"/>
        </w:rPr>
        <w:t>C.4.4.2</w:t>
      </w:r>
      <w:r w:rsidRPr="00B171EA">
        <w:rPr>
          <w:szCs w:val="24"/>
        </w:rPr>
        <w:t>, may be used to determine partial safety factors.</w:t>
      </w:r>
    </w:p>
    <w:p w14:paraId="1D528317" w14:textId="77777777" w:rsidR="007A0E45" w:rsidRPr="00B171EA" w:rsidRDefault="007A0E45">
      <w:pPr>
        <w:pStyle w:val="af"/>
        <w:autoSpaceDE w:val="0"/>
        <w:autoSpaceDN w:val="0"/>
        <w:adjustRightInd w:val="0"/>
        <w:rPr>
          <w:szCs w:val="24"/>
        </w:rPr>
      </w:pPr>
      <w:r w:rsidRPr="00B171EA">
        <w:rPr>
          <w:szCs w:val="24"/>
        </w:rPr>
        <w:t xml:space="preserve">(2) For the calibration of design formats that cover a multitude of design situations the guidelines in </w:t>
      </w:r>
      <w:r w:rsidRPr="00B171EA">
        <w:rPr>
          <w:rStyle w:val="citesec"/>
          <w:szCs w:val="24"/>
          <w:shd w:val="clear" w:color="auto" w:fill="auto"/>
        </w:rPr>
        <w:t>C.4.5</w:t>
      </w:r>
      <w:r w:rsidRPr="00B171EA">
        <w:rPr>
          <w:szCs w:val="24"/>
        </w:rPr>
        <w:t xml:space="preserve"> may be followed.</w:t>
      </w:r>
    </w:p>
    <w:p w14:paraId="017BCE85"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The design value method</w:t>
      </w:r>
    </w:p>
    <w:p w14:paraId="05AE6A89" w14:textId="77777777" w:rsidR="007A0E45" w:rsidRPr="00B171EA" w:rsidRDefault="007A0E45">
      <w:pPr>
        <w:pStyle w:val="af"/>
        <w:autoSpaceDE w:val="0"/>
        <w:autoSpaceDN w:val="0"/>
        <w:adjustRightInd w:val="0"/>
        <w:rPr>
          <w:szCs w:val="24"/>
        </w:rPr>
      </w:pPr>
      <w:r w:rsidRPr="00B171EA">
        <w:rPr>
          <w:szCs w:val="24"/>
        </w:rPr>
        <w:t xml:space="preserve">(1) For simple cases, a direct correspondence between the design value and the reliability requirements may be established by the so-called ‘design value method’ in </w:t>
      </w:r>
      <w:r w:rsidRPr="00B171EA">
        <w:rPr>
          <w:rStyle w:val="citeeq"/>
          <w:szCs w:val="24"/>
          <w:shd w:val="clear" w:color="auto" w:fill="auto"/>
        </w:rPr>
        <w:t>Formula (C.12)</w:t>
      </w:r>
      <w:r w:rsidRPr="00B171EA">
        <w:rPr>
          <w:szCs w:val="24"/>
        </w:rPr>
        <w:t>:</w:t>
      </w:r>
    </w:p>
    <w:p w14:paraId="0F39AF50" w14:textId="77777777" w:rsidR="007A0E45" w:rsidRPr="00B171EA" w:rsidRDefault="007A0E45">
      <w:pPr>
        <w:pStyle w:val="Formula"/>
        <w:keepNext/>
        <w:keepLines/>
        <w:tabs>
          <w:tab w:val="left" w:pos="9050"/>
        </w:tabs>
        <w:autoSpaceDE w:val="0"/>
        <w:autoSpaceDN w:val="0"/>
        <w:adjustRightInd w:val="0"/>
        <w:jc w:val="both"/>
        <w:rPr>
          <w:szCs w:val="24"/>
        </w:rPr>
      </w:pPr>
      <w:r w:rsidRPr="00B171EA">
        <w:rPr>
          <w:position w:val="-14"/>
          <w:szCs w:val="24"/>
        </w:rPr>
        <w:object w:dxaOrig="1860" w:dyaOrig="400" w14:anchorId="7DCF615D">
          <v:shape id="_x0000_i1086" type="#_x0000_t75" style="width:93pt;height:20.25pt" o:ole="">
            <v:imagedata r:id="rId136" o:title=""/>
          </v:shape>
          <o:OLEObject Type="Embed" ProgID="Equation.DSMT4" ShapeID="_x0000_i1086" DrawAspect="Content" ObjectID="_1692169080" r:id="rId137"/>
        </w:object>
      </w:r>
      <w:r w:rsidRPr="00B171EA">
        <w:rPr>
          <w:szCs w:val="24"/>
        </w:rPr>
        <w:tab/>
        <w:t>(C.12)</w:t>
      </w:r>
    </w:p>
    <w:p w14:paraId="33074F1C"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1000"/>
        <w:gridCol w:w="8342"/>
      </w:tblGrid>
      <w:tr w:rsidR="007A0E45" w:rsidRPr="00B171EA" w14:paraId="2F1D44E6" w14:textId="77777777" w:rsidTr="00F515C0">
        <w:tc>
          <w:tcPr>
            <w:tcW w:w="1000" w:type="dxa"/>
          </w:tcPr>
          <w:p w14:paraId="5FF625B9" w14:textId="3F7BFB06" w:rsidR="007A0E45" w:rsidRPr="00B171EA" w:rsidRDefault="007A0E45" w:rsidP="007A0E45">
            <w:pPr>
              <w:pStyle w:val="Tablebody"/>
              <w:autoSpaceDE w:val="0"/>
              <w:autoSpaceDN w:val="0"/>
              <w:adjustRightInd w:val="0"/>
              <w:spacing w:after="120"/>
            </w:pPr>
            <w:r w:rsidRPr="00B171EA">
              <w:rPr>
                <w:i/>
                <w:szCs w:val="24"/>
              </w:rPr>
              <w:t>Y</w:t>
            </w:r>
            <w:r w:rsidRPr="00B171EA">
              <w:rPr>
                <w:position w:val="-6"/>
                <w:sz w:val="16"/>
                <w:szCs w:val="24"/>
              </w:rPr>
              <w:t>d</w:t>
            </w:r>
          </w:p>
        </w:tc>
        <w:tc>
          <w:tcPr>
            <w:tcW w:w="8342" w:type="dxa"/>
          </w:tcPr>
          <w:p w14:paraId="01121E33" w14:textId="2A65BDB9" w:rsidR="007A0E45" w:rsidRPr="00B171EA" w:rsidRDefault="007A0E45" w:rsidP="007A0E45">
            <w:pPr>
              <w:pStyle w:val="Tablebody"/>
              <w:autoSpaceDE w:val="0"/>
              <w:autoSpaceDN w:val="0"/>
              <w:adjustRightInd w:val="0"/>
              <w:spacing w:after="120"/>
            </w:pPr>
            <w:r w:rsidRPr="00B171EA">
              <w:rPr>
                <w:szCs w:val="24"/>
              </w:rPr>
              <w:t>is the design value;</w:t>
            </w:r>
          </w:p>
        </w:tc>
      </w:tr>
      <w:tr w:rsidR="007A0E45" w:rsidRPr="00B171EA" w14:paraId="7229486B" w14:textId="77777777" w:rsidTr="00F515C0">
        <w:tc>
          <w:tcPr>
            <w:tcW w:w="1000" w:type="dxa"/>
          </w:tcPr>
          <w:p w14:paraId="10E8F224" w14:textId="4B3DFD41" w:rsidR="007A0E45" w:rsidRPr="00B171EA" w:rsidRDefault="007A0E45" w:rsidP="007A0E45">
            <w:pPr>
              <w:pStyle w:val="Tablebody"/>
              <w:autoSpaceDE w:val="0"/>
              <w:autoSpaceDN w:val="0"/>
              <w:adjustRightInd w:val="0"/>
              <w:spacing w:after="120"/>
              <w:rPr>
                <w:i/>
              </w:rPr>
            </w:pPr>
            <w:r w:rsidRPr="00B171EA">
              <w:rPr>
                <w:i/>
                <w:szCs w:val="24"/>
              </w:rPr>
              <w:t>F</w:t>
            </w:r>
            <w:r w:rsidRPr="00B171EA">
              <w:rPr>
                <w:i/>
                <w:position w:val="-6"/>
                <w:sz w:val="16"/>
                <w:szCs w:val="24"/>
              </w:rPr>
              <w:t>Y</w:t>
            </w:r>
          </w:p>
        </w:tc>
        <w:tc>
          <w:tcPr>
            <w:tcW w:w="8342" w:type="dxa"/>
          </w:tcPr>
          <w:p w14:paraId="539E121A" w14:textId="2F3CF48A" w:rsidR="007A0E45" w:rsidRPr="00B171EA" w:rsidRDefault="007A0E45" w:rsidP="007A0E45">
            <w:pPr>
              <w:pStyle w:val="Tablebody"/>
              <w:autoSpaceDE w:val="0"/>
              <w:autoSpaceDN w:val="0"/>
              <w:adjustRightInd w:val="0"/>
              <w:spacing w:after="120"/>
            </w:pPr>
            <w:r w:rsidRPr="00B171EA">
              <w:rPr>
                <w:szCs w:val="24"/>
              </w:rPr>
              <w:t xml:space="preserve">is the cumulative probability distribution function of the basic variable </w:t>
            </w:r>
            <w:r w:rsidRPr="00B171EA">
              <w:rPr>
                <w:i/>
                <w:szCs w:val="24"/>
              </w:rPr>
              <w:t>Y</w:t>
            </w:r>
            <w:r w:rsidRPr="00B171EA">
              <w:rPr>
                <w:szCs w:val="24"/>
              </w:rPr>
              <w:t>;</w:t>
            </w:r>
          </w:p>
        </w:tc>
      </w:tr>
      <w:tr w:rsidR="007A0E45" w:rsidRPr="00B171EA" w14:paraId="0856E2C1" w14:textId="77777777" w:rsidTr="00F515C0">
        <w:tc>
          <w:tcPr>
            <w:tcW w:w="1000" w:type="dxa"/>
          </w:tcPr>
          <w:p w14:paraId="34CC38A4" w14:textId="712A7075" w:rsidR="007A0E45" w:rsidRPr="00B171EA" w:rsidRDefault="007A0E45" w:rsidP="007A0E45">
            <w:pPr>
              <w:pStyle w:val="Tablebody"/>
              <w:autoSpaceDE w:val="0"/>
              <w:autoSpaceDN w:val="0"/>
              <w:adjustRightInd w:val="0"/>
              <w:spacing w:after="120"/>
            </w:pPr>
            <w:r w:rsidRPr="00B171EA">
              <w:rPr>
                <w:szCs w:val="24"/>
              </w:rPr>
              <w:t>α</w:t>
            </w:r>
            <w:r w:rsidRPr="00B171EA">
              <w:rPr>
                <w:i/>
                <w:position w:val="-6"/>
                <w:sz w:val="16"/>
                <w:szCs w:val="24"/>
              </w:rPr>
              <w:t>Y</w:t>
            </w:r>
          </w:p>
        </w:tc>
        <w:tc>
          <w:tcPr>
            <w:tcW w:w="8342" w:type="dxa"/>
          </w:tcPr>
          <w:p w14:paraId="19A5CA84" w14:textId="03B2ADD2" w:rsidR="007A0E45" w:rsidRPr="00B171EA" w:rsidRDefault="007A0E45" w:rsidP="007A0E45">
            <w:pPr>
              <w:pStyle w:val="Tablebody"/>
              <w:autoSpaceDE w:val="0"/>
              <w:autoSpaceDN w:val="0"/>
              <w:adjustRightInd w:val="0"/>
              <w:spacing w:after="120"/>
            </w:pPr>
            <w:r w:rsidRPr="00B171EA">
              <w:rPr>
                <w:szCs w:val="24"/>
              </w:rPr>
              <w:t>with |α</w:t>
            </w:r>
            <w:r w:rsidRPr="00B171EA">
              <w:rPr>
                <w:i/>
                <w:position w:val="-6"/>
                <w:sz w:val="16"/>
                <w:szCs w:val="24"/>
              </w:rPr>
              <w:t>Y</w:t>
            </w:r>
            <w:r w:rsidRPr="00B171EA">
              <w:rPr>
                <w:szCs w:val="24"/>
              </w:rPr>
              <w:t xml:space="preserve"> | ≤ 1 is a sensitivity factor indicating the importance of </w:t>
            </w:r>
            <w:r w:rsidRPr="00B171EA">
              <w:rPr>
                <w:i/>
                <w:szCs w:val="24"/>
              </w:rPr>
              <w:t>Y</w:t>
            </w:r>
            <w:r w:rsidRPr="00B171EA">
              <w:rPr>
                <w:szCs w:val="24"/>
              </w:rPr>
              <w:t xml:space="preserve"> in the reliability estimation;</w:t>
            </w:r>
          </w:p>
        </w:tc>
      </w:tr>
      <w:tr w:rsidR="007A0E45" w:rsidRPr="00B171EA" w14:paraId="70B1BD24" w14:textId="77777777" w:rsidTr="00F515C0">
        <w:tc>
          <w:tcPr>
            <w:tcW w:w="1000" w:type="dxa"/>
          </w:tcPr>
          <w:p w14:paraId="0845AD74" w14:textId="1E8811CF" w:rsidR="007A0E45" w:rsidRPr="00B171EA" w:rsidRDefault="007A0E45" w:rsidP="007A0E45">
            <w:pPr>
              <w:pStyle w:val="Tablebody"/>
              <w:autoSpaceDE w:val="0"/>
              <w:autoSpaceDN w:val="0"/>
              <w:adjustRightInd w:val="0"/>
              <w:spacing w:after="120"/>
            </w:pPr>
            <w:r w:rsidRPr="00B171EA">
              <w:rPr>
                <w:i/>
                <w:szCs w:val="24"/>
              </w:rPr>
              <w:t>β</w:t>
            </w:r>
            <w:r w:rsidRPr="00B171EA">
              <w:rPr>
                <w:szCs w:val="24"/>
              </w:rPr>
              <w:t xml:space="preserve"> = </w:t>
            </w:r>
            <w:r w:rsidRPr="00B171EA">
              <w:rPr>
                <w:i/>
                <w:szCs w:val="24"/>
              </w:rPr>
              <w:t>β</w:t>
            </w:r>
            <w:r w:rsidRPr="00B171EA">
              <w:rPr>
                <w:position w:val="6"/>
                <w:sz w:val="16"/>
                <w:szCs w:val="24"/>
              </w:rPr>
              <w:t>tgt</w:t>
            </w:r>
          </w:p>
        </w:tc>
        <w:tc>
          <w:tcPr>
            <w:tcW w:w="8342" w:type="dxa"/>
          </w:tcPr>
          <w:p w14:paraId="741BFC7A" w14:textId="2A74D727" w:rsidR="007A0E45" w:rsidRPr="00B171EA" w:rsidRDefault="007A0E45" w:rsidP="007A0E45">
            <w:pPr>
              <w:pStyle w:val="Tablebody"/>
              <w:autoSpaceDE w:val="0"/>
              <w:autoSpaceDN w:val="0"/>
              <w:adjustRightInd w:val="0"/>
              <w:spacing w:after="120"/>
            </w:pPr>
            <w:r w:rsidRPr="00B171EA">
              <w:rPr>
                <w:szCs w:val="24"/>
              </w:rPr>
              <w:t xml:space="preserve">is the target value for the 50-year reliability index according to the reliability requirement in </w:t>
            </w:r>
            <w:r w:rsidRPr="00B171EA">
              <w:rPr>
                <w:rStyle w:val="citesec"/>
                <w:szCs w:val="24"/>
                <w:shd w:val="clear" w:color="auto" w:fill="auto"/>
              </w:rPr>
              <w:t>C.3.4</w:t>
            </w:r>
            <w:r w:rsidRPr="00B171EA">
              <w:rPr>
                <w:szCs w:val="24"/>
              </w:rPr>
              <w:t>.</w:t>
            </w:r>
          </w:p>
        </w:tc>
      </w:tr>
    </w:tbl>
    <w:p w14:paraId="267FC01E" w14:textId="28178F91" w:rsidR="007A0E45" w:rsidRPr="00B171EA" w:rsidRDefault="007A0E45">
      <w:pPr>
        <w:pStyle w:val="af"/>
        <w:autoSpaceDE w:val="0"/>
        <w:autoSpaceDN w:val="0"/>
        <w:adjustRightInd w:val="0"/>
        <w:spacing w:before="120"/>
        <w:rPr>
          <w:szCs w:val="24"/>
        </w:rPr>
      </w:pPr>
      <w:r w:rsidRPr="00B171EA">
        <w:rPr>
          <w:szCs w:val="24"/>
        </w:rPr>
        <w:t xml:space="preserve">(2) Design values </w:t>
      </w:r>
      <w:r w:rsidRPr="00B171EA">
        <w:rPr>
          <w:i/>
          <w:szCs w:val="24"/>
        </w:rPr>
        <w:t>Y</w:t>
      </w:r>
      <w:r w:rsidRPr="00B171EA">
        <w:rPr>
          <w:position w:val="-6"/>
          <w:sz w:val="16"/>
          <w:szCs w:val="24"/>
        </w:rPr>
        <w:t>d</w:t>
      </w:r>
      <w:r w:rsidRPr="00B171EA">
        <w:rPr>
          <w:szCs w:val="24"/>
        </w:rPr>
        <w:t xml:space="preserve"> and characteristic values </w:t>
      </w:r>
      <w:r w:rsidRPr="00B171EA">
        <w:rPr>
          <w:i/>
          <w:szCs w:val="24"/>
        </w:rPr>
        <w:t>Y</w:t>
      </w:r>
      <w:r w:rsidRPr="00B171EA">
        <w:rPr>
          <w:position w:val="-6"/>
          <w:sz w:val="16"/>
          <w:szCs w:val="24"/>
        </w:rPr>
        <w:t>k</w:t>
      </w:r>
      <w:r w:rsidRPr="00B171EA">
        <w:rPr>
          <w:szCs w:val="24"/>
        </w:rPr>
        <w:t xml:space="preserve"> for some common distributions may be determined according to </w:t>
      </w:r>
      <w:r w:rsidRPr="00B171EA">
        <w:rPr>
          <w:rStyle w:val="citeeq"/>
          <w:szCs w:val="24"/>
          <w:shd w:val="clear" w:color="auto" w:fill="auto"/>
        </w:rPr>
        <w:t>Formulae (C.13) to (C.20)</w:t>
      </w:r>
      <w:r w:rsidRPr="00B171EA">
        <w:rPr>
          <w:szCs w:val="24"/>
        </w:rPr>
        <w:t>.</w:t>
      </w:r>
    </w:p>
    <w:p w14:paraId="0DF9F380"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Normal distribution:</w:t>
      </w:r>
    </w:p>
    <w:p w14:paraId="48FF3C9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Characteristic value:</w:t>
      </w:r>
    </w:p>
    <w:p w14:paraId="02C4EE9D" w14:textId="77777777" w:rsidR="007A0E45" w:rsidRPr="00B171EA" w:rsidRDefault="007A0E45">
      <w:pPr>
        <w:pStyle w:val="Formula"/>
        <w:autoSpaceDE w:val="0"/>
        <w:autoSpaceDN w:val="0"/>
        <w:adjustRightInd w:val="0"/>
        <w:rPr>
          <w:szCs w:val="24"/>
        </w:rPr>
      </w:pPr>
      <w:r w:rsidRPr="00B171EA">
        <w:rPr>
          <w:position w:val="-12"/>
          <w:szCs w:val="24"/>
        </w:rPr>
        <w:object w:dxaOrig="3739" w:dyaOrig="400" w14:anchorId="17D729B2">
          <v:shape id="_x0000_i1087" type="#_x0000_t75" style="width:185.25pt;height:20.25pt" o:ole="">
            <v:imagedata r:id="rId138" o:title=""/>
          </v:shape>
          <o:OLEObject Type="Embed" ProgID="Equation.DSMT4" ShapeID="_x0000_i1087" DrawAspect="Content" ObjectID="_1692169081" r:id="rId139"/>
        </w:object>
      </w:r>
      <w:r w:rsidRPr="00B171EA">
        <w:rPr>
          <w:szCs w:val="24"/>
        </w:rPr>
        <w:t xml:space="preserve"> </w:t>
      </w:r>
      <w:r w:rsidRPr="00B171EA">
        <w:rPr>
          <w:szCs w:val="24"/>
        </w:rPr>
        <w:tab/>
        <w:t>(C.13)</w:t>
      </w:r>
    </w:p>
    <w:p w14:paraId="5802AA8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value:</w:t>
      </w:r>
    </w:p>
    <w:p w14:paraId="79546D9B" w14:textId="77777777" w:rsidR="007A0E45" w:rsidRPr="00B171EA" w:rsidRDefault="007A0E45">
      <w:pPr>
        <w:pStyle w:val="Formula"/>
        <w:autoSpaceDE w:val="0"/>
        <w:autoSpaceDN w:val="0"/>
        <w:adjustRightInd w:val="0"/>
        <w:rPr>
          <w:szCs w:val="24"/>
        </w:rPr>
      </w:pPr>
      <w:r w:rsidRPr="00B171EA">
        <w:rPr>
          <w:position w:val="-12"/>
          <w:szCs w:val="24"/>
        </w:rPr>
        <w:object w:dxaOrig="3180" w:dyaOrig="340" w14:anchorId="34673D59">
          <v:shape id="_x0000_i1088" type="#_x0000_t75" style="width:159pt;height:16.5pt" o:ole="">
            <v:imagedata r:id="rId140" o:title=""/>
          </v:shape>
          <o:OLEObject Type="Embed" ProgID="Equation.DSMT4" ShapeID="_x0000_i1088" DrawAspect="Content" ObjectID="_1692169082" r:id="rId141"/>
        </w:object>
      </w:r>
      <w:r w:rsidRPr="00B171EA">
        <w:rPr>
          <w:szCs w:val="24"/>
        </w:rPr>
        <w:t xml:space="preserve"> </w:t>
      </w:r>
      <w:r w:rsidRPr="00B171EA">
        <w:rPr>
          <w:szCs w:val="24"/>
        </w:rPr>
        <w:tab/>
        <w:t>(C.14)</w:t>
      </w:r>
    </w:p>
    <w:p w14:paraId="36FDDA7B"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Log-normal distribution:</w:t>
      </w:r>
    </w:p>
    <w:p w14:paraId="43B36E3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Characteristic value:</w:t>
      </w:r>
    </w:p>
    <w:p w14:paraId="5598CD8F" w14:textId="77777777" w:rsidR="007A0E45" w:rsidRPr="00B171EA" w:rsidRDefault="007A0E45">
      <w:pPr>
        <w:pStyle w:val="Formula"/>
        <w:autoSpaceDE w:val="0"/>
        <w:autoSpaceDN w:val="0"/>
        <w:adjustRightInd w:val="0"/>
        <w:rPr>
          <w:szCs w:val="24"/>
        </w:rPr>
      </w:pPr>
      <w:r w:rsidRPr="00B171EA">
        <w:rPr>
          <w:position w:val="-12"/>
          <w:szCs w:val="24"/>
        </w:rPr>
        <w:object w:dxaOrig="3400" w:dyaOrig="620" w14:anchorId="77A95532">
          <v:shape id="_x0000_i1089" type="#_x0000_t75" style="width:165pt;height:31.5pt" o:ole="">
            <v:imagedata r:id="rId142" o:title=""/>
          </v:shape>
          <o:OLEObject Type="Embed" ProgID="Equation.DSMT4" ShapeID="_x0000_i1089" DrawAspect="Content" ObjectID="_1692169083" r:id="rId143"/>
        </w:object>
      </w:r>
      <w:r w:rsidRPr="00B171EA">
        <w:rPr>
          <w:szCs w:val="24"/>
        </w:rPr>
        <w:t xml:space="preserve"> </w:t>
      </w:r>
      <w:r w:rsidRPr="00B171EA">
        <w:rPr>
          <w:szCs w:val="24"/>
        </w:rPr>
        <w:tab/>
        <w:t>(C.15)</w:t>
      </w:r>
    </w:p>
    <w:p w14:paraId="6212D804" w14:textId="77777777" w:rsidR="007A0E45" w:rsidRPr="00B171EA" w:rsidRDefault="007A0E45">
      <w:pPr>
        <w:pStyle w:val="Formula"/>
        <w:autoSpaceDE w:val="0"/>
        <w:autoSpaceDN w:val="0"/>
        <w:adjustRightInd w:val="0"/>
        <w:rPr>
          <w:szCs w:val="24"/>
        </w:rPr>
      </w:pPr>
      <w:r w:rsidRPr="00B171EA">
        <w:rPr>
          <w:position w:val="-12"/>
          <w:szCs w:val="24"/>
        </w:rPr>
        <w:object w:dxaOrig="2980" w:dyaOrig="460" w14:anchorId="36366583">
          <v:shape id="_x0000_i1090" type="#_x0000_t75" style="width:149.25pt;height:21.75pt" o:ole="">
            <v:imagedata r:id="rId144" o:title=""/>
          </v:shape>
          <o:OLEObject Type="Embed" ProgID="Equation.DSMT4" ShapeID="_x0000_i1090" DrawAspect="Content" ObjectID="_1692169084" r:id="rId145"/>
        </w:object>
      </w:r>
      <w:r w:rsidRPr="00B171EA">
        <w:rPr>
          <w:szCs w:val="24"/>
        </w:rPr>
        <w:t xml:space="preserve"> </w:t>
      </w:r>
      <w:r w:rsidRPr="00B171EA">
        <w:rPr>
          <w:szCs w:val="24"/>
        </w:rPr>
        <w:tab/>
        <w:t>(C.16)</w:t>
      </w:r>
    </w:p>
    <w:p w14:paraId="07F5EEF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value:</w:t>
      </w:r>
    </w:p>
    <w:p w14:paraId="00DD4796" w14:textId="77777777" w:rsidR="007A0E45" w:rsidRPr="00B171EA" w:rsidRDefault="007A0E45">
      <w:pPr>
        <w:pStyle w:val="Formula"/>
        <w:autoSpaceDE w:val="0"/>
        <w:autoSpaceDN w:val="0"/>
        <w:adjustRightInd w:val="0"/>
        <w:rPr>
          <w:szCs w:val="24"/>
        </w:rPr>
      </w:pPr>
      <w:r w:rsidRPr="00B171EA">
        <w:rPr>
          <w:position w:val="-12"/>
          <w:szCs w:val="24"/>
        </w:rPr>
        <w:object w:dxaOrig="3180" w:dyaOrig="620" w14:anchorId="5FE1204A">
          <v:shape id="_x0000_i1091" type="#_x0000_t75" style="width:159pt;height:31.5pt" o:ole="">
            <v:imagedata r:id="rId146" o:title=""/>
          </v:shape>
          <o:OLEObject Type="Embed" ProgID="Equation.DSMT4" ShapeID="_x0000_i1091" DrawAspect="Content" ObjectID="_1692169085" r:id="rId147"/>
        </w:object>
      </w:r>
      <w:r w:rsidRPr="00B171EA">
        <w:rPr>
          <w:szCs w:val="24"/>
        </w:rPr>
        <w:t xml:space="preserve"> </w:t>
      </w:r>
      <w:r w:rsidRPr="00B171EA">
        <w:rPr>
          <w:szCs w:val="24"/>
        </w:rPr>
        <w:tab/>
        <w:t>(C.17)</w:t>
      </w:r>
    </w:p>
    <w:p w14:paraId="440FEE67" w14:textId="77777777" w:rsidR="007A0E45" w:rsidRPr="00B171EA" w:rsidRDefault="007A0E45">
      <w:pPr>
        <w:pStyle w:val="Formula"/>
        <w:autoSpaceDE w:val="0"/>
        <w:autoSpaceDN w:val="0"/>
        <w:adjustRightInd w:val="0"/>
        <w:rPr>
          <w:szCs w:val="24"/>
        </w:rPr>
      </w:pPr>
      <w:r w:rsidRPr="00B171EA">
        <w:rPr>
          <w:position w:val="-12"/>
          <w:szCs w:val="24"/>
        </w:rPr>
        <w:object w:dxaOrig="2860" w:dyaOrig="420" w14:anchorId="5AA09E95">
          <v:shape id="_x0000_i1092" type="#_x0000_t75" style="width:143.25pt;height:21.75pt" o:ole="">
            <v:imagedata r:id="rId148" o:title=""/>
          </v:shape>
          <o:OLEObject Type="Embed" ProgID="Equation.DSMT4" ShapeID="_x0000_i1092" DrawAspect="Content" ObjectID="_1692169086" r:id="rId149"/>
        </w:object>
      </w:r>
      <w:r w:rsidRPr="00B171EA">
        <w:rPr>
          <w:szCs w:val="24"/>
        </w:rPr>
        <w:t xml:space="preserve"> </w:t>
      </w:r>
      <w:r w:rsidRPr="00B171EA">
        <w:rPr>
          <w:szCs w:val="24"/>
        </w:rPr>
        <w:tab/>
        <w:t>(C.18)</w:t>
      </w:r>
    </w:p>
    <w:p w14:paraId="3239C601"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Gumbel distribution:</w:t>
      </w:r>
    </w:p>
    <w:p w14:paraId="6D6DD87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Characteristic value:</w:t>
      </w:r>
    </w:p>
    <w:p w14:paraId="2A167812" w14:textId="77777777" w:rsidR="007A0E45" w:rsidRPr="00B171EA" w:rsidRDefault="007A0E45">
      <w:pPr>
        <w:pStyle w:val="Formula"/>
        <w:autoSpaceDE w:val="0"/>
        <w:autoSpaceDN w:val="0"/>
        <w:adjustRightInd w:val="0"/>
        <w:rPr>
          <w:szCs w:val="24"/>
        </w:rPr>
      </w:pPr>
      <w:r w:rsidRPr="00B171EA">
        <w:rPr>
          <w:position w:val="-32"/>
          <w:szCs w:val="24"/>
        </w:rPr>
        <w:object w:dxaOrig="3860" w:dyaOrig="740" w14:anchorId="5EF0A2F4">
          <v:shape id="_x0000_i1093" type="#_x0000_t75" style="width:191.25pt;height:36pt" o:ole="">
            <v:imagedata r:id="rId150" o:title=""/>
          </v:shape>
          <o:OLEObject Type="Embed" ProgID="Equation.DSMT4" ShapeID="_x0000_i1093" DrawAspect="Content" ObjectID="_1692169087" r:id="rId151"/>
        </w:object>
      </w:r>
      <w:r w:rsidRPr="00B171EA">
        <w:rPr>
          <w:szCs w:val="24"/>
        </w:rPr>
        <w:t xml:space="preserve"> </w:t>
      </w:r>
      <w:r w:rsidRPr="00B171EA">
        <w:rPr>
          <w:szCs w:val="24"/>
        </w:rPr>
        <w:tab/>
        <w:t>(C.19)</w:t>
      </w:r>
    </w:p>
    <w:p w14:paraId="3B090369" w14:textId="77777777" w:rsidR="007A0E45" w:rsidRPr="00B171EA" w:rsidRDefault="007A0E45">
      <w:pPr>
        <w:pStyle w:val="ListContinue1"/>
        <w:keepNext/>
        <w:keepLines/>
        <w:autoSpaceDE w:val="0"/>
        <w:autoSpaceDN w:val="0"/>
        <w:adjustRightInd w:val="0"/>
        <w:rPr>
          <w:szCs w:val="24"/>
        </w:rPr>
      </w:pPr>
      <w:r w:rsidRPr="00B171EA">
        <w:rPr>
          <w:szCs w:val="24"/>
        </w:rPr>
        <w:t>—</w:t>
      </w:r>
      <w:r w:rsidRPr="00B171EA">
        <w:rPr>
          <w:szCs w:val="24"/>
        </w:rPr>
        <w:tab/>
        <w:t>Design value:</w:t>
      </w:r>
    </w:p>
    <w:p w14:paraId="63D4A7D0" w14:textId="77777777" w:rsidR="007A0E45" w:rsidRPr="00B171EA" w:rsidRDefault="007A0E45">
      <w:pPr>
        <w:pStyle w:val="Formula"/>
        <w:autoSpaceDE w:val="0"/>
        <w:autoSpaceDN w:val="0"/>
        <w:adjustRightInd w:val="0"/>
        <w:rPr>
          <w:szCs w:val="24"/>
        </w:rPr>
      </w:pPr>
      <w:r w:rsidRPr="00B171EA">
        <w:rPr>
          <w:position w:val="-32"/>
          <w:szCs w:val="24"/>
        </w:rPr>
        <w:object w:dxaOrig="4520" w:dyaOrig="740" w14:anchorId="50A848E6">
          <v:shape id="_x0000_i1094" type="#_x0000_t75" style="width:216.75pt;height:36pt" o:ole="">
            <v:imagedata r:id="rId152" o:title=""/>
          </v:shape>
          <o:OLEObject Type="Embed" ProgID="Equation.DSMT4" ShapeID="_x0000_i1094" DrawAspect="Content" ObjectID="_1692169088" r:id="rId153"/>
        </w:object>
      </w:r>
      <w:r w:rsidRPr="00B171EA">
        <w:rPr>
          <w:szCs w:val="24"/>
        </w:rPr>
        <w:t xml:space="preserve"> </w:t>
      </w:r>
      <w:r w:rsidRPr="00B171EA">
        <w:rPr>
          <w:szCs w:val="24"/>
        </w:rPr>
        <w:tab/>
        <w:t>(C.20)</w:t>
      </w:r>
    </w:p>
    <w:p w14:paraId="7036BA24"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23"/>
        <w:gridCol w:w="7697"/>
      </w:tblGrid>
      <w:tr w:rsidR="007A0E45" w:rsidRPr="00B171EA" w14:paraId="040401B5" w14:textId="77777777" w:rsidTr="00F515C0">
        <w:tc>
          <w:tcPr>
            <w:tcW w:w="0" w:type="auto"/>
          </w:tcPr>
          <w:p w14:paraId="709BDE87" w14:textId="736C7F9B"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Y</w:t>
            </w:r>
          </w:p>
        </w:tc>
        <w:tc>
          <w:tcPr>
            <w:tcW w:w="0" w:type="auto"/>
          </w:tcPr>
          <w:p w14:paraId="26B4E00C" w14:textId="4D691E7F" w:rsidR="007A0E45" w:rsidRPr="00B171EA" w:rsidRDefault="007A0E45" w:rsidP="007A0E45">
            <w:pPr>
              <w:pStyle w:val="Tablebody"/>
              <w:autoSpaceDE w:val="0"/>
              <w:autoSpaceDN w:val="0"/>
              <w:adjustRightInd w:val="0"/>
              <w:spacing w:after="120"/>
            </w:pPr>
            <w:r w:rsidRPr="00B171EA">
              <w:rPr>
                <w:szCs w:val="24"/>
              </w:rPr>
              <w:t xml:space="preserve">denotes the mean value and </w:t>
            </w:r>
            <w:r w:rsidRPr="00B171EA">
              <w:rPr>
                <w:i/>
                <w:szCs w:val="24"/>
              </w:rPr>
              <w:t>V</w:t>
            </w:r>
            <w:r w:rsidRPr="00B171EA">
              <w:rPr>
                <w:position w:val="-6"/>
                <w:sz w:val="16"/>
                <w:szCs w:val="24"/>
              </w:rPr>
              <w:t>Y</w:t>
            </w:r>
            <w:r w:rsidRPr="00B171EA">
              <w:rPr>
                <w:szCs w:val="24"/>
              </w:rPr>
              <w:t xml:space="preserve"> the coefficient of variation of </w:t>
            </w:r>
            <w:r w:rsidRPr="00B171EA">
              <w:rPr>
                <w:i/>
                <w:szCs w:val="24"/>
              </w:rPr>
              <w:t>Y;</w:t>
            </w:r>
          </w:p>
        </w:tc>
      </w:tr>
      <w:tr w:rsidR="007A0E45" w:rsidRPr="00B171EA" w14:paraId="493F666E" w14:textId="77777777" w:rsidTr="00F515C0">
        <w:tc>
          <w:tcPr>
            <w:tcW w:w="0" w:type="auto"/>
          </w:tcPr>
          <w:p w14:paraId="28C22BF6" w14:textId="33EF1E9A" w:rsidR="007A0E45" w:rsidRPr="00B171EA" w:rsidRDefault="007A0E45" w:rsidP="007A0E45">
            <w:pPr>
              <w:pStyle w:val="Tablebody"/>
              <w:autoSpaceDE w:val="0"/>
              <w:autoSpaceDN w:val="0"/>
              <w:adjustRightInd w:val="0"/>
              <w:spacing w:after="120"/>
              <w:rPr>
                <w:i/>
              </w:rPr>
            </w:pPr>
            <w:r w:rsidRPr="00B171EA">
              <w:rPr>
                <w:i/>
                <w:szCs w:val="24"/>
              </w:rPr>
              <w:t>β</w:t>
            </w:r>
          </w:p>
        </w:tc>
        <w:tc>
          <w:tcPr>
            <w:tcW w:w="0" w:type="auto"/>
          </w:tcPr>
          <w:p w14:paraId="3C1D407A" w14:textId="4C1F205F" w:rsidR="007A0E45" w:rsidRPr="00B171EA" w:rsidRDefault="007A0E45" w:rsidP="007A0E45">
            <w:pPr>
              <w:pStyle w:val="Tablebody"/>
              <w:autoSpaceDE w:val="0"/>
              <w:autoSpaceDN w:val="0"/>
              <w:adjustRightInd w:val="0"/>
              <w:spacing w:after="120"/>
            </w:pPr>
            <w:r w:rsidRPr="00B171EA">
              <w:rPr>
                <w:szCs w:val="24"/>
              </w:rPr>
              <w:t>is the target value for the reliability index specifying the reliability requirement;</w:t>
            </w:r>
          </w:p>
        </w:tc>
      </w:tr>
      <w:tr w:rsidR="007A0E45" w:rsidRPr="00B171EA" w14:paraId="58E309F5" w14:textId="77777777" w:rsidTr="00F515C0">
        <w:tc>
          <w:tcPr>
            <w:tcW w:w="0" w:type="auto"/>
          </w:tcPr>
          <w:p w14:paraId="20496932" w14:textId="71D00D8C"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Y</w:t>
            </w:r>
          </w:p>
        </w:tc>
        <w:tc>
          <w:tcPr>
            <w:tcW w:w="0" w:type="auto"/>
          </w:tcPr>
          <w:p w14:paraId="3B5577D5" w14:textId="2EA19D18" w:rsidR="007A0E45" w:rsidRPr="00B171EA" w:rsidRDefault="007A0E45" w:rsidP="007A0E45">
            <w:pPr>
              <w:pStyle w:val="Tablebody"/>
              <w:autoSpaceDE w:val="0"/>
              <w:autoSpaceDN w:val="0"/>
              <w:adjustRightInd w:val="0"/>
              <w:spacing w:after="120"/>
            </w:pPr>
            <w:r w:rsidRPr="00B171EA">
              <w:rPr>
                <w:szCs w:val="24"/>
              </w:rPr>
              <w:t>is a sensitivity factor indicating the importance of in the reliability estimation;</w:t>
            </w:r>
          </w:p>
        </w:tc>
      </w:tr>
      <w:tr w:rsidR="007A0E45" w:rsidRPr="00B171EA" w14:paraId="65B0B70D" w14:textId="77777777" w:rsidTr="00F515C0">
        <w:tc>
          <w:tcPr>
            <w:tcW w:w="0" w:type="auto"/>
          </w:tcPr>
          <w:p w14:paraId="1901E535" w14:textId="5AFECADE" w:rsidR="007A0E45" w:rsidRPr="00B171EA" w:rsidRDefault="007A0E45" w:rsidP="007A0E45">
            <w:pPr>
              <w:pStyle w:val="Tablebody"/>
              <w:autoSpaceDE w:val="0"/>
              <w:autoSpaceDN w:val="0"/>
              <w:adjustRightInd w:val="0"/>
              <w:spacing w:after="120"/>
              <w:rPr>
                <w:i/>
              </w:rPr>
            </w:pPr>
            <w:r w:rsidRPr="00B171EA">
              <w:rPr>
                <w:i/>
                <w:szCs w:val="24"/>
              </w:rPr>
              <w:t>p</w:t>
            </w:r>
          </w:p>
        </w:tc>
        <w:tc>
          <w:tcPr>
            <w:tcW w:w="0" w:type="auto"/>
          </w:tcPr>
          <w:p w14:paraId="78C2D6A0" w14:textId="030B7DE6" w:rsidR="007A0E45" w:rsidRPr="00B171EA" w:rsidRDefault="007A0E45" w:rsidP="007A0E45">
            <w:pPr>
              <w:pStyle w:val="Tablebody"/>
              <w:autoSpaceDE w:val="0"/>
              <w:autoSpaceDN w:val="0"/>
              <w:adjustRightInd w:val="0"/>
              <w:spacing w:after="120"/>
            </w:pPr>
            <w:r w:rsidRPr="00B171EA">
              <w:rPr>
                <w:szCs w:val="24"/>
              </w:rPr>
              <w:t>is the distributions fractile that defines the characteristic value.</w:t>
            </w:r>
          </w:p>
        </w:tc>
      </w:tr>
    </w:tbl>
    <w:p w14:paraId="775A114A" w14:textId="60D50F3A" w:rsidR="007A0E45" w:rsidRPr="00B171EA" w:rsidRDefault="007A0E45">
      <w:pPr>
        <w:pStyle w:val="Note"/>
        <w:autoSpaceDE w:val="0"/>
        <w:autoSpaceDN w:val="0"/>
        <w:adjustRightInd w:val="0"/>
        <w:rPr>
          <w:szCs w:val="24"/>
        </w:rPr>
      </w:pPr>
      <w:r w:rsidRPr="00B171EA">
        <w:rPr>
          <w:szCs w:val="24"/>
        </w:rPr>
        <w:t>NOTE 1</w:t>
      </w:r>
      <w:r w:rsidRPr="00B171EA">
        <w:rPr>
          <w:szCs w:val="24"/>
        </w:rPr>
        <w:tab/>
      </w:r>
      <w:r w:rsidRPr="00B171EA">
        <w:rPr>
          <w:i/>
          <w:szCs w:val="24"/>
        </w:rPr>
        <w:t>α</w:t>
      </w:r>
      <w:r w:rsidRPr="00B171EA">
        <w:rPr>
          <w:position w:val="-6"/>
          <w:sz w:val="16"/>
          <w:szCs w:val="24"/>
        </w:rPr>
        <w:t>Y</w:t>
      </w:r>
      <w:r w:rsidRPr="00B171EA">
        <w:rPr>
          <w:szCs w:val="24"/>
        </w:rPr>
        <w:t xml:space="preserve"> is determined by reliability analysis. As simplification, the following typical values can be used as an approximation, provided that </w:t>
      </w:r>
      <w:r w:rsidRPr="00B171EA">
        <w:rPr>
          <w:rStyle w:val="citeeq"/>
          <w:szCs w:val="24"/>
          <w:shd w:val="clear" w:color="auto" w:fill="auto"/>
        </w:rPr>
        <w:t>Formula (C.21)</w:t>
      </w:r>
      <w:r w:rsidRPr="00B171EA">
        <w:rPr>
          <w:szCs w:val="24"/>
        </w:rPr>
        <w:t xml:space="preserve"> is satisfied:</w:t>
      </w:r>
    </w:p>
    <w:p w14:paraId="55562C08" w14:textId="77777777" w:rsidR="007A0E45" w:rsidRPr="00B171EA" w:rsidRDefault="007A0E45">
      <w:pPr>
        <w:pStyle w:val="Formula"/>
        <w:autoSpaceDE w:val="0"/>
        <w:autoSpaceDN w:val="0"/>
        <w:adjustRightInd w:val="0"/>
        <w:rPr>
          <w:szCs w:val="24"/>
        </w:rPr>
      </w:pPr>
      <w:r w:rsidRPr="00B171EA">
        <w:rPr>
          <w:position w:val="-12"/>
          <w:szCs w:val="24"/>
        </w:rPr>
        <w:object w:dxaOrig="2000" w:dyaOrig="340" w14:anchorId="63018CB9">
          <v:shape id="_x0000_i1095" type="#_x0000_t75" style="width:99pt;height:14.25pt" o:ole="">
            <v:imagedata r:id="rId154" o:title=""/>
          </v:shape>
          <o:OLEObject Type="Embed" ProgID="Equation.DSMT4" ShapeID="_x0000_i1095" DrawAspect="Content" ObjectID="_1692169089" r:id="rId155"/>
        </w:object>
      </w:r>
      <w:r w:rsidRPr="00B171EA">
        <w:rPr>
          <w:szCs w:val="24"/>
        </w:rPr>
        <w:tab/>
        <w:t>(C.21)</w:t>
      </w:r>
    </w:p>
    <w:p w14:paraId="65E41B53" w14:textId="77777777" w:rsidR="007A0E45" w:rsidRPr="00B171EA" w:rsidRDefault="007A0E45">
      <w:pPr>
        <w:pStyle w:val="af"/>
        <w:tabs>
          <w:tab w:val="left" w:pos="965"/>
        </w:tabs>
        <w:autoSpaceDE w:val="0"/>
        <w:autoSpaceDN w:val="0"/>
        <w:adjustRightInd w:val="0"/>
        <w:spacing w:line="220" w:lineRule="atLeast"/>
        <w:rPr>
          <w:szCs w:val="24"/>
        </w:rPr>
      </w:pPr>
      <w:r w:rsidRPr="00B171EA">
        <w:rPr>
          <w:szCs w:val="24"/>
        </w:rPr>
        <w:t>where</w:t>
      </w:r>
    </w:p>
    <w:p w14:paraId="7AF938F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if </w:t>
      </w:r>
      <w:r w:rsidRPr="00B171EA">
        <w:rPr>
          <w:b/>
          <w:i/>
          <w:szCs w:val="24"/>
          <w:lang w:val="en-GB"/>
        </w:rPr>
        <w:t>Y</w:t>
      </w:r>
      <w:r w:rsidRPr="00B171EA">
        <w:rPr>
          <w:szCs w:val="24"/>
          <w:lang w:val="en-GB"/>
        </w:rPr>
        <w:t xml:space="preserve"> represents a strength related variable</w:t>
      </w:r>
      <w:r w:rsidRPr="00B171EA">
        <w:rPr>
          <w:i/>
          <w:szCs w:val="24"/>
          <w:lang w:val="en-GB"/>
        </w:rPr>
        <w:t xml:space="preserve">: </w:t>
      </w:r>
      <w:r w:rsidRPr="00B171EA">
        <w:rPr>
          <w:i/>
          <w:szCs w:val="24"/>
        </w:rPr>
        <w:t>α</w:t>
      </w:r>
      <w:r w:rsidRPr="00B171EA">
        <w:rPr>
          <w:position w:val="-6"/>
          <w:sz w:val="16"/>
          <w:szCs w:val="24"/>
          <w:lang w:val="en-GB"/>
        </w:rPr>
        <w:t>Y</w:t>
      </w:r>
      <w:r w:rsidRPr="00B171EA">
        <w:rPr>
          <w:szCs w:val="24"/>
          <w:lang w:val="en-GB"/>
        </w:rPr>
        <w:t xml:space="preserve"> = 0,8;</w:t>
      </w:r>
    </w:p>
    <w:p w14:paraId="460C02B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if </w:t>
      </w:r>
      <w:r w:rsidRPr="00B171EA">
        <w:rPr>
          <w:b/>
          <w:i/>
          <w:szCs w:val="24"/>
          <w:lang w:val="en-GB"/>
        </w:rPr>
        <w:t>Y</w:t>
      </w:r>
      <w:r w:rsidRPr="00B171EA">
        <w:rPr>
          <w:szCs w:val="24"/>
          <w:lang w:val="en-GB"/>
        </w:rPr>
        <w:t xml:space="preserve"> represents a leading load related variable: </w:t>
      </w:r>
      <w:r w:rsidRPr="00B171EA">
        <w:rPr>
          <w:i/>
          <w:szCs w:val="24"/>
        </w:rPr>
        <w:t>α</w:t>
      </w:r>
      <w:r w:rsidRPr="00B171EA">
        <w:rPr>
          <w:position w:val="-6"/>
          <w:sz w:val="16"/>
          <w:szCs w:val="24"/>
          <w:lang w:val="en-GB"/>
        </w:rPr>
        <w:t>Y</w:t>
      </w:r>
      <w:r w:rsidRPr="00B171EA">
        <w:rPr>
          <w:szCs w:val="24"/>
          <w:lang w:val="en-GB"/>
        </w:rPr>
        <w:t xml:space="preserve"> = -0,7;</w:t>
      </w:r>
    </w:p>
    <w:p w14:paraId="55D151B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If </w:t>
      </w:r>
      <w:r w:rsidRPr="00B171EA">
        <w:rPr>
          <w:b/>
          <w:i/>
          <w:szCs w:val="24"/>
          <w:lang w:val="en-GB"/>
        </w:rPr>
        <w:t>Y</w:t>
      </w:r>
      <w:r w:rsidRPr="00B171EA">
        <w:rPr>
          <w:szCs w:val="24"/>
          <w:lang w:val="en-GB"/>
        </w:rPr>
        <w:t xml:space="preserve"> is dominating the reliability problem: </w:t>
      </w:r>
      <w:r w:rsidRPr="00B171EA">
        <w:rPr>
          <w:i/>
          <w:szCs w:val="24"/>
        </w:rPr>
        <w:t>α</w:t>
      </w:r>
      <w:r w:rsidRPr="00B171EA">
        <w:rPr>
          <w:position w:val="-6"/>
          <w:sz w:val="16"/>
          <w:szCs w:val="24"/>
          <w:lang w:val="en-GB"/>
        </w:rPr>
        <w:t>Y</w:t>
      </w:r>
      <w:r w:rsidRPr="00B171EA">
        <w:rPr>
          <w:szCs w:val="24"/>
          <w:lang w:val="en-GB"/>
        </w:rPr>
        <w:t xml:space="preserve"> = 1 (resistance); </w:t>
      </w:r>
      <w:r w:rsidRPr="00B171EA">
        <w:rPr>
          <w:i/>
          <w:szCs w:val="24"/>
        </w:rPr>
        <w:t>α</w:t>
      </w:r>
      <w:r w:rsidRPr="00B171EA">
        <w:rPr>
          <w:position w:val="-6"/>
          <w:sz w:val="16"/>
          <w:szCs w:val="24"/>
          <w:lang w:val="en-GB"/>
        </w:rPr>
        <w:t>Y</w:t>
      </w:r>
      <w:r w:rsidRPr="00B171EA">
        <w:rPr>
          <w:szCs w:val="24"/>
          <w:lang w:val="en-GB"/>
        </w:rPr>
        <w:t xml:space="preserve"> = -1 (load).</w:t>
      </w:r>
    </w:p>
    <w:p w14:paraId="5A37CF03"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Self-weight is usually represented by a Normal distribution; Resistance variables are often represented by a Lognormal distribution; the extreme values per reference period of time-variable actions are represented by the Gumbel distribution.</w:t>
      </w:r>
    </w:p>
    <w:p w14:paraId="2A0D8C85" w14:textId="77777777" w:rsidR="007A0E45" w:rsidRPr="00B171EA" w:rsidRDefault="007A0E45">
      <w:pPr>
        <w:pStyle w:val="af"/>
        <w:autoSpaceDE w:val="0"/>
        <w:autoSpaceDN w:val="0"/>
        <w:adjustRightInd w:val="0"/>
        <w:rPr>
          <w:szCs w:val="24"/>
        </w:rPr>
      </w:pPr>
      <w:r w:rsidRPr="00B171EA">
        <w:rPr>
          <w:szCs w:val="24"/>
        </w:rPr>
        <w:t xml:space="preserve">(3) When the action model contains several basic variables, </w:t>
      </w:r>
      <w:r w:rsidRPr="00B171EA">
        <w:rPr>
          <w:rStyle w:val="citeeq"/>
          <w:szCs w:val="24"/>
          <w:shd w:val="clear" w:color="auto" w:fill="auto"/>
        </w:rPr>
        <w:t>Formula (C.10)</w:t>
      </w:r>
      <w:r w:rsidRPr="00B171EA">
        <w:rPr>
          <w:szCs w:val="24"/>
        </w:rPr>
        <w:t xml:space="preserve"> should be used for the leading variable only. For the accompanying actions the design values can be defined by </w:t>
      </w:r>
      <w:r w:rsidRPr="00B171EA">
        <w:rPr>
          <w:rStyle w:val="citeeq"/>
          <w:szCs w:val="24"/>
          <w:shd w:val="clear" w:color="auto" w:fill="auto"/>
        </w:rPr>
        <w:t>Formula (C.22)</w:t>
      </w:r>
      <w:r w:rsidRPr="00B171EA">
        <w:rPr>
          <w:szCs w:val="24"/>
        </w:rPr>
        <w:t>:</w:t>
      </w:r>
    </w:p>
    <w:p w14:paraId="64D48967" w14:textId="77777777" w:rsidR="007A0E45" w:rsidRPr="00B171EA" w:rsidRDefault="007A0E45">
      <w:pPr>
        <w:pStyle w:val="Formula"/>
        <w:autoSpaceDE w:val="0"/>
        <w:autoSpaceDN w:val="0"/>
        <w:adjustRightInd w:val="0"/>
        <w:rPr>
          <w:szCs w:val="24"/>
        </w:rPr>
      </w:pPr>
      <w:r w:rsidRPr="00B171EA">
        <w:rPr>
          <w:position w:val="-12"/>
          <w:szCs w:val="24"/>
        </w:rPr>
        <w:object w:dxaOrig="3400" w:dyaOrig="340" w14:anchorId="4D8087FF">
          <v:shape id="_x0000_i1096" type="#_x0000_t75" style="width:165pt;height:19.5pt" o:ole="">
            <v:imagedata r:id="rId156" o:title=""/>
          </v:shape>
          <o:OLEObject Type="Embed" ProgID="Equation.DSMT4" ShapeID="_x0000_i1096" DrawAspect="Content" ObjectID="_1692169090" r:id="rId157"/>
        </w:object>
      </w:r>
      <w:r w:rsidRPr="00B171EA">
        <w:rPr>
          <w:szCs w:val="24"/>
        </w:rPr>
        <w:tab/>
        <w:t>(C.22)</w:t>
      </w:r>
    </w:p>
    <w:p w14:paraId="48A8325F" w14:textId="77777777" w:rsidR="007A0E45" w:rsidRPr="00B171EA" w:rsidRDefault="007A0E45">
      <w:pPr>
        <w:autoSpaceDE w:val="0"/>
        <w:autoSpaceDN w:val="0"/>
        <w:adjustRightInd w:val="0"/>
        <w:spacing w:after="0" w:line="240" w:lineRule="auto"/>
        <w:jc w:val="left"/>
        <w:rPr>
          <w:rFonts w:ascii="Times New Roman" w:eastAsia="Times New Roman" w:hAnsi="Times New Roman"/>
          <w:sz w:val="24"/>
          <w:szCs w:val="24"/>
          <w:lang w:eastAsia="de-DE"/>
        </w:rPr>
      </w:pPr>
      <w:r w:rsidRPr="00B171EA">
        <w:rPr>
          <w:rFonts w:eastAsia="Times New Roman"/>
          <w:szCs w:val="24"/>
        </w:rPr>
        <w:t xml:space="preserve">(4) The target value for the reliability index and the extreme value distribution used to represent time-variable actions are defined based on the same reference period, i.e. with </w:t>
      </w:r>
      <w:r w:rsidRPr="00B171EA">
        <w:rPr>
          <w:rFonts w:eastAsia="Times New Roman"/>
          <w:i/>
          <w:szCs w:val="24"/>
        </w:rPr>
        <w:t>β</w:t>
      </w:r>
      <w:r w:rsidRPr="00B171EA">
        <w:rPr>
          <w:rFonts w:eastAsia="Times New Roman"/>
          <w:szCs w:val="24"/>
        </w:rPr>
        <w:t xml:space="preserve"> = </w:t>
      </w:r>
      <w:r w:rsidRPr="00B171EA">
        <w:rPr>
          <w:rFonts w:eastAsia="Times New Roman"/>
          <w:i/>
          <w:szCs w:val="24"/>
        </w:rPr>
        <w:t>β</w:t>
      </w:r>
      <w:r w:rsidRPr="00B171EA">
        <w:rPr>
          <w:rFonts w:eastAsia="Times New Roman"/>
          <w:position w:val="6"/>
          <w:sz w:val="16"/>
          <w:szCs w:val="24"/>
        </w:rPr>
        <w:t>tgt</w:t>
      </w:r>
      <w:r w:rsidRPr="00B171EA">
        <w:rPr>
          <w:rFonts w:eastAsia="Times New Roman"/>
          <w:szCs w:val="24"/>
        </w:rPr>
        <w:t xml:space="preserve"> the reference period is 50 years, with </w:t>
      </w:r>
      <w:r w:rsidRPr="00B171EA">
        <w:rPr>
          <w:rFonts w:ascii="Times New Roman" w:eastAsia="Times New Roman" w:hAnsi="Times New Roman"/>
          <w:position w:val="-14"/>
          <w:sz w:val="24"/>
          <w:szCs w:val="24"/>
          <w:lang w:eastAsia="de-DE"/>
        </w:rPr>
        <w:object w:dxaOrig="859" w:dyaOrig="400" w14:anchorId="56EE25F7">
          <v:shape id="_x0000_i1097" type="#_x0000_t75" style="width:42.75pt;height:20.25pt" o:ole="">
            <v:imagedata r:id="rId158" o:title=""/>
          </v:shape>
          <o:OLEObject Type="Embed" ProgID="Equation.DSMT4" ShapeID="_x0000_i1097" DrawAspect="Content" ObjectID="_1692169091" r:id="rId159"/>
        </w:object>
      </w:r>
      <w:r w:rsidRPr="00B171EA">
        <w:rPr>
          <w:rFonts w:ascii="Times New Roman" w:eastAsia="Times New Roman" w:hAnsi="Times New Roman"/>
          <w:sz w:val="24"/>
          <w:szCs w:val="24"/>
          <w:lang w:eastAsia="de-DE"/>
        </w:rPr>
        <w:t>the reference period is one year.</w:t>
      </w:r>
    </w:p>
    <w:p w14:paraId="77A14D4F"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Code optimization</w:t>
      </w:r>
    </w:p>
    <w:p w14:paraId="021FD7FF" w14:textId="77777777" w:rsidR="007A0E45" w:rsidRPr="00B171EA" w:rsidRDefault="007A0E45">
      <w:pPr>
        <w:pStyle w:val="af"/>
        <w:autoSpaceDE w:val="0"/>
        <w:autoSpaceDN w:val="0"/>
        <w:adjustRightInd w:val="0"/>
        <w:rPr>
          <w:szCs w:val="24"/>
        </w:rPr>
      </w:pPr>
      <w:r w:rsidRPr="00B171EA">
        <w:rPr>
          <w:szCs w:val="24"/>
        </w:rPr>
        <w:t xml:space="preserve">(1) The reliability elements, including partial factors </w:t>
      </w:r>
      <w:r w:rsidRPr="00B171EA">
        <w:rPr>
          <w:i/>
          <w:szCs w:val="24"/>
        </w:rPr>
        <w:t>γ</w:t>
      </w:r>
      <w:r w:rsidRPr="00B171EA">
        <w:rPr>
          <w:szCs w:val="24"/>
        </w:rPr>
        <w:t xml:space="preserve"> and combination factors </w:t>
      </w:r>
      <w:r w:rsidRPr="00B171EA">
        <w:rPr>
          <w:i/>
          <w:szCs w:val="24"/>
        </w:rPr>
        <w:t>Ψ,</w:t>
      </w:r>
      <w:r w:rsidRPr="00B171EA">
        <w:rPr>
          <w:szCs w:val="24"/>
        </w:rPr>
        <w:t xml:space="preserve"> should be calibrated in such a way that the target reliability index </w:t>
      </w:r>
      <w:r w:rsidRPr="00B171EA">
        <w:rPr>
          <w:i/>
          <w:szCs w:val="24"/>
        </w:rPr>
        <w:t>β</w:t>
      </w:r>
      <w:r w:rsidRPr="00B171EA">
        <w:rPr>
          <w:position w:val="6"/>
          <w:sz w:val="16"/>
          <w:szCs w:val="24"/>
        </w:rPr>
        <w:t>tgt</w:t>
      </w:r>
      <w:r w:rsidRPr="00B171EA">
        <w:rPr>
          <w:szCs w:val="24"/>
        </w:rPr>
        <w:t xml:space="preserve">, chosen according to </w:t>
      </w:r>
      <w:r w:rsidRPr="00B171EA">
        <w:rPr>
          <w:rStyle w:val="citesec"/>
          <w:szCs w:val="24"/>
          <w:shd w:val="clear" w:color="auto" w:fill="auto"/>
        </w:rPr>
        <w:t>C.3.4.2</w:t>
      </w:r>
      <w:r w:rsidRPr="00B171EA">
        <w:rPr>
          <w:szCs w:val="24"/>
        </w:rPr>
        <w:t>, is best achieved.</w:t>
      </w:r>
    </w:p>
    <w:p w14:paraId="1AAE14B3"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calibration procedure involves the following steps:</w:t>
      </w:r>
    </w:p>
    <w:p w14:paraId="235CE050" w14:textId="77777777" w:rsidR="007A0E45" w:rsidRPr="00B171EA" w:rsidRDefault="007A0E45" w:rsidP="00861489">
      <w:pPr>
        <w:pStyle w:val="ListContinue1-"/>
        <w:rPr>
          <w:lang w:val="en-GB"/>
        </w:rPr>
      </w:pPr>
      <w:r w:rsidRPr="00B171EA">
        <w:rPr>
          <w:lang w:val="en-GB"/>
        </w:rPr>
        <w:t>—</w:t>
      </w:r>
      <w:r w:rsidRPr="00B171EA">
        <w:rPr>
          <w:lang w:val="en-GB"/>
        </w:rPr>
        <w:tab/>
        <w:t>selecting of a set of comparable reference structures;</w:t>
      </w:r>
    </w:p>
    <w:p w14:paraId="3D1619E8" w14:textId="77777777" w:rsidR="007A0E45" w:rsidRPr="00B171EA" w:rsidRDefault="007A0E45" w:rsidP="00861489">
      <w:pPr>
        <w:pStyle w:val="ListContinue1-"/>
        <w:rPr>
          <w:lang w:val="en-GB"/>
        </w:rPr>
      </w:pPr>
      <w:r w:rsidRPr="00B171EA">
        <w:rPr>
          <w:lang w:val="en-GB"/>
        </w:rPr>
        <w:t>—</w:t>
      </w:r>
      <w:r w:rsidRPr="00B171EA">
        <w:rPr>
          <w:lang w:val="en-GB"/>
        </w:rPr>
        <w:tab/>
        <w:t xml:space="preserve">selecting and specifying a set of reliability elements, e.g. partial factors, </w:t>
      </w:r>
      <w:r w:rsidRPr="00B171EA">
        <w:rPr>
          <w:i/>
        </w:rPr>
        <w:t>Ψ</w:t>
      </w:r>
      <w:r w:rsidRPr="00B171EA">
        <w:rPr>
          <w:lang w:val="en-GB"/>
        </w:rPr>
        <w:t xml:space="preserve"> factors;</w:t>
      </w:r>
    </w:p>
    <w:p w14:paraId="13EC9FA4" w14:textId="77777777" w:rsidR="007A0E45" w:rsidRPr="00B171EA" w:rsidRDefault="007A0E45" w:rsidP="00861489">
      <w:pPr>
        <w:pStyle w:val="ListContinue1-"/>
        <w:rPr>
          <w:lang w:val="en-GB"/>
        </w:rPr>
      </w:pPr>
      <w:r w:rsidRPr="00B171EA">
        <w:rPr>
          <w:lang w:val="en-GB"/>
        </w:rPr>
        <w:t>—</w:t>
      </w:r>
      <w:r w:rsidRPr="00B171EA">
        <w:rPr>
          <w:lang w:val="en-GB"/>
        </w:rPr>
        <w:tab/>
        <w:t>designing the structures according to the selected set of reliability elements;</w:t>
      </w:r>
    </w:p>
    <w:p w14:paraId="77B51F8E" w14:textId="77777777" w:rsidR="007A0E45" w:rsidRPr="00B171EA" w:rsidRDefault="007A0E45" w:rsidP="00861489">
      <w:pPr>
        <w:pStyle w:val="ListContinue1-"/>
        <w:rPr>
          <w:lang w:val="en-GB"/>
        </w:rPr>
      </w:pPr>
      <w:r w:rsidRPr="00B171EA">
        <w:rPr>
          <w:lang w:val="en-GB"/>
        </w:rPr>
        <w:t>—</w:t>
      </w:r>
      <w:r w:rsidRPr="00B171EA">
        <w:rPr>
          <w:lang w:val="en-GB"/>
        </w:rPr>
        <w:tab/>
        <w:t xml:space="preserve">calculating the reliability indices </w:t>
      </w:r>
      <w:r w:rsidRPr="00B171EA">
        <w:rPr>
          <w:i/>
        </w:rPr>
        <w:t>β</w:t>
      </w:r>
      <w:r w:rsidRPr="00B171EA">
        <w:rPr>
          <w:position w:val="-6"/>
          <w:sz w:val="16"/>
          <w:lang w:val="en-GB"/>
        </w:rPr>
        <w:t>i</w:t>
      </w:r>
      <w:r w:rsidRPr="00B171EA">
        <w:rPr>
          <w:lang w:val="en-GB"/>
        </w:rPr>
        <w:t xml:space="preserve"> for the designed structures;</w:t>
      </w:r>
    </w:p>
    <w:p w14:paraId="7A8887A3" w14:textId="77777777" w:rsidR="007A0E45" w:rsidRPr="00B171EA" w:rsidRDefault="007A0E45" w:rsidP="00861489">
      <w:pPr>
        <w:pStyle w:val="ListContinue1-"/>
        <w:rPr>
          <w:lang w:val="en-GB"/>
        </w:rPr>
      </w:pPr>
      <w:r w:rsidRPr="00B171EA">
        <w:rPr>
          <w:lang w:val="en-GB"/>
        </w:rPr>
        <w:t>—</w:t>
      </w:r>
      <w:r w:rsidRPr="00B171EA">
        <w:rPr>
          <w:lang w:val="en-GB"/>
        </w:rPr>
        <w:tab/>
        <w:t xml:space="preserve">calculating the difference: </w:t>
      </w:r>
      <w:r w:rsidRPr="00B171EA">
        <w:rPr>
          <w:position w:val="-28"/>
        </w:rPr>
        <w:object w:dxaOrig="1800" w:dyaOrig="660" w14:anchorId="093356E4">
          <v:shape id="_x0000_i1098" type="#_x0000_t75" style="width:88.5pt;height:36pt" o:ole="">
            <v:imagedata r:id="rId160" o:title=""/>
          </v:shape>
          <o:OLEObject Type="Embed" ProgID="Equation.DSMT4" ShapeID="_x0000_i1098" DrawAspect="Content" ObjectID="_1692169092" r:id="rId161"/>
        </w:object>
      </w:r>
      <w:r w:rsidRPr="00B171EA">
        <w:rPr>
          <w:lang w:val="en-GB"/>
        </w:rPr>
        <w:t xml:space="preserve">where </w:t>
      </w:r>
      <w:r w:rsidRPr="00B171EA">
        <w:rPr>
          <w:i/>
          <w:lang w:val="en-GB"/>
        </w:rPr>
        <w:t>w</w:t>
      </w:r>
      <w:r w:rsidRPr="00B171EA">
        <w:rPr>
          <w:i/>
          <w:position w:val="-6"/>
          <w:sz w:val="16"/>
          <w:lang w:val="en-GB"/>
        </w:rPr>
        <w:t>i</w:t>
      </w:r>
      <w:r w:rsidRPr="00B171EA">
        <w:rPr>
          <w:lang w:val="en-GB"/>
        </w:rPr>
        <w:t xml:space="preserve"> is the weight factor </w:t>
      </w:r>
      <w:r w:rsidRPr="00B171EA">
        <w:rPr>
          <w:i/>
          <w:lang w:val="en-GB"/>
        </w:rPr>
        <w:t>i</w:t>
      </w:r>
      <w:r w:rsidRPr="00B171EA">
        <w:rPr>
          <w:lang w:val="en-GB"/>
        </w:rPr>
        <w:t>;</w:t>
      </w:r>
    </w:p>
    <w:p w14:paraId="62C87E8F" w14:textId="77777777" w:rsidR="007A0E45" w:rsidRPr="00B171EA" w:rsidRDefault="007A0E45" w:rsidP="00861489">
      <w:pPr>
        <w:pStyle w:val="ListContinue1-"/>
        <w:rPr>
          <w:lang w:val="en-GB"/>
        </w:rPr>
      </w:pPr>
      <w:r w:rsidRPr="00B171EA">
        <w:rPr>
          <w:lang w:val="en-GB"/>
        </w:rPr>
        <w:t>—</w:t>
      </w:r>
      <w:r w:rsidRPr="00B171EA">
        <w:rPr>
          <w:lang w:val="en-GB"/>
        </w:rPr>
        <w:tab/>
        <w:t xml:space="preserve">repeating steps to minimize </w:t>
      </w:r>
      <w:r w:rsidRPr="00B171EA">
        <w:rPr>
          <w:i/>
          <w:lang w:val="en-GB"/>
        </w:rPr>
        <w:t>D</w:t>
      </w:r>
      <w:r w:rsidRPr="00B171EA">
        <w:rPr>
          <w:lang w:val="en-GB"/>
        </w:rPr>
        <w:t>.</w:t>
      </w:r>
    </w:p>
    <w:p w14:paraId="40AC2803"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A more detailed procedure how to provide this optimization is described in several sources, e.g. in </w:t>
      </w:r>
      <w:r w:rsidRPr="00B171EA">
        <w:rPr>
          <w:rStyle w:val="stdpublisher"/>
          <w:szCs w:val="24"/>
          <w:shd w:val="clear" w:color="auto" w:fill="auto"/>
        </w:rPr>
        <w:t>ISO</w:t>
      </w:r>
      <w:r w:rsidRPr="00B171EA">
        <w:rPr>
          <w:szCs w:val="24"/>
        </w:rPr>
        <w:t> </w:t>
      </w:r>
      <w:r w:rsidRPr="00B171EA">
        <w:rPr>
          <w:rStyle w:val="stddocNumber"/>
          <w:szCs w:val="24"/>
          <w:shd w:val="clear" w:color="auto" w:fill="auto"/>
        </w:rPr>
        <w:t>2394</w:t>
      </w:r>
      <w:r w:rsidRPr="00B171EA">
        <w:rPr>
          <w:szCs w:val="24"/>
        </w:rPr>
        <w:t>.</w:t>
      </w:r>
    </w:p>
    <w:p w14:paraId="2787E2CB" w14:textId="77777777" w:rsidR="007A0E45" w:rsidRPr="00B171EA" w:rsidRDefault="007A0E45">
      <w:pPr>
        <w:pStyle w:val="a3"/>
        <w:tabs>
          <w:tab w:val="left" w:pos="720"/>
        </w:tabs>
        <w:autoSpaceDE w:val="0"/>
        <w:autoSpaceDN w:val="0"/>
        <w:adjustRightInd w:val="0"/>
        <w:rPr>
          <w:szCs w:val="24"/>
        </w:rPr>
      </w:pPr>
      <w:r w:rsidRPr="00B171EA">
        <w:rPr>
          <w:szCs w:val="24"/>
        </w:rPr>
        <w:t>Combination of variable actions</w:t>
      </w:r>
    </w:p>
    <w:p w14:paraId="23144836" w14:textId="77777777" w:rsidR="007A0E45" w:rsidRPr="00B171EA" w:rsidRDefault="007A0E45">
      <w:pPr>
        <w:pStyle w:val="af"/>
        <w:autoSpaceDE w:val="0"/>
        <w:autoSpaceDN w:val="0"/>
        <w:adjustRightInd w:val="0"/>
        <w:rPr>
          <w:szCs w:val="24"/>
        </w:rPr>
      </w:pPr>
      <w:r w:rsidRPr="00B171EA">
        <w:rPr>
          <w:szCs w:val="24"/>
        </w:rPr>
        <w:t>(1) The combination factor ψ</w:t>
      </w:r>
      <w:r w:rsidRPr="00B171EA">
        <w:rPr>
          <w:position w:val="-6"/>
          <w:sz w:val="16"/>
          <w:szCs w:val="24"/>
        </w:rPr>
        <w:t>0</w:t>
      </w:r>
      <w:r w:rsidRPr="00B171EA">
        <w:rPr>
          <w:szCs w:val="24"/>
        </w:rPr>
        <w:t xml:space="preserve"> that account for the combination of two variable actions </w:t>
      </w:r>
      <w:r w:rsidRPr="00B171EA">
        <w:rPr>
          <w:i/>
          <w:szCs w:val="24"/>
        </w:rPr>
        <w:t>Q</w:t>
      </w:r>
      <w:r w:rsidRPr="00B171EA">
        <w:rPr>
          <w:position w:val="-6"/>
          <w:sz w:val="16"/>
          <w:szCs w:val="24"/>
        </w:rPr>
        <w:t>1</w:t>
      </w:r>
      <w:r w:rsidRPr="00B171EA">
        <w:rPr>
          <w:szCs w:val="24"/>
        </w:rPr>
        <w:t xml:space="preserve"> and </w:t>
      </w:r>
      <w:r w:rsidRPr="00B171EA">
        <w:rPr>
          <w:i/>
          <w:szCs w:val="24"/>
        </w:rPr>
        <w:t>Q</w:t>
      </w:r>
      <w:r w:rsidRPr="00B171EA">
        <w:rPr>
          <w:position w:val="-6"/>
          <w:sz w:val="16"/>
          <w:szCs w:val="24"/>
        </w:rPr>
        <w:t>2</w:t>
      </w:r>
      <w:r w:rsidRPr="00B171EA">
        <w:rPr>
          <w:szCs w:val="24"/>
        </w:rPr>
        <w:t xml:space="preserve"> can be estimated as given in </w:t>
      </w:r>
      <w:r w:rsidRPr="00B171EA">
        <w:rPr>
          <w:rStyle w:val="citeeq"/>
          <w:szCs w:val="24"/>
          <w:shd w:val="clear" w:color="auto" w:fill="auto"/>
        </w:rPr>
        <w:t>Formulae (C.23) and (C.24)</w:t>
      </w:r>
      <w:r w:rsidRPr="00B171EA">
        <w:rPr>
          <w:szCs w:val="24"/>
        </w:rPr>
        <w:t>:</w:t>
      </w:r>
    </w:p>
    <w:p w14:paraId="5C22F78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Q</w:t>
      </w:r>
      <w:r w:rsidRPr="00B171EA">
        <w:rPr>
          <w:position w:val="-6"/>
          <w:sz w:val="16"/>
          <w:szCs w:val="24"/>
          <w:lang w:val="en-GB"/>
        </w:rPr>
        <w:t>1</w:t>
      </w:r>
      <w:r w:rsidRPr="00B171EA">
        <w:rPr>
          <w:szCs w:val="24"/>
          <w:lang w:val="en-GB"/>
        </w:rPr>
        <w:t xml:space="preserve"> dominating:</w:t>
      </w:r>
    </w:p>
    <w:p w14:paraId="447E49C3" w14:textId="77777777" w:rsidR="007A0E45" w:rsidRPr="00B171EA" w:rsidRDefault="007A0E45">
      <w:pPr>
        <w:pStyle w:val="Formula"/>
        <w:tabs>
          <w:tab w:val="left" w:pos="9050"/>
        </w:tabs>
        <w:autoSpaceDE w:val="0"/>
        <w:autoSpaceDN w:val="0"/>
        <w:adjustRightInd w:val="0"/>
        <w:jc w:val="both"/>
        <w:rPr>
          <w:szCs w:val="24"/>
        </w:rPr>
      </w:pPr>
      <w:r w:rsidRPr="00B171EA">
        <w:rPr>
          <w:position w:val="-42"/>
          <w:szCs w:val="24"/>
        </w:rPr>
        <w:object w:dxaOrig="5700" w:dyaOrig="980" w14:anchorId="11991A5C">
          <v:shape id="_x0000_i1099" type="#_x0000_t75" style="width:276.75pt;height:50.25pt" o:ole="">
            <v:imagedata r:id="rId162" o:title=""/>
          </v:shape>
          <o:OLEObject Type="Embed" ProgID="Equation.DSMT4" ShapeID="_x0000_i1099" DrawAspect="Content" ObjectID="_1692169093" r:id="rId163"/>
        </w:object>
      </w:r>
      <w:r w:rsidRPr="00B171EA">
        <w:rPr>
          <w:szCs w:val="24"/>
        </w:rPr>
        <w:t xml:space="preserve"> </w:t>
      </w:r>
      <w:r w:rsidRPr="00B171EA">
        <w:rPr>
          <w:szCs w:val="24"/>
        </w:rPr>
        <w:tab/>
        <w:t>(C.23)</w:t>
      </w:r>
    </w:p>
    <w:p w14:paraId="3BE08A4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lang w:val="en-GB"/>
        </w:rPr>
        <w:t>Q</w:t>
      </w:r>
      <w:r w:rsidRPr="00B171EA">
        <w:rPr>
          <w:position w:val="-6"/>
          <w:sz w:val="16"/>
          <w:szCs w:val="24"/>
          <w:lang w:val="en-GB"/>
        </w:rPr>
        <w:t>2</w:t>
      </w:r>
      <w:r w:rsidRPr="00B171EA">
        <w:rPr>
          <w:szCs w:val="24"/>
          <w:lang w:val="en-GB"/>
        </w:rPr>
        <w:t xml:space="preserve"> dominating:</w:t>
      </w:r>
    </w:p>
    <w:p w14:paraId="30253709" w14:textId="77777777" w:rsidR="007A0E45" w:rsidRPr="00B171EA" w:rsidRDefault="007A0E45">
      <w:pPr>
        <w:pStyle w:val="Formula"/>
        <w:tabs>
          <w:tab w:val="left" w:pos="9050"/>
        </w:tabs>
        <w:autoSpaceDE w:val="0"/>
        <w:autoSpaceDN w:val="0"/>
        <w:adjustRightInd w:val="0"/>
        <w:jc w:val="both"/>
        <w:rPr>
          <w:szCs w:val="24"/>
        </w:rPr>
      </w:pPr>
      <w:r w:rsidRPr="00B171EA">
        <w:rPr>
          <w:position w:val="-42"/>
          <w:szCs w:val="24"/>
        </w:rPr>
        <w:object w:dxaOrig="5319" w:dyaOrig="980" w14:anchorId="3994F15F">
          <v:shape id="_x0000_i1100" type="#_x0000_t75" style="width:266.25pt;height:50.25pt" o:ole="">
            <v:imagedata r:id="rId164" o:title=""/>
          </v:shape>
          <o:OLEObject Type="Embed" ProgID="Equation.DSMT4" ShapeID="_x0000_i1100" DrawAspect="Content" ObjectID="_1692169094" r:id="rId165"/>
        </w:object>
      </w:r>
      <w:r w:rsidRPr="00B171EA">
        <w:rPr>
          <w:szCs w:val="24"/>
        </w:rPr>
        <w:t xml:space="preserve"> </w:t>
      </w:r>
      <w:r w:rsidRPr="00B171EA">
        <w:rPr>
          <w:szCs w:val="24"/>
        </w:rPr>
        <w:tab/>
        <w:t>(C.24)</w:t>
      </w:r>
    </w:p>
    <w:p w14:paraId="1EBD1011"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Layout w:type="fixed"/>
        <w:tblCellMar>
          <w:left w:w="100" w:type="dxa"/>
        </w:tblCellMar>
        <w:tblLook w:val="0000" w:firstRow="0" w:lastRow="0" w:firstColumn="0" w:lastColumn="0" w:noHBand="0" w:noVBand="0"/>
      </w:tblPr>
      <w:tblGrid>
        <w:gridCol w:w="1720"/>
        <w:gridCol w:w="7622"/>
      </w:tblGrid>
      <w:tr w:rsidR="007A0E45" w:rsidRPr="00B171EA" w14:paraId="65E2DC97" w14:textId="77777777" w:rsidTr="00BB6141">
        <w:tc>
          <w:tcPr>
            <w:tcW w:w="1720" w:type="dxa"/>
          </w:tcPr>
          <w:p w14:paraId="5A008EB3" w14:textId="64E6B16F" w:rsidR="007A0E45" w:rsidRPr="00B171EA" w:rsidRDefault="007A0E45" w:rsidP="007A0E45">
            <w:pPr>
              <w:pStyle w:val="Tablebody"/>
              <w:autoSpaceDE w:val="0"/>
              <w:autoSpaceDN w:val="0"/>
              <w:adjustRightInd w:val="0"/>
              <w:spacing w:after="120"/>
            </w:pPr>
            <w:r w:rsidRPr="00B171EA">
              <w:rPr>
                <w:i/>
                <w:szCs w:val="24"/>
              </w:rPr>
              <w:t>F</w:t>
            </w:r>
            <w:r w:rsidRPr="00B171EA">
              <w:rPr>
                <w:i/>
                <w:position w:val="-6"/>
                <w:sz w:val="16"/>
                <w:szCs w:val="24"/>
              </w:rPr>
              <w:t>Q</w:t>
            </w:r>
            <w:r w:rsidRPr="00B171EA">
              <w:rPr>
                <w:i/>
                <w:position w:val="-12"/>
                <w:szCs w:val="24"/>
              </w:rPr>
              <w:t>i</w:t>
            </w:r>
            <w:r w:rsidRPr="00B171EA">
              <w:rPr>
                <w:position w:val="-12"/>
                <w:szCs w:val="24"/>
              </w:rPr>
              <w:t>,max,T</w:t>
            </w:r>
          </w:p>
        </w:tc>
        <w:tc>
          <w:tcPr>
            <w:tcW w:w="7622" w:type="dxa"/>
          </w:tcPr>
          <w:p w14:paraId="626F60D6" w14:textId="38DAB752" w:rsidR="007A0E45" w:rsidRPr="00B171EA" w:rsidRDefault="007A0E45" w:rsidP="007A0E45">
            <w:pPr>
              <w:pStyle w:val="Tablebody"/>
              <w:autoSpaceDE w:val="0"/>
              <w:autoSpaceDN w:val="0"/>
              <w:adjustRightInd w:val="0"/>
              <w:spacing w:after="120"/>
            </w:pPr>
            <w:r w:rsidRPr="00B171EA">
              <w:rPr>
                <w:szCs w:val="24"/>
              </w:rPr>
              <w:t xml:space="preserve">is the extreme value distribution function for </w:t>
            </w:r>
            <w:r w:rsidRPr="00B171EA">
              <w:rPr>
                <w:i/>
                <w:szCs w:val="24"/>
              </w:rPr>
              <w:t>Q</w:t>
            </w:r>
            <w:r w:rsidRPr="00B171EA">
              <w:rPr>
                <w:i/>
                <w:position w:val="-6"/>
                <w:sz w:val="16"/>
                <w:szCs w:val="24"/>
              </w:rPr>
              <w:t>i</w:t>
            </w:r>
            <w:r w:rsidRPr="00B171EA">
              <w:rPr>
                <w:szCs w:val="24"/>
              </w:rPr>
              <w:t xml:space="preserve">, where </w:t>
            </w:r>
            <w:r w:rsidRPr="00B171EA">
              <w:rPr>
                <w:i/>
                <w:szCs w:val="24"/>
              </w:rPr>
              <w:t>i</w:t>
            </w:r>
            <w:r w:rsidRPr="00B171EA">
              <w:rPr>
                <w:szCs w:val="24"/>
              </w:rPr>
              <w:t xml:space="preserve"> = 1, 2 for reference period </w:t>
            </w:r>
            <w:r w:rsidRPr="00B171EA">
              <w:rPr>
                <w:i/>
                <w:szCs w:val="24"/>
              </w:rPr>
              <w:t>T</w:t>
            </w:r>
            <w:r w:rsidRPr="00B171EA">
              <w:rPr>
                <w:szCs w:val="24"/>
              </w:rPr>
              <w:t>;</w:t>
            </w:r>
          </w:p>
        </w:tc>
      </w:tr>
      <w:tr w:rsidR="007A0E45" w:rsidRPr="00B171EA" w14:paraId="3721BB8A" w14:textId="77777777" w:rsidTr="00BB6141">
        <w:tc>
          <w:tcPr>
            <w:tcW w:w="1720" w:type="dxa"/>
          </w:tcPr>
          <w:p w14:paraId="4B356772" w14:textId="59AB8EF9" w:rsidR="007A0E45" w:rsidRPr="00B171EA" w:rsidRDefault="007A0E45" w:rsidP="007A0E45">
            <w:pPr>
              <w:pStyle w:val="Tablebody"/>
              <w:autoSpaceDE w:val="0"/>
              <w:autoSpaceDN w:val="0"/>
              <w:adjustRightInd w:val="0"/>
              <w:spacing w:after="120"/>
              <w:rPr>
                <w:i/>
              </w:rPr>
            </w:pPr>
            <w:r w:rsidRPr="00B171EA">
              <w:rPr>
                <w:i/>
                <w:szCs w:val="24"/>
              </w:rPr>
              <w:t>τ</w:t>
            </w:r>
            <w:r w:rsidRPr="00B171EA">
              <w:rPr>
                <w:i/>
                <w:position w:val="-6"/>
                <w:sz w:val="16"/>
                <w:szCs w:val="24"/>
              </w:rPr>
              <w:t>i</w:t>
            </w:r>
          </w:p>
        </w:tc>
        <w:tc>
          <w:tcPr>
            <w:tcW w:w="7622" w:type="dxa"/>
          </w:tcPr>
          <w:p w14:paraId="5ACE4B0B" w14:textId="166C9E0C" w:rsidR="007A0E45" w:rsidRPr="00B171EA" w:rsidRDefault="007A0E45" w:rsidP="007A0E45">
            <w:pPr>
              <w:pStyle w:val="Tablebody"/>
              <w:autoSpaceDE w:val="0"/>
              <w:autoSpaceDN w:val="0"/>
              <w:adjustRightInd w:val="0"/>
              <w:spacing w:after="120"/>
            </w:pPr>
            <w:r w:rsidRPr="00B171EA">
              <w:rPr>
                <w:szCs w:val="24"/>
              </w:rPr>
              <w:t>is the basic period, where the load intensity is assumed to be constant (</w:t>
            </w:r>
            <w:r w:rsidRPr="00B171EA">
              <w:rPr>
                <w:i/>
                <w:szCs w:val="24"/>
              </w:rPr>
              <w:t>i</w:t>
            </w:r>
            <w:r w:rsidRPr="00B171EA">
              <w:rPr>
                <w:szCs w:val="24"/>
              </w:rPr>
              <w:t xml:space="preserve"> = 1; 2);</w:t>
            </w:r>
          </w:p>
        </w:tc>
      </w:tr>
      <w:tr w:rsidR="007A0E45" w:rsidRPr="00B171EA" w14:paraId="08315CDD" w14:textId="77777777" w:rsidTr="00BB6141">
        <w:tc>
          <w:tcPr>
            <w:tcW w:w="1720" w:type="dxa"/>
          </w:tcPr>
          <w:p w14:paraId="24246F1B" w14:textId="4254B69B" w:rsidR="007A0E45" w:rsidRPr="00B171EA" w:rsidRDefault="007A0E45" w:rsidP="007A0E45">
            <w:pPr>
              <w:pStyle w:val="Tablebody"/>
              <w:autoSpaceDE w:val="0"/>
              <w:autoSpaceDN w:val="0"/>
              <w:adjustRightInd w:val="0"/>
              <w:spacing w:after="120"/>
            </w:pPr>
            <w:r w:rsidRPr="00B171EA">
              <w:rPr>
                <w:i/>
                <w:szCs w:val="24"/>
              </w:rPr>
              <w:t>F</w:t>
            </w:r>
            <w:r w:rsidRPr="00B171EA">
              <w:rPr>
                <w:i/>
                <w:position w:val="-6"/>
                <w:sz w:val="16"/>
                <w:szCs w:val="24"/>
              </w:rPr>
              <w:t>Q</w:t>
            </w:r>
            <w:r w:rsidRPr="00B171EA">
              <w:rPr>
                <w:position w:val="-12"/>
                <w:szCs w:val="24"/>
              </w:rPr>
              <w:t>2,max,</w:t>
            </w:r>
            <w:r w:rsidRPr="00B171EA">
              <w:rPr>
                <w:i/>
                <w:position w:val="-12"/>
                <w:szCs w:val="24"/>
              </w:rPr>
              <w:t>τ</w:t>
            </w:r>
            <w:r w:rsidRPr="00B171EA">
              <w:rPr>
                <w:position w:val="-16"/>
                <w:szCs w:val="24"/>
              </w:rPr>
              <w:t>1</w:t>
            </w:r>
            <w:r w:rsidRPr="00B171EA">
              <w:rPr>
                <w:szCs w:val="24"/>
              </w:rPr>
              <w:t>(q)</w:t>
            </w:r>
          </w:p>
        </w:tc>
        <w:tc>
          <w:tcPr>
            <w:tcW w:w="7622" w:type="dxa"/>
          </w:tcPr>
          <w:p w14:paraId="24C72DB6" w14:textId="2E09BA95" w:rsidR="007A0E45" w:rsidRPr="00B171EA" w:rsidRDefault="007A0E45" w:rsidP="007A0E45">
            <w:pPr>
              <w:pStyle w:val="Tablebody"/>
              <w:autoSpaceDE w:val="0"/>
              <w:autoSpaceDN w:val="0"/>
              <w:adjustRightInd w:val="0"/>
              <w:spacing w:after="120"/>
            </w:pPr>
            <w:r w:rsidRPr="00B171EA">
              <w:rPr>
                <w:szCs w:val="24"/>
              </w:rPr>
              <w:t xml:space="preserve">is the extreme value distribution function for </w:t>
            </w:r>
            <w:r w:rsidRPr="00B171EA">
              <w:rPr>
                <w:i/>
                <w:szCs w:val="24"/>
              </w:rPr>
              <w:t>Q</w:t>
            </w:r>
            <w:r w:rsidRPr="00B171EA">
              <w:rPr>
                <w:position w:val="-6"/>
                <w:sz w:val="16"/>
                <w:szCs w:val="24"/>
              </w:rPr>
              <w:t>2</w:t>
            </w:r>
            <w:r w:rsidRPr="00B171EA">
              <w:rPr>
                <w:szCs w:val="24"/>
              </w:rPr>
              <w:t xml:space="preserve"> for reference period </w:t>
            </w:r>
            <w:r w:rsidRPr="00B171EA">
              <w:rPr>
                <w:i/>
                <w:szCs w:val="24"/>
              </w:rPr>
              <w:t>τ</w:t>
            </w:r>
            <w:r w:rsidRPr="00B171EA">
              <w:rPr>
                <w:position w:val="-6"/>
                <w:sz w:val="16"/>
                <w:szCs w:val="24"/>
              </w:rPr>
              <w:t>1</w:t>
            </w:r>
            <w:r w:rsidRPr="00B171EA">
              <w:rPr>
                <w:szCs w:val="24"/>
              </w:rPr>
              <w:t>;</w:t>
            </w:r>
          </w:p>
        </w:tc>
      </w:tr>
      <w:tr w:rsidR="007A0E45" w:rsidRPr="00B171EA" w14:paraId="7EC98458" w14:textId="77777777" w:rsidTr="00BB6141">
        <w:tc>
          <w:tcPr>
            <w:tcW w:w="1720" w:type="dxa"/>
          </w:tcPr>
          <w:p w14:paraId="68C4312C" w14:textId="5466D6FB" w:rsidR="007A0E45" w:rsidRPr="00B171EA" w:rsidRDefault="007A0E45" w:rsidP="007A0E45">
            <w:pPr>
              <w:pStyle w:val="Tablebody"/>
              <w:autoSpaceDE w:val="0"/>
              <w:autoSpaceDN w:val="0"/>
              <w:adjustRightInd w:val="0"/>
              <w:spacing w:after="120"/>
            </w:pPr>
            <w:r w:rsidRPr="00B171EA">
              <w:rPr>
                <w:i/>
                <w:szCs w:val="24"/>
              </w:rPr>
              <w:t>F</w:t>
            </w:r>
            <w:r w:rsidRPr="00B171EA">
              <w:rPr>
                <w:i/>
                <w:position w:val="-6"/>
                <w:sz w:val="16"/>
                <w:szCs w:val="24"/>
              </w:rPr>
              <w:t>Q</w:t>
            </w:r>
            <w:r w:rsidRPr="00B171EA">
              <w:rPr>
                <w:position w:val="-12"/>
                <w:szCs w:val="24"/>
              </w:rPr>
              <w:t>1,</w:t>
            </w:r>
            <w:r w:rsidRPr="00B171EA">
              <w:rPr>
                <w:i/>
                <w:position w:val="-12"/>
                <w:szCs w:val="24"/>
              </w:rPr>
              <w:t>τ</w:t>
            </w:r>
            <w:r w:rsidRPr="00B171EA">
              <w:rPr>
                <w:position w:val="-16"/>
                <w:szCs w:val="24"/>
              </w:rPr>
              <w:t>1</w:t>
            </w:r>
            <w:r w:rsidRPr="00B171EA">
              <w:rPr>
                <w:szCs w:val="24"/>
              </w:rPr>
              <w:t>(q)</w:t>
            </w:r>
          </w:p>
        </w:tc>
        <w:tc>
          <w:tcPr>
            <w:tcW w:w="7622" w:type="dxa"/>
          </w:tcPr>
          <w:p w14:paraId="499F493D" w14:textId="02B79872" w:rsidR="007A0E45" w:rsidRPr="00B171EA" w:rsidRDefault="007A0E45" w:rsidP="007A0E45">
            <w:pPr>
              <w:pStyle w:val="Tablebody"/>
              <w:autoSpaceDE w:val="0"/>
              <w:autoSpaceDN w:val="0"/>
              <w:adjustRightInd w:val="0"/>
              <w:spacing w:after="120"/>
            </w:pPr>
            <w:r w:rsidRPr="00B171EA">
              <w:rPr>
                <w:szCs w:val="24"/>
              </w:rPr>
              <w:t xml:space="preserve">is the distribution of an arbitrary realisation of </w:t>
            </w:r>
            <w:r w:rsidRPr="00B171EA">
              <w:rPr>
                <w:i/>
                <w:szCs w:val="24"/>
              </w:rPr>
              <w:t>Q</w:t>
            </w:r>
            <w:r w:rsidRPr="00B171EA">
              <w:rPr>
                <w:position w:val="-6"/>
                <w:sz w:val="16"/>
                <w:szCs w:val="24"/>
              </w:rPr>
              <w:t>1</w:t>
            </w:r>
            <w:r w:rsidRPr="00B171EA">
              <w:rPr>
                <w:szCs w:val="24"/>
              </w:rPr>
              <w:t>;</w:t>
            </w:r>
          </w:p>
        </w:tc>
      </w:tr>
      <w:tr w:rsidR="007A0E45" w:rsidRPr="00B171EA" w14:paraId="72D26E3F" w14:textId="77777777" w:rsidTr="00BB6141">
        <w:tc>
          <w:tcPr>
            <w:tcW w:w="1720" w:type="dxa"/>
          </w:tcPr>
          <w:p w14:paraId="13E72659" w14:textId="51F175A9" w:rsidR="007A0E45" w:rsidRPr="00B171EA" w:rsidRDefault="007A0E45" w:rsidP="007A0E45">
            <w:pPr>
              <w:pStyle w:val="Tablebody"/>
              <w:autoSpaceDE w:val="0"/>
              <w:autoSpaceDN w:val="0"/>
              <w:adjustRightInd w:val="0"/>
              <w:spacing w:after="120"/>
            </w:pPr>
            <w:r w:rsidRPr="00B171EA">
              <w:rPr>
                <w:szCs w:val="24"/>
              </w:rPr>
              <w:t>Φ</w:t>
            </w:r>
          </w:p>
        </w:tc>
        <w:tc>
          <w:tcPr>
            <w:tcW w:w="7622" w:type="dxa"/>
          </w:tcPr>
          <w:p w14:paraId="25B6D9E8" w14:textId="751F1233" w:rsidR="007A0E45" w:rsidRPr="00B171EA" w:rsidRDefault="007A0E45" w:rsidP="007A0E45">
            <w:pPr>
              <w:pStyle w:val="Tablebody"/>
              <w:autoSpaceDE w:val="0"/>
              <w:autoSpaceDN w:val="0"/>
              <w:adjustRightInd w:val="0"/>
              <w:spacing w:after="120"/>
            </w:pPr>
            <w:r w:rsidRPr="00B171EA">
              <w:rPr>
                <w:szCs w:val="24"/>
              </w:rPr>
              <w:t>is the cumulative standard normal distribution function;</w:t>
            </w:r>
          </w:p>
        </w:tc>
      </w:tr>
      <w:tr w:rsidR="007A0E45" w:rsidRPr="00B171EA" w14:paraId="7E6935E5" w14:textId="77777777" w:rsidTr="00BB6141">
        <w:tc>
          <w:tcPr>
            <w:tcW w:w="1720" w:type="dxa"/>
          </w:tcPr>
          <w:p w14:paraId="0DDC6658" w14:textId="55A48330" w:rsidR="007A0E45" w:rsidRPr="00B171EA" w:rsidRDefault="007A0E45" w:rsidP="007A0E45">
            <w:pPr>
              <w:pStyle w:val="Tablebody"/>
              <w:autoSpaceDE w:val="0"/>
              <w:autoSpaceDN w:val="0"/>
              <w:adjustRightInd w:val="0"/>
              <w:spacing w:after="120"/>
            </w:pPr>
            <w:r w:rsidRPr="00B171EA">
              <w:rPr>
                <w:i/>
                <w:szCs w:val="24"/>
              </w:rPr>
              <w:t>α</w:t>
            </w:r>
            <w:r w:rsidRPr="00B171EA">
              <w:rPr>
                <w:i/>
                <w:position w:val="-6"/>
                <w:sz w:val="16"/>
                <w:szCs w:val="24"/>
              </w:rPr>
              <w:t>Q</w:t>
            </w:r>
            <w:r w:rsidRPr="00B171EA">
              <w:rPr>
                <w:i/>
                <w:position w:val="-12"/>
                <w:szCs w:val="24"/>
              </w:rPr>
              <w:t>i</w:t>
            </w:r>
            <w:r w:rsidRPr="00B171EA">
              <w:rPr>
                <w:position w:val="-12"/>
                <w:szCs w:val="24"/>
              </w:rPr>
              <w:t>,max,</w:t>
            </w:r>
            <w:r w:rsidRPr="00B171EA">
              <w:rPr>
                <w:i/>
                <w:position w:val="-12"/>
                <w:szCs w:val="24"/>
              </w:rPr>
              <w:t>T</w:t>
            </w:r>
          </w:p>
        </w:tc>
        <w:tc>
          <w:tcPr>
            <w:tcW w:w="7622" w:type="dxa"/>
          </w:tcPr>
          <w:p w14:paraId="5B4EF065" w14:textId="6C2E3281" w:rsidR="007A0E45" w:rsidRPr="00B171EA" w:rsidRDefault="007A0E45" w:rsidP="007A0E45">
            <w:pPr>
              <w:pStyle w:val="Tablebody"/>
              <w:autoSpaceDE w:val="0"/>
              <w:autoSpaceDN w:val="0"/>
              <w:adjustRightInd w:val="0"/>
              <w:spacing w:after="120"/>
            </w:pPr>
            <w:r w:rsidRPr="00B171EA">
              <w:rPr>
                <w:szCs w:val="24"/>
              </w:rPr>
              <w:t xml:space="preserve">is the FORM sensitivity factor of </w:t>
            </w:r>
            <w:r w:rsidRPr="00B171EA">
              <w:rPr>
                <w:i/>
                <w:szCs w:val="24"/>
              </w:rPr>
              <w:t>Q</w:t>
            </w:r>
            <w:r w:rsidRPr="00B171EA">
              <w:rPr>
                <w:i/>
                <w:position w:val="-6"/>
                <w:sz w:val="16"/>
                <w:szCs w:val="24"/>
              </w:rPr>
              <w:t>i</w:t>
            </w:r>
            <w:r w:rsidRPr="00B171EA">
              <w:rPr>
                <w:szCs w:val="24"/>
              </w:rPr>
              <w:t xml:space="preserve"> dominating (</w:t>
            </w:r>
            <w:r w:rsidRPr="00B171EA">
              <w:rPr>
                <w:i/>
                <w:szCs w:val="24"/>
              </w:rPr>
              <w:t>i</w:t>
            </w:r>
            <w:r w:rsidRPr="00B171EA">
              <w:rPr>
                <w:szCs w:val="24"/>
              </w:rPr>
              <w:t xml:space="preserve"> = 1, 2);</w:t>
            </w:r>
          </w:p>
        </w:tc>
      </w:tr>
      <w:tr w:rsidR="007A0E45" w:rsidRPr="00B171EA" w14:paraId="29636379" w14:textId="77777777" w:rsidTr="00BB6141">
        <w:tc>
          <w:tcPr>
            <w:tcW w:w="1720" w:type="dxa"/>
          </w:tcPr>
          <w:p w14:paraId="25457EEA" w14:textId="1DF255A0" w:rsidR="007A0E45" w:rsidRPr="00B171EA" w:rsidRDefault="007A0E45" w:rsidP="007A0E45">
            <w:pPr>
              <w:pStyle w:val="Tablebody"/>
              <w:autoSpaceDE w:val="0"/>
              <w:autoSpaceDN w:val="0"/>
              <w:adjustRightInd w:val="0"/>
              <w:spacing w:after="120"/>
            </w:pPr>
            <w:r w:rsidRPr="00B171EA">
              <w:rPr>
                <w:i/>
                <w:szCs w:val="24"/>
              </w:rPr>
              <w:t>α</w:t>
            </w:r>
            <w:r w:rsidRPr="00B171EA">
              <w:rPr>
                <w:i/>
                <w:position w:val="-6"/>
                <w:sz w:val="16"/>
                <w:szCs w:val="24"/>
              </w:rPr>
              <w:t>Q</w:t>
            </w:r>
            <w:r w:rsidRPr="00B171EA">
              <w:rPr>
                <w:i/>
                <w:position w:val="-12"/>
                <w:szCs w:val="24"/>
              </w:rPr>
              <w:t>i</w:t>
            </w:r>
            <w:r w:rsidRPr="00B171EA">
              <w:rPr>
                <w:position w:val="-12"/>
                <w:szCs w:val="24"/>
              </w:rPr>
              <w:t>,</w:t>
            </w:r>
            <w:r w:rsidRPr="00B171EA">
              <w:rPr>
                <w:i/>
                <w:position w:val="-12"/>
                <w:szCs w:val="24"/>
              </w:rPr>
              <w:t>τ</w:t>
            </w:r>
            <w:r w:rsidRPr="00B171EA">
              <w:rPr>
                <w:position w:val="-16"/>
                <w:szCs w:val="24"/>
              </w:rPr>
              <w:t>1</w:t>
            </w:r>
          </w:p>
        </w:tc>
        <w:tc>
          <w:tcPr>
            <w:tcW w:w="7622" w:type="dxa"/>
          </w:tcPr>
          <w:p w14:paraId="7622A00F" w14:textId="64E67377" w:rsidR="007A0E45" w:rsidRPr="00B171EA" w:rsidRDefault="007A0E45" w:rsidP="007A0E45">
            <w:pPr>
              <w:pStyle w:val="Tablebody"/>
              <w:autoSpaceDE w:val="0"/>
              <w:autoSpaceDN w:val="0"/>
              <w:adjustRightInd w:val="0"/>
              <w:spacing w:after="120"/>
            </w:pPr>
            <w:r w:rsidRPr="00B171EA">
              <w:rPr>
                <w:szCs w:val="24"/>
              </w:rPr>
              <w:t xml:space="preserve">is the FORM sensitivity factor of </w:t>
            </w:r>
            <w:r w:rsidRPr="00B171EA">
              <w:rPr>
                <w:i/>
                <w:szCs w:val="24"/>
              </w:rPr>
              <w:t>Q</w:t>
            </w:r>
            <w:r w:rsidRPr="00B171EA">
              <w:rPr>
                <w:i/>
                <w:position w:val="-6"/>
                <w:sz w:val="16"/>
                <w:szCs w:val="24"/>
              </w:rPr>
              <w:t>i</w:t>
            </w:r>
            <w:r w:rsidRPr="00B171EA">
              <w:rPr>
                <w:szCs w:val="24"/>
              </w:rPr>
              <w:t xml:space="preserve"> not dominating (</w:t>
            </w:r>
            <w:r w:rsidRPr="00B171EA">
              <w:rPr>
                <w:i/>
                <w:szCs w:val="24"/>
              </w:rPr>
              <w:t>i</w:t>
            </w:r>
            <w:r w:rsidRPr="00B171EA">
              <w:rPr>
                <w:szCs w:val="24"/>
              </w:rPr>
              <w:t xml:space="preserve"> = 1, 2);</w:t>
            </w:r>
          </w:p>
        </w:tc>
      </w:tr>
      <w:tr w:rsidR="007A0E45" w:rsidRPr="00B171EA" w14:paraId="773E5FFB" w14:textId="77777777" w:rsidTr="00BB6141">
        <w:tc>
          <w:tcPr>
            <w:tcW w:w="1720" w:type="dxa"/>
          </w:tcPr>
          <w:p w14:paraId="64EBF4E4" w14:textId="1B9FCC34" w:rsidR="007A0E45" w:rsidRPr="00B171EA" w:rsidRDefault="007A0E45" w:rsidP="007A0E45">
            <w:pPr>
              <w:pStyle w:val="Tablebody"/>
              <w:autoSpaceDE w:val="0"/>
              <w:autoSpaceDN w:val="0"/>
              <w:adjustRightInd w:val="0"/>
              <w:spacing w:after="120"/>
            </w:pPr>
            <w:r w:rsidRPr="00B171EA">
              <w:rPr>
                <w:i/>
                <w:szCs w:val="24"/>
              </w:rPr>
              <w:t>β</w:t>
            </w:r>
            <w:r w:rsidRPr="00B171EA">
              <w:rPr>
                <w:position w:val="-6"/>
                <w:sz w:val="16"/>
                <w:szCs w:val="24"/>
              </w:rPr>
              <w:t>t</w:t>
            </w:r>
          </w:p>
        </w:tc>
        <w:tc>
          <w:tcPr>
            <w:tcW w:w="7622" w:type="dxa"/>
          </w:tcPr>
          <w:p w14:paraId="4B1ECA29" w14:textId="3AF435F6" w:rsidR="007A0E45" w:rsidRPr="00B171EA" w:rsidRDefault="007A0E45" w:rsidP="007A0E45">
            <w:pPr>
              <w:pStyle w:val="Tablebody"/>
              <w:autoSpaceDE w:val="0"/>
              <w:autoSpaceDN w:val="0"/>
              <w:adjustRightInd w:val="0"/>
              <w:spacing w:after="120"/>
            </w:pPr>
            <w:r w:rsidRPr="00B171EA">
              <w:rPr>
                <w:szCs w:val="24"/>
              </w:rPr>
              <w:t xml:space="preserve">is the target reliability for the reference period </w:t>
            </w:r>
            <w:r w:rsidRPr="00B171EA">
              <w:rPr>
                <w:i/>
                <w:szCs w:val="24"/>
              </w:rPr>
              <w:t>T</w:t>
            </w:r>
            <w:r w:rsidRPr="00B171EA">
              <w:rPr>
                <w:szCs w:val="24"/>
              </w:rPr>
              <w:t>.</w:t>
            </w:r>
          </w:p>
        </w:tc>
      </w:tr>
    </w:tbl>
    <w:p w14:paraId="69491796" w14:textId="48E7018D" w:rsidR="007A0E45" w:rsidRPr="00B171EA" w:rsidRDefault="007A0E45">
      <w:pPr>
        <w:pStyle w:val="Note"/>
        <w:autoSpaceDE w:val="0"/>
        <w:autoSpaceDN w:val="0"/>
        <w:adjustRightInd w:val="0"/>
        <w:spacing w:before="120"/>
        <w:rPr>
          <w:szCs w:val="24"/>
        </w:rPr>
      </w:pPr>
      <w:r w:rsidRPr="00B171EA">
        <w:rPr>
          <w:szCs w:val="24"/>
        </w:rPr>
        <w:t>NOTE 1</w:t>
      </w:r>
      <w:r w:rsidRPr="00B171EA">
        <w:rPr>
          <w:szCs w:val="24"/>
        </w:rPr>
        <w:tab/>
        <w:t xml:space="preserve">In the context of load combination, the reference period is usually </w:t>
      </w:r>
      <w:r w:rsidRPr="00B171EA">
        <w:rPr>
          <w:i/>
          <w:szCs w:val="24"/>
        </w:rPr>
        <w:t>T</w:t>
      </w:r>
      <w:r w:rsidRPr="00B171EA">
        <w:rPr>
          <w:szCs w:val="24"/>
        </w:rPr>
        <w:t xml:space="preserve"> = 1 year.</w:t>
      </w:r>
    </w:p>
    <w:p w14:paraId="341AD33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given expressions imply the following assumptions:</w:t>
      </w:r>
    </w:p>
    <w:p w14:paraId="042603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two actions to be combined are independent of each other;</w:t>
      </w:r>
    </w:p>
    <w:p w14:paraId="4165193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basic period </w:t>
      </w:r>
      <w:r w:rsidRPr="00B171EA">
        <w:rPr>
          <w:i/>
          <w:szCs w:val="24"/>
        </w:rPr>
        <w:t>τ</w:t>
      </w:r>
      <w:r w:rsidRPr="00B171EA">
        <w:rPr>
          <w:position w:val="-6"/>
          <w:sz w:val="16"/>
          <w:szCs w:val="24"/>
          <w:lang w:val="en-GB"/>
        </w:rPr>
        <w:t>1</w:t>
      </w:r>
      <w:r w:rsidRPr="00B171EA">
        <w:rPr>
          <w:szCs w:val="24"/>
          <w:lang w:val="en-GB"/>
        </w:rPr>
        <w:t xml:space="preserve"> or </w:t>
      </w:r>
      <w:r w:rsidRPr="00B171EA">
        <w:rPr>
          <w:i/>
          <w:szCs w:val="24"/>
        </w:rPr>
        <w:t>τ</w:t>
      </w:r>
      <w:r w:rsidRPr="00B171EA">
        <w:rPr>
          <w:position w:val="-6"/>
          <w:sz w:val="16"/>
          <w:szCs w:val="24"/>
          <w:lang w:val="en-GB"/>
        </w:rPr>
        <w:t>2</w:t>
      </w:r>
      <w:r w:rsidRPr="00B171EA">
        <w:rPr>
          <w:szCs w:val="24"/>
          <w:lang w:val="en-GB"/>
        </w:rPr>
        <w:t xml:space="preserve"> for each action is constant;</w:t>
      </w:r>
    </w:p>
    <w:p w14:paraId="5E86216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r>
      <w:r w:rsidRPr="00B171EA">
        <w:rPr>
          <w:i/>
          <w:szCs w:val="24"/>
        </w:rPr>
        <w:t>τ</w:t>
      </w:r>
      <w:r w:rsidRPr="00B171EA">
        <w:rPr>
          <w:position w:val="-6"/>
          <w:sz w:val="16"/>
          <w:szCs w:val="24"/>
          <w:lang w:val="en-GB"/>
        </w:rPr>
        <w:t>1</w:t>
      </w:r>
      <w:r w:rsidRPr="00B171EA">
        <w:rPr>
          <w:szCs w:val="24"/>
          <w:lang w:val="en-GB"/>
        </w:rPr>
        <w:t xml:space="preserve"> is the greater basic period and </w:t>
      </w:r>
      <w:r w:rsidRPr="00B171EA">
        <w:rPr>
          <w:i/>
          <w:szCs w:val="24"/>
        </w:rPr>
        <w:t>τ</w:t>
      </w:r>
      <w:r w:rsidRPr="00B171EA">
        <w:rPr>
          <w:position w:val="-6"/>
          <w:sz w:val="16"/>
          <w:szCs w:val="24"/>
          <w:lang w:val="en-GB"/>
        </w:rPr>
        <w:t>1</w:t>
      </w:r>
      <w:r w:rsidRPr="00B171EA">
        <w:rPr>
          <w:szCs w:val="24"/>
          <w:lang w:val="en-GB"/>
        </w:rPr>
        <w:t xml:space="preserve"> / </w:t>
      </w:r>
      <w:r w:rsidRPr="00B171EA">
        <w:rPr>
          <w:i/>
          <w:szCs w:val="24"/>
        </w:rPr>
        <w:t>τ</w:t>
      </w:r>
      <w:r w:rsidRPr="00B171EA">
        <w:rPr>
          <w:position w:val="-6"/>
          <w:sz w:val="16"/>
          <w:szCs w:val="24"/>
          <w:lang w:val="en-GB"/>
        </w:rPr>
        <w:t>2</w:t>
      </w:r>
      <w:r w:rsidRPr="00B171EA">
        <w:rPr>
          <w:szCs w:val="24"/>
          <w:lang w:val="en-GB"/>
        </w:rPr>
        <w:t xml:space="preserve"> is an integer;</w:t>
      </w:r>
    </w:p>
    <w:p w14:paraId="5ABB9FD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action values within respective basic periods are constant;</w:t>
      </w:r>
    </w:p>
    <w:p w14:paraId="6AEFE2E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intensities of an action within basic periods are uncorrelated;</w:t>
      </w:r>
    </w:p>
    <w:p w14:paraId="0FDFC18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two actions belong to ergodic processes.</w:t>
      </w:r>
    </w:p>
    <w:p w14:paraId="1610588C"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The values follow from a reliability analysis and are very case specic. In the absence of any other information, α</w:t>
      </w:r>
      <w:r w:rsidRPr="00B171EA">
        <w:rPr>
          <w:i/>
          <w:position w:val="-6"/>
          <w:sz w:val="16"/>
          <w:szCs w:val="24"/>
        </w:rPr>
        <w:t>Q</w:t>
      </w:r>
      <w:r w:rsidRPr="00B171EA">
        <w:rPr>
          <w:i/>
          <w:position w:val="-12"/>
          <w:szCs w:val="24"/>
        </w:rPr>
        <w:t>i</w:t>
      </w:r>
      <w:r w:rsidRPr="00B171EA">
        <w:rPr>
          <w:position w:val="-12"/>
          <w:szCs w:val="24"/>
        </w:rPr>
        <w:t>,max,</w:t>
      </w:r>
      <w:r w:rsidRPr="00B171EA">
        <w:rPr>
          <w:i/>
          <w:position w:val="-12"/>
          <w:szCs w:val="24"/>
        </w:rPr>
        <w:t>T</w:t>
      </w:r>
      <w:r w:rsidRPr="00B171EA">
        <w:rPr>
          <w:szCs w:val="24"/>
        </w:rPr>
        <w:t xml:space="preserve"> = 0,7 and α</w:t>
      </w:r>
      <w:r w:rsidRPr="00B171EA">
        <w:rPr>
          <w:i/>
          <w:position w:val="-6"/>
          <w:sz w:val="16"/>
          <w:szCs w:val="24"/>
        </w:rPr>
        <w:t>Q</w:t>
      </w:r>
      <w:r w:rsidRPr="00B171EA">
        <w:rPr>
          <w:i/>
          <w:position w:val="-12"/>
          <w:szCs w:val="24"/>
        </w:rPr>
        <w:t>i</w:t>
      </w:r>
      <w:r w:rsidRPr="00B171EA">
        <w:rPr>
          <w:position w:val="-12"/>
          <w:szCs w:val="24"/>
        </w:rPr>
        <w:t>,</w:t>
      </w:r>
      <w:r w:rsidRPr="00B171EA">
        <w:rPr>
          <w:i/>
          <w:position w:val="-12"/>
          <w:szCs w:val="24"/>
        </w:rPr>
        <w:t>τ</w:t>
      </w:r>
      <w:r w:rsidRPr="00B171EA">
        <w:rPr>
          <w:position w:val="-16"/>
          <w:szCs w:val="24"/>
        </w:rPr>
        <w:t>1</w:t>
      </w:r>
      <w:r w:rsidRPr="00B171EA">
        <w:rPr>
          <w:szCs w:val="24"/>
        </w:rPr>
        <w:t xml:space="preserve"> = 0,24 can be used for rough estimation.</w:t>
      </w:r>
    </w:p>
    <w:p w14:paraId="0C21BA0B" w14:textId="77777777" w:rsidR="007A0E45" w:rsidRPr="00B171EA" w:rsidRDefault="007A0E45">
      <w:pPr>
        <w:pStyle w:val="af"/>
        <w:autoSpaceDE w:val="0"/>
        <w:autoSpaceDN w:val="0"/>
        <w:adjustRightInd w:val="0"/>
        <w:rPr>
          <w:szCs w:val="24"/>
        </w:rPr>
      </w:pPr>
      <w:r w:rsidRPr="00B171EA">
        <w:rPr>
          <w:szCs w:val="24"/>
        </w:rPr>
        <w:t>(2)  Combination factors ψ</w:t>
      </w:r>
      <w:r w:rsidRPr="00B171EA">
        <w:rPr>
          <w:position w:val="-6"/>
          <w:sz w:val="16"/>
          <w:szCs w:val="24"/>
        </w:rPr>
        <w:t>0</w:t>
      </w:r>
      <w:r w:rsidRPr="00B171EA">
        <w:rPr>
          <w:szCs w:val="24"/>
        </w:rPr>
        <w:t xml:space="preserve"> can also be determined by reliability-based calibration.</w:t>
      </w:r>
    </w:p>
    <w:p w14:paraId="04EB00E8" w14:textId="77777777"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104" w:name="_Toc66721341"/>
      <w:r w:rsidRPr="00B171EA">
        <w:rPr>
          <w:rFonts w:eastAsia="Times New Roman"/>
          <w:b w:val="0"/>
          <w:szCs w:val="24"/>
        </w:rPr>
        <w:t>(informative)</w:t>
      </w:r>
      <w:r w:rsidRPr="00B171EA">
        <w:rPr>
          <w:rFonts w:eastAsia="Times New Roman"/>
          <w:szCs w:val="24"/>
        </w:rPr>
        <w:br/>
      </w:r>
      <w:r w:rsidRPr="00B171EA">
        <w:rPr>
          <w:rFonts w:eastAsia="Times New Roman"/>
          <w:szCs w:val="24"/>
        </w:rPr>
        <w:br/>
        <w:t>Design assisted by testing</w:t>
      </w:r>
      <w:bookmarkEnd w:id="104"/>
    </w:p>
    <w:p w14:paraId="468E6DA4" w14:textId="77777777" w:rsidR="007A0E45" w:rsidRPr="00B171EA" w:rsidRDefault="007A0E45">
      <w:pPr>
        <w:pStyle w:val="a2"/>
        <w:tabs>
          <w:tab w:val="left" w:pos="360"/>
        </w:tabs>
        <w:autoSpaceDE w:val="0"/>
        <w:autoSpaceDN w:val="0"/>
        <w:adjustRightInd w:val="0"/>
        <w:rPr>
          <w:szCs w:val="24"/>
        </w:rPr>
      </w:pPr>
      <w:bookmarkStart w:id="105" w:name="_Toc66721342"/>
      <w:r w:rsidRPr="00B171EA">
        <w:rPr>
          <w:szCs w:val="24"/>
        </w:rPr>
        <w:t>Use of this informative Annex</w:t>
      </w:r>
      <w:bookmarkEnd w:id="105"/>
    </w:p>
    <w:p w14:paraId="6111109B" w14:textId="77777777" w:rsidR="007A0E45" w:rsidRPr="00B171EA" w:rsidRDefault="007A0E45">
      <w:pPr>
        <w:pStyle w:val="af"/>
        <w:autoSpaceDE w:val="0"/>
        <w:autoSpaceDN w:val="0"/>
        <w:adjustRightInd w:val="0"/>
        <w:rPr>
          <w:szCs w:val="24"/>
        </w:rPr>
      </w:pPr>
      <w:r w:rsidRPr="00B171EA">
        <w:rPr>
          <w:szCs w:val="24"/>
        </w:rPr>
        <w:t>(1)</w:t>
      </w:r>
      <w:r w:rsidRPr="00B171EA">
        <w:rPr>
          <w:szCs w:val="24"/>
        </w:rPr>
        <w:tab/>
        <w:t xml:space="preserve">This informative Annex provides additional guidance to that given in </w:t>
      </w:r>
      <w:r w:rsidRPr="00B171EA">
        <w:rPr>
          <w:rStyle w:val="citesec"/>
          <w:szCs w:val="24"/>
          <w:shd w:val="clear" w:color="auto" w:fill="auto"/>
        </w:rPr>
        <w:t>7.3</w:t>
      </w:r>
      <w:r w:rsidRPr="00B171EA">
        <w:rPr>
          <w:szCs w:val="24"/>
        </w:rPr>
        <w:t>, on design assisted by testing.</w:t>
      </w:r>
    </w:p>
    <w:p w14:paraId="66B6F6F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National choice on the application of this Informative Annex is given in the National Annex. If the National Annex contains no information on the application of this informative annex, it can be used.</w:t>
      </w:r>
    </w:p>
    <w:p w14:paraId="142CD705" w14:textId="77777777" w:rsidR="007A0E45" w:rsidRPr="00B171EA" w:rsidRDefault="007A0E45">
      <w:pPr>
        <w:pStyle w:val="a2"/>
        <w:tabs>
          <w:tab w:val="left" w:pos="360"/>
        </w:tabs>
        <w:autoSpaceDE w:val="0"/>
        <w:autoSpaceDN w:val="0"/>
        <w:adjustRightInd w:val="0"/>
        <w:rPr>
          <w:szCs w:val="24"/>
        </w:rPr>
      </w:pPr>
      <w:bookmarkStart w:id="106" w:name="_Toc66721343"/>
      <w:r w:rsidRPr="00B171EA">
        <w:rPr>
          <w:szCs w:val="24"/>
        </w:rPr>
        <w:t>Scope and field of application</w:t>
      </w:r>
      <w:bookmarkEnd w:id="106"/>
    </w:p>
    <w:p w14:paraId="17418F45" w14:textId="77777777" w:rsidR="007A0E45" w:rsidRPr="00B171EA" w:rsidRDefault="007A0E45">
      <w:pPr>
        <w:pStyle w:val="af"/>
        <w:autoSpaceDE w:val="0"/>
        <w:autoSpaceDN w:val="0"/>
        <w:adjustRightInd w:val="0"/>
        <w:rPr>
          <w:szCs w:val="24"/>
        </w:rPr>
      </w:pPr>
      <w:r w:rsidRPr="00B171EA">
        <w:rPr>
          <w:szCs w:val="24"/>
        </w:rPr>
        <w:t>(1) This Annex gives guidance on the procedure to be followed to directly determine by testing either the resistance-side parameters of the design equation or structures that lead to a reliability level not less than that required by this document.</w:t>
      </w:r>
    </w:p>
    <w:p w14:paraId="4922033D"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Tests can be carried out to determine the representative or design values of actions, relations between actions and actions effects and, directly, the reliability of structures. Statistical considerations and analyses necessary for these, which can depend on the type of action, i.e. waves, currents, wind and friction/drag forces, etc., can be found in the relevant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parts or in specialist literature.</w:t>
      </w:r>
    </w:p>
    <w:p w14:paraId="38E30557"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This Annex covers statistical uncertainties involved in converting test measurements to representative or design values. Where direct measurement of the parameter of interest is either not possible or not carried out, models are used to convert the measurements. Uncertainty in these models, called ‘model uncertainty’, is considered and can be incorporated in the coefficient of variation. For details, specialist literature can be consulted.</w:t>
      </w:r>
    </w:p>
    <w:p w14:paraId="7850ADB3"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The methods given in this Annex do not cover testing of geotechnical materials for which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1997</w:t>
      </w:r>
      <w:r w:rsidRPr="00B171EA">
        <w:rPr>
          <w:szCs w:val="24"/>
        </w:rPr>
        <w:t xml:space="preserve"> can be consulted.</w:t>
      </w:r>
    </w:p>
    <w:p w14:paraId="4A2496BA" w14:textId="77777777" w:rsidR="007A0E45" w:rsidRPr="00B171EA" w:rsidRDefault="007A0E45">
      <w:pPr>
        <w:pStyle w:val="af"/>
        <w:autoSpaceDE w:val="0"/>
        <w:autoSpaceDN w:val="0"/>
        <w:adjustRightInd w:val="0"/>
        <w:rPr>
          <w:szCs w:val="24"/>
        </w:rPr>
      </w:pPr>
      <w:r w:rsidRPr="00B171EA">
        <w:rPr>
          <w:szCs w:val="24"/>
        </w:rPr>
        <w:t>(2) The application of reliability requirements for design assisted by testing should be in accordance with the legal system in force in each country.</w:t>
      </w:r>
    </w:p>
    <w:p w14:paraId="78B72A38" w14:textId="77777777" w:rsidR="007A0E45" w:rsidRPr="00B171EA" w:rsidRDefault="007A0E45">
      <w:pPr>
        <w:pStyle w:val="af"/>
        <w:autoSpaceDE w:val="0"/>
        <w:autoSpaceDN w:val="0"/>
        <w:adjustRightInd w:val="0"/>
        <w:rPr>
          <w:szCs w:val="24"/>
        </w:rPr>
      </w:pPr>
      <w:r w:rsidRPr="00B171EA">
        <w:rPr>
          <w:szCs w:val="24"/>
        </w:rPr>
        <w:t xml:space="preserve">(3) This Annex provides guidance on the application of </w:t>
      </w:r>
      <w:r w:rsidRPr="00B171EA">
        <w:rPr>
          <w:rStyle w:val="citesec"/>
          <w:szCs w:val="24"/>
          <w:shd w:val="clear" w:color="auto" w:fill="auto"/>
        </w:rPr>
        <w:t>7.3</w:t>
      </w:r>
      <w:r w:rsidRPr="00B171EA">
        <w:rPr>
          <w:szCs w:val="24"/>
        </w:rPr>
        <w:t xml:space="preserve">(3), </w:t>
      </w:r>
      <w:r w:rsidRPr="00B171EA">
        <w:rPr>
          <w:rStyle w:val="citesec"/>
          <w:szCs w:val="24"/>
          <w:shd w:val="clear" w:color="auto" w:fill="auto"/>
        </w:rPr>
        <w:t>8.1</w:t>
      </w:r>
      <w:r w:rsidRPr="00B171EA">
        <w:rPr>
          <w:szCs w:val="24"/>
        </w:rPr>
        <w:t xml:space="preserve">(3), and </w:t>
      </w:r>
      <w:r w:rsidRPr="00B171EA">
        <w:rPr>
          <w:rStyle w:val="citesec"/>
          <w:szCs w:val="24"/>
          <w:shd w:val="clear" w:color="auto" w:fill="auto"/>
        </w:rPr>
        <w:t>8.3.6</w:t>
      </w:r>
      <w:r w:rsidRPr="00B171EA">
        <w:rPr>
          <w:szCs w:val="24"/>
        </w:rPr>
        <w:t>(2).</w:t>
      </w:r>
    </w:p>
    <w:p w14:paraId="25DB9F9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This Annex is not intended to replace acceptance rules given in harmonised European product specifications, other product specifications or execution standards.</w:t>
      </w:r>
    </w:p>
    <w:p w14:paraId="7585C6B5" w14:textId="77777777" w:rsidR="007A0E45" w:rsidRPr="00B171EA" w:rsidRDefault="007A0E45">
      <w:pPr>
        <w:pStyle w:val="a2"/>
        <w:tabs>
          <w:tab w:val="left" w:pos="360"/>
        </w:tabs>
        <w:autoSpaceDE w:val="0"/>
        <w:autoSpaceDN w:val="0"/>
        <w:adjustRightInd w:val="0"/>
        <w:rPr>
          <w:szCs w:val="24"/>
        </w:rPr>
      </w:pPr>
      <w:bookmarkStart w:id="107" w:name="_Toc66721344"/>
      <w:r w:rsidRPr="00B171EA">
        <w:rPr>
          <w:szCs w:val="24"/>
        </w:rPr>
        <w:t>Types of tests</w:t>
      </w:r>
      <w:bookmarkEnd w:id="107"/>
    </w:p>
    <w:p w14:paraId="2824F4B5" w14:textId="77777777" w:rsidR="007A0E45" w:rsidRPr="00B171EA" w:rsidRDefault="007A0E45">
      <w:pPr>
        <w:pStyle w:val="af"/>
        <w:autoSpaceDE w:val="0"/>
        <w:autoSpaceDN w:val="0"/>
        <w:adjustRightInd w:val="0"/>
        <w:rPr>
          <w:szCs w:val="24"/>
        </w:rPr>
      </w:pPr>
      <w:r w:rsidRPr="00B171EA">
        <w:rPr>
          <w:szCs w:val="24"/>
        </w:rPr>
        <w:t>(1) A distinction should be made between the following types of tests:</w:t>
      </w:r>
    </w:p>
    <w:p w14:paraId="2CCC8D69" w14:textId="77777777" w:rsidR="007A0E45" w:rsidRPr="00B171EA" w:rsidRDefault="007A0E45">
      <w:pPr>
        <w:pStyle w:val="ListNumber1"/>
        <w:autoSpaceDE w:val="0"/>
        <w:autoSpaceDN w:val="0"/>
        <w:adjustRightInd w:val="0"/>
        <w:rPr>
          <w:szCs w:val="24"/>
          <w:lang w:val="en-GB"/>
        </w:rPr>
      </w:pPr>
      <w:r w:rsidRPr="00B171EA">
        <w:rPr>
          <w:szCs w:val="24"/>
          <w:lang w:val="en-GB"/>
        </w:rPr>
        <w:t>a)</w:t>
      </w:r>
      <w:r w:rsidRPr="00B171EA">
        <w:rPr>
          <w:szCs w:val="24"/>
          <w:lang w:val="en-GB"/>
        </w:rPr>
        <w:tab/>
        <w:t>tests to establish directly the ultimate resistance or serviceability properties of structures or structural members for given loading conditions. Such tests can be performed, for example, for fatigue loads or impact loads;</w:t>
      </w:r>
    </w:p>
    <w:p w14:paraId="3E59BDD3" w14:textId="77777777" w:rsidR="007A0E45" w:rsidRPr="00B171EA" w:rsidRDefault="007A0E45">
      <w:pPr>
        <w:pStyle w:val="ListNumber1"/>
        <w:autoSpaceDE w:val="0"/>
        <w:autoSpaceDN w:val="0"/>
        <w:adjustRightInd w:val="0"/>
        <w:rPr>
          <w:szCs w:val="24"/>
          <w:lang w:val="en-GB"/>
        </w:rPr>
      </w:pPr>
      <w:r w:rsidRPr="00B171EA">
        <w:rPr>
          <w:szCs w:val="24"/>
          <w:lang w:val="en-GB"/>
        </w:rPr>
        <w:t>b)</w:t>
      </w:r>
      <w:r w:rsidRPr="00B171EA">
        <w:rPr>
          <w:szCs w:val="24"/>
          <w:lang w:val="en-GB"/>
        </w:rPr>
        <w:tab/>
        <w:t>tests to obtain specific material properties using specified testing procedures; for instance, ground property testing, either in situ or in the laboratory, or the testing of new materials;</w:t>
      </w:r>
    </w:p>
    <w:p w14:paraId="13D428D6" w14:textId="77777777" w:rsidR="007A0E45" w:rsidRPr="00B171EA" w:rsidRDefault="007A0E45">
      <w:pPr>
        <w:pStyle w:val="ListNumber1"/>
        <w:autoSpaceDE w:val="0"/>
        <w:autoSpaceDN w:val="0"/>
        <w:adjustRightInd w:val="0"/>
        <w:rPr>
          <w:szCs w:val="24"/>
          <w:lang w:val="en-GB"/>
        </w:rPr>
      </w:pPr>
      <w:r w:rsidRPr="00B171EA">
        <w:rPr>
          <w:szCs w:val="24"/>
          <w:lang w:val="en-GB"/>
        </w:rPr>
        <w:t>c)</w:t>
      </w:r>
      <w:r w:rsidRPr="00B171EA">
        <w:rPr>
          <w:szCs w:val="24"/>
          <w:lang w:val="en-GB"/>
        </w:rPr>
        <w:tab/>
        <w:t>tests to reduce uncertainties in parameters in action or action effect models; for instance, by wind tunnel testing, or in tests to identify actions from waves or currents;</w:t>
      </w:r>
    </w:p>
    <w:p w14:paraId="4D2F63C5" w14:textId="77777777" w:rsidR="007A0E45" w:rsidRPr="00B171EA" w:rsidRDefault="007A0E45">
      <w:pPr>
        <w:pStyle w:val="ListNumber1"/>
        <w:autoSpaceDE w:val="0"/>
        <w:autoSpaceDN w:val="0"/>
        <w:adjustRightInd w:val="0"/>
        <w:rPr>
          <w:szCs w:val="24"/>
          <w:lang w:val="en-GB"/>
        </w:rPr>
      </w:pPr>
      <w:r w:rsidRPr="00B171EA">
        <w:rPr>
          <w:szCs w:val="24"/>
          <w:lang w:val="en-GB"/>
        </w:rPr>
        <w:t>d)</w:t>
      </w:r>
      <w:r w:rsidRPr="00B171EA">
        <w:rPr>
          <w:szCs w:val="24"/>
          <w:lang w:val="en-GB"/>
        </w:rPr>
        <w:tab/>
        <w:t>tests to reduce uncertainties in parameters used in resistance models; for instance, by testing structural members or assemblies of structural members (e.g. roof or floor structures);</w:t>
      </w:r>
    </w:p>
    <w:p w14:paraId="2E136817" w14:textId="77777777" w:rsidR="007A0E45" w:rsidRPr="00B171EA" w:rsidRDefault="007A0E45">
      <w:pPr>
        <w:pStyle w:val="ListNumber1"/>
        <w:autoSpaceDE w:val="0"/>
        <w:autoSpaceDN w:val="0"/>
        <w:adjustRightInd w:val="0"/>
        <w:rPr>
          <w:szCs w:val="24"/>
          <w:lang w:val="en-GB"/>
        </w:rPr>
      </w:pPr>
      <w:r w:rsidRPr="00B171EA">
        <w:rPr>
          <w:szCs w:val="24"/>
          <w:lang w:val="en-GB"/>
        </w:rPr>
        <w:t>e)</w:t>
      </w:r>
      <w:r w:rsidRPr="00B171EA">
        <w:rPr>
          <w:szCs w:val="24"/>
          <w:lang w:val="en-GB"/>
        </w:rPr>
        <w:tab/>
        <w:t>control tests to check the identity or quality of delivered products or the consistency of production characteristics; for instance, testing of cables for bridges, or concrete cube testing;</w:t>
      </w:r>
    </w:p>
    <w:p w14:paraId="398D06EF" w14:textId="77777777" w:rsidR="007A0E45" w:rsidRPr="00B171EA" w:rsidRDefault="007A0E45">
      <w:pPr>
        <w:pStyle w:val="ListNumber1"/>
        <w:autoSpaceDE w:val="0"/>
        <w:autoSpaceDN w:val="0"/>
        <w:adjustRightInd w:val="0"/>
        <w:rPr>
          <w:szCs w:val="24"/>
          <w:lang w:val="en-GB"/>
        </w:rPr>
      </w:pPr>
      <w:r w:rsidRPr="00B171EA">
        <w:rPr>
          <w:szCs w:val="24"/>
          <w:lang w:val="en-GB"/>
        </w:rPr>
        <w:t>f)</w:t>
      </w:r>
      <w:r w:rsidRPr="00B171EA">
        <w:rPr>
          <w:szCs w:val="24"/>
          <w:lang w:val="en-GB"/>
        </w:rPr>
        <w:tab/>
        <w:t>tests carried out during execution in order to obtain information needed for part of the execution; for instance, testing of pile resistance, testing of cable forces during execution;</w:t>
      </w:r>
    </w:p>
    <w:p w14:paraId="724FCAB9" w14:textId="77777777" w:rsidR="007A0E45" w:rsidRPr="00B171EA" w:rsidRDefault="007A0E45">
      <w:pPr>
        <w:pStyle w:val="ListNumber1"/>
        <w:autoSpaceDE w:val="0"/>
        <w:autoSpaceDN w:val="0"/>
        <w:adjustRightInd w:val="0"/>
        <w:rPr>
          <w:szCs w:val="24"/>
          <w:lang w:val="en-GB"/>
        </w:rPr>
      </w:pPr>
      <w:r w:rsidRPr="00B171EA">
        <w:rPr>
          <w:szCs w:val="24"/>
          <w:lang w:val="en-GB"/>
        </w:rPr>
        <w:t>g)</w:t>
      </w:r>
      <w:r w:rsidRPr="00B171EA">
        <w:rPr>
          <w:szCs w:val="24"/>
          <w:lang w:val="en-GB"/>
        </w:rPr>
        <w:tab/>
        <w:t>control tests to check the behaviour of an actual structure or of structural members after completion, e.g. to find the elastic deflection, vibrational frequencies or damping.</w:t>
      </w:r>
    </w:p>
    <w:p w14:paraId="7A211B7B" w14:textId="77777777" w:rsidR="007A0E45" w:rsidRPr="00B171EA" w:rsidRDefault="007A0E45">
      <w:pPr>
        <w:pStyle w:val="af"/>
        <w:autoSpaceDE w:val="0"/>
        <w:autoSpaceDN w:val="0"/>
        <w:adjustRightInd w:val="0"/>
        <w:rPr>
          <w:szCs w:val="24"/>
        </w:rPr>
      </w:pPr>
      <w:r w:rsidRPr="00B171EA">
        <w:rPr>
          <w:szCs w:val="24"/>
        </w:rPr>
        <w:t xml:space="preserve">(2) For test types (a), (b), (c), (d), the design values to be used should wherever practicable be derived from the test results by applying acceptable conventional statistical techniques. See </w:t>
      </w:r>
      <w:r w:rsidRPr="00B171EA">
        <w:rPr>
          <w:rStyle w:val="citesec"/>
          <w:szCs w:val="24"/>
          <w:shd w:val="clear" w:color="auto" w:fill="auto"/>
        </w:rPr>
        <w:t>D.4 to D.7</w:t>
      </w:r>
      <w:r w:rsidRPr="00B171EA">
        <w:rPr>
          <w:szCs w:val="24"/>
        </w:rPr>
        <w:t>.</w:t>
      </w:r>
    </w:p>
    <w:p w14:paraId="63283CA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Special techniques might be needed in order to evaluate type (c) test results.</w:t>
      </w:r>
    </w:p>
    <w:p w14:paraId="19AD0149" w14:textId="77777777" w:rsidR="007A0E45" w:rsidRPr="00B171EA" w:rsidRDefault="007A0E45">
      <w:pPr>
        <w:pStyle w:val="af"/>
        <w:autoSpaceDE w:val="0"/>
        <w:autoSpaceDN w:val="0"/>
        <w:adjustRightInd w:val="0"/>
        <w:rPr>
          <w:szCs w:val="24"/>
        </w:rPr>
      </w:pPr>
      <w:r w:rsidRPr="00B171EA">
        <w:rPr>
          <w:szCs w:val="24"/>
        </w:rPr>
        <w:t>(3) Test types (e), (f), (g) may be used as acceptance tests when no test results are available at the time of design.</w:t>
      </w:r>
    </w:p>
    <w:p w14:paraId="1D16FCBA" w14:textId="77777777" w:rsidR="007A0E45" w:rsidRPr="00B171EA" w:rsidRDefault="007A0E45">
      <w:pPr>
        <w:pStyle w:val="af"/>
        <w:autoSpaceDE w:val="0"/>
        <w:autoSpaceDN w:val="0"/>
        <w:adjustRightInd w:val="0"/>
        <w:rPr>
          <w:szCs w:val="24"/>
        </w:rPr>
      </w:pPr>
      <w:r w:rsidRPr="00B171EA">
        <w:rPr>
          <w:szCs w:val="24"/>
        </w:rPr>
        <w:t>(4) In this situation, design values should be conservative estimates that are confirmed via the acceptance criteria of tests (e), (f), (g) at a later stage.</w:t>
      </w:r>
    </w:p>
    <w:p w14:paraId="15EA2FAF" w14:textId="77777777" w:rsidR="007A0E45" w:rsidRPr="00B171EA" w:rsidRDefault="007A0E45">
      <w:pPr>
        <w:pStyle w:val="a2"/>
        <w:tabs>
          <w:tab w:val="left" w:pos="360"/>
        </w:tabs>
        <w:autoSpaceDE w:val="0"/>
        <w:autoSpaceDN w:val="0"/>
        <w:adjustRightInd w:val="0"/>
        <w:rPr>
          <w:szCs w:val="24"/>
        </w:rPr>
      </w:pPr>
      <w:bookmarkStart w:id="108" w:name="_Toc66721345"/>
      <w:r w:rsidRPr="00B171EA">
        <w:rPr>
          <w:szCs w:val="24"/>
        </w:rPr>
        <w:t>Planning of tests</w:t>
      </w:r>
      <w:bookmarkEnd w:id="108"/>
    </w:p>
    <w:p w14:paraId="54340452" w14:textId="77777777" w:rsidR="007A0E45" w:rsidRPr="00B171EA" w:rsidRDefault="007A0E45">
      <w:pPr>
        <w:pStyle w:val="a3"/>
        <w:tabs>
          <w:tab w:val="left" w:pos="720"/>
        </w:tabs>
        <w:autoSpaceDE w:val="0"/>
        <w:autoSpaceDN w:val="0"/>
        <w:adjustRightInd w:val="0"/>
        <w:rPr>
          <w:szCs w:val="24"/>
        </w:rPr>
      </w:pPr>
      <w:r w:rsidRPr="00B171EA">
        <w:rPr>
          <w:szCs w:val="24"/>
        </w:rPr>
        <w:t>General</w:t>
      </w:r>
    </w:p>
    <w:p w14:paraId="6A969D05" w14:textId="77777777" w:rsidR="007A0E45" w:rsidRPr="00B171EA" w:rsidRDefault="007A0E45">
      <w:pPr>
        <w:pStyle w:val="af"/>
        <w:autoSpaceDE w:val="0"/>
        <w:autoSpaceDN w:val="0"/>
        <w:adjustRightInd w:val="0"/>
        <w:rPr>
          <w:szCs w:val="24"/>
        </w:rPr>
      </w:pPr>
      <w:r w:rsidRPr="00B171EA">
        <w:rPr>
          <w:szCs w:val="24"/>
        </w:rPr>
        <w:t>(1) Prior to the carrying out of tests, a test plan should be agreed with the testing organisation and other relevant parties, if any.</w:t>
      </w:r>
    </w:p>
    <w:p w14:paraId="2F12C3D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Other relevant parties, if any, can be described in the National Annex for use in a country.</w:t>
      </w:r>
    </w:p>
    <w:p w14:paraId="7DF03F69" w14:textId="77777777" w:rsidR="007A0E45" w:rsidRPr="00B171EA" w:rsidRDefault="007A0E45">
      <w:pPr>
        <w:pStyle w:val="af"/>
        <w:autoSpaceDE w:val="0"/>
        <w:autoSpaceDN w:val="0"/>
        <w:adjustRightInd w:val="0"/>
        <w:rPr>
          <w:szCs w:val="24"/>
        </w:rPr>
      </w:pPr>
      <w:r w:rsidRPr="00B171EA">
        <w:rPr>
          <w:szCs w:val="24"/>
        </w:rPr>
        <w:t>(2)</w:t>
      </w:r>
      <w:r w:rsidRPr="00B171EA">
        <w:rPr>
          <w:szCs w:val="24"/>
        </w:rPr>
        <w:tab/>
        <w:t>The contents of the test plan should cover:</w:t>
      </w:r>
    </w:p>
    <w:p w14:paraId="04BD885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objectives and scope of tests;</w:t>
      </w:r>
    </w:p>
    <w:p w14:paraId="762472B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influencing parameters and potential failure modes;</w:t>
      </w:r>
    </w:p>
    <w:p w14:paraId="6F51625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specification of test specimens and sampling;</w:t>
      </w:r>
    </w:p>
    <w:p w14:paraId="2035B23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testing arrangement;</w:t>
      </w:r>
    </w:p>
    <w:p w14:paraId="4703AEE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loading specifications;</w:t>
      </w:r>
    </w:p>
    <w:p w14:paraId="73594DC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details of measurements;</w:t>
      </w:r>
    </w:p>
    <w:p w14:paraId="440982D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method of evaluation;</w:t>
      </w:r>
    </w:p>
    <w:p w14:paraId="3BEC565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method of reporting of test results;</w:t>
      </w:r>
    </w:p>
    <w:p w14:paraId="74B8BC8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standard or commonly accepted procedure for the particular test.</w:t>
      </w:r>
    </w:p>
    <w:p w14:paraId="6E24F249" w14:textId="77777777" w:rsidR="007A0E45" w:rsidRPr="00B171EA" w:rsidRDefault="007A0E45">
      <w:pPr>
        <w:pStyle w:val="a3"/>
        <w:keepLines/>
        <w:tabs>
          <w:tab w:val="left" w:pos="720"/>
        </w:tabs>
        <w:autoSpaceDE w:val="0"/>
        <w:autoSpaceDN w:val="0"/>
        <w:adjustRightInd w:val="0"/>
        <w:rPr>
          <w:szCs w:val="24"/>
        </w:rPr>
      </w:pPr>
      <w:r w:rsidRPr="00B171EA">
        <w:rPr>
          <w:szCs w:val="24"/>
        </w:rPr>
        <w:t>Objectives and scope</w:t>
      </w:r>
    </w:p>
    <w:p w14:paraId="1A6FCEBC" w14:textId="77777777" w:rsidR="007A0E45" w:rsidRPr="00B171EA" w:rsidRDefault="007A0E45">
      <w:pPr>
        <w:pStyle w:val="af"/>
        <w:keepNext/>
        <w:keepLines/>
        <w:autoSpaceDE w:val="0"/>
        <w:autoSpaceDN w:val="0"/>
        <w:adjustRightInd w:val="0"/>
        <w:rPr>
          <w:szCs w:val="24"/>
        </w:rPr>
      </w:pPr>
      <w:r w:rsidRPr="00B171EA">
        <w:rPr>
          <w:szCs w:val="24"/>
        </w:rPr>
        <w:t xml:space="preserve">(1) The objective of the tests should be clearly stated and should include aspects mentioned in </w:t>
      </w:r>
      <w:r w:rsidRPr="00B171EA">
        <w:rPr>
          <w:rStyle w:val="citesec"/>
          <w:szCs w:val="24"/>
          <w:shd w:val="clear" w:color="auto" w:fill="auto"/>
        </w:rPr>
        <w:t>D.4.1</w:t>
      </w:r>
      <w:r w:rsidRPr="00B171EA">
        <w:rPr>
          <w:szCs w:val="24"/>
        </w:rPr>
        <w:t>. In addition, the parameters to be varied during the test and the intended range of validity of the test results should be described. Limitations of the test and required conversions, e.g. scaling effects, should be specified.</w:t>
      </w:r>
    </w:p>
    <w:p w14:paraId="4E5AD1A5" w14:textId="77777777" w:rsidR="007A0E45" w:rsidRPr="00B171EA" w:rsidRDefault="007A0E45">
      <w:pPr>
        <w:pStyle w:val="a3"/>
        <w:tabs>
          <w:tab w:val="left" w:pos="720"/>
        </w:tabs>
        <w:autoSpaceDE w:val="0"/>
        <w:autoSpaceDN w:val="0"/>
        <w:adjustRightInd w:val="0"/>
        <w:rPr>
          <w:szCs w:val="24"/>
        </w:rPr>
      </w:pPr>
      <w:r w:rsidRPr="00B171EA">
        <w:rPr>
          <w:szCs w:val="24"/>
        </w:rPr>
        <w:t>Influencing parameters and potential failure modes</w:t>
      </w:r>
    </w:p>
    <w:p w14:paraId="0D298E7F" w14:textId="77777777" w:rsidR="007A0E45" w:rsidRPr="00B171EA" w:rsidRDefault="007A0E45">
      <w:pPr>
        <w:pStyle w:val="af"/>
        <w:autoSpaceDE w:val="0"/>
        <w:autoSpaceDN w:val="0"/>
        <w:adjustRightInd w:val="0"/>
        <w:rPr>
          <w:szCs w:val="24"/>
        </w:rPr>
      </w:pPr>
      <w:r w:rsidRPr="00B171EA">
        <w:rPr>
          <w:szCs w:val="24"/>
        </w:rPr>
        <w:t>(1) All properties and circumstances that can influence the results of the tests performed to check the theoretical predictions should be taken into account, including:</w:t>
      </w:r>
    </w:p>
    <w:p w14:paraId="0E4C52A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geometrical properties and their variability;</w:t>
      </w:r>
    </w:p>
    <w:p w14:paraId="210C03E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geometrical imperfections;</w:t>
      </w:r>
    </w:p>
    <w:p w14:paraId="64FE54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material properties;</w:t>
      </w:r>
    </w:p>
    <w:p w14:paraId="0C00DE8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parameters influenced by fabrication and execution procedures;</w:t>
      </w:r>
    </w:p>
    <w:p w14:paraId="1864E20B"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ambient environmental conditions;</w:t>
      </w:r>
    </w:p>
    <w:p w14:paraId="7140780A" w14:textId="77777777" w:rsidR="007A0E45" w:rsidRPr="00B171EA" w:rsidRDefault="007A0E45">
      <w:pPr>
        <w:pStyle w:val="ListContinue1"/>
        <w:autoSpaceDE w:val="0"/>
        <w:autoSpaceDN w:val="0"/>
        <w:adjustRightInd w:val="0"/>
        <w:rPr>
          <w:szCs w:val="24"/>
        </w:rPr>
      </w:pPr>
      <w:r w:rsidRPr="00B171EA">
        <w:rPr>
          <w:szCs w:val="24"/>
        </w:rPr>
        <w:t>—</w:t>
      </w:r>
      <w:r w:rsidRPr="00B171EA">
        <w:rPr>
          <w:szCs w:val="24"/>
        </w:rPr>
        <w:tab/>
        <w:t>scale effects;</w:t>
      </w:r>
    </w:p>
    <w:p w14:paraId="514A12B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relevant, any sequencing related to fabrication and testing.</w:t>
      </w:r>
    </w:p>
    <w:p w14:paraId="21BDC749" w14:textId="77777777" w:rsidR="007A0E45" w:rsidRPr="00B171EA" w:rsidRDefault="007A0E45">
      <w:pPr>
        <w:pStyle w:val="af"/>
        <w:autoSpaceDE w:val="0"/>
        <w:autoSpaceDN w:val="0"/>
        <w:adjustRightInd w:val="0"/>
        <w:rPr>
          <w:szCs w:val="24"/>
        </w:rPr>
      </w:pPr>
      <w:r w:rsidRPr="00B171EA">
        <w:rPr>
          <w:szCs w:val="24"/>
        </w:rPr>
        <w:t>(2) The expected modes of failure and/or calculation models, together with the corresponding variables should be described. If more than one failure mode might be critical, then the test plan should be preceded by pilot tests intended to identify the critical one.</w:t>
      </w:r>
    </w:p>
    <w:p w14:paraId="0893013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Attention needs to be given to the fact that a structural member can possess several different failure modes.</w:t>
      </w:r>
    </w:p>
    <w:p w14:paraId="0AA1FEE3" w14:textId="77777777" w:rsidR="007A0E45" w:rsidRPr="00B171EA" w:rsidRDefault="007A0E45">
      <w:pPr>
        <w:pStyle w:val="a3"/>
        <w:tabs>
          <w:tab w:val="left" w:pos="720"/>
        </w:tabs>
        <w:autoSpaceDE w:val="0"/>
        <w:autoSpaceDN w:val="0"/>
        <w:adjustRightInd w:val="0"/>
        <w:rPr>
          <w:szCs w:val="24"/>
        </w:rPr>
      </w:pPr>
      <w:r w:rsidRPr="00B171EA">
        <w:rPr>
          <w:szCs w:val="24"/>
        </w:rPr>
        <w:t>Specification of test specimens and sampling</w:t>
      </w:r>
    </w:p>
    <w:p w14:paraId="03BBF986" w14:textId="77777777" w:rsidR="007A0E45" w:rsidRPr="00B171EA" w:rsidRDefault="007A0E45">
      <w:pPr>
        <w:pStyle w:val="af"/>
        <w:autoSpaceDE w:val="0"/>
        <w:autoSpaceDN w:val="0"/>
        <w:adjustRightInd w:val="0"/>
        <w:rPr>
          <w:szCs w:val="24"/>
        </w:rPr>
      </w:pPr>
      <w:r w:rsidRPr="00B171EA">
        <w:rPr>
          <w:szCs w:val="24"/>
        </w:rPr>
        <w:t>(1) Test specimens should be specified, or obtained by sampling, in such a way as to represent the conditions of the real structure.</w:t>
      </w:r>
    </w:p>
    <w:p w14:paraId="5D603FD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Factors to take into account include:</w:t>
      </w:r>
    </w:p>
    <w:p w14:paraId="507E748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dimensions and tolerances;</w:t>
      </w:r>
    </w:p>
    <w:p w14:paraId="1E49FD5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material and fabrication of prototypes;</w:t>
      </w:r>
    </w:p>
    <w:p w14:paraId="1788F4A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number of test specimens;</w:t>
      </w:r>
    </w:p>
    <w:p w14:paraId="7C1F9DA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sampling procedures;</w:t>
      </w:r>
    </w:p>
    <w:p w14:paraId="63EF5BA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restraints.</w:t>
      </w:r>
    </w:p>
    <w:p w14:paraId="709C86DC" w14:textId="77777777" w:rsidR="007A0E45" w:rsidRPr="00B171EA" w:rsidRDefault="007A0E45">
      <w:pPr>
        <w:pStyle w:val="af"/>
        <w:autoSpaceDE w:val="0"/>
        <w:autoSpaceDN w:val="0"/>
        <w:adjustRightInd w:val="0"/>
        <w:rPr>
          <w:szCs w:val="24"/>
        </w:rPr>
      </w:pPr>
      <w:r w:rsidRPr="00B171EA">
        <w:rPr>
          <w:szCs w:val="24"/>
        </w:rPr>
        <w:t>(2) The objective of the sampling procedure should be to obtain a statistically representative sample.</w:t>
      </w:r>
    </w:p>
    <w:p w14:paraId="3FEE9AA9" w14:textId="77777777" w:rsidR="007A0E45" w:rsidRPr="00B171EA" w:rsidRDefault="007A0E45">
      <w:pPr>
        <w:pStyle w:val="af"/>
        <w:autoSpaceDE w:val="0"/>
        <w:autoSpaceDN w:val="0"/>
        <w:adjustRightInd w:val="0"/>
        <w:rPr>
          <w:szCs w:val="24"/>
        </w:rPr>
      </w:pPr>
      <w:r w:rsidRPr="00B171EA">
        <w:rPr>
          <w:szCs w:val="24"/>
        </w:rPr>
        <w:t>(3) Any differences between the test specimens and the product population that could influence the test results should be noted and considered.</w:t>
      </w:r>
    </w:p>
    <w:p w14:paraId="3FB01F3C" w14:textId="77777777" w:rsidR="007A0E45" w:rsidRPr="00B171EA" w:rsidRDefault="007A0E45">
      <w:pPr>
        <w:pStyle w:val="a3"/>
        <w:tabs>
          <w:tab w:val="left" w:pos="720"/>
        </w:tabs>
        <w:autoSpaceDE w:val="0"/>
        <w:autoSpaceDN w:val="0"/>
        <w:adjustRightInd w:val="0"/>
        <w:rPr>
          <w:szCs w:val="24"/>
        </w:rPr>
      </w:pPr>
      <w:r w:rsidRPr="00B171EA">
        <w:rPr>
          <w:szCs w:val="24"/>
        </w:rPr>
        <w:t>Testing arrangement</w:t>
      </w:r>
    </w:p>
    <w:p w14:paraId="62AB1278" w14:textId="77777777" w:rsidR="007A0E45" w:rsidRPr="00B171EA" w:rsidRDefault="007A0E45">
      <w:pPr>
        <w:pStyle w:val="af"/>
        <w:autoSpaceDE w:val="0"/>
        <w:autoSpaceDN w:val="0"/>
        <w:adjustRightInd w:val="0"/>
        <w:rPr>
          <w:szCs w:val="24"/>
        </w:rPr>
      </w:pPr>
      <w:r w:rsidRPr="00B171EA">
        <w:rPr>
          <w:szCs w:val="24"/>
        </w:rPr>
        <w:t>(1) The test equipment should be relevant for the type of tests and the expected range of measurements. Special attention should be given to measures to obtain sufficient strength and stiffness of the loading and supporting rigs, and clearance for deflections, etc.</w:t>
      </w:r>
    </w:p>
    <w:p w14:paraId="57F05EFB" w14:textId="77777777" w:rsidR="007A0E45" w:rsidRPr="00B171EA" w:rsidRDefault="007A0E45">
      <w:pPr>
        <w:pStyle w:val="a3"/>
        <w:tabs>
          <w:tab w:val="left" w:pos="720"/>
        </w:tabs>
        <w:autoSpaceDE w:val="0"/>
        <w:autoSpaceDN w:val="0"/>
        <w:adjustRightInd w:val="0"/>
        <w:rPr>
          <w:szCs w:val="24"/>
        </w:rPr>
      </w:pPr>
      <w:r w:rsidRPr="00B171EA">
        <w:rPr>
          <w:szCs w:val="24"/>
        </w:rPr>
        <w:t>Loading specifications</w:t>
      </w:r>
    </w:p>
    <w:p w14:paraId="3B78B7C6" w14:textId="77777777" w:rsidR="007A0E45" w:rsidRPr="00B171EA" w:rsidRDefault="007A0E45">
      <w:pPr>
        <w:pStyle w:val="af"/>
        <w:autoSpaceDE w:val="0"/>
        <w:autoSpaceDN w:val="0"/>
        <w:adjustRightInd w:val="0"/>
        <w:rPr>
          <w:szCs w:val="24"/>
        </w:rPr>
      </w:pPr>
      <w:r w:rsidRPr="00B171EA">
        <w:rPr>
          <w:szCs w:val="24"/>
        </w:rPr>
        <w:t>(1) The loading and environmental conditions to be specified for the test should include:</w:t>
      </w:r>
    </w:p>
    <w:p w14:paraId="212EF2AF"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loading points;</w:t>
      </w:r>
    </w:p>
    <w:p w14:paraId="2120EF8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loading history;</w:t>
      </w:r>
    </w:p>
    <w:p w14:paraId="0792D51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restraints;</w:t>
      </w:r>
    </w:p>
    <w:p w14:paraId="2706415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temperatures;</w:t>
      </w:r>
    </w:p>
    <w:p w14:paraId="3605092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relative humidity;</w:t>
      </w:r>
    </w:p>
    <w:p w14:paraId="7A3D34F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loading by deformation or force control, etc.</w:t>
      </w:r>
    </w:p>
    <w:p w14:paraId="19260E73" w14:textId="77777777" w:rsidR="007A0E45" w:rsidRPr="00B171EA" w:rsidRDefault="007A0E45">
      <w:pPr>
        <w:pStyle w:val="af"/>
        <w:autoSpaceDE w:val="0"/>
        <w:autoSpaceDN w:val="0"/>
        <w:adjustRightInd w:val="0"/>
        <w:rPr>
          <w:szCs w:val="24"/>
        </w:rPr>
      </w:pPr>
      <w:r w:rsidRPr="00B171EA">
        <w:rPr>
          <w:szCs w:val="24"/>
        </w:rPr>
        <w:t>(2) Load sequencing should be selected to represent the anticipated use of the structural member, under both normal and severe conditions of use. Interactions between the structural response and the apparatus used to apply the load should be taken into account where relevant.</w:t>
      </w:r>
    </w:p>
    <w:p w14:paraId="64050B18" w14:textId="77777777" w:rsidR="007A0E45" w:rsidRPr="00B171EA" w:rsidRDefault="007A0E45">
      <w:pPr>
        <w:pStyle w:val="af"/>
        <w:autoSpaceDE w:val="0"/>
        <w:autoSpaceDN w:val="0"/>
        <w:adjustRightInd w:val="0"/>
        <w:rPr>
          <w:szCs w:val="24"/>
        </w:rPr>
      </w:pPr>
      <w:r w:rsidRPr="00B171EA">
        <w:rPr>
          <w:szCs w:val="24"/>
        </w:rPr>
        <w:t>(3) Where structural behaviour depends upon the effects of one or more actions that do not be vary systematically, then those actions or effects should be specified by their representative values.</w:t>
      </w:r>
    </w:p>
    <w:p w14:paraId="30879633" w14:textId="77777777" w:rsidR="007A0E45" w:rsidRPr="00B171EA" w:rsidRDefault="007A0E45">
      <w:pPr>
        <w:pStyle w:val="a3"/>
        <w:tabs>
          <w:tab w:val="left" w:pos="720"/>
        </w:tabs>
        <w:autoSpaceDE w:val="0"/>
        <w:autoSpaceDN w:val="0"/>
        <w:adjustRightInd w:val="0"/>
        <w:rPr>
          <w:szCs w:val="24"/>
        </w:rPr>
      </w:pPr>
      <w:r w:rsidRPr="00B171EA">
        <w:rPr>
          <w:szCs w:val="24"/>
        </w:rPr>
        <w:t>Details of measurements</w:t>
      </w:r>
    </w:p>
    <w:p w14:paraId="5C99ED61" w14:textId="77777777" w:rsidR="007A0E45" w:rsidRPr="00B171EA" w:rsidRDefault="007A0E45">
      <w:pPr>
        <w:pStyle w:val="af"/>
        <w:autoSpaceDE w:val="0"/>
        <w:autoSpaceDN w:val="0"/>
        <w:adjustRightInd w:val="0"/>
        <w:rPr>
          <w:szCs w:val="24"/>
        </w:rPr>
      </w:pPr>
      <w:r w:rsidRPr="00B171EA">
        <w:rPr>
          <w:szCs w:val="24"/>
        </w:rPr>
        <w:t>(1) Prior to the testing, all relevant properties to be measured for each individual test specimen should be listed.</w:t>
      </w:r>
    </w:p>
    <w:p w14:paraId="18348DB0" w14:textId="77777777" w:rsidR="007A0E45" w:rsidRPr="00B171EA" w:rsidRDefault="007A0E45">
      <w:pPr>
        <w:pStyle w:val="af"/>
        <w:autoSpaceDE w:val="0"/>
        <w:autoSpaceDN w:val="0"/>
        <w:adjustRightInd w:val="0"/>
        <w:rPr>
          <w:szCs w:val="24"/>
        </w:rPr>
      </w:pPr>
      <w:r w:rsidRPr="00B171EA">
        <w:rPr>
          <w:szCs w:val="24"/>
        </w:rPr>
        <w:t>(2) Additionally, a list should be made of:</w:t>
      </w:r>
    </w:p>
    <w:p w14:paraId="332C5E8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measurement-locations,</w:t>
      </w:r>
    </w:p>
    <w:p w14:paraId="4833F0E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of procedures for recording results, including if relevant:</w:t>
      </w:r>
    </w:p>
    <w:p w14:paraId="0BACE7A5"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time histories of displacements;</w:t>
      </w:r>
    </w:p>
    <w:p w14:paraId="033F5ABE"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velocities;</w:t>
      </w:r>
    </w:p>
    <w:p w14:paraId="3088EE89"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accelerations;</w:t>
      </w:r>
    </w:p>
    <w:p w14:paraId="1033CA80"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strains;</w:t>
      </w:r>
    </w:p>
    <w:p w14:paraId="2DEC5AFB"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forces and pressures;</w:t>
      </w:r>
    </w:p>
    <w:p w14:paraId="5F6B17CA"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frequency of measurement;</w:t>
      </w:r>
    </w:p>
    <w:p w14:paraId="2A7C7A99"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accuracy of measurements;</w:t>
      </w:r>
    </w:p>
    <w:p w14:paraId="04780DBC"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appropriate measuring devices.</w:t>
      </w:r>
    </w:p>
    <w:p w14:paraId="0CB3AA16" w14:textId="77777777" w:rsidR="007A0E45" w:rsidRPr="00B171EA" w:rsidRDefault="007A0E45">
      <w:pPr>
        <w:pStyle w:val="af"/>
        <w:autoSpaceDE w:val="0"/>
        <w:autoSpaceDN w:val="0"/>
        <w:adjustRightInd w:val="0"/>
        <w:rPr>
          <w:szCs w:val="24"/>
        </w:rPr>
      </w:pPr>
      <w:r w:rsidRPr="00B171EA">
        <w:rPr>
          <w:szCs w:val="24"/>
        </w:rPr>
        <w:t>(3) Measurement devices should be calibrated prior to tests, be sufficiently sensitive to the data being acquired and provide sufficient accuracy.</w:t>
      </w:r>
    </w:p>
    <w:p w14:paraId="6390B7BA" w14:textId="77777777" w:rsidR="007A0E45" w:rsidRPr="00B171EA" w:rsidRDefault="007A0E45">
      <w:pPr>
        <w:pStyle w:val="af"/>
        <w:autoSpaceDE w:val="0"/>
        <w:autoSpaceDN w:val="0"/>
        <w:adjustRightInd w:val="0"/>
        <w:rPr>
          <w:szCs w:val="24"/>
        </w:rPr>
      </w:pPr>
      <w:r w:rsidRPr="00B171EA">
        <w:rPr>
          <w:szCs w:val="24"/>
        </w:rPr>
        <w:t>(4) The data acquisition system should be able to record all data at the required frequency.</w:t>
      </w:r>
    </w:p>
    <w:p w14:paraId="41E53B14" w14:textId="77777777" w:rsidR="007A0E45" w:rsidRPr="00B171EA" w:rsidRDefault="007A0E45">
      <w:pPr>
        <w:pStyle w:val="a3"/>
        <w:tabs>
          <w:tab w:val="left" w:pos="720"/>
        </w:tabs>
        <w:autoSpaceDE w:val="0"/>
        <w:autoSpaceDN w:val="0"/>
        <w:adjustRightInd w:val="0"/>
        <w:rPr>
          <w:szCs w:val="24"/>
        </w:rPr>
      </w:pPr>
      <w:r w:rsidRPr="00B171EA">
        <w:rPr>
          <w:szCs w:val="24"/>
        </w:rPr>
        <w:t>Method of evaluation</w:t>
      </w:r>
    </w:p>
    <w:p w14:paraId="1218464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For specific guidance, see </w:t>
      </w:r>
      <w:r w:rsidRPr="00B171EA">
        <w:rPr>
          <w:rStyle w:val="citesec"/>
          <w:szCs w:val="24"/>
          <w:shd w:val="clear" w:color="auto" w:fill="auto"/>
        </w:rPr>
        <w:t>D.5 to D.8</w:t>
      </w:r>
      <w:r w:rsidRPr="00B171EA">
        <w:rPr>
          <w:szCs w:val="24"/>
        </w:rPr>
        <w:t>.</w:t>
      </w:r>
    </w:p>
    <w:p w14:paraId="484E0896" w14:textId="77777777" w:rsidR="007A0E45" w:rsidRPr="00B171EA" w:rsidRDefault="007A0E45">
      <w:pPr>
        <w:pStyle w:val="a3"/>
        <w:tabs>
          <w:tab w:val="left" w:pos="720"/>
        </w:tabs>
        <w:autoSpaceDE w:val="0"/>
        <w:autoSpaceDN w:val="0"/>
        <w:adjustRightInd w:val="0"/>
        <w:rPr>
          <w:szCs w:val="24"/>
        </w:rPr>
      </w:pPr>
      <w:r w:rsidRPr="00B171EA">
        <w:rPr>
          <w:szCs w:val="24"/>
        </w:rPr>
        <w:t>Method of reporting test results</w:t>
      </w:r>
    </w:p>
    <w:p w14:paraId="74AC2BB2" w14:textId="77777777" w:rsidR="007A0E45" w:rsidRPr="00B171EA" w:rsidRDefault="007A0E45">
      <w:pPr>
        <w:pStyle w:val="af"/>
        <w:autoSpaceDE w:val="0"/>
        <w:autoSpaceDN w:val="0"/>
        <w:adjustRightInd w:val="0"/>
        <w:rPr>
          <w:szCs w:val="24"/>
        </w:rPr>
      </w:pPr>
      <w:r w:rsidRPr="00B171EA">
        <w:rPr>
          <w:szCs w:val="24"/>
        </w:rPr>
        <w:t>(1) Any standards on which the tests are based should be reported.</w:t>
      </w:r>
    </w:p>
    <w:p w14:paraId="0C153744" w14:textId="77777777" w:rsidR="007A0E45" w:rsidRPr="00B171EA" w:rsidRDefault="007A0E45">
      <w:pPr>
        <w:pStyle w:val="af"/>
        <w:autoSpaceDE w:val="0"/>
        <w:autoSpaceDN w:val="0"/>
        <w:adjustRightInd w:val="0"/>
        <w:rPr>
          <w:szCs w:val="24"/>
        </w:rPr>
      </w:pPr>
      <w:r w:rsidRPr="00B171EA">
        <w:rPr>
          <w:szCs w:val="24"/>
        </w:rPr>
        <w:t>(2) Where agreed with relevant parties, sufficient data that could enable an independent assessment should be provided within the report.</w:t>
      </w:r>
    </w:p>
    <w:p w14:paraId="24F5D8E3" w14:textId="77777777" w:rsidR="007A0E45" w:rsidRPr="00B171EA" w:rsidRDefault="007A0E45">
      <w:pPr>
        <w:pStyle w:val="af"/>
        <w:autoSpaceDE w:val="0"/>
        <w:autoSpaceDN w:val="0"/>
        <w:adjustRightInd w:val="0"/>
        <w:rPr>
          <w:szCs w:val="24"/>
        </w:rPr>
      </w:pPr>
      <w:r w:rsidRPr="00B171EA">
        <w:rPr>
          <w:szCs w:val="24"/>
        </w:rPr>
        <w:t>(3) The results presented should demonstrate the achievement of the objectives of the tests.</w:t>
      </w:r>
    </w:p>
    <w:p w14:paraId="068E4440" w14:textId="77777777" w:rsidR="007A0E45" w:rsidRPr="00B171EA" w:rsidRDefault="007A0E45">
      <w:pPr>
        <w:pStyle w:val="a2"/>
        <w:tabs>
          <w:tab w:val="left" w:pos="360"/>
        </w:tabs>
        <w:autoSpaceDE w:val="0"/>
        <w:autoSpaceDN w:val="0"/>
        <w:adjustRightInd w:val="0"/>
        <w:rPr>
          <w:szCs w:val="24"/>
        </w:rPr>
      </w:pPr>
      <w:bookmarkStart w:id="109" w:name="_Toc66721346"/>
      <w:r w:rsidRPr="00B171EA">
        <w:rPr>
          <w:szCs w:val="24"/>
        </w:rPr>
        <w:t>Derivation of characteristic or design values</w:t>
      </w:r>
      <w:bookmarkEnd w:id="109"/>
    </w:p>
    <w:p w14:paraId="1ADCFF2E" w14:textId="77777777" w:rsidR="007A0E45" w:rsidRPr="00B171EA" w:rsidRDefault="007A0E45">
      <w:pPr>
        <w:pStyle w:val="af"/>
        <w:autoSpaceDE w:val="0"/>
        <w:autoSpaceDN w:val="0"/>
        <w:adjustRightInd w:val="0"/>
        <w:rPr>
          <w:szCs w:val="24"/>
        </w:rPr>
      </w:pPr>
      <w:r w:rsidRPr="00B171EA">
        <w:rPr>
          <w:szCs w:val="24"/>
        </w:rPr>
        <w:t>(1) The derivation from tests of the design values for a material property, a model parameter or a resistance should be carried out according to one of the following methods:</w:t>
      </w:r>
    </w:p>
    <w:p w14:paraId="2B36367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Method A: by assessing a characteristic value, which is then divided by a partial factor and possibly multiplied, if necessary, by an explicit conversion factor, see </w:t>
      </w:r>
      <w:r w:rsidRPr="00B171EA">
        <w:rPr>
          <w:rStyle w:val="citesec"/>
          <w:szCs w:val="24"/>
          <w:shd w:val="clear" w:color="auto" w:fill="auto"/>
          <w:lang w:val="en-GB"/>
        </w:rPr>
        <w:t>D.7.2 and D.8.2</w:t>
      </w:r>
      <w:r w:rsidRPr="00B171EA">
        <w:rPr>
          <w:szCs w:val="24"/>
          <w:lang w:val="en-GB"/>
        </w:rPr>
        <w:t>; or</w:t>
      </w:r>
    </w:p>
    <w:p w14:paraId="59D45A4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Method B: by direct determination of the design value, implicitly or explicitly accounting for the conversion of results and the total reliability required, see </w:t>
      </w:r>
      <w:r w:rsidRPr="00B171EA">
        <w:rPr>
          <w:rStyle w:val="citesec"/>
          <w:szCs w:val="24"/>
          <w:shd w:val="clear" w:color="auto" w:fill="auto"/>
          <w:lang w:val="en-GB"/>
        </w:rPr>
        <w:t>D.7.3 and D.8.3</w:t>
      </w:r>
      <w:r w:rsidRPr="00B171EA">
        <w:rPr>
          <w:szCs w:val="24"/>
          <w:lang w:val="en-GB"/>
        </w:rPr>
        <w:t>.</w:t>
      </w:r>
    </w:p>
    <w:p w14:paraId="4297667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In general, method a) is preferred provided the value of the partial factor is determined from the normal design procedure, see (3).</w:t>
      </w:r>
    </w:p>
    <w:p w14:paraId="454226C3" w14:textId="77777777" w:rsidR="007A0E45" w:rsidRPr="00B171EA" w:rsidRDefault="007A0E45">
      <w:pPr>
        <w:pStyle w:val="af"/>
        <w:autoSpaceDE w:val="0"/>
        <w:autoSpaceDN w:val="0"/>
        <w:adjustRightInd w:val="0"/>
        <w:rPr>
          <w:szCs w:val="24"/>
        </w:rPr>
      </w:pPr>
      <w:r w:rsidRPr="00B171EA">
        <w:rPr>
          <w:szCs w:val="24"/>
        </w:rPr>
        <w:t>(2) The derivation of a characteristic value using Method A should take into account:</w:t>
      </w:r>
    </w:p>
    <w:p w14:paraId="15D5F0A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scatter of test data;</w:t>
      </w:r>
    </w:p>
    <w:p w14:paraId="4B7D895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statistical uncertainty associated with the number of tests;</w:t>
      </w:r>
    </w:p>
    <w:p w14:paraId="2A0A863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prior statistical knowledge.</w:t>
      </w:r>
    </w:p>
    <w:p w14:paraId="70CB4A2F" w14:textId="77777777" w:rsidR="007A0E45" w:rsidRPr="00B171EA" w:rsidRDefault="007A0E45">
      <w:pPr>
        <w:pStyle w:val="af"/>
        <w:autoSpaceDE w:val="0"/>
        <w:autoSpaceDN w:val="0"/>
        <w:adjustRightInd w:val="0"/>
        <w:rPr>
          <w:szCs w:val="24"/>
        </w:rPr>
      </w:pPr>
      <w:r w:rsidRPr="00B171EA">
        <w:rPr>
          <w:szCs w:val="24"/>
        </w:rPr>
        <w:t>(3) The partial factor to be applied to a characteristic value should be taken from the appropriate Eurocode provided there is sufficient similarity between the tests and the usual field of application of the partial factor as used in numerical verifications.</w:t>
      </w:r>
    </w:p>
    <w:p w14:paraId="41E9F059" w14:textId="77777777" w:rsidR="007A0E45" w:rsidRPr="00B171EA" w:rsidRDefault="007A0E45">
      <w:pPr>
        <w:pStyle w:val="af"/>
        <w:autoSpaceDE w:val="0"/>
        <w:autoSpaceDN w:val="0"/>
        <w:adjustRightInd w:val="0"/>
        <w:rPr>
          <w:szCs w:val="24"/>
        </w:rPr>
      </w:pPr>
      <w:r w:rsidRPr="00B171EA">
        <w:rPr>
          <w:szCs w:val="24"/>
        </w:rPr>
        <w:t>(4) If the response of the structure or structural member or the resistance of the material depends on influences not sufficiently covered by the tests such as:</w:t>
      </w:r>
    </w:p>
    <w:p w14:paraId="46B6692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time and duration effects;</w:t>
      </w:r>
    </w:p>
    <w:p w14:paraId="5EED3A2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scale and size effects;</w:t>
      </w:r>
    </w:p>
    <w:p w14:paraId="4DDC2E4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different environmental, loading and boundary conditions;</w:t>
      </w:r>
    </w:p>
    <w:p w14:paraId="12E914C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resistance effects;</w:t>
      </w:r>
    </w:p>
    <w:p w14:paraId="12CF7AE7" w14:textId="77777777" w:rsidR="007A0E45" w:rsidRPr="00B171EA" w:rsidRDefault="007A0E45">
      <w:pPr>
        <w:pStyle w:val="af"/>
        <w:autoSpaceDE w:val="0"/>
        <w:autoSpaceDN w:val="0"/>
        <w:adjustRightInd w:val="0"/>
        <w:rPr>
          <w:szCs w:val="24"/>
        </w:rPr>
      </w:pPr>
      <w:r w:rsidRPr="00B171EA">
        <w:rPr>
          <w:szCs w:val="24"/>
        </w:rPr>
        <w:t>then the calculation model should take such influences into account, as appropriate.</w:t>
      </w:r>
    </w:p>
    <w:p w14:paraId="3CAAAA83" w14:textId="77777777" w:rsidR="007A0E45" w:rsidRPr="00B171EA" w:rsidRDefault="007A0E45">
      <w:pPr>
        <w:pStyle w:val="af"/>
        <w:autoSpaceDE w:val="0"/>
        <w:autoSpaceDN w:val="0"/>
        <w:adjustRightInd w:val="0"/>
        <w:rPr>
          <w:szCs w:val="24"/>
        </w:rPr>
      </w:pPr>
      <w:r w:rsidRPr="00B171EA">
        <w:rPr>
          <w:szCs w:val="24"/>
        </w:rPr>
        <w:t>(5) Where method B is used, the following should be taken into account when determining design values:</w:t>
      </w:r>
    </w:p>
    <w:p w14:paraId="7A5C3F1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relevant limit states;</w:t>
      </w:r>
    </w:p>
    <w:p w14:paraId="3FECB3C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required level of reliability;</w:t>
      </w:r>
    </w:p>
    <w:p w14:paraId="76BA17D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compatibility with the assumptions relevant to the actions side;</w:t>
      </w:r>
    </w:p>
    <w:p w14:paraId="5C31433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where appropriate, the required design service life;</w:t>
      </w:r>
    </w:p>
    <w:p w14:paraId="68EC39C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prior knowledge from similar situations.</w:t>
      </w:r>
    </w:p>
    <w:p w14:paraId="49711B8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Further information can be found in </w:t>
      </w:r>
      <w:r w:rsidRPr="00B171EA">
        <w:rPr>
          <w:rStyle w:val="citesec"/>
          <w:szCs w:val="24"/>
          <w:shd w:val="clear" w:color="auto" w:fill="auto"/>
        </w:rPr>
        <w:t>D.6, D.7 and D.8</w:t>
      </w:r>
      <w:r w:rsidRPr="00B171EA">
        <w:rPr>
          <w:szCs w:val="24"/>
        </w:rPr>
        <w:t>.</w:t>
      </w:r>
    </w:p>
    <w:p w14:paraId="1339BF2C" w14:textId="77777777" w:rsidR="007A0E45" w:rsidRPr="00B171EA" w:rsidRDefault="007A0E45">
      <w:pPr>
        <w:pStyle w:val="a2"/>
        <w:tabs>
          <w:tab w:val="left" w:pos="360"/>
        </w:tabs>
        <w:autoSpaceDE w:val="0"/>
        <w:autoSpaceDN w:val="0"/>
        <w:adjustRightInd w:val="0"/>
        <w:rPr>
          <w:szCs w:val="24"/>
        </w:rPr>
      </w:pPr>
      <w:bookmarkStart w:id="110" w:name="_Toc66721347"/>
      <w:r w:rsidRPr="00B171EA">
        <w:rPr>
          <w:szCs w:val="24"/>
        </w:rPr>
        <w:t>General principles for statistical evaluations</w:t>
      </w:r>
      <w:bookmarkEnd w:id="110"/>
    </w:p>
    <w:p w14:paraId="2967A625" w14:textId="77777777" w:rsidR="007A0E45" w:rsidRPr="00B171EA" w:rsidRDefault="007A0E45">
      <w:pPr>
        <w:pStyle w:val="af"/>
        <w:autoSpaceDE w:val="0"/>
        <w:autoSpaceDN w:val="0"/>
        <w:adjustRightInd w:val="0"/>
        <w:rPr>
          <w:szCs w:val="24"/>
        </w:rPr>
      </w:pPr>
      <w:r w:rsidRPr="00B171EA">
        <w:rPr>
          <w:szCs w:val="24"/>
        </w:rPr>
        <w:t>(1) When evaluating test results, the behaviour of test specimens and failure modes should be compared with theoretical predictions and previous similar experience.</w:t>
      </w:r>
    </w:p>
    <w:p w14:paraId="085DA4E6" w14:textId="77777777" w:rsidR="007A0E45" w:rsidRPr="00B171EA" w:rsidRDefault="007A0E45">
      <w:pPr>
        <w:pStyle w:val="af"/>
        <w:autoSpaceDE w:val="0"/>
        <w:autoSpaceDN w:val="0"/>
        <w:adjustRightInd w:val="0"/>
        <w:rPr>
          <w:szCs w:val="24"/>
        </w:rPr>
      </w:pPr>
      <w:r w:rsidRPr="00B171EA">
        <w:rPr>
          <w:szCs w:val="24"/>
        </w:rPr>
        <w:t>(2) If significant deviations from a prediction occur, an explanation should be sought and additional testing under different conditions, or modification of the theoretical model, should be considered.</w:t>
      </w:r>
    </w:p>
    <w:p w14:paraId="0B8BBBAA" w14:textId="77777777" w:rsidR="007A0E45" w:rsidRPr="00B171EA" w:rsidRDefault="007A0E45">
      <w:pPr>
        <w:pStyle w:val="af"/>
        <w:autoSpaceDE w:val="0"/>
        <w:autoSpaceDN w:val="0"/>
        <w:adjustRightInd w:val="0"/>
        <w:rPr>
          <w:szCs w:val="24"/>
        </w:rPr>
      </w:pPr>
      <w:r w:rsidRPr="00B171EA">
        <w:rPr>
          <w:szCs w:val="24"/>
        </w:rPr>
        <w:t>(3) The evaluation of test results should be based on statistical methods, with the use of available (statistical) information about the type of distribution to be used and its associated parameters.</w:t>
      </w:r>
    </w:p>
    <w:p w14:paraId="0AAB0D67" w14:textId="77777777" w:rsidR="007A0E45" w:rsidRPr="00B171EA" w:rsidRDefault="007A0E45">
      <w:pPr>
        <w:pStyle w:val="af"/>
        <w:autoSpaceDE w:val="0"/>
        <w:autoSpaceDN w:val="0"/>
        <w:adjustRightInd w:val="0"/>
        <w:rPr>
          <w:szCs w:val="24"/>
        </w:rPr>
      </w:pPr>
      <w:r w:rsidRPr="00B171EA">
        <w:rPr>
          <w:szCs w:val="24"/>
        </w:rPr>
        <w:t>(4) The methods given in this Annex may be used when the following conditions are satisfied:</w:t>
      </w:r>
    </w:p>
    <w:p w14:paraId="5F2DD51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statistical data (including prior information) are taken from identified populations which are sufficiently homogeneous;</w:t>
      </w:r>
    </w:p>
    <w:p w14:paraId="7C541DA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sufficient number of observations is available.</w:t>
      </w:r>
    </w:p>
    <w:p w14:paraId="4201A0A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At the level of interpretation of tests results, three main categories can be distinguished:</w:t>
      </w:r>
    </w:p>
    <w:p w14:paraId="537BECC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Where one test only, or very few tests, is/are performed, no classical statistical interpretation is possible. Only the use of extensive prior information, associated with hypotheses about the relative degrees of importance of this information and of the test results, makes it possible to present a statistical interpretation using Bayesian procedures, see </w:t>
      </w:r>
      <w:r w:rsidRPr="00B171EA">
        <w:rPr>
          <w:rStyle w:val="stdpublisher"/>
          <w:szCs w:val="24"/>
          <w:shd w:val="clear" w:color="auto" w:fill="auto"/>
          <w:lang w:val="en-GB"/>
        </w:rPr>
        <w:t>ISO</w:t>
      </w:r>
      <w:r w:rsidRPr="00B171EA">
        <w:rPr>
          <w:szCs w:val="24"/>
          <w:lang w:val="en-GB"/>
        </w:rPr>
        <w:t xml:space="preserve"> </w:t>
      </w:r>
      <w:r w:rsidRPr="00B171EA">
        <w:rPr>
          <w:rStyle w:val="stddocNumber"/>
          <w:szCs w:val="24"/>
          <w:shd w:val="clear" w:color="auto" w:fill="auto"/>
          <w:lang w:val="en-GB"/>
        </w:rPr>
        <w:t>12491</w:t>
      </w:r>
      <w:r w:rsidRPr="00B171EA">
        <w:rPr>
          <w:szCs w:val="24"/>
          <w:lang w:val="en-GB"/>
        </w:rPr>
        <w:t>;</w:t>
      </w:r>
    </w:p>
    <w:p w14:paraId="543728D1"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If a larger series of tests is performed to evaluate a parameter, a classical statistical interpretation might be possible. The commoner cases are treated, as examples, in </w:t>
      </w:r>
      <w:r w:rsidRPr="00B171EA">
        <w:rPr>
          <w:rStyle w:val="citesec"/>
          <w:szCs w:val="24"/>
          <w:shd w:val="clear" w:color="auto" w:fill="auto"/>
          <w:lang w:val="en-GB"/>
        </w:rPr>
        <w:t>D.6</w:t>
      </w:r>
      <w:r w:rsidRPr="00B171EA">
        <w:rPr>
          <w:szCs w:val="24"/>
          <w:lang w:val="en-GB"/>
        </w:rPr>
        <w:t>. This interpretation still needs to use some prior information about the parameter; however, the amount of information required is normally less than for the previous situation;</w:t>
      </w:r>
    </w:p>
    <w:p w14:paraId="6325BF4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When a series of tests is carried out in order to calibrate a model, as described in terms of a function, and one or more associated parameters, a classical statistical interpretation is possible.</w:t>
      </w:r>
    </w:p>
    <w:p w14:paraId="3A28E3F6" w14:textId="77777777" w:rsidR="007A0E45" w:rsidRPr="00B171EA" w:rsidRDefault="007A0E45">
      <w:pPr>
        <w:pStyle w:val="af"/>
        <w:autoSpaceDE w:val="0"/>
        <w:autoSpaceDN w:val="0"/>
        <w:adjustRightInd w:val="0"/>
        <w:rPr>
          <w:szCs w:val="24"/>
        </w:rPr>
      </w:pPr>
      <w:r w:rsidRPr="00B171EA">
        <w:rPr>
          <w:szCs w:val="24"/>
        </w:rPr>
        <w:t>(5) The result of a test evaluation should be considered valid only for the specifications and load characteristics considered in the tests.</w:t>
      </w:r>
    </w:p>
    <w:p w14:paraId="4DBE18ED" w14:textId="77777777" w:rsidR="007A0E45" w:rsidRPr="00B171EA" w:rsidRDefault="007A0E45">
      <w:pPr>
        <w:pStyle w:val="af"/>
        <w:autoSpaceDE w:val="0"/>
        <w:autoSpaceDN w:val="0"/>
        <w:adjustRightInd w:val="0"/>
        <w:rPr>
          <w:szCs w:val="24"/>
        </w:rPr>
      </w:pPr>
      <w:r w:rsidRPr="00B171EA">
        <w:rPr>
          <w:szCs w:val="24"/>
        </w:rPr>
        <w:t>(6) If the results are to be extrapolated to cover other design parameters and loading, additional information from previous tests or on a theoretical basis should be used.</w:t>
      </w:r>
    </w:p>
    <w:p w14:paraId="10CF1DA8" w14:textId="77777777" w:rsidR="007A0E45" w:rsidRPr="00B171EA" w:rsidRDefault="007A0E45">
      <w:pPr>
        <w:pStyle w:val="a2"/>
        <w:tabs>
          <w:tab w:val="left" w:pos="360"/>
        </w:tabs>
        <w:autoSpaceDE w:val="0"/>
        <w:autoSpaceDN w:val="0"/>
        <w:adjustRightInd w:val="0"/>
        <w:rPr>
          <w:szCs w:val="24"/>
        </w:rPr>
      </w:pPr>
      <w:bookmarkStart w:id="111" w:name="_Toc66721348"/>
      <w:r w:rsidRPr="00B171EA">
        <w:rPr>
          <w:szCs w:val="24"/>
        </w:rPr>
        <w:t>Statistical determination of a single property</w:t>
      </w:r>
      <w:bookmarkEnd w:id="111"/>
    </w:p>
    <w:p w14:paraId="74B17C89" w14:textId="77777777" w:rsidR="007A0E45" w:rsidRPr="00B171EA" w:rsidRDefault="007A0E45">
      <w:pPr>
        <w:pStyle w:val="a3"/>
        <w:tabs>
          <w:tab w:val="left" w:pos="720"/>
        </w:tabs>
        <w:autoSpaceDE w:val="0"/>
        <w:autoSpaceDN w:val="0"/>
        <w:adjustRightInd w:val="0"/>
        <w:rPr>
          <w:szCs w:val="24"/>
        </w:rPr>
      </w:pPr>
      <w:r w:rsidRPr="00B171EA">
        <w:rPr>
          <w:szCs w:val="24"/>
        </w:rPr>
        <w:t>General</w:t>
      </w:r>
    </w:p>
    <w:p w14:paraId="5803910C" w14:textId="77777777" w:rsidR="007A0E45" w:rsidRPr="00B171EA" w:rsidRDefault="007A0E45">
      <w:pPr>
        <w:pStyle w:val="af"/>
        <w:autoSpaceDE w:val="0"/>
        <w:autoSpaceDN w:val="0"/>
        <w:adjustRightInd w:val="0"/>
        <w:rPr>
          <w:szCs w:val="24"/>
        </w:rPr>
      </w:pPr>
      <w:r w:rsidRPr="00B171EA">
        <w:rPr>
          <w:szCs w:val="24"/>
        </w:rPr>
        <w:t xml:space="preserve">(1) The working Formulae given in this </w:t>
      </w:r>
      <w:r w:rsidRPr="00B171EA">
        <w:rPr>
          <w:rStyle w:val="citesec"/>
          <w:szCs w:val="24"/>
          <w:shd w:val="clear" w:color="auto" w:fill="auto"/>
        </w:rPr>
        <w:t>subclause D.7</w:t>
      </w:r>
      <w:r w:rsidRPr="00B171EA">
        <w:rPr>
          <w:szCs w:val="24"/>
        </w:rPr>
        <w:t xml:space="preserve"> should be used to derive characteristic or design values from test types (a) and (b) of </w:t>
      </w:r>
      <w:r w:rsidRPr="00B171EA">
        <w:rPr>
          <w:rStyle w:val="citesec"/>
          <w:szCs w:val="24"/>
          <w:shd w:val="clear" w:color="auto" w:fill="auto"/>
        </w:rPr>
        <w:t>D.3</w:t>
      </w:r>
      <w:r w:rsidRPr="00B171EA">
        <w:rPr>
          <w:szCs w:val="24"/>
        </w:rPr>
        <w:t xml:space="preserve">(1) for a single property using evaluation methods A and B of </w:t>
      </w:r>
      <w:r w:rsidRPr="00B171EA">
        <w:rPr>
          <w:rStyle w:val="citesec"/>
          <w:szCs w:val="24"/>
          <w:shd w:val="clear" w:color="auto" w:fill="auto"/>
        </w:rPr>
        <w:t>D.5</w:t>
      </w:r>
      <w:r w:rsidRPr="00B171EA">
        <w:rPr>
          <w:szCs w:val="24"/>
        </w:rPr>
        <w:t>(1).</w:t>
      </w:r>
    </w:p>
    <w:p w14:paraId="1BE06E2D" w14:textId="77777777" w:rsidR="007A0E45" w:rsidRPr="00B171EA" w:rsidRDefault="007A0E45">
      <w:pPr>
        <w:pStyle w:val="af"/>
        <w:autoSpaceDE w:val="0"/>
        <w:autoSpaceDN w:val="0"/>
        <w:adjustRightInd w:val="0"/>
        <w:rPr>
          <w:szCs w:val="24"/>
        </w:rPr>
      </w:pPr>
      <w:r w:rsidRPr="00B171EA">
        <w:rPr>
          <w:szCs w:val="24"/>
        </w:rPr>
        <w:t>(2)</w:t>
      </w:r>
      <w:r w:rsidRPr="00B171EA">
        <w:rPr>
          <w:szCs w:val="24"/>
        </w:rPr>
        <w:tab/>
        <w:t xml:space="preserve">The single property </w:t>
      </w:r>
      <w:r w:rsidRPr="00B171EA">
        <w:rPr>
          <w:i/>
          <w:szCs w:val="24"/>
        </w:rPr>
        <w:t>X</w:t>
      </w:r>
      <w:r w:rsidRPr="00B171EA">
        <w:rPr>
          <w:szCs w:val="24"/>
        </w:rPr>
        <w:t xml:space="preserve"> may represent either:</w:t>
      </w:r>
    </w:p>
    <w:p w14:paraId="0BEF6EA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resistance of a product; or</w:t>
      </w:r>
    </w:p>
    <w:p w14:paraId="7B746F8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property contributing to the resistance of a product.</w:t>
      </w:r>
    </w:p>
    <w:p w14:paraId="3CE87C98" w14:textId="77777777" w:rsidR="007A0E45" w:rsidRPr="00B171EA" w:rsidRDefault="007A0E45">
      <w:pPr>
        <w:pStyle w:val="af"/>
        <w:autoSpaceDE w:val="0"/>
        <w:autoSpaceDN w:val="0"/>
        <w:adjustRightInd w:val="0"/>
        <w:rPr>
          <w:szCs w:val="24"/>
        </w:rPr>
      </w:pPr>
      <w:r w:rsidRPr="00B171EA">
        <w:rPr>
          <w:szCs w:val="24"/>
        </w:rPr>
        <w:t xml:space="preserve">(3) For method A, the procedures given in </w:t>
      </w:r>
      <w:r w:rsidRPr="00B171EA">
        <w:rPr>
          <w:rStyle w:val="citesec"/>
          <w:szCs w:val="24"/>
          <w:shd w:val="clear" w:color="auto" w:fill="auto"/>
        </w:rPr>
        <w:t>D.7.2 and D.7.3</w:t>
      </w:r>
      <w:r w:rsidRPr="00B171EA">
        <w:rPr>
          <w:szCs w:val="24"/>
        </w:rPr>
        <w:t xml:space="preserve"> may be applied directly to determine characteristic or design values or the values of partial factors.</w:t>
      </w:r>
    </w:p>
    <w:p w14:paraId="3E009D2C"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tables and Formulae in </w:t>
      </w:r>
      <w:r w:rsidRPr="00B171EA">
        <w:rPr>
          <w:rStyle w:val="citesec"/>
          <w:szCs w:val="24"/>
          <w:shd w:val="clear" w:color="auto" w:fill="auto"/>
        </w:rPr>
        <w:t>D.7.2 and D.7.3</w:t>
      </w:r>
      <w:r w:rsidRPr="00B171EA">
        <w:rPr>
          <w:szCs w:val="24"/>
        </w:rPr>
        <w:t xml:space="preserve"> are based on the following assumptions:</w:t>
      </w:r>
    </w:p>
    <w:p w14:paraId="389A858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all variables follow either a Normal or a Log-Normal distribution;</w:t>
      </w:r>
    </w:p>
    <w:p w14:paraId="1B01CFD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there is no prior knowledge about the mean value;</w:t>
      </w:r>
    </w:p>
    <w:p w14:paraId="2F8EE9E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for the case "V</w:t>
      </w:r>
      <w:r w:rsidRPr="00B171EA">
        <w:rPr>
          <w:position w:val="-6"/>
          <w:sz w:val="16"/>
          <w:szCs w:val="24"/>
          <w:lang w:val="en-GB"/>
        </w:rPr>
        <w:t>X</w:t>
      </w:r>
      <w:r w:rsidRPr="00B171EA">
        <w:rPr>
          <w:szCs w:val="24"/>
          <w:lang w:val="en-GB"/>
        </w:rPr>
        <w:t xml:space="preserve"> unknown", there is no prior knowledge about the coefficient of variation;</w:t>
      </w:r>
    </w:p>
    <w:p w14:paraId="18B046B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for the case "V</w:t>
      </w:r>
      <w:r w:rsidRPr="00B171EA">
        <w:rPr>
          <w:position w:val="-6"/>
          <w:sz w:val="16"/>
          <w:szCs w:val="24"/>
          <w:lang w:val="en-GB"/>
        </w:rPr>
        <w:t>X</w:t>
      </w:r>
      <w:r w:rsidRPr="00B171EA">
        <w:rPr>
          <w:szCs w:val="24"/>
          <w:lang w:val="en-GB"/>
        </w:rPr>
        <w:t xml:space="preserve"> known", there is full knowledge of the coefficient of variation.</w:t>
      </w:r>
    </w:p>
    <w:p w14:paraId="3D95C7BA"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Adopting a log-normal distribution for certain variables has the advantage that no negative values can occur as, for example, for geometrical and resistance variables.</w:t>
      </w:r>
    </w:p>
    <w:p w14:paraId="361BFDF7"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In practice, it is often preferable to use the case "</w:t>
      </w:r>
      <w:r w:rsidRPr="00B171EA">
        <w:rPr>
          <w:i/>
          <w:szCs w:val="24"/>
        </w:rPr>
        <w:t>V</w:t>
      </w:r>
      <w:r w:rsidRPr="00B171EA">
        <w:rPr>
          <w:position w:val="-6"/>
          <w:sz w:val="16"/>
          <w:szCs w:val="24"/>
        </w:rPr>
        <w:t>X</w:t>
      </w:r>
      <w:r w:rsidRPr="00B171EA">
        <w:rPr>
          <w:szCs w:val="24"/>
        </w:rPr>
        <w:t xml:space="preserve"> known" together with a conservative upper estimate of </w:t>
      </w:r>
      <w:r w:rsidRPr="00B171EA">
        <w:rPr>
          <w:i/>
          <w:szCs w:val="24"/>
        </w:rPr>
        <w:t>V</w:t>
      </w:r>
      <w:r w:rsidRPr="00B171EA">
        <w:rPr>
          <w:position w:val="-6"/>
          <w:sz w:val="16"/>
          <w:szCs w:val="24"/>
        </w:rPr>
        <w:t>X</w:t>
      </w:r>
      <w:r w:rsidRPr="00B171EA">
        <w:rPr>
          <w:szCs w:val="24"/>
        </w:rPr>
        <w:t>, rather than to apply the rules given for the case "</w:t>
      </w:r>
      <w:r w:rsidRPr="00B171EA">
        <w:rPr>
          <w:i/>
          <w:szCs w:val="24"/>
        </w:rPr>
        <w:t>V</w:t>
      </w:r>
      <w:r w:rsidRPr="00B171EA">
        <w:rPr>
          <w:position w:val="-6"/>
          <w:sz w:val="16"/>
          <w:szCs w:val="24"/>
        </w:rPr>
        <w:t>X</w:t>
      </w:r>
      <w:r w:rsidRPr="00B171EA">
        <w:rPr>
          <w:szCs w:val="24"/>
        </w:rPr>
        <w:t xml:space="preserve"> unknown". Moreover </w:t>
      </w:r>
      <w:r w:rsidRPr="00B171EA">
        <w:rPr>
          <w:i/>
          <w:szCs w:val="24"/>
        </w:rPr>
        <w:t>V</w:t>
      </w:r>
      <w:r w:rsidRPr="00B171EA">
        <w:rPr>
          <w:position w:val="-6"/>
          <w:sz w:val="16"/>
          <w:szCs w:val="24"/>
        </w:rPr>
        <w:t>X</w:t>
      </w:r>
      <w:r w:rsidRPr="00B171EA">
        <w:rPr>
          <w:szCs w:val="24"/>
        </w:rPr>
        <w:t>, when unknown, is assumed to be not smaller than 0,10.</w:t>
      </w:r>
    </w:p>
    <w:p w14:paraId="6AEACCF0" w14:textId="77777777" w:rsidR="007A0E45" w:rsidRPr="00B171EA" w:rsidRDefault="007A0E45">
      <w:pPr>
        <w:pStyle w:val="af"/>
        <w:autoSpaceDE w:val="0"/>
        <w:autoSpaceDN w:val="0"/>
        <w:adjustRightInd w:val="0"/>
        <w:rPr>
          <w:szCs w:val="24"/>
        </w:rPr>
      </w:pPr>
      <w:r w:rsidRPr="00B171EA">
        <w:rPr>
          <w:szCs w:val="24"/>
        </w:rPr>
        <w:t>(4) For Method B, the design value of the resistance should also include:</w:t>
      </w:r>
    </w:p>
    <w:p w14:paraId="4CC4F5B8"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effects of other properties;</w:t>
      </w:r>
    </w:p>
    <w:p w14:paraId="3B13684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model uncertainty;</w:t>
      </w:r>
    </w:p>
    <w:p w14:paraId="7294AD8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other effects, such as due to scaling, volume, etc.</w:t>
      </w:r>
    </w:p>
    <w:p w14:paraId="4CD31626" w14:textId="77777777" w:rsidR="007A0E45" w:rsidRPr="00B171EA" w:rsidRDefault="007A0E45">
      <w:pPr>
        <w:pStyle w:val="a3"/>
        <w:tabs>
          <w:tab w:val="left" w:pos="720"/>
        </w:tabs>
        <w:autoSpaceDE w:val="0"/>
        <w:autoSpaceDN w:val="0"/>
        <w:adjustRightInd w:val="0"/>
        <w:rPr>
          <w:szCs w:val="24"/>
        </w:rPr>
      </w:pPr>
      <w:r w:rsidRPr="00B171EA">
        <w:rPr>
          <w:szCs w:val="24"/>
        </w:rPr>
        <w:t>Assessment via the characteristic value</w:t>
      </w:r>
    </w:p>
    <w:p w14:paraId="5905897E" w14:textId="77777777" w:rsidR="007A0E45" w:rsidRPr="00B171EA" w:rsidRDefault="007A0E45">
      <w:pPr>
        <w:pStyle w:val="af"/>
        <w:autoSpaceDE w:val="0"/>
        <w:autoSpaceDN w:val="0"/>
        <w:adjustRightInd w:val="0"/>
        <w:rPr>
          <w:szCs w:val="24"/>
        </w:rPr>
      </w:pPr>
      <w:r w:rsidRPr="00B171EA">
        <w:rPr>
          <w:szCs w:val="24"/>
        </w:rPr>
        <w:t xml:space="preserve">(1) The design value </w:t>
      </w:r>
      <w:r w:rsidRPr="00B171EA">
        <w:rPr>
          <w:i/>
          <w:szCs w:val="24"/>
        </w:rPr>
        <w:t>X</w:t>
      </w:r>
      <w:r w:rsidRPr="00B171EA">
        <w:rPr>
          <w:position w:val="-6"/>
          <w:sz w:val="16"/>
          <w:szCs w:val="24"/>
        </w:rPr>
        <w:t>d</w:t>
      </w:r>
      <w:r w:rsidRPr="00B171EA">
        <w:rPr>
          <w:szCs w:val="24"/>
        </w:rPr>
        <w:t xml:space="preserve"> of a property </w:t>
      </w:r>
      <w:r w:rsidRPr="00B171EA">
        <w:rPr>
          <w:i/>
          <w:szCs w:val="24"/>
        </w:rPr>
        <w:t>X</w:t>
      </w:r>
      <w:r w:rsidRPr="00B171EA">
        <w:rPr>
          <w:szCs w:val="24"/>
        </w:rPr>
        <w:t xml:space="preserve"> should be determined as given in </w:t>
      </w:r>
      <w:r w:rsidRPr="00B171EA">
        <w:rPr>
          <w:rStyle w:val="citeeq"/>
          <w:szCs w:val="24"/>
          <w:shd w:val="clear" w:color="auto" w:fill="auto"/>
        </w:rPr>
        <w:t>Formula (D.1)</w:t>
      </w:r>
      <w:r w:rsidRPr="00B171EA">
        <w:rPr>
          <w:szCs w:val="24"/>
        </w:rPr>
        <w:t>:</w:t>
      </w:r>
    </w:p>
    <w:p w14:paraId="447890DF" w14:textId="77777777" w:rsidR="007A0E45" w:rsidRPr="00B171EA" w:rsidRDefault="007A0E45">
      <w:pPr>
        <w:pStyle w:val="Formula"/>
        <w:tabs>
          <w:tab w:val="left" w:pos="9050"/>
        </w:tabs>
        <w:autoSpaceDE w:val="0"/>
        <w:autoSpaceDN w:val="0"/>
        <w:adjustRightInd w:val="0"/>
        <w:jc w:val="both"/>
        <w:rPr>
          <w:szCs w:val="24"/>
        </w:rPr>
      </w:pPr>
      <w:r w:rsidRPr="00B171EA">
        <w:rPr>
          <w:position w:val="-30"/>
          <w:szCs w:val="24"/>
        </w:rPr>
        <w:object w:dxaOrig="3000" w:dyaOrig="700" w14:anchorId="21FC9AF6">
          <v:shape id="_x0000_i1101" type="#_x0000_t75" style="width:151.5pt;height:36pt" o:ole="">
            <v:imagedata r:id="rId166" o:title=""/>
          </v:shape>
          <o:OLEObject Type="Embed" ProgID="Equation.DSMT4" ShapeID="_x0000_i1101" DrawAspect="Content" ObjectID="_1692169095" r:id="rId167"/>
        </w:object>
      </w:r>
      <w:r w:rsidRPr="00B171EA">
        <w:rPr>
          <w:szCs w:val="24"/>
        </w:rPr>
        <w:tab/>
        <w:t>(D.1)</w:t>
      </w:r>
    </w:p>
    <w:p w14:paraId="605A9CA4" w14:textId="77777777" w:rsidR="007A0E45" w:rsidRPr="00B171EA" w:rsidRDefault="007A0E45">
      <w:pPr>
        <w:pStyle w:val="af"/>
        <w:autoSpaceDE w:val="0"/>
        <w:autoSpaceDN w:val="0"/>
        <w:adjustRightInd w:val="0"/>
        <w:rPr>
          <w:szCs w:val="24"/>
        </w:rPr>
      </w:pPr>
      <w:r w:rsidRPr="00B171EA">
        <w:rPr>
          <w:szCs w:val="24"/>
        </w:rPr>
        <w:t>where</w:t>
      </w:r>
    </w:p>
    <w:p w14:paraId="0F38336C" w14:textId="77777777" w:rsidR="007A0E45" w:rsidRPr="00B171EA" w:rsidRDefault="007A0E45">
      <w:pPr>
        <w:pStyle w:val="af"/>
        <w:autoSpaceDE w:val="0"/>
        <w:autoSpaceDN w:val="0"/>
        <w:adjustRightInd w:val="0"/>
        <w:rPr>
          <w:szCs w:val="24"/>
        </w:rPr>
      </w:pPr>
      <w:r w:rsidRPr="00B171EA">
        <w:rPr>
          <w:i/>
          <w:szCs w:val="24"/>
        </w:rPr>
        <w:t>η</w:t>
      </w:r>
      <w:r w:rsidRPr="00B171EA">
        <w:rPr>
          <w:position w:val="-6"/>
          <w:sz w:val="16"/>
          <w:szCs w:val="24"/>
        </w:rPr>
        <w:t>d</w:t>
      </w:r>
      <w:r w:rsidRPr="00B171EA">
        <w:rPr>
          <w:szCs w:val="24"/>
        </w:rPr>
        <w:t xml:space="preserve">   is the design value of the conversion factor.</w:t>
      </w:r>
    </w:p>
    <w:p w14:paraId="7A1962A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assessment of the relevant conversion factor is strongly dependent on the type of test and the type of material.</w:t>
      </w:r>
    </w:p>
    <w:p w14:paraId="3AEB08F2" w14:textId="77777777" w:rsidR="007A0E45" w:rsidRPr="00B171EA" w:rsidRDefault="007A0E45">
      <w:pPr>
        <w:pStyle w:val="af"/>
        <w:autoSpaceDE w:val="0"/>
        <w:autoSpaceDN w:val="0"/>
        <w:adjustRightInd w:val="0"/>
        <w:rPr>
          <w:szCs w:val="24"/>
        </w:rPr>
      </w:pPr>
      <w:r w:rsidRPr="00B171EA">
        <w:rPr>
          <w:szCs w:val="24"/>
        </w:rPr>
        <w:t xml:space="preserve">(2) The value of </w:t>
      </w:r>
      <w:r w:rsidRPr="00B171EA">
        <w:rPr>
          <w:i/>
          <w:szCs w:val="24"/>
        </w:rPr>
        <w:t>k</w:t>
      </w:r>
      <w:r w:rsidRPr="00B171EA">
        <w:rPr>
          <w:i/>
          <w:position w:val="-6"/>
          <w:sz w:val="16"/>
          <w:szCs w:val="24"/>
        </w:rPr>
        <w:t>n</w:t>
      </w:r>
      <w:r w:rsidRPr="00B171EA">
        <w:rPr>
          <w:szCs w:val="24"/>
        </w:rPr>
        <w:t xml:space="preserve"> may be taken from </w:t>
      </w:r>
      <w:r w:rsidRPr="00B171EA">
        <w:rPr>
          <w:rStyle w:val="citetbl"/>
          <w:szCs w:val="24"/>
          <w:shd w:val="clear" w:color="auto" w:fill="auto"/>
        </w:rPr>
        <w:t>Table D.1</w:t>
      </w:r>
      <w:r w:rsidRPr="00B171EA">
        <w:rPr>
          <w:szCs w:val="24"/>
        </w:rPr>
        <w:t>.</w:t>
      </w:r>
    </w:p>
    <w:p w14:paraId="65C3090C" w14:textId="77777777" w:rsidR="007A0E45" w:rsidRPr="00B171EA" w:rsidRDefault="007A0E45">
      <w:pPr>
        <w:pStyle w:val="af"/>
        <w:autoSpaceDE w:val="0"/>
        <w:autoSpaceDN w:val="0"/>
        <w:adjustRightInd w:val="0"/>
        <w:rPr>
          <w:szCs w:val="24"/>
        </w:rPr>
      </w:pPr>
      <w:r w:rsidRPr="00B171EA">
        <w:rPr>
          <w:szCs w:val="24"/>
        </w:rPr>
        <w:t xml:space="preserve">(3) When using </w:t>
      </w:r>
      <w:r w:rsidRPr="00B171EA">
        <w:rPr>
          <w:rStyle w:val="citetbl"/>
          <w:szCs w:val="24"/>
          <w:shd w:val="clear" w:color="auto" w:fill="auto"/>
        </w:rPr>
        <w:t>Table D.1</w:t>
      </w:r>
      <w:r w:rsidRPr="00B171EA">
        <w:rPr>
          <w:szCs w:val="24"/>
        </w:rPr>
        <w:t>, one of two cases should be considered:</w:t>
      </w:r>
    </w:p>
    <w:p w14:paraId="063F091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Case 1: The row "</w:t>
      </w:r>
      <w:r w:rsidRPr="00B171EA">
        <w:rPr>
          <w:i/>
          <w:szCs w:val="24"/>
          <w:lang w:val="en-GB"/>
        </w:rPr>
        <w:t>VX</w:t>
      </w:r>
      <w:r w:rsidRPr="00B171EA">
        <w:rPr>
          <w:szCs w:val="24"/>
          <w:lang w:val="en-GB"/>
        </w:rPr>
        <w:t xml:space="preserve"> known" should be used if the coefficient of variation VX, or a realistic upper bound of it, is known from prior knowledge;</w:t>
      </w:r>
    </w:p>
    <w:p w14:paraId="3B4CC19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Prior knowledge might come from the evaluation of previous tests in comparable situations. Engineering judgment can be used to determine what can be considered as ‘comparable’, see </w:t>
      </w:r>
      <w:r w:rsidRPr="00B171EA">
        <w:rPr>
          <w:rStyle w:val="citesec"/>
          <w:szCs w:val="24"/>
          <w:shd w:val="clear" w:color="auto" w:fill="auto"/>
        </w:rPr>
        <w:t>D.7.1</w:t>
      </w:r>
      <w:r w:rsidRPr="00B171EA">
        <w:rPr>
          <w:szCs w:val="24"/>
        </w:rPr>
        <w:t>(3).</w:t>
      </w:r>
    </w:p>
    <w:p w14:paraId="0AABE94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Case 2: The row "</w:t>
      </w:r>
      <w:r w:rsidRPr="00B171EA">
        <w:rPr>
          <w:i/>
          <w:szCs w:val="24"/>
          <w:lang w:val="en-GB"/>
        </w:rPr>
        <w:t>V</w:t>
      </w:r>
      <w:r w:rsidRPr="00B171EA">
        <w:rPr>
          <w:i/>
          <w:position w:val="-6"/>
          <w:sz w:val="16"/>
          <w:szCs w:val="24"/>
          <w:lang w:val="en-GB"/>
        </w:rPr>
        <w:t>X</w:t>
      </w:r>
      <w:r w:rsidRPr="00B171EA">
        <w:rPr>
          <w:szCs w:val="24"/>
          <w:lang w:val="en-GB"/>
        </w:rPr>
        <w:t xml:space="preserve"> unknown" should be used if the coefficient of variation V</w:t>
      </w:r>
      <w:r w:rsidRPr="00B171EA">
        <w:rPr>
          <w:i/>
          <w:position w:val="-6"/>
          <w:sz w:val="16"/>
          <w:szCs w:val="24"/>
          <w:lang w:val="en-GB"/>
        </w:rPr>
        <w:t>X</w:t>
      </w:r>
      <w:r w:rsidRPr="00B171EA">
        <w:rPr>
          <w:szCs w:val="24"/>
          <w:lang w:val="en-GB"/>
        </w:rPr>
        <w:t xml:space="preserve"> is not known from prior knowledge and so needs to be estimated from the sample as given in </w:t>
      </w:r>
      <w:r w:rsidRPr="00B171EA">
        <w:rPr>
          <w:rStyle w:val="citeeq"/>
          <w:szCs w:val="24"/>
          <w:shd w:val="clear" w:color="auto" w:fill="auto"/>
          <w:lang w:val="en-GB"/>
        </w:rPr>
        <w:t>Formulae (D.2) and (D.3)</w:t>
      </w:r>
      <w:r w:rsidRPr="00B171EA">
        <w:rPr>
          <w:szCs w:val="24"/>
          <w:lang w:val="en-GB"/>
        </w:rPr>
        <w:t>:</w:t>
      </w:r>
    </w:p>
    <w:p w14:paraId="0021AC81" w14:textId="77777777" w:rsidR="007A0E45" w:rsidRPr="00B171EA" w:rsidRDefault="007A0E45">
      <w:pPr>
        <w:pStyle w:val="Formula"/>
        <w:autoSpaceDE w:val="0"/>
        <w:autoSpaceDN w:val="0"/>
        <w:adjustRightInd w:val="0"/>
        <w:rPr>
          <w:szCs w:val="24"/>
        </w:rPr>
      </w:pPr>
      <w:r w:rsidRPr="00B171EA">
        <w:rPr>
          <w:position w:val="-22"/>
          <w:szCs w:val="24"/>
        </w:rPr>
        <w:object w:dxaOrig="2060" w:dyaOrig="580" w14:anchorId="72D193D9">
          <v:shape id="_x0000_i1102" type="#_x0000_t75" style="width:99pt;height:28.5pt" o:ole="">
            <v:imagedata r:id="rId168" o:title=""/>
          </v:shape>
          <o:OLEObject Type="Embed" ProgID="Equation.DSMT4" ShapeID="_x0000_i1102" DrawAspect="Content" ObjectID="_1692169096" r:id="rId169"/>
        </w:object>
      </w:r>
      <w:r w:rsidRPr="00B171EA">
        <w:rPr>
          <w:szCs w:val="24"/>
        </w:rPr>
        <w:tab/>
        <w:t>(D.2)</w:t>
      </w:r>
    </w:p>
    <w:p w14:paraId="26E38491" w14:textId="77777777" w:rsidR="007A0E45" w:rsidRPr="00B171EA" w:rsidRDefault="007A0E45">
      <w:pPr>
        <w:pStyle w:val="Formula"/>
        <w:autoSpaceDE w:val="0"/>
        <w:autoSpaceDN w:val="0"/>
        <w:adjustRightInd w:val="0"/>
        <w:rPr>
          <w:szCs w:val="24"/>
        </w:rPr>
      </w:pPr>
      <w:r w:rsidRPr="00B171EA">
        <w:rPr>
          <w:position w:val="-10"/>
          <w:szCs w:val="24"/>
        </w:rPr>
        <w:object w:dxaOrig="1200" w:dyaOrig="320" w14:anchorId="6D21ECC8">
          <v:shape id="_x0000_i1103" type="#_x0000_t75" style="width:57.75pt;height:14.25pt" o:ole="">
            <v:imagedata r:id="rId170" o:title=""/>
          </v:shape>
          <o:OLEObject Type="Embed" ProgID="Equation.DSMT4" ShapeID="_x0000_i1103" DrawAspect="Content" ObjectID="_1692169097" r:id="rId171"/>
        </w:object>
      </w:r>
      <w:r w:rsidRPr="00B171EA">
        <w:rPr>
          <w:szCs w:val="24"/>
        </w:rPr>
        <w:tab/>
        <w:t>(D.3)</w:t>
      </w:r>
    </w:p>
    <w:p w14:paraId="01616EE5" w14:textId="77777777" w:rsidR="007A0E45" w:rsidRPr="00B171EA" w:rsidRDefault="007A0E45">
      <w:pPr>
        <w:pStyle w:val="af"/>
        <w:autoSpaceDE w:val="0"/>
        <w:autoSpaceDN w:val="0"/>
        <w:adjustRightInd w:val="0"/>
        <w:rPr>
          <w:szCs w:val="24"/>
        </w:rPr>
      </w:pPr>
      <w:r w:rsidRPr="00B171EA">
        <w:rPr>
          <w:szCs w:val="24"/>
        </w:rPr>
        <w:t xml:space="preserve">(4) The partial factor </w:t>
      </w:r>
      <w:r w:rsidRPr="00B171EA">
        <w:rPr>
          <w:i/>
          <w:szCs w:val="24"/>
        </w:rPr>
        <w:t>γ</w:t>
      </w:r>
      <w:r w:rsidRPr="00B171EA">
        <w:rPr>
          <w:position w:val="-6"/>
          <w:sz w:val="16"/>
          <w:szCs w:val="24"/>
        </w:rPr>
        <w:t>m</w:t>
      </w:r>
      <w:r w:rsidRPr="00B171EA">
        <w:rPr>
          <w:szCs w:val="24"/>
        </w:rPr>
        <w:t xml:space="preserve"> should be selected according to the field of application of the test results.</w:t>
      </w:r>
    </w:p>
    <w:p w14:paraId="11E7FC3E" w14:textId="77777777" w:rsidR="007A0E45" w:rsidRPr="00B171EA" w:rsidRDefault="007A0E45">
      <w:pPr>
        <w:pStyle w:val="Tabletitle"/>
        <w:autoSpaceDE w:val="0"/>
        <w:autoSpaceDN w:val="0"/>
        <w:adjustRightInd w:val="0"/>
        <w:outlineLvl w:val="0"/>
        <w:rPr>
          <w:szCs w:val="24"/>
        </w:rPr>
      </w:pPr>
      <w:r w:rsidRPr="00B171EA">
        <w:rPr>
          <w:szCs w:val="24"/>
        </w:rPr>
        <w:t xml:space="preserve">Table D.1 — Values of </w:t>
      </w:r>
      <w:r w:rsidRPr="00B171EA">
        <w:rPr>
          <w:i/>
          <w:szCs w:val="24"/>
        </w:rPr>
        <w:t>k</w:t>
      </w:r>
      <w:r w:rsidRPr="00B171EA">
        <w:rPr>
          <w:position w:val="-6"/>
          <w:sz w:val="16"/>
          <w:szCs w:val="24"/>
        </w:rPr>
        <w:t>n</w:t>
      </w:r>
      <w:r w:rsidRPr="00B171EA">
        <w:rPr>
          <w:szCs w:val="24"/>
        </w:rPr>
        <w:t xml:space="preserve"> for the 5 % characteristic value</w:t>
      </w:r>
    </w:p>
    <w:tbl>
      <w:tblPr>
        <w:tblW w:w="9728"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1433"/>
        <w:gridCol w:w="754"/>
        <w:gridCol w:w="754"/>
        <w:gridCol w:w="754"/>
        <w:gridCol w:w="754"/>
        <w:gridCol w:w="754"/>
        <w:gridCol w:w="754"/>
        <w:gridCol w:w="754"/>
        <w:gridCol w:w="754"/>
        <w:gridCol w:w="754"/>
        <w:gridCol w:w="754"/>
        <w:gridCol w:w="755"/>
      </w:tblGrid>
      <w:tr w:rsidR="007A0E45" w:rsidRPr="00B171EA" w14:paraId="28C93011" w14:textId="77777777" w:rsidTr="005715D2">
        <w:tc>
          <w:tcPr>
            <w:tcW w:w="1433" w:type="dxa"/>
            <w:tcBorders>
              <w:top w:val="single" w:sz="12" w:space="0" w:color="auto"/>
              <w:bottom w:val="single" w:sz="12" w:space="0" w:color="auto"/>
            </w:tcBorders>
            <w:vAlign w:val="center"/>
          </w:tcPr>
          <w:p w14:paraId="11645758" w14:textId="77DF3094" w:rsidR="007A0E45" w:rsidRPr="00B171EA" w:rsidRDefault="007A0E45" w:rsidP="007A0E45">
            <w:pPr>
              <w:pStyle w:val="Tableheader"/>
              <w:autoSpaceDE w:val="0"/>
              <w:autoSpaceDN w:val="0"/>
              <w:adjustRightInd w:val="0"/>
              <w:jc w:val="center"/>
              <w:rPr>
                <w:b/>
                <w:i/>
                <w:sz w:val="24"/>
                <w:lang w:eastAsia="de-DE"/>
              </w:rPr>
            </w:pPr>
            <w:r w:rsidRPr="00B171EA">
              <w:rPr>
                <w:b/>
                <w:i/>
                <w:szCs w:val="24"/>
              </w:rPr>
              <w:t>n</w:t>
            </w:r>
          </w:p>
        </w:tc>
        <w:tc>
          <w:tcPr>
            <w:tcW w:w="754" w:type="dxa"/>
            <w:tcBorders>
              <w:top w:val="single" w:sz="12" w:space="0" w:color="auto"/>
              <w:bottom w:val="single" w:sz="12" w:space="0" w:color="auto"/>
            </w:tcBorders>
            <w:vAlign w:val="center"/>
          </w:tcPr>
          <w:p w14:paraId="51778959" w14:textId="458EA8AE"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1</w:t>
            </w:r>
          </w:p>
        </w:tc>
        <w:tc>
          <w:tcPr>
            <w:tcW w:w="754" w:type="dxa"/>
            <w:tcBorders>
              <w:top w:val="single" w:sz="12" w:space="0" w:color="auto"/>
              <w:bottom w:val="single" w:sz="12" w:space="0" w:color="auto"/>
            </w:tcBorders>
            <w:vAlign w:val="center"/>
          </w:tcPr>
          <w:p w14:paraId="71DCEA44" w14:textId="085245FB"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2</w:t>
            </w:r>
          </w:p>
        </w:tc>
        <w:tc>
          <w:tcPr>
            <w:tcW w:w="754" w:type="dxa"/>
            <w:tcBorders>
              <w:top w:val="single" w:sz="12" w:space="0" w:color="auto"/>
              <w:bottom w:val="single" w:sz="12" w:space="0" w:color="auto"/>
            </w:tcBorders>
            <w:vAlign w:val="center"/>
          </w:tcPr>
          <w:p w14:paraId="43142D70" w14:textId="6901B002"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3</w:t>
            </w:r>
          </w:p>
        </w:tc>
        <w:tc>
          <w:tcPr>
            <w:tcW w:w="754" w:type="dxa"/>
            <w:tcBorders>
              <w:top w:val="single" w:sz="12" w:space="0" w:color="auto"/>
              <w:bottom w:val="single" w:sz="12" w:space="0" w:color="auto"/>
            </w:tcBorders>
            <w:vAlign w:val="center"/>
          </w:tcPr>
          <w:p w14:paraId="781FE98A" w14:textId="7F26FBF8"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4</w:t>
            </w:r>
          </w:p>
        </w:tc>
        <w:tc>
          <w:tcPr>
            <w:tcW w:w="754" w:type="dxa"/>
            <w:tcBorders>
              <w:top w:val="single" w:sz="12" w:space="0" w:color="auto"/>
              <w:bottom w:val="single" w:sz="12" w:space="0" w:color="auto"/>
            </w:tcBorders>
            <w:vAlign w:val="center"/>
          </w:tcPr>
          <w:p w14:paraId="7B4F5AC0" w14:textId="7B9D9010"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5</w:t>
            </w:r>
          </w:p>
        </w:tc>
        <w:tc>
          <w:tcPr>
            <w:tcW w:w="754" w:type="dxa"/>
            <w:tcBorders>
              <w:top w:val="single" w:sz="12" w:space="0" w:color="auto"/>
              <w:bottom w:val="single" w:sz="12" w:space="0" w:color="auto"/>
            </w:tcBorders>
            <w:vAlign w:val="center"/>
          </w:tcPr>
          <w:p w14:paraId="2E596F43" w14:textId="6BCEC87A"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6</w:t>
            </w:r>
          </w:p>
        </w:tc>
        <w:tc>
          <w:tcPr>
            <w:tcW w:w="754" w:type="dxa"/>
            <w:tcBorders>
              <w:top w:val="single" w:sz="12" w:space="0" w:color="auto"/>
              <w:bottom w:val="single" w:sz="12" w:space="0" w:color="auto"/>
            </w:tcBorders>
            <w:vAlign w:val="center"/>
          </w:tcPr>
          <w:p w14:paraId="380E2C64" w14:textId="1FC186FE"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8</w:t>
            </w:r>
          </w:p>
        </w:tc>
        <w:tc>
          <w:tcPr>
            <w:tcW w:w="754" w:type="dxa"/>
            <w:tcBorders>
              <w:top w:val="single" w:sz="12" w:space="0" w:color="auto"/>
              <w:bottom w:val="single" w:sz="12" w:space="0" w:color="auto"/>
            </w:tcBorders>
            <w:vAlign w:val="center"/>
          </w:tcPr>
          <w:p w14:paraId="12C9C402" w14:textId="46EFE0FF" w:rsidR="007A0E45" w:rsidRPr="00B171EA" w:rsidRDefault="007A0E45" w:rsidP="007A0E45">
            <w:pPr>
              <w:pStyle w:val="Tableheader"/>
              <w:tabs>
                <w:tab w:val="left" w:pos="7371"/>
              </w:tabs>
              <w:autoSpaceDE w:val="0"/>
              <w:autoSpaceDN w:val="0"/>
              <w:adjustRightInd w:val="0"/>
              <w:jc w:val="center"/>
              <w:rPr>
                <w:b/>
                <w:bCs/>
                <w:spacing w:val="-2"/>
                <w:sz w:val="24"/>
                <w:lang w:eastAsia="de-DE"/>
              </w:rPr>
            </w:pPr>
            <w:r w:rsidRPr="00B171EA">
              <w:rPr>
                <w:b/>
                <w:szCs w:val="24"/>
              </w:rPr>
              <w:t>10</w:t>
            </w:r>
          </w:p>
        </w:tc>
        <w:tc>
          <w:tcPr>
            <w:tcW w:w="754" w:type="dxa"/>
            <w:tcBorders>
              <w:top w:val="single" w:sz="12" w:space="0" w:color="auto"/>
              <w:bottom w:val="single" w:sz="12" w:space="0" w:color="auto"/>
            </w:tcBorders>
            <w:vAlign w:val="center"/>
          </w:tcPr>
          <w:p w14:paraId="617145BC" w14:textId="0C6D172B" w:rsidR="007A0E45" w:rsidRPr="00B171EA" w:rsidRDefault="007A0E45" w:rsidP="007A0E45">
            <w:pPr>
              <w:pStyle w:val="Tableheader"/>
              <w:tabs>
                <w:tab w:val="left" w:pos="7371"/>
              </w:tabs>
              <w:autoSpaceDE w:val="0"/>
              <w:autoSpaceDN w:val="0"/>
              <w:adjustRightInd w:val="0"/>
              <w:jc w:val="center"/>
              <w:rPr>
                <w:b/>
                <w:bCs/>
                <w:spacing w:val="-2"/>
                <w:sz w:val="24"/>
                <w:lang w:eastAsia="de-DE"/>
              </w:rPr>
            </w:pPr>
            <w:r w:rsidRPr="00B171EA">
              <w:rPr>
                <w:b/>
                <w:szCs w:val="24"/>
              </w:rPr>
              <w:t>20</w:t>
            </w:r>
          </w:p>
        </w:tc>
        <w:tc>
          <w:tcPr>
            <w:tcW w:w="754" w:type="dxa"/>
            <w:tcBorders>
              <w:top w:val="single" w:sz="12" w:space="0" w:color="auto"/>
              <w:bottom w:val="single" w:sz="12" w:space="0" w:color="auto"/>
            </w:tcBorders>
            <w:vAlign w:val="center"/>
          </w:tcPr>
          <w:p w14:paraId="518D224D" w14:textId="0E9DED67" w:rsidR="007A0E45" w:rsidRPr="00B171EA" w:rsidRDefault="007A0E45" w:rsidP="007A0E45">
            <w:pPr>
              <w:pStyle w:val="Tableheader"/>
              <w:tabs>
                <w:tab w:val="left" w:pos="7371"/>
              </w:tabs>
              <w:autoSpaceDE w:val="0"/>
              <w:autoSpaceDN w:val="0"/>
              <w:adjustRightInd w:val="0"/>
              <w:jc w:val="center"/>
              <w:rPr>
                <w:b/>
                <w:bCs/>
                <w:spacing w:val="-2"/>
                <w:sz w:val="24"/>
                <w:lang w:eastAsia="de-DE"/>
              </w:rPr>
            </w:pPr>
            <w:r w:rsidRPr="00B171EA">
              <w:rPr>
                <w:b/>
                <w:szCs w:val="24"/>
              </w:rPr>
              <w:t>30</w:t>
            </w:r>
          </w:p>
        </w:tc>
        <w:tc>
          <w:tcPr>
            <w:tcW w:w="755" w:type="dxa"/>
            <w:tcBorders>
              <w:top w:val="single" w:sz="12" w:space="0" w:color="auto"/>
              <w:bottom w:val="single" w:sz="12" w:space="0" w:color="auto"/>
            </w:tcBorders>
            <w:vAlign w:val="center"/>
          </w:tcPr>
          <w:p w14:paraId="2E69B81E" w14:textId="36731BFF" w:rsidR="007A0E45" w:rsidRPr="00B171EA" w:rsidRDefault="007A0E45" w:rsidP="007A0E45">
            <w:pPr>
              <w:pStyle w:val="Tableheader"/>
              <w:tabs>
                <w:tab w:val="left" w:pos="7371"/>
              </w:tabs>
              <w:autoSpaceDE w:val="0"/>
              <w:autoSpaceDN w:val="0"/>
              <w:adjustRightInd w:val="0"/>
              <w:jc w:val="center"/>
              <w:rPr>
                <w:rFonts w:ascii="Times New Roman" w:hAnsi="Times New Roman"/>
                <w:b/>
                <w:spacing w:val="-2"/>
                <w:sz w:val="24"/>
                <w:lang w:eastAsia="de-DE"/>
              </w:rPr>
            </w:pPr>
            <w:r w:rsidRPr="00B171EA">
              <w:rPr>
                <w:b/>
                <w:szCs w:val="24"/>
              </w:rPr>
              <w:t>∞</w:t>
            </w:r>
          </w:p>
        </w:tc>
      </w:tr>
      <w:tr w:rsidR="007A0E45" w:rsidRPr="00B171EA" w14:paraId="2CF74130" w14:textId="77777777" w:rsidTr="005715D2">
        <w:tc>
          <w:tcPr>
            <w:tcW w:w="1433" w:type="dxa"/>
            <w:tcBorders>
              <w:top w:val="single" w:sz="12" w:space="0" w:color="auto"/>
            </w:tcBorders>
          </w:tcPr>
          <w:p w14:paraId="4945B57F" w14:textId="7E38C670"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i/>
                <w:szCs w:val="24"/>
              </w:rPr>
              <w:t>V</w:t>
            </w:r>
            <w:r w:rsidRPr="00B171EA">
              <w:rPr>
                <w:szCs w:val="24"/>
                <w:vertAlign w:val="subscript"/>
              </w:rPr>
              <w:t>X</w:t>
            </w:r>
            <w:r w:rsidRPr="00B171EA">
              <w:rPr>
                <w:szCs w:val="24"/>
              </w:rPr>
              <w:t xml:space="preserve"> known</w:t>
            </w:r>
          </w:p>
        </w:tc>
        <w:tc>
          <w:tcPr>
            <w:tcW w:w="754" w:type="dxa"/>
            <w:tcBorders>
              <w:top w:val="single" w:sz="12" w:space="0" w:color="auto"/>
            </w:tcBorders>
          </w:tcPr>
          <w:p w14:paraId="1250A141" w14:textId="2B2A10D7"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2,31</w:t>
            </w:r>
          </w:p>
        </w:tc>
        <w:tc>
          <w:tcPr>
            <w:tcW w:w="754" w:type="dxa"/>
            <w:tcBorders>
              <w:top w:val="single" w:sz="12" w:space="0" w:color="auto"/>
            </w:tcBorders>
          </w:tcPr>
          <w:p w14:paraId="3A470578" w14:textId="767CE841"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2,01</w:t>
            </w:r>
          </w:p>
        </w:tc>
        <w:tc>
          <w:tcPr>
            <w:tcW w:w="754" w:type="dxa"/>
            <w:tcBorders>
              <w:top w:val="single" w:sz="12" w:space="0" w:color="auto"/>
            </w:tcBorders>
          </w:tcPr>
          <w:p w14:paraId="51A991AD" w14:textId="5605588D"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1,89</w:t>
            </w:r>
          </w:p>
        </w:tc>
        <w:tc>
          <w:tcPr>
            <w:tcW w:w="754" w:type="dxa"/>
            <w:tcBorders>
              <w:top w:val="single" w:sz="12" w:space="0" w:color="auto"/>
            </w:tcBorders>
          </w:tcPr>
          <w:p w14:paraId="714685D1" w14:textId="283214E8"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1,83</w:t>
            </w:r>
          </w:p>
        </w:tc>
        <w:tc>
          <w:tcPr>
            <w:tcW w:w="754" w:type="dxa"/>
            <w:tcBorders>
              <w:top w:val="single" w:sz="12" w:space="0" w:color="auto"/>
            </w:tcBorders>
          </w:tcPr>
          <w:p w14:paraId="39889950" w14:textId="3DEBDE35"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1,80</w:t>
            </w:r>
          </w:p>
        </w:tc>
        <w:tc>
          <w:tcPr>
            <w:tcW w:w="754" w:type="dxa"/>
            <w:tcBorders>
              <w:top w:val="single" w:sz="12" w:space="0" w:color="auto"/>
            </w:tcBorders>
          </w:tcPr>
          <w:p w14:paraId="486E6B9A" w14:textId="28C9AE9E"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1,77</w:t>
            </w:r>
          </w:p>
        </w:tc>
        <w:tc>
          <w:tcPr>
            <w:tcW w:w="754" w:type="dxa"/>
            <w:tcBorders>
              <w:top w:val="single" w:sz="12" w:space="0" w:color="auto"/>
            </w:tcBorders>
          </w:tcPr>
          <w:p w14:paraId="4F22CF1B" w14:textId="5565645F"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1,74</w:t>
            </w:r>
          </w:p>
        </w:tc>
        <w:tc>
          <w:tcPr>
            <w:tcW w:w="754" w:type="dxa"/>
            <w:tcBorders>
              <w:top w:val="single" w:sz="12" w:space="0" w:color="auto"/>
            </w:tcBorders>
          </w:tcPr>
          <w:p w14:paraId="057028B0" w14:textId="02B01C3B"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1,72</w:t>
            </w:r>
          </w:p>
        </w:tc>
        <w:tc>
          <w:tcPr>
            <w:tcW w:w="754" w:type="dxa"/>
            <w:tcBorders>
              <w:top w:val="single" w:sz="12" w:space="0" w:color="auto"/>
            </w:tcBorders>
          </w:tcPr>
          <w:p w14:paraId="3AD58E4D" w14:textId="37F7E789"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1,68</w:t>
            </w:r>
          </w:p>
        </w:tc>
        <w:tc>
          <w:tcPr>
            <w:tcW w:w="754" w:type="dxa"/>
            <w:tcBorders>
              <w:top w:val="single" w:sz="12" w:space="0" w:color="auto"/>
            </w:tcBorders>
          </w:tcPr>
          <w:p w14:paraId="2DC0F9D0" w14:textId="332AFD7D"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1,67</w:t>
            </w:r>
          </w:p>
        </w:tc>
        <w:tc>
          <w:tcPr>
            <w:tcW w:w="755" w:type="dxa"/>
            <w:tcBorders>
              <w:top w:val="single" w:sz="12" w:space="0" w:color="auto"/>
            </w:tcBorders>
          </w:tcPr>
          <w:p w14:paraId="5F3C723C" w14:textId="72780F20"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1,64</w:t>
            </w:r>
          </w:p>
        </w:tc>
      </w:tr>
      <w:tr w:rsidR="007A0E45" w:rsidRPr="00B171EA" w14:paraId="100FC6D8" w14:textId="77777777" w:rsidTr="005715D2">
        <w:tc>
          <w:tcPr>
            <w:tcW w:w="1433" w:type="dxa"/>
            <w:tcBorders>
              <w:bottom w:val="single" w:sz="12" w:space="0" w:color="auto"/>
            </w:tcBorders>
          </w:tcPr>
          <w:p w14:paraId="248C9CAA" w14:textId="1AEA2D3C"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i/>
                <w:szCs w:val="24"/>
              </w:rPr>
              <w:t>V</w:t>
            </w:r>
            <w:r w:rsidRPr="00B171EA">
              <w:rPr>
                <w:szCs w:val="24"/>
                <w:vertAlign w:val="subscript"/>
              </w:rPr>
              <w:t>X</w:t>
            </w:r>
            <w:r w:rsidRPr="00B171EA">
              <w:rPr>
                <w:szCs w:val="24"/>
              </w:rPr>
              <w:t xml:space="preserve"> unknown</w:t>
            </w:r>
          </w:p>
        </w:tc>
        <w:tc>
          <w:tcPr>
            <w:tcW w:w="754" w:type="dxa"/>
            <w:tcBorders>
              <w:bottom w:val="single" w:sz="12" w:space="0" w:color="auto"/>
            </w:tcBorders>
          </w:tcPr>
          <w:p w14:paraId="4162F183" w14:textId="39424112"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w:t>
            </w:r>
          </w:p>
        </w:tc>
        <w:tc>
          <w:tcPr>
            <w:tcW w:w="754" w:type="dxa"/>
            <w:tcBorders>
              <w:bottom w:val="single" w:sz="12" w:space="0" w:color="auto"/>
            </w:tcBorders>
          </w:tcPr>
          <w:p w14:paraId="0BD7FA92" w14:textId="5BA0D414"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w:t>
            </w:r>
          </w:p>
        </w:tc>
        <w:tc>
          <w:tcPr>
            <w:tcW w:w="754" w:type="dxa"/>
            <w:tcBorders>
              <w:bottom w:val="single" w:sz="12" w:space="0" w:color="auto"/>
            </w:tcBorders>
          </w:tcPr>
          <w:p w14:paraId="77B46D8E" w14:textId="1F5C2EE6"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3,37</w:t>
            </w:r>
          </w:p>
        </w:tc>
        <w:tc>
          <w:tcPr>
            <w:tcW w:w="754" w:type="dxa"/>
            <w:tcBorders>
              <w:bottom w:val="single" w:sz="12" w:space="0" w:color="auto"/>
            </w:tcBorders>
          </w:tcPr>
          <w:p w14:paraId="5FDBDB77" w14:textId="445ECBDB"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2,63</w:t>
            </w:r>
          </w:p>
        </w:tc>
        <w:tc>
          <w:tcPr>
            <w:tcW w:w="754" w:type="dxa"/>
            <w:tcBorders>
              <w:bottom w:val="single" w:sz="12" w:space="0" w:color="auto"/>
            </w:tcBorders>
          </w:tcPr>
          <w:p w14:paraId="107F603D" w14:textId="7027DFFA"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2,33</w:t>
            </w:r>
          </w:p>
        </w:tc>
        <w:tc>
          <w:tcPr>
            <w:tcW w:w="754" w:type="dxa"/>
            <w:tcBorders>
              <w:bottom w:val="single" w:sz="12" w:space="0" w:color="auto"/>
            </w:tcBorders>
          </w:tcPr>
          <w:p w14:paraId="019BCF3E" w14:textId="0C4F327B"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2,18</w:t>
            </w:r>
          </w:p>
        </w:tc>
        <w:tc>
          <w:tcPr>
            <w:tcW w:w="754" w:type="dxa"/>
            <w:tcBorders>
              <w:bottom w:val="single" w:sz="12" w:space="0" w:color="auto"/>
            </w:tcBorders>
          </w:tcPr>
          <w:p w14:paraId="516A3126" w14:textId="6ED530F9"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2,00</w:t>
            </w:r>
          </w:p>
        </w:tc>
        <w:tc>
          <w:tcPr>
            <w:tcW w:w="754" w:type="dxa"/>
            <w:tcBorders>
              <w:bottom w:val="single" w:sz="12" w:space="0" w:color="auto"/>
            </w:tcBorders>
          </w:tcPr>
          <w:p w14:paraId="71EC5E69" w14:textId="36D3F8D4"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1,92</w:t>
            </w:r>
          </w:p>
        </w:tc>
        <w:tc>
          <w:tcPr>
            <w:tcW w:w="754" w:type="dxa"/>
            <w:tcBorders>
              <w:bottom w:val="single" w:sz="12" w:space="0" w:color="auto"/>
            </w:tcBorders>
          </w:tcPr>
          <w:p w14:paraId="13EEE51F" w14:textId="54395384"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1,76</w:t>
            </w:r>
          </w:p>
        </w:tc>
        <w:tc>
          <w:tcPr>
            <w:tcW w:w="754" w:type="dxa"/>
            <w:tcBorders>
              <w:bottom w:val="single" w:sz="12" w:space="0" w:color="auto"/>
            </w:tcBorders>
          </w:tcPr>
          <w:p w14:paraId="4ED89D38" w14:textId="7567971F"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1,73</w:t>
            </w:r>
          </w:p>
        </w:tc>
        <w:tc>
          <w:tcPr>
            <w:tcW w:w="755" w:type="dxa"/>
            <w:tcBorders>
              <w:bottom w:val="single" w:sz="12" w:space="0" w:color="auto"/>
            </w:tcBorders>
          </w:tcPr>
          <w:p w14:paraId="671447B5" w14:textId="042DC9E2"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1,64</w:t>
            </w:r>
          </w:p>
        </w:tc>
      </w:tr>
    </w:tbl>
    <w:p w14:paraId="71EF9A6D" w14:textId="7081AB48" w:rsidR="007A0E45" w:rsidRPr="00B171EA" w:rsidRDefault="007A0E45">
      <w:pPr>
        <w:pStyle w:val="Note"/>
        <w:autoSpaceDE w:val="0"/>
        <w:autoSpaceDN w:val="0"/>
        <w:adjustRightInd w:val="0"/>
        <w:spacing w:before="240"/>
        <w:rPr>
          <w:szCs w:val="24"/>
        </w:rPr>
      </w:pPr>
      <w:r w:rsidRPr="00B171EA">
        <w:rPr>
          <w:szCs w:val="24"/>
        </w:rPr>
        <w:t>NOTE 1</w:t>
      </w:r>
      <w:r w:rsidRPr="00B171EA">
        <w:rPr>
          <w:szCs w:val="24"/>
        </w:rPr>
        <w:tab/>
      </w:r>
      <w:r w:rsidRPr="00B171EA">
        <w:rPr>
          <w:rStyle w:val="citetbl"/>
          <w:szCs w:val="24"/>
          <w:shd w:val="clear" w:color="auto" w:fill="auto"/>
        </w:rPr>
        <w:t>Table D.1</w:t>
      </w:r>
      <w:r w:rsidRPr="00B171EA">
        <w:rPr>
          <w:szCs w:val="24"/>
        </w:rPr>
        <w:t xml:space="preserve"> is based on the Normal distribution.</w:t>
      </w:r>
    </w:p>
    <w:p w14:paraId="10043F09"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With a log-normal distribution </w:t>
      </w:r>
      <w:r w:rsidRPr="00B171EA">
        <w:rPr>
          <w:rStyle w:val="citeeq"/>
          <w:szCs w:val="24"/>
          <w:shd w:val="clear" w:color="auto" w:fill="auto"/>
        </w:rPr>
        <w:t>Formula (D.1)</w:t>
      </w:r>
      <w:r w:rsidRPr="00B171EA">
        <w:rPr>
          <w:szCs w:val="24"/>
        </w:rPr>
        <w:t xml:space="preserve"> becomes:</w:t>
      </w:r>
    </w:p>
    <w:p w14:paraId="0DF3046E" w14:textId="77777777" w:rsidR="007A0E45" w:rsidRPr="00B171EA" w:rsidRDefault="007A0E45" w:rsidP="00B00E11">
      <w:pPr>
        <w:pStyle w:val="Noteindentcontinued"/>
      </w:pPr>
      <w:r w:rsidRPr="00B171EA">
        <w:rPr>
          <w:position w:val="-28"/>
        </w:rPr>
        <w:object w:dxaOrig="2360" w:dyaOrig="639" w14:anchorId="4985A5B9">
          <v:shape id="_x0000_i1104" type="#_x0000_t75" style="width:114.75pt;height:28.5pt" o:ole="">
            <v:imagedata r:id="rId172" o:title=""/>
          </v:shape>
          <o:OLEObject Type="Embed" ProgID="Equation.DSMT4" ShapeID="_x0000_i1104" DrawAspect="Content" ObjectID="_1692169098" r:id="rId173"/>
        </w:object>
      </w:r>
    </w:p>
    <w:p w14:paraId="3EFDA05D" w14:textId="77777777" w:rsidR="007A0E45" w:rsidRPr="00B171EA" w:rsidRDefault="007A0E45" w:rsidP="00B00E11">
      <w:pPr>
        <w:pStyle w:val="Notecontinued"/>
      </w:pPr>
      <w:r w:rsidRPr="00B171EA">
        <w:t>where</w:t>
      </w:r>
    </w:p>
    <w:p w14:paraId="22FDF6AA" w14:textId="77777777" w:rsidR="007A0E45" w:rsidRPr="00B171EA" w:rsidRDefault="007A0E45" w:rsidP="000647EF">
      <w:pPr>
        <w:pStyle w:val="Noteindentcontinued"/>
      </w:pPr>
      <w:r w:rsidRPr="00B171EA">
        <w:object w:dxaOrig="1480" w:dyaOrig="580" w14:anchorId="273387CB">
          <v:shape id="_x0000_i1105" type="#_x0000_t75" style="width:1in;height:28.5pt" o:ole="">
            <v:imagedata r:id="rId174" o:title=""/>
          </v:shape>
          <o:OLEObject Type="Embed" ProgID="Equation.DSMT4" ShapeID="_x0000_i1105" DrawAspect="Content" ObjectID="_1692169099" r:id="rId175"/>
        </w:object>
      </w:r>
    </w:p>
    <w:p w14:paraId="03EC9A4C" w14:textId="77777777" w:rsidR="007A0E45" w:rsidRPr="00B171EA" w:rsidRDefault="007A0E45">
      <w:pPr>
        <w:pStyle w:val="af"/>
        <w:autoSpaceDE w:val="0"/>
        <w:autoSpaceDN w:val="0"/>
        <w:adjustRightInd w:val="0"/>
        <w:rPr>
          <w:szCs w:val="24"/>
        </w:rPr>
      </w:pPr>
      <w:r w:rsidRPr="00B171EA">
        <w:rPr>
          <w:szCs w:val="24"/>
        </w:rPr>
        <w:t>If V</w:t>
      </w:r>
      <w:r w:rsidRPr="00B171EA">
        <w:rPr>
          <w:i/>
          <w:position w:val="-6"/>
          <w:sz w:val="16"/>
          <w:szCs w:val="24"/>
        </w:rPr>
        <w:t>X</w:t>
      </w:r>
      <w:r w:rsidRPr="00B171EA">
        <w:rPr>
          <w:szCs w:val="24"/>
        </w:rPr>
        <w:t xml:space="preserve"> is known from prior knowledge: </w:t>
      </w:r>
      <w:r w:rsidRPr="00B171EA">
        <w:rPr>
          <w:rFonts w:ascii="Times New Roman" w:hAnsi="Times New Roman"/>
          <w:position w:val="-14"/>
          <w:sz w:val="24"/>
          <w:szCs w:val="24"/>
          <w:lang w:eastAsia="de-DE"/>
        </w:rPr>
        <w:object w:dxaOrig="2000" w:dyaOrig="480" w14:anchorId="7EED4B90">
          <v:shape id="_x0000_i1106" type="#_x0000_t75" style="width:99pt;height:21.75pt" o:ole="">
            <v:imagedata r:id="rId176" o:title=""/>
          </v:shape>
          <o:OLEObject Type="Embed" ProgID="Equation.DSMT4" ShapeID="_x0000_i1106" DrawAspect="Content" ObjectID="_1692169100" r:id="rId177"/>
        </w:object>
      </w:r>
      <w:r w:rsidRPr="00B171EA">
        <w:rPr>
          <w:szCs w:val="24"/>
        </w:rPr>
        <w:t>.</w:t>
      </w:r>
    </w:p>
    <w:p w14:paraId="26E8147A" w14:textId="77777777" w:rsidR="007A0E45" w:rsidRPr="00B171EA" w:rsidRDefault="007A0E45">
      <w:pPr>
        <w:pStyle w:val="af"/>
        <w:autoSpaceDE w:val="0"/>
        <w:autoSpaceDN w:val="0"/>
        <w:adjustRightInd w:val="0"/>
        <w:rPr>
          <w:szCs w:val="24"/>
        </w:rPr>
      </w:pPr>
      <w:r w:rsidRPr="00B171EA">
        <w:rPr>
          <w:szCs w:val="24"/>
        </w:rPr>
        <w:t>If V</w:t>
      </w:r>
      <w:r w:rsidRPr="00B171EA">
        <w:rPr>
          <w:i/>
          <w:position w:val="-6"/>
          <w:sz w:val="16"/>
          <w:szCs w:val="24"/>
        </w:rPr>
        <w:t>X</w:t>
      </w:r>
      <w:r w:rsidRPr="00B171EA">
        <w:rPr>
          <w:szCs w:val="24"/>
        </w:rPr>
        <w:t xml:space="preserve"> is unknown from prior knowledge: </w:t>
      </w:r>
      <w:r w:rsidRPr="00B171EA">
        <w:rPr>
          <w:rFonts w:ascii="Times New Roman" w:hAnsi="Times New Roman"/>
          <w:position w:val="-24"/>
          <w:sz w:val="24"/>
          <w:szCs w:val="24"/>
          <w:lang w:eastAsia="de-DE"/>
        </w:rPr>
        <w:object w:dxaOrig="2460" w:dyaOrig="639" w14:anchorId="7078C4D4">
          <v:shape id="_x0000_i1107" type="#_x0000_t75" style="width:120.75pt;height:28.5pt" o:ole="">
            <v:imagedata r:id="rId178" o:title=""/>
          </v:shape>
          <o:OLEObject Type="Embed" ProgID="Equation.DSMT4" ShapeID="_x0000_i1107" DrawAspect="Content" ObjectID="_1692169101" r:id="rId179"/>
        </w:object>
      </w:r>
      <w:r w:rsidRPr="00B171EA">
        <w:rPr>
          <w:szCs w:val="24"/>
        </w:rPr>
        <w:t>.</w:t>
      </w:r>
    </w:p>
    <w:p w14:paraId="30664F02" w14:textId="77777777" w:rsidR="007A0E45" w:rsidRPr="00B171EA" w:rsidRDefault="007A0E45">
      <w:pPr>
        <w:pStyle w:val="a3"/>
        <w:tabs>
          <w:tab w:val="left" w:pos="720"/>
        </w:tabs>
        <w:autoSpaceDE w:val="0"/>
        <w:autoSpaceDN w:val="0"/>
        <w:adjustRightInd w:val="0"/>
        <w:rPr>
          <w:szCs w:val="24"/>
        </w:rPr>
      </w:pPr>
      <w:r w:rsidRPr="00B171EA">
        <w:rPr>
          <w:szCs w:val="24"/>
        </w:rPr>
        <w:t>Direct assessment of the design value for ULS verifications</w:t>
      </w:r>
    </w:p>
    <w:p w14:paraId="5FF1CC87" w14:textId="77777777" w:rsidR="007A0E45" w:rsidRPr="00B171EA" w:rsidRDefault="007A0E45">
      <w:pPr>
        <w:pStyle w:val="af"/>
        <w:autoSpaceDE w:val="0"/>
        <w:autoSpaceDN w:val="0"/>
        <w:adjustRightInd w:val="0"/>
        <w:rPr>
          <w:szCs w:val="24"/>
        </w:rPr>
      </w:pPr>
      <w:r w:rsidRPr="00B171EA">
        <w:rPr>
          <w:szCs w:val="24"/>
        </w:rPr>
        <w:t xml:space="preserve">(1) The design value </w:t>
      </w:r>
      <w:r w:rsidRPr="00B171EA">
        <w:rPr>
          <w:i/>
          <w:szCs w:val="24"/>
        </w:rPr>
        <w:t>X</w:t>
      </w:r>
      <w:r w:rsidRPr="00B171EA">
        <w:rPr>
          <w:position w:val="-6"/>
          <w:sz w:val="16"/>
          <w:szCs w:val="24"/>
        </w:rPr>
        <w:t>d</w:t>
      </w:r>
      <w:r w:rsidRPr="00B171EA">
        <w:rPr>
          <w:szCs w:val="24"/>
        </w:rPr>
        <w:t xml:space="preserve"> for a basic variable </w:t>
      </w:r>
      <w:r w:rsidRPr="00B171EA">
        <w:rPr>
          <w:i/>
          <w:szCs w:val="24"/>
        </w:rPr>
        <w:t>X</w:t>
      </w:r>
      <w:r w:rsidRPr="00B171EA">
        <w:rPr>
          <w:szCs w:val="24"/>
        </w:rPr>
        <w:t xml:space="preserve"> should be determined as given in </w:t>
      </w:r>
      <w:r w:rsidRPr="00B171EA">
        <w:rPr>
          <w:rStyle w:val="citeeq"/>
          <w:szCs w:val="24"/>
          <w:shd w:val="clear" w:color="auto" w:fill="auto"/>
        </w:rPr>
        <w:t>Formula (D.4)</w:t>
      </w:r>
      <w:r w:rsidRPr="00B171EA">
        <w:rPr>
          <w:szCs w:val="24"/>
        </w:rPr>
        <w:t>:</w:t>
      </w:r>
    </w:p>
    <w:p w14:paraId="5A4037D9" w14:textId="77777777" w:rsidR="007A0E45" w:rsidRPr="00B171EA" w:rsidRDefault="007A0E45">
      <w:pPr>
        <w:pStyle w:val="Formula"/>
        <w:autoSpaceDE w:val="0"/>
        <w:autoSpaceDN w:val="0"/>
        <w:adjustRightInd w:val="0"/>
        <w:rPr>
          <w:szCs w:val="24"/>
        </w:rPr>
      </w:pPr>
      <w:r w:rsidRPr="00B171EA">
        <w:rPr>
          <w:szCs w:val="24"/>
        </w:rPr>
        <w:object w:dxaOrig="2160" w:dyaOrig="420" w14:anchorId="6423DA0C">
          <v:shape id="_x0000_i1108" type="#_x0000_t75" style="width:108pt;height:21.75pt" o:ole="">
            <v:imagedata r:id="rId180" o:title=""/>
          </v:shape>
          <o:OLEObject Type="Embed" ProgID="Equation.DSMT4" ShapeID="_x0000_i1108" DrawAspect="Content" ObjectID="_1692169102" r:id="rId181"/>
        </w:object>
      </w:r>
      <w:r w:rsidRPr="00B171EA">
        <w:rPr>
          <w:szCs w:val="24"/>
        </w:rPr>
        <w:tab/>
        <w:t>(D.4)</w:t>
      </w:r>
    </w:p>
    <w:p w14:paraId="6CAB73BE" w14:textId="77777777" w:rsidR="007A0E45" w:rsidRPr="00B171EA" w:rsidRDefault="007A0E45">
      <w:pPr>
        <w:pStyle w:val="af"/>
        <w:autoSpaceDE w:val="0"/>
        <w:autoSpaceDN w:val="0"/>
        <w:adjustRightInd w:val="0"/>
        <w:rPr>
          <w:szCs w:val="24"/>
        </w:rPr>
      </w:pPr>
      <w:r w:rsidRPr="00B171EA">
        <w:rPr>
          <w:szCs w:val="24"/>
        </w:rPr>
        <w:t xml:space="preserve">In this case, </w:t>
      </w:r>
      <w:r w:rsidRPr="00B171EA">
        <w:rPr>
          <w:i/>
          <w:szCs w:val="24"/>
        </w:rPr>
        <w:t>η</w:t>
      </w:r>
      <w:r w:rsidRPr="00B171EA">
        <w:rPr>
          <w:position w:val="-6"/>
          <w:sz w:val="16"/>
          <w:szCs w:val="24"/>
        </w:rPr>
        <w:t>d</w:t>
      </w:r>
      <w:r w:rsidRPr="00B171EA">
        <w:rPr>
          <w:szCs w:val="24"/>
        </w:rPr>
        <w:t xml:space="preserve"> should cover all uncertainties not covered by the tests.</w:t>
      </w:r>
    </w:p>
    <w:p w14:paraId="08844028" w14:textId="77777777" w:rsidR="007A0E45" w:rsidRPr="00B171EA" w:rsidRDefault="007A0E45">
      <w:pPr>
        <w:pStyle w:val="af"/>
        <w:autoSpaceDE w:val="0"/>
        <w:autoSpaceDN w:val="0"/>
        <w:adjustRightInd w:val="0"/>
        <w:rPr>
          <w:szCs w:val="24"/>
        </w:rPr>
      </w:pPr>
      <w:r w:rsidRPr="00B171EA">
        <w:rPr>
          <w:szCs w:val="24"/>
        </w:rPr>
        <w:t xml:space="preserve">(2) </w:t>
      </w:r>
      <w:r w:rsidRPr="00B171EA">
        <w:rPr>
          <w:i/>
          <w:szCs w:val="24"/>
        </w:rPr>
        <w:t>k</w:t>
      </w:r>
      <w:r w:rsidRPr="00B171EA">
        <w:rPr>
          <w:position w:val="-6"/>
          <w:sz w:val="16"/>
          <w:szCs w:val="24"/>
        </w:rPr>
        <w:t>d,</w:t>
      </w:r>
      <w:r w:rsidRPr="00B171EA">
        <w:rPr>
          <w:i/>
          <w:position w:val="-6"/>
          <w:sz w:val="16"/>
          <w:szCs w:val="24"/>
        </w:rPr>
        <w:t>n</w:t>
      </w:r>
      <w:r w:rsidRPr="00B171EA">
        <w:rPr>
          <w:szCs w:val="24"/>
        </w:rPr>
        <w:t xml:space="preserve"> for consequence class 1 and 2 structures should be obtained from </w:t>
      </w:r>
      <w:r w:rsidRPr="00B171EA">
        <w:rPr>
          <w:rStyle w:val="citetbl"/>
          <w:szCs w:val="24"/>
          <w:shd w:val="clear" w:color="auto" w:fill="auto"/>
        </w:rPr>
        <w:t>Table D.2</w:t>
      </w:r>
      <w:r w:rsidRPr="00B171EA">
        <w:rPr>
          <w:szCs w:val="24"/>
        </w:rPr>
        <w:t>.</w:t>
      </w:r>
    </w:p>
    <w:p w14:paraId="549DE305" w14:textId="77777777" w:rsidR="007A0E45" w:rsidRPr="00B171EA" w:rsidRDefault="007A0E45">
      <w:pPr>
        <w:pStyle w:val="Tabletitle"/>
        <w:autoSpaceDE w:val="0"/>
        <w:autoSpaceDN w:val="0"/>
        <w:adjustRightInd w:val="0"/>
        <w:outlineLvl w:val="0"/>
        <w:rPr>
          <w:szCs w:val="24"/>
        </w:rPr>
      </w:pPr>
      <w:r w:rsidRPr="00B171EA">
        <w:rPr>
          <w:szCs w:val="24"/>
        </w:rPr>
        <w:t xml:space="preserve">Table D.2 — Values of </w:t>
      </w:r>
      <w:r w:rsidRPr="00B171EA">
        <w:rPr>
          <w:i/>
          <w:szCs w:val="24"/>
        </w:rPr>
        <w:t>k</w:t>
      </w:r>
      <w:r w:rsidRPr="00B171EA">
        <w:rPr>
          <w:position w:val="-6"/>
          <w:sz w:val="16"/>
          <w:szCs w:val="24"/>
        </w:rPr>
        <w:t>d,</w:t>
      </w:r>
      <w:r w:rsidRPr="00B171EA">
        <w:rPr>
          <w:i/>
          <w:position w:val="-6"/>
          <w:sz w:val="16"/>
          <w:szCs w:val="24"/>
        </w:rPr>
        <w:t>n</w:t>
      </w:r>
      <w:r w:rsidRPr="00B171EA">
        <w:rPr>
          <w:szCs w:val="24"/>
        </w:rPr>
        <w:t xml:space="preserve"> for the ULS design</w:t>
      </w:r>
    </w:p>
    <w:tbl>
      <w:tblPr>
        <w:tblW w:w="9699"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1433"/>
        <w:gridCol w:w="701"/>
        <w:gridCol w:w="709"/>
        <w:gridCol w:w="748"/>
        <w:gridCol w:w="876"/>
        <w:gridCol w:w="747"/>
        <w:gridCol w:w="748"/>
        <w:gridCol w:w="747"/>
        <w:gridCol w:w="747"/>
        <w:gridCol w:w="748"/>
        <w:gridCol w:w="747"/>
        <w:gridCol w:w="748"/>
      </w:tblGrid>
      <w:tr w:rsidR="007A0E45" w:rsidRPr="00B171EA" w14:paraId="47B48B2D" w14:textId="77777777" w:rsidTr="005715D2">
        <w:tc>
          <w:tcPr>
            <w:tcW w:w="1433" w:type="dxa"/>
            <w:tcBorders>
              <w:top w:val="single" w:sz="12" w:space="0" w:color="auto"/>
              <w:bottom w:val="single" w:sz="12" w:space="0" w:color="auto"/>
            </w:tcBorders>
            <w:vAlign w:val="center"/>
          </w:tcPr>
          <w:p w14:paraId="53FE5050" w14:textId="0B9D92CD" w:rsidR="007A0E45" w:rsidRPr="00B171EA" w:rsidRDefault="007A0E45" w:rsidP="007A0E45">
            <w:pPr>
              <w:pStyle w:val="Tableheader"/>
              <w:autoSpaceDE w:val="0"/>
              <w:autoSpaceDN w:val="0"/>
              <w:adjustRightInd w:val="0"/>
              <w:jc w:val="center"/>
              <w:rPr>
                <w:b/>
                <w:i/>
                <w:sz w:val="24"/>
                <w:lang w:eastAsia="de-DE"/>
              </w:rPr>
            </w:pPr>
            <w:r w:rsidRPr="00B171EA">
              <w:rPr>
                <w:b/>
                <w:i/>
                <w:szCs w:val="24"/>
              </w:rPr>
              <w:t>n</w:t>
            </w:r>
          </w:p>
        </w:tc>
        <w:tc>
          <w:tcPr>
            <w:tcW w:w="701" w:type="dxa"/>
            <w:tcBorders>
              <w:top w:val="single" w:sz="12" w:space="0" w:color="auto"/>
              <w:bottom w:val="single" w:sz="12" w:space="0" w:color="auto"/>
            </w:tcBorders>
            <w:vAlign w:val="center"/>
          </w:tcPr>
          <w:p w14:paraId="5E5BDD16" w14:textId="0E752E45"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1</w:t>
            </w:r>
          </w:p>
        </w:tc>
        <w:tc>
          <w:tcPr>
            <w:tcW w:w="709" w:type="dxa"/>
            <w:tcBorders>
              <w:top w:val="single" w:sz="12" w:space="0" w:color="auto"/>
              <w:bottom w:val="single" w:sz="12" w:space="0" w:color="auto"/>
            </w:tcBorders>
            <w:vAlign w:val="center"/>
          </w:tcPr>
          <w:p w14:paraId="053D6E89" w14:textId="2900FBA5"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2</w:t>
            </w:r>
          </w:p>
        </w:tc>
        <w:tc>
          <w:tcPr>
            <w:tcW w:w="748" w:type="dxa"/>
            <w:tcBorders>
              <w:top w:val="single" w:sz="12" w:space="0" w:color="auto"/>
              <w:bottom w:val="single" w:sz="12" w:space="0" w:color="auto"/>
            </w:tcBorders>
            <w:vAlign w:val="center"/>
          </w:tcPr>
          <w:p w14:paraId="20C63392" w14:textId="49318496"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3</w:t>
            </w:r>
          </w:p>
        </w:tc>
        <w:tc>
          <w:tcPr>
            <w:tcW w:w="876" w:type="dxa"/>
            <w:tcBorders>
              <w:top w:val="single" w:sz="12" w:space="0" w:color="auto"/>
              <w:bottom w:val="single" w:sz="12" w:space="0" w:color="auto"/>
            </w:tcBorders>
            <w:vAlign w:val="center"/>
          </w:tcPr>
          <w:p w14:paraId="6EB52B8C" w14:textId="720A92E1"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4</w:t>
            </w:r>
          </w:p>
        </w:tc>
        <w:tc>
          <w:tcPr>
            <w:tcW w:w="747" w:type="dxa"/>
            <w:tcBorders>
              <w:top w:val="single" w:sz="12" w:space="0" w:color="auto"/>
              <w:bottom w:val="single" w:sz="12" w:space="0" w:color="auto"/>
            </w:tcBorders>
            <w:vAlign w:val="center"/>
          </w:tcPr>
          <w:p w14:paraId="37548CF3" w14:textId="0AA0FE3C"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5</w:t>
            </w:r>
          </w:p>
        </w:tc>
        <w:tc>
          <w:tcPr>
            <w:tcW w:w="748" w:type="dxa"/>
            <w:tcBorders>
              <w:top w:val="single" w:sz="12" w:space="0" w:color="auto"/>
              <w:bottom w:val="single" w:sz="12" w:space="0" w:color="auto"/>
            </w:tcBorders>
            <w:vAlign w:val="center"/>
          </w:tcPr>
          <w:p w14:paraId="41B0201E" w14:textId="285623A3"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6</w:t>
            </w:r>
          </w:p>
        </w:tc>
        <w:tc>
          <w:tcPr>
            <w:tcW w:w="747" w:type="dxa"/>
            <w:tcBorders>
              <w:top w:val="single" w:sz="12" w:space="0" w:color="auto"/>
              <w:bottom w:val="single" w:sz="12" w:space="0" w:color="auto"/>
            </w:tcBorders>
            <w:vAlign w:val="center"/>
          </w:tcPr>
          <w:p w14:paraId="1CCCF093" w14:textId="61EC95B0" w:rsidR="007A0E45" w:rsidRPr="00B171EA" w:rsidRDefault="007A0E45" w:rsidP="007A0E45">
            <w:pPr>
              <w:pStyle w:val="Tableheader"/>
              <w:tabs>
                <w:tab w:val="left" w:pos="7371"/>
              </w:tabs>
              <w:autoSpaceDE w:val="0"/>
              <w:autoSpaceDN w:val="0"/>
              <w:adjustRightInd w:val="0"/>
              <w:jc w:val="center"/>
              <w:rPr>
                <w:b/>
                <w:spacing w:val="-2"/>
                <w:sz w:val="24"/>
                <w:lang w:eastAsia="de-DE"/>
              </w:rPr>
            </w:pPr>
            <w:r w:rsidRPr="00B171EA">
              <w:rPr>
                <w:b/>
                <w:szCs w:val="24"/>
              </w:rPr>
              <w:t>8</w:t>
            </w:r>
          </w:p>
        </w:tc>
        <w:tc>
          <w:tcPr>
            <w:tcW w:w="747" w:type="dxa"/>
            <w:tcBorders>
              <w:top w:val="single" w:sz="12" w:space="0" w:color="auto"/>
              <w:bottom w:val="single" w:sz="12" w:space="0" w:color="auto"/>
            </w:tcBorders>
            <w:vAlign w:val="center"/>
          </w:tcPr>
          <w:p w14:paraId="7D35EA6D" w14:textId="0D8E6EAE" w:rsidR="007A0E45" w:rsidRPr="00B171EA" w:rsidRDefault="007A0E45" w:rsidP="007A0E45">
            <w:pPr>
              <w:pStyle w:val="Tableheader"/>
              <w:tabs>
                <w:tab w:val="left" w:pos="7371"/>
              </w:tabs>
              <w:autoSpaceDE w:val="0"/>
              <w:autoSpaceDN w:val="0"/>
              <w:adjustRightInd w:val="0"/>
              <w:jc w:val="center"/>
              <w:rPr>
                <w:b/>
                <w:bCs/>
                <w:spacing w:val="-2"/>
                <w:sz w:val="24"/>
                <w:lang w:eastAsia="de-DE"/>
              </w:rPr>
            </w:pPr>
            <w:r w:rsidRPr="00B171EA">
              <w:rPr>
                <w:b/>
                <w:szCs w:val="24"/>
              </w:rPr>
              <w:t>10</w:t>
            </w:r>
          </w:p>
        </w:tc>
        <w:tc>
          <w:tcPr>
            <w:tcW w:w="748" w:type="dxa"/>
            <w:tcBorders>
              <w:top w:val="single" w:sz="12" w:space="0" w:color="auto"/>
              <w:bottom w:val="single" w:sz="12" w:space="0" w:color="auto"/>
            </w:tcBorders>
            <w:vAlign w:val="center"/>
          </w:tcPr>
          <w:p w14:paraId="186F4C30" w14:textId="7B2F3DB0" w:rsidR="007A0E45" w:rsidRPr="00B171EA" w:rsidRDefault="007A0E45" w:rsidP="007A0E45">
            <w:pPr>
              <w:pStyle w:val="Tableheader"/>
              <w:tabs>
                <w:tab w:val="left" w:pos="7371"/>
              </w:tabs>
              <w:autoSpaceDE w:val="0"/>
              <w:autoSpaceDN w:val="0"/>
              <w:adjustRightInd w:val="0"/>
              <w:jc w:val="center"/>
              <w:rPr>
                <w:b/>
                <w:bCs/>
                <w:spacing w:val="-2"/>
                <w:sz w:val="24"/>
                <w:lang w:eastAsia="de-DE"/>
              </w:rPr>
            </w:pPr>
            <w:r w:rsidRPr="00B171EA">
              <w:rPr>
                <w:b/>
                <w:szCs w:val="24"/>
              </w:rPr>
              <w:t>20</w:t>
            </w:r>
          </w:p>
        </w:tc>
        <w:tc>
          <w:tcPr>
            <w:tcW w:w="747" w:type="dxa"/>
            <w:tcBorders>
              <w:top w:val="single" w:sz="12" w:space="0" w:color="auto"/>
              <w:bottom w:val="single" w:sz="12" w:space="0" w:color="auto"/>
            </w:tcBorders>
            <w:vAlign w:val="center"/>
          </w:tcPr>
          <w:p w14:paraId="00CA9932" w14:textId="6CBA86CF" w:rsidR="007A0E45" w:rsidRPr="00B171EA" w:rsidRDefault="007A0E45" w:rsidP="007A0E45">
            <w:pPr>
              <w:pStyle w:val="Tableheader"/>
              <w:tabs>
                <w:tab w:val="left" w:pos="7371"/>
              </w:tabs>
              <w:autoSpaceDE w:val="0"/>
              <w:autoSpaceDN w:val="0"/>
              <w:adjustRightInd w:val="0"/>
              <w:jc w:val="center"/>
              <w:rPr>
                <w:b/>
                <w:bCs/>
                <w:spacing w:val="-2"/>
                <w:sz w:val="24"/>
                <w:lang w:eastAsia="de-DE"/>
              </w:rPr>
            </w:pPr>
            <w:r w:rsidRPr="00B171EA">
              <w:rPr>
                <w:b/>
                <w:szCs w:val="24"/>
              </w:rPr>
              <w:t>30</w:t>
            </w:r>
          </w:p>
        </w:tc>
        <w:tc>
          <w:tcPr>
            <w:tcW w:w="748" w:type="dxa"/>
            <w:tcBorders>
              <w:top w:val="single" w:sz="12" w:space="0" w:color="auto"/>
              <w:bottom w:val="single" w:sz="12" w:space="0" w:color="auto"/>
            </w:tcBorders>
            <w:vAlign w:val="center"/>
          </w:tcPr>
          <w:p w14:paraId="7763B8C6" w14:textId="24C7A4A7" w:rsidR="007A0E45" w:rsidRPr="00B171EA" w:rsidRDefault="007A0E45" w:rsidP="007A0E45">
            <w:pPr>
              <w:pStyle w:val="Tableheader"/>
              <w:tabs>
                <w:tab w:val="left" w:pos="7371"/>
              </w:tabs>
              <w:autoSpaceDE w:val="0"/>
              <w:autoSpaceDN w:val="0"/>
              <w:adjustRightInd w:val="0"/>
              <w:jc w:val="center"/>
              <w:rPr>
                <w:rFonts w:ascii="Times New Roman" w:hAnsi="Times New Roman"/>
                <w:b/>
                <w:spacing w:val="-2"/>
                <w:sz w:val="24"/>
                <w:lang w:eastAsia="de-DE"/>
              </w:rPr>
            </w:pPr>
            <w:r w:rsidRPr="00B171EA">
              <w:rPr>
                <w:b/>
                <w:szCs w:val="24"/>
              </w:rPr>
              <w:t>∞</w:t>
            </w:r>
          </w:p>
        </w:tc>
      </w:tr>
      <w:tr w:rsidR="007A0E45" w:rsidRPr="00B171EA" w14:paraId="65571AF3" w14:textId="77777777" w:rsidTr="005715D2">
        <w:tc>
          <w:tcPr>
            <w:tcW w:w="1433" w:type="dxa"/>
            <w:tcBorders>
              <w:top w:val="single" w:sz="12" w:space="0" w:color="auto"/>
            </w:tcBorders>
          </w:tcPr>
          <w:p w14:paraId="744C1D7A" w14:textId="12F534ED" w:rsidR="007A0E45" w:rsidRPr="00B171EA" w:rsidRDefault="007A0E45" w:rsidP="007A0E45">
            <w:pPr>
              <w:pStyle w:val="Tablebody"/>
              <w:tabs>
                <w:tab w:val="left" w:pos="7371"/>
              </w:tabs>
              <w:autoSpaceDE w:val="0"/>
              <w:autoSpaceDN w:val="0"/>
              <w:adjustRightInd w:val="0"/>
              <w:jc w:val="both"/>
              <w:rPr>
                <w:spacing w:val="-2"/>
                <w:sz w:val="24"/>
                <w:lang w:eastAsia="de-DE"/>
              </w:rPr>
            </w:pPr>
            <w:r w:rsidRPr="00B171EA">
              <w:rPr>
                <w:i/>
                <w:szCs w:val="24"/>
              </w:rPr>
              <w:t>V</w:t>
            </w:r>
            <w:r w:rsidRPr="00B171EA">
              <w:rPr>
                <w:position w:val="-6"/>
                <w:sz w:val="16"/>
                <w:szCs w:val="24"/>
              </w:rPr>
              <w:t>X</w:t>
            </w:r>
            <w:r w:rsidRPr="00B171EA">
              <w:rPr>
                <w:szCs w:val="24"/>
              </w:rPr>
              <w:t xml:space="preserve"> known</w:t>
            </w:r>
          </w:p>
        </w:tc>
        <w:tc>
          <w:tcPr>
            <w:tcW w:w="701" w:type="dxa"/>
            <w:tcBorders>
              <w:top w:val="single" w:sz="12" w:space="0" w:color="auto"/>
            </w:tcBorders>
          </w:tcPr>
          <w:p w14:paraId="2713D33F" w14:textId="0FE6886D"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4,36</w:t>
            </w:r>
          </w:p>
        </w:tc>
        <w:tc>
          <w:tcPr>
            <w:tcW w:w="709" w:type="dxa"/>
            <w:tcBorders>
              <w:top w:val="single" w:sz="12" w:space="0" w:color="auto"/>
            </w:tcBorders>
          </w:tcPr>
          <w:p w14:paraId="3E9BF087" w14:textId="03EF4751"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3,77</w:t>
            </w:r>
          </w:p>
        </w:tc>
        <w:tc>
          <w:tcPr>
            <w:tcW w:w="748" w:type="dxa"/>
            <w:tcBorders>
              <w:top w:val="single" w:sz="12" w:space="0" w:color="auto"/>
            </w:tcBorders>
          </w:tcPr>
          <w:p w14:paraId="7F67404F" w14:textId="3C302FBB"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3,56</w:t>
            </w:r>
          </w:p>
        </w:tc>
        <w:tc>
          <w:tcPr>
            <w:tcW w:w="876" w:type="dxa"/>
            <w:tcBorders>
              <w:top w:val="single" w:sz="12" w:space="0" w:color="auto"/>
            </w:tcBorders>
          </w:tcPr>
          <w:p w14:paraId="371B0BAA" w14:textId="62242981"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3,44</w:t>
            </w:r>
          </w:p>
        </w:tc>
        <w:tc>
          <w:tcPr>
            <w:tcW w:w="747" w:type="dxa"/>
            <w:tcBorders>
              <w:top w:val="single" w:sz="12" w:space="0" w:color="auto"/>
            </w:tcBorders>
          </w:tcPr>
          <w:p w14:paraId="239B4111" w14:textId="56424F2A"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3,37</w:t>
            </w:r>
          </w:p>
        </w:tc>
        <w:tc>
          <w:tcPr>
            <w:tcW w:w="748" w:type="dxa"/>
            <w:tcBorders>
              <w:top w:val="single" w:sz="12" w:space="0" w:color="auto"/>
            </w:tcBorders>
          </w:tcPr>
          <w:p w14:paraId="161BE785" w14:textId="7A9AC1E9"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3,33</w:t>
            </w:r>
          </w:p>
        </w:tc>
        <w:tc>
          <w:tcPr>
            <w:tcW w:w="747" w:type="dxa"/>
            <w:tcBorders>
              <w:top w:val="single" w:sz="12" w:space="0" w:color="auto"/>
            </w:tcBorders>
          </w:tcPr>
          <w:p w14:paraId="478D9196" w14:textId="1581D360"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3,27</w:t>
            </w:r>
          </w:p>
        </w:tc>
        <w:tc>
          <w:tcPr>
            <w:tcW w:w="747" w:type="dxa"/>
            <w:tcBorders>
              <w:top w:val="single" w:sz="12" w:space="0" w:color="auto"/>
            </w:tcBorders>
          </w:tcPr>
          <w:p w14:paraId="1D171125" w14:textId="0BDC8157"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3,23</w:t>
            </w:r>
          </w:p>
        </w:tc>
        <w:tc>
          <w:tcPr>
            <w:tcW w:w="748" w:type="dxa"/>
            <w:tcBorders>
              <w:top w:val="single" w:sz="12" w:space="0" w:color="auto"/>
            </w:tcBorders>
          </w:tcPr>
          <w:p w14:paraId="18F97044" w14:textId="6B179F85"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3,16</w:t>
            </w:r>
          </w:p>
        </w:tc>
        <w:tc>
          <w:tcPr>
            <w:tcW w:w="747" w:type="dxa"/>
            <w:tcBorders>
              <w:top w:val="single" w:sz="12" w:space="0" w:color="auto"/>
            </w:tcBorders>
          </w:tcPr>
          <w:p w14:paraId="3454A08B" w14:textId="53BC18A1"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3,13</w:t>
            </w:r>
          </w:p>
        </w:tc>
        <w:tc>
          <w:tcPr>
            <w:tcW w:w="748" w:type="dxa"/>
            <w:tcBorders>
              <w:top w:val="single" w:sz="12" w:space="0" w:color="auto"/>
            </w:tcBorders>
          </w:tcPr>
          <w:p w14:paraId="2D9FC50C" w14:textId="62A27C12"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3,04</w:t>
            </w:r>
          </w:p>
        </w:tc>
      </w:tr>
      <w:tr w:rsidR="007A0E45" w:rsidRPr="00B171EA" w14:paraId="23152F76" w14:textId="77777777" w:rsidTr="005715D2">
        <w:tc>
          <w:tcPr>
            <w:tcW w:w="1433" w:type="dxa"/>
            <w:tcBorders>
              <w:bottom w:val="single" w:sz="12" w:space="0" w:color="auto"/>
            </w:tcBorders>
          </w:tcPr>
          <w:p w14:paraId="59B1C1F4" w14:textId="531967A7" w:rsidR="007A0E45" w:rsidRPr="00B171EA" w:rsidRDefault="007A0E45" w:rsidP="007A0E45">
            <w:pPr>
              <w:pStyle w:val="Tablebody"/>
              <w:tabs>
                <w:tab w:val="left" w:pos="7371"/>
              </w:tabs>
              <w:autoSpaceDE w:val="0"/>
              <w:autoSpaceDN w:val="0"/>
              <w:adjustRightInd w:val="0"/>
              <w:jc w:val="both"/>
              <w:rPr>
                <w:spacing w:val="-2"/>
                <w:sz w:val="24"/>
                <w:lang w:eastAsia="de-DE"/>
              </w:rPr>
            </w:pPr>
            <w:r w:rsidRPr="00B171EA">
              <w:rPr>
                <w:i/>
                <w:szCs w:val="24"/>
              </w:rPr>
              <w:t>V</w:t>
            </w:r>
            <w:r w:rsidRPr="00B171EA">
              <w:rPr>
                <w:position w:val="-6"/>
                <w:sz w:val="16"/>
                <w:szCs w:val="24"/>
              </w:rPr>
              <w:t>X</w:t>
            </w:r>
            <w:r w:rsidRPr="00B171EA">
              <w:rPr>
                <w:szCs w:val="24"/>
              </w:rPr>
              <w:t xml:space="preserve"> unknown</w:t>
            </w:r>
          </w:p>
        </w:tc>
        <w:tc>
          <w:tcPr>
            <w:tcW w:w="701" w:type="dxa"/>
            <w:tcBorders>
              <w:bottom w:val="single" w:sz="12" w:space="0" w:color="auto"/>
            </w:tcBorders>
          </w:tcPr>
          <w:p w14:paraId="136A9A24" w14:textId="27BEBF98" w:rsidR="007A0E45" w:rsidRPr="00B171EA" w:rsidRDefault="007A0E45" w:rsidP="007A0E45">
            <w:pPr>
              <w:pStyle w:val="Tablebody"/>
              <w:tabs>
                <w:tab w:val="left" w:pos="7371"/>
              </w:tabs>
              <w:autoSpaceDE w:val="0"/>
              <w:autoSpaceDN w:val="0"/>
              <w:adjustRightInd w:val="0"/>
              <w:jc w:val="center"/>
              <w:rPr>
                <w:rFonts w:ascii="Times New Roman" w:hAnsi="Times New Roman"/>
                <w:spacing w:val="-2"/>
                <w:sz w:val="24"/>
                <w:lang w:eastAsia="de-DE"/>
              </w:rPr>
            </w:pPr>
            <w:r w:rsidRPr="00B171EA">
              <w:rPr>
                <w:szCs w:val="24"/>
              </w:rPr>
              <w:t>-</w:t>
            </w:r>
          </w:p>
        </w:tc>
        <w:tc>
          <w:tcPr>
            <w:tcW w:w="709" w:type="dxa"/>
            <w:tcBorders>
              <w:bottom w:val="single" w:sz="12" w:space="0" w:color="auto"/>
            </w:tcBorders>
          </w:tcPr>
          <w:p w14:paraId="7BA80B26" w14:textId="0936353E" w:rsidR="007A0E45" w:rsidRPr="00B171EA" w:rsidRDefault="007A0E45" w:rsidP="007A0E45">
            <w:pPr>
              <w:pStyle w:val="Tablebody"/>
              <w:tabs>
                <w:tab w:val="left" w:pos="7371"/>
              </w:tabs>
              <w:autoSpaceDE w:val="0"/>
              <w:autoSpaceDN w:val="0"/>
              <w:adjustRightInd w:val="0"/>
              <w:jc w:val="center"/>
              <w:rPr>
                <w:rFonts w:ascii="Times New Roman" w:hAnsi="Times New Roman"/>
                <w:spacing w:val="-2"/>
                <w:sz w:val="24"/>
                <w:lang w:eastAsia="de-DE"/>
              </w:rPr>
            </w:pPr>
            <w:r w:rsidRPr="00B171EA">
              <w:rPr>
                <w:szCs w:val="24"/>
              </w:rPr>
              <w:t>-</w:t>
            </w:r>
          </w:p>
        </w:tc>
        <w:tc>
          <w:tcPr>
            <w:tcW w:w="748" w:type="dxa"/>
            <w:tcBorders>
              <w:bottom w:val="single" w:sz="12" w:space="0" w:color="auto"/>
            </w:tcBorders>
          </w:tcPr>
          <w:p w14:paraId="78C0BA38" w14:textId="5E91BE74" w:rsidR="007A0E45" w:rsidRPr="00B171EA" w:rsidRDefault="007A0E45" w:rsidP="007A0E45">
            <w:pPr>
              <w:pStyle w:val="Tablebody"/>
              <w:tabs>
                <w:tab w:val="left" w:pos="7371"/>
              </w:tabs>
              <w:autoSpaceDE w:val="0"/>
              <w:autoSpaceDN w:val="0"/>
              <w:adjustRightInd w:val="0"/>
              <w:jc w:val="center"/>
              <w:rPr>
                <w:rFonts w:ascii="Times New Roman" w:hAnsi="Times New Roman"/>
                <w:spacing w:val="-2"/>
                <w:sz w:val="24"/>
                <w:lang w:eastAsia="de-DE"/>
              </w:rPr>
            </w:pPr>
            <w:r w:rsidRPr="00B171EA">
              <w:rPr>
                <w:szCs w:val="24"/>
              </w:rPr>
              <w:t>-</w:t>
            </w:r>
          </w:p>
        </w:tc>
        <w:tc>
          <w:tcPr>
            <w:tcW w:w="876" w:type="dxa"/>
            <w:tcBorders>
              <w:bottom w:val="single" w:sz="12" w:space="0" w:color="auto"/>
            </w:tcBorders>
          </w:tcPr>
          <w:p w14:paraId="14B4FBA5" w14:textId="10B31165"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11,40</w:t>
            </w:r>
          </w:p>
        </w:tc>
        <w:tc>
          <w:tcPr>
            <w:tcW w:w="747" w:type="dxa"/>
            <w:tcBorders>
              <w:bottom w:val="single" w:sz="12" w:space="0" w:color="auto"/>
            </w:tcBorders>
          </w:tcPr>
          <w:p w14:paraId="7E26A1CF" w14:textId="7E3C9B62"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7,85</w:t>
            </w:r>
          </w:p>
        </w:tc>
        <w:tc>
          <w:tcPr>
            <w:tcW w:w="748" w:type="dxa"/>
            <w:tcBorders>
              <w:bottom w:val="single" w:sz="12" w:space="0" w:color="auto"/>
            </w:tcBorders>
          </w:tcPr>
          <w:p w14:paraId="2B1A7D3C" w14:textId="65D8A6A7"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6,36</w:t>
            </w:r>
          </w:p>
        </w:tc>
        <w:tc>
          <w:tcPr>
            <w:tcW w:w="747" w:type="dxa"/>
            <w:tcBorders>
              <w:bottom w:val="single" w:sz="12" w:space="0" w:color="auto"/>
            </w:tcBorders>
          </w:tcPr>
          <w:p w14:paraId="3243242A" w14:textId="7A9CDFF8"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5,07</w:t>
            </w:r>
          </w:p>
        </w:tc>
        <w:tc>
          <w:tcPr>
            <w:tcW w:w="747" w:type="dxa"/>
            <w:tcBorders>
              <w:bottom w:val="single" w:sz="12" w:space="0" w:color="auto"/>
            </w:tcBorders>
          </w:tcPr>
          <w:p w14:paraId="54CF3008" w14:textId="7DD40712"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4,51</w:t>
            </w:r>
          </w:p>
        </w:tc>
        <w:tc>
          <w:tcPr>
            <w:tcW w:w="748" w:type="dxa"/>
            <w:tcBorders>
              <w:bottom w:val="single" w:sz="12" w:space="0" w:color="auto"/>
            </w:tcBorders>
          </w:tcPr>
          <w:p w14:paraId="2B727567" w14:textId="3B1ACBC0"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3,64</w:t>
            </w:r>
          </w:p>
        </w:tc>
        <w:tc>
          <w:tcPr>
            <w:tcW w:w="747" w:type="dxa"/>
            <w:tcBorders>
              <w:bottom w:val="single" w:sz="12" w:space="0" w:color="auto"/>
            </w:tcBorders>
          </w:tcPr>
          <w:p w14:paraId="610EC9BB" w14:textId="5E27E408"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3,44</w:t>
            </w:r>
          </w:p>
        </w:tc>
        <w:tc>
          <w:tcPr>
            <w:tcW w:w="748" w:type="dxa"/>
            <w:tcBorders>
              <w:bottom w:val="single" w:sz="12" w:space="0" w:color="auto"/>
            </w:tcBorders>
          </w:tcPr>
          <w:p w14:paraId="0F5DF88F" w14:textId="70A92A05" w:rsidR="007A0E45" w:rsidRPr="00B171EA" w:rsidRDefault="007A0E45" w:rsidP="007A0E45">
            <w:pPr>
              <w:pStyle w:val="Tablebody"/>
              <w:tabs>
                <w:tab w:val="left" w:pos="7371"/>
              </w:tabs>
              <w:autoSpaceDE w:val="0"/>
              <w:autoSpaceDN w:val="0"/>
              <w:adjustRightInd w:val="0"/>
              <w:jc w:val="center"/>
              <w:rPr>
                <w:spacing w:val="-2"/>
                <w:sz w:val="24"/>
                <w:lang w:eastAsia="de-DE"/>
              </w:rPr>
            </w:pPr>
            <w:r w:rsidRPr="00B171EA">
              <w:rPr>
                <w:szCs w:val="24"/>
              </w:rPr>
              <w:t>3,04</w:t>
            </w:r>
          </w:p>
        </w:tc>
      </w:tr>
    </w:tbl>
    <w:p w14:paraId="4880F7B4" w14:textId="08CD9DD1" w:rsidR="007A0E45" w:rsidRPr="00B171EA" w:rsidRDefault="007A0E45">
      <w:pPr>
        <w:pStyle w:val="Note"/>
        <w:autoSpaceDE w:val="0"/>
        <w:autoSpaceDN w:val="0"/>
        <w:adjustRightInd w:val="0"/>
        <w:spacing w:before="240"/>
        <w:rPr>
          <w:szCs w:val="24"/>
        </w:rPr>
      </w:pPr>
      <w:r w:rsidRPr="00B171EA">
        <w:rPr>
          <w:szCs w:val="24"/>
        </w:rPr>
        <w:t>NOTE 1</w:t>
      </w:r>
      <w:r w:rsidRPr="00B171EA">
        <w:rPr>
          <w:szCs w:val="24"/>
        </w:rPr>
        <w:tab/>
        <w:t xml:space="preserve">This table is based on the assumption that the design value corresponds to a product </w:t>
      </w:r>
      <w:r w:rsidRPr="00B171EA">
        <w:rPr>
          <w:i/>
          <w:szCs w:val="24"/>
        </w:rPr>
        <w:t>α</w:t>
      </w:r>
      <w:r w:rsidRPr="00B171EA">
        <w:rPr>
          <w:position w:val="-6"/>
          <w:sz w:val="16"/>
          <w:szCs w:val="24"/>
        </w:rPr>
        <w:t>R</w:t>
      </w:r>
      <w:r w:rsidRPr="00B171EA">
        <w:rPr>
          <w:i/>
          <w:szCs w:val="24"/>
        </w:rPr>
        <w:t>β</w:t>
      </w:r>
      <w:r w:rsidRPr="00B171EA">
        <w:rPr>
          <w:szCs w:val="24"/>
        </w:rPr>
        <w:t xml:space="preserve"> = 0,8×3,8 = 3,04 (see </w:t>
      </w:r>
      <w:r w:rsidRPr="00B171EA">
        <w:rPr>
          <w:rStyle w:val="citeapp"/>
          <w:szCs w:val="24"/>
          <w:shd w:val="clear" w:color="auto" w:fill="auto"/>
        </w:rPr>
        <w:t>Annex C</w:t>
      </w:r>
      <w:r w:rsidRPr="00B171EA">
        <w:rPr>
          <w:szCs w:val="24"/>
        </w:rPr>
        <w:t xml:space="preserve">) and that </w:t>
      </w:r>
      <w:r w:rsidRPr="00B171EA">
        <w:rPr>
          <w:i/>
          <w:szCs w:val="24"/>
        </w:rPr>
        <w:t>X</w:t>
      </w:r>
      <w:r w:rsidRPr="00B171EA">
        <w:rPr>
          <w:szCs w:val="24"/>
        </w:rPr>
        <w:t xml:space="preserve"> is Normally distributed. This gives a probability of observing a lower value of about 0,1 %.</w:t>
      </w:r>
    </w:p>
    <w:p w14:paraId="16AB8E0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With a Log-Normal distribution, </w:t>
      </w:r>
      <w:r w:rsidRPr="00B171EA">
        <w:rPr>
          <w:rStyle w:val="citeeq"/>
          <w:szCs w:val="24"/>
          <w:shd w:val="clear" w:color="auto" w:fill="auto"/>
        </w:rPr>
        <w:t>Formula (D.4)</w:t>
      </w:r>
      <w:r w:rsidRPr="00B171EA">
        <w:rPr>
          <w:szCs w:val="24"/>
        </w:rPr>
        <w:t xml:space="preserve"> becomes (</w:t>
      </w:r>
      <w:r w:rsidRPr="00B171EA">
        <w:rPr>
          <w:rStyle w:val="citesec"/>
          <w:szCs w:val="24"/>
          <w:shd w:val="clear" w:color="auto" w:fill="auto"/>
        </w:rPr>
        <w:t>D.5</w:t>
      </w:r>
      <w:r w:rsidRPr="00B171EA">
        <w:rPr>
          <w:szCs w:val="24"/>
        </w:rPr>
        <w:t>):</w:t>
      </w:r>
    </w:p>
    <w:p w14:paraId="4E739F7E" w14:textId="77777777" w:rsidR="007A0E45" w:rsidRPr="00B171EA" w:rsidRDefault="007A0E45">
      <w:pPr>
        <w:pStyle w:val="Formula"/>
        <w:autoSpaceDE w:val="0"/>
        <w:autoSpaceDN w:val="0"/>
        <w:adjustRightInd w:val="0"/>
        <w:rPr>
          <w:szCs w:val="24"/>
        </w:rPr>
      </w:pPr>
      <w:r w:rsidRPr="00B171EA">
        <w:rPr>
          <w:szCs w:val="24"/>
        </w:rPr>
        <w:object w:dxaOrig="2420" w:dyaOrig="440" w14:anchorId="4E70E0E4">
          <v:shape id="_x0000_i1109" type="#_x0000_t75" style="width:122.25pt;height:21.75pt" o:ole="">
            <v:imagedata r:id="rId182" o:title=""/>
          </v:shape>
          <o:OLEObject Type="Embed" ProgID="Equation.DSMT4" ShapeID="_x0000_i1109" DrawAspect="Content" ObjectID="_1692169103" r:id="rId183"/>
        </w:object>
      </w:r>
      <w:r w:rsidRPr="00B171EA">
        <w:rPr>
          <w:szCs w:val="24"/>
        </w:rPr>
        <w:tab/>
        <w:t>(D.5)</w:t>
      </w:r>
    </w:p>
    <w:p w14:paraId="44BA8A87" w14:textId="77777777" w:rsidR="007A0E45" w:rsidRPr="00B171EA" w:rsidRDefault="007A0E45">
      <w:pPr>
        <w:pStyle w:val="a2"/>
        <w:tabs>
          <w:tab w:val="left" w:pos="360"/>
        </w:tabs>
        <w:autoSpaceDE w:val="0"/>
        <w:autoSpaceDN w:val="0"/>
        <w:adjustRightInd w:val="0"/>
        <w:rPr>
          <w:szCs w:val="24"/>
        </w:rPr>
      </w:pPr>
      <w:bookmarkStart w:id="112" w:name="_Toc66721349"/>
      <w:r w:rsidRPr="00B171EA">
        <w:rPr>
          <w:szCs w:val="24"/>
        </w:rPr>
        <w:t>Statistical determination of resistance models</w:t>
      </w:r>
      <w:bookmarkEnd w:id="112"/>
    </w:p>
    <w:p w14:paraId="43612A25" w14:textId="77777777" w:rsidR="007A0E45" w:rsidRPr="00B171EA" w:rsidRDefault="007A0E45">
      <w:pPr>
        <w:pStyle w:val="a3"/>
        <w:tabs>
          <w:tab w:val="left" w:pos="720"/>
        </w:tabs>
        <w:autoSpaceDE w:val="0"/>
        <w:autoSpaceDN w:val="0"/>
        <w:adjustRightInd w:val="0"/>
        <w:rPr>
          <w:szCs w:val="24"/>
        </w:rPr>
      </w:pPr>
      <w:r w:rsidRPr="00B171EA">
        <w:rPr>
          <w:szCs w:val="24"/>
        </w:rPr>
        <w:t>General</w:t>
      </w:r>
    </w:p>
    <w:p w14:paraId="019AA3C3"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This subclause is mainly intended to define procedures (methods) for calibrating resistance models and for deriving design values from tests of type d), see </w:t>
      </w:r>
      <w:r w:rsidRPr="00B171EA">
        <w:rPr>
          <w:rStyle w:val="citesec"/>
          <w:szCs w:val="24"/>
          <w:shd w:val="clear" w:color="auto" w:fill="auto"/>
        </w:rPr>
        <w:t>D.3</w:t>
      </w:r>
      <w:r w:rsidRPr="00B171EA">
        <w:rPr>
          <w:szCs w:val="24"/>
        </w:rPr>
        <w:t>(1).</w:t>
      </w:r>
    </w:p>
    <w:p w14:paraId="24892CE9" w14:textId="77777777" w:rsidR="007A0E45" w:rsidRPr="00B171EA" w:rsidRDefault="007A0E45">
      <w:pPr>
        <w:pStyle w:val="af"/>
        <w:autoSpaceDE w:val="0"/>
        <w:autoSpaceDN w:val="0"/>
        <w:adjustRightInd w:val="0"/>
        <w:rPr>
          <w:szCs w:val="24"/>
        </w:rPr>
      </w:pPr>
      <w:r w:rsidRPr="00B171EA">
        <w:rPr>
          <w:szCs w:val="24"/>
        </w:rPr>
        <w:t>(1) Prior information, knowledge or assumptions, may be used when calibrating resistance models.</w:t>
      </w:r>
    </w:p>
    <w:p w14:paraId="3D8C9B8C" w14:textId="77777777" w:rsidR="007A0E45" w:rsidRPr="00B171EA" w:rsidRDefault="007A0E45">
      <w:pPr>
        <w:pStyle w:val="af"/>
        <w:autoSpaceDE w:val="0"/>
        <w:autoSpaceDN w:val="0"/>
        <w:adjustRightInd w:val="0"/>
        <w:rPr>
          <w:szCs w:val="24"/>
        </w:rPr>
      </w:pPr>
      <w:r w:rsidRPr="00B171EA">
        <w:rPr>
          <w:szCs w:val="24"/>
        </w:rPr>
        <w:t>(2) Design models for the derivation of resistance functions should be based on the observation of actual behaviour in tests and on theoretical considerations. The validity of a developed model should be then checked by means of a statistical interpretation of all available test data. If necessary, the design model should be adjusted until a sufficient correlation is achieved between the theoretical values and the test data.</w:t>
      </w:r>
    </w:p>
    <w:p w14:paraId="563811FA" w14:textId="77777777" w:rsidR="007A0E45" w:rsidRPr="00B171EA" w:rsidRDefault="007A0E45">
      <w:pPr>
        <w:pStyle w:val="af"/>
        <w:autoSpaceDE w:val="0"/>
        <w:autoSpaceDN w:val="0"/>
        <w:adjustRightInd w:val="0"/>
        <w:rPr>
          <w:szCs w:val="24"/>
        </w:rPr>
      </w:pPr>
      <w:r w:rsidRPr="00B171EA">
        <w:rPr>
          <w:szCs w:val="24"/>
        </w:rPr>
        <w:t>(3) Deviation in the predictions obtained by using the design model should also be determined from the tests. This deviation should be combined with the deviations of the other variables in the resistance function in order to obtain an overall indication of deviation. The other variables to consider should include:</w:t>
      </w:r>
    </w:p>
    <w:p w14:paraId="40168A5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deviation in material strength and stiffness;</w:t>
      </w:r>
    </w:p>
    <w:p w14:paraId="3BC55836"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deviation in geometrical properties.</w:t>
      </w:r>
    </w:p>
    <w:p w14:paraId="1CD5E317" w14:textId="77777777" w:rsidR="007A0E45" w:rsidRPr="00B171EA" w:rsidRDefault="007A0E45">
      <w:pPr>
        <w:pStyle w:val="af"/>
        <w:autoSpaceDE w:val="0"/>
        <w:autoSpaceDN w:val="0"/>
        <w:adjustRightInd w:val="0"/>
        <w:rPr>
          <w:szCs w:val="24"/>
        </w:rPr>
      </w:pPr>
      <w:r w:rsidRPr="00B171EA">
        <w:rPr>
          <w:szCs w:val="24"/>
        </w:rPr>
        <w:t>(4) The characteristic resistance should be determined by taking account of the deviations of all the variables.</w:t>
      </w:r>
    </w:p>
    <w:p w14:paraId="5475AA2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In </w:t>
      </w:r>
      <w:r w:rsidRPr="00B171EA">
        <w:rPr>
          <w:rStyle w:val="citesec"/>
          <w:szCs w:val="24"/>
          <w:shd w:val="clear" w:color="auto" w:fill="auto"/>
        </w:rPr>
        <w:t>D.4</w:t>
      </w:r>
      <w:r w:rsidRPr="00B171EA">
        <w:rPr>
          <w:szCs w:val="24"/>
        </w:rPr>
        <w:t xml:space="preserve">(1) two different methods are distinguished. These methods are given in </w:t>
      </w:r>
      <w:r w:rsidRPr="00B171EA">
        <w:rPr>
          <w:rStyle w:val="citesec"/>
          <w:szCs w:val="24"/>
          <w:shd w:val="clear" w:color="auto" w:fill="auto"/>
        </w:rPr>
        <w:t>D.8.2 and D.8.3</w:t>
      </w:r>
      <w:r w:rsidRPr="00B171EA">
        <w:rPr>
          <w:szCs w:val="24"/>
        </w:rPr>
        <w:t xml:space="preserve"> respectively. Additionally, some possible simplifications are given in </w:t>
      </w:r>
      <w:r w:rsidRPr="00B171EA">
        <w:rPr>
          <w:rStyle w:val="citesec"/>
          <w:szCs w:val="24"/>
          <w:shd w:val="clear" w:color="auto" w:fill="auto"/>
        </w:rPr>
        <w:t>D.8.4</w:t>
      </w:r>
      <w:r w:rsidRPr="00B171EA">
        <w:rPr>
          <w:szCs w:val="24"/>
        </w:rPr>
        <w:t>. These methods are presented as a number of discrete steps and some assumptions regarding the test population are made and explained.</w:t>
      </w:r>
    </w:p>
    <w:p w14:paraId="410E1208" w14:textId="77777777" w:rsidR="007A0E45" w:rsidRPr="00B171EA" w:rsidRDefault="007A0E45">
      <w:pPr>
        <w:pStyle w:val="a3"/>
        <w:tabs>
          <w:tab w:val="left" w:pos="720"/>
        </w:tabs>
        <w:autoSpaceDE w:val="0"/>
        <w:autoSpaceDN w:val="0"/>
        <w:adjustRightInd w:val="0"/>
        <w:rPr>
          <w:szCs w:val="24"/>
        </w:rPr>
      </w:pPr>
      <w:r w:rsidRPr="00B171EA">
        <w:rPr>
          <w:szCs w:val="24"/>
        </w:rPr>
        <w:t>Standard evaluation procedure for Method A</w:t>
      </w:r>
    </w:p>
    <w:p w14:paraId="53D691A6"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General</w:t>
      </w:r>
    </w:p>
    <w:p w14:paraId="699E77DA" w14:textId="77777777" w:rsidR="007A0E45" w:rsidRPr="00B171EA" w:rsidRDefault="007A0E45">
      <w:pPr>
        <w:pStyle w:val="af"/>
        <w:autoSpaceDE w:val="0"/>
        <w:autoSpaceDN w:val="0"/>
        <w:adjustRightInd w:val="0"/>
        <w:rPr>
          <w:szCs w:val="24"/>
        </w:rPr>
      </w:pPr>
      <w:r w:rsidRPr="00B171EA">
        <w:rPr>
          <w:szCs w:val="24"/>
        </w:rPr>
        <w:t xml:space="preserve">(1) The standard evaluation procedure (Method A of </w:t>
      </w:r>
      <w:r w:rsidRPr="00B171EA">
        <w:rPr>
          <w:rStyle w:val="citesec"/>
          <w:szCs w:val="24"/>
          <w:shd w:val="clear" w:color="auto" w:fill="auto"/>
        </w:rPr>
        <w:t>D.5</w:t>
      </w:r>
      <w:r w:rsidRPr="00B171EA">
        <w:rPr>
          <w:szCs w:val="24"/>
        </w:rPr>
        <w:t>(1) may be used provided the following assumptions are satisfied:</w:t>
      </w:r>
    </w:p>
    <w:p w14:paraId="7F68CB4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resistance function is a function of a number of independent variables </w:t>
      </w:r>
      <w:r w:rsidRPr="00B171EA">
        <w:rPr>
          <w:i/>
          <w:szCs w:val="24"/>
          <w:lang w:val="en-GB"/>
        </w:rPr>
        <w:t>X</w:t>
      </w:r>
      <w:r w:rsidRPr="00B171EA">
        <w:rPr>
          <w:szCs w:val="24"/>
          <w:lang w:val="en-GB"/>
        </w:rPr>
        <w:t>;</w:t>
      </w:r>
    </w:p>
    <w:p w14:paraId="724B178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 sufficient number of test results is available;</w:t>
      </w:r>
    </w:p>
    <w:p w14:paraId="45D3048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all relevant geometrical and material properties are measured;</w:t>
      </w:r>
    </w:p>
    <w:p w14:paraId="4B62024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there is no correlation (statistical dependence) between the variables in the resistance function;</w:t>
      </w:r>
    </w:p>
    <w:p w14:paraId="09FDC64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all variables follow either a Normal or a Log-Normal distribution.</w:t>
      </w:r>
    </w:p>
    <w:p w14:paraId="67ABF731"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Adopting a Log-Normal distribution for a variable has the advantage that no negative values can occur.</w:t>
      </w:r>
    </w:p>
    <w:p w14:paraId="4B37007F" w14:textId="77777777" w:rsidR="007A0E45" w:rsidRPr="00B171EA" w:rsidRDefault="007A0E45">
      <w:pPr>
        <w:pStyle w:val="af"/>
        <w:autoSpaceDE w:val="0"/>
        <w:autoSpaceDN w:val="0"/>
        <w:adjustRightInd w:val="0"/>
        <w:rPr>
          <w:szCs w:val="24"/>
        </w:rPr>
      </w:pPr>
      <w:r w:rsidRPr="00B171EA">
        <w:rPr>
          <w:szCs w:val="24"/>
        </w:rPr>
        <w:t xml:space="preserve">(2) Steps 1 to 7 given in </w:t>
      </w:r>
      <w:r w:rsidRPr="00B171EA">
        <w:rPr>
          <w:rStyle w:val="citesec"/>
          <w:szCs w:val="24"/>
          <w:shd w:val="clear" w:color="auto" w:fill="auto"/>
        </w:rPr>
        <w:t>D.8.2.2</w:t>
      </w:r>
      <w:r w:rsidRPr="00B171EA">
        <w:rPr>
          <w:szCs w:val="24"/>
        </w:rPr>
        <w:t xml:space="preserve"> should be followed when using Method A.</w:t>
      </w:r>
    </w:p>
    <w:p w14:paraId="181ADEFB" w14:textId="77777777" w:rsidR="007A0E45" w:rsidRPr="00B171EA" w:rsidRDefault="007A0E45">
      <w:pPr>
        <w:pStyle w:val="a4"/>
        <w:tabs>
          <w:tab w:val="left" w:pos="1080"/>
        </w:tabs>
        <w:autoSpaceDE w:val="0"/>
        <w:autoSpaceDN w:val="0"/>
        <w:adjustRightInd w:val="0"/>
        <w:rPr>
          <w:bCs w:val="0"/>
          <w:iCs w:val="0"/>
          <w:szCs w:val="24"/>
        </w:rPr>
      </w:pPr>
      <w:r w:rsidRPr="00B171EA">
        <w:rPr>
          <w:bCs w:val="0"/>
          <w:iCs w:val="0"/>
          <w:szCs w:val="24"/>
        </w:rPr>
        <w:t>Standard procedure</w:t>
      </w:r>
    </w:p>
    <w:p w14:paraId="59E90AAA"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Step 1 - Develop a design model</w:t>
      </w:r>
    </w:p>
    <w:p w14:paraId="5C4B0089" w14:textId="77777777" w:rsidR="007A0E45" w:rsidRPr="00B171EA" w:rsidRDefault="007A0E45">
      <w:pPr>
        <w:pStyle w:val="af"/>
        <w:autoSpaceDE w:val="0"/>
        <w:autoSpaceDN w:val="0"/>
        <w:adjustRightInd w:val="0"/>
        <w:rPr>
          <w:szCs w:val="24"/>
        </w:rPr>
      </w:pPr>
      <w:r w:rsidRPr="00B171EA">
        <w:rPr>
          <w:szCs w:val="24"/>
        </w:rPr>
        <w:t xml:space="preserve">(1) A design model, represented by the resistance function in </w:t>
      </w:r>
      <w:r w:rsidRPr="00B171EA">
        <w:rPr>
          <w:rStyle w:val="citeeq"/>
          <w:szCs w:val="24"/>
          <w:shd w:val="clear" w:color="auto" w:fill="auto"/>
        </w:rPr>
        <w:t>Formula (D.6)</w:t>
      </w:r>
      <w:r w:rsidRPr="00B171EA">
        <w:rPr>
          <w:szCs w:val="24"/>
        </w:rPr>
        <w:t>:</w:t>
      </w:r>
    </w:p>
    <w:p w14:paraId="44606D5F" w14:textId="77777777" w:rsidR="007A0E45" w:rsidRPr="00B171EA" w:rsidRDefault="007A0E45">
      <w:pPr>
        <w:pStyle w:val="Formula"/>
        <w:autoSpaceDE w:val="0"/>
        <w:autoSpaceDN w:val="0"/>
        <w:adjustRightInd w:val="0"/>
        <w:rPr>
          <w:szCs w:val="24"/>
        </w:rPr>
      </w:pPr>
      <w:r w:rsidRPr="00B171EA">
        <w:rPr>
          <w:szCs w:val="24"/>
        </w:rPr>
        <w:object w:dxaOrig="1040" w:dyaOrig="340" w14:anchorId="5B705F32">
          <v:shape id="_x0000_i1110" type="#_x0000_t75" style="width:50.25pt;height:14.25pt" o:ole="">
            <v:imagedata r:id="rId184" o:title=""/>
          </v:shape>
          <o:OLEObject Type="Embed" ProgID="Equation.DSMT4" ShapeID="_x0000_i1110" DrawAspect="Content" ObjectID="_1692169104" r:id="rId185"/>
        </w:object>
      </w:r>
      <w:r w:rsidRPr="00B171EA">
        <w:rPr>
          <w:szCs w:val="24"/>
        </w:rPr>
        <w:tab/>
        <w:t>(D.6)</w:t>
      </w:r>
    </w:p>
    <w:p w14:paraId="4250BB0A" w14:textId="77777777" w:rsidR="007A0E45" w:rsidRPr="00B171EA" w:rsidRDefault="007A0E45">
      <w:pPr>
        <w:pStyle w:val="af"/>
        <w:autoSpaceDE w:val="0"/>
        <w:autoSpaceDN w:val="0"/>
        <w:adjustRightInd w:val="0"/>
        <w:rPr>
          <w:szCs w:val="24"/>
        </w:rPr>
      </w:pPr>
      <w:r w:rsidRPr="00B171EA">
        <w:rPr>
          <w:szCs w:val="24"/>
        </w:rPr>
        <w:t xml:space="preserve">should be developed for the theoretical resistance </w:t>
      </w:r>
      <w:r w:rsidRPr="00B171EA">
        <w:rPr>
          <w:i/>
          <w:szCs w:val="24"/>
        </w:rPr>
        <w:t>r</w:t>
      </w:r>
      <w:r w:rsidRPr="00B171EA">
        <w:rPr>
          <w:position w:val="-6"/>
          <w:sz w:val="16"/>
          <w:szCs w:val="24"/>
        </w:rPr>
        <w:t>t</w:t>
      </w:r>
      <w:r w:rsidRPr="00B171EA">
        <w:rPr>
          <w:szCs w:val="24"/>
        </w:rPr>
        <w:t xml:space="preserve"> of the member or structural detail considered.</w:t>
      </w:r>
    </w:p>
    <w:p w14:paraId="2E244D32" w14:textId="77777777" w:rsidR="007A0E45" w:rsidRPr="00B171EA" w:rsidRDefault="007A0E45">
      <w:pPr>
        <w:pStyle w:val="af"/>
        <w:autoSpaceDE w:val="0"/>
        <w:autoSpaceDN w:val="0"/>
        <w:adjustRightInd w:val="0"/>
        <w:rPr>
          <w:szCs w:val="24"/>
        </w:rPr>
      </w:pPr>
      <w:r w:rsidRPr="00B171EA">
        <w:rPr>
          <w:szCs w:val="24"/>
        </w:rPr>
        <w:t xml:space="preserve">(2) The resistance function should cover all relevant basic variables </w:t>
      </w:r>
      <w:r w:rsidRPr="00B171EA">
        <w:rPr>
          <w:i/>
          <w:szCs w:val="24"/>
        </w:rPr>
        <w:t>X</w:t>
      </w:r>
      <w:r w:rsidRPr="00B171EA">
        <w:rPr>
          <w:szCs w:val="24"/>
        </w:rPr>
        <w:t xml:space="preserve"> that affect the resistance at the relevant limit state.</w:t>
      </w:r>
    </w:p>
    <w:p w14:paraId="41B2337B" w14:textId="77777777" w:rsidR="007A0E45" w:rsidRPr="00B171EA" w:rsidRDefault="007A0E45">
      <w:pPr>
        <w:pStyle w:val="af"/>
        <w:autoSpaceDE w:val="0"/>
        <w:autoSpaceDN w:val="0"/>
        <w:adjustRightInd w:val="0"/>
        <w:rPr>
          <w:szCs w:val="24"/>
        </w:rPr>
      </w:pPr>
      <w:r w:rsidRPr="00B171EA">
        <w:rPr>
          <w:szCs w:val="24"/>
        </w:rPr>
        <w:t xml:space="preserve">(3) All basic parameters should be measured for each test specimen </w:t>
      </w:r>
      <w:r w:rsidRPr="00B171EA">
        <w:rPr>
          <w:i/>
          <w:szCs w:val="24"/>
        </w:rPr>
        <w:t>i</w:t>
      </w:r>
      <w:r w:rsidRPr="00B171EA">
        <w:rPr>
          <w:szCs w:val="24"/>
        </w:rPr>
        <w:t xml:space="preserve"> and should be available for use in the evaluation.</w:t>
      </w:r>
    </w:p>
    <w:p w14:paraId="6C6DD7FD"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Step 2 - Compare experimental and theoretical values</w:t>
      </w:r>
    </w:p>
    <w:p w14:paraId="4D03EABD" w14:textId="77777777" w:rsidR="007A0E45" w:rsidRPr="00B171EA" w:rsidRDefault="007A0E45">
      <w:pPr>
        <w:pStyle w:val="af"/>
        <w:autoSpaceDE w:val="0"/>
        <w:autoSpaceDN w:val="0"/>
        <w:adjustRightInd w:val="0"/>
        <w:rPr>
          <w:szCs w:val="24"/>
        </w:rPr>
      </w:pPr>
      <w:r w:rsidRPr="00B171EA">
        <w:rPr>
          <w:szCs w:val="24"/>
        </w:rPr>
        <w:t xml:space="preserve">(1) To form the basis of the comparison with the experimental values </w:t>
      </w:r>
      <w:r w:rsidRPr="00B171EA">
        <w:rPr>
          <w:i/>
          <w:szCs w:val="24"/>
        </w:rPr>
        <w:t>r</w:t>
      </w:r>
      <w:r w:rsidRPr="00B171EA">
        <w:rPr>
          <w:position w:val="-6"/>
          <w:sz w:val="16"/>
          <w:szCs w:val="24"/>
        </w:rPr>
        <w:t>e</w:t>
      </w:r>
      <w:r w:rsidRPr="00B171EA">
        <w:rPr>
          <w:i/>
          <w:position w:val="-6"/>
          <w:sz w:val="16"/>
          <w:szCs w:val="24"/>
        </w:rPr>
        <w:t>i</w:t>
      </w:r>
      <w:r w:rsidRPr="00B171EA">
        <w:rPr>
          <w:szCs w:val="24"/>
        </w:rPr>
        <w:t xml:space="preserve"> from the tests, the actual measured properties should be substituted into the resistance function and the theoretical values </w:t>
      </w:r>
      <w:r w:rsidRPr="00B171EA">
        <w:rPr>
          <w:i/>
          <w:szCs w:val="24"/>
        </w:rPr>
        <w:t>r</w:t>
      </w:r>
      <w:r w:rsidRPr="00B171EA">
        <w:rPr>
          <w:position w:val="-6"/>
          <w:sz w:val="16"/>
          <w:szCs w:val="24"/>
        </w:rPr>
        <w:t>t</w:t>
      </w:r>
      <w:r w:rsidRPr="00B171EA">
        <w:rPr>
          <w:i/>
          <w:position w:val="-6"/>
          <w:sz w:val="16"/>
          <w:szCs w:val="24"/>
        </w:rPr>
        <w:t>i</w:t>
      </w:r>
      <w:r w:rsidRPr="00B171EA">
        <w:rPr>
          <w:szCs w:val="24"/>
        </w:rPr>
        <w:t xml:space="preserve"> obtained for each test </w:t>
      </w:r>
      <w:r w:rsidRPr="00B171EA">
        <w:rPr>
          <w:i/>
          <w:szCs w:val="24"/>
        </w:rPr>
        <w:t>i</w:t>
      </w:r>
      <w:r w:rsidRPr="00B171EA">
        <w:rPr>
          <w:szCs w:val="24"/>
        </w:rPr>
        <w:t>.</w:t>
      </w:r>
    </w:p>
    <w:p w14:paraId="2A5128CE" w14:textId="77777777" w:rsidR="007A0E45" w:rsidRPr="00B171EA" w:rsidRDefault="007A0E45">
      <w:pPr>
        <w:pStyle w:val="af"/>
        <w:autoSpaceDE w:val="0"/>
        <w:autoSpaceDN w:val="0"/>
        <w:adjustRightInd w:val="0"/>
        <w:rPr>
          <w:szCs w:val="24"/>
        </w:rPr>
      </w:pPr>
      <w:r w:rsidRPr="00B171EA">
        <w:rPr>
          <w:szCs w:val="24"/>
        </w:rPr>
        <w:t>(2) The points representing pairs of corresponding values (</w:t>
      </w:r>
      <w:r w:rsidRPr="00B171EA">
        <w:rPr>
          <w:i/>
          <w:szCs w:val="24"/>
        </w:rPr>
        <w:t>r</w:t>
      </w:r>
      <w:r w:rsidRPr="00B171EA">
        <w:rPr>
          <w:position w:val="-6"/>
          <w:sz w:val="16"/>
          <w:szCs w:val="24"/>
        </w:rPr>
        <w:t>t</w:t>
      </w:r>
      <w:r w:rsidRPr="00B171EA">
        <w:rPr>
          <w:i/>
          <w:position w:val="-6"/>
          <w:sz w:val="16"/>
          <w:szCs w:val="24"/>
        </w:rPr>
        <w:t>i</w:t>
      </w:r>
      <w:r w:rsidRPr="00B171EA">
        <w:rPr>
          <w:szCs w:val="24"/>
        </w:rPr>
        <w:t xml:space="preserve">, </w:t>
      </w:r>
      <w:r w:rsidRPr="00B171EA">
        <w:rPr>
          <w:i/>
          <w:szCs w:val="24"/>
        </w:rPr>
        <w:t>r</w:t>
      </w:r>
      <w:r w:rsidRPr="00B171EA">
        <w:rPr>
          <w:position w:val="-6"/>
          <w:sz w:val="16"/>
          <w:szCs w:val="24"/>
        </w:rPr>
        <w:t>e</w:t>
      </w:r>
      <w:r w:rsidRPr="00B171EA">
        <w:rPr>
          <w:i/>
          <w:position w:val="-6"/>
          <w:sz w:val="16"/>
          <w:szCs w:val="24"/>
        </w:rPr>
        <w:t>i</w:t>
      </w:r>
      <w:r w:rsidRPr="00B171EA">
        <w:rPr>
          <w:szCs w:val="24"/>
        </w:rPr>
        <w:t xml:space="preserve">) should be plotted on a diagram, as indicated in </w:t>
      </w:r>
      <w:r w:rsidRPr="00B171EA">
        <w:rPr>
          <w:rStyle w:val="citefig"/>
          <w:szCs w:val="24"/>
          <w:shd w:val="clear" w:color="auto" w:fill="auto"/>
        </w:rPr>
        <w:t>Figure D.1</w:t>
      </w:r>
      <w:r w:rsidRPr="00B171EA">
        <w:rPr>
          <w:szCs w:val="24"/>
        </w:rPr>
        <w:t>.</w:t>
      </w:r>
    </w:p>
    <w:p w14:paraId="06974001" w14:textId="6F5A22BC"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"C:\\Users\\a.dionysiou\\AppData\\Local\\Temp\\Temp1_00250237_e_20210902.zip.zip\\43_e_dr\\d001.tif"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"C:\\Users\\a.dionysiou\\AppData\\Local\\Temp\\Temp1_00250237_e_20210902.zip.zip\\43_e_dr\\d001.tif"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"C:\\Users\\a.dionysiou\\AppData\\Local\\Temp\\Temp1_00250237_e_20210902.zip.zip\\43_e_dr\\d001.tif"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w:instrText>
      </w:r>
      <w:r w:rsidR="00AA0BF2">
        <w:rPr>
          <w:szCs w:val="24"/>
        </w:rPr>
        <w:instrText>_00250237_e_20210902.zip.zip\\43_e_dr\\d001.tif" \* MERGEFORMATINET</w:instrText>
      </w:r>
      <w:r w:rsidR="00AA0BF2">
        <w:rPr>
          <w:szCs w:val="24"/>
        </w:rPr>
        <w:instrText xml:space="preserve"> </w:instrText>
      </w:r>
      <w:r w:rsidR="00AA0BF2">
        <w:rPr>
          <w:szCs w:val="24"/>
        </w:rPr>
        <w:fldChar w:fldCharType="separate"/>
      </w:r>
      <w:r w:rsidR="00AA0BF2">
        <w:rPr>
          <w:szCs w:val="24"/>
        </w:rPr>
        <w:pict w14:anchorId="3DECE907">
          <v:shape id="_x0000_i1111" type="#_x0000_t75" style="width:221.25pt;height:159.75pt">
            <v:imagedata r:id="rId186" r:href="rId187"/>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737F1FAE" w14:textId="77777777" w:rsidR="007A0E45" w:rsidRPr="00B171EA" w:rsidRDefault="007A0E45">
      <w:pPr>
        <w:pStyle w:val="Figuretitle"/>
        <w:autoSpaceDE w:val="0"/>
        <w:autoSpaceDN w:val="0"/>
        <w:adjustRightInd w:val="0"/>
        <w:outlineLvl w:val="0"/>
        <w:rPr>
          <w:szCs w:val="24"/>
        </w:rPr>
      </w:pPr>
      <w:r w:rsidRPr="00B171EA">
        <w:rPr>
          <w:szCs w:val="24"/>
        </w:rPr>
        <w:t xml:space="preserve">Figure D.1 — </w:t>
      </w:r>
      <w:r w:rsidRPr="00B171EA">
        <w:rPr>
          <w:i/>
          <w:szCs w:val="24"/>
        </w:rPr>
        <w:t>r</w:t>
      </w:r>
      <w:r w:rsidRPr="00B171EA">
        <w:rPr>
          <w:position w:val="-6"/>
          <w:sz w:val="16"/>
          <w:szCs w:val="24"/>
        </w:rPr>
        <w:t>e</w:t>
      </w:r>
      <w:r w:rsidRPr="00B171EA">
        <w:rPr>
          <w:szCs w:val="24"/>
        </w:rPr>
        <w:t xml:space="preserve"> - </w:t>
      </w:r>
      <w:r w:rsidRPr="00B171EA">
        <w:rPr>
          <w:i/>
          <w:szCs w:val="24"/>
        </w:rPr>
        <w:t>r</w:t>
      </w:r>
      <w:r w:rsidRPr="00B171EA">
        <w:rPr>
          <w:position w:val="-6"/>
          <w:sz w:val="16"/>
          <w:szCs w:val="24"/>
        </w:rPr>
        <w:t>t</w:t>
      </w:r>
      <w:r w:rsidRPr="00B171EA">
        <w:rPr>
          <w:szCs w:val="24"/>
        </w:rPr>
        <w:t xml:space="preserve"> diagram</w:t>
      </w:r>
    </w:p>
    <w:p w14:paraId="6EEF54B0" w14:textId="77777777" w:rsidR="007A0E45" w:rsidRPr="00B171EA" w:rsidRDefault="007A0E45">
      <w:pPr>
        <w:pStyle w:val="af"/>
        <w:autoSpaceDE w:val="0"/>
        <w:autoSpaceDN w:val="0"/>
        <w:adjustRightInd w:val="0"/>
        <w:rPr>
          <w:szCs w:val="24"/>
        </w:rPr>
      </w:pPr>
      <w:r w:rsidRPr="00B171EA">
        <w:rPr>
          <w:szCs w:val="24"/>
        </w:rPr>
        <w:t xml:space="preserve">(3) If all of the points lie on the line </w:t>
      </w:r>
      <w:r w:rsidRPr="00B171EA">
        <w:rPr>
          <w:i/>
          <w:szCs w:val="24"/>
        </w:rPr>
        <w:t>θ</w:t>
      </w:r>
      <w:r w:rsidRPr="00B171EA">
        <w:rPr>
          <w:szCs w:val="24"/>
        </w:rPr>
        <w:t xml:space="preserve"> = </w:t>
      </w:r>
      <w:r w:rsidRPr="00B171EA">
        <w:rPr>
          <w:i/>
          <w:szCs w:val="24"/>
        </w:rPr>
        <w:t>π</w:t>
      </w:r>
      <w:r w:rsidRPr="00B171EA">
        <w:rPr>
          <w:szCs w:val="24"/>
        </w:rPr>
        <w:t>/4 then the resistance function may be considered as exact and complete.</w:t>
      </w:r>
    </w:p>
    <w:p w14:paraId="6E90D527" w14:textId="77777777" w:rsidR="007A0E45" w:rsidRPr="00B171EA" w:rsidRDefault="007A0E45">
      <w:pPr>
        <w:pStyle w:val="af"/>
        <w:autoSpaceDE w:val="0"/>
        <w:autoSpaceDN w:val="0"/>
        <w:adjustRightInd w:val="0"/>
        <w:rPr>
          <w:szCs w:val="24"/>
        </w:rPr>
      </w:pPr>
      <w:r w:rsidRPr="00B171EA">
        <w:rPr>
          <w:szCs w:val="24"/>
        </w:rPr>
        <w:t>(4) Where the points show scatter, as could happen in practice, the causes of any systematic deviation from that line should be investigated to check whether it indicates errors in the test procedures or in the resistance function.</w:t>
      </w:r>
    </w:p>
    <w:p w14:paraId="454E24B1"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 xml:space="preserve">Step 3 - Estimate the mean value correction factor </w:t>
      </w:r>
      <w:r w:rsidRPr="00B171EA">
        <w:rPr>
          <w:bCs w:val="0"/>
          <w:i/>
          <w:iCs w:val="0"/>
          <w:szCs w:val="24"/>
        </w:rPr>
        <w:t>b</w:t>
      </w:r>
    </w:p>
    <w:p w14:paraId="61E266F3" w14:textId="77777777" w:rsidR="007A0E45" w:rsidRPr="00B171EA" w:rsidRDefault="007A0E45">
      <w:pPr>
        <w:pStyle w:val="af"/>
        <w:autoSpaceDE w:val="0"/>
        <w:autoSpaceDN w:val="0"/>
        <w:adjustRightInd w:val="0"/>
        <w:rPr>
          <w:szCs w:val="24"/>
        </w:rPr>
      </w:pPr>
      <w:r w:rsidRPr="00B171EA">
        <w:rPr>
          <w:szCs w:val="24"/>
        </w:rPr>
        <w:t xml:space="preserve">(1) The probabilistic model of the resistance </w:t>
      </w:r>
      <w:r w:rsidRPr="00B171EA">
        <w:rPr>
          <w:i/>
          <w:szCs w:val="24"/>
        </w:rPr>
        <w:t>r</w:t>
      </w:r>
      <w:r w:rsidRPr="00B171EA">
        <w:rPr>
          <w:szCs w:val="24"/>
        </w:rPr>
        <w:t xml:space="preserve"> should be represented in the format given in </w:t>
      </w:r>
      <w:r w:rsidRPr="00B171EA">
        <w:rPr>
          <w:rStyle w:val="citeeq"/>
          <w:szCs w:val="24"/>
          <w:shd w:val="clear" w:color="auto" w:fill="auto"/>
        </w:rPr>
        <w:t>Formula (D.7)</w:t>
      </w:r>
      <w:r w:rsidRPr="00B171EA">
        <w:rPr>
          <w:szCs w:val="24"/>
        </w:rPr>
        <w:t xml:space="preserve"> and the “Least Squares” best-fit to the slope </w:t>
      </w:r>
      <w:r w:rsidRPr="00B171EA">
        <w:rPr>
          <w:i/>
          <w:szCs w:val="24"/>
        </w:rPr>
        <w:t>b</w:t>
      </w:r>
      <w:r w:rsidRPr="00B171EA">
        <w:rPr>
          <w:szCs w:val="24"/>
        </w:rPr>
        <w:t xml:space="preserve"> is given by </w:t>
      </w:r>
      <w:r w:rsidRPr="00B171EA">
        <w:rPr>
          <w:rStyle w:val="citeeq"/>
          <w:szCs w:val="24"/>
          <w:shd w:val="clear" w:color="auto" w:fill="auto"/>
        </w:rPr>
        <w:t>Formula (D.8)</w:t>
      </w:r>
      <w:r w:rsidRPr="00B171EA">
        <w:rPr>
          <w:szCs w:val="24"/>
        </w:rPr>
        <w:t>:</w:t>
      </w:r>
    </w:p>
    <w:p w14:paraId="45947183" w14:textId="77777777" w:rsidR="007A0E45" w:rsidRPr="00B171EA" w:rsidRDefault="007A0E45">
      <w:pPr>
        <w:pStyle w:val="Formula"/>
        <w:autoSpaceDE w:val="0"/>
        <w:autoSpaceDN w:val="0"/>
        <w:adjustRightInd w:val="0"/>
        <w:rPr>
          <w:szCs w:val="24"/>
        </w:rPr>
      </w:pPr>
      <w:r w:rsidRPr="00B171EA">
        <w:rPr>
          <w:i/>
          <w:szCs w:val="24"/>
        </w:rPr>
        <w:t>r</w:t>
      </w:r>
      <w:r w:rsidRPr="00B171EA">
        <w:rPr>
          <w:szCs w:val="24"/>
        </w:rPr>
        <w:t xml:space="preserve"> = </w:t>
      </w:r>
      <w:r w:rsidRPr="00B171EA">
        <w:rPr>
          <w:i/>
          <w:szCs w:val="24"/>
        </w:rPr>
        <w:t>br</w:t>
      </w:r>
      <w:r w:rsidRPr="00B171EA">
        <w:rPr>
          <w:position w:val="-6"/>
          <w:sz w:val="16"/>
          <w:szCs w:val="24"/>
        </w:rPr>
        <w:t>t</w:t>
      </w:r>
      <w:r w:rsidRPr="00B171EA">
        <w:rPr>
          <w:i/>
          <w:szCs w:val="24"/>
        </w:rPr>
        <w:t>δ</w:t>
      </w:r>
      <w:r w:rsidRPr="00B171EA">
        <w:rPr>
          <w:szCs w:val="24"/>
        </w:rPr>
        <w:tab/>
        <w:t>(D.7)</w:t>
      </w:r>
    </w:p>
    <w:p w14:paraId="6AD38461" w14:textId="77777777" w:rsidR="007A0E45" w:rsidRPr="00B171EA" w:rsidRDefault="007A0E45">
      <w:pPr>
        <w:pStyle w:val="Formula"/>
        <w:autoSpaceDE w:val="0"/>
        <w:autoSpaceDN w:val="0"/>
        <w:adjustRightInd w:val="0"/>
        <w:rPr>
          <w:szCs w:val="24"/>
        </w:rPr>
      </w:pPr>
      <w:r w:rsidRPr="00B171EA">
        <w:rPr>
          <w:position w:val="-32"/>
          <w:szCs w:val="24"/>
        </w:rPr>
        <w:object w:dxaOrig="940" w:dyaOrig="680" w14:anchorId="1BE6A41F">
          <v:shape id="_x0000_i1112" type="#_x0000_t75" style="width:49.5pt;height:36pt" o:ole="">
            <v:imagedata r:id="rId188" o:title=""/>
          </v:shape>
          <o:OLEObject Type="Embed" ProgID="Equation.DSMT4" ShapeID="_x0000_i1112" DrawAspect="Content" ObjectID="_1692169105" r:id="rId189"/>
        </w:object>
      </w:r>
      <w:r w:rsidRPr="00B171EA">
        <w:rPr>
          <w:szCs w:val="24"/>
        </w:rPr>
        <w:t xml:space="preserve"> </w:t>
      </w:r>
      <w:r w:rsidRPr="00B171EA">
        <w:rPr>
          <w:szCs w:val="24"/>
        </w:rPr>
        <w:tab/>
        <w:t>(D.8)</w:t>
      </w:r>
    </w:p>
    <w:p w14:paraId="4F8A7C9E"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323"/>
        <w:gridCol w:w="4150"/>
      </w:tblGrid>
      <w:tr w:rsidR="007A0E45" w:rsidRPr="00B171EA" w14:paraId="7E93EDE4" w14:textId="77777777" w:rsidTr="005E689B">
        <w:tc>
          <w:tcPr>
            <w:tcW w:w="0" w:type="auto"/>
          </w:tcPr>
          <w:p w14:paraId="1775EACD" w14:textId="3D91D6BE" w:rsidR="007A0E45" w:rsidRPr="00B171EA" w:rsidRDefault="007A0E45" w:rsidP="007A0E45">
            <w:pPr>
              <w:pStyle w:val="Tablebody"/>
              <w:autoSpaceDE w:val="0"/>
              <w:autoSpaceDN w:val="0"/>
              <w:adjustRightInd w:val="0"/>
              <w:spacing w:after="120"/>
              <w:rPr>
                <w:i/>
              </w:rPr>
            </w:pPr>
            <w:r w:rsidRPr="00B171EA">
              <w:rPr>
                <w:i/>
                <w:szCs w:val="24"/>
              </w:rPr>
              <w:t>b</w:t>
            </w:r>
          </w:p>
        </w:tc>
        <w:tc>
          <w:tcPr>
            <w:tcW w:w="0" w:type="auto"/>
          </w:tcPr>
          <w:p w14:paraId="21BD8494" w14:textId="4ACF356D" w:rsidR="007A0E45" w:rsidRPr="00B171EA" w:rsidRDefault="007A0E45" w:rsidP="007A0E45">
            <w:pPr>
              <w:pStyle w:val="Tablebody"/>
              <w:autoSpaceDE w:val="0"/>
              <w:autoSpaceDN w:val="0"/>
              <w:adjustRightInd w:val="0"/>
              <w:spacing w:after="120"/>
            </w:pPr>
            <w:r w:rsidRPr="00B171EA">
              <w:rPr>
                <w:szCs w:val="24"/>
              </w:rPr>
              <w:t>is the “Least Squares” best-fit to the slope;</w:t>
            </w:r>
          </w:p>
        </w:tc>
      </w:tr>
      <w:tr w:rsidR="007A0E45" w:rsidRPr="00B171EA" w14:paraId="34D8C865" w14:textId="77777777" w:rsidTr="005E689B">
        <w:tc>
          <w:tcPr>
            <w:tcW w:w="0" w:type="auto"/>
          </w:tcPr>
          <w:p w14:paraId="0C1A32A7" w14:textId="516E90AE" w:rsidR="007A0E45" w:rsidRPr="00B171EA" w:rsidRDefault="007A0E45" w:rsidP="007A0E45">
            <w:pPr>
              <w:pStyle w:val="Tablebody"/>
              <w:autoSpaceDE w:val="0"/>
              <w:autoSpaceDN w:val="0"/>
              <w:adjustRightInd w:val="0"/>
              <w:spacing w:after="120"/>
              <w:rPr>
                <w:i/>
              </w:rPr>
            </w:pPr>
            <w:r w:rsidRPr="00B171EA">
              <w:rPr>
                <w:i/>
                <w:szCs w:val="24"/>
              </w:rPr>
              <w:t>δ</w:t>
            </w:r>
          </w:p>
        </w:tc>
        <w:tc>
          <w:tcPr>
            <w:tcW w:w="0" w:type="auto"/>
          </w:tcPr>
          <w:p w14:paraId="6415D6A8" w14:textId="235F824B" w:rsidR="007A0E45" w:rsidRPr="00B171EA" w:rsidRDefault="007A0E45" w:rsidP="007A0E45">
            <w:pPr>
              <w:pStyle w:val="Tablebody"/>
              <w:autoSpaceDE w:val="0"/>
              <w:autoSpaceDN w:val="0"/>
              <w:adjustRightInd w:val="0"/>
              <w:spacing w:after="120"/>
            </w:pPr>
            <w:r w:rsidRPr="00B171EA">
              <w:rPr>
                <w:szCs w:val="24"/>
              </w:rPr>
              <w:t>is the error term.</w:t>
            </w:r>
          </w:p>
        </w:tc>
      </w:tr>
    </w:tbl>
    <w:p w14:paraId="099DB949" w14:textId="68D9FE07" w:rsidR="007A0E45" w:rsidRPr="00B171EA" w:rsidRDefault="007A0E45">
      <w:pPr>
        <w:pStyle w:val="af"/>
        <w:autoSpaceDE w:val="0"/>
        <w:autoSpaceDN w:val="0"/>
        <w:adjustRightInd w:val="0"/>
        <w:rPr>
          <w:szCs w:val="24"/>
        </w:rPr>
      </w:pPr>
      <w:r w:rsidRPr="00B171EA">
        <w:rPr>
          <w:szCs w:val="24"/>
        </w:rPr>
        <w:t>(2) When the resistance function is linear, the mean value of the theoretical resistance function, calculated using the mean values X</w:t>
      </w:r>
      <w:r w:rsidRPr="00B171EA">
        <w:rPr>
          <w:position w:val="-6"/>
          <w:sz w:val="16"/>
          <w:szCs w:val="24"/>
        </w:rPr>
        <w:t>m</w:t>
      </w:r>
      <w:r w:rsidRPr="00B171EA">
        <w:rPr>
          <w:szCs w:val="24"/>
        </w:rPr>
        <w:t xml:space="preserve"> of the basic variables, may be obtained from </w:t>
      </w:r>
      <w:r w:rsidRPr="00B171EA">
        <w:rPr>
          <w:rStyle w:val="citeeq"/>
          <w:szCs w:val="24"/>
          <w:shd w:val="clear" w:color="auto" w:fill="auto"/>
        </w:rPr>
        <w:t>Formula (D.9)</w:t>
      </w:r>
      <w:r w:rsidRPr="00B171EA">
        <w:rPr>
          <w:szCs w:val="24"/>
        </w:rPr>
        <w:t>:</w:t>
      </w:r>
    </w:p>
    <w:p w14:paraId="02D9E417"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2820" w:dyaOrig="340" w14:anchorId="7A32EC23">
          <v:shape id="_x0000_i1113" type="#_x0000_t75" style="width:169.5pt;height:16.5pt" o:ole="">
            <v:imagedata r:id="rId190" o:title=""/>
          </v:shape>
          <o:OLEObject Type="Embed" ProgID="Equation.DSMT4" ShapeID="_x0000_i1113" DrawAspect="Content" ObjectID="_1692169106" r:id="rId191"/>
        </w:object>
      </w:r>
      <w:r w:rsidRPr="00B171EA">
        <w:rPr>
          <w:szCs w:val="24"/>
        </w:rPr>
        <w:tab/>
        <w:t>(D.9)</w:t>
      </w:r>
    </w:p>
    <w:p w14:paraId="7C0FED2A"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Step 4 - Estimate the coefficient of variation of the errors</w:t>
      </w:r>
    </w:p>
    <w:p w14:paraId="0A0A67EA" w14:textId="77777777" w:rsidR="007A0E45" w:rsidRPr="00B171EA" w:rsidRDefault="007A0E45">
      <w:pPr>
        <w:pStyle w:val="af"/>
        <w:autoSpaceDE w:val="0"/>
        <w:autoSpaceDN w:val="0"/>
        <w:adjustRightInd w:val="0"/>
        <w:rPr>
          <w:szCs w:val="24"/>
        </w:rPr>
      </w:pPr>
      <w:r w:rsidRPr="00B171EA">
        <w:rPr>
          <w:szCs w:val="24"/>
        </w:rPr>
        <w:t xml:space="preserve">(1) The error term </w:t>
      </w:r>
      <w:r w:rsidRPr="00B171EA">
        <w:rPr>
          <w:i/>
          <w:szCs w:val="24"/>
        </w:rPr>
        <w:t>δ</w:t>
      </w:r>
      <w:r w:rsidRPr="00B171EA">
        <w:rPr>
          <w:i/>
          <w:position w:val="-6"/>
          <w:sz w:val="16"/>
          <w:szCs w:val="24"/>
        </w:rPr>
        <w:t>i</w:t>
      </w:r>
      <w:r w:rsidRPr="00B171EA">
        <w:rPr>
          <w:szCs w:val="24"/>
        </w:rPr>
        <w:t xml:space="preserve"> for each experimental value </w:t>
      </w:r>
      <w:r w:rsidRPr="00B171EA">
        <w:rPr>
          <w:i/>
          <w:szCs w:val="24"/>
        </w:rPr>
        <w:t>r</w:t>
      </w:r>
      <w:r w:rsidRPr="00B171EA">
        <w:rPr>
          <w:position w:val="-6"/>
          <w:sz w:val="16"/>
          <w:szCs w:val="24"/>
        </w:rPr>
        <w:t>e</w:t>
      </w:r>
      <w:r w:rsidRPr="00B171EA">
        <w:rPr>
          <w:i/>
          <w:position w:val="-6"/>
          <w:sz w:val="16"/>
          <w:szCs w:val="24"/>
        </w:rPr>
        <w:t>i</w:t>
      </w:r>
      <w:r w:rsidRPr="00B171EA">
        <w:rPr>
          <w:szCs w:val="24"/>
        </w:rPr>
        <w:t xml:space="preserve"> should be determined from </w:t>
      </w:r>
      <w:r w:rsidRPr="00B171EA">
        <w:rPr>
          <w:rStyle w:val="citeeq"/>
          <w:szCs w:val="24"/>
          <w:shd w:val="clear" w:color="auto" w:fill="auto"/>
        </w:rPr>
        <w:t>Formula (D.10)</w:t>
      </w:r>
      <w:r w:rsidRPr="00B171EA">
        <w:rPr>
          <w:szCs w:val="24"/>
        </w:rPr>
        <w:t>:</w:t>
      </w:r>
    </w:p>
    <w:p w14:paraId="4C412598" w14:textId="77777777" w:rsidR="007A0E45" w:rsidRPr="00B171EA" w:rsidRDefault="007A0E45">
      <w:pPr>
        <w:pStyle w:val="Formula"/>
        <w:autoSpaceDE w:val="0"/>
        <w:autoSpaceDN w:val="0"/>
        <w:adjustRightInd w:val="0"/>
        <w:rPr>
          <w:szCs w:val="24"/>
        </w:rPr>
      </w:pPr>
      <w:r w:rsidRPr="00B171EA">
        <w:rPr>
          <w:position w:val="-28"/>
          <w:szCs w:val="24"/>
        </w:rPr>
        <w:object w:dxaOrig="840" w:dyaOrig="639" w14:anchorId="0E99ECDF">
          <v:shape id="_x0000_i1114" type="#_x0000_t75" style="width:42.75pt;height:28.5pt" o:ole="">
            <v:imagedata r:id="rId192" o:title=""/>
          </v:shape>
          <o:OLEObject Type="Embed" ProgID="Equation.DSMT4" ShapeID="_x0000_i1114" DrawAspect="Content" ObjectID="_1692169107" r:id="rId193"/>
        </w:object>
      </w:r>
      <w:r w:rsidRPr="00B171EA">
        <w:rPr>
          <w:szCs w:val="24"/>
        </w:rPr>
        <w:tab/>
        <w:t>(D.10)</w:t>
      </w:r>
    </w:p>
    <w:p w14:paraId="7A4C0AC9" w14:textId="77777777" w:rsidR="007A0E45" w:rsidRPr="00B171EA" w:rsidRDefault="007A0E45">
      <w:pPr>
        <w:pStyle w:val="af"/>
        <w:autoSpaceDE w:val="0"/>
        <w:autoSpaceDN w:val="0"/>
        <w:adjustRightInd w:val="0"/>
        <w:rPr>
          <w:szCs w:val="24"/>
        </w:rPr>
      </w:pPr>
      <w:r w:rsidRPr="00B171EA">
        <w:rPr>
          <w:szCs w:val="24"/>
        </w:rPr>
        <w:t xml:space="preserve">(2) From the values of </w:t>
      </w:r>
      <w:r w:rsidRPr="00B171EA">
        <w:rPr>
          <w:i/>
          <w:szCs w:val="24"/>
        </w:rPr>
        <w:t>δ</w:t>
      </w:r>
      <w:r w:rsidRPr="00B171EA">
        <w:rPr>
          <w:i/>
          <w:position w:val="-6"/>
          <w:sz w:val="16"/>
          <w:szCs w:val="24"/>
        </w:rPr>
        <w:t>i</w:t>
      </w:r>
      <w:r w:rsidRPr="00B171EA">
        <w:rPr>
          <w:szCs w:val="24"/>
        </w:rPr>
        <w:t xml:space="preserve"> an estimated value for </w:t>
      </w:r>
      <w:r w:rsidRPr="00B171EA">
        <w:rPr>
          <w:i/>
          <w:szCs w:val="24"/>
        </w:rPr>
        <w:t>V</w:t>
      </w:r>
      <w:r w:rsidRPr="00B171EA">
        <w:rPr>
          <w:i/>
          <w:position w:val="-6"/>
          <w:sz w:val="16"/>
          <w:szCs w:val="24"/>
        </w:rPr>
        <w:t>δ</w:t>
      </w:r>
      <w:r w:rsidRPr="00B171EA">
        <w:rPr>
          <w:szCs w:val="24"/>
        </w:rPr>
        <w:t xml:space="preserve"> should be obtained from </w:t>
      </w:r>
      <w:r w:rsidRPr="00B171EA">
        <w:rPr>
          <w:rStyle w:val="citeeq"/>
          <w:szCs w:val="24"/>
          <w:shd w:val="clear" w:color="auto" w:fill="auto"/>
        </w:rPr>
        <w:t>Formula (D.11)</w:t>
      </w:r>
      <w:r w:rsidRPr="00B171EA">
        <w:rPr>
          <w:szCs w:val="24"/>
        </w:rPr>
        <w:t>:</w:t>
      </w:r>
    </w:p>
    <w:p w14:paraId="5246C7AA" w14:textId="77777777" w:rsidR="007A0E45" w:rsidRPr="00B171EA" w:rsidRDefault="007A0E45">
      <w:pPr>
        <w:pStyle w:val="Formula"/>
        <w:autoSpaceDE w:val="0"/>
        <w:autoSpaceDN w:val="0"/>
        <w:adjustRightInd w:val="0"/>
        <w:rPr>
          <w:szCs w:val="24"/>
        </w:rPr>
      </w:pPr>
      <w:r w:rsidRPr="00B171EA">
        <w:rPr>
          <w:position w:val="-12"/>
          <w:szCs w:val="24"/>
        </w:rPr>
        <w:object w:dxaOrig="1040" w:dyaOrig="340" w14:anchorId="4220E354">
          <v:shape id="_x0000_i1115" type="#_x0000_t75" style="width:50.25pt;height:14.25pt" o:ole="">
            <v:imagedata r:id="rId194" o:title=""/>
          </v:shape>
          <o:OLEObject Type="Embed" ProgID="Equation.DSMT4" ShapeID="_x0000_i1115" DrawAspect="Content" ObjectID="_1692169108" r:id="rId195"/>
        </w:object>
      </w:r>
      <w:r w:rsidRPr="00B171EA">
        <w:rPr>
          <w:szCs w:val="24"/>
        </w:rPr>
        <w:t xml:space="preserve"> </w:t>
      </w:r>
      <w:r w:rsidRPr="00B171EA">
        <w:rPr>
          <w:szCs w:val="24"/>
        </w:rPr>
        <w:tab/>
        <w:t>(D.11)</w:t>
      </w:r>
    </w:p>
    <w:p w14:paraId="0066AE56" w14:textId="77777777" w:rsidR="007A0E45" w:rsidRPr="00B171EA" w:rsidRDefault="007A0E45">
      <w:pPr>
        <w:autoSpaceDE w:val="0"/>
        <w:autoSpaceDN w:val="0"/>
        <w:adjustRightInd w:val="0"/>
        <w:spacing w:after="0" w:line="240" w:lineRule="auto"/>
        <w:jc w:val="left"/>
        <w:rPr>
          <w:rFonts w:ascii="Times New Roman" w:eastAsia="Times New Roman" w:hAnsi="Times New Roman"/>
          <w:sz w:val="24"/>
          <w:szCs w:val="24"/>
          <w:lang w:eastAsia="de-DE"/>
        </w:rPr>
      </w:pPr>
      <w:r w:rsidRPr="00B171EA">
        <w:rPr>
          <w:rFonts w:eastAsia="Times New Roman"/>
          <w:szCs w:val="24"/>
        </w:rPr>
        <w:t xml:space="preserve">(3) The estimated value </w:t>
      </w:r>
      <w:r w:rsidRPr="00B171EA">
        <w:rPr>
          <w:rFonts w:ascii="Times New Roman" w:eastAsia="Times New Roman" w:hAnsi="Times New Roman"/>
          <w:position w:val="-4"/>
          <w:sz w:val="24"/>
          <w:szCs w:val="24"/>
          <w:lang w:eastAsia="de-DE"/>
        </w:rPr>
        <w:object w:dxaOrig="220" w:dyaOrig="360" w14:anchorId="02BDEFD3">
          <v:shape id="_x0000_i1116" type="#_x0000_t75" style="width:14.25pt;height:14.25pt" o:ole="">
            <v:imagedata r:id="rId196" o:title=""/>
          </v:shape>
          <o:OLEObject Type="Embed" ProgID="Equation.DSMT4" ShapeID="_x0000_i1116" DrawAspect="Content" ObjectID="_1692169109" r:id="rId197"/>
        </w:object>
      </w:r>
      <w:r w:rsidRPr="00B171EA">
        <w:rPr>
          <w:rFonts w:ascii="Times New Roman" w:eastAsia="Times New Roman" w:hAnsi="Times New Roman"/>
          <w:sz w:val="24"/>
          <w:szCs w:val="24"/>
          <w:lang w:eastAsia="de-DE"/>
        </w:rPr>
        <w:t xml:space="preserve"> for E(</w:t>
      </w:r>
      <w:r w:rsidRPr="00B171EA">
        <w:rPr>
          <w:rFonts w:ascii="Times New Roman" w:eastAsia="Times New Roman" w:hAnsi="Times New Roman"/>
          <w:i/>
          <w:sz w:val="24"/>
          <w:szCs w:val="24"/>
          <w:lang w:eastAsia="de-DE"/>
        </w:rPr>
        <w:t>Δ</w:t>
      </w:r>
      <w:r w:rsidRPr="00B171EA">
        <w:rPr>
          <w:rFonts w:ascii="Times New Roman" w:eastAsia="Times New Roman" w:hAnsi="Times New Roman"/>
          <w:sz w:val="24"/>
          <w:szCs w:val="24"/>
          <w:lang w:eastAsia="de-DE"/>
        </w:rPr>
        <w:t xml:space="preserve">) should be obtained from </w:t>
      </w:r>
      <w:r w:rsidRPr="00B171EA">
        <w:rPr>
          <w:rStyle w:val="citeeq"/>
          <w:rFonts w:eastAsia="Times New Roman"/>
          <w:szCs w:val="24"/>
          <w:shd w:val="clear" w:color="auto" w:fill="auto"/>
          <w:lang w:eastAsia="de-DE"/>
        </w:rPr>
        <w:t>Formula (D.12)</w:t>
      </w:r>
      <w:r w:rsidRPr="00B171EA">
        <w:rPr>
          <w:rFonts w:ascii="Times New Roman" w:eastAsia="Times New Roman" w:hAnsi="Times New Roman"/>
          <w:sz w:val="24"/>
          <w:szCs w:val="24"/>
          <w:lang w:eastAsia="de-DE"/>
        </w:rPr>
        <w:t>:</w:t>
      </w:r>
    </w:p>
    <w:p w14:paraId="7E3ACA18" w14:textId="77777777" w:rsidR="007A0E45" w:rsidRPr="00B171EA" w:rsidRDefault="007A0E45">
      <w:pPr>
        <w:pStyle w:val="Formula"/>
        <w:autoSpaceDE w:val="0"/>
        <w:autoSpaceDN w:val="0"/>
        <w:adjustRightInd w:val="0"/>
        <w:rPr>
          <w:szCs w:val="24"/>
        </w:rPr>
      </w:pPr>
      <w:r w:rsidRPr="00B171EA">
        <w:rPr>
          <w:position w:val="-26"/>
          <w:szCs w:val="24"/>
        </w:rPr>
        <w:object w:dxaOrig="1080" w:dyaOrig="639" w14:anchorId="4BA6311E">
          <v:shape id="_x0000_i1117" type="#_x0000_t75" style="width:57pt;height:28.5pt" o:ole="">
            <v:imagedata r:id="rId198" o:title=""/>
          </v:shape>
          <o:OLEObject Type="Embed" ProgID="Equation.DSMT4" ShapeID="_x0000_i1117" DrawAspect="Content" ObjectID="_1692169110" r:id="rId199"/>
        </w:object>
      </w:r>
      <w:r w:rsidRPr="00B171EA">
        <w:rPr>
          <w:szCs w:val="24"/>
        </w:rPr>
        <w:t xml:space="preserve"> </w:t>
      </w:r>
      <w:r w:rsidRPr="00B171EA">
        <w:rPr>
          <w:szCs w:val="24"/>
        </w:rPr>
        <w:tab/>
        <w:t>(D.12)</w:t>
      </w:r>
    </w:p>
    <w:p w14:paraId="3067E50B" w14:textId="77777777" w:rsidR="007A0E45" w:rsidRPr="00B171EA" w:rsidRDefault="007A0E45">
      <w:pPr>
        <w:pStyle w:val="af"/>
        <w:autoSpaceDE w:val="0"/>
        <w:autoSpaceDN w:val="0"/>
        <w:adjustRightInd w:val="0"/>
        <w:rPr>
          <w:szCs w:val="24"/>
        </w:rPr>
      </w:pPr>
      <w:r w:rsidRPr="00B171EA">
        <w:rPr>
          <w:szCs w:val="24"/>
        </w:rPr>
        <w:t xml:space="preserve">(4) The estimated value </w:t>
      </w:r>
      <w:r w:rsidRPr="00B171EA">
        <w:rPr>
          <w:i/>
          <w:szCs w:val="24"/>
        </w:rPr>
        <w:t>s</w:t>
      </w:r>
      <w:r w:rsidRPr="00B171EA">
        <w:rPr>
          <w:i/>
          <w:position w:val="-6"/>
          <w:sz w:val="16"/>
          <w:szCs w:val="24"/>
        </w:rPr>
        <w:t>Δ</w:t>
      </w:r>
      <w:r w:rsidRPr="00B171EA">
        <w:rPr>
          <w:position w:val="6"/>
          <w:sz w:val="16"/>
          <w:szCs w:val="24"/>
        </w:rPr>
        <w:t>2</w:t>
      </w:r>
      <w:r w:rsidRPr="00B171EA">
        <w:rPr>
          <w:szCs w:val="24"/>
        </w:rPr>
        <w:t xml:space="preserve"> for </w:t>
      </w:r>
      <w:r w:rsidRPr="00B171EA">
        <w:rPr>
          <w:i/>
          <w:szCs w:val="24"/>
        </w:rPr>
        <w:t>σ</w:t>
      </w:r>
      <w:r w:rsidRPr="00B171EA">
        <w:rPr>
          <w:i/>
          <w:position w:val="-6"/>
          <w:sz w:val="16"/>
          <w:szCs w:val="24"/>
        </w:rPr>
        <w:t>Δ</w:t>
      </w:r>
      <w:r w:rsidRPr="00B171EA">
        <w:rPr>
          <w:position w:val="6"/>
          <w:sz w:val="16"/>
          <w:szCs w:val="24"/>
        </w:rPr>
        <w:t>2</w:t>
      </w:r>
      <w:r w:rsidRPr="00B171EA">
        <w:rPr>
          <w:szCs w:val="24"/>
        </w:rPr>
        <w:t xml:space="preserve"> should be obtained from </w:t>
      </w:r>
      <w:r w:rsidRPr="00B171EA">
        <w:rPr>
          <w:rStyle w:val="citeeq"/>
          <w:szCs w:val="24"/>
          <w:shd w:val="clear" w:color="auto" w:fill="auto"/>
        </w:rPr>
        <w:t>Formula (D.13)</w:t>
      </w:r>
      <w:r w:rsidRPr="00B171EA">
        <w:rPr>
          <w:szCs w:val="24"/>
        </w:rPr>
        <w:t>:</w:t>
      </w:r>
    </w:p>
    <w:p w14:paraId="1CCAB5A2" w14:textId="77777777" w:rsidR="007A0E45" w:rsidRPr="00B171EA" w:rsidRDefault="007A0E45">
      <w:pPr>
        <w:pStyle w:val="Formula"/>
        <w:autoSpaceDE w:val="0"/>
        <w:autoSpaceDN w:val="0"/>
        <w:adjustRightInd w:val="0"/>
        <w:rPr>
          <w:szCs w:val="24"/>
        </w:rPr>
      </w:pPr>
      <w:r w:rsidRPr="00B171EA">
        <w:rPr>
          <w:position w:val="-26"/>
          <w:szCs w:val="24"/>
        </w:rPr>
        <w:object w:dxaOrig="2060" w:dyaOrig="720" w14:anchorId="41B71FF8">
          <v:shape id="_x0000_i1118" type="#_x0000_t75" style="width:99pt;height:36pt" o:ole="">
            <v:imagedata r:id="rId200" o:title=""/>
          </v:shape>
          <o:OLEObject Type="Embed" ProgID="Equation.DSMT4" ShapeID="_x0000_i1118" DrawAspect="Content" ObjectID="_1692169111" r:id="rId201"/>
        </w:object>
      </w:r>
      <w:r w:rsidRPr="00B171EA">
        <w:rPr>
          <w:szCs w:val="24"/>
        </w:rPr>
        <w:tab/>
        <w:t>(D.13)</w:t>
      </w:r>
    </w:p>
    <w:p w14:paraId="27A6CB24" w14:textId="77777777" w:rsidR="007A0E45" w:rsidRPr="00B171EA" w:rsidRDefault="007A0E45">
      <w:pPr>
        <w:pStyle w:val="af"/>
        <w:autoSpaceDE w:val="0"/>
        <w:autoSpaceDN w:val="0"/>
        <w:adjustRightInd w:val="0"/>
        <w:rPr>
          <w:szCs w:val="24"/>
        </w:rPr>
      </w:pPr>
      <w:r w:rsidRPr="00B171EA">
        <w:rPr>
          <w:szCs w:val="24"/>
        </w:rPr>
        <w:t xml:space="preserve">(5) </w:t>
      </w:r>
      <w:r w:rsidRPr="00B171EA">
        <w:rPr>
          <w:rStyle w:val="citeeq"/>
          <w:szCs w:val="24"/>
          <w:shd w:val="clear" w:color="auto" w:fill="auto"/>
        </w:rPr>
        <w:t>Formula (D.14)</w:t>
      </w:r>
      <w:r w:rsidRPr="00B171EA">
        <w:rPr>
          <w:szCs w:val="24"/>
        </w:rPr>
        <w:t xml:space="preserve"> may be used as the coefficient of variation </w:t>
      </w:r>
      <w:r w:rsidRPr="00B171EA">
        <w:rPr>
          <w:i/>
          <w:szCs w:val="24"/>
        </w:rPr>
        <w:t>V</w:t>
      </w:r>
      <w:r w:rsidRPr="00B171EA">
        <w:rPr>
          <w:i/>
          <w:position w:val="-6"/>
          <w:sz w:val="16"/>
          <w:szCs w:val="24"/>
        </w:rPr>
        <w:t>δ</w:t>
      </w:r>
      <w:r w:rsidRPr="00B171EA">
        <w:rPr>
          <w:szCs w:val="24"/>
        </w:rPr>
        <w:t xml:space="preserve"> of the </w:t>
      </w:r>
      <w:r w:rsidRPr="00B171EA">
        <w:rPr>
          <w:i/>
          <w:szCs w:val="24"/>
        </w:rPr>
        <w:t>δ</w:t>
      </w:r>
      <w:r w:rsidRPr="00B171EA">
        <w:rPr>
          <w:position w:val="-6"/>
          <w:sz w:val="16"/>
          <w:szCs w:val="24"/>
        </w:rPr>
        <w:t>i</w:t>
      </w:r>
      <w:r w:rsidRPr="00B171EA">
        <w:rPr>
          <w:szCs w:val="24"/>
        </w:rPr>
        <w:t xml:space="preserve"> error terms:</w:t>
      </w:r>
    </w:p>
    <w:p w14:paraId="44CBDBE6" w14:textId="77777777" w:rsidR="007A0E45" w:rsidRPr="00B171EA" w:rsidRDefault="007A0E45">
      <w:pPr>
        <w:pStyle w:val="Formula"/>
        <w:autoSpaceDE w:val="0"/>
        <w:autoSpaceDN w:val="0"/>
        <w:adjustRightInd w:val="0"/>
        <w:rPr>
          <w:szCs w:val="24"/>
        </w:rPr>
      </w:pPr>
      <w:r w:rsidRPr="00B171EA">
        <w:rPr>
          <w:position w:val="-14"/>
          <w:szCs w:val="24"/>
        </w:rPr>
        <w:object w:dxaOrig="1700" w:dyaOrig="480" w14:anchorId="2952564B">
          <v:shape id="_x0000_i1119" type="#_x0000_t75" style="width:84pt;height:21.75pt" o:ole="">
            <v:imagedata r:id="rId202" o:title=""/>
          </v:shape>
          <o:OLEObject Type="Embed" ProgID="Equation.DSMT4" ShapeID="_x0000_i1119" DrawAspect="Content" ObjectID="_1692169112" r:id="rId203"/>
        </w:object>
      </w:r>
      <w:r w:rsidRPr="00B171EA">
        <w:rPr>
          <w:szCs w:val="24"/>
        </w:rPr>
        <w:tab/>
        <w:t>(D.14)</w:t>
      </w:r>
    </w:p>
    <w:p w14:paraId="5BBFECC1"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Step 5 - Analyse compatibility</w:t>
      </w:r>
    </w:p>
    <w:p w14:paraId="6CEA9F06" w14:textId="77777777" w:rsidR="007A0E45" w:rsidRPr="00B171EA" w:rsidRDefault="007A0E45">
      <w:pPr>
        <w:pStyle w:val="af"/>
        <w:autoSpaceDE w:val="0"/>
        <w:autoSpaceDN w:val="0"/>
        <w:adjustRightInd w:val="0"/>
        <w:rPr>
          <w:szCs w:val="24"/>
        </w:rPr>
      </w:pPr>
      <w:r w:rsidRPr="00B171EA">
        <w:rPr>
          <w:szCs w:val="24"/>
        </w:rPr>
        <w:t>(1) The compatibility of the test population with the assumptions made in the resistance function should be assessed.</w:t>
      </w:r>
    </w:p>
    <w:p w14:paraId="7FE38D21" w14:textId="77777777" w:rsidR="007A0E45" w:rsidRPr="00B171EA" w:rsidRDefault="007A0E45">
      <w:pPr>
        <w:pStyle w:val="af"/>
        <w:autoSpaceDE w:val="0"/>
        <w:autoSpaceDN w:val="0"/>
        <w:adjustRightInd w:val="0"/>
        <w:rPr>
          <w:szCs w:val="24"/>
        </w:rPr>
      </w:pPr>
      <w:r w:rsidRPr="00B171EA">
        <w:rPr>
          <w:szCs w:val="24"/>
        </w:rPr>
        <w:t>(2) If the scatter of the (</w:t>
      </w:r>
      <w:r w:rsidRPr="00B171EA">
        <w:rPr>
          <w:i/>
          <w:szCs w:val="24"/>
        </w:rPr>
        <w:t>r</w:t>
      </w:r>
      <w:r w:rsidRPr="00B171EA">
        <w:rPr>
          <w:position w:val="-6"/>
          <w:sz w:val="16"/>
          <w:szCs w:val="24"/>
        </w:rPr>
        <w:t>e</w:t>
      </w:r>
      <w:r w:rsidRPr="00B171EA">
        <w:rPr>
          <w:i/>
          <w:position w:val="-6"/>
          <w:sz w:val="16"/>
          <w:szCs w:val="24"/>
        </w:rPr>
        <w:t>i</w:t>
      </w:r>
      <w:r w:rsidRPr="00B171EA">
        <w:rPr>
          <w:szCs w:val="24"/>
        </w:rPr>
        <w:t xml:space="preserve">, </w:t>
      </w:r>
      <w:r w:rsidRPr="00B171EA">
        <w:rPr>
          <w:i/>
          <w:szCs w:val="24"/>
        </w:rPr>
        <w:t>r</w:t>
      </w:r>
      <w:r w:rsidRPr="00B171EA">
        <w:rPr>
          <w:position w:val="-6"/>
          <w:sz w:val="16"/>
          <w:szCs w:val="24"/>
        </w:rPr>
        <w:t>t</w:t>
      </w:r>
      <w:r w:rsidRPr="00B171EA">
        <w:rPr>
          <w:i/>
          <w:position w:val="-6"/>
          <w:sz w:val="16"/>
          <w:szCs w:val="24"/>
        </w:rPr>
        <w:t>i</w:t>
      </w:r>
      <w:r w:rsidRPr="00B171EA">
        <w:rPr>
          <w:szCs w:val="24"/>
        </w:rPr>
        <w:t>) values is too high to give economical design resistance functions, this scatter should be reduced in one of the following ways:</w:t>
      </w:r>
    </w:p>
    <w:p w14:paraId="57AA372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by correcting the design model to take into account parameters which had previously been ignored;</w:t>
      </w:r>
    </w:p>
    <w:p w14:paraId="3813B3D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by modifying </w:t>
      </w:r>
      <w:r w:rsidRPr="00B171EA">
        <w:rPr>
          <w:i/>
          <w:szCs w:val="24"/>
          <w:lang w:val="en-GB"/>
        </w:rPr>
        <w:t>b</w:t>
      </w:r>
      <w:r w:rsidRPr="00B171EA">
        <w:rPr>
          <w:szCs w:val="24"/>
          <w:lang w:val="en-GB"/>
        </w:rPr>
        <w:t xml:space="preserve"> and </w:t>
      </w:r>
      <w:r w:rsidRPr="00B171EA">
        <w:rPr>
          <w:i/>
          <w:szCs w:val="24"/>
          <w:lang w:val="en-GB"/>
        </w:rPr>
        <w:t>V</w:t>
      </w:r>
      <w:r w:rsidRPr="00B171EA">
        <w:rPr>
          <w:i/>
          <w:position w:val="-6"/>
          <w:sz w:val="16"/>
          <w:szCs w:val="24"/>
        </w:rPr>
        <w:t>δ</w:t>
      </w:r>
      <w:r w:rsidRPr="00B171EA">
        <w:rPr>
          <w:szCs w:val="24"/>
          <w:lang w:val="en-GB"/>
        </w:rPr>
        <w:t xml:space="preserve"> by dividing the total test population into appropriate sub-sets for which the influence of such additional parameters may be considered to be constant.</w:t>
      </w:r>
    </w:p>
    <w:p w14:paraId="66E7B1B9" w14:textId="77777777" w:rsidR="007A0E45" w:rsidRPr="00B171EA" w:rsidRDefault="007A0E45">
      <w:pPr>
        <w:pStyle w:val="af"/>
        <w:autoSpaceDE w:val="0"/>
        <w:autoSpaceDN w:val="0"/>
        <w:adjustRightInd w:val="0"/>
        <w:rPr>
          <w:szCs w:val="24"/>
        </w:rPr>
      </w:pPr>
      <w:r w:rsidRPr="00B171EA">
        <w:rPr>
          <w:szCs w:val="24"/>
        </w:rPr>
        <w:t>(3) To determine which parameters have most influence on the scatter, the test results may be split into subsets with respect to these parameters.</w:t>
      </w:r>
    </w:p>
    <w:p w14:paraId="6199E5E4"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purpose is to improve the resistance function per subset by analysing each subset using the standard procedure. The disadvantage of splitting the test results into subsets is that the number of test results in each subset can become very small.</w:t>
      </w:r>
    </w:p>
    <w:p w14:paraId="681533F1" w14:textId="77777777" w:rsidR="007A0E45" w:rsidRPr="00B171EA" w:rsidRDefault="007A0E45">
      <w:pPr>
        <w:pStyle w:val="af"/>
        <w:autoSpaceDE w:val="0"/>
        <w:autoSpaceDN w:val="0"/>
        <w:adjustRightInd w:val="0"/>
        <w:rPr>
          <w:szCs w:val="24"/>
        </w:rPr>
      </w:pPr>
      <w:r w:rsidRPr="00B171EA">
        <w:rPr>
          <w:szCs w:val="24"/>
        </w:rPr>
        <w:t xml:space="preserve">(4) When determining the fractile factors </w:t>
      </w:r>
      <w:r w:rsidRPr="00B171EA">
        <w:rPr>
          <w:i/>
          <w:szCs w:val="24"/>
        </w:rPr>
        <w:t>k</w:t>
      </w:r>
      <w:r w:rsidRPr="00B171EA">
        <w:rPr>
          <w:i/>
          <w:position w:val="-6"/>
          <w:sz w:val="16"/>
          <w:szCs w:val="24"/>
        </w:rPr>
        <w:t>n</w:t>
      </w:r>
      <w:r w:rsidRPr="00B171EA">
        <w:rPr>
          <w:szCs w:val="24"/>
        </w:rPr>
        <w:t xml:space="preserve">, see step 7, the </w:t>
      </w:r>
      <w:r w:rsidRPr="00B171EA">
        <w:rPr>
          <w:i/>
          <w:szCs w:val="24"/>
        </w:rPr>
        <w:t>k</w:t>
      </w:r>
      <w:r w:rsidRPr="00B171EA">
        <w:rPr>
          <w:i/>
          <w:position w:val="-6"/>
          <w:sz w:val="16"/>
          <w:szCs w:val="24"/>
        </w:rPr>
        <w:t>n</w:t>
      </w:r>
      <w:r w:rsidRPr="00B171EA">
        <w:rPr>
          <w:szCs w:val="24"/>
        </w:rPr>
        <w:t xml:space="preserve"> value for the subsets may be determined on the basis of the total number of the tests in the original series.</w:t>
      </w:r>
    </w:p>
    <w:p w14:paraId="107695C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Attention is drawn to the fact that the frequency distribution for resistance can be better described by a bi-modal or a multi-modal function. Special approximation techniques can be used to transform these functions into a uni-modal distribution.</w:t>
      </w:r>
    </w:p>
    <w:p w14:paraId="305C6BA7"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Step 6 - Determine the coefficients of variation V</w:t>
      </w:r>
      <w:r w:rsidRPr="00B171EA">
        <w:rPr>
          <w:bCs w:val="0"/>
          <w:i/>
          <w:iCs w:val="0"/>
          <w:position w:val="-6"/>
          <w:sz w:val="16"/>
          <w:szCs w:val="24"/>
        </w:rPr>
        <w:t>X</w:t>
      </w:r>
      <w:r w:rsidRPr="00B171EA">
        <w:rPr>
          <w:bCs w:val="0"/>
          <w:i/>
          <w:iCs w:val="0"/>
          <w:position w:val="-12"/>
          <w:szCs w:val="24"/>
        </w:rPr>
        <w:t>i</w:t>
      </w:r>
      <w:r w:rsidRPr="00B171EA">
        <w:rPr>
          <w:bCs w:val="0"/>
          <w:iCs w:val="0"/>
          <w:szCs w:val="24"/>
        </w:rPr>
        <w:t xml:space="preserve"> of the basic variables</w:t>
      </w:r>
    </w:p>
    <w:p w14:paraId="649AAB46" w14:textId="77777777" w:rsidR="007A0E45" w:rsidRPr="00B171EA" w:rsidRDefault="007A0E45">
      <w:pPr>
        <w:pStyle w:val="af"/>
        <w:autoSpaceDE w:val="0"/>
        <w:autoSpaceDN w:val="0"/>
        <w:adjustRightInd w:val="0"/>
        <w:rPr>
          <w:szCs w:val="24"/>
        </w:rPr>
      </w:pPr>
      <w:r w:rsidRPr="00B171EA">
        <w:rPr>
          <w:szCs w:val="24"/>
        </w:rPr>
        <w:t xml:space="preserve">(1) If it can be shown that the test population is fully representative of reality, then the coefficients of variation </w:t>
      </w:r>
      <w:r w:rsidRPr="00B171EA">
        <w:rPr>
          <w:i/>
          <w:szCs w:val="24"/>
        </w:rPr>
        <w:t>V</w:t>
      </w:r>
      <w:r w:rsidRPr="00B171EA">
        <w:rPr>
          <w:i/>
          <w:position w:val="-6"/>
          <w:sz w:val="16"/>
          <w:szCs w:val="24"/>
        </w:rPr>
        <w:t>X</w:t>
      </w:r>
      <w:r w:rsidRPr="00B171EA">
        <w:rPr>
          <w:i/>
          <w:position w:val="-12"/>
          <w:szCs w:val="24"/>
        </w:rPr>
        <w:t>i</w:t>
      </w:r>
      <w:r w:rsidRPr="00B171EA">
        <w:rPr>
          <w:szCs w:val="24"/>
        </w:rPr>
        <w:t xml:space="preserve"> of the basic variables in the resistance function may be determined from the test data.</w:t>
      </w:r>
    </w:p>
    <w:p w14:paraId="1CA992D2" w14:textId="77777777" w:rsidR="007A0E45" w:rsidRPr="00B171EA" w:rsidRDefault="007A0E45">
      <w:pPr>
        <w:pStyle w:val="af"/>
        <w:autoSpaceDE w:val="0"/>
        <w:autoSpaceDN w:val="0"/>
        <w:adjustRightInd w:val="0"/>
        <w:rPr>
          <w:szCs w:val="24"/>
        </w:rPr>
      </w:pPr>
      <w:r w:rsidRPr="00B171EA">
        <w:rPr>
          <w:szCs w:val="24"/>
        </w:rPr>
        <w:t xml:space="preserve">(2) Where this is not the case, the coefficients of variation </w:t>
      </w:r>
      <w:r w:rsidRPr="00B171EA">
        <w:rPr>
          <w:i/>
          <w:szCs w:val="24"/>
        </w:rPr>
        <w:t>V</w:t>
      </w:r>
      <w:r w:rsidRPr="00B171EA">
        <w:rPr>
          <w:i/>
          <w:position w:val="-6"/>
          <w:sz w:val="16"/>
          <w:szCs w:val="24"/>
        </w:rPr>
        <w:t>X</w:t>
      </w:r>
      <w:r w:rsidRPr="00B171EA">
        <w:rPr>
          <w:i/>
          <w:position w:val="-12"/>
          <w:szCs w:val="24"/>
        </w:rPr>
        <w:t>i</w:t>
      </w:r>
      <w:r w:rsidRPr="00B171EA">
        <w:rPr>
          <w:szCs w:val="24"/>
        </w:rPr>
        <w:t xml:space="preserve"> should be determined on the basis of some prior knowledge.</w:t>
      </w:r>
    </w:p>
    <w:p w14:paraId="3072357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Usually the test population is not fully representative of the reality, requiring the use of prior knowledge, where available.</w:t>
      </w:r>
    </w:p>
    <w:p w14:paraId="2879F265" w14:textId="77777777" w:rsidR="007A0E45" w:rsidRPr="00B171EA" w:rsidRDefault="007A0E45">
      <w:pPr>
        <w:pStyle w:val="a5"/>
        <w:tabs>
          <w:tab w:val="left" w:pos="1080"/>
        </w:tabs>
        <w:autoSpaceDE w:val="0"/>
        <w:autoSpaceDN w:val="0"/>
        <w:adjustRightInd w:val="0"/>
        <w:rPr>
          <w:bCs w:val="0"/>
          <w:iCs w:val="0"/>
          <w:szCs w:val="24"/>
        </w:rPr>
      </w:pPr>
      <w:r w:rsidRPr="00B171EA">
        <w:rPr>
          <w:bCs w:val="0"/>
          <w:iCs w:val="0"/>
          <w:szCs w:val="24"/>
        </w:rPr>
        <w:t xml:space="preserve">Step 7 - Determine the characteristic value </w:t>
      </w:r>
      <w:r w:rsidRPr="00B171EA">
        <w:rPr>
          <w:bCs w:val="0"/>
          <w:i/>
          <w:iCs w:val="0"/>
          <w:szCs w:val="24"/>
        </w:rPr>
        <w:t>r</w:t>
      </w:r>
      <w:r w:rsidRPr="00B171EA">
        <w:rPr>
          <w:bCs w:val="0"/>
          <w:iCs w:val="0"/>
          <w:position w:val="-6"/>
          <w:sz w:val="16"/>
          <w:szCs w:val="24"/>
        </w:rPr>
        <w:t>k</w:t>
      </w:r>
      <w:r w:rsidRPr="00B171EA">
        <w:rPr>
          <w:bCs w:val="0"/>
          <w:iCs w:val="0"/>
          <w:szCs w:val="24"/>
        </w:rPr>
        <w:t xml:space="preserve"> of the resistance</w:t>
      </w:r>
    </w:p>
    <w:p w14:paraId="6954D033" w14:textId="77777777" w:rsidR="007A0E45" w:rsidRPr="00B171EA" w:rsidRDefault="007A0E45">
      <w:pPr>
        <w:pStyle w:val="af"/>
        <w:autoSpaceDE w:val="0"/>
        <w:autoSpaceDN w:val="0"/>
        <w:adjustRightInd w:val="0"/>
        <w:rPr>
          <w:szCs w:val="24"/>
        </w:rPr>
      </w:pPr>
      <w:r w:rsidRPr="00B171EA">
        <w:rPr>
          <w:szCs w:val="24"/>
        </w:rPr>
        <w:t xml:space="preserve">(1) If the resistance function for </w:t>
      </w:r>
      <w:r w:rsidRPr="00B171EA">
        <w:rPr>
          <w:i/>
          <w:szCs w:val="24"/>
        </w:rPr>
        <w:t>j</w:t>
      </w:r>
      <w:r w:rsidRPr="00B171EA">
        <w:rPr>
          <w:szCs w:val="24"/>
        </w:rPr>
        <w:t xml:space="preserve"> basic variables is a product function of the form </w:t>
      </w:r>
      <w:r w:rsidRPr="00B171EA">
        <w:rPr>
          <w:szCs w:val="24"/>
        </w:rPr>
        <w:br/>
      </w:r>
      <w:r w:rsidRPr="00B171EA">
        <w:rPr>
          <w:i/>
          <w:szCs w:val="24"/>
        </w:rPr>
        <w:t>r</w:t>
      </w:r>
      <w:r w:rsidRPr="00B171EA">
        <w:rPr>
          <w:szCs w:val="24"/>
        </w:rPr>
        <w:t xml:space="preserve"> = </w:t>
      </w:r>
      <w:r w:rsidRPr="00B171EA">
        <w:rPr>
          <w:i/>
          <w:szCs w:val="24"/>
        </w:rPr>
        <w:t>b r</w:t>
      </w:r>
      <w:r w:rsidRPr="00B171EA">
        <w:rPr>
          <w:position w:val="-6"/>
          <w:sz w:val="16"/>
          <w:szCs w:val="24"/>
        </w:rPr>
        <w:t>t</w:t>
      </w:r>
      <w:r w:rsidRPr="00B171EA">
        <w:rPr>
          <w:i/>
          <w:szCs w:val="24"/>
        </w:rPr>
        <w:t>δ</w:t>
      </w:r>
      <w:r w:rsidRPr="00B171EA">
        <w:rPr>
          <w:szCs w:val="24"/>
        </w:rPr>
        <w:t xml:space="preserve"> </w:t>
      </w:r>
      <w:r w:rsidRPr="00B171EA">
        <w:rPr>
          <w:i/>
          <w:szCs w:val="24"/>
        </w:rPr>
        <w:t>= b</w:t>
      </w:r>
      <w:r w:rsidRPr="00B171EA">
        <w:rPr>
          <w:szCs w:val="24"/>
        </w:rPr>
        <w:t xml:space="preserve"> {</w:t>
      </w:r>
      <w:r w:rsidRPr="00B171EA">
        <w:rPr>
          <w:i/>
          <w:szCs w:val="24"/>
        </w:rPr>
        <w:t>X</w:t>
      </w:r>
      <w:r w:rsidRPr="00B171EA">
        <w:rPr>
          <w:position w:val="-6"/>
          <w:sz w:val="16"/>
          <w:szCs w:val="24"/>
        </w:rPr>
        <w:t>1</w:t>
      </w:r>
      <w:r w:rsidRPr="00B171EA">
        <w:rPr>
          <w:szCs w:val="24"/>
        </w:rPr>
        <w:t xml:space="preserve"> × </w:t>
      </w:r>
      <w:r w:rsidRPr="00B171EA">
        <w:rPr>
          <w:i/>
          <w:szCs w:val="24"/>
        </w:rPr>
        <w:t>X</w:t>
      </w:r>
      <w:r w:rsidRPr="00B171EA">
        <w:rPr>
          <w:position w:val="-6"/>
          <w:sz w:val="16"/>
          <w:szCs w:val="24"/>
        </w:rPr>
        <w:t>2</w:t>
      </w:r>
      <w:r w:rsidRPr="00B171EA">
        <w:rPr>
          <w:szCs w:val="24"/>
        </w:rPr>
        <w:t xml:space="preserve"> ... </w:t>
      </w:r>
      <w:r w:rsidRPr="00B171EA">
        <w:rPr>
          <w:i/>
          <w:szCs w:val="24"/>
        </w:rPr>
        <w:t>X</w:t>
      </w:r>
      <w:r w:rsidRPr="00B171EA">
        <w:rPr>
          <w:i/>
          <w:position w:val="-6"/>
          <w:sz w:val="16"/>
          <w:szCs w:val="24"/>
        </w:rPr>
        <w:t>j</w:t>
      </w:r>
      <w:r w:rsidRPr="00B171EA">
        <w:rPr>
          <w:szCs w:val="24"/>
        </w:rPr>
        <w:t xml:space="preserve"> }</w:t>
      </w:r>
      <w:r w:rsidRPr="00B171EA">
        <w:rPr>
          <w:i/>
          <w:szCs w:val="24"/>
        </w:rPr>
        <w:t>δ</w:t>
      </w:r>
      <w:r w:rsidRPr="00B171EA">
        <w:rPr>
          <w:szCs w:val="24"/>
        </w:rPr>
        <w:t xml:space="preserve"> the mean value </w:t>
      </w:r>
      <w:r w:rsidRPr="00B171EA">
        <w:rPr>
          <w:i/>
          <w:szCs w:val="24"/>
        </w:rPr>
        <w:t>E</w:t>
      </w:r>
      <w:r w:rsidRPr="00B171EA">
        <w:rPr>
          <w:szCs w:val="24"/>
        </w:rPr>
        <w:t>(</w:t>
      </w:r>
      <w:r w:rsidRPr="00B171EA">
        <w:rPr>
          <w:i/>
          <w:szCs w:val="24"/>
        </w:rPr>
        <w:t>r</w:t>
      </w:r>
      <w:r w:rsidRPr="00B171EA">
        <w:rPr>
          <w:szCs w:val="24"/>
        </w:rPr>
        <w:t xml:space="preserve">) may be obtained from </w:t>
      </w:r>
      <w:r w:rsidRPr="00B171EA">
        <w:rPr>
          <w:rStyle w:val="citeeq"/>
          <w:szCs w:val="24"/>
          <w:shd w:val="clear" w:color="auto" w:fill="auto"/>
        </w:rPr>
        <w:t>Formula (D.15)</w:t>
      </w:r>
      <w:r w:rsidRPr="00B171EA">
        <w:rPr>
          <w:szCs w:val="24"/>
        </w:rPr>
        <w:t>:</w:t>
      </w:r>
    </w:p>
    <w:p w14:paraId="75C4279D" w14:textId="77777777" w:rsidR="007A0E45" w:rsidRPr="00B171EA" w:rsidRDefault="007A0E45">
      <w:pPr>
        <w:pStyle w:val="Formula"/>
        <w:autoSpaceDE w:val="0"/>
        <w:autoSpaceDN w:val="0"/>
        <w:adjustRightInd w:val="0"/>
        <w:rPr>
          <w:szCs w:val="24"/>
        </w:rPr>
      </w:pPr>
      <w:r w:rsidRPr="00B171EA">
        <w:rPr>
          <w:position w:val="-18"/>
          <w:szCs w:val="24"/>
        </w:rPr>
        <w:object w:dxaOrig="4360" w:dyaOrig="480" w14:anchorId="56C555FC">
          <v:shape id="_x0000_i1120" type="#_x0000_t75" style="width:3in;height:21.75pt" o:ole="">
            <v:imagedata r:id="rId204" o:title=""/>
          </v:shape>
          <o:OLEObject Type="Embed" ProgID="Equation.DSMT4" ShapeID="_x0000_i1120" DrawAspect="Content" ObjectID="_1692169113" r:id="rId205"/>
        </w:object>
      </w:r>
      <w:r w:rsidRPr="00B171EA">
        <w:rPr>
          <w:szCs w:val="24"/>
        </w:rPr>
        <w:tab/>
        <w:t>(D.15)</w:t>
      </w:r>
    </w:p>
    <w:p w14:paraId="0130B23E" w14:textId="77777777" w:rsidR="007A0E45" w:rsidRPr="00B171EA" w:rsidRDefault="007A0E45">
      <w:pPr>
        <w:pStyle w:val="af"/>
        <w:autoSpaceDE w:val="0"/>
        <w:autoSpaceDN w:val="0"/>
        <w:adjustRightInd w:val="0"/>
        <w:rPr>
          <w:szCs w:val="24"/>
        </w:rPr>
      </w:pPr>
      <w:r w:rsidRPr="00B171EA">
        <w:rPr>
          <w:szCs w:val="24"/>
        </w:rPr>
        <w:t xml:space="preserve">and the coefficient of variation </w:t>
      </w:r>
      <w:r w:rsidRPr="00B171EA">
        <w:rPr>
          <w:i/>
          <w:szCs w:val="24"/>
        </w:rPr>
        <w:t>V</w:t>
      </w:r>
      <w:r w:rsidRPr="00B171EA">
        <w:rPr>
          <w:i/>
          <w:position w:val="-6"/>
          <w:sz w:val="16"/>
          <w:szCs w:val="24"/>
        </w:rPr>
        <w:t>r</w:t>
      </w:r>
      <w:r w:rsidRPr="00B171EA">
        <w:rPr>
          <w:szCs w:val="24"/>
        </w:rPr>
        <w:t xml:space="preserve"> may be obtained from the product function in </w:t>
      </w:r>
      <w:r w:rsidRPr="00B171EA">
        <w:rPr>
          <w:rStyle w:val="citeeq"/>
          <w:szCs w:val="24"/>
          <w:shd w:val="clear" w:color="auto" w:fill="auto"/>
        </w:rPr>
        <w:t>Formula (D.16)</w:t>
      </w:r>
      <w:r w:rsidRPr="00B171EA">
        <w:rPr>
          <w:szCs w:val="24"/>
        </w:rPr>
        <w:t>:</w:t>
      </w:r>
    </w:p>
    <w:p w14:paraId="44329FE8" w14:textId="77777777" w:rsidR="007A0E45" w:rsidRPr="00B171EA" w:rsidRDefault="007A0E45">
      <w:pPr>
        <w:pStyle w:val="Formula"/>
        <w:tabs>
          <w:tab w:val="left" w:pos="9050"/>
        </w:tabs>
        <w:autoSpaceDE w:val="0"/>
        <w:autoSpaceDN w:val="0"/>
        <w:adjustRightInd w:val="0"/>
        <w:jc w:val="both"/>
        <w:rPr>
          <w:szCs w:val="24"/>
        </w:rPr>
      </w:pPr>
      <w:r w:rsidRPr="00B171EA">
        <w:rPr>
          <w:position w:val="-30"/>
          <w:szCs w:val="24"/>
        </w:rPr>
        <w:object w:dxaOrig="2760" w:dyaOrig="700" w14:anchorId="6B807D1C">
          <v:shape id="_x0000_i1121" type="#_x0000_t75" style="width:132.75pt;height:36pt" o:ole="">
            <v:imagedata r:id="rId206" o:title=""/>
          </v:shape>
          <o:OLEObject Type="Embed" ProgID="Equation.DSMT4" ShapeID="_x0000_i1121" DrawAspect="Content" ObjectID="_1692169114" r:id="rId207"/>
        </w:object>
      </w:r>
      <w:r w:rsidRPr="00B171EA">
        <w:rPr>
          <w:szCs w:val="24"/>
        </w:rPr>
        <w:t xml:space="preserve"> </w:t>
      </w:r>
      <w:r w:rsidRPr="00B171EA">
        <w:rPr>
          <w:szCs w:val="24"/>
        </w:rPr>
        <w:tab/>
        <w:t>(D.16)</w:t>
      </w:r>
    </w:p>
    <w:p w14:paraId="652D67A3" w14:textId="77777777" w:rsidR="007A0E45" w:rsidRPr="00B171EA" w:rsidRDefault="007A0E45">
      <w:pPr>
        <w:pStyle w:val="af"/>
        <w:autoSpaceDE w:val="0"/>
        <w:autoSpaceDN w:val="0"/>
        <w:adjustRightInd w:val="0"/>
        <w:rPr>
          <w:szCs w:val="24"/>
        </w:rPr>
      </w:pPr>
      <w:r w:rsidRPr="00B171EA">
        <w:rPr>
          <w:szCs w:val="24"/>
        </w:rPr>
        <w:t xml:space="preserve">(2) Alternatively, for small values of </w:t>
      </w:r>
      <w:r w:rsidRPr="00B171EA">
        <w:rPr>
          <w:i/>
          <w:szCs w:val="24"/>
        </w:rPr>
        <w:t>V</w:t>
      </w:r>
      <w:r w:rsidRPr="00B171EA">
        <w:rPr>
          <w:i/>
          <w:position w:val="-6"/>
          <w:sz w:val="16"/>
          <w:szCs w:val="24"/>
        </w:rPr>
        <w:t>δ</w:t>
      </w:r>
      <w:r w:rsidRPr="00B171EA">
        <w:rPr>
          <w:position w:val="6"/>
          <w:sz w:val="16"/>
          <w:szCs w:val="24"/>
        </w:rPr>
        <w:t>2</w:t>
      </w:r>
      <w:r w:rsidRPr="00B171EA">
        <w:rPr>
          <w:szCs w:val="24"/>
        </w:rPr>
        <w:t xml:space="preserve"> and </w:t>
      </w:r>
      <w:r w:rsidRPr="00B171EA">
        <w:rPr>
          <w:i/>
          <w:szCs w:val="24"/>
        </w:rPr>
        <w:t>V</w:t>
      </w:r>
      <w:r w:rsidRPr="00B171EA">
        <w:rPr>
          <w:position w:val="-6"/>
          <w:sz w:val="16"/>
          <w:szCs w:val="24"/>
        </w:rPr>
        <w:t>X</w:t>
      </w:r>
      <w:r w:rsidRPr="00B171EA">
        <w:rPr>
          <w:i/>
          <w:position w:val="-12"/>
          <w:szCs w:val="24"/>
        </w:rPr>
        <w:t>i</w:t>
      </w:r>
      <w:r w:rsidRPr="00B171EA">
        <w:rPr>
          <w:position w:val="6"/>
          <w:sz w:val="16"/>
          <w:szCs w:val="24"/>
        </w:rPr>
        <w:t>2</w:t>
      </w:r>
      <w:r w:rsidRPr="00B171EA">
        <w:rPr>
          <w:szCs w:val="24"/>
        </w:rPr>
        <w:t xml:space="preserve"> the following approximation in </w:t>
      </w:r>
      <w:r w:rsidRPr="00B171EA">
        <w:rPr>
          <w:rStyle w:val="citeeq"/>
          <w:szCs w:val="24"/>
          <w:shd w:val="clear" w:color="auto" w:fill="auto"/>
        </w:rPr>
        <w:t>Formula (D.17)</w:t>
      </w:r>
      <w:r w:rsidRPr="00B171EA">
        <w:rPr>
          <w:szCs w:val="24"/>
        </w:rPr>
        <w:t xml:space="preserve"> for </w:t>
      </w:r>
      <w:r w:rsidRPr="00B171EA">
        <w:rPr>
          <w:i/>
          <w:szCs w:val="24"/>
        </w:rPr>
        <w:t>V</w:t>
      </w:r>
      <w:r w:rsidRPr="00B171EA">
        <w:rPr>
          <w:i/>
          <w:position w:val="-6"/>
          <w:sz w:val="16"/>
          <w:szCs w:val="24"/>
        </w:rPr>
        <w:t>r</w:t>
      </w:r>
      <w:r w:rsidRPr="00B171EA">
        <w:rPr>
          <w:szCs w:val="24"/>
        </w:rPr>
        <w:t xml:space="preserve"> may be used:</w:t>
      </w:r>
    </w:p>
    <w:p w14:paraId="19EDD426"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1219" w:dyaOrig="400" w14:anchorId="3B4C8FD6">
          <v:shape id="_x0000_i1122" type="#_x0000_t75" style="width:63.75pt;height:21.75pt" o:ole="">
            <v:imagedata r:id="rId208" o:title=""/>
          </v:shape>
          <o:OLEObject Type="Embed" ProgID="Equation.DSMT4" ShapeID="_x0000_i1122" DrawAspect="Content" ObjectID="_1692169115" r:id="rId209"/>
        </w:object>
      </w:r>
      <w:r w:rsidRPr="00B171EA">
        <w:rPr>
          <w:szCs w:val="24"/>
        </w:rPr>
        <w:t xml:space="preserve"> </w:t>
      </w:r>
      <w:r w:rsidRPr="00B171EA">
        <w:rPr>
          <w:szCs w:val="24"/>
        </w:rPr>
        <w:tab/>
        <w:t>(D.17)</w:t>
      </w:r>
    </w:p>
    <w:p w14:paraId="53F079EA" w14:textId="77777777" w:rsidR="007A0E45" w:rsidRPr="00B171EA" w:rsidRDefault="007A0E45">
      <w:pPr>
        <w:pStyle w:val="af"/>
        <w:autoSpaceDE w:val="0"/>
        <w:autoSpaceDN w:val="0"/>
        <w:adjustRightInd w:val="0"/>
        <w:rPr>
          <w:szCs w:val="24"/>
        </w:rPr>
      </w:pPr>
      <w:r w:rsidRPr="00B171EA">
        <w:rPr>
          <w:szCs w:val="24"/>
        </w:rPr>
        <w:t xml:space="preserve">with </w:t>
      </w:r>
      <w:r w:rsidRPr="00B171EA">
        <w:rPr>
          <w:i/>
          <w:szCs w:val="24"/>
        </w:rPr>
        <w:t>V</w:t>
      </w:r>
      <w:r w:rsidRPr="00B171EA">
        <w:rPr>
          <w:position w:val="-6"/>
          <w:sz w:val="16"/>
          <w:szCs w:val="24"/>
        </w:rPr>
        <w:t>X</w:t>
      </w:r>
      <w:r w:rsidRPr="00B171EA">
        <w:rPr>
          <w:i/>
          <w:position w:val="-12"/>
          <w:szCs w:val="24"/>
        </w:rPr>
        <w:t>i</w:t>
      </w:r>
      <w:r w:rsidRPr="00B171EA">
        <w:rPr>
          <w:position w:val="6"/>
          <w:sz w:val="16"/>
          <w:szCs w:val="24"/>
        </w:rPr>
        <w:t>2</w:t>
      </w:r>
      <w:r w:rsidRPr="00B171EA">
        <w:rPr>
          <w:szCs w:val="24"/>
        </w:rPr>
        <w:t xml:space="preserve"> as given in </w:t>
      </w:r>
      <w:r w:rsidRPr="00B171EA">
        <w:rPr>
          <w:rStyle w:val="citeeq"/>
          <w:szCs w:val="24"/>
          <w:shd w:val="clear" w:color="auto" w:fill="auto"/>
        </w:rPr>
        <w:t>Formula (D.18)</w:t>
      </w:r>
      <w:r w:rsidRPr="00B171EA">
        <w:rPr>
          <w:szCs w:val="24"/>
        </w:rPr>
        <w:t>:</w:t>
      </w:r>
    </w:p>
    <w:p w14:paraId="4B81E41E" w14:textId="77777777" w:rsidR="007A0E45" w:rsidRPr="00B171EA" w:rsidRDefault="007A0E45">
      <w:pPr>
        <w:pStyle w:val="Formula"/>
        <w:tabs>
          <w:tab w:val="left" w:pos="9050"/>
        </w:tabs>
        <w:autoSpaceDE w:val="0"/>
        <w:autoSpaceDN w:val="0"/>
        <w:adjustRightInd w:val="0"/>
        <w:jc w:val="both"/>
        <w:rPr>
          <w:szCs w:val="24"/>
        </w:rPr>
      </w:pPr>
      <w:r w:rsidRPr="00B171EA">
        <w:rPr>
          <w:position w:val="-26"/>
          <w:szCs w:val="24"/>
        </w:rPr>
        <w:object w:dxaOrig="1120" w:dyaOrig="639" w14:anchorId="0336D78B">
          <v:shape id="_x0000_i1123" type="#_x0000_t75" style="width:56.25pt;height:28.5pt" o:ole="">
            <v:imagedata r:id="rId210" o:title=""/>
          </v:shape>
          <o:OLEObject Type="Embed" ProgID="Equation.DSMT4" ShapeID="_x0000_i1123" DrawAspect="Content" ObjectID="_1692169116" r:id="rId211"/>
        </w:object>
      </w:r>
      <w:r w:rsidRPr="00B171EA">
        <w:rPr>
          <w:szCs w:val="24"/>
        </w:rPr>
        <w:t xml:space="preserve"> </w:t>
      </w:r>
      <w:r w:rsidRPr="00B171EA">
        <w:rPr>
          <w:szCs w:val="24"/>
        </w:rPr>
        <w:tab/>
        <w:t>(D.18)</w:t>
      </w:r>
    </w:p>
    <w:p w14:paraId="51193222" w14:textId="77777777" w:rsidR="007A0E45" w:rsidRPr="00B171EA" w:rsidRDefault="007A0E45">
      <w:pPr>
        <w:pStyle w:val="af"/>
        <w:autoSpaceDE w:val="0"/>
        <w:autoSpaceDN w:val="0"/>
        <w:adjustRightInd w:val="0"/>
        <w:rPr>
          <w:szCs w:val="24"/>
        </w:rPr>
      </w:pPr>
      <w:r w:rsidRPr="00B171EA">
        <w:rPr>
          <w:szCs w:val="24"/>
        </w:rPr>
        <w:t xml:space="preserve">(3) If the resistance function is a more complex function of the form </w:t>
      </w:r>
      <w:r w:rsidRPr="00B171EA">
        <w:rPr>
          <w:i/>
          <w:szCs w:val="24"/>
        </w:rPr>
        <w:t>r</w:t>
      </w:r>
      <w:r w:rsidRPr="00B171EA">
        <w:rPr>
          <w:szCs w:val="24"/>
        </w:rPr>
        <w:t xml:space="preserve"> = </w:t>
      </w:r>
      <w:r w:rsidRPr="00B171EA">
        <w:rPr>
          <w:i/>
          <w:szCs w:val="24"/>
        </w:rPr>
        <w:t>br</w:t>
      </w:r>
      <w:r w:rsidRPr="00B171EA">
        <w:rPr>
          <w:position w:val="-6"/>
          <w:sz w:val="16"/>
          <w:szCs w:val="24"/>
        </w:rPr>
        <w:t>t</w:t>
      </w:r>
      <w:r w:rsidRPr="00B171EA">
        <w:rPr>
          <w:i/>
          <w:szCs w:val="24"/>
        </w:rPr>
        <w:t>δ</w:t>
      </w:r>
      <w:r w:rsidRPr="00B171EA">
        <w:rPr>
          <w:szCs w:val="24"/>
        </w:rPr>
        <w:t xml:space="preserve"> = </w:t>
      </w:r>
      <w:r w:rsidRPr="00B171EA">
        <w:rPr>
          <w:i/>
          <w:szCs w:val="24"/>
        </w:rPr>
        <w:t>b</w:t>
      </w:r>
      <w:r w:rsidRPr="00B171EA">
        <w:rPr>
          <w:szCs w:val="24"/>
        </w:rPr>
        <w:t>g</w:t>
      </w:r>
      <w:r w:rsidRPr="00B171EA">
        <w:rPr>
          <w:position w:val="-6"/>
          <w:sz w:val="16"/>
          <w:szCs w:val="24"/>
        </w:rPr>
        <w:t>rt</w:t>
      </w:r>
      <w:r w:rsidRPr="00B171EA">
        <w:rPr>
          <w:szCs w:val="24"/>
        </w:rPr>
        <w:t xml:space="preserve"> (</w:t>
      </w:r>
      <w:r w:rsidRPr="00B171EA">
        <w:rPr>
          <w:i/>
          <w:szCs w:val="24"/>
        </w:rPr>
        <w:t>X</w:t>
      </w:r>
      <w:r w:rsidRPr="00B171EA">
        <w:rPr>
          <w:position w:val="-6"/>
          <w:sz w:val="16"/>
          <w:szCs w:val="24"/>
        </w:rPr>
        <w:t>1</w:t>
      </w:r>
      <w:r w:rsidRPr="00B171EA">
        <w:rPr>
          <w:szCs w:val="24"/>
        </w:rPr>
        <w:t xml:space="preserve">, ..., </w:t>
      </w:r>
      <w:r w:rsidRPr="00B171EA">
        <w:rPr>
          <w:i/>
          <w:szCs w:val="24"/>
        </w:rPr>
        <w:t>X</w:t>
      </w:r>
      <w:r w:rsidRPr="00B171EA">
        <w:rPr>
          <w:i/>
          <w:position w:val="-6"/>
          <w:sz w:val="16"/>
          <w:szCs w:val="24"/>
        </w:rPr>
        <w:t>j</w:t>
      </w:r>
      <w:r w:rsidRPr="00B171EA">
        <w:rPr>
          <w:szCs w:val="24"/>
        </w:rPr>
        <w:t>)</w:t>
      </w:r>
      <w:r w:rsidRPr="00B171EA">
        <w:rPr>
          <w:i/>
          <w:szCs w:val="24"/>
        </w:rPr>
        <w:t>δ</w:t>
      </w:r>
      <w:r w:rsidRPr="00B171EA">
        <w:rPr>
          <w:szCs w:val="24"/>
        </w:rPr>
        <w:t xml:space="preserve"> the mean value </w:t>
      </w:r>
      <w:r w:rsidRPr="00B171EA">
        <w:rPr>
          <w:i/>
          <w:szCs w:val="24"/>
        </w:rPr>
        <w:t>E</w:t>
      </w:r>
      <w:r w:rsidRPr="00B171EA">
        <w:rPr>
          <w:szCs w:val="24"/>
        </w:rPr>
        <w:t>(</w:t>
      </w:r>
      <w:r w:rsidRPr="00B171EA">
        <w:rPr>
          <w:i/>
          <w:szCs w:val="24"/>
        </w:rPr>
        <w:t>r</w:t>
      </w:r>
      <w:r w:rsidRPr="00B171EA">
        <w:rPr>
          <w:szCs w:val="24"/>
        </w:rPr>
        <w:t xml:space="preserve">) may be obtained from </w:t>
      </w:r>
      <w:r w:rsidRPr="00B171EA">
        <w:rPr>
          <w:rStyle w:val="citeeq"/>
          <w:szCs w:val="24"/>
          <w:shd w:val="clear" w:color="auto" w:fill="auto"/>
        </w:rPr>
        <w:t>Formula (D.19)</w:t>
      </w:r>
      <w:r w:rsidRPr="00B171EA">
        <w:rPr>
          <w:szCs w:val="24"/>
        </w:rPr>
        <w:t>:</w:t>
      </w:r>
    </w:p>
    <w:p w14:paraId="4EA51705" w14:textId="77777777" w:rsidR="007A0E45" w:rsidRPr="00B171EA" w:rsidRDefault="007A0E45">
      <w:pPr>
        <w:pStyle w:val="Formula"/>
        <w:tabs>
          <w:tab w:val="left" w:pos="9050"/>
        </w:tabs>
        <w:autoSpaceDE w:val="0"/>
        <w:autoSpaceDN w:val="0"/>
        <w:adjustRightInd w:val="0"/>
        <w:jc w:val="both"/>
        <w:rPr>
          <w:szCs w:val="24"/>
        </w:rPr>
      </w:pPr>
      <w:r w:rsidRPr="00B171EA">
        <w:rPr>
          <w:position w:val="-18"/>
          <w:szCs w:val="24"/>
        </w:rPr>
        <w:object w:dxaOrig="3980" w:dyaOrig="480" w14:anchorId="69F797F5">
          <v:shape id="_x0000_i1124" type="#_x0000_t75" style="width:201pt;height:21.75pt" o:ole="">
            <v:imagedata r:id="rId212" o:title=""/>
          </v:shape>
          <o:OLEObject Type="Embed" ProgID="Equation.DSMT4" ShapeID="_x0000_i1124" DrawAspect="Content" ObjectID="_1692169117" r:id="rId213"/>
        </w:object>
      </w:r>
      <w:r w:rsidRPr="00B171EA">
        <w:rPr>
          <w:szCs w:val="24"/>
        </w:rPr>
        <w:tab/>
        <w:t>(D.19)</w:t>
      </w:r>
    </w:p>
    <w:p w14:paraId="2E70FE66" w14:textId="77777777" w:rsidR="007A0E45" w:rsidRPr="00B171EA" w:rsidRDefault="007A0E45">
      <w:pPr>
        <w:pStyle w:val="af"/>
        <w:autoSpaceDE w:val="0"/>
        <w:autoSpaceDN w:val="0"/>
        <w:adjustRightInd w:val="0"/>
        <w:rPr>
          <w:szCs w:val="24"/>
        </w:rPr>
      </w:pPr>
      <w:r w:rsidRPr="00B171EA">
        <w:rPr>
          <w:szCs w:val="24"/>
        </w:rPr>
        <w:t xml:space="preserve">and the coefficient of variation </w:t>
      </w:r>
      <w:r w:rsidRPr="00B171EA">
        <w:rPr>
          <w:i/>
          <w:szCs w:val="24"/>
        </w:rPr>
        <w:t>V</w:t>
      </w:r>
      <w:r w:rsidRPr="00B171EA">
        <w:rPr>
          <w:position w:val="-6"/>
          <w:sz w:val="16"/>
          <w:szCs w:val="24"/>
        </w:rPr>
        <w:t>rt</w:t>
      </w:r>
      <w:r w:rsidRPr="00B171EA">
        <w:rPr>
          <w:szCs w:val="24"/>
        </w:rPr>
        <w:t xml:space="preserve"> may be obtained from </w:t>
      </w:r>
      <w:r w:rsidRPr="00B171EA">
        <w:rPr>
          <w:rStyle w:val="citeeq"/>
          <w:szCs w:val="24"/>
          <w:shd w:val="clear" w:color="auto" w:fill="auto"/>
        </w:rPr>
        <w:t>Formula (D.20)</w:t>
      </w:r>
      <w:r w:rsidRPr="00B171EA">
        <w:rPr>
          <w:szCs w:val="24"/>
        </w:rPr>
        <w:t>:</w:t>
      </w:r>
    </w:p>
    <w:p w14:paraId="3FDC51E4" w14:textId="77777777" w:rsidR="007A0E45" w:rsidRPr="00B171EA" w:rsidRDefault="007A0E45">
      <w:pPr>
        <w:pStyle w:val="Formula"/>
        <w:tabs>
          <w:tab w:val="left" w:pos="9050"/>
        </w:tabs>
        <w:autoSpaceDE w:val="0"/>
        <w:autoSpaceDN w:val="0"/>
        <w:adjustRightInd w:val="0"/>
        <w:jc w:val="both"/>
        <w:rPr>
          <w:szCs w:val="24"/>
        </w:rPr>
      </w:pPr>
      <w:r w:rsidRPr="00B171EA">
        <w:rPr>
          <w:position w:val="-34"/>
          <w:szCs w:val="24"/>
        </w:rPr>
        <w:object w:dxaOrig="4280" w:dyaOrig="820" w14:anchorId="5A8D6F24">
          <v:shape id="_x0000_i1125" type="#_x0000_t75" style="width:210pt;height:42.75pt" o:ole="">
            <v:imagedata r:id="rId214" o:title=""/>
          </v:shape>
          <o:OLEObject Type="Embed" ProgID="Equation.DSMT4" ShapeID="_x0000_i1125" DrawAspect="Content" ObjectID="_1692169118" r:id="rId215"/>
        </w:object>
      </w:r>
      <w:r w:rsidRPr="00B171EA">
        <w:rPr>
          <w:szCs w:val="24"/>
        </w:rPr>
        <w:t xml:space="preserve"> </w:t>
      </w:r>
      <w:r w:rsidRPr="00B171EA">
        <w:rPr>
          <w:szCs w:val="24"/>
        </w:rPr>
        <w:tab/>
        <w:t>(D.20)</w:t>
      </w:r>
    </w:p>
    <w:p w14:paraId="023E7292" w14:textId="77777777" w:rsidR="007A0E45" w:rsidRPr="00B171EA" w:rsidRDefault="007A0E45">
      <w:pPr>
        <w:pStyle w:val="af"/>
        <w:autoSpaceDE w:val="0"/>
        <w:autoSpaceDN w:val="0"/>
        <w:adjustRightInd w:val="0"/>
        <w:rPr>
          <w:szCs w:val="24"/>
        </w:rPr>
      </w:pPr>
      <w:r w:rsidRPr="00B171EA">
        <w:rPr>
          <w:szCs w:val="24"/>
        </w:rPr>
        <w:t xml:space="preserve">(4) If the number of tests is limited (say </w:t>
      </w:r>
      <w:r w:rsidRPr="00B171EA">
        <w:rPr>
          <w:i/>
          <w:szCs w:val="24"/>
        </w:rPr>
        <w:t>n</w:t>
      </w:r>
      <w:r w:rsidRPr="00B171EA">
        <w:rPr>
          <w:szCs w:val="24"/>
        </w:rPr>
        <w:t xml:space="preserve"> &lt; 100) an allowance should be made in the distribution of </w:t>
      </w:r>
      <w:r w:rsidRPr="00B171EA">
        <w:rPr>
          <w:i/>
          <w:szCs w:val="24"/>
        </w:rPr>
        <w:t>Δ</w:t>
      </w:r>
      <w:r w:rsidRPr="00B171EA">
        <w:rPr>
          <w:szCs w:val="24"/>
        </w:rPr>
        <w:t xml:space="preserve"> for statistical uncertainties. Then, the distribution should be considered as a central t-distribution with the parameters </w:t>
      </w:r>
      <w:r w:rsidRPr="00B171EA">
        <w:rPr>
          <w:rFonts w:ascii="Times New Roman" w:hAnsi="Times New Roman"/>
          <w:position w:val="-4"/>
          <w:sz w:val="24"/>
          <w:szCs w:val="24"/>
          <w:lang w:eastAsia="de-DE"/>
        </w:rPr>
        <w:object w:dxaOrig="220" w:dyaOrig="360" w14:anchorId="7EEDA073">
          <v:shape id="_x0000_i1126" type="#_x0000_t75" style="width:14.25pt;height:14.25pt" o:ole="">
            <v:imagedata r:id="rId216" o:title=""/>
          </v:shape>
          <o:OLEObject Type="Embed" ProgID="Equation.DSMT4" ShapeID="_x0000_i1126" DrawAspect="Content" ObjectID="_1692169119" r:id="rId217"/>
        </w:object>
      </w:r>
      <w:r w:rsidRPr="00B171EA">
        <w:rPr>
          <w:szCs w:val="24"/>
        </w:rPr>
        <w:t xml:space="preserve">, </w:t>
      </w:r>
      <w:r w:rsidRPr="00B171EA">
        <w:rPr>
          <w:i/>
          <w:szCs w:val="24"/>
        </w:rPr>
        <w:t>V</w:t>
      </w:r>
      <w:r w:rsidRPr="00B171EA">
        <w:rPr>
          <w:i/>
          <w:position w:val="-6"/>
          <w:sz w:val="16"/>
          <w:szCs w:val="24"/>
        </w:rPr>
        <w:t>Δ</w:t>
      </w:r>
      <w:r w:rsidRPr="00B171EA">
        <w:rPr>
          <w:szCs w:val="24"/>
        </w:rPr>
        <w:t xml:space="preserve"> and </w:t>
      </w:r>
      <w:r w:rsidRPr="00B171EA">
        <w:rPr>
          <w:i/>
          <w:szCs w:val="24"/>
        </w:rPr>
        <w:t>n.</w:t>
      </w:r>
    </w:p>
    <w:p w14:paraId="30BDFD3E" w14:textId="77777777" w:rsidR="007A0E45" w:rsidRPr="00B171EA" w:rsidRDefault="007A0E45">
      <w:pPr>
        <w:pStyle w:val="af"/>
        <w:autoSpaceDE w:val="0"/>
        <w:autoSpaceDN w:val="0"/>
        <w:adjustRightInd w:val="0"/>
        <w:rPr>
          <w:szCs w:val="24"/>
        </w:rPr>
      </w:pPr>
      <w:r w:rsidRPr="00B171EA">
        <w:rPr>
          <w:szCs w:val="24"/>
        </w:rPr>
        <w:t xml:space="preserve">(5) In the case of (4) above, the characteristic resistance </w:t>
      </w:r>
      <w:r w:rsidRPr="00B171EA">
        <w:rPr>
          <w:i/>
          <w:szCs w:val="24"/>
        </w:rPr>
        <w:t>r</w:t>
      </w:r>
      <w:r w:rsidRPr="00B171EA">
        <w:rPr>
          <w:position w:val="-6"/>
          <w:sz w:val="16"/>
          <w:szCs w:val="24"/>
        </w:rPr>
        <w:t>k</w:t>
      </w:r>
      <w:r w:rsidRPr="00B171EA">
        <w:rPr>
          <w:szCs w:val="24"/>
        </w:rPr>
        <w:t xml:space="preserve"> should be obtained from </w:t>
      </w:r>
      <w:r w:rsidRPr="00B171EA">
        <w:rPr>
          <w:rStyle w:val="citeeq"/>
          <w:szCs w:val="24"/>
          <w:shd w:val="clear" w:color="auto" w:fill="auto"/>
        </w:rPr>
        <w:t>Formulae (D.21) to (D.26)</w:t>
      </w:r>
      <w:r w:rsidRPr="00B171EA">
        <w:rPr>
          <w:szCs w:val="24"/>
        </w:rPr>
        <w:t>:</w:t>
      </w:r>
    </w:p>
    <w:p w14:paraId="03A901D4" w14:textId="77777777" w:rsidR="007A0E45" w:rsidRPr="00B171EA" w:rsidRDefault="007A0E45">
      <w:pPr>
        <w:pStyle w:val="Formula"/>
        <w:autoSpaceDE w:val="0"/>
        <w:autoSpaceDN w:val="0"/>
        <w:adjustRightInd w:val="0"/>
        <w:rPr>
          <w:szCs w:val="24"/>
        </w:rPr>
      </w:pPr>
      <w:r w:rsidRPr="00B171EA">
        <w:rPr>
          <w:position w:val="-20"/>
          <w:szCs w:val="24"/>
        </w:rPr>
        <w:object w:dxaOrig="4700" w:dyaOrig="499" w14:anchorId="7D315CF3">
          <v:shape id="_x0000_i1127" type="#_x0000_t75" style="width:232.5pt;height:21.75pt" o:ole="">
            <v:imagedata r:id="rId218" o:title=""/>
          </v:shape>
          <o:OLEObject Type="Embed" ProgID="Equation.DSMT4" ShapeID="_x0000_i1127" DrawAspect="Content" ObjectID="_1692169120" r:id="rId219"/>
        </w:object>
      </w:r>
      <w:r w:rsidRPr="00B171EA">
        <w:rPr>
          <w:szCs w:val="24"/>
        </w:rPr>
        <w:tab/>
        <w:t>(D.21)</w:t>
      </w:r>
    </w:p>
    <w:p w14:paraId="05B7E561" w14:textId="77777777" w:rsidR="007A0E45" w:rsidRPr="00B171EA" w:rsidRDefault="007A0E45">
      <w:pPr>
        <w:pStyle w:val="af"/>
        <w:autoSpaceDE w:val="0"/>
        <w:autoSpaceDN w:val="0"/>
        <w:adjustRightInd w:val="0"/>
        <w:rPr>
          <w:szCs w:val="24"/>
        </w:rPr>
      </w:pPr>
      <w:r w:rsidRPr="00B171EA">
        <w:rPr>
          <w:szCs w:val="24"/>
        </w:rPr>
        <w:t>with</w:t>
      </w:r>
    </w:p>
    <w:p w14:paraId="7AE77906" w14:textId="77777777" w:rsidR="007A0E45" w:rsidRPr="00B171EA" w:rsidRDefault="007A0E45">
      <w:pPr>
        <w:pStyle w:val="Formula"/>
        <w:autoSpaceDE w:val="0"/>
        <w:autoSpaceDN w:val="0"/>
        <w:adjustRightInd w:val="0"/>
        <w:rPr>
          <w:szCs w:val="24"/>
        </w:rPr>
      </w:pPr>
      <w:r w:rsidRPr="00B171EA">
        <w:rPr>
          <w:position w:val="-16"/>
          <w:szCs w:val="24"/>
        </w:rPr>
        <w:object w:dxaOrig="2439" w:dyaOrig="499" w14:anchorId="69C7DC2C">
          <v:shape id="_x0000_i1128" type="#_x0000_t75" style="width:122.25pt;height:21.75pt" o:ole="">
            <v:imagedata r:id="rId220" o:title=""/>
          </v:shape>
          <o:OLEObject Type="Embed" ProgID="Equation.DSMT4" ShapeID="_x0000_i1128" DrawAspect="Content" ObjectID="_1692169121" r:id="rId221"/>
        </w:object>
      </w:r>
      <w:r w:rsidRPr="00B171EA">
        <w:rPr>
          <w:szCs w:val="24"/>
        </w:rPr>
        <w:t xml:space="preserve"> </w:t>
      </w:r>
      <w:r w:rsidRPr="00B171EA">
        <w:rPr>
          <w:szCs w:val="24"/>
        </w:rPr>
        <w:tab/>
        <w:t>(D.22)</w:t>
      </w:r>
    </w:p>
    <w:p w14:paraId="1D1AE3A0" w14:textId="77777777" w:rsidR="007A0E45" w:rsidRPr="00B171EA" w:rsidRDefault="007A0E45">
      <w:pPr>
        <w:pStyle w:val="Formula"/>
        <w:autoSpaceDE w:val="0"/>
        <w:autoSpaceDN w:val="0"/>
        <w:adjustRightInd w:val="0"/>
        <w:rPr>
          <w:szCs w:val="24"/>
        </w:rPr>
      </w:pPr>
      <w:r w:rsidRPr="00B171EA">
        <w:rPr>
          <w:position w:val="-14"/>
          <w:szCs w:val="24"/>
        </w:rPr>
        <w:object w:dxaOrig="2360" w:dyaOrig="480" w14:anchorId="3356749A">
          <v:shape id="_x0000_i1129" type="#_x0000_t75" style="width:114.75pt;height:21.75pt" o:ole="">
            <v:imagedata r:id="rId222" o:title=""/>
          </v:shape>
          <o:OLEObject Type="Embed" ProgID="Equation.DSMT4" ShapeID="_x0000_i1129" DrawAspect="Content" ObjectID="_1692169122" r:id="rId223"/>
        </w:object>
      </w:r>
      <w:r w:rsidRPr="00B171EA">
        <w:rPr>
          <w:szCs w:val="24"/>
        </w:rPr>
        <w:tab/>
        <w:t>(D.23)</w:t>
      </w:r>
    </w:p>
    <w:p w14:paraId="2B9B4220" w14:textId="77777777" w:rsidR="007A0E45" w:rsidRPr="00B171EA" w:rsidRDefault="007A0E45">
      <w:pPr>
        <w:pStyle w:val="Formula"/>
        <w:autoSpaceDE w:val="0"/>
        <w:autoSpaceDN w:val="0"/>
        <w:adjustRightInd w:val="0"/>
        <w:rPr>
          <w:szCs w:val="24"/>
        </w:rPr>
      </w:pPr>
      <w:r w:rsidRPr="00B171EA">
        <w:rPr>
          <w:position w:val="-14"/>
          <w:szCs w:val="24"/>
        </w:rPr>
        <w:object w:dxaOrig="2220" w:dyaOrig="480" w14:anchorId="16C41203">
          <v:shape id="_x0000_i1130" type="#_x0000_t75" style="width:108pt;height:21.75pt" o:ole="">
            <v:imagedata r:id="rId224" o:title=""/>
          </v:shape>
          <o:OLEObject Type="Embed" ProgID="Equation.DSMT4" ShapeID="_x0000_i1130" DrawAspect="Content" ObjectID="_1692169123" r:id="rId225"/>
        </w:object>
      </w:r>
      <w:r w:rsidRPr="00B171EA">
        <w:rPr>
          <w:szCs w:val="24"/>
        </w:rPr>
        <w:tab/>
        <w:t>(D.24)</w:t>
      </w:r>
    </w:p>
    <w:p w14:paraId="7E4486A9" w14:textId="77777777" w:rsidR="007A0E45" w:rsidRPr="00B171EA" w:rsidRDefault="007A0E45">
      <w:pPr>
        <w:pStyle w:val="Formula"/>
        <w:autoSpaceDE w:val="0"/>
        <w:autoSpaceDN w:val="0"/>
        <w:adjustRightInd w:val="0"/>
        <w:rPr>
          <w:szCs w:val="24"/>
        </w:rPr>
      </w:pPr>
      <w:r w:rsidRPr="00B171EA">
        <w:rPr>
          <w:position w:val="-26"/>
          <w:szCs w:val="24"/>
        </w:rPr>
        <w:object w:dxaOrig="920" w:dyaOrig="620" w14:anchorId="7AF3BD4D">
          <v:shape id="_x0000_i1131" type="#_x0000_t75" style="width:42pt;height:28.5pt" o:ole="">
            <v:imagedata r:id="rId226" o:title=""/>
          </v:shape>
          <o:OLEObject Type="Embed" ProgID="Equation.DSMT4" ShapeID="_x0000_i1131" DrawAspect="Content" ObjectID="_1692169124" r:id="rId227"/>
        </w:object>
      </w:r>
      <w:r w:rsidRPr="00B171EA">
        <w:rPr>
          <w:szCs w:val="24"/>
        </w:rPr>
        <w:t xml:space="preserve"> </w:t>
      </w:r>
      <w:r w:rsidRPr="00B171EA">
        <w:rPr>
          <w:szCs w:val="24"/>
        </w:rPr>
        <w:tab/>
        <w:t>(D.25)</w:t>
      </w:r>
    </w:p>
    <w:p w14:paraId="25EEF4B6" w14:textId="77777777" w:rsidR="007A0E45" w:rsidRPr="00B171EA" w:rsidRDefault="007A0E45">
      <w:pPr>
        <w:pStyle w:val="Formula"/>
        <w:autoSpaceDE w:val="0"/>
        <w:autoSpaceDN w:val="0"/>
        <w:adjustRightInd w:val="0"/>
        <w:rPr>
          <w:szCs w:val="24"/>
        </w:rPr>
      </w:pPr>
      <w:r w:rsidRPr="00B171EA">
        <w:rPr>
          <w:position w:val="-26"/>
          <w:szCs w:val="24"/>
        </w:rPr>
        <w:object w:dxaOrig="840" w:dyaOrig="620" w14:anchorId="73B2265C">
          <v:shape id="_x0000_i1132" type="#_x0000_t75" style="width:42.75pt;height:28.5pt" o:ole="">
            <v:imagedata r:id="rId228" o:title=""/>
          </v:shape>
          <o:OLEObject Type="Embed" ProgID="Equation.DSMT4" ShapeID="_x0000_i1132" DrawAspect="Content" ObjectID="_1692169125" r:id="rId229"/>
        </w:object>
      </w:r>
      <w:r w:rsidRPr="00B171EA">
        <w:rPr>
          <w:szCs w:val="24"/>
        </w:rPr>
        <w:tab/>
        <w:t>(D.26)</w:t>
      </w:r>
    </w:p>
    <w:p w14:paraId="5B2EB292"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54"/>
        <w:gridCol w:w="7192"/>
      </w:tblGrid>
      <w:tr w:rsidR="007A0E45" w:rsidRPr="00B171EA" w14:paraId="51B6AF1C" w14:textId="77777777" w:rsidTr="005E689B">
        <w:tc>
          <w:tcPr>
            <w:tcW w:w="0" w:type="auto"/>
          </w:tcPr>
          <w:p w14:paraId="0133529B" w14:textId="1A5EDE2D" w:rsidR="007A0E45" w:rsidRPr="00B171EA" w:rsidRDefault="007A0E45" w:rsidP="007A0E45">
            <w:pPr>
              <w:pStyle w:val="Tablebody"/>
              <w:autoSpaceDE w:val="0"/>
              <w:autoSpaceDN w:val="0"/>
              <w:adjustRightInd w:val="0"/>
              <w:spacing w:after="120"/>
              <w:rPr>
                <w:i/>
              </w:rPr>
            </w:pPr>
            <w:r w:rsidRPr="00B171EA">
              <w:rPr>
                <w:i/>
                <w:szCs w:val="24"/>
              </w:rPr>
              <w:t>k</w:t>
            </w:r>
            <w:r w:rsidRPr="00B171EA">
              <w:rPr>
                <w:i/>
                <w:position w:val="-6"/>
                <w:sz w:val="16"/>
                <w:szCs w:val="24"/>
              </w:rPr>
              <w:t>n</w:t>
            </w:r>
          </w:p>
        </w:tc>
        <w:tc>
          <w:tcPr>
            <w:tcW w:w="0" w:type="auto"/>
          </w:tcPr>
          <w:p w14:paraId="28F4C858" w14:textId="58651C90" w:rsidR="007A0E45" w:rsidRPr="00B171EA" w:rsidRDefault="007A0E45" w:rsidP="007A0E45">
            <w:pPr>
              <w:pStyle w:val="Tablebody"/>
              <w:autoSpaceDE w:val="0"/>
              <w:autoSpaceDN w:val="0"/>
              <w:adjustRightInd w:val="0"/>
              <w:spacing w:after="120"/>
            </w:pPr>
            <w:r w:rsidRPr="00B171EA">
              <w:rPr>
                <w:szCs w:val="24"/>
              </w:rPr>
              <w:t xml:space="preserve">is the characteristic fractile factor from </w:t>
            </w:r>
            <w:r w:rsidRPr="00B171EA">
              <w:rPr>
                <w:rStyle w:val="citetbl"/>
                <w:szCs w:val="24"/>
                <w:shd w:val="clear" w:color="auto" w:fill="auto"/>
              </w:rPr>
              <w:t>Table D.1</w:t>
            </w:r>
            <w:r w:rsidRPr="00B171EA">
              <w:rPr>
                <w:szCs w:val="24"/>
              </w:rPr>
              <w:t xml:space="preserve"> for the case </w:t>
            </w:r>
            <w:r w:rsidRPr="00B171EA">
              <w:rPr>
                <w:i/>
                <w:szCs w:val="24"/>
              </w:rPr>
              <w:t>V</w:t>
            </w:r>
            <w:r w:rsidRPr="00B171EA">
              <w:rPr>
                <w:i/>
                <w:position w:val="-6"/>
                <w:sz w:val="16"/>
                <w:szCs w:val="24"/>
              </w:rPr>
              <w:t>X</w:t>
            </w:r>
            <w:r w:rsidRPr="00B171EA">
              <w:rPr>
                <w:szCs w:val="24"/>
              </w:rPr>
              <w:t xml:space="preserve"> unknown;</w:t>
            </w:r>
          </w:p>
        </w:tc>
      </w:tr>
      <w:tr w:rsidR="007A0E45" w:rsidRPr="00B171EA" w14:paraId="13C133A1" w14:textId="77777777" w:rsidTr="005E689B">
        <w:tc>
          <w:tcPr>
            <w:tcW w:w="0" w:type="auto"/>
          </w:tcPr>
          <w:p w14:paraId="6868B407" w14:textId="21F6AC62" w:rsidR="007A0E45" w:rsidRPr="00B171EA" w:rsidRDefault="007A0E45" w:rsidP="007A0E45">
            <w:pPr>
              <w:pStyle w:val="Tablebody"/>
              <w:autoSpaceDE w:val="0"/>
              <w:autoSpaceDN w:val="0"/>
              <w:adjustRightInd w:val="0"/>
              <w:spacing w:after="120"/>
            </w:pPr>
            <w:r w:rsidRPr="00B171EA">
              <w:rPr>
                <w:i/>
                <w:szCs w:val="24"/>
              </w:rPr>
              <w:t>k</w:t>
            </w:r>
            <w:r w:rsidRPr="00B171EA">
              <w:rPr>
                <w:position w:val="-6"/>
                <w:sz w:val="16"/>
                <w:szCs w:val="24"/>
              </w:rPr>
              <w:t>∞</w:t>
            </w:r>
          </w:p>
        </w:tc>
        <w:tc>
          <w:tcPr>
            <w:tcW w:w="0" w:type="auto"/>
          </w:tcPr>
          <w:p w14:paraId="13CF5374" w14:textId="08BE2130" w:rsidR="007A0E45" w:rsidRPr="00B171EA" w:rsidRDefault="007A0E45" w:rsidP="007A0E45">
            <w:pPr>
              <w:pStyle w:val="Tablebody"/>
              <w:autoSpaceDE w:val="0"/>
              <w:autoSpaceDN w:val="0"/>
              <w:adjustRightInd w:val="0"/>
              <w:spacing w:after="120"/>
            </w:pPr>
            <w:r w:rsidRPr="00B171EA">
              <w:rPr>
                <w:szCs w:val="24"/>
              </w:rPr>
              <w:t xml:space="preserve">is the value of </w:t>
            </w:r>
            <w:r w:rsidRPr="00B171EA">
              <w:rPr>
                <w:i/>
                <w:szCs w:val="24"/>
              </w:rPr>
              <w:t>k</w:t>
            </w:r>
            <w:r w:rsidRPr="00B171EA">
              <w:rPr>
                <w:i/>
                <w:position w:val="-6"/>
                <w:sz w:val="16"/>
                <w:szCs w:val="24"/>
              </w:rPr>
              <w:t>n</w:t>
            </w:r>
            <w:r w:rsidRPr="00B171EA">
              <w:rPr>
                <w:szCs w:val="24"/>
              </w:rPr>
              <w:t xml:space="preserve"> for </w:t>
            </w:r>
            <w:r w:rsidRPr="00B171EA">
              <w:rPr>
                <w:i/>
                <w:szCs w:val="24"/>
              </w:rPr>
              <w:t>n</w:t>
            </w:r>
            <w:r w:rsidRPr="00B171EA">
              <w:rPr>
                <w:szCs w:val="24"/>
              </w:rPr>
              <w:t xml:space="preserve"> → ∞, </w:t>
            </w:r>
            <w:r w:rsidRPr="00B171EA">
              <w:rPr>
                <w:i/>
                <w:szCs w:val="24"/>
              </w:rPr>
              <w:t>k</w:t>
            </w:r>
            <w:r w:rsidRPr="00B171EA">
              <w:rPr>
                <w:position w:val="-6"/>
                <w:sz w:val="16"/>
                <w:szCs w:val="24"/>
              </w:rPr>
              <w:t>∞</w:t>
            </w:r>
            <w:r w:rsidRPr="00B171EA">
              <w:rPr>
                <w:szCs w:val="24"/>
              </w:rPr>
              <w:t xml:space="preserve"> = 1,64;</w:t>
            </w:r>
          </w:p>
        </w:tc>
      </w:tr>
      <w:tr w:rsidR="007A0E45" w:rsidRPr="00B171EA" w14:paraId="02C3426F" w14:textId="77777777" w:rsidTr="005E689B">
        <w:tc>
          <w:tcPr>
            <w:tcW w:w="0" w:type="auto"/>
          </w:tcPr>
          <w:p w14:paraId="75E65A96" w14:textId="37E3DEA5" w:rsidR="007A0E45" w:rsidRPr="00B171EA" w:rsidRDefault="007A0E45" w:rsidP="007A0E45">
            <w:pPr>
              <w:pStyle w:val="Tablebody"/>
              <w:autoSpaceDE w:val="0"/>
              <w:autoSpaceDN w:val="0"/>
              <w:adjustRightInd w:val="0"/>
              <w:spacing w:after="120"/>
            </w:pPr>
            <w:r w:rsidRPr="00B171EA">
              <w:rPr>
                <w:i/>
                <w:szCs w:val="24"/>
              </w:rPr>
              <w:t>α</w:t>
            </w:r>
            <w:r w:rsidRPr="00B171EA">
              <w:rPr>
                <w:position w:val="-6"/>
                <w:sz w:val="16"/>
                <w:szCs w:val="24"/>
              </w:rPr>
              <w:t>rt</w:t>
            </w:r>
          </w:p>
        </w:tc>
        <w:tc>
          <w:tcPr>
            <w:tcW w:w="0" w:type="auto"/>
          </w:tcPr>
          <w:p w14:paraId="212E280D" w14:textId="64D19BAD" w:rsidR="007A0E45" w:rsidRPr="00B171EA" w:rsidRDefault="007A0E45" w:rsidP="007A0E45">
            <w:pPr>
              <w:pStyle w:val="Tablebody"/>
              <w:autoSpaceDE w:val="0"/>
              <w:autoSpaceDN w:val="0"/>
              <w:adjustRightInd w:val="0"/>
              <w:spacing w:after="120"/>
            </w:pPr>
            <w:r w:rsidRPr="00B171EA">
              <w:rPr>
                <w:szCs w:val="24"/>
              </w:rPr>
              <w:t xml:space="preserve">is the weighting factor for </w:t>
            </w:r>
            <w:r w:rsidRPr="00B171EA">
              <w:rPr>
                <w:i/>
                <w:szCs w:val="24"/>
              </w:rPr>
              <w:t>Q</w:t>
            </w:r>
            <w:r w:rsidRPr="00B171EA">
              <w:rPr>
                <w:position w:val="-6"/>
                <w:sz w:val="16"/>
                <w:szCs w:val="24"/>
              </w:rPr>
              <w:t>rt</w:t>
            </w:r>
            <w:r w:rsidRPr="00B171EA">
              <w:rPr>
                <w:szCs w:val="24"/>
              </w:rPr>
              <w:t>;</w:t>
            </w:r>
          </w:p>
        </w:tc>
      </w:tr>
      <w:tr w:rsidR="007A0E45" w:rsidRPr="00B171EA" w14:paraId="529AA858" w14:textId="77777777" w:rsidTr="005E689B">
        <w:tc>
          <w:tcPr>
            <w:tcW w:w="0" w:type="auto"/>
          </w:tcPr>
          <w:p w14:paraId="17D84949" w14:textId="5A299231" w:rsidR="007A0E45" w:rsidRPr="00B171EA" w:rsidRDefault="007A0E45" w:rsidP="007A0E45">
            <w:pPr>
              <w:pStyle w:val="Tablebody"/>
              <w:autoSpaceDE w:val="0"/>
              <w:autoSpaceDN w:val="0"/>
              <w:adjustRightInd w:val="0"/>
              <w:spacing w:after="120"/>
              <w:rPr>
                <w:i/>
              </w:rPr>
            </w:pPr>
            <w:r w:rsidRPr="00B171EA">
              <w:rPr>
                <w:i/>
                <w:szCs w:val="24"/>
              </w:rPr>
              <w:t>α</w:t>
            </w:r>
            <w:r w:rsidRPr="00B171EA">
              <w:rPr>
                <w:i/>
                <w:position w:val="-6"/>
                <w:sz w:val="16"/>
                <w:szCs w:val="24"/>
              </w:rPr>
              <w:t>δ</w:t>
            </w:r>
          </w:p>
        </w:tc>
        <w:tc>
          <w:tcPr>
            <w:tcW w:w="0" w:type="auto"/>
          </w:tcPr>
          <w:p w14:paraId="5F802866" w14:textId="7404B131" w:rsidR="007A0E45" w:rsidRPr="00B171EA" w:rsidRDefault="007A0E45" w:rsidP="007A0E45">
            <w:pPr>
              <w:pStyle w:val="Tablebody"/>
              <w:autoSpaceDE w:val="0"/>
              <w:autoSpaceDN w:val="0"/>
              <w:adjustRightInd w:val="0"/>
              <w:spacing w:after="120"/>
            </w:pPr>
            <w:r w:rsidRPr="00B171EA">
              <w:rPr>
                <w:szCs w:val="24"/>
              </w:rPr>
              <w:t xml:space="preserve">is the weighting factor for </w:t>
            </w:r>
            <w:r w:rsidRPr="00B171EA">
              <w:rPr>
                <w:i/>
                <w:szCs w:val="24"/>
              </w:rPr>
              <w:t>Q</w:t>
            </w:r>
            <w:r w:rsidRPr="00B171EA">
              <w:rPr>
                <w:i/>
                <w:position w:val="-6"/>
                <w:sz w:val="16"/>
                <w:szCs w:val="24"/>
              </w:rPr>
              <w:t>δ</w:t>
            </w:r>
            <w:r w:rsidRPr="00B171EA">
              <w:rPr>
                <w:szCs w:val="24"/>
              </w:rPr>
              <w:t>.</w:t>
            </w:r>
          </w:p>
        </w:tc>
      </w:tr>
    </w:tbl>
    <w:p w14:paraId="4CDCF233" w14:textId="41E3A6EF" w:rsidR="007A0E45" w:rsidRPr="00B171EA" w:rsidRDefault="007A0E45">
      <w:pPr>
        <w:pStyle w:val="Note"/>
        <w:autoSpaceDE w:val="0"/>
        <w:autoSpaceDN w:val="0"/>
        <w:adjustRightInd w:val="0"/>
        <w:spacing w:before="120"/>
        <w:rPr>
          <w:szCs w:val="24"/>
        </w:rPr>
      </w:pPr>
      <w:r w:rsidRPr="00B171EA">
        <w:rPr>
          <w:szCs w:val="24"/>
        </w:rPr>
        <w:t>NOTE</w:t>
      </w:r>
      <w:r w:rsidRPr="00B171EA">
        <w:rPr>
          <w:szCs w:val="24"/>
        </w:rPr>
        <w:tab/>
        <w:t xml:space="preserve">The value of </w:t>
      </w:r>
      <w:r w:rsidRPr="00B171EA">
        <w:rPr>
          <w:i/>
          <w:szCs w:val="24"/>
        </w:rPr>
        <w:t>V</w:t>
      </w:r>
      <w:r w:rsidRPr="00B171EA">
        <w:rPr>
          <w:i/>
          <w:position w:val="-6"/>
          <w:sz w:val="16"/>
          <w:szCs w:val="24"/>
        </w:rPr>
        <w:t>δ</w:t>
      </w:r>
      <w:r w:rsidRPr="00B171EA">
        <w:rPr>
          <w:szCs w:val="24"/>
        </w:rPr>
        <w:t xml:space="preserve"> is to be estimated from the test sample under consideration.</w:t>
      </w:r>
    </w:p>
    <w:p w14:paraId="53447C99" w14:textId="77777777" w:rsidR="007A0E45" w:rsidRPr="00B171EA" w:rsidRDefault="007A0E45">
      <w:pPr>
        <w:pStyle w:val="af"/>
        <w:autoSpaceDE w:val="0"/>
        <w:autoSpaceDN w:val="0"/>
        <w:adjustRightInd w:val="0"/>
        <w:rPr>
          <w:szCs w:val="24"/>
        </w:rPr>
      </w:pPr>
      <w:r w:rsidRPr="00B171EA">
        <w:rPr>
          <w:szCs w:val="24"/>
        </w:rPr>
        <w:t>(6) If a large number of tests (</w:t>
      </w:r>
      <w:r w:rsidRPr="00B171EA">
        <w:rPr>
          <w:i/>
          <w:szCs w:val="24"/>
        </w:rPr>
        <w:t>n</w:t>
      </w:r>
      <w:r w:rsidRPr="00B171EA">
        <w:rPr>
          <w:szCs w:val="24"/>
        </w:rPr>
        <w:t xml:space="preserve"> ≥ 100) is available, the characteristic resistance </w:t>
      </w:r>
      <w:r w:rsidRPr="00B171EA">
        <w:rPr>
          <w:i/>
          <w:szCs w:val="24"/>
        </w:rPr>
        <w:t>r</w:t>
      </w:r>
      <w:r w:rsidRPr="00B171EA">
        <w:rPr>
          <w:position w:val="-6"/>
          <w:sz w:val="16"/>
          <w:szCs w:val="24"/>
        </w:rPr>
        <w:t>k</w:t>
      </w:r>
      <w:r w:rsidRPr="00B171EA">
        <w:rPr>
          <w:szCs w:val="24"/>
        </w:rPr>
        <w:t xml:space="preserve"> may be obtained from </w:t>
      </w:r>
      <w:r w:rsidRPr="00B171EA">
        <w:rPr>
          <w:rStyle w:val="citeeq"/>
          <w:szCs w:val="24"/>
          <w:shd w:val="clear" w:color="auto" w:fill="auto"/>
        </w:rPr>
        <w:t>Formula (D.27)</w:t>
      </w:r>
      <w:r w:rsidRPr="00B171EA">
        <w:rPr>
          <w:szCs w:val="24"/>
        </w:rPr>
        <w:t>:</w:t>
      </w:r>
    </w:p>
    <w:p w14:paraId="056CCCE8" w14:textId="77777777" w:rsidR="007A0E45" w:rsidRPr="00B171EA" w:rsidRDefault="007A0E45">
      <w:pPr>
        <w:pStyle w:val="Formula"/>
        <w:autoSpaceDE w:val="0"/>
        <w:autoSpaceDN w:val="0"/>
        <w:adjustRightInd w:val="0"/>
        <w:rPr>
          <w:szCs w:val="24"/>
        </w:rPr>
      </w:pPr>
      <w:r w:rsidRPr="00B171EA">
        <w:rPr>
          <w:position w:val="-20"/>
          <w:szCs w:val="24"/>
        </w:rPr>
        <w:object w:dxaOrig="3300" w:dyaOrig="499" w14:anchorId="14768D23">
          <v:shape id="_x0000_i1133" type="#_x0000_t75" style="width:165pt;height:21.75pt" o:ole="">
            <v:imagedata r:id="rId230" o:title=""/>
          </v:shape>
          <o:OLEObject Type="Embed" ProgID="Equation.DSMT4" ShapeID="_x0000_i1133" DrawAspect="Content" ObjectID="_1692169126" r:id="rId231"/>
        </w:object>
      </w:r>
      <w:r w:rsidRPr="00B171EA">
        <w:rPr>
          <w:szCs w:val="24"/>
        </w:rPr>
        <w:tab/>
        <w:t>(D.27)</w:t>
      </w:r>
    </w:p>
    <w:p w14:paraId="39FD9329" w14:textId="77777777" w:rsidR="007A0E45" w:rsidRPr="00B171EA" w:rsidRDefault="007A0E45">
      <w:pPr>
        <w:pStyle w:val="a3"/>
        <w:tabs>
          <w:tab w:val="left" w:pos="720"/>
        </w:tabs>
        <w:autoSpaceDE w:val="0"/>
        <w:autoSpaceDN w:val="0"/>
        <w:adjustRightInd w:val="0"/>
        <w:rPr>
          <w:szCs w:val="24"/>
        </w:rPr>
      </w:pPr>
      <w:r w:rsidRPr="00B171EA">
        <w:rPr>
          <w:szCs w:val="24"/>
        </w:rPr>
        <w:t>Standard evaluation procedure for Method B</w:t>
      </w:r>
    </w:p>
    <w:p w14:paraId="50034C2F" w14:textId="77777777" w:rsidR="007A0E45" w:rsidRPr="00B171EA" w:rsidRDefault="007A0E45">
      <w:pPr>
        <w:pStyle w:val="af"/>
        <w:autoSpaceDE w:val="0"/>
        <w:autoSpaceDN w:val="0"/>
        <w:adjustRightInd w:val="0"/>
        <w:rPr>
          <w:szCs w:val="24"/>
        </w:rPr>
      </w:pPr>
      <w:r w:rsidRPr="00B171EA">
        <w:rPr>
          <w:szCs w:val="24"/>
        </w:rPr>
        <w:t xml:space="preserve">(1) When using Method B of </w:t>
      </w:r>
      <w:r w:rsidRPr="00B171EA">
        <w:rPr>
          <w:rStyle w:val="citesec"/>
          <w:szCs w:val="24"/>
          <w:shd w:val="clear" w:color="auto" w:fill="auto"/>
        </w:rPr>
        <w:t>D.5</w:t>
      </w:r>
      <w:r w:rsidRPr="00B171EA">
        <w:rPr>
          <w:szCs w:val="24"/>
        </w:rPr>
        <w:t xml:space="preserve">(1), the procedure given in </w:t>
      </w:r>
      <w:r w:rsidRPr="00B171EA">
        <w:rPr>
          <w:rStyle w:val="citesec"/>
          <w:szCs w:val="24"/>
          <w:shd w:val="clear" w:color="auto" w:fill="auto"/>
        </w:rPr>
        <w:t>D.8.2</w:t>
      </w:r>
      <w:r w:rsidRPr="00B171EA">
        <w:rPr>
          <w:szCs w:val="24"/>
        </w:rPr>
        <w:t xml:space="preserve"> should be followed, except that in Step 7 the characteristic fractile factor </w:t>
      </w:r>
      <w:r w:rsidRPr="00B171EA">
        <w:rPr>
          <w:i/>
          <w:szCs w:val="24"/>
        </w:rPr>
        <w:t>k</w:t>
      </w:r>
      <w:r w:rsidRPr="00B171EA">
        <w:rPr>
          <w:i/>
          <w:position w:val="-6"/>
          <w:sz w:val="16"/>
          <w:szCs w:val="24"/>
        </w:rPr>
        <w:t>n</w:t>
      </w:r>
      <w:r w:rsidRPr="00B171EA">
        <w:rPr>
          <w:szCs w:val="24"/>
        </w:rPr>
        <w:t xml:space="preserve"> should be replaced by the design fractile factor k</w:t>
      </w:r>
      <w:r w:rsidRPr="00B171EA">
        <w:rPr>
          <w:position w:val="-6"/>
          <w:sz w:val="16"/>
          <w:szCs w:val="24"/>
        </w:rPr>
        <w:t>d,</w:t>
      </w:r>
      <w:r w:rsidRPr="00B171EA">
        <w:rPr>
          <w:i/>
          <w:position w:val="-6"/>
          <w:sz w:val="16"/>
          <w:szCs w:val="24"/>
        </w:rPr>
        <w:t>n</w:t>
      </w:r>
      <w:r w:rsidRPr="00B171EA">
        <w:rPr>
          <w:szCs w:val="24"/>
        </w:rPr>
        <w:t xml:space="preserve"> = </w:t>
      </w:r>
      <w:r w:rsidRPr="00B171EA">
        <w:rPr>
          <w:i/>
          <w:szCs w:val="24"/>
        </w:rPr>
        <w:t>α</w:t>
      </w:r>
      <w:r w:rsidRPr="00B171EA">
        <w:rPr>
          <w:position w:val="-6"/>
          <w:sz w:val="16"/>
          <w:szCs w:val="24"/>
        </w:rPr>
        <w:t>R</w:t>
      </w:r>
      <w:r w:rsidRPr="00B171EA">
        <w:rPr>
          <w:i/>
          <w:szCs w:val="24"/>
        </w:rPr>
        <w:t>β</w:t>
      </w:r>
      <w:r w:rsidRPr="00B171EA">
        <w:rPr>
          <w:szCs w:val="24"/>
        </w:rPr>
        <w:t xml:space="preserve"> = 0,8 ⨯ 3,8 = 3,04.</w:t>
      </w:r>
    </w:p>
    <w:p w14:paraId="298E7B12"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above values are those commonly used to obtain the design value </w:t>
      </w:r>
      <w:r w:rsidRPr="00B171EA">
        <w:rPr>
          <w:i/>
          <w:szCs w:val="24"/>
        </w:rPr>
        <w:t>r</w:t>
      </w:r>
      <w:r w:rsidRPr="00B171EA">
        <w:rPr>
          <w:position w:val="-6"/>
          <w:sz w:val="16"/>
          <w:szCs w:val="24"/>
        </w:rPr>
        <w:t>d</w:t>
      </w:r>
      <w:r w:rsidRPr="00B171EA">
        <w:rPr>
          <w:szCs w:val="24"/>
        </w:rPr>
        <w:t xml:space="preserve"> of the resistance, see </w:t>
      </w:r>
      <w:r w:rsidRPr="00B171EA">
        <w:rPr>
          <w:rStyle w:val="citeapp"/>
          <w:szCs w:val="24"/>
          <w:shd w:val="clear" w:color="auto" w:fill="auto"/>
        </w:rPr>
        <w:t>Annex C</w:t>
      </w:r>
      <w:r w:rsidRPr="00B171EA">
        <w:rPr>
          <w:szCs w:val="24"/>
        </w:rPr>
        <w:t>.</w:t>
      </w:r>
    </w:p>
    <w:p w14:paraId="5A142CC4" w14:textId="77777777" w:rsidR="007A0E45" w:rsidRPr="00B171EA" w:rsidRDefault="007A0E45">
      <w:pPr>
        <w:pStyle w:val="af"/>
        <w:autoSpaceDE w:val="0"/>
        <w:autoSpaceDN w:val="0"/>
        <w:adjustRightInd w:val="0"/>
        <w:rPr>
          <w:szCs w:val="24"/>
        </w:rPr>
      </w:pPr>
      <w:r w:rsidRPr="00B171EA">
        <w:rPr>
          <w:szCs w:val="24"/>
        </w:rPr>
        <w:t xml:space="preserve">(2) For the case of a limited number of tests the design value </w:t>
      </w:r>
      <w:r w:rsidRPr="00B171EA">
        <w:rPr>
          <w:i/>
          <w:szCs w:val="24"/>
        </w:rPr>
        <w:t>r</w:t>
      </w:r>
      <w:r w:rsidRPr="00B171EA">
        <w:rPr>
          <w:position w:val="-6"/>
          <w:sz w:val="16"/>
          <w:szCs w:val="24"/>
        </w:rPr>
        <w:t>d</w:t>
      </w:r>
      <w:r w:rsidRPr="00B171EA">
        <w:rPr>
          <w:szCs w:val="24"/>
        </w:rPr>
        <w:t xml:space="preserve"> should be obtained from </w:t>
      </w:r>
      <w:r w:rsidRPr="00B171EA">
        <w:rPr>
          <w:rStyle w:val="citeeq"/>
          <w:szCs w:val="24"/>
          <w:shd w:val="clear" w:color="auto" w:fill="auto"/>
        </w:rPr>
        <w:t>Formula (D.28)</w:t>
      </w:r>
      <w:r w:rsidRPr="00B171EA">
        <w:rPr>
          <w:szCs w:val="24"/>
        </w:rPr>
        <w:t>:</w:t>
      </w:r>
    </w:p>
    <w:p w14:paraId="53064321" w14:textId="77777777" w:rsidR="007A0E45" w:rsidRPr="00B171EA" w:rsidRDefault="007A0E45">
      <w:pPr>
        <w:pStyle w:val="Formula"/>
        <w:autoSpaceDE w:val="0"/>
        <w:autoSpaceDN w:val="0"/>
        <w:adjustRightInd w:val="0"/>
        <w:rPr>
          <w:szCs w:val="24"/>
        </w:rPr>
      </w:pPr>
      <w:r w:rsidRPr="00B171EA">
        <w:rPr>
          <w:position w:val="-20"/>
          <w:szCs w:val="24"/>
        </w:rPr>
        <w:object w:dxaOrig="5060" w:dyaOrig="499" w14:anchorId="231138FB">
          <v:shape id="_x0000_i1134" type="#_x0000_t75" style="width:250.5pt;height:21.75pt" o:ole="">
            <v:imagedata r:id="rId232" o:title=""/>
          </v:shape>
          <o:OLEObject Type="Embed" ProgID="Equation.DSMT4" ShapeID="_x0000_i1134" DrawAspect="Content" ObjectID="_1692169127" r:id="rId233"/>
        </w:object>
      </w:r>
      <w:r w:rsidRPr="00B171EA">
        <w:rPr>
          <w:szCs w:val="24"/>
        </w:rPr>
        <w:tab/>
        <w:t>(D.28)</w:t>
      </w:r>
    </w:p>
    <w:p w14:paraId="324A205B"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582"/>
        <w:gridCol w:w="6697"/>
      </w:tblGrid>
      <w:tr w:rsidR="007A0E45" w:rsidRPr="00B171EA" w14:paraId="4CA246AC" w14:textId="77777777" w:rsidTr="005E689B">
        <w:tc>
          <w:tcPr>
            <w:tcW w:w="0" w:type="auto"/>
          </w:tcPr>
          <w:p w14:paraId="76D8C2EF" w14:textId="2ABB611C" w:rsidR="007A0E45" w:rsidRPr="00B171EA" w:rsidRDefault="007A0E45" w:rsidP="007A0E45">
            <w:pPr>
              <w:pStyle w:val="Tablebody"/>
              <w:autoSpaceDE w:val="0"/>
              <w:autoSpaceDN w:val="0"/>
              <w:adjustRightInd w:val="0"/>
              <w:spacing w:after="120"/>
            </w:pPr>
            <w:r w:rsidRPr="00B171EA">
              <w:rPr>
                <w:i/>
                <w:szCs w:val="24"/>
              </w:rPr>
              <w:t>k</w:t>
            </w:r>
            <w:r w:rsidRPr="00B171EA">
              <w:rPr>
                <w:position w:val="-6"/>
                <w:sz w:val="16"/>
                <w:szCs w:val="24"/>
              </w:rPr>
              <w:t>d,</w:t>
            </w:r>
            <w:r w:rsidRPr="00B171EA">
              <w:rPr>
                <w:i/>
                <w:position w:val="-6"/>
                <w:sz w:val="16"/>
                <w:szCs w:val="24"/>
              </w:rPr>
              <w:t>n</w:t>
            </w:r>
          </w:p>
        </w:tc>
        <w:tc>
          <w:tcPr>
            <w:tcW w:w="0" w:type="auto"/>
          </w:tcPr>
          <w:p w14:paraId="74BB330C" w14:textId="1C78384B" w:rsidR="007A0E45" w:rsidRPr="00B171EA" w:rsidRDefault="007A0E45" w:rsidP="007A0E45">
            <w:pPr>
              <w:pStyle w:val="Tablebody"/>
              <w:autoSpaceDE w:val="0"/>
              <w:autoSpaceDN w:val="0"/>
              <w:adjustRightInd w:val="0"/>
              <w:spacing w:after="120"/>
            </w:pPr>
            <w:r w:rsidRPr="00B171EA">
              <w:rPr>
                <w:szCs w:val="24"/>
              </w:rPr>
              <w:t xml:space="preserve">is the design fractile factor from </w:t>
            </w:r>
            <w:r w:rsidRPr="00B171EA">
              <w:rPr>
                <w:rStyle w:val="citetbl"/>
                <w:szCs w:val="24"/>
                <w:shd w:val="clear" w:color="auto" w:fill="auto"/>
              </w:rPr>
              <w:t>Table D.2</w:t>
            </w:r>
            <w:r w:rsidRPr="00B171EA">
              <w:rPr>
                <w:szCs w:val="24"/>
              </w:rPr>
              <w:t xml:space="preserve"> for the case “V</w:t>
            </w:r>
            <w:r w:rsidRPr="00B171EA">
              <w:rPr>
                <w:i/>
                <w:position w:val="-6"/>
                <w:sz w:val="16"/>
                <w:szCs w:val="24"/>
              </w:rPr>
              <w:t>X</w:t>
            </w:r>
            <w:r w:rsidRPr="00B171EA">
              <w:rPr>
                <w:szCs w:val="24"/>
              </w:rPr>
              <w:t xml:space="preserve"> unknown”;</w:t>
            </w:r>
          </w:p>
        </w:tc>
      </w:tr>
      <w:tr w:rsidR="007A0E45" w:rsidRPr="00B171EA" w14:paraId="7D51E46D" w14:textId="77777777" w:rsidTr="005E689B">
        <w:tc>
          <w:tcPr>
            <w:tcW w:w="0" w:type="auto"/>
          </w:tcPr>
          <w:p w14:paraId="087E234F" w14:textId="5A94988A" w:rsidR="007A0E45" w:rsidRPr="00B171EA" w:rsidRDefault="007A0E45" w:rsidP="007A0E45">
            <w:pPr>
              <w:pStyle w:val="Tablebody"/>
              <w:autoSpaceDE w:val="0"/>
              <w:autoSpaceDN w:val="0"/>
              <w:adjustRightInd w:val="0"/>
              <w:spacing w:after="120"/>
              <w:rPr>
                <w:position w:val="-6"/>
                <w:sz w:val="16"/>
              </w:rPr>
            </w:pPr>
            <w:r w:rsidRPr="00B171EA">
              <w:rPr>
                <w:szCs w:val="24"/>
              </w:rPr>
              <w:t>k</w:t>
            </w:r>
            <w:r w:rsidRPr="00B171EA">
              <w:rPr>
                <w:position w:val="-6"/>
                <w:sz w:val="16"/>
                <w:szCs w:val="24"/>
              </w:rPr>
              <w:t>d,∞</w:t>
            </w:r>
          </w:p>
        </w:tc>
        <w:tc>
          <w:tcPr>
            <w:tcW w:w="0" w:type="auto"/>
          </w:tcPr>
          <w:p w14:paraId="6A1D339C" w14:textId="45F4EE73" w:rsidR="007A0E45" w:rsidRPr="00B171EA" w:rsidRDefault="007A0E45" w:rsidP="007A0E45">
            <w:pPr>
              <w:pStyle w:val="Tablebody"/>
              <w:autoSpaceDE w:val="0"/>
              <w:autoSpaceDN w:val="0"/>
              <w:adjustRightInd w:val="0"/>
              <w:spacing w:after="120"/>
            </w:pPr>
            <w:r w:rsidRPr="00B171EA">
              <w:rPr>
                <w:szCs w:val="24"/>
              </w:rPr>
              <w:t>is the value of k</w:t>
            </w:r>
            <w:r w:rsidRPr="00B171EA">
              <w:rPr>
                <w:position w:val="-6"/>
                <w:sz w:val="16"/>
                <w:szCs w:val="24"/>
              </w:rPr>
              <w:t>d,</w:t>
            </w:r>
            <w:r w:rsidRPr="00B171EA">
              <w:rPr>
                <w:i/>
                <w:position w:val="-6"/>
                <w:sz w:val="16"/>
                <w:szCs w:val="24"/>
              </w:rPr>
              <w:t>n</w:t>
            </w:r>
            <w:r w:rsidRPr="00B171EA">
              <w:rPr>
                <w:szCs w:val="24"/>
              </w:rPr>
              <w:t xml:space="preserve"> for </w:t>
            </w:r>
            <w:r w:rsidRPr="00B171EA">
              <w:rPr>
                <w:i/>
                <w:szCs w:val="24"/>
              </w:rPr>
              <w:t>n</w:t>
            </w:r>
            <w:r w:rsidRPr="00B171EA">
              <w:rPr>
                <w:szCs w:val="24"/>
              </w:rPr>
              <w:t xml:space="preserve"> → ∞, k </w:t>
            </w:r>
            <w:r w:rsidRPr="00B171EA">
              <w:rPr>
                <w:position w:val="-6"/>
                <w:sz w:val="16"/>
                <w:szCs w:val="24"/>
              </w:rPr>
              <w:t>d,∞</w:t>
            </w:r>
            <w:r w:rsidRPr="00B171EA">
              <w:rPr>
                <w:szCs w:val="24"/>
              </w:rPr>
              <w:t xml:space="preserve"> = 3,04.</w:t>
            </w:r>
          </w:p>
        </w:tc>
      </w:tr>
    </w:tbl>
    <w:p w14:paraId="4EDE2604" w14:textId="2B656B1D" w:rsidR="007A0E45" w:rsidRPr="00B171EA" w:rsidRDefault="007A0E45">
      <w:pPr>
        <w:pStyle w:val="Note"/>
        <w:autoSpaceDE w:val="0"/>
        <w:autoSpaceDN w:val="0"/>
        <w:adjustRightInd w:val="0"/>
        <w:spacing w:before="120"/>
        <w:rPr>
          <w:szCs w:val="24"/>
        </w:rPr>
      </w:pPr>
      <w:r w:rsidRPr="00B171EA">
        <w:rPr>
          <w:szCs w:val="24"/>
        </w:rPr>
        <w:t>NOTE</w:t>
      </w:r>
      <w:r w:rsidRPr="00B171EA">
        <w:rPr>
          <w:szCs w:val="24"/>
        </w:rPr>
        <w:tab/>
        <w:t xml:space="preserve">The value of </w:t>
      </w:r>
      <w:r w:rsidRPr="00B171EA">
        <w:rPr>
          <w:i/>
          <w:szCs w:val="24"/>
        </w:rPr>
        <w:t>V</w:t>
      </w:r>
      <w:r w:rsidRPr="00B171EA">
        <w:rPr>
          <w:i/>
          <w:position w:val="-6"/>
          <w:sz w:val="16"/>
          <w:szCs w:val="24"/>
        </w:rPr>
        <w:t>δ</w:t>
      </w:r>
      <w:r w:rsidRPr="00B171EA">
        <w:rPr>
          <w:szCs w:val="24"/>
        </w:rPr>
        <w:t xml:space="preserve"> is estimated from the test sample under consideration.</w:t>
      </w:r>
    </w:p>
    <w:p w14:paraId="3B654052" w14:textId="77777777" w:rsidR="007A0E45" w:rsidRPr="00B171EA" w:rsidRDefault="007A0E45">
      <w:pPr>
        <w:pStyle w:val="af"/>
        <w:autoSpaceDE w:val="0"/>
        <w:autoSpaceDN w:val="0"/>
        <w:adjustRightInd w:val="0"/>
        <w:rPr>
          <w:szCs w:val="24"/>
        </w:rPr>
      </w:pPr>
      <w:r w:rsidRPr="00B171EA">
        <w:rPr>
          <w:szCs w:val="24"/>
        </w:rPr>
        <w:t xml:space="preserve">(3) For the case of a large number of tests the design value </w:t>
      </w:r>
      <w:r w:rsidRPr="00B171EA">
        <w:rPr>
          <w:i/>
          <w:szCs w:val="24"/>
        </w:rPr>
        <w:t>r</w:t>
      </w:r>
      <w:r w:rsidRPr="00B171EA">
        <w:rPr>
          <w:position w:val="-6"/>
          <w:sz w:val="16"/>
          <w:szCs w:val="24"/>
        </w:rPr>
        <w:t>d</w:t>
      </w:r>
      <w:r w:rsidRPr="00B171EA">
        <w:rPr>
          <w:szCs w:val="24"/>
        </w:rPr>
        <w:t xml:space="preserve"> may be obtained from </w:t>
      </w:r>
      <w:r w:rsidRPr="00B171EA">
        <w:rPr>
          <w:rStyle w:val="citeeq"/>
          <w:szCs w:val="24"/>
          <w:shd w:val="clear" w:color="auto" w:fill="auto"/>
        </w:rPr>
        <w:t>Formula (D.29)</w:t>
      </w:r>
      <w:r w:rsidRPr="00B171EA">
        <w:rPr>
          <w:szCs w:val="24"/>
        </w:rPr>
        <w:t>:</w:t>
      </w:r>
    </w:p>
    <w:p w14:paraId="36615BFC" w14:textId="77777777" w:rsidR="007A0E45" w:rsidRPr="00B171EA" w:rsidRDefault="007A0E45">
      <w:pPr>
        <w:pStyle w:val="Formula"/>
        <w:autoSpaceDE w:val="0"/>
        <w:autoSpaceDN w:val="0"/>
        <w:adjustRightInd w:val="0"/>
        <w:rPr>
          <w:szCs w:val="24"/>
        </w:rPr>
      </w:pPr>
      <w:r w:rsidRPr="00B171EA">
        <w:rPr>
          <w:position w:val="-20"/>
          <w:szCs w:val="24"/>
        </w:rPr>
        <w:object w:dxaOrig="3420" w:dyaOrig="499" w14:anchorId="66C3B0AD">
          <v:shape id="_x0000_i1135" type="#_x0000_t75" style="width:171pt;height:21.75pt" o:ole="">
            <v:imagedata r:id="rId234" o:title=""/>
          </v:shape>
          <o:OLEObject Type="Embed" ProgID="Equation.DSMT4" ShapeID="_x0000_i1135" DrawAspect="Content" ObjectID="_1692169128" r:id="rId235"/>
        </w:object>
      </w:r>
      <w:r w:rsidRPr="00B171EA">
        <w:rPr>
          <w:szCs w:val="24"/>
        </w:rPr>
        <w:tab/>
        <w:t>(D.29)</w:t>
      </w:r>
    </w:p>
    <w:p w14:paraId="5012B65A" w14:textId="77777777" w:rsidR="007A0E45" w:rsidRPr="00B171EA" w:rsidRDefault="007A0E45">
      <w:pPr>
        <w:pStyle w:val="a3"/>
        <w:tabs>
          <w:tab w:val="left" w:pos="720"/>
        </w:tabs>
        <w:autoSpaceDE w:val="0"/>
        <w:autoSpaceDN w:val="0"/>
        <w:adjustRightInd w:val="0"/>
        <w:rPr>
          <w:szCs w:val="24"/>
        </w:rPr>
      </w:pPr>
      <w:r w:rsidRPr="00B171EA">
        <w:rPr>
          <w:szCs w:val="24"/>
        </w:rPr>
        <w:t>Use of additional prior knowledge</w:t>
      </w:r>
    </w:p>
    <w:p w14:paraId="78EA726F" w14:textId="77777777" w:rsidR="007A0E45" w:rsidRPr="00B171EA" w:rsidRDefault="007A0E45">
      <w:pPr>
        <w:pStyle w:val="af"/>
        <w:autoSpaceDE w:val="0"/>
        <w:autoSpaceDN w:val="0"/>
        <w:adjustRightInd w:val="0"/>
        <w:rPr>
          <w:szCs w:val="24"/>
        </w:rPr>
      </w:pPr>
      <w:r w:rsidRPr="00B171EA">
        <w:rPr>
          <w:szCs w:val="24"/>
        </w:rPr>
        <w:t xml:space="preserve">(1) If the validity of the resistance function </w:t>
      </w:r>
      <w:r w:rsidRPr="00B171EA">
        <w:rPr>
          <w:i/>
          <w:szCs w:val="24"/>
        </w:rPr>
        <w:t>r</w:t>
      </w:r>
      <w:r w:rsidRPr="00B171EA">
        <w:rPr>
          <w:position w:val="-6"/>
          <w:sz w:val="16"/>
          <w:szCs w:val="24"/>
        </w:rPr>
        <w:t>t</w:t>
      </w:r>
      <w:r w:rsidRPr="00B171EA">
        <w:rPr>
          <w:szCs w:val="24"/>
        </w:rPr>
        <w:t xml:space="preserve"> and an upper bound (conservative estimate) for the coefficient of variation </w:t>
      </w:r>
      <w:r w:rsidRPr="00B171EA">
        <w:rPr>
          <w:i/>
          <w:szCs w:val="24"/>
        </w:rPr>
        <w:t>V</w:t>
      </w:r>
      <w:r w:rsidRPr="00B171EA">
        <w:rPr>
          <w:position w:val="-6"/>
          <w:sz w:val="16"/>
          <w:szCs w:val="24"/>
        </w:rPr>
        <w:t>r</w:t>
      </w:r>
      <w:r w:rsidRPr="00B171EA">
        <w:rPr>
          <w:szCs w:val="24"/>
        </w:rPr>
        <w:t xml:space="preserve"> are already known from a significant number of previous tests, the following simplified procedure may be adopted when further tests are carried out.</w:t>
      </w:r>
    </w:p>
    <w:p w14:paraId="55350110" w14:textId="77777777" w:rsidR="007A0E45" w:rsidRPr="00B171EA" w:rsidRDefault="007A0E45">
      <w:pPr>
        <w:pStyle w:val="af"/>
        <w:autoSpaceDE w:val="0"/>
        <w:autoSpaceDN w:val="0"/>
        <w:adjustRightInd w:val="0"/>
        <w:rPr>
          <w:szCs w:val="24"/>
        </w:rPr>
      </w:pPr>
      <w:r w:rsidRPr="00B171EA">
        <w:rPr>
          <w:szCs w:val="24"/>
        </w:rPr>
        <w:t xml:space="preserve">(2) If only one further test is carried out, the characteristic value </w:t>
      </w:r>
      <w:r w:rsidRPr="00B171EA">
        <w:rPr>
          <w:i/>
          <w:szCs w:val="24"/>
        </w:rPr>
        <w:t>r</w:t>
      </w:r>
      <w:r w:rsidRPr="00B171EA">
        <w:rPr>
          <w:position w:val="-6"/>
          <w:sz w:val="16"/>
          <w:szCs w:val="24"/>
        </w:rPr>
        <w:t>k</w:t>
      </w:r>
      <w:r w:rsidRPr="00B171EA">
        <w:rPr>
          <w:szCs w:val="24"/>
        </w:rPr>
        <w:t xml:space="preserve"> may be determined from the result </w:t>
      </w:r>
      <w:r w:rsidRPr="00B171EA">
        <w:rPr>
          <w:i/>
          <w:szCs w:val="24"/>
        </w:rPr>
        <w:t>r</w:t>
      </w:r>
      <w:r w:rsidRPr="00B171EA">
        <w:rPr>
          <w:position w:val="-6"/>
          <w:sz w:val="16"/>
          <w:szCs w:val="24"/>
        </w:rPr>
        <w:t>e</w:t>
      </w:r>
      <w:r w:rsidRPr="00B171EA">
        <w:rPr>
          <w:szCs w:val="24"/>
        </w:rPr>
        <w:t xml:space="preserve"> of this test by applying </w:t>
      </w:r>
      <w:r w:rsidRPr="00B171EA">
        <w:rPr>
          <w:rStyle w:val="citeeq"/>
          <w:szCs w:val="24"/>
          <w:shd w:val="clear" w:color="auto" w:fill="auto"/>
        </w:rPr>
        <w:t>Formula (D.30)</w:t>
      </w:r>
      <w:r w:rsidRPr="00B171EA">
        <w:rPr>
          <w:szCs w:val="24"/>
        </w:rPr>
        <w:t>:</w:t>
      </w:r>
    </w:p>
    <w:p w14:paraId="6D769CA6" w14:textId="77777777" w:rsidR="007A0E45" w:rsidRPr="00B171EA" w:rsidRDefault="007A0E45">
      <w:pPr>
        <w:pStyle w:val="Formula"/>
        <w:autoSpaceDE w:val="0"/>
        <w:autoSpaceDN w:val="0"/>
        <w:adjustRightInd w:val="0"/>
        <w:rPr>
          <w:szCs w:val="24"/>
        </w:rPr>
      </w:pPr>
      <w:r w:rsidRPr="00B171EA">
        <w:rPr>
          <w:i/>
          <w:szCs w:val="24"/>
        </w:rPr>
        <w:t>r</w:t>
      </w:r>
      <w:r w:rsidRPr="00B171EA">
        <w:rPr>
          <w:position w:val="-6"/>
          <w:sz w:val="16"/>
          <w:szCs w:val="24"/>
        </w:rPr>
        <w:t>k</w:t>
      </w:r>
      <w:r w:rsidRPr="00B171EA">
        <w:rPr>
          <w:szCs w:val="24"/>
        </w:rPr>
        <w:t xml:space="preserve"> = </w:t>
      </w:r>
      <w:r w:rsidRPr="00B171EA">
        <w:rPr>
          <w:i/>
          <w:szCs w:val="24"/>
        </w:rPr>
        <w:t>η</w:t>
      </w:r>
      <w:r w:rsidRPr="00B171EA">
        <w:rPr>
          <w:position w:val="-6"/>
          <w:sz w:val="16"/>
          <w:szCs w:val="24"/>
        </w:rPr>
        <w:t>k</w:t>
      </w:r>
      <w:r w:rsidRPr="00B171EA">
        <w:rPr>
          <w:i/>
          <w:szCs w:val="24"/>
        </w:rPr>
        <w:t>r</w:t>
      </w:r>
      <w:r w:rsidRPr="00B171EA">
        <w:rPr>
          <w:position w:val="-6"/>
          <w:sz w:val="16"/>
          <w:szCs w:val="24"/>
        </w:rPr>
        <w:t>e</w:t>
      </w:r>
      <w:r w:rsidRPr="00B171EA">
        <w:rPr>
          <w:szCs w:val="24"/>
        </w:rPr>
        <w:tab/>
        <w:t>(D.30)</w:t>
      </w:r>
    </w:p>
    <w:p w14:paraId="7A648456" w14:textId="77777777" w:rsidR="007A0E45" w:rsidRPr="00B171EA" w:rsidRDefault="007A0E45">
      <w:pPr>
        <w:pStyle w:val="af"/>
        <w:autoSpaceDE w:val="0"/>
        <w:autoSpaceDN w:val="0"/>
        <w:adjustRightInd w:val="0"/>
        <w:rPr>
          <w:szCs w:val="24"/>
        </w:rPr>
      </w:pPr>
      <w:r w:rsidRPr="00B171EA">
        <w:rPr>
          <w:szCs w:val="24"/>
        </w:rPr>
        <w:t>where</w:t>
      </w:r>
    </w:p>
    <w:p w14:paraId="7D35D724" w14:textId="77777777" w:rsidR="007A0E45" w:rsidRPr="00B171EA" w:rsidRDefault="007A0E45">
      <w:pPr>
        <w:pStyle w:val="Formula"/>
        <w:autoSpaceDE w:val="0"/>
        <w:autoSpaceDN w:val="0"/>
        <w:adjustRightInd w:val="0"/>
        <w:jc w:val="both"/>
        <w:rPr>
          <w:szCs w:val="24"/>
        </w:rPr>
      </w:pPr>
      <w:r w:rsidRPr="00B171EA">
        <w:rPr>
          <w:i/>
          <w:szCs w:val="24"/>
        </w:rPr>
        <w:t>η</w:t>
      </w:r>
      <w:r w:rsidRPr="00B171EA">
        <w:rPr>
          <w:position w:val="-6"/>
          <w:sz w:val="16"/>
          <w:szCs w:val="24"/>
        </w:rPr>
        <w:t>k</w:t>
      </w:r>
      <w:r w:rsidRPr="00B171EA">
        <w:rPr>
          <w:szCs w:val="24"/>
        </w:rPr>
        <w:tab/>
        <w:t>is a reduction factor applicable in the case of prior knowledge that may be obtained from Formula (D.31):</w:t>
      </w:r>
    </w:p>
    <w:p w14:paraId="158B82AE" w14:textId="77777777" w:rsidR="007A0E45" w:rsidRPr="00B171EA" w:rsidRDefault="007A0E45">
      <w:pPr>
        <w:pStyle w:val="Formula"/>
        <w:autoSpaceDE w:val="0"/>
        <w:autoSpaceDN w:val="0"/>
        <w:adjustRightInd w:val="0"/>
        <w:rPr>
          <w:szCs w:val="24"/>
        </w:rPr>
      </w:pPr>
      <w:r w:rsidRPr="00B171EA">
        <w:rPr>
          <w:position w:val="-16"/>
          <w:szCs w:val="24"/>
        </w:rPr>
        <w:object w:dxaOrig="3100" w:dyaOrig="440" w14:anchorId="7C5DBF3A">
          <v:shape id="_x0000_i1136" type="#_x0000_t75" style="width:158.25pt;height:21.75pt" o:ole="">
            <v:imagedata r:id="rId236" o:title=""/>
          </v:shape>
          <o:OLEObject Type="Embed" ProgID="Equation.DSMT4" ShapeID="_x0000_i1136" DrawAspect="Content" ObjectID="_1692169129" r:id="rId237"/>
        </w:object>
      </w:r>
      <w:r w:rsidRPr="00B171EA">
        <w:rPr>
          <w:szCs w:val="24"/>
        </w:rPr>
        <w:tab/>
        <w:t>(D.31)</w:t>
      </w:r>
    </w:p>
    <w:p w14:paraId="242117C4" w14:textId="77777777" w:rsidR="007A0E45" w:rsidRPr="00B171EA" w:rsidRDefault="007A0E45">
      <w:pPr>
        <w:pStyle w:val="af"/>
        <w:autoSpaceDE w:val="0"/>
        <w:autoSpaceDN w:val="0"/>
        <w:adjustRightInd w:val="0"/>
        <w:rPr>
          <w:szCs w:val="24"/>
        </w:rPr>
      </w:pPr>
      <w:r w:rsidRPr="00B171EA">
        <w:rPr>
          <w:szCs w:val="24"/>
        </w:rPr>
        <w:t>where</w:t>
      </w:r>
    </w:p>
    <w:p w14:paraId="249989C7" w14:textId="77777777" w:rsidR="007A0E45" w:rsidRPr="00B171EA" w:rsidRDefault="007A0E45">
      <w:pPr>
        <w:pStyle w:val="af"/>
        <w:autoSpaceDE w:val="0"/>
        <w:autoSpaceDN w:val="0"/>
        <w:adjustRightInd w:val="0"/>
        <w:rPr>
          <w:szCs w:val="24"/>
        </w:rPr>
      </w:pPr>
      <w:r w:rsidRPr="00B171EA">
        <w:rPr>
          <w:i/>
          <w:szCs w:val="24"/>
        </w:rPr>
        <w:t>V</w:t>
      </w:r>
      <w:r w:rsidRPr="00B171EA">
        <w:rPr>
          <w:position w:val="-6"/>
          <w:sz w:val="16"/>
          <w:szCs w:val="24"/>
        </w:rPr>
        <w:t>r</w:t>
      </w:r>
      <w:r w:rsidRPr="00B171EA">
        <w:rPr>
          <w:szCs w:val="24"/>
        </w:rPr>
        <w:tab/>
        <w:t>is the maximum coefficient of variation observed in previous tests.</w:t>
      </w:r>
    </w:p>
    <w:p w14:paraId="31476D63" w14:textId="77777777" w:rsidR="007A0E45" w:rsidRPr="00B171EA" w:rsidRDefault="007A0E45">
      <w:pPr>
        <w:pStyle w:val="af"/>
        <w:autoSpaceDE w:val="0"/>
        <w:autoSpaceDN w:val="0"/>
        <w:adjustRightInd w:val="0"/>
        <w:rPr>
          <w:szCs w:val="24"/>
        </w:rPr>
      </w:pPr>
      <w:r w:rsidRPr="00B171EA">
        <w:rPr>
          <w:szCs w:val="24"/>
        </w:rPr>
        <w:t xml:space="preserve">(3) If two or three further tests are carried out, the characteristic value </w:t>
      </w:r>
      <w:r w:rsidRPr="00B171EA">
        <w:rPr>
          <w:i/>
          <w:szCs w:val="24"/>
        </w:rPr>
        <w:t>r</w:t>
      </w:r>
      <w:r w:rsidRPr="00B171EA">
        <w:rPr>
          <w:position w:val="-6"/>
          <w:sz w:val="16"/>
          <w:szCs w:val="24"/>
        </w:rPr>
        <w:t>k</w:t>
      </w:r>
      <w:r w:rsidRPr="00B171EA">
        <w:rPr>
          <w:szCs w:val="24"/>
        </w:rPr>
        <w:t xml:space="preserve"> may be determined from the mean value </w:t>
      </w:r>
      <w:r w:rsidRPr="00B171EA">
        <w:rPr>
          <w:i/>
          <w:szCs w:val="24"/>
        </w:rPr>
        <w:t>r</w:t>
      </w:r>
      <w:r w:rsidRPr="00B171EA">
        <w:rPr>
          <w:position w:val="-6"/>
          <w:sz w:val="16"/>
          <w:szCs w:val="24"/>
        </w:rPr>
        <w:t>em</w:t>
      </w:r>
      <w:r w:rsidRPr="00B171EA">
        <w:rPr>
          <w:szCs w:val="24"/>
        </w:rPr>
        <w:t xml:space="preserve"> of the test results by applying </w:t>
      </w:r>
      <w:r w:rsidRPr="00B171EA">
        <w:rPr>
          <w:rStyle w:val="citeeq"/>
          <w:szCs w:val="24"/>
          <w:shd w:val="clear" w:color="auto" w:fill="auto"/>
        </w:rPr>
        <w:t>Formula (D.32)</w:t>
      </w:r>
      <w:r w:rsidRPr="00B171EA">
        <w:rPr>
          <w:szCs w:val="24"/>
        </w:rPr>
        <w:t>:</w:t>
      </w:r>
    </w:p>
    <w:p w14:paraId="1C3C3D7E" w14:textId="77777777" w:rsidR="007A0E45" w:rsidRPr="00B171EA" w:rsidRDefault="007A0E45">
      <w:pPr>
        <w:pStyle w:val="Formula"/>
        <w:tabs>
          <w:tab w:val="left" w:pos="9050"/>
        </w:tabs>
        <w:autoSpaceDE w:val="0"/>
        <w:autoSpaceDN w:val="0"/>
        <w:adjustRightInd w:val="0"/>
        <w:jc w:val="both"/>
        <w:rPr>
          <w:szCs w:val="24"/>
        </w:rPr>
      </w:pPr>
      <w:r w:rsidRPr="00B171EA">
        <w:rPr>
          <w:position w:val="-12"/>
          <w:szCs w:val="24"/>
        </w:rPr>
        <w:object w:dxaOrig="1100" w:dyaOrig="340" w14:anchorId="337E00DE">
          <v:shape id="_x0000_i1137" type="#_x0000_t75" style="width:57pt;height:14.25pt" o:ole="">
            <v:imagedata r:id="rId238" o:title=""/>
          </v:shape>
          <o:OLEObject Type="Embed" ProgID="Equation.DSMT4" ShapeID="_x0000_i1137" DrawAspect="Content" ObjectID="_1692169130" r:id="rId239"/>
        </w:object>
      </w:r>
      <w:r w:rsidRPr="00B171EA">
        <w:rPr>
          <w:szCs w:val="24"/>
        </w:rPr>
        <w:tab/>
        <w:t>(D.32)</w:t>
      </w:r>
    </w:p>
    <w:p w14:paraId="4E0FCC09" w14:textId="77777777" w:rsidR="007A0E45" w:rsidRPr="00B171EA" w:rsidRDefault="007A0E45">
      <w:pPr>
        <w:pStyle w:val="af"/>
        <w:autoSpaceDE w:val="0"/>
        <w:autoSpaceDN w:val="0"/>
        <w:adjustRightInd w:val="0"/>
        <w:rPr>
          <w:szCs w:val="24"/>
        </w:rPr>
      </w:pPr>
      <w:r w:rsidRPr="00B171EA">
        <w:rPr>
          <w:szCs w:val="24"/>
        </w:rPr>
        <w:t>where</w:t>
      </w:r>
    </w:p>
    <w:p w14:paraId="4F135720" w14:textId="77777777" w:rsidR="007A0E45" w:rsidRPr="00B171EA" w:rsidRDefault="007A0E45">
      <w:pPr>
        <w:pStyle w:val="af"/>
        <w:autoSpaceDE w:val="0"/>
        <w:autoSpaceDN w:val="0"/>
        <w:adjustRightInd w:val="0"/>
        <w:rPr>
          <w:szCs w:val="24"/>
        </w:rPr>
      </w:pPr>
      <w:r w:rsidRPr="00B171EA">
        <w:rPr>
          <w:i/>
          <w:szCs w:val="24"/>
        </w:rPr>
        <w:t>η</w:t>
      </w:r>
      <w:r w:rsidRPr="00B171EA">
        <w:rPr>
          <w:position w:val="-6"/>
          <w:sz w:val="16"/>
          <w:szCs w:val="24"/>
        </w:rPr>
        <w:t>k</w:t>
      </w:r>
      <w:r w:rsidRPr="00B171EA">
        <w:rPr>
          <w:szCs w:val="24"/>
        </w:rPr>
        <w:tab/>
        <w:t xml:space="preserve">is a reduction factor applicable in the case of prior knowledge that may be obtained from </w:t>
      </w:r>
      <w:r w:rsidRPr="00B171EA">
        <w:rPr>
          <w:rStyle w:val="citeeq"/>
          <w:szCs w:val="24"/>
          <w:shd w:val="clear" w:color="auto" w:fill="auto"/>
        </w:rPr>
        <w:t>Formula (D.33)</w:t>
      </w:r>
      <w:r w:rsidRPr="00B171EA">
        <w:rPr>
          <w:szCs w:val="24"/>
        </w:rPr>
        <w:t>:</w:t>
      </w:r>
    </w:p>
    <w:p w14:paraId="34024902" w14:textId="77777777" w:rsidR="007A0E45" w:rsidRPr="00B171EA" w:rsidRDefault="007A0E45">
      <w:pPr>
        <w:pStyle w:val="Formula"/>
        <w:tabs>
          <w:tab w:val="left" w:pos="9050"/>
        </w:tabs>
        <w:autoSpaceDE w:val="0"/>
        <w:autoSpaceDN w:val="0"/>
        <w:adjustRightInd w:val="0"/>
        <w:spacing w:after="160"/>
        <w:jc w:val="both"/>
        <w:rPr>
          <w:szCs w:val="24"/>
        </w:rPr>
      </w:pPr>
      <w:r w:rsidRPr="00B171EA">
        <w:rPr>
          <w:position w:val="-16"/>
          <w:szCs w:val="24"/>
        </w:rPr>
        <w:object w:dxaOrig="2720" w:dyaOrig="440" w14:anchorId="03F4149A">
          <v:shape id="_x0000_i1138" type="#_x0000_t75" style="width:135pt;height:21.75pt" o:ole="">
            <v:imagedata r:id="rId240" o:title=""/>
          </v:shape>
          <o:OLEObject Type="Embed" ProgID="Equation.DSMT4" ShapeID="_x0000_i1138" DrawAspect="Content" ObjectID="_1692169131" r:id="rId241"/>
        </w:object>
      </w:r>
      <w:r w:rsidRPr="00B171EA">
        <w:rPr>
          <w:szCs w:val="24"/>
        </w:rPr>
        <w:tab/>
        <w:t>(D.33)</w:t>
      </w:r>
    </w:p>
    <w:p w14:paraId="56B79828" w14:textId="77777777" w:rsidR="007A0E45" w:rsidRPr="00B171EA" w:rsidRDefault="007A0E45">
      <w:pPr>
        <w:pStyle w:val="af"/>
        <w:autoSpaceDE w:val="0"/>
        <w:autoSpaceDN w:val="0"/>
        <w:adjustRightInd w:val="0"/>
        <w:rPr>
          <w:szCs w:val="24"/>
        </w:rPr>
      </w:pPr>
      <w:r w:rsidRPr="00B171EA">
        <w:rPr>
          <w:szCs w:val="24"/>
        </w:rPr>
        <w:t>where</w:t>
      </w:r>
    </w:p>
    <w:p w14:paraId="5C552CD7" w14:textId="77777777" w:rsidR="007A0E45" w:rsidRPr="00B171EA" w:rsidRDefault="007A0E45">
      <w:pPr>
        <w:pStyle w:val="af"/>
        <w:autoSpaceDE w:val="0"/>
        <w:autoSpaceDN w:val="0"/>
        <w:adjustRightInd w:val="0"/>
        <w:rPr>
          <w:szCs w:val="24"/>
        </w:rPr>
      </w:pPr>
      <w:r w:rsidRPr="00B171EA">
        <w:rPr>
          <w:i/>
          <w:szCs w:val="24"/>
        </w:rPr>
        <w:t>V</w:t>
      </w:r>
      <w:r w:rsidRPr="00B171EA">
        <w:rPr>
          <w:position w:val="-6"/>
          <w:sz w:val="16"/>
          <w:szCs w:val="24"/>
        </w:rPr>
        <w:t>r</w:t>
      </w:r>
      <w:r w:rsidRPr="00B171EA">
        <w:rPr>
          <w:szCs w:val="24"/>
        </w:rPr>
        <w:t xml:space="preserve">  is the maximum coefficient of variation observed in previous tests provided that each extreme (maximum or minimum) value </w:t>
      </w:r>
      <w:r w:rsidRPr="00B171EA">
        <w:rPr>
          <w:i/>
          <w:szCs w:val="24"/>
        </w:rPr>
        <w:t>r</w:t>
      </w:r>
      <w:r w:rsidRPr="00B171EA">
        <w:rPr>
          <w:position w:val="-6"/>
          <w:sz w:val="16"/>
          <w:szCs w:val="24"/>
        </w:rPr>
        <w:t>ee</w:t>
      </w:r>
      <w:r w:rsidRPr="00B171EA">
        <w:rPr>
          <w:szCs w:val="24"/>
        </w:rPr>
        <w:t xml:space="preserve"> satisfies the condition in </w:t>
      </w:r>
      <w:r w:rsidRPr="00B171EA">
        <w:rPr>
          <w:rStyle w:val="citeeq"/>
          <w:szCs w:val="24"/>
          <w:shd w:val="clear" w:color="auto" w:fill="auto"/>
        </w:rPr>
        <w:t>Formula (D.34)</w:t>
      </w:r>
      <w:r w:rsidRPr="00B171EA">
        <w:rPr>
          <w:szCs w:val="24"/>
        </w:rPr>
        <w:t>:</w:t>
      </w:r>
    </w:p>
    <w:p w14:paraId="4AA62D0A" w14:textId="77777777" w:rsidR="007A0E45" w:rsidRPr="00B171EA" w:rsidRDefault="007A0E45">
      <w:pPr>
        <w:pStyle w:val="Formula"/>
        <w:tabs>
          <w:tab w:val="left" w:pos="9050"/>
        </w:tabs>
        <w:autoSpaceDE w:val="0"/>
        <w:autoSpaceDN w:val="0"/>
        <w:adjustRightInd w:val="0"/>
        <w:jc w:val="both"/>
        <w:rPr>
          <w:szCs w:val="24"/>
        </w:rPr>
      </w:pPr>
      <w:r w:rsidRPr="00B171EA">
        <w:rPr>
          <w:position w:val="-14"/>
          <w:szCs w:val="24"/>
        </w:rPr>
        <w:object w:dxaOrig="1880" w:dyaOrig="380" w14:anchorId="45C70427">
          <v:shape id="_x0000_i1139" type="#_x0000_t75" style="width:92.25pt;height:21pt" o:ole="">
            <v:imagedata r:id="rId242" o:title=""/>
          </v:shape>
          <o:OLEObject Type="Embed" ProgID="Equation.DSMT4" ShapeID="_x0000_i1139" DrawAspect="Content" ObjectID="_1692169132" r:id="rId243"/>
        </w:object>
      </w:r>
      <w:r w:rsidRPr="00B171EA">
        <w:rPr>
          <w:szCs w:val="24"/>
        </w:rPr>
        <w:t xml:space="preserve"> </w:t>
      </w:r>
      <w:r w:rsidRPr="00B171EA">
        <w:rPr>
          <w:szCs w:val="24"/>
        </w:rPr>
        <w:tab/>
        <w:t>(D.34)</w:t>
      </w:r>
    </w:p>
    <w:p w14:paraId="641AB8EA" w14:textId="77777777" w:rsidR="007A0E45" w:rsidRPr="00B171EA" w:rsidRDefault="007A0E45">
      <w:pPr>
        <w:pStyle w:val="af"/>
        <w:autoSpaceDE w:val="0"/>
        <w:autoSpaceDN w:val="0"/>
        <w:adjustRightInd w:val="0"/>
        <w:rPr>
          <w:szCs w:val="24"/>
        </w:rPr>
      </w:pPr>
      <w:r w:rsidRPr="00B171EA">
        <w:rPr>
          <w:szCs w:val="24"/>
        </w:rPr>
        <w:t xml:space="preserve">(4) The values of the coefficient of variation </w:t>
      </w:r>
      <w:r w:rsidRPr="00B171EA">
        <w:rPr>
          <w:i/>
          <w:szCs w:val="24"/>
        </w:rPr>
        <w:t>V</w:t>
      </w:r>
      <w:r w:rsidRPr="00B171EA">
        <w:rPr>
          <w:position w:val="-6"/>
          <w:sz w:val="16"/>
          <w:szCs w:val="24"/>
        </w:rPr>
        <w:t>r</w:t>
      </w:r>
      <w:r w:rsidRPr="00B171EA">
        <w:rPr>
          <w:szCs w:val="24"/>
        </w:rPr>
        <w:t xml:space="preserve"> given in </w:t>
      </w:r>
      <w:r w:rsidRPr="00B171EA">
        <w:rPr>
          <w:rStyle w:val="citetbl"/>
          <w:szCs w:val="24"/>
          <w:shd w:val="clear" w:color="auto" w:fill="auto"/>
        </w:rPr>
        <w:t>Table D.3</w:t>
      </w:r>
      <w:r w:rsidRPr="00B171EA">
        <w:rPr>
          <w:szCs w:val="24"/>
        </w:rPr>
        <w:t xml:space="preserve"> may be assumed for the types of failure specified in the relevant Eurocode, leading to the listed values of </w:t>
      </w:r>
      <w:r w:rsidRPr="00B171EA">
        <w:rPr>
          <w:i/>
          <w:szCs w:val="24"/>
        </w:rPr>
        <w:t>η</w:t>
      </w:r>
      <w:r w:rsidRPr="00B171EA">
        <w:rPr>
          <w:position w:val="-6"/>
          <w:sz w:val="16"/>
          <w:szCs w:val="24"/>
        </w:rPr>
        <w:t>k</w:t>
      </w:r>
      <w:r w:rsidRPr="00B171EA">
        <w:rPr>
          <w:szCs w:val="24"/>
        </w:rPr>
        <w:t xml:space="preserve"> according to </w:t>
      </w:r>
      <w:r w:rsidRPr="00B171EA">
        <w:rPr>
          <w:rStyle w:val="citeeq"/>
          <w:szCs w:val="24"/>
          <w:shd w:val="clear" w:color="auto" w:fill="auto"/>
        </w:rPr>
        <w:t>Formulae (D.31) and (D.33)</w:t>
      </w:r>
      <w:r w:rsidRPr="00B171EA">
        <w:rPr>
          <w:szCs w:val="24"/>
        </w:rPr>
        <w:t>.</w:t>
      </w:r>
    </w:p>
    <w:p w14:paraId="7034D281" w14:textId="77777777" w:rsidR="007A0E45" w:rsidRPr="00B171EA" w:rsidRDefault="007A0E45">
      <w:pPr>
        <w:pStyle w:val="Tabletitle"/>
        <w:autoSpaceDE w:val="0"/>
        <w:autoSpaceDN w:val="0"/>
        <w:adjustRightInd w:val="0"/>
        <w:outlineLvl w:val="0"/>
        <w:rPr>
          <w:szCs w:val="24"/>
        </w:rPr>
      </w:pPr>
      <w:r w:rsidRPr="00B171EA">
        <w:rPr>
          <w:szCs w:val="24"/>
        </w:rPr>
        <w:t>Table D.3 — Reduction factor η</w:t>
      </w:r>
      <w:r w:rsidRPr="00B171EA">
        <w:rPr>
          <w:position w:val="-6"/>
          <w:sz w:val="16"/>
          <w:szCs w:val="24"/>
        </w:rPr>
        <w:t>k</w:t>
      </w:r>
    </w:p>
    <w:tbl>
      <w:tblPr>
        <w:tblW w:w="0" w:type="auto"/>
        <w:jc w:val="center"/>
        <w:tblLayout w:type="fixed"/>
        <w:tblCellMar>
          <w:left w:w="85" w:type="dxa"/>
          <w:right w:w="85" w:type="dxa"/>
        </w:tblCellMar>
        <w:tblLook w:val="0000" w:firstRow="0" w:lastRow="0" w:firstColumn="0" w:lastColumn="0" w:noHBand="0" w:noVBand="0"/>
      </w:tblPr>
      <w:tblGrid>
        <w:gridCol w:w="1842"/>
        <w:gridCol w:w="1842"/>
        <w:gridCol w:w="1845"/>
      </w:tblGrid>
      <w:tr w:rsidR="007A0E45" w:rsidRPr="00B171EA" w14:paraId="6D02EEDE" w14:textId="77777777" w:rsidTr="00C9556B">
        <w:trPr>
          <w:jc w:val="center"/>
        </w:trPr>
        <w:tc>
          <w:tcPr>
            <w:tcW w:w="1842" w:type="dxa"/>
            <w:tcBorders>
              <w:top w:val="single" w:sz="12" w:space="0" w:color="auto"/>
              <w:left w:val="single" w:sz="12" w:space="0" w:color="auto"/>
            </w:tcBorders>
          </w:tcPr>
          <w:p w14:paraId="077F317B" w14:textId="22D4F788" w:rsidR="007A0E45" w:rsidRPr="00B171EA" w:rsidRDefault="007A0E45" w:rsidP="007A0E45">
            <w:pPr>
              <w:pStyle w:val="Tableheader"/>
              <w:autoSpaceDE w:val="0"/>
              <w:autoSpaceDN w:val="0"/>
              <w:adjustRightInd w:val="0"/>
              <w:jc w:val="center"/>
              <w:rPr>
                <w:rFonts w:ascii="Times New Roman" w:hAnsi="Times New Roman"/>
                <w:b/>
                <w:spacing w:val="-2"/>
                <w:sz w:val="24"/>
                <w:lang w:eastAsia="de-DE"/>
              </w:rPr>
            </w:pPr>
            <w:r w:rsidRPr="00B171EA">
              <w:rPr>
                <w:b/>
                <w:szCs w:val="24"/>
              </w:rPr>
              <w:t xml:space="preserve">Coefficient of variation </w:t>
            </w:r>
            <w:r w:rsidRPr="00B171EA">
              <w:rPr>
                <w:b/>
                <w:i/>
                <w:szCs w:val="24"/>
              </w:rPr>
              <w:t>V</w:t>
            </w:r>
            <w:r w:rsidRPr="00B171EA">
              <w:rPr>
                <w:b/>
                <w:position w:val="-6"/>
                <w:sz w:val="16"/>
                <w:szCs w:val="24"/>
              </w:rPr>
              <w:t>r</w:t>
            </w:r>
          </w:p>
        </w:tc>
        <w:tc>
          <w:tcPr>
            <w:tcW w:w="3687" w:type="dxa"/>
            <w:gridSpan w:val="2"/>
            <w:tcBorders>
              <w:top w:val="single" w:sz="12" w:space="0" w:color="auto"/>
              <w:left w:val="single" w:sz="6" w:space="0" w:color="auto"/>
              <w:right w:val="single" w:sz="12" w:space="0" w:color="auto"/>
            </w:tcBorders>
          </w:tcPr>
          <w:p w14:paraId="3599EC17" w14:textId="2C50D49A" w:rsidR="007A0E45" w:rsidRPr="00B171EA" w:rsidRDefault="007A0E45" w:rsidP="007A0E45">
            <w:pPr>
              <w:pStyle w:val="Tableheader"/>
              <w:autoSpaceDE w:val="0"/>
              <w:autoSpaceDN w:val="0"/>
              <w:adjustRightInd w:val="0"/>
              <w:jc w:val="center"/>
              <w:rPr>
                <w:rFonts w:ascii="Times New Roman" w:hAnsi="Times New Roman"/>
                <w:b/>
                <w:spacing w:val="-2"/>
                <w:sz w:val="24"/>
                <w:lang w:eastAsia="de-DE"/>
              </w:rPr>
            </w:pPr>
            <w:r w:rsidRPr="00B171EA">
              <w:rPr>
                <w:b/>
                <w:szCs w:val="24"/>
              </w:rPr>
              <w:t xml:space="preserve">Reduction factor </w:t>
            </w:r>
            <w:r w:rsidRPr="00B171EA">
              <w:rPr>
                <w:b/>
                <w:i/>
                <w:szCs w:val="24"/>
              </w:rPr>
              <w:t>η</w:t>
            </w:r>
            <w:r w:rsidRPr="00B171EA">
              <w:rPr>
                <w:b/>
                <w:position w:val="-6"/>
                <w:sz w:val="16"/>
                <w:szCs w:val="24"/>
              </w:rPr>
              <w:t>k</w:t>
            </w:r>
          </w:p>
        </w:tc>
      </w:tr>
      <w:tr w:rsidR="007A0E45" w:rsidRPr="00B171EA" w14:paraId="66FDC2CC" w14:textId="77777777" w:rsidTr="00C9556B">
        <w:trPr>
          <w:jc w:val="center"/>
        </w:trPr>
        <w:tc>
          <w:tcPr>
            <w:tcW w:w="1842" w:type="dxa"/>
            <w:tcBorders>
              <w:left w:val="single" w:sz="12" w:space="0" w:color="auto"/>
              <w:bottom w:val="single" w:sz="12" w:space="0" w:color="auto"/>
            </w:tcBorders>
          </w:tcPr>
          <w:p w14:paraId="2492A38D" w14:textId="28D3CF2F" w:rsidR="007A0E45" w:rsidRPr="00B171EA" w:rsidRDefault="007A0E45" w:rsidP="007A0E45">
            <w:pPr>
              <w:pStyle w:val="Tableheader"/>
              <w:autoSpaceDE w:val="0"/>
              <w:autoSpaceDN w:val="0"/>
              <w:adjustRightInd w:val="0"/>
              <w:jc w:val="center"/>
            </w:pPr>
            <w:r w:rsidRPr="00B171EA">
              <w:rPr>
                <w:szCs w:val="24"/>
              </w:rPr>
              <w:t> </w:t>
            </w:r>
          </w:p>
        </w:tc>
        <w:tc>
          <w:tcPr>
            <w:tcW w:w="1842" w:type="dxa"/>
            <w:tcBorders>
              <w:top w:val="single" w:sz="6" w:space="0" w:color="auto"/>
              <w:left w:val="single" w:sz="6" w:space="0" w:color="auto"/>
              <w:bottom w:val="single" w:sz="12" w:space="0" w:color="auto"/>
            </w:tcBorders>
          </w:tcPr>
          <w:p w14:paraId="28991717" w14:textId="5E62927D" w:rsidR="007A0E45" w:rsidRPr="00B171EA" w:rsidRDefault="007A0E45" w:rsidP="007A0E45">
            <w:pPr>
              <w:pStyle w:val="Tableheader"/>
              <w:autoSpaceDE w:val="0"/>
              <w:autoSpaceDN w:val="0"/>
              <w:adjustRightInd w:val="0"/>
              <w:jc w:val="center"/>
              <w:rPr>
                <w:b/>
                <w:spacing w:val="-2"/>
                <w:sz w:val="24"/>
                <w:lang w:eastAsia="de-DE"/>
              </w:rPr>
            </w:pPr>
            <w:r w:rsidRPr="00B171EA">
              <w:rPr>
                <w:b/>
                <w:szCs w:val="24"/>
              </w:rPr>
              <w:t>For 1 test</w:t>
            </w:r>
          </w:p>
        </w:tc>
        <w:tc>
          <w:tcPr>
            <w:tcW w:w="1845" w:type="dxa"/>
            <w:tcBorders>
              <w:top w:val="single" w:sz="6" w:space="0" w:color="auto"/>
              <w:left w:val="single" w:sz="6" w:space="0" w:color="auto"/>
              <w:bottom w:val="single" w:sz="12" w:space="0" w:color="auto"/>
              <w:right w:val="single" w:sz="12" w:space="0" w:color="auto"/>
            </w:tcBorders>
          </w:tcPr>
          <w:p w14:paraId="1417900B" w14:textId="778ADF47" w:rsidR="007A0E45" w:rsidRPr="00B171EA" w:rsidRDefault="007A0E45" w:rsidP="007A0E45">
            <w:pPr>
              <w:pStyle w:val="Tableheader"/>
              <w:autoSpaceDE w:val="0"/>
              <w:autoSpaceDN w:val="0"/>
              <w:adjustRightInd w:val="0"/>
              <w:jc w:val="center"/>
              <w:rPr>
                <w:b/>
                <w:spacing w:val="-2"/>
                <w:sz w:val="24"/>
                <w:lang w:eastAsia="de-DE"/>
              </w:rPr>
            </w:pPr>
            <w:r w:rsidRPr="00B171EA">
              <w:rPr>
                <w:b/>
                <w:szCs w:val="24"/>
              </w:rPr>
              <w:t>For 2 or 3 tests</w:t>
            </w:r>
          </w:p>
        </w:tc>
      </w:tr>
      <w:tr w:rsidR="007A0E45" w:rsidRPr="00B171EA" w14:paraId="4897B434" w14:textId="77777777" w:rsidTr="00C9556B">
        <w:trPr>
          <w:jc w:val="center"/>
        </w:trPr>
        <w:tc>
          <w:tcPr>
            <w:tcW w:w="1842" w:type="dxa"/>
            <w:tcBorders>
              <w:top w:val="single" w:sz="12" w:space="0" w:color="auto"/>
              <w:left w:val="single" w:sz="12" w:space="0" w:color="auto"/>
              <w:bottom w:val="single" w:sz="4" w:space="0" w:color="auto"/>
              <w:right w:val="single" w:sz="4" w:space="0" w:color="auto"/>
            </w:tcBorders>
          </w:tcPr>
          <w:p w14:paraId="3026ECEB" w14:textId="49F0747B" w:rsidR="007A0E45" w:rsidRPr="00B171EA" w:rsidRDefault="007A0E45" w:rsidP="007A0E45">
            <w:pPr>
              <w:pStyle w:val="Tablebody"/>
              <w:autoSpaceDE w:val="0"/>
              <w:autoSpaceDN w:val="0"/>
              <w:adjustRightInd w:val="0"/>
              <w:jc w:val="center"/>
              <w:rPr>
                <w:spacing w:val="-2"/>
                <w:sz w:val="24"/>
                <w:lang w:eastAsia="de-DE"/>
              </w:rPr>
            </w:pPr>
            <w:r w:rsidRPr="00B171EA">
              <w:rPr>
                <w:szCs w:val="24"/>
              </w:rPr>
              <w:t>0,05</w:t>
            </w:r>
          </w:p>
        </w:tc>
        <w:tc>
          <w:tcPr>
            <w:tcW w:w="1842" w:type="dxa"/>
            <w:tcBorders>
              <w:top w:val="single" w:sz="12" w:space="0" w:color="auto"/>
              <w:left w:val="single" w:sz="4" w:space="0" w:color="auto"/>
              <w:bottom w:val="single" w:sz="4" w:space="0" w:color="auto"/>
              <w:right w:val="single" w:sz="4" w:space="0" w:color="auto"/>
            </w:tcBorders>
          </w:tcPr>
          <w:p w14:paraId="605BC0EC" w14:textId="0BDD7ADE" w:rsidR="007A0E45" w:rsidRPr="00B171EA" w:rsidRDefault="007A0E45" w:rsidP="007A0E45">
            <w:pPr>
              <w:pStyle w:val="Tablebody"/>
              <w:autoSpaceDE w:val="0"/>
              <w:autoSpaceDN w:val="0"/>
              <w:adjustRightInd w:val="0"/>
              <w:jc w:val="center"/>
              <w:rPr>
                <w:spacing w:val="-2"/>
                <w:sz w:val="24"/>
                <w:lang w:eastAsia="de-DE"/>
              </w:rPr>
            </w:pPr>
            <w:r w:rsidRPr="00B171EA">
              <w:rPr>
                <w:szCs w:val="24"/>
              </w:rPr>
              <w:t>0,80</w:t>
            </w:r>
          </w:p>
        </w:tc>
        <w:tc>
          <w:tcPr>
            <w:tcW w:w="1845" w:type="dxa"/>
            <w:tcBorders>
              <w:top w:val="single" w:sz="12" w:space="0" w:color="auto"/>
              <w:left w:val="single" w:sz="4" w:space="0" w:color="auto"/>
              <w:bottom w:val="single" w:sz="4" w:space="0" w:color="auto"/>
              <w:right w:val="single" w:sz="12" w:space="0" w:color="auto"/>
            </w:tcBorders>
          </w:tcPr>
          <w:p w14:paraId="3B04F780" w14:textId="5ED72F04" w:rsidR="007A0E45" w:rsidRPr="00B171EA" w:rsidRDefault="007A0E45" w:rsidP="007A0E45">
            <w:pPr>
              <w:pStyle w:val="Tablebody"/>
              <w:autoSpaceDE w:val="0"/>
              <w:autoSpaceDN w:val="0"/>
              <w:adjustRightInd w:val="0"/>
              <w:jc w:val="center"/>
              <w:rPr>
                <w:spacing w:val="-2"/>
                <w:sz w:val="24"/>
                <w:lang w:eastAsia="de-DE"/>
              </w:rPr>
            </w:pPr>
            <w:r w:rsidRPr="00B171EA">
              <w:rPr>
                <w:szCs w:val="24"/>
              </w:rPr>
              <w:t>0,90</w:t>
            </w:r>
          </w:p>
        </w:tc>
      </w:tr>
      <w:tr w:rsidR="007A0E45" w:rsidRPr="00B171EA" w14:paraId="774BB90E" w14:textId="77777777" w:rsidTr="00C9556B">
        <w:trPr>
          <w:jc w:val="center"/>
        </w:trPr>
        <w:tc>
          <w:tcPr>
            <w:tcW w:w="1842" w:type="dxa"/>
            <w:tcBorders>
              <w:top w:val="single" w:sz="4" w:space="0" w:color="auto"/>
              <w:left w:val="single" w:sz="12" w:space="0" w:color="auto"/>
              <w:bottom w:val="single" w:sz="4" w:space="0" w:color="auto"/>
              <w:right w:val="single" w:sz="4" w:space="0" w:color="auto"/>
            </w:tcBorders>
          </w:tcPr>
          <w:p w14:paraId="7EE90C66" w14:textId="35E9872F" w:rsidR="007A0E45" w:rsidRPr="00B171EA" w:rsidRDefault="007A0E45" w:rsidP="007A0E45">
            <w:pPr>
              <w:pStyle w:val="Tablebody"/>
              <w:autoSpaceDE w:val="0"/>
              <w:autoSpaceDN w:val="0"/>
              <w:adjustRightInd w:val="0"/>
              <w:jc w:val="center"/>
              <w:rPr>
                <w:spacing w:val="-2"/>
                <w:sz w:val="24"/>
                <w:lang w:eastAsia="de-DE"/>
              </w:rPr>
            </w:pPr>
            <w:r w:rsidRPr="00B171EA">
              <w:rPr>
                <w:szCs w:val="24"/>
              </w:rPr>
              <w:t>0,11</w:t>
            </w:r>
          </w:p>
        </w:tc>
        <w:tc>
          <w:tcPr>
            <w:tcW w:w="1842" w:type="dxa"/>
            <w:tcBorders>
              <w:top w:val="single" w:sz="4" w:space="0" w:color="auto"/>
              <w:left w:val="single" w:sz="4" w:space="0" w:color="auto"/>
              <w:bottom w:val="single" w:sz="4" w:space="0" w:color="auto"/>
              <w:right w:val="single" w:sz="4" w:space="0" w:color="auto"/>
            </w:tcBorders>
          </w:tcPr>
          <w:p w14:paraId="4D8D9945" w14:textId="18F6DE08" w:rsidR="007A0E45" w:rsidRPr="00B171EA" w:rsidRDefault="007A0E45" w:rsidP="007A0E45">
            <w:pPr>
              <w:pStyle w:val="Tablebody"/>
              <w:autoSpaceDE w:val="0"/>
              <w:autoSpaceDN w:val="0"/>
              <w:adjustRightInd w:val="0"/>
              <w:jc w:val="center"/>
              <w:rPr>
                <w:spacing w:val="-2"/>
                <w:sz w:val="24"/>
                <w:lang w:eastAsia="de-DE"/>
              </w:rPr>
            </w:pPr>
            <w:r w:rsidRPr="00B171EA">
              <w:rPr>
                <w:szCs w:val="24"/>
              </w:rPr>
              <w:t>0,70</w:t>
            </w:r>
          </w:p>
        </w:tc>
        <w:tc>
          <w:tcPr>
            <w:tcW w:w="1845" w:type="dxa"/>
            <w:tcBorders>
              <w:top w:val="single" w:sz="4" w:space="0" w:color="auto"/>
              <w:left w:val="single" w:sz="4" w:space="0" w:color="auto"/>
              <w:bottom w:val="single" w:sz="4" w:space="0" w:color="auto"/>
              <w:right w:val="single" w:sz="12" w:space="0" w:color="auto"/>
            </w:tcBorders>
          </w:tcPr>
          <w:p w14:paraId="4C3DBB6A" w14:textId="4DFA33BA" w:rsidR="007A0E45" w:rsidRPr="00B171EA" w:rsidRDefault="007A0E45" w:rsidP="007A0E45">
            <w:pPr>
              <w:pStyle w:val="Tablebody"/>
              <w:autoSpaceDE w:val="0"/>
              <w:autoSpaceDN w:val="0"/>
              <w:adjustRightInd w:val="0"/>
              <w:jc w:val="center"/>
              <w:rPr>
                <w:spacing w:val="-2"/>
                <w:sz w:val="24"/>
                <w:lang w:eastAsia="de-DE"/>
              </w:rPr>
            </w:pPr>
            <w:r w:rsidRPr="00B171EA">
              <w:rPr>
                <w:szCs w:val="24"/>
              </w:rPr>
              <w:t>0,80</w:t>
            </w:r>
          </w:p>
        </w:tc>
      </w:tr>
      <w:tr w:rsidR="007A0E45" w:rsidRPr="00B171EA" w14:paraId="11EC5FC7" w14:textId="77777777" w:rsidTr="00C9556B">
        <w:trPr>
          <w:jc w:val="center"/>
        </w:trPr>
        <w:tc>
          <w:tcPr>
            <w:tcW w:w="1842" w:type="dxa"/>
            <w:tcBorders>
              <w:top w:val="single" w:sz="4" w:space="0" w:color="auto"/>
              <w:left w:val="single" w:sz="12" w:space="0" w:color="auto"/>
              <w:bottom w:val="single" w:sz="12" w:space="0" w:color="auto"/>
              <w:right w:val="single" w:sz="4" w:space="0" w:color="auto"/>
            </w:tcBorders>
          </w:tcPr>
          <w:p w14:paraId="2F074F57" w14:textId="59DF8967" w:rsidR="007A0E45" w:rsidRPr="00B171EA" w:rsidRDefault="007A0E45" w:rsidP="007A0E45">
            <w:pPr>
              <w:pStyle w:val="Tablebody"/>
              <w:autoSpaceDE w:val="0"/>
              <w:autoSpaceDN w:val="0"/>
              <w:adjustRightInd w:val="0"/>
              <w:jc w:val="center"/>
              <w:rPr>
                <w:spacing w:val="-2"/>
                <w:sz w:val="24"/>
                <w:lang w:eastAsia="de-DE"/>
              </w:rPr>
            </w:pPr>
            <w:r w:rsidRPr="00B171EA">
              <w:rPr>
                <w:szCs w:val="24"/>
              </w:rPr>
              <w:t>0,17</w:t>
            </w:r>
          </w:p>
        </w:tc>
        <w:tc>
          <w:tcPr>
            <w:tcW w:w="1842" w:type="dxa"/>
            <w:tcBorders>
              <w:top w:val="single" w:sz="4" w:space="0" w:color="auto"/>
              <w:left w:val="single" w:sz="4" w:space="0" w:color="auto"/>
              <w:bottom w:val="single" w:sz="12" w:space="0" w:color="auto"/>
              <w:right w:val="single" w:sz="4" w:space="0" w:color="auto"/>
            </w:tcBorders>
          </w:tcPr>
          <w:p w14:paraId="467B7CD2" w14:textId="5D4DFAAB" w:rsidR="007A0E45" w:rsidRPr="00B171EA" w:rsidRDefault="007A0E45" w:rsidP="007A0E45">
            <w:pPr>
              <w:pStyle w:val="Tablebody"/>
              <w:autoSpaceDE w:val="0"/>
              <w:autoSpaceDN w:val="0"/>
              <w:adjustRightInd w:val="0"/>
              <w:jc w:val="center"/>
              <w:rPr>
                <w:spacing w:val="-2"/>
                <w:sz w:val="24"/>
                <w:lang w:eastAsia="de-DE"/>
              </w:rPr>
            </w:pPr>
            <w:r w:rsidRPr="00B171EA">
              <w:rPr>
                <w:szCs w:val="24"/>
              </w:rPr>
              <w:t>0,60</w:t>
            </w:r>
          </w:p>
        </w:tc>
        <w:tc>
          <w:tcPr>
            <w:tcW w:w="1845" w:type="dxa"/>
            <w:tcBorders>
              <w:top w:val="single" w:sz="4" w:space="0" w:color="auto"/>
              <w:left w:val="single" w:sz="4" w:space="0" w:color="auto"/>
              <w:bottom w:val="single" w:sz="12" w:space="0" w:color="auto"/>
              <w:right w:val="single" w:sz="12" w:space="0" w:color="auto"/>
            </w:tcBorders>
          </w:tcPr>
          <w:p w14:paraId="0A705152" w14:textId="6DFF3944" w:rsidR="007A0E45" w:rsidRPr="00B171EA" w:rsidRDefault="007A0E45" w:rsidP="007A0E45">
            <w:pPr>
              <w:pStyle w:val="Tablebody"/>
              <w:autoSpaceDE w:val="0"/>
              <w:autoSpaceDN w:val="0"/>
              <w:adjustRightInd w:val="0"/>
              <w:jc w:val="center"/>
              <w:rPr>
                <w:spacing w:val="-2"/>
                <w:sz w:val="24"/>
                <w:lang w:eastAsia="de-DE"/>
              </w:rPr>
            </w:pPr>
            <w:r w:rsidRPr="00B171EA">
              <w:rPr>
                <w:szCs w:val="24"/>
              </w:rPr>
              <w:t>0,70</w:t>
            </w:r>
          </w:p>
        </w:tc>
      </w:tr>
    </w:tbl>
    <w:p w14:paraId="2274DF9D" w14:textId="4DFFE5FE"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113" w:name="_Toc66721350"/>
      <w:r w:rsidRPr="00B171EA">
        <w:rPr>
          <w:rFonts w:eastAsia="Times New Roman"/>
          <w:b w:val="0"/>
          <w:szCs w:val="24"/>
        </w:rPr>
        <w:t>(informative)</w:t>
      </w:r>
      <w:r w:rsidRPr="00B171EA">
        <w:rPr>
          <w:rFonts w:eastAsia="Times New Roman"/>
          <w:szCs w:val="24"/>
        </w:rPr>
        <w:br/>
      </w:r>
      <w:r w:rsidRPr="00B171EA">
        <w:rPr>
          <w:rFonts w:eastAsia="Times New Roman"/>
          <w:szCs w:val="24"/>
        </w:rPr>
        <w:br/>
        <w:t>Additional guidance for enhancing the robustness of buildings and bridges</w:t>
      </w:r>
      <w:bookmarkEnd w:id="113"/>
    </w:p>
    <w:p w14:paraId="78B35915" w14:textId="77777777" w:rsidR="007A0E45" w:rsidRPr="00B171EA" w:rsidRDefault="007A0E45">
      <w:pPr>
        <w:pStyle w:val="a2"/>
        <w:tabs>
          <w:tab w:val="left" w:pos="360"/>
        </w:tabs>
        <w:autoSpaceDE w:val="0"/>
        <w:autoSpaceDN w:val="0"/>
        <w:adjustRightInd w:val="0"/>
        <w:rPr>
          <w:szCs w:val="24"/>
        </w:rPr>
      </w:pPr>
      <w:bookmarkStart w:id="114" w:name="_Toc66721351"/>
      <w:r w:rsidRPr="00B171EA">
        <w:rPr>
          <w:szCs w:val="24"/>
        </w:rPr>
        <w:t>Use of this informative Annex</w:t>
      </w:r>
      <w:bookmarkEnd w:id="114"/>
    </w:p>
    <w:p w14:paraId="136D6CAC" w14:textId="77777777" w:rsidR="007A0E45" w:rsidRPr="00B171EA" w:rsidRDefault="007A0E45">
      <w:pPr>
        <w:pStyle w:val="af"/>
        <w:autoSpaceDE w:val="0"/>
        <w:autoSpaceDN w:val="0"/>
        <w:adjustRightInd w:val="0"/>
        <w:rPr>
          <w:szCs w:val="24"/>
        </w:rPr>
      </w:pPr>
      <w:r w:rsidRPr="00B171EA">
        <w:rPr>
          <w:szCs w:val="24"/>
        </w:rPr>
        <w:t xml:space="preserve">(1) This informative Annex provides additional guidance to that given in </w:t>
      </w:r>
      <w:r w:rsidRPr="00B171EA">
        <w:rPr>
          <w:rStyle w:val="citesec"/>
          <w:szCs w:val="24"/>
          <w:shd w:val="clear" w:color="auto" w:fill="auto"/>
        </w:rPr>
        <w:t>4.4</w:t>
      </w:r>
      <w:r w:rsidRPr="00B171EA">
        <w:rPr>
          <w:szCs w:val="24"/>
        </w:rPr>
        <w:t>, for enhancing the robustness of buildings and bridges.</w:t>
      </w:r>
    </w:p>
    <w:p w14:paraId="67EEC7A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National choice on the application of this informative annex is given in the National Annex. If the National Annex contains no information on the application of this informative annex, it can be used.</w:t>
      </w:r>
    </w:p>
    <w:p w14:paraId="4E6DD184"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Although the guidance contained in this Annex is for buildings and bridges, its principles can be applied to other types of structures.</w:t>
      </w:r>
    </w:p>
    <w:p w14:paraId="660BA737" w14:textId="77777777" w:rsidR="007A0E45" w:rsidRPr="00B171EA" w:rsidRDefault="007A0E45">
      <w:pPr>
        <w:pStyle w:val="a2"/>
        <w:tabs>
          <w:tab w:val="left" w:pos="360"/>
        </w:tabs>
        <w:autoSpaceDE w:val="0"/>
        <w:autoSpaceDN w:val="0"/>
        <w:adjustRightInd w:val="0"/>
        <w:rPr>
          <w:szCs w:val="24"/>
        </w:rPr>
      </w:pPr>
      <w:bookmarkStart w:id="115" w:name="_Toc66721352"/>
      <w:r w:rsidRPr="00B171EA">
        <w:rPr>
          <w:szCs w:val="24"/>
        </w:rPr>
        <w:t>Scope and field of application</w:t>
      </w:r>
      <w:bookmarkEnd w:id="115"/>
    </w:p>
    <w:p w14:paraId="681AE941" w14:textId="77777777" w:rsidR="007A0E45" w:rsidRPr="00B171EA" w:rsidRDefault="007A0E45">
      <w:pPr>
        <w:pStyle w:val="af"/>
        <w:autoSpaceDE w:val="0"/>
        <w:autoSpaceDN w:val="0"/>
        <w:adjustRightInd w:val="0"/>
        <w:rPr>
          <w:szCs w:val="24"/>
        </w:rPr>
      </w:pPr>
      <w:r w:rsidRPr="00B171EA">
        <w:rPr>
          <w:szCs w:val="24"/>
        </w:rPr>
        <w:t>(1) The aim of enhancing the robustness in accordance with this Annex is either to prevent disproportionate consequences as a result of hazardous events such as the failure or collapse of a structural member or part of a structure, or to provide some additional structural resistance to reduce the likelihood and extent of such an event.</w:t>
      </w:r>
    </w:p>
    <w:p w14:paraId="6B73619D" w14:textId="77777777" w:rsidR="007A0E45" w:rsidRPr="00B171EA" w:rsidRDefault="007A0E45">
      <w:pPr>
        <w:pStyle w:val="af"/>
        <w:autoSpaceDE w:val="0"/>
        <w:autoSpaceDN w:val="0"/>
        <w:adjustRightInd w:val="0"/>
        <w:rPr>
          <w:szCs w:val="24"/>
        </w:rPr>
      </w:pPr>
      <w:r w:rsidRPr="00B171EA">
        <w:rPr>
          <w:szCs w:val="24"/>
        </w:rPr>
        <w:t xml:space="preserve">(2) Design for identified accidental actions should be undertaken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and other relevant Eurocodes.</w:t>
      </w:r>
    </w:p>
    <w:p w14:paraId="4474BFAB" w14:textId="77777777" w:rsidR="007A0E45" w:rsidRPr="00B171EA" w:rsidRDefault="007A0E45">
      <w:pPr>
        <w:pStyle w:val="Note"/>
        <w:autoSpaceDE w:val="0"/>
        <w:autoSpaceDN w:val="0"/>
        <w:adjustRightInd w:val="0"/>
        <w:rPr>
          <w:szCs w:val="24"/>
        </w:rPr>
      </w:pPr>
      <w:r w:rsidRPr="00B171EA">
        <w:rPr>
          <w:szCs w:val="24"/>
        </w:rPr>
        <w:t>NOTE 1    An identified accidental action is one that is possible to occur during the design service life of the structure and against which a structure is explicitly designed. Such an action is considered known, either in terms of its relevant statistics or a specified design value.</w:t>
      </w:r>
    </w:p>
    <w:p w14:paraId="4DE9D1D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distinction between designing for robustness in accordance with this Annex and designing for identified accidental actions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which also contributes to the structural performance in terms of robustness (see Note 3), is shown in </w:t>
      </w:r>
      <w:r w:rsidRPr="00B171EA">
        <w:rPr>
          <w:rStyle w:val="citetbl"/>
          <w:szCs w:val="24"/>
          <w:shd w:val="clear" w:color="auto" w:fill="auto"/>
        </w:rPr>
        <w:t>Table E.1</w:t>
      </w:r>
      <w:r w:rsidRPr="00B171EA">
        <w:rPr>
          <w:szCs w:val="24"/>
        </w:rPr>
        <w:t>.</w:t>
      </w:r>
    </w:p>
    <w:p w14:paraId="1E252E2F"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In the case of design for identified accidental actions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 xml:space="preserve"> a target level of reliability is expected to be achieved. Whilst the strategies and methods given in this Annex enhance structural performance regarding robustness, they are not generally associated with a target level of reliability as in structural member design against identified actions and could involve consideration of a conditional reliability.</w:t>
      </w:r>
    </w:p>
    <w:p w14:paraId="13697035" w14:textId="77777777" w:rsidR="007A0E45" w:rsidRPr="00B171EA" w:rsidRDefault="007A0E45">
      <w:pPr>
        <w:pStyle w:val="Tabletitle"/>
        <w:pageBreakBefore/>
        <w:autoSpaceDE w:val="0"/>
        <w:autoSpaceDN w:val="0"/>
        <w:adjustRightInd w:val="0"/>
        <w:outlineLvl w:val="0"/>
        <w:rPr>
          <w:szCs w:val="24"/>
        </w:rPr>
      </w:pPr>
      <w:r w:rsidRPr="00B171EA">
        <w:rPr>
          <w:szCs w:val="24"/>
        </w:rPr>
        <w:t>Table E.1 — Strategies for designing for identified accidental actions and for enhanced robustness</w:t>
      </w:r>
    </w:p>
    <w:tbl>
      <w:tblPr>
        <w:tblStyle w:val="affff2"/>
        <w:tblW w:w="0" w:type="auto"/>
        <w:tblLook w:val="04A0" w:firstRow="1" w:lastRow="0" w:firstColumn="1" w:lastColumn="0" w:noHBand="0" w:noVBand="1"/>
      </w:tblPr>
      <w:tblGrid>
        <w:gridCol w:w="1948"/>
        <w:gridCol w:w="1948"/>
        <w:gridCol w:w="1948"/>
        <w:gridCol w:w="1949"/>
        <w:gridCol w:w="1949"/>
      </w:tblGrid>
      <w:tr w:rsidR="007A0E45" w:rsidRPr="00B171EA" w14:paraId="30ACF8D4" w14:textId="77777777" w:rsidTr="005715D2">
        <w:tc>
          <w:tcPr>
            <w:tcW w:w="3896" w:type="dxa"/>
            <w:gridSpan w:val="2"/>
            <w:tcBorders>
              <w:top w:val="single" w:sz="12" w:space="0" w:color="auto"/>
              <w:left w:val="single" w:sz="12" w:space="0" w:color="auto"/>
              <w:bottom w:val="nil"/>
              <w:right w:val="single" w:sz="12" w:space="0" w:color="auto"/>
            </w:tcBorders>
            <w:vAlign w:val="center"/>
          </w:tcPr>
          <w:p w14:paraId="1BA70CD2" w14:textId="77777777" w:rsidR="007A0E45" w:rsidRPr="00B171EA" w:rsidRDefault="007A0E45" w:rsidP="007A0E45">
            <w:pPr>
              <w:pStyle w:val="Tableheader"/>
              <w:autoSpaceDE w:val="0"/>
              <w:autoSpaceDN w:val="0"/>
              <w:adjustRightInd w:val="0"/>
              <w:jc w:val="center"/>
              <w:rPr>
                <w:szCs w:val="24"/>
              </w:rPr>
            </w:pPr>
            <w:r w:rsidRPr="00B171EA">
              <w:rPr>
                <w:b/>
                <w:szCs w:val="24"/>
              </w:rPr>
              <w:t>Design for accidental actions</w:t>
            </w:r>
          </w:p>
          <w:p w14:paraId="77006568" w14:textId="72A39DDE" w:rsidR="007A0E45" w:rsidRPr="00B171EA" w:rsidRDefault="007A0E45" w:rsidP="007A0E45">
            <w:pPr>
              <w:pStyle w:val="Tableheader"/>
              <w:autoSpaceDE w:val="0"/>
              <w:autoSpaceDN w:val="0"/>
              <w:adjustRightInd w:val="0"/>
              <w:jc w:val="center"/>
              <w:rPr>
                <w:b/>
                <w:spacing w:val="-2"/>
              </w:rPr>
            </w:pPr>
            <w:r w:rsidRPr="00B171EA">
              <w:rPr>
                <w:b/>
                <w:szCs w:val="24"/>
              </w:rPr>
              <w:t>(EN 1991)</w:t>
            </w:r>
          </w:p>
        </w:tc>
        <w:tc>
          <w:tcPr>
            <w:tcW w:w="5846" w:type="dxa"/>
            <w:gridSpan w:val="3"/>
            <w:tcBorders>
              <w:top w:val="single" w:sz="12" w:space="0" w:color="auto"/>
              <w:left w:val="single" w:sz="12" w:space="0" w:color="auto"/>
              <w:bottom w:val="nil"/>
              <w:right w:val="single" w:sz="12" w:space="0" w:color="auto"/>
            </w:tcBorders>
            <w:vAlign w:val="center"/>
          </w:tcPr>
          <w:p w14:paraId="12CFFF10" w14:textId="77777777" w:rsidR="007A0E45" w:rsidRPr="00B171EA" w:rsidRDefault="007A0E45" w:rsidP="007A0E45">
            <w:pPr>
              <w:pStyle w:val="Tableheader"/>
              <w:autoSpaceDE w:val="0"/>
              <w:autoSpaceDN w:val="0"/>
              <w:adjustRightInd w:val="0"/>
              <w:jc w:val="center"/>
              <w:rPr>
                <w:szCs w:val="24"/>
              </w:rPr>
            </w:pPr>
            <w:r w:rsidRPr="00B171EA">
              <w:rPr>
                <w:b/>
                <w:szCs w:val="24"/>
              </w:rPr>
              <w:t>Design for enhanced robustness</w:t>
            </w:r>
          </w:p>
          <w:p w14:paraId="5681126E" w14:textId="5078CF52" w:rsidR="007A0E45" w:rsidRPr="00B171EA" w:rsidRDefault="007A0E45" w:rsidP="007A0E45">
            <w:pPr>
              <w:pStyle w:val="Tableheader"/>
              <w:autoSpaceDE w:val="0"/>
              <w:autoSpaceDN w:val="0"/>
              <w:adjustRightInd w:val="0"/>
              <w:jc w:val="center"/>
              <w:rPr>
                <w:b/>
                <w:spacing w:val="-2"/>
              </w:rPr>
            </w:pPr>
            <w:r w:rsidRPr="00B171EA">
              <w:rPr>
                <w:b/>
                <w:szCs w:val="24"/>
              </w:rPr>
              <w:t>(EN 1990)</w:t>
            </w:r>
          </w:p>
        </w:tc>
      </w:tr>
      <w:tr w:rsidR="007A0E45" w:rsidRPr="00B171EA" w14:paraId="6FC9666E" w14:textId="77777777" w:rsidTr="005715D2">
        <w:trPr>
          <w:trHeight w:val="635"/>
        </w:trPr>
        <w:tc>
          <w:tcPr>
            <w:tcW w:w="3896" w:type="dxa"/>
            <w:gridSpan w:val="2"/>
            <w:tcBorders>
              <w:top w:val="nil"/>
              <w:left w:val="single" w:sz="12" w:space="0" w:color="auto"/>
              <w:bottom w:val="single" w:sz="12" w:space="0" w:color="auto"/>
              <w:right w:val="single" w:sz="12" w:space="0" w:color="auto"/>
            </w:tcBorders>
          </w:tcPr>
          <w:p w14:paraId="2130BF7E" w14:textId="77777777" w:rsidR="007A0E45" w:rsidRPr="00B171EA" w:rsidRDefault="007A0E45" w:rsidP="007A0E45">
            <w:pPr>
              <w:pStyle w:val="Tableheader"/>
              <w:autoSpaceDE w:val="0"/>
              <w:autoSpaceDN w:val="0"/>
              <w:adjustRightInd w:val="0"/>
              <w:jc w:val="center"/>
              <w:rPr>
                <w:szCs w:val="24"/>
              </w:rPr>
            </w:pPr>
            <w:r w:rsidRPr="00B171EA">
              <w:rPr>
                <w:szCs w:val="24"/>
              </w:rPr>
              <w:t>Explicit design of the structure</w:t>
            </w:r>
          </w:p>
          <w:p w14:paraId="37ED6667" w14:textId="662F067C" w:rsidR="007A0E45" w:rsidRPr="00B171EA" w:rsidRDefault="007A0E45" w:rsidP="007A0E45">
            <w:pPr>
              <w:pStyle w:val="Tableheader"/>
              <w:autoSpaceDE w:val="0"/>
              <w:autoSpaceDN w:val="0"/>
              <w:adjustRightInd w:val="0"/>
              <w:jc w:val="center"/>
              <w:rPr>
                <w:spacing w:val="-2"/>
              </w:rPr>
            </w:pPr>
            <w:r w:rsidRPr="00B171EA">
              <w:rPr>
                <w:szCs w:val="24"/>
              </w:rPr>
              <w:t>(e.g. against explosion, impact)</w:t>
            </w:r>
          </w:p>
        </w:tc>
        <w:tc>
          <w:tcPr>
            <w:tcW w:w="5846" w:type="dxa"/>
            <w:gridSpan w:val="3"/>
            <w:tcBorders>
              <w:top w:val="nil"/>
              <w:left w:val="single" w:sz="12" w:space="0" w:color="auto"/>
              <w:bottom w:val="single" w:sz="12" w:space="0" w:color="auto"/>
              <w:right w:val="single" w:sz="12" w:space="0" w:color="auto"/>
            </w:tcBorders>
          </w:tcPr>
          <w:p w14:paraId="297E5D2E" w14:textId="05EE9310" w:rsidR="007A0E45" w:rsidRPr="00B171EA" w:rsidRDefault="007A0E45" w:rsidP="007A0E45">
            <w:pPr>
              <w:pStyle w:val="Tableheader"/>
              <w:autoSpaceDE w:val="0"/>
              <w:autoSpaceDN w:val="0"/>
              <w:adjustRightInd w:val="0"/>
              <w:jc w:val="center"/>
              <w:rPr>
                <w:spacing w:val="-2"/>
              </w:rPr>
            </w:pPr>
            <w:r w:rsidRPr="00B171EA">
              <w:rPr>
                <w:szCs w:val="24"/>
              </w:rPr>
              <w:t>Strategies based on limiting the extent of damage</w:t>
            </w:r>
          </w:p>
        </w:tc>
      </w:tr>
      <w:tr w:rsidR="007A0E45" w:rsidRPr="00B171EA" w14:paraId="02F5C5CB" w14:textId="77777777" w:rsidTr="005715D2">
        <w:tc>
          <w:tcPr>
            <w:tcW w:w="1948" w:type="dxa"/>
            <w:tcBorders>
              <w:top w:val="single" w:sz="12" w:space="0" w:color="auto"/>
              <w:left w:val="single" w:sz="12" w:space="0" w:color="auto"/>
              <w:bottom w:val="single" w:sz="12" w:space="0" w:color="auto"/>
            </w:tcBorders>
          </w:tcPr>
          <w:p w14:paraId="1C6B770F" w14:textId="763D7242" w:rsidR="007A0E45" w:rsidRPr="00B171EA" w:rsidRDefault="007A0E45" w:rsidP="007A0E45">
            <w:pPr>
              <w:pStyle w:val="Tablebody"/>
              <w:autoSpaceDE w:val="0"/>
              <w:autoSpaceDN w:val="0"/>
              <w:adjustRightInd w:val="0"/>
              <w:jc w:val="center"/>
              <w:rPr>
                <w:spacing w:val="-2"/>
              </w:rPr>
            </w:pPr>
            <w:r w:rsidRPr="00B171EA">
              <w:rPr>
                <w:szCs w:val="24"/>
                <w:u w:val="single"/>
              </w:rPr>
              <w:t>Design structure to resist the action</w:t>
            </w:r>
            <w:r w:rsidRPr="00B171EA">
              <w:rPr>
                <w:rStyle w:val="citetfn"/>
                <w:position w:val="6"/>
                <w:sz w:val="16"/>
                <w:szCs w:val="24"/>
                <w:shd w:val="clear" w:color="auto" w:fill="auto"/>
              </w:rPr>
              <w:t>a</w:t>
            </w:r>
          </w:p>
        </w:tc>
        <w:tc>
          <w:tcPr>
            <w:tcW w:w="1948" w:type="dxa"/>
            <w:tcBorders>
              <w:top w:val="single" w:sz="12" w:space="0" w:color="auto"/>
              <w:bottom w:val="single" w:sz="12" w:space="0" w:color="auto"/>
              <w:right w:val="single" w:sz="12" w:space="0" w:color="auto"/>
            </w:tcBorders>
          </w:tcPr>
          <w:p w14:paraId="79CE7B9E" w14:textId="77777777" w:rsidR="007A0E45" w:rsidRPr="00B171EA" w:rsidRDefault="007A0E45" w:rsidP="007A0E45">
            <w:pPr>
              <w:pStyle w:val="Tablebody"/>
              <w:autoSpaceDE w:val="0"/>
              <w:autoSpaceDN w:val="0"/>
              <w:adjustRightInd w:val="0"/>
              <w:jc w:val="center"/>
              <w:rPr>
                <w:szCs w:val="24"/>
              </w:rPr>
            </w:pPr>
            <w:r w:rsidRPr="00B171EA">
              <w:rPr>
                <w:szCs w:val="24"/>
                <w:u w:val="single"/>
              </w:rPr>
              <w:t>Prevent or reduce the action</w:t>
            </w:r>
          </w:p>
          <w:p w14:paraId="77D1DAB6" w14:textId="01696080" w:rsidR="007A0E45" w:rsidRPr="00B171EA" w:rsidRDefault="007A0E45" w:rsidP="007A0E45">
            <w:pPr>
              <w:pStyle w:val="Tablebody"/>
              <w:autoSpaceDE w:val="0"/>
              <w:autoSpaceDN w:val="0"/>
              <w:adjustRightInd w:val="0"/>
              <w:jc w:val="center"/>
              <w:rPr>
                <w:spacing w:val="-2"/>
              </w:rPr>
            </w:pPr>
            <w:r w:rsidRPr="00B171EA">
              <w:rPr>
                <w:szCs w:val="24"/>
              </w:rPr>
              <w:t>e.g. protective measures, control of events</w:t>
            </w:r>
          </w:p>
        </w:tc>
        <w:tc>
          <w:tcPr>
            <w:tcW w:w="1948" w:type="dxa"/>
            <w:tcBorders>
              <w:top w:val="single" w:sz="12" w:space="0" w:color="auto"/>
              <w:left w:val="single" w:sz="12" w:space="0" w:color="auto"/>
              <w:bottom w:val="single" w:sz="12" w:space="0" w:color="auto"/>
            </w:tcBorders>
          </w:tcPr>
          <w:p w14:paraId="3A0F7F5A" w14:textId="77777777" w:rsidR="007A0E45" w:rsidRPr="00B171EA" w:rsidRDefault="007A0E45" w:rsidP="007A0E45">
            <w:pPr>
              <w:pStyle w:val="Tablebody"/>
              <w:autoSpaceDE w:val="0"/>
              <w:autoSpaceDN w:val="0"/>
              <w:adjustRightInd w:val="0"/>
              <w:jc w:val="center"/>
              <w:rPr>
                <w:szCs w:val="24"/>
              </w:rPr>
            </w:pPr>
            <w:r w:rsidRPr="00B171EA">
              <w:rPr>
                <w:szCs w:val="24"/>
                <w:u w:val="single"/>
              </w:rPr>
              <w:t>Alternative load paths</w:t>
            </w:r>
          </w:p>
          <w:p w14:paraId="78BC3EF5" w14:textId="7F956D3E" w:rsidR="007A0E45" w:rsidRPr="00B171EA" w:rsidRDefault="007A0E45" w:rsidP="007A0E45">
            <w:pPr>
              <w:pStyle w:val="Tablebody"/>
              <w:autoSpaceDE w:val="0"/>
              <w:autoSpaceDN w:val="0"/>
              <w:adjustRightInd w:val="0"/>
              <w:jc w:val="center"/>
              <w:rPr>
                <w:spacing w:val="-2"/>
              </w:rPr>
            </w:pPr>
            <w:r w:rsidRPr="00B171EA">
              <w:rPr>
                <w:szCs w:val="24"/>
              </w:rPr>
              <w:t>either providing adequate deformation capacity and ductility or applying prescriptive design rules</w:t>
            </w:r>
          </w:p>
        </w:tc>
        <w:tc>
          <w:tcPr>
            <w:tcW w:w="1949" w:type="dxa"/>
            <w:tcBorders>
              <w:top w:val="single" w:sz="12" w:space="0" w:color="auto"/>
              <w:bottom w:val="single" w:sz="12" w:space="0" w:color="auto"/>
            </w:tcBorders>
          </w:tcPr>
          <w:p w14:paraId="586581CF" w14:textId="77777777" w:rsidR="007A0E45" w:rsidRPr="00B171EA" w:rsidRDefault="007A0E45" w:rsidP="007A0E45">
            <w:pPr>
              <w:pStyle w:val="Tablebody"/>
              <w:autoSpaceDE w:val="0"/>
              <w:autoSpaceDN w:val="0"/>
              <w:adjustRightInd w:val="0"/>
              <w:jc w:val="center"/>
              <w:rPr>
                <w:szCs w:val="24"/>
              </w:rPr>
            </w:pPr>
            <w:r w:rsidRPr="00B171EA">
              <w:rPr>
                <w:szCs w:val="24"/>
                <w:u w:val="single"/>
              </w:rPr>
              <w:t>Key elements</w:t>
            </w:r>
          </w:p>
          <w:p w14:paraId="4931D896" w14:textId="77777777" w:rsidR="007A0E45" w:rsidRPr="00B171EA" w:rsidRDefault="007A0E45" w:rsidP="007A0E45">
            <w:pPr>
              <w:pStyle w:val="Tablebody"/>
              <w:autoSpaceDE w:val="0"/>
              <w:autoSpaceDN w:val="0"/>
              <w:adjustRightInd w:val="0"/>
              <w:jc w:val="center"/>
              <w:rPr>
                <w:szCs w:val="24"/>
              </w:rPr>
            </w:pPr>
            <w:r w:rsidRPr="00B171EA">
              <w:rPr>
                <w:szCs w:val="24"/>
              </w:rPr>
              <w:t>i.e. designing selected members to resist notional action(s)</w:t>
            </w:r>
          </w:p>
          <w:p w14:paraId="09F59564" w14:textId="77777777" w:rsidR="007A0E45" w:rsidRPr="00B171EA" w:rsidRDefault="007A0E45" w:rsidP="007A0E45">
            <w:pPr>
              <w:pStyle w:val="Tablebody"/>
              <w:jc w:val="center"/>
            </w:pPr>
          </w:p>
        </w:tc>
        <w:tc>
          <w:tcPr>
            <w:tcW w:w="1949" w:type="dxa"/>
            <w:tcBorders>
              <w:top w:val="single" w:sz="12" w:space="0" w:color="auto"/>
              <w:bottom w:val="single" w:sz="12" w:space="0" w:color="auto"/>
              <w:right w:val="single" w:sz="12" w:space="0" w:color="auto"/>
            </w:tcBorders>
          </w:tcPr>
          <w:p w14:paraId="7BDF150C" w14:textId="77777777" w:rsidR="007A0E45" w:rsidRPr="00B171EA" w:rsidRDefault="007A0E45" w:rsidP="007A0E45">
            <w:pPr>
              <w:pStyle w:val="Tablebody"/>
              <w:autoSpaceDE w:val="0"/>
              <w:autoSpaceDN w:val="0"/>
              <w:adjustRightInd w:val="0"/>
              <w:jc w:val="center"/>
              <w:rPr>
                <w:szCs w:val="24"/>
              </w:rPr>
            </w:pPr>
            <w:r w:rsidRPr="00B171EA">
              <w:rPr>
                <w:szCs w:val="24"/>
                <w:u w:val="single"/>
              </w:rPr>
              <w:t>Segmentation</w:t>
            </w:r>
          </w:p>
          <w:p w14:paraId="38376073" w14:textId="77777777" w:rsidR="007A0E45" w:rsidRPr="00B171EA" w:rsidRDefault="007A0E45" w:rsidP="007A0E45">
            <w:pPr>
              <w:pStyle w:val="Tablebody"/>
              <w:autoSpaceDE w:val="0"/>
              <w:autoSpaceDN w:val="0"/>
              <w:adjustRightInd w:val="0"/>
              <w:jc w:val="center"/>
              <w:rPr>
                <w:szCs w:val="24"/>
              </w:rPr>
            </w:pPr>
            <w:r w:rsidRPr="00B171EA">
              <w:rPr>
                <w:szCs w:val="24"/>
              </w:rPr>
              <w:t>i.e. separation into parts</w:t>
            </w:r>
          </w:p>
          <w:p w14:paraId="26C587C1" w14:textId="77777777" w:rsidR="007A0E45" w:rsidRPr="00B171EA" w:rsidRDefault="007A0E45" w:rsidP="007A0E45">
            <w:pPr>
              <w:pStyle w:val="Tablebody"/>
              <w:jc w:val="center"/>
            </w:pPr>
          </w:p>
        </w:tc>
      </w:tr>
      <w:tr w:rsidR="007A0E45" w:rsidRPr="00B171EA" w14:paraId="1F2A1EBF" w14:textId="77777777" w:rsidTr="005715D2">
        <w:tc>
          <w:tcPr>
            <w:tcW w:w="9742" w:type="dxa"/>
            <w:gridSpan w:val="5"/>
            <w:tcBorders>
              <w:top w:val="single" w:sz="12" w:space="0" w:color="auto"/>
              <w:left w:val="single" w:sz="12" w:space="0" w:color="auto"/>
              <w:bottom w:val="single" w:sz="12" w:space="0" w:color="auto"/>
              <w:right w:val="single" w:sz="12" w:space="0" w:color="auto"/>
            </w:tcBorders>
          </w:tcPr>
          <w:p w14:paraId="29B1A595" w14:textId="09600BEF" w:rsidR="007A0E45" w:rsidRPr="00B171EA" w:rsidRDefault="007A0E45" w:rsidP="007A0E45">
            <w:pPr>
              <w:pStyle w:val="Tablefooter"/>
              <w:tabs>
                <w:tab w:val="clear" w:pos="346"/>
                <w:tab w:val="left" w:pos="340"/>
              </w:tabs>
              <w:autoSpaceDE w:val="0"/>
              <w:autoSpaceDN w:val="0"/>
              <w:adjustRightInd w:val="0"/>
            </w:pPr>
            <w:r w:rsidRPr="00B171EA">
              <w:rPr>
                <w:position w:val="6"/>
                <w:sz w:val="16"/>
                <w:szCs w:val="24"/>
              </w:rPr>
              <w:t>a</w:t>
            </w:r>
            <w:r w:rsidRPr="00B171EA">
              <w:rPr>
                <w:szCs w:val="24"/>
              </w:rPr>
              <w:tab/>
              <w:t xml:space="preserve">Structural design against identified accidental actions can incorporate specifically designed members, which fail partially or fully, provided their failure does not lead to further structural collapse as agreed with the authorities (for strategies and methods to limit the extent of damages, see </w:t>
            </w:r>
            <w:r w:rsidRPr="00B171EA">
              <w:rPr>
                <w:rStyle w:val="citesec"/>
                <w:szCs w:val="24"/>
                <w:shd w:val="clear" w:color="auto" w:fill="auto"/>
              </w:rPr>
              <w:t>E.3 and E.4</w:t>
            </w:r>
            <w:r w:rsidRPr="00B171EA">
              <w:rPr>
                <w:szCs w:val="24"/>
              </w:rPr>
              <w:t>).</w:t>
            </w:r>
          </w:p>
        </w:tc>
      </w:tr>
    </w:tbl>
    <w:p w14:paraId="1E29783E" w14:textId="27561F54" w:rsidR="007A0E45" w:rsidRPr="00B171EA" w:rsidRDefault="007A0E45">
      <w:pPr>
        <w:pStyle w:val="a2"/>
        <w:tabs>
          <w:tab w:val="left" w:pos="360"/>
        </w:tabs>
        <w:autoSpaceDE w:val="0"/>
        <w:autoSpaceDN w:val="0"/>
        <w:adjustRightInd w:val="0"/>
        <w:rPr>
          <w:szCs w:val="24"/>
        </w:rPr>
      </w:pPr>
      <w:bookmarkStart w:id="116" w:name="_Toc66721353"/>
      <w:r w:rsidRPr="00B171EA">
        <w:rPr>
          <w:szCs w:val="24"/>
        </w:rPr>
        <w:t>Design strategies</w:t>
      </w:r>
      <w:bookmarkEnd w:id="116"/>
    </w:p>
    <w:p w14:paraId="37F69D0B" w14:textId="77777777" w:rsidR="007A0E45" w:rsidRPr="00B171EA" w:rsidRDefault="007A0E45">
      <w:pPr>
        <w:pStyle w:val="af"/>
        <w:autoSpaceDE w:val="0"/>
        <w:autoSpaceDN w:val="0"/>
        <w:adjustRightInd w:val="0"/>
        <w:rPr>
          <w:szCs w:val="24"/>
        </w:rPr>
      </w:pPr>
      <w:r w:rsidRPr="00B171EA">
        <w:rPr>
          <w:szCs w:val="24"/>
        </w:rPr>
        <w:t xml:space="preserve">(1) Strategies for designing structures for robustness may be selected from the following (see </w:t>
      </w:r>
      <w:r w:rsidRPr="00B171EA">
        <w:rPr>
          <w:rStyle w:val="citetbl"/>
          <w:szCs w:val="24"/>
          <w:shd w:val="clear" w:color="auto" w:fill="auto"/>
        </w:rPr>
        <w:t>Table E.1</w:t>
      </w:r>
      <w:r w:rsidRPr="00B171EA">
        <w:rPr>
          <w:szCs w:val="24"/>
        </w:rPr>
        <w:t>):</w:t>
      </w:r>
    </w:p>
    <w:p w14:paraId="0AF38385" w14:textId="77777777" w:rsidR="007A0E45" w:rsidRPr="00B171EA" w:rsidRDefault="007A0E45">
      <w:pPr>
        <w:pStyle w:val="ListNumber1"/>
        <w:autoSpaceDE w:val="0"/>
        <w:autoSpaceDN w:val="0"/>
        <w:adjustRightInd w:val="0"/>
        <w:rPr>
          <w:szCs w:val="24"/>
          <w:lang w:val="en-GB"/>
        </w:rPr>
      </w:pPr>
      <w:r w:rsidRPr="00B171EA">
        <w:rPr>
          <w:szCs w:val="24"/>
          <w:lang w:val="en-GB"/>
        </w:rPr>
        <w:t>a)</w:t>
      </w:r>
      <w:r w:rsidRPr="00B171EA">
        <w:rPr>
          <w:szCs w:val="24"/>
          <w:lang w:val="en-GB"/>
        </w:rPr>
        <w:tab/>
        <w:t>Creation of alternative load paths:</w:t>
      </w:r>
    </w:p>
    <w:p w14:paraId="3B093499"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by providing sufficient ductility, deformation capacity and redundancy to the structure; and/or</w:t>
      </w:r>
    </w:p>
    <w:p w14:paraId="6B339CA8" w14:textId="77777777" w:rsidR="007A0E45" w:rsidRPr="00B171EA" w:rsidRDefault="007A0E45">
      <w:pPr>
        <w:pStyle w:val="25"/>
        <w:autoSpaceDE w:val="0"/>
        <w:autoSpaceDN w:val="0"/>
        <w:adjustRightInd w:val="0"/>
        <w:rPr>
          <w:szCs w:val="24"/>
          <w:lang w:val="en-GB"/>
        </w:rPr>
      </w:pPr>
      <w:r w:rsidRPr="00B171EA">
        <w:rPr>
          <w:szCs w:val="24"/>
          <w:lang w:val="en-GB"/>
        </w:rPr>
        <w:t>—</w:t>
      </w:r>
      <w:r w:rsidRPr="00B171EA">
        <w:rPr>
          <w:szCs w:val="24"/>
          <w:lang w:val="en-GB"/>
        </w:rPr>
        <w:tab/>
        <w:t>applying prescriptive design rules, such as for tying;</w:t>
      </w:r>
    </w:p>
    <w:p w14:paraId="360DD962" w14:textId="77777777" w:rsidR="007A0E45" w:rsidRPr="00B171EA" w:rsidRDefault="007A0E45">
      <w:pPr>
        <w:pStyle w:val="ListNumber1"/>
        <w:autoSpaceDE w:val="0"/>
        <w:autoSpaceDN w:val="0"/>
        <w:adjustRightInd w:val="0"/>
        <w:rPr>
          <w:szCs w:val="24"/>
          <w:lang w:val="en-GB"/>
        </w:rPr>
      </w:pPr>
      <w:r w:rsidRPr="00B171EA">
        <w:rPr>
          <w:szCs w:val="24"/>
          <w:lang w:val="en-GB"/>
        </w:rPr>
        <w:t>b)</w:t>
      </w:r>
      <w:r w:rsidRPr="00B171EA">
        <w:rPr>
          <w:szCs w:val="24"/>
          <w:lang w:val="en-GB"/>
        </w:rPr>
        <w:tab/>
        <w:t>Key members: Provision of increased resistance in selected structural members;</w:t>
      </w:r>
    </w:p>
    <w:p w14:paraId="4C596449" w14:textId="77777777" w:rsidR="007A0E45" w:rsidRPr="00B171EA" w:rsidRDefault="007A0E45">
      <w:pPr>
        <w:pStyle w:val="ListNumber1"/>
        <w:autoSpaceDE w:val="0"/>
        <w:autoSpaceDN w:val="0"/>
        <w:adjustRightInd w:val="0"/>
        <w:rPr>
          <w:szCs w:val="24"/>
          <w:lang w:val="en-GB"/>
        </w:rPr>
      </w:pPr>
      <w:r w:rsidRPr="00B171EA">
        <w:rPr>
          <w:szCs w:val="24"/>
          <w:lang w:val="en-GB"/>
        </w:rPr>
        <w:t>c)</w:t>
      </w:r>
      <w:r w:rsidRPr="00B171EA">
        <w:rPr>
          <w:szCs w:val="24"/>
          <w:lang w:val="en-GB"/>
        </w:rPr>
        <w:tab/>
        <w:t>Segmentation: Separation of the structure into distinct parts by means of one or more weaker structural members so that each part is able to collapse independently without affecting the safety of the other parts.</w:t>
      </w:r>
    </w:p>
    <w:p w14:paraId="1C691CA3" w14:textId="77777777" w:rsidR="007A0E45" w:rsidRPr="00B171EA" w:rsidRDefault="007A0E45">
      <w:pPr>
        <w:pStyle w:val="af"/>
        <w:autoSpaceDE w:val="0"/>
        <w:autoSpaceDN w:val="0"/>
        <w:adjustRightInd w:val="0"/>
        <w:rPr>
          <w:szCs w:val="24"/>
        </w:rPr>
      </w:pPr>
      <w:r w:rsidRPr="00B171EA">
        <w:rPr>
          <w:szCs w:val="24"/>
        </w:rPr>
        <w:t>(2) Strategies for designing for robustness are not mutually exclusive and may be used singly or in combination.</w:t>
      </w:r>
    </w:p>
    <w:p w14:paraId="077C6412"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Enhanced redundancy is suitable for preventing vertically propagating collapse while segmentation is suitable for preventing horizontally propagating collapse. In a vertically propagating collapse, the failure of a member or part of a structure would give rise to further collapse that propagates above or above and below it. In horizontally propagating collapse, the failure of a member or part of a structure would give rise to further collapse that propagates in a lateral direction.</w:t>
      </w:r>
    </w:p>
    <w:p w14:paraId="4A17CB9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Vertical segmentation into parts can be a suitable strategy for structures with a large footprint.</w:t>
      </w:r>
    </w:p>
    <w:p w14:paraId="0DEB7EBD" w14:textId="77777777" w:rsidR="007A0E45" w:rsidRPr="00B171EA" w:rsidRDefault="007A0E45">
      <w:pPr>
        <w:pStyle w:val="a2"/>
        <w:tabs>
          <w:tab w:val="left" w:pos="360"/>
        </w:tabs>
        <w:autoSpaceDE w:val="0"/>
        <w:autoSpaceDN w:val="0"/>
        <w:adjustRightInd w:val="0"/>
        <w:rPr>
          <w:szCs w:val="24"/>
        </w:rPr>
      </w:pPr>
      <w:bookmarkStart w:id="117" w:name="_Toc66721354"/>
      <w:r w:rsidRPr="00B171EA">
        <w:rPr>
          <w:szCs w:val="24"/>
        </w:rPr>
        <w:t>Design methods</w:t>
      </w:r>
      <w:bookmarkEnd w:id="117"/>
    </w:p>
    <w:p w14:paraId="1E69C253" w14:textId="77777777" w:rsidR="007A0E45" w:rsidRPr="00B171EA" w:rsidRDefault="007A0E45">
      <w:pPr>
        <w:pStyle w:val="af"/>
        <w:autoSpaceDE w:val="0"/>
        <w:autoSpaceDN w:val="0"/>
        <w:adjustRightInd w:val="0"/>
        <w:rPr>
          <w:szCs w:val="24"/>
        </w:rPr>
      </w:pPr>
      <w:r w:rsidRPr="00B171EA">
        <w:rPr>
          <w:szCs w:val="24"/>
        </w:rPr>
        <w:t>(1) Robustness verifications arising from the methods given in this Annex should be considered as accidental design situations, unless specified otherwise.</w:t>
      </w:r>
    </w:p>
    <w:p w14:paraId="5A509D54" w14:textId="77777777" w:rsidR="007A0E45" w:rsidRPr="00B171EA" w:rsidRDefault="007A0E45">
      <w:pPr>
        <w:pStyle w:val="af"/>
        <w:autoSpaceDE w:val="0"/>
        <w:autoSpaceDN w:val="0"/>
        <w:adjustRightInd w:val="0"/>
        <w:rPr>
          <w:szCs w:val="24"/>
        </w:rPr>
      </w:pPr>
      <w:r w:rsidRPr="00B171EA">
        <w:rPr>
          <w:szCs w:val="24"/>
        </w:rPr>
        <w:t xml:space="preserve">(2) The design method for providing enhanced robustness may be selected based on the consequence class (CC) of the structure, see </w:t>
      </w:r>
      <w:r w:rsidRPr="00B171EA">
        <w:rPr>
          <w:rStyle w:val="citetbl"/>
          <w:szCs w:val="24"/>
          <w:shd w:val="clear" w:color="auto" w:fill="auto"/>
        </w:rPr>
        <w:t>Table E.2</w:t>
      </w:r>
      <w:r w:rsidRPr="00B171EA">
        <w:rPr>
          <w:szCs w:val="24"/>
        </w:rPr>
        <w:t>.</w:t>
      </w:r>
    </w:p>
    <w:p w14:paraId="61B07BAD" w14:textId="77777777" w:rsidR="007A0E45" w:rsidRPr="00B171EA" w:rsidRDefault="007A0E45">
      <w:pPr>
        <w:pStyle w:val="Tabletitle"/>
        <w:autoSpaceDE w:val="0"/>
        <w:autoSpaceDN w:val="0"/>
        <w:adjustRightInd w:val="0"/>
        <w:outlineLvl w:val="0"/>
        <w:rPr>
          <w:szCs w:val="24"/>
        </w:rPr>
      </w:pPr>
      <w:r w:rsidRPr="00B171EA">
        <w:rPr>
          <w:szCs w:val="24"/>
        </w:rPr>
        <w:t>Table E.2 — Indicative design methods for enhancing robustness</w:t>
      </w:r>
    </w:p>
    <w:tbl>
      <w:tblPr>
        <w:tblStyle w:val="affff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0"/>
        <w:gridCol w:w="5460"/>
      </w:tblGrid>
      <w:tr w:rsidR="007A0E45" w:rsidRPr="00B171EA" w14:paraId="10951382" w14:textId="77777777" w:rsidTr="00DC5A6E">
        <w:trPr>
          <w:trHeight w:val="377"/>
          <w:jc w:val="center"/>
        </w:trPr>
        <w:tc>
          <w:tcPr>
            <w:tcW w:w="2830" w:type="dxa"/>
            <w:tcBorders>
              <w:top w:val="single" w:sz="12" w:space="0" w:color="auto"/>
              <w:bottom w:val="single" w:sz="12" w:space="0" w:color="auto"/>
            </w:tcBorders>
          </w:tcPr>
          <w:p w14:paraId="7F67D6EE" w14:textId="199464AE" w:rsidR="007A0E45" w:rsidRPr="00B171EA" w:rsidRDefault="007A0E45" w:rsidP="007A0E45">
            <w:pPr>
              <w:pStyle w:val="Tableheader"/>
              <w:autoSpaceDE w:val="0"/>
              <w:autoSpaceDN w:val="0"/>
              <w:adjustRightInd w:val="0"/>
              <w:jc w:val="center"/>
              <w:rPr>
                <w:rFonts w:asciiTheme="majorHAnsi" w:hAnsiTheme="majorHAnsi"/>
                <w:b/>
                <w:sz w:val="24"/>
                <w:lang w:eastAsia="de-DE"/>
              </w:rPr>
            </w:pPr>
            <w:r w:rsidRPr="00B171EA">
              <w:rPr>
                <w:b/>
                <w:szCs w:val="24"/>
              </w:rPr>
              <w:t>Consequence class</w:t>
            </w:r>
          </w:p>
        </w:tc>
        <w:tc>
          <w:tcPr>
            <w:tcW w:w="5460" w:type="dxa"/>
            <w:tcBorders>
              <w:top w:val="single" w:sz="12" w:space="0" w:color="auto"/>
              <w:bottom w:val="single" w:sz="12" w:space="0" w:color="auto"/>
            </w:tcBorders>
          </w:tcPr>
          <w:p w14:paraId="4DAD68AA" w14:textId="5872E296" w:rsidR="007A0E45" w:rsidRPr="00B171EA" w:rsidRDefault="007A0E45" w:rsidP="007A0E45">
            <w:pPr>
              <w:pStyle w:val="Tableheader"/>
              <w:autoSpaceDE w:val="0"/>
              <w:autoSpaceDN w:val="0"/>
              <w:adjustRightInd w:val="0"/>
              <w:jc w:val="center"/>
              <w:rPr>
                <w:rFonts w:asciiTheme="majorHAnsi" w:hAnsiTheme="majorHAnsi"/>
                <w:b/>
                <w:sz w:val="24"/>
                <w:lang w:eastAsia="de-DE"/>
              </w:rPr>
            </w:pPr>
            <w:r w:rsidRPr="00B171EA">
              <w:rPr>
                <w:b/>
                <w:szCs w:val="24"/>
              </w:rPr>
              <w:t>Design methods</w:t>
            </w:r>
          </w:p>
        </w:tc>
      </w:tr>
      <w:tr w:rsidR="007A0E45" w:rsidRPr="00B171EA" w14:paraId="5FA71943" w14:textId="77777777" w:rsidTr="00DC5A6E">
        <w:trPr>
          <w:jc w:val="center"/>
        </w:trPr>
        <w:tc>
          <w:tcPr>
            <w:tcW w:w="2830" w:type="dxa"/>
            <w:tcBorders>
              <w:top w:val="single" w:sz="12" w:space="0" w:color="auto"/>
            </w:tcBorders>
          </w:tcPr>
          <w:p w14:paraId="421A1C39" w14:textId="1FCFD295" w:rsidR="007A0E45" w:rsidRPr="00B171EA" w:rsidRDefault="007A0E45" w:rsidP="007A0E45">
            <w:pPr>
              <w:pStyle w:val="Tablebody"/>
              <w:autoSpaceDE w:val="0"/>
              <w:autoSpaceDN w:val="0"/>
              <w:adjustRightInd w:val="0"/>
              <w:jc w:val="center"/>
              <w:rPr>
                <w:rFonts w:asciiTheme="majorHAnsi" w:hAnsiTheme="majorHAnsi"/>
                <w:b/>
                <w:sz w:val="24"/>
                <w:lang w:eastAsia="de-DE"/>
              </w:rPr>
            </w:pPr>
            <w:r w:rsidRPr="00B171EA">
              <w:rPr>
                <w:b/>
                <w:szCs w:val="24"/>
              </w:rPr>
              <w:t>CC3</w:t>
            </w:r>
          </w:p>
        </w:tc>
        <w:tc>
          <w:tcPr>
            <w:tcW w:w="5460" w:type="dxa"/>
            <w:tcBorders>
              <w:top w:val="single" w:sz="12" w:space="0" w:color="auto"/>
            </w:tcBorders>
          </w:tcPr>
          <w:p w14:paraId="42D15267" w14:textId="77777777" w:rsidR="007A0E45" w:rsidRPr="00B171EA" w:rsidRDefault="007A0E45" w:rsidP="007A0E45">
            <w:pPr>
              <w:pStyle w:val="Tablebody"/>
              <w:autoSpaceDE w:val="0"/>
              <w:autoSpaceDN w:val="0"/>
              <w:adjustRightInd w:val="0"/>
              <w:jc w:val="both"/>
              <w:rPr>
                <w:szCs w:val="24"/>
              </w:rPr>
            </w:pPr>
            <w:r w:rsidRPr="00B171EA">
              <w:rPr>
                <w:szCs w:val="24"/>
              </w:rPr>
              <w:t>When specified by the relevant authority or, where not specified, agreed for a specific project by the relevant parties, satisfy the requirements for CC2 appropriately adapted and in addition consider:</w:t>
            </w:r>
          </w:p>
          <w:p w14:paraId="73531D4B"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a)</w:t>
            </w:r>
            <w:r w:rsidRPr="00B171EA">
              <w:rPr>
                <w:szCs w:val="24"/>
              </w:rPr>
              <w:tab/>
              <w:t>potential initial failure events;</w:t>
            </w:r>
          </w:p>
          <w:p w14:paraId="5697CB51"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b)</w:t>
            </w:r>
            <w:r w:rsidRPr="00B171EA">
              <w:rPr>
                <w:szCs w:val="24"/>
              </w:rPr>
              <w:tab/>
              <w:t>propagation of failure;</w:t>
            </w:r>
          </w:p>
          <w:p w14:paraId="185FD30C"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c)</w:t>
            </w:r>
            <w:r w:rsidRPr="00B171EA">
              <w:rPr>
                <w:szCs w:val="24"/>
              </w:rPr>
              <w:tab/>
              <w:t>resulting consequences;</w:t>
            </w:r>
          </w:p>
          <w:p w14:paraId="5C987400" w14:textId="2F302710" w:rsidR="007A0E45" w:rsidRPr="00B171EA" w:rsidRDefault="007A0E45" w:rsidP="007A0E45">
            <w:pPr>
              <w:pStyle w:val="Tablebody"/>
              <w:autoSpaceDE w:val="0"/>
              <w:autoSpaceDN w:val="0"/>
              <w:adjustRightInd w:val="0"/>
              <w:ind w:left="400" w:hanging="400"/>
              <w:jc w:val="both"/>
              <w:rPr>
                <w:rFonts w:asciiTheme="majorHAnsi" w:hAnsiTheme="majorHAnsi"/>
              </w:rPr>
            </w:pPr>
            <w:r w:rsidRPr="00B171EA">
              <w:rPr>
                <w:szCs w:val="24"/>
              </w:rPr>
              <w:t>d)</w:t>
            </w:r>
            <w:r w:rsidRPr="00B171EA">
              <w:rPr>
                <w:szCs w:val="24"/>
              </w:rPr>
              <w:tab/>
              <w:t>risks, where appropriate.</w:t>
            </w:r>
          </w:p>
        </w:tc>
      </w:tr>
      <w:tr w:rsidR="007A0E45" w:rsidRPr="00B171EA" w14:paraId="270F0962" w14:textId="77777777" w:rsidTr="00DC5A6E">
        <w:trPr>
          <w:jc w:val="center"/>
        </w:trPr>
        <w:tc>
          <w:tcPr>
            <w:tcW w:w="2830" w:type="dxa"/>
          </w:tcPr>
          <w:p w14:paraId="28810372" w14:textId="6FE6A383" w:rsidR="007A0E45" w:rsidRPr="00B171EA" w:rsidRDefault="007A0E45" w:rsidP="007A0E45">
            <w:pPr>
              <w:pStyle w:val="Tablebody"/>
              <w:autoSpaceDE w:val="0"/>
              <w:autoSpaceDN w:val="0"/>
              <w:adjustRightInd w:val="0"/>
              <w:jc w:val="center"/>
              <w:rPr>
                <w:rFonts w:asciiTheme="majorHAnsi" w:hAnsiTheme="majorHAnsi"/>
                <w:b/>
              </w:rPr>
            </w:pPr>
            <w:r w:rsidRPr="00B171EA">
              <w:rPr>
                <w:b/>
                <w:szCs w:val="24"/>
              </w:rPr>
              <w:t>CC2</w:t>
            </w:r>
          </w:p>
        </w:tc>
        <w:tc>
          <w:tcPr>
            <w:tcW w:w="5460" w:type="dxa"/>
          </w:tcPr>
          <w:p w14:paraId="27156CE4" w14:textId="77777777" w:rsidR="007A0E45" w:rsidRPr="00B171EA" w:rsidRDefault="007A0E45" w:rsidP="007A0E45">
            <w:pPr>
              <w:pStyle w:val="Tablebody"/>
              <w:autoSpaceDE w:val="0"/>
              <w:autoSpaceDN w:val="0"/>
              <w:adjustRightInd w:val="0"/>
              <w:jc w:val="both"/>
              <w:rPr>
                <w:szCs w:val="24"/>
              </w:rPr>
            </w:pPr>
            <w:r w:rsidRPr="00B171EA">
              <w:rPr>
                <w:szCs w:val="24"/>
              </w:rPr>
              <w:t>When specified by the relevant authority or, where not specified, agreed for a specific project by the relevant parties, either:</w:t>
            </w:r>
          </w:p>
          <w:p w14:paraId="7BFF2DEF"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a)</w:t>
            </w:r>
            <w:r w:rsidRPr="00B171EA">
              <w:rPr>
                <w:szCs w:val="24"/>
              </w:rPr>
              <w:tab/>
              <w:t>For buildings: use of prescriptive design rules for horizontal ties to provide integrity and ductility; or</w:t>
            </w:r>
          </w:p>
          <w:p w14:paraId="07922922"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b)</w:t>
            </w:r>
            <w:r w:rsidRPr="00B171EA">
              <w:rPr>
                <w:szCs w:val="24"/>
              </w:rPr>
              <w:tab/>
              <w:t>For buildings: use of prescriptive design rules for horizontal and vertical ties to provide integrity, ductility and alternative load paths; or</w:t>
            </w:r>
          </w:p>
          <w:p w14:paraId="0D40A1D8" w14:textId="77777777" w:rsidR="007A0E45" w:rsidRPr="00B171EA" w:rsidRDefault="007A0E45" w:rsidP="007A0E45">
            <w:pPr>
              <w:pStyle w:val="Tablebody"/>
              <w:autoSpaceDE w:val="0"/>
              <w:autoSpaceDN w:val="0"/>
              <w:adjustRightInd w:val="0"/>
              <w:ind w:left="400" w:hanging="400"/>
              <w:jc w:val="both"/>
              <w:rPr>
                <w:szCs w:val="24"/>
              </w:rPr>
            </w:pPr>
            <w:r w:rsidRPr="00B171EA">
              <w:rPr>
                <w:szCs w:val="24"/>
              </w:rPr>
              <w:t>c)</w:t>
            </w:r>
            <w:r w:rsidRPr="00B171EA">
              <w:rPr>
                <w:szCs w:val="24"/>
              </w:rPr>
              <w:tab/>
              <w:t>Design of particular structural members as ‘Key members’; and/or</w:t>
            </w:r>
          </w:p>
          <w:p w14:paraId="6C7A334D" w14:textId="038DA08F" w:rsidR="007A0E45" w:rsidRPr="00B171EA" w:rsidRDefault="007A0E45" w:rsidP="007A0E45">
            <w:pPr>
              <w:pStyle w:val="Tablebody"/>
              <w:autoSpaceDE w:val="0"/>
              <w:autoSpaceDN w:val="0"/>
              <w:adjustRightInd w:val="0"/>
              <w:ind w:left="400" w:hanging="400"/>
              <w:jc w:val="both"/>
            </w:pPr>
            <w:r w:rsidRPr="00B171EA">
              <w:rPr>
                <w:szCs w:val="24"/>
              </w:rPr>
              <w:t>d)</w:t>
            </w:r>
            <w:r w:rsidRPr="00B171EA">
              <w:rPr>
                <w:szCs w:val="24"/>
              </w:rPr>
              <w:tab/>
              <w:t xml:space="preserve"> Segmentation.</w:t>
            </w:r>
          </w:p>
        </w:tc>
      </w:tr>
      <w:tr w:rsidR="007A0E45" w:rsidRPr="00B171EA" w14:paraId="3A408E48" w14:textId="77777777" w:rsidTr="00DC5A6E">
        <w:trPr>
          <w:jc w:val="center"/>
        </w:trPr>
        <w:tc>
          <w:tcPr>
            <w:tcW w:w="2830" w:type="dxa"/>
            <w:tcBorders>
              <w:bottom w:val="single" w:sz="12" w:space="0" w:color="auto"/>
            </w:tcBorders>
          </w:tcPr>
          <w:p w14:paraId="06E7CA8C" w14:textId="184F13FC" w:rsidR="007A0E45" w:rsidRPr="00B171EA" w:rsidRDefault="007A0E45" w:rsidP="007A0E45">
            <w:pPr>
              <w:pStyle w:val="Tablebody"/>
              <w:tabs>
                <w:tab w:val="left" w:pos="2880"/>
              </w:tabs>
              <w:autoSpaceDE w:val="0"/>
              <w:autoSpaceDN w:val="0"/>
              <w:adjustRightInd w:val="0"/>
              <w:jc w:val="center"/>
              <w:rPr>
                <w:rFonts w:asciiTheme="majorHAnsi" w:hAnsiTheme="majorHAnsi"/>
                <w:b/>
              </w:rPr>
            </w:pPr>
            <w:r w:rsidRPr="00B171EA">
              <w:rPr>
                <w:b/>
                <w:szCs w:val="24"/>
              </w:rPr>
              <w:t>CC1</w:t>
            </w:r>
          </w:p>
        </w:tc>
        <w:tc>
          <w:tcPr>
            <w:tcW w:w="5460" w:type="dxa"/>
            <w:tcBorders>
              <w:bottom w:val="single" w:sz="12" w:space="0" w:color="auto"/>
            </w:tcBorders>
          </w:tcPr>
          <w:p w14:paraId="05521D74" w14:textId="7816CD1B" w:rsidR="007A0E45" w:rsidRPr="00B171EA" w:rsidRDefault="007A0E45" w:rsidP="007A0E45">
            <w:pPr>
              <w:pStyle w:val="Tablebody"/>
              <w:autoSpaceDE w:val="0"/>
              <w:autoSpaceDN w:val="0"/>
              <w:adjustRightInd w:val="0"/>
              <w:ind w:left="400" w:hanging="400"/>
              <w:jc w:val="both"/>
              <w:rPr>
                <w:rFonts w:asciiTheme="majorHAnsi" w:hAnsiTheme="majorHAnsi"/>
              </w:rPr>
            </w:pPr>
            <w:r w:rsidRPr="00B171EA">
              <w:rPr>
                <w:szCs w:val="24"/>
              </w:rPr>
              <w:t>No design methods to provide enhanced robustness need be applied.</w:t>
            </w:r>
          </w:p>
        </w:tc>
      </w:tr>
    </w:tbl>
    <w:p w14:paraId="78AF7DE5" w14:textId="3F6B4C8B" w:rsidR="007A0E45" w:rsidRPr="00B171EA" w:rsidRDefault="007A0E45">
      <w:pPr>
        <w:pStyle w:val="Note"/>
        <w:autoSpaceDE w:val="0"/>
        <w:autoSpaceDN w:val="0"/>
        <w:adjustRightInd w:val="0"/>
        <w:spacing w:before="240"/>
        <w:rPr>
          <w:szCs w:val="24"/>
        </w:rPr>
      </w:pPr>
      <w:r w:rsidRPr="00B171EA">
        <w:rPr>
          <w:szCs w:val="24"/>
        </w:rPr>
        <w:t>NOTE 1</w:t>
      </w:r>
      <w:r w:rsidRPr="00B171EA">
        <w:rPr>
          <w:szCs w:val="24"/>
        </w:rPr>
        <w:tab/>
        <w:t>Prescriptive design rules are given in other Eurocodes.</w:t>
      </w:r>
    </w:p>
    <w:p w14:paraId="7F7DA72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Whether only horizontal ties are sufficient or both horizontal and vertical ties are required depends on the building being considered and the potential consequences of its failure.</w:t>
      </w:r>
    </w:p>
    <w:p w14:paraId="1281C7C1"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Values of actions for designing horizontal and vertical ties can be found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1-7</w:t>
      </w:r>
      <w:r w:rsidRPr="00B171EA">
        <w:rPr>
          <w:szCs w:val="24"/>
        </w:rPr>
        <w:t xml:space="preserve"> and other Eurocodes.</w:t>
      </w:r>
    </w:p>
    <w:p w14:paraId="17D8E918" w14:textId="77777777" w:rsidR="007A0E45" w:rsidRPr="00B171EA" w:rsidRDefault="007A0E45">
      <w:pPr>
        <w:pStyle w:val="Note"/>
        <w:autoSpaceDE w:val="0"/>
        <w:autoSpaceDN w:val="0"/>
        <w:adjustRightInd w:val="0"/>
        <w:rPr>
          <w:szCs w:val="24"/>
        </w:rPr>
      </w:pPr>
      <w:r w:rsidRPr="00B171EA">
        <w:rPr>
          <w:szCs w:val="24"/>
        </w:rPr>
        <w:t>NOTE 4</w:t>
      </w:r>
      <w:r w:rsidRPr="00B171EA">
        <w:rPr>
          <w:szCs w:val="24"/>
        </w:rPr>
        <w:tab/>
        <w:t>Design methods given for higher consequence class structures can be used with lower consequence class structures. For some special structures such use of higher level methods may be specified as required in the relevant material Eurocodes.</w:t>
      </w:r>
    </w:p>
    <w:p w14:paraId="7772F71C" w14:textId="77777777" w:rsidR="007A0E45" w:rsidRPr="00B171EA" w:rsidRDefault="007A0E45">
      <w:pPr>
        <w:pStyle w:val="af"/>
        <w:autoSpaceDE w:val="0"/>
        <w:autoSpaceDN w:val="0"/>
        <w:adjustRightInd w:val="0"/>
        <w:rPr>
          <w:szCs w:val="24"/>
        </w:rPr>
      </w:pPr>
      <w:r w:rsidRPr="00B171EA">
        <w:rPr>
          <w:szCs w:val="24"/>
        </w:rPr>
        <w:t xml:space="preserve">(3) As an alternative to the application of prescriptive design rules to provide alternative load paths, one or more of the other design strategies given in </w:t>
      </w:r>
      <w:r w:rsidRPr="00B171EA">
        <w:rPr>
          <w:rStyle w:val="citesec"/>
          <w:szCs w:val="24"/>
          <w:shd w:val="clear" w:color="auto" w:fill="auto"/>
        </w:rPr>
        <w:t>E.3</w:t>
      </w:r>
      <w:r w:rsidRPr="00B171EA">
        <w:rPr>
          <w:szCs w:val="24"/>
        </w:rPr>
        <w:t>(1) may be used via relevant design methods.</w:t>
      </w:r>
    </w:p>
    <w:p w14:paraId="107EF29F"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Reasons for using alternatives to prescriptive designs rules include situations where they are unsuitable for a particular structure or where alternative approaches are more economically advantageous.</w:t>
      </w:r>
    </w:p>
    <w:p w14:paraId="712E8491"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Prescriptive design rules given in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1-7</w:t>
      </w:r>
      <w:r w:rsidRPr="00B171EA">
        <w:rPr>
          <w:szCs w:val="24"/>
        </w:rPr>
        <w:t xml:space="preserve"> and other Eurocodes are generally applicable for buildings with a regular form.  Special consideration is necessary for structures with an irregular form, for example, those with beams or columns that are not aligned with each other, or with mega columns or transfer beams.</w:t>
      </w:r>
    </w:p>
    <w:p w14:paraId="20A0A178" w14:textId="77777777" w:rsidR="007A0E45" w:rsidRPr="00B171EA" w:rsidRDefault="007A0E45">
      <w:pPr>
        <w:pStyle w:val="af"/>
        <w:autoSpaceDE w:val="0"/>
        <w:autoSpaceDN w:val="0"/>
        <w:adjustRightInd w:val="0"/>
        <w:rPr>
          <w:szCs w:val="24"/>
        </w:rPr>
      </w:pPr>
      <w:r w:rsidRPr="00B171EA">
        <w:rPr>
          <w:szCs w:val="24"/>
        </w:rPr>
        <w:t>(4) When the key member design strategy is used, key members should be identified as those whose absence would result in damage that is greater than a tolerable limit.</w:t>
      </w:r>
    </w:p>
    <w:p w14:paraId="4D5F368F"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Tolerable damage limits can be specified in the National Annex for use in a country.</w:t>
      </w:r>
    </w:p>
    <w:p w14:paraId="58BCEE1B"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An example of an acceptable limit of damage in case of the absence of a column in a frame structure is shown in </w:t>
      </w:r>
      <w:r w:rsidRPr="00B171EA">
        <w:rPr>
          <w:rStyle w:val="citefig"/>
          <w:szCs w:val="24"/>
          <w:shd w:val="clear" w:color="auto" w:fill="auto"/>
        </w:rPr>
        <w:t>Figure E.1</w:t>
      </w:r>
      <w:r w:rsidRPr="00B171EA">
        <w:rPr>
          <w:szCs w:val="24"/>
        </w:rPr>
        <w:t>.</w:t>
      </w: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7A0E45" w:rsidRPr="00B171EA" w14:paraId="00FD9093" w14:textId="77777777" w:rsidTr="00953C81">
        <w:tc>
          <w:tcPr>
            <w:tcW w:w="4886" w:type="dxa"/>
          </w:tcPr>
          <w:p w14:paraId="2C090457" w14:textId="2D92350E" w:rsidR="007A0E45" w:rsidRPr="00B171EA" w:rsidRDefault="000647EF" w:rsidP="007A0E45">
            <w:pPr>
              <w:pStyle w:val="Tablebody"/>
              <w:autoSpaceDE w:val="0"/>
              <w:autoSpaceDN w:val="0"/>
              <w:adjustRightInd w:val="0"/>
              <w:jc w:val="center"/>
            </w:pPr>
            <w:r w:rsidRPr="00B171EA">
              <w:rPr>
                <w:szCs w:val="24"/>
              </w:rPr>
              <w:fldChar w:fldCharType="begin"/>
            </w:r>
            <w:r w:rsidR="00AA0BF2">
              <w:rPr>
                <w:szCs w:val="24"/>
              </w:rPr>
              <w:instrText xml:space="preserve"> INCLUDEPICTURE "C:\\Users\\a.dionysiou\\AppData\\Local\\Temp\\Temp1_00250237_e_20210902.zip.zip\\43_e_dr\\e001a.tif"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"C:\\Users\\a.dionysiou\\AppData\\Local\\Temp\\Temp1_00250237_e_20210902.zip.zip\\43_e_dr\\e001a.tif"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"C:\\Users\\a.dionysiou\\AppData\\Local\\Temp\\Temp1_00250237_e_20210902.zip.zip\\43_e_dr\\e001a.tif"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w:instrText>
            </w:r>
            <w:r w:rsidR="00AA0BF2">
              <w:rPr>
                <w:szCs w:val="24"/>
              </w:rPr>
              <w:instrText>\\Temp1_00250237_e_20210902.zip.zip\\43_e_dr\\e001a.tif" \* MERGEFORMATINET</w:instrText>
            </w:r>
            <w:r w:rsidR="00AA0BF2">
              <w:rPr>
                <w:szCs w:val="24"/>
              </w:rPr>
              <w:instrText xml:space="preserve"> </w:instrText>
            </w:r>
            <w:r w:rsidR="00AA0BF2">
              <w:rPr>
                <w:szCs w:val="24"/>
              </w:rPr>
              <w:fldChar w:fldCharType="separate"/>
            </w:r>
            <w:r w:rsidR="00AA0BF2">
              <w:rPr>
                <w:szCs w:val="24"/>
              </w:rPr>
              <w:pict w14:anchorId="44B477AD">
                <v:shape id="_x0000_i1140" type="#_x0000_t75" style="width:170.25pt;height:184.5pt">
                  <v:imagedata r:id="rId244" r:href="rId245"/>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tc>
        <w:tc>
          <w:tcPr>
            <w:tcW w:w="4886" w:type="dxa"/>
          </w:tcPr>
          <w:p w14:paraId="70F84F0D" w14:textId="048DC7B7" w:rsidR="007A0E45" w:rsidRPr="00B171EA" w:rsidRDefault="000647EF" w:rsidP="007A0E45">
            <w:pPr>
              <w:pStyle w:val="Tablebody"/>
              <w:autoSpaceDE w:val="0"/>
              <w:autoSpaceDN w:val="0"/>
              <w:adjustRightInd w:val="0"/>
              <w:jc w:val="center"/>
            </w:pPr>
            <w:r w:rsidRPr="00B171EA">
              <w:rPr>
                <w:szCs w:val="24"/>
              </w:rPr>
              <w:fldChar w:fldCharType="begin"/>
            </w:r>
            <w:r w:rsidR="00AA0BF2">
              <w:rPr>
                <w:szCs w:val="24"/>
              </w:rPr>
              <w:instrText xml:space="preserve"> INCLUDEPICTURE "C:\\Users\\a.dionysiou\\AppData\\Local\\Temp\\Temp1_00250237_e_20210902.zip.zip\\43_e_dr\\e001b.tif"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"C:\\Users\\a.dionysiou\\AppData\\Local\\Temp\\Temp1_00250237_e_20210902.zip.zip\\43_e_dr\\e001b.tif"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"C:\\Users\\a.dionysiou\\AppData\\Local\\Temp\\Temp1_00250237_e_20210902.zip.zip\\43_e_dr\\e001b.tif"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"C:\\Users\\a.dionysiou\\AppData\\Local\\Temp\\Temp1_00250237_e_20210902.zip.zip\\43_e_dr\\e001b.tif" \* MERGEFORMATINET</w:instrText>
            </w:r>
            <w:r w:rsidR="00AA0BF2">
              <w:rPr>
                <w:szCs w:val="24"/>
              </w:rPr>
              <w:instrText xml:space="preserve"> </w:instrText>
            </w:r>
            <w:r w:rsidR="00AA0BF2">
              <w:rPr>
                <w:szCs w:val="24"/>
              </w:rPr>
              <w:fldChar w:fldCharType="separate"/>
            </w:r>
            <w:r w:rsidR="00AA0BF2">
              <w:rPr>
                <w:szCs w:val="24"/>
              </w:rPr>
              <w:pict w14:anchorId="5A600249">
                <v:shape id="_x0000_i1141" type="#_x0000_t75" style="width:189pt;height:176.25pt">
                  <v:imagedata r:id="rId246" r:href="rId247"/>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tc>
      </w:tr>
      <w:tr w:rsidR="007A0E45" w:rsidRPr="00B171EA" w14:paraId="13B136BA" w14:textId="77777777" w:rsidTr="00953C81">
        <w:tc>
          <w:tcPr>
            <w:tcW w:w="4886" w:type="dxa"/>
          </w:tcPr>
          <w:p w14:paraId="1AA00BC8" w14:textId="3D921D70" w:rsidR="007A0E45" w:rsidRPr="00B171EA" w:rsidRDefault="007A0E45" w:rsidP="007A0E45">
            <w:pPr>
              <w:pStyle w:val="Tablebody"/>
              <w:autoSpaceDE w:val="0"/>
              <w:autoSpaceDN w:val="0"/>
              <w:adjustRightInd w:val="0"/>
              <w:jc w:val="center"/>
              <w:rPr>
                <w:noProof/>
              </w:rPr>
            </w:pPr>
            <w:r w:rsidRPr="00B171EA">
              <w:rPr>
                <w:szCs w:val="24"/>
              </w:rPr>
              <w:t>a) Plan</w:t>
            </w:r>
          </w:p>
        </w:tc>
        <w:tc>
          <w:tcPr>
            <w:tcW w:w="4886" w:type="dxa"/>
          </w:tcPr>
          <w:p w14:paraId="08F0A9DD" w14:textId="2F7920AB" w:rsidR="007A0E45" w:rsidRPr="00B171EA" w:rsidRDefault="007A0E45" w:rsidP="007A0E45">
            <w:pPr>
              <w:pStyle w:val="Tablebody"/>
              <w:autoSpaceDE w:val="0"/>
              <w:autoSpaceDN w:val="0"/>
              <w:adjustRightInd w:val="0"/>
              <w:jc w:val="center"/>
              <w:rPr>
                <w:noProof/>
              </w:rPr>
            </w:pPr>
            <w:r w:rsidRPr="00B171EA">
              <w:rPr>
                <w:szCs w:val="24"/>
              </w:rPr>
              <w:t>b) Section</w:t>
            </w:r>
          </w:p>
        </w:tc>
      </w:tr>
    </w:tbl>
    <w:p w14:paraId="2E647140" w14:textId="5EA15289" w:rsidR="007A0E45" w:rsidRPr="00B171EA" w:rsidRDefault="007A0E45">
      <w:pPr>
        <w:pStyle w:val="KeyTitle"/>
        <w:autoSpaceDE w:val="0"/>
        <w:autoSpaceDN w:val="0"/>
        <w:adjustRightInd w:val="0"/>
        <w:rPr>
          <w:szCs w:val="24"/>
        </w:rPr>
      </w:pPr>
      <w:r w:rsidRPr="00B171EA">
        <w:rPr>
          <w:szCs w:val="24"/>
        </w:rPr>
        <w:t>Key</w:t>
      </w:r>
    </w:p>
    <w:tbl>
      <w:tblPr>
        <w:tblW w:w="0" w:type="auto"/>
        <w:tblInd w:w="-100" w:type="dxa"/>
        <w:tblCellMar>
          <w:left w:w="100" w:type="dxa"/>
        </w:tblCellMar>
        <w:tblLook w:val="0000" w:firstRow="0" w:lastRow="0" w:firstColumn="0" w:lastColumn="0" w:noHBand="0" w:noVBand="0"/>
      </w:tblPr>
      <w:tblGrid>
        <w:gridCol w:w="486"/>
        <w:gridCol w:w="7738"/>
      </w:tblGrid>
      <w:tr w:rsidR="007A0E45" w:rsidRPr="00B171EA" w14:paraId="7FCC98FF" w14:textId="77777777" w:rsidTr="00CA0EC0">
        <w:tc>
          <w:tcPr>
            <w:tcW w:w="0" w:type="auto"/>
          </w:tcPr>
          <w:p w14:paraId="28727F1C" w14:textId="0A2F27A8" w:rsidR="007A0E45" w:rsidRPr="00B171EA" w:rsidRDefault="007A0E45" w:rsidP="007A0E45">
            <w:pPr>
              <w:pStyle w:val="KeyText"/>
              <w:autoSpaceDE w:val="0"/>
              <w:autoSpaceDN w:val="0"/>
              <w:adjustRightInd w:val="0"/>
            </w:pPr>
            <w:r w:rsidRPr="00B171EA">
              <w:rPr>
                <w:szCs w:val="24"/>
              </w:rPr>
              <w:t>(A)</w:t>
            </w:r>
          </w:p>
        </w:tc>
        <w:tc>
          <w:tcPr>
            <w:tcW w:w="0" w:type="auto"/>
          </w:tcPr>
          <w:p w14:paraId="4B831BC1" w14:textId="25D7DB0B" w:rsidR="007A0E45" w:rsidRPr="00B171EA" w:rsidRDefault="007A0E45" w:rsidP="007A0E45">
            <w:pPr>
              <w:pStyle w:val="KeyText"/>
              <w:autoSpaceDE w:val="0"/>
              <w:autoSpaceDN w:val="0"/>
              <w:adjustRightInd w:val="0"/>
              <w:rPr>
                <w:lang w:val="en-GB"/>
              </w:rPr>
            </w:pPr>
            <w:r w:rsidRPr="00B171EA">
              <w:rPr>
                <w:szCs w:val="24"/>
                <w:lang w:val="en-GB"/>
              </w:rPr>
              <w:t>is 15 % of the floor area, or 100 m</w:t>
            </w:r>
            <w:r w:rsidRPr="00B171EA">
              <w:rPr>
                <w:szCs w:val="24"/>
                <w:vertAlign w:val="superscript"/>
                <w:lang w:val="en-GB"/>
              </w:rPr>
              <w:t>2</w:t>
            </w:r>
            <w:r w:rsidRPr="00B171EA">
              <w:rPr>
                <w:szCs w:val="24"/>
                <w:lang w:val="en-GB"/>
              </w:rPr>
              <w:t xml:space="preserve">, whichever is smaller, in each of two adjacent storeys </w:t>
            </w:r>
          </w:p>
        </w:tc>
      </w:tr>
      <w:tr w:rsidR="007A0E45" w:rsidRPr="00B171EA" w14:paraId="10BFAF52" w14:textId="77777777" w:rsidTr="00CA0EC0">
        <w:tc>
          <w:tcPr>
            <w:tcW w:w="0" w:type="auto"/>
          </w:tcPr>
          <w:p w14:paraId="67165F54" w14:textId="3ABC57B2" w:rsidR="007A0E45" w:rsidRPr="00B171EA" w:rsidRDefault="007A0E45" w:rsidP="007A0E45">
            <w:pPr>
              <w:pStyle w:val="KeyText"/>
              <w:autoSpaceDE w:val="0"/>
              <w:autoSpaceDN w:val="0"/>
              <w:adjustRightInd w:val="0"/>
            </w:pPr>
            <w:r w:rsidRPr="00B171EA">
              <w:rPr>
                <w:szCs w:val="24"/>
              </w:rPr>
              <w:t>(B)</w:t>
            </w:r>
          </w:p>
        </w:tc>
        <w:tc>
          <w:tcPr>
            <w:tcW w:w="0" w:type="auto"/>
          </w:tcPr>
          <w:p w14:paraId="6053FA8C" w14:textId="40B302B7" w:rsidR="007A0E45" w:rsidRPr="00B171EA" w:rsidRDefault="007A0E45" w:rsidP="007A0E45">
            <w:pPr>
              <w:pStyle w:val="KeyText"/>
              <w:autoSpaceDE w:val="0"/>
              <w:autoSpaceDN w:val="0"/>
              <w:adjustRightInd w:val="0"/>
              <w:rPr>
                <w:lang w:val="en-GB"/>
              </w:rPr>
            </w:pPr>
            <w:r w:rsidRPr="00B171EA">
              <w:rPr>
                <w:szCs w:val="24"/>
                <w:lang w:val="en-GB"/>
              </w:rPr>
              <w:t>is the column notionally removed</w:t>
            </w:r>
          </w:p>
        </w:tc>
      </w:tr>
    </w:tbl>
    <w:p w14:paraId="0F4D117E" w14:textId="27543911" w:rsidR="007A0E45" w:rsidRPr="00B171EA" w:rsidRDefault="007A0E45">
      <w:pPr>
        <w:pStyle w:val="Figuretitle"/>
        <w:autoSpaceDE w:val="0"/>
        <w:autoSpaceDN w:val="0"/>
        <w:adjustRightInd w:val="0"/>
        <w:outlineLvl w:val="0"/>
        <w:rPr>
          <w:szCs w:val="24"/>
        </w:rPr>
      </w:pPr>
      <w:r w:rsidRPr="00B171EA">
        <w:rPr>
          <w:szCs w:val="24"/>
        </w:rPr>
        <w:t>Figure E.1 — Example of a tolerable limit to structural damage (A) on the removal of a load-bearing member of frame building</w:t>
      </w:r>
    </w:p>
    <w:p w14:paraId="1AA4C540" w14:textId="77777777" w:rsidR="007A0E45" w:rsidRPr="00B171EA" w:rsidRDefault="007A0E45">
      <w:pPr>
        <w:pStyle w:val="af"/>
        <w:autoSpaceDE w:val="0"/>
        <w:autoSpaceDN w:val="0"/>
        <w:adjustRightInd w:val="0"/>
        <w:rPr>
          <w:szCs w:val="24"/>
        </w:rPr>
      </w:pPr>
      <w:r w:rsidRPr="00B171EA">
        <w:rPr>
          <w:szCs w:val="24"/>
        </w:rPr>
        <w:t>(5) The design of key members may either use a minimum notional action, applied as an accidental action, or increased partial factors in persistent or transient design situations, as specified by the relevant authorities or, where not specified, agreed for a specific project by the relevant parties.</w:t>
      </w:r>
    </w:p>
    <w:p w14:paraId="3E2FDDC0" w14:textId="77777777" w:rsidR="007A0E45" w:rsidRPr="00B171EA" w:rsidRDefault="007A0E45">
      <w:pPr>
        <w:pStyle w:val="af"/>
        <w:autoSpaceDE w:val="0"/>
        <w:autoSpaceDN w:val="0"/>
        <w:adjustRightInd w:val="0"/>
        <w:rPr>
          <w:szCs w:val="24"/>
        </w:rPr>
      </w:pPr>
      <w:r w:rsidRPr="00B171EA">
        <w:rPr>
          <w:szCs w:val="24"/>
        </w:rPr>
        <w:t xml:space="preserve">(6) Where a notional action is used for the design of key members it should be applied in all physically possible principal directions, one at a time (see also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1-7</w:t>
      </w:r>
      <w:r w:rsidRPr="00B171EA">
        <w:rPr>
          <w:szCs w:val="24"/>
        </w:rPr>
        <w:t>).</w:t>
      </w:r>
    </w:p>
    <w:p w14:paraId="4D5ADCC0" w14:textId="77777777" w:rsidR="007A0E45" w:rsidRPr="00B171EA" w:rsidRDefault="007A0E45">
      <w:pPr>
        <w:pStyle w:val="af"/>
        <w:autoSpaceDE w:val="0"/>
        <w:autoSpaceDN w:val="0"/>
        <w:adjustRightInd w:val="0"/>
        <w:rPr>
          <w:szCs w:val="24"/>
        </w:rPr>
      </w:pPr>
      <w:r w:rsidRPr="00B171EA">
        <w:rPr>
          <w:szCs w:val="24"/>
        </w:rPr>
        <w:t>(7) Where increased partial factors are used for the design of key members account should be taken of the possibility that actions could be applied in a different direction from those upon which the member design is based.</w:t>
      </w:r>
    </w:p>
    <w:p w14:paraId="31D38EF6" w14:textId="77777777"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118" w:name="_Toc66721355"/>
      <w:r w:rsidRPr="00B171EA">
        <w:rPr>
          <w:rFonts w:eastAsia="Times New Roman"/>
          <w:b w:val="0"/>
          <w:szCs w:val="24"/>
        </w:rPr>
        <w:t>(informative)</w:t>
      </w:r>
      <w:r w:rsidRPr="00B171EA">
        <w:rPr>
          <w:rFonts w:eastAsia="Times New Roman"/>
          <w:szCs w:val="24"/>
        </w:rPr>
        <w:br/>
      </w:r>
      <w:r w:rsidRPr="00B171EA">
        <w:rPr>
          <w:rFonts w:eastAsia="Times New Roman"/>
          <w:szCs w:val="24"/>
        </w:rPr>
        <w:br/>
        <w:t>Rain-flow and reservoir counting methods for the determination of stress ranges due to high-cycle fatigue</w:t>
      </w:r>
      <w:bookmarkEnd w:id="118"/>
    </w:p>
    <w:p w14:paraId="1C204BB6" w14:textId="77777777" w:rsidR="007A0E45" w:rsidRPr="00B171EA" w:rsidRDefault="007A0E45">
      <w:pPr>
        <w:pStyle w:val="a2"/>
        <w:tabs>
          <w:tab w:val="left" w:pos="360"/>
        </w:tabs>
        <w:autoSpaceDE w:val="0"/>
        <w:autoSpaceDN w:val="0"/>
        <w:adjustRightInd w:val="0"/>
        <w:rPr>
          <w:szCs w:val="24"/>
        </w:rPr>
      </w:pPr>
      <w:bookmarkStart w:id="119" w:name="_Toc66721356"/>
      <w:r w:rsidRPr="00B171EA">
        <w:rPr>
          <w:szCs w:val="24"/>
        </w:rPr>
        <w:t>Use of this informative Annex</w:t>
      </w:r>
      <w:bookmarkEnd w:id="119"/>
    </w:p>
    <w:p w14:paraId="1E053E84" w14:textId="77777777" w:rsidR="007A0E45" w:rsidRPr="00B171EA" w:rsidRDefault="007A0E45">
      <w:pPr>
        <w:pStyle w:val="af"/>
        <w:autoSpaceDE w:val="0"/>
        <w:autoSpaceDN w:val="0"/>
        <w:adjustRightInd w:val="0"/>
        <w:rPr>
          <w:szCs w:val="24"/>
        </w:rPr>
      </w:pPr>
      <w:r w:rsidRPr="00B171EA">
        <w:rPr>
          <w:szCs w:val="24"/>
        </w:rPr>
        <w:t>(1)</w:t>
      </w:r>
      <w:r w:rsidRPr="00B171EA">
        <w:rPr>
          <w:szCs w:val="24"/>
        </w:rPr>
        <w:tab/>
        <w:t>This informative Annex provides guidance on rain-flow and reservoir counting methods for the determination of stress ranges due to high-cycle fatigue.</w:t>
      </w:r>
    </w:p>
    <w:p w14:paraId="4A3C06AC"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National choice on the application of this Informative Annex is given in the National Annex. If the National Annex contains no information on the application of this informative annex, it can be used.</w:t>
      </w:r>
    </w:p>
    <w:p w14:paraId="7BD8E194" w14:textId="77777777" w:rsidR="007A0E45" w:rsidRPr="00B171EA" w:rsidRDefault="007A0E45">
      <w:pPr>
        <w:pStyle w:val="a2"/>
        <w:tabs>
          <w:tab w:val="left" w:pos="360"/>
        </w:tabs>
        <w:autoSpaceDE w:val="0"/>
        <w:autoSpaceDN w:val="0"/>
        <w:adjustRightInd w:val="0"/>
        <w:rPr>
          <w:szCs w:val="24"/>
        </w:rPr>
      </w:pPr>
      <w:bookmarkStart w:id="120" w:name="_Toc66721357"/>
      <w:r w:rsidRPr="00B171EA">
        <w:rPr>
          <w:szCs w:val="24"/>
        </w:rPr>
        <w:t>Scope and field of application</w:t>
      </w:r>
      <w:bookmarkEnd w:id="120"/>
    </w:p>
    <w:p w14:paraId="4A52D696" w14:textId="77777777" w:rsidR="007A0E45" w:rsidRPr="00B171EA" w:rsidRDefault="007A0E45">
      <w:pPr>
        <w:pStyle w:val="af"/>
        <w:autoSpaceDE w:val="0"/>
        <w:autoSpaceDN w:val="0"/>
        <w:adjustRightInd w:val="0"/>
        <w:rPr>
          <w:szCs w:val="24"/>
        </w:rPr>
      </w:pPr>
      <w:r w:rsidRPr="00B171EA">
        <w:rPr>
          <w:szCs w:val="24"/>
        </w:rPr>
        <w:t>(1) This informative annex applies to structures subjected to high-cycle fatigue.</w:t>
      </w:r>
    </w:p>
    <w:p w14:paraId="66FF2104" w14:textId="77777777" w:rsidR="007A0E45" w:rsidRPr="00B171EA" w:rsidRDefault="007A0E45">
      <w:pPr>
        <w:pStyle w:val="a2"/>
        <w:tabs>
          <w:tab w:val="left" w:pos="360"/>
        </w:tabs>
        <w:autoSpaceDE w:val="0"/>
        <w:autoSpaceDN w:val="0"/>
        <w:adjustRightInd w:val="0"/>
        <w:rPr>
          <w:szCs w:val="24"/>
        </w:rPr>
      </w:pPr>
      <w:bookmarkStart w:id="121" w:name="_Toc66721358"/>
      <w:r w:rsidRPr="00B171EA">
        <w:rPr>
          <w:szCs w:val="24"/>
        </w:rPr>
        <w:t>Rain-flow counting method</w:t>
      </w:r>
      <w:bookmarkEnd w:id="121"/>
    </w:p>
    <w:p w14:paraId="64A27F33" w14:textId="77777777" w:rsidR="007A0E45" w:rsidRPr="00B171EA" w:rsidRDefault="007A0E45">
      <w:pPr>
        <w:pStyle w:val="af"/>
        <w:autoSpaceDE w:val="0"/>
        <w:autoSpaceDN w:val="0"/>
        <w:adjustRightInd w:val="0"/>
        <w:rPr>
          <w:szCs w:val="24"/>
        </w:rPr>
      </w:pPr>
      <w:r w:rsidRPr="00B171EA">
        <w:rPr>
          <w:szCs w:val="24"/>
        </w:rPr>
        <w:t>(1) The rain-flow counting method consists in the following steps:</w:t>
      </w:r>
    </w:p>
    <w:p w14:paraId="48F6C52F" w14:textId="77777777" w:rsidR="007A0E45" w:rsidRPr="00B171EA" w:rsidRDefault="007A0E45">
      <w:pPr>
        <w:pStyle w:val="ListNumber1"/>
        <w:autoSpaceDE w:val="0"/>
        <w:autoSpaceDN w:val="0"/>
        <w:adjustRightInd w:val="0"/>
        <w:rPr>
          <w:szCs w:val="24"/>
          <w:lang w:val="en-GB"/>
        </w:rPr>
      </w:pPr>
      <w:r w:rsidRPr="00B171EA">
        <w:rPr>
          <w:szCs w:val="24"/>
          <w:lang w:val="en-GB"/>
        </w:rPr>
        <w:t>a)</w:t>
      </w:r>
      <w:r w:rsidRPr="00B171EA">
        <w:rPr>
          <w:szCs w:val="24"/>
          <w:lang w:val="en-GB"/>
        </w:rPr>
        <w:tab/>
        <w:t xml:space="preserve">Consider the stress history in </w:t>
      </w:r>
      <w:r w:rsidRPr="00B171EA">
        <w:rPr>
          <w:rStyle w:val="citefig"/>
          <w:szCs w:val="24"/>
          <w:shd w:val="clear" w:color="auto" w:fill="auto"/>
          <w:lang w:val="en-GB"/>
        </w:rPr>
        <w:t>Figure F.1</w:t>
      </w:r>
      <w:r w:rsidRPr="00B171EA">
        <w:rPr>
          <w:szCs w:val="24"/>
          <w:lang w:val="en-GB"/>
        </w:rPr>
        <w:t xml:space="preserve">; cut it at its absolute maximum and move the left part so obtained at the end of the diagram, in such a way that the modified diagram is bounded by two absolute maxima, see </w:t>
      </w:r>
      <w:r w:rsidRPr="00B171EA">
        <w:rPr>
          <w:rStyle w:val="citefig"/>
          <w:szCs w:val="24"/>
          <w:shd w:val="clear" w:color="auto" w:fill="auto"/>
          <w:lang w:val="en-GB"/>
        </w:rPr>
        <w:t>Figure F.2</w:t>
      </w:r>
      <w:r w:rsidRPr="00B171EA">
        <w:rPr>
          <w:szCs w:val="24"/>
          <w:lang w:val="en-GB"/>
        </w:rPr>
        <w:t>.</w:t>
      </w:r>
    </w:p>
    <w:p w14:paraId="3DF76701" w14:textId="77777777" w:rsidR="007A0E45" w:rsidRPr="00B171EA" w:rsidRDefault="007A0E45">
      <w:pPr>
        <w:pStyle w:val="ListNumber1"/>
        <w:autoSpaceDE w:val="0"/>
        <w:autoSpaceDN w:val="0"/>
        <w:adjustRightInd w:val="0"/>
        <w:rPr>
          <w:szCs w:val="24"/>
          <w:lang w:val="en-GB"/>
        </w:rPr>
      </w:pPr>
      <w:r w:rsidRPr="00B171EA">
        <w:rPr>
          <w:szCs w:val="24"/>
          <w:lang w:val="en-GB"/>
        </w:rPr>
        <w:t>b)</w:t>
      </w:r>
      <w:r w:rsidRPr="00B171EA">
        <w:rPr>
          <w:szCs w:val="24"/>
          <w:lang w:val="en-GB"/>
        </w:rPr>
        <w:tab/>
        <w:t>Sort the relative maxima of the stress history in descending order (1, 2,…, 6) and the relative minima in ascending order (1’, 2’, …,6’).</w:t>
      </w:r>
    </w:p>
    <w:p w14:paraId="57375D6A" w14:textId="77777777" w:rsidR="007A0E45" w:rsidRPr="00B171EA" w:rsidRDefault="007A0E45">
      <w:pPr>
        <w:pStyle w:val="ListNumber1"/>
        <w:autoSpaceDE w:val="0"/>
        <w:autoSpaceDN w:val="0"/>
        <w:adjustRightInd w:val="0"/>
        <w:rPr>
          <w:szCs w:val="24"/>
          <w:lang w:val="en-GB"/>
        </w:rPr>
      </w:pPr>
      <w:r w:rsidRPr="00B171EA">
        <w:rPr>
          <w:szCs w:val="24"/>
          <w:lang w:val="en-GB"/>
        </w:rPr>
        <w:t>c)</w:t>
      </w:r>
      <w:r w:rsidRPr="00B171EA">
        <w:rPr>
          <w:szCs w:val="24"/>
          <w:lang w:val="en-GB"/>
        </w:rPr>
        <w:tab/>
        <w:t xml:space="preserve">Assume that the gravity is parallel to the </w:t>
      </w:r>
      <w:r w:rsidRPr="00B171EA">
        <w:rPr>
          <w:i/>
          <w:szCs w:val="24"/>
          <w:lang w:val="en-GB"/>
        </w:rPr>
        <w:t>t</w:t>
      </w:r>
      <w:r w:rsidRPr="00B171EA">
        <w:rPr>
          <w:szCs w:val="24"/>
          <w:lang w:val="en-GB"/>
        </w:rPr>
        <w:t xml:space="preserve"> axis and consider the modified stress history as a guide for water drops falling from peaks and valleys.</w:t>
      </w:r>
    </w:p>
    <w:p w14:paraId="0207935D" w14:textId="77777777" w:rsidR="007A0E45" w:rsidRPr="00B171EA" w:rsidRDefault="007A0E45">
      <w:pPr>
        <w:pStyle w:val="ListNumber1"/>
        <w:autoSpaceDE w:val="0"/>
        <w:autoSpaceDN w:val="0"/>
        <w:adjustRightInd w:val="0"/>
        <w:rPr>
          <w:szCs w:val="24"/>
          <w:lang w:val="en-GB"/>
        </w:rPr>
      </w:pPr>
      <w:r w:rsidRPr="00B171EA">
        <w:rPr>
          <w:szCs w:val="24"/>
          <w:lang w:val="en-GB"/>
        </w:rPr>
        <w:t>d)</w:t>
      </w:r>
      <w:r w:rsidRPr="00B171EA">
        <w:rPr>
          <w:szCs w:val="24"/>
          <w:lang w:val="en-GB"/>
        </w:rPr>
        <w:tab/>
        <w:t xml:space="preserve">Release drops from peaks in descending order (1, 2, ..6) and from valleys in increasing order of the stress history itself: the path of each drop on a dry part of the guide identifies a semicycle and its extension on the </w:t>
      </w:r>
      <w:r w:rsidRPr="00B171EA">
        <w:rPr>
          <w:szCs w:val="24"/>
        </w:rPr>
        <w:t>σ</w:t>
      </w:r>
      <w:r w:rsidRPr="00B171EA">
        <w:rPr>
          <w:szCs w:val="24"/>
          <w:lang w:val="en-GB"/>
        </w:rPr>
        <w:t xml:space="preserve">(t) axis ordinates  stress range of the semycicle; i.e. each drop path ends when the drop itself falls down or when it encounters a wet part (see </w:t>
      </w:r>
      <w:r w:rsidRPr="00B171EA">
        <w:rPr>
          <w:rStyle w:val="citefig"/>
          <w:szCs w:val="24"/>
          <w:shd w:val="clear" w:color="auto" w:fill="auto"/>
          <w:lang w:val="en-GB"/>
        </w:rPr>
        <w:t>Figure F.3</w:t>
      </w:r>
      <w:r w:rsidRPr="00B171EA">
        <w:rPr>
          <w:szCs w:val="24"/>
          <w:lang w:val="en-GB"/>
        </w:rPr>
        <w:t>)); (at the end of the process the whole guide is wet and cycles are obtained coupling semicyles).</w:t>
      </w:r>
    </w:p>
    <w:p w14:paraId="77AD00D1" w14:textId="1E12D298"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"C:\\Users\\a.dionysiou\\AppData\\Local\\Temp\\Temp1_00250237_e_20210902.zip.zip\\43_e_dr\\f001.tif"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"C:\\Users\\a.dionysiou\\AppData\\Local\\Temp\\Temp1_00250237_e_20210902.zip.zip\\43_e_dr\\f001.tif"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"C:\\Users\\a.dionysiou\\AppData\\Local\\Temp\\Temp1_00250237_e_20210902.zip.zip\\43_e_dr\\f001.tif"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"C:\\Users\\a.dionysiou\\AppData\\Local\\Temp\\Temp1_00250237_e_20210902.zip.zip\\43_e_dr\\f001.tif" \* MERGEFORMATINET</w:instrText>
      </w:r>
      <w:r w:rsidR="00AA0BF2">
        <w:rPr>
          <w:szCs w:val="24"/>
        </w:rPr>
        <w:instrText xml:space="preserve"> </w:instrText>
      </w:r>
      <w:r w:rsidR="00AA0BF2">
        <w:rPr>
          <w:szCs w:val="24"/>
        </w:rPr>
        <w:fldChar w:fldCharType="separate"/>
      </w:r>
      <w:r w:rsidR="00AA0BF2">
        <w:rPr>
          <w:szCs w:val="24"/>
        </w:rPr>
        <w:pict w14:anchorId="30448D93">
          <v:shape id="_x0000_i1142" type="#_x0000_t75" style="width:277.5pt;height:149.25pt">
            <v:imagedata r:id="rId248" r:href="rId249"/>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43054E4F" w14:textId="77777777" w:rsidR="007A0E45" w:rsidRPr="00B171EA" w:rsidRDefault="007A0E45">
      <w:pPr>
        <w:pStyle w:val="Figuretitle"/>
        <w:autoSpaceDE w:val="0"/>
        <w:autoSpaceDN w:val="0"/>
        <w:adjustRightInd w:val="0"/>
        <w:outlineLvl w:val="0"/>
        <w:rPr>
          <w:szCs w:val="24"/>
        </w:rPr>
      </w:pPr>
      <w:r w:rsidRPr="00B171EA">
        <w:rPr>
          <w:szCs w:val="24"/>
        </w:rPr>
        <w:t>Figure F.1 — Rainflow method - Stress history</w:t>
      </w:r>
    </w:p>
    <w:p w14:paraId="3D9A0B56" w14:textId="20D81E30"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"C:\\Users\\a.dionysiou\\AppData\\Local\\Temp\\Temp1_00250237_e_20210902.zip.zip\\43_e_dr\\f002.tif"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"C:\\Users\\a.dionysiou\\AppData\\Local\\Temp\\Temp1_00250237_e_20210902.zip.zip\\43_e_dr\\f002.tif"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"C:\\Users\\a.dionysiou\\AppData\\Local\\Temp\\Temp1_00250237_e_20210902.zip.zip\\43_e_dr\\f002.tif"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"C:\\Users\\a.dionysiou\\AppData\\Local\\Temp\\Temp1_00250237_e_20210902.zip.zip\\43_e_dr\\f002.tif" \* MERGEFORMATINET</w:instrText>
      </w:r>
      <w:r w:rsidR="00AA0BF2">
        <w:rPr>
          <w:szCs w:val="24"/>
        </w:rPr>
        <w:instrText xml:space="preserve"> </w:instrText>
      </w:r>
      <w:r w:rsidR="00AA0BF2">
        <w:rPr>
          <w:szCs w:val="24"/>
        </w:rPr>
        <w:fldChar w:fldCharType="separate"/>
      </w:r>
      <w:r w:rsidR="00AA0BF2">
        <w:rPr>
          <w:szCs w:val="24"/>
        </w:rPr>
        <w:pict w14:anchorId="50F81F30">
          <v:shape id="_x0000_i1143" type="#_x0000_t75" style="width:277.5pt;height:158.25pt">
            <v:imagedata r:id="rId250" r:href="rId251"/>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59B1A587" w14:textId="77777777" w:rsidR="007A0E45" w:rsidRPr="00B171EA" w:rsidRDefault="007A0E45">
      <w:pPr>
        <w:pStyle w:val="Figuretitle"/>
        <w:autoSpaceDE w:val="0"/>
        <w:autoSpaceDN w:val="0"/>
        <w:adjustRightInd w:val="0"/>
        <w:outlineLvl w:val="0"/>
        <w:rPr>
          <w:szCs w:val="24"/>
        </w:rPr>
      </w:pPr>
      <w:r w:rsidRPr="00B171EA">
        <w:rPr>
          <w:szCs w:val="24"/>
        </w:rPr>
        <w:t>Figure F.2 — Rainflow method - Modified stress history</w:t>
      </w:r>
    </w:p>
    <w:p w14:paraId="0F280A3B" w14:textId="1E1ABDBA"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"C:\\Users\\a.dionysiou\\AppData\\Local\\Temp\\Temp1_00250237_e_20210902.zip.zip\\43_e_dr\\f003.tif"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"C:\\Users\\a.dionysiou\\AppData\\Local\\Temp\\Temp1_00250237_e_20210902.zip.zip\\43_e_dr\\f003.tif"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"C:\\Users\\a.dionysiou\\AppData\\Local\\Temp\\Temp1_00250237_e_20210902.zip.zip\\43_e_dr\\f003.tif"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"C:\\Users\\a.dionysiou\\AppData\\Local\\Temp\\Temp1_00250237_e_20210902.zip.zip\\43_e_dr\\f003.tif" \* MERGEFORMATINET</w:instrText>
      </w:r>
      <w:r w:rsidR="00AA0BF2">
        <w:rPr>
          <w:szCs w:val="24"/>
        </w:rPr>
        <w:instrText xml:space="preserve"> </w:instrText>
      </w:r>
      <w:r w:rsidR="00AA0BF2">
        <w:rPr>
          <w:szCs w:val="24"/>
        </w:rPr>
        <w:fldChar w:fldCharType="separate"/>
      </w:r>
      <w:r w:rsidR="00AA0BF2">
        <w:rPr>
          <w:szCs w:val="24"/>
        </w:rPr>
        <w:pict w14:anchorId="59D145A9">
          <v:shape id="_x0000_i1144" type="#_x0000_t75" style="width:302.25pt;height:158.25pt">
            <v:imagedata r:id="rId252" r:href="rId253"/>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0E1D3947" w14:textId="77777777" w:rsidR="007A0E45" w:rsidRPr="00B171EA" w:rsidRDefault="007A0E45">
      <w:pPr>
        <w:pStyle w:val="Figuretitle"/>
        <w:autoSpaceDE w:val="0"/>
        <w:autoSpaceDN w:val="0"/>
        <w:adjustRightInd w:val="0"/>
        <w:outlineLvl w:val="0"/>
        <w:rPr>
          <w:szCs w:val="24"/>
        </w:rPr>
      </w:pPr>
      <w:r w:rsidRPr="00B171EA">
        <w:rPr>
          <w:szCs w:val="24"/>
        </w:rPr>
        <w:t>Figure F.3 — Example of rainflow method</w:t>
      </w:r>
    </w:p>
    <w:p w14:paraId="122B02FB" w14:textId="77777777" w:rsidR="007A0E45" w:rsidRPr="00B171EA" w:rsidRDefault="007A0E45">
      <w:pPr>
        <w:pStyle w:val="a2"/>
        <w:tabs>
          <w:tab w:val="left" w:pos="360"/>
        </w:tabs>
        <w:autoSpaceDE w:val="0"/>
        <w:autoSpaceDN w:val="0"/>
        <w:adjustRightInd w:val="0"/>
        <w:rPr>
          <w:szCs w:val="24"/>
        </w:rPr>
      </w:pPr>
      <w:bookmarkStart w:id="122" w:name="_Toc66721359"/>
      <w:r w:rsidRPr="00B171EA">
        <w:rPr>
          <w:szCs w:val="24"/>
        </w:rPr>
        <w:t>Reservoir counting method</w:t>
      </w:r>
      <w:bookmarkEnd w:id="122"/>
    </w:p>
    <w:p w14:paraId="171E14C7" w14:textId="77777777" w:rsidR="007A0E45" w:rsidRPr="00B171EA" w:rsidRDefault="007A0E45">
      <w:pPr>
        <w:pStyle w:val="af"/>
        <w:autoSpaceDE w:val="0"/>
        <w:autoSpaceDN w:val="0"/>
        <w:adjustRightInd w:val="0"/>
        <w:rPr>
          <w:szCs w:val="24"/>
        </w:rPr>
      </w:pPr>
      <w:r w:rsidRPr="00B171EA">
        <w:rPr>
          <w:szCs w:val="24"/>
        </w:rPr>
        <w:t>(1) The reservoir counting method consists in the followingsteps:</w:t>
      </w:r>
    </w:p>
    <w:p w14:paraId="780FD59B" w14:textId="77777777" w:rsidR="007A0E45" w:rsidRPr="00B171EA" w:rsidRDefault="007A0E45">
      <w:pPr>
        <w:pStyle w:val="ListNumber1"/>
        <w:autoSpaceDE w:val="0"/>
        <w:autoSpaceDN w:val="0"/>
        <w:adjustRightInd w:val="0"/>
        <w:rPr>
          <w:szCs w:val="24"/>
          <w:lang w:val="en-GB"/>
        </w:rPr>
      </w:pPr>
      <w:r w:rsidRPr="00B171EA">
        <w:rPr>
          <w:szCs w:val="24"/>
          <w:lang w:val="en-GB"/>
        </w:rPr>
        <w:t>a)</w:t>
      </w:r>
      <w:r w:rsidRPr="00B171EA">
        <w:rPr>
          <w:szCs w:val="24"/>
          <w:lang w:val="en-GB"/>
        </w:rPr>
        <w:tab/>
        <w:t xml:space="preserve">Consider the stress history in </w:t>
      </w:r>
      <w:r w:rsidRPr="00B171EA">
        <w:rPr>
          <w:rStyle w:val="citefig"/>
          <w:szCs w:val="24"/>
          <w:shd w:val="clear" w:color="auto" w:fill="auto"/>
          <w:lang w:val="en-GB"/>
        </w:rPr>
        <w:t>Figure F.4</w:t>
      </w:r>
      <w:r w:rsidRPr="00B171EA">
        <w:rPr>
          <w:szCs w:val="24"/>
          <w:lang w:val="en-GB"/>
        </w:rPr>
        <w:t xml:space="preserve">; cut it at its absolute maximum and move the left part so obtained at the end of the diagram, in such a way that the modified diagram is bounded by two absolute maxima, see </w:t>
      </w:r>
      <w:r w:rsidRPr="00B171EA">
        <w:rPr>
          <w:rStyle w:val="citefig"/>
          <w:szCs w:val="24"/>
          <w:shd w:val="clear" w:color="auto" w:fill="auto"/>
          <w:lang w:val="en-GB"/>
        </w:rPr>
        <w:t>Figure F.5</w:t>
      </w:r>
      <w:r w:rsidRPr="00B171EA">
        <w:rPr>
          <w:szCs w:val="24"/>
          <w:lang w:val="en-GB"/>
        </w:rPr>
        <w:t>.</w:t>
      </w:r>
    </w:p>
    <w:p w14:paraId="128287CF" w14:textId="77777777" w:rsidR="007A0E45" w:rsidRPr="00B171EA" w:rsidRDefault="007A0E45">
      <w:pPr>
        <w:pStyle w:val="ListNumber1"/>
        <w:autoSpaceDE w:val="0"/>
        <w:autoSpaceDN w:val="0"/>
        <w:adjustRightInd w:val="0"/>
        <w:rPr>
          <w:szCs w:val="24"/>
          <w:lang w:val="en-GB"/>
        </w:rPr>
      </w:pPr>
      <w:r w:rsidRPr="00B171EA">
        <w:rPr>
          <w:szCs w:val="24"/>
          <w:lang w:val="en-GB"/>
        </w:rPr>
        <w:t>b)</w:t>
      </w:r>
      <w:r w:rsidRPr="00B171EA">
        <w:rPr>
          <w:szCs w:val="24"/>
          <w:lang w:val="en-GB"/>
        </w:rPr>
        <w:tab/>
        <w:t>Sort the relative minima of the stress history in ascending order (1’, 2’, …,6’).</w:t>
      </w:r>
    </w:p>
    <w:p w14:paraId="34A0C447" w14:textId="77777777" w:rsidR="007A0E45" w:rsidRPr="00B171EA" w:rsidRDefault="007A0E45">
      <w:pPr>
        <w:pStyle w:val="ListNumber1"/>
        <w:autoSpaceDE w:val="0"/>
        <w:autoSpaceDN w:val="0"/>
        <w:adjustRightInd w:val="0"/>
        <w:rPr>
          <w:szCs w:val="24"/>
          <w:lang w:val="en-GB"/>
        </w:rPr>
      </w:pPr>
      <w:r w:rsidRPr="00B171EA">
        <w:rPr>
          <w:szCs w:val="24"/>
          <w:lang w:val="en-GB"/>
        </w:rPr>
        <w:t>c)</w:t>
      </w:r>
      <w:r w:rsidRPr="00B171EA">
        <w:rPr>
          <w:szCs w:val="24"/>
          <w:lang w:val="en-GB"/>
        </w:rPr>
        <w:tab/>
        <w:t>Assume that the modified stress history is the bottom of a water reservoir.</w:t>
      </w:r>
    </w:p>
    <w:p w14:paraId="1696947D" w14:textId="77777777" w:rsidR="007A0E45" w:rsidRPr="00B171EA" w:rsidRDefault="007A0E45">
      <w:pPr>
        <w:pStyle w:val="ListNumber1"/>
        <w:autoSpaceDE w:val="0"/>
        <w:autoSpaceDN w:val="0"/>
        <w:adjustRightInd w:val="0"/>
        <w:rPr>
          <w:szCs w:val="24"/>
        </w:rPr>
      </w:pPr>
      <w:r w:rsidRPr="00B171EA">
        <w:rPr>
          <w:szCs w:val="24"/>
          <w:lang w:val="en-GB"/>
        </w:rPr>
        <w:t>d)</w:t>
      </w:r>
      <w:r w:rsidRPr="00B171EA">
        <w:rPr>
          <w:szCs w:val="24"/>
          <w:lang w:val="en-GB"/>
        </w:rPr>
        <w:tab/>
        <w:t xml:space="preserve">Void the reservoir from the valleys in ascending order (1’, 2’, …, 6’) till the reservoir is empty (see c)); (each discharging operation corresponds to one cycle and the height of the water discharged is the stress range). </w:t>
      </w:r>
      <w:r w:rsidRPr="00B171EA">
        <w:rPr>
          <w:szCs w:val="24"/>
        </w:rPr>
        <w:t xml:space="preserve">See </w:t>
      </w:r>
      <w:r w:rsidRPr="00B171EA">
        <w:rPr>
          <w:rStyle w:val="citefig"/>
          <w:szCs w:val="24"/>
          <w:shd w:val="clear" w:color="auto" w:fill="auto"/>
        </w:rPr>
        <w:t>Figure F.6</w:t>
      </w:r>
      <w:r w:rsidRPr="00B171EA">
        <w:rPr>
          <w:szCs w:val="24"/>
        </w:rPr>
        <w:t>.</w:t>
      </w:r>
    </w:p>
    <w:p w14:paraId="29CB37D5" w14:textId="6915CA8C"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"C:\\Users\\a.dionysiou\\AppData\\Local\\Temp\\Temp1_00250237_e_20210902.zip.zip\\43_e_dr\\f004.tif"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"C:\\Users\\a.dionysiou\\AppData\\Local\\Temp\\Temp1_00250237_e_20210902.zip.zip\\43_e_dr\\f004.tif"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"C:\\Users\\a.dionysiou\\AppData\\Local\\Temp\\Temp1_00250237_e_20210902.zip.zip\\43_e_dr\\f004.tif"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w:instrText>
      </w:r>
      <w:r w:rsidR="00AA0BF2">
        <w:rPr>
          <w:szCs w:val="24"/>
        </w:rPr>
        <w:instrText>p\\43_e_dr\\f004.tif" \* MERGEFORMATINET</w:instrText>
      </w:r>
      <w:r w:rsidR="00AA0BF2">
        <w:rPr>
          <w:szCs w:val="24"/>
        </w:rPr>
        <w:instrText xml:space="preserve"> </w:instrText>
      </w:r>
      <w:r w:rsidR="00AA0BF2">
        <w:rPr>
          <w:szCs w:val="24"/>
        </w:rPr>
        <w:fldChar w:fldCharType="separate"/>
      </w:r>
      <w:r w:rsidR="00AA0BF2">
        <w:rPr>
          <w:szCs w:val="24"/>
        </w:rPr>
        <w:pict w14:anchorId="4C6A3A56">
          <v:shape id="_x0000_i1145" type="#_x0000_t75" style="width:277.5pt;height:149.25pt">
            <v:imagedata r:id="rId248" r:href="rId254"/>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7429B799" w14:textId="77777777" w:rsidR="007A0E45" w:rsidRPr="00B171EA" w:rsidRDefault="007A0E45">
      <w:pPr>
        <w:pStyle w:val="Figuretitle"/>
        <w:autoSpaceDE w:val="0"/>
        <w:autoSpaceDN w:val="0"/>
        <w:adjustRightInd w:val="0"/>
        <w:outlineLvl w:val="0"/>
        <w:rPr>
          <w:szCs w:val="24"/>
        </w:rPr>
      </w:pPr>
      <w:r w:rsidRPr="00B171EA">
        <w:rPr>
          <w:szCs w:val="24"/>
        </w:rPr>
        <w:t>Figure F.4 — Reservoir method - Stress history</w:t>
      </w:r>
    </w:p>
    <w:p w14:paraId="7F7564E2" w14:textId="6B5F7AA4"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"C:\\Users\\a.dionysiou\\AppData\\Local\\Temp\\Temp1_00250237_e_20210902.zip.zip\\43_e_dr\\f005.tif"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"C:\\Users\\a.dionysiou\\AppData\\Local\\Temp\\Temp1_00250237_e_20210902.zip.zip\\43_e_dr\\f005.tif"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"C:\\Users\\a.dionysiou\\AppData\\Local\\Temp\\Temp1_00250237_e_20210902.zip.zip\\43_e_dr\\f005.tif"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"C:\\Users\\a.dionysiou\\AppData\\Local\\Temp\\Temp1_00250237_e_20210902.zip.zip\\43_e_dr\\f005.tif" \* MERGEFORMATINET</w:instrText>
      </w:r>
      <w:r w:rsidR="00AA0BF2">
        <w:rPr>
          <w:szCs w:val="24"/>
        </w:rPr>
        <w:instrText xml:space="preserve"> </w:instrText>
      </w:r>
      <w:r w:rsidR="00AA0BF2">
        <w:rPr>
          <w:szCs w:val="24"/>
        </w:rPr>
        <w:fldChar w:fldCharType="separate"/>
      </w:r>
      <w:r w:rsidR="00AA0BF2">
        <w:rPr>
          <w:szCs w:val="24"/>
        </w:rPr>
        <w:pict w14:anchorId="224CDC32">
          <v:shape id="_x0000_i1146" type="#_x0000_t75" style="width:277.5pt;height:158.25pt">
            <v:imagedata r:id="rId250" r:href="rId255"/>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55AC3F7E" w14:textId="77777777" w:rsidR="007A0E45" w:rsidRPr="00B171EA" w:rsidRDefault="007A0E45">
      <w:pPr>
        <w:pStyle w:val="Figuretitle"/>
        <w:autoSpaceDE w:val="0"/>
        <w:autoSpaceDN w:val="0"/>
        <w:adjustRightInd w:val="0"/>
        <w:outlineLvl w:val="0"/>
        <w:rPr>
          <w:szCs w:val="24"/>
        </w:rPr>
      </w:pPr>
      <w:r w:rsidRPr="00B171EA">
        <w:rPr>
          <w:szCs w:val="24"/>
        </w:rPr>
        <w:t>Figure F.5 — Reservoir method - Modified stress history</w:t>
      </w:r>
    </w:p>
    <w:p w14:paraId="4C0C9552" w14:textId="107EC267" w:rsidR="007A0E45" w:rsidRPr="00B171EA" w:rsidRDefault="000647EF">
      <w:pPr>
        <w:pStyle w:val="FigureImage"/>
        <w:autoSpaceDE w:val="0"/>
        <w:autoSpaceDN w:val="0"/>
        <w:adjustRightInd w:val="0"/>
        <w:rPr>
          <w:szCs w:val="24"/>
        </w:rPr>
      </w:pPr>
      <w:r w:rsidRPr="00B171EA">
        <w:rPr>
          <w:szCs w:val="24"/>
        </w:rPr>
        <w:fldChar w:fldCharType="begin"/>
      </w:r>
      <w:r w:rsidR="00AA0BF2">
        <w:rPr>
          <w:szCs w:val="24"/>
        </w:rPr>
        <w:instrText xml:space="preserve"> INCLUDEPICTURE "C:\\Users\\a.dionysiou\\AppData\\Local\\Temp\\Temp1_00250237_e_20210902.zip.zip\\43_e_dr\\f006.tif" \* MERGEFORMAT </w:instrText>
      </w:r>
      <w:r w:rsidRPr="00B171EA">
        <w:rPr>
          <w:szCs w:val="24"/>
        </w:rPr>
        <w:fldChar w:fldCharType="separate"/>
      </w:r>
      <w:r w:rsidR="000176E8">
        <w:rPr>
          <w:szCs w:val="24"/>
        </w:rPr>
        <w:fldChar w:fldCharType="begin"/>
      </w:r>
      <w:r w:rsidR="00AA0BF2">
        <w:rPr>
          <w:szCs w:val="24"/>
        </w:rPr>
        <w:instrText xml:space="preserve"> INCLUDEPICTURE "C:\\Users\\a.dionysiou\\AppData\\Local\\Temp\\Temp1_00250237_e_20210902.zip.zip\\43_e_dr\\f006.tif" \* MERGEFORMAT </w:instrText>
      </w:r>
      <w:r w:rsidR="000176E8">
        <w:rPr>
          <w:szCs w:val="24"/>
        </w:rPr>
        <w:fldChar w:fldCharType="separate"/>
      </w:r>
      <w:r w:rsidR="00BE7DF0">
        <w:rPr>
          <w:szCs w:val="24"/>
        </w:rPr>
        <w:fldChar w:fldCharType="begin"/>
      </w:r>
      <w:r w:rsidR="00AA0BF2">
        <w:rPr>
          <w:szCs w:val="24"/>
        </w:rPr>
        <w:instrText xml:space="preserve"> INCLUDEPICTURE "C:\\Users\\a.dionysiou\\AppData\\Local\\Temp\\Temp1_00250237_e_20210902.zip.zip\\43_e_dr\\f006.tif" \* MERGEFORMAT </w:instrText>
      </w:r>
      <w:r w:rsidR="00BE7DF0">
        <w:rPr>
          <w:szCs w:val="24"/>
        </w:rPr>
        <w:fldChar w:fldCharType="separate"/>
      </w:r>
      <w:r w:rsidR="00AA0BF2">
        <w:rPr>
          <w:szCs w:val="24"/>
        </w:rPr>
        <w:fldChar w:fldCharType="begin"/>
      </w:r>
      <w:r w:rsidR="00AA0BF2">
        <w:rPr>
          <w:szCs w:val="24"/>
        </w:rPr>
        <w:instrText xml:space="preserve"> </w:instrText>
      </w:r>
      <w:r w:rsidR="00AA0BF2">
        <w:rPr>
          <w:szCs w:val="24"/>
        </w:rPr>
        <w:instrText>INCLUDEPICTURE  "C:\\Users\\a.dionysiou\\AppData\\Local\\Temp\\Temp1_00250237_e_20210902.zip.zip\</w:instrText>
      </w:r>
      <w:r w:rsidR="00AA0BF2">
        <w:rPr>
          <w:szCs w:val="24"/>
        </w:rPr>
        <w:instrText>\43_e_dr\\f006.tif" \* MERGEFORMATINET</w:instrText>
      </w:r>
      <w:r w:rsidR="00AA0BF2">
        <w:rPr>
          <w:szCs w:val="24"/>
        </w:rPr>
        <w:instrText xml:space="preserve"> </w:instrText>
      </w:r>
      <w:r w:rsidR="00AA0BF2">
        <w:rPr>
          <w:szCs w:val="24"/>
        </w:rPr>
        <w:fldChar w:fldCharType="separate"/>
      </w:r>
      <w:r w:rsidR="00AA0BF2">
        <w:rPr>
          <w:szCs w:val="24"/>
        </w:rPr>
        <w:pict w14:anchorId="79A833AA">
          <v:shape id="_x0000_i1147" type="#_x0000_t75" style="width:276.75pt;height:158.25pt">
            <v:imagedata r:id="rId256" r:href="rId257"/>
          </v:shape>
        </w:pict>
      </w:r>
      <w:r w:rsidR="00AA0BF2">
        <w:rPr>
          <w:szCs w:val="24"/>
        </w:rPr>
        <w:fldChar w:fldCharType="end"/>
      </w:r>
      <w:r w:rsidR="00BE7DF0">
        <w:rPr>
          <w:szCs w:val="24"/>
        </w:rPr>
        <w:fldChar w:fldCharType="end"/>
      </w:r>
      <w:r w:rsidR="000176E8">
        <w:rPr>
          <w:szCs w:val="24"/>
        </w:rPr>
        <w:fldChar w:fldCharType="end"/>
      </w:r>
      <w:r w:rsidRPr="00B171EA">
        <w:rPr>
          <w:szCs w:val="24"/>
        </w:rPr>
        <w:fldChar w:fldCharType="end"/>
      </w:r>
    </w:p>
    <w:p w14:paraId="19C94EBF" w14:textId="77777777" w:rsidR="007A0E45" w:rsidRPr="00B171EA" w:rsidRDefault="007A0E45">
      <w:pPr>
        <w:pStyle w:val="Figuretitle"/>
        <w:autoSpaceDE w:val="0"/>
        <w:autoSpaceDN w:val="0"/>
        <w:adjustRightInd w:val="0"/>
        <w:outlineLvl w:val="0"/>
        <w:rPr>
          <w:szCs w:val="24"/>
        </w:rPr>
      </w:pPr>
      <w:r w:rsidRPr="00B171EA">
        <w:rPr>
          <w:szCs w:val="24"/>
        </w:rPr>
        <w:t>Figure F.6 — Example of reservoir method</w:t>
      </w:r>
    </w:p>
    <w:p w14:paraId="5ADEB4B3" w14:textId="77777777"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123" w:name="_Toc66721360"/>
      <w:r w:rsidRPr="00B171EA">
        <w:rPr>
          <w:rFonts w:eastAsia="Times New Roman"/>
          <w:b w:val="0"/>
          <w:szCs w:val="24"/>
        </w:rPr>
        <w:t>(normative)</w:t>
      </w:r>
      <w:r w:rsidRPr="00B171EA">
        <w:rPr>
          <w:rFonts w:eastAsia="Times New Roman"/>
          <w:szCs w:val="24"/>
        </w:rPr>
        <w:br/>
      </w:r>
      <w:r w:rsidRPr="00B171EA">
        <w:rPr>
          <w:rFonts w:eastAsia="Times New Roman"/>
          <w:szCs w:val="24"/>
        </w:rPr>
        <w:br/>
        <w:t>Basis of design for bearings</w:t>
      </w:r>
      <w:bookmarkEnd w:id="123"/>
    </w:p>
    <w:p w14:paraId="2CC72386" w14:textId="77777777" w:rsidR="007A0E45" w:rsidRPr="00B171EA" w:rsidRDefault="007A0E45" w:rsidP="007A0E45">
      <w:pPr>
        <w:pStyle w:val="a2"/>
        <w:numPr>
          <w:ilvl w:val="1"/>
          <w:numId w:val="39"/>
        </w:numPr>
        <w:tabs>
          <w:tab w:val="left" w:pos="360"/>
        </w:tabs>
        <w:suppressAutoHyphens/>
        <w:autoSpaceDE w:val="0"/>
        <w:autoSpaceDN w:val="0"/>
        <w:adjustRightInd w:val="0"/>
        <w:ind w:left="499" w:hanging="499"/>
        <w:jc w:val="both"/>
        <w:rPr>
          <w:szCs w:val="24"/>
        </w:rPr>
      </w:pPr>
      <w:bookmarkStart w:id="124" w:name="_Toc56778354"/>
      <w:bookmarkStart w:id="125" w:name="_Toc66721361"/>
      <w:r w:rsidRPr="00B171EA">
        <w:rPr>
          <w:szCs w:val="24"/>
        </w:rPr>
        <w:t>Use of this Annex</w:t>
      </w:r>
      <w:bookmarkEnd w:id="124"/>
      <w:bookmarkEnd w:id="125"/>
    </w:p>
    <w:p w14:paraId="6EAAA61E" w14:textId="77777777" w:rsidR="007A0E45" w:rsidRPr="00B171EA" w:rsidRDefault="007A0E45">
      <w:pPr>
        <w:pStyle w:val="af"/>
        <w:autoSpaceDE w:val="0"/>
        <w:autoSpaceDN w:val="0"/>
        <w:adjustRightInd w:val="0"/>
        <w:rPr>
          <w:szCs w:val="24"/>
        </w:rPr>
      </w:pPr>
      <w:r w:rsidRPr="00B171EA">
        <w:rPr>
          <w:szCs w:val="24"/>
        </w:rPr>
        <w:t xml:space="preserve">(1) This Normative Annex contains additional provisions to </w:t>
      </w:r>
      <w:r w:rsidRPr="00B171EA">
        <w:rPr>
          <w:rStyle w:val="citesec"/>
          <w:szCs w:val="24"/>
          <w:shd w:val="clear" w:color="auto" w:fill="auto"/>
        </w:rPr>
        <w:t>8.3.3</w:t>
      </w:r>
      <w:r w:rsidRPr="00B171EA">
        <w:rPr>
          <w:szCs w:val="24"/>
        </w:rPr>
        <w:t xml:space="preserve"> for the design value of bearing actions and the design effects used to specify bearings.</w:t>
      </w:r>
    </w:p>
    <w:p w14:paraId="23B3AFF5"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26" w:name="_Toc56778355"/>
      <w:bookmarkStart w:id="127" w:name="_Toc66721362"/>
      <w:r w:rsidRPr="00B171EA">
        <w:rPr>
          <w:szCs w:val="24"/>
        </w:rPr>
        <w:t>Scope and field of application</w:t>
      </w:r>
      <w:bookmarkEnd w:id="126"/>
      <w:bookmarkEnd w:id="127"/>
    </w:p>
    <w:p w14:paraId="3F720293" w14:textId="77777777" w:rsidR="007A0E45" w:rsidRPr="00B171EA" w:rsidRDefault="007A0E45">
      <w:pPr>
        <w:pStyle w:val="af"/>
        <w:autoSpaceDE w:val="0"/>
        <w:autoSpaceDN w:val="0"/>
        <w:adjustRightInd w:val="0"/>
        <w:rPr>
          <w:szCs w:val="24"/>
        </w:rPr>
      </w:pPr>
      <w:r w:rsidRPr="00B171EA">
        <w:rPr>
          <w:szCs w:val="24"/>
        </w:rPr>
        <w:t>(1) This Normative Annex shall be used to determine the forces imposed by the bearings on bridges in non-seismic design situations.</w:t>
      </w:r>
    </w:p>
    <w:p w14:paraId="13D9A09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1998</w:t>
      </w:r>
      <w:r w:rsidRPr="00B171EA">
        <w:rPr>
          <w:szCs w:val="24"/>
        </w:rPr>
        <w:t xml:space="preserve"> </w:t>
      </w:r>
      <w:r w:rsidRPr="00B171EA">
        <w:rPr>
          <w:rStyle w:val="stddocPartNumber"/>
          <w:szCs w:val="24"/>
          <w:shd w:val="clear" w:color="auto" w:fill="auto"/>
        </w:rPr>
        <w:t>(all parts)</w:t>
      </w:r>
      <w:r w:rsidRPr="00B171EA">
        <w:rPr>
          <w:szCs w:val="24"/>
        </w:rPr>
        <w:t xml:space="preserve"> for seismic design requirements, which can be more onerous than non-seismic requirements for the design of bearings. For anti-seismic devices,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15129</w:t>
      </w:r>
      <w:r w:rsidRPr="00B171EA">
        <w:rPr>
          <w:szCs w:val="24"/>
        </w:rPr>
        <w:t>.</w:t>
      </w:r>
    </w:p>
    <w:p w14:paraId="1EF18204" w14:textId="77777777" w:rsidR="007A0E45" w:rsidRPr="00B171EA" w:rsidRDefault="007A0E45">
      <w:pPr>
        <w:pStyle w:val="af"/>
        <w:autoSpaceDE w:val="0"/>
        <w:autoSpaceDN w:val="0"/>
        <w:adjustRightInd w:val="0"/>
        <w:rPr>
          <w:szCs w:val="24"/>
        </w:rPr>
      </w:pPr>
      <w:r w:rsidRPr="00B171EA">
        <w:rPr>
          <w:szCs w:val="24"/>
        </w:rPr>
        <w:t xml:space="preserve">(2) This Normative Annex shall be used to determine the bearing specification for bridges, including forces and movements, for the design of bearings according to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1337</w:t>
      </w:r>
      <w:r w:rsidRPr="00B171EA">
        <w:rPr>
          <w:szCs w:val="24"/>
        </w:rPr>
        <w:t xml:space="preserve"> </w:t>
      </w:r>
      <w:r w:rsidRPr="00B171EA">
        <w:rPr>
          <w:rStyle w:val="stddocPartNumber"/>
          <w:szCs w:val="24"/>
          <w:shd w:val="clear" w:color="auto" w:fill="auto"/>
        </w:rPr>
        <w:t>(all parts)</w:t>
      </w:r>
      <w:r w:rsidRPr="00B171EA">
        <w:rPr>
          <w:szCs w:val="24"/>
        </w:rPr>
        <w:t>.</w:t>
      </w:r>
    </w:p>
    <w:p w14:paraId="321594CB"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Movements (in structural bearings) can include translations and rotations and are enabled by sliding, rolling, rocking or deformation of the structural bearing.</w:t>
      </w:r>
    </w:p>
    <w:p w14:paraId="00F9F236" w14:textId="77777777" w:rsidR="007A0E45" w:rsidRPr="00B171EA" w:rsidRDefault="007A0E45">
      <w:pPr>
        <w:pStyle w:val="af"/>
        <w:autoSpaceDE w:val="0"/>
        <w:autoSpaceDN w:val="0"/>
        <w:adjustRightInd w:val="0"/>
        <w:rPr>
          <w:szCs w:val="24"/>
        </w:rPr>
      </w:pPr>
      <w:r w:rsidRPr="00B171EA">
        <w:rPr>
          <w:szCs w:val="24"/>
        </w:rPr>
        <w:t>(3) The principles of this Normative Annex may be used as the basis of design where bearings are included in other types of structure, subject to additional or amended provisions as specified by the relevant authority or, where not specified, agreed for a specific project by the relevant parties.</w:t>
      </w:r>
    </w:p>
    <w:p w14:paraId="0FCDB984"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28" w:name="_Toc56778356"/>
      <w:bookmarkStart w:id="129" w:name="_Toc66721363"/>
      <w:r w:rsidRPr="00B171EA">
        <w:rPr>
          <w:szCs w:val="24"/>
        </w:rPr>
        <w:t>General rules</w:t>
      </w:r>
      <w:bookmarkEnd w:id="128"/>
      <w:bookmarkEnd w:id="129"/>
    </w:p>
    <w:p w14:paraId="6252C3C2"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Basic requirements</w:t>
      </w:r>
    </w:p>
    <w:p w14:paraId="1C2CE7C5" w14:textId="77777777" w:rsidR="007A0E45" w:rsidRPr="00B171EA" w:rsidRDefault="007A0E45">
      <w:pPr>
        <w:pStyle w:val="af"/>
        <w:autoSpaceDE w:val="0"/>
        <w:autoSpaceDN w:val="0"/>
        <w:adjustRightInd w:val="0"/>
        <w:rPr>
          <w:szCs w:val="24"/>
        </w:rPr>
      </w:pPr>
      <w:r w:rsidRPr="00B171EA">
        <w:rPr>
          <w:szCs w:val="24"/>
        </w:rPr>
        <w:t>(1) A structure shall be designed considering the actions imposed by the bearings including those actions caused by the functioning of the bearing.</w:t>
      </w:r>
    </w:p>
    <w:p w14:paraId="01C43D2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functioning of the bearing (e.g. movement of the bearing) can lead to restraining effects such as frictional restraint, which affect other parts of the structure and/or other bearings.</w:t>
      </w:r>
    </w:p>
    <w:p w14:paraId="606A8058" w14:textId="77777777" w:rsidR="007A0E45" w:rsidRPr="00B171EA" w:rsidRDefault="007A0E45">
      <w:pPr>
        <w:pStyle w:val="af"/>
        <w:autoSpaceDE w:val="0"/>
        <w:autoSpaceDN w:val="0"/>
        <w:adjustRightInd w:val="0"/>
        <w:rPr>
          <w:szCs w:val="24"/>
        </w:rPr>
      </w:pPr>
      <w:r w:rsidRPr="00B171EA">
        <w:rPr>
          <w:szCs w:val="24"/>
        </w:rPr>
        <w:t>(2) The forces and movements that are applied to a bearing under the effect of actions applied to the structure shall be obtained at ultimate and serviceability limit states.</w:t>
      </w:r>
    </w:p>
    <w:p w14:paraId="70CA89E2" w14:textId="77777777" w:rsidR="007A0E45" w:rsidRPr="00B171EA" w:rsidRDefault="007A0E45">
      <w:pPr>
        <w:pStyle w:val="af"/>
        <w:autoSpaceDE w:val="0"/>
        <w:autoSpaceDN w:val="0"/>
        <w:adjustRightInd w:val="0"/>
        <w:rPr>
          <w:szCs w:val="24"/>
        </w:rPr>
      </w:pPr>
      <w:r w:rsidRPr="00B171EA">
        <w:rPr>
          <w:szCs w:val="24"/>
        </w:rPr>
        <w:t>(3) At ultimate limit state, the strength and stability of bearings should be adequate to withstand the ultimate design loads and movements of the structure, unless the conditions in (4) are met.</w:t>
      </w:r>
    </w:p>
    <w:p w14:paraId="251892BF" w14:textId="77777777" w:rsidR="007A0E45" w:rsidRPr="00B171EA" w:rsidRDefault="007A0E45">
      <w:pPr>
        <w:pStyle w:val="af"/>
        <w:autoSpaceDE w:val="0"/>
        <w:autoSpaceDN w:val="0"/>
        <w:adjustRightInd w:val="0"/>
        <w:rPr>
          <w:szCs w:val="24"/>
        </w:rPr>
      </w:pPr>
      <w:r w:rsidRPr="00B171EA">
        <w:rPr>
          <w:szCs w:val="24"/>
        </w:rPr>
        <w:t>(4) Forces and movements at ultimate limit state may be neglected in the design of the bearing if an alternative load path is provided and the structure is designed to carry this alternative load path, assuming that a bearing fails at ultimate limit state and does not carry load, and the structure is not damaged by failure of the bearing.</w:t>
      </w:r>
    </w:p>
    <w:p w14:paraId="3AC275BD" w14:textId="77777777" w:rsidR="007A0E45" w:rsidRPr="00B171EA" w:rsidRDefault="007A0E45">
      <w:pPr>
        <w:pStyle w:val="af"/>
        <w:autoSpaceDE w:val="0"/>
        <w:autoSpaceDN w:val="0"/>
        <w:adjustRightInd w:val="0"/>
        <w:rPr>
          <w:szCs w:val="24"/>
        </w:rPr>
      </w:pPr>
      <w:r w:rsidRPr="00B171EA">
        <w:rPr>
          <w:szCs w:val="24"/>
        </w:rPr>
        <w:t>(5) At serviceability limit state, the bearings should not suffer damage that would affect their correct functioning, or incur excessive maintenance costs during their intended life.</w:t>
      </w:r>
    </w:p>
    <w:p w14:paraId="512BB105" w14:textId="77777777" w:rsidR="007A0E45" w:rsidRPr="00B171EA" w:rsidRDefault="007A0E45">
      <w:pPr>
        <w:pStyle w:val="af"/>
        <w:autoSpaceDE w:val="0"/>
        <w:autoSpaceDN w:val="0"/>
        <w:adjustRightInd w:val="0"/>
        <w:rPr>
          <w:szCs w:val="24"/>
        </w:rPr>
      </w:pPr>
      <w:r w:rsidRPr="00B171EA">
        <w:rPr>
          <w:szCs w:val="24"/>
        </w:rPr>
        <w:t>(6) Bearings and support systems should be designed in such a way that individual bearings are not subject to tensile forces in the serviceability limit state and that no significant redistribution of bearing forces to other bearings occurs due to accumulation of installation tolerances.</w:t>
      </w:r>
    </w:p>
    <w:p w14:paraId="1432F319"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Uncertainties</w:t>
      </w:r>
    </w:p>
    <w:p w14:paraId="01A4B73D" w14:textId="77777777" w:rsidR="007A0E45" w:rsidRPr="00B171EA" w:rsidRDefault="007A0E45">
      <w:pPr>
        <w:pStyle w:val="af"/>
        <w:autoSpaceDE w:val="0"/>
        <w:autoSpaceDN w:val="0"/>
        <w:adjustRightInd w:val="0"/>
        <w:rPr>
          <w:szCs w:val="24"/>
        </w:rPr>
      </w:pPr>
      <w:r w:rsidRPr="00B171EA">
        <w:rPr>
          <w:szCs w:val="24"/>
        </w:rPr>
        <w:t>(1) The forces and movements for the bearing should account for uncertainties including the following:</w:t>
      </w:r>
    </w:p>
    <w:p w14:paraId="271658A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installation procedure of the bearings;</w:t>
      </w:r>
    </w:p>
    <w:p w14:paraId="1F52FE8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construction sequence of the structure;</w:t>
      </w:r>
    </w:p>
    <w:p w14:paraId="4DFBE8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assumed initial temperature </w:t>
      </w:r>
      <w:r w:rsidRPr="00B171EA">
        <w:rPr>
          <w:i/>
          <w:szCs w:val="24"/>
          <w:lang w:val="en-GB"/>
        </w:rPr>
        <w:t>T</w:t>
      </w:r>
      <w:r w:rsidRPr="00B171EA">
        <w:rPr>
          <w:position w:val="-6"/>
          <w:sz w:val="16"/>
          <w:szCs w:val="24"/>
          <w:lang w:val="en-GB"/>
        </w:rPr>
        <w:t>0</w:t>
      </w:r>
      <w:r w:rsidRPr="00B171EA">
        <w:rPr>
          <w:szCs w:val="24"/>
          <w:lang w:val="en-GB"/>
        </w:rPr>
        <w:t xml:space="preserve"> assumed when the bearings are installed (see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1-5</w:t>
      </w:r>
      <w:r w:rsidRPr="00B171EA">
        <w:rPr>
          <w:szCs w:val="24"/>
          <w:lang w:val="en-GB"/>
        </w:rPr>
        <w:t>);</w:t>
      </w:r>
    </w:p>
    <w:p w14:paraId="54177D2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the range of initial bridge temperature, </w:t>
      </w:r>
      <w:r w:rsidRPr="00B171EA">
        <w:rPr>
          <w:szCs w:val="24"/>
        </w:rPr>
        <w:t>Δ</w:t>
      </w:r>
      <w:r w:rsidRPr="00B171EA">
        <w:rPr>
          <w:i/>
          <w:szCs w:val="24"/>
          <w:lang w:val="en-GB"/>
        </w:rPr>
        <w:t>T</w:t>
      </w:r>
      <w:r w:rsidRPr="00B171EA">
        <w:rPr>
          <w:position w:val="-6"/>
          <w:sz w:val="16"/>
          <w:szCs w:val="24"/>
          <w:lang w:val="en-GB"/>
        </w:rPr>
        <w:t>0</w:t>
      </w:r>
      <w:r w:rsidRPr="00B171EA">
        <w:rPr>
          <w:szCs w:val="24"/>
          <w:lang w:val="en-GB"/>
        </w:rPr>
        <w:t xml:space="preserve"> (see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1991</w:t>
      </w:r>
      <w:r w:rsidRPr="00B171EA">
        <w:rPr>
          <w:szCs w:val="24"/>
          <w:lang w:val="en-GB"/>
        </w:rPr>
        <w:t>-</w:t>
      </w:r>
      <w:r w:rsidRPr="00B171EA">
        <w:rPr>
          <w:rStyle w:val="stddocPartNumber"/>
          <w:szCs w:val="24"/>
          <w:shd w:val="clear" w:color="auto" w:fill="auto"/>
          <w:lang w:val="en-GB"/>
        </w:rPr>
        <w:t>1-5</w:t>
      </w:r>
      <w:r w:rsidRPr="00B171EA">
        <w:rPr>
          <w:szCs w:val="24"/>
          <w:lang w:val="en-GB"/>
        </w:rPr>
        <w:t>);</w:t>
      </w:r>
    </w:p>
    <w:p w14:paraId="2429267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foundation tilting and settlement; and</w:t>
      </w:r>
    </w:p>
    <w:p w14:paraId="59B5B9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accuracy of the position of the superstructure, piers and abutments.</w:t>
      </w:r>
    </w:p>
    <w:p w14:paraId="2B9E84B8"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Bearing specification</w:t>
      </w:r>
    </w:p>
    <w:p w14:paraId="7B5641A9"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Bearing layout</w:t>
      </w:r>
    </w:p>
    <w:p w14:paraId="3721E0CA" w14:textId="77777777" w:rsidR="007A0E45" w:rsidRPr="00B171EA" w:rsidRDefault="007A0E45">
      <w:pPr>
        <w:pStyle w:val="af"/>
        <w:autoSpaceDE w:val="0"/>
        <w:autoSpaceDN w:val="0"/>
        <w:adjustRightInd w:val="0"/>
        <w:rPr>
          <w:szCs w:val="24"/>
        </w:rPr>
      </w:pPr>
      <w:r w:rsidRPr="00B171EA">
        <w:rPr>
          <w:szCs w:val="24"/>
        </w:rPr>
        <w:t xml:space="preserve">(1) A bearing layout shall be prepared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1337</w:t>
      </w:r>
      <w:r w:rsidRPr="00B171EA">
        <w:rPr>
          <w:szCs w:val="24"/>
        </w:rPr>
        <w:t>-</w:t>
      </w:r>
      <w:r w:rsidRPr="00B171EA">
        <w:rPr>
          <w:rStyle w:val="stddocPartNumber"/>
          <w:szCs w:val="24"/>
          <w:shd w:val="clear" w:color="auto" w:fill="auto"/>
        </w:rPr>
        <w:t>1</w:t>
      </w:r>
      <w:r w:rsidRPr="00B171EA">
        <w:rPr>
          <w:szCs w:val="24"/>
        </w:rPr>
        <w:t>.</w:t>
      </w:r>
    </w:p>
    <w:p w14:paraId="29B96A8B" w14:textId="77777777" w:rsidR="007A0E45" w:rsidRPr="00B171EA" w:rsidRDefault="007A0E45">
      <w:pPr>
        <w:pStyle w:val="af"/>
        <w:autoSpaceDE w:val="0"/>
        <w:autoSpaceDN w:val="0"/>
        <w:adjustRightInd w:val="0"/>
        <w:rPr>
          <w:szCs w:val="24"/>
        </w:rPr>
      </w:pPr>
      <w:r w:rsidRPr="00B171EA">
        <w:rPr>
          <w:szCs w:val="24"/>
        </w:rPr>
        <w:t>(2) The bearing layout should indicate the orientation of bearings in relation to the structure.</w:t>
      </w:r>
    </w:p>
    <w:p w14:paraId="49392313" w14:textId="77777777" w:rsidR="007A0E45" w:rsidRPr="00B171EA" w:rsidRDefault="007A0E45">
      <w:pPr>
        <w:pStyle w:val="af"/>
        <w:autoSpaceDE w:val="0"/>
        <w:autoSpaceDN w:val="0"/>
        <w:adjustRightInd w:val="0"/>
        <w:rPr>
          <w:szCs w:val="24"/>
        </w:rPr>
      </w:pPr>
      <w:r w:rsidRPr="00B171EA">
        <w:rPr>
          <w:szCs w:val="24"/>
        </w:rPr>
        <w:t>(3) The bearing layout should show the direction of a preset in relation to the overall structure, where the preset is not symmetric.</w:t>
      </w:r>
    </w:p>
    <w:p w14:paraId="30035BCE"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Bearing schedule</w:t>
      </w:r>
    </w:p>
    <w:p w14:paraId="0BE5C7C1" w14:textId="77777777" w:rsidR="007A0E45" w:rsidRPr="00B171EA" w:rsidRDefault="007A0E45">
      <w:pPr>
        <w:pStyle w:val="af"/>
        <w:autoSpaceDE w:val="0"/>
        <w:autoSpaceDN w:val="0"/>
        <w:adjustRightInd w:val="0"/>
        <w:rPr>
          <w:szCs w:val="24"/>
        </w:rPr>
      </w:pPr>
      <w:r w:rsidRPr="00B171EA">
        <w:rPr>
          <w:szCs w:val="24"/>
        </w:rPr>
        <w:t>(1) A bearing schedule shall be prepared.</w:t>
      </w:r>
    </w:p>
    <w:p w14:paraId="092CE965"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format of the bearing schedules are given as </w:t>
      </w:r>
      <w:r w:rsidRPr="00B171EA">
        <w:rPr>
          <w:rStyle w:val="citetbl"/>
          <w:szCs w:val="24"/>
          <w:shd w:val="clear" w:color="auto" w:fill="auto"/>
        </w:rPr>
        <w:t>Table G.1</w:t>
      </w:r>
      <w:r w:rsidRPr="00B171EA">
        <w:rPr>
          <w:szCs w:val="24"/>
        </w:rPr>
        <w:t xml:space="preserve"> (NDP) and </w:t>
      </w:r>
      <w:r w:rsidRPr="00B171EA">
        <w:rPr>
          <w:rStyle w:val="citetbl"/>
          <w:szCs w:val="24"/>
          <w:shd w:val="clear" w:color="auto" w:fill="auto"/>
        </w:rPr>
        <w:t>Table G.2</w:t>
      </w:r>
      <w:r w:rsidRPr="00B171EA">
        <w:rPr>
          <w:szCs w:val="24"/>
        </w:rPr>
        <w:t xml:space="preserve"> (NDP) unless the National Annex gives different formats for bearing schedules, and include:</w:t>
      </w:r>
    </w:p>
    <w:p w14:paraId="1B02769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characteristic values of bearing forces and movements resulting from each individual action (see </w:t>
      </w:r>
      <w:r w:rsidRPr="00B171EA">
        <w:rPr>
          <w:rStyle w:val="citetbl"/>
          <w:szCs w:val="24"/>
          <w:shd w:val="clear" w:color="auto" w:fill="auto"/>
          <w:lang w:val="en-GB"/>
        </w:rPr>
        <w:t>Table G.1</w:t>
      </w:r>
      <w:r w:rsidRPr="00B171EA">
        <w:rPr>
          <w:szCs w:val="24"/>
          <w:lang w:val="en-GB"/>
        </w:rPr>
        <w:t xml:space="preserve"> (NDP));</w:t>
      </w:r>
    </w:p>
    <w:p w14:paraId="488C9A2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design values of bearing movements and bearing loads for the relevant combinations for the ultimate limit state (see </w:t>
      </w:r>
      <w:r w:rsidRPr="00B171EA">
        <w:rPr>
          <w:rStyle w:val="citetbl"/>
          <w:szCs w:val="24"/>
          <w:shd w:val="clear" w:color="auto" w:fill="auto"/>
          <w:lang w:val="en-GB"/>
        </w:rPr>
        <w:t>Table G.2</w:t>
      </w:r>
      <w:r w:rsidRPr="00B171EA">
        <w:rPr>
          <w:szCs w:val="24"/>
          <w:lang w:val="en-GB"/>
        </w:rPr>
        <w:t>(NDP));</w:t>
      </w:r>
    </w:p>
    <w:p w14:paraId="5503C54E" w14:textId="1B2C2A6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bearing movements and bearing forces for the relevant combinations for the serviceability limit state (see </w:t>
      </w:r>
      <w:r w:rsidR="000647EF" w:rsidRPr="00B171EA">
        <w:rPr>
          <w:rStyle w:val="citetbl"/>
          <w:szCs w:val="24"/>
          <w:shd w:val="clear" w:color="auto" w:fill="auto"/>
          <w:lang w:val="en-GB"/>
        </w:rPr>
        <w:t>Table </w:t>
      </w:r>
      <w:r w:rsidRPr="00B171EA">
        <w:rPr>
          <w:rStyle w:val="citetbl"/>
          <w:szCs w:val="24"/>
          <w:shd w:val="clear" w:color="auto" w:fill="auto"/>
          <w:lang w:val="en-GB"/>
        </w:rPr>
        <w:t>G.2</w:t>
      </w:r>
      <w:r w:rsidRPr="00B171EA">
        <w:rPr>
          <w:szCs w:val="24"/>
          <w:lang w:val="en-GB"/>
        </w:rPr>
        <w:t>(NDP));</w:t>
      </w:r>
    </w:p>
    <w:p w14:paraId="0CB51F1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value of the lowest and highest operating temperature of the bearing;</w:t>
      </w:r>
    </w:p>
    <w:p w14:paraId="1B75D84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 xml:space="preserve">further functional and structural features as required (see </w:t>
      </w:r>
      <w:r w:rsidRPr="00B171EA">
        <w:rPr>
          <w:rStyle w:val="stdpublisher"/>
          <w:szCs w:val="24"/>
          <w:shd w:val="clear" w:color="auto" w:fill="auto"/>
          <w:lang w:val="en-GB"/>
        </w:rPr>
        <w:t>EN</w:t>
      </w:r>
      <w:r w:rsidRPr="00B171EA">
        <w:rPr>
          <w:szCs w:val="24"/>
          <w:lang w:val="en-GB"/>
        </w:rPr>
        <w:t xml:space="preserve"> </w:t>
      </w:r>
      <w:r w:rsidRPr="00B171EA">
        <w:rPr>
          <w:rStyle w:val="stddocNumber"/>
          <w:szCs w:val="24"/>
          <w:shd w:val="clear" w:color="auto" w:fill="auto"/>
          <w:lang w:val="en-GB"/>
        </w:rPr>
        <w:t>1337</w:t>
      </w:r>
      <w:r w:rsidRPr="00B171EA">
        <w:rPr>
          <w:szCs w:val="24"/>
          <w:lang w:val="en-GB"/>
        </w:rPr>
        <w:t>-</w:t>
      </w:r>
      <w:r w:rsidRPr="00B171EA">
        <w:rPr>
          <w:rStyle w:val="stddocPartNumber"/>
          <w:szCs w:val="24"/>
          <w:shd w:val="clear" w:color="auto" w:fill="auto"/>
          <w:lang w:val="en-GB"/>
        </w:rPr>
        <w:t>1</w:t>
      </w:r>
      <w:r w:rsidRPr="00B171EA">
        <w:rPr>
          <w:szCs w:val="24"/>
          <w:lang w:val="en-GB"/>
        </w:rPr>
        <w:t>).</w:t>
      </w:r>
    </w:p>
    <w:p w14:paraId="12F79E86" w14:textId="77777777" w:rsidR="007A0E45" w:rsidRPr="00B171EA" w:rsidRDefault="007A0E45">
      <w:pPr>
        <w:pStyle w:val="af"/>
        <w:autoSpaceDE w:val="0"/>
        <w:autoSpaceDN w:val="0"/>
        <w:adjustRightInd w:val="0"/>
        <w:rPr>
          <w:szCs w:val="24"/>
        </w:rPr>
      </w:pPr>
      <w:r w:rsidRPr="00B171EA">
        <w:rPr>
          <w:szCs w:val="24"/>
        </w:rPr>
        <w:t>(2) The sizing of the length of the sliding plate of a bearing should be specified under a defined combination.</w:t>
      </w:r>
    </w:p>
    <w:p w14:paraId="4089360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applicable combination (e.g. fundamental or characteristic) can be specified by the National Annex.</w:t>
      </w:r>
    </w:p>
    <w:p w14:paraId="6AEA589F" w14:textId="77777777" w:rsidR="007A0E45" w:rsidRPr="00B171EA" w:rsidRDefault="007A0E45">
      <w:pPr>
        <w:pStyle w:val="af"/>
        <w:autoSpaceDE w:val="0"/>
        <w:autoSpaceDN w:val="0"/>
        <w:adjustRightInd w:val="0"/>
        <w:rPr>
          <w:szCs w:val="24"/>
        </w:rPr>
      </w:pPr>
      <w:r w:rsidRPr="00B171EA">
        <w:rPr>
          <w:szCs w:val="24"/>
        </w:rPr>
        <w:t>(3) If bearing loads and movements during construction exceed the service condition values, they should be shown separately.</w:t>
      </w:r>
    </w:p>
    <w:p w14:paraId="3B56C0CD" w14:textId="77777777" w:rsidR="007A0E45" w:rsidRPr="00B171EA" w:rsidRDefault="007A0E45">
      <w:pPr>
        <w:pStyle w:val="Tabletitle"/>
        <w:autoSpaceDE w:val="0"/>
        <w:autoSpaceDN w:val="0"/>
        <w:adjustRightInd w:val="0"/>
        <w:outlineLvl w:val="0"/>
        <w:rPr>
          <w:szCs w:val="24"/>
        </w:rPr>
      </w:pPr>
      <w:r w:rsidRPr="00B171EA">
        <w:rPr>
          <w:szCs w:val="24"/>
        </w:rPr>
        <w:t>Table G.1 (NDP) — Bearing schedule with specification of characteristic values concerning individual actions</w:t>
      </w:r>
    </w:p>
    <w:tbl>
      <w:tblPr>
        <w:tblStyle w:val="TableNormal1"/>
        <w:tblW w:w="0" w:type="auto"/>
        <w:tblInd w:w="-299" w:type="dxa"/>
        <w:tblLayout w:type="fixed"/>
        <w:tblCellMar>
          <w:left w:w="29" w:type="dxa"/>
          <w:right w:w="29" w:type="dxa"/>
        </w:tblCellMar>
        <w:tblLook w:val="01E0" w:firstRow="1" w:lastRow="1" w:firstColumn="1" w:lastColumn="1" w:noHBand="0" w:noVBand="0"/>
      </w:tblPr>
      <w:tblGrid>
        <w:gridCol w:w="1144"/>
        <w:gridCol w:w="709"/>
        <w:gridCol w:w="1951"/>
        <w:gridCol w:w="425"/>
        <w:gridCol w:w="425"/>
        <w:gridCol w:w="425"/>
        <w:gridCol w:w="427"/>
        <w:gridCol w:w="425"/>
        <w:gridCol w:w="426"/>
        <w:gridCol w:w="425"/>
        <w:gridCol w:w="426"/>
        <w:gridCol w:w="427"/>
        <w:gridCol w:w="426"/>
        <w:gridCol w:w="425"/>
        <w:gridCol w:w="426"/>
        <w:gridCol w:w="427"/>
        <w:gridCol w:w="426"/>
      </w:tblGrid>
      <w:tr w:rsidR="007A0E45" w:rsidRPr="00B171EA" w14:paraId="58BD307F" w14:textId="77777777" w:rsidTr="00181AB3">
        <w:trPr>
          <w:trHeight w:hRule="exact" w:val="780"/>
        </w:trPr>
        <w:tc>
          <w:tcPr>
            <w:tcW w:w="1853" w:type="dxa"/>
            <w:gridSpan w:val="2"/>
            <w:vMerge w:val="restart"/>
            <w:tcBorders>
              <w:top w:val="single" w:sz="12" w:space="0" w:color="auto"/>
              <w:left w:val="single" w:sz="12" w:space="0" w:color="auto"/>
              <w:right w:val="single" w:sz="6" w:space="0" w:color="000000"/>
            </w:tcBorders>
          </w:tcPr>
          <w:p w14:paraId="2569EC99" w14:textId="77777777" w:rsidR="007A0E45" w:rsidRPr="00B171EA" w:rsidRDefault="007A0E45" w:rsidP="007A0E45">
            <w:pPr>
              <w:pStyle w:val="Tableheader--"/>
              <w:autoSpaceDE w:val="0"/>
              <w:autoSpaceDN w:val="0"/>
              <w:adjustRightInd w:val="0"/>
              <w:spacing w:before="40" w:after="40"/>
              <w:rPr>
                <w:rFonts w:asciiTheme="majorHAnsi" w:hAnsiTheme="majorHAnsi"/>
                <w:szCs w:val="24"/>
              </w:rPr>
            </w:pPr>
          </w:p>
          <w:p w14:paraId="6BA674CF" w14:textId="04D34677" w:rsidR="007A0E45" w:rsidRPr="00B171EA" w:rsidRDefault="007A0E45" w:rsidP="007A0E45">
            <w:pPr>
              <w:pStyle w:val="Tableheader--"/>
              <w:autoSpaceDE w:val="0"/>
              <w:autoSpaceDN w:val="0"/>
              <w:adjustRightInd w:val="0"/>
              <w:spacing w:before="40" w:after="40"/>
              <w:jc w:val="center"/>
              <w:rPr>
                <w:rFonts w:asciiTheme="majorHAnsi" w:hAnsiTheme="majorHAnsi"/>
                <w:szCs w:val="24"/>
              </w:rPr>
            </w:pPr>
            <w:r w:rsidRPr="00B171EA">
              <w:rPr>
                <w:rFonts w:asciiTheme="majorHAnsi" w:hAnsiTheme="majorHAnsi"/>
                <w:noProof/>
                <w:sz w:val="26"/>
                <w:szCs w:val="26"/>
                <w:lang w:eastAsia="en-GB"/>
              </w:rPr>
              <w:fldChar w:fldCharType="begin"/>
            </w:r>
            <w:r w:rsidR="00AA0BF2">
              <w:rPr>
                <w:rFonts w:asciiTheme="majorHAnsi" w:hAnsiTheme="majorHAnsi"/>
                <w:noProof/>
                <w:sz w:val="26"/>
                <w:szCs w:val="26"/>
                <w:lang w:eastAsia="en-GB"/>
              </w:rPr>
              <w:instrText xml:space="preserve"> INCLUDEPICTURE "C:\\Users\\a.dionysiou\\AppData\\Local\\Temp\\Temp1_00250237_e_20210902.zip.zip\\43_e_dr\\tg1_1.tif" \* MERGEFORMAT </w:instrText>
            </w:r>
            <w:r w:rsidRPr="00B171EA">
              <w:rPr>
                <w:rFonts w:asciiTheme="majorHAnsi" w:hAnsiTheme="majorHAnsi"/>
                <w:noProof/>
                <w:sz w:val="26"/>
                <w:szCs w:val="26"/>
                <w:lang w:eastAsia="en-GB"/>
              </w:rPr>
              <w:fldChar w:fldCharType="separate"/>
            </w:r>
            <w:r w:rsidR="000176E8">
              <w:rPr>
                <w:rFonts w:asciiTheme="majorHAnsi" w:hAnsiTheme="majorHAnsi"/>
                <w:noProof/>
                <w:sz w:val="26"/>
                <w:szCs w:val="26"/>
                <w:lang w:eastAsia="en-GB"/>
              </w:rPr>
              <w:fldChar w:fldCharType="begin"/>
            </w:r>
            <w:r w:rsidR="00AA0BF2">
              <w:rPr>
                <w:rFonts w:asciiTheme="majorHAnsi" w:hAnsiTheme="majorHAnsi"/>
                <w:noProof/>
                <w:sz w:val="26"/>
                <w:szCs w:val="26"/>
                <w:lang w:eastAsia="en-GB"/>
              </w:rPr>
              <w:instrText xml:space="preserve"> INCLUDEPICTURE "C:\\Users\\a.dionysiou\\AppData\\Local\\Temp\\Temp1_00250237_e_20210902.zip.zip\\43_e_dr\\tg1_1.tif" \* MERGEFORMAT </w:instrText>
            </w:r>
            <w:r w:rsidR="000176E8">
              <w:rPr>
                <w:rFonts w:asciiTheme="majorHAnsi" w:hAnsiTheme="majorHAnsi"/>
                <w:noProof/>
                <w:sz w:val="26"/>
                <w:szCs w:val="26"/>
                <w:lang w:eastAsia="en-GB"/>
              </w:rPr>
              <w:fldChar w:fldCharType="separate"/>
            </w:r>
            <w:r w:rsidR="00BE7DF0">
              <w:rPr>
                <w:rFonts w:asciiTheme="majorHAnsi" w:hAnsiTheme="majorHAnsi"/>
                <w:noProof/>
                <w:sz w:val="26"/>
                <w:szCs w:val="26"/>
                <w:lang w:eastAsia="en-GB"/>
              </w:rPr>
              <w:fldChar w:fldCharType="begin"/>
            </w:r>
            <w:r w:rsidR="00AA0BF2">
              <w:rPr>
                <w:rFonts w:asciiTheme="majorHAnsi" w:hAnsiTheme="majorHAnsi"/>
                <w:noProof/>
                <w:sz w:val="26"/>
                <w:szCs w:val="26"/>
                <w:lang w:eastAsia="en-GB"/>
              </w:rPr>
              <w:instrText xml:space="preserve"> INCLUDEPICTURE "C:\\Users\\a.dionysiou\\AppData\\Local\\Temp\\Temp1_00250237_e_20210902.zip.zip\\43_e_dr\\tg1_1.tif" \* MERGEFORMAT </w:instrText>
            </w:r>
            <w:r w:rsidR="00BE7DF0">
              <w:rPr>
                <w:rFonts w:asciiTheme="majorHAnsi" w:hAnsiTheme="majorHAnsi"/>
                <w:noProof/>
                <w:sz w:val="26"/>
                <w:szCs w:val="26"/>
                <w:lang w:eastAsia="en-GB"/>
              </w:rPr>
              <w:fldChar w:fldCharType="separate"/>
            </w:r>
            <w:r w:rsidR="00AA0BF2">
              <w:rPr>
                <w:rFonts w:asciiTheme="majorHAnsi" w:hAnsiTheme="majorHAnsi"/>
                <w:noProof/>
                <w:sz w:val="26"/>
                <w:szCs w:val="26"/>
                <w:lang w:eastAsia="en-GB"/>
              </w:rPr>
              <w:fldChar w:fldCharType="begin"/>
            </w:r>
            <w:r w:rsidR="00AA0BF2">
              <w:rPr>
                <w:rFonts w:asciiTheme="majorHAnsi" w:hAnsiTheme="majorHAnsi"/>
                <w:noProof/>
                <w:sz w:val="26"/>
                <w:szCs w:val="26"/>
                <w:lang w:eastAsia="en-GB"/>
              </w:rPr>
              <w:instrText xml:space="preserve"> </w:instrText>
            </w:r>
            <w:r w:rsidR="00AA0BF2">
              <w:rPr>
                <w:rFonts w:asciiTheme="majorHAnsi" w:hAnsiTheme="majorHAnsi"/>
                <w:noProof/>
                <w:sz w:val="26"/>
                <w:szCs w:val="26"/>
                <w:lang w:eastAsia="en-GB"/>
              </w:rPr>
              <w:instrText>INCLUDEPICTURE  "C:\\Users\\a.dionysiou\\AppData\\Local\\Temp\\Temp1_00250237_e_20210902.zip.zip\\43_e_dr\\tg1_1.tif" \* MERGEFORMAT</w:instrText>
            </w:r>
            <w:r w:rsidR="00AA0BF2">
              <w:rPr>
                <w:rFonts w:asciiTheme="majorHAnsi" w:hAnsiTheme="majorHAnsi"/>
                <w:noProof/>
                <w:sz w:val="26"/>
                <w:szCs w:val="26"/>
                <w:lang w:eastAsia="en-GB"/>
              </w:rPr>
              <w:instrText>INET</w:instrText>
            </w:r>
            <w:r w:rsidR="00AA0BF2">
              <w:rPr>
                <w:rFonts w:asciiTheme="majorHAnsi" w:hAnsiTheme="majorHAnsi"/>
                <w:noProof/>
                <w:sz w:val="26"/>
                <w:szCs w:val="26"/>
                <w:lang w:eastAsia="en-GB"/>
              </w:rPr>
              <w:instrText xml:space="preserve"> </w:instrText>
            </w:r>
            <w:r w:rsidR="00AA0BF2">
              <w:rPr>
                <w:rFonts w:asciiTheme="majorHAnsi" w:hAnsiTheme="majorHAnsi"/>
                <w:noProof/>
                <w:sz w:val="26"/>
                <w:szCs w:val="26"/>
                <w:lang w:eastAsia="en-GB"/>
              </w:rPr>
              <w:fldChar w:fldCharType="separate"/>
            </w:r>
            <w:r w:rsidR="00AA0BF2">
              <w:rPr>
                <w:rFonts w:asciiTheme="majorHAnsi" w:hAnsiTheme="majorHAnsi"/>
                <w:noProof/>
                <w:sz w:val="26"/>
                <w:szCs w:val="26"/>
                <w:lang w:eastAsia="en-GB"/>
              </w:rPr>
              <w:pict w14:anchorId="44D3083A">
                <v:shape id="_x0000_i1148" type="#_x0000_t75" style="width:54pt;height:39pt">
                  <v:imagedata r:id="rId258" r:href="rId259"/>
                </v:shape>
              </w:pict>
            </w:r>
            <w:r w:rsidR="00AA0BF2">
              <w:rPr>
                <w:rFonts w:asciiTheme="majorHAnsi" w:hAnsiTheme="majorHAnsi"/>
                <w:noProof/>
                <w:sz w:val="26"/>
                <w:szCs w:val="26"/>
                <w:lang w:eastAsia="en-GB"/>
              </w:rPr>
              <w:fldChar w:fldCharType="end"/>
            </w:r>
            <w:r w:rsidR="00BE7DF0">
              <w:rPr>
                <w:rFonts w:asciiTheme="majorHAnsi" w:hAnsiTheme="majorHAnsi"/>
                <w:noProof/>
                <w:sz w:val="26"/>
                <w:szCs w:val="26"/>
                <w:lang w:eastAsia="en-GB"/>
              </w:rPr>
              <w:fldChar w:fldCharType="end"/>
            </w:r>
            <w:r w:rsidR="000176E8">
              <w:rPr>
                <w:rFonts w:asciiTheme="majorHAnsi" w:hAnsiTheme="majorHAnsi"/>
                <w:noProof/>
                <w:sz w:val="26"/>
                <w:szCs w:val="26"/>
                <w:lang w:eastAsia="en-GB"/>
              </w:rPr>
              <w:fldChar w:fldCharType="end"/>
            </w:r>
            <w:r w:rsidRPr="00B171EA">
              <w:rPr>
                <w:rFonts w:asciiTheme="majorHAnsi" w:hAnsiTheme="majorHAnsi"/>
                <w:noProof/>
                <w:sz w:val="26"/>
                <w:szCs w:val="26"/>
                <w:lang w:eastAsia="en-GB"/>
              </w:rPr>
              <w:fldChar w:fldCharType="end"/>
            </w:r>
          </w:p>
          <w:p w14:paraId="4D1EEA5A" w14:textId="6BDC111F" w:rsidR="007A0E45" w:rsidRPr="00B171EA" w:rsidRDefault="007A0E45" w:rsidP="007A0E45">
            <w:pPr>
              <w:pStyle w:val="Tableheader--"/>
              <w:autoSpaceDE w:val="0"/>
              <w:autoSpaceDN w:val="0"/>
              <w:adjustRightInd w:val="0"/>
              <w:spacing w:before="40" w:after="40"/>
              <w:rPr>
                <w:rFonts w:asciiTheme="majorHAnsi" w:hAnsiTheme="majorHAnsi"/>
                <w:szCs w:val="18"/>
              </w:rPr>
            </w:pPr>
            <w:r w:rsidRPr="00B171EA">
              <w:rPr>
                <w:rFonts w:asciiTheme="majorHAnsi" w:hAnsiTheme="majorHAnsi"/>
                <w:szCs w:val="24"/>
              </w:rPr>
              <w:t>Local coordinate system</w:t>
            </w:r>
          </w:p>
        </w:tc>
        <w:tc>
          <w:tcPr>
            <w:tcW w:w="1951" w:type="dxa"/>
            <w:vMerge w:val="restart"/>
            <w:tcBorders>
              <w:top w:val="single" w:sz="12" w:space="0" w:color="auto"/>
              <w:left w:val="single" w:sz="6" w:space="0" w:color="000000"/>
              <w:right w:val="single" w:sz="6" w:space="0" w:color="000000"/>
            </w:tcBorders>
          </w:tcPr>
          <w:p w14:paraId="208B5B34" w14:textId="77777777" w:rsidR="007A0E45" w:rsidRPr="00B171EA" w:rsidRDefault="007A0E45" w:rsidP="007A0E45">
            <w:pPr>
              <w:pStyle w:val="Tableheader--"/>
              <w:autoSpaceDE w:val="0"/>
              <w:autoSpaceDN w:val="0"/>
              <w:adjustRightInd w:val="0"/>
              <w:spacing w:before="40" w:after="40"/>
              <w:rPr>
                <w:rFonts w:asciiTheme="majorHAnsi" w:hAnsiTheme="majorHAnsi"/>
                <w:szCs w:val="24"/>
              </w:rPr>
            </w:pPr>
            <w:r w:rsidRPr="00B171EA">
              <w:rPr>
                <w:rFonts w:asciiTheme="majorHAnsi" w:hAnsiTheme="majorHAnsi"/>
                <w:szCs w:val="24"/>
              </w:rPr>
              <w:t>Project:</w:t>
            </w:r>
          </w:p>
          <w:p w14:paraId="1D368FB1" w14:textId="77777777" w:rsidR="007A0E45" w:rsidRPr="00B171EA" w:rsidRDefault="007A0E45" w:rsidP="007A0E45">
            <w:pPr>
              <w:pStyle w:val="Tableheader--"/>
              <w:autoSpaceDE w:val="0"/>
              <w:autoSpaceDN w:val="0"/>
              <w:adjustRightInd w:val="0"/>
              <w:spacing w:before="40" w:after="40"/>
              <w:rPr>
                <w:rFonts w:asciiTheme="majorHAnsi" w:hAnsiTheme="majorHAnsi"/>
                <w:szCs w:val="24"/>
              </w:rPr>
            </w:pPr>
          </w:p>
          <w:p w14:paraId="51333CCF" w14:textId="77777777" w:rsidR="007A0E45" w:rsidRPr="00B171EA" w:rsidRDefault="007A0E45" w:rsidP="007A0E45">
            <w:pPr>
              <w:pStyle w:val="Tableheader--"/>
              <w:autoSpaceDE w:val="0"/>
              <w:autoSpaceDN w:val="0"/>
              <w:adjustRightInd w:val="0"/>
              <w:spacing w:before="40" w:after="40"/>
              <w:rPr>
                <w:rFonts w:asciiTheme="majorHAnsi" w:hAnsiTheme="majorHAnsi"/>
                <w:szCs w:val="24"/>
              </w:rPr>
            </w:pPr>
          </w:p>
          <w:p w14:paraId="3955332E" w14:textId="35B0C44A" w:rsidR="007A0E45" w:rsidRPr="00B171EA" w:rsidRDefault="007A0E45" w:rsidP="007A0E45">
            <w:pPr>
              <w:pStyle w:val="Tableheader--"/>
              <w:autoSpaceDE w:val="0"/>
              <w:autoSpaceDN w:val="0"/>
              <w:adjustRightInd w:val="0"/>
              <w:spacing w:before="40" w:after="40"/>
              <w:rPr>
                <w:rFonts w:asciiTheme="majorHAnsi" w:hAnsiTheme="majorHAnsi"/>
                <w:szCs w:val="18"/>
              </w:rPr>
            </w:pPr>
            <w:r w:rsidRPr="00B171EA">
              <w:rPr>
                <w:rFonts w:asciiTheme="majorHAnsi" w:hAnsiTheme="majorHAnsi"/>
                <w:szCs w:val="24"/>
              </w:rPr>
              <w:t>Bearing no.:</w:t>
            </w:r>
          </w:p>
        </w:tc>
        <w:tc>
          <w:tcPr>
            <w:tcW w:w="5961" w:type="dxa"/>
            <w:gridSpan w:val="14"/>
            <w:tcBorders>
              <w:top w:val="single" w:sz="12" w:space="0" w:color="auto"/>
              <w:left w:val="single" w:sz="6" w:space="0" w:color="000000"/>
              <w:bottom w:val="single" w:sz="4" w:space="0" w:color="000000"/>
              <w:right w:val="single" w:sz="12" w:space="0" w:color="auto"/>
            </w:tcBorders>
          </w:tcPr>
          <w:p w14:paraId="149950CB" w14:textId="1A5C7B37" w:rsidR="007A0E45" w:rsidRPr="00B171EA" w:rsidRDefault="007A0E45" w:rsidP="007A0E45">
            <w:pPr>
              <w:pStyle w:val="Tableheader--"/>
              <w:autoSpaceDE w:val="0"/>
              <w:autoSpaceDN w:val="0"/>
              <w:adjustRightInd w:val="0"/>
              <w:spacing w:before="40" w:after="40"/>
              <w:rPr>
                <w:rFonts w:asciiTheme="majorHAnsi" w:hAnsiTheme="majorHAnsi"/>
                <w:szCs w:val="18"/>
              </w:rPr>
            </w:pPr>
            <w:r w:rsidRPr="00B171EA">
              <w:rPr>
                <w:rFonts w:asciiTheme="majorHAnsi" w:hAnsiTheme="majorHAnsi"/>
                <w:szCs w:val="24"/>
              </w:rPr>
              <w:t>This list contains extreme characteristic values for loads and movements in the service condition. If bearing loads and movements during construction exceed the service condition values, they are to be shown separately.</w:t>
            </w:r>
          </w:p>
        </w:tc>
      </w:tr>
      <w:tr w:rsidR="007A0E45" w:rsidRPr="00B171EA" w14:paraId="7D1BD83E" w14:textId="77777777" w:rsidTr="00181AB3">
        <w:trPr>
          <w:trHeight w:hRule="exact" w:val="319"/>
        </w:trPr>
        <w:tc>
          <w:tcPr>
            <w:tcW w:w="1853" w:type="dxa"/>
            <w:gridSpan w:val="2"/>
            <w:vMerge/>
            <w:tcBorders>
              <w:left w:val="single" w:sz="12" w:space="0" w:color="auto"/>
              <w:right w:val="single" w:sz="6" w:space="0" w:color="000000"/>
            </w:tcBorders>
          </w:tcPr>
          <w:p w14:paraId="6CFA4D2E" w14:textId="77777777" w:rsidR="007A0E45" w:rsidRPr="00B171EA" w:rsidRDefault="007A0E45" w:rsidP="007A0E45">
            <w:pPr>
              <w:pStyle w:val="Tableheader--"/>
              <w:spacing w:before="40" w:after="40"/>
              <w:rPr>
                <w:rFonts w:asciiTheme="majorHAnsi" w:hAnsiTheme="majorHAnsi"/>
              </w:rPr>
            </w:pPr>
          </w:p>
        </w:tc>
        <w:tc>
          <w:tcPr>
            <w:tcW w:w="1951" w:type="dxa"/>
            <w:vMerge/>
            <w:tcBorders>
              <w:left w:val="single" w:sz="6" w:space="0" w:color="000000"/>
              <w:right w:val="single" w:sz="6" w:space="0" w:color="000000"/>
            </w:tcBorders>
          </w:tcPr>
          <w:p w14:paraId="596FBDC5" w14:textId="77777777" w:rsidR="007A0E45" w:rsidRPr="00B171EA" w:rsidRDefault="007A0E45" w:rsidP="007A0E45">
            <w:pPr>
              <w:pStyle w:val="Tableheader--"/>
              <w:spacing w:before="40" w:after="40"/>
              <w:rPr>
                <w:rFonts w:asciiTheme="majorHAnsi" w:hAnsiTheme="majorHAnsi"/>
              </w:rPr>
            </w:pPr>
          </w:p>
        </w:tc>
        <w:tc>
          <w:tcPr>
            <w:tcW w:w="5961" w:type="dxa"/>
            <w:gridSpan w:val="14"/>
            <w:tcBorders>
              <w:top w:val="single" w:sz="4" w:space="0" w:color="000000"/>
              <w:left w:val="single" w:sz="6" w:space="0" w:color="000000"/>
              <w:bottom w:val="single" w:sz="4" w:space="0" w:color="000000"/>
              <w:right w:val="single" w:sz="12" w:space="0" w:color="auto"/>
            </w:tcBorders>
          </w:tcPr>
          <w:p w14:paraId="2ED00350" w14:textId="013B4796" w:rsidR="007A0E45" w:rsidRPr="00B171EA" w:rsidRDefault="007A0E45" w:rsidP="007A0E45">
            <w:pPr>
              <w:pStyle w:val="Tableheader--"/>
              <w:autoSpaceDE w:val="0"/>
              <w:autoSpaceDN w:val="0"/>
              <w:adjustRightInd w:val="0"/>
              <w:spacing w:before="40" w:after="40"/>
              <w:rPr>
                <w:rFonts w:asciiTheme="majorHAnsi" w:hAnsiTheme="majorHAnsi"/>
                <w:szCs w:val="18"/>
              </w:rPr>
            </w:pPr>
            <w:r w:rsidRPr="00B171EA">
              <w:rPr>
                <w:rFonts w:asciiTheme="majorHAnsi" w:hAnsiTheme="majorHAnsi"/>
                <w:szCs w:val="24"/>
              </w:rPr>
              <w:t>Bearing reactions and movements</w:t>
            </w:r>
          </w:p>
        </w:tc>
      </w:tr>
      <w:tr w:rsidR="007A0E45" w:rsidRPr="00B171EA" w14:paraId="69778E9A" w14:textId="77777777" w:rsidTr="00181AB3">
        <w:trPr>
          <w:trHeight w:hRule="exact" w:val="334"/>
        </w:trPr>
        <w:tc>
          <w:tcPr>
            <w:tcW w:w="1853" w:type="dxa"/>
            <w:gridSpan w:val="2"/>
            <w:vMerge/>
            <w:tcBorders>
              <w:left w:val="single" w:sz="12" w:space="0" w:color="auto"/>
              <w:right w:val="single" w:sz="6" w:space="0" w:color="000000"/>
            </w:tcBorders>
          </w:tcPr>
          <w:p w14:paraId="3043CDF7" w14:textId="77777777" w:rsidR="007A0E45" w:rsidRPr="00B171EA" w:rsidRDefault="007A0E45" w:rsidP="007A0E45">
            <w:pPr>
              <w:pStyle w:val="Tableheader--"/>
              <w:spacing w:before="40" w:after="40"/>
              <w:rPr>
                <w:rFonts w:asciiTheme="majorHAnsi" w:hAnsiTheme="majorHAnsi"/>
              </w:rPr>
            </w:pPr>
          </w:p>
        </w:tc>
        <w:tc>
          <w:tcPr>
            <w:tcW w:w="1951" w:type="dxa"/>
            <w:vMerge/>
            <w:tcBorders>
              <w:left w:val="single" w:sz="6" w:space="0" w:color="000000"/>
              <w:right w:val="single" w:sz="6" w:space="0" w:color="000000"/>
            </w:tcBorders>
          </w:tcPr>
          <w:p w14:paraId="344157EB" w14:textId="77777777" w:rsidR="007A0E45" w:rsidRPr="00B171EA" w:rsidRDefault="007A0E45" w:rsidP="007A0E45">
            <w:pPr>
              <w:pStyle w:val="Tableheader--"/>
              <w:spacing w:before="40" w:after="40"/>
              <w:rPr>
                <w:rFonts w:asciiTheme="majorHAnsi" w:hAnsiTheme="majorHAnsi"/>
              </w:rPr>
            </w:pPr>
          </w:p>
        </w:tc>
        <w:tc>
          <w:tcPr>
            <w:tcW w:w="850" w:type="dxa"/>
            <w:gridSpan w:val="2"/>
            <w:tcBorders>
              <w:top w:val="single" w:sz="4" w:space="0" w:color="000000"/>
              <w:left w:val="single" w:sz="6" w:space="0" w:color="000000"/>
              <w:bottom w:val="single" w:sz="4" w:space="0" w:color="000000"/>
              <w:right w:val="single" w:sz="6" w:space="0" w:color="000000"/>
            </w:tcBorders>
          </w:tcPr>
          <w:p w14:paraId="49D6AE62" w14:textId="612B194D"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i/>
                <w:szCs w:val="24"/>
              </w:rPr>
              <w:t>N</w:t>
            </w:r>
            <w:r w:rsidRPr="00B171EA">
              <w:rPr>
                <w:rFonts w:asciiTheme="majorHAnsi" w:hAnsiTheme="majorHAnsi"/>
                <w:position w:val="-3"/>
                <w:szCs w:val="24"/>
              </w:rPr>
              <w:t>z</w:t>
            </w:r>
            <w:r w:rsidRPr="00B171EA">
              <w:rPr>
                <w:rFonts w:asciiTheme="majorHAnsi" w:hAnsiTheme="majorHAnsi"/>
                <w:szCs w:val="24"/>
              </w:rPr>
              <w:t xml:space="preserve"> [kN]</w:t>
            </w:r>
          </w:p>
        </w:tc>
        <w:tc>
          <w:tcPr>
            <w:tcW w:w="852" w:type="dxa"/>
            <w:gridSpan w:val="2"/>
            <w:tcBorders>
              <w:top w:val="single" w:sz="4" w:space="0" w:color="000000"/>
              <w:left w:val="single" w:sz="6" w:space="0" w:color="000000"/>
              <w:bottom w:val="single" w:sz="4" w:space="0" w:color="000000"/>
              <w:right w:val="single" w:sz="6" w:space="0" w:color="000000"/>
            </w:tcBorders>
          </w:tcPr>
          <w:p w14:paraId="4BECC18A" w14:textId="792E9AF1"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i/>
                <w:szCs w:val="24"/>
              </w:rPr>
              <w:t>V</w:t>
            </w:r>
            <w:r w:rsidRPr="00B171EA">
              <w:rPr>
                <w:rFonts w:asciiTheme="majorHAnsi" w:hAnsiTheme="majorHAnsi"/>
                <w:position w:val="-3"/>
                <w:szCs w:val="24"/>
              </w:rPr>
              <w:t>x</w:t>
            </w:r>
            <w:r w:rsidRPr="00B171EA">
              <w:rPr>
                <w:rFonts w:asciiTheme="majorHAnsi" w:hAnsiTheme="majorHAnsi"/>
                <w:szCs w:val="24"/>
              </w:rPr>
              <w:t xml:space="preserve"> [kN]</w:t>
            </w:r>
          </w:p>
        </w:tc>
        <w:tc>
          <w:tcPr>
            <w:tcW w:w="851" w:type="dxa"/>
            <w:gridSpan w:val="2"/>
            <w:tcBorders>
              <w:top w:val="single" w:sz="4" w:space="0" w:color="000000"/>
              <w:left w:val="single" w:sz="6" w:space="0" w:color="000000"/>
              <w:bottom w:val="single" w:sz="4" w:space="0" w:color="000000"/>
              <w:right w:val="single" w:sz="6" w:space="0" w:color="000000"/>
            </w:tcBorders>
          </w:tcPr>
          <w:p w14:paraId="54C9A01A" w14:textId="6EDE38FA"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i/>
                <w:szCs w:val="24"/>
              </w:rPr>
              <w:t>V</w:t>
            </w:r>
            <w:r w:rsidRPr="00B171EA">
              <w:rPr>
                <w:rFonts w:asciiTheme="majorHAnsi" w:hAnsiTheme="majorHAnsi"/>
                <w:position w:val="-3"/>
                <w:szCs w:val="24"/>
              </w:rPr>
              <w:t>y</w:t>
            </w:r>
            <w:r w:rsidRPr="00B171EA">
              <w:rPr>
                <w:rFonts w:asciiTheme="majorHAnsi" w:hAnsiTheme="majorHAnsi"/>
                <w:szCs w:val="24"/>
              </w:rPr>
              <w:t xml:space="preserve"> [kN]</w:t>
            </w:r>
          </w:p>
        </w:tc>
        <w:tc>
          <w:tcPr>
            <w:tcW w:w="851" w:type="dxa"/>
            <w:gridSpan w:val="2"/>
            <w:tcBorders>
              <w:top w:val="single" w:sz="4" w:space="0" w:color="000000"/>
              <w:left w:val="single" w:sz="6" w:space="0" w:color="000000"/>
              <w:bottom w:val="single" w:sz="4" w:space="0" w:color="000000"/>
              <w:right w:val="single" w:sz="6" w:space="0" w:color="000000"/>
            </w:tcBorders>
          </w:tcPr>
          <w:p w14:paraId="560FDE89" w14:textId="6BDF128D" w:rsidR="007A0E45" w:rsidRPr="00B171EA" w:rsidRDefault="007A0E45" w:rsidP="007A0E45">
            <w:pPr>
              <w:pStyle w:val="Tableheader--"/>
              <w:autoSpaceDE w:val="0"/>
              <w:autoSpaceDN w:val="0"/>
              <w:adjustRightInd w:val="0"/>
              <w:spacing w:before="40" w:after="40"/>
              <w:jc w:val="center"/>
              <w:rPr>
                <w:rFonts w:asciiTheme="majorHAnsi" w:hAnsiTheme="majorHAnsi"/>
                <w:sz w:val="16"/>
                <w:szCs w:val="16"/>
              </w:rPr>
            </w:pPr>
            <w:r w:rsidRPr="00B171EA">
              <w:rPr>
                <w:rFonts w:asciiTheme="majorHAnsi" w:hAnsiTheme="majorHAnsi"/>
                <w:i/>
                <w:szCs w:val="24"/>
              </w:rPr>
              <w:t>u</w:t>
            </w:r>
            <w:r w:rsidRPr="00B171EA">
              <w:rPr>
                <w:rFonts w:asciiTheme="majorHAnsi" w:hAnsiTheme="majorHAnsi"/>
                <w:position w:val="-3"/>
                <w:szCs w:val="24"/>
              </w:rPr>
              <w:t>x</w:t>
            </w:r>
            <w:r w:rsidRPr="00B171EA">
              <w:rPr>
                <w:rFonts w:asciiTheme="majorHAnsi" w:hAnsiTheme="majorHAnsi"/>
                <w:szCs w:val="24"/>
              </w:rPr>
              <w:t xml:space="preserve"> [mm]</w:t>
            </w:r>
          </w:p>
        </w:tc>
        <w:tc>
          <w:tcPr>
            <w:tcW w:w="853" w:type="dxa"/>
            <w:gridSpan w:val="2"/>
            <w:tcBorders>
              <w:top w:val="single" w:sz="4" w:space="0" w:color="000000"/>
              <w:left w:val="single" w:sz="6" w:space="0" w:color="000000"/>
              <w:bottom w:val="single" w:sz="4" w:space="0" w:color="000000"/>
              <w:right w:val="single" w:sz="6" w:space="0" w:color="000000"/>
            </w:tcBorders>
          </w:tcPr>
          <w:p w14:paraId="39D9067C" w14:textId="767C2B72" w:rsidR="007A0E45" w:rsidRPr="00B171EA" w:rsidRDefault="007A0E45" w:rsidP="007A0E45">
            <w:pPr>
              <w:pStyle w:val="Tableheader--"/>
              <w:autoSpaceDE w:val="0"/>
              <w:autoSpaceDN w:val="0"/>
              <w:adjustRightInd w:val="0"/>
              <w:spacing w:before="40" w:after="40"/>
              <w:jc w:val="center"/>
              <w:rPr>
                <w:rFonts w:asciiTheme="majorHAnsi" w:hAnsiTheme="majorHAnsi"/>
                <w:sz w:val="16"/>
                <w:szCs w:val="16"/>
              </w:rPr>
            </w:pPr>
            <w:r w:rsidRPr="00B171EA">
              <w:rPr>
                <w:rFonts w:asciiTheme="majorHAnsi" w:hAnsiTheme="majorHAnsi"/>
                <w:i/>
                <w:szCs w:val="24"/>
              </w:rPr>
              <w:t>u</w:t>
            </w:r>
            <w:r w:rsidRPr="00B171EA">
              <w:rPr>
                <w:rFonts w:asciiTheme="majorHAnsi" w:hAnsiTheme="majorHAnsi"/>
                <w:position w:val="-3"/>
                <w:szCs w:val="24"/>
              </w:rPr>
              <w:t>y</w:t>
            </w:r>
            <w:r w:rsidRPr="00B171EA">
              <w:rPr>
                <w:rFonts w:asciiTheme="majorHAnsi" w:hAnsiTheme="majorHAnsi"/>
                <w:szCs w:val="24"/>
              </w:rPr>
              <w:t xml:space="preserve"> [mm]</w:t>
            </w:r>
          </w:p>
        </w:tc>
        <w:tc>
          <w:tcPr>
            <w:tcW w:w="851" w:type="dxa"/>
            <w:gridSpan w:val="2"/>
            <w:tcBorders>
              <w:top w:val="single" w:sz="4" w:space="0" w:color="000000"/>
              <w:left w:val="single" w:sz="6" w:space="0" w:color="000000"/>
              <w:bottom w:val="single" w:sz="4" w:space="0" w:color="000000"/>
              <w:right w:val="single" w:sz="6" w:space="0" w:color="000000"/>
            </w:tcBorders>
          </w:tcPr>
          <w:p w14:paraId="55DA9F48" w14:textId="2574F097" w:rsidR="007A0E45" w:rsidRPr="00B171EA" w:rsidRDefault="007A0E45" w:rsidP="007A0E45">
            <w:pPr>
              <w:pStyle w:val="Tableheader--"/>
              <w:autoSpaceDE w:val="0"/>
              <w:autoSpaceDN w:val="0"/>
              <w:adjustRightInd w:val="0"/>
              <w:spacing w:before="40" w:after="40"/>
              <w:jc w:val="center"/>
              <w:rPr>
                <w:rFonts w:asciiTheme="majorHAnsi" w:hAnsiTheme="majorHAnsi"/>
                <w:sz w:val="14"/>
                <w:szCs w:val="14"/>
              </w:rPr>
            </w:pPr>
            <w:r w:rsidRPr="00B171EA">
              <w:rPr>
                <w:rFonts w:asciiTheme="majorHAnsi" w:hAnsiTheme="majorHAnsi"/>
                <w:i/>
                <w:szCs w:val="24"/>
              </w:rPr>
              <w:t>α</w:t>
            </w:r>
            <w:r w:rsidRPr="00B171EA">
              <w:rPr>
                <w:rFonts w:asciiTheme="majorHAnsi" w:hAnsiTheme="majorHAnsi"/>
                <w:position w:val="-3"/>
                <w:szCs w:val="24"/>
              </w:rPr>
              <w:t>x</w:t>
            </w:r>
            <w:r w:rsidRPr="00B171EA">
              <w:rPr>
                <w:rFonts w:asciiTheme="majorHAnsi" w:hAnsiTheme="majorHAnsi"/>
                <w:szCs w:val="24"/>
              </w:rPr>
              <w:t xml:space="preserve"> [mrad]</w:t>
            </w:r>
          </w:p>
        </w:tc>
        <w:tc>
          <w:tcPr>
            <w:tcW w:w="853" w:type="dxa"/>
            <w:gridSpan w:val="2"/>
            <w:tcBorders>
              <w:top w:val="single" w:sz="4" w:space="0" w:color="000000"/>
              <w:left w:val="single" w:sz="6" w:space="0" w:color="000000"/>
              <w:bottom w:val="single" w:sz="4" w:space="0" w:color="000000"/>
              <w:right w:val="single" w:sz="12" w:space="0" w:color="auto"/>
            </w:tcBorders>
          </w:tcPr>
          <w:p w14:paraId="3F1D7E00" w14:textId="29D5A9E8" w:rsidR="007A0E45" w:rsidRPr="00B171EA" w:rsidRDefault="007A0E45" w:rsidP="007A0E45">
            <w:pPr>
              <w:pStyle w:val="Tableheader--"/>
              <w:autoSpaceDE w:val="0"/>
              <w:autoSpaceDN w:val="0"/>
              <w:adjustRightInd w:val="0"/>
              <w:spacing w:before="40" w:after="40"/>
              <w:jc w:val="center"/>
              <w:rPr>
                <w:rFonts w:asciiTheme="majorHAnsi" w:hAnsiTheme="majorHAnsi"/>
                <w:sz w:val="14"/>
                <w:szCs w:val="14"/>
              </w:rPr>
            </w:pPr>
            <w:r w:rsidRPr="00B171EA">
              <w:rPr>
                <w:rFonts w:asciiTheme="majorHAnsi" w:hAnsiTheme="majorHAnsi"/>
                <w:i/>
                <w:szCs w:val="24"/>
              </w:rPr>
              <w:t>α</w:t>
            </w:r>
            <w:r w:rsidRPr="00B171EA">
              <w:rPr>
                <w:rFonts w:asciiTheme="majorHAnsi" w:hAnsiTheme="majorHAnsi"/>
                <w:position w:val="-3"/>
                <w:szCs w:val="24"/>
              </w:rPr>
              <w:t>y</w:t>
            </w:r>
            <w:r w:rsidRPr="00B171EA">
              <w:rPr>
                <w:rFonts w:asciiTheme="majorHAnsi" w:hAnsiTheme="majorHAnsi"/>
                <w:szCs w:val="24"/>
              </w:rPr>
              <w:t xml:space="preserve"> [mrad]</w:t>
            </w:r>
          </w:p>
        </w:tc>
      </w:tr>
      <w:tr w:rsidR="007A0E45" w:rsidRPr="00B171EA" w14:paraId="5F2B3036" w14:textId="77777777" w:rsidTr="00986B55">
        <w:trPr>
          <w:trHeight w:hRule="exact" w:val="366"/>
        </w:trPr>
        <w:tc>
          <w:tcPr>
            <w:tcW w:w="1853" w:type="dxa"/>
            <w:gridSpan w:val="2"/>
            <w:vMerge/>
            <w:tcBorders>
              <w:left w:val="single" w:sz="12" w:space="0" w:color="auto"/>
              <w:bottom w:val="single" w:sz="12" w:space="0" w:color="auto"/>
              <w:right w:val="single" w:sz="6" w:space="0" w:color="000000"/>
            </w:tcBorders>
          </w:tcPr>
          <w:p w14:paraId="2AA6AA86" w14:textId="77777777" w:rsidR="007A0E45" w:rsidRPr="00B171EA" w:rsidRDefault="007A0E45" w:rsidP="007A0E45">
            <w:pPr>
              <w:pStyle w:val="Tableheader--"/>
              <w:spacing w:before="40" w:after="40"/>
              <w:rPr>
                <w:rFonts w:asciiTheme="majorHAnsi" w:hAnsiTheme="majorHAnsi"/>
              </w:rPr>
            </w:pPr>
          </w:p>
        </w:tc>
        <w:tc>
          <w:tcPr>
            <w:tcW w:w="1951" w:type="dxa"/>
            <w:vMerge/>
            <w:tcBorders>
              <w:left w:val="single" w:sz="6" w:space="0" w:color="000000"/>
              <w:bottom w:val="single" w:sz="12" w:space="0" w:color="auto"/>
              <w:right w:val="single" w:sz="6" w:space="0" w:color="000000"/>
            </w:tcBorders>
          </w:tcPr>
          <w:p w14:paraId="56E8A4D4" w14:textId="77777777" w:rsidR="007A0E45" w:rsidRPr="00B171EA" w:rsidRDefault="007A0E45" w:rsidP="007A0E45">
            <w:pPr>
              <w:pStyle w:val="Tableheader--"/>
              <w:spacing w:before="40" w:after="40"/>
              <w:rPr>
                <w:rFonts w:asciiTheme="majorHAnsi" w:hAnsiTheme="majorHAnsi"/>
              </w:rPr>
            </w:pPr>
          </w:p>
        </w:tc>
        <w:tc>
          <w:tcPr>
            <w:tcW w:w="425" w:type="dxa"/>
            <w:tcBorders>
              <w:top w:val="single" w:sz="4" w:space="0" w:color="000000"/>
              <w:left w:val="single" w:sz="6" w:space="0" w:color="000000"/>
              <w:bottom w:val="single" w:sz="12" w:space="0" w:color="auto"/>
              <w:right w:val="single" w:sz="6" w:space="0" w:color="000000"/>
            </w:tcBorders>
          </w:tcPr>
          <w:p w14:paraId="3608442A" w14:textId="20430400"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5" w:type="dxa"/>
            <w:tcBorders>
              <w:top w:val="single" w:sz="4" w:space="0" w:color="000000"/>
              <w:left w:val="single" w:sz="6" w:space="0" w:color="000000"/>
              <w:bottom w:val="single" w:sz="12" w:space="0" w:color="auto"/>
              <w:right w:val="single" w:sz="6" w:space="0" w:color="000000"/>
            </w:tcBorders>
          </w:tcPr>
          <w:p w14:paraId="762BCF5A" w14:textId="268356B8"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c>
          <w:tcPr>
            <w:tcW w:w="425" w:type="dxa"/>
            <w:tcBorders>
              <w:top w:val="single" w:sz="4" w:space="0" w:color="000000"/>
              <w:left w:val="single" w:sz="6" w:space="0" w:color="000000"/>
              <w:bottom w:val="single" w:sz="12" w:space="0" w:color="auto"/>
              <w:right w:val="single" w:sz="6" w:space="0" w:color="000000"/>
            </w:tcBorders>
          </w:tcPr>
          <w:p w14:paraId="09BEB692" w14:textId="311D110A"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7" w:type="dxa"/>
            <w:tcBorders>
              <w:top w:val="single" w:sz="4" w:space="0" w:color="000000"/>
              <w:left w:val="single" w:sz="6" w:space="0" w:color="000000"/>
              <w:bottom w:val="single" w:sz="12" w:space="0" w:color="auto"/>
              <w:right w:val="single" w:sz="6" w:space="0" w:color="000000"/>
            </w:tcBorders>
          </w:tcPr>
          <w:p w14:paraId="746EB0B7" w14:textId="44B7630F"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c>
          <w:tcPr>
            <w:tcW w:w="425" w:type="dxa"/>
            <w:tcBorders>
              <w:top w:val="single" w:sz="4" w:space="0" w:color="000000"/>
              <w:left w:val="single" w:sz="6" w:space="0" w:color="000000"/>
              <w:bottom w:val="single" w:sz="12" w:space="0" w:color="auto"/>
              <w:right w:val="single" w:sz="6" w:space="0" w:color="000000"/>
            </w:tcBorders>
          </w:tcPr>
          <w:p w14:paraId="557E46BA" w14:textId="726B0803"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6" w:type="dxa"/>
            <w:tcBorders>
              <w:top w:val="single" w:sz="4" w:space="0" w:color="000000"/>
              <w:left w:val="single" w:sz="6" w:space="0" w:color="000000"/>
              <w:bottom w:val="single" w:sz="12" w:space="0" w:color="auto"/>
              <w:right w:val="single" w:sz="6" w:space="0" w:color="000000"/>
            </w:tcBorders>
          </w:tcPr>
          <w:p w14:paraId="686C3D49" w14:textId="16FD3040"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c>
          <w:tcPr>
            <w:tcW w:w="425" w:type="dxa"/>
            <w:tcBorders>
              <w:top w:val="single" w:sz="4" w:space="0" w:color="000000"/>
              <w:left w:val="single" w:sz="6" w:space="0" w:color="000000"/>
              <w:bottom w:val="single" w:sz="12" w:space="0" w:color="auto"/>
              <w:right w:val="single" w:sz="6" w:space="0" w:color="000000"/>
            </w:tcBorders>
          </w:tcPr>
          <w:p w14:paraId="1B78130E" w14:textId="6E1E8B3D"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6" w:type="dxa"/>
            <w:tcBorders>
              <w:top w:val="single" w:sz="4" w:space="0" w:color="000000"/>
              <w:left w:val="single" w:sz="6" w:space="0" w:color="000000"/>
              <w:bottom w:val="single" w:sz="12" w:space="0" w:color="auto"/>
              <w:right w:val="single" w:sz="6" w:space="0" w:color="000000"/>
            </w:tcBorders>
          </w:tcPr>
          <w:p w14:paraId="687FCB63" w14:textId="577B2BB0"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c>
          <w:tcPr>
            <w:tcW w:w="427" w:type="dxa"/>
            <w:tcBorders>
              <w:top w:val="single" w:sz="4" w:space="0" w:color="000000"/>
              <w:left w:val="single" w:sz="6" w:space="0" w:color="000000"/>
              <w:bottom w:val="single" w:sz="12" w:space="0" w:color="auto"/>
              <w:right w:val="single" w:sz="6" w:space="0" w:color="000000"/>
            </w:tcBorders>
          </w:tcPr>
          <w:p w14:paraId="09AA83DD" w14:textId="2A169C1E"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6" w:type="dxa"/>
            <w:tcBorders>
              <w:top w:val="single" w:sz="4" w:space="0" w:color="000000"/>
              <w:left w:val="single" w:sz="6" w:space="0" w:color="000000"/>
              <w:bottom w:val="single" w:sz="12" w:space="0" w:color="auto"/>
              <w:right w:val="single" w:sz="6" w:space="0" w:color="000000"/>
            </w:tcBorders>
          </w:tcPr>
          <w:p w14:paraId="6D91622A" w14:textId="750D84FC"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c>
          <w:tcPr>
            <w:tcW w:w="425" w:type="dxa"/>
            <w:tcBorders>
              <w:top w:val="single" w:sz="4" w:space="0" w:color="000000"/>
              <w:left w:val="single" w:sz="6" w:space="0" w:color="000000"/>
              <w:bottom w:val="single" w:sz="12" w:space="0" w:color="auto"/>
              <w:right w:val="single" w:sz="6" w:space="0" w:color="000000"/>
            </w:tcBorders>
          </w:tcPr>
          <w:p w14:paraId="7D6FDDE4" w14:textId="0C39A0AB"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6" w:type="dxa"/>
            <w:tcBorders>
              <w:top w:val="single" w:sz="4" w:space="0" w:color="000000"/>
              <w:left w:val="single" w:sz="6" w:space="0" w:color="000000"/>
              <w:bottom w:val="single" w:sz="12" w:space="0" w:color="auto"/>
              <w:right w:val="single" w:sz="6" w:space="0" w:color="000000"/>
            </w:tcBorders>
          </w:tcPr>
          <w:p w14:paraId="47A05EC0" w14:textId="632362C4"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c>
          <w:tcPr>
            <w:tcW w:w="427" w:type="dxa"/>
            <w:tcBorders>
              <w:top w:val="single" w:sz="4" w:space="0" w:color="000000"/>
              <w:left w:val="single" w:sz="6" w:space="0" w:color="000000"/>
              <w:bottom w:val="single" w:sz="12" w:space="0" w:color="auto"/>
              <w:right w:val="single" w:sz="6" w:space="0" w:color="000000"/>
            </w:tcBorders>
          </w:tcPr>
          <w:p w14:paraId="6E5FCD61" w14:textId="36E61829"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max.</w:t>
            </w:r>
          </w:p>
        </w:tc>
        <w:tc>
          <w:tcPr>
            <w:tcW w:w="426" w:type="dxa"/>
            <w:tcBorders>
              <w:top w:val="single" w:sz="4" w:space="0" w:color="000000"/>
              <w:left w:val="single" w:sz="6" w:space="0" w:color="000000"/>
              <w:bottom w:val="single" w:sz="12" w:space="0" w:color="auto"/>
              <w:right w:val="single" w:sz="12" w:space="0" w:color="auto"/>
            </w:tcBorders>
          </w:tcPr>
          <w:p w14:paraId="6C56F613" w14:textId="7162E602" w:rsidR="007A0E45" w:rsidRPr="00B171EA" w:rsidRDefault="007A0E45" w:rsidP="007A0E45">
            <w:pPr>
              <w:pStyle w:val="Tableheader--"/>
              <w:autoSpaceDE w:val="0"/>
              <w:autoSpaceDN w:val="0"/>
              <w:adjustRightInd w:val="0"/>
              <w:spacing w:before="40" w:after="40"/>
              <w:jc w:val="center"/>
              <w:rPr>
                <w:rFonts w:asciiTheme="majorHAnsi" w:hAnsiTheme="majorHAnsi"/>
                <w:szCs w:val="18"/>
              </w:rPr>
            </w:pPr>
            <w:r w:rsidRPr="00B171EA">
              <w:rPr>
                <w:rFonts w:asciiTheme="majorHAnsi" w:hAnsiTheme="majorHAnsi"/>
                <w:szCs w:val="24"/>
              </w:rPr>
              <w:t>min.</w:t>
            </w:r>
          </w:p>
        </w:tc>
      </w:tr>
      <w:tr w:rsidR="007A0E45" w:rsidRPr="00B171EA" w14:paraId="3BC7840A" w14:textId="77777777" w:rsidTr="00181AB3">
        <w:trPr>
          <w:trHeight w:hRule="exact" w:val="319"/>
        </w:trPr>
        <w:tc>
          <w:tcPr>
            <w:tcW w:w="1144" w:type="dxa"/>
            <w:tcBorders>
              <w:top w:val="single" w:sz="12" w:space="0" w:color="auto"/>
              <w:left w:val="single" w:sz="12" w:space="0" w:color="auto"/>
              <w:bottom w:val="single" w:sz="4" w:space="0" w:color="000000"/>
              <w:right w:val="single" w:sz="4" w:space="0" w:color="000000"/>
            </w:tcBorders>
          </w:tcPr>
          <w:p w14:paraId="16E56475" w14:textId="6FFC73BF" w:rsidR="007A0E45" w:rsidRPr="00B171EA" w:rsidRDefault="007A0E45" w:rsidP="007A0E45">
            <w:pPr>
              <w:pStyle w:val="Tablebody--"/>
              <w:autoSpaceDE w:val="0"/>
              <w:autoSpaceDN w:val="0"/>
              <w:adjustRightInd w:val="0"/>
              <w:spacing w:before="40" w:after="40"/>
              <w:rPr>
                <w:rFonts w:asciiTheme="majorHAnsi" w:hAnsiTheme="majorHAnsi"/>
              </w:rPr>
            </w:pPr>
            <w:r w:rsidRPr="00B171EA">
              <w:rPr>
                <w:rFonts w:asciiTheme="majorHAnsi" w:hAnsiTheme="majorHAnsi"/>
              </w:rPr>
              <w:t>1.1</w:t>
            </w:r>
          </w:p>
        </w:tc>
        <w:tc>
          <w:tcPr>
            <w:tcW w:w="709" w:type="dxa"/>
            <w:vMerge w:val="restart"/>
            <w:tcBorders>
              <w:top w:val="single" w:sz="12" w:space="0" w:color="auto"/>
              <w:left w:val="single" w:sz="4" w:space="0" w:color="000000"/>
              <w:right w:val="single" w:sz="4" w:space="0" w:color="000000"/>
            </w:tcBorders>
            <w:textDirection w:val="btLr"/>
          </w:tcPr>
          <w:p w14:paraId="794B9200" w14:textId="41D4CD72" w:rsidR="007A0E45" w:rsidRPr="00B171EA" w:rsidRDefault="007A0E45" w:rsidP="007A0E45">
            <w:pPr>
              <w:pStyle w:val="Tablebody--"/>
              <w:autoSpaceDE w:val="0"/>
              <w:autoSpaceDN w:val="0"/>
              <w:adjustRightInd w:val="0"/>
              <w:spacing w:before="40" w:after="40"/>
              <w:jc w:val="center"/>
              <w:rPr>
                <w:rFonts w:asciiTheme="majorHAnsi" w:hAnsiTheme="majorHAnsi" w:cs="Cambria"/>
                <w:szCs w:val="18"/>
              </w:rPr>
            </w:pPr>
            <w:r w:rsidRPr="00B171EA">
              <w:rPr>
                <w:rFonts w:asciiTheme="majorHAnsi" w:hAnsiTheme="majorHAnsi"/>
                <w:szCs w:val="24"/>
              </w:rPr>
              <w:t>PERMANENT ACTIONS</w:t>
            </w:r>
          </w:p>
        </w:tc>
        <w:tc>
          <w:tcPr>
            <w:tcW w:w="1951" w:type="dxa"/>
            <w:tcBorders>
              <w:top w:val="single" w:sz="12" w:space="0" w:color="auto"/>
              <w:left w:val="single" w:sz="4" w:space="0" w:color="000000"/>
              <w:bottom w:val="single" w:sz="4" w:space="0" w:color="000000"/>
              <w:right w:val="single" w:sz="4" w:space="0" w:color="000000"/>
            </w:tcBorders>
          </w:tcPr>
          <w:p w14:paraId="632CFE5D" w14:textId="01CF3D77"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Structural self weight</w:t>
            </w:r>
          </w:p>
        </w:tc>
        <w:tc>
          <w:tcPr>
            <w:tcW w:w="425" w:type="dxa"/>
            <w:tcBorders>
              <w:top w:val="single" w:sz="12" w:space="0" w:color="auto"/>
              <w:left w:val="single" w:sz="4" w:space="0" w:color="000000"/>
              <w:bottom w:val="single" w:sz="4" w:space="0" w:color="000000"/>
              <w:right w:val="single" w:sz="4" w:space="0" w:color="000000"/>
            </w:tcBorders>
          </w:tcPr>
          <w:p w14:paraId="5027131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12" w:space="0" w:color="auto"/>
              <w:left w:val="single" w:sz="4" w:space="0" w:color="000000"/>
              <w:bottom w:val="single" w:sz="4" w:space="0" w:color="000000"/>
              <w:right w:val="single" w:sz="4" w:space="0" w:color="000000"/>
            </w:tcBorders>
          </w:tcPr>
          <w:p w14:paraId="061378D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12" w:space="0" w:color="auto"/>
              <w:left w:val="single" w:sz="4" w:space="0" w:color="000000"/>
              <w:bottom w:val="single" w:sz="4" w:space="0" w:color="000000"/>
              <w:right w:val="single" w:sz="4" w:space="0" w:color="000000"/>
            </w:tcBorders>
          </w:tcPr>
          <w:p w14:paraId="340FF87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12" w:space="0" w:color="auto"/>
              <w:left w:val="single" w:sz="4" w:space="0" w:color="000000"/>
              <w:bottom w:val="single" w:sz="4" w:space="0" w:color="000000"/>
              <w:right w:val="single" w:sz="4" w:space="0" w:color="000000"/>
            </w:tcBorders>
          </w:tcPr>
          <w:p w14:paraId="63BBF30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12" w:space="0" w:color="auto"/>
              <w:left w:val="single" w:sz="4" w:space="0" w:color="000000"/>
              <w:bottom w:val="single" w:sz="4" w:space="0" w:color="000000"/>
              <w:right w:val="single" w:sz="4" w:space="0" w:color="000000"/>
            </w:tcBorders>
          </w:tcPr>
          <w:p w14:paraId="3C68234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12" w:space="0" w:color="auto"/>
              <w:left w:val="single" w:sz="4" w:space="0" w:color="000000"/>
              <w:bottom w:val="single" w:sz="4" w:space="0" w:color="000000"/>
              <w:right w:val="single" w:sz="4" w:space="0" w:color="000000"/>
            </w:tcBorders>
          </w:tcPr>
          <w:p w14:paraId="021EF1D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12" w:space="0" w:color="auto"/>
              <w:left w:val="single" w:sz="4" w:space="0" w:color="000000"/>
              <w:bottom w:val="single" w:sz="4" w:space="0" w:color="000000"/>
              <w:right w:val="single" w:sz="4" w:space="0" w:color="000000"/>
            </w:tcBorders>
          </w:tcPr>
          <w:p w14:paraId="783015F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12" w:space="0" w:color="auto"/>
              <w:left w:val="single" w:sz="4" w:space="0" w:color="000000"/>
              <w:bottom w:val="single" w:sz="4" w:space="0" w:color="000000"/>
              <w:right w:val="single" w:sz="4" w:space="0" w:color="000000"/>
            </w:tcBorders>
          </w:tcPr>
          <w:p w14:paraId="67C7E7F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12" w:space="0" w:color="auto"/>
              <w:left w:val="single" w:sz="4" w:space="0" w:color="000000"/>
              <w:bottom w:val="single" w:sz="4" w:space="0" w:color="000000"/>
              <w:right w:val="single" w:sz="4" w:space="0" w:color="000000"/>
            </w:tcBorders>
          </w:tcPr>
          <w:p w14:paraId="7B1BF9D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12" w:space="0" w:color="auto"/>
              <w:left w:val="single" w:sz="4" w:space="0" w:color="000000"/>
              <w:bottom w:val="single" w:sz="4" w:space="0" w:color="000000"/>
              <w:right w:val="single" w:sz="4" w:space="0" w:color="000000"/>
            </w:tcBorders>
          </w:tcPr>
          <w:p w14:paraId="7B4C0BD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12" w:space="0" w:color="auto"/>
              <w:left w:val="single" w:sz="4" w:space="0" w:color="000000"/>
              <w:bottom w:val="single" w:sz="4" w:space="0" w:color="000000"/>
              <w:right w:val="single" w:sz="4" w:space="0" w:color="000000"/>
            </w:tcBorders>
          </w:tcPr>
          <w:p w14:paraId="2F6EF81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12" w:space="0" w:color="auto"/>
              <w:left w:val="single" w:sz="4" w:space="0" w:color="000000"/>
              <w:bottom w:val="single" w:sz="4" w:space="0" w:color="000000"/>
              <w:right w:val="single" w:sz="4" w:space="0" w:color="000000"/>
            </w:tcBorders>
          </w:tcPr>
          <w:p w14:paraId="4F2F909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12" w:space="0" w:color="auto"/>
              <w:left w:val="single" w:sz="4" w:space="0" w:color="000000"/>
              <w:bottom w:val="single" w:sz="4" w:space="0" w:color="000000"/>
              <w:right w:val="single" w:sz="4" w:space="0" w:color="000000"/>
            </w:tcBorders>
          </w:tcPr>
          <w:p w14:paraId="6ECB110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12" w:space="0" w:color="auto"/>
              <w:left w:val="single" w:sz="4" w:space="0" w:color="000000"/>
              <w:bottom w:val="single" w:sz="4" w:space="0" w:color="000000"/>
              <w:right w:val="single" w:sz="12" w:space="0" w:color="auto"/>
            </w:tcBorders>
          </w:tcPr>
          <w:p w14:paraId="7F5A06E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43DD5DD3" w14:textId="77777777" w:rsidTr="00181AB3">
        <w:trPr>
          <w:trHeight w:hRule="exact" w:val="484"/>
        </w:trPr>
        <w:tc>
          <w:tcPr>
            <w:tcW w:w="1144" w:type="dxa"/>
            <w:tcBorders>
              <w:top w:val="single" w:sz="4" w:space="0" w:color="000000"/>
              <w:left w:val="single" w:sz="12" w:space="0" w:color="auto"/>
              <w:bottom w:val="single" w:sz="4" w:space="0" w:color="000000"/>
              <w:right w:val="single" w:sz="4" w:space="0" w:color="000000"/>
            </w:tcBorders>
          </w:tcPr>
          <w:p w14:paraId="70214F6B" w14:textId="4D518FDE" w:rsidR="007A0E45" w:rsidRPr="00B171EA" w:rsidRDefault="007A0E45" w:rsidP="007A0E45">
            <w:pPr>
              <w:pStyle w:val="Tablebody--"/>
              <w:autoSpaceDE w:val="0"/>
              <w:autoSpaceDN w:val="0"/>
              <w:adjustRightInd w:val="0"/>
              <w:spacing w:before="40" w:after="40"/>
              <w:rPr>
                <w:rFonts w:asciiTheme="majorHAnsi" w:hAnsiTheme="majorHAnsi"/>
              </w:rPr>
            </w:pPr>
            <w:r w:rsidRPr="00B171EA">
              <w:rPr>
                <w:rFonts w:asciiTheme="majorHAnsi" w:hAnsiTheme="majorHAnsi"/>
              </w:rPr>
              <w:t>1.2</w:t>
            </w:r>
          </w:p>
        </w:tc>
        <w:tc>
          <w:tcPr>
            <w:tcW w:w="709" w:type="dxa"/>
            <w:vMerge/>
            <w:tcBorders>
              <w:left w:val="single" w:sz="4" w:space="0" w:color="000000"/>
              <w:right w:val="single" w:sz="4" w:space="0" w:color="000000"/>
            </w:tcBorders>
            <w:textDirection w:val="btLr"/>
          </w:tcPr>
          <w:p w14:paraId="48F0A944"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539A7709" w14:textId="6DC8A6C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 xml:space="preserve">Weight of elements other than structural </w:t>
            </w:r>
          </w:p>
        </w:tc>
        <w:tc>
          <w:tcPr>
            <w:tcW w:w="425" w:type="dxa"/>
            <w:tcBorders>
              <w:top w:val="single" w:sz="4" w:space="0" w:color="000000"/>
              <w:left w:val="single" w:sz="4" w:space="0" w:color="000000"/>
              <w:bottom w:val="single" w:sz="6" w:space="0" w:color="000000"/>
              <w:right w:val="single" w:sz="4" w:space="0" w:color="000000"/>
            </w:tcBorders>
          </w:tcPr>
          <w:p w14:paraId="67D56C3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1A61D1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auto"/>
              <w:right w:val="single" w:sz="4" w:space="0" w:color="000000"/>
            </w:tcBorders>
          </w:tcPr>
          <w:p w14:paraId="5CB6559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auto"/>
              <w:right w:val="single" w:sz="4" w:space="0" w:color="000000"/>
            </w:tcBorders>
          </w:tcPr>
          <w:p w14:paraId="59FE6D1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auto"/>
              <w:right w:val="single" w:sz="4" w:space="0" w:color="000000"/>
            </w:tcBorders>
          </w:tcPr>
          <w:p w14:paraId="10AB7AC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auto"/>
              <w:right w:val="single" w:sz="4" w:space="0" w:color="000000"/>
            </w:tcBorders>
          </w:tcPr>
          <w:p w14:paraId="1D92B87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auto"/>
              <w:right w:val="single" w:sz="4" w:space="0" w:color="000000"/>
            </w:tcBorders>
          </w:tcPr>
          <w:p w14:paraId="20BC0E6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auto"/>
              <w:right w:val="single" w:sz="4" w:space="0" w:color="000000"/>
            </w:tcBorders>
          </w:tcPr>
          <w:p w14:paraId="6980E5A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auto"/>
              <w:right w:val="single" w:sz="4" w:space="0" w:color="000000"/>
            </w:tcBorders>
          </w:tcPr>
          <w:p w14:paraId="10F6EA8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auto"/>
              <w:right w:val="single" w:sz="4" w:space="0" w:color="000000"/>
            </w:tcBorders>
          </w:tcPr>
          <w:p w14:paraId="6B90BD2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auto"/>
              <w:right w:val="single" w:sz="4" w:space="0" w:color="000000"/>
            </w:tcBorders>
          </w:tcPr>
          <w:p w14:paraId="2AB52EC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auto"/>
              <w:right w:val="single" w:sz="4" w:space="0" w:color="000000"/>
            </w:tcBorders>
          </w:tcPr>
          <w:p w14:paraId="03D139C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auto"/>
              <w:right w:val="single" w:sz="4" w:space="0" w:color="000000"/>
            </w:tcBorders>
          </w:tcPr>
          <w:p w14:paraId="0CA24FD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auto"/>
              <w:right w:val="single" w:sz="12" w:space="0" w:color="auto"/>
            </w:tcBorders>
          </w:tcPr>
          <w:p w14:paraId="49DD24E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1C3F3D4C" w14:textId="77777777" w:rsidTr="00181AB3">
        <w:trPr>
          <w:trHeight w:hRule="exact" w:val="322"/>
        </w:trPr>
        <w:tc>
          <w:tcPr>
            <w:tcW w:w="1144" w:type="dxa"/>
            <w:tcBorders>
              <w:top w:val="single" w:sz="4" w:space="0" w:color="000000"/>
              <w:left w:val="single" w:sz="12" w:space="0" w:color="auto"/>
              <w:bottom w:val="single" w:sz="4" w:space="0" w:color="000000"/>
              <w:right w:val="single" w:sz="4" w:space="0" w:color="000000"/>
            </w:tcBorders>
          </w:tcPr>
          <w:p w14:paraId="1E65526D" w14:textId="3F0C6B01"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1.3</w:t>
            </w:r>
          </w:p>
        </w:tc>
        <w:tc>
          <w:tcPr>
            <w:tcW w:w="709" w:type="dxa"/>
            <w:vMerge/>
            <w:tcBorders>
              <w:left w:val="single" w:sz="4" w:space="0" w:color="000000"/>
              <w:right w:val="single" w:sz="4" w:space="0" w:color="000000"/>
            </w:tcBorders>
            <w:textDirection w:val="btLr"/>
          </w:tcPr>
          <w:p w14:paraId="3017F338"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6" w:space="0" w:color="000000"/>
            </w:tcBorders>
          </w:tcPr>
          <w:p w14:paraId="21DA7A18" w14:textId="4CFC1A2C"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Prestressing</w:t>
            </w:r>
          </w:p>
        </w:tc>
        <w:tc>
          <w:tcPr>
            <w:tcW w:w="425" w:type="dxa"/>
            <w:tcBorders>
              <w:top w:val="single" w:sz="6" w:space="0" w:color="000000"/>
              <w:left w:val="single" w:sz="6" w:space="0" w:color="000000"/>
              <w:bottom w:val="single" w:sz="6" w:space="0" w:color="000000"/>
            </w:tcBorders>
          </w:tcPr>
          <w:p w14:paraId="558AC0E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nil"/>
              <w:bottom w:val="single" w:sz="4" w:space="0" w:color="000000"/>
              <w:right w:val="single" w:sz="4" w:space="0" w:color="auto"/>
            </w:tcBorders>
          </w:tcPr>
          <w:p w14:paraId="471699F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491D2F8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nil"/>
              <w:bottom w:val="single" w:sz="4" w:space="0" w:color="auto"/>
              <w:right w:val="single" w:sz="4" w:space="0" w:color="auto"/>
            </w:tcBorders>
          </w:tcPr>
          <w:p w14:paraId="7FB4707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484B175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03CC232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496C626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5E0728A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auto"/>
              <w:bottom w:val="single" w:sz="4" w:space="0" w:color="auto"/>
            </w:tcBorders>
          </w:tcPr>
          <w:p w14:paraId="53B0AEA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3C29C1F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2902230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520598C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auto"/>
              <w:bottom w:val="single" w:sz="4" w:space="0" w:color="auto"/>
            </w:tcBorders>
          </w:tcPr>
          <w:p w14:paraId="3BC30C1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12" w:space="0" w:color="auto"/>
            </w:tcBorders>
          </w:tcPr>
          <w:p w14:paraId="44B2D91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3041ADDB" w14:textId="77777777" w:rsidTr="00181AB3">
        <w:trPr>
          <w:trHeight w:hRule="exact" w:val="319"/>
        </w:trPr>
        <w:tc>
          <w:tcPr>
            <w:tcW w:w="1144" w:type="dxa"/>
            <w:tcBorders>
              <w:top w:val="single" w:sz="4" w:space="0" w:color="000000"/>
              <w:left w:val="single" w:sz="12" w:space="0" w:color="auto"/>
              <w:bottom w:val="single" w:sz="4" w:space="0" w:color="000000"/>
              <w:right w:val="single" w:sz="4" w:space="0" w:color="000000"/>
            </w:tcBorders>
          </w:tcPr>
          <w:p w14:paraId="411F3C57" w14:textId="6E33653F"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1.4</w:t>
            </w:r>
          </w:p>
        </w:tc>
        <w:tc>
          <w:tcPr>
            <w:tcW w:w="709" w:type="dxa"/>
            <w:vMerge/>
            <w:tcBorders>
              <w:left w:val="single" w:sz="4" w:space="0" w:color="000000"/>
              <w:right w:val="single" w:sz="4" w:space="0" w:color="000000"/>
            </w:tcBorders>
            <w:textDirection w:val="btLr"/>
          </w:tcPr>
          <w:p w14:paraId="665AA421"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6" w:space="0" w:color="000000"/>
            </w:tcBorders>
          </w:tcPr>
          <w:p w14:paraId="3E576D9D" w14:textId="7AE13A89"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Creep</w:t>
            </w:r>
          </w:p>
        </w:tc>
        <w:tc>
          <w:tcPr>
            <w:tcW w:w="425" w:type="dxa"/>
            <w:tcBorders>
              <w:top w:val="single" w:sz="6" w:space="0" w:color="000000"/>
              <w:left w:val="single" w:sz="6" w:space="0" w:color="000000"/>
              <w:bottom w:val="single" w:sz="6" w:space="0" w:color="000000"/>
            </w:tcBorders>
          </w:tcPr>
          <w:p w14:paraId="3B1501E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nil"/>
              <w:bottom w:val="single" w:sz="4" w:space="0" w:color="000000"/>
              <w:right w:val="single" w:sz="4" w:space="0" w:color="auto"/>
            </w:tcBorders>
          </w:tcPr>
          <w:p w14:paraId="2FF66A3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1B55600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nil"/>
              <w:bottom w:val="single" w:sz="4" w:space="0" w:color="auto"/>
              <w:right w:val="single" w:sz="4" w:space="0" w:color="auto"/>
            </w:tcBorders>
          </w:tcPr>
          <w:p w14:paraId="3552A2A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3E37730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7045C05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3EF1BFA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5B52138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auto"/>
              <w:bottom w:val="single" w:sz="4" w:space="0" w:color="auto"/>
            </w:tcBorders>
          </w:tcPr>
          <w:p w14:paraId="76C4F6A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7D37CDE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60E39B7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16CF2D9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auto"/>
              <w:bottom w:val="single" w:sz="4" w:space="0" w:color="auto"/>
            </w:tcBorders>
          </w:tcPr>
          <w:p w14:paraId="2515F1F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12" w:space="0" w:color="auto"/>
            </w:tcBorders>
          </w:tcPr>
          <w:p w14:paraId="55F1972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675E5C15" w14:textId="77777777" w:rsidTr="00181AB3">
        <w:trPr>
          <w:trHeight w:hRule="exact" w:val="369"/>
        </w:trPr>
        <w:tc>
          <w:tcPr>
            <w:tcW w:w="1144" w:type="dxa"/>
            <w:tcBorders>
              <w:top w:val="single" w:sz="4" w:space="0" w:color="000000"/>
              <w:left w:val="single" w:sz="12" w:space="0" w:color="auto"/>
              <w:bottom w:val="single" w:sz="4" w:space="0" w:color="000000"/>
              <w:right w:val="single" w:sz="4" w:space="0" w:color="000000"/>
            </w:tcBorders>
          </w:tcPr>
          <w:p w14:paraId="62B784D8" w14:textId="7575B6AD"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1.5</w:t>
            </w:r>
          </w:p>
        </w:tc>
        <w:tc>
          <w:tcPr>
            <w:tcW w:w="709" w:type="dxa"/>
            <w:vMerge/>
            <w:tcBorders>
              <w:left w:val="single" w:sz="4" w:space="0" w:color="000000"/>
              <w:bottom w:val="single" w:sz="4" w:space="0" w:color="000000"/>
              <w:right w:val="single" w:sz="4" w:space="0" w:color="000000"/>
            </w:tcBorders>
            <w:textDirection w:val="btLr"/>
          </w:tcPr>
          <w:p w14:paraId="35704DF4"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6" w:space="0" w:color="000000"/>
            </w:tcBorders>
          </w:tcPr>
          <w:p w14:paraId="306B4A4E" w14:textId="54A4C4CB"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Shrinkage</w:t>
            </w:r>
          </w:p>
        </w:tc>
        <w:tc>
          <w:tcPr>
            <w:tcW w:w="425" w:type="dxa"/>
            <w:tcBorders>
              <w:top w:val="single" w:sz="6" w:space="0" w:color="000000"/>
              <w:left w:val="single" w:sz="6" w:space="0" w:color="000000"/>
              <w:bottom w:val="single" w:sz="6" w:space="0" w:color="000000"/>
            </w:tcBorders>
          </w:tcPr>
          <w:p w14:paraId="1F0E62D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nil"/>
              <w:bottom w:val="single" w:sz="4" w:space="0" w:color="000000"/>
              <w:right w:val="single" w:sz="4" w:space="0" w:color="auto"/>
            </w:tcBorders>
          </w:tcPr>
          <w:p w14:paraId="05F17C3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1C3600E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nil"/>
              <w:bottom w:val="single" w:sz="4" w:space="0" w:color="auto"/>
              <w:right w:val="single" w:sz="4" w:space="0" w:color="auto"/>
            </w:tcBorders>
          </w:tcPr>
          <w:p w14:paraId="5ECC572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6037914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4ECE7B5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625F555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7E5980B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auto"/>
              <w:bottom w:val="single" w:sz="4" w:space="0" w:color="auto"/>
            </w:tcBorders>
          </w:tcPr>
          <w:p w14:paraId="4AAB8FF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32C0076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auto"/>
              <w:bottom w:val="single" w:sz="4" w:space="0" w:color="auto"/>
            </w:tcBorders>
          </w:tcPr>
          <w:p w14:paraId="0BE7AA4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4" w:space="0" w:color="auto"/>
            </w:tcBorders>
          </w:tcPr>
          <w:p w14:paraId="517BDBF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auto"/>
              <w:bottom w:val="single" w:sz="4" w:space="0" w:color="auto"/>
            </w:tcBorders>
          </w:tcPr>
          <w:p w14:paraId="17B2E78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nil"/>
              <w:bottom w:val="single" w:sz="4" w:space="0" w:color="auto"/>
              <w:right w:val="single" w:sz="12" w:space="0" w:color="auto"/>
            </w:tcBorders>
          </w:tcPr>
          <w:p w14:paraId="4568FA7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6CADDF25" w14:textId="77777777" w:rsidTr="00181AB3">
        <w:trPr>
          <w:trHeight w:hRule="exact" w:val="322"/>
        </w:trPr>
        <w:tc>
          <w:tcPr>
            <w:tcW w:w="1144" w:type="dxa"/>
            <w:tcBorders>
              <w:top w:val="single" w:sz="4" w:space="0" w:color="000000"/>
              <w:left w:val="single" w:sz="12" w:space="0" w:color="auto"/>
              <w:bottom w:val="single" w:sz="4" w:space="0" w:color="000000"/>
              <w:right w:val="single" w:sz="4" w:space="0" w:color="000000"/>
            </w:tcBorders>
          </w:tcPr>
          <w:p w14:paraId="29FF8731" w14:textId="6802C41F"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2.1</w:t>
            </w:r>
          </w:p>
        </w:tc>
        <w:tc>
          <w:tcPr>
            <w:tcW w:w="709" w:type="dxa"/>
            <w:vMerge w:val="restart"/>
            <w:tcBorders>
              <w:top w:val="single" w:sz="4" w:space="0" w:color="000000"/>
              <w:left w:val="single" w:sz="4" w:space="0" w:color="000000"/>
              <w:right w:val="single" w:sz="4" w:space="0" w:color="000000"/>
            </w:tcBorders>
            <w:textDirection w:val="btLr"/>
          </w:tcPr>
          <w:p w14:paraId="4AF23C6A" w14:textId="4B3A3348" w:rsidR="007A0E45" w:rsidRPr="00B171EA" w:rsidRDefault="007A0E45" w:rsidP="007A0E45">
            <w:pPr>
              <w:pStyle w:val="Tablebody--"/>
              <w:autoSpaceDE w:val="0"/>
              <w:autoSpaceDN w:val="0"/>
              <w:adjustRightInd w:val="0"/>
              <w:spacing w:before="40" w:after="40"/>
              <w:jc w:val="center"/>
              <w:rPr>
                <w:rFonts w:asciiTheme="majorHAnsi" w:hAnsiTheme="majorHAnsi" w:cs="Cambria"/>
                <w:szCs w:val="18"/>
              </w:rPr>
            </w:pPr>
            <w:r w:rsidRPr="00B171EA">
              <w:rPr>
                <w:rFonts w:asciiTheme="majorHAnsi" w:hAnsiTheme="majorHAnsi"/>
                <w:szCs w:val="24"/>
              </w:rPr>
              <w:t>VARIABLE ACTIONS</w:t>
            </w:r>
          </w:p>
        </w:tc>
        <w:tc>
          <w:tcPr>
            <w:tcW w:w="1951" w:type="dxa"/>
            <w:tcBorders>
              <w:top w:val="single" w:sz="4" w:space="0" w:color="000000"/>
              <w:left w:val="single" w:sz="4" w:space="0" w:color="000000"/>
              <w:bottom w:val="single" w:sz="4" w:space="0" w:color="000000"/>
              <w:right w:val="single" w:sz="4" w:space="0" w:color="000000"/>
            </w:tcBorders>
          </w:tcPr>
          <w:p w14:paraId="4A0491A3" w14:textId="2A23833F"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Traffic loads</w:t>
            </w:r>
          </w:p>
        </w:tc>
        <w:tc>
          <w:tcPr>
            <w:tcW w:w="425" w:type="dxa"/>
            <w:tcBorders>
              <w:top w:val="single" w:sz="6" w:space="0" w:color="000000"/>
              <w:left w:val="single" w:sz="4" w:space="0" w:color="000000"/>
              <w:bottom w:val="single" w:sz="4" w:space="0" w:color="000000"/>
              <w:right w:val="single" w:sz="4" w:space="0" w:color="000000"/>
            </w:tcBorders>
          </w:tcPr>
          <w:p w14:paraId="2C53FFF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D8F9A3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000000"/>
              <w:bottom w:val="single" w:sz="4" w:space="0" w:color="000000"/>
              <w:right w:val="single" w:sz="4" w:space="0" w:color="000000"/>
            </w:tcBorders>
          </w:tcPr>
          <w:p w14:paraId="791B467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000000"/>
              <w:bottom w:val="single" w:sz="4" w:space="0" w:color="000000"/>
              <w:right w:val="single" w:sz="4" w:space="0" w:color="000000"/>
            </w:tcBorders>
          </w:tcPr>
          <w:p w14:paraId="266BC01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000000"/>
              <w:bottom w:val="single" w:sz="4" w:space="0" w:color="000000"/>
              <w:right w:val="single" w:sz="4" w:space="0" w:color="000000"/>
            </w:tcBorders>
          </w:tcPr>
          <w:p w14:paraId="0EB5F3E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single" w:sz="4" w:space="0" w:color="000000"/>
              <w:bottom w:val="single" w:sz="4" w:space="0" w:color="000000"/>
              <w:right w:val="single" w:sz="4" w:space="0" w:color="000000"/>
            </w:tcBorders>
          </w:tcPr>
          <w:p w14:paraId="75599BF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000000"/>
              <w:bottom w:val="single" w:sz="4" w:space="0" w:color="000000"/>
              <w:right w:val="single" w:sz="4" w:space="0" w:color="000000"/>
            </w:tcBorders>
          </w:tcPr>
          <w:p w14:paraId="09C1001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single" w:sz="4" w:space="0" w:color="000000"/>
              <w:bottom w:val="single" w:sz="4" w:space="0" w:color="000000"/>
              <w:right w:val="single" w:sz="4" w:space="0" w:color="000000"/>
            </w:tcBorders>
          </w:tcPr>
          <w:p w14:paraId="4C2C3B9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000000"/>
              <w:bottom w:val="single" w:sz="4" w:space="0" w:color="000000"/>
              <w:right w:val="single" w:sz="4" w:space="0" w:color="000000"/>
            </w:tcBorders>
          </w:tcPr>
          <w:p w14:paraId="57F7825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single" w:sz="4" w:space="0" w:color="000000"/>
              <w:bottom w:val="single" w:sz="4" w:space="0" w:color="000000"/>
              <w:right w:val="single" w:sz="4" w:space="0" w:color="000000"/>
            </w:tcBorders>
          </w:tcPr>
          <w:p w14:paraId="4D4F7BE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auto"/>
              <w:left w:val="single" w:sz="4" w:space="0" w:color="000000"/>
              <w:bottom w:val="single" w:sz="4" w:space="0" w:color="000000"/>
              <w:right w:val="single" w:sz="4" w:space="0" w:color="000000"/>
            </w:tcBorders>
          </w:tcPr>
          <w:p w14:paraId="7D5106E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single" w:sz="4" w:space="0" w:color="000000"/>
              <w:bottom w:val="single" w:sz="4" w:space="0" w:color="000000"/>
              <w:right w:val="single" w:sz="4" w:space="0" w:color="000000"/>
            </w:tcBorders>
          </w:tcPr>
          <w:p w14:paraId="2883091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auto"/>
              <w:left w:val="single" w:sz="4" w:space="0" w:color="000000"/>
              <w:bottom w:val="single" w:sz="4" w:space="0" w:color="000000"/>
              <w:right w:val="single" w:sz="4" w:space="0" w:color="000000"/>
            </w:tcBorders>
          </w:tcPr>
          <w:p w14:paraId="460169B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auto"/>
              <w:left w:val="single" w:sz="4" w:space="0" w:color="000000"/>
              <w:bottom w:val="single" w:sz="4" w:space="0" w:color="000000"/>
              <w:right w:val="single" w:sz="12" w:space="0" w:color="auto"/>
            </w:tcBorders>
          </w:tcPr>
          <w:p w14:paraId="3F42471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0030E052" w14:textId="77777777" w:rsidTr="00181AB3">
        <w:trPr>
          <w:trHeight w:hRule="exact" w:val="708"/>
        </w:trPr>
        <w:tc>
          <w:tcPr>
            <w:tcW w:w="1144" w:type="dxa"/>
            <w:tcBorders>
              <w:top w:val="single" w:sz="4" w:space="0" w:color="000000"/>
              <w:left w:val="single" w:sz="12" w:space="0" w:color="auto"/>
              <w:bottom w:val="single" w:sz="4" w:space="0" w:color="000000"/>
              <w:right w:val="single" w:sz="4" w:space="0" w:color="000000"/>
            </w:tcBorders>
          </w:tcPr>
          <w:p w14:paraId="65568B92" w14:textId="78F4C70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2.2</w:t>
            </w:r>
          </w:p>
        </w:tc>
        <w:tc>
          <w:tcPr>
            <w:tcW w:w="709" w:type="dxa"/>
            <w:vMerge/>
            <w:tcBorders>
              <w:left w:val="single" w:sz="4" w:space="0" w:color="000000"/>
              <w:right w:val="single" w:sz="4" w:space="0" w:color="000000"/>
            </w:tcBorders>
            <w:textDirection w:val="btLr"/>
          </w:tcPr>
          <w:p w14:paraId="44354711"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4AF427A6" w14:textId="0ADA4147"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Special vehicles in combination with traffic loads</w:t>
            </w:r>
          </w:p>
        </w:tc>
        <w:tc>
          <w:tcPr>
            <w:tcW w:w="425" w:type="dxa"/>
            <w:tcBorders>
              <w:top w:val="single" w:sz="4" w:space="0" w:color="000000"/>
              <w:left w:val="single" w:sz="4" w:space="0" w:color="000000"/>
              <w:bottom w:val="single" w:sz="4" w:space="0" w:color="000000"/>
              <w:right w:val="single" w:sz="4" w:space="0" w:color="000000"/>
            </w:tcBorders>
          </w:tcPr>
          <w:p w14:paraId="13A1E84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55948A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D46275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75FC5D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0359A6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3713E5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A70FF5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3C00C34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0450AC1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5E6259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93D507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0450F6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46C5C9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0C2846C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0B2B07F2" w14:textId="77777777" w:rsidTr="00181AB3">
        <w:trPr>
          <w:trHeight w:hRule="exact" w:val="319"/>
        </w:trPr>
        <w:tc>
          <w:tcPr>
            <w:tcW w:w="1144" w:type="dxa"/>
            <w:tcBorders>
              <w:top w:val="single" w:sz="4" w:space="0" w:color="000000"/>
              <w:left w:val="single" w:sz="12" w:space="0" w:color="auto"/>
              <w:bottom w:val="single" w:sz="4" w:space="0" w:color="000000"/>
              <w:right w:val="single" w:sz="4" w:space="0" w:color="000000"/>
            </w:tcBorders>
          </w:tcPr>
          <w:p w14:paraId="6E1A65F4" w14:textId="08547BD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2.3</w:t>
            </w:r>
          </w:p>
        </w:tc>
        <w:tc>
          <w:tcPr>
            <w:tcW w:w="709" w:type="dxa"/>
            <w:vMerge/>
            <w:tcBorders>
              <w:left w:val="single" w:sz="4" w:space="0" w:color="000000"/>
              <w:right w:val="single" w:sz="4" w:space="0" w:color="000000"/>
            </w:tcBorders>
            <w:textDirection w:val="btLr"/>
          </w:tcPr>
          <w:p w14:paraId="05C63C61"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210704F8" w14:textId="6E9B5767"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Centrifugal forces</w:t>
            </w:r>
          </w:p>
        </w:tc>
        <w:tc>
          <w:tcPr>
            <w:tcW w:w="425" w:type="dxa"/>
            <w:tcBorders>
              <w:top w:val="single" w:sz="4" w:space="0" w:color="000000"/>
              <w:left w:val="single" w:sz="4" w:space="0" w:color="000000"/>
              <w:bottom w:val="single" w:sz="4" w:space="0" w:color="000000"/>
              <w:right w:val="single" w:sz="4" w:space="0" w:color="000000"/>
            </w:tcBorders>
          </w:tcPr>
          <w:p w14:paraId="25566C9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F91D10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80CB50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A89FCC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AB418D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4A29DE2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33D37A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E8D745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3B5D41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195B0E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6B032C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0990A9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A37CD7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09D3533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446F3DAE" w14:textId="77777777" w:rsidTr="00181AB3">
        <w:trPr>
          <w:trHeight w:hRule="exact" w:val="595"/>
        </w:trPr>
        <w:tc>
          <w:tcPr>
            <w:tcW w:w="1144" w:type="dxa"/>
            <w:tcBorders>
              <w:top w:val="single" w:sz="4" w:space="0" w:color="000000"/>
              <w:left w:val="single" w:sz="12" w:space="0" w:color="auto"/>
              <w:bottom w:val="single" w:sz="4" w:space="0" w:color="000000"/>
              <w:right w:val="single" w:sz="4" w:space="0" w:color="000000"/>
            </w:tcBorders>
          </w:tcPr>
          <w:p w14:paraId="0CDC888A" w14:textId="41A2E3B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2.4</w:t>
            </w:r>
          </w:p>
        </w:tc>
        <w:tc>
          <w:tcPr>
            <w:tcW w:w="709" w:type="dxa"/>
            <w:vMerge/>
            <w:tcBorders>
              <w:left w:val="single" w:sz="4" w:space="0" w:color="000000"/>
              <w:right w:val="single" w:sz="4" w:space="0" w:color="000000"/>
            </w:tcBorders>
            <w:textDirection w:val="btLr"/>
          </w:tcPr>
          <w:p w14:paraId="036EBD66"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4A64AC6C" w14:textId="3570A8DC"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Braking and acceleration</w:t>
            </w:r>
          </w:p>
        </w:tc>
        <w:tc>
          <w:tcPr>
            <w:tcW w:w="425" w:type="dxa"/>
            <w:tcBorders>
              <w:top w:val="single" w:sz="4" w:space="0" w:color="000000"/>
              <w:left w:val="single" w:sz="4" w:space="0" w:color="000000"/>
              <w:bottom w:val="single" w:sz="4" w:space="0" w:color="000000"/>
              <w:right w:val="single" w:sz="4" w:space="0" w:color="000000"/>
            </w:tcBorders>
          </w:tcPr>
          <w:p w14:paraId="1337982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6D5FA9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9FB89E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1E690A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5491F4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142C0E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8EE9E3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4539082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7FA043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D80F2E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6F4170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D23884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7311DB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124D8EE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36479994" w14:textId="77777777" w:rsidTr="00181AB3">
        <w:trPr>
          <w:trHeight w:hRule="exact" w:val="322"/>
        </w:trPr>
        <w:tc>
          <w:tcPr>
            <w:tcW w:w="1144" w:type="dxa"/>
            <w:tcBorders>
              <w:top w:val="single" w:sz="4" w:space="0" w:color="000000"/>
              <w:left w:val="single" w:sz="12" w:space="0" w:color="auto"/>
              <w:bottom w:val="single" w:sz="4" w:space="0" w:color="000000"/>
              <w:right w:val="single" w:sz="4" w:space="0" w:color="000000"/>
            </w:tcBorders>
          </w:tcPr>
          <w:p w14:paraId="7A9E2448" w14:textId="226B6825"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2.5</w:t>
            </w:r>
          </w:p>
        </w:tc>
        <w:tc>
          <w:tcPr>
            <w:tcW w:w="709" w:type="dxa"/>
            <w:vMerge/>
            <w:tcBorders>
              <w:left w:val="single" w:sz="4" w:space="0" w:color="000000"/>
              <w:right w:val="single" w:sz="4" w:space="0" w:color="000000"/>
            </w:tcBorders>
            <w:textDirection w:val="btLr"/>
          </w:tcPr>
          <w:p w14:paraId="1FE2E9D3"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5F310D4E" w14:textId="656B2C60"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Pedestrian traffic</w:t>
            </w:r>
          </w:p>
        </w:tc>
        <w:tc>
          <w:tcPr>
            <w:tcW w:w="425" w:type="dxa"/>
            <w:tcBorders>
              <w:top w:val="single" w:sz="4" w:space="0" w:color="000000"/>
              <w:left w:val="single" w:sz="4" w:space="0" w:color="000000"/>
              <w:bottom w:val="single" w:sz="4" w:space="0" w:color="000000"/>
              <w:right w:val="single" w:sz="4" w:space="0" w:color="000000"/>
            </w:tcBorders>
          </w:tcPr>
          <w:p w14:paraId="77D8586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1C3626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FA3935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1583CB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11EC0C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43D5786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F786AD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9A8BEF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9B3989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9F1F15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1C43C3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047113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16CB29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520C207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142B8551" w14:textId="77777777" w:rsidTr="00181AB3">
        <w:trPr>
          <w:trHeight w:hRule="exact" w:val="550"/>
        </w:trPr>
        <w:tc>
          <w:tcPr>
            <w:tcW w:w="1144" w:type="dxa"/>
            <w:tcBorders>
              <w:top w:val="single" w:sz="4" w:space="0" w:color="000000"/>
              <w:left w:val="single" w:sz="12" w:space="0" w:color="auto"/>
              <w:bottom w:val="single" w:sz="4" w:space="0" w:color="000000"/>
              <w:right w:val="single" w:sz="4" w:space="0" w:color="000000"/>
            </w:tcBorders>
          </w:tcPr>
          <w:p w14:paraId="73DB9CC0" w14:textId="5F693F81"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2.6</w:t>
            </w:r>
          </w:p>
        </w:tc>
        <w:tc>
          <w:tcPr>
            <w:tcW w:w="709" w:type="dxa"/>
            <w:vMerge/>
            <w:tcBorders>
              <w:left w:val="single" w:sz="4" w:space="0" w:color="000000"/>
              <w:right w:val="single" w:sz="4" w:space="0" w:color="000000"/>
            </w:tcBorders>
            <w:textDirection w:val="btLr"/>
          </w:tcPr>
          <w:p w14:paraId="4B1977B9"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2B12C55B" w14:textId="264A68F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Wind on structure without traffic</w:t>
            </w:r>
          </w:p>
        </w:tc>
        <w:tc>
          <w:tcPr>
            <w:tcW w:w="425" w:type="dxa"/>
            <w:tcBorders>
              <w:top w:val="single" w:sz="4" w:space="0" w:color="000000"/>
              <w:left w:val="single" w:sz="4" w:space="0" w:color="000000"/>
              <w:bottom w:val="single" w:sz="4" w:space="0" w:color="000000"/>
              <w:right w:val="single" w:sz="4" w:space="0" w:color="000000"/>
            </w:tcBorders>
          </w:tcPr>
          <w:p w14:paraId="0A2A030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8C334F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3D44A5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233C3B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6E734F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EE7D57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EF66D5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ECC596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08F696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8CADD3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994A60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6B20C6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7916A5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20A9263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23382042" w14:textId="77777777" w:rsidTr="00181AB3">
        <w:trPr>
          <w:trHeight w:hRule="exact" w:val="550"/>
        </w:trPr>
        <w:tc>
          <w:tcPr>
            <w:tcW w:w="1144" w:type="dxa"/>
            <w:tcBorders>
              <w:top w:val="single" w:sz="4" w:space="0" w:color="000000"/>
              <w:left w:val="single" w:sz="12" w:space="0" w:color="auto"/>
              <w:bottom w:val="single" w:sz="4" w:space="0" w:color="000000"/>
              <w:right w:val="single" w:sz="4" w:space="0" w:color="000000"/>
            </w:tcBorders>
          </w:tcPr>
          <w:p w14:paraId="64A62188" w14:textId="0100F7E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2.7</w:t>
            </w:r>
          </w:p>
        </w:tc>
        <w:tc>
          <w:tcPr>
            <w:tcW w:w="709" w:type="dxa"/>
            <w:vMerge/>
            <w:tcBorders>
              <w:left w:val="single" w:sz="4" w:space="0" w:color="000000"/>
              <w:right w:val="single" w:sz="4" w:space="0" w:color="000000"/>
            </w:tcBorders>
            <w:textDirection w:val="btLr"/>
          </w:tcPr>
          <w:p w14:paraId="54614595"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32B7438A" w14:textId="5FB92369"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Wind on structure including traffic</w:t>
            </w:r>
          </w:p>
        </w:tc>
        <w:tc>
          <w:tcPr>
            <w:tcW w:w="425" w:type="dxa"/>
            <w:tcBorders>
              <w:top w:val="single" w:sz="4" w:space="0" w:color="000000"/>
              <w:left w:val="single" w:sz="4" w:space="0" w:color="000000"/>
              <w:bottom w:val="single" w:sz="4" w:space="0" w:color="000000"/>
              <w:right w:val="single" w:sz="4" w:space="0" w:color="000000"/>
            </w:tcBorders>
          </w:tcPr>
          <w:p w14:paraId="3BA6D9E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B0150E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C8A52D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197D0A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82D51E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DAB77F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625F3E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90BC9F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44F5CF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3AE934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B55B88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294FEC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8FF6D0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0A05FFE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3E139736" w14:textId="77777777" w:rsidTr="00181AB3">
        <w:trPr>
          <w:trHeight w:hRule="exact" w:val="550"/>
        </w:trPr>
        <w:tc>
          <w:tcPr>
            <w:tcW w:w="1144" w:type="dxa"/>
            <w:tcBorders>
              <w:top w:val="single" w:sz="4" w:space="0" w:color="000000"/>
              <w:left w:val="single" w:sz="12" w:space="0" w:color="auto"/>
              <w:bottom w:val="single" w:sz="4" w:space="0" w:color="000000"/>
              <w:right w:val="single" w:sz="4" w:space="0" w:color="000000"/>
            </w:tcBorders>
          </w:tcPr>
          <w:p w14:paraId="3B3A52CD" w14:textId="3E373533"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2.8</w:t>
            </w:r>
          </w:p>
        </w:tc>
        <w:tc>
          <w:tcPr>
            <w:tcW w:w="709" w:type="dxa"/>
            <w:vMerge/>
            <w:tcBorders>
              <w:left w:val="single" w:sz="4" w:space="0" w:color="000000"/>
              <w:right w:val="single" w:sz="4" w:space="0" w:color="000000"/>
            </w:tcBorders>
            <w:textDirection w:val="btLr"/>
          </w:tcPr>
          <w:p w14:paraId="47875F9C"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2F6BB50C" w14:textId="5F7C12E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Range of uniform temperature</w:t>
            </w:r>
          </w:p>
        </w:tc>
        <w:tc>
          <w:tcPr>
            <w:tcW w:w="425" w:type="dxa"/>
            <w:tcBorders>
              <w:top w:val="single" w:sz="4" w:space="0" w:color="000000"/>
              <w:left w:val="single" w:sz="4" w:space="0" w:color="000000"/>
              <w:bottom w:val="single" w:sz="4" w:space="0" w:color="000000"/>
              <w:right w:val="single" w:sz="4" w:space="0" w:color="000000"/>
            </w:tcBorders>
          </w:tcPr>
          <w:p w14:paraId="520D4AE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2FE521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19FE03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D6AAAF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02D12D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C3928A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7D9B1B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58384F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18F9B4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D45574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831055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BA6EBA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DABCBC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42B53DE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5B99F7C4" w14:textId="77777777" w:rsidTr="00181AB3">
        <w:trPr>
          <w:trHeight w:hRule="exact" w:val="550"/>
        </w:trPr>
        <w:tc>
          <w:tcPr>
            <w:tcW w:w="1144" w:type="dxa"/>
            <w:tcBorders>
              <w:top w:val="single" w:sz="4" w:space="0" w:color="000000"/>
              <w:left w:val="single" w:sz="12" w:space="0" w:color="auto"/>
              <w:bottom w:val="single" w:sz="4" w:space="0" w:color="000000"/>
              <w:right w:val="single" w:sz="4" w:space="0" w:color="000000"/>
            </w:tcBorders>
          </w:tcPr>
          <w:p w14:paraId="109CCE7C" w14:textId="7A8C96C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2.9</w:t>
            </w:r>
          </w:p>
        </w:tc>
        <w:tc>
          <w:tcPr>
            <w:tcW w:w="709" w:type="dxa"/>
            <w:vMerge/>
            <w:tcBorders>
              <w:left w:val="single" w:sz="4" w:space="0" w:color="000000"/>
              <w:right w:val="single" w:sz="4" w:space="0" w:color="000000"/>
            </w:tcBorders>
            <w:textDirection w:val="btLr"/>
          </w:tcPr>
          <w:p w14:paraId="6AAA12AF"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199BA0CA" w14:textId="2BD28934"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Vertical temperature difference</w:t>
            </w:r>
          </w:p>
        </w:tc>
        <w:tc>
          <w:tcPr>
            <w:tcW w:w="425" w:type="dxa"/>
            <w:tcBorders>
              <w:top w:val="single" w:sz="4" w:space="0" w:color="000000"/>
              <w:left w:val="single" w:sz="4" w:space="0" w:color="000000"/>
              <w:bottom w:val="single" w:sz="4" w:space="0" w:color="000000"/>
              <w:right w:val="single" w:sz="4" w:space="0" w:color="000000"/>
            </w:tcBorders>
          </w:tcPr>
          <w:p w14:paraId="0274175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AB1042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3FA37C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13B6AD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F7EC33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3D144AF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E8D60F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0CDBF2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102AB90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207DE3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2E493B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6037BA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EAB2A3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777EEEB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4AEA7617" w14:textId="77777777" w:rsidTr="00181AB3">
        <w:trPr>
          <w:trHeight w:hRule="exact" w:val="552"/>
        </w:trPr>
        <w:tc>
          <w:tcPr>
            <w:tcW w:w="1144" w:type="dxa"/>
            <w:tcBorders>
              <w:top w:val="single" w:sz="4" w:space="0" w:color="000000"/>
              <w:left w:val="single" w:sz="12" w:space="0" w:color="auto"/>
              <w:bottom w:val="single" w:sz="4" w:space="0" w:color="000000"/>
              <w:right w:val="single" w:sz="4" w:space="0" w:color="000000"/>
            </w:tcBorders>
          </w:tcPr>
          <w:p w14:paraId="3CC30713" w14:textId="34ABBDA2"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2.10</w:t>
            </w:r>
          </w:p>
        </w:tc>
        <w:tc>
          <w:tcPr>
            <w:tcW w:w="709" w:type="dxa"/>
            <w:vMerge/>
            <w:tcBorders>
              <w:left w:val="single" w:sz="4" w:space="0" w:color="000000"/>
              <w:right w:val="single" w:sz="4" w:space="0" w:color="000000"/>
            </w:tcBorders>
            <w:textDirection w:val="btLr"/>
          </w:tcPr>
          <w:p w14:paraId="20F33AD2"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2E2458BE" w14:textId="725C31F5"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Horizontal temperature difference</w:t>
            </w:r>
          </w:p>
        </w:tc>
        <w:tc>
          <w:tcPr>
            <w:tcW w:w="425" w:type="dxa"/>
            <w:tcBorders>
              <w:top w:val="single" w:sz="4" w:space="0" w:color="000000"/>
              <w:left w:val="single" w:sz="4" w:space="0" w:color="000000"/>
              <w:bottom w:val="single" w:sz="4" w:space="0" w:color="000000"/>
              <w:right w:val="single" w:sz="4" w:space="0" w:color="000000"/>
            </w:tcBorders>
          </w:tcPr>
          <w:p w14:paraId="436D2B5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E23A86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900596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D73748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14B29C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B8E87F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603E6C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EBA23E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600688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8B6D69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95326A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45FE158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F8BCAF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70F6E63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2C3A4ADE" w14:textId="77777777" w:rsidTr="00181AB3">
        <w:trPr>
          <w:trHeight w:hRule="exact" w:val="319"/>
        </w:trPr>
        <w:tc>
          <w:tcPr>
            <w:tcW w:w="1144" w:type="dxa"/>
            <w:tcBorders>
              <w:top w:val="single" w:sz="4" w:space="0" w:color="000000"/>
              <w:left w:val="single" w:sz="12" w:space="0" w:color="auto"/>
              <w:bottom w:val="single" w:sz="4" w:space="0" w:color="000000"/>
              <w:right w:val="single" w:sz="4" w:space="0" w:color="000000"/>
            </w:tcBorders>
          </w:tcPr>
          <w:p w14:paraId="1FC12D7E" w14:textId="1FC2E1E8"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2.11</w:t>
            </w:r>
          </w:p>
        </w:tc>
        <w:tc>
          <w:tcPr>
            <w:tcW w:w="709" w:type="dxa"/>
            <w:vMerge/>
            <w:tcBorders>
              <w:left w:val="single" w:sz="4" w:space="0" w:color="000000"/>
              <w:right w:val="single" w:sz="4" w:space="0" w:color="000000"/>
            </w:tcBorders>
            <w:textDirection w:val="btLr"/>
          </w:tcPr>
          <w:p w14:paraId="50FB0C25"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4A0DCB52" w14:textId="599E9957"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Soil settlements</w:t>
            </w:r>
          </w:p>
        </w:tc>
        <w:tc>
          <w:tcPr>
            <w:tcW w:w="425" w:type="dxa"/>
            <w:tcBorders>
              <w:top w:val="single" w:sz="4" w:space="0" w:color="000000"/>
              <w:left w:val="single" w:sz="4" w:space="0" w:color="000000"/>
              <w:bottom w:val="single" w:sz="4" w:space="0" w:color="000000"/>
              <w:right w:val="single" w:sz="4" w:space="0" w:color="000000"/>
            </w:tcBorders>
          </w:tcPr>
          <w:p w14:paraId="0E3DE78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7E6E3C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FBC3D2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383CE1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28589F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809B0A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6C9CE4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6FC5A8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A2AD9B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48EF436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DF9C54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211D5C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14270A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7CE9B10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0941EA27" w14:textId="77777777" w:rsidTr="00181AB3">
        <w:trPr>
          <w:trHeight w:hRule="exact" w:val="708"/>
        </w:trPr>
        <w:tc>
          <w:tcPr>
            <w:tcW w:w="1144" w:type="dxa"/>
            <w:tcBorders>
              <w:top w:val="single" w:sz="4" w:space="0" w:color="000000"/>
              <w:left w:val="single" w:sz="12" w:space="0" w:color="auto"/>
              <w:bottom w:val="single" w:sz="4" w:space="0" w:color="000000"/>
              <w:right w:val="single" w:sz="4" w:space="0" w:color="000000"/>
            </w:tcBorders>
          </w:tcPr>
          <w:p w14:paraId="5356E5F6" w14:textId="162EC559"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2.12</w:t>
            </w:r>
          </w:p>
        </w:tc>
        <w:tc>
          <w:tcPr>
            <w:tcW w:w="709" w:type="dxa"/>
            <w:vMerge/>
            <w:tcBorders>
              <w:left w:val="single" w:sz="4" w:space="0" w:color="000000"/>
              <w:right w:val="single" w:sz="4" w:space="0" w:color="000000"/>
            </w:tcBorders>
            <w:textDirection w:val="btLr"/>
          </w:tcPr>
          <w:p w14:paraId="47C0FADD"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5164CAB9" w14:textId="0482818C"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Bearing resistance/ friction</w:t>
            </w:r>
          </w:p>
        </w:tc>
        <w:tc>
          <w:tcPr>
            <w:tcW w:w="425" w:type="dxa"/>
            <w:tcBorders>
              <w:top w:val="single" w:sz="4" w:space="0" w:color="000000"/>
              <w:left w:val="single" w:sz="4" w:space="0" w:color="000000"/>
              <w:bottom w:val="single" w:sz="4" w:space="0" w:color="000000"/>
              <w:right w:val="single" w:sz="4" w:space="0" w:color="000000"/>
            </w:tcBorders>
          </w:tcPr>
          <w:p w14:paraId="22C1FE4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7442F2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DD0AFD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9F6EDC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10CABE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E2AC69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A12096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1001C6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C4E365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F86A34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B32E38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A4FEBA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70FC97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73B1DB9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1CE663EC" w14:textId="77777777" w:rsidTr="00181AB3">
        <w:trPr>
          <w:trHeight w:hRule="exact" w:val="319"/>
        </w:trPr>
        <w:tc>
          <w:tcPr>
            <w:tcW w:w="1144" w:type="dxa"/>
            <w:tcBorders>
              <w:top w:val="single" w:sz="4" w:space="0" w:color="000000"/>
              <w:left w:val="single" w:sz="12" w:space="0" w:color="auto"/>
              <w:bottom w:val="single" w:sz="4" w:space="0" w:color="000000"/>
              <w:right w:val="single" w:sz="4" w:space="0" w:color="000000"/>
            </w:tcBorders>
          </w:tcPr>
          <w:p w14:paraId="40C099EF" w14:textId="1F1D07EC"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2.13</w:t>
            </w:r>
          </w:p>
        </w:tc>
        <w:tc>
          <w:tcPr>
            <w:tcW w:w="709" w:type="dxa"/>
            <w:vMerge/>
            <w:tcBorders>
              <w:left w:val="single" w:sz="4" w:space="0" w:color="000000"/>
              <w:right w:val="single" w:sz="4" w:space="0" w:color="000000"/>
            </w:tcBorders>
            <w:textDirection w:val="btLr"/>
          </w:tcPr>
          <w:p w14:paraId="37DE2F68"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61CD6A7E" w14:textId="254FC6DD"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Bearing replacement</w:t>
            </w:r>
          </w:p>
        </w:tc>
        <w:tc>
          <w:tcPr>
            <w:tcW w:w="425" w:type="dxa"/>
            <w:tcBorders>
              <w:top w:val="single" w:sz="4" w:space="0" w:color="000000"/>
              <w:left w:val="single" w:sz="4" w:space="0" w:color="000000"/>
              <w:bottom w:val="single" w:sz="4" w:space="0" w:color="000000"/>
              <w:right w:val="single" w:sz="4" w:space="0" w:color="000000"/>
            </w:tcBorders>
          </w:tcPr>
          <w:p w14:paraId="207B491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4AF4DE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44D1F6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DBB06B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AFC7E5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7387480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7E3744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BF0E77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3EC9CF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74F912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280F0B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57A085D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43C24D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525EE0E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4C6F8640" w14:textId="77777777" w:rsidTr="00181AB3">
        <w:trPr>
          <w:trHeight w:hRule="exact" w:val="552"/>
        </w:trPr>
        <w:tc>
          <w:tcPr>
            <w:tcW w:w="1144" w:type="dxa"/>
            <w:tcBorders>
              <w:top w:val="single" w:sz="4" w:space="0" w:color="000000"/>
              <w:left w:val="single" w:sz="12" w:space="0" w:color="auto"/>
              <w:bottom w:val="single" w:sz="4" w:space="0" w:color="000000"/>
              <w:right w:val="single" w:sz="4" w:space="0" w:color="000000"/>
            </w:tcBorders>
          </w:tcPr>
          <w:p w14:paraId="4D940716" w14:textId="124C2A3A"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2.14</w:t>
            </w:r>
          </w:p>
        </w:tc>
        <w:tc>
          <w:tcPr>
            <w:tcW w:w="709" w:type="dxa"/>
            <w:vMerge/>
            <w:tcBorders>
              <w:left w:val="single" w:sz="4" w:space="0" w:color="000000"/>
              <w:bottom w:val="single" w:sz="4" w:space="0" w:color="000000"/>
              <w:right w:val="single" w:sz="4" w:space="0" w:color="000000"/>
            </w:tcBorders>
            <w:textDirection w:val="btLr"/>
          </w:tcPr>
          <w:p w14:paraId="42E0B33B"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4148A8EA" w14:textId="3A390431"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Compressive and tensile loading effects of traffic</w:t>
            </w:r>
          </w:p>
        </w:tc>
        <w:tc>
          <w:tcPr>
            <w:tcW w:w="425" w:type="dxa"/>
            <w:tcBorders>
              <w:top w:val="single" w:sz="4" w:space="0" w:color="000000"/>
              <w:left w:val="single" w:sz="4" w:space="0" w:color="000000"/>
              <w:bottom w:val="single" w:sz="4" w:space="0" w:color="000000"/>
              <w:right w:val="single" w:sz="4" w:space="0" w:color="000000"/>
            </w:tcBorders>
          </w:tcPr>
          <w:p w14:paraId="1B84E19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3D01E3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2254B6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1BCA733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0B2622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66BC72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3FC43FB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6CC544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47CAD02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4A9F911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68E69B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07B429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13B666E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5796BA2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4128E5D7" w14:textId="77777777" w:rsidTr="00986B55">
        <w:trPr>
          <w:trHeight w:hRule="exact" w:val="456"/>
        </w:trPr>
        <w:tc>
          <w:tcPr>
            <w:tcW w:w="1144" w:type="dxa"/>
            <w:tcBorders>
              <w:top w:val="single" w:sz="4" w:space="0" w:color="000000"/>
              <w:left w:val="single" w:sz="12" w:space="0" w:color="auto"/>
              <w:bottom w:val="single" w:sz="4" w:space="0" w:color="000000"/>
              <w:right w:val="single" w:sz="4" w:space="0" w:color="000000"/>
            </w:tcBorders>
          </w:tcPr>
          <w:p w14:paraId="6D7E29F4" w14:textId="580981EC"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Style w:val="citesec"/>
                <w:rFonts w:asciiTheme="majorHAnsi" w:hAnsiTheme="majorHAnsi"/>
                <w:szCs w:val="24"/>
                <w:shd w:val="clear" w:color="auto" w:fill="auto"/>
              </w:rPr>
              <w:t>3.1</w:t>
            </w:r>
          </w:p>
        </w:tc>
        <w:tc>
          <w:tcPr>
            <w:tcW w:w="709" w:type="dxa"/>
            <w:vMerge w:val="restart"/>
            <w:tcBorders>
              <w:top w:val="single" w:sz="4" w:space="0" w:color="000000"/>
              <w:left w:val="single" w:sz="4" w:space="0" w:color="000000"/>
              <w:right w:val="single" w:sz="4" w:space="0" w:color="000000"/>
            </w:tcBorders>
            <w:textDirection w:val="btLr"/>
          </w:tcPr>
          <w:p w14:paraId="1C1C5447" w14:textId="0061A8F7" w:rsidR="007A0E45" w:rsidRPr="00B171EA" w:rsidRDefault="007A0E45" w:rsidP="007A0E45">
            <w:pPr>
              <w:pStyle w:val="Tablebody--"/>
              <w:autoSpaceDE w:val="0"/>
              <w:autoSpaceDN w:val="0"/>
              <w:adjustRightInd w:val="0"/>
              <w:spacing w:before="40" w:after="40"/>
              <w:jc w:val="center"/>
              <w:rPr>
                <w:rFonts w:asciiTheme="majorHAnsi" w:hAnsiTheme="majorHAnsi" w:cs="Cambria"/>
                <w:szCs w:val="18"/>
              </w:rPr>
            </w:pPr>
            <w:r w:rsidRPr="00B171EA">
              <w:rPr>
                <w:rFonts w:asciiTheme="majorHAnsi" w:hAnsiTheme="majorHAnsi"/>
                <w:szCs w:val="24"/>
              </w:rPr>
              <w:t>SEISMIC ACTIONS</w:t>
            </w:r>
          </w:p>
        </w:tc>
        <w:tc>
          <w:tcPr>
            <w:tcW w:w="1951" w:type="dxa"/>
            <w:tcBorders>
              <w:top w:val="single" w:sz="4" w:space="0" w:color="000000"/>
              <w:left w:val="single" w:sz="4" w:space="0" w:color="000000"/>
              <w:bottom w:val="single" w:sz="4" w:space="0" w:color="000000"/>
              <w:right w:val="single" w:sz="4" w:space="0" w:color="000000"/>
            </w:tcBorders>
          </w:tcPr>
          <w:p w14:paraId="05D9EB28" w14:textId="172A63EF"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 xml:space="preserve">Significant Damage (SD) </w:t>
            </w:r>
          </w:p>
        </w:tc>
        <w:tc>
          <w:tcPr>
            <w:tcW w:w="425" w:type="dxa"/>
            <w:tcBorders>
              <w:top w:val="single" w:sz="4" w:space="0" w:color="000000"/>
              <w:left w:val="single" w:sz="4" w:space="0" w:color="000000"/>
              <w:bottom w:val="single" w:sz="4" w:space="0" w:color="000000"/>
              <w:right w:val="single" w:sz="4" w:space="0" w:color="000000"/>
            </w:tcBorders>
          </w:tcPr>
          <w:p w14:paraId="141F1C5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88E57E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7CDD6E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0EBB6F4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7A8080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1449A2B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67F4A8C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FFB2FF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26BB22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89E6E7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40FFAA9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B40058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221A98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70712F1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47003059" w14:textId="77777777" w:rsidTr="00181AB3">
        <w:trPr>
          <w:trHeight w:hRule="exact" w:val="519"/>
        </w:trPr>
        <w:tc>
          <w:tcPr>
            <w:tcW w:w="1144" w:type="dxa"/>
            <w:tcBorders>
              <w:top w:val="single" w:sz="4" w:space="0" w:color="000000"/>
              <w:left w:val="single" w:sz="12" w:space="0" w:color="auto"/>
              <w:bottom w:val="single" w:sz="4" w:space="0" w:color="000000"/>
              <w:right w:val="single" w:sz="4" w:space="0" w:color="000000"/>
            </w:tcBorders>
          </w:tcPr>
          <w:p w14:paraId="59064A70" w14:textId="6D623704"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Style w:val="citesec"/>
                <w:rFonts w:asciiTheme="majorHAnsi" w:hAnsiTheme="majorHAnsi"/>
                <w:szCs w:val="24"/>
                <w:shd w:val="clear" w:color="auto" w:fill="auto"/>
              </w:rPr>
              <w:t>3.2</w:t>
            </w:r>
          </w:p>
        </w:tc>
        <w:tc>
          <w:tcPr>
            <w:tcW w:w="709" w:type="dxa"/>
            <w:vMerge/>
            <w:tcBorders>
              <w:left w:val="single" w:sz="4" w:space="0" w:color="000000"/>
              <w:bottom w:val="single" w:sz="4" w:space="0" w:color="000000"/>
              <w:right w:val="single" w:sz="4" w:space="0" w:color="000000"/>
            </w:tcBorders>
            <w:textDirection w:val="btLr"/>
          </w:tcPr>
          <w:p w14:paraId="616282A7"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4" w:space="0" w:color="000000"/>
              <w:right w:val="single" w:sz="4" w:space="0" w:color="000000"/>
            </w:tcBorders>
          </w:tcPr>
          <w:p w14:paraId="1B3B23F3" w14:textId="395A177B"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 xml:space="preserve">Damage Limitation (DL) </w:t>
            </w:r>
          </w:p>
        </w:tc>
        <w:tc>
          <w:tcPr>
            <w:tcW w:w="425" w:type="dxa"/>
            <w:tcBorders>
              <w:top w:val="single" w:sz="4" w:space="0" w:color="000000"/>
              <w:left w:val="single" w:sz="4" w:space="0" w:color="000000"/>
              <w:bottom w:val="single" w:sz="4" w:space="0" w:color="000000"/>
              <w:right w:val="single" w:sz="4" w:space="0" w:color="000000"/>
            </w:tcBorders>
          </w:tcPr>
          <w:p w14:paraId="46DEEE9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7174752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BBFC9B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27A9417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341A55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86FA63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5E4734C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CC0E972"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FC89FD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EA9DF65"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5EBCDB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23F4C1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3156855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5F47226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6E9CE012" w14:textId="77777777" w:rsidTr="00181AB3">
        <w:trPr>
          <w:trHeight w:hRule="exact" w:val="568"/>
        </w:trPr>
        <w:tc>
          <w:tcPr>
            <w:tcW w:w="1144" w:type="dxa"/>
            <w:tcBorders>
              <w:top w:val="single" w:sz="4" w:space="0" w:color="000000"/>
              <w:left w:val="single" w:sz="12" w:space="0" w:color="auto"/>
              <w:bottom w:val="single" w:sz="4" w:space="0" w:color="000000"/>
              <w:right w:val="single" w:sz="4" w:space="0" w:color="000000"/>
            </w:tcBorders>
          </w:tcPr>
          <w:p w14:paraId="6D4B9920" w14:textId="6668868B"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Style w:val="citesec"/>
                <w:rFonts w:asciiTheme="majorHAnsi" w:hAnsiTheme="majorHAnsi"/>
                <w:szCs w:val="24"/>
                <w:shd w:val="clear" w:color="auto" w:fill="auto"/>
              </w:rPr>
              <w:t>4.1</w:t>
            </w:r>
          </w:p>
        </w:tc>
        <w:tc>
          <w:tcPr>
            <w:tcW w:w="709" w:type="dxa"/>
            <w:vMerge w:val="restart"/>
            <w:tcBorders>
              <w:top w:val="single" w:sz="4" w:space="0" w:color="000000"/>
              <w:left w:val="single" w:sz="4" w:space="0" w:color="000000"/>
              <w:right w:val="single" w:sz="4" w:space="0" w:color="000000"/>
            </w:tcBorders>
            <w:textDirection w:val="btLr"/>
          </w:tcPr>
          <w:p w14:paraId="083E55D1" w14:textId="04C403DD" w:rsidR="007A0E45" w:rsidRPr="00B171EA" w:rsidRDefault="007A0E45" w:rsidP="007A0E45">
            <w:pPr>
              <w:pStyle w:val="Tablebody--"/>
              <w:autoSpaceDE w:val="0"/>
              <w:autoSpaceDN w:val="0"/>
              <w:adjustRightInd w:val="0"/>
              <w:spacing w:before="40" w:after="40"/>
              <w:jc w:val="center"/>
              <w:rPr>
                <w:rFonts w:asciiTheme="majorHAnsi" w:hAnsiTheme="majorHAnsi" w:cs="Cambria"/>
                <w:szCs w:val="18"/>
              </w:rPr>
            </w:pPr>
            <w:r w:rsidRPr="00B171EA">
              <w:rPr>
                <w:rFonts w:asciiTheme="majorHAnsi" w:hAnsiTheme="majorHAnsi"/>
                <w:szCs w:val="24"/>
              </w:rPr>
              <w:t>ACCIDENTAL ACTIONS</w:t>
            </w:r>
          </w:p>
        </w:tc>
        <w:tc>
          <w:tcPr>
            <w:tcW w:w="1951" w:type="dxa"/>
            <w:tcBorders>
              <w:top w:val="single" w:sz="4" w:space="0" w:color="000000"/>
              <w:left w:val="single" w:sz="4" w:space="0" w:color="000000"/>
              <w:bottom w:val="single" w:sz="4" w:space="0" w:color="000000"/>
              <w:right w:val="single" w:sz="4" w:space="0" w:color="000000"/>
            </w:tcBorders>
          </w:tcPr>
          <w:p w14:paraId="5A6EE9B2" w14:textId="2B282464"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Derailment</w:t>
            </w:r>
          </w:p>
        </w:tc>
        <w:tc>
          <w:tcPr>
            <w:tcW w:w="425" w:type="dxa"/>
            <w:tcBorders>
              <w:top w:val="single" w:sz="4" w:space="0" w:color="000000"/>
              <w:left w:val="single" w:sz="4" w:space="0" w:color="000000"/>
              <w:bottom w:val="single" w:sz="4" w:space="0" w:color="000000"/>
              <w:right w:val="single" w:sz="4" w:space="0" w:color="000000"/>
            </w:tcBorders>
          </w:tcPr>
          <w:p w14:paraId="6C08496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4F4B1F0"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0A5AFC9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5F99BDE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816D02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0E3B8F4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1DF56CD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6B5D553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769AE20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EDE895A"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4" w:space="0" w:color="000000"/>
              <w:right w:val="single" w:sz="4" w:space="0" w:color="000000"/>
            </w:tcBorders>
          </w:tcPr>
          <w:p w14:paraId="2A4814F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4" w:space="0" w:color="000000"/>
            </w:tcBorders>
          </w:tcPr>
          <w:p w14:paraId="2A5833D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4" w:space="0" w:color="000000"/>
              <w:right w:val="single" w:sz="4" w:space="0" w:color="000000"/>
            </w:tcBorders>
          </w:tcPr>
          <w:p w14:paraId="14C8EA11"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4" w:space="0" w:color="000000"/>
              <w:right w:val="single" w:sz="12" w:space="0" w:color="auto"/>
            </w:tcBorders>
          </w:tcPr>
          <w:p w14:paraId="7AC83B6E"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r w:rsidR="007A0E45" w:rsidRPr="00B171EA" w14:paraId="7F6F8EAD" w14:textId="77777777" w:rsidTr="00986B55">
        <w:trPr>
          <w:trHeight w:hRule="exact" w:val="708"/>
        </w:trPr>
        <w:tc>
          <w:tcPr>
            <w:tcW w:w="1144" w:type="dxa"/>
            <w:tcBorders>
              <w:top w:val="single" w:sz="4" w:space="0" w:color="000000"/>
              <w:left w:val="single" w:sz="12" w:space="0" w:color="auto"/>
              <w:bottom w:val="single" w:sz="12" w:space="0" w:color="auto"/>
              <w:right w:val="single" w:sz="4" w:space="0" w:color="000000"/>
            </w:tcBorders>
          </w:tcPr>
          <w:p w14:paraId="134D0F26" w14:textId="258139C7"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Style w:val="citesec"/>
                <w:rFonts w:asciiTheme="majorHAnsi" w:hAnsiTheme="majorHAnsi"/>
                <w:szCs w:val="24"/>
                <w:shd w:val="clear" w:color="auto" w:fill="auto"/>
              </w:rPr>
              <w:t>4.2</w:t>
            </w:r>
          </w:p>
        </w:tc>
        <w:tc>
          <w:tcPr>
            <w:tcW w:w="709" w:type="dxa"/>
            <w:vMerge/>
            <w:tcBorders>
              <w:left w:val="single" w:sz="4" w:space="0" w:color="000000"/>
              <w:bottom w:val="single" w:sz="12" w:space="0" w:color="auto"/>
              <w:right w:val="single" w:sz="4" w:space="0" w:color="000000"/>
            </w:tcBorders>
            <w:textDirection w:val="btLr"/>
          </w:tcPr>
          <w:p w14:paraId="0E4ADAFB" w14:textId="77777777" w:rsidR="007A0E45" w:rsidRPr="00B171EA" w:rsidRDefault="007A0E45" w:rsidP="007A0E45">
            <w:pPr>
              <w:pStyle w:val="Tablebody--"/>
              <w:spacing w:before="40" w:after="40"/>
              <w:rPr>
                <w:rFonts w:asciiTheme="majorHAnsi" w:hAnsiTheme="majorHAnsi"/>
              </w:rPr>
            </w:pPr>
          </w:p>
        </w:tc>
        <w:tc>
          <w:tcPr>
            <w:tcW w:w="1951" w:type="dxa"/>
            <w:tcBorders>
              <w:top w:val="single" w:sz="4" w:space="0" w:color="000000"/>
              <w:left w:val="single" w:sz="4" w:space="0" w:color="000000"/>
              <w:bottom w:val="single" w:sz="12" w:space="0" w:color="auto"/>
              <w:right w:val="single" w:sz="4" w:space="0" w:color="000000"/>
            </w:tcBorders>
          </w:tcPr>
          <w:p w14:paraId="68BF8F2C" w14:textId="2A72F614" w:rsidR="007A0E45" w:rsidRPr="00B171EA" w:rsidRDefault="007A0E45" w:rsidP="007A0E45">
            <w:pPr>
              <w:pStyle w:val="Tablebody--"/>
              <w:autoSpaceDE w:val="0"/>
              <w:autoSpaceDN w:val="0"/>
              <w:adjustRightInd w:val="0"/>
              <w:spacing w:before="40" w:after="40"/>
              <w:rPr>
                <w:rFonts w:asciiTheme="majorHAnsi" w:hAnsiTheme="majorHAnsi" w:cs="Cambria"/>
                <w:szCs w:val="18"/>
              </w:rPr>
            </w:pPr>
            <w:r w:rsidRPr="00B171EA">
              <w:rPr>
                <w:rFonts w:asciiTheme="majorHAnsi" w:hAnsiTheme="majorHAnsi"/>
                <w:szCs w:val="24"/>
              </w:rPr>
              <w:t>Impact</w:t>
            </w:r>
          </w:p>
        </w:tc>
        <w:tc>
          <w:tcPr>
            <w:tcW w:w="425" w:type="dxa"/>
            <w:tcBorders>
              <w:top w:val="single" w:sz="4" w:space="0" w:color="000000"/>
              <w:left w:val="single" w:sz="4" w:space="0" w:color="000000"/>
              <w:bottom w:val="single" w:sz="12" w:space="0" w:color="auto"/>
              <w:right w:val="single" w:sz="4" w:space="0" w:color="000000"/>
            </w:tcBorders>
          </w:tcPr>
          <w:p w14:paraId="17E46979"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12" w:space="0" w:color="auto"/>
              <w:right w:val="single" w:sz="4" w:space="0" w:color="000000"/>
            </w:tcBorders>
          </w:tcPr>
          <w:p w14:paraId="30AEFC4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12" w:space="0" w:color="auto"/>
              <w:right w:val="single" w:sz="4" w:space="0" w:color="000000"/>
            </w:tcBorders>
          </w:tcPr>
          <w:p w14:paraId="441222C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12" w:space="0" w:color="auto"/>
              <w:right w:val="single" w:sz="4" w:space="0" w:color="000000"/>
            </w:tcBorders>
          </w:tcPr>
          <w:p w14:paraId="06CC784C"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12" w:space="0" w:color="auto"/>
              <w:right w:val="single" w:sz="4" w:space="0" w:color="000000"/>
            </w:tcBorders>
          </w:tcPr>
          <w:p w14:paraId="6D2FACD6"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12" w:space="0" w:color="auto"/>
              <w:right w:val="single" w:sz="4" w:space="0" w:color="000000"/>
            </w:tcBorders>
          </w:tcPr>
          <w:p w14:paraId="5906748B"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12" w:space="0" w:color="auto"/>
              <w:right w:val="single" w:sz="4" w:space="0" w:color="000000"/>
            </w:tcBorders>
          </w:tcPr>
          <w:p w14:paraId="67B1DA6D"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12" w:space="0" w:color="auto"/>
              <w:right w:val="single" w:sz="4" w:space="0" w:color="000000"/>
            </w:tcBorders>
          </w:tcPr>
          <w:p w14:paraId="2D1570F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12" w:space="0" w:color="auto"/>
              <w:right w:val="single" w:sz="4" w:space="0" w:color="000000"/>
            </w:tcBorders>
          </w:tcPr>
          <w:p w14:paraId="2A9ADC97"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12" w:space="0" w:color="auto"/>
              <w:right w:val="single" w:sz="4" w:space="0" w:color="000000"/>
            </w:tcBorders>
          </w:tcPr>
          <w:p w14:paraId="120D5D2F"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5" w:type="dxa"/>
            <w:tcBorders>
              <w:top w:val="single" w:sz="4" w:space="0" w:color="000000"/>
              <w:left w:val="single" w:sz="4" w:space="0" w:color="000000"/>
              <w:bottom w:val="single" w:sz="12" w:space="0" w:color="auto"/>
              <w:right w:val="single" w:sz="4" w:space="0" w:color="000000"/>
            </w:tcBorders>
          </w:tcPr>
          <w:p w14:paraId="25BC7CC3"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12" w:space="0" w:color="auto"/>
              <w:right w:val="single" w:sz="4" w:space="0" w:color="000000"/>
            </w:tcBorders>
          </w:tcPr>
          <w:p w14:paraId="4B0B108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7" w:type="dxa"/>
            <w:tcBorders>
              <w:top w:val="single" w:sz="4" w:space="0" w:color="000000"/>
              <w:left w:val="single" w:sz="4" w:space="0" w:color="000000"/>
              <w:bottom w:val="single" w:sz="12" w:space="0" w:color="auto"/>
              <w:right w:val="single" w:sz="4" w:space="0" w:color="000000"/>
            </w:tcBorders>
          </w:tcPr>
          <w:p w14:paraId="02858354" w14:textId="77777777" w:rsidR="007A0E45" w:rsidRPr="00B171EA" w:rsidRDefault="007A0E45" w:rsidP="007A0E45">
            <w:pPr>
              <w:pStyle w:val="Tablebody--"/>
              <w:autoSpaceDE w:val="0"/>
              <w:autoSpaceDN w:val="0"/>
              <w:adjustRightInd w:val="0"/>
              <w:spacing w:before="40" w:after="40"/>
              <w:rPr>
                <w:rFonts w:asciiTheme="majorHAnsi" w:hAnsiTheme="majorHAnsi"/>
              </w:rPr>
            </w:pPr>
          </w:p>
        </w:tc>
        <w:tc>
          <w:tcPr>
            <w:tcW w:w="426" w:type="dxa"/>
            <w:tcBorders>
              <w:top w:val="single" w:sz="4" w:space="0" w:color="000000"/>
              <w:left w:val="single" w:sz="4" w:space="0" w:color="000000"/>
              <w:bottom w:val="single" w:sz="12" w:space="0" w:color="auto"/>
              <w:right w:val="single" w:sz="12" w:space="0" w:color="auto"/>
            </w:tcBorders>
          </w:tcPr>
          <w:p w14:paraId="570BEC28" w14:textId="77777777" w:rsidR="007A0E45" w:rsidRPr="00B171EA" w:rsidRDefault="007A0E45" w:rsidP="007A0E45">
            <w:pPr>
              <w:pStyle w:val="Tablebody--"/>
              <w:autoSpaceDE w:val="0"/>
              <w:autoSpaceDN w:val="0"/>
              <w:adjustRightInd w:val="0"/>
              <w:spacing w:before="40" w:after="40"/>
              <w:rPr>
                <w:rFonts w:asciiTheme="majorHAnsi" w:hAnsiTheme="majorHAnsi"/>
              </w:rPr>
            </w:pPr>
          </w:p>
        </w:tc>
      </w:tr>
    </w:tbl>
    <w:p w14:paraId="5B6E07BE" w14:textId="552D1752" w:rsidR="007A0E45" w:rsidRPr="00B171EA" w:rsidRDefault="007A0E45">
      <w:pPr>
        <w:pStyle w:val="Tabletitle"/>
        <w:autoSpaceDE w:val="0"/>
        <w:autoSpaceDN w:val="0"/>
        <w:adjustRightInd w:val="0"/>
        <w:outlineLvl w:val="0"/>
        <w:rPr>
          <w:szCs w:val="24"/>
        </w:rPr>
      </w:pPr>
      <w:r w:rsidRPr="00B171EA">
        <w:rPr>
          <w:szCs w:val="24"/>
        </w:rPr>
        <w:t>Table G.2 (NDP) — Bearing schedule with specification of bearing loads and movements for the ultimate and serviceability limit states</w:t>
      </w:r>
    </w:p>
    <w:tbl>
      <w:tblPr>
        <w:tblStyle w:val="TableNormal1"/>
        <w:tblW w:w="10059" w:type="dxa"/>
        <w:tblInd w:w="-432" w:type="dxa"/>
        <w:tblLayout w:type="fixed"/>
        <w:tblCellMar>
          <w:left w:w="29" w:type="dxa"/>
          <w:right w:w="29" w:type="dxa"/>
        </w:tblCellMar>
        <w:tblLook w:val="01E0" w:firstRow="1" w:lastRow="1" w:firstColumn="1" w:lastColumn="1" w:noHBand="0" w:noVBand="0"/>
      </w:tblPr>
      <w:tblGrid>
        <w:gridCol w:w="674"/>
        <w:gridCol w:w="569"/>
        <w:gridCol w:w="1455"/>
        <w:gridCol w:w="920"/>
        <w:gridCol w:w="920"/>
        <w:gridCol w:w="920"/>
        <w:gridCol w:w="920"/>
        <w:gridCol w:w="920"/>
        <w:gridCol w:w="920"/>
        <w:gridCol w:w="920"/>
        <w:gridCol w:w="921"/>
      </w:tblGrid>
      <w:tr w:rsidR="007A0E45" w:rsidRPr="00B171EA" w14:paraId="024DE16D" w14:textId="77777777" w:rsidTr="00986B55">
        <w:trPr>
          <w:trHeight w:hRule="exact" w:val="264"/>
        </w:trPr>
        <w:tc>
          <w:tcPr>
            <w:tcW w:w="10059" w:type="dxa"/>
            <w:gridSpan w:val="11"/>
            <w:tcBorders>
              <w:top w:val="single" w:sz="12" w:space="0" w:color="auto"/>
              <w:left w:val="single" w:sz="12" w:space="0" w:color="auto"/>
              <w:bottom w:val="single" w:sz="4" w:space="0" w:color="000000"/>
              <w:right w:val="single" w:sz="12" w:space="0" w:color="auto"/>
            </w:tcBorders>
          </w:tcPr>
          <w:p w14:paraId="5866FEE8" w14:textId="3DE0C294"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Project:</w:t>
            </w:r>
          </w:p>
        </w:tc>
      </w:tr>
      <w:tr w:rsidR="007A0E45" w:rsidRPr="00B171EA" w14:paraId="72A1A826" w14:textId="77777777" w:rsidTr="00986B55">
        <w:trPr>
          <w:trHeight w:hRule="exact" w:val="264"/>
        </w:trPr>
        <w:tc>
          <w:tcPr>
            <w:tcW w:w="10059" w:type="dxa"/>
            <w:gridSpan w:val="11"/>
            <w:tcBorders>
              <w:top w:val="single" w:sz="4" w:space="0" w:color="000000"/>
              <w:left w:val="single" w:sz="12" w:space="0" w:color="auto"/>
              <w:bottom w:val="single" w:sz="4" w:space="0" w:color="000000"/>
              <w:right w:val="single" w:sz="12" w:space="0" w:color="auto"/>
            </w:tcBorders>
          </w:tcPr>
          <w:p w14:paraId="00CDCF98" w14:textId="3E9488F0"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Bearing no.:</w:t>
            </w:r>
          </w:p>
        </w:tc>
      </w:tr>
      <w:tr w:rsidR="007A0E45" w:rsidRPr="00B171EA" w14:paraId="2683C0B3" w14:textId="77777777" w:rsidTr="000647EF">
        <w:trPr>
          <w:trHeight w:hRule="exact" w:val="922"/>
        </w:trPr>
        <w:tc>
          <w:tcPr>
            <w:tcW w:w="2698" w:type="dxa"/>
            <w:gridSpan w:val="3"/>
            <w:vMerge w:val="restart"/>
            <w:tcBorders>
              <w:left w:val="single" w:sz="12" w:space="0" w:color="auto"/>
            </w:tcBorders>
            <w:vAlign w:val="center"/>
          </w:tcPr>
          <w:p w14:paraId="3EBCB7E7" w14:textId="3F0CBDC0" w:rsidR="007A0E45" w:rsidRPr="00B171EA" w:rsidRDefault="007A0E45" w:rsidP="007A0E45">
            <w:pPr>
              <w:pStyle w:val="Tableheader--"/>
              <w:autoSpaceDE w:val="0"/>
              <w:autoSpaceDN w:val="0"/>
              <w:adjustRightInd w:val="0"/>
              <w:jc w:val="center"/>
              <w:rPr>
                <w:rFonts w:asciiTheme="majorHAnsi" w:hAnsiTheme="majorHAnsi"/>
              </w:rPr>
            </w:pPr>
            <w:r w:rsidRPr="00B171EA">
              <w:rPr>
                <w:rFonts w:asciiTheme="majorHAnsi" w:hAnsiTheme="majorHAnsi"/>
                <w:szCs w:val="24"/>
              </w:rPr>
              <w:fldChar w:fldCharType="begin"/>
            </w:r>
            <w:r w:rsidR="00AA0BF2">
              <w:rPr>
                <w:rFonts w:asciiTheme="majorHAnsi" w:hAnsiTheme="majorHAnsi"/>
                <w:szCs w:val="24"/>
              </w:rPr>
              <w:instrText xml:space="preserve"> INCLUDEPICTURE "C:\\Users\\a.dionysiou\\AppData\\Local\\Temp\\Temp1_00250237_e_20210902.zip.zip\\43_e_dr\\tg2_1.tif" \* MERGEFORMAT </w:instrText>
            </w:r>
            <w:r w:rsidRPr="00B171EA">
              <w:rPr>
                <w:rFonts w:asciiTheme="majorHAnsi" w:hAnsiTheme="majorHAnsi"/>
                <w:szCs w:val="24"/>
              </w:rPr>
              <w:fldChar w:fldCharType="separate"/>
            </w:r>
            <w:r w:rsidR="000176E8">
              <w:rPr>
                <w:rFonts w:asciiTheme="majorHAnsi" w:hAnsiTheme="majorHAnsi"/>
                <w:szCs w:val="24"/>
              </w:rPr>
              <w:fldChar w:fldCharType="begin"/>
            </w:r>
            <w:r w:rsidR="00AA0BF2">
              <w:rPr>
                <w:rFonts w:asciiTheme="majorHAnsi" w:hAnsiTheme="majorHAnsi"/>
                <w:szCs w:val="24"/>
              </w:rPr>
              <w:instrText xml:space="preserve"> INCLUDEPICTURE "C:\\Users\\a.dionysiou\\AppData\\Local\\Temp\\Temp1_00250237_e_20210902.zip.zip\\43_e_dr\\tg2_1.tif" \* MERGEFORMAT </w:instrText>
            </w:r>
            <w:r w:rsidR="000176E8">
              <w:rPr>
                <w:rFonts w:asciiTheme="majorHAnsi" w:hAnsiTheme="majorHAnsi"/>
                <w:szCs w:val="24"/>
              </w:rPr>
              <w:fldChar w:fldCharType="separate"/>
            </w:r>
            <w:r w:rsidR="00BE7DF0">
              <w:rPr>
                <w:rFonts w:asciiTheme="majorHAnsi" w:hAnsiTheme="majorHAnsi"/>
                <w:szCs w:val="24"/>
              </w:rPr>
              <w:fldChar w:fldCharType="begin"/>
            </w:r>
            <w:r w:rsidR="00AA0BF2">
              <w:rPr>
                <w:rFonts w:asciiTheme="majorHAnsi" w:hAnsiTheme="majorHAnsi"/>
                <w:szCs w:val="24"/>
              </w:rPr>
              <w:instrText xml:space="preserve"> INCLUDEPICTURE "C:\\Users\\a.dionysiou\\AppData\\Local\\Temp\\Temp1_00250237_e_20210902.zip.zip\\43_e_dr\\tg2_1.tif" \* MERGEFORMAT </w:instrText>
            </w:r>
            <w:r w:rsidR="00BE7DF0">
              <w:rPr>
                <w:rFonts w:asciiTheme="majorHAnsi" w:hAnsiTheme="majorHAnsi"/>
                <w:szCs w:val="24"/>
              </w:rPr>
              <w:fldChar w:fldCharType="separate"/>
            </w:r>
            <w:r w:rsidR="00AA0BF2">
              <w:rPr>
                <w:rFonts w:asciiTheme="majorHAnsi" w:hAnsiTheme="majorHAnsi"/>
                <w:szCs w:val="24"/>
              </w:rPr>
              <w:fldChar w:fldCharType="begin"/>
            </w:r>
            <w:r w:rsidR="00AA0BF2">
              <w:rPr>
                <w:rFonts w:asciiTheme="majorHAnsi" w:hAnsiTheme="majorHAnsi"/>
                <w:szCs w:val="24"/>
              </w:rPr>
              <w:instrText xml:space="preserve"> </w:instrText>
            </w:r>
            <w:r w:rsidR="00AA0BF2">
              <w:rPr>
                <w:rFonts w:asciiTheme="majorHAnsi" w:hAnsiTheme="majorHAnsi"/>
                <w:szCs w:val="24"/>
              </w:rPr>
              <w:instrText>INCLUDEPICTURE  "C:\\Users\\a.dionysiou\\AppData\\Local\\Temp\\Tem</w:instrText>
            </w:r>
            <w:r w:rsidR="00AA0BF2">
              <w:rPr>
                <w:rFonts w:asciiTheme="majorHAnsi" w:hAnsiTheme="majorHAnsi"/>
                <w:szCs w:val="24"/>
              </w:rPr>
              <w:instrText>p1_00250237_e_20210902.zip.zip\\43_e_dr\\tg2_1.tif" \* MERGEFORMATINET</w:instrText>
            </w:r>
            <w:r w:rsidR="00AA0BF2">
              <w:rPr>
                <w:rFonts w:asciiTheme="majorHAnsi" w:hAnsiTheme="majorHAnsi"/>
                <w:szCs w:val="24"/>
              </w:rPr>
              <w:instrText xml:space="preserve"> </w:instrText>
            </w:r>
            <w:r w:rsidR="00AA0BF2">
              <w:rPr>
                <w:rFonts w:asciiTheme="majorHAnsi" w:hAnsiTheme="majorHAnsi"/>
                <w:szCs w:val="24"/>
              </w:rPr>
              <w:fldChar w:fldCharType="separate"/>
            </w:r>
            <w:r w:rsidR="00AA0BF2">
              <w:rPr>
                <w:rFonts w:asciiTheme="majorHAnsi" w:hAnsiTheme="majorHAnsi"/>
                <w:szCs w:val="24"/>
              </w:rPr>
              <w:pict w14:anchorId="6EEF827E">
                <v:shape id="_x0000_i1149" type="#_x0000_t75" style="width:63.75pt;height:45.75pt">
                  <v:imagedata r:id="rId258" r:href="rId260"/>
                </v:shape>
              </w:pict>
            </w:r>
            <w:r w:rsidR="00AA0BF2">
              <w:rPr>
                <w:rFonts w:asciiTheme="majorHAnsi" w:hAnsiTheme="majorHAnsi"/>
                <w:szCs w:val="24"/>
              </w:rPr>
              <w:fldChar w:fldCharType="end"/>
            </w:r>
            <w:r w:rsidR="00BE7DF0">
              <w:rPr>
                <w:rFonts w:asciiTheme="majorHAnsi" w:hAnsiTheme="majorHAnsi"/>
                <w:szCs w:val="24"/>
              </w:rPr>
              <w:fldChar w:fldCharType="end"/>
            </w:r>
            <w:r w:rsidR="000176E8">
              <w:rPr>
                <w:rFonts w:asciiTheme="majorHAnsi" w:hAnsiTheme="majorHAnsi"/>
                <w:szCs w:val="24"/>
              </w:rPr>
              <w:fldChar w:fldCharType="end"/>
            </w:r>
            <w:r w:rsidRPr="00B171EA">
              <w:rPr>
                <w:rFonts w:asciiTheme="majorHAnsi" w:hAnsiTheme="majorHAnsi"/>
                <w:szCs w:val="24"/>
              </w:rPr>
              <w:fldChar w:fldCharType="end"/>
            </w:r>
          </w:p>
        </w:tc>
        <w:tc>
          <w:tcPr>
            <w:tcW w:w="7361" w:type="dxa"/>
            <w:gridSpan w:val="8"/>
            <w:tcBorders>
              <w:top w:val="single" w:sz="4" w:space="0" w:color="000000"/>
              <w:left w:val="single" w:sz="4" w:space="0" w:color="000000"/>
              <w:bottom w:val="single" w:sz="4" w:space="0" w:color="000000"/>
              <w:right w:val="single" w:sz="12" w:space="0" w:color="auto"/>
            </w:tcBorders>
          </w:tcPr>
          <w:p w14:paraId="68E7FA8C" w14:textId="725F6A6A"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This list contains concurrent design values of loads and movements on the bearing in the service condition. If bearing loads and movements during construction exceed the service condition values, they have to be shown separately. Extreme values (envelope approach) displayed in grey fields.</w:t>
            </w:r>
          </w:p>
        </w:tc>
      </w:tr>
      <w:tr w:rsidR="007A0E45" w:rsidRPr="00B171EA" w14:paraId="32F50B75" w14:textId="77777777" w:rsidTr="00DE38C3">
        <w:trPr>
          <w:trHeight w:hRule="exact" w:val="266"/>
        </w:trPr>
        <w:tc>
          <w:tcPr>
            <w:tcW w:w="2698" w:type="dxa"/>
            <w:gridSpan w:val="3"/>
            <w:vMerge/>
            <w:tcBorders>
              <w:left w:val="single" w:sz="12" w:space="0" w:color="auto"/>
            </w:tcBorders>
          </w:tcPr>
          <w:p w14:paraId="278465D3" w14:textId="77777777" w:rsidR="007A0E45" w:rsidRPr="00B171EA" w:rsidRDefault="007A0E45" w:rsidP="007A0E45">
            <w:pPr>
              <w:pStyle w:val="Tableheader--"/>
              <w:rPr>
                <w:rFonts w:asciiTheme="majorHAnsi" w:hAnsiTheme="majorHAnsi"/>
              </w:rPr>
            </w:pPr>
          </w:p>
        </w:tc>
        <w:tc>
          <w:tcPr>
            <w:tcW w:w="7361" w:type="dxa"/>
            <w:gridSpan w:val="8"/>
            <w:tcBorders>
              <w:top w:val="single" w:sz="4" w:space="0" w:color="000000"/>
              <w:left w:val="single" w:sz="4" w:space="0" w:color="000000"/>
              <w:bottom w:val="single" w:sz="4" w:space="0" w:color="000000"/>
              <w:right w:val="single" w:sz="12" w:space="0" w:color="auto"/>
            </w:tcBorders>
          </w:tcPr>
          <w:p w14:paraId="1D431E7B" w14:textId="55F8CEA1"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Related design values of bearing loads and movements</w:t>
            </w:r>
          </w:p>
        </w:tc>
      </w:tr>
      <w:tr w:rsidR="007A0E45" w:rsidRPr="00B171EA" w14:paraId="091D87ED" w14:textId="77777777" w:rsidTr="000647EF">
        <w:trPr>
          <w:trHeight w:hRule="exact" w:val="364"/>
        </w:trPr>
        <w:tc>
          <w:tcPr>
            <w:tcW w:w="2698" w:type="dxa"/>
            <w:gridSpan w:val="3"/>
            <w:vMerge/>
            <w:tcBorders>
              <w:left w:val="single" w:sz="12" w:space="0" w:color="auto"/>
            </w:tcBorders>
          </w:tcPr>
          <w:p w14:paraId="7DC558DF" w14:textId="77777777" w:rsidR="007A0E45" w:rsidRPr="00B171EA" w:rsidRDefault="007A0E45" w:rsidP="007A0E45">
            <w:pPr>
              <w:pStyle w:val="Tableheader--"/>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6EF6D42" w14:textId="479C0806"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N</w:t>
            </w:r>
            <w:r w:rsidRPr="00B171EA">
              <w:rPr>
                <w:rFonts w:asciiTheme="majorHAnsi" w:hAnsiTheme="majorHAnsi"/>
                <w:position w:val="-5"/>
                <w:szCs w:val="24"/>
              </w:rPr>
              <w:t>z</w:t>
            </w:r>
          </w:p>
        </w:tc>
        <w:tc>
          <w:tcPr>
            <w:tcW w:w="920" w:type="dxa"/>
            <w:tcBorders>
              <w:top w:val="single" w:sz="4" w:space="0" w:color="000000"/>
              <w:left w:val="single" w:sz="4" w:space="0" w:color="000000"/>
              <w:bottom w:val="single" w:sz="4" w:space="0" w:color="000000"/>
              <w:right w:val="single" w:sz="4" w:space="0" w:color="000000"/>
            </w:tcBorders>
          </w:tcPr>
          <w:p w14:paraId="7A3F3565" w14:textId="166DB713"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V</w:t>
            </w:r>
            <w:r w:rsidRPr="00B171EA">
              <w:rPr>
                <w:rFonts w:asciiTheme="majorHAnsi" w:hAnsiTheme="majorHAnsi"/>
                <w:position w:val="-5"/>
                <w:szCs w:val="24"/>
              </w:rPr>
              <w:t>x</w:t>
            </w:r>
          </w:p>
        </w:tc>
        <w:tc>
          <w:tcPr>
            <w:tcW w:w="920" w:type="dxa"/>
            <w:tcBorders>
              <w:top w:val="single" w:sz="4" w:space="0" w:color="000000"/>
              <w:left w:val="single" w:sz="4" w:space="0" w:color="000000"/>
              <w:bottom w:val="single" w:sz="4" w:space="0" w:color="000000"/>
              <w:right w:val="single" w:sz="4" w:space="0" w:color="000000"/>
            </w:tcBorders>
          </w:tcPr>
          <w:p w14:paraId="65F05B46" w14:textId="2CF7B170"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V</w:t>
            </w:r>
            <w:r w:rsidRPr="00B171EA">
              <w:rPr>
                <w:rFonts w:asciiTheme="majorHAnsi" w:hAnsiTheme="majorHAnsi"/>
                <w:position w:val="-5"/>
                <w:szCs w:val="24"/>
              </w:rPr>
              <w:t>y</w:t>
            </w:r>
          </w:p>
        </w:tc>
        <w:tc>
          <w:tcPr>
            <w:tcW w:w="920" w:type="dxa"/>
            <w:tcBorders>
              <w:top w:val="single" w:sz="4" w:space="0" w:color="000000"/>
              <w:left w:val="single" w:sz="4" w:space="0" w:color="000000"/>
              <w:bottom w:val="single" w:sz="4" w:space="0" w:color="000000"/>
              <w:right w:val="single" w:sz="4" w:space="0" w:color="000000"/>
            </w:tcBorders>
          </w:tcPr>
          <w:p w14:paraId="50EA88BC" w14:textId="74F8CCE7"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w:t>
            </w:r>
          </w:p>
        </w:tc>
        <w:tc>
          <w:tcPr>
            <w:tcW w:w="920" w:type="dxa"/>
            <w:tcBorders>
              <w:top w:val="single" w:sz="4" w:space="0" w:color="000000"/>
              <w:left w:val="single" w:sz="4" w:space="0" w:color="000000"/>
              <w:bottom w:val="single" w:sz="4" w:space="0" w:color="000000"/>
              <w:right w:val="single" w:sz="4" w:space="0" w:color="000000"/>
            </w:tcBorders>
          </w:tcPr>
          <w:p w14:paraId="508C7B3F" w14:textId="46393FB8"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u</w:t>
            </w:r>
            <w:r w:rsidRPr="00B171EA">
              <w:rPr>
                <w:rFonts w:asciiTheme="majorHAnsi" w:hAnsiTheme="majorHAnsi"/>
                <w:position w:val="-5"/>
                <w:szCs w:val="24"/>
              </w:rPr>
              <w:t>x</w:t>
            </w:r>
          </w:p>
        </w:tc>
        <w:tc>
          <w:tcPr>
            <w:tcW w:w="920" w:type="dxa"/>
            <w:tcBorders>
              <w:top w:val="single" w:sz="4" w:space="0" w:color="000000"/>
              <w:left w:val="single" w:sz="4" w:space="0" w:color="000000"/>
              <w:bottom w:val="single" w:sz="4" w:space="0" w:color="000000"/>
              <w:right w:val="single" w:sz="4" w:space="0" w:color="000000"/>
            </w:tcBorders>
          </w:tcPr>
          <w:p w14:paraId="38610FC1" w14:textId="7E2AEA83"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u</w:t>
            </w:r>
            <w:r w:rsidRPr="00B171EA">
              <w:rPr>
                <w:rFonts w:asciiTheme="majorHAnsi" w:hAnsiTheme="majorHAnsi"/>
                <w:position w:val="-5"/>
                <w:szCs w:val="24"/>
              </w:rPr>
              <w:t>y</w:t>
            </w:r>
          </w:p>
        </w:tc>
        <w:tc>
          <w:tcPr>
            <w:tcW w:w="920" w:type="dxa"/>
            <w:tcBorders>
              <w:top w:val="single" w:sz="4" w:space="0" w:color="000000"/>
              <w:left w:val="single" w:sz="4" w:space="0" w:color="000000"/>
              <w:bottom w:val="single" w:sz="4" w:space="0" w:color="000000"/>
              <w:right w:val="single" w:sz="4" w:space="0" w:color="000000"/>
            </w:tcBorders>
          </w:tcPr>
          <w:p w14:paraId="7EA64038" w14:textId="4DBC8D63"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α</w:t>
            </w:r>
            <w:r w:rsidRPr="00B171EA">
              <w:rPr>
                <w:rFonts w:asciiTheme="majorHAnsi" w:hAnsiTheme="majorHAnsi"/>
                <w:position w:val="-5"/>
                <w:szCs w:val="24"/>
              </w:rPr>
              <w:t>x</w:t>
            </w:r>
          </w:p>
        </w:tc>
        <w:tc>
          <w:tcPr>
            <w:tcW w:w="921" w:type="dxa"/>
            <w:tcBorders>
              <w:top w:val="single" w:sz="4" w:space="0" w:color="000000"/>
              <w:left w:val="single" w:sz="4" w:space="0" w:color="000000"/>
              <w:bottom w:val="single" w:sz="4" w:space="0" w:color="000000"/>
              <w:right w:val="single" w:sz="12" w:space="0" w:color="auto"/>
            </w:tcBorders>
          </w:tcPr>
          <w:p w14:paraId="4AFA8DC4" w14:textId="528CE437" w:rsidR="007A0E45" w:rsidRPr="00B171EA" w:rsidRDefault="007A0E45" w:rsidP="007A0E45">
            <w:pPr>
              <w:pStyle w:val="Tableheader--"/>
              <w:autoSpaceDE w:val="0"/>
              <w:autoSpaceDN w:val="0"/>
              <w:adjustRightInd w:val="0"/>
              <w:rPr>
                <w:rFonts w:asciiTheme="majorHAnsi" w:hAnsiTheme="majorHAnsi" w:cs="Cambria"/>
                <w:sz w:val="16"/>
                <w:szCs w:val="16"/>
              </w:rPr>
            </w:pPr>
            <w:r w:rsidRPr="00B171EA">
              <w:rPr>
                <w:rFonts w:asciiTheme="majorHAnsi" w:hAnsiTheme="majorHAnsi"/>
                <w:i/>
                <w:szCs w:val="24"/>
              </w:rPr>
              <w:t>α</w:t>
            </w:r>
            <w:r w:rsidRPr="00B171EA">
              <w:rPr>
                <w:rFonts w:asciiTheme="majorHAnsi" w:hAnsiTheme="majorHAnsi"/>
                <w:position w:val="-5"/>
                <w:szCs w:val="24"/>
              </w:rPr>
              <w:t>y</w:t>
            </w:r>
          </w:p>
        </w:tc>
      </w:tr>
      <w:tr w:rsidR="007A0E45" w:rsidRPr="00B171EA" w14:paraId="57110824" w14:textId="77777777" w:rsidTr="00986B55">
        <w:trPr>
          <w:trHeight w:hRule="exact" w:val="264"/>
        </w:trPr>
        <w:tc>
          <w:tcPr>
            <w:tcW w:w="2698" w:type="dxa"/>
            <w:gridSpan w:val="3"/>
            <w:tcBorders>
              <w:left w:val="single" w:sz="12" w:space="0" w:color="auto"/>
              <w:bottom w:val="single" w:sz="12" w:space="0" w:color="auto"/>
            </w:tcBorders>
          </w:tcPr>
          <w:p w14:paraId="4CF43BE8" w14:textId="556569F8"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Local coordinate system</w:t>
            </w:r>
          </w:p>
        </w:tc>
        <w:tc>
          <w:tcPr>
            <w:tcW w:w="920" w:type="dxa"/>
            <w:tcBorders>
              <w:top w:val="single" w:sz="4" w:space="0" w:color="000000"/>
              <w:left w:val="single" w:sz="4" w:space="0" w:color="000000"/>
              <w:bottom w:val="single" w:sz="12" w:space="0" w:color="auto"/>
              <w:right w:val="single" w:sz="4" w:space="0" w:color="000000"/>
            </w:tcBorders>
          </w:tcPr>
          <w:p w14:paraId="50AAFE95" w14:textId="4D581BDD"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kN</w:t>
            </w:r>
          </w:p>
        </w:tc>
        <w:tc>
          <w:tcPr>
            <w:tcW w:w="920" w:type="dxa"/>
            <w:tcBorders>
              <w:top w:val="single" w:sz="4" w:space="0" w:color="000000"/>
              <w:left w:val="single" w:sz="4" w:space="0" w:color="000000"/>
              <w:bottom w:val="single" w:sz="12" w:space="0" w:color="auto"/>
              <w:right w:val="single" w:sz="4" w:space="0" w:color="000000"/>
            </w:tcBorders>
          </w:tcPr>
          <w:p w14:paraId="4AF58906" w14:textId="134A847B"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kN</w:t>
            </w:r>
          </w:p>
        </w:tc>
        <w:tc>
          <w:tcPr>
            <w:tcW w:w="920" w:type="dxa"/>
            <w:tcBorders>
              <w:top w:val="single" w:sz="4" w:space="0" w:color="000000"/>
              <w:left w:val="single" w:sz="4" w:space="0" w:color="000000"/>
              <w:bottom w:val="single" w:sz="12" w:space="0" w:color="auto"/>
              <w:right w:val="single" w:sz="4" w:space="0" w:color="000000"/>
            </w:tcBorders>
          </w:tcPr>
          <w:p w14:paraId="48967E6D" w14:textId="4839961B"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kN</w:t>
            </w:r>
          </w:p>
        </w:tc>
        <w:tc>
          <w:tcPr>
            <w:tcW w:w="920" w:type="dxa"/>
            <w:tcBorders>
              <w:top w:val="single" w:sz="4" w:space="0" w:color="000000"/>
              <w:left w:val="single" w:sz="4" w:space="0" w:color="000000"/>
              <w:bottom w:val="single" w:sz="12" w:space="0" w:color="auto"/>
              <w:right w:val="single" w:sz="4" w:space="0" w:color="000000"/>
            </w:tcBorders>
          </w:tcPr>
          <w:p w14:paraId="507CEDDE" w14:textId="7E62E528"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w:t>
            </w:r>
          </w:p>
        </w:tc>
        <w:tc>
          <w:tcPr>
            <w:tcW w:w="920" w:type="dxa"/>
            <w:tcBorders>
              <w:top w:val="single" w:sz="4" w:space="0" w:color="000000"/>
              <w:left w:val="single" w:sz="4" w:space="0" w:color="000000"/>
              <w:bottom w:val="single" w:sz="12" w:space="0" w:color="auto"/>
              <w:right w:val="single" w:sz="4" w:space="0" w:color="000000"/>
            </w:tcBorders>
          </w:tcPr>
          <w:p w14:paraId="63BE486B" w14:textId="6F9015F5"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mm</w:t>
            </w:r>
          </w:p>
        </w:tc>
        <w:tc>
          <w:tcPr>
            <w:tcW w:w="920" w:type="dxa"/>
            <w:tcBorders>
              <w:top w:val="single" w:sz="4" w:space="0" w:color="000000"/>
              <w:left w:val="single" w:sz="4" w:space="0" w:color="000000"/>
              <w:bottom w:val="single" w:sz="12" w:space="0" w:color="auto"/>
              <w:right w:val="single" w:sz="4" w:space="0" w:color="000000"/>
            </w:tcBorders>
          </w:tcPr>
          <w:p w14:paraId="15ED2ADB" w14:textId="5911F423"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mm</w:t>
            </w:r>
          </w:p>
        </w:tc>
        <w:tc>
          <w:tcPr>
            <w:tcW w:w="920" w:type="dxa"/>
            <w:tcBorders>
              <w:top w:val="single" w:sz="4" w:space="0" w:color="000000"/>
              <w:left w:val="single" w:sz="4" w:space="0" w:color="000000"/>
              <w:bottom w:val="single" w:sz="12" w:space="0" w:color="auto"/>
              <w:right w:val="single" w:sz="4" w:space="0" w:color="000000"/>
            </w:tcBorders>
          </w:tcPr>
          <w:p w14:paraId="4691E24F" w14:textId="5EE2E9D7"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mrad</w:t>
            </w:r>
          </w:p>
        </w:tc>
        <w:tc>
          <w:tcPr>
            <w:tcW w:w="921" w:type="dxa"/>
            <w:tcBorders>
              <w:top w:val="single" w:sz="4" w:space="0" w:color="000000"/>
              <w:left w:val="single" w:sz="4" w:space="0" w:color="000000"/>
              <w:bottom w:val="single" w:sz="12" w:space="0" w:color="auto"/>
              <w:right w:val="single" w:sz="12" w:space="0" w:color="auto"/>
            </w:tcBorders>
          </w:tcPr>
          <w:p w14:paraId="65A3C6DD" w14:textId="7154E3FC" w:rsidR="007A0E45" w:rsidRPr="00B171EA" w:rsidRDefault="007A0E45" w:rsidP="007A0E45">
            <w:pPr>
              <w:pStyle w:val="Tableheader--"/>
              <w:autoSpaceDE w:val="0"/>
              <w:autoSpaceDN w:val="0"/>
              <w:adjustRightInd w:val="0"/>
              <w:rPr>
                <w:rFonts w:asciiTheme="majorHAnsi" w:hAnsiTheme="majorHAnsi" w:cs="Cambria"/>
                <w:szCs w:val="20"/>
              </w:rPr>
            </w:pPr>
            <w:r w:rsidRPr="00B171EA">
              <w:rPr>
                <w:rFonts w:asciiTheme="majorHAnsi" w:hAnsiTheme="majorHAnsi"/>
                <w:szCs w:val="24"/>
              </w:rPr>
              <w:t>mrad</w:t>
            </w:r>
          </w:p>
        </w:tc>
      </w:tr>
      <w:tr w:rsidR="007A0E45" w:rsidRPr="00B171EA" w14:paraId="0EBEA65D" w14:textId="77777777" w:rsidTr="00986B55">
        <w:trPr>
          <w:trHeight w:hRule="exact" w:val="357"/>
        </w:trPr>
        <w:tc>
          <w:tcPr>
            <w:tcW w:w="10059" w:type="dxa"/>
            <w:gridSpan w:val="11"/>
            <w:tcBorders>
              <w:top w:val="single" w:sz="12" w:space="0" w:color="auto"/>
              <w:left w:val="single" w:sz="12" w:space="0" w:color="auto"/>
              <w:bottom w:val="single" w:sz="4" w:space="0" w:color="000000"/>
              <w:right w:val="single" w:sz="12" w:space="0" w:color="auto"/>
            </w:tcBorders>
          </w:tcPr>
          <w:p w14:paraId="43723095" w14:textId="66596A2D"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Bearing loads and movements at the ultimate limit state (fundamental combination)</w:t>
            </w:r>
          </w:p>
        </w:tc>
      </w:tr>
      <w:tr w:rsidR="007A0E45" w:rsidRPr="00B171EA" w14:paraId="16F5005A" w14:textId="77777777" w:rsidTr="00986B55">
        <w:trPr>
          <w:trHeight w:hRule="exact" w:val="339"/>
        </w:trPr>
        <w:tc>
          <w:tcPr>
            <w:tcW w:w="10059" w:type="dxa"/>
            <w:gridSpan w:val="11"/>
            <w:tcBorders>
              <w:top w:val="single" w:sz="4" w:space="0" w:color="000000"/>
              <w:left w:val="single" w:sz="12" w:space="0" w:color="auto"/>
              <w:bottom w:val="single" w:sz="4" w:space="0" w:color="000000"/>
              <w:right w:val="single" w:sz="12" w:space="0" w:color="auto"/>
            </w:tcBorders>
          </w:tcPr>
          <w:p w14:paraId="4300F648" w14:textId="45EF2726"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Bearing loads for the fundamental combination</w:t>
            </w:r>
          </w:p>
        </w:tc>
      </w:tr>
      <w:tr w:rsidR="007A0E45" w:rsidRPr="00B171EA" w14:paraId="7B1B94E2"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501B2827" w14:textId="7061662C"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1.1</w:t>
            </w:r>
          </w:p>
        </w:tc>
        <w:tc>
          <w:tcPr>
            <w:tcW w:w="569" w:type="dxa"/>
            <w:tcBorders>
              <w:top w:val="single" w:sz="4" w:space="0" w:color="000000"/>
              <w:left w:val="single" w:sz="4" w:space="0" w:color="000000"/>
              <w:bottom w:val="single" w:sz="4" w:space="0" w:color="000000"/>
              <w:right w:val="single" w:sz="4" w:space="0" w:color="000000"/>
            </w:tcBorders>
          </w:tcPr>
          <w:p w14:paraId="3CE0477F"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03239920" w14:textId="5B8EC56A"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N</w:t>
            </w:r>
            <w:r w:rsidRPr="00B171EA">
              <w:rPr>
                <w:rFonts w:asciiTheme="majorHAnsi" w:hAnsiTheme="majorHAnsi"/>
                <w:position w:val="-5"/>
                <w:szCs w:val="24"/>
              </w:rPr>
              <w:t>z, d</w:t>
            </w: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7B606C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D2E522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511FDBF"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E40487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328493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B8E340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96EB0FC"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46886F1D"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26DF49B1"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6C2B8AC6" w14:textId="746E1429"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1.2</w:t>
            </w:r>
          </w:p>
        </w:tc>
        <w:tc>
          <w:tcPr>
            <w:tcW w:w="569" w:type="dxa"/>
            <w:tcBorders>
              <w:top w:val="single" w:sz="4" w:space="0" w:color="000000"/>
              <w:left w:val="single" w:sz="4" w:space="0" w:color="000000"/>
              <w:bottom w:val="single" w:sz="4" w:space="0" w:color="000000"/>
              <w:right w:val="single" w:sz="4" w:space="0" w:color="000000"/>
            </w:tcBorders>
          </w:tcPr>
          <w:p w14:paraId="5D77C4B1"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56C19064" w14:textId="0A6F5B4B"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N</w:t>
            </w:r>
            <w:r w:rsidRPr="00B171EA">
              <w:rPr>
                <w:rFonts w:asciiTheme="majorHAnsi" w:hAnsiTheme="majorHAnsi"/>
                <w:position w:val="-5"/>
                <w:szCs w:val="24"/>
              </w:rPr>
              <w:t>z, d</w:t>
            </w: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5ACD413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F4BC29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875962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20EABA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7DB790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9BE380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178C132"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7098897C"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3FBBA3C3"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5F1AD7A7" w14:textId="26C9EE30"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1.3</w:t>
            </w:r>
          </w:p>
        </w:tc>
        <w:tc>
          <w:tcPr>
            <w:tcW w:w="569" w:type="dxa"/>
            <w:tcBorders>
              <w:top w:val="single" w:sz="4" w:space="0" w:color="000000"/>
              <w:left w:val="single" w:sz="4" w:space="0" w:color="000000"/>
              <w:bottom w:val="single" w:sz="4" w:space="0" w:color="000000"/>
              <w:right w:val="single" w:sz="4" w:space="0" w:color="000000"/>
            </w:tcBorders>
          </w:tcPr>
          <w:p w14:paraId="23CFFF08"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7D7795D1" w14:textId="3716849B"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V</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6FBB70C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4E36EA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4197C4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0C06CD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11BE91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6C9FCA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DEEB497"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6992CC7C"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1F1AB5B5"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1C864D34" w14:textId="08739AC4"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1.4</w:t>
            </w:r>
          </w:p>
        </w:tc>
        <w:tc>
          <w:tcPr>
            <w:tcW w:w="569" w:type="dxa"/>
            <w:tcBorders>
              <w:top w:val="single" w:sz="4" w:space="0" w:color="000000"/>
              <w:left w:val="single" w:sz="4" w:space="0" w:color="000000"/>
              <w:bottom w:val="single" w:sz="4" w:space="0" w:color="000000"/>
              <w:right w:val="single" w:sz="4" w:space="0" w:color="000000"/>
            </w:tcBorders>
          </w:tcPr>
          <w:p w14:paraId="674C83CD"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7D694D59" w14:textId="2D000E38"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V</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4BC9558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5E3022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0D71B9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7494B6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1DDFA5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BD9D29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E70D5C7"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59C614D9"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4D9B1DB5"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5EB9914E" w14:textId="260E8224"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1.5</w:t>
            </w:r>
          </w:p>
        </w:tc>
        <w:tc>
          <w:tcPr>
            <w:tcW w:w="569" w:type="dxa"/>
            <w:tcBorders>
              <w:top w:val="single" w:sz="4" w:space="0" w:color="000000"/>
              <w:left w:val="single" w:sz="4" w:space="0" w:color="000000"/>
              <w:bottom w:val="single" w:sz="4" w:space="0" w:color="000000"/>
              <w:right w:val="single" w:sz="4" w:space="0" w:color="000000"/>
            </w:tcBorders>
          </w:tcPr>
          <w:p w14:paraId="10085227"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A445C77" w14:textId="12B9450D"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V</w:t>
            </w:r>
            <w:r w:rsidRPr="00B171EA">
              <w:rPr>
                <w:rFonts w:asciiTheme="majorHAnsi" w:hAnsiTheme="majorHAnsi"/>
                <w:position w:val="-5"/>
                <w:szCs w:val="24"/>
              </w:rPr>
              <w:t>y,d</w:t>
            </w:r>
          </w:p>
        </w:tc>
        <w:tc>
          <w:tcPr>
            <w:tcW w:w="920" w:type="dxa"/>
            <w:tcBorders>
              <w:top w:val="single" w:sz="4" w:space="0" w:color="000000"/>
              <w:left w:val="single" w:sz="4" w:space="0" w:color="000000"/>
              <w:bottom w:val="single" w:sz="4" w:space="0" w:color="000000"/>
              <w:right w:val="single" w:sz="4" w:space="0" w:color="000000"/>
            </w:tcBorders>
          </w:tcPr>
          <w:p w14:paraId="1B9C00D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AD9407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B8B524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AE02BF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504334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D2EC37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60E76D0"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03F0F2B1"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017DC6F5"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52CF8570" w14:textId="5A67862F"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1.6</w:t>
            </w:r>
          </w:p>
        </w:tc>
        <w:tc>
          <w:tcPr>
            <w:tcW w:w="569" w:type="dxa"/>
            <w:tcBorders>
              <w:top w:val="single" w:sz="4" w:space="0" w:color="000000"/>
              <w:left w:val="single" w:sz="4" w:space="0" w:color="000000"/>
              <w:bottom w:val="single" w:sz="4" w:space="0" w:color="000000"/>
              <w:right w:val="single" w:sz="4" w:space="0" w:color="000000"/>
            </w:tcBorders>
          </w:tcPr>
          <w:p w14:paraId="7E3F0DF9"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54080610" w14:textId="1893B8E1"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V</w:t>
            </w:r>
            <w:r w:rsidRPr="00B171EA">
              <w:rPr>
                <w:rFonts w:asciiTheme="majorHAnsi" w:hAnsiTheme="majorHAnsi"/>
                <w:position w:val="-5"/>
                <w:szCs w:val="24"/>
              </w:rPr>
              <w:t>y,d</w:t>
            </w:r>
          </w:p>
        </w:tc>
        <w:tc>
          <w:tcPr>
            <w:tcW w:w="920" w:type="dxa"/>
            <w:tcBorders>
              <w:top w:val="single" w:sz="4" w:space="0" w:color="000000"/>
              <w:left w:val="single" w:sz="4" w:space="0" w:color="000000"/>
              <w:bottom w:val="single" w:sz="4" w:space="0" w:color="000000"/>
              <w:right w:val="single" w:sz="4" w:space="0" w:color="000000"/>
            </w:tcBorders>
          </w:tcPr>
          <w:p w14:paraId="52DD705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42BECB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7423D40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D8B1F2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D374E51"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DC4853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7387345"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1BAAC615"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152CFC4C" w14:textId="77777777" w:rsidTr="00986B55">
        <w:trPr>
          <w:trHeight w:hRule="exact" w:val="366"/>
        </w:trPr>
        <w:tc>
          <w:tcPr>
            <w:tcW w:w="10059" w:type="dxa"/>
            <w:gridSpan w:val="11"/>
            <w:tcBorders>
              <w:top w:val="single" w:sz="4" w:space="0" w:color="000000"/>
              <w:left w:val="single" w:sz="12" w:space="0" w:color="auto"/>
              <w:bottom w:val="single" w:sz="4" w:space="0" w:color="000000"/>
              <w:right w:val="single" w:sz="12" w:space="0" w:color="auto"/>
            </w:tcBorders>
          </w:tcPr>
          <w:p w14:paraId="514668BD" w14:textId="415D8E7A"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Movements for the fundamental combination</w:t>
            </w:r>
          </w:p>
        </w:tc>
      </w:tr>
      <w:tr w:rsidR="007A0E45" w:rsidRPr="00B171EA" w14:paraId="10D1049D"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79D7A22F" w14:textId="3F905409"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2.1</w:t>
            </w:r>
          </w:p>
        </w:tc>
        <w:tc>
          <w:tcPr>
            <w:tcW w:w="569" w:type="dxa"/>
            <w:tcBorders>
              <w:top w:val="single" w:sz="4" w:space="0" w:color="000000"/>
              <w:left w:val="single" w:sz="4" w:space="0" w:color="000000"/>
              <w:bottom w:val="single" w:sz="4" w:space="0" w:color="000000"/>
              <w:right w:val="single" w:sz="4" w:space="0" w:color="000000"/>
            </w:tcBorders>
          </w:tcPr>
          <w:p w14:paraId="6075D637"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3A7E09C" w14:textId="55B84DDF"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u</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7A60985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6C1090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68395F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11D622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6F4B2CD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203F03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C22A214"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37B0B308"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3BFCB609"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3DAAB22F" w14:textId="53194EE4"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2.2</w:t>
            </w:r>
          </w:p>
        </w:tc>
        <w:tc>
          <w:tcPr>
            <w:tcW w:w="569" w:type="dxa"/>
            <w:tcBorders>
              <w:top w:val="single" w:sz="4" w:space="0" w:color="000000"/>
              <w:left w:val="single" w:sz="4" w:space="0" w:color="000000"/>
              <w:bottom w:val="single" w:sz="4" w:space="0" w:color="000000"/>
              <w:right w:val="single" w:sz="4" w:space="0" w:color="000000"/>
            </w:tcBorders>
          </w:tcPr>
          <w:p w14:paraId="588282EC"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1E58D60" w14:textId="228CF96A"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u</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7E6D561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38CB5B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82486B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C504A9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2F4B046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BF408F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C0955CF"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5D2DAAC2"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4D8EB285"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68E03DC6" w14:textId="4990DB24"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2.3</w:t>
            </w:r>
          </w:p>
        </w:tc>
        <w:tc>
          <w:tcPr>
            <w:tcW w:w="569" w:type="dxa"/>
            <w:tcBorders>
              <w:top w:val="single" w:sz="4" w:space="0" w:color="000000"/>
              <w:left w:val="single" w:sz="4" w:space="0" w:color="000000"/>
              <w:bottom w:val="single" w:sz="4" w:space="0" w:color="000000"/>
              <w:right w:val="single" w:sz="4" w:space="0" w:color="000000"/>
            </w:tcBorders>
          </w:tcPr>
          <w:p w14:paraId="7DAED235"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36C33011" w14:textId="2E05A71F"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u</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7917DCE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3829D3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4D6981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7961C1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4BFDDB1"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7FA8B281"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5D4EB97"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545EA28C"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04818D63"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7663741A" w14:textId="1668E8AD"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2.4</w:t>
            </w:r>
          </w:p>
        </w:tc>
        <w:tc>
          <w:tcPr>
            <w:tcW w:w="569" w:type="dxa"/>
            <w:tcBorders>
              <w:top w:val="single" w:sz="4" w:space="0" w:color="000000"/>
              <w:left w:val="single" w:sz="4" w:space="0" w:color="000000"/>
              <w:bottom w:val="single" w:sz="4" w:space="0" w:color="000000"/>
              <w:right w:val="single" w:sz="4" w:space="0" w:color="000000"/>
            </w:tcBorders>
          </w:tcPr>
          <w:p w14:paraId="6069F6D7"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5C2F7770" w14:textId="3B6BACBC"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u</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2405DBA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FC878F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8D4CF9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72D322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BEA72B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4C3EA65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A7F9692"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2BC01F67"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0D785269"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7919AFB5" w14:textId="123C46FD"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2.5</w:t>
            </w:r>
          </w:p>
        </w:tc>
        <w:tc>
          <w:tcPr>
            <w:tcW w:w="569" w:type="dxa"/>
            <w:tcBorders>
              <w:top w:val="single" w:sz="4" w:space="0" w:color="000000"/>
              <w:left w:val="single" w:sz="4" w:space="0" w:color="000000"/>
              <w:bottom w:val="single" w:sz="4" w:space="0" w:color="000000"/>
              <w:right w:val="single" w:sz="4" w:space="0" w:color="000000"/>
            </w:tcBorders>
          </w:tcPr>
          <w:p w14:paraId="69769B0D"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06273BEF" w14:textId="761A46A4"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α</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2A32FD1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12531B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AF09D0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BC42EA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03F2C6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297382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E51BD49"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70D744D3"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35734BCC"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5BFE2E14" w14:textId="4CAB6110"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2.6</w:t>
            </w:r>
          </w:p>
        </w:tc>
        <w:tc>
          <w:tcPr>
            <w:tcW w:w="569" w:type="dxa"/>
            <w:tcBorders>
              <w:top w:val="single" w:sz="4" w:space="0" w:color="000000"/>
              <w:left w:val="single" w:sz="4" w:space="0" w:color="000000"/>
              <w:bottom w:val="single" w:sz="4" w:space="0" w:color="000000"/>
              <w:right w:val="single" w:sz="4" w:space="0" w:color="000000"/>
            </w:tcBorders>
          </w:tcPr>
          <w:p w14:paraId="413AAE5A"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033F7A8E" w14:textId="351AEE0C"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α</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354D547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2AEC3A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595E89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309B95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718CE9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DBA84B2"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7817496"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0C6262C1"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22CEB537"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232FA81A" w14:textId="6AAD874C"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2.7</w:t>
            </w:r>
          </w:p>
        </w:tc>
        <w:tc>
          <w:tcPr>
            <w:tcW w:w="569" w:type="dxa"/>
            <w:tcBorders>
              <w:top w:val="single" w:sz="4" w:space="0" w:color="000000"/>
              <w:left w:val="single" w:sz="4" w:space="0" w:color="000000"/>
              <w:bottom w:val="single" w:sz="4" w:space="0" w:color="000000"/>
              <w:right w:val="single" w:sz="4" w:space="0" w:color="000000"/>
            </w:tcBorders>
          </w:tcPr>
          <w:p w14:paraId="7650C2DC"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135074D3" w14:textId="0654AB5C"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α</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109E82B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C098BEF"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54A276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8D6F45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9675CA2"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D5975D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C0A7B6A"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shd w:val="clear" w:color="auto" w:fill="E1E1E1"/>
          </w:tcPr>
          <w:p w14:paraId="392D8832"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2EE22337"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6F0ACAA8" w14:textId="1E6BF57A"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2.8</w:t>
            </w:r>
          </w:p>
        </w:tc>
        <w:tc>
          <w:tcPr>
            <w:tcW w:w="569" w:type="dxa"/>
            <w:tcBorders>
              <w:top w:val="single" w:sz="4" w:space="0" w:color="000000"/>
              <w:left w:val="single" w:sz="4" w:space="0" w:color="000000"/>
              <w:bottom w:val="single" w:sz="4" w:space="0" w:color="000000"/>
              <w:right w:val="single" w:sz="4" w:space="0" w:color="000000"/>
            </w:tcBorders>
          </w:tcPr>
          <w:p w14:paraId="0C0D7A68"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7C1DA67E" w14:textId="4EDB6E49"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α</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18893141"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233394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229D24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975CEE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7905D1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84F68D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9769A49"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shd w:val="clear" w:color="auto" w:fill="E1E1E1"/>
          </w:tcPr>
          <w:p w14:paraId="3609BE9B"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724B2F7A" w14:textId="77777777" w:rsidTr="00986B55">
        <w:trPr>
          <w:trHeight w:hRule="exact" w:val="264"/>
        </w:trPr>
        <w:tc>
          <w:tcPr>
            <w:tcW w:w="10059" w:type="dxa"/>
            <w:gridSpan w:val="11"/>
            <w:tcBorders>
              <w:top w:val="single" w:sz="4" w:space="0" w:color="000000"/>
              <w:left w:val="single" w:sz="12" w:space="0" w:color="auto"/>
              <w:bottom w:val="single" w:sz="4" w:space="0" w:color="000000"/>
              <w:right w:val="single" w:sz="12" w:space="0" w:color="auto"/>
            </w:tcBorders>
          </w:tcPr>
          <w:p w14:paraId="346DC5D4" w14:textId="7E8F7DE0"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Bearing loads and movements at the serviceability limit state (characteristic combination)</w:t>
            </w:r>
          </w:p>
        </w:tc>
      </w:tr>
      <w:tr w:rsidR="007A0E45" w:rsidRPr="00B171EA" w14:paraId="6936BD71" w14:textId="77777777" w:rsidTr="000647EF">
        <w:trPr>
          <w:trHeight w:hRule="exact" w:val="292"/>
        </w:trPr>
        <w:tc>
          <w:tcPr>
            <w:tcW w:w="10059" w:type="dxa"/>
            <w:gridSpan w:val="11"/>
            <w:tcBorders>
              <w:top w:val="single" w:sz="4" w:space="0" w:color="000000"/>
              <w:left w:val="single" w:sz="12" w:space="0" w:color="auto"/>
              <w:bottom w:val="single" w:sz="4" w:space="0" w:color="000000"/>
              <w:right w:val="single" w:sz="12" w:space="0" w:color="auto"/>
            </w:tcBorders>
          </w:tcPr>
          <w:p w14:paraId="496956E0" w14:textId="5D794469"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Bearing loads for the characteristic combination</w:t>
            </w:r>
          </w:p>
        </w:tc>
      </w:tr>
      <w:tr w:rsidR="007A0E45" w:rsidRPr="00B171EA" w14:paraId="5AF3B7ED"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740E91BB" w14:textId="7937D8E4"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3.1</w:t>
            </w:r>
          </w:p>
        </w:tc>
        <w:tc>
          <w:tcPr>
            <w:tcW w:w="569" w:type="dxa"/>
            <w:tcBorders>
              <w:top w:val="single" w:sz="4" w:space="0" w:color="000000"/>
              <w:left w:val="single" w:sz="4" w:space="0" w:color="000000"/>
              <w:bottom w:val="single" w:sz="4" w:space="0" w:color="000000"/>
              <w:right w:val="single" w:sz="4" w:space="0" w:color="000000"/>
            </w:tcBorders>
          </w:tcPr>
          <w:p w14:paraId="6DF9B289"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1F431880" w14:textId="7008E759"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N</w:t>
            </w:r>
            <w:r w:rsidRPr="00B171EA">
              <w:rPr>
                <w:rFonts w:asciiTheme="majorHAnsi" w:hAnsiTheme="majorHAnsi"/>
                <w:position w:val="-5"/>
                <w:szCs w:val="24"/>
              </w:rPr>
              <w:t>z, d</w:t>
            </w: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6C0F9B2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DC0DB6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AAEA29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89F507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2DEE37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BC9E87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BE6C2BD"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3EC9B363"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2796B72A"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52E3EC91" w14:textId="1ED347B6"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3.2</w:t>
            </w:r>
          </w:p>
        </w:tc>
        <w:tc>
          <w:tcPr>
            <w:tcW w:w="569" w:type="dxa"/>
            <w:tcBorders>
              <w:top w:val="single" w:sz="4" w:space="0" w:color="000000"/>
              <w:left w:val="single" w:sz="4" w:space="0" w:color="000000"/>
              <w:bottom w:val="single" w:sz="4" w:space="0" w:color="000000"/>
              <w:right w:val="single" w:sz="4" w:space="0" w:color="000000"/>
            </w:tcBorders>
          </w:tcPr>
          <w:p w14:paraId="0CF75EFB"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090370AB" w14:textId="2A7F8C2D"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N</w:t>
            </w:r>
            <w:r w:rsidRPr="00B171EA">
              <w:rPr>
                <w:rFonts w:asciiTheme="majorHAnsi" w:hAnsiTheme="majorHAnsi"/>
                <w:position w:val="-5"/>
                <w:szCs w:val="24"/>
              </w:rPr>
              <w:t>z, d</w:t>
            </w: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64060D6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73D655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96484A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042E02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09E02F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8E3E26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971066C"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20102CE3"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6AFCC206"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5BFD90A9" w14:textId="2561D3AC"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3.3</w:t>
            </w:r>
          </w:p>
        </w:tc>
        <w:tc>
          <w:tcPr>
            <w:tcW w:w="569" w:type="dxa"/>
            <w:tcBorders>
              <w:top w:val="single" w:sz="4" w:space="0" w:color="000000"/>
              <w:left w:val="single" w:sz="4" w:space="0" w:color="000000"/>
              <w:bottom w:val="single" w:sz="4" w:space="0" w:color="000000"/>
              <w:right w:val="single" w:sz="4" w:space="0" w:color="000000"/>
            </w:tcBorders>
          </w:tcPr>
          <w:p w14:paraId="29A38B66"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02278008" w14:textId="4344AD27"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V</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40675A52"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5800C41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06FC86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B68D32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F79DCB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115D00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CDB153B"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0BCA4D1B"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08428C07"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7DAC4960" w14:textId="1DB69A6D"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3.4</w:t>
            </w:r>
          </w:p>
        </w:tc>
        <w:tc>
          <w:tcPr>
            <w:tcW w:w="569" w:type="dxa"/>
            <w:tcBorders>
              <w:top w:val="single" w:sz="4" w:space="0" w:color="000000"/>
              <w:left w:val="single" w:sz="4" w:space="0" w:color="000000"/>
              <w:bottom w:val="single" w:sz="4" w:space="0" w:color="000000"/>
              <w:right w:val="single" w:sz="4" w:space="0" w:color="000000"/>
            </w:tcBorders>
          </w:tcPr>
          <w:p w14:paraId="5587E8FA"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5A019776" w14:textId="52A57F14"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V</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0A1C5F2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7D7A905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1FF3BA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7A079C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26C36F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C853E4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EB30B80"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65CD18F0"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5AC49F79"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7C029E0A" w14:textId="52718D63"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3.5</w:t>
            </w:r>
          </w:p>
        </w:tc>
        <w:tc>
          <w:tcPr>
            <w:tcW w:w="569" w:type="dxa"/>
            <w:tcBorders>
              <w:top w:val="single" w:sz="4" w:space="0" w:color="000000"/>
              <w:left w:val="single" w:sz="4" w:space="0" w:color="000000"/>
              <w:bottom w:val="single" w:sz="4" w:space="0" w:color="000000"/>
              <w:right w:val="single" w:sz="4" w:space="0" w:color="000000"/>
            </w:tcBorders>
          </w:tcPr>
          <w:p w14:paraId="0B75DA00"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4338E8EC" w14:textId="45FDA354"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V</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794C850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798D2A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0CD5706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345502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5206E8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83D688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6E0701E"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5B39FDA6"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71669D3A"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4426BA73" w14:textId="7AC8B7DB"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3.6</w:t>
            </w:r>
          </w:p>
        </w:tc>
        <w:tc>
          <w:tcPr>
            <w:tcW w:w="569" w:type="dxa"/>
            <w:tcBorders>
              <w:top w:val="single" w:sz="4" w:space="0" w:color="000000"/>
              <w:left w:val="single" w:sz="4" w:space="0" w:color="000000"/>
              <w:bottom w:val="single" w:sz="4" w:space="0" w:color="000000"/>
              <w:right w:val="single" w:sz="4" w:space="0" w:color="000000"/>
            </w:tcBorders>
          </w:tcPr>
          <w:p w14:paraId="1CCBB149"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4D5CF963" w14:textId="135630C5"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V</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02D829D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9C95BD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7CD53F4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BE9F83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9E4130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DBB8E9F"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F5B4CE4"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4CA1AC95"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1831C72F" w14:textId="77777777" w:rsidTr="000647EF">
        <w:trPr>
          <w:trHeight w:hRule="exact" w:val="292"/>
        </w:trPr>
        <w:tc>
          <w:tcPr>
            <w:tcW w:w="10059" w:type="dxa"/>
            <w:gridSpan w:val="11"/>
            <w:tcBorders>
              <w:top w:val="single" w:sz="4" w:space="0" w:color="000000"/>
              <w:left w:val="single" w:sz="12" w:space="0" w:color="auto"/>
              <w:bottom w:val="single" w:sz="4" w:space="0" w:color="000000"/>
              <w:right w:val="single" w:sz="12" w:space="0" w:color="auto"/>
            </w:tcBorders>
          </w:tcPr>
          <w:p w14:paraId="08AAB6C1" w14:textId="51EDEFB5" w:rsidR="007A0E45" w:rsidRPr="00B171EA" w:rsidRDefault="007A0E45" w:rsidP="007A0E45">
            <w:pPr>
              <w:pStyle w:val="Tablebody--"/>
              <w:autoSpaceDE w:val="0"/>
              <w:autoSpaceDN w:val="0"/>
              <w:adjustRightInd w:val="0"/>
              <w:rPr>
                <w:rFonts w:asciiTheme="majorHAnsi" w:hAnsiTheme="majorHAnsi" w:cs="Cambria"/>
                <w:szCs w:val="20"/>
              </w:rPr>
            </w:pPr>
            <w:r w:rsidRPr="00B171EA">
              <w:rPr>
                <w:rFonts w:asciiTheme="majorHAnsi" w:hAnsiTheme="majorHAnsi"/>
                <w:szCs w:val="24"/>
              </w:rPr>
              <w:t>Movements for the characteristic combination</w:t>
            </w:r>
          </w:p>
        </w:tc>
      </w:tr>
      <w:tr w:rsidR="007A0E45" w:rsidRPr="00B171EA" w14:paraId="2D80788A"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48B30AF9" w14:textId="1AFA0C74"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4.1</w:t>
            </w:r>
          </w:p>
        </w:tc>
        <w:tc>
          <w:tcPr>
            <w:tcW w:w="569" w:type="dxa"/>
            <w:tcBorders>
              <w:top w:val="single" w:sz="4" w:space="0" w:color="000000"/>
              <w:left w:val="single" w:sz="4" w:space="0" w:color="000000"/>
              <w:bottom w:val="single" w:sz="4" w:space="0" w:color="000000"/>
              <w:right w:val="single" w:sz="4" w:space="0" w:color="000000"/>
            </w:tcBorders>
          </w:tcPr>
          <w:p w14:paraId="17B8D571"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8E10181" w14:textId="0E9908F6"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u</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5B03873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166D1D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508C4FC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1DCC9F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7E3C4E82"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A9CCC42"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C54E3B5"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7FB06786"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3580F570"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349D1F86" w14:textId="360CD15E"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4.2</w:t>
            </w:r>
          </w:p>
        </w:tc>
        <w:tc>
          <w:tcPr>
            <w:tcW w:w="569" w:type="dxa"/>
            <w:tcBorders>
              <w:top w:val="single" w:sz="4" w:space="0" w:color="000000"/>
              <w:left w:val="single" w:sz="4" w:space="0" w:color="000000"/>
              <w:bottom w:val="single" w:sz="4" w:space="0" w:color="000000"/>
              <w:right w:val="single" w:sz="4" w:space="0" w:color="000000"/>
            </w:tcBorders>
          </w:tcPr>
          <w:p w14:paraId="0ACF25E9"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47EE0109" w14:textId="6B68DB6F"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u</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10AA824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8538BC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825D91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F05F6A3"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42D3964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A39953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E1EFE68"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2612ACEE"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3851D8CA"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2F548E66" w14:textId="4B1062FE"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4.3</w:t>
            </w:r>
          </w:p>
        </w:tc>
        <w:tc>
          <w:tcPr>
            <w:tcW w:w="569" w:type="dxa"/>
            <w:tcBorders>
              <w:top w:val="single" w:sz="4" w:space="0" w:color="000000"/>
              <w:left w:val="single" w:sz="4" w:space="0" w:color="000000"/>
              <w:bottom w:val="single" w:sz="4" w:space="0" w:color="000000"/>
              <w:right w:val="single" w:sz="4" w:space="0" w:color="000000"/>
            </w:tcBorders>
          </w:tcPr>
          <w:p w14:paraId="59E7A82F"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72BF7B4" w14:textId="14E6D072"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u</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5CCA8C0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16BE2D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2EAC95F"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43C04E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D93C42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78D9785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49EA33DA"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38D401B2"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6410B280" w14:textId="77777777" w:rsidTr="00986B55">
        <w:trPr>
          <w:trHeight w:hRule="exact" w:val="314"/>
        </w:trPr>
        <w:tc>
          <w:tcPr>
            <w:tcW w:w="674" w:type="dxa"/>
            <w:tcBorders>
              <w:top w:val="single" w:sz="4" w:space="0" w:color="000000"/>
              <w:left w:val="single" w:sz="12" w:space="0" w:color="auto"/>
              <w:bottom w:val="single" w:sz="4" w:space="0" w:color="000000"/>
              <w:right w:val="single" w:sz="4" w:space="0" w:color="000000"/>
            </w:tcBorders>
          </w:tcPr>
          <w:p w14:paraId="36F69008" w14:textId="4AB2CEA7"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4.4</w:t>
            </w:r>
          </w:p>
        </w:tc>
        <w:tc>
          <w:tcPr>
            <w:tcW w:w="569" w:type="dxa"/>
            <w:tcBorders>
              <w:top w:val="single" w:sz="4" w:space="0" w:color="000000"/>
              <w:left w:val="single" w:sz="4" w:space="0" w:color="000000"/>
              <w:bottom w:val="single" w:sz="4" w:space="0" w:color="000000"/>
              <w:right w:val="single" w:sz="4" w:space="0" w:color="000000"/>
            </w:tcBorders>
          </w:tcPr>
          <w:p w14:paraId="2C0043CC"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135A820" w14:textId="38211B67"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u</w:t>
            </w:r>
            <w:r w:rsidRPr="00B171EA">
              <w:rPr>
                <w:rFonts w:asciiTheme="majorHAnsi" w:hAnsiTheme="majorHAnsi"/>
                <w:position w:val="-5"/>
                <w:szCs w:val="24"/>
              </w:rPr>
              <w:t>y, d</w:t>
            </w:r>
          </w:p>
        </w:tc>
        <w:tc>
          <w:tcPr>
            <w:tcW w:w="920" w:type="dxa"/>
            <w:tcBorders>
              <w:top w:val="single" w:sz="4" w:space="0" w:color="000000"/>
              <w:left w:val="single" w:sz="4" w:space="0" w:color="000000"/>
              <w:bottom w:val="single" w:sz="4" w:space="0" w:color="000000"/>
              <w:right w:val="single" w:sz="4" w:space="0" w:color="000000"/>
            </w:tcBorders>
          </w:tcPr>
          <w:p w14:paraId="227FA44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5CCEFD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218B9C1"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99B0DF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C74538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65B5AA8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055CBFC3"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52355BD4"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57349C55" w14:textId="77777777" w:rsidTr="00986B55">
        <w:trPr>
          <w:trHeight w:hRule="exact" w:val="317"/>
        </w:trPr>
        <w:tc>
          <w:tcPr>
            <w:tcW w:w="674" w:type="dxa"/>
            <w:tcBorders>
              <w:top w:val="single" w:sz="4" w:space="0" w:color="000000"/>
              <w:left w:val="single" w:sz="12" w:space="0" w:color="auto"/>
              <w:bottom w:val="single" w:sz="4" w:space="0" w:color="000000"/>
              <w:right w:val="single" w:sz="4" w:space="0" w:color="000000"/>
            </w:tcBorders>
          </w:tcPr>
          <w:p w14:paraId="6F9CB436" w14:textId="27F967C0"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4.5</w:t>
            </w:r>
          </w:p>
        </w:tc>
        <w:tc>
          <w:tcPr>
            <w:tcW w:w="569" w:type="dxa"/>
            <w:tcBorders>
              <w:top w:val="single" w:sz="4" w:space="0" w:color="000000"/>
              <w:left w:val="single" w:sz="4" w:space="0" w:color="000000"/>
              <w:bottom w:val="single" w:sz="4" w:space="0" w:color="000000"/>
              <w:right w:val="single" w:sz="4" w:space="0" w:color="000000"/>
            </w:tcBorders>
          </w:tcPr>
          <w:p w14:paraId="69BA620B"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4" w:space="0" w:color="000000"/>
              <w:right w:val="single" w:sz="4" w:space="0" w:color="000000"/>
            </w:tcBorders>
          </w:tcPr>
          <w:p w14:paraId="2E502586" w14:textId="64295AD1"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α</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4" w:space="0" w:color="000000"/>
              <w:right w:val="single" w:sz="4" w:space="0" w:color="000000"/>
            </w:tcBorders>
          </w:tcPr>
          <w:p w14:paraId="53BC643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7D5E5AD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27CFCC6A"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69E1BDF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1441CD88"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tcPr>
          <w:p w14:paraId="3B76863D"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4" w:space="0" w:color="000000"/>
              <w:right w:val="single" w:sz="4" w:space="0" w:color="000000"/>
            </w:tcBorders>
            <w:shd w:val="clear" w:color="auto" w:fill="E1E1E1"/>
          </w:tcPr>
          <w:p w14:paraId="4D08B5F7"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4" w:space="0" w:color="000000"/>
              <w:right w:val="single" w:sz="12" w:space="0" w:color="auto"/>
            </w:tcBorders>
          </w:tcPr>
          <w:p w14:paraId="62399C78"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35C0B350" w14:textId="77777777" w:rsidTr="00986B55">
        <w:trPr>
          <w:trHeight w:hRule="exact" w:val="314"/>
        </w:trPr>
        <w:tc>
          <w:tcPr>
            <w:tcW w:w="674" w:type="dxa"/>
            <w:tcBorders>
              <w:top w:val="single" w:sz="4" w:space="0" w:color="000000"/>
              <w:left w:val="single" w:sz="12" w:space="0" w:color="auto"/>
              <w:bottom w:val="single" w:sz="6" w:space="0" w:color="000000"/>
              <w:right w:val="single" w:sz="4" w:space="0" w:color="000000"/>
            </w:tcBorders>
          </w:tcPr>
          <w:p w14:paraId="185E4292" w14:textId="180FE457"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4.6</w:t>
            </w:r>
          </w:p>
        </w:tc>
        <w:tc>
          <w:tcPr>
            <w:tcW w:w="569" w:type="dxa"/>
            <w:tcBorders>
              <w:top w:val="single" w:sz="4" w:space="0" w:color="000000"/>
              <w:left w:val="single" w:sz="4" w:space="0" w:color="000000"/>
              <w:bottom w:val="single" w:sz="6" w:space="0" w:color="000000"/>
              <w:right w:val="single" w:sz="4" w:space="0" w:color="000000"/>
            </w:tcBorders>
          </w:tcPr>
          <w:p w14:paraId="732C9EC5"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000000"/>
              <w:left w:val="single" w:sz="4" w:space="0" w:color="000000"/>
              <w:bottom w:val="single" w:sz="6" w:space="0" w:color="000000"/>
              <w:right w:val="single" w:sz="4" w:space="0" w:color="000000"/>
            </w:tcBorders>
          </w:tcPr>
          <w:p w14:paraId="11D3F390" w14:textId="37AFC6CD"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α</w:t>
            </w:r>
            <w:r w:rsidRPr="00B171EA">
              <w:rPr>
                <w:rFonts w:asciiTheme="majorHAnsi" w:hAnsiTheme="majorHAnsi"/>
                <w:position w:val="-5"/>
                <w:szCs w:val="24"/>
              </w:rPr>
              <w:t>x, d</w:t>
            </w:r>
          </w:p>
        </w:tc>
        <w:tc>
          <w:tcPr>
            <w:tcW w:w="920" w:type="dxa"/>
            <w:tcBorders>
              <w:top w:val="single" w:sz="4" w:space="0" w:color="000000"/>
              <w:left w:val="single" w:sz="4" w:space="0" w:color="000000"/>
              <w:bottom w:val="single" w:sz="6" w:space="0" w:color="000000"/>
              <w:right w:val="single" w:sz="4" w:space="0" w:color="000000"/>
            </w:tcBorders>
          </w:tcPr>
          <w:p w14:paraId="0B33A8D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6" w:space="0" w:color="000000"/>
              <w:right w:val="single" w:sz="4" w:space="0" w:color="000000"/>
            </w:tcBorders>
          </w:tcPr>
          <w:p w14:paraId="57E2000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6" w:space="0" w:color="000000"/>
              <w:right w:val="single" w:sz="4" w:space="0" w:color="000000"/>
            </w:tcBorders>
          </w:tcPr>
          <w:p w14:paraId="1428BD6E"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6" w:space="0" w:color="000000"/>
              <w:right w:val="single" w:sz="4" w:space="0" w:color="000000"/>
            </w:tcBorders>
          </w:tcPr>
          <w:p w14:paraId="79F7DC1B"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6" w:space="0" w:color="000000"/>
              <w:right w:val="single" w:sz="4" w:space="0" w:color="000000"/>
            </w:tcBorders>
          </w:tcPr>
          <w:p w14:paraId="34C3EC06"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6" w:space="0" w:color="000000"/>
              <w:right w:val="single" w:sz="4" w:space="0" w:color="000000"/>
            </w:tcBorders>
          </w:tcPr>
          <w:p w14:paraId="5B42718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000000"/>
              <w:left w:val="single" w:sz="4" w:space="0" w:color="000000"/>
              <w:bottom w:val="single" w:sz="6" w:space="0" w:color="000000"/>
              <w:right w:val="single" w:sz="4" w:space="0" w:color="000000"/>
            </w:tcBorders>
            <w:shd w:val="clear" w:color="auto" w:fill="E1E1E1"/>
          </w:tcPr>
          <w:p w14:paraId="1F0A2F99"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000000"/>
              <w:left w:val="single" w:sz="4" w:space="0" w:color="000000"/>
              <w:bottom w:val="single" w:sz="6" w:space="0" w:color="000000"/>
              <w:right w:val="single" w:sz="12" w:space="0" w:color="auto"/>
            </w:tcBorders>
          </w:tcPr>
          <w:p w14:paraId="64D0B51B"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580BBEFA" w14:textId="77777777" w:rsidTr="00986B55">
        <w:trPr>
          <w:trHeight w:hRule="exact" w:val="317"/>
        </w:trPr>
        <w:tc>
          <w:tcPr>
            <w:tcW w:w="674" w:type="dxa"/>
            <w:tcBorders>
              <w:top w:val="single" w:sz="6" w:space="0" w:color="000000"/>
              <w:left w:val="single" w:sz="12" w:space="0" w:color="auto"/>
              <w:bottom w:val="single" w:sz="4" w:space="0" w:color="auto"/>
              <w:right w:val="single" w:sz="6" w:space="0" w:color="000000"/>
            </w:tcBorders>
          </w:tcPr>
          <w:p w14:paraId="3CABCA1F" w14:textId="1EF58C06"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4.7</w:t>
            </w:r>
          </w:p>
        </w:tc>
        <w:tc>
          <w:tcPr>
            <w:tcW w:w="569" w:type="dxa"/>
            <w:tcBorders>
              <w:top w:val="single" w:sz="6" w:space="0" w:color="000000"/>
              <w:left w:val="single" w:sz="6" w:space="0" w:color="000000"/>
              <w:bottom w:val="single" w:sz="4" w:space="0" w:color="auto"/>
              <w:right w:val="single" w:sz="6" w:space="0" w:color="000000"/>
            </w:tcBorders>
          </w:tcPr>
          <w:p w14:paraId="2575DABC"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6" w:space="0" w:color="000000"/>
              <w:left w:val="single" w:sz="6" w:space="0" w:color="000000"/>
              <w:bottom w:val="single" w:sz="4" w:space="0" w:color="auto"/>
              <w:right w:val="single" w:sz="6" w:space="0" w:color="000000"/>
            </w:tcBorders>
          </w:tcPr>
          <w:p w14:paraId="35551F1C" w14:textId="7A5D4655"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max. </w:t>
            </w:r>
            <w:r w:rsidRPr="00B171EA">
              <w:rPr>
                <w:rFonts w:asciiTheme="majorHAnsi" w:hAnsiTheme="majorHAnsi"/>
                <w:i/>
                <w:szCs w:val="24"/>
              </w:rPr>
              <w:t>α</w:t>
            </w:r>
            <w:r w:rsidRPr="00B171EA">
              <w:rPr>
                <w:rFonts w:asciiTheme="majorHAnsi" w:hAnsiTheme="majorHAnsi"/>
                <w:position w:val="-5"/>
                <w:szCs w:val="24"/>
              </w:rPr>
              <w:t>y, d</w:t>
            </w:r>
          </w:p>
        </w:tc>
        <w:tc>
          <w:tcPr>
            <w:tcW w:w="920" w:type="dxa"/>
            <w:tcBorders>
              <w:top w:val="single" w:sz="6" w:space="0" w:color="000000"/>
              <w:left w:val="single" w:sz="6" w:space="0" w:color="000000"/>
              <w:bottom w:val="single" w:sz="4" w:space="0" w:color="auto"/>
              <w:right w:val="single" w:sz="6" w:space="0" w:color="000000"/>
            </w:tcBorders>
          </w:tcPr>
          <w:p w14:paraId="1D97539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6" w:space="0" w:color="000000"/>
              <w:left w:val="single" w:sz="6" w:space="0" w:color="000000"/>
              <w:bottom w:val="single" w:sz="4" w:space="0" w:color="auto"/>
              <w:right w:val="single" w:sz="6" w:space="0" w:color="000000"/>
            </w:tcBorders>
          </w:tcPr>
          <w:p w14:paraId="516E4FDF"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6" w:space="0" w:color="000000"/>
              <w:left w:val="single" w:sz="6" w:space="0" w:color="000000"/>
              <w:bottom w:val="single" w:sz="4" w:space="0" w:color="auto"/>
              <w:right w:val="single" w:sz="6" w:space="0" w:color="000000"/>
            </w:tcBorders>
          </w:tcPr>
          <w:p w14:paraId="0FFB0890"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6" w:space="0" w:color="000000"/>
              <w:left w:val="single" w:sz="6" w:space="0" w:color="000000"/>
              <w:bottom w:val="single" w:sz="4" w:space="0" w:color="auto"/>
              <w:right w:val="single" w:sz="6" w:space="0" w:color="000000"/>
            </w:tcBorders>
          </w:tcPr>
          <w:p w14:paraId="2C843B0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6" w:space="0" w:color="000000"/>
              <w:left w:val="single" w:sz="6" w:space="0" w:color="000000"/>
              <w:bottom w:val="single" w:sz="4" w:space="0" w:color="auto"/>
              <w:right w:val="single" w:sz="6" w:space="0" w:color="000000"/>
            </w:tcBorders>
          </w:tcPr>
          <w:p w14:paraId="67D956A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6" w:space="0" w:color="000000"/>
              <w:left w:val="single" w:sz="6" w:space="0" w:color="000000"/>
              <w:bottom w:val="single" w:sz="4" w:space="0" w:color="auto"/>
              <w:right w:val="single" w:sz="6" w:space="0" w:color="000000"/>
            </w:tcBorders>
          </w:tcPr>
          <w:p w14:paraId="17DE401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6" w:space="0" w:color="000000"/>
              <w:left w:val="single" w:sz="6" w:space="0" w:color="000000"/>
              <w:bottom w:val="single" w:sz="4" w:space="0" w:color="auto"/>
              <w:right w:val="single" w:sz="6" w:space="0" w:color="000000"/>
            </w:tcBorders>
          </w:tcPr>
          <w:p w14:paraId="444CF8F6"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6" w:space="0" w:color="000000"/>
              <w:left w:val="single" w:sz="6" w:space="0" w:color="000000"/>
              <w:bottom w:val="single" w:sz="4" w:space="0" w:color="auto"/>
              <w:right w:val="single" w:sz="12" w:space="0" w:color="auto"/>
            </w:tcBorders>
            <w:shd w:val="clear" w:color="auto" w:fill="E1E1E1"/>
          </w:tcPr>
          <w:p w14:paraId="57F7C9F6" w14:textId="77777777" w:rsidR="007A0E45" w:rsidRPr="00B171EA" w:rsidRDefault="007A0E45" w:rsidP="007A0E45">
            <w:pPr>
              <w:pStyle w:val="Tablebody--"/>
              <w:autoSpaceDE w:val="0"/>
              <w:autoSpaceDN w:val="0"/>
              <w:adjustRightInd w:val="0"/>
              <w:rPr>
                <w:rFonts w:asciiTheme="majorHAnsi" w:hAnsiTheme="majorHAnsi"/>
              </w:rPr>
            </w:pPr>
          </w:p>
        </w:tc>
      </w:tr>
      <w:tr w:rsidR="007A0E45" w:rsidRPr="00B171EA" w14:paraId="48A6EB44" w14:textId="77777777" w:rsidTr="00986B55">
        <w:trPr>
          <w:trHeight w:hRule="exact" w:val="314"/>
        </w:trPr>
        <w:tc>
          <w:tcPr>
            <w:tcW w:w="674" w:type="dxa"/>
            <w:tcBorders>
              <w:top w:val="single" w:sz="4" w:space="0" w:color="auto"/>
              <w:left w:val="single" w:sz="12" w:space="0" w:color="auto"/>
              <w:bottom w:val="single" w:sz="12" w:space="0" w:color="auto"/>
              <w:right w:val="single" w:sz="6" w:space="0" w:color="000000"/>
            </w:tcBorders>
          </w:tcPr>
          <w:p w14:paraId="55AA6A24" w14:textId="72BBD643" w:rsidR="007A0E45" w:rsidRPr="00B171EA" w:rsidRDefault="007A0E45" w:rsidP="007A0E45">
            <w:pPr>
              <w:pStyle w:val="Tablebody--"/>
              <w:autoSpaceDE w:val="0"/>
              <w:autoSpaceDN w:val="0"/>
              <w:adjustRightInd w:val="0"/>
              <w:rPr>
                <w:rFonts w:asciiTheme="majorHAnsi" w:hAnsiTheme="majorHAnsi" w:cs="Cambria"/>
                <w:szCs w:val="20"/>
              </w:rPr>
            </w:pPr>
            <w:r w:rsidRPr="00B171EA">
              <w:rPr>
                <w:rStyle w:val="citesec"/>
                <w:rFonts w:asciiTheme="majorHAnsi" w:hAnsiTheme="majorHAnsi"/>
                <w:szCs w:val="24"/>
                <w:shd w:val="clear" w:color="auto" w:fill="auto"/>
              </w:rPr>
              <w:t>4.8</w:t>
            </w:r>
          </w:p>
        </w:tc>
        <w:tc>
          <w:tcPr>
            <w:tcW w:w="569" w:type="dxa"/>
            <w:tcBorders>
              <w:top w:val="single" w:sz="4" w:space="0" w:color="auto"/>
              <w:left w:val="single" w:sz="6" w:space="0" w:color="000000"/>
              <w:bottom w:val="single" w:sz="12" w:space="0" w:color="auto"/>
              <w:right w:val="single" w:sz="6" w:space="0" w:color="000000"/>
            </w:tcBorders>
          </w:tcPr>
          <w:p w14:paraId="05B6C172" w14:textId="77777777" w:rsidR="007A0E45" w:rsidRPr="00B171EA" w:rsidRDefault="007A0E45" w:rsidP="007A0E45">
            <w:pPr>
              <w:pStyle w:val="Tablebody--"/>
              <w:autoSpaceDE w:val="0"/>
              <w:autoSpaceDN w:val="0"/>
              <w:adjustRightInd w:val="0"/>
              <w:rPr>
                <w:rFonts w:asciiTheme="majorHAnsi" w:hAnsiTheme="majorHAnsi"/>
              </w:rPr>
            </w:pPr>
          </w:p>
        </w:tc>
        <w:tc>
          <w:tcPr>
            <w:tcW w:w="1455" w:type="dxa"/>
            <w:tcBorders>
              <w:top w:val="single" w:sz="4" w:space="0" w:color="auto"/>
              <w:left w:val="single" w:sz="6" w:space="0" w:color="000000"/>
              <w:bottom w:val="single" w:sz="12" w:space="0" w:color="auto"/>
              <w:right w:val="single" w:sz="6" w:space="0" w:color="000000"/>
            </w:tcBorders>
          </w:tcPr>
          <w:p w14:paraId="4F27E823" w14:textId="66314F10" w:rsidR="007A0E45" w:rsidRPr="00B171EA" w:rsidRDefault="007A0E45" w:rsidP="007A0E45">
            <w:pPr>
              <w:pStyle w:val="Tablebody--"/>
              <w:autoSpaceDE w:val="0"/>
              <w:autoSpaceDN w:val="0"/>
              <w:adjustRightInd w:val="0"/>
              <w:rPr>
                <w:rFonts w:asciiTheme="majorHAnsi" w:hAnsiTheme="majorHAnsi" w:cs="Cambria"/>
                <w:sz w:val="16"/>
                <w:szCs w:val="16"/>
              </w:rPr>
            </w:pPr>
            <w:r w:rsidRPr="00B171EA">
              <w:rPr>
                <w:rFonts w:asciiTheme="majorHAnsi" w:hAnsiTheme="majorHAnsi"/>
                <w:szCs w:val="24"/>
              </w:rPr>
              <w:t xml:space="preserve">min. </w:t>
            </w:r>
            <w:r w:rsidRPr="00B171EA">
              <w:rPr>
                <w:rFonts w:asciiTheme="majorHAnsi" w:hAnsiTheme="majorHAnsi"/>
                <w:i/>
                <w:szCs w:val="24"/>
              </w:rPr>
              <w:t>α</w:t>
            </w:r>
            <w:r w:rsidRPr="00B171EA">
              <w:rPr>
                <w:rFonts w:asciiTheme="majorHAnsi" w:hAnsiTheme="majorHAnsi"/>
                <w:position w:val="-5"/>
                <w:szCs w:val="24"/>
              </w:rPr>
              <w:t>y, d</w:t>
            </w:r>
          </w:p>
        </w:tc>
        <w:tc>
          <w:tcPr>
            <w:tcW w:w="920" w:type="dxa"/>
            <w:tcBorders>
              <w:top w:val="single" w:sz="4" w:space="0" w:color="auto"/>
              <w:left w:val="single" w:sz="6" w:space="0" w:color="000000"/>
              <w:bottom w:val="single" w:sz="12" w:space="0" w:color="auto"/>
              <w:right w:val="single" w:sz="6" w:space="0" w:color="000000"/>
            </w:tcBorders>
          </w:tcPr>
          <w:p w14:paraId="4901699F"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auto"/>
              <w:left w:val="single" w:sz="6" w:space="0" w:color="000000"/>
              <w:bottom w:val="single" w:sz="12" w:space="0" w:color="auto"/>
              <w:right w:val="single" w:sz="6" w:space="0" w:color="000000"/>
            </w:tcBorders>
          </w:tcPr>
          <w:p w14:paraId="563DC99C"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auto"/>
              <w:left w:val="single" w:sz="6" w:space="0" w:color="000000"/>
              <w:bottom w:val="single" w:sz="12" w:space="0" w:color="auto"/>
              <w:right w:val="single" w:sz="6" w:space="0" w:color="000000"/>
            </w:tcBorders>
          </w:tcPr>
          <w:p w14:paraId="1B6C3F24"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auto"/>
              <w:left w:val="single" w:sz="6" w:space="0" w:color="000000"/>
              <w:bottom w:val="single" w:sz="12" w:space="0" w:color="auto"/>
              <w:right w:val="single" w:sz="6" w:space="0" w:color="000000"/>
            </w:tcBorders>
          </w:tcPr>
          <w:p w14:paraId="22BEF6E9"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auto"/>
              <w:left w:val="single" w:sz="6" w:space="0" w:color="000000"/>
              <w:bottom w:val="single" w:sz="12" w:space="0" w:color="auto"/>
              <w:right w:val="single" w:sz="6" w:space="0" w:color="000000"/>
            </w:tcBorders>
          </w:tcPr>
          <w:p w14:paraId="13131047"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auto"/>
              <w:left w:val="single" w:sz="6" w:space="0" w:color="000000"/>
              <w:bottom w:val="single" w:sz="12" w:space="0" w:color="auto"/>
              <w:right w:val="single" w:sz="6" w:space="0" w:color="000000"/>
            </w:tcBorders>
          </w:tcPr>
          <w:p w14:paraId="5D644025" w14:textId="77777777" w:rsidR="007A0E45" w:rsidRPr="00B171EA" w:rsidRDefault="007A0E45" w:rsidP="007A0E45">
            <w:pPr>
              <w:pStyle w:val="Tablebody--"/>
              <w:autoSpaceDE w:val="0"/>
              <w:autoSpaceDN w:val="0"/>
              <w:adjustRightInd w:val="0"/>
              <w:rPr>
                <w:rFonts w:asciiTheme="majorHAnsi" w:hAnsiTheme="majorHAnsi"/>
              </w:rPr>
            </w:pPr>
          </w:p>
        </w:tc>
        <w:tc>
          <w:tcPr>
            <w:tcW w:w="920" w:type="dxa"/>
            <w:tcBorders>
              <w:top w:val="single" w:sz="4" w:space="0" w:color="auto"/>
              <w:left w:val="single" w:sz="6" w:space="0" w:color="000000"/>
              <w:bottom w:val="single" w:sz="12" w:space="0" w:color="auto"/>
              <w:right w:val="single" w:sz="6" w:space="0" w:color="000000"/>
            </w:tcBorders>
          </w:tcPr>
          <w:p w14:paraId="69FDA8CD" w14:textId="77777777" w:rsidR="007A0E45" w:rsidRPr="00B171EA" w:rsidRDefault="007A0E45" w:rsidP="007A0E45">
            <w:pPr>
              <w:pStyle w:val="Tablebody--"/>
              <w:autoSpaceDE w:val="0"/>
              <w:autoSpaceDN w:val="0"/>
              <w:adjustRightInd w:val="0"/>
              <w:rPr>
                <w:rFonts w:asciiTheme="majorHAnsi" w:hAnsiTheme="majorHAnsi"/>
              </w:rPr>
            </w:pPr>
          </w:p>
        </w:tc>
        <w:tc>
          <w:tcPr>
            <w:tcW w:w="921" w:type="dxa"/>
            <w:tcBorders>
              <w:top w:val="single" w:sz="4" w:space="0" w:color="auto"/>
              <w:left w:val="single" w:sz="6" w:space="0" w:color="000000"/>
              <w:bottom w:val="single" w:sz="12" w:space="0" w:color="auto"/>
              <w:right w:val="single" w:sz="12" w:space="0" w:color="auto"/>
            </w:tcBorders>
            <w:shd w:val="clear" w:color="auto" w:fill="E1E1E1"/>
          </w:tcPr>
          <w:p w14:paraId="4341A6C0" w14:textId="77777777" w:rsidR="007A0E45" w:rsidRPr="00B171EA" w:rsidRDefault="007A0E45" w:rsidP="007A0E45">
            <w:pPr>
              <w:pStyle w:val="Tablebody--"/>
              <w:autoSpaceDE w:val="0"/>
              <w:autoSpaceDN w:val="0"/>
              <w:adjustRightInd w:val="0"/>
              <w:rPr>
                <w:rFonts w:asciiTheme="majorHAnsi" w:hAnsiTheme="majorHAnsi"/>
              </w:rPr>
            </w:pPr>
          </w:p>
        </w:tc>
      </w:tr>
    </w:tbl>
    <w:p w14:paraId="4CF0B705" w14:textId="7F81E72D"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 xml:space="preserve">Replacement of bearings </w:t>
      </w:r>
    </w:p>
    <w:p w14:paraId="49AA2B22" w14:textId="77777777" w:rsidR="007A0E45" w:rsidRPr="00B171EA" w:rsidRDefault="007A0E45">
      <w:pPr>
        <w:pStyle w:val="af"/>
        <w:autoSpaceDE w:val="0"/>
        <w:autoSpaceDN w:val="0"/>
        <w:adjustRightInd w:val="0"/>
        <w:rPr>
          <w:szCs w:val="24"/>
        </w:rPr>
      </w:pPr>
      <w:r w:rsidRPr="00B171EA">
        <w:rPr>
          <w:szCs w:val="24"/>
        </w:rPr>
        <w:t>(1) Bearings and support systems, that cannot be designed for the total design service life of the structure, shall be designed in such a way, that the bearings or individual bearing parts can be inspected, maintained and replaced.</w:t>
      </w:r>
    </w:p>
    <w:p w14:paraId="20459BE8" w14:textId="77777777" w:rsidR="007A0E45" w:rsidRPr="00B171EA" w:rsidRDefault="007A0E45">
      <w:pPr>
        <w:pStyle w:val="af"/>
        <w:autoSpaceDE w:val="0"/>
        <w:autoSpaceDN w:val="0"/>
        <w:adjustRightInd w:val="0"/>
        <w:rPr>
          <w:szCs w:val="24"/>
        </w:rPr>
      </w:pPr>
      <w:r w:rsidRPr="00B171EA">
        <w:rPr>
          <w:szCs w:val="24"/>
        </w:rPr>
        <w:t>(2) To enable bearings or individual bearing parts to be replaced, the structure shall be designed in such a way that it can be lifted by means of jacks to provide a minimum lifting clearance.</w:t>
      </w:r>
    </w:p>
    <w:p w14:paraId="297AE3FB" w14:textId="77777777" w:rsidR="007A0E45" w:rsidRPr="00B171EA" w:rsidRDefault="007A0E45" w:rsidP="000647EF">
      <w:pPr>
        <w:pStyle w:val="Note"/>
      </w:pPr>
      <w:r w:rsidRPr="00B171EA">
        <w:t>NOTE</w:t>
      </w:r>
      <w:r w:rsidRPr="00B171EA">
        <w:tab/>
        <w:t>The minimum lifting clearance of the superstructure is 10 mm relative to the unloaded bearing condition unless the National Annex gives a different value.</w:t>
      </w:r>
    </w:p>
    <w:p w14:paraId="6A88DFB6" w14:textId="77777777" w:rsidR="007A0E45" w:rsidRPr="00B171EA" w:rsidRDefault="007A0E45">
      <w:pPr>
        <w:pStyle w:val="af"/>
        <w:autoSpaceDE w:val="0"/>
        <w:autoSpaceDN w:val="0"/>
        <w:adjustRightInd w:val="0"/>
        <w:rPr>
          <w:szCs w:val="24"/>
        </w:rPr>
      </w:pPr>
      <w:r w:rsidRPr="00B171EA">
        <w:rPr>
          <w:szCs w:val="24"/>
        </w:rPr>
        <w:t>(3) The actions to be considered for the jacking force should be specified.</w:t>
      </w:r>
    </w:p>
    <w:p w14:paraId="1FFB268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Actions to be considered for the jacking force can be set by the National Annex.</w:t>
      </w:r>
    </w:p>
    <w:p w14:paraId="0102DC79" w14:textId="77777777" w:rsidR="007A0E45" w:rsidRPr="00B171EA" w:rsidRDefault="007A0E45">
      <w:pPr>
        <w:pStyle w:val="af"/>
        <w:autoSpaceDE w:val="0"/>
        <w:autoSpaceDN w:val="0"/>
        <w:adjustRightInd w:val="0"/>
        <w:rPr>
          <w:szCs w:val="24"/>
        </w:rPr>
      </w:pPr>
      <w:r w:rsidRPr="00B171EA">
        <w:rPr>
          <w:szCs w:val="24"/>
        </w:rPr>
        <w:t>(4) If the structural system of the bridge is affected due to the replacement of the bearings, the effect should be considered in the design.</w:t>
      </w:r>
    </w:p>
    <w:p w14:paraId="65D0BAFD"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30" w:name="_Toc56778357"/>
      <w:bookmarkStart w:id="131" w:name="_Toc66721364"/>
      <w:r w:rsidRPr="00B171EA">
        <w:rPr>
          <w:szCs w:val="24"/>
        </w:rPr>
        <w:t>Principles of limit state design</w:t>
      </w:r>
      <w:bookmarkEnd w:id="130"/>
      <w:bookmarkEnd w:id="131"/>
    </w:p>
    <w:p w14:paraId="13A25C1F"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Design situations</w:t>
      </w:r>
    </w:p>
    <w:p w14:paraId="56B4D8E4" w14:textId="77777777" w:rsidR="007A0E45" w:rsidRPr="00B171EA" w:rsidRDefault="007A0E45">
      <w:pPr>
        <w:pStyle w:val="af"/>
        <w:autoSpaceDE w:val="0"/>
        <w:autoSpaceDN w:val="0"/>
        <w:adjustRightInd w:val="0"/>
        <w:rPr>
          <w:szCs w:val="24"/>
        </w:rPr>
      </w:pPr>
      <w:r w:rsidRPr="00B171EA">
        <w:rPr>
          <w:szCs w:val="24"/>
        </w:rPr>
        <w:t>(1) Bearing forces and movements shall be determined taking into account the distinction between transient and persistent design situations, considering if bearings are installed before completion of the bridge superstructure and/or if deformations of the superstructure during execution need to be taken into account.</w:t>
      </w:r>
    </w:p>
    <w:p w14:paraId="72F1958A"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Transient design situations are those associated with execution up to the completion of the superstructure or up until installation of the bearings, and those associated with replacement of bearings.</w:t>
      </w:r>
    </w:p>
    <w:p w14:paraId="3902D2DC"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Persistent design situations are those resulting from variable and time-dependent actions after completion of the superstructure and installation of the bearings.</w:t>
      </w:r>
    </w:p>
    <w:p w14:paraId="3C6001FC" w14:textId="77777777" w:rsidR="007A0E45" w:rsidRPr="00B171EA" w:rsidRDefault="007A0E45">
      <w:pPr>
        <w:pStyle w:val="Note"/>
        <w:autoSpaceDE w:val="0"/>
        <w:autoSpaceDN w:val="0"/>
        <w:adjustRightInd w:val="0"/>
        <w:rPr>
          <w:szCs w:val="24"/>
        </w:rPr>
      </w:pPr>
      <w:r w:rsidRPr="00B171EA">
        <w:rPr>
          <w:szCs w:val="24"/>
        </w:rPr>
        <w:t>NOTE 3</w:t>
      </w:r>
      <w:r w:rsidRPr="00B171EA">
        <w:rPr>
          <w:szCs w:val="24"/>
        </w:rPr>
        <w:tab/>
        <w:t>Transient design situations can be governing for the bearing design, for example, elastomeric bearings subject to high rotations under low vertical loads during installation of beams.</w:t>
      </w:r>
    </w:p>
    <w:p w14:paraId="4A390600" w14:textId="77777777" w:rsidR="007A0E45" w:rsidRPr="00B171EA" w:rsidRDefault="007A0E45">
      <w:pPr>
        <w:pStyle w:val="af"/>
        <w:autoSpaceDE w:val="0"/>
        <w:autoSpaceDN w:val="0"/>
        <w:adjustRightInd w:val="0"/>
        <w:rPr>
          <w:szCs w:val="24"/>
        </w:rPr>
      </w:pPr>
      <w:r w:rsidRPr="00B171EA">
        <w:rPr>
          <w:szCs w:val="24"/>
        </w:rPr>
        <w:t>(2) Bearing forces and movements in persistent design situations shall include the effects of construction stages after the bearings are fixed to the structure.</w:t>
      </w:r>
    </w:p>
    <w:p w14:paraId="08A80598" w14:textId="77777777" w:rsidR="007A0E45" w:rsidRPr="00B171EA" w:rsidRDefault="007A0E45">
      <w:pPr>
        <w:pStyle w:val="af"/>
        <w:autoSpaceDE w:val="0"/>
        <w:autoSpaceDN w:val="0"/>
        <w:adjustRightInd w:val="0"/>
        <w:rPr>
          <w:szCs w:val="24"/>
        </w:rPr>
      </w:pPr>
      <w:r w:rsidRPr="00B171EA">
        <w:rPr>
          <w:szCs w:val="24"/>
        </w:rPr>
        <w:t>(3) Particular transient design situations for verification of bearings and the effect of bearings on the structure may be specified by the relevant authority or, where not specified, agreed for a specific project by the relevant parties.</w:t>
      </w:r>
    </w:p>
    <w:p w14:paraId="30EB58A9"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For example, for steel bridges the effects of installation of hot asphalt can be taken into account as a transient design situation.</w:t>
      </w:r>
    </w:p>
    <w:p w14:paraId="4FB506F6"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32" w:name="_Toc56778358"/>
      <w:bookmarkStart w:id="133" w:name="_Toc66721365"/>
      <w:r w:rsidRPr="00B171EA">
        <w:rPr>
          <w:szCs w:val="24"/>
        </w:rPr>
        <w:t>Basic variables – Actions and environmental influences</w:t>
      </w:r>
      <w:bookmarkEnd w:id="132"/>
      <w:bookmarkEnd w:id="133"/>
    </w:p>
    <w:p w14:paraId="6ED8F4B7"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Classification of actions</w:t>
      </w:r>
    </w:p>
    <w:p w14:paraId="1430F929" w14:textId="77777777" w:rsidR="007A0E45" w:rsidRPr="00B171EA" w:rsidRDefault="007A0E45">
      <w:pPr>
        <w:pStyle w:val="af"/>
        <w:autoSpaceDE w:val="0"/>
        <w:autoSpaceDN w:val="0"/>
        <w:adjustRightInd w:val="0"/>
        <w:rPr>
          <w:szCs w:val="24"/>
        </w:rPr>
      </w:pPr>
      <w:r w:rsidRPr="00B171EA">
        <w:rPr>
          <w:szCs w:val="24"/>
        </w:rPr>
        <w:t>(1) Bearing forces and movements should be treated as an effect of combinations of actions.</w:t>
      </w:r>
    </w:p>
    <w:p w14:paraId="35D343EE" w14:textId="77777777" w:rsidR="007A0E45" w:rsidRPr="00B171EA" w:rsidRDefault="007A0E45">
      <w:pPr>
        <w:pStyle w:val="Note"/>
        <w:autoSpaceDE w:val="0"/>
        <w:autoSpaceDN w:val="0"/>
        <w:adjustRightInd w:val="0"/>
        <w:rPr>
          <w:szCs w:val="24"/>
        </w:rPr>
      </w:pPr>
      <w:r w:rsidRPr="00B171EA">
        <w:rPr>
          <w:szCs w:val="24"/>
        </w:rPr>
        <w:t xml:space="preserve">NOTE </w:t>
      </w:r>
      <w:r w:rsidRPr="00B171EA">
        <w:rPr>
          <w:szCs w:val="24"/>
        </w:rPr>
        <w:tab/>
        <w:t xml:space="preserve">Bearing forces are applied as an effect of other actions, for example, thermal actions or longitudinal traffic actions that result in movement of a bearing. Therefore, where a combination of actions results in movement of a bearing, then the bearing force is also applied in that combination using its design value as defined in </w:t>
      </w:r>
      <w:r w:rsidRPr="00B171EA">
        <w:rPr>
          <w:rStyle w:val="citesec"/>
          <w:szCs w:val="24"/>
          <w:shd w:val="clear" w:color="auto" w:fill="auto"/>
        </w:rPr>
        <w:t>G.7.1</w:t>
      </w:r>
      <w:r w:rsidRPr="00B171EA">
        <w:rPr>
          <w:szCs w:val="24"/>
        </w:rPr>
        <w:t xml:space="preserve">. Bearing forces are not treated as independent permanent or variable actions and hence combination factors </w:t>
      </w:r>
      <w:r w:rsidRPr="00B171EA">
        <w:rPr>
          <w:i/>
          <w:szCs w:val="24"/>
        </w:rPr>
        <w:t>ψ</w:t>
      </w:r>
      <w:r w:rsidRPr="00B171EA">
        <w:rPr>
          <w:szCs w:val="24"/>
        </w:rPr>
        <w:t xml:space="preserve"> are not applied directly to bearing forces.</w:t>
      </w:r>
    </w:p>
    <w:p w14:paraId="04E1D77C"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Representative values of actions</w:t>
      </w:r>
    </w:p>
    <w:p w14:paraId="6714513D" w14:textId="77777777" w:rsidR="007A0E45" w:rsidRPr="00B171EA" w:rsidRDefault="007A0E45">
      <w:pPr>
        <w:pStyle w:val="af"/>
        <w:autoSpaceDE w:val="0"/>
        <w:autoSpaceDN w:val="0"/>
        <w:adjustRightInd w:val="0"/>
        <w:rPr>
          <w:szCs w:val="24"/>
        </w:rPr>
      </w:pPr>
      <w:r w:rsidRPr="00B171EA">
        <w:rPr>
          <w:szCs w:val="24"/>
        </w:rPr>
        <w:t>(1) The characteristic values of actions that are used to derive bearing forces and movements shall be taken from the relevant Eurocodes.</w:t>
      </w:r>
    </w:p>
    <w:p w14:paraId="117D7CE9" w14:textId="77777777" w:rsidR="007A0E45" w:rsidRPr="00B171EA" w:rsidRDefault="007A0E45">
      <w:pPr>
        <w:pStyle w:val="af"/>
        <w:autoSpaceDE w:val="0"/>
        <w:autoSpaceDN w:val="0"/>
        <w:adjustRightInd w:val="0"/>
        <w:rPr>
          <w:szCs w:val="24"/>
        </w:rPr>
      </w:pPr>
      <w:r w:rsidRPr="00B171EA">
        <w:rPr>
          <w:szCs w:val="24"/>
        </w:rPr>
        <w:t>(2) For transient design situations, the characteristic values of variable actions may be reduced due to the limited duration of the design situation, as defined in the relevant Eurocodes.</w:t>
      </w:r>
    </w:p>
    <w:p w14:paraId="162DB1C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1-6</w:t>
      </w:r>
      <w:r w:rsidRPr="00B171EA">
        <w:rPr>
          <w:szCs w:val="24"/>
        </w:rPr>
        <w:t xml:space="preserve"> contains details of actions during execution.</w:t>
      </w:r>
    </w:p>
    <w:p w14:paraId="72096BBD"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8.8.4</w:t>
      </w:r>
      <w:r w:rsidRPr="00B171EA">
        <w:rPr>
          <w:szCs w:val="24"/>
        </w:rPr>
        <w:t xml:space="preserve"> contains details of the traffic load in transient design situations.</w:t>
      </w:r>
    </w:p>
    <w:p w14:paraId="6E77330F"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Specific types of action</w:t>
      </w:r>
    </w:p>
    <w:p w14:paraId="6DEEBAF6"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Actions during installation (transient design situation)</w:t>
      </w:r>
    </w:p>
    <w:p w14:paraId="7A875A96" w14:textId="77777777" w:rsidR="007A0E45" w:rsidRPr="00B171EA" w:rsidRDefault="007A0E45">
      <w:pPr>
        <w:pStyle w:val="af"/>
        <w:autoSpaceDE w:val="0"/>
        <w:autoSpaceDN w:val="0"/>
        <w:adjustRightInd w:val="0"/>
        <w:rPr>
          <w:szCs w:val="24"/>
        </w:rPr>
      </w:pPr>
      <w:r w:rsidRPr="00B171EA">
        <w:rPr>
          <w:szCs w:val="24"/>
        </w:rPr>
        <w:t>(1) When installing the superstructure by sliding or rolling, not only the bearing friction, but also effects of the bridge’s longitudinal inclination and the misalignment of piers shall be considered.</w:t>
      </w:r>
    </w:p>
    <w:p w14:paraId="35AB29F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1-6</w:t>
      </w:r>
      <w:r w:rsidRPr="00B171EA">
        <w:rPr>
          <w:szCs w:val="24"/>
        </w:rPr>
        <w:t xml:space="preserve"> for information about launched bridges.</w:t>
      </w:r>
    </w:p>
    <w:p w14:paraId="0276FF12"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Effects from settlements (persistent design situation)</w:t>
      </w:r>
    </w:p>
    <w:p w14:paraId="2A240A71" w14:textId="77777777" w:rsidR="007A0E45" w:rsidRPr="00B171EA" w:rsidRDefault="007A0E45">
      <w:pPr>
        <w:pStyle w:val="af"/>
        <w:autoSpaceDE w:val="0"/>
        <w:autoSpaceDN w:val="0"/>
        <w:adjustRightInd w:val="0"/>
        <w:rPr>
          <w:szCs w:val="24"/>
        </w:rPr>
      </w:pPr>
      <w:r w:rsidRPr="00B171EA">
        <w:rPr>
          <w:szCs w:val="24"/>
        </w:rPr>
        <w:t>(1) If settlements contribute to the actions, they shall be taken into account.</w:t>
      </w:r>
    </w:p>
    <w:p w14:paraId="43B14DAC"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34" w:name="_Toc56778359"/>
      <w:bookmarkStart w:id="135" w:name="_Toc66721366"/>
      <w:r w:rsidRPr="00B171EA">
        <w:rPr>
          <w:szCs w:val="24"/>
        </w:rPr>
        <w:t>Structural analysis - Effects of deformation of piers and abutments</w:t>
      </w:r>
      <w:bookmarkEnd w:id="134"/>
      <w:bookmarkEnd w:id="135"/>
    </w:p>
    <w:p w14:paraId="03FD87F2" w14:textId="77777777" w:rsidR="007A0E45" w:rsidRPr="00B171EA" w:rsidRDefault="007A0E45">
      <w:pPr>
        <w:pStyle w:val="af"/>
        <w:autoSpaceDE w:val="0"/>
        <w:autoSpaceDN w:val="0"/>
        <w:adjustRightInd w:val="0"/>
        <w:rPr>
          <w:szCs w:val="24"/>
        </w:rPr>
      </w:pPr>
      <w:r w:rsidRPr="00B171EA">
        <w:rPr>
          <w:szCs w:val="24"/>
        </w:rPr>
        <w:t>(1) If deformation of piers and abutments generate redistribution of actions in the support system (and the bearings) the actions on bearings shall be calculated with the combination of actions based on the second-order theory.</w:t>
      </w:r>
    </w:p>
    <w:p w14:paraId="3054F4D4" w14:textId="77777777" w:rsidR="007A0E45" w:rsidRPr="00B171EA" w:rsidRDefault="007A0E45">
      <w:pPr>
        <w:pStyle w:val="af"/>
        <w:autoSpaceDE w:val="0"/>
        <w:autoSpaceDN w:val="0"/>
        <w:adjustRightInd w:val="0"/>
        <w:rPr>
          <w:szCs w:val="24"/>
        </w:rPr>
      </w:pPr>
      <w:r w:rsidRPr="00B171EA">
        <w:rPr>
          <w:szCs w:val="24"/>
        </w:rPr>
        <w:t xml:space="preserve">(2) When calculating the pier and abutment deformations, the geometric imperfections may be reduced by multiplying with the factor </w:t>
      </w:r>
      <w:r w:rsidRPr="00B171EA">
        <w:rPr>
          <w:i/>
          <w:szCs w:val="24"/>
        </w:rPr>
        <w:t>k</w:t>
      </w:r>
      <w:r w:rsidRPr="00B171EA">
        <w:rPr>
          <w:position w:val="-6"/>
          <w:sz w:val="16"/>
          <w:szCs w:val="24"/>
        </w:rPr>
        <w:t>φ</w:t>
      </w:r>
      <w:r w:rsidRPr="00B171EA">
        <w:rPr>
          <w:szCs w:val="24"/>
        </w:rPr>
        <w:t>.</w:t>
      </w:r>
    </w:p>
    <w:p w14:paraId="46413F68"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value of </w:t>
      </w:r>
      <w:r w:rsidRPr="00B171EA">
        <w:rPr>
          <w:i/>
          <w:szCs w:val="24"/>
        </w:rPr>
        <w:t>k</w:t>
      </w:r>
      <w:r w:rsidRPr="00B171EA">
        <w:rPr>
          <w:position w:val="-6"/>
          <w:sz w:val="16"/>
          <w:szCs w:val="24"/>
        </w:rPr>
        <w:t>φ</w:t>
      </w:r>
      <w:r w:rsidRPr="00B171EA">
        <w:rPr>
          <w:szCs w:val="24"/>
        </w:rPr>
        <w:t xml:space="preserve"> is 0,5 unless the National Annex gives a different value.</w:t>
      </w:r>
    </w:p>
    <w:p w14:paraId="502A632E"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36" w:name="_Toc56778360"/>
      <w:bookmarkStart w:id="137" w:name="_Toc66721367"/>
      <w:r w:rsidRPr="00B171EA">
        <w:rPr>
          <w:szCs w:val="24"/>
        </w:rPr>
        <w:t>Verification by the partial factor method</w:t>
      </w:r>
      <w:bookmarkEnd w:id="136"/>
      <w:bookmarkEnd w:id="137"/>
    </w:p>
    <w:p w14:paraId="052BB2DB"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Design values of bearing force</w:t>
      </w:r>
    </w:p>
    <w:p w14:paraId="7879388C"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Restraining effects and eccentricities</w:t>
      </w:r>
    </w:p>
    <w:p w14:paraId="5D7B4D84" w14:textId="77777777" w:rsidR="007A0E45" w:rsidRPr="00B171EA" w:rsidRDefault="007A0E45">
      <w:pPr>
        <w:pStyle w:val="af"/>
        <w:autoSpaceDE w:val="0"/>
        <w:autoSpaceDN w:val="0"/>
        <w:adjustRightInd w:val="0"/>
        <w:rPr>
          <w:szCs w:val="24"/>
        </w:rPr>
      </w:pPr>
      <w:r w:rsidRPr="00B171EA">
        <w:rPr>
          <w:szCs w:val="24"/>
        </w:rPr>
        <w:t xml:space="preserve">(1) The restraining effects and eccentricities inside the bearings due to movements shall be taken from the relevant parts of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1337</w:t>
      </w:r>
      <w:r w:rsidRPr="00B171EA">
        <w:rPr>
          <w:szCs w:val="24"/>
        </w:rPr>
        <w:t>.</w:t>
      </w:r>
    </w:p>
    <w:p w14:paraId="5E59A821"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Forces arising from the resistance of sliding elements</w:t>
      </w:r>
    </w:p>
    <w:p w14:paraId="3093D866" w14:textId="77777777" w:rsidR="007A0E45" w:rsidRPr="00B171EA" w:rsidRDefault="007A0E45">
      <w:pPr>
        <w:pStyle w:val="af"/>
        <w:autoSpaceDE w:val="0"/>
        <w:autoSpaceDN w:val="0"/>
        <w:adjustRightInd w:val="0"/>
        <w:rPr>
          <w:szCs w:val="24"/>
        </w:rPr>
      </w:pPr>
      <w:r w:rsidRPr="00B171EA">
        <w:rPr>
          <w:szCs w:val="24"/>
        </w:rPr>
        <w:t>(1) The force due to relative movement of bearing sliding surfaces should be modelled as a friction force taking a limiting value based on the coefficient of static friction and the normal force, irrespective of the magnitude of movement, with a sign opposing the direction of movement.</w:t>
      </w:r>
    </w:p>
    <w:p w14:paraId="32E195CD" w14:textId="77777777" w:rsidR="007A0E45" w:rsidRPr="00B171EA" w:rsidRDefault="007A0E45">
      <w:pPr>
        <w:pStyle w:val="af"/>
        <w:pageBreakBefore/>
        <w:autoSpaceDE w:val="0"/>
        <w:autoSpaceDN w:val="0"/>
        <w:adjustRightInd w:val="0"/>
        <w:rPr>
          <w:szCs w:val="24"/>
        </w:rPr>
      </w:pPr>
      <w:r w:rsidRPr="00B171EA">
        <w:rPr>
          <w:szCs w:val="24"/>
        </w:rPr>
        <w:t xml:space="preserve">(2) The </w:t>
      </w:r>
      <w:bookmarkStart w:id="138" w:name="_Hlk56456958"/>
      <w:r w:rsidRPr="00B171EA">
        <w:rPr>
          <w:szCs w:val="24"/>
        </w:rPr>
        <w:t xml:space="preserve">design value of the bearing force </w:t>
      </w:r>
      <w:bookmarkEnd w:id="138"/>
      <w:r w:rsidRPr="00B171EA">
        <w:rPr>
          <w:i/>
          <w:szCs w:val="24"/>
        </w:rPr>
        <w:t>F</w:t>
      </w:r>
      <w:r w:rsidRPr="00B171EA">
        <w:rPr>
          <w:position w:val="-6"/>
          <w:sz w:val="16"/>
          <w:szCs w:val="24"/>
        </w:rPr>
        <w:t>bd</w:t>
      </w:r>
      <w:r w:rsidRPr="00B171EA">
        <w:rPr>
          <w:szCs w:val="24"/>
        </w:rPr>
        <w:t xml:space="preserve"> due to bearing friction arising from movement of sliding elements shall be determined using </w:t>
      </w:r>
      <w:r w:rsidRPr="00B171EA">
        <w:rPr>
          <w:rStyle w:val="citeeq"/>
          <w:szCs w:val="24"/>
          <w:shd w:val="clear" w:color="auto" w:fill="auto"/>
        </w:rPr>
        <w:t>Formula (G.1)</w:t>
      </w:r>
      <w:r w:rsidRPr="00B171EA">
        <w:rPr>
          <w:szCs w:val="24"/>
        </w:rPr>
        <w:t>:</w:t>
      </w:r>
    </w:p>
    <w:p w14:paraId="133C9DA9" w14:textId="77777777" w:rsidR="007A0E45" w:rsidRPr="00B171EA" w:rsidRDefault="007A0E45">
      <w:pPr>
        <w:pStyle w:val="Formula"/>
        <w:autoSpaceDE w:val="0"/>
        <w:autoSpaceDN w:val="0"/>
        <w:adjustRightInd w:val="0"/>
        <w:rPr>
          <w:szCs w:val="24"/>
        </w:rPr>
      </w:pPr>
      <w:r w:rsidRPr="00B171EA">
        <w:rPr>
          <w:position w:val="-12"/>
          <w:szCs w:val="24"/>
        </w:rPr>
        <w:object w:dxaOrig="1400" w:dyaOrig="340" w14:anchorId="14F38C33">
          <v:shape id="_x0000_i1150" type="#_x0000_t75" style="width:69pt;height:17.25pt" o:ole="">
            <v:imagedata r:id="rId261" o:title=""/>
          </v:shape>
          <o:OLEObject Type="Embed" ProgID="Equation.DSMT4" ShapeID="_x0000_i1150" DrawAspect="Content" ObjectID="_1692169133" r:id="rId262"/>
        </w:object>
      </w:r>
      <w:r w:rsidRPr="00B171EA">
        <w:rPr>
          <w:szCs w:val="24"/>
        </w:rPr>
        <w:tab/>
        <w:t>(G.1)</w:t>
      </w:r>
    </w:p>
    <w:p w14:paraId="17791B1D"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88"/>
        <w:gridCol w:w="8444"/>
      </w:tblGrid>
      <w:tr w:rsidR="007A0E45" w:rsidRPr="00B171EA" w14:paraId="352B2E42" w14:textId="77777777" w:rsidTr="00DE38C3">
        <w:tc>
          <w:tcPr>
            <w:tcW w:w="0" w:type="auto"/>
          </w:tcPr>
          <w:p w14:paraId="743CB18F" w14:textId="61C3837F" w:rsidR="007A0E45" w:rsidRPr="00B171EA" w:rsidRDefault="007A0E45" w:rsidP="007A0E45">
            <w:pPr>
              <w:pStyle w:val="Tablebody"/>
              <w:autoSpaceDE w:val="0"/>
              <w:autoSpaceDN w:val="0"/>
              <w:adjustRightInd w:val="0"/>
              <w:spacing w:after="120"/>
            </w:pPr>
            <w:r w:rsidRPr="00B171EA">
              <w:rPr>
                <w:szCs w:val="24"/>
              </w:rPr>
              <w:t>γ</w:t>
            </w:r>
            <w:r w:rsidRPr="00B171EA">
              <w:rPr>
                <w:position w:val="-6"/>
                <w:sz w:val="16"/>
                <w:szCs w:val="24"/>
              </w:rPr>
              <w:t>Sd</w:t>
            </w:r>
          </w:p>
        </w:tc>
        <w:tc>
          <w:tcPr>
            <w:tcW w:w="8444" w:type="dxa"/>
          </w:tcPr>
          <w:p w14:paraId="5774C15F" w14:textId="7FCB661A" w:rsidR="007A0E45" w:rsidRPr="00B171EA" w:rsidRDefault="007A0E45" w:rsidP="007A0E45">
            <w:pPr>
              <w:pStyle w:val="Tablebody"/>
              <w:autoSpaceDE w:val="0"/>
              <w:autoSpaceDN w:val="0"/>
              <w:adjustRightInd w:val="0"/>
              <w:spacing w:after="120"/>
            </w:pPr>
            <w:r w:rsidRPr="00B171EA">
              <w:rPr>
                <w:szCs w:val="24"/>
              </w:rPr>
              <w:t>is a partial factor that takes account of uncertainties in modelling the effects of actions;</w:t>
            </w:r>
          </w:p>
        </w:tc>
      </w:tr>
      <w:tr w:rsidR="007A0E45" w:rsidRPr="00B171EA" w14:paraId="4B0C3E92" w14:textId="77777777" w:rsidTr="00DE38C3">
        <w:tc>
          <w:tcPr>
            <w:tcW w:w="0" w:type="auto"/>
          </w:tcPr>
          <w:p w14:paraId="549A5E29" w14:textId="678E3B9C"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d</w:t>
            </w:r>
          </w:p>
        </w:tc>
        <w:tc>
          <w:tcPr>
            <w:tcW w:w="8444" w:type="dxa"/>
          </w:tcPr>
          <w:p w14:paraId="411B2FF9" w14:textId="6B7FF5DE" w:rsidR="007A0E45" w:rsidRPr="00B171EA" w:rsidRDefault="007A0E45" w:rsidP="007A0E45">
            <w:pPr>
              <w:pStyle w:val="Tablebody"/>
              <w:autoSpaceDE w:val="0"/>
              <w:autoSpaceDN w:val="0"/>
              <w:adjustRightInd w:val="0"/>
              <w:spacing w:after="120"/>
            </w:pPr>
            <w:r w:rsidRPr="00B171EA">
              <w:rPr>
                <w:szCs w:val="24"/>
              </w:rPr>
              <w:t xml:space="preserve">is the design value of the bearing friction coefficient, given in </w:t>
            </w:r>
            <w:r w:rsidRPr="00B171EA">
              <w:rPr>
                <w:rStyle w:val="citesec"/>
                <w:szCs w:val="24"/>
                <w:shd w:val="clear" w:color="auto" w:fill="auto"/>
              </w:rPr>
              <w:t>G.7.3.1</w:t>
            </w:r>
            <w:r w:rsidRPr="00B171EA">
              <w:rPr>
                <w:szCs w:val="24"/>
              </w:rPr>
              <w:t>;</w:t>
            </w:r>
          </w:p>
        </w:tc>
      </w:tr>
      <w:tr w:rsidR="007A0E45" w:rsidRPr="00B171EA" w14:paraId="2B032188" w14:textId="77777777" w:rsidTr="00DE38C3">
        <w:tc>
          <w:tcPr>
            <w:tcW w:w="0" w:type="auto"/>
          </w:tcPr>
          <w:p w14:paraId="2FC93C16" w14:textId="1AD7BDDB" w:rsidR="007A0E45" w:rsidRPr="00B171EA" w:rsidRDefault="007A0E45" w:rsidP="007A0E45">
            <w:pPr>
              <w:pStyle w:val="Tablebody"/>
              <w:autoSpaceDE w:val="0"/>
              <w:autoSpaceDN w:val="0"/>
              <w:adjustRightInd w:val="0"/>
              <w:spacing w:after="120"/>
            </w:pPr>
            <w:r w:rsidRPr="00B171EA">
              <w:rPr>
                <w:i/>
                <w:szCs w:val="24"/>
              </w:rPr>
              <w:t>N</w:t>
            </w:r>
            <w:r w:rsidRPr="00B171EA">
              <w:rPr>
                <w:position w:val="-6"/>
                <w:sz w:val="16"/>
                <w:szCs w:val="24"/>
              </w:rPr>
              <w:t>d</w:t>
            </w:r>
          </w:p>
        </w:tc>
        <w:tc>
          <w:tcPr>
            <w:tcW w:w="8444" w:type="dxa"/>
          </w:tcPr>
          <w:p w14:paraId="5612D1B0" w14:textId="1896C499" w:rsidR="007A0E45" w:rsidRPr="00B171EA" w:rsidRDefault="007A0E45" w:rsidP="007A0E45">
            <w:pPr>
              <w:pStyle w:val="Tablebody"/>
              <w:autoSpaceDE w:val="0"/>
              <w:autoSpaceDN w:val="0"/>
              <w:adjustRightInd w:val="0"/>
              <w:spacing w:after="120"/>
            </w:pPr>
            <w:r w:rsidRPr="00B171EA">
              <w:rPr>
                <w:szCs w:val="24"/>
              </w:rPr>
              <w:t>is the design value of the normal forces at the bearing in the applicable combination.</w:t>
            </w:r>
          </w:p>
        </w:tc>
      </w:tr>
    </w:tbl>
    <w:p w14:paraId="0E8639BC" w14:textId="3D0821F9" w:rsidR="007A0E45" w:rsidRPr="00B171EA" w:rsidRDefault="007A0E45">
      <w:pPr>
        <w:pStyle w:val="Note"/>
        <w:autoSpaceDE w:val="0"/>
        <w:autoSpaceDN w:val="0"/>
        <w:adjustRightInd w:val="0"/>
        <w:rPr>
          <w:szCs w:val="24"/>
        </w:rPr>
      </w:pPr>
      <w:r w:rsidRPr="00B171EA">
        <w:rPr>
          <w:szCs w:val="24"/>
        </w:rPr>
        <w:t>NOTE 1</w:t>
      </w:r>
      <w:r w:rsidRPr="00B171EA">
        <w:rPr>
          <w:szCs w:val="24"/>
        </w:rPr>
        <w:tab/>
        <w:t>The partial factor γ</w:t>
      </w:r>
      <w:r w:rsidRPr="00B171EA">
        <w:rPr>
          <w:position w:val="-6"/>
          <w:sz w:val="16"/>
          <w:szCs w:val="24"/>
        </w:rPr>
        <w:t>Sd</w:t>
      </w:r>
      <w:r w:rsidRPr="00B171EA">
        <w:rPr>
          <w:szCs w:val="24"/>
        </w:rPr>
        <w:t xml:space="preserve"> represents uncertainties in modelling the effect of the friction force on the structure, over and above the uncertainties in calculating the vertical forces that are used to derive the friction force. The value of γ</w:t>
      </w:r>
      <w:r w:rsidRPr="00B171EA">
        <w:rPr>
          <w:position w:val="-6"/>
          <w:sz w:val="16"/>
          <w:szCs w:val="24"/>
        </w:rPr>
        <w:t>Sd</w:t>
      </w:r>
      <w:r w:rsidRPr="00B171EA">
        <w:rPr>
          <w:szCs w:val="24"/>
        </w:rPr>
        <w:t xml:space="preserve"> is 1,0 unless the National Annex gives a different value.</w:t>
      </w:r>
    </w:p>
    <w:p w14:paraId="4E6190EF" w14:textId="77777777" w:rsidR="007A0E45" w:rsidRPr="00B171EA" w:rsidRDefault="007A0E45">
      <w:pPr>
        <w:pStyle w:val="Note"/>
        <w:autoSpaceDE w:val="0"/>
        <w:autoSpaceDN w:val="0"/>
        <w:adjustRightInd w:val="0"/>
        <w:rPr>
          <w:szCs w:val="24"/>
        </w:rPr>
      </w:pPr>
      <w:r w:rsidRPr="00B171EA">
        <w:rPr>
          <w:szCs w:val="24"/>
        </w:rPr>
        <w:t>NOTE 2 The design value at SLS is obtained using partial factors γ</w:t>
      </w:r>
      <w:r w:rsidRPr="00B171EA">
        <w:rPr>
          <w:position w:val="-6"/>
          <w:sz w:val="16"/>
          <w:szCs w:val="24"/>
        </w:rPr>
        <w:t>F</w:t>
      </w:r>
      <w:r w:rsidRPr="00B171EA">
        <w:rPr>
          <w:szCs w:val="24"/>
        </w:rPr>
        <w:t xml:space="preserve"> = 1,0; see </w:t>
      </w:r>
      <w:r w:rsidRPr="00B171EA">
        <w:rPr>
          <w:rStyle w:val="citesec"/>
          <w:szCs w:val="24"/>
          <w:shd w:val="clear" w:color="auto" w:fill="auto"/>
        </w:rPr>
        <w:t>8.4.2</w:t>
      </w:r>
      <w:r w:rsidRPr="00B171EA">
        <w:rPr>
          <w:szCs w:val="24"/>
        </w:rPr>
        <w:t>.</w:t>
      </w:r>
    </w:p>
    <w:p w14:paraId="1001F03C"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Forces arising from the shear resistance of elastomeric elements</w:t>
      </w:r>
    </w:p>
    <w:p w14:paraId="3569D775" w14:textId="77777777" w:rsidR="007A0E45" w:rsidRPr="00B171EA" w:rsidRDefault="007A0E45">
      <w:pPr>
        <w:pStyle w:val="af"/>
        <w:autoSpaceDE w:val="0"/>
        <w:autoSpaceDN w:val="0"/>
        <w:adjustRightInd w:val="0"/>
        <w:rPr>
          <w:szCs w:val="24"/>
        </w:rPr>
      </w:pPr>
      <w:r w:rsidRPr="00B171EA">
        <w:rPr>
          <w:szCs w:val="24"/>
        </w:rPr>
        <w:t>(1) The force due to deformation of elastomeric material in bearings should be modelled as a force proportional to the magnitude of movement, with a sign opposing the direction of movement.</w:t>
      </w:r>
    </w:p>
    <w:p w14:paraId="387B7D0B" w14:textId="77777777" w:rsidR="007A0E45" w:rsidRPr="00B171EA" w:rsidRDefault="007A0E45">
      <w:pPr>
        <w:pStyle w:val="af"/>
        <w:autoSpaceDE w:val="0"/>
        <w:autoSpaceDN w:val="0"/>
        <w:adjustRightInd w:val="0"/>
        <w:rPr>
          <w:szCs w:val="24"/>
        </w:rPr>
      </w:pPr>
      <w:r w:rsidRPr="00B171EA">
        <w:rPr>
          <w:szCs w:val="24"/>
        </w:rPr>
        <w:t xml:space="preserve">(2) The design value of the bearing force </w:t>
      </w:r>
      <w:r w:rsidRPr="00B171EA">
        <w:rPr>
          <w:i/>
          <w:szCs w:val="24"/>
        </w:rPr>
        <w:t>F</w:t>
      </w:r>
      <w:r w:rsidRPr="00B171EA">
        <w:rPr>
          <w:position w:val="-6"/>
          <w:sz w:val="16"/>
          <w:szCs w:val="24"/>
        </w:rPr>
        <w:t>bd</w:t>
      </w:r>
      <w:r w:rsidRPr="00B171EA">
        <w:rPr>
          <w:szCs w:val="24"/>
        </w:rPr>
        <w:t xml:space="preserve"> due to deformation of elastomeric elements shall be determined using </w:t>
      </w:r>
      <w:r w:rsidRPr="00B171EA">
        <w:rPr>
          <w:rStyle w:val="citeeq"/>
          <w:szCs w:val="24"/>
          <w:shd w:val="clear" w:color="auto" w:fill="auto"/>
        </w:rPr>
        <w:t>Formula (G.2)</w:t>
      </w:r>
      <w:r w:rsidRPr="00B171EA">
        <w:rPr>
          <w:szCs w:val="24"/>
        </w:rPr>
        <w:t>:</w:t>
      </w:r>
    </w:p>
    <w:p w14:paraId="7478EB28" w14:textId="77777777" w:rsidR="007A0E45" w:rsidRPr="00B171EA" w:rsidRDefault="007A0E45">
      <w:pPr>
        <w:pStyle w:val="Formula"/>
        <w:autoSpaceDE w:val="0"/>
        <w:autoSpaceDN w:val="0"/>
        <w:adjustRightInd w:val="0"/>
        <w:rPr>
          <w:szCs w:val="24"/>
        </w:rPr>
      </w:pPr>
      <w:r w:rsidRPr="00B171EA">
        <w:rPr>
          <w:position w:val="-30"/>
          <w:szCs w:val="24"/>
        </w:rPr>
        <w:object w:dxaOrig="2320" w:dyaOrig="700" w14:anchorId="5E5645C2">
          <v:shape id="_x0000_i1151" type="#_x0000_t75" style="width:116.25pt;height:35.25pt" o:ole="">
            <v:imagedata r:id="rId263" o:title=""/>
          </v:shape>
          <o:OLEObject Type="Embed" ProgID="Equation.DSMT4" ShapeID="_x0000_i1151" DrawAspect="Content" ObjectID="_1692169134" r:id="rId264"/>
        </w:object>
      </w:r>
      <w:r w:rsidRPr="00B171EA">
        <w:rPr>
          <w:szCs w:val="24"/>
        </w:rPr>
        <w:tab/>
        <w:t>(G.2)</w:t>
      </w:r>
    </w:p>
    <w:p w14:paraId="5DE24767"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700"/>
        <w:gridCol w:w="8642"/>
      </w:tblGrid>
      <w:tr w:rsidR="007A0E45" w:rsidRPr="00B171EA" w14:paraId="5B6B156C" w14:textId="77777777" w:rsidTr="00DE38C3">
        <w:tc>
          <w:tcPr>
            <w:tcW w:w="0" w:type="auto"/>
          </w:tcPr>
          <w:p w14:paraId="69138DEF" w14:textId="246EB7F2" w:rsidR="007A0E45" w:rsidRPr="00B171EA" w:rsidRDefault="007A0E45" w:rsidP="007A0E45">
            <w:pPr>
              <w:pStyle w:val="Tablebody"/>
              <w:autoSpaceDE w:val="0"/>
              <w:autoSpaceDN w:val="0"/>
              <w:adjustRightInd w:val="0"/>
              <w:spacing w:after="120"/>
            </w:pPr>
            <w:r w:rsidRPr="00B171EA">
              <w:rPr>
                <w:szCs w:val="24"/>
              </w:rPr>
              <w:t>γ</w:t>
            </w:r>
            <w:r w:rsidRPr="00B171EA">
              <w:rPr>
                <w:position w:val="-6"/>
                <w:sz w:val="16"/>
                <w:szCs w:val="24"/>
              </w:rPr>
              <w:t>Sd</w:t>
            </w:r>
          </w:p>
        </w:tc>
        <w:tc>
          <w:tcPr>
            <w:tcW w:w="0" w:type="auto"/>
          </w:tcPr>
          <w:p w14:paraId="2E38FDBD" w14:textId="0AC200F5" w:rsidR="007A0E45" w:rsidRPr="00B171EA" w:rsidRDefault="007A0E45" w:rsidP="007A0E45">
            <w:pPr>
              <w:pStyle w:val="Tablebody"/>
              <w:autoSpaceDE w:val="0"/>
              <w:autoSpaceDN w:val="0"/>
              <w:adjustRightInd w:val="0"/>
              <w:spacing w:after="120"/>
            </w:pPr>
            <w:r w:rsidRPr="00B171EA">
              <w:rPr>
                <w:szCs w:val="24"/>
              </w:rPr>
              <w:t>is a partial factor that takes account of uncertainties in modelling the effects of actions;</w:t>
            </w:r>
          </w:p>
        </w:tc>
      </w:tr>
      <w:tr w:rsidR="007A0E45" w:rsidRPr="00B171EA" w14:paraId="7D4456E5" w14:textId="77777777" w:rsidTr="00DE38C3">
        <w:tc>
          <w:tcPr>
            <w:tcW w:w="0" w:type="auto"/>
          </w:tcPr>
          <w:p w14:paraId="3621C14D" w14:textId="7E7FF1C5" w:rsidR="007A0E45" w:rsidRPr="00B171EA" w:rsidRDefault="007A0E45" w:rsidP="007A0E45">
            <w:pPr>
              <w:pStyle w:val="Tablebody"/>
              <w:autoSpaceDE w:val="0"/>
              <w:autoSpaceDN w:val="0"/>
              <w:adjustRightInd w:val="0"/>
              <w:spacing w:after="120"/>
              <w:rPr>
                <w:i/>
              </w:rPr>
            </w:pPr>
            <w:r w:rsidRPr="00B171EA">
              <w:rPr>
                <w:i/>
                <w:szCs w:val="24"/>
              </w:rPr>
              <w:t>n</w:t>
            </w:r>
          </w:p>
        </w:tc>
        <w:tc>
          <w:tcPr>
            <w:tcW w:w="0" w:type="auto"/>
          </w:tcPr>
          <w:p w14:paraId="4801847C" w14:textId="02C2C1C1" w:rsidR="007A0E45" w:rsidRPr="00B171EA" w:rsidRDefault="007A0E45" w:rsidP="007A0E45">
            <w:pPr>
              <w:pStyle w:val="Tablebody"/>
              <w:autoSpaceDE w:val="0"/>
              <w:autoSpaceDN w:val="0"/>
              <w:adjustRightInd w:val="0"/>
              <w:spacing w:after="120"/>
            </w:pPr>
            <w:r w:rsidRPr="00B171EA">
              <w:rPr>
                <w:szCs w:val="24"/>
              </w:rPr>
              <w:t>is the number of elastomer layers;</w:t>
            </w:r>
          </w:p>
        </w:tc>
      </w:tr>
      <w:tr w:rsidR="007A0E45" w:rsidRPr="00B171EA" w14:paraId="4B312155" w14:textId="77777777" w:rsidTr="00DE38C3">
        <w:tc>
          <w:tcPr>
            <w:tcW w:w="0" w:type="auto"/>
          </w:tcPr>
          <w:p w14:paraId="41C684D4" w14:textId="158424E7" w:rsidR="007A0E45" w:rsidRPr="00B171EA" w:rsidRDefault="007A0E45" w:rsidP="007A0E45">
            <w:pPr>
              <w:pStyle w:val="Tablebody"/>
              <w:autoSpaceDE w:val="0"/>
              <w:autoSpaceDN w:val="0"/>
              <w:adjustRightInd w:val="0"/>
              <w:spacing w:after="120"/>
            </w:pPr>
            <w:bookmarkStart w:id="139" w:name="_Hlk56457621"/>
            <w:r w:rsidRPr="00B171EA">
              <w:rPr>
                <w:i/>
                <w:szCs w:val="24"/>
              </w:rPr>
              <w:t>G</w:t>
            </w:r>
            <w:r w:rsidRPr="00B171EA">
              <w:rPr>
                <w:position w:val="-6"/>
                <w:sz w:val="16"/>
                <w:szCs w:val="24"/>
              </w:rPr>
              <w:t>de,</w:t>
            </w:r>
            <w:r w:rsidRPr="00B171EA">
              <w:rPr>
                <w:i/>
                <w:position w:val="-6"/>
                <w:sz w:val="16"/>
                <w:szCs w:val="24"/>
              </w:rPr>
              <w:t>i</w:t>
            </w:r>
          </w:p>
        </w:tc>
        <w:bookmarkEnd w:id="139"/>
        <w:tc>
          <w:tcPr>
            <w:tcW w:w="0" w:type="auto"/>
          </w:tcPr>
          <w:p w14:paraId="77E299BF" w14:textId="6829FA81" w:rsidR="007A0E45" w:rsidRPr="00B171EA" w:rsidRDefault="007A0E45" w:rsidP="007A0E45">
            <w:pPr>
              <w:pStyle w:val="Tablebody"/>
              <w:autoSpaceDE w:val="0"/>
              <w:autoSpaceDN w:val="0"/>
              <w:adjustRightInd w:val="0"/>
              <w:spacing w:after="120"/>
            </w:pPr>
            <w:r w:rsidRPr="00B171EA">
              <w:rPr>
                <w:szCs w:val="24"/>
              </w:rPr>
              <w:t xml:space="preserve">is the design value of the shear modulus of the elastomer for layer </w:t>
            </w:r>
            <w:r w:rsidRPr="00B171EA">
              <w:rPr>
                <w:i/>
                <w:szCs w:val="24"/>
              </w:rPr>
              <w:t>i</w:t>
            </w:r>
            <w:r w:rsidRPr="00B171EA">
              <w:rPr>
                <w:szCs w:val="24"/>
              </w:rPr>
              <w:t xml:space="preserve">, given in </w:t>
            </w:r>
            <w:r w:rsidRPr="00B171EA">
              <w:rPr>
                <w:rStyle w:val="citesec"/>
                <w:szCs w:val="24"/>
                <w:shd w:val="clear" w:color="auto" w:fill="auto"/>
              </w:rPr>
              <w:t>G.7.3.2</w:t>
            </w:r>
            <w:r w:rsidRPr="00B171EA">
              <w:rPr>
                <w:szCs w:val="24"/>
              </w:rPr>
              <w:t>;</w:t>
            </w:r>
          </w:p>
        </w:tc>
      </w:tr>
      <w:tr w:rsidR="007A0E45" w:rsidRPr="00B171EA" w14:paraId="389E8A38" w14:textId="77777777" w:rsidTr="00DE38C3">
        <w:tc>
          <w:tcPr>
            <w:tcW w:w="0" w:type="auto"/>
          </w:tcPr>
          <w:p w14:paraId="36D897EA" w14:textId="372246EF" w:rsidR="007A0E45" w:rsidRPr="00B171EA" w:rsidRDefault="007A0E45" w:rsidP="007A0E45">
            <w:pPr>
              <w:pStyle w:val="Tablebody"/>
              <w:autoSpaceDE w:val="0"/>
              <w:autoSpaceDN w:val="0"/>
              <w:adjustRightInd w:val="0"/>
              <w:spacing w:after="120"/>
            </w:pPr>
            <w:r w:rsidRPr="00B171EA">
              <w:rPr>
                <w:i/>
                <w:szCs w:val="24"/>
              </w:rPr>
              <w:t>A</w:t>
            </w:r>
            <w:r w:rsidRPr="00B171EA">
              <w:rPr>
                <w:position w:val="-6"/>
                <w:sz w:val="16"/>
                <w:szCs w:val="24"/>
              </w:rPr>
              <w:t>eff,i</w:t>
            </w:r>
          </w:p>
        </w:tc>
        <w:tc>
          <w:tcPr>
            <w:tcW w:w="0" w:type="auto"/>
          </w:tcPr>
          <w:p w14:paraId="2E48C446" w14:textId="26ADA0CD" w:rsidR="007A0E45" w:rsidRPr="00B171EA" w:rsidRDefault="007A0E45" w:rsidP="007A0E45">
            <w:pPr>
              <w:pStyle w:val="Tablebody"/>
              <w:autoSpaceDE w:val="0"/>
              <w:autoSpaceDN w:val="0"/>
              <w:adjustRightInd w:val="0"/>
              <w:spacing w:after="120"/>
            </w:pPr>
            <w:r w:rsidRPr="00B171EA">
              <w:rPr>
                <w:szCs w:val="24"/>
              </w:rPr>
              <w:t xml:space="preserve">is the effective plan area for layer </w:t>
            </w:r>
            <w:r w:rsidRPr="00B171EA">
              <w:rPr>
                <w:i/>
                <w:szCs w:val="24"/>
              </w:rPr>
              <w:t>i</w:t>
            </w:r>
            <w:r w:rsidRPr="00B171EA">
              <w:rPr>
                <w:szCs w:val="24"/>
              </w:rPr>
              <w:t xml:space="preserve"> of the elastomeric bearing, determined in accordance with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1337</w:t>
            </w:r>
            <w:r w:rsidRPr="00B171EA">
              <w:rPr>
                <w:szCs w:val="24"/>
              </w:rPr>
              <w:t>-</w:t>
            </w:r>
            <w:r w:rsidRPr="00B171EA">
              <w:rPr>
                <w:rStyle w:val="stddocPartNumber"/>
                <w:szCs w:val="24"/>
                <w:shd w:val="clear" w:color="auto" w:fill="auto"/>
              </w:rPr>
              <w:t>3</w:t>
            </w:r>
            <w:r w:rsidRPr="00B171EA">
              <w:rPr>
                <w:szCs w:val="24"/>
              </w:rPr>
              <w:t>;</w:t>
            </w:r>
          </w:p>
        </w:tc>
      </w:tr>
      <w:tr w:rsidR="007A0E45" w:rsidRPr="00B171EA" w14:paraId="25C6791C" w14:textId="77777777" w:rsidTr="00DE38C3">
        <w:tc>
          <w:tcPr>
            <w:tcW w:w="0" w:type="auto"/>
          </w:tcPr>
          <w:p w14:paraId="3529698D" w14:textId="76B96B8C" w:rsidR="007A0E45" w:rsidRPr="00B171EA" w:rsidRDefault="007A0E45" w:rsidP="007A0E45">
            <w:pPr>
              <w:pStyle w:val="Tablebody"/>
              <w:autoSpaceDE w:val="0"/>
              <w:autoSpaceDN w:val="0"/>
              <w:adjustRightInd w:val="0"/>
              <w:spacing w:after="120"/>
            </w:pPr>
            <w:r w:rsidRPr="00B171EA">
              <w:rPr>
                <w:i/>
                <w:szCs w:val="24"/>
              </w:rPr>
              <w:t>t</w:t>
            </w:r>
            <w:r w:rsidRPr="00B171EA">
              <w:rPr>
                <w:position w:val="-6"/>
                <w:sz w:val="16"/>
                <w:szCs w:val="24"/>
              </w:rPr>
              <w:t>el;eff,i</w:t>
            </w:r>
            <w:r w:rsidRPr="00B171EA">
              <w:rPr>
                <w:szCs w:val="24"/>
              </w:rPr>
              <w:t xml:space="preserve"> </w:t>
            </w:r>
          </w:p>
        </w:tc>
        <w:tc>
          <w:tcPr>
            <w:tcW w:w="0" w:type="auto"/>
          </w:tcPr>
          <w:p w14:paraId="10C30C95" w14:textId="048099FB" w:rsidR="007A0E45" w:rsidRPr="00B171EA" w:rsidRDefault="007A0E45" w:rsidP="007A0E45">
            <w:pPr>
              <w:pStyle w:val="Tablebody"/>
              <w:autoSpaceDE w:val="0"/>
              <w:autoSpaceDN w:val="0"/>
              <w:adjustRightInd w:val="0"/>
              <w:spacing w:after="120"/>
            </w:pPr>
            <w:r w:rsidRPr="00B171EA">
              <w:rPr>
                <w:szCs w:val="24"/>
              </w:rPr>
              <w:t xml:space="preserve">is the effective thickness of elastomer layer </w:t>
            </w:r>
            <w:r w:rsidRPr="00B171EA">
              <w:rPr>
                <w:i/>
                <w:szCs w:val="24"/>
              </w:rPr>
              <w:t>i</w:t>
            </w:r>
            <w:r w:rsidRPr="00B171EA">
              <w:rPr>
                <w:szCs w:val="24"/>
              </w:rPr>
              <w:t xml:space="preserve">, determined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1337</w:t>
            </w:r>
            <w:r w:rsidRPr="00B171EA">
              <w:rPr>
                <w:szCs w:val="24"/>
              </w:rPr>
              <w:t>-</w:t>
            </w:r>
            <w:r w:rsidRPr="00B171EA">
              <w:rPr>
                <w:rStyle w:val="stddocPartNumber"/>
                <w:szCs w:val="24"/>
                <w:shd w:val="clear" w:color="auto" w:fill="auto"/>
              </w:rPr>
              <w:t>3</w:t>
            </w:r>
            <w:r w:rsidRPr="00B171EA">
              <w:rPr>
                <w:szCs w:val="24"/>
              </w:rPr>
              <w:t>;</w:t>
            </w:r>
          </w:p>
        </w:tc>
      </w:tr>
      <w:tr w:rsidR="007A0E45" w:rsidRPr="00B171EA" w14:paraId="202D2FD3" w14:textId="77777777" w:rsidTr="00DE38C3">
        <w:tc>
          <w:tcPr>
            <w:tcW w:w="0" w:type="auto"/>
          </w:tcPr>
          <w:p w14:paraId="4A20FDDD" w14:textId="2F561841" w:rsidR="007A0E45" w:rsidRPr="00B171EA" w:rsidRDefault="007A0E45" w:rsidP="007A0E45">
            <w:pPr>
              <w:pStyle w:val="Tablebody"/>
              <w:autoSpaceDE w:val="0"/>
              <w:autoSpaceDN w:val="0"/>
              <w:adjustRightInd w:val="0"/>
              <w:spacing w:after="120"/>
            </w:pPr>
            <w:r w:rsidRPr="00B171EA">
              <w:rPr>
                <w:i/>
                <w:szCs w:val="24"/>
              </w:rPr>
              <w:t>u</w:t>
            </w:r>
            <w:r w:rsidRPr="00B171EA">
              <w:rPr>
                <w:position w:val="-6"/>
                <w:sz w:val="16"/>
                <w:szCs w:val="24"/>
              </w:rPr>
              <w:t>d</w:t>
            </w:r>
            <w:r w:rsidRPr="00B171EA">
              <w:rPr>
                <w:i/>
                <w:position w:val="-6"/>
                <w:sz w:val="16"/>
                <w:szCs w:val="24"/>
              </w:rPr>
              <w:t>,i</w:t>
            </w:r>
          </w:p>
        </w:tc>
        <w:tc>
          <w:tcPr>
            <w:tcW w:w="0" w:type="auto"/>
          </w:tcPr>
          <w:p w14:paraId="6EB7E731" w14:textId="619C96F7" w:rsidR="007A0E45" w:rsidRPr="00B171EA" w:rsidRDefault="007A0E45" w:rsidP="007A0E45">
            <w:pPr>
              <w:pStyle w:val="Tablebody"/>
              <w:autoSpaceDE w:val="0"/>
              <w:autoSpaceDN w:val="0"/>
              <w:adjustRightInd w:val="0"/>
              <w:spacing w:after="120"/>
            </w:pPr>
            <w:r w:rsidRPr="00B171EA">
              <w:rPr>
                <w:szCs w:val="24"/>
              </w:rPr>
              <w:t xml:space="preserve">is the design value of the relative displacement of elastomer layer </w:t>
            </w:r>
            <w:r w:rsidRPr="00B171EA">
              <w:rPr>
                <w:i/>
                <w:szCs w:val="24"/>
              </w:rPr>
              <w:t>i</w:t>
            </w:r>
            <w:r w:rsidRPr="00B171EA">
              <w:rPr>
                <w:szCs w:val="24"/>
              </w:rPr>
              <w:t>.</w:t>
            </w:r>
          </w:p>
        </w:tc>
      </w:tr>
    </w:tbl>
    <w:p w14:paraId="38651EF3" w14:textId="6559C14A" w:rsidR="007A0E45" w:rsidRPr="00B171EA" w:rsidRDefault="007A0E45">
      <w:pPr>
        <w:pStyle w:val="Note"/>
        <w:autoSpaceDE w:val="0"/>
        <w:autoSpaceDN w:val="0"/>
        <w:adjustRightInd w:val="0"/>
        <w:rPr>
          <w:szCs w:val="24"/>
        </w:rPr>
      </w:pPr>
      <w:r w:rsidRPr="00B171EA">
        <w:rPr>
          <w:szCs w:val="24"/>
        </w:rPr>
        <w:t>NOTE 1</w:t>
      </w:r>
      <w:r w:rsidRPr="00B171EA">
        <w:rPr>
          <w:szCs w:val="24"/>
        </w:rPr>
        <w:tab/>
        <w:t>The partial factor γ</w:t>
      </w:r>
      <w:r w:rsidRPr="00B171EA">
        <w:rPr>
          <w:position w:val="-6"/>
          <w:sz w:val="16"/>
          <w:szCs w:val="24"/>
        </w:rPr>
        <w:t>Sd</w:t>
      </w:r>
      <w:r w:rsidRPr="00B171EA">
        <w:rPr>
          <w:szCs w:val="24"/>
        </w:rPr>
        <w:t xml:space="preserve"> represents uncertainties in modelling the effect of the shear force on the structure, over and above the uncertainties in calculating the displacement that is used to derive the friction force. The value of γ</w:t>
      </w:r>
      <w:r w:rsidRPr="00B171EA">
        <w:rPr>
          <w:position w:val="-6"/>
          <w:sz w:val="16"/>
          <w:szCs w:val="24"/>
        </w:rPr>
        <w:t>Sd</w:t>
      </w:r>
      <w:r w:rsidRPr="00B171EA">
        <w:rPr>
          <w:szCs w:val="24"/>
        </w:rPr>
        <w:t xml:space="preserve"> is 1,0 unless the National Annex gives a different value.</w:t>
      </w:r>
    </w:p>
    <w:p w14:paraId="1A611A62"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design value at SLS is obtained using partial factors γ</w:t>
      </w:r>
      <w:r w:rsidRPr="00B171EA">
        <w:rPr>
          <w:position w:val="-6"/>
          <w:sz w:val="16"/>
          <w:szCs w:val="24"/>
        </w:rPr>
        <w:t>F</w:t>
      </w:r>
      <w:r w:rsidRPr="00B171EA">
        <w:rPr>
          <w:szCs w:val="24"/>
        </w:rPr>
        <w:t xml:space="preserve"> = 1,0; see </w:t>
      </w:r>
      <w:r w:rsidRPr="00B171EA">
        <w:rPr>
          <w:rStyle w:val="citesec"/>
          <w:szCs w:val="24"/>
          <w:shd w:val="clear" w:color="auto" w:fill="auto"/>
        </w:rPr>
        <w:t>8.4.2</w:t>
      </w:r>
      <w:r w:rsidRPr="00B171EA">
        <w:rPr>
          <w:szCs w:val="24"/>
        </w:rPr>
        <w:t>.</w:t>
      </w:r>
    </w:p>
    <w:p w14:paraId="1A3DEDBB" w14:textId="77777777" w:rsidR="007A0E45" w:rsidRPr="00B171EA" w:rsidRDefault="007A0E45">
      <w:pPr>
        <w:pStyle w:val="af"/>
        <w:autoSpaceDE w:val="0"/>
        <w:autoSpaceDN w:val="0"/>
        <w:adjustRightInd w:val="0"/>
        <w:rPr>
          <w:szCs w:val="24"/>
        </w:rPr>
      </w:pPr>
      <w:r w:rsidRPr="00B171EA">
        <w:rPr>
          <w:szCs w:val="24"/>
        </w:rPr>
        <w:t xml:space="preserve">(3) Where the bearing behaviour can be represented by a set of overall parameters, or the specific construction of the bearing is not known, then </w:t>
      </w:r>
      <w:r w:rsidRPr="00B171EA">
        <w:rPr>
          <w:rStyle w:val="citeeq"/>
          <w:szCs w:val="24"/>
          <w:shd w:val="clear" w:color="auto" w:fill="auto"/>
        </w:rPr>
        <w:t>Formula (G.3)</w:t>
      </w:r>
      <w:r w:rsidRPr="00B171EA">
        <w:rPr>
          <w:szCs w:val="24"/>
        </w:rPr>
        <w:t xml:space="preserve"> may be applied.</w:t>
      </w:r>
    </w:p>
    <w:p w14:paraId="54D5E763" w14:textId="77777777" w:rsidR="007A0E45" w:rsidRPr="00B171EA" w:rsidRDefault="007A0E45">
      <w:pPr>
        <w:pStyle w:val="Formula"/>
        <w:autoSpaceDE w:val="0"/>
        <w:autoSpaceDN w:val="0"/>
        <w:adjustRightInd w:val="0"/>
        <w:rPr>
          <w:szCs w:val="24"/>
        </w:rPr>
      </w:pPr>
      <w:r w:rsidRPr="00B171EA">
        <w:rPr>
          <w:position w:val="-32"/>
          <w:szCs w:val="24"/>
        </w:rPr>
        <w:object w:dxaOrig="2000" w:dyaOrig="760" w14:anchorId="2EBF1D63">
          <v:shape id="_x0000_i1152" type="#_x0000_t75" style="width:99pt;height:38.25pt" o:ole="">
            <v:imagedata r:id="rId265" o:title=""/>
          </v:shape>
          <o:OLEObject Type="Embed" ProgID="Equation.DSMT4" ShapeID="_x0000_i1152" DrawAspect="Content" ObjectID="_1692169135" r:id="rId266"/>
        </w:object>
      </w:r>
      <w:r w:rsidRPr="00B171EA">
        <w:rPr>
          <w:szCs w:val="24"/>
        </w:rPr>
        <w:tab/>
        <w:t>(G.3)</w:t>
      </w:r>
    </w:p>
    <w:p w14:paraId="2D1AB39B"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Design values of actions</w:t>
      </w:r>
    </w:p>
    <w:p w14:paraId="746917B3" w14:textId="77777777" w:rsidR="007A0E45" w:rsidRPr="00B171EA" w:rsidRDefault="007A0E45">
      <w:pPr>
        <w:pStyle w:val="af"/>
        <w:autoSpaceDE w:val="0"/>
        <w:autoSpaceDN w:val="0"/>
        <w:adjustRightInd w:val="0"/>
        <w:rPr>
          <w:szCs w:val="24"/>
        </w:rPr>
      </w:pPr>
      <w:r w:rsidRPr="00B171EA">
        <w:rPr>
          <w:szCs w:val="24"/>
        </w:rPr>
        <w:t xml:space="preserve">(1) The design values of movements and forces shall be determined on the basis of the combinations given in </w:t>
      </w:r>
      <w:r w:rsidRPr="00B171EA">
        <w:rPr>
          <w:rStyle w:val="citesec"/>
          <w:szCs w:val="24"/>
          <w:shd w:val="clear" w:color="auto" w:fill="auto"/>
        </w:rPr>
        <w:t>A.2</w:t>
      </w:r>
      <w:r w:rsidRPr="00B171EA">
        <w:rPr>
          <w:szCs w:val="24"/>
        </w:rPr>
        <w:t>.</w:t>
      </w:r>
    </w:p>
    <w:p w14:paraId="7EBF186C" w14:textId="77777777" w:rsidR="007A0E45" w:rsidRPr="00B171EA" w:rsidRDefault="007A0E45">
      <w:pPr>
        <w:pStyle w:val="af"/>
        <w:autoSpaceDE w:val="0"/>
        <w:autoSpaceDN w:val="0"/>
        <w:adjustRightInd w:val="0"/>
        <w:rPr>
          <w:szCs w:val="24"/>
        </w:rPr>
      </w:pPr>
      <w:r w:rsidRPr="00B171EA">
        <w:rPr>
          <w:szCs w:val="24"/>
        </w:rPr>
        <w:t>(2) The design values of movements at bearings resulting from creep and shrinkage should be obtained from the characteristic values of creep and shrinkage obtained from the relevant Eurocode.</w:t>
      </w:r>
    </w:p>
    <w:p w14:paraId="0418E4BE"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1992</w:t>
      </w:r>
      <w:r w:rsidRPr="00B171EA">
        <w:rPr>
          <w:szCs w:val="24"/>
        </w:rPr>
        <w:t>-</w:t>
      </w:r>
      <w:r w:rsidRPr="00B171EA">
        <w:rPr>
          <w:rStyle w:val="stddocPartNumber"/>
          <w:szCs w:val="24"/>
          <w:shd w:val="clear" w:color="auto" w:fill="auto"/>
        </w:rPr>
        <w:t>1-1</w:t>
      </w:r>
      <w:r w:rsidRPr="00B171EA">
        <w:rPr>
          <w:szCs w:val="24"/>
        </w:rPr>
        <w:t>.</w:t>
      </w:r>
    </w:p>
    <w:p w14:paraId="4A0C0A17"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 xml:space="preserve">Design values of material properties </w:t>
      </w:r>
    </w:p>
    <w:p w14:paraId="4AEBEF9E"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Friction coefficient at sliding bearings</w:t>
      </w:r>
    </w:p>
    <w:p w14:paraId="58546361" w14:textId="77777777" w:rsidR="007A0E45" w:rsidRPr="00B171EA" w:rsidRDefault="007A0E45">
      <w:pPr>
        <w:pStyle w:val="af"/>
        <w:autoSpaceDE w:val="0"/>
        <w:autoSpaceDN w:val="0"/>
        <w:adjustRightInd w:val="0"/>
        <w:rPr>
          <w:szCs w:val="24"/>
        </w:rPr>
      </w:pPr>
      <w:r w:rsidRPr="00B171EA">
        <w:rPr>
          <w:szCs w:val="24"/>
        </w:rPr>
        <w:t xml:space="preserve">(1) The design value of bearing friction coefficient </w:t>
      </w:r>
      <w:r w:rsidRPr="00B171EA">
        <w:rPr>
          <w:i/>
          <w:szCs w:val="24"/>
        </w:rPr>
        <w:t>μ</w:t>
      </w:r>
      <w:r w:rsidRPr="00B171EA">
        <w:rPr>
          <w:position w:val="-6"/>
          <w:sz w:val="16"/>
          <w:szCs w:val="24"/>
        </w:rPr>
        <w:t>d</w:t>
      </w:r>
      <w:r w:rsidRPr="00B171EA">
        <w:rPr>
          <w:szCs w:val="24"/>
        </w:rPr>
        <w:t xml:space="preserve"> used to calculate the maximum friction force at sliding bearings, shall be determined from </w:t>
      </w:r>
      <w:r w:rsidRPr="00B171EA">
        <w:rPr>
          <w:rStyle w:val="citeeq"/>
          <w:szCs w:val="24"/>
          <w:shd w:val="clear" w:color="auto" w:fill="auto"/>
        </w:rPr>
        <w:t>Formula (G.4)</w:t>
      </w:r>
      <w:r w:rsidRPr="00B171EA">
        <w:rPr>
          <w:szCs w:val="24"/>
        </w:rPr>
        <w:t>.</w:t>
      </w:r>
    </w:p>
    <w:p w14:paraId="3875580E" w14:textId="77777777" w:rsidR="007A0E45" w:rsidRPr="00B171EA" w:rsidRDefault="007A0E45">
      <w:pPr>
        <w:pStyle w:val="Formula"/>
        <w:autoSpaceDE w:val="0"/>
        <w:autoSpaceDN w:val="0"/>
        <w:adjustRightInd w:val="0"/>
        <w:rPr>
          <w:szCs w:val="24"/>
        </w:rPr>
      </w:pPr>
      <w:r w:rsidRPr="00B171EA">
        <w:rPr>
          <w:position w:val="-12"/>
          <w:szCs w:val="24"/>
        </w:rPr>
        <w:object w:dxaOrig="999" w:dyaOrig="340" w14:anchorId="74D726BE">
          <v:shape id="_x0000_i1153" type="#_x0000_t75" style="width:50.25pt;height:17.25pt" o:ole="">
            <v:imagedata r:id="rId267" o:title=""/>
          </v:shape>
          <o:OLEObject Type="Embed" ProgID="Equation.DSMT4" ShapeID="_x0000_i1153" DrawAspect="Content" ObjectID="_1692169136" r:id="rId268"/>
        </w:object>
      </w:r>
      <w:r w:rsidRPr="00B171EA">
        <w:rPr>
          <w:szCs w:val="24"/>
        </w:rPr>
        <w:tab/>
        <w:t>(G.4)</w:t>
      </w:r>
    </w:p>
    <w:p w14:paraId="08BFE66F"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16"/>
        <w:gridCol w:w="8726"/>
      </w:tblGrid>
      <w:tr w:rsidR="007A0E45" w:rsidRPr="00B171EA" w14:paraId="7AF5FB0B" w14:textId="77777777" w:rsidTr="00DE38C3">
        <w:tc>
          <w:tcPr>
            <w:tcW w:w="0" w:type="auto"/>
          </w:tcPr>
          <w:p w14:paraId="74472883" w14:textId="5005F5EA"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max</w:t>
            </w:r>
          </w:p>
        </w:tc>
        <w:tc>
          <w:tcPr>
            <w:tcW w:w="0" w:type="auto"/>
          </w:tcPr>
          <w:p w14:paraId="68EA2E10" w14:textId="62607F35" w:rsidR="007A0E45" w:rsidRPr="00B171EA" w:rsidRDefault="007A0E45" w:rsidP="007A0E45">
            <w:pPr>
              <w:pStyle w:val="Tablebody"/>
              <w:autoSpaceDE w:val="0"/>
              <w:autoSpaceDN w:val="0"/>
              <w:adjustRightInd w:val="0"/>
              <w:spacing w:after="120"/>
            </w:pPr>
            <w:r w:rsidRPr="00B171EA">
              <w:rPr>
                <w:szCs w:val="24"/>
              </w:rPr>
              <w:t xml:space="preserve">is the maximum coefficient of friction of the sliding surfaces given the contact pressure resulting from </w:t>
            </w:r>
            <w:r w:rsidRPr="00B171EA">
              <w:rPr>
                <w:i/>
                <w:szCs w:val="24"/>
              </w:rPr>
              <w:t>N</w:t>
            </w:r>
            <w:r w:rsidRPr="00B171EA">
              <w:rPr>
                <w:position w:val="-6"/>
                <w:sz w:val="16"/>
                <w:szCs w:val="24"/>
              </w:rPr>
              <w:t>d</w:t>
            </w:r>
            <w:r w:rsidRPr="00B171EA">
              <w:rPr>
                <w:szCs w:val="24"/>
              </w:rPr>
              <w:t xml:space="preserve">,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1337</w:t>
            </w:r>
            <w:r w:rsidRPr="00B171EA">
              <w:rPr>
                <w:szCs w:val="24"/>
              </w:rPr>
              <w:t>-</w:t>
            </w:r>
            <w:r w:rsidRPr="00B171EA">
              <w:rPr>
                <w:rStyle w:val="stddocPartNumber"/>
                <w:szCs w:val="24"/>
                <w:shd w:val="clear" w:color="auto" w:fill="auto"/>
              </w:rPr>
              <w:t>2</w:t>
            </w:r>
            <w:r w:rsidRPr="00B171EA">
              <w:rPr>
                <w:szCs w:val="24"/>
              </w:rPr>
              <w:t>.</w:t>
            </w:r>
          </w:p>
        </w:tc>
      </w:tr>
    </w:tbl>
    <w:p w14:paraId="63217363" w14:textId="2D11A8F6"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coefficient of friction depends on many factors, including the type of material of the sliding surfaces and contact pressure. The coefficient of friction can also depend on wear, temperature and speed of sliding.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1337</w:t>
      </w:r>
      <w:r w:rsidR="00127DB4" w:rsidRPr="00B171EA">
        <w:rPr>
          <w:szCs w:val="24"/>
        </w:rPr>
        <w:noBreakHyphen/>
      </w:r>
      <w:r w:rsidRPr="00B171EA">
        <w:rPr>
          <w:rStyle w:val="stddocPartNumber"/>
          <w:szCs w:val="24"/>
          <w:shd w:val="clear" w:color="auto" w:fill="auto"/>
        </w:rPr>
        <w:t>2</w:t>
      </w:r>
      <w:r w:rsidRPr="00B171EA">
        <w:rPr>
          <w:szCs w:val="24"/>
        </w:rPr>
        <w:t xml:space="preserve"> provides different coefficients of friction for different materials and contact pressures.</w:t>
      </w:r>
    </w:p>
    <w:p w14:paraId="15547648"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r>
      <w:r w:rsidRPr="00B171EA">
        <w:rPr>
          <w:i/>
          <w:szCs w:val="24"/>
        </w:rPr>
        <w:t>μ</w:t>
      </w:r>
      <w:r w:rsidRPr="00B171EA">
        <w:rPr>
          <w:position w:val="-6"/>
          <w:sz w:val="16"/>
          <w:szCs w:val="24"/>
        </w:rPr>
        <w:t>max</w:t>
      </w:r>
      <w:r w:rsidRPr="00B171EA">
        <w:rPr>
          <w:szCs w:val="24"/>
        </w:rPr>
        <w:t xml:space="preserve"> represents the long term maximum static coefficient of friction, taking into account wear and low temperature. Lower values of coefficient of friction can be present when the sliding surfaces are new.</w:t>
      </w:r>
    </w:p>
    <w:p w14:paraId="644A6F69" w14:textId="77777777" w:rsidR="007A0E45" w:rsidRPr="00B171EA" w:rsidRDefault="007A0E45">
      <w:pPr>
        <w:pStyle w:val="af"/>
        <w:autoSpaceDE w:val="0"/>
        <w:autoSpaceDN w:val="0"/>
        <w:adjustRightInd w:val="0"/>
        <w:rPr>
          <w:szCs w:val="24"/>
        </w:rPr>
      </w:pPr>
      <w:r w:rsidRPr="00B171EA">
        <w:rPr>
          <w:szCs w:val="24"/>
        </w:rPr>
        <w:t xml:space="preserve">(2) Where bearing friction acts in opposite directions, such that the friction forces at some bearings are relieved by the friction forces at other bearings, then the resultant bearing force acting at a fixed point may be determined using modified unfavourable and favourable values of the coefficient of friction in accordance with </w:t>
      </w:r>
      <w:r w:rsidRPr="00B171EA">
        <w:rPr>
          <w:rStyle w:val="citeeq"/>
          <w:szCs w:val="24"/>
          <w:shd w:val="clear" w:color="auto" w:fill="auto"/>
        </w:rPr>
        <w:t>Formulae (G.5) and (G.6)</w:t>
      </w:r>
      <w:r w:rsidRPr="00B171EA">
        <w:rPr>
          <w:szCs w:val="24"/>
        </w:rPr>
        <w:t>.</w:t>
      </w:r>
    </w:p>
    <w:p w14:paraId="16A10562" w14:textId="77777777" w:rsidR="007A0E45" w:rsidRPr="00B171EA" w:rsidRDefault="007A0E45">
      <w:pPr>
        <w:pStyle w:val="Formula"/>
        <w:autoSpaceDE w:val="0"/>
        <w:autoSpaceDN w:val="0"/>
        <w:adjustRightInd w:val="0"/>
        <w:rPr>
          <w:szCs w:val="24"/>
        </w:rPr>
      </w:pPr>
      <w:r w:rsidRPr="00B171EA">
        <w:rPr>
          <w:position w:val="-12"/>
          <w:szCs w:val="24"/>
        </w:rPr>
        <w:object w:dxaOrig="2020" w:dyaOrig="340" w14:anchorId="7CF647AC">
          <v:shape id="_x0000_i1154" type="#_x0000_t75" style="width:101.25pt;height:17.25pt" o:ole="">
            <v:imagedata r:id="rId269" o:title=""/>
          </v:shape>
          <o:OLEObject Type="Embed" ProgID="Equation.DSMT4" ShapeID="_x0000_i1154" DrawAspect="Content" ObjectID="_1692169137" r:id="rId270"/>
        </w:object>
      </w:r>
      <w:r w:rsidRPr="00B171EA">
        <w:rPr>
          <w:szCs w:val="24"/>
        </w:rPr>
        <w:tab/>
        <w:t>(G.5)</w:t>
      </w:r>
    </w:p>
    <w:p w14:paraId="3A584C34" w14:textId="77777777" w:rsidR="007A0E45" w:rsidRPr="00B171EA" w:rsidRDefault="007A0E45">
      <w:pPr>
        <w:pStyle w:val="Formula"/>
        <w:autoSpaceDE w:val="0"/>
        <w:autoSpaceDN w:val="0"/>
        <w:adjustRightInd w:val="0"/>
        <w:rPr>
          <w:szCs w:val="24"/>
        </w:rPr>
      </w:pPr>
      <w:r w:rsidRPr="00B171EA">
        <w:rPr>
          <w:position w:val="-14"/>
          <w:szCs w:val="24"/>
        </w:rPr>
        <w:object w:dxaOrig="2280" w:dyaOrig="360" w14:anchorId="0F288D0B">
          <v:shape id="_x0000_i1155" type="#_x0000_t75" style="width:114pt;height:18pt" o:ole="">
            <v:imagedata r:id="rId271" o:title=""/>
          </v:shape>
          <o:OLEObject Type="Embed" ProgID="Equation.DSMT4" ShapeID="_x0000_i1155" DrawAspect="Content" ObjectID="_1692169138" r:id="rId272"/>
        </w:object>
      </w:r>
      <w:r w:rsidRPr="00B171EA">
        <w:rPr>
          <w:szCs w:val="24"/>
        </w:rPr>
        <w:tab/>
        <w:t>(G.6)</w:t>
      </w:r>
    </w:p>
    <w:p w14:paraId="68704B4B"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656"/>
        <w:gridCol w:w="8686"/>
      </w:tblGrid>
      <w:tr w:rsidR="007A0E45" w:rsidRPr="00B171EA" w14:paraId="317B0365" w14:textId="77777777" w:rsidTr="00DE38C3">
        <w:tc>
          <w:tcPr>
            <w:tcW w:w="0" w:type="auto"/>
          </w:tcPr>
          <w:p w14:paraId="650EC148" w14:textId="55C11D34" w:rsidR="007A0E45" w:rsidRPr="00B171EA" w:rsidRDefault="007A0E45" w:rsidP="007A0E45">
            <w:pPr>
              <w:pStyle w:val="Tablebody"/>
              <w:autoSpaceDE w:val="0"/>
              <w:autoSpaceDN w:val="0"/>
              <w:adjustRightInd w:val="0"/>
            </w:pPr>
            <w:r w:rsidRPr="00B171EA">
              <w:rPr>
                <w:i/>
                <w:szCs w:val="24"/>
              </w:rPr>
              <w:t>μ</w:t>
            </w:r>
            <w:r w:rsidRPr="00B171EA">
              <w:rPr>
                <w:position w:val="-6"/>
                <w:sz w:val="16"/>
                <w:szCs w:val="24"/>
              </w:rPr>
              <w:t>d</w:t>
            </w:r>
          </w:p>
        </w:tc>
        <w:tc>
          <w:tcPr>
            <w:tcW w:w="0" w:type="auto"/>
          </w:tcPr>
          <w:p w14:paraId="0219C3D9" w14:textId="48B6A6F6" w:rsidR="007A0E45" w:rsidRPr="00B171EA" w:rsidRDefault="007A0E45" w:rsidP="007A0E45">
            <w:pPr>
              <w:pStyle w:val="Tablebody"/>
              <w:autoSpaceDE w:val="0"/>
              <w:autoSpaceDN w:val="0"/>
              <w:adjustRightInd w:val="0"/>
            </w:pPr>
            <w:r w:rsidRPr="00B171EA">
              <w:rPr>
                <w:szCs w:val="24"/>
              </w:rPr>
              <w:t>is the unfavourable coefficient of friction;</w:t>
            </w:r>
          </w:p>
        </w:tc>
      </w:tr>
      <w:tr w:rsidR="007A0E45" w:rsidRPr="00B171EA" w14:paraId="3AB3E833" w14:textId="77777777" w:rsidTr="00DE38C3">
        <w:tc>
          <w:tcPr>
            <w:tcW w:w="0" w:type="auto"/>
          </w:tcPr>
          <w:p w14:paraId="573E0FEF" w14:textId="258A6B05" w:rsidR="007A0E45" w:rsidRPr="00B171EA" w:rsidRDefault="007A0E45" w:rsidP="007A0E45">
            <w:pPr>
              <w:pStyle w:val="Tablebody"/>
              <w:autoSpaceDE w:val="0"/>
              <w:autoSpaceDN w:val="0"/>
              <w:adjustRightInd w:val="0"/>
            </w:pPr>
            <w:r w:rsidRPr="00B171EA">
              <w:rPr>
                <w:i/>
                <w:szCs w:val="24"/>
              </w:rPr>
              <w:t>μ</w:t>
            </w:r>
            <w:r w:rsidRPr="00B171EA">
              <w:rPr>
                <w:position w:val="-6"/>
                <w:sz w:val="16"/>
                <w:szCs w:val="24"/>
              </w:rPr>
              <w:t>d,fav</w:t>
            </w:r>
          </w:p>
        </w:tc>
        <w:tc>
          <w:tcPr>
            <w:tcW w:w="0" w:type="auto"/>
          </w:tcPr>
          <w:p w14:paraId="02F6374B" w14:textId="719F2B28" w:rsidR="007A0E45" w:rsidRPr="00B171EA" w:rsidRDefault="007A0E45" w:rsidP="007A0E45">
            <w:pPr>
              <w:pStyle w:val="Tablebody"/>
              <w:autoSpaceDE w:val="0"/>
              <w:autoSpaceDN w:val="0"/>
              <w:adjustRightInd w:val="0"/>
            </w:pPr>
            <w:r w:rsidRPr="00B171EA">
              <w:rPr>
                <w:szCs w:val="24"/>
              </w:rPr>
              <w:t>is the favourable coefficient of friction;</w:t>
            </w:r>
          </w:p>
        </w:tc>
      </w:tr>
      <w:tr w:rsidR="007A0E45" w:rsidRPr="00B171EA" w14:paraId="69C41CFA" w14:textId="77777777" w:rsidTr="00DE38C3">
        <w:tc>
          <w:tcPr>
            <w:tcW w:w="0" w:type="auto"/>
          </w:tcPr>
          <w:p w14:paraId="22DFCFF6" w14:textId="4B34F22B" w:rsidR="007A0E45" w:rsidRPr="00B171EA" w:rsidRDefault="007A0E45" w:rsidP="007A0E45">
            <w:pPr>
              <w:pStyle w:val="Tablebody"/>
              <w:autoSpaceDE w:val="0"/>
              <w:autoSpaceDN w:val="0"/>
              <w:adjustRightInd w:val="0"/>
              <w:rPr>
                <w:position w:val="-6"/>
                <w:sz w:val="16"/>
                <w:szCs w:val="18"/>
              </w:rPr>
            </w:pPr>
            <w:r w:rsidRPr="00B171EA">
              <w:rPr>
                <w:i/>
                <w:szCs w:val="24"/>
              </w:rPr>
              <w:t>α</w:t>
            </w:r>
            <w:r w:rsidRPr="00B171EA">
              <w:rPr>
                <w:position w:val="-6"/>
                <w:sz w:val="16"/>
                <w:szCs w:val="24"/>
              </w:rPr>
              <w:t>n</w:t>
            </w:r>
          </w:p>
        </w:tc>
        <w:tc>
          <w:tcPr>
            <w:tcW w:w="0" w:type="auto"/>
          </w:tcPr>
          <w:p w14:paraId="7F39DC44" w14:textId="682ACB2E" w:rsidR="007A0E45" w:rsidRPr="00B171EA" w:rsidRDefault="007A0E45" w:rsidP="007A0E45">
            <w:pPr>
              <w:pStyle w:val="Tablebody"/>
              <w:autoSpaceDE w:val="0"/>
              <w:autoSpaceDN w:val="0"/>
              <w:adjustRightInd w:val="0"/>
            </w:pPr>
            <w:r w:rsidRPr="00B171EA">
              <w:rPr>
                <w:szCs w:val="24"/>
              </w:rPr>
              <w:t xml:space="preserve">is a factor depending on the type of bearing and number of bearings in accordance with </w:t>
            </w:r>
            <w:r w:rsidRPr="00B171EA">
              <w:rPr>
                <w:rStyle w:val="citetbl"/>
                <w:szCs w:val="24"/>
                <w:shd w:val="clear" w:color="auto" w:fill="auto"/>
              </w:rPr>
              <w:t>Table G.3</w:t>
            </w:r>
            <w:r w:rsidRPr="00B171EA">
              <w:rPr>
                <w:szCs w:val="24"/>
              </w:rPr>
              <w:t>;</w:t>
            </w:r>
          </w:p>
        </w:tc>
      </w:tr>
      <w:tr w:rsidR="007A0E45" w:rsidRPr="00B171EA" w14:paraId="541B5C55" w14:textId="77777777" w:rsidTr="00DE38C3">
        <w:tc>
          <w:tcPr>
            <w:tcW w:w="0" w:type="auto"/>
          </w:tcPr>
          <w:p w14:paraId="2398A1D3" w14:textId="0D06756C" w:rsidR="007A0E45" w:rsidRPr="00B171EA" w:rsidRDefault="007A0E45" w:rsidP="007A0E45">
            <w:pPr>
              <w:pStyle w:val="Tablebody"/>
              <w:autoSpaceDE w:val="0"/>
              <w:autoSpaceDN w:val="0"/>
              <w:adjustRightInd w:val="0"/>
              <w:rPr>
                <w:i/>
              </w:rPr>
            </w:pPr>
            <w:r w:rsidRPr="00B171EA">
              <w:rPr>
                <w:i/>
                <w:szCs w:val="24"/>
              </w:rPr>
              <w:t>n</w:t>
            </w:r>
          </w:p>
        </w:tc>
        <w:tc>
          <w:tcPr>
            <w:tcW w:w="0" w:type="auto"/>
          </w:tcPr>
          <w:p w14:paraId="3184F0EC" w14:textId="19A10C5F" w:rsidR="007A0E45" w:rsidRPr="00B171EA" w:rsidRDefault="007A0E45" w:rsidP="007A0E45">
            <w:pPr>
              <w:pStyle w:val="Tablebody"/>
              <w:autoSpaceDE w:val="0"/>
              <w:autoSpaceDN w:val="0"/>
              <w:adjustRightInd w:val="0"/>
            </w:pPr>
            <w:r w:rsidRPr="00B171EA">
              <w:rPr>
                <w:szCs w:val="24"/>
              </w:rPr>
              <w:t xml:space="preserve">is the minimum of: number of bearings with unfavourable forces, or number of bearings with favourable forces; </w:t>
            </w:r>
            <w:r w:rsidRPr="00B171EA">
              <w:rPr>
                <w:i/>
                <w:szCs w:val="24"/>
              </w:rPr>
              <w:t>n</w:t>
            </w:r>
            <w:r w:rsidRPr="00B171EA">
              <w:rPr>
                <w:szCs w:val="24"/>
              </w:rPr>
              <w:t xml:space="preserve"> can be different from the number of piers if there are multiple bearings at each pier.</w:t>
            </w:r>
          </w:p>
        </w:tc>
      </w:tr>
    </w:tbl>
    <w:p w14:paraId="57EFFC23" w14:textId="3E5A488B" w:rsidR="007A0E45" w:rsidRPr="00B171EA" w:rsidRDefault="007A0E45">
      <w:pPr>
        <w:pStyle w:val="Tabletitle"/>
        <w:autoSpaceDE w:val="0"/>
        <w:autoSpaceDN w:val="0"/>
        <w:adjustRightInd w:val="0"/>
        <w:outlineLvl w:val="0"/>
        <w:rPr>
          <w:szCs w:val="24"/>
        </w:rPr>
      </w:pPr>
      <w:r w:rsidRPr="00B171EA">
        <w:rPr>
          <w:szCs w:val="24"/>
        </w:rPr>
        <w:t xml:space="preserve">Table G.3 — Modification factor </w:t>
      </w:r>
      <w:r w:rsidRPr="00B171EA">
        <w:rPr>
          <w:i/>
          <w:szCs w:val="24"/>
        </w:rPr>
        <w:t>α</w:t>
      </w:r>
      <w:r w:rsidRPr="00B171EA">
        <w:rPr>
          <w:position w:val="-6"/>
          <w:sz w:val="16"/>
          <w:szCs w:val="24"/>
        </w:rPr>
        <w:t>n</w:t>
      </w:r>
      <w:r w:rsidRPr="00B171EA">
        <w:rPr>
          <w:szCs w:val="24"/>
        </w:rPr>
        <w:t xml:space="preserve"> related to number of bearings</w:t>
      </w:r>
    </w:p>
    <w:tbl>
      <w:tblPr>
        <w:tblStyle w:val="affff2"/>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9"/>
        <w:gridCol w:w="2330"/>
        <w:gridCol w:w="10"/>
      </w:tblGrid>
      <w:tr w:rsidR="007A0E45" w:rsidRPr="00B171EA" w14:paraId="51E49A5B" w14:textId="77777777" w:rsidTr="00A963E1">
        <w:trPr>
          <w:jc w:val="center"/>
        </w:trPr>
        <w:tc>
          <w:tcPr>
            <w:tcW w:w="2329" w:type="dxa"/>
            <w:tcBorders>
              <w:top w:val="single" w:sz="12" w:space="0" w:color="auto"/>
              <w:bottom w:val="single" w:sz="12" w:space="0" w:color="auto"/>
            </w:tcBorders>
          </w:tcPr>
          <w:p w14:paraId="60BA1F58" w14:textId="7F2C2B06" w:rsidR="007A0E45" w:rsidRPr="00B171EA" w:rsidRDefault="007A0E45" w:rsidP="007A0E45">
            <w:pPr>
              <w:pStyle w:val="Tableheader"/>
              <w:autoSpaceDE w:val="0"/>
              <w:autoSpaceDN w:val="0"/>
              <w:adjustRightInd w:val="0"/>
              <w:jc w:val="center"/>
              <w:rPr>
                <w:b/>
                <w:bCs/>
              </w:rPr>
            </w:pPr>
            <w:r w:rsidRPr="00B171EA">
              <w:rPr>
                <w:b/>
                <w:szCs w:val="24"/>
              </w:rPr>
              <w:t xml:space="preserve">Number of bearings </w:t>
            </w:r>
            <w:r w:rsidRPr="00B171EA">
              <w:rPr>
                <w:b/>
                <w:i/>
                <w:szCs w:val="24"/>
              </w:rPr>
              <w:t>n</w:t>
            </w:r>
          </w:p>
        </w:tc>
        <w:tc>
          <w:tcPr>
            <w:tcW w:w="2340" w:type="dxa"/>
            <w:gridSpan w:val="2"/>
            <w:tcBorders>
              <w:top w:val="single" w:sz="12" w:space="0" w:color="auto"/>
              <w:bottom w:val="single" w:sz="12" w:space="0" w:color="auto"/>
            </w:tcBorders>
          </w:tcPr>
          <w:p w14:paraId="5F516D8D" w14:textId="3E837573" w:rsidR="007A0E45" w:rsidRPr="00B171EA" w:rsidRDefault="007A0E45" w:rsidP="007A0E45">
            <w:pPr>
              <w:pStyle w:val="Tableheader"/>
              <w:autoSpaceDE w:val="0"/>
              <w:autoSpaceDN w:val="0"/>
              <w:adjustRightInd w:val="0"/>
              <w:jc w:val="center"/>
              <w:rPr>
                <w:b/>
                <w:bCs/>
              </w:rPr>
            </w:pPr>
            <w:r w:rsidRPr="00B171EA">
              <w:rPr>
                <w:b/>
                <w:szCs w:val="24"/>
              </w:rPr>
              <w:t>Modification factor α</w:t>
            </w:r>
            <w:r w:rsidRPr="00B171EA">
              <w:rPr>
                <w:b/>
                <w:position w:val="-6"/>
                <w:sz w:val="16"/>
                <w:szCs w:val="24"/>
              </w:rPr>
              <w:t>n</w:t>
            </w:r>
          </w:p>
        </w:tc>
      </w:tr>
      <w:tr w:rsidR="007A0E45" w:rsidRPr="00B171EA" w14:paraId="618AF0F1" w14:textId="77777777" w:rsidTr="00A963E1">
        <w:trPr>
          <w:jc w:val="center"/>
        </w:trPr>
        <w:tc>
          <w:tcPr>
            <w:tcW w:w="2329" w:type="dxa"/>
            <w:tcBorders>
              <w:top w:val="single" w:sz="12" w:space="0" w:color="auto"/>
            </w:tcBorders>
          </w:tcPr>
          <w:p w14:paraId="4A02709F" w14:textId="07C30387" w:rsidR="007A0E45" w:rsidRPr="00B171EA" w:rsidRDefault="007A0E45" w:rsidP="007A0E45">
            <w:pPr>
              <w:pStyle w:val="Tablebody"/>
              <w:autoSpaceDE w:val="0"/>
              <w:autoSpaceDN w:val="0"/>
              <w:adjustRightInd w:val="0"/>
              <w:jc w:val="center"/>
            </w:pPr>
            <w:r w:rsidRPr="00B171EA">
              <w:rPr>
                <w:szCs w:val="24"/>
              </w:rPr>
              <w:t>≤ 4</w:t>
            </w:r>
          </w:p>
        </w:tc>
        <w:tc>
          <w:tcPr>
            <w:tcW w:w="2340" w:type="dxa"/>
            <w:gridSpan w:val="2"/>
            <w:tcBorders>
              <w:top w:val="single" w:sz="12" w:space="0" w:color="auto"/>
            </w:tcBorders>
          </w:tcPr>
          <w:p w14:paraId="5AA75C40" w14:textId="5F567B2E" w:rsidR="007A0E45" w:rsidRPr="00B171EA" w:rsidRDefault="007A0E45" w:rsidP="007A0E45">
            <w:pPr>
              <w:pStyle w:val="Tablebody"/>
              <w:autoSpaceDE w:val="0"/>
              <w:autoSpaceDN w:val="0"/>
              <w:adjustRightInd w:val="0"/>
              <w:jc w:val="center"/>
            </w:pPr>
            <w:r w:rsidRPr="00B171EA">
              <w:rPr>
                <w:szCs w:val="24"/>
              </w:rPr>
              <w:t>1</w:t>
            </w:r>
          </w:p>
        </w:tc>
      </w:tr>
      <w:tr w:rsidR="007A0E45" w:rsidRPr="00B171EA" w14:paraId="72918AC8" w14:textId="77777777" w:rsidTr="00615A3F">
        <w:tblPrEx>
          <w:tblBorders>
            <w:top w:val="single" w:sz="4" w:space="0" w:color="auto"/>
            <w:left w:val="single" w:sz="4" w:space="0" w:color="auto"/>
            <w:bottom w:val="single" w:sz="4" w:space="0" w:color="auto"/>
            <w:right w:val="single" w:sz="4" w:space="0" w:color="auto"/>
          </w:tblBorders>
        </w:tblPrEx>
        <w:trPr>
          <w:gridAfter w:val="1"/>
          <w:wAfter w:w="10" w:type="dxa"/>
          <w:jc w:val="center"/>
        </w:trPr>
        <w:tc>
          <w:tcPr>
            <w:tcW w:w="2329" w:type="dxa"/>
            <w:tcBorders>
              <w:left w:val="single" w:sz="12" w:space="0" w:color="auto"/>
            </w:tcBorders>
          </w:tcPr>
          <w:p w14:paraId="2A4A4AC2" w14:textId="40F7841C" w:rsidR="007A0E45" w:rsidRPr="00B171EA" w:rsidRDefault="007A0E45" w:rsidP="007A0E45">
            <w:pPr>
              <w:pStyle w:val="Tablebody"/>
              <w:autoSpaceDE w:val="0"/>
              <w:autoSpaceDN w:val="0"/>
              <w:adjustRightInd w:val="0"/>
              <w:jc w:val="center"/>
            </w:pPr>
            <w:r w:rsidRPr="00B171EA">
              <w:rPr>
                <w:szCs w:val="24"/>
              </w:rPr>
              <w:t xml:space="preserve">4 &lt; </w:t>
            </w:r>
            <w:r w:rsidRPr="00B171EA">
              <w:rPr>
                <w:i/>
                <w:szCs w:val="24"/>
              </w:rPr>
              <w:t>n</w:t>
            </w:r>
            <w:r w:rsidRPr="00B171EA">
              <w:rPr>
                <w:szCs w:val="24"/>
              </w:rPr>
              <w:t xml:space="preserve"> &lt; 10</w:t>
            </w:r>
          </w:p>
        </w:tc>
        <w:tc>
          <w:tcPr>
            <w:tcW w:w="2330" w:type="dxa"/>
            <w:tcBorders>
              <w:right w:val="single" w:sz="12" w:space="0" w:color="auto"/>
            </w:tcBorders>
          </w:tcPr>
          <w:p w14:paraId="7F22BBF4" w14:textId="6D250758" w:rsidR="007A0E45" w:rsidRPr="00B171EA" w:rsidRDefault="007A0E45" w:rsidP="007A0E45">
            <w:pPr>
              <w:pStyle w:val="Tablebody"/>
              <w:autoSpaceDE w:val="0"/>
              <w:autoSpaceDN w:val="0"/>
              <w:adjustRightInd w:val="0"/>
              <w:jc w:val="center"/>
            </w:pPr>
            <w:r w:rsidRPr="00B171EA">
              <w:rPr>
                <w:szCs w:val="24"/>
              </w:rPr>
              <w:t>(16-n)/12</w:t>
            </w:r>
          </w:p>
        </w:tc>
      </w:tr>
      <w:tr w:rsidR="007A0E45" w:rsidRPr="00B171EA" w14:paraId="0DBC8230" w14:textId="77777777" w:rsidTr="00A963E1">
        <w:trPr>
          <w:jc w:val="center"/>
        </w:trPr>
        <w:tc>
          <w:tcPr>
            <w:tcW w:w="2329" w:type="dxa"/>
            <w:tcBorders>
              <w:bottom w:val="single" w:sz="12" w:space="0" w:color="auto"/>
            </w:tcBorders>
          </w:tcPr>
          <w:p w14:paraId="54860055" w14:textId="6DD7BF14" w:rsidR="007A0E45" w:rsidRPr="00B171EA" w:rsidRDefault="007A0E45" w:rsidP="007A0E45">
            <w:pPr>
              <w:pStyle w:val="Tablebody"/>
              <w:autoSpaceDE w:val="0"/>
              <w:autoSpaceDN w:val="0"/>
              <w:adjustRightInd w:val="0"/>
              <w:jc w:val="center"/>
            </w:pPr>
            <w:r w:rsidRPr="00B171EA">
              <w:rPr>
                <w:szCs w:val="24"/>
              </w:rPr>
              <w:t>≥ 10</w:t>
            </w:r>
          </w:p>
        </w:tc>
        <w:tc>
          <w:tcPr>
            <w:tcW w:w="2340" w:type="dxa"/>
            <w:gridSpan w:val="2"/>
            <w:tcBorders>
              <w:bottom w:val="single" w:sz="12" w:space="0" w:color="auto"/>
            </w:tcBorders>
          </w:tcPr>
          <w:p w14:paraId="33C7A973" w14:textId="4523F3A2" w:rsidR="007A0E45" w:rsidRPr="00B171EA" w:rsidRDefault="007A0E45" w:rsidP="007A0E45">
            <w:pPr>
              <w:pStyle w:val="Tablebody"/>
              <w:autoSpaceDE w:val="0"/>
              <w:autoSpaceDN w:val="0"/>
              <w:adjustRightInd w:val="0"/>
              <w:jc w:val="center"/>
            </w:pPr>
            <w:r w:rsidRPr="00B171EA">
              <w:rPr>
                <w:szCs w:val="24"/>
              </w:rPr>
              <w:t>0,5</w:t>
            </w:r>
          </w:p>
        </w:tc>
      </w:tr>
    </w:tbl>
    <w:p w14:paraId="1E67AD57" w14:textId="1E2D2CF0" w:rsidR="007A0E45" w:rsidRPr="00B171EA" w:rsidRDefault="007A0E45">
      <w:pPr>
        <w:pStyle w:val="af"/>
        <w:autoSpaceDE w:val="0"/>
        <w:autoSpaceDN w:val="0"/>
        <w:adjustRightInd w:val="0"/>
        <w:rPr>
          <w:szCs w:val="24"/>
        </w:rPr>
      </w:pPr>
    </w:p>
    <w:p w14:paraId="0A719B1B"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Shear modulus at elastomeric bearings</w:t>
      </w:r>
    </w:p>
    <w:p w14:paraId="43580CA3" w14:textId="77777777" w:rsidR="007A0E45" w:rsidRPr="00B171EA" w:rsidRDefault="007A0E45">
      <w:pPr>
        <w:pStyle w:val="af"/>
        <w:autoSpaceDE w:val="0"/>
        <w:autoSpaceDN w:val="0"/>
        <w:adjustRightInd w:val="0"/>
        <w:rPr>
          <w:szCs w:val="24"/>
        </w:rPr>
      </w:pPr>
      <w:r w:rsidRPr="00B171EA">
        <w:rPr>
          <w:szCs w:val="24"/>
        </w:rPr>
        <w:t xml:space="preserve">(1) The </w:t>
      </w:r>
      <w:bookmarkStart w:id="140" w:name="_Hlk56457770"/>
      <w:r w:rsidRPr="00B171EA">
        <w:rPr>
          <w:szCs w:val="24"/>
        </w:rPr>
        <w:t xml:space="preserve">design shear modulus of the elastomer </w:t>
      </w:r>
      <w:r w:rsidRPr="00B171EA">
        <w:rPr>
          <w:i/>
          <w:szCs w:val="24"/>
        </w:rPr>
        <w:t>G</w:t>
      </w:r>
      <w:r w:rsidRPr="00B171EA">
        <w:rPr>
          <w:position w:val="-6"/>
          <w:sz w:val="16"/>
          <w:szCs w:val="24"/>
        </w:rPr>
        <w:t>de</w:t>
      </w:r>
      <w:r w:rsidRPr="00B171EA">
        <w:rPr>
          <w:szCs w:val="24"/>
        </w:rPr>
        <w:t xml:space="preserve"> </w:t>
      </w:r>
      <w:bookmarkEnd w:id="140"/>
      <w:r w:rsidRPr="00B171EA">
        <w:rPr>
          <w:szCs w:val="24"/>
        </w:rPr>
        <w:t xml:space="preserve">should be taken in accordance with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1337</w:t>
      </w:r>
      <w:r w:rsidRPr="00B171EA">
        <w:rPr>
          <w:szCs w:val="24"/>
        </w:rPr>
        <w:noBreakHyphen/>
      </w:r>
      <w:r w:rsidRPr="00B171EA">
        <w:rPr>
          <w:rStyle w:val="stddocPartNumber"/>
          <w:szCs w:val="24"/>
          <w:shd w:val="clear" w:color="auto" w:fill="auto"/>
        </w:rPr>
        <w:t>3</w:t>
      </w:r>
      <w:r w:rsidRPr="00B171EA">
        <w:rPr>
          <w:szCs w:val="24"/>
        </w:rPr>
        <w:t>.</w:t>
      </w:r>
    </w:p>
    <w:p w14:paraId="23E99B0A" w14:textId="79DB6467" w:rsidR="007A0E45" w:rsidRPr="00B171EA" w:rsidRDefault="007A0E45" w:rsidP="000647EF">
      <w:pPr>
        <w:pStyle w:val="Note"/>
        <w:autoSpaceDE w:val="0"/>
        <w:autoSpaceDN w:val="0"/>
        <w:adjustRightInd w:val="0"/>
        <w:spacing w:after="200"/>
        <w:rPr>
          <w:szCs w:val="24"/>
        </w:rPr>
      </w:pPr>
      <w:r w:rsidRPr="00B171EA">
        <w:rPr>
          <w:szCs w:val="24"/>
        </w:rPr>
        <w:t>NOTE</w:t>
      </w:r>
      <w:r w:rsidR="000647EF" w:rsidRPr="00B171EA">
        <w:rPr>
          <w:szCs w:val="24"/>
        </w:rPr>
        <w:tab/>
      </w:r>
      <w:r w:rsidRPr="00B171EA">
        <w:rPr>
          <w:szCs w:val="24"/>
        </w:rPr>
        <w:t xml:space="preserve">The design shear modulus </w:t>
      </w:r>
      <w:r w:rsidRPr="00B171EA">
        <w:rPr>
          <w:i/>
          <w:szCs w:val="24"/>
        </w:rPr>
        <w:t>G</w:t>
      </w:r>
      <w:r w:rsidRPr="00B171EA">
        <w:rPr>
          <w:position w:val="-6"/>
          <w:sz w:val="16"/>
          <w:szCs w:val="24"/>
        </w:rPr>
        <w:t>de</w:t>
      </w:r>
      <w:r w:rsidRPr="00B171EA">
        <w:rPr>
          <w:szCs w:val="24"/>
        </w:rPr>
        <w:t xml:space="preserve"> depends on the hardness of the elastomer, temperature effects and dynamic effects.</w:t>
      </w:r>
    </w:p>
    <w:p w14:paraId="53ED8F98" w14:textId="77777777" w:rsidR="007A0E45" w:rsidRPr="00B171EA" w:rsidRDefault="007A0E45">
      <w:pPr>
        <w:pStyle w:val="af"/>
        <w:autoSpaceDE w:val="0"/>
        <w:autoSpaceDN w:val="0"/>
        <w:adjustRightInd w:val="0"/>
        <w:rPr>
          <w:szCs w:val="24"/>
        </w:rPr>
      </w:pPr>
      <w:r w:rsidRPr="00B171EA">
        <w:rPr>
          <w:szCs w:val="24"/>
        </w:rPr>
        <w:t>(2) Where bearing forces act in opposite directions, such that the forces at some bearings counteract the forces at other bearings, then the displacements of the structure and bearing forces should be calculated based on upper and lower values of the design shear modulus for the respective directions of movement.</w:t>
      </w:r>
    </w:p>
    <w:p w14:paraId="5BAAA690"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Upper and lower values can be based on the </w:t>
      </w:r>
      <w:bookmarkStart w:id="141" w:name="_Hlk56457977"/>
      <w:r w:rsidRPr="00B171EA">
        <w:rPr>
          <w:szCs w:val="24"/>
        </w:rPr>
        <w:t xml:space="preserve">tolerances for shear modulus </w:t>
      </w:r>
      <w:bookmarkEnd w:id="141"/>
      <w:r w:rsidRPr="00B171EA">
        <w:rPr>
          <w:i/>
          <w:szCs w:val="24"/>
        </w:rPr>
        <w:t>G</w:t>
      </w:r>
      <w:r w:rsidRPr="00B171EA">
        <w:rPr>
          <w:position w:val="-6"/>
          <w:sz w:val="16"/>
          <w:szCs w:val="24"/>
        </w:rPr>
        <w:t>exp</w:t>
      </w:r>
      <w:r w:rsidRPr="00B171EA">
        <w:rPr>
          <w:szCs w:val="24"/>
        </w:rPr>
        <w:t xml:space="preserve"> given in </w:t>
      </w:r>
      <w:r w:rsidRPr="00B171EA">
        <w:rPr>
          <w:rStyle w:val="stdpublisher"/>
          <w:szCs w:val="24"/>
          <w:shd w:val="clear" w:color="auto" w:fill="auto"/>
        </w:rPr>
        <w:t>EN</w:t>
      </w:r>
      <w:r w:rsidRPr="00B171EA">
        <w:rPr>
          <w:szCs w:val="24"/>
        </w:rPr>
        <w:t> </w:t>
      </w:r>
      <w:r w:rsidRPr="00B171EA">
        <w:rPr>
          <w:rStyle w:val="stddocNumber"/>
          <w:szCs w:val="24"/>
          <w:shd w:val="clear" w:color="auto" w:fill="auto"/>
        </w:rPr>
        <w:t>1337</w:t>
      </w:r>
      <w:r w:rsidRPr="00B171EA">
        <w:rPr>
          <w:szCs w:val="24"/>
        </w:rPr>
        <w:noBreakHyphen/>
      </w:r>
      <w:r w:rsidRPr="00B171EA">
        <w:rPr>
          <w:rStyle w:val="stddocPartNumber"/>
          <w:szCs w:val="24"/>
          <w:shd w:val="clear" w:color="auto" w:fill="auto"/>
        </w:rPr>
        <w:t>3</w:t>
      </w:r>
      <w:r w:rsidRPr="00B171EA">
        <w:rPr>
          <w:szCs w:val="24"/>
        </w:rPr>
        <w:t xml:space="preserve">, unless the National Annex gives different values, where </w:t>
      </w:r>
      <w:r w:rsidRPr="00B171EA">
        <w:rPr>
          <w:i/>
          <w:szCs w:val="24"/>
        </w:rPr>
        <w:t>G</w:t>
      </w:r>
      <w:r w:rsidRPr="00B171EA">
        <w:rPr>
          <w:position w:val="-6"/>
          <w:sz w:val="16"/>
          <w:szCs w:val="24"/>
        </w:rPr>
        <w:t>exp</w:t>
      </w:r>
      <w:r w:rsidRPr="00B171EA">
        <w:rPr>
          <w:szCs w:val="24"/>
        </w:rPr>
        <w:t xml:space="preserve"> is used as the </w:t>
      </w:r>
      <w:bookmarkStart w:id="142" w:name="_Hlk56458021"/>
      <w:r w:rsidRPr="00B171EA">
        <w:rPr>
          <w:szCs w:val="24"/>
        </w:rPr>
        <w:t xml:space="preserve">nominal shear modulus </w:t>
      </w:r>
      <w:bookmarkEnd w:id="142"/>
      <w:r w:rsidRPr="00B171EA">
        <w:rPr>
          <w:i/>
          <w:szCs w:val="24"/>
        </w:rPr>
        <w:t>G</w:t>
      </w:r>
      <w:r w:rsidRPr="00B171EA">
        <w:rPr>
          <w:position w:val="-6"/>
          <w:sz w:val="16"/>
          <w:szCs w:val="24"/>
        </w:rPr>
        <w:t>nom</w:t>
      </w:r>
      <w:r w:rsidRPr="00B171EA">
        <w:rPr>
          <w:szCs w:val="24"/>
        </w:rPr>
        <w:t xml:space="preserve">, and is used to derive upper and lower values of </w:t>
      </w:r>
      <w:r w:rsidRPr="00B171EA">
        <w:rPr>
          <w:i/>
          <w:szCs w:val="24"/>
        </w:rPr>
        <w:t>G</w:t>
      </w:r>
      <w:r w:rsidRPr="00B171EA">
        <w:rPr>
          <w:position w:val="-6"/>
          <w:sz w:val="16"/>
          <w:szCs w:val="24"/>
        </w:rPr>
        <w:t>de</w:t>
      </w:r>
      <w:r w:rsidRPr="00B171EA">
        <w:rPr>
          <w:szCs w:val="24"/>
        </w:rPr>
        <w:t xml:space="preserve"> using the temperature and dynamic factors </w:t>
      </w:r>
      <w:r w:rsidRPr="00B171EA">
        <w:rPr>
          <w:i/>
          <w:szCs w:val="24"/>
        </w:rPr>
        <w:t>k</w:t>
      </w:r>
      <w:r w:rsidRPr="00B171EA">
        <w:rPr>
          <w:position w:val="-6"/>
          <w:sz w:val="16"/>
          <w:szCs w:val="24"/>
        </w:rPr>
        <w:t>temp</w:t>
      </w:r>
      <w:r w:rsidRPr="00B171EA">
        <w:rPr>
          <w:szCs w:val="24"/>
        </w:rPr>
        <w:t xml:space="preserve"> and </w:t>
      </w:r>
      <w:r w:rsidRPr="00B171EA">
        <w:rPr>
          <w:i/>
          <w:szCs w:val="24"/>
        </w:rPr>
        <w:t>k</w:t>
      </w:r>
      <w:r w:rsidRPr="00B171EA">
        <w:rPr>
          <w:position w:val="-6"/>
          <w:sz w:val="16"/>
          <w:szCs w:val="24"/>
        </w:rPr>
        <w:t>dyn</w:t>
      </w:r>
      <w:r w:rsidRPr="00B171EA">
        <w:rPr>
          <w:szCs w:val="24"/>
        </w:rPr>
        <w:t xml:space="preserve"> in accordance with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1337</w:t>
      </w:r>
      <w:r w:rsidRPr="00B171EA">
        <w:rPr>
          <w:szCs w:val="24"/>
        </w:rPr>
        <w:t>-</w:t>
      </w:r>
      <w:r w:rsidRPr="00B171EA">
        <w:rPr>
          <w:rStyle w:val="stddocPartNumber"/>
          <w:szCs w:val="24"/>
          <w:shd w:val="clear" w:color="auto" w:fill="auto"/>
        </w:rPr>
        <w:t>3</w:t>
      </w:r>
      <w:r w:rsidRPr="00B171EA">
        <w:rPr>
          <w:szCs w:val="24"/>
        </w:rPr>
        <w:t>.</w:t>
      </w:r>
    </w:p>
    <w:p w14:paraId="3CC4D52E"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Design values of movement range</w:t>
      </w:r>
    </w:p>
    <w:p w14:paraId="66330AA5"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Design contraction and expansion movements</w:t>
      </w:r>
    </w:p>
    <w:p w14:paraId="4F2C39FA" w14:textId="77777777" w:rsidR="007A0E45" w:rsidRPr="00B171EA" w:rsidRDefault="007A0E45">
      <w:pPr>
        <w:pStyle w:val="af"/>
        <w:autoSpaceDE w:val="0"/>
        <w:autoSpaceDN w:val="0"/>
        <w:adjustRightInd w:val="0"/>
        <w:rPr>
          <w:szCs w:val="24"/>
        </w:rPr>
      </w:pPr>
      <w:r w:rsidRPr="00B171EA">
        <w:rPr>
          <w:szCs w:val="24"/>
        </w:rPr>
        <w:t xml:space="preserve"> (1) The design movement range should be defined in relation to an initial reference point for the position of the bearing, considering the design contraction movement and the design expansion movement from the initial reference point.</w:t>
      </w:r>
    </w:p>
    <w:p w14:paraId="6EB90415" w14:textId="77777777" w:rsidR="007A0E45" w:rsidRPr="00B171EA" w:rsidRDefault="007A0E45">
      <w:pPr>
        <w:pStyle w:val="af"/>
        <w:autoSpaceDE w:val="0"/>
        <w:autoSpaceDN w:val="0"/>
        <w:adjustRightInd w:val="0"/>
        <w:rPr>
          <w:szCs w:val="24"/>
        </w:rPr>
      </w:pPr>
      <w:r w:rsidRPr="00B171EA">
        <w:rPr>
          <w:szCs w:val="24"/>
        </w:rPr>
        <w:t>(2) The design movement range should be calculated for the most onerous of short-term and long-term situations considering time-dependent movements of the structure.</w:t>
      </w:r>
    </w:p>
    <w:p w14:paraId="4ADE98C8" w14:textId="77777777" w:rsidR="007A0E45" w:rsidRPr="00B171EA" w:rsidRDefault="007A0E45">
      <w:pPr>
        <w:pStyle w:val="af"/>
        <w:autoSpaceDE w:val="0"/>
        <w:autoSpaceDN w:val="0"/>
        <w:adjustRightInd w:val="0"/>
        <w:rPr>
          <w:szCs w:val="24"/>
        </w:rPr>
      </w:pPr>
      <w:r w:rsidRPr="00B171EA">
        <w:rPr>
          <w:szCs w:val="24"/>
        </w:rPr>
        <w:t xml:space="preserve">(3) The design contraction movement of the bearing </w:t>
      </w:r>
      <w:r w:rsidRPr="00B171EA">
        <w:rPr>
          <w:i/>
          <w:szCs w:val="24"/>
        </w:rPr>
        <w:t>d</w:t>
      </w:r>
      <w:r w:rsidRPr="00B171EA">
        <w:rPr>
          <w:position w:val="-6"/>
          <w:sz w:val="16"/>
          <w:szCs w:val="24"/>
        </w:rPr>
        <w:t>d,con</w:t>
      </w:r>
      <w:r w:rsidRPr="00B171EA">
        <w:rPr>
          <w:szCs w:val="24"/>
        </w:rPr>
        <w:t xml:space="preserve"> and the design expansion movement of the bearing </w:t>
      </w:r>
      <w:r w:rsidRPr="00B171EA">
        <w:rPr>
          <w:i/>
          <w:szCs w:val="24"/>
        </w:rPr>
        <w:t>d</w:t>
      </w:r>
      <w:r w:rsidRPr="00B171EA">
        <w:rPr>
          <w:position w:val="-6"/>
          <w:sz w:val="16"/>
          <w:szCs w:val="24"/>
        </w:rPr>
        <w:t>d,exp</w:t>
      </w:r>
      <w:r w:rsidRPr="00B171EA">
        <w:rPr>
          <w:szCs w:val="24"/>
        </w:rPr>
        <w:t xml:space="preserve"> should be calculated according to </w:t>
      </w:r>
      <w:r w:rsidRPr="00B171EA">
        <w:rPr>
          <w:rStyle w:val="citeeq"/>
          <w:szCs w:val="24"/>
          <w:shd w:val="clear" w:color="auto" w:fill="auto"/>
        </w:rPr>
        <w:t>Formulae (G.7) and (G.8)</w:t>
      </w:r>
      <w:r w:rsidRPr="00B171EA">
        <w:rPr>
          <w:szCs w:val="24"/>
        </w:rPr>
        <w:t>.</w:t>
      </w:r>
    </w:p>
    <w:p w14:paraId="589813EF" w14:textId="77777777" w:rsidR="007A0E45" w:rsidRPr="00B171EA" w:rsidRDefault="007A0E45" w:rsidP="000647EF">
      <w:pPr>
        <w:pStyle w:val="Formula"/>
        <w:autoSpaceDE w:val="0"/>
        <w:autoSpaceDN w:val="0"/>
        <w:adjustRightInd w:val="0"/>
        <w:spacing w:after="160"/>
        <w:rPr>
          <w:szCs w:val="24"/>
        </w:rPr>
      </w:pPr>
      <w:r w:rsidRPr="00B171EA">
        <w:rPr>
          <w:position w:val="-14"/>
          <w:szCs w:val="24"/>
        </w:rPr>
        <w:object w:dxaOrig="2960" w:dyaOrig="360" w14:anchorId="21B7A6B4">
          <v:shape id="_x0000_i1156" type="#_x0000_t75" style="width:146.25pt;height:18pt" o:ole="">
            <v:imagedata r:id="rId273" o:title=""/>
          </v:shape>
          <o:OLEObject Type="Embed" ProgID="Equation.DSMT4" ShapeID="_x0000_i1156" DrawAspect="Content" ObjectID="_1692169139" r:id="rId274"/>
        </w:object>
      </w:r>
      <w:r w:rsidRPr="00B171EA">
        <w:rPr>
          <w:szCs w:val="24"/>
        </w:rPr>
        <w:tab/>
        <w:t>(G.7)</w:t>
      </w:r>
    </w:p>
    <w:p w14:paraId="5D41AB83" w14:textId="77777777" w:rsidR="007A0E45" w:rsidRPr="00B171EA" w:rsidRDefault="007A0E45" w:rsidP="000647EF">
      <w:pPr>
        <w:pStyle w:val="Formula"/>
        <w:autoSpaceDE w:val="0"/>
        <w:autoSpaceDN w:val="0"/>
        <w:adjustRightInd w:val="0"/>
        <w:spacing w:after="160"/>
        <w:rPr>
          <w:szCs w:val="24"/>
        </w:rPr>
      </w:pPr>
      <w:r w:rsidRPr="00B171EA">
        <w:rPr>
          <w:position w:val="-14"/>
          <w:szCs w:val="24"/>
        </w:rPr>
        <w:object w:dxaOrig="2940" w:dyaOrig="360" w14:anchorId="1D831AB7">
          <v:shape id="_x0000_i1157" type="#_x0000_t75" style="width:147pt;height:18pt" o:ole="">
            <v:imagedata r:id="rId275" o:title=""/>
          </v:shape>
          <o:OLEObject Type="Embed" ProgID="Equation.DSMT4" ShapeID="_x0000_i1157" DrawAspect="Content" ObjectID="_1692169140" r:id="rId276"/>
        </w:object>
      </w:r>
      <w:r w:rsidRPr="00B171EA">
        <w:rPr>
          <w:szCs w:val="24"/>
        </w:rPr>
        <w:tab/>
        <w:t>(G.8)</w:t>
      </w:r>
    </w:p>
    <w:p w14:paraId="3B5DABD0"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795"/>
        <w:gridCol w:w="6884"/>
      </w:tblGrid>
      <w:tr w:rsidR="007A0E45" w:rsidRPr="00B171EA" w14:paraId="1764D21D" w14:textId="77777777" w:rsidTr="00DE38C3">
        <w:tc>
          <w:tcPr>
            <w:tcW w:w="0" w:type="auto"/>
          </w:tcPr>
          <w:p w14:paraId="5B37F9E0" w14:textId="607A218F" w:rsidR="007A0E45" w:rsidRPr="00B171EA" w:rsidRDefault="007A0E45" w:rsidP="000647EF">
            <w:pPr>
              <w:pStyle w:val="Tablebody"/>
              <w:autoSpaceDE w:val="0"/>
              <w:autoSpaceDN w:val="0"/>
              <w:adjustRightInd w:val="0"/>
              <w:spacing w:after="100"/>
            </w:pPr>
            <w:r w:rsidRPr="00B171EA">
              <w:rPr>
                <w:szCs w:val="24"/>
              </w:rPr>
              <w:t>Δ</w:t>
            </w:r>
            <w:r w:rsidRPr="00B171EA">
              <w:rPr>
                <w:i/>
                <w:szCs w:val="24"/>
              </w:rPr>
              <w:t>d</w:t>
            </w:r>
          </w:p>
        </w:tc>
        <w:tc>
          <w:tcPr>
            <w:tcW w:w="0" w:type="auto"/>
          </w:tcPr>
          <w:p w14:paraId="0D79DECB" w14:textId="5F7A4C14" w:rsidR="007A0E45" w:rsidRPr="00B171EA" w:rsidRDefault="007A0E45" w:rsidP="000647EF">
            <w:pPr>
              <w:pStyle w:val="Tablebody"/>
              <w:autoSpaceDE w:val="0"/>
              <w:autoSpaceDN w:val="0"/>
              <w:adjustRightInd w:val="0"/>
              <w:spacing w:after="100"/>
            </w:pPr>
            <w:r w:rsidRPr="00B171EA">
              <w:rPr>
                <w:szCs w:val="24"/>
              </w:rPr>
              <w:t xml:space="preserve">represents the geometric uncertainty, see </w:t>
            </w:r>
            <w:r w:rsidRPr="00B171EA">
              <w:rPr>
                <w:rStyle w:val="citesec"/>
                <w:szCs w:val="24"/>
                <w:shd w:val="clear" w:color="auto" w:fill="auto"/>
              </w:rPr>
              <w:t>G.7.4.2</w:t>
            </w:r>
            <w:r w:rsidRPr="00B171EA">
              <w:rPr>
                <w:szCs w:val="24"/>
              </w:rPr>
              <w:t>;</w:t>
            </w:r>
          </w:p>
        </w:tc>
      </w:tr>
      <w:tr w:rsidR="007A0E45" w:rsidRPr="00B171EA" w14:paraId="767A8096" w14:textId="77777777" w:rsidTr="00DE38C3">
        <w:tc>
          <w:tcPr>
            <w:tcW w:w="0" w:type="auto"/>
          </w:tcPr>
          <w:p w14:paraId="11DD5723" w14:textId="12F9C38C" w:rsidR="007A0E45" w:rsidRPr="00B171EA" w:rsidRDefault="007A0E45" w:rsidP="000647EF">
            <w:pPr>
              <w:pStyle w:val="Tablebody"/>
              <w:autoSpaceDE w:val="0"/>
              <w:autoSpaceDN w:val="0"/>
              <w:adjustRightInd w:val="0"/>
              <w:spacing w:after="100"/>
            </w:pPr>
            <w:r w:rsidRPr="00B171EA">
              <w:rPr>
                <w:i/>
                <w:szCs w:val="24"/>
              </w:rPr>
              <w:t>d</w:t>
            </w:r>
            <w:r w:rsidRPr="00B171EA">
              <w:rPr>
                <w:position w:val="-6"/>
                <w:sz w:val="16"/>
                <w:szCs w:val="24"/>
              </w:rPr>
              <w:t>Gd</w:t>
            </w:r>
          </w:p>
        </w:tc>
        <w:tc>
          <w:tcPr>
            <w:tcW w:w="0" w:type="auto"/>
          </w:tcPr>
          <w:p w14:paraId="7364A0D2" w14:textId="26A514D8" w:rsidR="007A0E45" w:rsidRPr="00B171EA" w:rsidRDefault="007A0E45" w:rsidP="000647EF">
            <w:pPr>
              <w:pStyle w:val="Tablebody"/>
              <w:autoSpaceDE w:val="0"/>
              <w:autoSpaceDN w:val="0"/>
              <w:adjustRightInd w:val="0"/>
              <w:spacing w:after="100"/>
            </w:pPr>
            <w:r w:rsidRPr="00B171EA">
              <w:rPr>
                <w:szCs w:val="24"/>
              </w:rPr>
              <w:t xml:space="preserve">is the design movement due to permanent effects, see </w:t>
            </w:r>
            <w:r w:rsidRPr="00B171EA">
              <w:rPr>
                <w:rStyle w:val="citesec"/>
                <w:szCs w:val="24"/>
                <w:shd w:val="clear" w:color="auto" w:fill="auto"/>
              </w:rPr>
              <w:t>G.7.4.3</w:t>
            </w:r>
            <w:r w:rsidRPr="00B171EA">
              <w:rPr>
                <w:szCs w:val="24"/>
              </w:rPr>
              <w:t>;</w:t>
            </w:r>
          </w:p>
        </w:tc>
      </w:tr>
      <w:tr w:rsidR="007A0E45" w:rsidRPr="00B171EA" w14:paraId="6979953F" w14:textId="77777777" w:rsidTr="00DE38C3">
        <w:tc>
          <w:tcPr>
            <w:tcW w:w="0" w:type="auto"/>
          </w:tcPr>
          <w:p w14:paraId="54A3F4B3" w14:textId="2F70307B" w:rsidR="007A0E45" w:rsidRPr="00B171EA" w:rsidRDefault="007A0E45" w:rsidP="000647EF">
            <w:pPr>
              <w:pStyle w:val="Tablebody"/>
              <w:autoSpaceDE w:val="0"/>
              <w:autoSpaceDN w:val="0"/>
              <w:adjustRightInd w:val="0"/>
              <w:spacing w:after="100"/>
            </w:pPr>
            <w:r w:rsidRPr="00B171EA">
              <w:rPr>
                <w:i/>
                <w:szCs w:val="24"/>
              </w:rPr>
              <w:t>d</w:t>
            </w:r>
            <w:r w:rsidRPr="00B171EA">
              <w:rPr>
                <w:position w:val="-6"/>
                <w:sz w:val="16"/>
                <w:szCs w:val="24"/>
              </w:rPr>
              <w:t>Qd,con</w:t>
            </w:r>
          </w:p>
        </w:tc>
        <w:tc>
          <w:tcPr>
            <w:tcW w:w="0" w:type="auto"/>
          </w:tcPr>
          <w:p w14:paraId="30EF5AC2" w14:textId="038B6329" w:rsidR="007A0E45" w:rsidRPr="00B171EA" w:rsidRDefault="007A0E45" w:rsidP="000647EF">
            <w:pPr>
              <w:pStyle w:val="Tablebody"/>
              <w:autoSpaceDE w:val="0"/>
              <w:autoSpaceDN w:val="0"/>
              <w:adjustRightInd w:val="0"/>
              <w:spacing w:after="100"/>
            </w:pPr>
            <w:r w:rsidRPr="00B171EA">
              <w:rPr>
                <w:szCs w:val="24"/>
              </w:rPr>
              <w:t xml:space="preserve">is the design contraction movement due to variable actions, see </w:t>
            </w:r>
            <w:r w:rsidRPr="00B171EA">
              <w:rPr>
                <w:rStyle w:val="citesec"/>
                <w:szCs w:val="24"/>
                <w:shd w:val="clear" w:color="auto" w:fill="auto"/>
              </w:rPr>
              <w:t>G.7.4.4</w:t>
            </w:r>
            <w:r w:rsidRPr="00B171EA">
              <w:rPr>
                <w:szCs w:val="24"/>
              </w:rPr>
              <w:t>;</w:t>
            </w:r>
          </w:p>
        </w:tc>
      </w:tr>
      <w:tr w:rsidR="007A0E45" w:rsidRPr="00B171EA" w14:paraId="22EDB2A6" w14:textId="77777777" w:rsidTr="00DE38C3">
        <w:tc>
          <w:tcPr>
            <w:tcW w:w="0" w:type="auto"/>
          </w:tcPr>
          <w:p w14:paraId="785F8ABE" w14:textId="4E222902" w:rsidR="007A0E45" w:rsidRPr="00B171EA" w:rsidRDefault="007A0E45" w:rsidP="000647EF">
            <w:pPr>
              <w:pStyle w:val="Tablebody"/>
              <w:autoSpaceDE w:val="0"/>
              <w:autoSpaceDN w:val="0"/>
              <w:adjustRightInd w:val="0"/>
              <w:spacing w:after="100"/>
            </w:pPr>
            <w:r w:rsidRPr="00B171EA">
              <w:rPr>
                <w:i/>
                <w:szCs w:val="24"/>
              </w:rPr>
              <w:t>d</w:t>
            </w:r>
            <w:r w:rsidRPr="00B171EA">
              <w:rPr>
                <w:position w:val="-6"/>
                <w:sz w:val="16"/>
                <w:szCs w:val="24"/>
              </w:rPr>
              <w:t>Qd,exp</w:t>
            </w:r>
          </w:p>
        </w:tc>
        <w:tc>
          <w:tcPr>
            <w:tcW w:w="0" w:type="auto"/>
          </w:tcPr>
          <w:p w14:paraId="045A9AB5" w14:textId="6DA29640" w:rsidR="007A0E45" w:rsidRPr="00B171EA" w:rsidRDefault="007A0E45" w:rsidP="000647EF">
            <w:pPr>
              <w:pStyle w:val="Tablebody"/>
              <w:autoSpaceDE w:val="0"/>
              <w:autoSpaceDN w:val="0"/>
              <w:adjustRightInd w:val="0"/>
              <w:spacing w:after="100"/>
            </w:pPr>
            <w:r w:rsidRPr="00B171EA">
              <w:rPr>
                <w:szCs w:val="24"/>
              </w:rPr>
              <w:t xml:space="preserve">is the design expansion movement due to variable actions, see </w:t>
            </w:r>
            <w:r w:rsidRPr="00B171EA">
              <w:rPr>
                <w:rStyle w:val="citesec"/>
                <w:szCs w:val="24"/>
                <w:shd w:val="clear" w:color="auto" w:fill="auto"/>
              </w:rPr>
              <w:t>G.7.4.4</w:t>
            </w:r>
            <w:r w:rsidRPr="00B171EA">
              <w:rPr>
                <w:szCs w:val="24"/>
              </w:rPr>
              <w:t>;</w:t>
            </w:r>
          </w:p>
        </w:tc>
      </w:tr>
      <w:tr w:rsidR="007A0E45" w:rsidRPr="00B171EA" w14:paraId="689B7B77" w14:textId="77777777" w:rsidTr="00DE38C3">
        <w:tc>
          <w:tcPr>
            <w:tcW w:w="0" w:type="auto"/>
          </w:tcPr>
          <w:p w14:paraId="13EB5A2E" w14:textId="5C80B3BC" w:rsidR="007A0E45" w:rsidRPr="00B171EA" w:rsidRDefault="007A0E45" w:rsidP="000647EF">
            <w:pPr>
              <w:pStyle w:val="Tablebody"/>
              <w:autoSpaceDE w:val="0"/>
              <w:autoSpaceDN w:val="0"/>
              <w:adjustRightInd w:val="0"/>
              <w:spacing w:after="100"/>
            </w:pPr>
            <w:r w:rsidRPr="00B171EA">
              <w:rPr>
                <w:i/>
                <w:szCs w:val="24"/>
              </w:rPr>
              <w:t>d</w:t>
            </w:r>
            <w:r w:rsidRPr="00B171EA">
              <w:rPr>
                <w:position w:val="-6"/>
                <w:sz w:val="16"/>
                <w:szCs w:val="24"/>
              </w:rPr>
              <w:t>Pd</w:t>
            </w:r>
          </w:p>
        </w:tc>
        <w:tc>
          <w:tcPr>
            <w:tcW w:w="0" w:type="auto"/>
          </w:tcPr>
          <w:p w14:paraId="46EF6250" w14:textId="7595E7EB" w:rsidR="007A0E45" w:rsidRPr="00B171EA" w:rsidRDefault="007A0E45" w:rsidP="000647EF">
            <w:pPr>
              <w:pStyle w:val="Tablebody"/>
              <w:autoSpaceDE w:val="0"/>
              <w:autoSpaceDN w:val="0"/>
              <w:adjustRightInd w:val="0"/>
              <w:spacing w:after="100"/>
            </w:pPr>
            <w:r w:rsidRPr="00B171EA">
              <w:rPr>
                <w:szCs w:val="24"/>
              </w:rPr>
              <w:t xml:space="preserve">is the design movement due to prestressing, see </w:t>
            </w:r>
            <w:r w:rsidRPr="00B171EA">
              <w:rPr>
                <w:rStyle w:val="citesec"/>
                <w:szCs w:val="24"/>
                <w:shd w:val="clear" w:color="auto" w:fill="auto"/>
              </w:rPr>
              <w:t>G.7.4.5</w:t>
            </w:r>
            <w:r w:rsidRPr="00B171EA">
              <w:rPr>
                <w:szCs w:val="24"/>
              </w:rPr>
              <w:t>.</w:t>
            </w:r>
          </w:p>
        </w:tc>
      </w:tr>
    </w:tbl>
    <w:p w14:paraId="0F972ED5" w14:textId="578C8B0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terms </w:t>
      </w:r>
      <w:r w:rsidRPr="00B171EA">
        <w:rPr>
          <w:i/>
          <w:szCs w:val="24"/>
        </w:rPr>
        <w:t>d</w:t>
      </w:r>
      <w:r w:rsidRPr="00B171EA">
        <w:rPr>
          <w:position w:val="-6"/>
          <w:sz w:val="16"/>
          <w:szCs w:val="24"/>
        </w:rPr>
        <w:t>Gd</w:t>
      </w:r>
      <w:r w:rsidRPr="00B171EA">
        <w:rPr>
          <w:szCs w:val="24"/>
        </w:rPr>
        <w:t xml:space="preserve"> and </w:t>
      </w:r>
      <w:r w:rsidRPr="00B171EA">
        <w:rPr>
          <w:i/>
          <w:szCs w:val="24"/>
        </w:rPr>
        <w:t>d</w:t>
      </w:r>
      <w:r w:rsidRPr="00B171EA">
        <w:rPr>
          <w:position w:val="-6"/>
          <w:sz w:val="16"/>
          <w:szCs w:val="24"/>
        </w:rPr>
        <w:t>Pd</w:t>
      </w:r>
      <w:r w:rsidRPr="00B171EA">
        <w:rPr>
          <w:szCs w:val="24"/>
        </w:rPr>
        <w:t xml:space="preserve"> are given a particular sign in </w:t>
      </w:r>
      <w:r w:rsidRPr="00B171EA">
        <w:rPr>
          <w:rStyle w:val="citeeq"/>
          <w:szCs w:val="24"/>
          <w:shd w:val="clear" w:color="auto" w:fill="auto"/>
        </w:rPr>
        <w:t>Formulae (G.7) and (G.8)</w:t>
      </w:r>
      <w:r w:rsidRPr="00B171EA">
        <w:rPr>
          <w:szCs w:val="24"/>
        </w:rPr>
        <w:t xml:space="preserve"> which is illustrative only. The correct direction of movement is to be applied in the Formulae.</w:t>
      </w:r>
    </w:p>
    <w:p w14:paraId="35EC61D1"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Geometric uncertainty</w:t>
      </w:r>
    </w:p>
    <w:p w14:paraId="487170DB" w14:textId="77777777" w:rsidR="007A0E45" w:rsidRPr="00B171EA" w:rsidRDefault="007A0E45">
      <w:pPr>
        <w:pStyle w:val="af"/>
        <w:autoSpaceDE w:val="0"/>
        <w:autoSpaceDN w:val="0"/>
        <w:adjustRightInd w:val="0"/>
        <w:rPr>
          <w:szCs w:val="24"/>
        </w:rPr>
      </w:pPr>
      <w:r w:rsidRPr="00B171EA">
        <w:rPr>
          <w:szCs w:val="24"/>
        </w:rPr>
        <w:t>(1) Uncertainties regarding the bearing position should be represented as a geometrical uncertainty Δ</w:t>
      </w:r>
      <w:r w:rsidRPr="00B171EA">
        <w:rPr>
          <w:i/>
          <w:szCs w:val="24"/>
        </w:rPr>
        <w:t>d</w:t>
      </w:r>
      <w:r w:rsidRPr="00B171EA">
        <w:rPr>
          <w:szCs w:val="24"/>
        </w:rPr>
        <w:t xml:space="preserve"> on bearing position.</w:t>
      </w:r>
    </w:p>
    <w:p w14:paraId="43036AE8"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The value of Δ</w:t>
      </w:r>
      <w:r w:rsidRPr="00B171EA">
        <w:rPr>
          <w:i/>
          <w:szCs w:val="24"/>
        </w:rPr>
        <w:t>d</w:t>
      </w:r>
      <w:r w:rsidRPr="00B171EA">
        <w:rPr>
          <w:szCs w:val="24"/>
        </w:rPr>
        <w:t xml:space="preserve"> should be taken as ±20 mm unless the National Annex gives different values. The value of geometric uncertainty can be defined in the National Annex as an equivalent temperature.</w:t>
      </w:r>
    </w:p>
    <w:p w14:paraId="75292EF4"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The geometric uncertainty Δ</w:t>
      </w:r>
      <w:r w:rsidRPr="00B171EA">
        <w:rPr>
          <w:i/>
          <w:szCs w:val="24"/>
        </w:rPr>
        <w:t>d</w:t>
      </w:r>
      <w:r w:rsidRPr="00B171EA">
        <w:rPr>
          <w:szCs w:val="24"/>
        </w:rPr>
        <w:t xml:space="preserve"> is included as an addition to both the design expansion movement and the design contraction movement.</w:t>
      </w:r>
    </w:p>
    <w:p w14:paraId="47FB3D54" w14:textId="77777777" w:rsidR="007A0E45" w:rsidRPr="00B171EA" w:rsidRDefault="007A0E45">
      <w:pPr>
        <w:pStyle w:val="af"/>
        <w:autoSpaceDE w:val="0"/>
        <w:autoSpaceDN w:val="0"/>
        <w:adjustRightInd w:val="0"/>
        <w:rPr>
          <w:szCs w:val="24"/>
        </w:rPr>
      </w:pPr>
      <w:r w:rsidRPr="00B171EA">
        <w:rPr>
          <w:szCs w:val="24"/>
        </w:rPr>
        <w:t>(2) An increased value of geometric uncertainty may be specified by the relevant authority or, where not specified, agreed for a specific project by the relevant parties.</w:t>
      </w:r>
    </w:p>
    <w:p w14:paraId="0C6C8E92"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Design movement due to permanent effects</w:t>
      </w:r>
    </w:p>
    <w:p w14:paraId="3BA61C5B" w14:textId="77777777" w:rsidR="007A0E45" w:rsidRPr="00B171EA" w:rsidRDefault="007A0E45">
      <w:pPr>
        <w:pStyle w:val="af"/>
        <w:autoSpaceDE w:val="0"/>
        <w:autoSpaceDN w:val="0"/>
        <w:adjustRightInd w:val="0"/>
        <w:rPr>
          <w:szCs w:val="24"/>
        </w:rPr>
      </w:pPr>
      <w:r w:rsidRPr="00B171EA">
        <w:rPr>
          <w:szCs w:val="24"/>
        </w:rPr>
        <w:t xml:space="preserve">(1) The design value of movement due to permanent effects </w:t>
      </w:r>
      <w:r w:rsidRPr="00B171EA">
        <w:rPr>
          <w:i/>
          <w:szCs w:val="24"/>
        </w:rPr>
        <w:t>d</w:t>
      </w:r>
      <w:r w:rsidRPr="00B171EA">
        <w:rPr>
          <w:position w:val="-6"/>
          <w:sz w:val="16"/>
          <w:szCs w:val="24"/>
        </w:rPr>
        <w:t>Gd</w:t>
      </w:r>
      <w:r w:rsidRPr="00B171EA">
        <w:rPr>
          <w:szCs w:val="24"/>
        </w:rPr>
        <w:t xml:space="preserve"> should include quasi-permanent effects.</w:t>
      </w:r>
    </w:p>
    <w:p w14:paraId="6E9A9411" w14:textId="6BE96075" w:rsidR="007A0E45" w:rsidRPr="00B171EA" w:rsidRDefault="007A0E45">
      <w:pPr>
        <w:pStyle w:val="Note"/>
        <w:autoSpaceDE w:val="0"/>
        <w:autoSpaceDN w:val="0"/>
        <w:adjustRightInd w:val="0"/>
        <w:rPr>
          <w:szCs w:val="24"/>
        </w:rPr>
      </w:pPr>
      <w:r w:rsidRPr="00B171EA">
        <w:rPr>
          <w:szCs w:val="24"/>
        </w:rPr>
        <w:t>NOTE 1</w:t>
      </w:r>
      <w:r w:rsidR="000647EF" w:rsidRPr="00B171EA">
        <w:rPr>
          <w:szCs w:val="24"/>
        </w:rPr>
        <w:tab/>
      </w:r>
      <w:r w:rsidRPr="00B171EA">
        <w:rPr>
          <w:szCs w:val="24"/>
        </w:rPr>
        <w:t>Permanent effects include creep, shrinkage, locked-in movements from execution, settlement, other quasi-permanent effects, etc. Different values can be appropriate in the short term and long term situations.</w:t>
      </w:r>
    </w:p>
    <w:p w14:paraId="3B2F352E" w14:textId="23BF772D" w:rsidR="007A0E45" w:rsidRPr="00B171EA" w:rsidRDefault="007A0E45">
      <w:pPr>
        <w:pStyle w:val="Note"/>
        <w:autoSpaceDE w:val="0"/>
        <w:autoSpaceDN w:val="0"/>
        <w:adjustRightInd w:val="0"/>
        <w:rPr>
          <w:szCs w:val="24"/>
        </w:rPr>
      </w:pPr>
      <w:r w:rsidRPr="00B171EA">
        <w:rPr>
          <w:szCs w:val="24"/>
        </w:rPr>
        <w:t>NOTE 2</w:t>
      </w:r>
      <w:r w:rsidR="000647EF" w:rsidRPr="00B171EA">
        <w:rPr>
          <w:szCs w:val="24"/>
        </w:rPr>
        <w:tab/>
      </w:r>
      <w:r w:rsidRPr="00B171EA">
        <w:rPr>
          <w:szCs w:val="24"/>
        </w:rPr>
        <w:t>Permanent effects can result in an offset from the initial reference point either in the expansion or in the contraction direction.</w:t>
      </w:r>
    </w:p>
    <w:p w14:paraId="1D17F9DC" w14:textId="77777777" w:rsidR="007A0E45" w:rsidRPr="00B171EA" w:rsidRDefault="007A0E45">
      <w:pPr>
        <w:pStyle w:val="af"/>
        <w:autoSpaceDE w:val="0"/>
        <w:autoSpaceDN w:val="0"/>
        <w:adjustRightInd w:val="0"/>
        <w:rPr>
          <w:szCs w:val="24"/>
        </w:rPr>
      </w:pPr>
      <w:r w:rsidRPr="00B171EA">
        <w:rPr>
          <w:szCs w:val="24"/>
        </w:rPr>
        <w:t xml:space="preserve">(2) Movements of the bearings during execution before the structure becomes restrained (see </w:t>
      </w:r>
      <w:r w:rsidRPr="00B171EA">
        <w:rPr>
          <w:rStyle w:val="citesec"/>
          <w:szCs w:val="24"/>
          <w:shd w:val="clear" w:color="auto" w:fill="auto"/>
        </w:rPr>
        <w:t>G.4.1</w:t>
      </w:r>
      <w:r w:rsidRPr="00B171EA">
        <w:rPr>
          <w:szCs w:val="24"/>
        </w:rPr>
        <w:t xml:space="preserve">) should be included in the design value of movement due to permanent effects as a value </w:t>
      </w:r>
      <w:r w:rsidRPr="00B171EA">
        <w:rPr>
          <w:i/>
          <w:szCs w:val="24"/>
        </w:rPr>
        <w:t>d</w:t>
      </w:r>
      <w:r w:rsidRPr="00B171EA">
        <w:rPr>
          <w:position w:val="-6"/>
          <w:sz w:val="16"/>
          <w:szCs w:val="24"/>
        </w:rPr>
        <w:t>execution</w:t>
      </w:r>
      <w:r w:rsidRPr="00B171EA">
        <w:rPr>
          <w:szCs w:val="24"/>
        </w:rPr>
        <w:t>.</w:t>
      </w:r>
    </w:p>
    <w:p w14:paraId="3BD91FB9" w14:textId="77777777" w:rsidR="007A0E45" w:rsidRPr="00B171EA" w:rsidRDefault="007A0E45">
      <w:pPr>
        <w:pStyle w:val="af"/>
        <w:autoSpaceDE w:val="0"/>
        <w:autoSpaceDN w:val="0"/>
        <w:adjustRightInd w:val="0"/>
        <w:rPr>
          <w:szCs w:val="24"/>
        </w:rPr>
      </w:pPr>
      <w:r w:rsidRPr="00B171EA">
        <w:rPr>
          <w:szCs w:val="24"/>
        </w:rPr>
        <w:t>(3) In the case of structures with statically indeterminate bearing supports in the longitudinal direction (e.g. groups of piers with fixed bearings), uncertainties regarding the reference temperature during installation of the fixed bearing group should be considered for the determination of the horizontal bearing forces resulting from changes in the temperature of the superstructure.</w:t>
      </w:r>
    </w:p>
    <w:p w14:paraId="13A2DBE5"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Design movement due to variable actions</w:t>
      </w:r>
    </w:p>
    <w:p w14:paraId="69DA91F1" w14:textId="77777777" w:rsidR="007A0E45" w:rsidRPr="00B171EA" w:rsidRDefault="007A0E45">
      <w:pPr>
        <w:pStyle w:val="af"/>
        <w:autoSpaceDE w:val="0"/>
        <w:autoSpaceDN w:val="0"/>
        <w:adjustRightInd w:val="0"/>
        <w:rPr>
          <w:szCs w:val="24"/>
        </w:rPr>
      </w:pPr>
      <w:r w:rsidRPr="00B171EA">
        <w:rPr>
          <w:szCs w:val="24"/>
        </w:rPr>
        <w:t xml:space="preserve">(1) Design movements due to variable actions </w:t>
      </w:r>
      <w:r w:rsidRPr="00B171EA">
        <w:rPr>
          <w:i/>
          <w:szCs w:val="24"/>
        </w:rPr>
        <w:t>d</w:t>
      </w:r>
      <w:r w:rsidRPr="00B171EA">
        <w:rPr>
          <w:position w:val="-6"/>
          <w:sz w:val="16"/>
          <w:szCs w:val="24"/>
        </w:rPr>
        <w:t>Qd,con</w:t>
      </w:r>
      <w:r w:rsidRPr="00B171EA">
        <w:rPr>
          <w:szCs w:val="24"/>
        </w:rPr>
        <w:t xml:space="preserve"> and </w:t>
      </w:r>
      <w:r w:rsidRPr="00B171EA">
        <w:rPr>
          <w:i/>
          <w:szCs w:val="24"/>
        </w:rPr>
        <w:t>d</w:t>
      </w:r>
      <w:r w:rsidRPr="00B171EA">
        <w:rPr>
          <w:position w:val="-6"/>
          <w:sz w:val="16"/>
          <w:szCs w:val="24"/>
        </w:rPr>
        <w:t>Qd,exp</w:t>
      </w:r>
      <w:r w:rsidRPr="00B171EA">
        <w:rPr>
          <w:szCs w:val="24"/>
        </w:rPr>
        <w:t xml:space="preserve"> should be calculated from a relevant combination of actions.</w:t>
      </w:r>
    </w:p>
    <w:p w14:paraId="011DBBC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Variable actions such as temperature and traffic can result in movements in both the expansion direction and the contraction direction.</w:t>
      </w:r>
    </w:p>
    <w:p w14:paraId="6CB939A6" w14:textId="77777777" w:rsidR="007A0E45" w:rsidRPr="00B171EA" w:rsidRDefault="007A0E45">
      <w:pPr>
        <w:pStyle w:val="af"/>
        <w:autoSpaceDE w:val="0"/>
        <w:autoSpaceDN w:val="0"/>
        <w:adjustRightInd w:val="0"/>
        <w:rPr>
          <w:szCs w:val="24"/>
        </w:rPr>
      </w:pPr>
      <w:r w:rsidRPr="00B171EA">
        <w:rPr>
          <w:szCs w:val="24"/>
        </w:rPr>
        <w:t>(2) Where temperature is included in relevant combinations of actions, the design movements should be calculated based on the design value of the maximum fall of the uniform temperature component resulting in contraction Δ</w:t>
      </w:r>
      <w:r w:rsidRPr="00B171EA">
        <w:rPr>
          <w:i/>
          <w:szCs w:val="24"/>
        </w:rPr>
        <w:t>T</w:t>
      </w:r>
      <w:r w:rsidRPr="00B171EA">
        <w:rPr>
          <w:position w:val="-6"/>
          <w:sz w:val="16"/>
          <w:szCs w:val="24"/>
        </w:rPr>
        <w:t>d,con</w:t>
      </w:r>
      <w:r w:rsidRPr="00B171EA">
        <w:rPr>
          <w:szCs w:val="24"/>
        </w:rPr>
        <w:t xml:space="preserve"> in accordance with </w:t>
      </w:r>
      <w:r w:rsidRPr="00B171EA">
        <w:rPr>
          <w:rStyle w:val="citeeq"/>
          <w:szCs w:val="24"/>
          <w:shd w:val="clear" w:color="auto" w:fill="auto"/>
        </w:rPr>
        <w:t>Formula (G.9)</w:t>
      </w:r>
      <w:r w:rsidRPr="00B171EA">
        <w:rPr>
          <w:szCs w:val="24"/>
        </w:rPr>
        <w:t xml:space="preserve"> and the design value of the maximum rise of the uniform temperature component resulting in expansion Δ</w:t>
      </w:r>
      <w:r w:rsidRPr="00B171EA">
        <w:rPr>
          <w:i/>
          <w:szCs w:val="24"/>
        </w:rPr>
        <w:t>T</w:t>
      </w:r>
      <w:r w:rsidRPr="00B171EA">
        <w:rPr>
          <w:position w:val="-6"/>
          <w:sz w:val="16"/>
          <w:szCs w:val="24"/>
        </w:rPr>
        <w:t>d,exp</w:t>
      </w:r>
      <w:r w:rsidRPr="00B171EA">
        <w:rPr>
          <w:szCs w:val="24"/>
        </w:rPr>
        <w:t xml:space="preserve"> in accordance with </w:t>
      </w:r>
      <w:r w:rsidRPr="00B171EA">
        <w:rPr>
          <w:rStyle w:val="citeeq"/>
          <w:szCs w:val="24"/>
          <w:shd w:val="clear" w:color="auto" w:fill="auto"/>
        </w:rPr>
        <w:t>Formula (G.10)</w:t>
      </w:r>
      <w:r w:rsidRPr="00B171EA">
        <w:rPr>
          <w:szCs w:val="24"/>
        </w:rPr>
        <w:t>.</w:t>
      </w:r>
    </w:p>
    <w:p w14:paraId="18E58148" w14:textId="77777777" w:rsidR="007A0E45" w:rsidRPr="00B171EA" w:rsidRDefault="007A0E45">
      <w:pPr>
        <w:pStyle w:val="Formula"/>
        <w:autoSpaceDE w:val="0"/>
        <w:autoSpaceDN w:val="0"/>
        <w:adjustRightInd w:val="0"/>
        <w:rPr>
          <w:szCs w:val="24"/>
        </w:rPr>
      </w:pPr>
      <w:r w:rsidRPr="00B171EA">
        <w:rPr>
          <w:position w:val="-14"/>
          <w:szCs w:val="24"/>
        </w:rPr>
        <w:object w:dxaOrig="2020" w:dyaOrig="360" w14:anchorId="49A4915B">
          <v:shape id="_x0000_i1158" type="#_x0000_t75" style="width:101.25pt;height:18pt" o:ole="">
            <v:imagedata r:id="rId277" o:title=""/>
          </v:shape>
          <o:OLEObject Type="Embed" ProgID="Equation.DSMT4" ShapeID="_x0000_i1158" DrawAspect="Content" ObjectID="_1692169141" r:id="rId278"/>
        </w:object>
      </w:r>
      <w:r w:rsidRPr="00B171EA">
        <w:rPr>
          <w:szCs w:val="24"/>
        </w:rPr>
        <w:tab/>
        <w:t>(G.9)</w:t>
      </w:r>
    </w:p>
    <w:p w14:paraId="379D5C6E" w14:textId="77777777" w:rsidR="007A0E45" w:rsidRPr="00B171EA" w:rsidRDefault="007A0E45">
      <w:pPr>
        <w:pStyle w:val="Formula"/>
        <w:autoSpaceDE w:val="0"/>
        <w:autoSpaceDN w:val="0"/>
        <w:adjustRightInd w:val="0"/>
        <w:rPr>
          <w:szCs w:val="24"/>
        </w:rPr>
      </w:pPr>
      <w:r w:rsidRPr="00B171EA">
        <w:rPr>
          <w:position w:val="-14"/>
          <w:szCs w:val="24"/>
        </w:rPr>
        <w:object w:dxaOrig="2000" w:dyaOrig="360" w14:anchorId="496936B6">
          <v:shape id="_x0000_i1159" type="#_x0000_t75" style="width:99pt;height:18pt" o:ole="">
            <v:imagedata r:id="rId279" o:title=""/>
          </v:shape>
          <o:OLEObject Type="Embed" ProgID="Equation.DSMT4" ShapeID="_x0000_i1159" DrawAspect="Content" ObjectID="_1692169142" r:id="rId280"/>
        </w:object>
      </w:r>
      <w:r w:rsidRPr="00B171EA">
        <w:rPr>
          <w:szCs w:val="24"/>
        </w:rPr>
        <w:tab/>
        <w:t>(G.10)</w:t>
      </w:r>
    </w:p>
    <w:p w14:paraId="2AEFC76C"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852"/>
        <w:gridCol w:w="8490"/>
      </w:tblGrid>
      <w:tr w:rsidR="007A0E45" w:rsidRPr="00B171EA" w14:paraId="6E4A1ACF" w14:textId="77777777" w:rsidTr="00DE38C3">
        <w:tc>
          <w:tcPr>
            <w:tcW w:w="0" w:type="auto"/>
          </w:tcPr>
          <w:p w14:paraId="75BC15A1" w14:textId="3876D66E" w:rsidR="007A0E45" w:rsidRPr="00B171EA" w:rsidRDefault="007A0E45" w:rsidP="007A0E45">
            <w:pPr>
              <w:pStyle w:val="Tablebody"/>
              <w:autoSpaceDE w:val="0"/>
              <w:autoSpaceDN w:val="0"/>
              <w:adjustRightInd w:val="0"/>
            </w:pPr>
            <w:r w:rsidRPr="00B171EA">
              <w:rPr>
                <w:szCs w:val="24"/>
              </w:rPr>
              <w:t>γ</w:t>
            </w:r>
            <w:r w:rsidRPr="00B171EA">
              <w:rPr>
                <w:position w:val="-6"/>
                <w:sz w:val="16"/>
                <w:szCs w:val="24"/>
              </w:rPr>
              <w:t>Q,T</w:t>
            </w:r>
          </w:p>
        </w:tc>
        <w:tc>
          <w:tcPr>
            <w:tcW w:w="0" w:type="auto"/>
          </w:tcPr>
          <w:p w14:paraId="4B96ABD0" w14:textId="6E683245" w:rsidR="007A0E45" w:rsidRPr="00B171EA" w:rsidRDefault="007A0E45" w:rsidP="007A0E45">
            <w:pPr>
              <w:pStyle w:val="Tablebody"/>
              <w:autoSpaceDE w:val="0"/>
              <w:autoSpaceDN w:val="0"/>
              <w:adjustRightInd w:val="0"/>
            </w:pPr>
            <w:r w:rsidRPr="00B171EA">
              <w:rPr>
                <w:szCs w:val="24"/>
              </w:rPr>
              <w:t>is the partial factor for thermal actions;</w:t>
            </w:r>
          </w:p>
        </w:tc>
      </w:tr>
      <w:tr w:rsidR="007A0E45" w:rsidRPr="00B171EA" w14:paraId="18D30F67" w14:textId="77777777" w:rsidTr="00DE38C3">
        <w:tc>
          <w:tcPr>
            <w:tcW w:w="0" w:type="auto"/>
          </w:tcPr>
          <w:p w14:paraId="2BF365A5" w14:textId="2B8F273B" w:rsidR="007A0E45" w:rsidRPr="00B171EA" w:rsidRDefault="007A0E45" w:rsidP="007A0E45">
            <w:pPr>
              <w:pStyle w:val="Tablebody"/>
              <w:autoSpaceDE w:val="0"/>
              <w:autoSpaceDN w:val="0"/>
              <w:adjustRightInd w:val="0"/>
            </w:pPr>
            <w:r w:rsidRPr="00B171EA">
              <w:rPr>
                <w:szCs w:val="24"/>
              </w:rPr>
              <w:t>Δ</w:t>
            </w:r>
            <w:r w:rsidRPr="00B171EA">
              <w:rPr>
                <w:i/>
                <w:szCs w:val="24"/>
              </w:rPr>
              <w:t>T</w:t>
            </w:r>
            <w:r w:rsidRPr="00B171EA">
              <w:rPr>
                <w:position w:val="-6"/>
                <w:sz w:val="16"/>
                <w:szCs w:val="24"/>
              </w:rPr>
              <w:t>N,con</w:t>
            </w:r>
          </w:p>
        </w:tc>
        <w:tc>
          <w:tcPr>
            <w:tcW w:w="0" w:type="auto"/>
          </w:tcPr>
          <w:p w14:paraId="338F3AE4" w14:textId="2B9C3824" w:rsidR="007A0E45" w:rsidRPr="00B171EA" w:rsidRDefault="007A0E45" w:rsidP="007A0E45">
            <w:pPr>
              <w:pStyle w:val="Tablebody"/>
              <w:autoSpaceDE w:val="0"/>
              <w:autoSpaceDN w:val="0"/>
              <w:adjustRightInd w:val="0"/>
            </w:pPr>
            <w:r w:rsidRPr="00B171EA">
              <w:rPr>
                <w:szCs w:val="24"/>
              </w:rPr>
              <w:t xml:space="preserve">is the characteristic value of the maximum fall of the uniform temperature component resulting in contraction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1-5</w:t>
            </w:r>
            <w:r w:rsidRPr="00B171EA">
              <w:rPr>
                <w:szCs w:val="24"/>
              </w:rPr>
              <w:t>);</w:t>
            </w:r>
          </w:p>
        </w:tc>
      </w:tr>
      <w:tr w:rsidR="007A0E45" w:rsidRPr="00B171EA" w14:paraId="2F08E146" w14:textId="77777777" w:rsidTr="00DE38C3">
        <w:tc>
          <w:tcPr>
            <w:tcW w:w="0" w:type="auto"/>
          </w:tcPr>
          <w:p w14:paraId="74029C56" w14:textId="0446C8AF" w:rsidR="007A0E45" w:rsidRPr="00B171EA" w:rsidRDefault="007A0E45" w:rsidP="007A0E45">
            <w:pPr>
              <w:pStyle w:val="Tablebody"/>
              <w:autoSpaceDE w:val="0"/>
              <w:autoSpaceDN w:val="0"/>
              <w:adjustRightInd w:val="0"/>
            </w:pPr>
            <w:r w:rsidRPr="00B171EA">
              <w:rPr>
                <w:szCs w:val="24"/>
              </w:rPr>
              <w:t>Δ</w:t>
            </w:r>
            <w:r w:rsidRPr="00B171EA">
              <w:rPr>
                <w:i/>
                <w:szCs w:val="24"/>
              </w:rPr>
              <w:t>T</w:t>
            </w:r>
            <w:r w:rsidRPr="00B171EA">
              <w:rPr>
                <w:position w:val="-6"/>
                <w:sz w:val="16"/>
                <w:szCs w:val="24"/>
              </w:rPr>
              <w:t>N,exp</w:t>
            </w:r>
          </w:p>
        </w:tc>
        <w:tc>
          <w:tcPr>
            <w:tcW w:w="0" w:type="auto"/>
          </w:tcPr>
          <w:p w14:paraId="233478BE" w14:textId="41A70CDF" w:rsidR="007A0E45" w:rsidRPr="00B171EA" w:rsidRDefault="007A0E45" w:rsidP="007A0E45">
            <w:pPr>
              <w:pStyle w:val="Tablebody"/>
              <w:autoSpaceDE w:val="0"/>
              <w:autoSpaceDN w:val="0"/>
              <w:adjustRightInd w:val="0"/>
            </w:pPr>
            <w:r w:rsidRPr="00B171EA">
              <w:rPr>
                <w:szCs w:val="24"/>
              </w:rPr>
              <w:t xml:space="preserve">is the characteristic value of the maximum rise of the uniform temperature component resulting in expansion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1-5</w:t>
            </w:r>
            <w:r w:rsidRPr="00B171EA">
              <w:rPr>
                <w:szCs w:val="24"/>
              </w:rPr>
              <w:t>).</w:t>
            </w:r>
          </w:p>
        </w:tc>
      </w:tr>
    </w:tbl>
    <w:p w14:paraId="75864E01" w14:textId="60B42A87" w:rsidR="007A0E45" w:rsidRPr="00B171EA" w:rsidRDefault="007A0E45" w:rsidP="000647EF">
      <w:pPr>
        <w:pStyle w:val="Note"/>
        <w:autoSpaceDE w:val="0"/>
        <w:autoSpaceDN w:val="0"/>
        <w:adjustRightInd w:val="0"/>
        <w:spacing w:before="60"/>
        <w:rPr>
          <w:szCs w:val="24"/>
        </w:rPr>
      </w:pPr>
      <w:r w:rsidRPr="00B171EA">
        <w:rPr>
          <w:szCs w:val="24"/>
        </w:rPr>
        <w:t>NOTE</w:t>
      </w:r>
      <w:r w:rsidRPr="00B171EA">
        <w:rPr>
          <w:szCs w:val="24"/>
        </w:rPr>
        <w:tab/>
        <w:t>The characteristic values of temperature rise and fall, Δ</w:t>
      </w:r>
      <w:r w:rsidRPr="00B171EA">
        <w:rPr>
          <w:i/>
          <w:szCs w:val="24"/>
        </w:rPr>
        <w:t>T</w:t>
      </w:r>
      <w:r w:rsidRPr="00B171EA">
        <w:rPr>
          <w:position w:val="-6"/>
          <w:sz w:val="16"/>
          <w:szCs w:val="24"/>
        </w:rPr>
        <w:t>N,con</w:t>
      </w:r>
      <w:r w:rsidRPr="00B171EA">
        <w:rPr>
          <w:szCs w:val="24"/>
        </w:rPr>
        <w:t xml:space="preserve"> and Δ</w:t>
      </w:r>
      <w:r w:rsidRPr="00B171EA">
        <w:rPr>
          <w:i/>
          <w:szCs w:val="24"/>
        </w:rPr>
        <w:t>T</w:t>
      </w:r>
      <w:r w:rsidRPr="00B171EA">
        <w:rPr>
          <w:position w:val="-6"/>
          <w:sz w:val="16"/>
          <w:szCs w:val="24"/>
        </w:rPr>
        <w:t>N,exp</w:t>
      </w:r>
      <w:r w:rsidRPr="00B171EA">
        <w:rPr>
          <w:szCs w:val="24"/>
        </w:rPr>
        <w:t>, include the range of initial bridge temperature Δ</w:t>
      </w:r>
      <w:r w:rsidRPr="00B171EA">
        <w:rPr>
          <w:i/>
          <w:szCs w:val="24"/>
        </w:rPr>
        <w:t>T</w:t>
      </w:r>
      <w:r w:rsidRPr="00B171EA">
        <w:rPr>
          <w:position w:val="-6"/>
          <w:sz w:val="16"/>
          <w:szCs w:val="24"/>
        </w:rPr>
        <w:t>0</w:t>
      </w:r>
      <w:r w:rsidRPr="00B171EA">
        <w:rPr>
          <w:szCs w:val="24"/>
        </w:rPr>
        <w:t xml:space="preserve"> (see </w:t>
      </w:r>
      <w:r w:rsidRPr="00B171EA">
        <w:rPr>
          <w:rStyle w:val="stdpublisher"/>
          <w:szCs w:val="24"/>
          <w:shd w:val="clear" w:color="auto" w:fill="auto"/>
        </w:rPr>
        <w:t>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1-5</w:t>
      </w:r>
      <w:r w:rsidRPr="00B171EA">
        <w:rPr>
          <w:szCs w:val="24"/>
        </w:rPr>
        <w:t>).</w:t>
      </w:r>
    </w:p>
    <w:p w14:paraId="3C6B6843"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Design movement due to prestress</w:t>
      </w:r>
    </w:p>
    <w:p w14:paraId="7F8B9B64" w14:textId="77777777" w:rsidR="007A0E45" w:rsidRPr="00B171EA" w:rsidRDefault="007A0E45">
      <w:pPr>
        <w:pStyle w:val="af"/>
        <w:autoSpaceDE w:val="0"/>
        <w:autoSpaceDN w:val="0"/>
        <w:adjustRightInd w:val="0"/>
        <w:rPr>
          <w:szCs w:val="24"/>
        </w:rPr>
      </w:pPr>
      <w:r w:rsidRPr="00B171EA">
        <w:rPr>
          <w:szCs w:val="24"/>
        </w:rPr>
        <w:t xml:space="preserve">(1) The design movement due to prestress </w:t>
      </w:r>
      <w:r w:rsidRPr="00B171EA">
        <w:rPr>
          <w:i/>
          <w:szCs w:val="24"/>
        </w:rPr>
        <w:t>d</w:t>
      </w:r>
      <w:r w:rsidRPr="00B171EA">
        <w:rPr>
          <w:position w:val="-6"/>
          <w:sz w:val="16"/>
          <w:szCs w:val="24"/>
        </w:rPr>
        <w:t>Pd</w:t>
      </w:r>
      <w:r w:rsidRPr="00B171EA">
        <w:rPr>
          <w:szCs w:val="24"/>
        </w:rPr>
        <w:t xml:space="preserve"> should include the instantaneous deformations due to the application of prestress.</w:t>
      </w:r>
    </w:p>
    <w:p w14:paraId="29D54F5A"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Prestress can result in an offset from the initial reference point either in the expansion or in the contraction direction.</w:t>
      </w:r>
    </w:p>
    <w:p w14:paraId="77520BA1" w14:textId="77777777" w:rsidR="007A0E45" w:rsidRPr="00B171EA" w:rsidRDefault="007A0E45">
      <w:pPr>
        <w:pStyle w:val="af"/>
        <w:autoSpaceDE w:val="0"/>
        <w:autoSpaceDN w:val="0"/>
        <w:adjustRightInd w:val="0"/>
        <w:rPr>
          <w:szCs w:val="24"/>
        </w:rPr>
      </w:pPr>
      <w:r w:rsidRPr="00B171EA">
        <w:rPr>
          <w:szCs w:val="24"/>
        </w:rPr>
        <w:t xml:space="preserve"> (2) The design movement due to prestress </w:t>
      </w:r>
      <w:r w:rsidRPr="00B171EA">
        <w:rPr>
          <w:i/>
          <w:szCs w:val="24"/>
        </w:rPr>
        <w:t>d</w:t>
      </w:r>
      <w:r w:rsidRPr="00B171EA">
        <w:rPr>
          <w:position w:val="-6"/>
          <w:sz w:val="16"/>
          <w:szCs w:val="24"/>
        </w:rPr>
        <w:t>Pd</w:t>
      </w:r>
      <w:r w:rsidRPr="00B171EA">
        <w:rPr>
          <w:szCs w:val="24"/>
        </w:rPr>
        <w:t xml:space="preserve"> should not include time-dependent effects such as creep which are included in the movements due to permanent effects.</w:t>
      </w:r>
    </w:p>
    <w:p w14:paraId="21951AD3" w14:textId="77777777" w:rsidR="007A0E45" w:rsidRPr="00B171EA" w:rsidRDefault="007A0E45">
      <w:pPr>
        <w:pStyle w:val="a3"/>
        <w:tabs>
          <w:tab w:val="left" w:pos="720"/>
        </w:tabs>
        <w:suppressAutoHyphens/>
        <w:autoSpaceDE w:val="0"/>
        <w:autoSpaceDN w:val="0"/>
        <w:adjustRightInd w:val="0"/>
        <w:spacing w:before="240"/>
        <w:ind w:left="641" w:hanging="641"/>
        <w:jc w:val="both"/>
        <w:rPr>
          <w:szCs w:val="24"/>
        </w:rPr>
      </w:pPr>
      <w:r w:rsidRPr="00B171EA">
        <w:rPr>
          <w:szCs w:val="24"/>
        </w:rPr>
        <w:t>Reaction forces at fixed points</w:t>
      </w:r>
    </w:p>
    <w:p w14:paraId="7032C387"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Rigid fixed point in one abutment, other piers free-sliding bearings</w:t>
      </w:r>
    </w:p>
    <w:p w14:paraId="6683F8B1" w14:textId="77777777" w:rsidR="007A0E45" w:rsidRPr="00B171EA" w:rsidRDefault="007A0E45">
      <w:pPr>
        <w:pStyle w:val="af"/>
        <w:autoSpaceDE w:val="0"/>
        <w:autoSpaceDN w:val="0"/>
        <w:adjustRightInd w:val="0"/>
        <w:rPr>
          <w:szCs w:val="24"/>
        </w:rPr>
      </w:pPr>
      <w:r w:rsidRPr="00B171EA">
        <w:rPr>
          <w:szCs w:val="24"/>
        </w:rPr>
        <w:t xml:space="preserve">(1) If the horizontal deformation of the abutment at the fixed point can be neglected, and all the rest of the bearing are sliding bearings, the applied horizontal force </w:t>
      </w:r>
      <w:r w:rsidRPr="00B171EA">
        <w:rPr>
          <w:i/>
          <w:szCs w:val="24"/>
        </w:rPr>
        <w:t>F</w:t>
      </w:r>
      <w:r w:rsidRPr="00B171EA">
        <w:rPr>
          <w:position w:val="-6"/>
          <w:sz w:val="16"/>
          <w:szCs w:val="24"/>
        </w:rPr>
        <w:t>bd</w:t>
      </w:r>
      <w:r w:rsidRPr="00B171EA">
        <w:rPr>
          <w:szCs w:val="24"/>
        </w:rPr>
        <w:t xml:space="preserve"> at the fixed point of the support system resulting from the resistance of the whole support system arises together with the horizontal load </w:t>
      </w:r>
      <w:r w:rsidRPr="00B171EA">
        <w:rPr>
          <w:i/>
          <w:szCs w:val="24"/>
        </w:rPr>
        <w:t>Q</w:t>
      </w:r>
      <w:r w:rsidRPr="00B171EA">
        <w:rPr>
          <w:position w:val="-6"/>
          <w:sz w:val="16"/>
          <w:szCs w:val="24"/>
        </w:rPr>
        <w:t>Lk</w:t>
      </w:r>
      <w:r w:rsidRPr="00B171EA">
        <w:rPr>
          <w:szCs w:val="24"/>
        </w:rPr>
        <w:t xml:space="preserve"> out of accelerating and braking as leading variable action and should be calculated according to </w:t>
      </w:r>
      <w:r w:rsidRPr="00B171EA">
        <w:rPr>
          <w:rStyle w:val="citeeq"/>
          <w:szCs w:val="24"/>
          <w:shd w:val="clear" w:color="auto" w:fill="auto"/>
        </w:rPr>
        <w:t>Formula (G.11)</w:t>
      </w:r>
      <w:r w:rsidRPr="00B171EA">
        <w:rPr>
          <w:szCs w:val="24"/>
        </w:rPr>
        <w:t>:</w:t>
      </w:r>
    </w:p>
    <w:p w14:paraId="6FE898CE" w14:textId="77777777" w:rsidR="007A0E45" w:rsidRPr="00B171EA" w:rsidRDefault="007A0E45">
      <w:pPr>
        <w:pStyle w:val="Formula"/>
        <w:autoSpaceDE w:val="0"/>
        <w:autoSpaceDN w:val="0"/>
        <w:adjustRightInd w:val="0"/>
        <w:rPr>
          <w:szCs w:val="24"/>
        </w:rPr>
      </w:pPr>
      <w:r w:rsidRPr="00B171EA">
        <w:rPr>
          <w:position w:val="-14"/>
          <w:szCs w:val="24"/>
        </w:rPr>
        <w:object w:dxaOrig="2480" w:dyaOrig="360" w14:anchorId="6464B81C">
          <v:shape id="_x0000_i1160" type="#_x0000_t75" style="width:123pt;height:18pt" o:ole="">
            <v:imagedata r:id="rId281" o:title=""/>
          </v:shape>
          <o:OLEObject Type="Embed" ProgID="Equation.DSMT4" ShapeID="_x0000_i1160" DrawAspect="Content" ObjectID="_1692169143" r:id="rId282"/>
        </w:object>
      </w:r>
      <w:r w:rsidRPr="00B171EA">
        <w:rPr>
          <w:szCs w:val="24"/>
        </w:rPr>
        <w:tab/>
        <w:t>(G.11)</w:t>
      </w:r>
    </w:p>
    <w:p w14:paraId="493B165D"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735"/>
        <w:gridCol w:w="8607"/>
      </w:tblGrid>
      <w:tr w:rsidR="007A0E45" w:rsidRPr="00B171EA" w14:paraId="510DF1C3" w14:textId="77777777" w:rsidTr="00DE38C3">
        <w:tc>
          <w:tcPr>
            <w:tcW w:w="0" w:type="auto"/>
          </w:tcPr>
          <w:p w14:paraId="773E0C73" w14:textId="4DE2C766" w:rsidR="007A0E45" w:rsidRPr="00B171EA" w:rsidRDefault="007A0E45" w:rsidP="007A0E45">
            <w:pPr>
              <w:pStyle w:val="Tablebody"/>
              <w:autoSpaceDE w:val="0"/>
              <w:autoSpaceDN w:val="0"/>
              <w:adjustRightInd w:val="0"/>
              <w:spacing w:after="120"/>
            </w:pPr>
            <w:r w:rsidRPr="00B171EA">
              <w:rPr>
                <w:i/>
                <w:szCs w:val="24"/>
              </w:rPr>
              <w:t>F</w:t>
            </w:r>
            <w:r w:rsidRPr="00B171EA">
              <w:rPr>
                <w:position w:val="-6"/>
                <w:sz w:val="16"/>
                <w:szCs w:val="24"/>
              </w:rPr>
              <w:t>bd</w:t>
            </w:r>
          </w:p>
        </w:tc>
        <w:tc>
          <w:tcPr>
            <w:tcW w:w="0" w:type="auto"/>
          </w:tcPr>
          <w:p w14:paraId="227080E7" w14:textId="481A5D4B" w:rsidR="007A0E45" w:rsidRPr="00B171EA" w:rsidRDefault="007A0E45" w:rsidP="007A0E45">
            <w:pPr>
              <w:pStyle w:val="Tablebody"/>
              <w:autoSpaceDE w:val="0"/>
              <w:autoSpaceDN w:val="0"/>
              <w:adjustRightInd w:val="0"/>
              <w:spacing w:after="120"/>
            </w:pPr>
            <w:r w:rsidRPr="00B171EA">
              <w:rPr>
                <w:szCs w:val="24"/>
              </w:rPr>
              <w:t>is the design value of the bearing force at the fixed point;</w:t>
            </w:r>
          </w:p>
        </w:tc>
      </w:tr>
      <w:tr w:rsidR="007A0E45" w:rsidRPr="00B171EA" w14:paraId="1A0F922C" w14:textId="77777777" w:rsidTr="00DE38C3">
        <w:tc>
          <w:tcPr>
            <w:tcW w:w="0" w:type="auto"/>
          </w:tcPr>
          <w:p w14:paraId="1F00A97F" w14:textId="38A751BA" w:rsidR="007A0E45" w:rsidRPr="00B171EA" w:rsidRDefault="007A0E45" w:rsidP="007A0E45">
            <w:pPr>
              <w:pStyle w:val="Tablebody"/>
              <w:autoSpaceDE w:val="0"/>
              <w:autoSpaceDN w:val="0"/>
              <w:adjustRightInd w:val="0"/>
              <w:spacing w:after="120"/>
            </w:pPr>
            <w:r w:rsidRPr="00B171EA">
              <w:rPr>
                <w:rFonts w:ascii="Cambria Math" w:hAnsi="Cambria Math" w:cs="Cambria Math"/>
                <w:szCs w:val="24"/>
              </w:rPr>
              <w:t>𝛾</w:t>
            </w:r>
            <w:r w:rsidRPr="00B171EA">
              <w:rPr>
                <w:position w:val="-6"/>
                <w:sz w:val="16"/>
                <w:szCs w:val="24"/>
              </w:rPr>
              <w:t>Q</w:t>
            </w:r>
            <w:r w:rsidRPr="00B171EA">
              <w:rPr>
                <w:i/>
                <w:szCs w:val="24"/>
              </w:rPr>
              <w:t>Q</w:t>
            </w:r>
            <w:r w:rsidRPr="00B171EA">
              <w:rPr>
                <w:position w:val="-6"/>
                <w:sz w:val="16"/>
                <w:szCs w:val="24"/>
              </w:rPr>
              <w:t>Lk</w:t>
            </w:r>
          </w:p>
        </w:tc>
        <w:tc>
          <w:tcPr>
            <w:tcW w:w="0" w:type="auto"/>
          </w:tcPr>
          <w:p w14:paraId="777336F0" w14:textId="38FE464A" w:rsidR="007A0E45" w:rsidRPr="00B171EA" w:rsidRDefault="007A0E45" w:rsidP="007A0E45">
            <w:pPr>
              <w:pStyle w:val="Tablebody"/>
              <w:autoSpaceDE w:val="0"/>
              <w:autoSpaceDN w:val="0"/>
              <w:adjustRightInd w:val="0"/>
              <w:spacing w:after="120"/>
            </w:pPr>
            <w:r w:rsidRPr="00B171EA">
              <w:rPr>
                <w:szCs w:val="24"/>
              </w:rPr>
              <w:t xml:space="preserve">is the design value of the horizontal force resulting from acceleration and braking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6.4.1</w:t>
            </w:r>
            <w:r w:rsidRPr="00B171EA">
              <w:rPr>
                <w:szCs w:val="24"/>
              </w:rPr>
              <w:t>);</w:t>
            </w:r>
          </w:p>
        </w:tc>
      </w:tr>
      <w:tr w:rsidR="007A0E45" w:rsidRPr="00B171EA" w14:paraId="48CBCDD6" w14:textId="77777777" w:rsidTr="00DE38C3">
        <w:tc>
          <w:tcPr>
            <w:tcW w:w="0" w:type="auto"/>
          </w:tcPr>
          <w:p w14:paraId="6267548F" w14:textId="6B5AFD4E" w:rsidR="007A0E45" w:rsidRPr="00B171EA" w:rsidRDefault="007A0E45" w:rsidP="007A0E45">
            <w:pPr>
              <w:pStyle w:val="Tablebody"/>
              <w:autoSpaceDE w:val="0"/>
              <w:autoSpaceDN w:val="0"/>
              <w:adjustRightInd w:val="0"/>
              <w:spacing w:after="120"/>
            </w:pPr>
            <w:r w:rsidRPr="00B171EA">
              <w:rPr>
                <w:szCs w:val="24"/>
              </w:rPr>
              <w:t>γ</w:t>
            </w:r>
            <w:r w:rsidRPr="00B171EA">
              <w:rPr>
                <w:position w:val="-6"/>
                <w:sz w:val="16"/>
                <w:szCs w:val="24"/>
              </w:rPr>
              <w:t>Sd</w:t>
            </w:r>
          </w:p>
        </w:tc>
        <w:tc>
          <w:tcPr>
            <w:tcW w:w="0" w:type="auto"/>
          </w:tcPr>
          <w:p w14:paraId="3123E318" w14:textId="1C006019" w:rsidR="007A0E45" w:rsidRPr="00B171EA" w:rsidRDefault="007A0E45" w:rsidP="007A1932">
            <w:pPr>
              <w:pStyle w:val="Tablebody"/>
              <w:autoSpaceDE w:val="0"/>
              <w:autoSpaceDN w:val="0"/>
              <w:adjustRightInd w:val="0"/>
              <w:spacing w:after="120"/>
            </w:pPr>
            <w:r w:rsidRPr="00B171EA">
              <w:rPr>
                <w:szCs w:val="24"/>
              </w:rPr>
              <w:t xml:space="preserve">is a partial factor that takes account of uncertainties in modelling the effects of actions (see </w:t>
            </w:r>
            <w:r w:rsidRPr="00B171EA">
              <w:rPr>
                <w:rStyle w:val="citesec"/>
                <w:shd w:val="clear" w:color="auto" w:fill="auto"/>
              </w:rPr>
              <w:t>G.</w:t>
            </w:r>
            <w:r w:rsidR="007A1932" w:rsidRPr="00B171EA">
              <w:rPr>
                <w:rStyle w:val="citesec"/>
                <w:shd w:val="clear" w:color="auto" w:fill="auto"/>
              </w:rPr>
              <w:t>7</w:t>
            </w:r>
            <w:r w:rsidRPr="00B171EA">
              <w:rPr>
                <w:rStyle w:val="citesec"/>
                <w:shd w:val="clear" w:color="auto" w:fill="auto"/>
              </w:rPr>
              <w:t>.1</w:t>
            </w:r>
            <w:r w:rsidRPr="00B171EA">
              <w:rPr>
                <w:szCs w:val="24"/>
              </w:rPr>
              <w:t>);</w:t>
            </w:r>
          </w:p>
        </w:tc>
      </w:tr>
      <w:tr w:rsidR="007A0E45" w:rsidRPr="00B171EA" w14:paraId="01319860" w14:textId="77777777" w:rsidTr="00DE38C3">
        <w:tc>
          <w:tcPr>
            <w:tcW w:w="0" w:type="auto"/>
          </w:tcPr>
          <w:p w14:paraId="4DA45479" w14:textId="5DF0B630" w:rsidR="007A0E45" w:rsidRPr="00B171EA" w:rsidRDefault="007A0E45" w:rsidP="007A0E45">
            <w:pPr>
              <w:pStyle w:val="Tablebody"/>
              <w:autoSpaceDE w:val="0"/>
              <w:autoSpaceDN w:val="0"/>
              <w:adjustRightInd w:val="0"/>
              <w:spacing w:after="120"/>
            </w:pPr>
            <w:r w:rsidRPr="00B171EA">
              <w:rPr>
                <w:i/>
                <w:szCs w:val="24"/>
              </w:rPr>
              <w:t>μ</w:t>
            </w:r>
            <w:r w:rsidRPr="00B171EA">
              <w:rPr>
                <w:position w:val="-6"/>
                <w:sz w:val="16"/>
                <w:szCs w:val="24"/>
              </w:rPr>
              <w:t>d</w:t>
            </w:r>
          </w:p>
        </w:tc>
        <w:tc>
          <w:tcPr>
            <w:tcW w:w="0" w:type="auto"/>
          </w:tcPr>
          <w:p w14:paraId="3449759B" w14:textId="6E767A35" w:rsidR="007A0E45" w:rsidRPr="00B171EA" w:rsidRDefault="007A0E45" w:rsidP="007A1932">
            <w:pPr>
              <w:pStyle w:val="Tablebody"/>
              <w:autoSpaceDE w:val="0"/>
              <w:autoSpaceDN w:val="0"/>
              <w:adjustRightInd w:val="0"/>
              <w:spacing w:after="120"/>
            </w:pPr>
            <w:r w:rsidRPr="00B171EA">
              <w:rPr>
                <w:szCs w:val="24"/>
              </w:rPr>
              <w:t xml:space="preserve">is the design value of the bearing friction, given in </w:t>
            </w:r>
            <w:r w:rsidRPr="00B171EA">
              <w:rPr>
                <w:rStyle w:val="citesec"/>
                <w:szCs w:val="24"/>
                <w:shd w:val="clear" w:color="auto" w:fill="auto"/>
              </w:rPr>
              <w:t>G.</w:t>
            </w:r>
            <w:r w:rsidR="007A1932" w:rsidRPr="00B171EA">
              <w:rPr>
                <w:rStyle w:val="citesec"/>
                <w:szCs w:val="24"/>
                <w:shd w:val="clear" w:color="auto" w:fill="auto"/>
              </w:rPr>
              <w:t>7</w:t>
            </w:r>
            <w:r w:rsidRPr="00B171EA">
              <w:rPr>
                <w:rStyle w:val="citesec"/>
                <w:szCs w:val="24"/>
                <w:shd w:val="clear" w:color="auto" w:fill="auto"/>
              </w:rPr>
              <w:t>.3</w:t>
            </w:r>
            <w:r w:rsidR="007A1932" w:rsidRPr="00B171EA">
              <w:rPr>
                <w:rStyle w:val="citesec"/>
                <w:szCs w:val="24"/>
                <w:shd w:val="clear" w:color="auto" w:fill="auto"/>
              </w:rPr>
              <w:t>.1</w:t>
            </w:r>
            <w:r w:rsidRPr="00B171EA">
              <w:rPr>
                <w:szCs w:val="24"/>
              </w:rPr>
              <w:t>;</w:t>
            </w:r>
          </w:p>
        </w:tc>
      </w:tr>
      <w:tr w:rsidR="007A0E45" w:rsidRPr="00B171EA" w14:paraId="5CCE5986" w14:textId="77777777" w:rsidTr="00DE38C3">
        <w:tc>
          <w:tcPr>
            <w:tcW w:w="0" w:type="auto"/>
          </w:tcPr>
          <w:p w14:paraId="66AF3EEA" w14:textId="1510B05B" w:rsidR="007A0E45" w:rsidRPr="00B171EA" w:rsidRDefault="007A0E45" w:rsidP="007A0E45">
            <w:pPr>
              <w:pStyle w:val="Tablebody"/>
              <w:autoSpaceDE w:val="0"/>
              <w:autoSpaceDN w:val="0"/>
              <w:adjustRightInd w:val="0"/>
              <w:spacing w:after="120"/>
            </w:pPr>
            <w:r w:rsidRPr="00B171EA">
              <w:rPr>
                <w:i/>
                <w:szCs w:val="24"/>
              </w:rPr>
              <w:t>N</w:t>
            </w:r>
            <w:r w:rsidRPr="00B171EA">
              <w:rPr>
                <w:position w:val="-6"/>
                <w:sz w:val="16"/>
                <w:szCs w:val="24"/>
              </w:rPr>
              <w:t>d,</w:t>
            </w:r>
            <w:r w:rsidRPr="00B171EA">
              <w:rPr>
                <w:i/>
                <w:position w:val="-6"/>
                <w:sz w:val="16"/>
                <w:szCs w:val="24"/>
              </w:rPr>
              <w:t>i</w:t>
            </w:r>
          </w:p>
        </w:tc>
        <w:tc>
          <w:tcPr>
            <w:tcW w:w="0" w:type="auto"/>
          </w:tcPr>
          <w:p w14:paraId="6C0D7F02" w14:textId="47162B8F" w:rsidR="007A0E45" w:rsidRPr="00B171EA" w:rsidRDefault="007A0E45" w:rsidP="007A1932">
            <w:pPr>
              <w:pStyle w:val="Tablebody"/>
              <w:autoSpaceDE w:val="0"/>
              <w:autoSpaceDN w:val="0"/>
              <w:adjustRightInd w:val="0"/>
              <w:spacing w:after="120"/>
            </w:pPr>
            <w:r w:rsidRPr="00B171EA">
              <w:rPr>
                <w:szCs w:val="24"/>
              </w:rPr>
              <w:t xml:space="preserve">is the design value of the normal forces at the sliding bearings of support </w:t>
            </w:r>
            <w:r w:rsidRPr="00B171EA">
              <w:rPr>
                <w:i/>
                <w:szCs w:val="24"/>
              </w:rPr>
              <w:t>i</w:t>
            </w:r>
            <w:r w:rsidR="00BB02F4" w:rsidRPr="00B171EA">
              <w:rPr>
                <w:szCs w:val="24"/>
              </w:rPr>
              <w:t xml:space="preserve"> (see </w:t>
            </w:r>
            <w:r w:rsidR="00BB02F4" w:rsidRPr="00B171EA">
              <w:rPr>
                <w:rStyle w:val="citesec"/>
                <w:shd w:val="clear" w:color="auto" w:fill="auto"/>
              </w:rPr>
              <w:t>G</w:t>
            </w:r>
            <w:r w:rsidR="00BB02F4" w:rsidRPr="00B171EA">
              <w:rPr>
                <w:rStyle w:val="citesec"/>
                <w:szCs w:val="24"/>
                <w:shd w:val="clear" w:color="auto" w:fill="auto"/>
              </w:rPr>
              <w:t>.</w:t>
            </w:r>
            <w:r w:rsidR="007A1932" w:rsidRPr="00B171EA">
              <w:rPr>
                <w:rStyle w:val="citesec"/>
                <w:shd w:val="clear" w:color="auto" w:fill="auto"/>
              </w:rPr>
              <w:t>7</w:t>
            </w:r>
            <w:r w:rsidR="00BB02F4" w:rsidRPr="00B171EA">
              <w:rPr>
                <w:rStyle w:val="citesec"/>
                <w:shd w:val="clear" w:color="auto" w:fill="auto"/>
              </w:rPr>
              <w:t>.1</w:t>
            </w:r>
            <w:r w:rsidRPr="00B171EA">
              <w:rPr>
                <w:szCs w:val="24"/>
              </w:rPr>
              <w:t>).</w:t>
            </w:r>
          </w:p>
        </w:tc>
      </w:tr>
    </w:tbl>
    <w:p w14:paraId="3893408D" w14:textId="5AF8187B" w:rsidR="007A0E45" w:rsidRPr="00B171EA" w:rsidRDefault="007A0E45" w:rsidP="000647EF">
      <w:pPr>
        <w:pStyle w:val="Note"/>
        <w:autoSpaceDE w:val="0"/>
        <w:autoSpaceDN w:val="0"/>
        <w:adjustRightInd w:val="0"/>
        <w:spacing w:before="60"/>
        <w:rPr>
          <w:szCs w:val="24"/>
        </w:rPr>
      </w:pPr>
      <w:r w:rsidRPr="00B171EA">
        <w:rPr>
          <w:szCs w:val="24"/>
        </w:rPr>
        <w:t>NOTE</w:t>
      </w:r>
      <w:r w:rsidRPr="00B171EA">
        <w:rPr>
          <w:szCs w:val="24"/>
        </w:rPr>
        <w:tab/>
        <w:t xml:space="preserve">The applicable combination of actions to be used in calculating </w:t>
      </w:r>
      <w:r w:rsidRPr="00B171EA">
        <w:rPr>
          <w:i/>
          <w:szCs w:val="24"/>
        </w:rPr>
        <w:t>N</w:t>
      </w:r>
      <w:r w:rsidRPr="00B171EA">
        <w:rPr>
          <w:position w:val="-6"/>
          <w:sz w:val="16"/>
          <w:szCs w:val="24"/>
        </w:rPr>
        <w:t>d</w:t>
      </w:r>
      <w:r w:rsidRPr="00B171EA">
        <w:rPr>
          <w:szCs w:val="24"/>
        </w:rPr>
        <w:t xml:space="preserve"> is given in </w:t>
      </w:r>
      <w:r w:rsidRPr="00B171EA">
        <w:rPr>
          <w:rStyle w:val="citeeq"/>
          <w:szCs w:val="24"/>
          <w:shd w:val="clear" w:color="auto" w:fill="auto"/>
        </w:rPr>
        <w:t>Formula (G.12)</w:t>
      </w:r>
      <w:r w:rsidRPr="00B171EA">
        <w:rPr>
          <w:szCs w:val="24"/>
        </w:rPr>
        <w:t xml:space="preserve"> unless the National Annex makes a different choice.</w:t>
      </w:r>
    </w:p>
    <w:p w14:paraId="04203D63" w14:textId="77777777" w:rsidR="007A0E45" w:rsidRPr="00B171EA" w:rsidRDefault="007A0E45">
      <w:pPr>
        <w:pStyle w:val="Formula"/>
        <w:autoSpaceDE w:val="0"/>
        <w:autoSpaceDN w:val="0"/>
        <w:adjustRightInd w:val="0"/>
        <w:rPr>
          <w:szCs w:val="24"/>
        </w:rPr>
      </w:pPr>
      <w:r w:rsidRPr="00B171EA">
        <w:rPr>
          <w:position w:val="-14"/>
          <w:szCs w:val="24"/>
        </w:rPr>
        <w:object w:dxaOrig="3140" w:dyaOrig="360" w14:anchorId="06F7FBC4">
          <v:shape id="_x0000_i1161" type="#_x0000_t75" style="width:155.25pt;height:18pt" o:ole="">
            <v:imagedata r:id="rId283" o:title=""/>
          </v:shape>
          <o:OLEObject Type="Embed" ProgID="Equation.DSMT4" ShapeID="_x0000_i1161" DrawAspect="Content" ObjectID="_1692169144" r:id="rId284"/>
        </w:object>
      </w:r>
      <w:r w:rsidRPr="00B171EA">
        <w:rPr>
          <w:szCs w:val="24"/>
        </w:rPr>
        <w:tab/>
        <w:t>(G.12)</w:t>
      </w:r>
    </w:p>
    <w:p w14:paraId="63DFC279" w14:textId="77777777" w:rsidR="007A0E45" w:rsidRPr="00B171EA" w:rsidRDefault="007A0E45" w:rsidP="00BB02F4">
      <w:pPr>
        <w:pStyle w:val="a4"/>
        <w:keepLines/>
        <w:tabs>
          <w:tab w:val="left" w:pos="1080"/>
        </w:tabs>
        <w:autoSpaceDE w:val="0"/>
        <w:autoSpaceDN w:val="0"/>
        <w:adjustRightInd w:val="0"/>
        <w:ind w:left="879" w:hanging="879"/>
        <w:jc w:val="both"/>
        <w:rPr>
          <w:bCs w:val="0"/>
          <w:iCs w:val="0"/>
          <w:szCs w:val="24"/>
        </w:rPr>
      </w:pPr>
      <w:r w:rsidRPr="00B171EA">
        <w:rPr>
          <w:bCs w:val="0"/>
          <w:iCs w:val="0"/>
          <w:szCs w:val="24"/>
        </w:rPr>
        <w:t>Intermediate rigid fixed point, other piers free-sliding bearings</w:t>
      </w:r>
    </w:p>
    <w:p w14:paraId="1A348F0D" w14:textId="7AEF3546" w:rsidR="007A0E45" w:rsidRPr="00B171EA" w:rsidRDefault="007A0E45" w:rsidP="00BB02F4">
      <w:pPr>
        <w:pStyle w:val="af"/>
        <w:keepNext/>
        <w:keepLines/>
        <w:autoSpaceDE w:val="0"/>
        <w:autoSpaceDN w:val="0"/>
        <w:adjustRightInd w:val="0"/>
        <w:rPr>
          <w:szCs w:val="24"/>
        </w:rPr>
      </w:pPr>
      <w:r w:rsidRPr="00B171EA">
        <w:rPr>
          <w:szCs w:val="24"/>
        </w:rPr>
        <w:t xml:space="preserve">(1) If the horizontal deformation of the rigid pier at the fixed point can be neglected, and all the rest of the bearings are sliding bearings, the applied horizontal force </w:t>
      </w:r>
      <w:r w:rsidRPr="00B171EA">
        <w:rPr>
          <w:i/>
          <w:szCs w:val="24"/>
        </w:rPr>
        <w:t>F</w:t>
      </w:r>
      <w:r w:rsidRPr="00B171EA">
        <w:rPr>
          <w:position w:val="-6"/>
          <w:sz w:val="16"/>
          <w:szCs w:val="24"/>
        </w:rPr>
        <w:t>bd</w:t>
      </w:r>
      <w:r w:rsidRPr="00B171EA">
        <w:rPr>
          <w:szCs w:val="24"/>
        </w:rPr>
        <w:t xml:space="preserve"> at the fixed point of the support system resulting from the resistance of the whole support system arises together with the horizontal load </w:t>
      </w:r>
      <w:r w:rsidRPr="00B171EA">
        <w:rPr>
          <w:i/>
          <w:szCs w:val="24"/>
        </w:rPr>
        <w:t>Q</w:t>
      </w:r>
      <w:r w:rsidRPr="00B171EA">
        <w:rPr>
          <w:position w:val="-6"/>
          <w:sz w:val="16"/>
          <w:szCs w:val="24"/>
        </w:rPr>
        <w:t>Lk</w:t>
      </w:r>
      <w:r w:rsidRPr="00B171EA">
        <w:rPr>
          <w:szCs w:val="24"/>
        </w:rPr>
        <w:t xml:space="preserve"> out of accelerating and braking as leading variable action and should be calculated according to </w:t>
      </w:r>
      <w:r w:rsidR="00BB02F4" w:rsidRPr="00B171EA">
        <w:rPr>
          <w:rStyle w:val="citeeq"/>
          <w:szCs w:val="24"/>
          <w:shd w:val="clear" w:color="auto" w:fill="auto"/>
        </w:rPr>
        <w:t>Formula </w:t>
      </w:r>
      <w:r w:rsidRPr="00B171EA">
        <w:rPr>
          <w:rStyle w:val="citeeq"/>
          <w:szCs w:val="24"/>
          <w:shd w:val="clear" w:color="auto" w:fill="auto"/>
        </w:rPr>
        <w:t>(G.13)</w:t>
      </w:r>
      <w:r w:rsidRPr="00B171EA">
        <w:rPr>
          <w:szCs w:val="24"/>
        </w:rPr>
        <w:t>:</w:t>
      </w:r>
    </w:p>
    <w:p w14:paraId="6D609932" w14:textId="77777777" w:rsidR="007A0E45" w:rsidRPr="00B171EA" w:rsidRDefault="007A0E45">
      <w:pPr>
        <w:pStyle w:val="Formula"/>
        <w:autoSpaceDE w:val="0"/>
        <w:autoSpaceDN w:val="0"/>
        <w:adjustRightInd w:val="0"/>
        <w:rPr>
          <w:szCs w:val="24"/>
        </w:rPr>
      </w:pPr>
      <w:r w:rsidRPr="00B171EA">
        <w:rPr>
          <w:position w:val="-16"/>
          <w:szCs w:val="24"/>
        </w:rPr>
        <w:object w:dxaOrig="4040" w:dyaOrig="440" w14:anchorId="72824FC3">
          <v:shape id="_x0000_i1162" type="#_x0000_t75" style="width:200.25pt;height:21.75pt" o:ole="">
            <v:imagedata r:id="rId285" o:title=""/>
          </v:shape>
          <o:OLEObject Type="Embed" ProgID="Equation.DSMT4" ShapeID="_x0000_i1162" DrawAspect="Content" ObjectID="_1692169145" r:id="rId286"/>
        </w:object>
      </w:r>
      <w:r w:rsidRPr="00B171EA">
        <w:rPr>
          <w:szCs w:val="24"/>
        </w:rPr>
        <w:tab/>
        <w:t>(G.13)</w:t>
      </w:r>
    </w:p>
    <w:p w14:paraId="2DE20B33"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1000"/>
        <w:gridCol w:w="8342"/>
      </w:tblGrid>
      <w:tr w:rsidR="007A0E45" w:rsidRPr="00B171EA" w14:paraId="2A8DDDA0" w14:textId="77777777" w:rsidTr="007A1932">
        <w:tc>
          <w:tcPr>
            <w:tcW w:w="1000" w:type="dxa"/>
          </w:tcPr>
          <w:p w14:paraId="19CED157" w14:textId="1C7104E6" w:rsidR="007A0E45" w:rsidRPr="00B171EA" w:rsidRDefault="007A0E45" w:rsidP="007A0E45">
            <w:pPr>
              <w:pStyle w:val="Tablebody"/>
              <w:autoSpaceDE w:val="0"/>
              <w:autoSpaceDN w:val="0"/>
              <w:adjustRightInd w:val="0"/>
              <w:spacing w:after="100"/>
            </w:pPr>
            <w:r w:rsidRPr="00B171EA">
              <w:rPr>
                <w:i/>
                <w:szCs w:val="24"/>
              </w:rPr>
              <w:t>F</w:t>
            </w:r>
            <w:r w:rsidRPr="00B171EA">
              <w:rPr>
                <w:position w:val="-6"/>
                <w:sz w:val="16"/>
                <w:szCs w:val="24"/>
              </w:rPr>
              <w:t>bd</w:t>
            </w:r>
          </w:p>
        </w:tc>
        <w:tc>
          <w:tcPr>
            <w:tcW w:w="8342" w:type="dxa"/>
          </w:tcPr>
          <w:p w14:paraId="2E41BA1E" w14:textId="15244B76" w:rsidR="007A0E45" w:rsidRPr="00B171EA" w:rsidRDefault="007A0E45" w:rsidP="007A0E45">
            <w:pPr>
              <w:pStyle w:val="Tablebody"/>
              <w:autoSpaceDE w:val="0"/>
              <w:autoSpaceDN w:val="0"/>
              <w:adjustRightInd w:val="0"/>
              <w:spacing w:after="100"/>
            </w:pPr>
            <w:r w:rsidRPr="00B171EA">
              <w:rPr>
                <w:szCs w:val="24"/>
              </w:rPr>
              <w:t>is the design value of the bearing force at the fixed point;</w:t>
            </w:r>
          </w:p>
        </w:tc>
      </w:tr>
      <w:tr w:rsidR="007A0E45" w:rsidRPr="00B171EA" w14:paraId="1EF2A5CF" w14:textId="77777777" w:rsidTr="007A1932">
        <w:tc>
          <w:tcPr>
            <w:tcW w:w="1000" w:type="dxa"/>
          </w:tcPr>
          <w:p w14:paraId="1F7C1CF7" w14:textId="239EF425" w:rsidR="007A0E45" w:rsidRPr="00B171EA" w:rsidRDefault="007A0E45" w:rsidP="007A0E45">
            <w:pPr>
              <w:pStyle w:val="Tablebody"/>
              <w:autoSpaceDE w:val="0"/>
              <w:autoSpaceDN w:val="0"/>
              <w:adjustRightInd w:val="0"/>
              <w:spacing w:after="100"/>
            </w:pPr>
            <w:r w:rsidRPr="00B171EA">
              <w:rPr>
                <w:rFonts w:ascii="Cambria Math" w:hAnsi="Cambria Math" w:cs="Cambria Math"/>
                <w:szCs w:val="24"/>
              </w:rPr>
              <w:t>𝛾</w:t>
            </w:r>
            <w:r w:rsidRPr="00B171EA">
              <w:rPr>
                <w:position w:val="-6"/>
                <w:sz w:val="16"/>
                <w:szCs w:val="24"/>
              </w:rPr>
              <w:t>Q</w:t>
            </w:r>
            <w:r w:rsidRPr="00B171EA">
              <w:rPr>
                <w:i/>
                <w:szCs w:val="24"/>
              </w:rPr>
              <w:t>Q</w:t>
            </w:r>
            <w:r w:rsidRPr="00B171EA">
              <w:rPr>
                <w:position w:val="-6"/>
                <w:sz w:val="16"/>
                <w:szCs w:val="24"/>
              </w:rPr>
              <w:t>Lk</w:t>
            </w:r>
          </w:p>
        </w:tc>
        <w:tc>
          <w:tcPr>
            <w:tcW w:w="8342" w:type="dxa"/>
          </w:tcPr>
          <w:p w14:paraId="77700166" w14:textId="73F16CCB" w:rsidR="007A0E45" w:rsidRPr="00B171EA" w:rsidRDefault="007A0E45" w:rsidP="007A0E45">
            <w:pPr>
              <w:pStyle w:val="Tablebody"/>
              <w:autoSpaceDE w:val="0"/>
              <w:autoSpaceDN w:val="0"/>
              <w:adjustRightInd w:val="0"/>
              <w:spacing w:after="100"/>
            </w:pPr>
            <w:r w:rsidRPr="00B171EA">
              <w:rPr>
                <w:szCs w:val="24"/>
              </w:rPr>
              <w:t xml:space="preserve">is the design value of the horizontal force resulting from acceleration and braking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6.4.1</w:t>
            </w:r>
            <w:r w:rsidRPr="00B171EA">
              <w:rPr>
                <w:szCs w:val="24"/>
              </w:rPr>
              <w:t>);</w:t>
            </w:r>
          </w:p>
        </w:tc>
      </w:tr>
      <w:tr w:rsidR="007A0E45" w:rsidRPr="00B171EA" w14:paraId="7DB0938F" w14:textId="77777777" w:rsidTr="007A1932">
        <w:tc>
          <w:tcPr>
            <w:tcW w:w="1000" w:type="dxa"/>
          </w:tcPr>
          <w:p w14:paraId="5DCFC47F" w14:textId="086D161F" w:rsidR="007A0E45" w:rsidRPr="00B171EA" w:rsidRDefault="007A0E45" w:rsidP="007A0E45">
            <w:pPr>
              <w:pStyle w:val="Tablebody"/>
              <w:autoSpaceDE w:val="0"/>
              <w:autoSpaceDN w:val="0"/>
              <w:adjustRightInd w:val="0"/>
              <w:spacing w:after="100"/>
            </w:pPr>
            <w:r w:rsidRPr="00B171EA">
              <w:rPr>
                <w:szCs w:val="24"/>
              </w:rPr>
              <w:t>γ</w:t>
            </w:r>
            <w:r w:rsidRPr="00B171EA">
              <w:rPr>
                <w:position w:val="-6"/>
                <w:sz w:val="16"/>
                <w:szCs w:val="24"/>
              </w:rPr>
              <w:t>Sd</w:t>
            </w:r>
          </w:p>
        </w:tc>
        <w:tc>
          <w:tcPr>
            <w:tcW w:w="8342" w:type="dxa"/>
          </w:tcPr>
          <w:p w14:paraId="06B2353A" w14:textId="52DC27B2" w:rsidR="007A0E45" w:rsidRPr="00B171EA" w:rsidRDefault="007A0E45" w:rsidP="007A1932">
            <w:pPr>
              <w:pStyle w:val="Tablebody"/>
              <w:autoSpaceDE w:val="0"/>
              <w:autoSpaceDN w:val="0"/>
              <w:adjustRightInd w:val="0"/>
              <w:spacing w:after="100"/>
            </w:pPr>
            <w:r w:rsidRPr="00B171EA">
              <w:rPr>
                <w:szCs w:val="24"/>
              </w:rPr>
              <w:t xml:space="preserve">is the partial factor that takes account of uncertainties in modelling the effects of actions (see </w:t>
            </w:r>
            <w:r w:rsidRPr="00B171EA">
              <w:rPr>
                <w:rStyle w:val="citesec"/>
                <w:shd w:val="clear" w:color="auto" w:fill="auto"/>
              </w:rPr>
              <w:t>G.</w:t>
            </w:r>
            <w:r w:rsidR="007A1932" w:rsidRPr="00B171EA">
              <w:rPr>
                <w:rStyle w:val="citesec"/>
                <w:shd w:val="clear" w:color="auto" w:fill="auto"/>
              </w:rPr>
              <w:t>7</w:t>
            </w:r>
            <w:r w:rsidRPr="00B171EA">
              <w:rPr>
                <w:rStyle w:val="citesec"/>
                <w:shd w:val="clear" w:color="auto" w:fill="auto"/>
              </w:rPr>
              <w:t>.1</w:t>
            </w:r>
            <w:r w:rsidRPr="00B171EA">
              <w:rPr>
                <w:szCs w:val="24"/>
              </w:rPr>
              <w:t>);</w:t>
            </w:r>
          </w:p>
        </w:tc>
      </w:tr>
      <w:tr w:rsidR="007A0E45" w:rsidRPr="00B171EA" w14:paraId="36D4667D" w14:textId="77777777" w:rsidTr="007A1932">
        <w:tc>
          <w:tcPr>
            <w:tcW w:w="1000" w:type="dxa"/>
          </w:tcPr>
          <w:p w14:paraId="7A19DC91" w14:textId="415B51D5" w:rsidR="007A0E45" w:rsidRPr="00B171EA" w:rsidRDefault="007A0E45" w:rsidP="007A0E45">
            <w:pPr>
              <w:pStyle w:val="Tablebody"/>
              <w:autoSpaceDE w:val="0"/>
              <w:autoSpaceDN w:val="0"/>
              <w:adjustRightInd w:val="0"/>
              <w:spacing w:after="100"/>
            </w:pPr>
            <w:r w:rsidRPr="00B171EA">
              <w:rPr>
                <w:i/>
                <w:szCs w:val="24"/>
              </w:rPr>
              <w:t>μ</w:t>
            </w:r>
            <w:r w:rsidRPr="00B171EA">
              <w:rPr>
                <w:position w:val="-6"/>
                <w:sz w:val="16"/>
                <w:szCs w:val="24"/>
              </w:rPr>
              <w:t>d</w:t>
            </w:r>
            <w:r w:rsidRPr="00B171EA">
              <w:rPr>
                <w:szCs w:val="24"/>
              </w:rPr>
              <w:t xml:space="preserve">, </w:t>
            </w:r>
            <w:r w:rsidRPr="00B171EA">
              <w:rPr>
                <w:i/>
                <w:szCs w:val="24"/>
              </w:rPr>
              <w:t>μ</w:t>
            </w:r>
            <w:r w:rsidRPr="00B171EA">
              <w:rPr>
                <w:position w:val="-6"/>
                <w:sz w:val="16"/>
                <w:szCs w:val="24"/>
              </w:rPr>
              <w:t>d,fav</w:t>
            </w:r>
          </w:p>
        </w:tc>
        <w:tc>
          <w:tcPr>
            <w:tcW w:w="8342" w:type="dxa"/>
          </w:tcPr>
          <w:p w14:paraId="4D2F9E30" w14:textId="5206C785" w:rsidR="007A0E45" w:rsidRPr="00B171EA" w:rsidRDefault="007A0E45" w:rsidP="007A1932">
            <w:pPr>
              <w:pStyle w:val="Tablebody"/>
              <w:autoSpaceDE w:val="0"/>
              <w:autoSpaceDN w:val="0"/>
              <w:adjustRightInd w:val="0"/>
              <w:spacing w:after="100"/>
            </w:pPr>
            <w:r w:rsidRPr="00B171EA">
              <w:rPr>
                <w:szCs w:val="24"/>
              </w:rPr>
              <w:t xml:space="preserve">is the design coefficient of friction with unfavourable and favourable effect according to </w:t>
            </w:r>
            <w:r w:rsidRPr="00B171EA">
              <w:rPr>
                <w:rStyle w:val="citesec"/>
                <w:szCs w:val="24"/>
                <w:shd w:val="clear" w:color="auto" w:fill="auto"/>
              </w:rPr>
              <w:t>G.</w:t>
            </w:r>
            <w:r w:rsidR="007A1932" w:rsidRPr="00B171EA">
              <w:rPr>
                <w:rStyle w:val="citesec"/>
                <w:szCs w:val="24"/>
                <w:shd w:val="clear" w:color="auto" w:fill="auto"/>
              </w:rPr>
              <w:t>7</w:t>
            </w:r>
            <w:r w:rsidRPr="00B171EA">
              <w:rPr>
                <w:rStyle w:val="citesec"/>
                <w:szCs w:val="24"/>
                <w:shd w:val="clear" w:color="auto" w:fill="auto"/>
              </w:rPr>
              <w:t>.3.1</w:t>
            </w:r>
            <w:r w:rsidRPr="00B171EA">
              <w:rPr>
                <w:szCs w:val="24"/>
              </w:rPr>
              <w:t>;</w:t>
            </w:r>
          </w:p>
        </w:tc>
      </w:tr>
      <w:tr w:rsidR="007A0E45" w:rsidRPr="00B171EA" w14:paraId="376ACCCA" w14:textId="77777777" w:rsidTr="007A1932">
        <w:tc>
          <w:tcPr>
            <w:tcW w:w="1000" w:type="dxa"/>
          </w:tcPr>
          <w:p w14:paraId="0D6C9517" w14:textId="56B51EAB" w:rsidR="007A0E45" w:rsidRPr="00B171EA" w:rsidRDefault="007A0E45" w:rsidP="007A0E45">
            <w:pPr>
              <w:pStyle w:val="Tablebody"/>
              <w:autoSpaceDE w:val="0"/>
              <w:autoSpaceDN w:val="0"/>
              <w:adjustRightInd w:val="0"/>
              <w:spacing w:after="100"/>
            </w:pPr>
            <w:r w:rsidRPr="00B171EA">
              <w:rPr>
                <w:i/>
                <w:szCs w:val="24"/>
              </w:rPr>
              <w:t>N</w:t>
            </w:r>
            <w:r w:rsidRPr="00B171EA">
              <w:rPr>
                <w:position w:val="-6"/>
                <w:sz w:val="16"/>
                <w:szCs w:val="24"/>
              </w:rPr>
              <w:t>d,</w:t>
            </w:r>
            <w:r w:rsidRPr="00B171EA">
              <w:rPr>
                <w:i/>
                <w:position w:val="-6"/>
                <w:sz w:val="16"/>
                <w:szCs w:val="24"/>
              </w:rPr>
              <w:t>i</w:t>
            </w:r>
          </w:p>
        </w:tc>
        <w:tc>
          <w:tcPr>
            <w:tcW w:w="8342" w:type="dxa"/>
          </w:tcPr>
          <w:p w14:paraId="19A0585E" w14:textId="3678453A" w:rsidR="007A0E45" w:rsidRPr="00B171EA" w:rsidRDefault="007A0E45" w:rsidP="007A1932">
            <w:pPr>
              <w:pStyle w:val="Tablebody"/>
              <w:autoSpaceDE w:val="0"/>
              <w:autoSpaceDN w:val="0"/>
              <w:adjustRightInd w:val="0"/>
              <w:spacing w:after="100"/>
            </w:pPr>
            <w:r w:rsidRPr="00B171EA">
              <w:rPr>
                <w:szCs w:val="24"/>
              </w:rPr>
              <w:t xml:space="preserve">is the design value of the normal forces at the sliding bearings of support </w:t>
            </w:r>
            <w:r w:rsidRPr="00B171EA">
              <w:rPr>
                <w:i/>
                <w:szCs w:val="24"/>
              </w:rPr>
              <w:t>i</w:t>
            </w:r>
            <w:r w:rsidRPr="00B171EA">
              <w:rPr>
                <w:szCs w:val="24"/>
              </w:rPr>
              <w:t xml:space="preserve"> (see </w:t>
            </w:r>
            <w:r w:rsidRPr="00B171EA">
              <w:rPr>
                <w:rStyle w:val="citesec"/>
                <w:shd w:val="clear" w:color="auto" w:fill="auto"/>
              </w:rPr>
              <w:t>G.</w:t>
            </w:r>
            <w:r w:rsidR="007A1932" w:rsidRPr="00B171EA">
              <w:rPr>
                <w:rStyle w:val="citesec"/>
                <w:shd w:val="clear" w:color="auto" w:fill="auto"/>
              </w:rPr>
              <w:t>7</w:t>
            </w:r>
            <w:r w:rsidRPr="00B171EA">
              <w:rPr>
                <w:rStyle w:val="citesec"/>
                <w:shd w:val="clear" w:color="auto" w:fill="auto"/>
              </w:rPr>
              <w:t>.1</w:t>
            </w:r>
            <w:r w:rsidRPr="00B171EA">
              <w:rPr>
                <w:szCs w:val="24"/>
              </w:rPr>
              <w:t>);</w:t>
            </w:r>
          </w:p>
        </w:tc>
      </w:tr>
      <w:tr w:rsidR="007A0E45" w:rsidRPr="00B171EA" w14:paraId="54D2B1F0" w14:textId="77777777" w:rsidTr="007A1932">
        <w:tc>
          <w:tcPr>
            <w:tcW w:w="1000" w:type="dxa"/>
          </w:tcPr>
          <w:p w14:paraId="173F3588" w14:textId="5739459B" w:rsidR="007A0E45" w:rsidRPr="00B171EA" w:rsidRDefault="007A0E45" w:rsidP="007A0E45">
            <w:pPr>
              <w:pStyle w:val="Tablebody"/>
              <w:autoSpaceDE w:val="0"/>
              <w:autoSpaceDN w:val="0"/>
              <w:adjustRightInd w:val="0"/>
              <w:spacing w:after="100"/>
            </w:pPr>
            <w:r w:rsidRPr="00B171EA">
              <w:rPr>
                <w:i/>
                <w:szCs w:val="24"/>
              </w:rPr>
              <w:t>N</w:t>
            </w:r>
            <w:r w:rsidRPr="00B171EA">
              <w:rPr>
                <w:position w:val="-6"/>
                <w:sz w:val="16"/>
                <w:szCs w:val="24"/>
              </w:rPr>
              <w:t>d,</w:t>
            </w:r>
            <w:r w:rsidRPr="00B171EA">
              <w:rPr>
                <w:i/>
                <w:position w:val="-6"/>
                <w:sz w:val="16"/>
                <w:szCs w:val="24"/>
              </w:rPr>
              <w:t>j</w:t>
            </w:r>
          </w:p>
        </w:tc>
        <w:tc>
          <w:tcPr>
            <w:tcW w:w="8342" w:type="dxa"/>
          </w:tcPr>
          <w:p w14:paraId="6EF55535" w14:textId="3CB51AE4" w:rsidR="007A0E45" w:rsidRPr="00B171EA" w:rsidRDefault="007A0E45" w:rsidP="007A0E45">
            <w:pPr>
              <w:pStyle w:val="Tablebody"/>
              <w:autoSpaceDE w:val="0"/>
              <w:autoSpaceDN w:val="0"/>
              <w:adjustRightInd w:val="0"/>
              <w:spacing w:after="100"/>
            </w:pPr>
            <w:r w:rsidRPr="00B171EA">
              <w:rPr>
                <w:szCs w:val="24"/>
              </w:rPr>
              <w:t xml:space="preserve">is the design value of the normal forces of the permanent actions and the prestress at the sliding bearings of support </w:t>
            </w:r>
            <w:r w:rsidRPr="00B171EA">
              <w:rPr>
                <w:i/>
                <w:szCs w:val="24"/>
              </w:rPr>
              <w:t>j</w:t>
            </w:r>
            <w:r w:rsidRPr="00B171EA">
              <w:rPr>
                <w:szCs w:val="24"/>
              </w:rPr>
              <w:t>.</w:t>
            </w:r>
          </w:p>
        </w:tc>
      </w:tr>
    </w:tbl>
    <w:p w14:paraId="71D92607" w14:textId="6C7E6BDE"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The applicable combination of actions to be used in calculating </w:t>
      </w:r>
      <w:r w:rsidRPr="00B171EA">
        <w:rPr>
          <w:i/>
          <w:szCs w:val="24"/>
        </w:rPr>
        <w:t>N</w:t>
      </w:r>
      <w:r w:rsidRPr="00B171EA">
        <w:rPr>
          <w:position w:val="-6"/>
          <w:sz w:val="16"/>
          <w:szCs w:val="24"/>
        </w:rPr>
        <w:t>d,</w:t>
      </w:r>
      <w:r w:rsidRPr="00B171EA">
        <w:rPr>
          <w:i/>
          <w:position w:val="-6"/>
          <w:sz w:val="16"/>
          <w:szCs w:val="24"/>
        </w:rPr>
        <w:t>i</w:t>
      </w:r>
      <w:r w:rsidRPr="00B171EA">
        <w:rPr>
          <w:szCs w:val="24"/>
        </w:rPr>
        <w:t xml:space="preserve"> for unfavourable friction forces is given in </w:t>
      </w:r>
      <w:r w:rsidRPr="00B171EA">
        <w:rPr>
          <w:rStyle w:val="citeeq"/>
          <w:szCs w:val="24"/>
          <w:shd w:val="clear" w:color="auto" w:fill="auto"/>
        </w:rPr>
        <w:t>Formula (G.12)</w:t>
      </w:r>
      <w:r w:rsidRPr="00B171EA">
        <w:rPr>
          <w:szCs w:val="24"/>
        </w:rPr>
        <w:t xml:space="preserve"> unless the National Annex makes a different choice.</w:t>
      </w:r>
    </w:p>
    <w:p w14:paraId="3294CDEF"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The applicable combination of actions to be used in calculating </w:t>
      </w:r>
      <w:r w:rsidRPr="00B171EA">
        <w:rPr>
          <w:i/>
          <w:szCs w:val="24"/>
        </w:rPr>
        <w:t>N</w:t>
      </w:r>
      <w:r w:rsidRPr="00B171EA">
        <w:rPr>
          <w:position w:val="-6"/>
          <w:sz w:val="16"/>
          <w:szCs w:val="24"/>
        </w:rPr>
        <w:t>d,</w:t>
      </w:r>
      <w:r w:rsidRPr="00B171EA">
        <w:rPr>
          <w:i/>
          <w:position w:val="-6"/>
          <w:sz w:val="16"/>
          <w:szCs w:val="24"/>
        </w:rPr>
        <w:t>j</w:t>
      </w:r>
      <w:r w:rsidRPr="00B171EA">
        <w:rPr>
          <w:szCs w:val="24"/>
        </w:rPr>
        <w:t xml:space="preserve"> for favourable friction forces is given in </w:t>
      </w:r>
      <w:r w:rsidRPr="00B171EA">
        <w:rPr>
          <w:rStyle w:val="citeeq"/>
          <w:szCs w:val="24"/>
          <w:shd w:val="clear" w:color="auto" w:fill="auto"/>
        </w:rPr>
        <w:t>Formula (G.14)</w:t>
      </w:r>
      <w:r w:rsidRPr="00B171EA">
        <w:rPr>
          <w:szCs w:val="24"/>
        </w:rPr>
        <w:t xml:space="preserve"> unless the National Annex makes a different choice.</w:t>
      </w:r>
    </w:p>
    <w:p w14:paraId="11AD192D" w14:textId="77777777" w:rsidR="007A0E45" w:rsidRPr="00B171EA" w:rsidRDefault="007A0E45">
      <w:pPr>
        <w:pStyle w:val="Formula"/>
        <w:autoSpaceDE w:val="0"/>
        <w:autoSpaceDN w:val="0"/>
        <w:adjustRightInd w:val="0"/>
        <w:rPr>
          <w:szCs w:val="24"/>
        </w:rPr>
      </w:pPr>
      <w:r w:rsidRPr="00B171EA">
        <w:rPr>
          <w:position w:val="-14"/>
          <w:szCs w:val="24"/>
        </w:rPr>
        <w:object w:dxaOrig="2020" w:dyaOrig="360" w14:anchorId="0C3AE993">
          <v:shape id="_x0000_i1163" type="#_x0000_t75" style="width:101.25pt;height:18pt" o:ole="">
            <v:imagedata r:id="rId287" o:title=""/>
          </v:shape>
          <o:OLEObject Type="Embed" ProgID="Equation.DSMT4" ShapeID="_x0000_i1163" DrawAspect="Content" ObjectID="_1692169146" r:id="rId288"/>
        </w:object>
      </w:r>
      <w:r w:rsidRPr="00B171EA">
        <w:rPr>
          <w:szCs w:val="24"/>
        </w:rPr>
        <w:tab/>
        <w:t>(G.14)</w:t>
      </w:r>
    </w:p>
    <w:p w14:paraId="38AB9489" w14:textId="77777777" w:rsidR="007A0E45" w:rsidRPr="00B171EA" w:rsidRDefault="007A0E45">
      <w:pPr>
        <w:pStyle w:val="af"/>
        <w:autoSpaceDE w:val="0"/>
        <w:autoSpaceDN w:val="0"/>
        <w:adjustRightInd w:val="0"/>
        <w:rPr>
          <w:szCs w:val="24"/>
        </w:rPr>
      </w:pPr>
      <w:r w:rsidRPr="00B171EA">
        <w:rPr>
          <w:szCs w:val="24"/>
        </w:rPr>
        <w:t>where</w:t>
      </w:r>
    </w:p>
    <w:tbl>
      <w:tblPr>
        <w:tblW w:w="0" w:type="auto"/>
        <w:tblInd w:w="440" w:type="dxa"/>
        <w:tblCellMar>
          <w:left w:w="100" w:type="dxa"/>
        </w:tblCellMar>
        <w:tblLook w:val="0000" w:firstRow="0" w:lastRow="0" w:firstColumn="0" w:lastColumn="0" w:noHBand="0" w:noVBand="0"/>
      </w:tblPr>
      <w:tblGrid>
        <w:gridCol w:w="496"/>
        <w:gridCol w:w="8162"/>
      </w:tblGrid>
      <w:tr w:rsidR="007A0E45" w:rsidRPr="00B171EA" w14:paraId="30763A7D" w14:textId="77777777" w:rsidTr="00342E41">
        <w:tc>
          <w:tcPr>
            <w:tcW w:w="0" w:type="auto"/>
          </w:tcPr>
          <w:p w14:paraId="01CDE18A" w14:textId="1B5AA426" w:rsidR="007A0E45" w:rsidRPr="00B171EA" w:rsidRDefault="007A0E45" w:rsidP="007A0E45">
            <w:pPr>
              <w:pStyle w:val="Tablebody"/>
              <w:autoSpaceDE w:val="0"/>
              <w:autoSpaceDN w:val="0"/>
              <w:adjustRightInd w:val="0"/>
              <w:spacing w:after="100"/>
            </w:pPr>
            <w:r w:rsidRPr="00B171EA">
              <w:rPr>
                <w:i/>
                <w:szCs w:val="24"/>
              </w:rPr>
              <w:t>G</w:t>
            </w:r>
            <w:r w:rsidRPr="00B171EA">
              <w:rPr>
                <w:position w:val="-6"/>
                <w:sz w:val="16"/>
                <w:szCs w:val="24"/>
              </w:rPr>
              <w:t>k,</w:t>
            </w:r>
            <w:r w:rsidRPr="00B171EA">
              <w:rPr>
                <w:i/>
                <w:position w:val="-6"/>
                <w:sz w:val="16"/>
                <w:szCs w:val="24"/>
              </w:rPr>
              <w:t>j</w:t>
            </w:r>
          </w:p>
        </w:tc>
        <w:tc>
          <w:tcPr>
            <w:tcW w:w="0" w:type="auto"/>
          </w:tcPr>
          <w:p w14:paraId="52520AD4" w14:textId="532C379C" w:rsidR="007A0E45" w:rsidRPr="00B171EA" w:rsidRDefault="007A0E45" w:rsidP="007A0E45">
            <w:pPr>
              <w:pStyle w:val="Tablebody"/>
              <w:autoSpaceDE w:val="0"/>
              <w:autoSpaceDN w:val="0"/>
              <w:adjustRightInd w:val="0"/>
              <w:spacing w:after="100"/>
            </w:pPr>
            <w:r w:rsidRPr="00B171EA">
              <w:rPr>
                <w:szCs w:val="24"/>
              </w:rPr>
              <w:t xml:space="preserve">is the characteristic value of the vertical force on support </w:t>
            </w:r>
            <w:r w:rsidRPr="00B171EA">
              <w:rPr>
                <w:i/>
                <w:szCs w:val="24"/>
              </w:rPr>
              <w:t>j</w:t>
            </w:r>
            <w:r w:rsidRPr="00B171EA">
              <w:rPr>
                <w:szCs w:val="24"/>
              </w:rPr>
              <w:t xml:space="preserve"> due to permanent actions;</w:t>
            </w:r>
          </w:p>
        </w:tc>
      </w:tr>
      <w:tr w:rsidR="007A0E45" w:rsidRPr="00B171EA" w14:paraId="09C2F314" w14:textId="77777777" w:rsidTr="00342E41">
        <w:tc>
          <w:tcPr>
            <w:tcW w:w="0" w:type="auto"/>
          </w:tcPr>
          <w:p w14:paraId="42AEA53A" w14:textId="398FA823" w:rsidR="007A0E45" w:rsidRPr="00B171EA" w:rsidRDefault="007A0E45" w:rsidP="007A0E45">
            <w:pPr>
              <w:pStyle w:val="Tablebody"/>
              <w:autoSpaceDE w:val="0"/>
              <w:autoSpaceDN w:val="0"/>
              <w:adjustRightInd w:val="0"/>
              <w:spacing w:after="100"/>
            </w:pPr>
            <w:r w:rsidRPr="00B171EA">
              <w:rPr>
                <w:i/>
                <w:szCs w:val="24"/>
              </w:rPr>
              <w:t>P</w:t>
            </w:r>
            <w:r w:rsidRPr="00B171EA">
              <w:rPr>
                <w:position w:val="-6"/>
                <w:sz w:val="16"/>
                <w:szCs w:val="24"/>
              </w:rPr>
              <w:t>k,</w:t>
            </w:r>
            <w:r w:rsidRPr="00B171EA">
              <w:rPr>
                <w:i/>
                <w:position w:val="-6"/>
                <w:sz w:val="16"/>
                <w:szCs w:val="24"/>
              </w:rPr>
              <w:t>j</w:t>
            </w:r>
          </w:p>
        </w:tc>
        <w:tc>
          <w:tcPr>
            <w:tcW w:w="0" w:type="auto"/>
          </w:tcPr>
          <w:p w14:paraId="4105776A" w14:textId="1EE2CD8C" w:rsidR="007A0E45" w:rsidRPr="00B171EA" w:rsidRDefault="007A0E45" w:rsidP="007A0E45">
            <w:pPr>
              <w:pStyle w:val="Tablebody"/>
              <w:autoSpaceDE w:val="0"/>
              <w:autoSpaceDN w:val="0"/>
              <w:adjustRightInd w:val="0"/>
              <w:spacing w:after="100"/>
            </w:pPr>
            <w:r w:rsidRPr="00B171EA">
              <w:rPr>
                <w:szCs w:val="24"/>
              </w:rPr>
              <w:t>is the characteristic value of the vertical force on supports due to prestress.</w:t>
            </w:r>
          </w:p>
        </w:tc>
      </w:tr>
    </w:tbl>
    <w:p w14:paraId="0E73B736" w14:textId="0A39958C" w:rsidR="007A0E45" w:rsidRPr="00B171EA" w:rsidRDefault="007A0E45">
      <w:pPr>
        <w:pStyle w:val="Note"/>
        <w:autoSpaceDE w:val="0"/>
        <w:autoSpaceDN w:val="0"/>
        <w:adjustRightInd w:val="0"/>
        <w:rPr>
          <w:szCs w:val="24"/>
        </w:rPr>
      </w:pPr>
      <w:r w:rsidRPr="00B171EA">
        <w:rPr>
          <w:szCs w:val="24"/>
        </w:rPr>
        <w:t>NOTE 3</w:t>
      </w:r>
      <w:r w:rsidRPr="00B171EA">
        <w:rPr>
          <w:szCs w:val="24"/>
        </w:rPr>
        <w:tab/>
        <w:t xml:space="preserve">As the permanent actions are applied to the whole deck, a single value of </w:t>
      </w:r>
      <w:r w:rsidRPr="00B171EA">
        <w:rPr>
          <w:rFonts w:ascii="Cambria Math" w:hAnsi="Cambria Math" w:cs="Cambria Math"/>
          <w:szCs w:val="24"/>
        </w:rPr>
        <w:t>𝛾</w:t>
      </w:r>
      <w:r w:rsidRPr="00B171EA">
        <w:rPr>
          <w:position w:val="-6"/>
          <w:sz w:val="16"/>
          <w:szCs w:val="24"/>
        </w:rPr>
        <w:t>G</w:t>
      </w:r>
      <w:r w:rsidRPr="00B171EA">
        <w:rPr>
          <w:szCs w:val="24"/>
        </w:rPr>
        <w:t xml:space="preserve"> is applied for the unfavourable and the favourable part of the bridge, applying the single-source principle. The favourable part of the friction is considered by the use of </w:t>
      </w:r>
      <w:r w:rsidRPr="00B171EA">
        <w:rPr>
          <w:i/>
          <w:szCs w:val="24"/>
        </w:rPr>
        <w:t>μ</w:t>
      </w:r>
      <w:r w:rsidRPr="00B171EA">
        <w:rPr>
          <w:position w:val="-6"/>
          <w:sz w:val="16"/>
          <w:szCs w:val="24"/>
        </w:rPr>
        <w:t>d,fav</w:t>
      </w:r>
      <w:r w:rsidRPr="00B171EA">
        <w:rPr>
          <w:szCs w:val="24"/>
        </w:rPr>
        <w:t xml:space="preserve"> instead of </w:t>
      </w:r>
      <w:r w:rsidRPr="00B171EA">
        <w:rPr>
          <w:i/>
          <w:szCs w:val="24"/>
        </w:rPr>
        <w:t>μ</w:t>
      </w:r>
      <w:r w:rsidRPr="00B171EA">
        <w:rPr>
          <w:position w:val="-6"/>
          <w:sz w:val="16"/>
          <w:szCs w:val="24"/>
        </w:rPr>
        <w:t>d</w:t>
      </w:r>
      <w:r w:rsidRPr="00B171EA">
        <w:rPr>
          <w:szCs w:val="24"/>
        </w:rPr>
        <w:t>.</w:t>
      </w:r>
    </w:p>
    <w:p w14:paraId="08484DF7" w14:textId="77777777" w:rsidR="007A0E45" w:rsidRPr="00B171EA" w:rsidRDefault="007A0E45">
      <w:pPr>
        <w:pStyle w:val="a4"/>
        <w:tabs>
          <w:tab w:val="left" w:pos="1080"/>
        </w:tabs>
        <w:autoSpaceDE w:val="0"/>
        <w:autoSpaceDN w:val="0"/>
        <w:adjustRightInd w:val="0"/>
        <w:ind w:left="879" w:hanging="879"/>
        <w:jc w:val="both"/>
        <w:rPr>
          <w:bCs w:val="0"/>
          <w:iCs w:val="0"/>
          <w:szCs w:val="24"/>
        </w:rPr>
      </w:pPr>
      <w:r w:rsidRPr="00B171EA">
        <w:rPr>
          <w:bCs w:val="0"/>
          <w:iCs w:val="0"/>
          <w:szCs w:val="24"/>
        </w:rPr>
        <w:t>Intermediate elastic fixed point, other piers free</w:t>
      </w:r>
    </w:p>
    <w:p w14:paraId="58E3AACF" w14:textId="77777777" w:rsidR="007A0E45" w:rsidRPr="00B171EA" w:rsidRDefault="007A0E45">
      <w:pPr>
        <w:pStyle w:val="af"/>
        <w:autoSpaceDE w:val="0"/>
        <w:autoSpaceDN w:val="0"/>
        <w:adjustRightInd w:val="0"/>
        <w:rPr>
          <w:szCs w:val="24"/>
        </w:rPr>
      </w:pPr>
      <w:r w:rsidRPr="00B171EA">
        <w:rPr>
          <w:szCs w:val="24"/>
        </w:rPr>
        <w:t>(1) If the horizontal deformation at the fixed point cannot be neglected, then further analysis should be undertaken to determine whether variable actions including vertical traffic action are included in the calculation of friction force.</w:t>
      </w:r>
    </w:p>
    <w:p w14:paraId="311CBC3D" w14:textId="77777777" w:rsidR="007A0E45" w:rsidRPr="00B171EA" w:rsidRDefault="007A0E45">
      <w:pPr>
        <w:pStyle w:val="af"/>
        <w:autoSpaceDE w:val="0"/>
        <w:autoSpaceDN w:val="0"/>
        <w:adjustRightInd w:val="0"/>
        <w:rPr>
          <w:szCs w:val="24"/>
        </w:rPr>
      </w:pPr>
      <w:r w:rsidRPr="00B171EA">
        <w:rPr>
          <w:szCs w:val="24"/>
        </w:rPr>
        <w:br w:type="page"/>
      </w:r>
    </w:p>
    <w:p w14:paraId="366E3F5C" w14:textId="77777777" w:rsidR="007A0E45" w:rsidRPr="00B171EA" w:rsidRDefault="007A0E45">
      <w:pPr>
        <w:pStyle w:val="ANNEX"/>
        <w:autoSpaceDE w:val="0"/>
        <w:autoSpaceDN w:val="0"/>
        <w:adjustRightInd w:val="0"/>
        <w:rPr>
          <w:rFonts w:eastAsia="Times New Roman"/>
          <w:szCs w:val="24"/>
        </w:rPr>
      </w:pPr>
      <w:r w:rsidRPr="00B171EA">
        <w:rPr>
          <w:rFonts w:eastAsia="Times New Roman"/>
          <w:szCs w:val="24"/>
        </w:rPr>
        <w:br/>
      </w:r>
      <w:bookmarkStart w:id="143" w:name="_Toc66721368"/>
      <w:r w:rsidRPr="00B171EA">
        <w:rPr>
          <w:rFonts w:eastAsia="Times New Roman"/>
          <w:b w:val="0"/>
          <w:szCs w:val="24"/>
        </w:rPr>
        <w:t>(informative)</w:t>
      </w:r>
      <w:r w:rsidRPr="00B171EA">
        <w:rPr>
          <w:rFonts w:eastAsia="Times New Roman"/>
          <w:szCs w:val="24"/>
        </w:rPr>
        <w:br/>
      </w:r>
      <w:r w:rsidRPr="00B171EA">
        <w:rPr>
          <w:rFonts w:eastAsia="Times New Roman"/>
          <w:szCs w:val="24"/>
        </w:rPr>
        <w:br/>
        <w:t>Verifications concerning vibration of footbridges due to pedestrian traffic</w:t>
      </w:r>
      <w:bookmarkEnd w:id="143"/>
    </w:p>
    <w:p w14:paraId="3E818609" w14:textId="77777777" w:rsidR="007A0E45" w:rsidRPr="00B171EA" w:rsidRDefault="007A0E45" w:rsidP="007A0E45">
      <w:pPr>
        <w:pStyle w:val="a2"/>
        <w:numPr>
          <w:ilvl w:val="1"/>
          <w:numId w:val="40"/>
        </w:numPr>
        <w:tabs>
          <w:tab w:val="left" w:pos="360"/>
        </w:tabs>
        <w:suppressAutoHyphens/>
        <w:autoSpaceDE w:val="0"/>
        <w:autoSpaceDN w:val="0"/>
        <w:adjustRightInd w:val="0"/>
        <w:ind w:left="499" w:hanging="499"/>
        <w:jc w:val="both"/>
        <w:rPr>
          <w:szCs w:val="24"/>
        </w:rPr>
      </w:pPr>
      <w:bookmarkStart w:id="144" w:name="_Toc56778362"/>
      <w:bookmarkStart w:id="145" w:name="_Toc66721369"/>
      <w:r w:rsidRPr="00B171EA">
        <w:rPr>
          <w:szCs w:val="24"/>
        </w:rPr>
        <w:t>Use of this Annex</w:t>
      </w:r>
      <w:bookmarkEnd w:id="144"/>
      <w:bookmarkEnd w:id="145"/>
    </w:p>
    <w:p w14:paraId="09FFEA67" w14:textId="77777777" w:rsidR="007A0E45" w:rsidRPr="00B171EA" w:rsidRDefault="007A0E45">
      <w:pPr>
        <w:pStyle w:val="af"/>
        <w:autoSpaceDE w:val="0"/>
        <w:autoSpaceDN w:val="0"/>
        <w:adjustRightInd w:val="0"/>
        <w:rPr>
          <w:szCs w:val="24"/>
        </w:rPr>
      </w:pPr>
      <w:r w:rsidRPr="00B171EA">
        <w:rPr>
          <w:szCs w:val="24"/>
        </w:rPr>
        <w:t xml:space="preserve">(1) This Informative Annex provides complementary guidance to </w:t>
      </w:r>
      <w:r w:rsidRPr="00B171EA">
        <w:rPr>
          <w:rStyle w:val="citesec"/>
          <w:szCs w:val="24"/>
          <w:shd w:val="clear" w:color="auto" w:fill="auto"/>
        </w:rPr>
        <w:t>A.2.8.3</w:t>
      </w:r>
      <w:r w:rsidRPr="00B171EA">
        <w:rPr>
          <w:szCs w:val="24"/>
        </w:rPr>
        <w:t xml:space="preserve"> for vibration of footbridges.</w:t>
      </w:r>
    </w:p>
    <w:p w14:paraId="39D030CF"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National choice on the application of this Informative Annex is given in the National Annex. If the National Annex contains no information on the application of this Informative Annex, it can be used.</w:t>
      </w:r>
    </w:p>
    <w:p w14:paraId="02ED424E" w14:textId="77777777" w:rsidR="007A0E45" w:rsidRPr="00B171EA" w:rsidRDefault="007A0E45" w:rsidP="007A0E45">
      <w:pPr>
        <w:pStyle w:val="a2"/>
        <w:numPr>
          <w:ilvl w:val="1"/>
          <w:numId w:val="40"/>
        </w:numPr>
        <w:tabs>
          <w:tab w:val="left" w:pos="360"/>
        </w:tabs>
        <w:suppressAutoHyphens/>
        <w:autoSpaceDE w:val="0"/>
        <w:autoSpaceDN w:val="0"/>
        <w:adjustRightInd w:val="0"/>
        <w:ind w:left="499" w:hanging="499"/>
        <w:jc w:val="both"/>
        <w:rPr>
          <w:szCs w:val="24"/>
        </w:rPr>
      </w:pPr>
      <w:bookmarkStart w:id="146" w:name="_Toc56778363"/>
      <w:bookmarkStart w:id="147" w:name="_Toc66721370"/>
      <w:r w:rsidRPr="00B171EA">
        <w:rPr>
          <w:szCs w:val="24"/>
        </w:rPr>
        <w:t>Scope and field of application</w:t>
      </w:r>
      <w:bookmarkEnd w:id="146"/>
      <w:bookmarkEnd w:id="147"/>
    </w:p>
    <w:p w14:paraId="63155A4A" w14:textId="77777777" w:rsidR="007A0E45" w:rsidRPr="00B171EA" w:rsidRDefault="007A0E45">
      <w:pPr>
        <w:pStyle w:val="af"/>
        <w:autoSpaceDE w:val="0"/>
        <w:autoSpaceDN w:val="0"/>
        <w:adjustRightInd w:val="0"/>
        <w:rPr>
          <w:szCs w:val="24"/>
        </w:rPr>
      </w:pPr>
      <w:r w:rsidRPr="00B171EA">
        <w:rPr>
          <w:szCs w:val="24"/>
        </w:rPr>
        <w:t>(1) This Informative Annex covers verifications concerning vibration of footbridges due to pedestrian traffic.</w:t>
      </w:r>
    </w:p>
    <w:p w14:paraId="4535AC51" w14:textId="77777777" w:rsidR="007A0E45" w:rsidRPr="00B171EA" w:rsidRDefault="007A0E45">
      <w:pPr>
        <w:pStyle w:val="af"/>
        <w:autoSpaceDE w:val="0"/>
        <w:autoSpaceDN w:val="0"/>
        <w:adjustRightInd w:val="0"/>
        <w:rPr>
          <w:szCs w:val="24"/>
        </w:rPr>
      </w:pPr>
      <w:r w:rsidRPr="00B171EA">
        <w:rPr>
          <w:szCs w:val="24"/>
        </w:rPr>
        <w:t>(2) This Informative Annex does not cover criteria for coordinated jumping (vandalism), synchronized activity and lock-in criteria for horizontal vibrations.</w:t>
      </w:r>
    </w:p>
    <w:p w14:paraId="37206B54" w14:textId="77777777" w:rsidR="007A0E45" w:rsidRPr="00B171EA" w:rsidRDefault="007A0E45">
      <w:pPr>
        <w:pStyle w:val="af"/>
        <w:autoSpaceDE w:val="0"/>
        <w:autoSpaceDN w:val="0"/>
        <w:adjustRightInd w:val="0"/>
        <w:rPr>
          <w:szCs w:val="24"/>
        </w:rPr>
      </w:pPr>
      <w:r w:rsidRPr="00B171EA">
        <w:rPr>
          <w:szCs w:val="24"/>
        </w:rPr>
        <w:t>(3) The assessment of human-induced vibrations should be considered to ensure that:</w:t>
      </w:r>
    </w:p>
    <w:p w14:paraId="71C24F6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vibrations due to pedestrian traffic are acceptable for the users;</w:t>
      </w:r>
    </w:p>
    <w:p w14:paraId="466E079A"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lock-in phenomenon does not arise;</w:t>
      </w:r>
    </w:p>
    <w:p w14:paraId="0626744B"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the footbridge does not collapse when subjected to intentional excitation.</w:t>
      </w:r>
    </w:p>
    <w:p w14:paraId="0C481074"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48" w:name="_Toc56778364"/>
      <w:bookmarkStart w:id="149" w:name="_Toc66721371"/>
      <w:r w:rsidRPr="00B171EA">
        <w:rPr>
          <w:szCs w:val="24"/>
        </w:rPr>
        <w:t>Dynamic load models and traffic classes</w:t>
      </w:r>
      <w:bookmarkEnd w:id="148"/>
      <w:bookmarkEnd w:id="149"/>
    </w:p>
    <w:p w14:paraId="43ABF640" w14:textId="77777777" w:rsidR="007A0E45" w:rsidRPr="00B171EA" w:rsidRDefault="007A0E45">
      <w:pPr>
        <w:pStyle w:val="af"/>
        <w:autoSpaceDE w:val="0"/>
        <w:autoSpaceDN w:val="0"/>
        <w:adjustRightInd w:val="0"/>
        <w:rPr>
          <w:szCs w:val="24"/>
        </w:rPr>
      </w:pPr>
      <w:r w:rsidRPr="00B171EA">
        <w:rPr>
          <w:szCs w:val="24"/>
        </w:rPr>
        <w:t>(1) Verifications of vibrations of footbridges should be assessed based on relevant dynamic load models.</w:t>
      </w:r>
    </w:p>
    <w:p w14:paraId="3712D35C" w14:textId="77777777" w:rsidR="007A0E45" w:rsidRPr="00B171EA" w:rsidRDefault="007A0E45">
      <w:pPr>
        <w:pStyle w:val="af"/>
        <w:autoSpaceDE w:val="0"/>
        <w:autoSpaceDN w:val="0"/>
        <w:adjustRightInd w:val="0"/>
        <w:rPr>
          <w:szCs w:val="24"/>
        </w:rPr>
      </w:pPr>
      <w:r w:rsidRPr="00B171EA">
        <w:rPr>
          <w:szCs w:val="24"/>
        </w:rPr>
        <w:t>(2) The dynamic load models may be defined based on a set of traffic classes that describe the density of traffic on the bridge.</w:t>
      </w:r>
    </w:p>
    <w:p w14:paraId="68434FA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Guidance on dynamic load models and corresponding traffic classes, intended for use in conjunction with the comfort limits defined in this Annex, is provided in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Annex G</w:t>
      </w:r>
      <w:r w:rsidRPr="00B171EA">
        <w:rPr>
          <w:szCs w:val="24"/>
        </w:rPr>
        <w:t xml:space="preserve"> and includes the following dynamic load models:</w:t>
      </w:r>
    </w:p>
    <w:p w14:paraId="7953B4B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 model for pedestrian stream;</w:t>
      </w:r>
    </w:p>
    <w:p w14:paraId="1B481A9C"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 model for single pedestrian or group of pedestrians;</w:t>
      </w:r>
    </w:p>
    <w:p w14:paraId="3831959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 model for single jogger or group of joggers; and</w:t>
      </w:r>
    </w:p>
    <w:p w14:paraId="614456D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load model for intentional excitation.</w:t>
      </w:r>
    </w:p>
    <w:p w14:paraId="15C42430"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50" w:name="_Toc56778365"/>
      <w:bookmarkStart w:id="151" w:name="_Toc66721372"/>
      <w:r w:rsidRPr="00B171EA">
        <w:rPr>
          <w:szCs w:val="24"/>
        </w:rPr>
        <w:t>Comfort criteria</w:t>
      </w:r>
      <w:bookmarkEnd w:id="150"/>
      <w:bookmarkEnd w:id="151"/>
    </w:p>
    <w:p w14:paraId="20AD141D" w14:textId="77777777" w:rsidR="007A0E45" w:rsidRPr="00B171EA" w:rsidRDefault="007A0E45">
      <w:pPr>
        <w:pStyle w:val="af"/>
        <w:autoSpaceDE w:val="0"/>
        <w:autoSpaceDN w:val="0"/>
        <w:adjustRightInd w:val="0"/>
        <w:rPr>
          <w:szCs w:val="24"/>
        </w:rPr>
      </w:pPr>
      <w:r w:rsidRPr="00B171EA">
        <w:rPr>
          <w:szCs w:val="24"/>
        </w:rPr>
        <w:t xml:space="preserve">(1) The required pedestrian comfort level should be represented by a limiting acceleration in the vertical and horizontal directions selected from </w:t>
      </w:r>
      <w:r w:rsidRPr="00B171EA">
        <w:rPr>
          <w:rStyle w:val="citetbl"/>
          <w:szCs w:val="24"/>
          <w:shd w:val="clear" w:color="auto" w:fill="auto"/>
        </w:rPr>
        <w:t>Table H.1</w:t>
      </w:r>
      <w:r w:rsidRPr="00B171EA">
        <w:rPr>
          <w:szCs w:val="24"/>
        </w:rPr>
        <w:t>, as specified by the relevant authority or, where not specified, agreed for a specific project by the relevant parties.</w:t>
      </w:r>
    </w:p>
    <w:p w14:paraId="2AE96BBC" w14:textId="77777777" w:rsidR="007A0E45" w:rsidRPr="00B171EA" w:rsidRDefault="007A0E45">
      <w:pPr>
        <w:pStyle w:val="Tabletitle"/>
        <w:autoSpaceDE w:val="0"/>
        <w:autoSpaceDN w:val="0"/>
        <w:adjustRightInd w:val="0"/>
        <w:outlineLvl w:val="0"/>
        <w:rPr>
          <w:szCs w:val="24"/>
        </w:rPr>
      </w:pPr>
      <w:r w:rsidRPr="00B171EA">
        <w:rPr>
          <w:szCs w:val="24"/>
        </w:rPr>
        <w:t>Table H.1— Comfort levels</w:t>
      </w:r>
    </w:p>
    <w:tbl>
      <w:tblPr>
        <w:tblW w:w="55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2"/>
        <w:gridCol w:w="1560"/>
      </w:tblGrid>
      <w:tr w:rsidR="007A0E45" w:rsidRPr="00B171EA" w14:paraId="3C469957" w14:textId="77777777" w:rsidTr="00615A3F">
        <w:trPr>
          <w:trHeight w:val="802"/>
          <w:jc w:val="center"/>
        </w:trPr>
        <w:tc>
          <w:tcPr>
            <w:tcW w:w="1134" w:type="dxa"/>
            <w:tcBorders>
              <w:top w:val="single" w:sz="12" w:space="0" w:color="auto"/>
              <w:bottom w:val="single" w:sz="12" w:space="0" w:color="auto"/>
            </w:tcBorders>
          </w:tcPr>
          <w:p w14:paraId="6A18A1C6" w14:textId="28067A4F" w:rsidR="007A0E45" w:rsidRPr="00B171EA" w:rsidRDefault="007A0E45" w:rsidP="007A0E45">
            <w:pPr>
              <w:pStyle w:val="Tableheader"/>
              <w:autoSpaceDE w:val="0"/>
              <w:autoSpaceDN w:val="0"/>
              <w:adjustRightInd w:val="0"/>
              <w:jc w:val="center"/>
            </w:pPr>
            <w:r w:rsidRPr="00B171EA">
              <w:rPr>
                <w:szCs w:val="24"/>
              </w:rPr>
              <w:t>Comfort level</w:t>
            </w:r>
          </w:p>
        </w:tc>
        <w:tc>
          <w:tcPr>
            <w:tcW w:w="1418" w:type="dxa"/>
            <w:tcBorders>
              <w:top w:val="single" w:sz="12" w:space="0" w:color="auto"/>
              <w:bottom w:val="single" w:sz="12" w:space="0" w:color="auto"/>
            </w:tcBorders>
          </w:tcPr>
          <w:p w14:paraId="4E030EAF" w14:textId="13675773" w:rsidR="007A0E45" w:rsidRPr="00B171EA" w:rsidRDefault="007A0E45" w:rsidP="007A0E45">
            <w:pPr>
              <w:pStyle w:val="Tableheader"/>
              <w:autoSpaceDE w:val="0"/>
              <w:autoSpaceDN w:val="0"/>
              <w:adjustRightInd w:val="0"/>
              <w:jc w:val="center"/>
            </w:pPr>
            <w:r w:rsidRPr="00B171EA">
              <w:rPr>
                <w:szCs w:val="24"/>
              </w:rPr>
              <w:t>Degree of comfort</w:t>
            </w:r>
          </w:p>
        </w:tc>
        <w:tc>
          <w:tcPr>
            <w:tcW w:w="1412" w:type="dxa"/>
            <w:tcBorders>
              <w:top w:val="single" w:sz="12" w:space="0" w:color="auto"/>
              <w:bottom w:val="single" w:sz="12" w:space="0" w:color="auto"/>
            </w:tcBorders>
          </w:tcPr>
          <w:p w14:paraId="1A50621E" w14:textId="77777777" w:rsidR="007A0E45" w:rsidRPr="00B171EA" w:rsidRDefault="007A0E45" w:rsidP="007A0E45">
            <w:pPr>
              <w:pStyle w:val="Tableheader"/>
              <w:autoSpaceDE w:val="0"/>
              <w:autoSpaceDN w:val="0"/>
              <w:adjustRightInd w:val="0"/>
              <w:jc w:val="center"/>
              <w:rPr>
                <w:szCs w:val="24"/>
              </w:rPr>
            </w:pPr>
            <w:r w:rsidRPr="00B171EA">
              <w:rPr>
                <w:i/>
                <w:szCs w:val="24"/>
              </w:rPr>
              <w:t>a</w:t>
            </w:r>
            <w:r w:rsidRPr="00B171EA">
              <w:rPr>
                <w:position w:val="-6"/>
                <w:sz w:val="16"/>
                <w:szCs w:val="24"/>
              </w:rPr>
              <w:t>lim,vertical</w:t>
            </w:r>
          </w:p>
          <w:p w14:paraId="472B01B0" w14:textId="18D0DCC9" w:rsidR="007A0E45" w:rsidRPr="00B171EA" w:rsidRDefault="007A0E45" w:rsidP="007A0E45">
            <w:pPr>
              <w:pStyle w:val="Tableheader"/>
              <w:autoSpaceDE w:val="0"/>
              <w:autoSpaceDN w:val="0"/>
              <w:adjustRightInd w:val="0"/>
              <w:jc w:val="center"/>
            </w:pPr>
            <w:r w:rsidRPr="00B171EA">
              <w:rPr>
                <w:szCs w:val="24"/>
              </w:rPr>
              <w:t>m/s</w:t>
            </w:r>
            <w:r w:rsidRPr="00B171EA">
              <w:rPr>
                <w:position w:val="6"/>
                <w:sz w:val="16"/>
                <w:szCs w:val="24"/>
              </w:rPr>
              <w:t>2</w:t>
            </w:r>
          </w:p>
        </w:tc>
        <w:tc>
          <w:tcPr>
            <w:tcW w:w="1560" w:type="dxa"/>
            <w:tcBorders>
              <w:top w:val="single" w:sz="12" w:space="0" w:color="auto"/>
              <w:bottom w:val="single" w:sz="12" w:space="0" w:color="auto"/>
            </w:tcBorders>
          </w:tcPr>
          <w:p w14:paraId="657AE663" w14:textId="77777777" w:rsidR="007A0E45" w:rsidRPr="00B171EA" w:rsidRDefault="007A0E45" w:rsidP="007A0E45">
            <w:pPr>
              <w:pStyle w:val="Tableheader"/>
              <w:autoSpaceDE w:val="0"/>
              <w:autoSpaceDN w:val="0"/>
              <w:adjustRightInd w:val="0"/>
              <w:jc w:val="center"/>
              <w:rPr>
                <w:szCs w:val="24"/>
              </w:rPr>
            </w:pPr>
            <w:r w:rsidRPr="00B171EA">
              <w:rPr>
                <w:i/>
                <w:szCs w:val="24"/>
              </w:rPr>
              <w:t>a</w:t>
            </w:r>
            <w:r w:rsidRPr="00B171EA">
              <w:rPr>
                <w:position w:val="-6"/>
                <w:sz w:val="16"/>
                <w:szCs w:val="24"/>
              </w:rPr>
              <w:t>lim,horizontal</w:t>
            </w:r>
          </w:p>
          <w:p w14:paraId="1A9AB60C" w14:textId="36E55F73" w:rsidR="007A0E45" w:rsidRPr="00B171EA" w:rsidRDefault="007A0E45" w:rsidP="007A0E45">
            <w:pPr>
              <w:pStyle w:val="Tableheader"/>
              <w:autoSpaceDE w:val="0"/>
              <w:autoSpaceDN w:val="0"/>
              <w:adjustRightInd w:val="0"/>
              <w:jc w:val="center"/>
            </w:pPr>
            <w:r w:rsidRPr="00B171EA">
              <w:rPr>
                <w:szCs w:val="24"/>
              </w:rPr>
              <w:t>m/s</w:t>
            </w:r>
            <w:r w:rsidRPr="00B171EA">
              <w:rPr>
                <w:position w:val="6"/>
                <w:sz w:val="16"/>
                <w:szCs w:val="24"/>
              </w:rPr>
              <w:t>2</w:t>
            </w:r>
          </w:p>
        </w:tc>
      </w:tr>
      <w:tr w:rsidR="007A0E45" w:rsidRPr="00B171EA" w14:paraId="1A67F7A1" w14:textId="77777777" w:rsidTr="00615A3F">
        <w:trPr>
          <w:jc w:val="center"/>
        </w:trPr>
        <w:tc>
          <w:tcPr>
            <w:tcW w:w="1134" w:type="dxa"/>
            <w:tcBorders>
              <w:top w:val="single" w:sz="12" w:space="0" w:color="auto"/>
            </w:tcBorders>
            <w:vAlign w:val="center"/>
          </w:tcPr>
          <w:p w14:paraId="7B75742C" w14:textId="3E33628F" w:rsidR="007A0E45" w:rsidRPr="00B171EA" w:rsidRDefault="007A0E45" w:rsidP="007A0E45">
            <w:pPr>
              <w:pStyle w:val="Tableheader"/>
              <w:autoSpaceDE w:val="0"/>
              <w:autoSpaceDN w:val="0"/>
              <w:adjustRightInd w:val="0"/>
              <w:jc w:val="center"/>
            </w:pPr>
            <w:r w:rsidRPr="00B171EA">
              <w:rPr>
                <w:szCs w:val="24"/>
              </w:rPr>
              <w:t>CL3</w:t>
            </w:r>
          </w:p>
        </w:tc>
        <w:tc>
          <w:tcPr>
            <w:tcW w:w="1418" w:type="dxa"/>
            <w:tcBorders>
              <w:top w:val="single" w:sz="12" w:space="0" w:color="auto"/>
            </w:tcBorders>
            <w:vAlign w:val="center"/>
          </w:tcPr>
          <w:p w14:paraId="63F6A675" w14:textId="09E97E48" w:rsidR="007A0E45" w:rsidRPr="00B171EA" w:rsidRDefault="007A0E45" w:rsidP="007A0E45">
            <w:pPr>
              <w:pStyle w:val="Tableheader"/>
              <w:autoSpaceDE w:val="0"/>
              <w:autoSpaceDN w:val="0"/>
              <w:adjustRightInd w:val="0"/>
              <w:jc w:val="center"/>
            </w:pPr>
            <w:r w:rsidRPr="00B171EA">
              <w:rPr>
                <w:szCs w:val="24"/>
              </w:rPr>
              <w:t>Maximum</w:t>
            </w:r>
          </w:p>
        </w:tc>
        <w:tc>
          <w:tcPr>
            <w:tcW w:w="1412" w:type="dxa"/>
            <w:tcBorders>
              <w:top w:val="single" w:sz="12" w:space="0" w:color="auto"/>
            </w:tcBorders>
            <w:vAlign w:val="center"/>
          </w:tcPr>
          <w:p w14:paraId="085CB4B1" w14:textId="641FD8F4" w:rsidR="007A0E45" w:rsidRPr="00B171EA" w:rsidRDefault="007A0E45" w:rsidP="007A0E45">
            <w:pPr>
              <w:pStyle w:val="Tableheader"/>
              <w:autoSpaceDE w:val="0"/>
              <w:autoSpaceDN w:val="0"/>
              <w:adjustRightInd w:val="0"/>
              <w:jc w:val="center"/>
              <w:rPr>
                <w:rFonts w:cs="Arial"/>
              </w:rPr>
            </w:pPr>
            <w:r w:rsidRPr="00B171EA">
              <w:rPr>
                <w:szCs w:val="24"/>
              </w:rPr>
              <w:t>≤ 0,5</w:t>
            </w:r>
          </w:p>
        </w:tc>
        <w:tc>
          <w:tcPr>
            <w:tcW w:w="1560" w:type="dxa"/>
            <w:tcBorders>
              <w:top w:val="single" w:sz="12" w:space="0" w:color="auto"/>
            </w:tcBorders>
            <w:vAlign w:val="center"/>
          </w:tcPr>
          <w:p w14:paraId="678CAA23" w14:textId="15D59852" w:rsidR="007A0E45" w:rsidRPr="00B171EA" w:rsidRDefault="007A0E45" w:rsidP="007A0E45">
            <w:pPr>
              <w:pStyle w:val="Tableheader"/>
              <w:autoSpaceDE w:val="0"/>
              <w:autoSpaceDN w:val="0"/>
              <w:adjustRightInd w:val="0"/>
              <w:jc w:val="center"/>
              <w:rPr>
                <w:rFonts w:cs="Arial"/>
              </w:rPr>
            </w:pPr>
            <w:r w:rsidRPr="00B171EA">
              <w:rPr>
                <w:szCs w:val="24"/>
              </w:rPr>
              <w:t>≤ 0,1</w:t>
            </w:r>
          </w:p>
        </w:tc>
      </w:tr>
      <w:tr w:rsidR="007A0E45" w:rsidRPr="00B171EA" w14:paraId="6982FA2A" w14:textId="77777777" w:rsidTr="00615A3F">
        <w:trPr>
          <w:jc w:val="center"/>
        </w:trPr>
        <w:tc>
          <w:tcPr>
            <w:tcW w:w="1134" w:type="dxa"/>
            <w:vAlign w:val="center"/>
          </w:tcPr>
          <w:p w14:paraId="21939915" w14:textId="39236858" w:rsidR="007A0E45" w:rsidRPr="00B171EA" w:rsidRDefault="007A0E45" w:rsidP="007A0E45">
            <w:pPr>
              <w:pStyle w:val="Tableheader"/>
              <w:autoSpaceDE w:val="0"/>
              <w:autoSpaceDN w:val="0"/>
              <w:adjustRightInd w:val="0"/>
              <w:jc w:val="center"/>
            </w:pPr>
            <w:r w:rsidRPr="00B171EA">
              <w:rPr>
                <w:szCs w:val="24"/>
              </w:rPr>
              <w:t>CL2</w:t>
            </w:r>
          </w:p>
        </w:tc>
        <w:tc>
          <w:tcPr>
            <w:tcW w:w="1418" w:type="dxa"/>
            <w:vAlign w:val="center"/>
          </w:tcPr>
          <w:p w14:paraId="366479F2" w14:textId="759F4622" w:rsidR="007A0E45" w:rsidRPr="00B171EA" w:rsidRDefault="007A0E45" w:rsidP="007A0E45">
            <w:pPr>
              <w:pStyle w:val="Tableheader"/>
              <w:autoSpaceDE w:val="0"/>
              <w:autoSpaceDN w:val="0"/>
              <w:adjustRightInd w:val="0"/>
              <w:jc w:val="center"/>
            </w:pPr>
            <w:r w:rsidRPr="00B171EA">
              <w:rPr>
                <w:szCs w:val="24"/>
              </w:rPr>
              <w:t>Medium</w:t>
            </w:r>
          </w:p>
        </w:tc>
        <w:tc>
          <w:tcPr>
            <w:tcW w:w="1412" w:type="dxa"/>
            <w:vAlign w:val="center"/>
          </w:tcPr>
          <w:p w14:paraId="47A6FF0C" w14:textId="15D529CC" w:rsidR="007A0E45" w:rsidRPr="00B171EA" w:rsidRDefault="007A0E45" w:rsidP="007A0E45">
            <w:pPr>
              <w:pStyle w:val="Tableheader"/>
              <w:autoSpaceDE w:val="0"/>
              <w:autoSpaceDN w:val="0"/>
              <w:adjustRightInd w:val="0"/>
              <w:jc w:val="center"/>
            </w:pPr>
            <w:r w:rsidRPr="00B171EA">
              <w:rPr>
                <w:szCs w:val="24"/>
              </w:rPr>
              <w:t>≤ 1,0</w:t>
            </w:r>
          </w:p>
        </w:tc>
        <w:tc>
          <w:tcPr>
            <w:tcW w:w="1560" w:type="dxa"/>
            <w:vAlign w:val="center"/>
          </w:tcPr>
          <w:p w14:paraId="6C9349CC" w14:textId="790ED3F5" w:rsidR="007A0E45" w:rsidRPr="00B171EA" w:rsidRDefault="007A0E45" w:rsidP="007A0E45">
            <w:pPr>
              <w:pStyle w:val="Tableheader"/>
              <w:autoSpaceDE w:val="0"/>
              <w:autoSpaceDN w:val="0"/>
              <w:adjustRightInd w:val="0"/>
              <w:jc w:val="center"/>
            </w:pPr>
            <w:r w:rsidRPr="00B171EA">
              <w:rPr>
                <w:szCs w:val="24"/>
              </w:rPr>
              <w:t>≤ 0,3</w:t>
            </w:r>
          </w:p>
        </w:tc>
      </w:tr>
      <w:tr w:rsidR="007A0E45" w:rsidRPr="00B171EA" w14:paraId="03154E34" w14:textId="77777777" w:rsidTr="00615A3F">
        <w:trPr>
          <w:jc w:val="center"/>
        </w:trPr>
        <w:tc>
          <w:tcPr>
            <w:tcW w:w="1134" w:type="dxa"/>
            <w:vAlign w:val="center"/>
          </w:tcPr>
          <w:p w14:paraId="60C3FC31" w14:textId="4C84B394" w:rsidR="007A0E45" w:rsidRPr="00B171EA" w:rsidRDefault="007A0E45" w:rsidP="007A0E45">
            <w:pPr>
              <w:pStyle w:val="Tableheader"/>
              <w:autoSpaceDE w:val="0"/>
              <w:autoSpaceDN w:val="0"/>
              <w:adjustRightInd w:val="0"/>
              <w:jc w:val="center"/>
            </w:pPr>
            <w:r w:rsidRPr="00B171EA">
              <w:rPr>
                <w:szCs w:val="24"/>
              </w:rPr>
              <w:t>CL1</w:t>
            </w:r>
          </w:p>
        </w:tc>
        <w:tc>
          <w:tcPr>
            <w:tcW w:w="1418" w:type="dxa"/>
            <w:vAlign w:val="center"/>
          </w:tcPr>
          <w:p w14:paraId="59AEC2F5" w14:textId="30566F49" w:rsidR="007A0E45" w:rsidRPr="00B171EA" w:rsidRDefault="007A0E45" w:rsidP="007A0E45">
            <w:pPr>
              <w:pStyle w:val="Tableheader"/>
              <w:autoSpaceDE w:val="0"/>
              <w:autoSpaceDN w:val="0"/>
              <w:adjustRightInd w:val="0"/>
              <w:jc w:val="center"/>
            </w:pPr>
            <w:r w:rsidRPr="00B171EA">
              <w:rPr>
                <w:szCs w:val="24"/>
              </w:rPr>
              <w:t>Minimum</w:t>
            </w:r>
          </w:p>
        </w:tc>
        <w:tc>
          <w:tcPr>
            <w:tcW w:w="1412" w:type="dxa"/>
            <w:vAlign w:val="center"/>
          </w:tcPr>
          <w:p w14:paraId="207A2512" w14:textId="4ECD19C9" w:rsidR="007A0E45" w:rsidRPr="00B171EA" w:rsidRDefault="007A0E45" w:rsidP="007A0E45">
            <w:pPr>
              <w:pStyle w:val="Tableheader"/>
              <w:autoSpaceDE w:val="0"/>
              <w:autoSpaceDN w:val="0"/>
              <w:adjustRightInd w:val="0"/>
              <w:jc w:val="center"/>
            </w:pPr>
            <w:r w:rsidRPr="00B171EA">
              <w:rPr>
                <w:szCs w:val="24"/>
              </w:rPr>
              <w:t>≤ 2,5</w:t>
            </w:r>
          </w:p>
        </w:tc>
        <w:tc>
          <w:tcPr>
            <w:tcW w:w="1560" w:type="dxa"/>
            <w:vAlign w:val="center"/>
          </w:tcPr>
          <w:p w14:paraId="08ECE4E1" w14:textId="56AD7FC1" w:rsidR="007A0E45" w:rsidRPr="00B171EA" w:rsidRDefault="007A0E45" w:rsidP="007A0E45">
            <w:pPr>
              <w:pStyle w:val="Tableheader"/>
              <w:autoSpaceDE w:val="0"/>
              <w:autoSpaceDN w:val="0"/>
              <w:adjustRightInd w:val="0"/>
              <w:jc w:val="center"/>
            </w:pPr>
            <w:r w:rsidRPr="00B171EA">
              <w:rPr>
                <w:szCs w:val="24"/>
              </w:rPr>
              <w:t>≤ 0,8</w:t>
            </w:r>
          </w:p>
        </w:tc>
      </w:tr>
      <w:tr w:rsidR="007A0E45" w:rsidRPr="00B171EA" w14:paraId="0F2B20A6" w14:textId="77777777" w:rsidTr="00615A3F">
        <w:trPr>
          <w:jc w:val="center"/>
        </w:trPr>
        <w:tc>
          <w:tcPr>
            <w:tcW w:w="1134" w:type="dxa"/>
            <w:tcBorders>
              <w:bottom w:val="single" w:sz="12" w:space="0" w:color="auto"/>
            </w:tcBorders>
            <w:vAlign w:val="center"/>
          </w:tcPr>
          <w:p w14:paraId="6365D8C9" w14:textId="33529A9E" w:rsidR="007A0E45" w:rsidRPr="00B171EA" w:rsidRDefault="007A0E45" w:rsidP="007A0E45">
            <w:pPr>
              <w:pStyle w:val="Tablebody"/>
              <w:autoSpaceDE w:val="0"/>
              <w:autoSpaceDN w:val="0"/>
              <w:adjustRightInd w:val="0"/>
              <w:jc w:val="center"/>
            </w:pPr>
            <w:r w:rsidRPr="00B171EA">
              <w:rPr>
                <w:szCs w:val="24"/>
              </w:rPr>
              <w:t>CL0</w:t>
            </w:r>
          </w:p>
        </w:tc>
        <w:tc>
          <w:tcPr>
            <w:tcW w:w="1418" w:type="dxa"/>
            <w:tcBorders>
              <w:bottom w:val="single" w:sz="12" w:space="0" w:color="auto"/>
            </w:tcBorders>
            <w:vAlign w:val="center"/>
          </w:tcPr>
          <w:p w14:paraId="553A8431" w14:textId="773B777E" w:rsidR="007A0E45" w:rsidRPr="00B171EA" w:rsidRDefault="007A0E45" w:rsidP="007A0E45">
            <w:pPr>
              <w:pStyle w:val="Tablebody"/>
              <w:autoSpaceDE w:val="0"/>
              <w:autoSpaceDN w:val="0"/>
              <w:adjustRightInd w:val="0"/>
              <w:jc w:val="center"/>
            </w:pPr>
            <w:r w:rsidRPr="00B171EA">
              <w:rPr>
                <w:szCs w:val="24"/>
              </w:rPr>
              <w:t>No limit set</w:t>
            </w:r>
          </w:p>
        </w:tc>
        <w:tc>
          <w:tcPr>
            <w:tcW w:w="1412" w:type="dxa"/>
            <w:tcBorders>
              <w:bottom w:val="single" w:sz="12" w:space="0" w:color="auto"/>
            </w:tcBorders>
            <w:vAlign w:val="center"/>
          </w:tcPr>
          <w:p w14:paraId="40EE2F3B" w14:textId="68BAB88C" w:rsidR="007A0E45" w:rsidRPr="00B171EA" w:rsidRDefault="007A0E45" w:rsidP="007A0E45">
            <w:pPr>
              <w:pStyle w:val="Tablebody"/>
              <w:autoSpaceDE w:val="0"/>
              <w:autoSpaceDN w:val="0"/>
              <w:adjustRightInd w:val="0"/>
              <w:jc w:val="center"/>
            </w:pPr>
            <w:r w:rsidRPr="00B171EA">
              <w:rPr>
                <w:szCs w:val="24"/>
              </w:rPr>
              <w:t>-</w:t>
            </w:r>
          </w:p>
        </w:tc>
        <w:tc>
          <w:tcPr>
            <w:tcW w:w="1560" w:type="dxa"/>
            <w:tcBorders>
              <w:bottom w:val="single" w:sz="12" w:space="0" w:color="auto"/>
            </w:tcBorders>
            <w:vAlign w:val="center"/>
          </w:tcPr>
          <w:p w14:paraId="0C96C5B3" w14:textId="3055CB73" w:rsidR="007A0E45" w:rsidRPr="00B171EA" w:rsidRDefault="007A0E45" w:rsidP="007A0E45">
            <w:pPr>
              <w:pStyle w:val="Tablebody"/>
              <w:autoSpaceDE w:val="0"/>
              <w:autoSpaceDN w:val="0"/>
              <w:adjustRightInd w:val="0"/>
              <w:jc w:val="center"/>
            </w:pPr>
            <w:r w:rsidRPr="00B171EA">
              <w:rPr>
                <w:szCs w:val="24"/>
              </w:rPr>
              <w:t>-</w:t>
            </w:r>
          </w:p>
        </w:tc>
      </w:tr>
    </w:tbl>
    <w:p w14:paraId="56BECF7D" w14:textId="2A145571" w:rsidR="007A0E45" w:rsidRPr="00B171EA" w:rsidRDefault="007A0E45">
      <w:pPr>
        <w:pStyle w:val="af"/>
        <w:autoSpaceDE w:val="0"/>
        <w:autoSpaceDN w:val="0"/>
        <w:adjustRightInd w:val="0"/>
        <w:rPr>
          <w:szCs w:val="24"/>
        </w:rPr>
      </w:pPr>
    </w:p>
    <w:p w14:paraId="712AC147"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The comfort level can be selected based on factors including:</w:t>
      </w:r>
    </w:p>
    <w:p w14:paraId="1045BCF4"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design situation (number of people walking on the bridge, frequency of use);</w:t>
      </w:r>
    </w:p>
    <w:p w14:paraId="5E6E8F5E"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bridge location;</w:t>
      </w:r>
    </w:p>
    <w:p w14:paraId="527EE1DD"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presence of alternative routes;</w:t>
      </w:r>
    </w:p>
    <w:p w14:paraId="68ABB785"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height of structure;</w:t>
      </w:r>
    </w:p>
    <w:p w14:paraId="1EAC5A29"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parapet design (sturdiness, transparency);</w:t>
      </w:r>
    </w:p>
    <w:p w14:paraId="550B9F8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quality of walking surface;</w:t>
      </w:r>
    </w:p>
    <w:p w14:paraId="39F2CBB7"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exposure time;</w:t>
      </w:r>
    </w:p>
    <w:p w14:paraId="327DF9A2"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nature of terrain underneath;</w:t>
      </w:r>
    </w:p>
    <w:p w14:paraId="25DE80A3"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user perception towards vibration (walking, standing, sitting);</w:t>
      </w:r>
    </w:p>
    <w:p w14:paraId="63F9BD50" w14:textId="77777777" w:rsidR="007A0E45" w:rsidRPr="00B171EA" w:rsidRDefault="007A0E45">
      <w:pPr>
        <w:pStyle w:val="ListContinue1-"/>
        <w:autoSpaceDE w:val="0"/>
        <w:autoSpaceDN w:val="0"/>
        <w:adjustRightInd w:val="0"/>
        <w:rPr>
          <w:szCs w:val="24"/>
          <w:lang w:val="en-GB"/>
        </w:rPr>
      </w:pPr>
      <w:r w:rsidRPr="00B171EA">
        <w:rPr>
          <w:szCs w:val="24"/>
          <w:lang w:val="en-GB"/>
        </w:rPr>
        <w:t>—</w:t>
      </w:r>
      <w:r w:rsidRPr="00B171EA">
        <w:rPr>
          <w:szCs w:val="24"/>
          <w:lang w:val="en-GB"/>
        </w:rPr>
        <w:tab/>
        <w:t>expectation of vibration due to bridge appearance.</w:t>
      </w:r>
    </w:p>
    <w:p w14:paraId="7EE08691" w14:textId="77777777" w:rsidR="007A0E45" w:rsidRPr="00B171EA" w:rsidRDefault="007A0E45">
      <w:pPr>
        <w:pStyle w:val="af"/>
        <w:autoSpaceDE w:val="0"/>
        <w:autoSpaceDN w:val="0"/>
        <w:adjustRightInd w:val="0"/>
        <w:rPr>
          <w:szCs w:val="24"/>
        </w:rPr>
      </w:pPr>
      <w:r w:rsidRPr="00B171EA">
        <w:rPr>
          <w:szCs w:val="24"/>
        </w:rPr>
        <w:t>(2) CL0 (No limit set) may be chosen for bridges that are located in spots of low pedestrian traffic frequency or with dominant bicycle traffic if specified by the relevant authority or, where not specified, agreed for a specific project by the relevant parties.</w:t>
      </w:r>
    </w:p>
    <w:p w14:paraId="06976715" w14:textId="77777777" w:rsidR="007A0E45" w:rsidRPr="00B171EA" w:rsidRDefault="007A0E45">
      <w:pPr>
        <w:pStyle w:val="af"/>
        <w:autoSpaceDE w:val="0"/>
        <w:autoSpaceDN w:val="0"/>
        <w:adjustRightInd w:val="0"/>
        <w:rPr>
          <w:szCs w:val="24"/>
        </w:rPr>
      </w:pPr>
      <w:r w:rsidRPr="00B171EA">
        <w:rPr>
          <w:szCs w:val="24"/>
        </w:rPr>
        <w:t>(3) Comfort criteria for coordinated jumping (vandalism), synchronized activity and lock-in criteria for horizontal vibrations should be assessed separately.</w:t>
      </w:r>
    </w:p>
    <w:p w14:paraId="795A5496" w14:textId="77777777" w:rsidR="007A0E45" w:rsidRPr="00B171EA" w:rsidRDefault="007A0E45">
      <w:pPr>
        <w:pStyle w:val="Note"/>
        <w:autoSpaceDE w:val="0"/>
        <w:autoSpaceDN w:val="0"/>
        <w:adjustRightInd w:val="0"/>
        <w:rPr>
          <w:szCs w:val="24"/>
        </w:rPr>
      </w:pPr>
      <w:r w:rsidRPr="00B171EA">
        <w:rPr>
          <w:szCs w:val="24"/>
        </w:rPr>
        <w:t>NOTE</w:t>
      </w:r>
      <w:r w:rsidRPr="00B171EA">
        <w:rPr>
          <w:szCs w:val="24"/>
        </w:rPr>
        <w:tab/>
        <w:t xml:space="preserve">The given acceleration limits given in </w:t>
      </w:r>
      <w:r w:rsidRPr="00B171EA">
        <w:rPr>
          <w:rStyle w:val="citetbl"/>
          <w:szCs w:val="24"/>
          <w:shd w:val="clear" w:color="auto" w:fill="auto"/>
        </w:rPr>
        <w:t>Table H.1</w:t>
      </w:r>
      <w:r w:rsidRPr="00B171EA">
        <w:rPr>
          <w:szCs w:val="24"/>
        </w:rPr>
        <w:t xml:space="preserve"> are just for comfort criteria associated to normal service loads.</w:t>
      </w:r>
    </w:p>
    <w:p w14:paraId="196BF508" w14:textId="77777777" w:rsidR="007A0E45" w:rsidRPr="00B171EA" w:rsidRDefault="007A0E45">
      <w:pPr>
        <w:pStyle w:val="a2"/>
        <w:tabs>
          <w:tab w:val="left" w:pos="360"/>
        </w:tabs>
        <w:suppressAutoHyphens/>
        <w:autoSpaceDE w:val="0"/>
        <w:autoSpaceDN w:val="0"/>
        <w:adjustRightInd w:val="0"/>
        <w:ind w:left="499" w:hanging="499"/>
        <w:jc w:val="both"/>
        <w:rPr>
          <w:szCs w:val="24"/>
        </w:rPr>
      </w:pPr>
      <w:bookmarkStart w:id="152" w:name="_Toc56778366"/>
      <w:bookmarkStart w:id="153" w:name="_Toc66721373"/>
      <w:r w:rsidRPr="00B171EA">
        <w:rPr>
          <w:szCs w:val="24"/>
        </w:rPr>
        <w:t>Design situations</w:t>
      </w:r>
      <w:bookmarkEnd w:id="152"/>
      <w:bookmarkEnd w:id="153"/>
    </w:p>
    <w:p w14:paraId="5DA3F52B" w14:textId="77777777" w:rsidR="007A0E45" w:rsidRPr="00B171EA" w:rsidRDefault="007A0E45">
      <w:pPr>
        <w:pStyle w:val="af"/>
        <w:autoSpaceDE w:val="0"/>
        <w:autoSpaceDN w:val="0"/>
        <w:adjustRightInd w:val="0"/>
        <w:rPr>
          <w:szCs w:val="24"/>
        </w:rPr>
      </w:pPr>
      <w:r w:rsidRPr="00B171EA">
        <w:rPr>
          <w:szCs w:val="24"/>
        </w:rPr>
        <w:t xml:space="preserve">(1) Vertical and horizontal accelerations should be checked for one or more design situations when relevant natural frequencies are within the limits stated in </w:t>
      </w:r>
      <w:r w:rsidRPr="00B171EA">
        <w:rPr>
          <w:rStyle w:val="citesec"/>
          <w:szCs w:val="24"/>
          <w:shd w:val="clear" w:color="auto" w:fill="auto"/>
        </w:rPr>
        <w:t>A.2.8.3.3</w:t>
      </w:r>
      <w:r w:rsidRPr="00B171EA">
        <w:rPr>
          <w:szCs w:val="24"/>
        </w:rPr>
        <w:t>.</w:t>
      </w:r>
    </w:p>
    <w:p w14:paraId="76015479" w14:textId="77777777" w:rsidR="007A0E45" w:rsidRPr="00B171EA" w:rsidRDefault="007A0E45">
      <w:pPr>
        <w:pStyle w:val="af"/>
        <w:autoSpaceDE w:val="0"/>
        <w:autoSpaceDN w:val="0"/>
        <w:adjustRightInd w:val="0"/>
        <w:rPr>
          <w:szCs w:val="24"/>
        </w:rPr>
      </w:pPr>
      <w:r w:rsidRPr="00B171EA">
        <w:rPr>
          <w:szCs w:val="24"/>
        </w:rPr>
        <w:t>(2) Design situations should be represented by a comfort level to be achieved under a particular traffic class.</w:t>
      </w:r>
    </w:p>
    <w:p w14:paraId="2C12AEB4" w14:textId="77777777" w:rsidR="007A0E45" w:rsidRPr="00B171EA" w:rsidRDefault="007A0E45">
      <w:pPr>
        <w:pStyle w:val="Note"/>
        <w:autoSpaceDE w:val="0"/>
        <w:autoSpaceDN w:val="0"/>
        <w:adjustRightInd w:val="0"/>
        <w:rPr>
          <w:szCs w:val="24"/>
        </w:rPr>
      </w:pPr>
      <w:r w:rsidRPr="00B171EA">
        <w:rPr>
          <w:szCs w:val="24"/>
        </w:rPr>
        <w:t>NOTE 1</w:t>
      </w:r>
      <w:r w:rsidRPr="00B171EA">
        <w:rPr>
          <w:szCs w:val="24"/>
        </w:rPr>
        <w:tab/>
        <w:t xml:space="preserve">For traffic classes, see </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Annex G</w:t>
      </w:r>
      <w:r w:rsidRPr="00B171EA">
        <w:rPr>
          <w:szCs w:val="24"/>
        </w:rPr>
        <w:t>.</w:t>
      </w:r>
    </w:p>
    <w:p w14:paraId="63C4F5E5" w14:textId="77777777" w:rsidR="007A0E45" w:rsidRPr="00B171EA" w:rsidRDefault="007A0E45">
      <w:pPr>
        <w:pStyle w:val="Note"/>
        <w:autoSpaceDE w:val="0"/>
        <w:autoSpaceDN w:val="0"/>
        <w:adjustRightInd w:val="0"/>
        <w:rPr>
          <w:szCs w:val="24"/>
        </w:rPr>
      </w:pPr>
      <w:r w:rsidRPr="00B171EA">
        <w:rPr>
          <w:szCs w:val="24"/>
        </w:rPr>
        <w:t>NOTE 2</w:t>
      </w:r>
      <w:r w:rsidRPr="00B171EA">
        <w:rPr>
          <w:szCs w:val="24"/>
        </w:rPr>
        <w:tab/>
        <w:t xml:space="preserve">Some design situations might occur once in the lifetime of a footbridge, like the inauguration of the bridge, while others occur daily, such as commuter traffic. </w:t>
      </w:r>
      <w:r w:rsidRPr="00B171EA">
        <w:rPr>
          <w:rStyle w:val="citetbl"/>
          <w:szCs w:val="24"/>
          <w:shd w:val="clear" w:color="auto" w:fill="auto"/>
        </w:rPr>
        <w:t>Table H.2</w:t>
      </w:r>
      <w:r w:rsidRPr="00B171EA">
        <w:rPr>
          <w:szCs w:val="24"/>
        </w:rPr>
        <w:t xml:space="preserve"> gives an example of some typical traffic situations which can occur on footbridges. The expected type of pedestrian traffic and the traffic density, together with the comfort requirements, has a significant effect on the required dynamic behaviour of the bridge.</w:t>
      </w:r>
    </w:p>
    <w:p w14:paraId="161A4F79" w14:textId="77777777" w:rsidR="007A0E45" w:rsidRPr="00B171EA" w:rsidRDefault="007A0E45">
      <w:pPr>
        <w:pStyle w:val="Tabletitle"/>
        <w:autoSpaceDE w:val="0"/>
        <w:autoSpaceDN w:val="0"/>
        <w:adjustRightInd w:val="0"/>
        <w:outlineLvl w:val="0"/>
        <w:rPr>
          <w:szCs w:val="24"/>
        </w:rPr>
      </w:pPr>
      <w:r w:rsidRPr="00B171EA">
        <w:rPr>
          <w:szCs w:val="24"/>
        </w:rPr>
        <w:t>Table H.2 — Example of a specification of multiple design situations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894"/>
        <w:gridCol w:w="2075"/>
        <w:gridCol w:w="1417"/>
        <w:gridCol w:w="1711"/>
      </w:tblGrid>
      <w:tr w:rsidR="007A0E45" w:rsidRPr="00B171EA" w14:paraId="62B8C7B9" w14:textId="77777777" w:rsidTr="00615A3F">
        <w:trPr>
          <w:cantSplit/>
          <w:jc w:val="center"/>
        </w:trPr>
        <w:tc>
          <w:tcPr>
            <w:tcW w:w="1545" w:type="dxa"/>
            <w:tcBorders>
              <w:top w:val="single" w:sz="12" w:space="0" w:color="auto"/>
              <w:left w:val="single" w:sz="12" w:space="0" w:color="auto"/>
              <w:bottom w:val="single" w:sz="12" w:space="0" w:color="auto"/>
            </w:tcBorders>
            <w:vAlign w:val="center"/>
          </w:tcPr>
          <w:p w14:paraId="44F4AD70" w14:textId="42B700CA" w:rsidR="007A0E45" w:rsidRPr="00B171EA" w:rsidRDefault="007A0E45" w:rsidP="007A0E45">
            <w:pPr>
              <w:pStyle w:val="Tableheader"/>
              <w:autoSpaceDE w:val="0"/>
              <w:autoSpaceDN w:val="0"/>
              <w:adjustRightInd w:val="0"/>
              <w:jc w:val="center"/>
            </w:pPr>
            <w:r w:rsidRPr="00B171EA">
              <w:rPr>
                <w:szCs w:val="24"/>
              </w:rPr>
              <w:t>Design situation</w:t>
            </w:r>
          </w:p>
        </w:tc>
        <w:tc>
          <w:tcPr>
            <w:tcW w:w="1894" w:type="dxa"/>
            <w:tcBorders>
              <w:top w:val="single" w:sz="12" w:space="0" w:color="auto"/>
              <w:bottom w:val="single" w:sz="12" w:space="0" w:color="auto"/>
            </w:tcBorders>
            <w:vAlign w:val="center"/>
          </w:tcPr>
          <w:p w14:paraId="79AE87A9" w14:textId="0A69E3D3" w:rsidR="007A0E45" w:rsidRPr="00B171EA" w:rsidRDefault="007A0E45" w:rsidP="007A0E45">
            <w:pPr>
              <w:pStyle w:val="Tableheader"/>
              <w:autoSpaceDE w:val="0"/>
              <w:autoSpaceDN w:val="0"/>
              <w:adjustRightInd w:val="0"/>
              <w:jc w:val="center"/>
            </w:pPr>
            <w:r w:rsidRPr="00B171EA">
              <w:rPr>
                <w:szCs w:val="24"/>
              </w:rPr>
              <w:t>Description</w:t>
            </w:r>
          </w:p>
        </w:tc>
        <w:tc>
          <w:tcPr>
            <w:tcW w:w="2075" w:type="dxa"/>
            <w:tcBorders>
              <w:top w:val="single" w:sz="12" w:space="0" w:color="auto"/>
              <w:bottom w:val="single" w:sz="12" w:space="0" w:color="auto"/>
            </w:tcBorders>
            <w:vAlign w:val="center"/>
          </w:tcPr>
          <w:p w14:paraId="10DDA2C7" w14:textId="77777777" w:rsidR="007A0E45" w:rsidRPr="00B171EA" w:rsidRDefault="007A0E45" w:rsidP="007A0E45">
            <w:pPr>
              <w:pStyle w:val="Tableheader"/>
              <w:autoSpaceDE w:val="0"/>
              <w:autoSpaceDN w:val="0"/>
              <w:adjustRightInd w:val="0"/>
              <w:jc w:val="center"/>
              <w:rPr>
                <w:szCs w:val="24"/>
              </w:rPr>
            </w:pPr>
            <w:r w:rsidRPr="00B171EA">
              <w:rPr>
                <w:szCs w:val="24"/>
              </w:rPr>
              <w:t>Traffic class</w:t>
            </w:r>
          </w:p>
          <w:p w14:paraId="41A6DE16" w14:textId="21BA610B" w:rsidR="007A0E45" w:rsidRPr="00B171EA" w:rsidRDefault="007A0E45" w:rsidP="007A0E45">
            <w:pPr>
              <w:pStyle w:val="Tableheader"/>
              <w:autoSpaceDE w:val="0"/>
              <w:autoSpaceDN w:val="0"/>
              <w:adjustRightInd w:val="0"/>
              <w:jc w:val="center"/>
            </w:pPr>
            <w:r w:rsidRPr="00B171EA">
              <w:rPr>
                <w:szCs w:val="24"/>
              </w:rPr>
              <w:t>(</w:t>
            </w:r>
            <w:r w:rsidRPr="00B171EA">
              <w:rPr>
                <w:rStyle w:val="stdpublisher"/>
                <w:szCs w:val="24"/>
                <w:shd w:val="clear" w:color="auto" w:fill="auto"/>
              </w:rPr>
              <w:t>prEN</w:t>
            </w:r>
            <w:r w:rsidRPr="00B171EA">
              <w:rPr>
                <w:szCs w:val="24"/>
              </w:rPr>
              <w:t xml:space="preserve"> </w:t>
            </w:r>
            <w:r w:rsidRPr="00B171EA">
              <w:rPr>
                <w:rStyle w:val="stddocNumber"/>
                <w:szCs w:val="24"/>
                <w:shd w:val="clear" w:color="auto" w:fill="auto"/>
              </w:rPr>
              <w:t>1991</w:t>
            </w:r>
            <w:r w:rsidRPr="00B171EA">
              <w:rPr>
                <w:szCs w:val="24"/>
              </w:rPr>
              <w:t>-</w:t>
            </w:r>
            <w:r w:rsidRPr="00B171EA">
              <w:rPr>
                <w:rStyle w:val="stddocPartNumber"/>
                <w:szCs w:val="24"/>
                <w:shd w:val="clear" w:color="auto" w:fill="auto"/>
              </w:rPr>
              <w:t>2</w:t>
            </w:r>
            <w:r w:rsidRPr="00B171EA">
              <w:rPr>
                <w:szCs w:val="24"/>
              </w:rPr>
              <w:t>:</w:t>
            </w:r>
            <w:r w:rsidRPr="00B171EA">
              <w:rPr>
                <w:rStyle w:val="stdyear"/>
                <w:szCs w:val="24"/>
                <w:shd w:val="clear" w:color="auto" w:fill="auto"/>
              </w:rPr>
              <w:t>2021</w:t>
            </w:r>
            <w:r w:rsidRPr="00B171EA">
              <w:rPr>
                <w:szCs w:val="24"/>
              </w:rPr>
              <w:t xml:space="preserve">, </w:t>
            </w:r>
            <w:r w:rsidRPr="00B171EA">
              <w:rPr>
                <w:rStyle w:val="stdsection"/>
                <w:szCs w:val="24"/>
                <w:shd w:val="clear" w:color="auto" w:fill="auto"/>
              </w:rPr>
              <w:t>Table G.1</w:t>
            </w:r>
            <w:r w:rsidRPr="00B171EA">
              <w:rPr>
                <w:szCs w:val="24"/>
              </w:rPr>
              <w:t>)</w:t>
            </w:r>
          </w:p>
        </w:tc>
        <w:tc>
          <w:tcPr>
            <w:tcW w:w="1417" w:type="dxa"/>
            <w:tcBorders>
              <w:top w:val="single" w:sz="12" w:space="0" w:color="auto"/>
              <w:bottom w:val="single" w:sz="12" w:space="0" w:color="auto"/>
            </w:tcBorders>
            <w:vAlign w:val="center"/>
          </w:tcPr>
          <w:p w14:paraId="39A2C2B1" w14:textId="60EBBBCB" w:rsidR="007A0E45" w:rsidRPr="00B171EA" w:rsidRDefault="007A0E45" w:rsidP="007A0E45">
            <w:pPr>
              <w:pStyle w:val="Tableheader"/>
              <w:autoSpaceDE w:val="0"/>
              <w:autoSpaceDN w:val="0"/>
              <w:adjustRightInd w:val="0"/>
              <w:jc w:val="center"/>
            </w:pPr>
            <w:r w:rsidRPr="00B171EA">
              <w:rPr>
                <w:szCs w:val="24"/>
              </w:rPr>
              <w:t>Expected occurrence</w:t>
            </w:r>
          </w:p>
        </w:tc>
        <w:tc>
          <w:tcPr>
            <w:tcW w:w="1711" w:type="dxa"/>
            <w:tcBorders>
              <w:top w:val="single" w:sz="12" w:space="0" w:color="auto"/>
              <w:bottom w:val="single" w:sz="12" w:space="0" w:color="auto"/>
              <w:right w:val="single" w:sz="12" w:space="0" w:color="auto"/>
            </w:tcBorders>
            <w:vAlign w:val="center"/>
          </w:tcPr>
          <w:p w14:paraId="655D7ABD" w14:textId="77777777" w:rsidR="007A0E45" w:rsidRPr="00B171EA" w:rsidRDefault="007A0E45" w:rsidP="007A0E45">
            <w:pPr>
              <w:pStyle w:val="Tableheader"/>
              <w:autoSpaceDE w:val="0"/>
              <w:autoSpaceDN w:val="0"/>
              <w:adjustRightInd w:val="0"/>
              <w:jc w:val="center"/>
              <w:rPr>
                <w:szCs w:val="24"/>
              </w:rPr>
            </w:pPr>
            <w:r w:rsidRPr="00B171EA">
              <w:rPr>
                <w:szCs w:val="24"/>
              </w:rPr>
              <w:t>Comfort level</w:t>
            </w:r>
          </w:p>
          <w:p w14:paraId="0FCA6607" w14:textId="4E3AA05E" w:rsidR="007A0E45" w:rsidRPr="00B171EA" w:rsidRDefault="007A0E45" w:rsidP="007A0E45">
            <w:pPr>
              <w:pStyle w:val="Tableheader"/>
              <w:autoSpaceDE w:val="0"/>
              <w:autoSpaceDN w:val="0"/>
              <w:adjustRightInd w:val="0"/>
              <w:jc w:val="center"/>
            </w:pPr>
            <w:r w:rsidRPr="00B171EA">
              <w:rPr>
                <w:szCs w:val="24"/>
              </w:rPr>
              <w:t xml:space="preserve">(see </w:t>
            </w:r>
            <w:r w:rsidRPr="00B171EA">
              <w:rPr>
                <w:rStyle w:val="citetbl"/>
                <w:szCs w:val="24"/>
                <w:shd w:val="clear" w:color="auto" w:fill="auto"/>
              </w:rPr>
              <w:t>Table H.1</w:t>
            </w:r>
            <w:r w:rsidRPr="00B171EA">
              <w:rPr>
                <w:szCs w:val="24"/>
              </w:rPr>
              <w:t>)</w:t>
            </w:r>
          </w:p>
        </w:tc>
      </w:tr>
      <w:tr w:rsidR="007A0E45" w:rsidRPr="00B171EA" w14:paraId="190D29C3" w14:textId="77777777" w:rsidTr="00615A3F">
        <w:trPr>
          <w:cantSplit/>
          <w:jc w:val="center"/>
        </w:trPr>
        <w:tc>
          <w:tcPr>
            <w:tcW w:w="1545" w:type="dxa"/>
            <w:tcBorders>
              <w:top w:val="single" w:sz="12" w:space="0" w:color="auto"/>
              <w:left w:val="single" w:sz="12" w:space="0" w:color="auto"/>
            </w:tcBorders>
            <w:vAlign w:val="center"/>
          </w:tcPr>
          <w:p w14:paraId="65D2F25A" w14:textId="4AF757FC" w:rsidR="007A0E45" w:rsidRPr="00B171EA" w:rsidRDefault="007A0E45" w:rsidP="007A0E45">
            <w:pPr>
              <w:pStyle w:val="Tablebody"/>
              <w:autoSpaceDE w:val="0"/>
              <w:autoSpaceDN w:val="0"/>
              <w:adjustRightInd w:val="0"/>
              <w:jc w:val="center"/>
            </w:pPr>
            <w:r w:rsidRPr="00B171EA">
              <w:rPr>
                <w:szCs w:val="24"/>
              </w:rPr>
              <w:t>DS1</w:t>
            </w:r>
          </w:p>
        </w:tc>
        <w:tc>
          <w:tcPr>
            <w:tcW w:w="1894" w:type="dxa"/>
            <w:tcBorders>
              <w:top w:val="single" w:sz="12" w:space="0" w:color="auto"/>
            </w:tcBorders>
            <w:vAlign w:val="center"/>
          </w:tcPr>
          <w:p w14:paraId="68A840FB" w14:textId="7A160F8A" w:rsidR="007A0E45" w:rsidRPr="00B171EA" w:rsidRDefault="007A0E45" w:rsidP="007A0E45">
            <w:pPr>
              <w:pStyle w:val="Tablebody"/>
              <w:autoSpaceDE w:val="0"/>
              <w:autoSpaceDN w:val="0"/>
              <w:adjustRightInd w:val="0"/>
              <w:jc w:val="center"/>
            </w:pPr>
            <w:r w:rsidRPr="00B171EA">
              <w:rPr>
                <w:szCs w:val="24"/>
              </w:rPr>
              <w:t>Inauguration of the bridge</w:t>
            </w:r>
          </w:p>
        </w:tc>
        <w:tc>
          <w:tcPr>
            <w:tcW w:w="2075" w:type="dxa"/>
            <w:tcBorders>
              <w:top w:val="single" w:sz="12" w:space="0" w:color="auto"/>
            </w:tcBorders>
            <w:vAlign w:val="center"/>
          </w:tcPr>
          <w:p w14:paraId="19D1D8AB" w14:textId="7771929C" w:rsidR="007A0E45" w:rsidRPr="00B171EA" w:rsidRDefault="007A0E45" w:rsidP="007A0E45">
            <w:pPr>
              <w:pStyle w:val="Tablebody"/>
              <w:autoSpaceDE w:val="0"/>
              <w:autoSpaceDN w:val="0"/>
              <w:adjustRightInd w:val="0"/>
              <w:jc w:val="center"/>
              <w:rPr>
                <w:rStyle w:val="TableFootNoteXref"/>
              </w:rPr>
            </w:pPr>
            <w:r w:rsidRPr="00B171EA">
              <w:rPr>
                <w:szCs w:val="24"/>
              </w:rPr>
              <w:t>TC4(A)</w:t>
            </w:r>
            <w:r w:rsidRPr="00B171EA">
              <w:rPr>
                <w:rStyle w:val="TableFootNoteXref"/>
                <w:szCs w:val="24"/>
              </w:rPr>
              <w:t>a</w:t>
            </w:r>
          </w:p>
        </w:tc>
        <w:tc>
          <w:tcPr>
            <w:tcW w:w="1417" w:type="dxa"/>
            <w:tcBorders>
              <w:top w:val="single" w:sz="12" w:space="0" w:color="auto"/>
            </w:tcBorders>
            <w:vAlign w:val="center"/>
          </w:tcPr>
          <w:p w14:paraId="2271D8C9" w14:textId="7F267839" w:rsidR="007A0E45" w:rsidRPr="00B171EA" w:rsidRDefault="007A0E45" w:rsidP="007A0E45">
            <w:pPr>
              <w:pStyle w:val="Tablebody"/>
              <w:autoSpaceDE w:val="0"/>
              <w:autoSpaceDN w:val="0"/>
              <w:adjustRightInd w:val="0"/>
              <w:jc w:val="center"/>
            </w:pPr>
            <w:r w:rsidRPr="00B171EA">
              <w:rPr>
                <w:szCs w:val="24"/>
              </w:rPr>
              <w:t>Once in the lifetime</w:t>
            </w:r>
          </w:p>
        </w:tc>
        <w:tc>
          <w:tcPr>
            <w:tcW w:w="1711" w:type="dxa"/>
            <w:tcBorders>
              <w:top w:val="single" w:sz="12" w:space="0" w:color="auto"/>
              <w:right w:val="single" w:sz="12" w:space="0" w:color="auto"/>
            </w:tcBorders>
            <w:vAlign w:val="center"/>
          </w:tcPr>
          <w:p w14:paraId="0496677F" w14:textId="2AB82B4E" w:rsidR="007A0E45" w:rsidRPr="00B171EA" w:rsidRDefault="007A0E45" w:rsidP="007A0E45">
            <w:pPr>
              <w:pStyle w:val="Tablebody"/>
              <w:autoSpaceDE w:val="0"/>
              <w:autoSpaceDN w:val="0"/>
              <w:adjustRightInd w:val="0"/>
              <w:jc w:val="center"/>
              <w:rPr>
                <w:rFonts w:cs="Arial"/>
              </w:rPr>
            </w:pPr>
            <w:r w:rsidRPr="00B171EA">
              <w:rPr>
                <w:szCs w:val="24"/>
              </w:rPr>
              <w:t>CL1</w:t>
            </w:r>
          </w:p>
        </w:tc>
      </w:tr>
      <w:tr w:rsidR="007A0E45" w:rsidRPr="00B171EA" w14:paraId="2A73E411" w14:textId="77777777" w:rsidTr="00615A3F">
        <w:trPr>
          <w:cantSplit/>
          <w:jc w:val="center"/>
        </w:trPr>
        <w:tc>
          <w:tcPr>
            <w:tcW w:w="1545" w:type="dxa"/>
            <w:tcBorders>
              <w:left w:val="single" w:sz="12" w:space="0" w:color="auto"/>
            </w:tcBorders>
            <w:vAlign w:val="center"/>
          </w:tcPr>
          <w:p w14:paraId="2907E147" w14:textId="28992EB7" w:rsidR="007A0E45" w:rsidRPr="00B171EA" w:rsidRDefault="007A0E45" w:rsidP="007A0E45">
            <w:pPr>
              <w:pStyle w:val="Tablebody"/>
              <w:autoSpaceDE w:val="0"/>
              <w:autoSpaceDN w:val="0"/>
              <w:adjustRightInd w:val="0"/>
              <w:jc w:val="center"/>
            </w:pPr>
            <w:r w:rsidRPr="00B171EA">
              <w:rPr>
                <w:szCs w:val="24"/>
              </w:rPr>
              <w:t>DS2</w:t>
            </w:r>
          </w:p>
        </w:tc>
        <w:tc>
          <w:tcPr>
            <w:tcW w:w="1894" w:type="dxa"/>
            <w:vAlign w:val="center"/>
          </w:tcPr>
          <w:p w14:paraId="2E5A268D" w14:textId="0AE96823" w:rsidR="007A0E45" w:rsidRPr="00B171EA" w:rsidRDefault="007A0E45" w:rsidP="007A0E45">
            <w:pPr>
              <w:pStyle w:val="Tablebody"/>
              <w:autoSpaceDE w:val="0"/>
              <w:autoSpaceDN w:val="0"/>
              <w:adjustRightInd w:val="0"/>
              <w:jc w:val="center"/>
            </w:pPr>
            <w:r w:rsidRPr="00B171EA">
              <w:rPr>
                <w:szCs w:val="24"/>
              </w:rPr>
              <w:t>Commuter traffic</w:t>
            </w:r>
          </w:p>
        </w:tc>
        <w:tc>
          <w:tcPr>
            <w:tcW w:w="2075" w:type="dxa"/>
            <w:vAlign w:val="center"/>
          </w:tcPr>
          <w:p w14:paraId="5385CD2F" w14:textId="1D45B6BE" w:rsidR="007A0E45" w:rsidRPr="00B171EA" w:rsidRDefault="007A0E45" w:rsidP="007A0E45">
            <w:pPr>
              <w:pStyle w:val="Tablebody"/>
              <w:autoSpaceDE w:val="0"/>
              <w:autoSpaceDN w:val="0"/>
              <w:adjustRightInd w:val="0"/>
              <w:jc w:val="center"/>
              <w:rPr>
                <w:rStyle w:val="TableFootNoteXref"/>
                <w:lang w:val="en-GB"/>
              </w:rPr>
            </w:pPr>
            <w:r w:rsidRPr="00B171EA">
              <w:rPr>
                <w:szCs w:val="24"/>
              </w:rPr>
              <w:t>TC3(A)</w:t>
            </w:r>
            <w:r w:rsidRPr="00B171EA">
              <w:rPr>
                <w:rStyle w:val="TableFootNoteXref"/>
                <w:szCs w:val="24"/>
                <w:lang w:val="en-GB"/>
              </w:rPr>
              <w:t>b</w:t>
            </w:r>
            <w:r w:rsidRPr="00B171EA">
              <w:rPr>
                <w:szCs w:val="24"/>
              </w:rPr>
              <w:t xml:space="preserve"> and TC2(B)</w:t>
            </w:r>
            <w:r w:rsidRPr="00B171EA">
              <w:rPr>
                <w:rStyle w:val="TableFootNoteXref"/>
                <w:szCs w:val="24"/>
                <w:lang w:val="en-GB"/>
              </w:rPr>
              <w:t>c</w:t>
            </w:r>
          </w:p>
        </w:tc>
        <w:tc>
          <w:tcPr>
            <w:tcW w:w="1417" w:type="dxa"/>
            <w:vAlign w:val="center"/>
          </w:tcPr>
          <w:p w14:paraId="4F1D555F" w14:textId="2369E26D" w:rsidR="007A0E45" w:rsidRPr="00B171EA" w:rsidRDefault="007A0E45" w:rsidP="007A0E45">
            <w:pPr>
              <w:pStyle w:val="Tablebody"/>
              <w:autoSpaceDE w:val="0"/>
              <w:autoSpaceDN w:val="0"/>
              <w:adjustRightInd w:val="0"/>
              <w:jc w:val="center"/>
            </w:pPr>
            <w:r w:rsidRPr="00B171EA">
              <w:rPr>
                <w:szCs w:val="24"/>
              </w:rPr>
              <w:t>Daily</w:t>
            </w:r>
          </w:p>
        </w:tc>
        <w:tc>
          <w:tcPr>
            <w:tcW w:w="1711" w:type="dxa"/>
            <w:tcBorders>
              <w:right w:val="single" w:sz="12" w:space="0" w:color="auto"/>
            </w:tcBorders>
            <w:vAlign w:val="center"/>
          </w:tcPr>
          <w:p w14:paraId="3360FA6D" w14:textId="145008B0" w:rsidR="007A0E45" w:rsidRPr="00B171EA" w:rsidRDefault="007A0E45" w:rsidP="007A0E45">
            <w:pPr>
              <w:pStyle w:val="Tablebody"/>
              <w:autoSpaceDE w:val="0"/>
              <w:autoSpaceDN w:val="0"/>
              <w:adjustRightInd w:val="0"/>
              <w:jc w:val="center"/>
              <w:rPr>
                <w:rFonts w:cs="Arial"/>
              </w:rPr>
            </w:pPr>
            <w:r w:rsidRPr="00B171EA">
              <w:rPr>
                <w:szCs w:val="24"/>
              </w:rPr>
              <w:t>CL3</w:t>
            </w:r>
          </w:p>
        </w:tc>
      </w:tr>
      <w:tr w:rsidR="007A0E45" w:rsidRPr="00B171EA" w14:paraId="19BBEFA3" w14:textId="77777777" w:rsidTr="00615A3F">
        <w:trPr>
          <w:cantSplit/>
          <w:jc w:val="center"/>
        </w:trPr>
        <w:tc>
          <w:tcPr>
            <w:tcW w:w="1545" w:type="dxa"/>
            <w:tcBorders>
              <w:left w:val="single" w:sz="12" w:space="0" w:color="auto"/>
            </w:tcBorders>
            <w:vAlign w:val="center"/>
          </w:tcPr>
          <w:p w14:paraId="3B012A0E" w14:textId="13BA8B19" w:rsidR="007A0E45" w:rsidRPr="00B171EA" w:rsidRDefault="007A0E45" w:rsidP="007A0E45">
            <w:pPr>
              <w:pStyle w:val="Tablebody"/>
              <w:autoSpaceDE w:val="0"/>
              <w:autoSpaceDN w:val="0"/>
              <w:adjustRightInd w:val="0"/>
              <w:jc w:val="center"/>
            </w:pPr>
            <w:r w:rsidRPr="00B171EA">
              <w:rPr>
                <w:szCs w:val="24"/>
              </w:rPr>
              <w:t>DS3</w:t>
            </w:r>
          </w:p>
        </w:tc>
        <w:tc>
          <w:tcPr>
            <w:tcW w:w="1894" w:type="dxa"/>
            <w:vAlign w:val="center"/>
          </w:tcPr>
          <w:p w14:paraId="36B738AC" w14:textId="5CA00265" w:rsidR="007A0E45" w:rsidRPr="00B171EA" w:rsidRDefault="007A0E45" w:rsidP="007A0E45">
            <w:pPr>
              <w:pStyle w:val="Tablebody"/>
              <w:autoSpaceDE w:val="0"/>
              <w:autoSpaceDN w:val="0"/>
              <w:adjustRightInd w:val="0"/>
              <w:jc w:val="center"/>
            </w:pPr>
            <w:r w:rsidRPr="00B171EA">
              <w:rPr>
                <w:szCs w:val="24"/>
              </w:rPr>
              <w:t>Occasional jogger</w:t>
            </w:r>
          </w:p>
        </w:tc>
        <w:tc>
          <w:tcPr>
            <w:tcW w:w="2075" w:type="dxa"/>
            <w:vAlign w:val="center"/>
          </w:tcPr>
          <w:p w14:paraId="2E05F34E" w14:textId="53F4CBD1" w:rsidR="007A0E45" w:rsidRPr="00B171EA" w:rsidRDefault="007A0E45" w:rsidP="007A0E45">
            <w:pPr>
              <w:pStyle w:val="Tablebody"/>
              <w:autoSpaceDE w:val="0"/>
              <w:autoSpaceDN w:val="0"/>
              <w:adjustRightInd w:val="0"/>
              <w:jc w:val="center"/>
              <w:rPr>
                <w:rStyle w:val="TableFootNoteXref"/>
              </w:rPr>
            </w:pPr>
            <w:r w:rsidRPr="00B171EA">
              <w:rPr>
                <w:szCs w:val="24"/>
              </w:rPr>
              <w:t>TC3(C)</w:t>
            </w:r>
            <w:r w:rsidRPr="00B171EA">
              <w:rPr>
                <w:rStyle w:val="TableFootNoteXref"/>
                <w:szCs w:val="24"/>
              </w:rPr>
              <w:t>d</w:t>
            </w:r>
          </w:p>
        </w:tc>
        <w:tc>
          <w:tcPr>
            <w:tcW w:w="1417" w:type="dxa"/>
            <w:vAlign w:val="center"/>
          </w:tcPr>
          <w:p w14:paraId="3553C27D" w14:textId="1D3A0ACB" w:rsidR="007A0E45" w:rsidRPr="00B171EA" w:rsidRDefault="007A0E45" w:rsidP="007A0E45">
            <w:pPr>
              <w:pStyle w:val="Tablebody"/>
              <w:autoSpaceDE w:val="0"/>
              <w:autoSpaceDN w:val="0"/>
              <w:adjustRightInd w:val="0"/>
              <w:jc w:val="center"/>
            </w:pPr>
            <w:r w:rsidRPr="00B171EA">
              <w:rPr>
                <w:szCs w:val="24"/>
              </w:rPr>
              <w:t>Weekly</w:t>
            </w:r>
          </w:p>
        </w:tc>
        <w:tc>
          <w:tcPr>
            <w:tcW w:w="1711" w:type="dxa"/>
            <w:tcBorders>
              <w:right w:val="single" w:sz="12" w:space="0" w:color="auto"/>
            </w:tcBorders>
            <w:vAlign w:val="center"/>
          </w:tcPr>
          <w:p w14:paraId="6959165D" w14:textId="23E733EE" w:rsidR="007A0E45" w:rsidRPr="00B171EA" w:rsidRDefault="007A0E45" w:rsidP="007A0E45">
            <w:pPr>
              <w:pStyle w:val="Tablebody"/>
              <w:autoSpaceDE w:val="0"/>
              <w:autoSpaceDN w:val="0"/>
              <w:adjustRightInd w:val="0"/>
              <w:jc w:val="center"/>
              <w:rPr>
                <w:rFonts w:cs="Arial"/>
              </w:rPr>
            </w:pPr>
            <w:r w:rsidRPr="00B171EA">
              <w:rPr>
                <w:szCs w:val="24"/>
              </w:rPr>
              <w:t>CL2</w:t>
            </w:r>
          </w:p>
        </w:tc>
      </w:tr>
      <w:tr w:rsidR="007A0E45" w:rsidRPr="00B171EA" w14:paraId="34C73939" w14:textId="77777777" w:rsidTr="00615A3F">
        <w:trPr>
          <w:cantSplit/>
          <w:jc w:val="center"/>
        </w:trPr>
        <w:tc>
          <w:tcPr>
            <w:tcW w:w="1545" w:type="dxa"/>
            <w:tcBorders>
              <w:left w:val="single" w:sz="12" w:space="0" w:color="auto"/>
              <w:bottom w:val="single" w:sz="12" w:space="0" w:color="auto"/>
            </w:tcBorders>
            <w:vAlign w:val="center"/>
          </w:tcPr>
          <w:p w14:paraId="59E511BC" w14:textId="44F5D7F0" w:rsidR="007A0E45" w:rsidRPr="00B171EA" w:rsidRDefault="007A0E45" w:rsidP="007A0E45">
            <w:pPr>
              <w:pStyle w:val="Tablebody"/>
              <w:autoSpaceDE w:val="0"/>
              <w:autoSpaceDN w:val="0"/>
              <w:adjustRightInd w:val="0"/>
              <w:jc w:val="center"/>
            </w:pPr>
            <w:r w:rsidRPr="00B171EA">
              <w:rPr>
                <w:szCs w:val="24"/>
              </w:rPr>
              <w:t>…</w:t>
            </w:r>
          </w:p>
        </w:tc>
        <w:tc>
          <w:tcPr>
            <w:tcW w:w="1894" w:type="dxa"/>
            <w:tcBorders>
              <w:bottom w:val="single" w:sz="12" w:space="0" w:color="auto"/>
            </w:tcBorders>
            <w:vAlign w:val="center"/>
          </w:tcPr>
          <w:p w14:paraId="43E64B1D" w14:textId="136E2DB6" w:rsidR="007A0E45" w:rsidRPr="00B171EA" w:rsidRDefault="007A0E45" w:rsidP="007A0E45">
            <w:pPr>
              <w:pStyle w:val="Tablebody"/>
              <w:autoSpaceDE w:val="0"/>
              <w:autoSpaceDN w:val="0"/>
              <w:adjustRightInd w:val="0"/>
              <w:jc w:val="center"/>
            </w:pPr>
            <w:r w:rsidRPr="00B171EA">
              <w:rPr>
                <w:szCs w:val="24"/>
              </w:rPr>
              <w:t>…</w:t>
            </w:r>
          </w:p>
        </w:tc>
        <w:tc>
          <w:tcPr>
            <w:tcW w:w="2075" w:type="dxa"/>
            <w:tcBorders>
              <w:bottom w:val="single" w:sz="12" w:space="0" w:color="auto"/>
            </w:tcBorders>
            <w:vAlign w:val="center"/>
          </w:tcPr>
          <w:p w14:paraId="74DC6E00" w14:textId="6459F1BF" w:rsidR="007A0E45" w:rsidRPr="00B171EA" w:rsidRDefault="007A0E45" w:rsidP="007A0E45">
            <w:pPr>
              <w:pStyle w:val="Tablebody"/>
              <w:autoSpaceDE w:val="0"/>
              <w:autoSpaceDN w:val="0"/>
              <w:adjustRightInd w:val="0"/>
              <w:jc w:val="center"/>
            </w:pPr>
            <w:r w:rsidRPr="00B171EA">
              <w:rPr>
                <w:szCs w:val="24"/>
              </w:rPr>
              <w:t>…</w:t>
            </w:r>
          </w:p>
        </w:tc>
        <w:tc>
          <w:tcPr>
            <w:tcW w:w="1417" w:type="dxa"/>
            <w:tcBorders>
              <w:bottom w:val="single" w:sz="12" w:space="0" w:color="auto"/>
            </w:tcBorders>
            <w:vAlign w:val="center"/>
          </w:tcPr>
          <w:p w14:paraId="4774E75E" w14:textId="10C45831" w:rsidR="007A0E45" w:rsidRPr="00B171EA" w:rsidRDefault="007A0E45" w:rsidP="007A0E45">
            <w:pPr>
              <w:pStyle w:val="Tablebody"/>
              <w:autoSpaceDE w:val="0"/>
              <w:autoSpaceDN w:val="0"/>
              <w:adjustRightInd w:val="0"/>
              <w:jc w:val="center"/>
            </w:pPr>
            <w:r w:rsidRPr="00B171EA">
              <w:rPr>
                <w:szCs w:val="24"/>
              </w:rPr>
              <w:t>…</w:t>
            </w:r>
          </w:p>
        </w:tc>
        <w:tc>
          <w:tcPr>
            <w:tcW w:w="1711" w:type="dxa"/>
            <w:tcBorders>
              <w:bottom w:val="single" w:sz="12" w:space="0" w:color="auto"/>
              <w:right w:val="single" w:sz="12" w:space="0" w:color="auto"/>
            </w:tcBorders>
            <w:vAlign w:val="center"/>
          </w:tcPr>
          <w:p w14:paraId="6ADCD43E" w14:textId="120C9ECB" w:rsidR="007A0E45" w:rsidRPr="00B171EA" w:rsidRDefault="007A0E45" w:rsidP="007A0E45">
            <w:pPr>
              <w:pStyle w:val="Tablebody"/>
              <w:autoSpaceDE w:val="0"/>
              <w:autoSpaceDN w:val="0"/>
              <w:adjustRightInd w:val="0"/>
              <w:jc w:val="center"/>
              <w:rPr>
                <w:rFonts w:cs="Arial"/>
              </w:rPr>
            </w:pPr>
            <w:r w:rsidRPr="00B171EA">
              <w:rPr>
                <w:szCs w:val="24"/>
              </w:rPr>
              <w:t>…</w:t>
            </w:r>
          </w:p>
        </w:tc>
      </w:tr>
      <w:tr w:rsidR="007A0E45" w:rsidRPr="00B171EA" w14:paraId="659F6C14" w14:textId="77777777" w:rsidTr="00615A3F">
        <w:trPr>
          <w:cantSplit/>
          <w:jc w:val="center"/>
        </w:trPr>
        <w:tc>
          <w:tcPr>
            <w:tcW w:w="8642" w:type="dxa"/>
            <w:gridSpan w:val="5"/>
            <w:tcBorders>
              <w:top w:val="single" w:sz="12" w:space="0" w:color="auto"/>
              <w:left w:val="single" w:sz="12" w:space="0" w:color="auto"/>
              <w:bottom w:val="single" w:sz="12" w:space="0" w:color="auto"/>
              <w:right w:val="single" w:sz="12" w:space="0" w:color="auto"/>
            </w:tcBorders>
            <w:vAlign w:val="center"/>
          </w:tcPr>
          <w:p w14:paraId="1FD8AF86" w14:textId="77777777" w:rsidR="007A0E45" w:rsidRPr="00B171EA" w:rsidRDefault="007A0E45" w:rsidP="00DA7A6B">
            <w:pPr>
              <w:pStyle w:val="Tablefooter"/>
              <w:tabs>
                <w:tab w:val="clear" w:pos="346"/>
              </w:tabs>
            </w:pPr>
            <w:r w:rsidRPr="00B171EA">
              <w:rPr>
                <w:rStyle w:val="TableFootNoteXref"/>
                <w:szCs w:val="24"/>
                <w:lang w:val="en-GB"/>
              </w:rPr>
              <w:t xml:space="preserve">a </w:t>
            </w:r>
            <w:r w:rsidRPr="00B171EA">
              <w:t>TC4(A) is a load model of pedestrian stream with density of 1,0 P/m</w:t>
            </w:r>
            <w:r w:rsidRPr="00B171EA">
              <w:rPr>
                <w:position w:val="6"/>
                <w:sz w:val="16"/>
              </w:rPr>
              <w:t>2</w:t>
            </w:r>
            <w:r w:rsidRPr="00B171EA">
              <w:t>.</w:t>
            </w:r>
          </w:p>
          <w:p w14:paraId="56D26006" w14:textId="77777777" w:rsidR="007A0E45" w:rsidRPr="00B171EA" w:rsidRDefault="007A0E45" w:rsidP="00DA7A6B">
            <w:pPr>
              <w:pStyle w:val="Tablefooter"/>
              <w:tabs>
                <w:tab w:val="clear" w:pos="346"/>
              </w:tabs>
            </w:pPr>
            <w:r w:rsidRPr="00B171EA">
              <w:rPr>
                <w:rStyle w:val="TableFootNoteXref"/>
                <w:szCs w:val="24"/>
                <w:lang w:val="en-GB"/>
              </w:rPr>
              <w:t xml:space="preserve">b </w:t>
            </w:r>
            <w:r w:rsidRPr="00B171EA">
              <w:t>TC3(A) is a load model of pedestrian stream with density of 0,5 P/m</w:t>
            </w:r>
            <w:r w:rsidRPr="00B171EA">
              <w:rPr>
                <w:position w:val="6"/>
                <w:sz w:val="16"/>
              </w:rPr>
              <w:t>2</w:t>
            </w:r>
            <w:r w:rsidRPr="00B171EA">
              <w:t>.</w:t>
            </w:r>
          </w:p>
          <w:p w14:paraId="5FBAB6CC" w14:textId="77777777" w:rsidR="007A0E45" w:rsidRPr="00B171EA" w:rsidRDefault="007A0E45" w:rsidP="00DA7A6B">
            <w:pPr>
              <w:pStyle w:val="Tablefooter"/>
              <w:tabs>
                <w:tab w:val="clear" w:pos="346"/>
              </w:tabs>
            </w:pPr>
            <w:r w:rsidRPr="00B171EA">
              <w:rPr>
                <w:rStyle w:val="TableFootNoteXref"/>
                <w:szCs w:val="24"/>
                <w:lang w:val="en-GB"/>
              </w:rPr>
              <w:t xml:space="preserve">c </w:t>
            </w:r>
            <w:r w:rsidRPr="00B171EA">
              <w:rPr>
                <w:rStyle w:val="TableFootNoteXref"/>
                <w:position w:val="0"/>
                <w:sz w:val="20"/>
                <w:szCs w:val="20"/>
                <w:lang w:val="en-GB"/>
              </w:rPr>
              <w:t>TC2(B) is a load model of group of 2 pedestrians.</w:t>
            </w:r>
          </w:p>
          <w:p w14:paraId="29776D0E" w14:textId="19038A2D" w:rsidR="007A0E45" w:rsidRPr="00B171EA" w:rsidRDefault="007A0E45" w:rsidP="00DA7A6B">
            <w:pPr>
              <w:pStyle w:val="Tablefooter"/>
              <w:tabs>
                <w:tab w:val="clear" w:pos="346"/>
              </w:tabs>
              <w:rPr>
                <w:noProof/>
                <w:sz w:val="18"/>
              </w:rPr>
            </w:pPr>
            <w:r w:rsidRPr="00B171EA">
              <w:rPr>
                <w:rStyle w:val="TableFootNoteXref"/>
                <w:szCs w:val="24"/>
                <w:lang w:val="en-GB"/>
              </w:rPr>
              <w:t xml:space="preserve">d </w:t>
            </w:r>
            <w:r w:rsidRPr="00B171EA">
              <w:rPr>
                <w:rStyle w:val="TableFootNoteXref"/>
                <w:position w:val="0"/>
                <w:sz w:val="20"/>
                <w:szCs w:val="20"/>
                <w:lang w:val="en-GB"/>
              </w:rPr>
              <w:t>TC3(C) is a load model of one jogger.</w:t>
            </w:r>
          </w:p>
        </w:tc>
      </w:tr>
    </w:tbl>
    <w:p w14:paraId="77EF4654" w14:textId="7E890AB3" w:rsidR="007A0E45" w:rsidRPr="00B171EA" w:rsidRDefault="007A0E45">
      <w:pPr>
        <w:pStyle w:val="af"/>
        <w:autoSpaceDE w:val="0"/>
        <w:autoSpaceDN w:val="0"/>
        <w:adjustRightInd w:val="0"/>
        <w:rPr>
          <w:szCs w:val="24"/>
        </w:rPr>
      </w:pPr>
    </w:p>
    <w:p w14:paraId="3169F92E" w14:textId="77777777" w:rsidR="007A0E45" w:rsidRPr="00B171EA" w:rsidRDefault="007A0E45">
      <w:pPr>
        <w:pStyle w:val="af"/>
        <w:autoSpaceDE w:val="0"/>
        <w:autoSpaceDN w:val="0"/>
        <w:adjustRightInd w:val="0"/>
        <w:rPr>
          <w:szCs w:val="24"/>
        </w:rPr>
      </w:pPr>
    </w:p>
    <w:p w14:paraId="49892C82" w14:textId="77777777" w:rsidR="007A0E45" w:rsidRPr="00B171EA" w:rsidRDefault="007A0E45">
      <w:pPr>
        <w:pStyle w:val="BiblioTitle"/>
        <w:autoSpaceDE w:val="0"/>
        <w:autoSpaceDN w:val="0"/>
        <w:adjustRightInd w:val="0"/>
        <w:spacing w:line="310" w:lineRule="exact"/>
        <w:rPr>
          <w:szCs w:val="24"/>
          <w:lang w:val="fr-BE"/>
        </w:rPr>
      </w:pPr>
      <w:bookmarkStart w:id="154" w:name="_Toc66721374"/>
      <w:r w:rsidRPr="00B171EA">
        <w:rPr>
          <w:szCs w:val="24"/>
          <w:lang w:val="fr-BE"/>
        </w:rPr>
        <w:t>Bibliography</w:t>
      </w:r>
      <w:bookmarkEnd w:id="154"/>
    </w:p>
    <w:p w14:paraId="2E7D460D" w14:textId="77777777" w:rsidR="007A0E45" w:rsidRPr="00B171EA" w:rsidRDefault="007A0E45">
      <w:pPr>
        <w:pStyle w:val="BiblioEntry"/>
        <w:autoSpaceDE w:val="0"/>
        <w:autoSpaceDN w:val="0"/>
        <w:adjustRightInd w:val="0"/>
        <w:rPr>
          <w:szCs w:val="24"/>
          <w:lang w:val="fr-BE"/>
        </w:rPr>
      </w:pPr>
      <w:r w:rsidRPr="00B171EA">
        <w:rPr>
          <w:szCs w:val="24"/>
        </w:rPr>
        <w:fldChar w:fldCharType="begin"/>
      </w:r>
      <w:r w:rsidRPr="00B171EA">
        <w:rPr>
          <w:szCs w:val="24"/>
          <w:lang w:val="fr-BE"/>
        </w:rPr>
        <w:instrText>IF "x_+3" "</w:instrText>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"&lt;</w:instrText>
      </w:r>
      <w:r w:rsidRPr="00B171EA">
        <w:rPr>
          <w:szCs w:val="24"/>
        </w:rPr>
        <w:fldChar w:fldCharType="begin"/>
      </w:r>
      <w:r w:rsidRPr="00B171EA">
        <w:rPr>
          <w:szCs w:val="24"/>
          <w:lang w:val="fr-BE"/>
        </w:rPr>
        <w:instrText>QUOTE "std"</w:instrText>
      </w:r>
      <w:r w:rsidRPr="00B171EA">
        <w:rPr>
          <w:szCs w:val="24"/>
        </w:rPr>
        <w:fldChar w:fldCharType="separate"/>
      </w:r>
      <w:r w:rsidRPr="00B171EA">
        <w:rPr>
          <w:szCs w:val="24"/>
          <w:lang w:val="fr-BE"/>
        </w:rPr>
        <w:instrText>std</w:instrText>
      </w:r>
      <w:r w:rsidRPr="00B171EA">
        <w:rPr>
          <w:szCs w:val="24"/>
        </w:rPr>
        <w:fldChar w:fldCharType="end"/>
      </w:r>
      <w:r w:rsidRPr="00B171EA">
        <w:rPr>
          <w:szCs w:val="24"/>
          <w:lang w:val="fr-BE"/>
        </w:rPr>
        <w:instrText>"</w:instrText>
      </w:r>
      <w:r w:rsidRPr="00B171EA">
        <w:rPr>
          <w:szCs w:val="24"/>
        </w:rPr>
        <w:fldChar w:fldCharType="end"/>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 AND(</w:instrText>
      </w:r>
      <w:r w:rsidRPr="00B171EA">
        <w:rPr>
          <w:szCs w:val="24"/>
        </w:rPr>
        <w:fldChar w:fldCharType="begin"/>
      </w:r>
      <w:r w:rsidRPr="00B171EA">
        <w:rPr>
          <w:szCs w:val="24"/>
          <w:lang w:val="fr-BE"/>
        </w:rPr>
        <w:instrText>COMPARE</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w:instrText>
      </w:r>
      <w:r w:rsidRPr="00B171EA">
        <w:rPr>
          <w:szCs w:val="24"/>
        </w:rPr>
        <w:fldChar w:fldCharType="separate"/>
      </w:r>
      <w:r w:rsidR="00DE4D99" w:rsidRPr="000176E8">
        <w:rPr>
          <w:noProof/>
          <w:szCs w:val="24"/>
          <w:lang w:val="fr-BE"/>
        </w:rPr>
        <w:instrText>0</w:instrText>
      </w:r>
      <w:r w:rsidRPr="00B171EA">
        <w:rPr>
          <w:szCs w:val="24"/>
        </w:rPr>
        <w:fldChar w:fldCharType="end"/>
      </w:r>
      <w:r w:rsidRPr="00B171EA">
        <w:rPr>
          <w:szCs w:val="24"/>
          <w:lang w:val="fr-BE"/>
        </w:rPr>
        <w:instrText>,</w:instrText>
      </w:r>
      <w:r w:rsidRPr="00B171EA">
        <w:rPr>
          <w:szCs w:val="24"/>
        </w:rPr>
        <w:fldChar w:fldCharType="begin"/>
      </w:r>
      <w:r w:rsidRPr="00B171EA">
        <w:rPr>
          <w:szCs w:val="24"/>
          <w:lang w:val="fr-BE"/>
        </w:rPr>
        <w:instrText>COMPARE</w:instrText>
      </w:r>
      <w:r w:rsidRPr="00B171EA">
        <w:rPr>
          <w:szCs w:val="24"/>
        </w:rPr>
        <w:fldChar w:fldCharType="begin"/>
      </w:r>
      <w:r w:rsidRPr="00B171EA">
        <w:rPr>
          <w:szCs w:val="24"/>
          <w:lang w:val="fr-BE"/>
        </w:rPr>
        <w:instrText>DOCPROPERTY "x_a"</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w:instrText>
      </w:r>
      <w:r w:rsidRPr="00B171EA">
        <w:rPr>
          <w:szCs w:val="24"/>
        </w:rPr>
        <w:fldChar w:fldCharType="separate"/>
      </w:r>
      <w:r w:rsidR="00DE4D99" w:rsidRPr="000176E8">
        <w:rPr>
          <w:noProof/>
          <w:szCs w:val="24"/>
          <w:lang w:val="fr-BE"/>
        </w:rPr>
        <w:instrText>0</w:instrText>
      </w:r>
      <w:r w:rsidRPr="00B171EA">
        <w:rPr>
          <w:szCs w:val="24"/>
        </w:rPr>
        <w:fldChar w:fldCharType="end"/>
      </w:r>
      <w:r w:rsidRPr="00B171EA">
        <w:rPr>
          <w:szCs w:val="24"/>
          <w:lang w:val="fr-BE"/>
        </w:rPr>
        <w:instrText>)</w:instrText>
      </w:r>
      <w:r w:rsidRPr="00B171EA">
        <w:rPr>
          <w:szCs w:val="24"/>
        </w:rPr>
        <w:fldChar w:fldCharType="separate"/>
      </w:r>
      <w:r w:rsidR="00DE4D99" w:rsidRPr="00B171EA">
        <w:rPr>
          <w:b/>
          <w:noProof/>
          <w:szCs w:val="24"/>
          <w:lang w:val="fr-BE"/>
        </w:rPr>
        <w:instrText>!Syntax Error, ,,</w:instrText>
      </w:r>
      <w:r w:rsidRPr="00B171EA">
        <w:rPr>
          <w:szCs w:val="24"/>
        </w:rPr>
        <w:fldChar w:fldCharType="end"/>
      </w:r>
      <w:r w:rsidRPr="00B171EA">
        <w:rPr>
          <w:szCs w:val="24"/>
          <w:lang w:val="fr-BE"/>
        </w:rPr>
        <w:instrText>= 1 "</w:instrText>
      </w:r>
      <w:r w:rsidRPr="00B171EA">
        <w:rPr>
          <w:szCs w:val="24"/>
        </w:rPr>
        <w:fldChar w:fldCharType="begin"/>
      </w:r>
      <w:r w:rsidRPr="00B171EA">
        <w:rPr>
          <w:szCs w:val="24"/>
          <w:lang w:val="fr-BE"/>
        </w:rPr>
        <w:instrText>QUOTE ""</w:instrText>
      </w:r>
      <w:r w:rsidRPr="00B171EA">
        <w:rPr>
          <w:szCs w:val="24"/>
        </w:rPr>
        <w:fldChar w:fldCharType="end"/>
      </w:r>
      <w:r w:rsidRPr="00B171EA">
        <w:rPr>
          <w:szCs w:val="24"/>
          <w:lang w:val="fr-BE"/>
        </w:rPr>
        <w:instrText>"</w:instrText>
      </w:r>
      <w:r w:rsidRPr="00B171EA">
        <w:rPr>
          <w:szCs w:val="24"/>
        </w:rPr>
        <w:fldChar w:fldCharType="end"/>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"&gt;"</w:instrText>
      </w:r>
      <w:r w:rsidRPr="00B171EA">
        <w:rPr>
          <w:szCs w:val="24"/>
        </w:rPr>
        <w:fldChar w:fldCharType="end"/>
      </w:r>
      <w:r w:rsidRPr="00B171EA">
        <w:rPr>
          <w:szCs w:val="24"/>
          <w:lang w:val="fr-BE"/>
        </w:rPr>
        <w:instrText>" "</w:instrText>
      </w:r>
      <w:r w:rsidRPr="00B171EA">
        <w:rPr>
          <w:szCs w:val="24"/>
        </w:rPr>
        <w:fldChar w:fldCharType="begin"/>
      </w:r>
      <w:r w:rsidRPr="00B171EA">
        <w:rPr>
          <w:szCs w:val="24"/>
          <w:lang w:val="fr-BE"/>
        </w:rPr>
        <w:instrText>QUOTE " _id=\"b12\""</w:instrText>
      </w:r>
      <w:r w:rsidRPr="00B171EA">
        <w:rPr>
          <w:szCs w:val="24"/>
        </w:rPr>
        <w:fldChar w:fldCharType="separate"/>
      </w:r>
      <w:r w:rsidRPr="00B171EA">
        <w:rPr>
          <w:szCs w:val="24"/>
          <w:lang w:val="fr-BE"/>
        </w:rPr>
        <w:instrText xml:space="preserve"> _id="b12"</w:instrText>
      </w:r>
      <w:r w:rsidRPr="00B171EA">
        <w:rPr>
          <w:szCs w:val="24"/>
        </w:rPr>
        <w:fldChar w:fldCharType="end"/>
      </w:r>
      <w:r w:rsidRPr="00B171EA">
        <w:rPr>
          <w:szCs w:val="24"/>
          <w:lang w:val="fr-BE"/>
        </w:rPr>
        <w:instrText>"</w:instrText>
      </w:r>
      <w:r w:rsidRPr="00B171EA">
        <w:rPr>
          <w:szCs w:val="24"/>
        </w:rPr>
        <w:fldChar w:fldCharType="end"/>
      </w:r>
      <w:r w:rsidRPr="00B171EA">
        <w:rPr>
          <w:rStyle w:val="stdpublisher"/>
          <w:szCs w:val="24"/>
          <w:shd w:val="clear" w:color="auto" w:fill="auto"/>
          <w:lang w:val="fr-BE"/>
        </w:rPr>
        <w:t>EN</w:t>
      </w:r>
      <w:r w:rsidRPr="00B171EA">
        <w:rPr>
          <w:szCs w:val="24"/>
          <w:lang w:val="fr-BE"/>
        </w:rPr>
        <w:t> </w:t>
      </w:r>
      <w:r w:rsidRPr="00B171EA">
        <w:rPr>
          <w:rStyle w:val="stddocNumber"/>
          <w:szCs w:val="24"/>
          <w:shd w:val="clear" w:color="auto" w:fill="auto"/>
          <w:lang w:val="fr-BE"/>
        </w:rPr>
        <w:t>15129</w:t>
      </w:r>
      <w:r w:rsidRPr="00B171EA">
        <w:rPr>
          <w:szCs w:val="24"/>
          <w:lang w:val="fr-BE"/>
        </w:rPr>
        <w:t xml:space="preserve">, </w:t>
      </w:r>
      <w:r w:rsidRPr="00B171EA">
        <w:rPr>
          <w:rStyle w:val="stddocTitle"/>
          <w:szCs w:val="24"/>
          <w:shd w:val="clear" w:color="auto" w:fill="auto"/>
          <w:lang w:val="fr-BE"/>
        </w:rPr>
        <w:t>Anti-seismic devices</w:t>
      </w:r>
      <w:r w:rsidRPr="00B171EA">
        <w:rPr>
          <w:szCs w:val="24"/>
        </w:rPr>
        <w:fldChar w:fldCharType="begin"/>
      </w:r>
      <w:r w:rsidRPr="00B171EA">
        <w:rPr>
          <w:szCs w:val="24"/>
          <w:lang w:val="fr-BE"/>
        </w:rPr>
        <w:instrText>IF "x_-3" "</w:instrText>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"&lt;/</w:instrText>
      </w:r>
      <w:r w:rsidRPr="00B171EA">
        <w:rPr>
          <w:szCs w:val="24"/>
        </w:rPr>
        <w:fldChar w:fldCharType="begin"/>
      </w:r>
      <w:r w:rsidRPr="00B171EA">
        <w:rPr>
          <w:szCs w:val="24"/>
          <w:lang w:val="fr-BE"/>
        </w:rPr>
        <w:instrText>QUOTE "std"</w:instrText>
      </w:r>
      <w:r w:rsidRPr="00B171EA">
        <w:rPr>
          <w:szCs w:val="24"/>
        </w:rPr>
        <w:fldChar w:fldCharType="separate"/>
      </w:r>
      <w:r w:rsidRPr="00B171EA">
        <w:rPr>
          <w:szCs w:val="24"/>
          <w:lang w:val="fr-BE"/>
        </w:rPr>
        <w:instrText>std</w:instrText>
      </w:r>
      <w:r w:rsidRPr="00B171EA">
        <w:rPr>
          <w:szCs w:val="24"/>
        </w:rPr>
        <w:fldChar w:fldCharType="end"/>
      </w:r>
      <w:r w:rsidRPr="00B171EA">
        <w:rPr>
          <w:szCs w:val="24"/>
          <w:lang w:val="fr-BE"/>
        </w:rPr>
        <w:instrText>"</w:instrText>
      </w:r>
      <w:r w:rsidRPr="00B171EA">
        <w:rPr>
          <w:szCs w:val="24"/>
        </w:rPr>
        <w:fldChar w:fldCharType="end"/>
      </w:r>
      <w:r w:rsidRPr="00B171EA">
        <w:rPr>
          <w:szCs w:val="24"/>
        </w:rPr>
        <w:fldChar w:fldCharType="begin"/>
      </w:r>
      <w:r w:rsidRPr="00B171EA">
        <w:rPr>
          <w:szCs w:val="24"/>
          <w:lang w:val="fr-BE"/>
        </w:rPr>
        <w:instrText>IF</w:instrText>
      </w:r>
      <w:r w:rsidRPr="00B171EA">
        <w:rPr>
          <w:szCs w:val="24"/>
        </w:rPr>
        <w:fldChar w:fldCharType="begin"/>
      </w:r>
      <w:r w:rsidRPr="00B171EA">
        <w:rPr>
          <w:szCs w:val="24"/>
          <w:lang w:val="fr-BE"/>
        </w:rPr>
        <w:instrText>DOCPROPERTY "x_t"</w:instrText>
      </w:r>
      <w:r w:rsidRPr="00B171EA">
        <w:rPr>
          <w:szCs w:val="24"/>
        </w:rPr>
        <w:fldChar w:fldCharType="separate"/>
      </w:r>
      <w:r w:rsidR="00DE4D99" w:rsidRPr="00B171EA">
        <w:rPr>
          <w:szCs w:val="24"/>
          <w:lang w:val="fr-BE"/>
        </w:rPr>
        <w:instrText>N</w:instrText>
      </w:r>
      <w:r w:rsidRPr="00B171EA">
        <w:rPr>
          <w:szCs w:val="24"/>
        </w:rPr>
        <w:fldChar w:fldCharType="end"/>
      </w:r>
      <w:r w:rsidRPr="00B171EA">
        <w:rPr>
          <w:szCs w:val="24"/>
          <w:lang w:val="fr-BE"/>
        </w:rPr>
        <w:instrText>&lt;&gt; N "&gt;"</w:instrText>
      </w:r>
      <w:r w:rsidRPr="00B171EA">
        <w:rPr>
          <w:szCs w:val="24"/>
        </w:rPr>
        <w:fldChar w:fldCharType="end"/>
      </w:r>
      <w:r w:rsidRPr="00B171EA">
        <w:rPr>
          <w:szCs w:val="24"/>
          <w:lang w:val="fr-BE"/>
        </w:rPr>
        <w:instrText>" ""</w:instrText>
      </w:r>
      <w:r w:rsidRPr="00B171EA">
        <w:rPr>
          <w:szCs w:val="24"/>
        </w:rPr>
        <w:fldChar w:fldCharType="end"/>
      </w:r>
    </w:p>
    <w:p w14:paraId="16F53DDD" w14:textId="77777777" w:rsidR="007A0E45" w:rsidRPr="00B171EA" w:rsidRDefault="007A0E45">
      <w:pPr>
        <w:pStyle w:val="BiblioEntry"/>
        <w:autoSpaceDE w:val="0"/>
        <w:autoSpaceDN w:val="0"/>
        <w:adjustRightInd w:val="0"/>
        <w:jc w:val="both"/>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_id=\"b13\""</w:instrText>
      </w:r>
      <w:r w:rsidRPr="00B171EA">
        <w:rPr>
          <w:szCs w:val="24"/>
        </w:rPr>
        <w:fldChar w:fldCharType="separate"/>
      </w:r>
      <w:r w:rsidRPr="00B171EA">
        <w:rPr>
          <w:szCs w:val="24"/>
        </w:rPr>
        <w:instrText xml:space="preserve"> _id="b13"</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ISO</w:t>
      </w:r>
      <w:r w:rsidRPr="00B171EA">
        <w:rPr>
          <w:szCs w:val="24"/>
        </w:rPr>
        <w:t> </w:t>
      </w:r>
      <w:r w:rsidRPr="00B171EA">
        <w:rPr>
          <w:rStyle w:val="stddocNumber"/>
          <w:szCs w:val="24"/>
          <w:shd w:val="clear" w:color="auto" w:fill="auto"/>
        </w:rPr>
        <w:t>2394</w:t>
      </w:r>
      <w:r w:rsidRPr="00B171EA">
        <w:rPr>
          <w:szCs w:val="24"/>
        </w:rPr>
        <w:t xml:space="preserve">, </w:t>
      </w:r>
      <w:r w:rsidRPr="00B171EA">
        <w:rPr>
          <w:rStyle w:val="stddocTitle"/>
          <w:szCs w:val="24"/>
          <w:shd w:val="clear" w:color="auto" w:fill="auto"/>
        </w:rPr>
        <w:t>General principles on reliability for structures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5952F24B" w14:textId="77777777" w:rsidR="007A0E45" w:rsidRPr="00B171EA" w:rsidRDefault="007A0E45">
      <w:pPr>
        <w:pStyle w:val="BiblioEntry"/>
        <w:autoSpaceDE w:val="0"/>
        <w:autoSpaceDN w:val="0"/>
        <w:adjustRightInd w:val="0"/>
        <w:jc w:val="both"/>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_id=\"b14\""</w:instrText>
      </w:r>
      <w:r w:rsidRPr="00B171EA">
        <w:rPr>
          <w:szCs w:val="24"/>
        </w:rPr>
        <w:fldChar w:fldCharType="separate"/>
      </w:r>
      <w:r w:rsidRPr="00B171EA">
        <w:rPr>
          <w:szCs w:val="24"/>
        </w:rPr>
        <w:instrText xml:space="preserve"> _id="b14"</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ISO</w:t>
      </w:r>
      <w:r w:rsidRPr="00B171EA">
        <w:rPr>
          <w:szCs w:val="24"/>
        </w:rPr>
        <w:t> </w:t>
      </w:r>
      <w:r w:rsidRPr="00B171EA">
        <w:rPr>
          <w:rStyle w:val="stddocNumber"/>
          <w:szCs w:val="24"/>
          <w:shd w:val="clear" w:color="auto" w:fill="auto"/>
        </w:rPr>
        <w:t>3898</w:t>
      </w:r>
      <w:r w:rsidRPr="00B171EA">
        <w:rPr>
          <w:szCs w:val="24"/>
        </w:rPr>
        <w:t>:</w:t>
      </w:r>
      <w:r w:rsidRPr="00B171EA">
        <w:rPr>
          <w:rStyle w:val="stdyear"/>
          <w:szCs w:val="24"/>
          <w:shd w:val="clear" w:color="auto" w:fill="auto"/>
        </w:rPr>
        <w:t>2013</w:t>
      </w:r>
      <w:r w:rsidRPr="00B171EA">
        <w:rPr>
          <w:szCs w:val="24"/>
        </w:rPr>
        <w:t xml:space="preserve">, </w:t>
      </w:r>
      <w:r w:rsidRPr="00B171EA">
        <w:rPr>
          <w:rStyle w:val="stddocTitle"/>
          <w:szCs w:val="24"/>
          <w:shd w:val="clear" w:color="auto" w:fill="auto"/>
        </w:rPr>
        <w:t>Bases for design of structures - Names and symbols of physical quantities and generic quantities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5E260B20" w14:textId="77777777" w:rsidR="007A0E45" w:rsidRPr="00B171EA" w:rsidRDefault="007A0E45">
      <w:pPr>
        <w:pStyle w:val="BiblioEntry"/>
        <w:autoSpaceDE w:val="0"/>
        <w:autoSpaceDN w:val="0"/>
        <w:adjustRightInd w:val="0"/>
        <w:jc w:val="both"/>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_id=\"b15\""</w:instrText>
      </w:r>
      <w:r w:rsidRPr="00B171EA">
        <w:rPr>
          <w:szCs w:val="24"/>
        </w:rPr>
        <w:fldChar w:fldCharType="separate"/>
      </w:r>
      <w:r w:rsidRPr="00B171EA">
        <w:rPr>
          <w:szCs w:val="24"/>
        </w:rPr>
        <w:instrText xml:space="preserve"> _id="b15"</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ISO</w:t>
      </w:r>
      <w:r w:rsidRPr="00B171EA">
        <w:rPr>
          <w:szCs w:val="24"/>
        </w:rPr>
        <w:t> </w:t>
      </w:r>
      <w:r w:rsidRPr="00B171EA">
        <w:rPr>
          <w:rStyle w:val="stddocNumber"/>
          <w:szCs w:val="24"/>
          <w:shd w:val="clear" w:color="auto" w:fill="auto"/>
        </w:rPr>
        <w:t>10137</w:t>
      </w:r>
      <w:r w:rsidRPr="00B171EA">
        <w:rPr>
          <w:szCs w:val="24"/>
        </w:rPr>
        <w:t xml:space="preserve">, </w:t>
      </w:r>
      <w:r w:rsidRPr="00B171EA">
        <w:rPr>
          <w:rStyle w:val="stddocTitle"/>
          <w:szCs w:val="24"/>
          <w:shd w:val="clear" w:color="auto" w:fill="auto"/>
        </w:rPr>
        <w:t>Bases for design of structures - Serviceability of buildings and walkways against vibrations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7485A955" w14:textId="23505932" w:rsidR="007A0E45" w:rsidRPr="00B171EA" w:rsidRDefault="007A0E45">
      <w:pPr>
        <w:pStyle w:val="BiblioEntry"/>
        <w:autoSpaceDE w:val="0"/>
        <w:autoSpaceDN w:val="0"/>
        <w:adjustRightInd w:val="0"/>
        <w:jc w:val="both"/>
        <w:rPr>
          <w:szCs w:val="24"/>
        </w:rPr>
      </w:pP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 AND(</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begin"/>
      </w:r>
      <w:r w:rsidRPr="00B171EA">
        <w:rPr>
          <w:szCs w:val="24"/>
        </w:rPr>
        <w:instrText>COMPARE</w:instrText>
      </w:r>
      <w:r w:rsidRPr="00B171EA">
        <w:rPr>
          <w:szCs w:val="24"/>
        </w:rPr>
        <w:fldChar w:fldCharType="begin"/>
      </w:r>
      <w:r w:rsidRPr="00B171EA">
        <w:rPr>
          <w:szCs w:val="24"/>
        </w:rPr>
        <w:instrText>DOCPROPERTY "x_a"</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w:instrText>
      </w:r>
      <w:r w:rsidRPr="00B171EA">
        <w:rPr>
          <w:szCs w:val="24"/>
        </w:rPr>
        <w:fldChar w:fldCharType="separate"/>
      </w:r>
      <w:r w:rsidR="00DE4D99" w:rsidRPr="00B171EA">
        <w:rPr>
          <w:noProof/>
          <w:szCs w:val="24"/>
        </w:rPr>
        <w:instrText>0</w:instrText>
      </w:r>
      <w:r w:rsidRPr="00B171EA">
        <w:rPr>
          <w:szCs w:val="24"/>
        </w:rPr>
        <w:fldChar w:fldCharType="end"/>
      </w:r>
      <w:r w:rsidRPr="00B171EA">
        <w:rPr>
          <w:szCs w:val="24"/>
        </w:rPr>
        <w:instrText>)</w:instrText>
      </w:r>
      <w:r w:rsidRPr="00B171EA">
        <w:rPr>
          <w:szCs w:val="24"/>
        </w:rPr>
        <w:fldChar w:fldCharType="separate"/>
      </w:r>
      <w:r w:rsidR="00DE4D99" w:rsidRPr="00B171EA">
        <w:rPr>
          <w:b/>
          <w:noProof/>
          <w:szCs w:val="24"/>
        </w:rPr>
        <w:instrText>!Syntax Error, ,,</w:instrText>
      </w:r>
      <w:r w:rsidRPr="00B171EA">
        <w:rPr>
          <w:szCs w:val="24"/>
        </w:rPr>
        <w:fldChar w:fldCharType="end"/>
      </w:r>
      <w:r w:rsidRPr="00B171EA">
        <w:rPr>
          <w:szCs w:val="24"/>
        </w:rPr>
        <w:instrText>= 1 "</w:instrText>
      </w:r>
      <w:r w:rsidRPr="00B171EA">
        <w:rPr>
          <w:szCs w:val="24"/>
        </w:rPr>
        <w:fldChar w:fldCharType="begin"/>
      </w:r>
      <w:r w:rsidRPr="00B171EA">
        <w:rPr>
          <w:szCs w:val="24"/>
        </w:rPr>
        <w:instrText>QUOTE ""</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begin"/>
      </w:r>
      <w:r w:rsidRPr="00B171EA">
        <w:rPr>
          <w:szCs w:val="24"/>
        </w:rPr>
        <w:instrText>QUOTE " _id=\"b16\""</w:instrText>
      </w:r>
      <w:r w:rsidRPr="00B171EA">
        <w:rPr>
          <w:szCs w:val="24"/>
        </w:rPr>
        <w:fldChar w:fldCharType="separate"/>
      </w:r>
      <w:r w:rsidRPr="00B171EA">
        <w:rPr>
          <w:szCs w:val="24"/>
        </w:rPr>
        <w:instrText xml:space="preserve"> _id="b16"</w:instrText>
      </w:r>
      <w:r w:rsidRPr="00B171EA">
        <w:rPr>
          <w:szCs w:val="24"/>
        </w:rPr>
        <w:fldChar w:fldCharType="end"/>
      </w:r>
      <w:r w:rsidRPr="00B171EA">
        <w:rPr>
          <w:szCs w:val="24"/>
        </w:rPr>
        <w:instrText>"</w:instrText>
      </w:r>
      <w:r w:rsidRPr="00B171EA">
        <w:rPr>
          <w:szCs w:val="24"/>
        </w:rPr>
        <w:fldChar w:fldCharType="end"/>
      </w:r>
      <w:r w:rsidRPr="00B171EA">
        <w:rPr>
          <w:rStyle w:val="stdpublisher"/>
          <w:szCs w:val="24"/>
          <w:shd w:val="clear" w:color="auto" w:fill="auto"/>
        </w:rPr>
        <w:t>ISO</w:t>
      </w:r>
      <w:r w:rsidRPr="00B171EA">
        <w:rPr>
          <w:szCs w:val="24"/>
        </w:rPr>
        <w:t> </w:t>
      </w:r>
      <w:r w:rsidRPr="00B171EA">
        <w:rPr>
          <w:rStyle w:val="stddocNumber"/>
          <w:szCs w:val="24"/>
          <w:shd w:val="clear" w:color="auto" w:fill="auto"/>
        </w:rPr>
        <w:t>12491</w:t>
      </w:r>
      <w:r w:rsidRPr="00B171EA">
        <w:rPr>
          <w:szCs w:val="24"/>
        </w:rPr>
        <w:t xml:space="preserve">, </w:t>
      </w:r>
      <w:r w:rsidRPr="00B171EA">
        <w:rPr>
          <w:rStyle w:val="stddocTitle"/>
          <w:szCs w:val="24"/>
          <w:shd w:val="clear" w:color="auto" w:fill="auto"/>
        </w:rPr>
        <w:t>Statistical methods for quality control of building materials and components</w:t>
      </w:r>
      <w:r w:rsidRPr="00B171EA">
        <w:rPr>
          <w:szCs w:val="24"/>
        </w:rPr>
        <w:fldChar w:fldCharType="begin"/>
      </w:r>
      <w:r w:rsidRPr="00B171EA">
        <w:rPr>
          <w:szCs w:val="24"/>
        </w:rPr>
        <w:instrText>IF "x_-3" "</w:instrText>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"&lt;/</w:instrText>
      </w:r>
      <w:r w:rsidRPr="00B171EA">
        <w:rPr>
          <w:szCs w:val="24"/>
        </w:rPr>
        <w:fldChar w:fldCharType="begin"/>
      </w:r>
      <w:r w:rsidRPr="00B171EA">
        <w:rPr>
          <w:szCs w:val="24"/>
        </w:rPr>
        <w:instrText>QUOTE "std"</w:instrText>
      </w:r>
      <w:r w:rsidRPr="00B171EA">
        <w:rPr>
          <w:szCs w:val="24"/>
        </w:rPr>
        <w:fldChar w:fldCharType="separate"/>
      </w:r>
      <w:r w:rsidRPr="00B171EA">
        <w:rPr>
          <w:szCs w:val="24"/>
        </w:rPr>
        <w:instrText>std</w:instrText>
      </w:r>
      <w:r w:rsidRPr="00B171EA">
        <w:rPr>
          <w:szCs w:val="24"/>
        </w:rPr>
        <w:fldChar w:fldCharType="end"/>
      </w:r>
      <w:r w:rsidRPr="00B171EA">
        <w:rPr>
          <w:szCs w:val="24"/>
        </w:rPr>
        <w:instrText>"</w:instrText>
      </w:r>
      <w:r w:rsidRPr="00B171EA">
        <w:rPr>
          <w:szCs w:val="24"/>
        </w:rPr>
        <w:fldChar w:fldCharType="end"/>
      </w:r>
      <w:r w:rsidRPr="00B171EA">
        <w:rPr>
          <w:szCs w:val="24"/>
        </w:rPr>
        <w:fldChar w:fldCharType="begin"/>
      </w:r>
      <w:r w:rsidRPr="00B171EA">
        <w:rPr>
          <w:szCs w:val="24"/>
        </w:rPr>
        <w:instrText>IF</w:instrText>
      </w:r>
      <w:r w:rsidRPr="00B171EA">
        <w:rPr>
          <w:szCs w:val="24"/>
        </w:rPr>
        <w:fldChar w:fldCharType="begin"/>
      </w:r>
      <w:r w:rsidRPr="00B171EA">
        <w:rPr>
          <w:szCs w:val="24"/>
        </w:rPr>
        <w:instrText>DOCPROPERTY "x_t"</w:instrText>
      </w:r>
      <w:r w:rsidRPr="00B171EA">
        <w:rPr>
          <w:szCs w:val="24"/>
        </w:rPr>
        <w:fldChar w:fldCharType="separate"/>
      </w:r>
      <w:r w:rsidR="00DE4D99" w:rsidRPr="00B171EA">
        <w:rPr>
          <w:szCs w:val="24"/>
        </w:rPr>
        <w:instrText>N</w:instrText>
      </w:r>
      <w:r w:rsidRPr="00B171EA">
        <w:rPr>
          <w:szCs w:val="24"/>
        </w:rPr>
        <w:fldChar w:fldCharType="end"/>
      </w:r>
      <w:r w:rsidRPr="00B171EA">
        <w:rPr>
          <w:szCs w:val="24"/>
        </w:rPr>
        <w:instrText>&lt;&gt; N "&gt;"</w:instrText>
      </w:r>
      <w:r w:rsidRPr="00B171EA">
        <w:rPr>
          <w:szCs w:val="24"/>
        </w:rPr>
        <w:fldChar w:fldCharType="end"/>
      </w:r>
      <w:r w:rsidRPr="00B171EA">
        <w:rPr>
          <w:szCs w:val="24"/>
        </w:rPr>
        <w:instrText>" ""</w:instrText>
      </w:r>
      <w:r w:rsidRPr="00B171EA">
        <w:rPr>
          <w:szCs w:val="24"/>
        </w:rPr>
        <w:fldChar w:fldCharType="end"/>
      </w:r>
    </w:p>
    <w:p w14:paraId="5C7A9806" w14:textId="77777777" w:rsidR="00C32E6D" w:rsidRPr="00B171EA" w:rsidRDefault="00C32E6D" w:rsidP="00C32E6D">
      <w:pPr>
        <w:pStyle w:val="BiblioEntry"/>
        <w:rPr>
          <w:szCs w:val="24"/>
        </w:rPr>
      </w:pPr>
    </w:p>
    <w:sectPr w:rsidR="00C32E6D" w:rsidRPr="00B171EA" w:rsidSect="00A97A9F">
      <w:headerReference w:type="even" r:id="rId289"/>
      <w:headerReference w:type="default" r:id="rId290"/>
      <w:footerReference w:type="even" r:id="rId291"/>
      <w:footerReference w:type="default" r:id="rId292"/>
      <w:headerReference w:type="first" r:id="rId293"/>
      <w:pgSz w:w="11906" w:h="16838"/>
      <w:pgMar w:top="1644" w:right="70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D18C1" w14:textId="77777777" w:rsidR="00421C53" w:rsidRDefault="00421C53">
      <w:r>
        <w:separator/>
      </w:r>
    </w:p>
  </w:endnote>
  <w:endnote w:type="continuationSeparator" w:id="0">
    <w:p w14:paraId="2F6FFA20" w14:textId="77777777" w:rsidR="00421C53" w:rsidRDefault="00421C53">
      <w:r>
        <w:continuationSeparator/>
      </w:r>
    </w:p>
  </w:endnote>
  <w:endnote w:type="continuationNotice" w:id="1">
    <w:p w14:paraId="7C0D89BB" w14:textId="77777777" w:rsidR="00421C53" w:rsidRDefault="00421C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B976C" w14:textId="77777777" w:rsidR="00421C53" w:rsidRPr="00AA03D8" w:rsidRDefault="00421C53" w:rsidP="00A966A9">
    <w:pPr>
      <w:pStyle w:val="aff0"/>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F946B" w14:textId="77777777" w:rsidR="00421C53" w:rsidRPr="00737756" w:rsidRDefault="00421C53" w:rsidP="00456F61">
    <w:pPr>
      <w:spacing w:after="0"/>
      <w:rPr>
        <w:lang w:val="fr-BE"/>
      </w:rPr>
    </w:pPr>
    <w:r w:rsidRPr="00737756">
      <w:rPr>
        <w:lang w:val="fr-BE"/>
      </w:rPr>
      <w:t>Document type:   European Standard</w:t>
    </w:r>
  </w:p>
  <w:p w14:paraId="4A8D7F26" w14:textId="77777777" w:rsidR="00421C53" w:rsidRPr="00737756" w:rsidRDefault="00421C53" w:rsidP="00456F61">
    <w:pPr>
      <w:spacing w:after="0"/>
      <w:rPr>
        <w:lang w:val="fr-BE"/>
      </w:rPr>
    </w:pPr>
    <w:r w:rsidRPr="00737756">
      <w:rPr>
        <w:lang w:val="fr-BE"/>
      </w:rPr>
      <w:t>Document subtype:   </w:t>
    </w:r>
  </w:p>
  <w:p w14:paraId="3153AA13" w14:textId="77777777" w:rsidR="00421C53" w:rsidRPr="00737756" w:rsidRDefault="00421C53" w:rsidP="00456F61">
    <w:pPr>
      <w:spacing w:after="0"/>
      <w:rPr>
        <w:lang w:val="fr-BE"/>
      </w:rPr>
    </w:pPr>
    <w:r w:rsidRPr="00737756">
      <w:rPr>
        <w:lang w:val="fr-BE"/>
      </w:rPr>
      <w:t>Document stage:   CEN Enquiry</w:t>
    </w:r>
  </w:p>
  <w:p w14:paraId="71B06980" w14:textId="77777777" w:rsidR="00421C53" w:rsidRPr="00737756" w:rsidRDefault="00421C53" w:rsidP="00456F61">
    <w:pPr>
      <w:spacing w:after="0"/>
      <w:rPr>
        <w:lang w:val="fr-BE"/>
      </w:rPr>
    </w:pPr>
    <w:r w:rsidRPr="00737756">
      <w:rPr>
        <w:lang w:val="fr-BE"/>
      </w:rPr>
      <w:t>Document language:   E</w:t>
    </w:r>
  </w:p>
  <w:p w14:paraId="17CC4219" w14:textId="77777777" w:rsidR="00421C53" w:rsidRPr="00737756" w:rsidRDefault="00421C53" w:rsidP="00456F61">
    <w:pPr>
      <w:spacing w:after="0"/>
      <w:rPr>
        <w:lang w:val="fr-BE"/>
      </w:rPr>
    </w:pPr>
  </w:p>
  <w:p w14:paraId="12107075" w14:textId="77777777" w:rsidR="00421C53" w:rsidRPr="00737756" w:rsidRDefault="00421C53" w:rsidP="00456F61">
    <w:pPr>
      <w:spacing w:after="0"/>
      <w:rPr>
        <w:lang w:val="fr-BE"/>
      </w:rPr>
    </w:pPr>
    <w:r w:rsidRPr="00737756">
      <w:rPr>
        <w:noProof/>
        <w:lang w:val="fr-BE"/>
      </w:rPr>
      <w:t>https://standardnorge1-my.sharepoint.com/personal/by220_standard_no/Documents/Mine Dokumenter/CEN/TC250/SC10/Standard document/ENQ/TR comments/EN_1990_(E) VM 2020-03-06.docx</w:t>
    </w:r>
    <w:r w:rsidRPr="00737756">
      <w:rPr>
        <w:lang w:val="fr-BE"/>
      </w:rPr>
      <w:t>  STD Version 2.9a</w:t>
    </w:r>
  </w:p>
  <w:p w14:paraId="1BB6F4E6" w14:textId="77777777" w:rsidR="00421C53" w:rsidRPr="00737756" w:rsidRDefault="00421C53" w:rsidP="00456F61">
    <w:pPr>
      <w:spacing w:after="0"/>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B24A2" w14:textId="0AD1DFED" w:rsidR="00421C53" w:rsidRPr="00456F61" w:rsidRDefault="00421C53" w:rsidP="00456F61">
    <w:pPr>
      <w:pStyle w:val="aff0"/>
      <w:spacing w:before="283" w:after="283"/>
      <w:rPr>
        <w:b/>
        <w:sz w:val="23"/>
      </w:rPr>
    </w:pPr>
    <w:r w:rsidRPr="00456F61">
      <w:rPr>
        <w:b/>
        <w:sz w:val="23"/>
      </w:rPr>
      <w:fldChar w:fldCharType="begin"/>
    </w:r>
    <w:r w:rsidRPr="00456F61">
      <w:rPr>
        <w:b/>
        <w:sz w:val="23"/>
      </w:rPr>
      <w:instrText xml:space="preserve"> PAGE  \* MERGEFORMAT </w:instrText>
    </w:r>
    <w:r w:rsidRPr="00456F61">
      <w:rPr>
        <w:b/>
        <w:sz w:val="23"/>
      </w:rPr>
      <w:fldChar w:fldCharType="separate"/>
    </w:r>
    <w:r w:rsidR="00BE7DF0">
      <w:rPr>
        <w:b/>
        <w:noProof/>
        <w:sz w:val="23"/>
      </w:rPr>
      <w:t>8</w:t>
    </w:r>
    <w:r w:rsidRPr="00456F61">
      <w:rPr>
        <w:b/>
        <w:sz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86EF9" w14:textId="78160A39" w:rsidR="00421C53" w:rsidRPr="00456F61" w:rsidRDefault="00421C53" w:rsidP="00456F61">
    <w:pPr>
      <w:pStyle w:val="aff0"/>
      <w:spacing w:before="283" w:after="283"/>
      <w:jc w:val="right"/>
      <w:rPr>
        <w:b/>
        <w:sz w:val="23"/>
      </w:rPr>
    </w:pPr>
    <w:r w:rsidRPr="00456F61">
      <w:rPr>
        <w:b/>
        <w:sz w:val="23"/>
      </w:rPr>
      <w:fldChar w:fldCharType="begin"/>
    </w:r>
    <w:r w:rsidRPr="00456F61">
      <w:rPr>
        <w:b/>
        <w:sz w:val="23"/>
      </w:rPr>
      <w:instrText xml:space="preserve"> PAGE  \* MERGEFORMAT </w:instrText>
    </w:r>
    <w:r w:rsidRPr="00456F61">
      <w:rPr>
        <w:b/>
        <w:sz w:val="23"/>
      </w:rPr>
      <w:fldChar w:fldCharType="separate"/>
    </w:r>
    <w:r w:rsidR="00BE7DF0">
      <w:rPr>
        <w:b/>
        <w:noProof/>
        <w:sz w:val="23"/>
      </w:rPr>
      <w:t>9</w:t>
    </w:r>
    <w:r w:rsidRPr="00456F61">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9A7C4" w14:textId="77777777" w:rsidR="00421C53" w:rsidRDefault="00421C53">
      <w:r>
        <w:separator/>
      </w:r>
    </w:p>
  </w:footnote>
  <w:footnote w:type="continuationSeparator" w:id="0">
    <w:p w14:paraId="7AA86674" w14:textId="77777777" w:rsidR="00421C53" w:rsidRDefault="00421C53">
      <w:r>
        <w:continuationSeparator/>
      </w:r>
    </w:p>
  </w:footnote>
  <w:footnote w:type="continuationNotice" w:id="1">
    <w:p w14:paraId="2FC0598D" w14:textId="77777777" w:rsidR="00421C53" w:rsidRDefault="00421C53">
      <w:pPr>
        <w:spacing w:after="0" w:line="240" w:lineRule="auto"/>
      </w:pPr>
    </w:p>
  </w:footnote>
  <w:footnote w:id="2">
    <w:p w14:paraId="606E2904" w14:textId="77777777" w:rsidR="00421C53" w:rsidRPr="00B171EA" w:rsidRDefault="00421C53" w:rsidP="00B17EE2">
      <w:pPr>
        <w:pStyle w:val="afc"/>
      </w:pPr>
      <w:r w:rsidRPr="00B171EA">
        <w:rPr>
          <w:rStyle w:val="ad"/>
          <w:position w:val="0"/>
          <w:sz w:val="18"/>
        </w:rPr>
        <w:footnoteRef/>
      </w:r>
      <w:r w:rsidRPr="00B171EA">
        <w:rPr>
          <w:rStyle w:val="ad"/>
          <w:position w:val="0"/>
          <w:sz w:val="18"/>
        </w:rPr>
        <w:t>)</w:t>
      </w:r>
      <w:r w:rsidRPr="00B171EA">
        <w:rPr>
          <w:rStyle w:val="ad"/>
          <w:position w:val="0"/>
          <w:sz w:val="18"/>
        </w:rPr>
        <w:tab/>
        <w:t>The Annex A subclauses A.2, A.3, A.4, A.5 and A.6 will be published in subsequent amendments</w:t>
      </w:r>
      <w:r w:rsidRPr="00B171EA">
        <w:t>.</w:t>
      </w:r>
    </w:p>
  </w:footnote>
  <w:footnote w:id="3">
    <w:p w14:paraId="7D2873DD" w14:textId="77777777" w:rsidR="00421C53" w:rsidRPr="00B171EA" w:rsidRDefault="00421C53">
      <w:pPr>
        <w:pStyle w:val="afc"/>
      </w:pPr>
      <w:r w:rsidRPr="00B171EA">
        <w:footnoteRef/>
      </w:r>
      <w:r w:rsidRPr="00B171EA">
        <w:t xml:space="preserve">) Annex A subclauses A.3, A.4, A.5 and A.6 will be included in a subsequent amendment.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1D754" w14:textId="77777777" w:rsidR="00421C53" w:rsidRPr="00B7319C" w:rsidRDefault="00421C53" w:rsidP="00A966A9">
    <w:pPr>
      <w:pStyle w:val="af2"/>
      <w:spacing w:after="680"/>
      <w:jc w:val="left"/>
      <w:rPr>
        <w:lang w:val="de-DE"/>
      </w:rPr>
    </w:pPr>
    <w:r w:rsidRPr="00B7319C">
      <w:rPr>
        <w:lang w:val="de-DE"/>
      </w:rPr>
      <w:fldChar w:fldCharType="begin"/>
    </w:r>
    <w:r w:rsidRPr="00B7319C">
      <w:rPr>
        <w:lang w:val="de-DE"/>
      </w:rPr>
      <w:instrText xml:space="preserve"> REF LibEnteteCEN </w:instrText>
    </w:r>
    <w:r w:rsidRPr="00B7319C">
      <w:rPr>
        <w:lang w:val="de-DE"/>
      </w:rPr>
      <w:fldChar w:fldCharType="separate"/>
    </w:r>
    <w:r w:rsidR="00BE7DF0">
      <w:rPr>
        <w:b w:val="0"/>
        <w:bCs/>
        <w:lang w:val="en-US"/>
      </w:rPr>
      <w:t>Error! Reference source not found.</w:t>
    </w:r>
    <w:r w:rsidRPr="00B7319C">
      <w:rPr>
        <w:lang w:val="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82119" w14:textId="438F9D86" w:rsidR="00421C53" w:rsidRPr="00456F61" w:rsidRDefault="00421C53" w:rsidP="00456F61">
    <w:pPr>
      <w:pStyle w:val="af2"/>
      <w:spacing w:after="680"/>
      <w:jc w:val="left"/>
    </w:pPr>
    <w:r w:rsidRPr="001E7A0E">
      <w:rPr>
        <w:noProof/>
      </w:rPr>
      <w:t>prEN 1990:20</w:t>
    </w:r>
    <w:r>
      <w:rPr>
        <w:noProof/>
      </w:rPr>
      <w:t>21</w:t>
    </w:r>
    <w:r w:rsidRPr="001E7A0E">
      <w:rPr>
        <w:noProof/>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4908E" w14:textId="7414A5B4" w:rsidR="00421C53" w:rsidRPr="00456F61" w:rsidRDefault="00421C53" w:rsidP="00456F61">
    <w:pPr>
      <w:pStyle w:val="af2"/>
      <w:spacing w:after="680"/>
      <w:jc w:val="right"/>
    </w:pPr>
    <w:r w:rsidRPr="001E7A0E">
      <w:rPr>
        <w:noProof/>
      </w:rPr>
      <w:t>prEN 1990:20</w:t>
    </w:r>
    <w:r>
      <w:rPr>
        <w:noProof/>
      </w:rPr>
      <w:t>21</w:t>
    </w:r>
    <w:r w:rsidRPr="001E7A0E">
      <w:rPr>
        <w:noProof/>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338D2" w14:textId="68A8037E" w:rsidR="00421C53" w:rsidRDefault="00421C5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56D50"/>
    <w:multiLevelType w:val="hybridMultilevel"/>
    <w:tmpl w:val="AADC2E86"/>
    <w:lvl w:ilvl="0" w:tplc="CD0CF8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F252BD"/>
    <w:multiLevelType w:val="singleLevel"/>
    <w:tmpl w:val="BA76B1B4"/>
    <w:lvl w:ilvl="0">
      <w:start w:val="1"/>
      <w:numFmt w:val="decimal"/>
      <w:lvlText w:val="[%1]"/>
      <w:lvlJc w:val="left"/>
      <w:pPr>
        <w:ind w:left="663" w:hanging="663"/>
      </w:pPr>
      <w:rPr>
        <w:rFonts w:hint="default"/>
      </w:rPr>
    </w:lvl>
  </w:abstractNum>
  <w:abstractNum w:abstractNumId="12"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3" w15:restartNumberingAfterBreak="0">
    <w:nsid w:val="0AD96927"/>
    <w:multiLevelType w:val="hybridMultilevel"/>
    <w:tmpl w:val="45D427BE"/>
    <w:lvl w:ilvl="0" w:tplc="ED32587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B3349DA"/>
    <w:multiLevelType w:val="multilevel"/>
    <w:tmpl w:val="5F9E8AB4"/>
    <w:lvl w:ilvl="0">
      <w:start w:val="1"/>
      <w:numFmt w:val="upperLetter"/>
      <w:suff w:val="nothing"/>
      <w:lvlText w:val="Annex Z%1"/>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Z%1.%2"/>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Z%1.%2.%3"/>
      <w:lvlJc w:val="left"/>
      <w:pPr>
        <w:tabs>
          <w:tab w:val="num" w:pos="794"/>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5" w15:restartNumberingAfterBreak="0">
    <w:nsid w:val="13AC5494"/>
    <w:multiLevelType w:val="multilevel"/>
    <w:tmpl w:val="0C7E9D94"/>
    <w:lvl w:ilvl="0">
      <w:start w:val="1"/>
      <w:numFmt w:val="upperLetter"/>
      <w:suff w:val="nothing"/>
      <w:lvlText w:val="Annex Z%1"/>
      <w:lvlJc w:val="left"/>
      <w:pPr>
        <w:ind w:left="0" w:firstLine="0"/>
      </w:pPr>
      <w:rPr>
        <w:rFonts w:ascii="Arial" w:hAnsi="Arial" w:cs="Times New Roman" w:hint="default"/>
        <w:b/>
        <w:i w:val="0"/>
        <w:sz w:val="28"/>
        <w:szCs w:val="28"/>
      </w:rPr>
    </w:lvl>
    <w:lvl w:ilvl="1">
      <w:start w:val="1"/>
      <w:numFmt w:val="decimal"/>
      <w:lvlText w:val="Z%1.%2"/>
      <w:lvlJc w:val="left"/>
      <w:pPr>
        <w:tabs>
          <w:tab w:val="num" w:pos="360"/>
        </w:tabs>
        <w:ind w:left="0" w:firstLine="0"/>
      </w:pPr>
      <w:rPr>
        <w:rFonts w:ascii="Arial" w:hAnsi="Arial" w:cs="Times New Roman" w:hint="default"/>
        <w:b/>
        <w:i w:val="0"/>
      </w:rPr>
    </w:lvl>
    <w:lvl w:ilvl="2">
      <w:start w:val="1"/>
      <w:numFmt w:val="decimal"/>
      <w:lvlText w:val="Z%1.%2.%3"/>
      <w:lvlJc w:val="left"/>
      <w:pPr>
        <w:tabs>
          <w:tab w:val="num" w:pos="720"/>
        </w:tabs>
        <w:ind w:left="0" w:firstLine="0"/>
      </w:pPr>
      <w:rPr>
        <w:rFonts w:ascii="Arial" w:hAnsi="Arial" w:cs="Times New Roman" w:hint="default"/>
        <w:b/>
        <w:i w:val="0"/>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ascii="Arial" w:hAnsi="Arial" w:cs="Times New Roman" w:hint="default"/>
        <w:b/>
        <w:i w:val="0"/>
      </w:rPr>
    </w:lvl>
    <w:lvl w:ilvl="5">
      <w:start w:val="1"/>
      <w:numFmt w:val="decimal"/>
      <w:lvlText w:val="Z%1.%2.%3.%4.%5.%6"/>
      <w:lvlJc w:val="left"/>
      <w:pPr>
        <w:tabs>
          <w:tab w:val="num" w:pos="1440"/>
        </w:tabs>
        <w:ind w:left="0" w:firstLine="0"/>
      </w:pPr>
      <w:rPr>
        <w:rFonts w:ascii="Arial" w:hAnsi="Arial" w:cs="Times New Roman" w:hint="default"/>
        <w:b/>
        <w:i w:val="0"/>
        <w:sz w:val="2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6" w15:restartNumberingAfterBreak="0">
    <w:nsid w:val="298639A8"/>
    <w:multiLevelType w:val="hybridMultilevel"/>
    <w:tmpl w:val="B656957C"/>
    <w:lvl w:ilvl="0" w:tplc="23DE7DC2">
      <w:start w:val="1"/>
      <w:numFmt w:val="upperRoman"/>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7" w15:restartNumberingAfterBreak="0">
    <w:nsid w:val="2BFD3689"/>
    <w:multiLevelType w:val="hybridMultilevel"/>
    <w:tmpl w:val="508C63E2"/>
    <w:lvl w:ilvl="0" w:tplc="30EE7252">
      <w:start w:val="1"/>
      <w:numFmt w:val="lowerRoman"/>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8" w15:restartNumberingAfterBreak="0">
    <w:nsid w:val="2DCC238D"/>
    <w:multiLevelType w:val="multilevel"/>
    <w:tmpl w:val="8812ACC8"/>
    <w:lvl w:ilvl="0">
      <w:start w:val="1"/>
      <w:numFmt w:val="upperLetter"/>
      <w:suff w:val="nothing"/>
      <w:lvlText w:val="Annex %1"/>
      <w:lvlJc w:val="left"/>
      <w:pPr>
        <w:ind w:left="0" w:firstLine="0"/>
      </w:pPr>
      <w:rPr>
        <w:rFonts w:ascii="Arial" w:hAnsi="Arial" w:cs="Times New Roman" w:hint="default"/>
        <w:b/>
        <w:i w:val="0"/>
        <w:sz w:val="28"/>
        <w:szCs w:val="28"/>
      </w:rPr>
    </w:lvl>
    <w:lvl w:ilvl="1">
      <w:start w:val="1"/>
      <w:numFmt w:val="decimal"/>
      <w:lvlText w:val="%1.%2"/>
      <w:lvlJc w:val="left"/>
      <w:pPr>
        <w:tabs>
          <w:tab w:val="num" w:pos="0"/>
        </w:tabs>
        <w:ind w:left="0" w:firstLine="0"/>
      </w:pPr>
      <w:rPr>
        <w:rFonts w:ascii="Arial" w:hAnsi="Arial" w:cs="Times New Roman" w:hint="default"/>
        <w:b/>
        <w:i w:val="0"/>
      </w:rPr>
    </w:lvl>
    <w:lvl w:ilvl="2">
      <w:start w:val="1"/>
      <w:numFmt w:val="decimal"/>
      <w:lvlText w:val="%1.%2.%3"/>
      <w:lvlJc w:val="left"/>
      <w:pPr>
        <w:tabs>
          <w:tab w:val="num" w:pos="720"/>
        </w:tabs>
        <w:ind w:left="0" w:firstLine="0"/>
      </w:pPr>
      <w:rPr>
        <w:rFonts w:ascii="Arial" w:hAnsi="Arial" w:cs="Times New Roman" w:hint="default"/>
        <w:b/>
        <w:i w:val="0"/>
      </w:rPr>
    </w:lvl>
    <w:lvl w:ilvl="3">
      <w:start w:val="1"/>
      <w:numFmt w:val="decimal"/>
      <w:lvlText w:val="%1.%2.%3.%4"/>
      <w:lvlJc w:val="left"/>
      <w:pPr>
        <w:tabs>
          <w:tab w:val="num" w:pos="1080"/>
        </w:tabs>
        <w:ind w:left="0" w:firstLine="0"/>
      </w:pPr>
      <w:rPr>
        <w:rFonts w:ascii="Arial" w:hAnsi="Arial" w:cs="Times New Roman" w:hint="default"/>
        <w:b/>
        <w:i w:val="0"/>
        <w:sz w:val="20"/>
      </w:rPr>
    </w:lvl>
    <w:lvl w:ilvl="4">
      <w:start w:val="1"/>
      <w:numFmt w:val="decimal"/>
      <w:lvlText w:val="%1.%2.%3.%4.%5"/>
      <w:lvlJc w:val="left"/>
      <w:pPr>
        <w:tabs>
          <w:tab w:val="num" w:pos="1080"/>
        </w:tabs>
        <w:ind w:left="0" w:firstLine="0"/>
      </w:pPr>
      <w:rPr>
        <w:rFonts w:ascii="Arial" w:hAnsi="Arial" w:cs="Times New Roman" w:hint="default"/>
        <w:b/>
        <w:i w:val="0"/>
      </w:rPr>
    </w:lvl>
    <w:lvl w:ilvl="5">
      <w:start w:val="1"/>
      <w:numFmt w:val="decimal"/>
      <w:lvlText w:val="%1.%2.%3.%4.%5.%6"/>
      <w:lvlJc w:val="left"/>
      <w:pPr>
        <w:tabs>
          <w:tab w:val="num" w:pos="2150"/>
        </w:tabs>
        <w:ind w:left="0" w:firstLine="0"/>
      </w:pPr>
      <w:rPr>
        <w:rFonts w:ascii="Arial" w:hAnsi="Arial" w:cs="Times New Roman" w:hint="default"/>
        <w:b/>
        <w:i w:val="0"/>
      </w:rPr>
    </w:lvl>
    <w:lvl w:ilvl="6">
      <w:start w:val="1"/>
      <w:numFmt w:val="decimal"/>
      <w:lvlRestart w:val="1"/>
      <w:suff w:val="space"/>
      <w:lvlText w:val="Figure %1.%7 —"/>
      <w:lvlJc w:val="left"/>
      <w:pPr>
        <w:ind w:left="0" w:firstLine="0"/>
      </w:pPr>
      <w:rPr>
        <w:rFonts w:ascii="Arial" w:hAnsi="Arial" w:cs="Times New Roman" w:hint="default"/>
      </w:rPr>
    </w:lvl>
    <w:lvl w:ilvl="7">
      <w:start w:val="1"/>
      <w:numFmt w:val="decimal"/>
      <w:lvlRestart w:val="1"/>
      <w:suff w:val="space"/>
      <w:lvlText w:val="Table %1.%8 —"/>
      <w:lvlJc w:val="left"/>
      <w:pPr>
        <w:ind w:left="0" w:firstLine="0"/>
      </w:pPr>
      <w:rPr>
        <w:rFonts w:ascii="Arial" w:hAnsi="Arial" w:cs="Times New Roman" w:hint="default"/>
      </w:rPr>
    </w:lvl>
    <w:lvl w:ilvl="8">
      <w:start w:val="1"/>
      <w:numFmt w:val="lowerRoman"/>
      <w:lvlText w:val="(%9)"/>
      <w:lvlJc w:val="left"/>
      <w:pPr>
        <w:tabs>
          <w:tab w:val="num" w:pos="6120"/>
        </w:tabs>
        <w:ind w:left="0" w:firstLine="0"/>
      </w:pPr>
      <w:rPr>
        <w:rFonts w:ascii="Arial" w:hAnsi="Arial" w:cs="Times New Roman" w:hint="default"/>
      </w:rPr>
    </w:lvl>
  </w:abstractNum>
  <w:abstractNum w:abstractNumId="19"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0" w15:restartNumberingAfterBreak="0">
    <w:nsid w:val="310414C3"/>
    <w:multiLevelType w:val="hybridMultilevel"/>
    <w:tmpl w:val="2A8A5960"/>
    <w:lvl w:ilvl="0" w:tplc="1EAE3AF6">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1" w15:restartNumberingAfterBreak="0">
    <w:nsid w:val="33AC7EB8"/>
    <w:multiLevelType w:val="multilevel"/>
    <w:tmpl w:val="975087F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360"/>
        </w:tabs>
        <w:ind w:left="0"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2" w15:restartNumberingAfterBreak="0">
    <w:nsid w:val="385B37D8"/>
    <w:multiLevelType w:val="multilevel"/>
    <w:tmpl w:val="F8406346"/>
    <w:lvl w:ilvl="0">
      <w:start w:val="1"/>
      <w:numFmt w:val="upperLetter"/>
      <w:suff w:val="nothing"/>
      <w:lvlText w:val="Annex N%1"/>
      <w:lvlJc w:val="left"/>
      <w:pPr>
        <w:ind w:left="0" w:firstLine="0"/>
      </w:pPr>
      <w:rPr>
        <w:rFonts w:hint="default"/>
        <w:b/>
        <w:i w:val="0"/>
      </w:rPr>
    </w:lvl>
    <w:lvl w:ilvl="1">
      <w:start w:val="1"/>
      <w:numFmt w:val="decimal"/>
      <w:pStyle w:val="na2"/>
      <w:lvlText w:val="N%1.%2"/>
      <w:lvlJc w:val="left"/>
      <w:pPr>
        <w:ind w:left="641" w:hanging="641"/>
      </w:pPr>
      <w:rPr>
        <w:rFonts w:hint="default"/>
      </w:rPr>
    </w:lvl>
    <w:lvl w:ilvl="2">
      <w:start w:val="1"/>
      <w:numFmt w:val="decimal"/>
      <w:lvlText w:val="N%1.%2.%3"/>
      <w:lvlJc w:val="left"/>
      <w:pPr>
        <w:ind w:left="879" w:hanging="879"/>
      </w:pPr>
      <w:rPr>
        <w:rFonts w:hint="default"/>
      </w:rPr>
    </w:lvl>
    <w:lvl w:ilvl="3">
      <w:start w:val="1"/>
      <w:numFmt w:val="decimal"/>
      <w:lvlText w:val="N%1.%2.%3.%4"/>
      <w:lvlJc w:val="left"/>
      <w:pPr>
        <w:ind w:left="1140" w:hanging="1140"/>
      </w:pPr>
      <w:rPr>
        <w:rFonts w:hint="default"/>
      </w:rPr>
    </w:lvl>
    <w:lvl w:ilvl="4">
      <w:start w:val="1"/>
      <w:numFmt w:val="decimal"/>
      <w:lvlText w:val="N%1.%2.%3.%4.%5"/>
      <w:lvlJc w:val="left"/>
      <w:pPr>
        <w:ind w:left="1304" w:hanging="1304"/>
      </w:pPr>
      <w:rPr>
        <w:rFonts w:hint="default"/>
      </w:rPr>
    </w:lvl>
    <w:lvl w:ilvl="5">
      <w:start w:val="1"/>
      <w:numFmt w:val="decimal"/>
      <w:lvlText w:val="N%1.%2.%3.%4.%5.%6"/>
      <w:lvlJc w:val="left"/>
      <w:pPr>
        <w:ind w:left="1418" w:hanging="1418"/>
      </w:pPr>
      <w:rPr>
        <w:rFonts w:hint="default"/>
      </w:r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87D4433"/>
    <w:multiLevelType w:val="multilevel"/>
    <w:tmpl w:val="92FA0F6E"/>
    <w:lvl w:ilvl="0">
      <w:start w:val="1"/>
      <w:numFmt w:val="bullet"/>
      <w:lvlText w:val="—"/>
      <w:lvlJc w:val="left"/>
      <w:pPr>
        <w:ind w:left="400" w:hanging="400"/>
      </w:pPr>
      <w:rPr>
        <w:rFonts w:ascii="Cambria" w:hAnsi="Cambria"/>
      </w:rPr>
    </w:lvl>
    <w:lvl w:ilvl="1">
      <w:start w:val="1"/>
      <w:numFmt w:val="bullet"/>
      <w:lvlText w:val="—"/>
      <w:lvlJc w:val="left"/>
      <w:pPr>
        <w:ind w:left="800" w:hanging="400"/>
      </w:pPr>
      <w:rPr>
        <w:rFonts w:ascii="Cambria" w:hAnsi="Cambria"/>
      </w:rPr>
    </w:lvl>
    <w:lvl w:ilvl="2">
      <w:start w:val="1"/>
      <w:numFmt w:val="bullet"/>
      <w:lvlText w:val="—"/>
      <w:lvlJc w:val="left"/>
      <w:pPr>
        <w:ind w:left="1200" w:hanging="400"/>
      </w:pPr>
      <w:rPr>
        <w:rFonts w:ascii="Cambria" w:hAnsi="Cambria"/>
      </w:rPr>
    </w:lvl>
    <w:lvl w:ilvl="3">
      <w:start w:val="1"/>
      <w:numFmt w:val="bullet"/>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8B836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AF04BB6"/>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6"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7"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CC619D3"/>
    <w:multiLevelType w:val="multilevel"/>
    <w:tmpl w:val="B6F69F94"/>
    <w:styleLink w:val="DINSimpleTemplate"/>
    <w:lvl w:ilvl="0">
      <w:start w:val="1"/>
      <w:numFmt w:val="decimal"/>
      <w:suff w:val="nothing"/>
      <w:lvlText w:val="Bild %1 — "/>
      <w:lvlJc w:val="left"/>
      <w:pPr>
        <w:ind w:left="0" w:firstLine="0"/>
      </w:pPr>
      <w:rPr>
        <w:rFonts w:hint="default"/>
        <w:b/>
        <w:i w:val="0"/>
      </w:rPr>
    </w:lvl>
    <w:lvl w:ilvl="1">
      <w:start w:val="1"/>
      <w:numFmt w:val="decimal"/>
      <w:lvlRestart w:val="0"/>
      <w:suff w:val="space"/>
      <w:lvlText w:val="Tabelle %2 — "/>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29" w15:restartNumberingAfterBreak="0">
    <w:nsid w:val="518D651A"/>
    <w:multiLevelType w:val="hybridMultilevel"/>
    <w:tmpl w:val="CFD476A0"/>
    <w:lvl w:ilvl="0" w:tplc="28F6BA3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77590"/>
    <w:multiLevelType w:val="multilevel"/>
    <w:tmpl w:val="98AC9D1E"/>
    <w:lvl w:ilvl="0">
      <w:start w:val="1"/>
      <w:numFmt w:val="lowerLetter"/>
      <w:pStyle w:val="a"/>
      <w:lvlText w:val="%1)"/>
      <w:lvlJc w:val="left"/>
      <w:pPr>
        <w:ind w:left="400" w:hanging="400"/>
      </w:pPr>
      <w:rPr>
        <w:rFonts w:hint="default"/>
      </w:rPr>
    </w:lvl>
    <w:lvl w:ilvl="1">
      <w:start w:val="1"/>
      <w:numFmt w:val="decimal"/>
      <w:lvlText w:val="%2)"/>
      <w:lvlJc w:val="left"/>
      <w:pPr>
        <w:ind w:left="800" w:hanging="400"/>
      </w:pPr>
      <w:rPr>
        <w:rFonts w:hint="default"/>
      </w:rPr>
    </w:lvl>
    <w:lvl w:ilvl="2">
      <w:start w:val="1"/>
      <w:numFmt w:val="lowerRoman"/>
      <w:lvlText w:val="%3)"/>
      <w:lvlJc w:val="left"/>
      <w:pPr>
        <w:ind w:left="1200" w:hanging="400"/>
      </w:pPr>
      <w:rPr>
        <w:rFonts w:hint="default"/>
      </w:rPr>
    </w:lvl>
    <w:lvl w:ilvl="3">
      <w:start w:val="1"/>
      <w:numFmt w:val="upperRoman"/>
      <w:lvlText w:val="%4)"/>
      <w:lvlJc w:val="left"/>
      <w:pPr>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lvlText w:val="(%7)"/>
      <w:lvlJc w:val="left"/>
      <w:pPr>
        <w:ind w:left="4320" w:firstLine="0"/>
      </w:pPr>
      <w:rPr>
        <w:rFonts w:hint="default"/>
      </w:rPr>
    </w:lvl>
    <w:lvl w:ilvl="7">
      <w:start w:val="1"/>
      <w:numFmt w:val="lowerLetter"/>
      <w:pStyle w:val="8"/>
      <w:lvlText w:val="(%8)"/>
      <w:lvlJc w:val="left"/>
      <w:pPr>
        <w:ind w:left="5040" w:firstLine="0"/>
      </w:pPr>
      <w:rPr>
        <w:rFonts w:hint="default"/>
      </w:rPr>
    </w:lvl>
    <w:lvl w:ilvl="8">
      <w:start w:val="1"/>
      <w:numFmt w:val="lowerRoman"/>
      <w:pStyle w:val="9"/>
      <w:lvlText w:val="(%9)"/>
      <w:lvlJc w:val="left"/>
      <w:pPr>
        <w:ind w:left="5760" w:firstLine="0"/>
      </w:pPr>
      <w:rPr>
        <w:rFonts w:hint="default"/>
      </w:rPr>
    </w:lvl>
  </w:abstractNum>
  <w:abstractNum w:abstractNumId="31"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2" w15:restartNumberingAfterBreak="0">
    <w:nsid w:val="5E971A6F"/>
    <w:multiLevelType w:val="multilevel"/>
    <w:tmpl w:val="9DCE6CD0"/>
    <w:lvl w:ilvl="0">
      <w:start w:val="1"/>
      <w:numFmt w:val="upperLetter"/>
      <w:suff w:val="nothing"/>
      <w:lvlText w:val="Annex Z%1"/>
      <w:lvlJc w:val="left"/>
      <w:pPr>
        <w:ind w:left="0" w:firstLine="0"/>
      </w:pPr>
    </w:lvl>
    <w:lvl w:ilvl="1">
      <w:start w:val="1"/>
      <w:numFmt w:val="decimal"/>
      <w:lvlText w:val="Z%1.%2."/>
      <w:lvlJc w:val="left"/>
      <w:pPr>
        <w:ind w:left="641" w:hanging="641"/>
      </w:pPr>
    </w:lvl>
    <w:lvl w:ilvl="2">
      <w:start w:val="1"/>
      <w:numFmt w:val="decimal"/>
      <w:lvlText w:val="Z%1.%2.%3."/>
      <w:lvlJc w:val="left"/>
      <w:pPr>
        <w:ind w:left="879" w:hanging="879"/>
      </w:pPr>
    </w:lvl>
    <w:lvl w:ilvl="3">
      <w:start w:val="1"/>
      <w:numFmt w:val="decimal"/>
      <w:lvlText w:val="Z%1.%2.%3.%4."/>
      <w:lvlJc w:val="left"/>
      <w:pPr>
        <w:ind w:left="1140" w:hanging="1140"/>
      </w:pPr>
    </w:lvl>
    <w:lvl w:ilvl="4">
      <w:start w:val="1"/>
      <w:numFmt w:val="decimal"/>
      <w:lvlText w:val="Z%1.%2.%3.%4.%5."/>
      <w:lvlJc w:val="left"/>
      <w:pPr>
        <w:ind w:left="1304" w:hanging="1304"/>
      </w:pPr>
    </w:lvl>
    <w:lvl w:ilvl="5">
      <w:start w:val="1"/>
      <w:numFmt w:val="decimal"/>
      <w:lvlText w:val="Z%1.%2.%3.%4.%5.%6."/>
      <w:lvlJc w:val="left"/>
      <w:pPr>
        <w:ind w:left="1418" w:hanging="1418"/>
      </w:pPr>
    </w:lvl>
    <w:lvl w:ilvl="6">
      <w:start w:val="1"/>
      <w:numFmt w:val="decimal"/>
      <w:lvlText w:val="%1.%2.%3.%4.%5.%6.%7."/>
      <w:lvlJc w:val="left"/>
      <w:pPr>
        <w:tabs>
          <w:tab w:val="num" w:pos="1440"/>
        </w:tabs>
        <w:ind w:left="0" w:firstLine="0"/>
      </w:pPr>
    </w:lvl>
    <w:lvl w:ilvl="7">
      <w:start w:val="1"/>
      <w:numFmt w:val="decimal"/>
      <w:lvlRestart w:val="1"/>
      <w:suff w:val="space"/>
      <w:lvlText w:val="Bild Z%1.%8 — "/>
      <w:lvlJc w:val="left"/>
      <w:pPr>
        <w:ind w:left="0" w:firstLine="0"/>
      </w:pPr>
    </w:lvl>
    <w:lvl w:ilvl="8">
      <w:start w:val="1"/>
      <w:numFmt w:val="decimal"/>
      <w:lvlRestart w:val="1"/>
      <w:suff w:val="space"/>
      <w:lvlText w:val="Tabelle Z%1.%9 — "/>
      <w:lvlJc w:val="left"/>
      <w:pPr>
        <w:ind w:left="0" w:firstLine="0"/>
      </w:pPr>
    </w:lvl>
  </w:abstractNum>
  <w:abstractNum w:abstractNumId="33" w15:restartNumberingAfterBreak="0">
    <w:nsid w:val="6380035E"/>
    <w:multiLevelType w:val="hybridMultilevel"/>
    <w:tmpl w:val="BD863C7E"/>
    <w:lvl w:ilvl="0" w:tplc="67F0BF5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AA72F0"/>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5"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E3654"/>
    <w:multiLevelType w:val="multilevel"/>
    <w:tmpl w:val="A5FE98AC"/>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num w:numId="1">
    <w:abstractNumId w:val="12"/>
  </w:num>
  <w:num w:numId="2">
    <w:abstractNumId w:val="23"/>
  </w:num>
  <w:num w:numId="3">
    <w:abstractNumId w:val="22"/>
  </w:num>
  <w:num w:numId="4">
    <w:abstractNumId w:val="21"/>
  </w:num>
  <w:num w:numId="5">
    <w:abstractNumId w:val="28"/>
  </w:num>
  <w:num w:numId="6">
    <w:abstractNumId w:val="19"/>
  </w:num>
  <w:num w:numId="7">
    <w:abstractNumId w:val="30"/>
  </w:num>
  <w:num w:numId="8">
    <w:abstractNumId w:val="3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18"/>
  </w:num>
  <w:num w:numId="21">
    <w:abstractNumId w:val="26"/>
  </w:num>
  <w:num w:numId="22">
    <w:abstractNumId w:val="14"/>
  </w:num>
  <w:num w:numId="23">
    <w:abstractNumId w:val="34"/>
  </w:num>
  <w:num w:numId="24">
    <w:abstractNumId w:val="25"/>
  </w:num>
  <w:num w:numId="25">
    <w:abstractNumId w:val="36"/>
  </w:num>
  <w:num w:numId="26">
    <w:abstractNumId w:val="24"/>
  </w:num>
  <w:num w:numId="27">
    <w:abstractNumId w:val="35"/>
  </w:num>
  <w:num w:numId="28">
    <w:abstractNumId w:val="27"/>
  </w:num>
  <w:num w:numId="29">
    <w:abstractNumId w:val="10"/>
  </w:num>
  <w:num w:numId="30">
    <w:abstractNumId w:val="29"/>
  </w:num>
  <w:num w:numId="31">
    <w:abstractNumId w:val="21"/>
  </w:num>
  <w:num w:numId="32">
    <w:abstractNumId w:val="33"/>
  </w:num>
  <w:num w:numId="33">
    <w:abstractNumId w:val="13"/>
  </w:num>
  <w:num w:numId="34">
    <w:abstractNumId w:val="20"/>
  </w:num>
  <w:num w:numId="35">
    <w:abstractNumId w:val="17"/>
  </w:num>
  <w:num w:numId="36">
    <w:abstractNumId w:val="1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1"/>
  </w:num>
  <w:num w:numId="43">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3"/>
    </w:lvlOverride>
    <w:lvlOverride w:ilvl="1">
      <w:startOverride w:val="2"/>
    </w:lvlOverride>
    <w:lvlOverride w:ilvl="2">
      <w:startOverride w:val="1"/>
    </w:lvlOverride>
  </w:num>
  <w:num w:numId="45">
    <w:abstractNumId w:val="21"/>
    <w:lvlOverride w:ilvl="0">
      <w:startOverride w:val="3"/>
    </w:lvlOverride>
    <w:lvlOverride w:ilvl="1">
      <w:startOverride w:val="2"/>
    </w:lvlOverride>
    <w:lvlOverride w:ilvl="2">
      <w:startOverride w:val="1"/>
    </w:lvlOverride>
  </w:num>
  <w:num w:numId="4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activeWritingStyle w:appName="MSWord" w:lang="nb-NO" w:vendorID="64" w:dllVersion="6" w:nlCheck="1" w:checkStyle="0"/>
  <w:activeWritingStyle w:appName="MSWord" w:lang="en-GB" w:vendorID="64" w:dllVersion="6" w:nlCheck="1" w:checkStyle="1"/>
  <w:activeWritingStyle w:appName="MSWord" w:lang="fr-BE"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fr-BE" w:vendorID="64" w:dllVersion="0" w:nlCheck="1" w:checkStyle="0"/>
  <w:activeWritingStyle w:appName="MSWord" w:lang="en-GB" w:vendorID="64" w:dllVersion="0" w:nlCheck="1" w:checkStyle="0"/>
  <w:activeWritingStyle w:appName="MSWord" w:lang="fr-FR" w:vendorID="64" w:dllVersion="0"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400"/>
  <w:hyphenationZone w:val="425"/>
  <w:evenAndOddHeaders/>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69078"/>
    <w:docVar w:name="CCMCDIProjID3DIGITS" w:val="69"/>
    <w:docVar w:name="CCMCDIReleaseVersion" w:val="Draft for Enquiry"/>
    <w:docVar w:name="CCMCDISdo" w:val="CEN"/>
    <w:docVar w:name="CCMCDoa" w:val="DAV + 3 months"/>
    <w:docVar w:name="CCMCDocnumber" w:val="1990"/>
    <w:docVar w:name="CCMCDoctype" w:val="EN"/>
    <w:docVar w:name="CCMCDop" w:val="DAV + 6 months"/>
    <w:docVar w:name="CCMCDor" w:val="2021-xx-xx"/>
    <w:docVar w:name="CCMCDow" w:val="DAV + 24 months"/>
    <w:docVar w:name="CCMCDRelVersion" w:val="Draft for 2nd Enquiry"/>
    <w:docVar w:name="CCMCEdition" w:val="2"/>
    <w:docVar w:name="CCMCFullDE" w:val="Eurocode - Grundlagen der Tragwerksplanung"/>
    <w:docVar w:name="CCMCFullEN" w:val="Eurocode - Basis of structural and geotechnical design"/>
    <w:docVar w:name="CCMCFullFR" w:val="Eurocode - Bases des calculs structuraux et géotechniques"/>
    <w:docVar w:name="CCMCICS" w:val="91.010.30"/>
    <w:docVar w:name="CCMCLinkingRefs" w:val="EN 1990:2002"/>
    <w:docVar w:name="CCMCOriginator" w:val="CEN"/>
    <w:docVar w:name="CCMCPublicationDate" w:val="2021-08-09"/>
    <w:docVar w:name="CCMCPublicationYear" w:val="2021"/>
    <w:docVar w:name="CCMCReleaseDate" w:val="2021-08-09"/>
    <w:docVar w:name="CCMCSecretariat" w:val="BSI"/>
    <w:docVar w:name="CCMCStdRefDated" w:val="prEN 1990"/>
    <w:docVar w:name="CCMCStdRefShort" w:val="prEN 1990"/>
    <w:docVar w:name="CCMCStdRefUndated" w:val="prEN 1990"/>
    <w:docVar w:name="CCMCStdXRefType" w:val="Revises"/>
    <w:docVar w:name="CCMCSupplType" w:val="MAIN"/>
    <w:docVar w:name="CCMCSurrsrv" w:val="31123178"/>
    <w:docVar w:name="CCMCTitleText" w:val="&lt;p&gt;This draft European Standard is submitted to CEN members for 2nd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37"/>
    <w:docVar w:name="CCMCWithoutToc" w:val="False"/>
    <w:docVar w:name="CheckHeader" w:val="F"/>
    <w:docVar w:name="ex_AddedHTMLPreformat" w:val="Cambria"/>
    <w:docVar w:name="ex_CCMCAutoStyle" w:val="APComplete"/>
    <w:docVar w:name="ex_Citations" w:val="APComplete"/>
    <w:docVar w:name="ex_CleanUp" w:val="CleanUpComplete"/>
    <w:docVar w:name="eX_DocInfoLastUpdatedDate" w:val="44270,7242013889"/>
    <w:docVar w:name="ex_eXtylesBuild" w:val="3716"/>
    <w:docVar w:name="ex_FontAudit" w:val="APComplete"/>
    <w:docVar w:name="EX_LAST_PALETTE_TAB" w:val="3"/>
    <w:docVar w:name="ex_ParseBib" w:val="APComplete"/>
    <w:docVar w:name="ex_PPCleanUp" w:val="PPCleanUpComplete"/>
    <w:docVar w:name="ex_StandardCit" w:val="APComplete"/>
    <w:docVar w:name="ex_StdValid" w:val="APComplete"/>
    <w:docVar w:name="ex_StdValid-NR"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37"/>
    <w:docVar w:name="iceFileName" w:val="41_e_stftag.docx"/>
    <w:docVar w:name="iceJABR" w:val="CEN-en"/>
    <w:docVar w:name="iceJournalName" w:val="CEN Standard English"/>
    <w:docVar w:name="icePublisher" w:val="CCMC"/>
    <w:docVar w:name="ltx_document_language" w:val="E"/>
    <w:docVar w:name="ltx_document_page_count" w:val="168"/>
    <w:docVar w:name="ltx_update_after_convert" w:val="1"/>
    <w:docVar w:name="PreEdit Baseline Path" w:val="Y:\STD_MGT\STDDEL\PRODUCTION\Standards\00250\237\43_e_stftag$base.docx"/>
    <w:docVar w:name="PreEdit Baseline Timestamp" w:val="2021-03-15 17:22:38"/>
    <w:docVar w:name="PreEdit Up-Front Loss" w:val="complete"/>
    <w:docVar w:name="Publication" w:val="CEN-en:CEN Standard English"/>
    <w:docVar w:name="Publisher" w:val="CCMC"/>
    <w:docVar w:name="Type" w:val="All"/>
  </w:docVars>
  <w:rsids>
    <w:rsidRoot w:val="00456F61"/>
    <w:rsid w:val="000001BD"/>
    <w:rsid w:val="0000034C"/>
    <w:rsid w:val="0000093C"/>
    <w:rsid w:val="00000B2D"/>
    <w:rsid w:val="0000131A"/>
    <w:rsid w:val="00002678"/>
    <w:rsid w:val="00003870"/>
    <w:rsid w:val="0000414C"/>
    <w:rsid w:val="00004487"/>
    <w:rsid w:val="00005799"/>
    <w:rsid w:val="00006DF6"/>
    <w:rsid w:val="00007FCA"/>
    <w:rsid w:val="0001036D"/>
    <w:rsid w:val="00010DF4"/>
    <w:rsid w:val="00012025"/>
    <w:rsid w:val="0001351B"/>
    <w:rsid w:val="000137E1"/>
    <w:rsid w:val="00013D33"/>
    <w:rsid w:val="000151D8"/>
    <w:rsid w:val="000159C3"/>
    <w:rsid w:val="00015A8B"/>
    <w:rsid w:val="00015CD9"/>
    <w:rsid w:val="00015D22"/>
    <w:rsid w:val="00016A77"/>
    <w:rsid w:val="000176E8"/>
    <w:rsid w:val="00020D11"/>
    <w:rsid w:val="000214A2"/>
    <w:rsid w:val="00022251"/>
    <w:rsid w:val="00022750"/>
    <w:rsid w:val="000252B4"/>
    <w:rsid w:val="000252D9"/>
    <w:rsid w:val="00025BC5"/>
    <w:rsid w:val="00026017"/>
    <w:rsid w:val="000267C8"/>
    <w:rsid w:val="00027280"/>
    <w:rsid w:val="00027A82"/>
    <w:rsid w:val="00030165"/>
    <w:rsid w:val="00032402"/>
    <w:rsid w:val="000327BB"/>
    <w:rsid w:val="00034761"/>
    <w:rsid w:val="00034763"/>
    <w:rsid w:val="00034DD6"/>
    <w:rsid w:val="00034DDB"/>
    <w:rsid w:val="00035506"/>
    <w:rsid w:val="00035EAD"/>
    <w:rsid w:val="00037A03"/>
    <w:rsid w:val="000406C8"/>
    <w:rsid w:val="00042DC5"/>
    <w:rsid w:val="000435DF"/>
    <w:rsid w:val="000437F8"/>
    <w:rsid w:val="00044042"/>
    <w:rsid w:val="00044A34"/>
    <w:rsid w:val="000453EC"/>
    <w:rsid w:val="00045431"/>
    <w:rsid w:val="00046749"/>
    <w:rsid w:val="00046A81"/>
    <w:rsid w:val="00047515"/>
    <w:rsid w:val="000511F6"/>
    <w:rsid w:val="00053EDE"/>
    <w:rsid w:val="00054570"/>
    <w:rsid w:val="00055222"/>
    <w:rsid w:val="000553D6"/>
    <w:rsid w:val="00055EC0"/>
    <w:rsid w:val="000576B1"/>
    <w:rsid w:val="00057929"/>
    <w:rsid w:val="0006127A"/>
    <w:rsid w:val="00061DD4"/>
    <w:rsid w:val="00063711"/>
    <w:rsid w:val="000645EF"/>
    <w:rsid w:val="000647EF"/>
    <w:rsid w:val="0006494E"/>
    <w:rsid w:val="00065080"/>
    <w:rsid w:val="000650D1"/>
    <w:rsid w:val="000658FD"/>
    <w:rsid w:val="00065FA0"/>
    <w:rsid w:val="0006627E"/>
    <w:rsid w:val="000662A3"/>
    <w:rsid w:val="000725A5"/>
    <w:rsid w:val="000731F9"/>
    <w:rsid w:val="00073716"/>
    <w:rsid w:val="0007389F"/>
    <w:rsid w:val="00073925"/>
    <w:rsid w:val="0007796F"/>
    <w:rsid w:val="00080401"/>
    <w:rsid w:val="000819BE"/>
    <w:rsid w:val="000822BC"/>
    <w:rsid w:val="00083934"/>
    <w:rsid w:val="00083B0E"/>
    <w:rsid w:val="00083B69"/>
    <w:rsid w:val="00083FD8"/>
    <w:rsid w:val="00084687"/>
    <w:rsid w:val="000851B9"/>
    <w:rsid w:val="000855EE"/>
    <w:rsid w:val="0008620A"/>
    <w:rsid w:val="00086432"/>
    <w:rsid w:val="00086E8F"/>
    <w:rsid w:val="00087CB6"/>
    <w:rsid w:val="00087F95"/>
    <w:rsid w:val="000900AE"/>
    <w:rsid w:val="00090176"/>
    <w:rsid w:val="00090438"/>
    <w:rsid w:val="000908E6"/>
    <w:rsid w:val="00091823"/>
    <w:rsid w:val="00091C8F"/>
    <w:rsid w:val="00092DF7"/>
    <w:rsid w:val="00093C07"/>
    <w:rsid w:val="00094BC2"/>
    <w:rsid w:val="00094C3E"/>
    <w:rsid w:val="0009652D"/>
    <w:rsid w:val="00096A35"/>
    <w:rsid w:val="000A05EC"/>
    <w:rsid w:val="000A06E9"/>
    <w:rsid w:val="000A0CB6"/>
    <w:rsid w:val="000A2481"/>
    <w:rsid w:val="000A2C0B"/>
    <w:rsid w:val="000A3256"/>
    <w:rsid w:val="000A37B6"/>
    <w:rsid w:val="000A38D8"/>
    <w:rsid w:val="000A3E33"/>
    <w:rsid w:val="000A3EE1"/>
    <w:rsid w:val="000A40BA"/>
    <w:rsid w:val="000A4721"/>
    <w:rsid w:val="000A4A18"/>
    <w:rsid w:val="000A6AD0"/>
    <w:rsid w:val="000A71A9"/>
    <w:rsid w:val="000B0B5A"/>
    <w:rsid w:val="000B0CA6"/>
    <w:rsid w:val="000B0D2A"/>
    <w:rsid w:val="000B10C2"/>
    <w:rsid w:val="000B2210"/>
    <w:rsid w:val="000B2DFB"/>
    <w:rsid w:val="000B39FD"/>
    <w:rsid w:val="000B4C8C"/>
    <w:rsid w:val="000B53E1"/>
    <w:rsid w:val="000B53F8"/>
    <w:rsid w:val="000B5F63"/>
    <w:rsid w:val="000B6970"/>
    <w:rsid w:val="000B6B8E"/>
    <w:rsid w:val="000C0081"/>
    <w:rsid w:val="000C0505"/>
    <w:rsid w:val="000C050B"/>
    <w:rsid w:val="000C12B6"/>
    <w:rsid w:val="000C17A1"/>
    <w:rsid w:val="000C28B4"/>
    <w:rsid w:val="000C3F42"/>
    <w:rsid w:val="000C40D7"/>
    <w:rsid w:val="000C4A3E"/>
    <w:rsid w:val="000C534F"/>
    <w:rsid w:val="000C551C"/>
    <w:rsid w:val="000C7262"/>
    <w:rsid w:val="000C7B7F"/>
    <w:rsid w:val="000D0AA8"/>
    <w:rsid w:val="000D10BD"/>
    <w:rsid w:val="000D2051"/>
    <w:rsid w:val="000D2116"/>
    <w:rsid w:val="000D2DD6"/>
    <w:rsid w:val="000D3FD6"/>
    <w:rsid w:val="000D48BB"/>
    <w:rsid w:val="000D50EA"/>
    <w:rsid w:val="000D56B1"/>
    <w:rsid w:val="000E02AD"/>
    <w:rsid w:val="000E03B0"/>
    <w:rsid w:val="000E2132"/>
    <w:rsid w:val="000E2797"/>
    <w:rsid w:val="000E36A3"/>
    <w:rsid w:val="000E3C6D"/>
    <w:rsid w:val="000E47FA"/>
    <w:rsid w:val="000E53C9"/>
    <w:rsid w:val="000E5560"/>
    <w:rsid w:val="000E5776"/>
    <w:rsid w:val="000E67D0"/>
    <w:rsid w:val="000E7A3A"/>
    <w:rsid w:val="000E7C79"/>
    <w:rsid w:val="000E7E75"/>
    <w:rsid w:val="000F1A0F"/>
    <w:rsid w:val="000F1D49"/>
    <w:rsid w:val="000F2FEB"/>
    <w:rsid w:val="000F32EA"/>
    <w:rsid w:val="000F3970"/>
    <w:rsid w:val="000F559B"/>
    <w:rsid w:val="000F644E"/>
    <w:rsid w:val="000F7202"/>
    <w:rsid w:val="0010018F"/>
    <w:rsid w:val="00100C1B"/>
    <w:rsid w:val="00101820"/>
    <w:rsid w:val="00102921"/>
    <w:rsid w:val="00102B0B"/>
    <w:rsid w:val="00103096"/>
    <w:rsid w:val="0010344B"/>
    <w:rsid w:val="00103762"/>
    <w:rsid w:val="0010385F"/>
    <w:rsid w:val="00103CEF"/>
    <w:rsid w:val="00105100"/>
    <w:rsid w:val="00105B62"/>
    <w:rsid w:val="0010709C"/>
    <w:rsid w:val="00110099"/>
    <w:rsid w:val="001106C4"/>
    <w:rsid w:val="0011277B"/>
    <w:rsid w:val="00112D46"/>
    <w:rsid w:val="00113423"/>
    <w:rsid w:val="00113EA9"/>
    <w:rsid w:val="00114A86"/>
    <w:rsid w:val="001159E6"/>
    <w:rsid w:val="00117982"/>
    <w:rsid w:val="001215FA"/>
    <w:rsid w:val="00121ED4"/>
    <w:rsid w:val="00121F67"/>
    <w:rsid w:val="001226FF"/>
    <w:rsid w:val="00122E98"/>
    <w:rsid w:val="00123084"/>
    <w:rsid w:val="0012356A"/>
    <w:rsid w:val="00123DF9"/>
    <w:rsid w:val="001245BB"/>
    <w:rsid w:val="00125B7C"/>
    <w:rsid w:val="00126B46"/>
    <w:rsid w:val="00127343"/>
    <w:rsid w:val="00127576"/>
    <w:rsid w:val="001276C8"/>
    <w:rsid w:val="00127B64"/>
    <w:rsid w:val="00127DB4"/>
    <w:rsid w:val="00130EF3"/>
    <w:rsid w:val="0013330E"/>
    <w:rsid w:val="0013369E"/>
    <w:rsid w:val="00134B32"/>
    <w:rsid w:val="00134FF1"/>
    <w:rsid w:val="001350CA"/>
    <w:rsid w:val="00135785"/>
    <w:rsid w:val="001359E3"/>
    <w:rsid w:val="00136AB4"/>
    <w:rsid w:val="0013782D"/>
    <w:rsid w:val="00137F87"/>
    <w:rsid w:val="00140733"/>
    <w:rsid w:val="00141BDC"/>
    <w:rsid w:val="00141E88"/>
    <w:rsid w:val="00141FA7"/>
    <w:rsid w:val="001420CB"/>
    <w:rsid w:val="001420F1"/>
    <w:rsid w:val="00142EB7"/>
    <w:rsid w:val="00143632"/>
    <w:rsid w:val="00144427"/>
    <w:rsid w:val="0014487A"/>
    <w:rsid w:val="0014518C"/>
    <w:rsid w:val="0014554E"/>
    <w:rsid w:val="0014735E"/>
    <w:rsid w:val="00147BE4"/>
    <w:rsid w:val="00147CB7"/>
    <w:rsid w:val="00150A26"/>
    <w:rsid w:val="00150AA2"/>
    <w:rsid w:val="00150C4D"/>
    <w:rsid w:val="00150E0E"/>
    <w:rsid w:val="00152B3F"/>
    <w:rsid w:val="0015303C"/>
    <w:rsid w:val="001533AD"/>
    <w:rsid w:val="001534A9"/>
    <w:rsid w:val="0015470D"/>
    <w:rsid w:val="00155220"/>
    <w:rsid w:val="001553E3"/>
    <w:rsid w:val="00156FF1"/>
    <w:rsid w:val="00157DF0"/>
    <w:rsid w:val="0016123A"/>
    <w:rsid w:val="001612FE"/>
    <w:rsid w:val="001615ED"/>
    <w:rsid w:val="00161FAF"/>
    <w:rsid w:val="00161FC9"/>
    <w:rsid w:val="00163644"/>
    <w:rsid w:val="00163773"/>
    <w:rsid w:val="00164CBA"/>
    <w:rsid w:val="00164CD7"/>
    <w:rsid w:val="00164FFF"/>
    <w:rsid w:val="001656CF"/>
    <w:rsid w:val="00165FCE"/>
    <w:rsid w:val="00167CF8"/>
    <w:rsid w:val="00170731"/>
    <w:rsid w:val="00170D47"/>
    <w:rsid w:val="00171B1A"/>
    <w:rsid w:val="00171C1D"/>
    <w:rsid w:val="00174405"/>
    <w:rsid w:val="001748D8"/>
    <w:rsid w:val="00175531"/>
    <w:rsid w:val="0017583C"/>
    <w:rsid w:val="00175B73"/>
    <w:rsid w:val="00176E38"/>
    <w:rsid w:val="001771A4"/>
    <w:rsid w:val="001771B1"/>
    <w:rsid w:val="001777CA"/>
    <w:rsid w:val="00177919"/>
    <w:rsid w:val="0018065B"/>
    <w:rsid w:val="00180AFC"/>
    <w:rsid w:val="001810B9"/>
    <w:rsid w:val="00181AB3"/>
    <w:rsid w:val="0018203B"/>
    <w:rsid w:val="00182ECD"/>
    <w:rsid w:val="00183054"/>
    <w:rsid w:val="0018351F"/>
    <w:rsid w:val="00183EDC"/>
    <w:rsid w:val="0018459B"/>
    <w:rsid w:val="0018499F"/>
    <w:rsid w:val="00184C4C"/>
    <w:rsid w:val="00185432"/>
    <w:rsid w:val="00185A12"/>
    <w:rsid w:val="00185B90"/>
    <w:rsid w:val="00185C51"/>
    <w:rsid w:val="00185CA7"/>
    <w:rsid w:val="00185FFC"/>
    <w:rsid w:val="001865C3"/>
    <w:rsid w:val="00186742"/>
    <w:rsid w:val="00187BA8"/>
    <w:rsid w:val="001905BB"/>
    <w:rsid w:val="00191DE3"/>
    <w:rsid w:val="001924C6"/>
    <w:rsid w:val="00194BDF"/>
    <w:rsid w:val="00195F04"/>
    <w:rsid w:val="00196262"/>
    <w:rsid w:val="0019657E"/>
    <w:rsid w:val="00196BD0"/>
    <w:rsid w:val="00196D89"/>
    <w:rsid w:val="00197220"/>
    <w:rsid w:val="0019743C"/>
    <w:rsid w:val="001A03BB"/>
    <w:rsid w:val="001A145B"/>
    <w:rsid w:val="001A16FE"/>
    <w:rsid w:val="001A1CCC"/>
    <w:rsid w:val="001A2225"/>
    <w:rsid w:val="001A3C90"/>
    <w:rsid w:val="001A4571"/>
    <w:rsid w:val="001A487F"/>
    <w:rsid w:val="001A48B6"/>
    <w:rsid w:val="001A5075"/>
    <w:rsid w:val="001A5FDC"/>
    <w:rsid w:val="001A63BD"/>
    <w:rsid w:val="001A6533"/>
    <w:rsid w:val="001A6B9C"/>
    <w:rsid w:val="001A7F7F"/>
    <w:rsid w:val="001B0D1B"/>
    <w:rsid w:val="001B1E7E"/>
    <w:rsid w:val="001B1EA2"/>
    <w:rsid w:val="001B1F24"/>
    <w:rsid w:val="001B2617"/>
    <w:rsid w:val="001B30E3"/>
    <w:rsid w:val="001B319B"/>
    <w:rsid w:val="001B32ED"/>
    <w:rsid w:val="001B3C40"/>
    <w:rsid w:val="001B4529"/>
    <w:rsid w:val="001B4C13"/>
    <w:rsid w:val="001B511E"/>
    <w:rsid w:val="001B77F1"/>
    <w:rsid w:val="001B7849"/>
    <w:rsid w:val="001C0045"/>
    <w:rsid w:val="001C01F1"/>
    <w:rsid w:val="001C0731"/>
    <w:rsid w:val="001C0C9A"/>
    <w:rsid w:val="001C0E30"/>
    <w:rsid w:val="001C0E58"/>
    <w:rsid w:val="001C1ECF"/>
    <w:rsid w:val="001C23A4"/>
    <w:rsid w:val="001C2E68"/>
    <w:rsid w:val="001C2F6A"/>
    <w:rsid w:val="001C4516"/>
    <w:rsid w:val="001C4759"/>
    <w:rsid w:val="001C4A7D"/>
    <w:rsid w:val="001C4B41"/>
    <w:rsid w:val="001C4C61"/>
    <w:rsid w:val="001C5E19"/>
    <w:rsid w:val="001C740D"/>
    <w:rsid w:val="001C79EA"/>
    <w:rsid w:val="001D2F4B"/>
    <w:rsid w:val="001D3374"/>
    <w:rsid w:val="001D5906"/>
    <w:rsid w:val="001D6190"/>
    <w:rsid w:val="001D742D"/>
    <w:rsid w:val="001E0647"/>
    <w:rsid w:val="001E1145"/>
    <w:rsid w:val="001E148B"/>
    <w:rsid w:val="001E218C"/>
    <w:rsid w:val="001E33F1"/>
    <w:rsid w:val="001E3418"/>
    <w:rsid w:val="001E3B85"/>
    <w:rsid w:val="001E3F77"/>
    <w:rsid w:val="001E462D"/>
    <w:rsid w:val="001E5BCC"/>
    <w:rsid w:val="001E718F"/>
    <w:rsid w:val="001E71D4"/>
    <w:rsid w:val="001E773F"/>
    <w:rsid w:val="001E7A0E"/>
    <w:rsid w:val="001F069F"/>
    <w:rsid w:val="001F10A5"/>
    <w:rsid w:val="001F17EE"/>
    <w:rsid w:val="001F2FA8"/>
    <w:rsid w:val="001F3F06"/>
    <w:rsid w:val="001F406B"/>
    <w:rsid w:val="001F4116"/>
    <w:rsid w:val="001F44EC"/>
    <w:rsid w:val="001F517A"/>
    <w:rsid w:val="001F53D4"/>
    <w:rsid w:val="001F61EB"/>
    <w:rsid w:val="001F6D1C"/>
    <w:rsid w:val="00200092"/>
    <w:rsid w:val="0020069B"/>
    <w:rsid w:val="00201BE1"/>
    <w:rsid w:val="00201F04"/>
    <w:rsid w:val="00201FD4"/>
    <w:rsid w:val="00202115"/>
    <w:rsid w:val="002028E7"/>
    <w:rsid w:val="002036E1"/>
    <w:rsid w:val="00203E00"/>
    <w:rsid w:val="00204107"/>
    <w:rsid w:val="00204333"/>
    <w:rsid w:val="00204A2B"/>
    <w:rsid w:val="00205321"/>
    <w:rsid w:val="002055EA"/>
    <w:rsid w:val="00206BFB"/>
    <w:rsid w:val="00206EF5"/>
    <w:rsid w:val="00206F1B"/>
    <w:rsid w:val="002076A2"/>
    <w:rsid w:val="00207EE1"/>
    <w:rsid w:val="00210367"/>
    <w:rsid w:val="00210954"/>
    <w:rsid w:val="00210FB0"/>
    <w:rsid w:val="00211086"/>
    <w:rsid w:val="00213F8E"/>
    <w:rsid w:val="002143B4"/>
    <w:rsid w:val="002147FE"/>
    <w:rsid w:val="00215C75"/>
    <w:rsid w:val="00215D99"/>
    <w:rsid w:val="00216BB2"/>
    <w:rsid w:val="00216CC2"/>
    <w:rsid w:val="00216E91"/>
    <w:rsid w:val="002174C5"/>
    <w:rsid w:val="0021795F"/>
    <w:rsid w:val="00217E7D"/>
    <w:rsid w:val="0022009E"/>
    <w:rsid w:val="00220BCA"/>
    <w:rsid w:val="0022114E"/>
    <w:rsid w:val="00222A9C"/>
    <w:rsid w:val="002237E5"/>
    <w:rsid w:val="00223F25"/>
    <w:rsid w:val="0022580B"/>
    <w:rsid w:val="00225F30"/>
    <w:rsid w:val="002303C6"/>
    <w:rsid w:val="00231740"/>
    <w:rsid w:val="00231B3B"/>
    <w:rsid w:val="002332FE"/>
    <w:rsid w:val="00233AB7"/>
    <w:rsid w:val="002347F2"/>
    <w:rsid w:val="0023520E"/>
    <w:rsid w:val="0023588C"/>
    <w:rsid w:val="00236757"/>
    <w:rsid w:val="00237018"/>
    <w:rsid w:val="002371A4"/>
    <w:rsid w:val="00240231"/>
    <w:rsid w:val="00240D48"/>
    <w:rsid w:val="00240ED1"/>
    <w:rsid w:val="0024116C"/>
    <w:rsid w:val="0024147E"/>
    <w:rsid w:val="002425F0"/>
    <w:rsid w:val="0024428D"/>
    <w:rsid w:val="00244610"/>
    <w:rsid w:val="002449ED"/>
    <w:rsid w:val="00244C6F"/>
    <w:rsid w:val="00244EEE"/>
    <w:rsid w:val="00245690"/>
    <w:rsid w:val="0024590A"/>
    <w:rsid w:val="002463A9"/>
    <w:rsid w:val="0024689A"/>
    <w:rsid w:val="002468CD"/>
    <w:rsid w:val="00247200"/>
    <w:rsid w:val="00247D91"/>
    <w:rsid w:val="002518FF"/>
    <w:rsid w:val="00251DF8"/>
    <w:rsid w:val="002529AD"/>
    <w:rsid w:val="00252B6B"/>
    <w:rsid w:val="00252FFB"/>
    <w:rsid w:val="00254584"/>
    <w:rsid w:val="002550CB"/>
    <w:rsid w:val="00255EDF"/>
    <w:rsid w:val="00256282"/>
    <w:rsid w:val="002570EF"/>
    <w:rsid w:val="00260142"/>
    <w:rsid w:val="00260E57"/>
    <w:rsid w:val="002613A9"/>
    <w:rsid w:val="00261EEC"/>
    <w:rsid w:val="0026229B"/>
    <w:rsid w:val="00262667"/>
    <w:rsid w:val="00263679"/>
    <w:rsid w:val="002636BF"/>
    <w:rsid w:val="0026373A"/>
    <w:rsid w:val="00264256"/>
    <w:rsid w:val="00265521"/>
    <w:rsid w:val="00265E01"/>
    <w:rsid w:val="00265EC2"/>
    <w:rsid w:val="00265FA0"/>
    <w:rsid w:val="00266F1C"/>
    <w:rsid w:val="002679E8"/>
    <w:rsid w:val="00267F7B"/>
    <w:rsid w:val="00270ABA"/>
    <w:rsid w:val="00272383"/>
    <w:rsid w:val="00274E90"/>
    <w:rsid w:val="00275274"/>
    <w:rsid w:val="00275B78"/>
    <w:rsid w:val="002771DC"/>
    <w:rsid w:val="002773CD"/>
    <w:rsid w:val="0027755E"/>
    <w:rsid w:val="00277B16"/>
    <w:rsid w:val="00277FF2"/>
    <w:rsid w:val="00280DC4"/>
    <w:rsid w:val="00280E32"/>
    <w:rsid w:val="00280E3D"/>
    <w:rsid w:val="0028134B"/>
    <w:rsid w:val="0028204A"/>
    <w:rsid w:val="00282C70"/>
    <w:rsid w:val="002849D4"/>
    <w:rsid w:val="00285346"/>
    <w:rsid w:val="002862D4"/>
    <w:rsid w:val="002905F7"/>
    <w:rsid w:val="00290777"/>
    <w:rsid w:val="002908EF"/>
    <w:rsid w:val="002909E5"/>
    <w:rsid w:val="0029237A"/>
    <w:rsid w:val="0029340B"/>
    <w:rsid w:val="00293D08"/>
    <w:rsid w:val="002949D9"/>
    <w:rsid w:val="002959BF"/>
    <w:rsid w:val="00296A19"/>
    <w:rsid w:val="00297596"/>
    <w:rsid w:val="002975BE"/>
    <w:rsid w:val="00297ED6"/>
    <w:rsid w:val="002A0524"/>
    <w:rsid w:val="002A0AE5"/>
    <w:rsid w:val="002A0DFC"/>
    <w:rsid w:val="002A1AE3"/>
    <w:rsid w:val="002A209F"/>
    <w:rsid w:val="002A2605"/>
    <w:rsid w:val="002A2BFC"/>
    <w:rsid w:val="002A2CE3"/>
    <w:rsid w:val="002A33AD"/>
    <w:rsid w:val="002A371D"/>
    <w:rsid w:val="002A5FC0"/>
    <w:rsid w:val="002A62E4"/>
    <w:rsid w:val="002A6836"/>
    <w:rsid w:val="002A7387"/>
    <w:rsid w:val="002B0169"/>
    <w:rsid w:val="002B0386"/>
    <w:rsid w:val="002B05EA"/>
    <w:rsid w:val="002B1C6A"/>
    <w:rsid w:val="002B2940"/>
    <w:rsid w:val="002B2E3C"/>
    <w:rsid w:val="002B3BC0"/>
    <w:rsid w:val="002B404D"/>
    <w:rsid w:val="002B57DB"/>
    <w:rsid w:val="002B60E9"/>
    <w:rsid w:val="002B7233"/>
    <w:rsid w:val="002C0BD9"/>
    <w:rsid w:val="002C184A"/>
    <w:rsid w:val="002C2230"/>
    <w:rsid w:val="002C22DA"/>
    <w:rsid w:val="002C2E12"/>
    <w:rsid w:val="002C2E9F"/>
    <w:rsid w:val="002C319B"/>
    <w:rsid w:val="002C3921"/>
    <w:rsid w:val="002C42A1"/>
    <w:rsid w:val="002C43F9"/>
    <w:rsid w:val="002C4B2A"/>
    <w:rsid w:val="002C5469"/>
    <w:rsid w:val="002C5541"/>
    <w:rsid w:val="002C5FC5"/>
    <w:rsid w:val="002C75A7"/>
    <w:rsid w:val="002C7EB4"/>
    <w:rsid w:val="002D0023"/>
    <w:rsid w:val="002D1C7E"/>
    <w:rsid w:val="002D2602"/>
    <w:rsid w:val="002D283F"/>
    <w:rsid w:val="002D3574"/>
    <w:rsid w:val="002D3980"/>
    <w:rsid w:val="002D44E4"/>
    <w:rsid w:val="002D4672"/>
    <w:rsid w:val="002D5122"/>
    <w:rsid w:val="002D5358"/>
    <w:rsid w:val="002D66EE"/>
    <w:rsid w:val="002E2528"/>
    <w:rsid w:val="002E2661"/>
    <w:rsid w:val="002E27AA"/>
    <w:rsid w:val="002E3408"/>
    <w:rsid w:val="002E4480"/>
    <w:rsid w:val="002E4C78"/>
    <w:rsid w:val="002E4D19"/>
    <w:rsid w:val="002E59B1"/>
    <w:rsid w:val="002E59D0"/>
    <w:rsid w:val="002E6369"/>
    <w:rsid w:val="002E64D1"/>
    <w:rsid w:val="002E6F70"/>
    <w:rsid w:val="002F0CCA"/>
    <w:rsid w:val="002F1FB5"/>
    <w:rsid w:val="002F2192"/>
    <w:rsid w:val="002F3648"/>
    <w:rsid w:val="002F3A9C"/>
    <w:rsid w:val="002F3BAF"/>
    <w:rsid w:val="002F4BA8"/>
    <w:rsid w:val="002F5C5D"/>
    <w:rsid w:val="002F6240"/>
    <w:rsid w:val="00300597"/>
    <w:rsid w:val="00300823"/>
    <w:rsid w:val="003010B4"/>
    <w:rsid w:val="0030504B"/>
    <w:rsid w:val="003058ED"/>
    <w:rsid w:val="00307E22"/>
    <w:rsid w:val="003112D0"/>
    <w:rsid w:val="00312061"/>
    <w:rsid w:val="00312C7F"/>
    <w:rsid w:val="00313232"/>
    <w:rsid w:val="00313556"/>
    <w:rsid w:val="00313E32"/>
    <w:rsid w:val="00313E6B"/>
    <w:rsid w:val="00313FEF"/>
    <w:rsid w:val="0031449F"/>
    <w:rsid w:val="00314EBF"/>
    <w:rsid w:val="00314F53"/>
    <w:rsid w:val="003157A6"/>
    <w:rsid w:val="00316514"/>
    <w:rsid w:val="003169DA"/>
    <w:rsid w:val="00316ABF"/>
    <w:rsid w:val="003177E6"/>
    <w:rsid w:val="00320C7B"/>
    <w:rsid w:val="00321291"/>
    <w:rsid w:val="00321B9F"/>
    <w:rsid w:val="00322D21"/>
    <w:rsid w:val="00323271"/>
    <w:rsid w:val="00324081"/>
    <w:rsid w:val="003261D6"/>
    <w:rsid w:val="00326669"/>
    <w:rsid w:val="00326D80"/>
    <w:rsid w:val="0032750D"/>
    <w:rsid w:val="0032752B"/>
    <w:rsid w:val="003301C5"/>
    <w:rsid w:val="0033191D"/>
    <w:rsid w:val="00331B31"/>
    <w:rsid w:val="003328FF"/>
    <w:rsid w:val="00333D06"/>
    <w:rsid w:val="00334F22"/>
    <w:rsid w:val="0033514A"/>
    <w:rsid w:val="003356E5"/>
    <w:rsid w:val="00335A0E"/>
    <w:rsid w:val="00335F53"/>
    <w:rsid w:val="00336753"/>
    <w:rsid w:val="0034013F"/>
    <w:rsid w:val="003411B4"/>
    <w:rsid w:val="003411DE"/>
    <w:rsid w:val="00342335"/>
    <w:rsid w:val="0034278A"/>
    <w:rsid w:val="00342E41"/>
    <w:rsid w:val="0034372A"/>
    <w:rsid w:val="00343C7B"/>
    <w:rsid w:val="00344081"/>
    <w:rsid w:val="003460DF"/>
    <w:rsid w:val="00346CF6"/>
    <w:rsid w:val="00350576"/>
    <w:rsid w:val="0035095F"/>
    <w:rsid w:val="00350EDE"/>
    <w:rsid w:val="003511FE"/>
    <w:rsid w:val="00351996"/>
    <w:rsid w:val="00351BCE"/>
    <w:rsid w:val="00351CAD"/>
    <w:rsid w:val="00352469"/>
    <w:rsid w:val="0035411A"/>
    <w:rsid w:val="003541EE"/>
    <w:rsid w:val="00354366"/>
    <w:rsid w:val="003563A9"/>
    <w:rsid w:val="00356AB5"/>
    <w:rsid w:val="00357293"/>
    <w:rsid w:val="003576B3"/>
    <w:rsid w:val="003577A0"/>
    <w:rsid w:val="00360D80"/>
    <w:rsid w:val="003625D8"/>
    <w:rsid w:val="00362804"/>
    <w:rsid w:val="0036348D"/>
    <w:rsid w:val="00363939"/>
    <w:rsid w:val="00363B28"/>
    <w:rsid w:val="00363F5E"/>
    <w:rsid w:val="00365C32"/>
    <w:rsid w:val="00366A36"/>
    <w:rsid w:val="00372DED"/>
    <w:rsid w:val="0037321D"/>
    <w:rsid w:val="00373BCC"/>
    <w:rsid w:val="00373F85"/>
    <w:rsid w:val="003741F4"/>
    <w:rsid w:val="00376830"/>
    <w:rsid w:val="00377268"/>
    <w:rsid w:val="00380240"/>
    <w:rsid w:val="003805D9"/>
    <w:rsid w:val="0038122E"/>
    <w:rsid w:val="00381324"/>
    <w:rsid w:val="00381577"/>
    <w:rsid w:val="0038216D"/>
    <w:rsid w:val="00382463"/>
    <w:rsid w:val="00383AEC"/>
    <w:rsid w:val="00383C1B"/>
    <w:rsid w:val="00384097"/>
    <w:rsid w:val="00384495"/>
    <w:rsid w:val="00384712"/>
    <w:rsid w:val="003850A2"/>
    <w:rsid w:val="00385828"/>
    <w:rsid w:val="00385F72"/>
    <w:rsid w:val="0038634F"/>
    <w:rsid w:val="00386BF6"/>
    <w:rsid w:val="00390EF1"/>
    <w:rsid w:val="003910B8"/>
    <w:rsid w:val="00392CCE"/>
    <w:rsid w:val="00392DE1"/>
    <w:rsid w:val="0039320C"/>
    <w:rsid w:val="003973DF"/>
    <w:rsid w:val="003A04B3"/>
    <w:rsid w:val="003A0BE8"/>
    <w:rsid w:val="003A0DE3"/>
    <w:rsid w:val="003A1A12"/>
    <w:rsid w:val="003A1D9F"/>
    <w:rsid w:val="003A1EA0"/>
    <w:rsid w:val="003A2B34"/>
    <w:rsid w:val="003A3A71"/>
    <w:rsid w:val="003A485E"/>
    <w:rsid w:val="003A4F70"/>
    <w:rsid w:val="003A5A2B"/>
    <w:rsid w:val="003A62B0"/>
    <w:rsid w:val="003A62CB"/>
    <w:rsid w:val="003A64E8"/>
    <w:rsid w:val="003A68DE"/>
    <w:rsid w:val="003A6BBA"/>
    <w:rsid w:val="003A711D"/>
    <w:rsid w:val="003A79D7"/>
    <w:rsid w:val="003B1233"/>
    <w:rsid w:val="003B20D3"/>
    <w:rsid w:val="003B226E"/>
    <w:rsid w:val="003B249B"/>
    <w:rsid w:val="003B2937"/>
    <w:rsid w:val="003B2EF0"/>
    <w:rsid w:val="003B38C5"/>
    <w:rsid w:val="003B3A14"/>
    <w:rsid w:val="003B50F5"/>
    <w:rsid w:val="003B57DF"/>
    <w:rsid w:val="003B5C9A"/>
    <w:rsid w:val="003B5E29"/>
    <w:rsid w:val="003B5EB2"/>
    <w:rsid w:val="003B609A"/>
    <w:rsid w:val="003C01D3"/>
    <w:rsid w:val="003C052D"/>
    <w:rsid w:val="003C09EE"/>
    <w:rsid w:val="003C0D23"/>
    <w:rsid w:val="003C1B58"/>
    <w:rsid w:val="003C206C"/>
    <w:rsid w:val="003C3B81"/>
    <w:rsid w:val="003C40F0"/>
    <w:rsid w:val="003C48AD"/>
    <w:rsid w:val="003C5D31"/>
    <w:rsid w:val="003C6F8C"/>
    <w:rsid w:val="003D091A"/>
    <w:rsid w:val="003D166A"/>
    <w:rsid w:val="003D1A1E"/>
    <w:rsid w:val="003D1BE3"/>
    <w:rsid w:val="003D22AE"/>
    <w:rsid w:val="003D3519"/>
    <w:rsid w:val="003D39BC"/>
    <w:rsid w:val="003D3A7F"/>
    <w:rsid w:val="003D3D05"/>
    <w:rsid w:val="003D3F54"/>
    <w:rsid w:val="003D4A11"/>
    <w:rsid w:val="003D5E7C"/>
    <w:rsid w:val="003D60CD"/>
    <w:rsid w:val="003D7221"/>
    <w:rsid w:val="003D79B6"/>
    <w:rsid w:val="003E055A"/>
    <w:rsid w:val="003E0B53"/>
    <w:rsid w:val="003E12E7"/>
    <w:rsid w:val="003E1385"/>
    <w:rsid w:val="003E1FB2"/>
    <w:rsid w:val="003E2604"/>
    <w:rsid w:val="003E2A28"/>
    <w:rsid w:val="003E3A76"/>
    <w:rsid w:val="003E3B29"/>
    <w:rsid w:val="003E46CD"/>
    <w:rsid w:val="003E4AEA"/>
    <w:rsid w:val="003E58EC"/>
    <w:rsid w:val="003E6BA1"/>
    <w:rsid w:val="003E76C5"/>
    <w:rsid w:val="003E783B"/>
    <w:rsid w:val="003E7948"/>
    <w:rsid w:val="003E7BDE"/>
    <w:rsid w:val="003E7EB3"/>
    <w:rsid w:val="003F0DA4"/>
    <w:rsid w:val="003F1017"/>
    <w:rsid w:val="003F12A4"/>
    <w:rsid w:val="003F175D"/>
    <w:rsid w:val="003F2399"/>
    <w:rsid w:val="003F2B2F"/>
    <w:rsid w:val="003F2BC8"/>
    <w:rsid w:val="003F4142"/>
    <w:rsid w:val="003F51B3"/>
    <w:rsid w:val="003F52FD"/>
    <w:rsid w:val="003F5677"/>
    <w:rsid w:val="003F57B3"/>
    <w:rsid w:val="003F701B"/>
    <w:rsid w:val="003F773F"/>
    <w:rsid w:val="003F7EDA"/>
    <w:rsid w:val="004003B1"/>
    <w:rsid w:val="0040087A"/>
    <w:rsid w:val="0040160B"/>
    <w:rsid w:val="00402115"/>
    <w:rsid w:val="00403649"/>
    <w:rsid w:val="00403E6A"/>
    <w:rsid w:val="0040427C"/>
    <w:rsid w:val="0040543F"/>
    <w:rsid w:val="00406223"/>
    <w:rsid w:val="00406E9F"/>
    <w:rsid w:val="00410EC0"/>
    <w:rsid w:val="00411292"/>
    <w:rsid w:val="00411809"/>
    <w:rsid w:val="004119D8"/>
    <w:rsid w:val="00411BB6"/>
    <w:rsid w:val="0041284E"/>
    <w:rsid w:val="0041299D"/>
    <w:rsid w:val="00412D6D"/>
    <w:rsid w:val="0041304D"/>
    <w:rsid w:val="004131E0"/>
    <w:rsid w:val="00413ABD"/>
    <w:rsid w:val="00413C8B"/>
    <w:rsid w:val="00413CA7"/>
    <w:rsid w:val="00413CF4"/>
    <w:rsid w:val="00414DD6"/>
    <w:rsid w:val="00415170"/>
    <w:rsid w:val="004158C7"/>
    <w:rsid w:val="0041628D"/>
    <w:rsid w:val="004201C2"/>
    <w:rsid w:val="004211C5"/>
    <w:rsid w:val="0042180F"/>
    <w:rsid w:val="00421BD8"/>
    <w:rsid w:val="00421C53"/>
    <w:rsid w:val="00422464"/>
    <w:rsid w:val="004229F0"/>
    <w:rsid w:val="00423153"/>
    <w:rsid w:val="00423BB2"/>
    <w:rsid w:val="00425133"/>
    <w:rsid w:val="00425A23"/>
    <w:rsid w:val="00427DBF"/>
    <w:rsid w:val="0043031C"/>
    <w:rsid w:val="00430434"/>
    <w:rsid w:val="004307FD"/>
    <w:rsid w:val="00430ED4"/>
    <w:rsid w:val="004323A2"/>
    <w:rsid w:val="00432E61"/>
    <w:rsid w:val="00433322"/>
    <w:rsid w:val="00433448"/>
    <w:rsid w:val="00433570"/>
    <w:rsid w:val="00433CB1"/>
    <w:rsid w:val="00433F09"/>
    <w:rsid w:val="004348DE"/>
    <w:rsid w:val="00434AC9"/>
    <w:rsid w:val="00434D7E"/>
    <w:rsid w:val="00435534"/>
    <w:rsid w:val="004355E8"/>
    <w:rsid w:val="00437E92"/>
    <w:rsid w:val="0044083C"/>
    <w:rsid w:val="00440E27"/>
    <w:rsid w:val="00440EE5"/>
    <w:rsid w:val="00441F0B"/>
    <w:rsid w:val="004420AD"/>
    <w:rsid w:val="004423B9"/>
    <w:rsid w:val="004425B9"/>
    <w:rsid w:val="0044332B"/>
    <w:rsid w:val="00443762"/>
    <w:rsid w:val="0044415E"/>
    <w:rsid w:val="00444334"/>
    <w:rsid w:val="00444C84"/>
    <w:rsid w:val="00445456"/>
    <w:rsid w:val="004454DD"/>
    <w:rsid w:val="00445D03"/>
    <w:rsid w:val="004468A4"/>
    <w:rsid w:val="00447B8F"/>
    <w:rsid w:val="00450B79"/>
    <w:rsid w:val="00451536"/>
    <w:rsid w:val="00451E31"/>
    <w:rsid w:val="00451F3C"/>
    <w:rsid w:val="004523E7"/>
    <w:rsid w:val="00452863"/>
    <w:rsid w:val="00452EEF"/>
    <w:rsid w:val="004533FB"/>
    <w:rsid w:val="004546D1"/>
    <w:rsid w:val="00455B2B"/>
    <w:rsid w:val="00455EE9"/>
    <w:rsid w:val="00456064"/>
    <w:rsid w:val="004565A4"/>
    <w:rsid w:val="00456D88"/>
    <w:rsid w:val="00456EE3"/>
    <w:rsid w:val="00456F61"/>
    <w:rsid w:val="00457B94"/>
    <w:rsid w:val="0046093A"/>
    <w:rsid w:val="00460C41"/>
    <w:rsid w:val="00460FAC"/>
    <w:rsid w:val="00461333"/>
    <w:rsid w:val="004613CD"/>
    <w:rsid w:val="004614EF"/>
    <w:rsid w:val="00461EF8"/>
    <w:rsid w:val="0046246B"/>
    <w:rsid w:val="004640CF"/>
    <w:rsid w:val="00464F14"/>
    <w:rsid w:val="004661A5"/>
    <w:rsid w:val="004663F0"/>
    <w:rsid w:val="00466418"/>
    <w:rsid w:val="0046658D"/>
    <w:rsid w:val="0046742D"/>
    <w:rsid w:val="0046781A"/>
    <w:rsid w:val="004712B6"/>
    <w:rsid w:val="00472248"/>
    <w:rsid w:val="00472721"/>
    <w:rsid w:val="0047274C"/>
    <w:rsid w:val="00472831"/>
    <w:rsid w:val="00473193"/>
    <w:rsid w:val="004737F0"/>
    <w:rsid w:val="00473D2F"/>
    <w:rsid w:val="00473F2A"/>
    <w:rsid w:val="00474CA5"/>
    <w:rsid w:val="00475CA7"/>
    <w:rsid w:val="0048045C"/>
    <w:rsid w:val="00480EE5"/>
    <w:rsid w:val="00481446"/>
    <w:rsid w:val="00481609"/>
    <w:rsid w:val="0048270C"/>
    <w:rsid w:val="004828D7"/>
    <w:rsid w:val="004833AE"/>
    <w:rsid w:val="00483F0C"/>
    <w:rsid w:val="00483F55"/>
    <w:rsid w:val="0048446C"/>
    <w:rsid w:val="00485408"/>
    <w:rsid w:val="00485521"/>
    <w:rsid w:val="00485AA1"/>
    <w:rsid w:val="00485FF4"/>
    <w:rsid w:val="00486D00"/>
    <w:rsid w:val="004874DE"/>
    <w:rsid w:val="00487B99"/>
    <w:rsid w:val="00491C6B"/>
    <w:rsid w:val="00492581"/>
    <w:rsid w:val="004932DF"/>
    <w:rsid w:val="00493962"/>
    <w:rsid w:val="00493AF3"/>
    <w:rsid w:val="00494C8A"/>
    <w:rsid w:val="0049502D"/>
    <w:rsid w:val="0049519B"/>
    <w:rsid w:val="0049561B"/>
    <w:rsid w:val="0049634A"/>
    <w:rsid w:val="004971B3"/>
    <w:rsid w:val="00497721"/>
    <w:rsid w:val="00497AD1"/>
    <w:rsid w:val="00497ADB"/>
    <w:rsid w:val="004A0E48"/>
    <w:rsid w:val="004A0FA5"/>
    <w:rsid w:val="004A1270"/>
    <w:rsid w:val="004A1520"/>
    <w:rsid w:val="004A1DB9"/>
    <w:rsid w:val="004A1F58"/>
    <w:rsid w:val="004A2EAA"/>
    <w:rsid w:val="004A3636"/>
    <w:rsid w:val="004A3916"/>
    <w:rsid w:val="004A3A47"/>
    <w:rsid w:val="004A3B0D"/>
    <w:rsid w:val="004A3FB1"/>
    <w:rsid w:val="004A43BC"/>
    <w:rsid w:val="004A4743"/>
    <w:rsid w:val="004A6782"/>
    <w:rsid w:val="004A7FDD"/>
    <w:rsid w:val="004B1203"/>
    <w:rsid w:val="004B1CCE"/>
    <w:rsid w:val="004B3793"/>
    <w:rsid w:val="004B3EE3"/>
    <w:rsid w:val="004B45E0"/>
    <w:rsid w:val="004B4886"/>
    <w:rsid w:val="004B5757"/>
    <w:rsid w:val="004B7EAB"/>
    <w:rsid w:val="004B7ED8"/>
    <w:rsid w:val="004C0AB3"/>
    <w:rsid w:val="004C10B9"/>
    <w:rsid w:val="004C15FC"/>
    <w:rsid w:val="004C2583"/>
    <w:rsid w:val="004C2CDC"/>
    <w:rsid w:val="004C2E04"/>
    <w:rsid w:val="004C4C7E"/>
    <w:rsid w:val="004C666D"/>
    <w:rsid w:val="004C76DB"/>
    <w:rsid w:val="004C7C67"/>
    <w:rsid w:val="004D04EC"/>
    <w:rsid w:val="004D2523"/>
    <w:rsid w:val="004D2FD2"/>
    <w:rsid w:val="004D3C27"/>
    <w:rsid w:val="004D45C4"/>
    <w:rsid w:val="004D49B2"/>
    <w:rsid w:val="004D649D"/>
    <w:rsid w:val="004D68FC"/>
    <w:rsid w:val="004D6B21"/>
    <w:rsid w:val="004E13BF"/>
    <w:rsid w:val="004E15FA"/>
    <w:rsid w:val="004E2534"/>
    <w:rsid w:val="004E366B"/>
    <w:rsid w:val="004E391F"/>
    <w:rsid w:val="004E41D1"/>
    <w:rsid w:val="004E41D4"/>
    <w:rsid w:val="004E4859"/>
    <w:rsid w:val="004E4FAC"/>
    <w:rsid w:val="004E558A"/>
    <w:rsid w:val="004E5AC6"/>
    <w:rsid w:val="004E6A0E"/>
    <w:rsid w:val="004E7D6B"/>
    <w:rsid w:val="004F0E49"/>
    <w:rsid w:val="004F12AE"/>
    <w:rsid w:val="004F131E"/>
    <w:rsid w:val="004F3570"/>
    <w:rsid w:val="004F3869"/>
    <w:rsid w:val="004F3B50"/>
    <w:rsid w:val="004F416B"/>
    <w:rsid w:val="004F491B"/>
    <w:rsid w:val="004F49E9"/>
    <w:rsid w:val="004F57F2"/>
    <w:rsid w:val="004F62FA"/>
    <w:rsid w:val="00502B69"/>
    <w:rsid w:val="005049E8"/>
    <w:rsid w:val="00505340"/>
    <w:rsid w:val="00505347"/>
    <w:rsid w:val="00507183"/>
    <w:rsid w:val="00507527"/>
    <w:rsid w:val="00507D3B"/>
    <w:rsid w:val="00507DD8"/>
    <w:rsid w:val="00510323"/>
    <w:rsid w:val="00510836"/>
    <w:rsid w:val="00511AD0"/>
    <w:rsid w:val="00511AE5"/>
    <w:rsid w:val="0051210B"/>
    <w:rsid w:val="0051456C"/>
    <w:rsid w:val="00514595"/>
    <w:rsid w:val="00514DD0"/>
    <w:rsid w:val="005155F9"/>
    <w:rsid w:val="00516B7B"/>
    <w:rsid w:val="00517539"/>
    <w:rsid w:val="00517D8F"/>
    <w:rsid w:val="00520D17"/>
    <w:rsid w:val="00520F97"/>
    <w:rsid w:val="00521414"/>
    <w:rsid w:val="00521873"/>
    <w:rsid w:val="00523016"/>
    <w:rsid w:val="00523350"/>
    <w:rsid w:val="00523DD9"/>
    <w:rsid w:val="00523F1D"/>
    <w:rsid w:val="00524300"/>
    <w:rsid w:val="005249F6"/>
    <w:rsid w:val="0052512B"/>
    <w:rsid w:val="00526802"/>
    <w:rsid w:val="00526B07"/>
    <w:rsid w:val="00527442"/>
    <w:rsid w:val="005275A0"/>
    <w:rsid w:val="00527E58"/>
    <w:rsid w:val="0053043A"/>
    <w:rsid w:val="005324B1"/>
    <w:rsid w:val="00533EBE"/>
    <w:rsid w:val="00534513"/>
    <w:rsid w:val="00534655"/>
    <w:rsid w:val="005348EA"/>
    <w:rsid w:val="00535017"/>
    <w:rsid w:val="00535E63"/>
    <w:rsid w:val="00535FD0"/>
    <w:rsid w:val="00536031"/>
    <w:rsid w:val="005405E2"/>
    <w:rsid w:val="0054101C"/>
    <w:rsid w:val="005425C3"/>
    <w:rsid w:val="005428B0"/>
    <w:rsid w:val="005441BB"/>
    <w:rsid w:val="00544E4F"/>
    <w:rsid w:val="005450C2"/>
    <w:rsid w:val="00545B11"/>
    <w:rsid w:val="00546EC3"/>
    <w:rsid w:val="00547A93"/>
    <w:rsid w:val="00547AF5"/>
    <w:rsid w:val="005510CC"/>
    <w:rsid w:val="005517B2"/>
    <w:rsid w:val="0055218A"/>
    <w:rsid w:val="005523AF"/>
    <w:rsid w:val="00552A4A"/>
    <w:rsid w:val="00553154"/>
    <w:rsid w:val="00553668"/>
    <w:rsid w:val="0055510C"/>
    <w:rsid w:val="0055586A"/>
    <w:rsid w:val="00555BA6"/>
    <w:rsid w:val="00555BAA"/>
    <w:rsid w:val="005560DE"/>
    <w:rsid w:val="00556CC2"/>
    <w:rsid w:val="00557631"/>
    <w:rsid w:val="005577B0"/>
    <w:rsid w:val="00557AC6"/>
    <w:rsid w:val="005607D9"/>
    <w:rsid w:val="00560D34"/>
    <w:rsid w:val="00561F3C"/>
    <w:rsid w:val="005627E3"/>
    <w:rsid w:val="00565444"/>
    <w:rsid w:val="00565B66"/>
    <w:rsid w:val="00566A64"/>
    <w:rsid w:val="00570106"/>
    <w:rsid w:val="00570CA0"/>
    <w:rsid w:val="005715D2"/>
    <w:rsid w:val="00571AA8"/>
    <w:rsid w:val="00571DA3"/>
    <w:rsid w:val="00573CD2"/>
    <w:rsid w:val="00574A79"/>
    <w:rsid w:val="005752CC"/>
    <w:rsid w:val="00576CBD"/>
    <w:rsid w:val="005802AE"/>
    <w:rsid w:val="0058052B"/>
    <w:rsid w:val="005814A7"/>
    <w:rsid w:val="00581B4A"/>
    <w:rsid w:val="00581CD3"/>
    <w:rsid w:val="00582261"/>
    <w:rsid w:val="00582927"/>
    <w:rsid w:val="00582A59"/>
    <w:rsid w:val="005838CA"/>
    <w:rsid w:val="00583F7E"/>
    <w:rsid w:val="0058435B"/>
    <w:rsid w:val="00584464"/>
    <w:rsid w:val="00584A70"/>
    <w:rsid w:val="00584AB4"/>
    <w:rsid w:val="00584BA2"/>
    <w:rsid w:val="00584F41"/>
    <w:rsid w:val="0058523C"/>
    <w:rsid w:val="0058524F"/>
    <w:rsid w:val="00585576"/>
    <w:rsid w:val="00585784"/>
    <w:rsid w:val="00587737"/>
    <w:rsid w:val="00587F9A"/>
    <w:rsid w:val="00590548"/>
    <w:rsid w:val="00590CDC"/>
    <w:rsid w:val="00590FC3"/>
    <w:rsid w:val="0059139C"/>
    <w:rsid w:val="005927AE"/>
    <w:rsid w:val="00594353"/>
    <w:rsid w:val="00594A86"/>
    <w:rsid w:val="0059535E"/>
    <w:rsid w:val="00595EA1"/>
    <w:rsid w:val="00597193"/>
    <w:rsid w:val="00597330"/>
    <w:rsid w:val="00597A04"/>
    <w:rsid w:val="00597D86"/>
    <w:rsid w:val="005A14E2"/>
    <w:rsid w:val="005A1B9B"/>
    <w:rsid w:val="005A2548"/>
    <w:rsid w:val="005A2AB6"/>
    <w:rsid w:val="005A3121"/>
    <w:rsid w:val="005A4CFA"/>
    <w:rsid w:val="005A4F67"/>
    <w:rsid w:val="005A5036"/>
    <w:rsid w:val="005A5E3D"/>
    <w:rsid w:val="005A657E"/>
    <w:rsid w:val="005A72E1"/>
    <w:rsid w:val="005A7C6D"/>
    <w:rsid w:val="005B04EC"/>
    <w:rsid w:val="005B0959"/>
    <w:rsid w:val="005B09DC"/>
    <w:rsid w:val="005B1088"/>
    <w:rsid w:val="005B170A"/>
    <w:rsid w:val="005B1D99"/>
    <w:rsid w:val="005B225A"/>
    <w:rsid w:val="005B38E2"/>
    <w:rsid w:val="005B39A9"/>
    <w:rsid w:val="005B46F0"/>
    <w:rsid w:val="005B49C9"/>
    <w:rsid w:val="005B4B6B"/>
    <w:rsid w:val="005B510A"/>
    <w:rsid w:val="005B5694"/>
    <w:rsid w:val="005B59A9"/>
    <w:rsid w:val="005B5B85"/>
    <w:rsid w:val="005B6464"/>
    <w:rsid w:val="005B6AB4"/>
    <w:rsid w:val="005B7A33"/>
    <w:rsid w:val="005B7C24"/>
    <w:rsid w:val="005B7C2B"/>
    <w:rsid w:val="005C126D"/>
    <w:rsid w:val="005C1A04"/>
    <w:rsid w:val="005C23AB"/>
    <w:rsid w:val="005C3464"/>
    <w:rsid w:val="005C3A3B"/>
    <w:rsid w:val="005C4076"/>
    <w:rsid w:val="005C4DE0"/>
    <w:rsid w:val="005C53C0"/>
    <w:rsid w:val="005C7292"/>
    <w:rsid w:val="005C7A0A"/>
    <w:rsid w:val="005C7CA8"/>
    <w:rsid w:val="005D073E"/>
    <w:rsid w:val="005D1FCE"/>
    <w:rsid w:val="005D271D"/>
    <w:rsid w:val="005D2972"/>
    <w:rsid w:val="005D29ED"/>
    <w:rsid w:val="005D2AFE"/>
    <w:rsid w:val="005D304B"/>
    <w:rsid w:val="005D318B"/>
    <w:rsid w:val="005D3590"/>
    <w:rsid w:val="005D3646"/>
    <w:rsid w:val="005D36D9"/>
    <w:rsid w:val="005D3E97"/>
    <w:rsid w:val="005D49EE"/>
    <w:rsid w:val="005D4AFD"/>
    <w:rsid w:val="005D5808"/>
    <w:rsid w:val="005D6566"/>
    <w:rsid w:val="005D6858"/>
    <w:rsid w:val="005D6CF4"/>
    <w:rsid w:val="005D7F19"/>
    <w:rsid w:val="005E08F5"/>
    <w:rsid w:val="005E0B38"/>
    <w:rsid w:val="005E1AEB"/>
    <w:rsid w:val="005E2BE8"/>
    <w:rsid w:val="005E2F20"/>
    <w:rsid w:val="005E3091"/>
    <w:rsid w:val="005E4AE9"/>
    <w:rsid w:val="005E52D2"/>
    <w:rsid w:val="005E52E5"/>
    <w:rsid w:val="005E689B"/>
    <w:rsid w:val="005E6E44"/>
    <w:rsid w:val="005E72BC"/>
    <w:rsid w:val="005F176D"/>
    <w:rsid w:val="005F199B"/>
    <w:rsid w:val="005F199C"/>
    <w:rsid w:val="005F1FF9"/>
    <w:rsid w:val="005F2CD5"/>
    <w:rsid w:val="005F3F5B"/>
    <w:rsid w:val="005F407C"/>
    <w:rsid w:val="005F41FF"/>
    <w:rsid w:val="005F5413"/>
    <w:rsid w:val="005F5B97"/>
    <w:rsid w:val="005F6147"/>
    <w:rsid w:val="005F6917"/>
    <w:rsid w:val="005F6F61"/>
    <w:rsid w:val="005F7400"/>
    <w:rsid w:val="005F74AC"/>
    <w:rsid w:val="005F7AB3"/>
    <w:rsid w:val="00601200"/>
    <w:rsid w:val="006020F3"/>
    <w:rsid w:val="00602187"/>
    <w:rsid w:val="0060393C"/>
    <w:rsid w:val="0060431A"/>
    <w:rsid w:val="00604C6C"/>
    <w:rsid w:val="00604CF5"/>
    <w:rsid w:val="0060751B"/>
    <w:rsid w:val="00610316"/>
    <w:rsid w:val="00610623"/>
    <w:rsid w:val="00610B1F"/>
    <w:rsid w:val="00612951"/>
    <w:rsid w:val="00612C2D"/>
    <w:rsid w:val="006136B4"/>
    <w:rsid w:val="0061381C"/>
    <w:rsid w:val="00613C3B"/>
    <w:rsid w:val="0061461E"/>
    <w:rsid w:val="00614E8B"/>
    <w:rsid w:val="00615A3F"/>
    <w:rsid w:val="00615D96"/>
    <w:rsid w:val="006172EA"/>
    <w:rsid w:val="00620CB3"/>
    <w:rsid w:val="00620FD6"/>
    <w:rsid w:val="00621171"/>
    <w:rsid w:val="00623A24"/>
    <w:rsid w:val="00623DFC"/>
    <w:rsid w:val="0062413C"/>
    <w:rsid w:val="00624166"/>
    <w:rsid w:val="00624C63"/>
    <w:rsid w:val="00626F0C"/>
    <w:rsid w:val="00630761"/>
    <w:rsid w:val="00630BCC"/>
    <w:rsid w:val="00630BFB"/>
    <w:rsid w:val="006311EC"/>
    <w:rsid w:val="00633AF4"/>
    <w:rsid w:val="006361A3"/>
    <w:rsid w:val="006369FE"/>
    <w:rsid w:val="00637995"/>
    <w:rsid w:val="00637BC9"/>
    <w:rsid w:val="00637CF0"/>
    <w:rsid w:val="0064138C"/>
    <w:rsid w:val="00641CED"/>
    <w:rsid w:val="00642BE3"/>
    <w:rsid w:val="00644083"/>
    <w:rsid w:val="0064481E"/>
    <w:rsid w:val="00644CDC"/>
    <w:rsid w:val="00646862"/>
    <w:rsid w:val="006472C0"/>
    <w:rsid w:val="00647A83"/>
    <w:rsid w:val="00647B56"/>
    <w:rsid w:val="00647E05"/>
    <w:rsid w:val="00647F89"/>
    <w:rsid w:val="00651E63"/>
    <w:rsid w:val="006522BF"/>
    <w:rsid w:val="0065231D"/>
    <w:rsid w:val="00652C07"/>
    <w:rsid w:val="00654035"/>
    <w:rsid w:val="006541D8"/>
    <w:rsid w:val="006558E4"/>
    <w:rsid w:val="0065669E"/>
    <w:rsid w:val="00657C05"/>
    <w:rsid w:val="00657F49"/>
    <w:rsid w:val="00660053"/>
    <w:rsid w:val="0066074D"/>
    <w:rsid w:val="00661505"/>
    <w:rsid w:val="00662202"/>
    <w:rsid w:val="006623BC"/>
    <w:rsid w:val="00662EAF"/>
    <w:rsid w:val="00665AE5"/>
    <w:rsid w:val="00665CE9"/>
    <w:rsid w:val="006666DB"/>
    <w:rsid w:val="0066750D"/>
    <w:rsid w:val="006676C8"/>
    <w:rsid w:val="00667C6C"/>
    <w:rsid w:val="00667EA6"/>
    <w:rsid w:val="00670D74"/>
    <w:rsid w:val="00672C0C"/>
    <w:rsid w:val="006744F7"/>
    <w:rsid w:val="00674EF5"/>
    <w:rsid w:val="00676753"/>
    <w:rsid w:val="00676A6A"/>
    <w:rsid w:val="00676C98"/>
    <w:rsid w:val="00677C92"/>
    <w:rsid w:val="00677FFC"/>
    <w:rsid w:val="00680212"/>
    <w:rsid w:val="0068088D"/>
    <w:rsid w:val="006811DA"/>
    <w:rsid w:val="00681408"/>
    <w:rsid w:val="00681AE6"/>
    <w:rsid w:val="00682065"/>
    <w:rsid w:val="00682F9B"/>
    <w:rsid w:val="0068418A"/>
    <w:rsid w:val="006850AE"/>
    <w:rsid w:val="006855A7"/>
    <w:rsid w:val="0068572E"/>
    <w:rsid w:val="00685743"/>
    <w:rsid w:val="006861EE"/>
    <w:rsid w:val="006872DA"/>
    <w:rsid w:val="006909D1"/>
    <w:rsid w:val="00690A66"/>
    <w:rsid w:val="00691AFF"/>
    <w:rsid w:val="00691CAA"/>
    <w:rsid w:val="00692289"/>
    <w:rsid w:val="006931BD"/>
    <w:rsid w:val="006935AB"/>
    <w:rsid w:val="00693689"/>
    <w:rsid w:val="0069609F"/>
    <w:rsid w:val="006A0707"/>
    <w:rsid w:val="006A1F3E"/>
    <w:rsid w:val="006A1FF4"/>
    <w:rsid w:val="006A2079"/>
    <w:rsid w:val="006A340F"/>
    <w:rsid w:val="006A3550"/>
    <w:rsid w:val="006A3CF5"/>
    <w:rsid w:val="006A3D2A"/>
    <w:rsid w:val="006A41CB"/>
    <w:rsid w:val="006A44E1"/>
    <w:rsid w:val="006A4C33"/>
    <w:rsid w:val="006A4DAC"/>
    <w:rsid w:val="006A5616"/>
    <w:rsid w:val="006A6303"/>
    <w:rsid w:val="006A65B7"/>
    <w:rsid w:val="006B034B"/>
    <w:rsid w:val="006B05DF"/>
    <w:rsid w:val="006B0B99"/>
    <w:rsid w:val="006B0FB6"/>
    <w:rsid w:val="006B16C1"/>
    <w:rsid w:val="006B1BA4"/>
    <w:rsid w:val="006B21B8"/>
    <w:rsid w:val="006B23BC"/>
    <w:rsid w:val="006B2447"/>
    <w:rsid w:val="006B2AE2"/>
    <w:rsid w:val="006B2D9A"/>
    <w:rsid w:val="006B33EB"/>
    <w:rsid w:val="006B3BF6"/>
    <w:rsid w:val="006B4500"/>
    <w:rsid w:val="006B757A"/>
    <w:rsid w:val="006B789E"/>
    <w:rsid w:val="006B7AA3"/>
    <w:rsid w:val="006C00DB"/>
    <w:rsid w:val="006C0EBB"/>
    <w:rsid w:val="006C1215"/>
    <w:rsid w:val="006C17D5"/>
    <w:rsid w:val="006C1DEF"/>
    <w:rsid w:val="006C22C2"/>
    <w:rsid w:val="006C277E"/>
    <w:rsid w:val="006C27AB"/>
    <w:rsid w:val="006C2DC7"/>
    <w:rsid w:val="006C2DE3"/>
    <w:rsid w:val="006C5070"/>
    <w:rsid w:val="006C578E"/>
    <w:rsid w:val="006C651E"/>
    <w:rsid w:val="006D062C"/>
    <w:rsid w:val="006D09D7"/>
    <w:rsid w:val="006D0C0A"/>
    <w:rsid w:val="006D0D45"/>
    <w:rsid w:val="006D27FA"/>
    <w:rsid w:val="006D28CB"/>
    <w:rsid w:val="006D3654"/>
    <w:rsid w:val="006D36F1"/>
    <w:rsid w:val="006D3AF5"/>
    <w:rsid w:val="006D3D57"/>
    <w:rsid w:val="006D6B64"/>
    <w:rsid w:val="006D7AA6"/>
    <w:rsid w:val="006D7AB4"/>
    <w:rsid w:val="006E15F0"/>
    <w:rsid w:val="006E1B98"/>
    <w:rsid w:val="006E3DA3"/>
    <w:rsid w:val="006E438C"/>
    <w:rsid w:val="006E5572"/>
    <w:rsid w:val="006E560E"/>
    <w:rsid w:val="006E5D0C"/>
    <w:rsid w:val="006E6777"/>
    <w:rsid w:val="006E7218"/>
    <w:rsid w:val="006E7B12"/>
    <w:rsid w:val="006E7E13"/>
    <w:rsid w:val="006F0C21"/>
    <w:rsid w:val="006F0C34"/>
    <w:rsid w:val="006F1566"/>
    <w:rsid w:val="006F1B84"/>
    <w:rsid w:val="006F1CFA"/>
    <w:rsid w:val="006F2866"/>
    <w:rsid w:val="006F40A3"/>
    <w:rsid w:val="006F4142"/>
    <w:rsid w:val="006F423A"/>
    <w:rsid w:val="006F4CE9"/>
    <w:rsid w:val="006F4F2B"/>
    <w:rsid w:val="006F4FE6"/>
    <w:rsid w:val="006F5EB7"/>
    <w:rsid w:val="006F62BB"/>
    <w:rsid w:val="006F6920"/>
    <w:rsid w:val="006F6F19"/>
    <w:rsid w:val="00700A20"/>
    <w:rsid w:val="00700A41"/>
    <w:rsid w:val="00700F78"/>
    <w:rsid w:val="00701B98"/>
    <w:rsid w:val="00703083"/>
    <w:rsid w:val="00704733"/>
    <w:rsid w:val="00704D78"/>
    <w:rsid w:val="00705781"/>
    <w:rsid w:val="00705D76"/>
    <w:rsid w:val="007066BD"/>
    <w:rsid w:val="00707B70"/>
    <w:rsid w:val="0071050A"/>
    <w:rsid w:val="00710A64"/>
    <w:rsid w:val="0071332C"/>
    <w:rsid w:val="00713CE9"/>
    <w:rsid w:val="00713D89"/>
    <w:rsid w:val="00715038"/>
    <w:rsid w:val="0071518F"/>
    <w:rsid w:val="007153C4"/>
    <w:rsid w:val="007158D6"/>
    <w:rsid w:val="007166BF"/>
    <w:rsid w:val="007175DA"/>
    <w:rsid w:val="007177F7"/>
    <w:rsid w:val="007179EF"/>
    <w:rsid w:val="00717EB8"/>
    <w:rsid w:val="00720538"/>
    <w:rsid w:val="00720911"/>
    <w:rsid w:val="00720B09"/>
    <w:rsid w:val="007211B5"/>
    <w:rsid w:val="007222DD"/>
    <w:rsid w:val="00722957"/>
    <w:rsid w:val="00722C87"/>
    <w:rsid w:val="00723BFA"/>
    <w:rsid w:val="00724124"/>
    <w:rsid w:val="0072453B"/>
    <w:rsid w:val="00724C52"/>
    <w:rsid w:val="00724E9B"/>
    <w:rsid w:val="00724EC9"/>
    <w:rsid w:val="007250AB"/>
    <w:rsid w:val="0072514F"/>
    <w:rsid w:val="00725603"/>
    <w:rsid w:val="00725BE5"/>
    <w:rsid w:val="007262A6"/>
    <w:rsid w:val="007263E4"/>
    <w:rsid w:val="007305B5"/>
    <w:rsid w:val="00731954"/>
    <w:rsid w:val="007338BD"/>
    <w:rsid w:val="00735000"/>
    <w:rsid w:val="00736C5D"/>
    <w:rsid w:val="00736D2D"/>
    <w:rsid w:val="00737756"/>
    <w:rsid w:val="00737E92"/>
    <w:rsid w:val="00741009"/>
    <w:rsid w:val="00742224"/>
    <w:rsid w:val="0074260A"/>
    <w:rsid w:val="007427E7"/>
    <w:rsid w:val="00742E7C"/>
    <w:rsid w:val="00743094"/>
    <w:rsid w:val="00743E52"/>
    <w:rsid w:val="007454DD"/>
    <w:rsid w:val="0074574B"/>
    <w:rsid w:val="00745C4E"/>
    <w:rsid w:val="00746CFA"/>
    <w:rsid w:val="0074716E"/>
    <w:rsid w:val="00750AF6"/>
    <w:rsid w:val="00750EF3"/>
    <w:rsid w:val="007513DE"/>
    <w:rsid w:val="00751B5E"/>
    <w:rsid w:val="00752C24"/>
    <w:rsid w:val="00752CE8"/>
    <w:rsid w:val="00752F73"/>
    <w:rsid w:val="007530BC"/>
    <w:rsid w:val="00753977"/>
    <w:rsid w:val="00754281"/>
    <w:rsid w:val="00757FC0"/>
    <w:rsid w:val="007606FF"/>
    <w:rsid w:val="0076076B"/>
    <w:rsid w:val="007615C0"/>
    <w:rsid w:val="0076197B"/>
    <w:rsid w:val="00761E4B"/>
    <w:rsid w:val="00762702"/>
    <w:rsid w:val="00762CA2"/>
    <w:rsid w:val="00763CCE"/>
    <w:rsid w:val="00764366"/>
    <w:rsid w:val="007654BE"/>
    <w:rsid w:val="0076573A"/>
    <w:rsid w:val="00766142"/>
    <w:rsid w:val="00766201"/>
    <w:rsid w:val="00766422"/>
    <w:rsid w:val="0076649B"/>
    <w:rsid w:val="00766C0D"/>
    <w:rsid w:val="00766E61"/>
    <w:rsid w:val="00766F6F"/>
    <w:rsid w:val="0076784A"/>
    <w:rsid w:val="00767F93"/>
    <w:rsid w:val="00767FD3"/>
    <w:rsid w:val="007702BB"/>
    <w:rsid w:val="00770BDE"/>
    <w:rsid w:val="00771FCC"/>
    <w:rsid w:val="007729E8"/>
    <w:rsid w:val="00773630"/>
    <w:rsid w:val="00773A63"/>
    <w:rsid w:val="00773BCF"/>
    <w:rsid w:val="007745D4"/>
    <w:rsid w:val="00774E79"/>
    <w:rsid w:val="00774F64"/>
    <w:rsid w:val="00777252"/>
    <w:rsid w:val="00777273"/>
    <w:rsid w:val="00780926"/>
    <w:rsid w:val="00780F45"/>
    <w:rsid w:val="0078134D"/>
    <w:rsid w:val="00781D2C"/>
    <w:rsid w:val="00782AA1"/>
    <w:rsid w:val="00783107"/>
    <w:rsid w:val="0078344F"/>
    <w:rsid w:val="00783B15"/>
    <w:rsid w:val="00783E3D"/>
    <w:rsid w:val="00784AB9"/>
    <w:rsid w:val="00784E22"/>
    <w:rsid w:val="00784F20"/>
    <w:rsid w:val="0078563F"/>
    <w:rsid w:val="00785905"/>
    <w:rsid w:val="00785B1B"/>
    <w:rsid w:val="00785C3F"/>
    <w:rsid w:val="0078626A"/>
    <w:rsid w:val="0078664B"/>
    <w:rsid w:val="00790094"/>
    <w:rsid w:val="00790BA7"/>
    <w:rsid w:val="00792696"/>
    <w:rsid w:val="0079304C"/>
    <w:rsid w:val="00793393"/>
    <w:rsid w:val="00793B45"/>
    <w:rsid w:val="00794F8D"/>
    <w:rsid w:val="00796505"/>
    <w:rsid w:val="0079651F"/>
    <w:rsid w:val="007967D5"/>
    <w:rsid w:val="00797C10"/>
    <w:rsid w:val="00797E9B"/>
    <w:rsid w:val="007A0648"/>
    <w:rsid w:val="007A0E45"/>
    <w:rsid w:val="007A1423"/>
    <w:rsid w:val="007A1932"/>
    <w:rsid w:val="007A2D5F"/>
    <w:rsid w:val="007A3282"/>
    <w:rsid w:val="007A4354"/>
    <w:rsid w:val="007A43BB"/>
    <w:rsid w:val="007A472C"/>
    <w:rsid w:val="007A5BAD"/>
    <w:rsid w:val="007A61C8"/>
    <w:rsid w:val="007A6C81"/>
    <w:rsid w:val="007A6FCB"/>
    <w:rsid w:val="007A7002"/>
    <w:rsid w:val="007B0005"/>
    <w:rsid w:val="007B034F"/>
    <w:rsid w:val="007B071D"/>
    <w:rsid w:val="007B0D69"/>
    <w:rsid w:val="007B1147"/>
    <w:rsid w:val="007B20DB"/>
    <w:rsid w:val="007B53F9"/>
    <w:rsid w:val="007B53FB"/>
    <w:rsid w:val="007B57E4"/>
    <w:rsid w:val="007B6C1A"/>
    <w:rsid w:val="007B6D93"/>
    <w:rsid w:val="007C0DDA"/>
    <w:rsid w:val="007C1872"/>
    <w:rsid w:val="007C1A5D"/>
    <w:rsid w:val="007C1F6C"/>
    <w:rsid w:val="007C2340"/>
    <w:rsid w:val="007C2AD6"/>
    <w:rsid w:val="007C4512"/>
    <w:rsid w:val="007C4705"/>
    <w:rsid w:val="007C5F15"/>
    <w:rsid w:val="007C6F03"/>
    <w:rsid w:val="007C76AF"/>
    <w:rsid w:val="007C7C54"/>
    <w:rsid w:val="007D00E7"/>
    <w:rsid w:val="007D0216"/>
    <w:rsid w:val="007D0455"/>
    <w:rsid w:val="007D0A47"/>
    <w:rsid w:val="007D0F3B"/>
    <w:rsid w:val="007D110B"/>
    <w:rsid w:val="007D2A0D"/>
    <w:rsid w:val="007D340E"/>
    <w:rsid w:val="007D351F"/>
    <w:rsid w:val="007D3C4E"/>
    <w:rsid w:val="007D460D"/>
    <w:rsid w:val="007D5041"/>
    <w:rsid w:val="007D5356"/>
    <w:rsid w:val="007D5883"/>
    <w:rsid w:val="007D58AF"/>
    <w:rsid w:val="007D7AB5"/>
    <w:rsid w:val="007E0555"/>
    <w:rsid w:val="007E1724"/>
    <w:rsid w:val="007E19BA"/>
    <w:rsid w:val="007E2E1A"/>
    <w:rsid w:val="007E3CFD"/>
    <w:rsid w:val="007E5D53"/>
    <w:rsid w:val="007E6058"/>
    <w:rsid w:val="007E6EDB"/>
    <w:rsid w:val="007E7B00"/>
    <w:rsid w:val="007F0593"/>
    <w:rsid w:val="007F1240"/>
    <w:rsid w:val="007F17E3"/>
    <w:rsid w:val="007F2016"/>
    <w:rsid w:val="007F2CF7"/>
    <w:rsid w:val="007F3BE2"/>
    <w:rsid w:val="007F4350"/>
    <w:rsid w:val="007F4A49"/>
    <w:rsid w:val="007F4A66"/>
    <w:rsid w:val="007F4E27"/>
    <w:rsid w:val="007F59AC"/>
    <w:rsid w:val="007F6555"/>
    <w:rsid w:val="007F7319"/>
    <w:rsid w:val="007F770D"/>
    <w:rsid w:val="00800566"/>
    <w:rsid w:val="0080084F"/>
    <w:rsid w:val="00800A4E"/>
    <w:rsid w:val="0080144F"/>
    <w:rsid w:val="00801585"/>
    <w:rsid w:val="00801B2C"/>
    <w:rsid w:val="008022B7"/>
    <w:rsid w:val="00802B32"/>
    <w:rsid w:val="00802C26"/>
    <w:rsid w:val="0080362D"/>
    <w:rsid w:val="00803BFF"/>
    <w:rsid w:val="00804DA2"/>
    <w:rsid w:val="008052D7"/>
    <w:rsid w:val="00805F05"/>
    <w:rsid w:val="0080797F"/>
    <w:rsid w:val="00807988"/>
    <w:rsid w:val="008079D4"/>
    <w:rsid w:val="00810146"/>
    <w:rsid w:val="00812055"/>
    <w:rsid w:val="00812956"/>
    <w:rsid w:val="0081499A"/>
    <w:rsid w:val="00815A1F"/>
    <w:rsid w:val="00815D47"/>
    <w:rsid w:val="00816286"/>
    <w:rsid w:val="008175A0"/>
    <w:rsid w:val="0082014A"/>
    <w:rsid w:val="00820EB2"/>
    <w:rsid w:val="00821BB4"/>
    <w:rsid w:val="0082268B"/>
    <w:rsid w:val="00824FF0"/>
    <w:rsid w:val="00826046"/>
    <w:rsid w:val="008264AB"/>
    <w:rsid w:val="00826921"/>
    <w:rsid w:val="00826943"/>
    <w:rsid w:val="00827B88"/>
    <w:rsid w:val="00831CD2"/>
    <w:rsid w:val="00831E36"/>
    <w:rsid w:val="00833673"/>
    <w:rsid w:val="00834695"/>
    <w:rsid w:val="008347A6"/>
    <w:rsid w:val="00834AC4"/>
    <w:rsid w:val="0083504A"/>
    <w:rsid w:val="0083553F"/>
    <w:rsid w:val="00835F08"/>
    <w:rsid w:val="008361F6"/>
    <w:rsid w:val="00836F78"/>
    <w:rsid w:val="00836FEB"/>
    <w:rsid w:val="0083747E"/>
    <w:rsid w:val="00837703"/>
    <w:rsid w:val="00840637"/>
    <w:rsid w:val="00840AB9"/>
    <w:rsid w:val="00840B57"/>
    <w:rsid w:val="00841DBC"/>
    <w:rsid w:val="008423E0"/>
    <w:rsid w:val="00843D23"/>
    <w:rsid w:val="00843D26"/>
    <w:rsid w:val="008442F7"/>
    <w:rsid w:val="00844CD1"/>
    <w:rsid w:val="00845F2A"/>
    <w:rsid w:val="0084607F"/>
    <w:rsid w:val="00846A2E"/>
    <w:rsid w:val="00847035"/>
    <w:rsid w:val="00847B7F"/>
    <w:rsid w:val="00847E7F"/>
    <w:rsid w:val="00850145"/>
    <w:rsid w:val="00850E93"/>
    <w:rsid w:val="0085292E"/>
    <w:rsid w:val="00852A0A"/>
    <w:rsid w:val="00853B34"/>
    <w:rsid w:val="00853F1D"/>
    <w:rsid w:val="00854341"/>
    <w:rsid w:val="00854633"/>
    <w:rsid w:val="00855050"/>
    <w:rsid w:val="0085688F"/>
    <w:rsid w:val="00856969"/>
    <w:rsid w:val="00857D42"/>
    <w:rsid w:val="00860256"/>
    <w:rsid w:val="008604F5"/>
    <w:rsid w:val="008613D4"/>
    <w:rsid w:val="00861489"/>
    <w:rsid w:val="00861FA3"/>
    <w:rsid w:val="0086223A"/>
    <w:rsid w:val="00862CC6"/>
    <w:rsid w:val="00862D3A"/>
    <w:rsid w:val="00862E93"/>
    <w:rsid w:val="0086380F"/>
    <w:rsid w:val="00865A81"/>
    <w:rsid w:val="00865D23"/>
    <w:rsid w:val="00865E4C"/>
    <w:rsid w:val="008661E7"/>
    <w:rsid w:val="00866293"/>
    <w:rsid w:val="00866342"/>
    <w:rsid w:val="00866B60"/>
    <w:rsid w:val="008701D3"/>
    <w:rsid w:val="008704F2"/>
    <w:rsid w:val="008706AC"/>
    <w:rsid w:val="008708F5"/>
    <w:rsid w:val="00870A24"/>
    <w:rsid w:val="00871C8D"/>
    <w:rsid w:val="008721C5"/>
    <w:rsid w:val="0087227E"/>
    <w:rsid w:val="00873250"/>
    <w:rsid w:val="00873468"/>
    <w:rsid w:val="00873AF7"/>
    <w:rsid w:val="00873EF3"/>
    <w:rsid w:val="00874E8C"/>
    <w:rsid w:val="00875125"/>
    <w:rsid w:val="00876A64"/>
    <w:rsid w:val="008773C0"/>
    <w:rsid w:val="00877B0D"/>
    <w:rsid w:val="0088080E"/>
    <w:rsid w:val="00883FDF"/>
    <w:rsid w:val="00884DB3"/>
    <w:rsid w:val="00885767"/>
    <w:rsid w:val="008857DE"/>
    <w:rsid w:val="00885B04"/>
    <w:rsid w:val="00886A33"/>
    <w:rsid w:val="00886BD9"/>
    <w:rsid w:val="00886CD5"/>
    <w:rsid w:val="00887898"/>
    <w:rsid w:val="0089107B"/>
    <w:rsid w:val="008916FB"/>
    <w:rsid w:val="0089188F"/>
    <w:rsid w:val="00891979"/>
    <w:rsid w:val="008926BC"/>
    <w:rsid w:val="00892C0C"/>
    <w:rsid w:val="008943CF"/>
    <w:rsid w:val="008944F8"/>
    <w:rsid w:val="00895FB3"/>
    <w:rsid w:val="00896460"/>
    <w:rsid w:val="0089729C"/>
    <w:rsid w:val="008A2BF4"/>
    <w:rsid w:val="008A40A5"/>
    <w:rsid w:val="008A419B"/>
    <w:rsid w:val="008A41E9"/>
    <w:rsid w:val="008A4490"/>
    <w:rsid w:val="008A4EC9"/>
    <w:rsid w:val="008A5134"/>
    <w:rsid w:val="008A523C"/>
    <w:rsid w:val="008A5780"/>
    <w:rsid w:val="008A5A07"/>
    <w:rsid w:val="008A68AA"/>
    <w:rsid w:val="008A6955"/>
    <w:rsid w:val="008A6D2C"/>
    <w:rsid w:val="008B0326"/>
    <w:rsid w:val="008B0388"/>
    <w:rsid w:val="008B0ED7"/>
    <w:rsid w:val="008B14CE"/>
    <w:rsid w:val="008B1BF1"/>
    <w:rsid w:val="008B27C9"/>
    <w:rsid w:val="008B3BDB"/>
    <w:rsid w:val="008B407D"/>
    <w:rsid w:val="008B4B85"/>
    <w:rsid w:val="008B4FC1"/>
    <w:rsid w:val="008B5B0C"/>
    <w:rsid w:val="008B5E63"/>
    <w:rsid w:val="008B6D8F"/>
    <w:rsid w:val="008B724A"/>
    <w:rsid w:val="008B7B43"/>
    <w:rsid w:val="008C082D"/>
    <w:rsid w:val="008C0B5E"/>
    <w:rsid w:val="008C1055"/>
    <w:rsid w:val="008C17AF"/>
    <w:rsid w:val="008C1DDD"/>
    <w:rsid w:val="008C2831"/>
    <w:rsid w:val="008C2C2D"/>
    <w:rsid w:val="008C3577"/>
    <w:rsid w:val="008C3F62"/>
    <w:rsid w:val="008C42F2"/>
    <w:rsid w:val="008C4CD0"/>
    <w:rsid w:val="008C6327"/>
    <w:rsid w:val="008C684E"/>
    <w:rsid w:val="008D020F"/>
    <w:rsid w:val="008D0A16"/>
    <w:rsid w:val="008D0D37"/>
    <w:rsid w:val="008D1DCC"/>
    <w:rsid w:val="008D2769"/>
    <w:rsid w:val="008D349A"/>
    <w:rsid w:val="008D4ACB"/>
    <w:rsid w:val="008D4D49"/>
    <w:rsid w:val="008D5123"/>
    <w:rsid w:val="008D605C"/>
    <w:rsid w:val="008D6185"/>
    <w:rsid w:val="008D6D2C"/>
    <w:rsid w:val="008D7F41"/>
    <w:rsid w:val="008E021A"/>
    <w:rsid w:val="008E0820"/>
    <w:rsid w:val="008E178D"/>
    <w:rsid w:val="008E2031"/>
    <w:rsid w:val="008E24E9"/>
    <w:rsid w:val="008E2C08"/>
    <w:rsid w:val="008E6924"/>
    <w:rsid w:val="008E69E9"/>
    <w:rsid w:val="008F0519"/>
    <w:rsid w:val="008F2C53"/>
    <w:rsid w:val="008F36F9"/>
    <w:rsid w:val="008F3736"/>
    <w:rsid w:val="008F38B0"/>
    <w:rsid w:val="008F4E10"/>
    <w:rsid w:val="008F5577"/>
    <w:rsid w:val="008F5DAA"/>
    <w:rsid w:val="008F60F5"/>
    <w:rsid w:val="008F7BF6"/>
    <w:rsid w:val="00900053"/>
    <w:rsid w:val="0090351F"/>
    <w:rsid w:val="009040B5"/>
    <w:rsid w:val="009046BB"/>
    <w:rsid w:val="00906EC0"/>
    <w:rsid w:val="00907DFD"/>
    <w:rsid w:val="009105EE"/>
    <w:rsid w:val="0091079E"/>
    <w:rsid w:val="0091162A"/>
    <w:rsid w:val="0091199A"/>
    <w:rsid w:val="0091268E"/>
    <w:rsid w:val="00912AA9"/>
    <w:rsid w:val="00912FF7"/>
    <w:rsid w:val="00913D7C"/>
    <w:rsid w:val="00914034"/>
    <w:rsid w:val="009153B9"/>
    <w:rsid w:val="0091550A"/>
    <w:rsid w:val="009161F5"/>
    <w:rsid w:val="00916527"/>
    <w:rsid w:val="00917C30"/>
    <w:rsid w:val="00917DD9"/>
    <w:rsid w:val="00920533"/>
    <w:rsid w:val="00920E2F"/>
    <w:rsid w:val="009212D4"/>
    <w:rsid w:val="009216EF"/>
    <w:rsid w:val="0092308D"/>
    <w:rsid w:val="009234E1"/>
    <w:rsid w:val="009234E3"/>
    <w:rsid w:val="00923961"/>
    <w:rsid w:val="009259A7"/>
    <w:rsid w:val="00926173"/>
    <w:rsid w:val="00926EB3"/>
    <w:rsid w:val="00926EBC"/>
    <w:rsid w:val="00930933"/>
    <w:rsid w:val="00930E8A"/>
    <w:rsid w:val="009312AE"/>
    <w:rsid w:val="0093260E"/>
    <w:rsid w:val="0093295C"/>
    <w:rsid w:val="00932BEF"/>
    <w:rsid w:val="00937D45"/>
    <w:rsid w:val="00940065"/>
    <w:rsid w:val="0094038D"/>
    <w:rsid w:val="0094081B"/>
    <w:rsid w:val="009410FD"/>
    <w:rsid w:val="00941215"/>
    <w:rsid w:val="00941923"/>
    <w:rsid w:val="00941C60"/>
    <w:rsid w:val="00941FB5"/>
    <w:rsid w:val="00943ED8"/>
    <w:rsid w:val="009440F8"/>
    <w:rsid w:val="009443C6"/>
    <w:rsid w:val="00944DFD"/>
    <w:rsid w:val="00946807"/>
    <w:rsid w:val="00947F93"/>
    <w:rsid w:val="00950E1C"/>
    <w:rsid w:val="00950E4F"/>
    <w:rsid w:val="0095115E"/>
    <w:rsid w:val="009525C2"/>
    <w:rsid w:val="009535E4"/>
    <w:rsid w:val="009535EC"/>
    <w:rsid w:val="00953C81"/>
    <w:rsid w:val="0095416F"/>
    <w:rsid w:val="009542FC"/>
    <w:rsid w:val="00954713"/>
    <w:rsid w:val="00954773"/>
    <w:rsid w:val="00954E05"/>
    <w:rsid w:val="009552F2"/>
    <w:rsid w:val="0095548C"/>
    <w:rsid w:val="00956076"/>
    <w:rsid w:val="00956EC8"/>
    <w:rsid w:val="00957596"/>
    <w:rsid w:val="009577F8"/>
    <w:rsid w:val="00957E0E"/>
    <w:rsid w:val="00960130"/>
    <w:rsid w:val="00960EA7"/>
    <w:rsid w:val="009610F1"/>
    <w:rsid w:val="009616B0"/>
    <w:rsid w:val="00962B22"/>
    <w:rsid w:val="00962B3C"/>
    <w:rsid w:val="00965D36"/>
    <w:rsid w:val="00966A0C"/>
    <w:rsid w:val="0096714B"/>
    <w:rsid w:val="00967765"/>
    <w:rsid w:val="009707DB"/>
    <w:rsid w:val="00970BB7"/>
    <w:rsid w:val="0097135B"/>
    <w:rsid w:val="00972C75"/>
    <w:rsid w:val="00972D78"/>
    <w:rsid w:val="009731DD"/>
    <w:rsid w:val="00973D26"/>
    <w:rsid w:val="00974C7F"/>
    <w:rsid w:val="009754A5"/>
    <w:rsid w:val="009763F4"/>
    <w:rsid w:val="00980024"/>
    <w:rsid w:val="009826DA"/>
    <w:rsid w:val="00982C71"/>
    <w:rsid w:val="00983637"/>
    <w:rsid w:val="00984559"/>
    <w:rsid w:val="009845BC"/>
    <w:rsid w:val="00985199"/>
    <w:rsid w:val="00985388"/>
    <w:rsid w:val="0098566F"/>
    <w:rsid w:val="0098657C"/>
    <w:rsid w:val="009867D3"/>
    <w:rsid w:val="0098699E"/>
    <w:rsid w:val="00986B55"/>
    <w:rsid w:val="00987C52"/>
    <w:rsid w:val="009921CB"/>
    <w:rsid w:val="00992DDC"/>
    <w:rsid w:val="00993333"/>
    <w:rsid w:val="009941B2"/>
    <w:rsid w:val="009942A8"/>
    <w:rsid w:val="00994F1E"/>
    <w:rsid w:val="00995879"/>
    <w:rsid w:val="00995DAE"/>
    <w:rsid w:val="009969DE"/>
    <w:rsid w:val="00997E06"/>
    <w:rsid w:val="009A021E"/>
    <w:rsid w:val="009A0886"/>
    <w:rsid w:val="009A3419"/>
    <w:rsid w:val="009A6CD5"/>
    <w:rsid w:val="009A7855"/>
    <w:rsid w:val="009B1571"/>
    <w:rsid w:val="009B37A5"/>
    <w:rsid w:val="009B3D0F"/>
    <w:rsid w:val="009B4153"/>
    <w:rsid w:val="009B4681"/>
    <w:rsid w:val="009B4A9B"/>
    <w:rsid w:val="009B5178"/>
    <w:rsid w:val="009B55BE"/>
    <w:rsid w:val="009B55FF"/>
    <w:rsid w:val="009B5C1F"/>
    <w:rsid w:val="009B5F01"/>
    <w:rsid w:val="009B5F1D"/>
    <w:rsid w:val="009B6566"/>
    <w:rsid w:val="009B6F9C"/>
    <w:rsid w:val="009B72A7"/>
    <w:rsid w:val="009B76E0"/>
    <w:rsid w:val="009C08CF"/>
    <w:rsid w:val="009C0CD8"/>
    <w:rsid w:val="009C11AE"/>
    <w:rsid w:val="009C15A3"/>
    <w:rsid w:val="009C244B"/>
    <w:rsid w:val="009C2F78"/>
    <w:rsid w:val="009C30FA"/>
    <w:rsid w:val="009C3A45"/>
    <w:rsid w:val="009C4FBD"/>
    <w:rsid w:val="009C5328"/>
    <w:rsid w:val="009D0E8A"/>
    <w:rsid w:val="009D2A57"/>
    <w:rsid w:val="009D371C"/>
    <w:rsid w:val="009D4FA0"/>
    <w:rsid w:val="009D5636"/>
    <w:rsid w:val="009D5CAA"/>
    <w:rsid w:val="009D67F5"/>
    <w:rsid w:val="009E0606"/>
    <w:rsid w:val="009E0C46"/>
    <w:rsid w:val="009E12ED"/>
    <w:rsid w:val="009E20A4"/>
    <w:rsid w:val="009E21F1"/>
    <w:rsid w:val="009E2D10"/>
    <w:rsid w:val="009E2F33"/>
    <w:rsid w:val="009E33BD"/>
    <w:rsid w:val="009E3FD7"/>
    <w:rsid w:val="009E4F5B"/>
    <w:rsid w:val="009E5A5A"/>
    <w:rsid w:val="009E7443"/>
    <w:rsid w:val="009F02DE"/>
    <w:rsid w:val="009F0B81"/>
    <w:rsid w:val="009F151F"/>
    <w:rsid w:val="009F1F78"/>
    <w:rsid w:val="009F34B4"/>
    <w:rsid w:val="009F36F2"/>
    <w:rsid w:val="009F3FD8"/>
    <w:rsid w:val="009F5109"/>
    <w:rsid w:val="009F5222"/>
    <w:rsid w:val="009F6E9A"/>
    <w:rsid w:val="009F73D5"/>
    <w:rsid w:val="009F7B05"/>
    <w:rsid w:val="009F7EC6"/>
    <w:rsid w:val="009F7F7D"/>
    <w:rsid w:val="00A00421"/>
    <w:rsid w:val="00A0052F"/>
    <w:rsid w:val="00A009D2"/>
    <w:rsid w:val="00A00F05"/>
    <w:rsid w:val="00A01425"/>
    <w:rsid w:val="00A01542"/>
    <w:rsid w:val="00A0268E"/>
    <w:rsid w:val="00A02A2B"/>
    <w:rsid w:val="00A02A8E"/>
    <w:rsid w:val="00A02AAF"/>
    <w:rsid w:val="00A03E09"/>
    <w:rsid w:val="00A0476F"/>
    <w:rsid w:val="00A05AFB"/>
    <w:rsid w:val="00A07184"/>
    <w:rsid w:val="00A07651"/>
    <w:rsid w:val="00A10D00"/>
    <w:rsid w:val="00A13A5B"/>
    <w:rsid w:val="00A158ED"/>
    <w:rsid w:val="00A15E11"/>
    <w:rsid w:val="00A1631F"/>
    <w:rsid w:val="00A16904"/>
    <w:rsid w:val="00A16DBC"/>
    <w:rsid w:val="00A17761"/>
    <w:rsid w:val="00A2058A"/>
    <w:rsid w:val="00A231C4"/>
    <w:rsid w:val="00A235EC"/>
    <w:rsid w:val="00A237C9"/>
    <w:rsid w:val="00A24425"/>
    <w:rsid w:val="00A27B97"/>
    <w:rsid w:val="00A314BF"/>
    <w:rsid w:val="00A31653"/>
    <w:rsid w:val="00A319FD"/>
    <w:rsid w:val="00A32026"/>
    <w:rsid w:val="00A3214A"/>
    <w:rsid w:val="00A328EE"/>
    <w:rsid w:val="00A333B4"/>
    <w:rsid w:val="00A33E37"/>
    <w:rsid w:val="00A3418F"/>
    <w:rsid w:val="00A341F1"/>
    <w:rsid w:val="00A348B7"/>
    <w:rsid w:val="00A34AC0"/>
    <w:rsid w:val="00A35150"/>
    <w:rsid w:val="00A35891"/>
    <w:rsid w:val="00A369A5"/>
    <w:rsid w:val="00A371F1"/>
    <w:rsid w:val="00A37EBA"/>
    <w:rsid w:val="00A40D18"/>
    <w:rsid w:val="00A40EB0"/>
    <w:rsid w:val="00A4189C"/>
    <w:rsid w:val="00A41CA2"/>
    <w:rsid w:val="00A420B9"/>
    <w:rsid w:val="00A426F6"/>
    <w:rsid w:val="00A42AF0"/>
    <w:rsid w:val="00A433C8"/>
    <w:rsid w:val="00A43867"/>
    <w:rsid w:val="00A43F4C"/>
    <w:rsid w:val="00A454F2"/>
    <w:rsid w:val="00A458B6"/>
    <w:rsid w:val="00A45FD4"/>
    <w:rsid w:val="00A4678E"/>
    <w:rsid w:val="00A4692F"/>
    <w:rsid w:val="00A50B39"/>
    <w:rsid w:val="00A51303"/>
    <w:rsid w:val="00A51FF1"/>
    <w:rsid w:val="00A526C1"/>
    <w:rsid w:val="00A53625"/>
    <w:rsid w:val="00A546AF"/>
    <w:rsid w:val="00A549B9"/>
    <w:rsid w:val="00A55042"/>
    <w:rsid w:val="00A57077"/>
    <w:rsid w:val="00A57958"/>
    <w:rsid w:val="00A57969"/>
    <w:rsid w:val="00A57EE8"/>
    <w:rsid w:val="00A60B00"/>
    <w:rsid w:val="00A618CE"/>
    <w:rsid w:val="00A62266"/>
    <w:rsid w:val="00A63BEB"/>
    <w:rsid w:val="00A641BB"/>
    <w:rsid w:val="00A64832"/>
    <w:rsid w:val="00A64ACA"/>
    <w:rsid w:val="00A65F6D"/>
    <w:rsid w:val="00A663F6"/>
    <w:rsid w:val="00A66885"/>
    <w:rsid w:val="00A674F5"/>
    <w:rsid w:val="00A67EE7"/>
    <w:rsid w:val="00A70955"/>
    <w:rsid w:val="00A70D17"/>
    <w:rsid w:val="00A70EAB"/>
    <w:rsid w:val="00A71BDA"/>
    <w:rsid w:val="00A72592"/>
    <w:rsid w:val="00A728DA"/>
    <w:rsid w:val="00A729CF"/>
    <w:rsid w:val="00A737F5"/>
    <w:rsid w:val="00A74DF8"/>
    <w:rsid w:val="00A75442"/>
    <w:rsid w:val="00A75957"/>
    <w:rsid w:val="00A75FE7"/>
    <w:rsid w:val="00A7685A"/>
    <w:rsid w:val="00A76A64"/>
    <w:rsid w:val="00A77374"/>
    <w:rsid w:val="00A800BC"/>
    <w:rsid w:val="00A80401"/>
    <w:rsid w:val="00A80901"/>
    <w:rsid w:val="00A818E1"/>
    <w:rsid w:val="00A82AE4"/>
    <w:rsid w:val="00A838F6"/>
    <w:rsid w:val="00A83F21"/>
    <w:rsid w:val="00A85ABF"/>
    <w:rsid w:val="00A85B8B"/>
    <w:rsid w:val="00A86707"/>
    <w:rsid w:val="00A87A42"/>
    <w:rsid w:val="00A87C4E"/>
    <w:rsid w:val="00A907DC"/>
    <w:rsid w:val="00A9099A"/>
    <w:rsid w:val="00A90F42"/>
    <w:rsid w:val="00A927A2"/>
    <w:rsid w:val="00A92AD1"/>
    <w:rsid w:val="00A93A66"/>
    <w:rsid w:val="00A94D0C"/>
    <w:rsid w:val="00A95AF2"/>
    <w:rsid w:val="00A963E1"/>
    <w:rsid w:val="00A966A9"/>
    <w:rsid w:val="00A96847"/>
    <w:rsid w:val="00A968D0"/>
    <w:rsid w:val="00A975D1"/>
    <w:rsid w:val="00A97A9F"/>
    <w:rsid w:val="00A97AE2"/>
    <w:rsid w:val="00AA0281"/>
    <w:rsid w:val="00AA03D8"/>
    <w:rsid w:val="00AA03E7"/>
    <w:rsid w:val="00AA0833"/>
    <w:rsid w:val="00AA0BF2"/>
    <w:rsid w:val="00AA0EE0"/>
    <w:rsid w:val="00AA17D8"/>
    <w:rsid w:val="00AA1B4B"/>
    <w:rsid w:val="00AA1C3F"/>
    <w:rsid w:val="00AA4BA8"/>
    <w:rsid w:val="00AA609A"/>
    <w:rsid w:val="00AA689B"/>
    <w:rsid w:val="00AA72F4"/>
    <w:rsid w:val="00AA790C"/>
    <w:rsid w:val="00AB057C"/>
    <w:rsid w:val="00AB19DE"/>
    <w:rsid w:val="00AB1E80"/>
    <w:rsid w:val="00AB201A"/>
    <w:rsid w:val="00AB2765"/>
    <w:rsid w:val="00AB3FD1"/>
    <w:rsid w:val="00AB4426"/>
    <w:rsid w:val="00AB447F"/>
    <w:rsid w:val="00AB5579"/>
    <w:rsid w:val="00AB61E3"/>
    <w:rsid w:val="00AB76A5"/>
    <w:rsid w:val="00AB792F"/>
    <w:rsid w:val="00AB7EC2"/>
    <w:rsid w:val="00AC0BA8"/>
    <w:rsid w:val="00AC0E0D"/>
    <w:rsid w:val="00AC0E3A"/>
    <w:rsid w:val="00AC128F"/>
    <w:rsid w:val="00AC12B2"/>
    <w:rsid w:val="00AC1BAA"/>
    <w:rsid w:val="00AC1BF6"/>
    <w:rsid w:val="00AC3929"/>
    <w:rsid w:val="00AC3B8F"/>
    <w:rsid w:val="00AC4456"/>
    <w:rsid w:val="00AC4546"/>
    <w:rsid w:val="00AC4800"/>
    <w:rsid w:val="00AC5662"/>
    <w:rsid w:val="00AC5EA9"/>
    <w:rsid w:val="00AC61CD"/>
    <w:rsid w:val="00AC6C5B"/>
    <w:rsid w:val="00AC7226"/>
    <w:rsid w:val="00AC737C"/>
    <w:rsid w:val="00AC79C6"/>
    <w:rsid w:val="00AC7DBB"/>
    <w:rsid w:val="00AD0C00"/>
    <w:rsid w:val="00AD0C66"/>
    <w:rsid w:val="00AD0D51"/>
    <w:rsid w:val="00AD0DEF"/>
    <w:rsid w:val="00AD1218"/>
    <w:rsid w:val="00AD1B82"/>
    <w:rsid w:val="00AD3ACB"/>
    <w:rsid w:val="00AD4082"/>
    <w:rsid w:val="00AD4345"/>
    <w:rsid w:val="00AD4C8D"/>
    <w:rsid w:val="00AD554F"/>
    <w:rsid w:val="00AD6862"/>
    <w:rsid w:val="00AD6A66"/>
    <w:rsid w:val="00AD7FFD"/>
    <w:rsid w:val="00AE0CFD"/>
    <w:rsid w:val="00AE13B4"/>
    <w:rsid w:val="00AE189A"/>
    <w:rsid w:val="00AE1A8F"/>
    <w:rsid w:val="00AE2C0E"/>
    <w:rsid w:val="00AE34BF"/>
    <w:rsid w:val="00AE369E"/>
    <w:rsid w:val="00AE36D0"/>
    <w:rsid w:val="00AE4ACE"/>
    <w:rsid w:val="00AE4CAE"/>
    <w:rsid w:val="00AE68FD"/>
    <w:rsid w:val="00AE6BD8"/>
    <w:rsid w:val="00AE754B"/>
    <w:rsid w:val="00AF0291"/>
    <w:rsid w:val="00AF07E1"/>
    <w:rsid w:val="00AF09CC"/>
    <w:rsid w:val="00AF1D88"/>
    <w:rsid w:val="00AF1EDB"/>
    <w:rsid w:val="00AF432C"/>
    <w:rsid w:val="00AF62DB"/>
    <w:rsid w:val="00AF72DF"/>
    <w:rsid w:val="00AF7B68"/>
    <w:rsid w:val="00B00E11"/>
    <w:rsid w:val="00B013AF"/>
    <w:rsid w:val="00B01AD7"/>
    <w:rsid w:val="00B0239E"/>
    <w:rsid w:val="00B0265C"/>
    <w:rsid w:val="00B02CEC"/>
    <w:rsid w:val="00B0307C"/>
    <w:rsid w:val="00B03EEE"/>
    <w:rsid w:val="00B046AA"/>
    <w:rsid w:val="00B0478D"/>
    <w:rsid w:val="00B06132"/>
    <w:rsid w:val="00B065DD"/>
    <w:rsid w:val="00B0674E"/>
    <w:rsid w:val="00B06B64"/>
    <w:rsid w:val="00B0759A"/>
    <w:rsid w:val="00B07D4C"/>
    <w:rsid w:val="00B101FB"/>
    <w:rsid w:val="00B1167D"/>
    <w:rsid w:val="00B1170F"/>
    <w:rsid w:val="00B118D0"/>
    <w:rsid w:val="00B1191B"/>
    <w:rsid w:val="00B11A5F"/>
    <w:rsid w:val="00B1297C"/>
    <w:rsid w:val="00B13276"/>
    <w:rsid w:val="00B137A4"/>
    <w:rsid w:val="00B13D40"/>
    <w:rsid w:val="00B14C9F"/>
    <w:rsid w:val="00B15F07"/>
    <w:rsid w:val="00B171EA"/>
    <w:rsid w:val="00B17378"/>
    <w:rsid w:val="00B17604"/>
    <w:rsid w:val="00B177CD"/>
    <w:rsid w:val="00B17EE2"/>
    <w:rsid w:val="00B20E4B"/>
    <w:rsid w:val="00B21512"/>
    <w:rsid w:val="00B21B84"/>
    <w:rsid w:val="00B22A05"/>
    <w:rsid w:val="00B238DB"/>
    <w:rsid w:val="00B23FC8"/>
    <w:rsid w:val="00B25086"/>
    <w:rsid w:val="00B252A8"/>
    <w:rsid w:val="00B257EE"/>
    <w:rsid w:val="00B25B5A"/>
    <w:rsid w:val="00B263DD"/>
    <w:rsid w:val="00B26909"/>
    <w:rsid w:val="00B27917"/>
    <w:rsid w:val="00B27BF3"/>
    <w:rsid w:val="00B3013A"/>
    <w:rsid w:val="00B30F16"/>
    <w:rsid w:val="00B316B7"/>
    <w:rsid w:val="00B31A3A"/>
    <w:rsid w:val="00B32706"/>
    <w:rsid w:val="00B32E39"/>
    <w:rsid w:val="00B33AF3"/>
    <w:rsid w:val="00B34AC5"/>
    <w:rsid w:val="00B361C9"/>
    <w:rsid w:val="00B361DB"/>
    <w:rsid w:val="00B36CE7"/>
    <w:rsid w:val="00B36FBB"/>
    <w:rsid w:val="00B379AA"/>
    <w:rsid w:val="00B37ACC"/>
    <w:rsid w:val="00B37F74"/>
    <w:rsid w:val="00B40545"/>
    <w:rsid w:val="00B4142A"/>
    <w:rsid w:val="00B41446"/>
    <w:rsid w:val="00B435A1"/>
    <w:rsid w:val="00B43C30"/>
    <w:rsid w:val="00B44354"/>
    <w:rsid w:val="00B4466B"/>
    <w:rsid w:val="00B45283"/>
    <w:rsid w:val="00B460FD"/>
    <w:rsid w:val="00B4679D"/>
    <w:rsid w:val="00B47D7A"/>
    <w:rsid w:val="00B50C75"/>
    <w:rsid w:val="00B5250A"/>
    <w:rsid w:val="00B527BD"/>
    <w:rsid w:val="00B529AD"/>
    <w:rsid w:val="00B54C55"/>
    <w:rsid w:val="00B554F4"/>
    <w:rsid w:val="00B56B53"/>
    <w:rsid w:val="00B57884"/>
    <w:rsid w:val="00B6107A"/>
    <w:rsid w:val="00B610DC"/>
    <w:rsid w:val="00B61248"/>
    <w:rsid w:val="00B616EB"/>
    <w:rsid w:val="00B61C69"/>
    <w:rsid w:val="00B61DBA"/>
    <w:rsid w:val="00B623D9"/>
    <w:rsid w:val="00B62899"/>
    <w:rsid w:val="00B63714"/>
    <w:rsid w:val="00B640DA"/>
    <w:rsid w:val="00B6499B"/>
    <w:rsid w:val="00B64D9E"/>
    <w:rsid w:val="00B671C9"/>
    <w:rsid w:val="00B67374"/>
    <w:rsid w:val="00B70646"/>
    <w:rsid w:val="00B714E5"/>
    <w:rsid w:val="00B71F0D"/>
    <w:rsid w:val="00B7225D"/>
    <w:rsid w:val="00B72DD5"/>
    <w:rsid w:val="00B72FEA"/>
    <w:rsid w:val="00B7319C"/>
    <w:rsid w:val="00B74107"/>
    <w:rsid w:val="00B742D4"/>
    <w:rsid w:val="00B74A9D"/>
    <w:rsid w:val="00B74ED6"/>
    <w:rsid w:val="00B74FFD"/>
    <w:rsid w:val="00B7576B"/>
    <w:rsid w:val="00B75DFE"/>
    <w:rsid w:val="00B76336"/>
    <w:rsid w:val="00B77EB9"/>
    <w:rsid w:val="00B802B5"/>
    <w:rsid w:val="00B80553"/>
    <w:rsid w:val="00B8399A"/>
    <w:rsid w:val="00B84155"/>
    <w:rsid w:val="00B842F1"/>
    <w:rsid w:val="00B847BA"/>
    <w:rsid w:val="00B865CF"/>
    <w:rsid w:val="00B8758E"/>
    <w:rsid w:val="00B87780"/>
    <w:rsid w:val="00B877CC"/>
    <w:rsid w:val="00B90123"/>
    <w:rsid w:val="00B901E2"/>
    <w:rsid w:val="00B9049F"/>
    <w:rsid w:val="00B90509"/>
    <w:rsid w:val="00B9094B"/>
    <w:rsid w:val="00B90CAA"/>
    <w:rsid w:val="00B912BE"/>
    <w:rsid w:val="00B927C0"/>
    <w:rsid w:val="00B9486B"/>
    <w:rsid w:val="00B96D3D"/>
    <w:rsid w:val="00BA00ED"/>
    <w:rsid w:val="00BA0E15"/>
    <w:rsid w:val="00BA2523"/>
    <w:rsid w:val="00BA2AEC"/>
    <w:rsid w:val="00BA34B1"/>
    <w:rsid w:val="00BA40B0"/>
    <w:rsid w:val="00BA526A"/>
    <w:rsid w:val="00BA54DD"/>
    <w:rsid w:val="00BA5803"/>
    <w:rsid w:val="00BA5B41"/>
    <w:rsid w:val="00BA62D3"/>
    <w:rsid w:val="00BA6B8A"/>
    <w:rsid w:val="00BA716B"/>
    <w:rsid w:val="00BA73FE"/>
    <w:rsid w:val="00BA7BED"/>
    <w:rsid w:val="00BB02F4"/>
    <w:rsid w:val="00BB1D41"/>
    <w:rsid w:val="00BB2273"/>
    <w:rsid w:val="00BB3096"/>
    <w:rsid w:val="00BB3CFB"/>
    <w:rsid w:val="00BB4F15"/>
    <w:rsid w:val="00BB4FC2"/>
    <w:rsid w:val="00BB5074"/>
    <w:rsid w:val="00BB52B1"/>
    <w:rsid w:val="00BB5635"/>
    <w:rsid w:val="00BB6141"/>
    <w:rsid w:val="00BB67E2"/>
    <w:rsid w:val="00BB6E2A"/>
    <w:rsid w:val="00BC0F70"/>
    <w:rsid w:val="00BC1A10"/>
    <w:rsid w:val="00BC1AAE"/>
    <w:rsid w:val="00BC1E5A"/>
    <w:rsid w:val="00BC263D"/>
    <w:rsid w:val="00BC3133"/>
    <w:rsid w:val="00BC32E3"/>
    <w:rsid w:val="00BC5657"/>
    <w:rsid w:val="00BC65C0"/>
    <w:rsid w:val="00BC71DC"/>
    <w:rsid w:val="00BC79A6"/>
    <w:rsid w:val="00BD0114"/>
    <w:rsid w:val="00BD0B5D"/>
    <w:rsid w:val="00BD0DA8"/>
    <w:rsid w:val="00BD1BEE"/>
    <w:rsid w:val="00BD2B6A"/>
    <w:rsid w:val="00BD4A5C"/>
    <w:rsid w:val="00BD4E12"/>
    <w:rsid w:val="00BD53CB"/>
    <w:rsid w:val="00BD57BD"/>
    <w:rsid w:val="00BD5D07"/>
    <w:rsid w:val="00BD6685"/>
    <w:rsid w:val="00BD6D4F"/>
    <w:rsid w:val="00BE0434"/>
    <w:rsid w:val="00BE0D6B"/>
    <w:rsid w:val="00BE1DE6"/>
    <w:rsid w:val="00BE1F3D"/>
    <w:rsid w:val="00BE2019"/>
    <w:rsid w:val="00BE22DF"/>
    <w:rsid w:val="00BE2F25"/>
    <w:rsid w:val="00BE4277"/>
    <w:rsid w:val="00BE4570"/>
    <w:rsid w:val="00BE4BB2"/>
    <w:rsid w:val="00BE53D8"/>
    <w:rsid w:val="00BE5BE8"/>
    <w:rsid w:val="00BE5D29"/>
    <w:rsid w:val="00BE6748"/>
    <w:rsid w:val="00BE6E32"/>
    <w:rsid w:val="00BE7DF0"/>
    <w:rsid w:val="00BF0FA5"/>
    <w:rsid w:val="00BF1111"/>
    <w:rsid w:val="00BF22AF"/>
    <w:rsid w:val="00BF2D81"/>
    <w:rsid w:val="00BF3F5C"/>
    <w:rsid w:val="00BF3F8F"/>
    <w:rsid w:val="00BF407B"/>
    <w:rsid w:val="00BF41CD"/>
    <w:rsid w:val="00BF56BD"/>
    <w:rsid w:val="00C00100"/>
    <w:rsid w:val="00C00346"/>
    <w:rsid w:val="00C0077F"/>
    <w:rsid w:val="00C00CB7"/>
    <w:rsid w:val="00C01BE6"/>
    <w:rsid w:val="00C01D69"/>
    <w:rsid w:val="00C02338"/>
    <w:rsid w:val="00C02525"/>
    <w:rsid w:val="00C02CFA"/>
    <w:rsid w:val="00C0399C"/>
    <w:rsid w:val="00C0413C"/>
    <w:rsid w:val="00C044CA"/>
    <w:rsid w:val="00C058ED"/>
    <w:rsid w:val="00C07356"/>
    <w:rsid w:val="00C11E13"/>
    <w:rsid w:val="00C13F10"/>
    <w:rsid w:val="00C141F1"/>
    <w:rsid w:val="00C14B49"/>
    <w:rsid w:val="00C14EC8"/>
    <w:rsid w:val="00C15368"/>
    <w:rsid w:val="00C161FC"/>
    <w:rsid w:val="00C1642A"/>
    <w:rsid w:val="00C168CE"/>
    <w:rsid w:val="00C16B52"/>
    <w:rsid w:val="00C16BE3"/>
    <w:rsid w:val="00C16C2E"/>
    <w:rsid w:val="00C2322C"/>
    <w:rsid w:val="00C2455C"/>
    <w:rsid w:val="00C2459D"/>
    <w:rsid w:val="00C24E83"/>
    <w:rsid w:val="00C24ECC"/>
    <w:rsid w:val="00C25C4A"/>
    <w:rsid w:val="00C26534"/>
    <w:rsid w:val="00C2712D"/>
    <w:rsid w:val="00C3125D"/>
    <w:rsid w:val="00C32759"/>
    <w:rsid w:val="00C32C2F"/>
    <w:rsid w:val="00C32E6D"/>
    <w:rsid w:val="00C332AD"/>
    <w:rsid w:val="00C33678"/>
    <w:rsid w:val="00C340D6"/>
    <w:rsid w:val="00C34ED9"/>
    <w:rsid w:val="00C35739"/>
    <w:rsid w:val="00C35773"/>
    <w:rsid w:val="00C35CFC"/>
    <w:rsid w:val="00C36A1F"/>
    <w:rsid w:val="00C379A7"/>
    <w:rsid w:val="00C37C02"/>
    <w:rsid w:val="00C37C6C"/>
    <w:rsid w:val="00C40CAE"/>
    <w:rsid w:val="00C41128"/>
    <w:rsid w:val="00C42772"/>
    <w:rsid w:val="00C447F1"/>
    <w:rsid w:val="00C44916"/>
    <w:rsid w:val="00C45155"/>
    <w:rsid w:val="00C45811"/>
    <w:rsid w:val="00C46601"/>
    <w:rsid w:val="00C473AD"/>
    <w:rsid w:val="00C477C7"/>
    <w:rsid w:val="00C47C27"/>
    <w:rsid w:val="00C50DFC"/>
    <w:rsid w:val="00C517D8"/>
    <w:rsid w:val="00C51FCB"/>
    <w:rsid w:val="00C524D7"/>
    <w:rsid w:val="00C530BE"/>
    <w:rsid w:val="00C531A5"/>
    <w:rsid w:val="00C53393"/>
    <w:rsid w:val="00C53472"/>
    <w:rsid w:val="00C53F8B"/>
    <w:rsid w:val="00C54379"/>
    <w:rsid w:val="00C5463E"/>
    <w:rsid w:val="00C57522"/>
    <w:rsid w:val="00C57871"/>
    <w:rsid w:val="00C57EA1"/>
    <w:rsid w:val="00C601C7"/>
    <w:rsid w:val="00C60560"/>
    <w:rsid w:val="00C60B21"/>
    <w:rsid w:val="00C61968"/>
    <w:rsid w:val="00C619BA"/>
    <w:rsid w:val="00C62B71"/>
    <w:rsid w:val="00C63ABB"/>
    <w:rsid w:val="00C63C61"/>
    <w:rsid w:val="00C63C6C"/>
    <w:rsid w:val="00C6432A"/>
    <w:rsid w:val="00C6520E"/>
    <w:rsid w:val="00C65F3E"/>
    <w:rsid w:val="00C661EA"/>
    <w:rsid w:val="00C66BA5"/>
    <w:rsid w:val="00C66DD4"/>
    <w:rsid w:val="00C6726B"/>
    <w:rsid w:val="00C678CB"/>
    <w:rsid w:val="00C707BB"/>
    <w:rsid w:val="00C710E9"/>
    <w:rsid w:val="00C714B3"/>
    <w:rsid w:val="00C71D50"/>
    <w:rsid w:val="00C723E7"/>
    <w:rsid w:val="00C730D7"/>
    <w:rsid w:val="00C73480"/>
    <w:rsid w:val="00C73712"/>
    <w:rsid w:val="00C74784"/>
    <w:rsid w:val="00C7507F"/>
    <w:rsid w:val="00C7510D"/>
    <w:rsid w:val="00C75157"/>
    <w:rsid w:val="00C75266"/>
    <w:rsid w:val="00C7532A"/>
    <w:rsid w:val="00C76C21"/>
    <w:rsid w:val="00C77040"/>
    <w:rsid w:val="00C77709"/>
    <w:rsid w:val="00C8021F"/>
    <w:rsid w:val="00C81D68"/>
    <w:rsid w:val="00C81FDD"/>
    <w:rsid w:val="00C8203E"/>
    <w:rsid w:val="00C82209"/>
    <w:rsid w:val="00C824F8"/>
    <w:rsid w:val="00C82F40"/>
    <w:rsid w:val="00C83CDC"/>
    <w:rsid w:val="00C83E40"/>
    <w:rsid w:val="00C83F2C"/>
    <w:rsid w:val="00C8420F"/>
    <w:rsid w:val="00C85147"/>
    <w:rsid w:val="00C86356"/>
    <w:rsid w:val="00C86401"/>
    <w:rsid w:val="00C866AF"/>
    <w:rsid w:val="00C87077"/>
    <w:rsid w:val="00C90EDD"/>
    <w:rsid w:val="00C91684"/>
    <w:rsid w:val="00C9372F"/>
    <w:rsid w:val="00C942E7"/>
    <w:rsid w:val="00C948AE"/>
    <w:rsid w:val="00C9556B"/>
    <w:rsid w:val="00C974B7"/>
    <w:rsid w:val="00CA0EC0"/>
    <w:rsid w:val="00CA104A"/>
    <w:rsid w:val="00CA3600"/>
    <w:rsid w:val="00CA43CB"/>
    <w:rsid w:val="00CA45CC"/>
    <w:rsid w:val="00CA45D3"/>
    <w:rsid w:val="00CA5341"/>
    <w:rsid w:val="00CA596F"/>
    <w:rsid w:val="00CA6CE3"/>
    <w:rsid w:val="00CA6E3D"/>
    <w:rsid w:val="00CA7283"/>
    <w:rsid w:val="00CA72E0"/>
    <w:rsid w:val="00CB0639"/>
    <w:rsid w:val="00CB10DA"/>
    <w:rsid w:val="00CB18D1"/>
    <w:rsid w:val="00CB20EC"/>
    <w:rsid w:val="00CB28C1"/>
    <w:rsid w:val="00CB35B0"/>
    <w:rsid w:val="00CB3A21"/>
    <w:rsid w:val="00CB4B07"/>
    <w:rsid w:val="00CB4F91"/>
    <w:rsid w:val="00CB54D6"/>
    <w:rsid w:val="00CB5A7B"/>
    <w:rsid w:val="00CB6230"/>
    <w:rsid w:val="00CB66AA"/>
    <w:rsid w:val="00CB6E2D"/>
    <w:rsid w:val="00CB75A0"/>
    <w:rsid w:val="00CB7921"/>
    <w:rsid w:val="00CC01DC"/>
    <w:rsid w:val="00CC0F88"/>
    <w:rsid w:val="00CC1547"/>
    <w:rsid w:val="00CC19F7"/>
    <w:rsid w:val="00CC1DB5"/>
    <w:rsid w:val="00CC2515"/>
    <w:rsid w:val="00CC35CE"/>
    <w:rsid w:val="00CC4373"/>
    <w:rsid w:val="00CC4A4B"/>
    <w:rsid w:val="00CC67CA"/>
    <w:rsid w:val="00CC6FCA"/>
    <w:rsid w:val="00CC7BD8"/>
    <w:rsid w:val="00CD018A"/>
    <w:rsid w:val="00CD03A5"/>
    <w:rsid w:val="00CD1129"/>
    <w:rsid w:val="00CD2332"/>
    <w:rsid w:val="00CD25FA"/>
    <w:rsid w:val="00CD2ED1"/>
    <w:rsid w:val="00CD2F9E"/>
    <w:rsid w:val="00CD3386"/>
    <w:rsid w:val="00CD5085"/>
    <w:rsid w:val="00CD6C9D"/>
    <w:rsid w:val="00CE0160"/>
    <w:rsid w:val="00CE05F1"/>
    <w:rsid w:val="00CE070E"/>
    <w:rsid w:val="00CE0B8D"/>
    <w:rsid w:val="00CE1864"/>
    <w:rsid w:val="00CE1A06"/>
    <w:rsid w:val="00CE1A32"/>
    <w:rsid w:val="00CE2DFF"/>
    <w:rsid w:val="00CE3195"/>
    <w:rsid w:val="00CE4F72"/>
    <w:rsid w:val="00CE6018"/>
    <w:rsid w:val="00CE6292"/>
    <w:rsid w:val="00CE6AC4"/>
    <w:rsid w:val="00CE6DD9"/>
    <w:rsid w:val="00CF0107"/>
    <w:rsid w:val="00CF03EF"/>
    <w:rsid w:val="00CF26FB"/>
    <w:rsid w:val="00CF28B9"/>
    <w:rsid w:val="00CF2B6A"/>
    <w:rsid w:val="00CF3FBF"/>
    <w:rsid w:val="00CF501C"/>
    <w:rsid w:val="00CF5D11"/>
    <w:rsid w:val="00CF5DED"/>
    <w:rsid w:val="00CF6FD7"/>
    <w:rsid w:val="00D001DC"/>
    <w:rsid w:val="00D00B7C"/>
    <w:rsid w:val="00D0105A"/>
    <w:rsid w:val="00D01AC6"/>
    <w:rsid w:val="00D038C5"/>
    <w:rsid w:val="00D03D50"/>
    <w:rsid w:val="00D04577"/>
    <w:rsid w:val="00D04C08"/>
    <w:rsid w:val="00D05104"/>
    <w:rsid w:val="00D0535A"/>
    <w:rsid w:val="00D054DE"/>
    <w:rsid w:val="00D05890"/>
    <w:rsid w:val="00D05FBC"/>
    <w:rsid w:val="00D06D82"/>
    <w:rsid w:val="00D06FBB"/>
    <w:rsid w:val="00D075F1"/>
    <w:rsid w:val="00D07D05"/>
    <w:rsid w:val="00D11617"/>
    <w:rsid w:val="00D11730"/>
    <w:rsid w:val="00D13545"/>
    <w:rsid w:val="00D13D4D"/>
    <w:rsid w:val="00D145E2"/>
    <w:rsid w:val="00D15A85"/>
    <w:rsid w:val="00D16A31"/>
    <w:rsid w:val="00D16BB7"/>
    <w:rsid w:val="00D17E7F"/>
    <w:rsid w:val="00D20397"/>
    <w:rsid w:val="00D210CF"/>
    <w:rsid w:val="00D21BAE"/>
    <w:rsid w:val="00D21EBF"/>
    <w:rsid w:val="00D250DF"/>
    <w:rsid w:val="00D2766F"/>
    <w:rsid w:val="00D27A55"/>
    <w:rsid w:val="00D27D43"/>
    <w:rsid w:val="00D30048"/>
    <w:rsid w:val="00D300B0"/>
    <w:rsid w:val="00D303AD"/>
    <w:rsid w:val="00D30C76"/>
    <w:rsid w:val="00D30CB4"/>
    <w:rsid w:val="00D314D2"/>
    <w:rsid w:val="00D316C3"/>
    <w:rsid w:val="00D31863"/>
    <w:rsid w:val="00D31B22"/>
    <w:rsid w:val="00D31F06"/>
    <w:rsid w:val="00D32D84"/>
    <w:rsid w:val="00D337DD"/>
    <w:rsid w:val="00D340AB"/>
    <w:rsid w:val="00D3435E"/>
    <w:rsid w:val="00D343DB"/>
    <w:rsid w:val="00D347C4"/>
    <w:rsid w:val="00D351D6"/>
    <w:rsid w:val="00D35825"/>
    <w:rsid w:val="00D40428"/>
    <w:rsid w:val="00D40624"/>
    <w:rsid w:val="00D409E6"/>
    <w:rsid w:val="00D40BCB"/>
    <w:rsid w:val="00D40F47"/>
    <w:rsid w:val="00D419A5"/>
    <w:rsid w:val="00D42259"/>
    <w:rsid w:val="00D422E2"/>
    <w:rsid w:val="00D4348A"/>
    <w:rsid w:val="00D439BC"/>
    <w:rsid w:val="00D43D5B"/>
    <w:rsid w:val="00D43EB3"/>
    <w:rsid w:val="00D44295"/>
    <w:rsid w:val="00D44873"/>
    <w:rsid w:val="00D44FEC"/>
    <w:rsid w:val="00D45AA8"/>
    <w:rsid w:val="00D45ACA"/>
    <w:rsid w:val="00D47905"/>
    <w:rsid w:val="00D47A1B"/>
    <w:rsid w:val="00D50FB5"/>
    <w:rsid w:val="00D53238"/>
    <w:rsid w:val="00D545F5"/>
    <w:rsid w:val="00D54761"/>
    <w:rsid w:val="00D56268"/>
    <w:rsid w:val="00D56F04"/>
    <w:rsid w:val="00D5709D"/>
    <w:rsid w:val="00D61002"/>
    <w:rsid w:val="00D612A7"/>
    <w:rsid w:val="00D61F68"/>
    <w:rsid w:val="00D6240F"/>
    <w:rsid w:val="00D6265B"/>
    <w:rsid w:val="00D6371D"/>
    <w:rsid w:val="00D638B5"/>
    <w:rsid w:val="00D63D7F"/>
    <w:rsid w:val="00D6498A"/>
    <w:rsid w:val="00D64BA2"/>
    <w:rsid w:val="00D64E32"/>
    <w:rsid w:val="00D6636E"/>
    <w:rsid w:val="00D66565"/>
    <w:rsid w:val="00D66593"/>
    <w:rsid w:val="00D6688D"/>
    <w:rsid w:val="00D67815"/>
    <w:rsid w:val="00D67D31"/>
    <w:rsid w:val="00D70560"/>
    <w:rsid w:val="00D7092D"/>
    <w:rsid w:val="00D70FCA"/>
    <w:rsid w:val="00D715B0"/>
    <w:rsid w:val="00D71759"/>
    <w:rsid w:val="00D739FB"/>
    <w:rsid w:val="00D743C9"/>
    <w:rsid w:val="00D751CA"/>
    <w:rsid w:val="00D77713"/>
    <w:rsid w:val="00D77E67"/>
    <w:rsid w:val="00D801D2"/>
    <w:rsid w:val="00D802AB"/>
    <w:rsid w:val="00D802DA"/>
    <w:rsid w:val="00D81F38"/>
    <w:rsid w:val="00D825FC"/>
    <w:rsid w:val="00D82E5A"/>
    <w:rsid w:val="00D8376B"/>
    <w:rsid w:val="00D837FC"/>
    <w:rsid w:val="00D84420"/>
    <w:rsid w:val="00D84BDE"/>
    <w:rsid w:val="00D8798A"/>
    <w:rsid w:val="00D87AB1"/>
    <w:rsid w:val="00D90D86"/>
    <w:rsid w:val="00D90DD4"/>
    <w:rsid w:val="00D91300"/>
    <w:rsid w:val="00D919A3"/>
    <w:rsid w:val="00D92B48"/>
    <w:rsid w:val="00D92B4B"/>
    <w:rsid w:val="00D92CB7"/>
    <w:rsid w:val="00D95E85"/>
    <w:rsid w:val="00D979A8"/>
    <w:rsid w:val="00D97D7B"/>
    <w:rsid w:val="00DA0376"/>
    <w:rsid w:val="00DA062F"/>
    <w:rsid w:val="00DA080D"/>
    <w:rsid w:val="00DA1D64"/>
    <w:rsid w:val="00DA31E4"/>
    <w:rsid w:val="00DA3902"/>
    <w:rsid w:val="00DA39CB"/>
    <w:rsid w:val="00DA3F16"/>
    <w:rsid w:val="00DA439B"/>
    <w:rsid w:val="00DA4A31"/>
    <w:rsid w:val="00DA61DA"/>
    <w:rsid w:val="00DA7206"/>
    <w:rsid w:val="00DA72C4"/>
    <w:rsid w:val="00DA7A6B"/>
    <w:rsid w:val="00DB0877"/>
    <w:rsid w:val="00DB09D0"/>
    <w:rsid w:val="00DB1016"/>
    <w:rsid w:val="00DB14D9"/>
    <w:rsid w:val="00DB2786"/>
    <w:rsid w:val="00DB2FF1"/>
    <w:rsid w:val="00DB4CE6"/>
    <w:rsid w:val="00DB54B9"/>
    <w:rsid w:val="00DB6FA3"/>
    <w:rsid w:val="00DB7F66"/>
    <w:rsid w:val="00DC0568"/>
    <w:rsid w:val="00DC0842"/>
    <w:rsid w:val="00DC0CEC"/>
    <w:rsid w:val="00DC23DA"/>
    <w:rsid w:val="00DC2E75"/>
    <w:rsid w:val="00DC477F"/>
    <w:rsid w:val="00DC4A4E"/>
    <w:rsid w:val="00DC5A6E"/>
    <w:rsid w:val="00DC5CD4"/>
    <w:rsid w:val="00DC6344"/>
    <w:rsid w:val="00DC6651"/>
    <w:rsid w:val="00DC746B"/>
    <w:rsid w:val="00DD0B5A"/>
    <w:rsid w:val="00DD15C8"/>
    <w:rsid w:val="00DD1642"/>
    <w:rsid w:val="00DD1A45"/>
    <w:rsid w:val="00DD1C7A"/>
    <w:rsid w:val="00DD23CD"/>
    <w:rsid w:val="00DD28AE"/>
    <w:rsid w:val="00DD333B"/>
    <w:rsid w:val="00DD388F"/>
    <w:rsid w:val="00DD44BF"/>
    <w:rsid w:val="00DD4859"/>
    <w:rsid w:val="00DD4D41"/>
    <w:rsid w:val="00DD593F"/>
    <w:rsid w:val="00DD6699"/>
    <w:rsid w:val="00DE01E2"/>
    <w:rsid w:val="00DE03A9"/>
    <w:rsid w:val="00DE0930"/>
    <w:rsid w:val="00DE0E9D"/>
    <w:rsid w:val="00DE1344"/>
    <w:rsid w:val="00DE19A0"/>
    <w:rsid w:val="00DE1D01"/>
    <w:rsid w:val="00DE2397"/>
    <w:rsid w:val="00DE2A54"/>
    <w:rsid w:val="00DE38C3"/>
    <w:rsid w:val="00DE3D43"/>
    <w:rsid w:val="00DE4671"/>
    <w:rsid w:val="00DE48DF"/>
    <w:rsid w:val="00DE4D99"/>
    <w:rsid w:val="00DE4E96"/>
    <w:rsid w:val="00DE54C7"/>
    <w:rsid w:val="00DE6633"/>
    <w:rsid w:val="00DE76C3"/>
    <w:rsid w:val="00DE7A1C"/>
    <w:rsid w:val="00DE7F65"/>
    <w:rsid w:val="00DF02EB"/>
    <w:rsid w:val="00DF1687"/>
    <w:rsid w:val="00DF1872"/>
    <w:rsid w:val="00DF1A5B"/>
    <w:rsid w:val="00DF1C14"/>
    <w:rsid w:val="00DF1C41"/>
    <w:rsid w:val="00DF250B"/>
    <w:rsid w:val="00DF6A85"/>
    <w:rsid w:val="00DF7027"/>
    <w:rsid w:val="00DF782D"/>
    <w:rsid w:val="00E008BE"/>
    <w:rsid w:val="00E02E26"/>
    <w:rsid w:val="00E03240"/>
    <w:rsid w:val="00E07730"/>
    <w:rsid w:val="00E07D55"/>
    <w:rsid w:val="00E1065E"/>
    <w:rsid w:val="00E106AB"/>
    <w:rsid w:val="00E10863"/>
    <w:rsid w:val="00E10AF4"/>
    <w:rsid w:val="00E10B7C"/>
    <w:rsid w:val="00E10C34"/>
    <w:rsid w:val="00E12F7C"/>
    <w:rsid w:val="00E13560"/>
    <w:rsid w:val="00E13EB1"/>
    <w:rsid w:val="00E15FB5"/>
    <w:rsid w:val="00E175D3"/>
    <w:rsid w:val="00E176C1"/>
    <w:rsid w:val="00E17CB2"/>
    <w:rsid w:val="00E205B2"/>
    <w:rsid w:val="00E20977"/>
    <w:rsid w:val="00E211F0"/>
    <w:rsid w:val="00E220E8"/>
    <w:rsid w:val="00E2399A"/>
    <w:rsid w:val="00E23AA7"/>
    <w:rsid w:val="00E24E8A"/>
    <w:rsid w:val="00E25C83"/>
    <w:rsid w:val="00E26575"/>
    <w:rsid w:val="00E26911"/>
    <w:rsid w:val="00E26B8C"/>
    <w:rsid w:val="00E271FA"/>
    <w:rsid w:val="00E275DC"/>
    <w:rsid w:val="00E27EC1"/>
    <w:rsid w:val="00E30458"/>
    <w:rsid w:val="00E30F97"/>
    <w:rsid w:val="00E3217F"/>
    <w:rsid w:val="00E32A2E"/>
    <w:rsid w:val="00E32B90"/>
    <w:rsid w:val="00E32C53"/>
    <w:rsid w:val="00E3375C"/>
    <w:rsid w:val="00E3440C"/>
    <w:rsid w:val="00E35A45"/>
    <w:rsid w:val="00E40A36"/>
    <w:rsid w:val="00E41FF1"/>
    <w:rsid w:val="00E43A73"/>
    <w:rsid w:val="00E43D6A"/>
    <w:rsid w:val="00E44CE0"/>
    <w:rsid w:val="00E459DF"/>
    <w:rsid w:val="00E46844"/>
    <w:rsid w:val="00E473AA"/>
    <w:rsid w:val="00E47CCC"/>
    <w:rsid w:val="00E47FE4"/>
    <w:rsid w:val="00E502E4"/>
    <w:rsid w:val="00E5037E"/>
    <w:rsid w:val="00E510F2"/>
    <w:rsid w:val="00E51761"/>
    <w:rsid w:val="00E527C6"/>
    <w:rsid w:val="00E530C7"/>
    <w:rsid w:val="00E534B6"/>
    <w:rsid w:val="00E5367F"/>
    <w:rsid w:val="00E55245"/>
    <w:rsid w:val="00E5555C"/>
    <w:rsid w:val="00E55C45"/>
    <w:rsid w:val="00E5663D"/>
    <w:rsid w:val="00E56774"/>
    <w:rsid w:val="00E56843"/>
    <w:rsid w:val="00E569C8"/>
    <w:rsid w:val="00E56C2B"/>
    <w:rsid w:val="00E61516"/>
    <w:rsid w:val="00E61E45"/>
    <w:rsid w:val="00E61F1A"/>
    <w:rsid w:val="00E627EC"/>
    <w:rsid w:val="00E62F8A"/>
    <w:rsid w:val="00E6440B"/>
    <w:rsid w:val="00E65127"/>
    <w:rsid w:val="00E663C7"/>
    <w:rsid w:val="00E675A4"/>
    <w:rsid w:val="00E70128"/>
    <w:rsid w:val="00E71754"/>
    <w:rsid w:val="00E71E7C"/>
    <w:rsid w:val="00E72082"/>
    <w:rsid w:val="00E7546A"/>
    <w:rsid w:val="00E75824"/>
    <w:rsid w:val="00E765BE"/>
    <w:rsid w:val="00E76A11"/>
    <w:rsid w:val="00E77580"/>
    <w:rsid w:val="00E77833"/>
    <w:rsid w:val="00E804DA"/>
    <w:rsid w:val="00E806C1"/>
    <w:rsid w:val="00E8138B"/>
    <w:rsid w:val="00E81E2A"/>
    <w:rsid w:val="00E83A80"/>
    <w:rsid w:val="00E83F6C"/>
    <w:rsid w:val="00E84160"/>
    <w:rsid w:val="00E845B8"/>
    <w:rsid w:val="00E853C9"/>
    <w:rsid w:val="00E8553F"/>
    <w:rsid w:val="00E85FC5"/>
    <w:rsid w:val="00E870B1"/>
    <w:rsid w:val="00E87B86"/>
    <w:rsid w:val="00E90456"/>
    <w:rsid w:val="00E916A8"/>
    <w:rsid w:val="00E917B0"/>
    <w:rsid w:val="00E919AF"/>
    <w:rsid w:val="00E91D77"/>
    <w:rsid w:val="00E9462F"/>
    <w:rsid w:val="00E94924"/>
    <w:rsid w:val="00E9714D"/>
    <w:rsid w:val="00EA006C"/>
    <w:rsid w:val="00EA09CF"/>
    <w:rsid w:val="00EA11F1"/>
    <w:rsid w:val="00EA159E"/>
    <w:rsid w:val="00EA218E"/>
    <w:rsid w:val="00EA24CB"/>
    <w:rsid w:val="00EA2B10"/>
    <w:rsid w:val="00EA2D22"/>
    <w:rsid w:val="00EA2F58"/>
    <w:rsid w:val="00EA3F8A"/>
    <w:rsid w:val="00EA42A7"/>
    <w:rsid w:val="00EA4604"/>
    <w:rsid w:val="00EA4A2F"/>
    <w:rsid w:val="00EA4D03"/>
    <w:rsid w:val="00EA4DE1"/>
    <w:rsid w:val="00EA4ECB"/>
    <w:rsid w:val="00EA5025"/>
    <w:rsid w:val="00EA53CE"/>
    <w:rsid w:val="00EA557B"/>
    <w:rsid w:val="00EA5BB7"/>
    <w:rsid w:val="00EA5F94"/>
    <w:rsid w:val="00EA61D0"/>
    <w:rsid w:val="00EA61D3"/>
    <w:rsid w:val="00EA7B8D"/>
    <w:rsid w:val="00EB057E"/>
    <w:rsid w:val="00EB144B"/>
    <w:rsid w:val="00EB2114"/>
    <w:rsid w:val="00EB24C4"/>
    <w:rsid w:val="00EB2DF2"/>
    <w:rsid w:val="00EB3EA2"/>
    <w:rsid w:val="00EB41B6"/>
    <w:rsid w:val="00EB4C2E"/>
    <w:rsid w:val="00EB50A2"/>
    <w:rsid w:val="00EB5264"/>
    <w:rsid w:val="00EB5BCA"/>
    <w:rsid w:val="00EB5C64"/>
    <w:rsid w:val="00EC07B9"/>
    <w:rsid w:val="00EC09DE"/>
    <w:rsid w:val="00EC0BF5"/>
    <w:rsid w:val="00EC1705"/>
    <w:rsid w:val="00EC2E79"/>
    <w:rsid w:val="00EC3803"/>
    <w:rsid w:val="00EC3CD5"/>
    <w:rsid w:val="00EC4E55"/>
    <w:rsid w:val="00EC57E0"/>
    <w:rsid w:val="00EC65C1"/>
    <w:rsid w:val="00EC77C5"/>
    <w:rsid w:val="00EC7911"/>
    <w:rsid w:val="00EC79D5"/>
    <w:rsid w:val="00EC7E37"/>
    <w:rsid w:val="00ED0FF8"/>
    <w:rsid w:val="00ED1646"/>
    <w:rsid w:val="00ED1C2F"/>
    <w:rsid w:val="00ED3BE8"/>
    <w:rsid w:val="00ED3C45"/>
    <w:rsid w:val="00ED3F3B"/>
    <w:rsid w:val="00ED50BE"/>
    <w:rsid w:val="00ED5C47"/>
    <w:rsid w:val="00ED7323"/>
    <w:rsid w:val="00ED7AB7"/>
    <w:rsid w:val="00EE01B3"/>
    <w:rsid w:val="00EE0321"/>
    <w:rsid w:val="00EE0351"/>
    <w:rsid w:val="00EE0B00"/>
    <w:rsid w:val="00EE2D35"/>
    <w:rsid w:val="00EE35EA"/>
    <w:rsid w:val="00EE3A4F"/>
    <w:rsid w:val="00EE3F9E"/>
    <w:rsid w:val="00EE517F"/>
    <w:rsid w:val="00EE5FFE"/>
    <w:rsid w:val="00EE6260"/>
    <w:rsid w:val="00EE6DCC"/>
    <w:rsid w:val="00EE76F0"/>
    <w:rsid w:val="00EF14C2"/>
    <w:rsid w:val="00EF19EE"/>
    <w:rsid w:val="00EF2A67"/>
    <w:rsid w:val="00EF41AC"/>
    <w:rsid w:val="00EF6193"/>
    <w:rsid w:val="00EF6EAA"/>
    <w:rsid w:val="00EF739B"/>
    <w:rsid w:val="00EF7B83"/>
    <w:rsid w:val="00EF7DCA"/>
    <w:rsid w:val="00F0052A"/>
    <w:rsid w:val="00F00A0F"/>
    <w:rsid w:val="00F00C65"/>
    <w:rsid w:val="00F012B1"/>
    <w:rsid w:val="00F02519"/>
    <w:rsid w:val="00F02899"/>
    <w:rsid w:val="00F02A64"/>
    <w:rsid w:val="00F03645"/>
    <w:rsid w:val="00F039C4"/>
    <w:rsid w:val="00F03F4F"/>
    <w:rsid w:val="00F05242"/>
    <w:rsid w:val="00F06CD1"/>
    <w:rsid w:val="00F07DB3"/>
    <w:rsid w:val="00F10395"/>
    <w:rsid w:val="00F10E33"/>
    <w:rsid w:val="00F11848"/>
    <w:rsid w:val="00F11CEB"/>
    <w:rsid w:val="00F1238E"/>
    <w:rsid w:val="00F123E0"/>
    <w:rsid w:val="00F12580"/>
    <w:rsid w:val="00F125F1"/>
    <w:rsid w:val="00F126B8"/>
    <w:rsid w:val="00F12C24"/>
    <w:rsid w:val="00F12EE3"/>
    <w:rsid w:val="00F13126"/>
    <w:rsid w:val="00F13267"/>
    <w:rsid w:val="00F13372"/>
    <w:rsid w:val="00F134AF"/>
    <w:rsid w:val="00F14AA4"/>
    <w:rsid w:val="00F1573C"/>
    <w:rsid w:val="00F15F4A"/>
    <w:rsid w:val="00F15FAB"/>
    <w:rsid w:val="00F20637"/>
    <w:rsid w:val="00F211A3"/>
    <w:rsid w:val="00F21C1E"/>
    <w:rsid w:val="00F22D88"/>
    <w:rsid w:val="00F2443B"/>
    <w:rsid w:val="00F24FCE"/>
    <w:rsid w:val="00F2649A"/>
    <w:rsid w:val="00F26A0A"/>
    <w:rsid w:val="00F26B3A"/>
    <w:rsid w:val="00F27495"/>
    <w:rsid w:val="00F31FBC"/>
    <w:rsid w:val="00F3263D"/>
    <w:rsid w:val="00F32921"/>
    <w:rsid w:val="00F32BE1"/>
    <w:rsid w:val="00F339A4"/>
    <w:rsid w:val="00F3421E"/>
    <w:rsid w:val="00F358B2"/>
    <w:rsid w:val="00F3618E"/>
    <w:rsid w:val="00F363D7"/>
    <w:rsid w:val="00F36680"/>
    <w:rsid w:val="00F405BF"/>
    <w:rsid w:val="00F4097C"/>
    <w:rsid w:val="00F40D69"/>
    <w:rsid w:val="00F41A56"/>
    <w:rsid w:val="00F41E48"/>
    <w:rsid w:val="00F42152"/>
    <w:rsid w:val="00F4447C"/>
    <w:rsid w:val="00F44485"/>
    <w:rsid w:val="00F45DE8"/>
    <w:rsid w:val="00F46068"/>
    <w:rsid w:val="00F46485"/>
    <w:rsid w:val="00F468A4"/>
    <w:rsid w:val="00F469F3"/>
    <w:rsid w:val="00F51206"/>
    <w:rsid w:val="00F515C0"/>
    <w:rsid w:val="00F517E8"/>
    <w:rsid w:val="00F5186A"/>
    <w:rsid w:val="00F51C37"/>
    <w:rsid w:val="00F52D6D"/>
    <w:rsid w:val="00F534C1"/>
    <w:rsid w:val="00F539C8"/>
    <w:rsid w:val="00F539D5"/>
    <w:rsid w:val="00F53A83"/>
    <w:rsid w:val="00F53EEC"/>
    <w:rsid w:val="00F53FCD"/>
    <w:rsid w:val="00F541EE"/>
    <w:rsid w:val="00F54397"/>
    <w:rsid w:val="00F54718"/>
    <w:rsid w:val="00F54952"/>
    <w:rsid w:val="00F55033"/>
    <w:rsid w:val="00F55573"/>
    <w:rsid w:val="00F55693"/>
    <w:rsid w:val="00F55C56"/>
    <w:rsid w:val="00F55E54"/>
    <w:rsid w:val="00F55ED0"/>
    <w:rsid w:val="00F566D7"/>
    <w:rsid w:val="00F60BC6"/>
    <w:rsid w:val="00F60C94"/>
    <w:rsid w:val="00F618B0"/>
    <w:rsid w:val="00F622C9"/>
    <w:rsid w:val="00F62C5D"/>
    <w:rsid w:val="00F63DB2"/>
    <w:rsid w:val="00F642AE"/>
    <w:rsid w:val="00F658AE"/>
    <w:rsid w:val="00F66726"/>
    <w:rsid w:val="00F667C3"/>
    <w:rsid w:val="00F66817"/>
    <w:rsid w:val="00F6732D"/>
    <w:rsid w:val="00F67E8D"/>
    <w:rsid w:val="00F70832"/>
    <w:rsid w:val="00F712CC"/>
    <w:rsid w:val="00F720EF"/>
    <w:rsid w:val="00F73324"/>
    <w:rsid w:val="00F735A2"/>
    <w:rsid w:val="00F74F53"/>
    <w:rsid w:val="00F76370"/>
    <w:rsid w:val="00F76636"/>
    <w:rsid w:val="00F77E95"/>
    <w:rsid w:val="00F80F98"/>
    <w:rsid w:val="00F8168E"/>
    <w:rsid w:val="00F82704"/>
    <w:rsid w:val="00F82AFD"/>
    <w:rsid w:val="00F8519E"/>
    <w:rsid w:val="00F85A37"/>
    <w:rsid w:val="00F85C3E"/>
    <w:rsid w:val="00F85E7C"/>
    <w:rsid w:val="00F862C1"/>
    <w:rsid w:val="00F87FA6"/>
    <w:rsid w:val="00F908B9"/>
    <w:rsid w:val="00F90EF7"/>
    <w:rsid w:val="00F919D6"/>
    <w:rsid w:val="00F91A9F"/>
    <w:rsid w:val="00F91F7B"/>
    <w:rsid w:val="00F924BB"/>
    <w:rsid w:val="00F93ABB"/>
    <w:rsid w:val="00F93C19"/>
    <w:rsid w:val="00F93F32"/>
    <w:rsid w:val="00F94C2D"/>
    <w:rsid w:val="00F94FC6"/>
    <w:rsid w:val="00F950BE"/>
    <w:rsid w:val="00F95E12"/>
    <w:rsid w:val="00F96453"/>
    <w:rsid w:val="00F9717E"/>
    <w:rsid w:val="00FA0424"/>
    <w:rsid w:val="00FA05AC"/>
    <w:rsid w:val="00FA09AB"/>
    <w:rsid w:val="00FA09C6"/>
    <w:rsid w:val="00FA0AF5"/>
    <w:rsid w:val="00FA11F4"/>
    <w:rsid w:val="00FA1CA0"/>
    <w:rsid w:val="00FA20F6"/>
    <w:rsid w:val="00FA27B7"/>
    <w:rsid w:val="00FA2E4F"/>
    <w:rsid w:val="00FA3849"/>
    <w:rsid w:val="00FA4A01"/>
    <w:rsid w:val="00FA4FA3"/>
    <w:rsid w:val="00FA5CC3"/>
    <w:rsid w:val="00FA6848"/>
    <w:rsid w:val="00FA71B0"/>
    <w:rsid w:val="00FA765A"/>
    <w:rsid w:val="00FA78B4"/>
    <w:rsid w:val="00FA7DA9"/>
    <w:rsid w:val="00FA7E33"/>
    <w:rsid w:val="00FB0F49"/>
    <w:rsid w:val="00FB16B0"/>
    <w:rsid w:val="00FB2289"/>
    <w:rsid w:val="00FB229A"/>
    <w:rsid w:val="00FB2865"/>
    <w:rsid w:val="00FB3DC6"/>
    <w:rsid w:val="00FB4CE8"/>
    <w:rsid w:val="00FB4D51"/>
    <w:rsid w:val="00FB52F2"/>
    <w:rsid w:val="00FB5B9C"/>
    <w:rsid w:val="00FB7863"/>
    <w:rsid w:val="00FC03D1"/>
    <w:rsid w:val="00FC0AE7"/>
    <w:rsid w:val="00FC16EA"/>
    <w:rsid w:val="00FC17B2"/>
    <w:rsid w:val="00FC2811"/>
    <w:rsid w:val="00FC55C9"/>
    <w:rsid w:val="00FC5731"/>
    <w:rsid w:val="00FC5B4B"/>
    <w:rsid w:val="00FC6597"/>
    <w:rsid w:val="00FC67B4"/>
    <w:rsid w:val="00FD31B7"/>
    <w:rsid w:val="00FD3452"/>
    <w:rsid w:val="00FD38D7"/>
    <w:rsid w:val="00FD3D14"/>
    <w:rsid w:val="00FD54B8"/>
    <w:rsid w:val="00FD59BD"/>
    <w:rsid w:val="00FD5FFC"/>
    <w:rsid w:val="00FD67E8"/>
    <w:rsid w:val="00FD701D"/>
    <w:rsid w:val="00FD7370"/>
    <w:rsid w:val="00FD78A7"/>
    <w:rsid w:val="00FE023B"/>
    <w:rsid w:val="00FE1455"/>
    <w:rsid w:val="00FE1A30"/>
    <w:rsid w:val="00FE1C34"/>
    <w:rsid w:val="00FE2F03"/>
    <w:rsid w:val="00FE3A5A"/>
    <w:rsid w:val="00FE3F50"/>
    <w:rsid w:val="00FE4931"/>
    <w:rsid w:val="00FE5930"/>
    <w:rsid w:val="00FE5E8B"/>
    <w:rsid w:val="00FF003E"/>
    <w:rsid w:val="00FF16BB"/>
    <w:rsid w:val="00FF30BC"/>
    <w:rsid w:val="00FF40E3"/>
    <w:rsid w:val="00FF42EE"/>
    <w:rsid w:val="00FF4364"/>
    <w:rsid w:val="00FF51C1"/>
    <w:rsid w:val="00FF532A"/>
    <w:rsid w:val="00FF5A9B"/>
    <w:rsid w:val="00FF6077"/>
    <w:rsid w:val="00FF6720"/>
    <w:rsid w:val="00FF681D"/>
    <w:rsid w:val="00FF7138"/>
    <w:rsid w:val="00FF757A"/>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266547B"/>
  <w15:docId w15:val="{DFD8B2F5-C443-4023-B1C0-375749E8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6223A"/>
    <w:pPr>
      <w:spacing w:after="240" w:line="240" w:lineRule="atLeast"/>
      <w:jc w:val="both"/>
    </w:pPr>
    <w:rPr>
      <w:rFonts w:eastAsia="MS Mincho" w:cs="Times New Roman"/>
      <w:sz w:val="22"/>
      <w:lang w:val="en-GB" w:eastAsia="ja-JP"/>
    </w:rPr>
  </w:style>
  <w:style w:type="paragraph" w:styleId="1">
    <w:name w:val="heading 1"/>
    <w:basedOn w:val="BaseHeading"/>
    <w:next w:val="a0"/>
    <w:link w:val="1Char"/>
    <w:qFormat/>
    <w:rsid w:val="0086223A"/>
    <w:pPr>
      <w:keepNext/>
      <w:numPr>
        <w:numId w:val="4"/>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2">
    <w:name w:val="heading 2"/>
    <w:basedOn w:val="1"/>
    <w:next w:val="a0"/>
    <w:link w:val="2Char"/>
    <w:qFormat/>
    <w:rsid w:val="0086223A"/>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3">
    <w:name w:val="heading 3"/>
    <w:basedOn w:val="1"/>
    <w:next w:val="a0"/>
    <w:link w:val="3Char"/>
    <w:qFormat/>
    <w:rsid w:val="0086223A"/>
    <w:pPr>
      <w:numPr>
        <w:ilvl w:val="2"/>
      </w:numPr>
      <w:tabs>
        <w:tab w:val="clear" w:pos="400"/>
        <w:tab w:val="clear" w:pos="560"/>
        <w:tab w:val="left" w:pos="880"/>
      </w:tabs>
      <w:spacing w:before="60" w:line="230" w:lineRule="exact"/>
      <w:outlineLvl w:val="2"/>
    </w:pPr>
    <w:rPr>
      <w:sz w:val="22"/>
    </w:rPr>
  </w:style>
  <w:style w:type="paragraph" w:styleId="4">
    <w:name w:val="heading 4"/>
    <w:basedOn w:val="3"/>
    <w:next w:val="a0"/>
    <w:link w:val="4Char"/>
    <w:qFormat/>
    <w:rsid w:val="0086223A"/>
    <w:pPr>
      <w:numPr>
        <w:ilvl w:val="3"/>
      </w:numPr>
      <w:tabs>
        <w:tab w:val="clear" w:pos="880"/>
        <w:tab w:val="left" w:pos="940"/>
        <w:tab w:val="left" w:pos="1140"/>
        <w:tab w:val="left" w:pos="1360"/>
      </w:tabs>
      <w:outlineLvl w:val="3"/>
    </w:pPr>
  </w:style>
  <w:style w:type="paragraph" w:styleId="5">
    <w:name w:val="heading 5"/>
    <w:basedOn w:val="4"/>
    <w:next w:val="a0"/>
    <w:link w:val="5Char"/>
    <w:qFormat/>
    <w:rsid w:val="0086223A"/>
    <w:pPr>
      <w:numPr>
        <w:ilvl w:val="4"/>
      </w:numPr>
      <w:tabs>
        <w:tab w:val="clear" w:pos="940"/>
        <w:tab w:val="clear" w:pos="1140"/>
        <w:tab w:val="clear" w:pos="1360"/>
      </w:tabs>
      <w:outlineLvl w:val="4"/>
    </w:pPr>
  </w:style>
  <w:style w:type="paragraph" w:styleId="6">
    <w:name w:val="heading 6"/>
    <w:basedOn w:val="5"/>
    <w:next w:val="a0"/>
    <w:link w:val="6Char"/>
    <w:qFormat/>
    <w:rsid w:val="0086223A"/>
    <w:pPr>
      <w:numPr>
        <w:ilvl w:val="5"/>
      </w:numPr>
      <w:outlineLvl w:val="5"/>
    </w:pPr>
  </w:style>
  <w:style w:type="paragraph" w:styleId="7">
    <w:name w:val="heading 7"/>
    <w:basedOn w:val="a0"/>
    <w:next w:val="a0"/>
    <w:link w:val="7Char"/>
    <w:uiPriority w:val="9"/>
    <w:qFormat/>
    <w:rsid w:val="00B865CF"/>
    <w:pPr>
      <w:spacing w:before="240" w:after="60"/>
      <w:outlineLvl w:val="6"/>
    </w:pPr>
    <w:rPr>
      <w:rFonts w:ascii="Calibri" w:eastAsia="Times New Roman" w:hAnsi="Calibri"/>
      <w:sz w:val="24"/>
      <w:szCs w:val="24"/>
    </w:rPr>
  </w:style>
  <w:style w:type="paragraph" w:styleId="8">
    <w:name w:val="heading 8"/>
    <w:basedOn w:val="6"/>
    <w:next w:val="a0"/>
    <w:link w:val="8Char"/>
    <w:uiPriority w:val="9"/>
    <w:qFormat/>
    <w:rsid w:val="00E8553F"/>
    <w:pPr>
      <w:numPr>
        <w:ilvl w:val="7"/>
        <w:numId w:val="7"/>
      </w:numPr>
      <w:outlineLvl w:val="7"/>
    </w:pPr>
  </w:style>
  <w:style w:type="paragraph" w:styleId="9">
    <w:name w:val="heading 9"/>
    <w:basedOn w:val="6"/>
    <w:next w:val="a0"/>
    <w:link w:val="9Char"/>
    <w:uiPriority w:val="9"/>
    <w:qFormat/>
    <w:rsid w:val="00E8553F"/>
    <w:pPr>
      <w:numPr>
        <w:ilvl w:val="8"/>
        <w:numId w:val="7"/>
      </w:numPr>
      <w:outlineLvl w:val="8"/>
    </w:pPr>
  </w:style>
  <w:style w:type="character" w:default="1" w:styleId="a1">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2">
    <w:name w:val="a2"/>
    <w:basedOn w:val="BaseHeading"/>
    <w:next w:val="a0"/>
    <w:rsid w:val="0086223A"/>
    <w:pPr>
      <w:keepNext/>
      <w:numPr>
        <w:ilvl w:val="1"/>
        <w:numId w:val="1"/>
      </w:numPr>
      <w:tabs>
        <w:tab w:val="left" w:pos="500"/>
        <w:tab w:val="left" w:pos="720"/>
      </w:tabs>
      <w:spacing w:before="270" w:line="270" w:lineRule="exact"/>
    </w:pPr>
    <w:rPr>
      <w:b/>
      <w:sz w:val="26"/>
    </w:rPr>
  </w:style>
  <w:style w:type="paragraph" w:customStyle="1" w:styleId="a3">
    <w:name w:val="a3"/>
    <w:basedOn w:val="BaseHeading"/>
    <w:next w:val="a0"/>
    <w:rsid w:val="0086223A"/>
    <w:pPr>
      <w:keepNext/>
      <w:numPr>
        <w:ilvl w:val="2"/>
        <w:numId w:val="1"/>
      </w:numPr>
      <w:tabs>
        <w:tab w:val="left" w:pos="640"/>
      </w:tabs>
      <w:spacing w:line="250" w:lineRule="exact"/>
    </w:pPr>
    <w:rPr>
      <w:b/>
      <w:sz w:val="24"/>
    </w:rPr>
  </w:style>
  <w:style w:type="paragraph" w:customStyle="1" w:styleId="a4">
    <w:name w:val="a4"/>
    <w:basedOn w:val="BaseHeading"/>
    <w:next w:val="a0"/>
    <w:rsid w:val="0086223A"/>
    <w:pPr>
      <w:keepNext/>
      <w:numPr>
        <w:ilvl w:val="3"/>
        <w:numId w:val="1"/>
      </w:numPr>
      <w:tabs>
        <w:tab w:val="left" w:pos="880"/>
      </w:tabs>
    </w:pPr>
    <w:rPr>
      <w:b/>
      <w:bCs/>
      <w:iCs/>
    </w:rPr>
  </w:style>
  <w:style w:type="paragraph" w:customStyle="1" w:styleId="a5">
    <w:name w:val="a5"/>
    <w:basedOn w:val="BaseHeading"/>
    <w:next w:val="a0"/>
    <w:rsid w:val="0086223A"/>
    <w:pPr>
      <w:keepNext/>
      <w:numPr>
        <w:ilvl w:val="4"/>
        <w:numId w:val="1"/>
      </w:numPr>
      <w:tabs>
        <w:tab w:val="left" w:pos="1140"/>
        <w:tab w:val="left" w:pos="1360"/>
      </w:tabs>
    </w:pPr>
    <w:rPr>
      <w:b/>
      <w:bCs/>
      <w:iCs/>
    </w:rPr>
  </w:style>
  <w:style w:type="paragraph" w:customStyle="1" w:styleId="a6">
    <w:name w:val="a6"/>
    <w:basedOn w:val="BaseHeading"/>
    <w:next w:val="a0"/>
    <w:rsid w:val="0086223A"/>
    <w:pPr>
      <w:keepNext/>
      <w:numPr>
        <w:ilvl w:val="5"/>
        <w:numId w:val="1"/>
      </w:numPr>
      <w:tabs>
        <w:tab w:val="left" w:pos="1140"/>
        <w:tab w:val="left" w:pos="1360"/>
      </w:tabs>
    </w:pPr>
    <w:rPr>
      <w:b/>
      <w:bCs/>
    </w:rPr>
  </w:style>
  <w:style w:type="character" w:styleId="a9">
    <w:name w:val="Emphasis"/>
    <w:uiPriority w:val="20"/>
    <w:qFormat/>
    <w:rsid w:val="00932BEF"/>
    <w:rPr>
      <w:i/>
      <w:noProof w:val="0"/>
      <w:lang w:val="fr-FR"/>
    </w:rPr>
  </w:style>
  <w:style w:type="paragraph" w:styleId="aa">
    <w:name w:val="envelope address"/>
    <w:basedOn w:val="a0"/>
    <w:uiPriority w:val="99"/>
    <w:rsid w:val="00932BEF"/>
    <w:pPr>
      <w:framePr w:w="7938" w:h="1985" w:hRule="exact" w:hSpace="141" w:wrap="auto" w:hAnchor="page" w:xAlign="center" w:yAlign="bottom"/>
      <w:ind w:left="2835"/>
    </w:pPr>
    <w:rPr>
      <w:sz w:val="26"/>
    </w:rPr>
  </w:style>
  <w:style w:type="paragraph" w:styleId="ab">
    <w:name w:val="envelope return"/>
    <w:basedOn w:val="a0"/>
    <w:uiPriority w:val="99"/>
    <w:rsid w:val="00932BEF"/>
  </w:style>
  <w:style w:type="paragraph" w:customStyle="1" w:styleId="ANNEX">
    <w:name w:val="ANNEX"/>
    <w:basedOn w:val="BaseHeading"/>
    <w:next w:val="a0"/>
    <w:rsid w:val="0086223A"/>
    <w:pPr>
      <w:keepNext/>
      <w:pageBreakBefore/>
      <w:numPr>
        <w:numId w:val="1"/>
      </w:numPr>
      <w:spacing w:after="760" w:line="310" w:lineRule="exact"/>
      <w:jc w:val="center"/>
    </w:pPr>
    <w:rPr>
      <w:rFonts w:eastAsia="MS Mincho"/>
      <w:b/>
      <w:sz w:val="28"/>
      <w:szCs w:val="20"/>
      <w:lang w:eastAsia="ja-JP"/>
    </w:rPr>
  </w:style>
  <w:style w:type="paragraph" w:customStyle="1" w:styleId="ANNEXN">
    <w:name w:val="ANNEXN"/>
    <w:basedOn w:val="ANNEX"/>
    <w:next w:val="a0"/>
    <w:rsid w:val="006C2DE3"/>
    <w:pPr>
      <w:numPr>
        <w:numId w:val="0"/>
      </w:numPr>
      <w:tabs>
        <w:tab w:val="num" w:pos="926"/>
      </w:tabs>
    </w:pPr>
    <w:rPr>
      <w:sz w:val="30"/>
      <w:szCs w:val="30"/>
    </w:rPr>
  </w:style>
  <w:style w:type="paragraph" w:customStyle="1" w:styleId="ANNEXZ">
    <w:name w:val="ANNEXZ"/>
    <w:basedOn w:val="BaseHeading"/>
    <w:rsid w:val="0086223A"/>
    <w:pPr>
      <w:keepNext/>
      <w:pageBreakBefore/>
      <w:numPr>
        <w:numId w:val="21"/>
      </w:numPr>
      <w:autoSpaceDE w:val="0"/>
      <w:autoSpaceDN w:val="0"/>
      <w:adjustRightInd w:val="0"/>
      <w:spacing w:after="760" w:line="310" w:lineRule="exact"/>
      <w:jc w:val="center"/>
    </w:pPr>
    <w:rPr>
      <w:b/>
      <w:sz w:val="28"/>
      <w:szCs w:val="24"/>
    </w:rPr>
  </w:style>
  <w:style w:type="character" w:styleId="ac">
    <w:name w:val="endnote reference"/>
    <w:uiPriority w:val="99"/>
    <w:semiHidden/>
    <w:rsid w:val="00932BEF"/>
    <w:rPr>
      <w:noProof w:val="0"/>
      <w:vertAlign w:val="superscript"/>
      <w:lang w:val="fr-FR"/>
    </w:rPr>
  </w:style>
  <w:style w:type="character" w:styleId="ad">
    <w:name w:val="footnote reference"/>
    <w:uiPriority w:val="99"/>
    <w:rsid w:val="003E7BDE"/>
    <w:rPr>
      <w:noProof/>
      <w:position w:val="6"/>
      <w:sz w:val="20"/>
      <w:vertAlign w:val="baseline"/>
      <w:lang w:val="fr-FR"/>
    </w:rPr>
  </w:style>
  <w:style w:type="paragraph" w:customStyle="1" w:styleId="BiblioEntry">
    <w:name w:val="Biblio Entry"/>
    <w:basedOn w:val="BaseText"/>
    <w:rsid w:val="0086223A"/>
    <w:pPr>
      <w:ind w:left="662" w:hanging="662"/>
      <w:jc w:val="left"/>
    </w:pPr>
  </w:style>
  <w:style w:type="paragraph" w:styleId="ae">
    <w:name w:val="annotation text"/>
    <w:basedOn w:val="a0"/>
    <w:link w:val="Char"/>
    <w:uiPriority w:val="99"/>
    <w:rsid w:val="00932BEF"/>
  </w:style>
  <w:style w:type="paragraph" w:styleId="af">
    <w:name w:val="Body Text"/>
    <w:basedOn w:val="BaseText"/>
    <w:link w:val="Char0"/>
    <w:uiPriority w:val="99"/>
    <w:unhideWhenUsed/>
    <w:rsid w:val="0086223A"/>
    <w:pPr>
      <w:spacing w:after="120"/>
    </w:pPr>
  </w:style>
  <w:style w:type="paragraph" w:styleId="20">
    <w:name w:val="Body Text 2"/>
    <w:basedOn w:val="a0"/>
    <w:link w:val="2Char0"/>
    <w:uiPriority w:val="99"/>
    <w:rsid w:val="00932BEF"/>
    <w:pPr>
      <w:spacing w:before="60" w:after="60" w:line="190" w:lineRule="atLeast"/>
    </w:pPr>
    <w:rPr>
      <w:sz w:val="18"/>
    </w:rPr>
  </w:style>
  <w:style w:type="paragraph" w:styleId="30">
    <w:name w:val="Body Text 3"/>
    <w:basedOn w:val="a0"/>
    <w:link w:val="3Char0"/>
    <w:uiPriority w:val="99"/>
    <w:rsid w:val="00932BEF"/>
    <w:pPr>
      <w:spacing w:before="60" w:after="60" w:line="170" w:lineRule="atLeast"/>
    </w:pPr>
    <w:rPr>
      <w:sz w:val="16"/>
    </w:rPr>
  </w:style>
  <w:style w:type="paragraph" w:styleId="af0">
    <w:name w:val="Date"/>
    <w:basedOn w:val="a0"/>
    <w:next w:val="a0"/>
    <w:link w:val="Char1"/>
    <w:uiPriority w:val="99"/>
    <w:rsid w:val="00932BEF"/>
  </w:style>
  <w:style w:type="paragraph" w:customStyle="1" w:styleId="Definition">
    <w:name w:val="Definition"/>
    <w:basedOn w:val="BaseText"/>
    <w:rsid w:val="0086223A"/>
    <w:pPr>
      <w:spacing w:line="230" w:lineRule="atLeast"/>
    </w:pPr>
  </w:style>
  <w:style w:type="character" w:customStyle="1" w:styleId="Defterms">
    <w:name w:val="Defterms"/>
    <w:rsid w:val="00932BEF"/>
    <w:rPr>
      <w:noProof/>
      <w:color w:val="auto"/>
      <w:lang w:val="fr-FR"/>
    </w:rPr>
  </w:style>
  <w:style w:type="paragraph" w:customStyle="1" w:styleId="dl">
    <w:name w:val="dl"/>
    <w:basedOn w:val="BaseText"/>
    <w:rsid w:val="0086223A"/>
    <w:pPr>
      <w:ind w:left="806" w:hanging="403"/>
    </w:pPr>
  </w:style>
  <w:style w:type="character" w:styleId="af1">
    <w:name w:val="Strong"/>
    <w:uiPriority w:val="22"/>
    <w:qFormat/>
    <w:rsid w:val="00932BEF"/>
    <w:rPr>
      <w:b/>
      <w:noProof w:val="0"/>
      <w:lang w:val="fr-FR"/>
    </w:rPr>
  </w:style>
  <w:style w:type="paragraph" w:styleId="af2">
    <w:name w:val="header"/>
    <w:basedOn w:val="a0"/>
    <w:link w:val="Char2"/>
    <w:uiPriority w:val="99"/>
    <w:rsid w:val="00932BEF"/>
    <w:pPr>
      <w:spacing w:after="740" w:line="220" w:lineRule="exact"/>
    </w:pPr>
    <w:rPr>
      <w:b/>
      <w:sz w:val="24"/>
    </w:rPr>
  </w:style>
  <w:style w:type="paragraph" w:styleId="af3">
    <w:name w:val="Message Header"/>
    <w:basedOn w:val="a0"/>
    <w:link w:val="Char3"/>
    <w:uiPriority w:val="99"/>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86223A"/>
    <w:pPr>
      <w:tabs>
        <w:tab w:val="left" w:pos="1354"/>
      </w:tabs>
      <w:spacing w:line="220" w:lineRule="atLeast"/>
    </w:pPr>
    <w:rPr>
      <w:sz w:val="20"/>
    </w:rPr>
  </w:style>
  <w:style w:type="paragraph" w:styleId="af4">
    <w:name w:val="Document Map"/>
    <w:basedOn w:val="a0"/>
    <w:link w:val="Char4"/>
    <w:uiPriority w:val="99"/>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a0"/>
    <w:rsid w:val="00932BEF"/>
    <w:pPr>
      <w:keepNext/>
      <w:tabs>
        <w:tab w:val="left" w:pos="340"/>
      </w:tabs>
      <w:spacing w:after="60" w:line="210" w:lineRule="atLeast"/>
    </w:pPr>
    <w:rPr>
      <w:sz w:val="20"/>
    </w:rPr>
  </w:style>
  <w:style w:type="paragraph" w:customStyle="1" w:styleId="Figuretitle">
    <w:name w:val="Figure title"/>
    <w:basedOn w:val="BaseHeading"/>
    <w:rsid w:val="0086223A"/>
    <w:pPr>
      <w:suppressAutoHyphens/>
      <w:spacing w:before="240" w:after="360"/>
      <w:jc w:val="center"/>
      <w:outlineLvl w:val="9"/>
    </w:pPr>
    <w:rPr>
      <w:b/>
    </w:rPr>
  </w:style>
  <w:style w:type="paragraph" w:customStyle="1" w:styleId="Foreword">
    <w:name w:val="Foreword"/>
    <w:basedOn w:val="a0"/>
    <w:next w:val="a0"/>
    <w:rsid w:val="00932BEF"/>
    <w:rPr>
      <w:color w:val="0000FF"/>
    </w:rPr>
  </w:style>
  <w:style w:type="paragraph" w:customStyle="1" w:styleId="Formula">
    <w:name w:val="Formula"/>
    <w:basedOn w:val="BaseText"/>
    <w:rsid w:val="0086223A"/>
    <w:pPr>
      <w:tabs>
        <w:tab w:val="right" w:pos="9749"/>
      </w:tabs>
      <w:spacing w:after="220"/>
      <w:ind w:left="403"/>
      <w:jc w:val="left"/>
    </w:pPr>
  </w:style>
  <w:style w:type="paragraph" w:styleId="af5">
    <w:name w:val="Closing"/>
    <w:basedOn w:val="a0"/>
    <w:link w:val="Char5"/>
    <w:uiPriority w:val="99"/>
    <w:rsid w:val="00932BEF"/>
    <w:pPr>
      <w:ind w:left="4252"/>
    </w:pPr>
  </w:style>
  <w:style w:type="paragraph" w:styleId="10">
    <w:name w:val="index 1"/>
    <w:basedOn w:val="a0"/>
    <w:uiPriority w:val="99"/>
    <w:semiHidden/>
    <w:rsid w:val="00932BEF"/>
    <w:pPr>
      <w:spacing w:after="0" w:line="210" w:lineRule="atLeast"/>
      <w:ind w:left="142" w:hanging="142"/>
      <w:jc w:val="left"/>
    </w:pPr>
    <w:rPr>
      <w:b/>
      <w:sz w:val="20"/>
    </w:rPr>
  </w:style>
  <w:style w:type="paragraph" w:styleId="21">
    <w:name w:val="index 2"/>
    <w:basedOn w:val="a0"/>
    <w:next w:val="a0"/>
    <w:autoRedefine/>
    <w:uiPriority w:val="99"/>
    <w:semiHidden/>
    <w:rsid w:val="00932BEF"/>
    <w:pPr>
      <w:spacing w:line="210" w:lineRule="atLeast"/>
      <w:ind w:left="600" w:hanging="200"/>
    </w:pPr>
    <w:rPr>
      <w:b/>
      <w:sz w:val="20"/>
    </w:rPr>
  </w:style>
  <w:style w:type="paragraph" w:styleId="31">
    <w:name w:val="index 3"/>
    <w:basedOn w:val="a0"/>
    <w:next w:val="a0"/>
    <w:autoRedefine/>
    <w:uiPriority w:val="99"/>
    <w:semiHidden/>
    <w:rsid w:val="00932BEF"/>
    <w:pPr>
      <w:spacing w:line="220" w:lineRule="atLeast"/>
      <w:ind w:left="600" w:hanging="200"/>
    </w:pPr>
    <w:rPr>
      <w:b/>
    </w:rPr>
  </w:style>
  <w:style w:type="paragraph" w:styleId="40">
    <w:name w:val="index 4"/>
    <w:basedOn w:val="a0"/>
    <w:next w:val="a0"/>
    <w:autoRedefine/>
    <w:uiPriority w:val="99"/>
    <w:semiHidden/>
    <w:rsid w:val="00932BEF"/>
    <w:pPr>
      <w:spacing w:line="220" w:lineRule="atLeast"/>
      <w:ind w:left="800" w:hanging="200"/>
    </w:pPr>
    <w:rPr>
      <w:b/>
    </w:rPr>
  </w:style>
  <w:style w:type="paragraph" w:styleId="50">
    <w:name w:val="index 5"/>
    <w:basedOn w:val="a0"/>
    <w:next w:val="a0"/>
    <w:autoRedefine/>
    <w:uiPriority w:val="99"/>
    <w:semiHidden/>
    <w:rsid w:val="00932BEF"/>
    <w:pPr>
      <w:spacing w:line="220" w:lineRule="atLeast"/>
      <w:ind w:left="1000" w:hanging="200"/>
    </w:pPr>
    <w:rPr>
      <w:b/>
    </w:rPr>
  </w:style>
  <w:style w:type="paragraph" w:styleId="60">
    <w:name w:val="index 6"/>
    <w:basedOn w:val="a0"/>
    <w:next w:val="a0"/>
    <w:autoRedefine/>
    <w:uiPriority w:val="99"/>
    <w:semiHidden/>
    <w:rsid w:val="00932BEF"/>
    <w:pPr>
      <w:spacing w:line="220" w:lineRule="atLeast"/>
      <w:ind w:left="1200" w:hanging="200"/>
    </w:pPr>
    <w:rPr>
      <w:b/>
    </w:rPr>
  </w:style>
  <w:style w:type="paragraph" w:styleId="70">
    <w:name w:val="index 7"/>
    <w:basedOn w:val="a0"/>
    <w:next w:val="a0"/>
    <w:autoRedefine/>
    <w:uiPriority w:val="99"/>
    <w:semiHidden/>
    <w:rsid w:val="00932BEF"/>
    <w:pPr>
      <w:spacing w:line="220" w:lineRule="atLeast"/>
      <w:ind w:left="1400" w:hanging="200"/>
    </w:pPr>
    <w:rPr>
      <w:b/>
    </w:rPr>
  </w:style>
  <w:style w:type="paragraph" w:styleId="80">
    <w:name w:val="index 8"/>
    <w:basedOn w:val="a0"/>
    <w:next w:val="a0"/>
    <w:autoRedefine/>
    <w:uiPriority w:val="99"/>
    <w:semiHidden/>
    <w:rsid w:val="00932BEF"/>
    <w:pPr>
      <w:spacing w:line="220" w:lineRule="atLeast"/>
      <w:ind w:left="1600" w:hanging="200"/>
    </w:pPr>
    <w:rPr>
      <w:b/>
    </w:rPr>
  </w:style>
  <w:style w:type="paragraph" w:styleId="90">
    <w:name w:val="index 9"/>
    <w:basedOn w:val="a0"/>
    <w:next w:val="a0"/>
    <w:autoRedefine/>
    <w:uiPriority w:val="99"/>
    <w:semiHidden/>
    <w:rsid w:val="00932BEF"/>
    <w:pPr>
      <w:spacing w:line="220" w:lineRule="atLeast"/>
      <w:ind w:left="1800" w:hanging="200"/>
    </w:pPr>
    <w:rPr>
      <w:b/>
    </w:rPr>
  </w:style>
  <w:style w:type="paragraph" w:customStyle="1" w:styleId="Introduction">
    <w:name w:val="Introduction"/>
    <w:basedOn w:val="a0"/>
    <w:next w:val="a0"/>
    <w:rsid w:val="00932BEF"/>
    <w:pPr>
      <w:keepNext/>
      <w:pageBreakBefore/>
      <w:tabs>
        <w:tab w:val="left" w:pos="400"/>
      </w:tabs>
      <w:suppressAutoHyphens/>
      <w:spacing w:before="960" w:after="310" w:line="310" w:lineRule="exact"/>
      <w:jc w:val="left"/>
    </w:pPr>
    <w:rPr>
      <w:b/>
      <w:sz w:val="28"/>
      <w:szCs w:val="28"/>
    </w:rPr>
  </w:style>
  <w:style w:type="paragraph" w:styleId="af6">
    <w:name w:val="caption"/>
    <w:aliases w:val="legend,Title of Image/Table,topic,Title of Image/Table1,topic1,Title of Image/Table2,topic2,Title of Image/Table3,topic3,Title of Image/Table4,topic4,Title of Image/Table5,topic5,Title of Image/Table6,topic6,Title of Image/Table7,topic7,Ca"/>
    <w:basedOn w:val="a0"/>
    <w:next w:val="a0"/>
    <w:link w:val="Char6"/>
    <w:uiPriority w:val="99"/>
    <w:qFormat/>
    <w:rsid w:val="00932BEF"/>
    <w:pPr>
      <w:spacing w:before="120" w:after="120"/>
    </w:pPr>
    <w:rPr>
      <w:b/>
    </w:rPr>
  </w:style>
  <w:style w:type="character" w:styleId="-">
    <w:name w:val="Hyperlink"/>
    <w:uiPriority w:val="99"/>
    <w:rsid w:val="00932BEF"/>
    <w:rPr>
      <w:noProof w:val="0"/>
      <w:color w:val="0000FF"/>
      <w:u w:val="single"/>
      <w:lang w:val="fr-FR"/>
    </w:rPr>
  </w:style>
  <w:style w:type="character" w:styleId="-0">
    <w:name w:val="FollowedHyperlink"/>
    <w:uiPriority w:val="99"/>
    <w:rsid w:val="00932BEF"/>
    <w:rPr>
      <w:noProof w:val="0"/>
      <w:color w:val="800080"/>
      <w:u w:val="single"/>
      <w:lang w:val="fr-FR"/>
    </w:rPr>
  </w:style>
  <w:style w:type="paragraph" w:styleId="af7">
    <w:name w:val="List"/>
    <w:basedOn w:val="a0"/>
    <w:uiPriority w:val="99"/>
    <w:rsid w:val="00932BEF"/>
    <w:pPr>
      <w:ind w:left="283" w:hanging="283"/>
    </w:pPr>
  </w:style>
  <w:style w:type="paragraph" w:styleId="22">
    <w:name w:val="List 2"/>
    <w:basedOn w:val="a0"/>
    <w:uiPriority w:val="99"/>
    <w:rsid w:val="00932BEF"/>
    <w:pPr>
      <w:ind w:left="566" w:hanging="283"/>
    </w:pPr>
  </w:style>
  <w:style w:type="paragraph" w:styleId="32">
    <w:name w:val="List 3"/>
    <w:basedOn w:val="a0"/>
    <w:uiPriority w:val="99"/>
    <w:rsid w:val="00932BEF"/>
    <w:pPr>
      <w:ind w:left="849" w:hanging="283"/>
    </w:pPr>
  </w:style>
  <w:style w:type="paragraph" w:styleId="41">
    <w:name w:val="List 4"/>
    <w:basedOn w:val="a0"/>
    <w:uiPriority w:val="99"/>
    <w:rsid w:val="00932BEF"/>
    <w:pPr>
      <w:ind w:left="1132" w:hanging="283"/>
    </w:pPr>
  </w:style>
  <w:style w:type="paragraph" w:styleId="51">
    <w:name w:val="List 5"/>
    <w:basedOn w:val="a0"/>
    <w:uiPriority w:val="99"/>
    <w:rsid w:val="00932BEF"/>
    <w:pPr>
      <w:ind w:left="1415" w:hanging="283"/>
    </w:pPr>
  </w:style>
  <w:style w:type="paragraph" w:styleId="a">
    <w:name w:val="List Number"/>
    <w:basedOn w:val="a0"/>
    <w:uiPriority w:val="99"/>
    <w:rsid w:val="00D739FB"/>
    <w:pPr>
      <w:numPr>
        <w:numId w:val="7"/>
      </w:numPr>
    </w:pPr>
  </w:style>
  <w:style w:type="paragraph" w:styleId="23">
    <w:name w:val="List Number 2"/>
    <w:basedOn w:val="ListNumber1"/>
    <w:rsid w:val="0086223A"/>
    <w:pPr>
      <w:tabs>
        <w:tab w:val="left" w:pos="800"/>
      </w:tabs>
      <w:ind w:left="806"/>
    </w:pPr>
  </w:style>
  <w:style w:type="paragraph" w:styleId="33">
    <w:name w:val="List Number 3"/>
    <w:basedOn w:val="ListNumber1"/>
    <w:rsid w:val="0086223A"/>
    <w:pPr>
      <w:tabs>
        <w:tab w:val="left" w:pos="1200"/>
      </w:tabs>
      <w:ind w:left="1209"/>
    </w:pPr>
  </w:style>
  <w:style w:type="paragraph" w:styleId="42">
    <w:name w:val="List Number 4"/>
    <w:basedOn w:val="ListNumber1"/>
    <w:rsid w:val="0086223A"/>
    <w:pPr>
      <w:tabs>
        <w:tab w:val="left" w:pos="1600"/>
      </w:tabs>
      <w:ind w:left="1598"/>
    </w:pPr>
  </w:style>
  <w:style w:type="paragraph" w:styleId="52">
    <w:name w:val="List Number 5"/>
    <w:basedOn w:val="ListNumber5-"/>
    <w:uiPriority w:val="99"/>
    <w:unhideWhenUsed/>
    <w:rsid w:val="0086223A"/>
    <w:rPr>
      <w:sz w:val="22"/>
    </w:rPr>
  </w:style>
  <w:style w:type="paragraph" w:styleId="af8">
    <w:name w:val="List Bullet"/>
    <w:basedOn w:val="a0"/>
    <w:uiPriority w:val="99"/>
    <w:rsid w:val="00D739FB"/>
    <w:pPr>
      <w:tabs>
        <w:tab w:val="num" w:pos="360"/>
      </w:tabs>
      <w:ind w:left="360" w:hanging="360"/>
    </w:pPr>
  </w:style>
  <w:style w:type="paragraph" w:styleId="24">
    <w:name w:val="List Bullet 2"/>
    <w:basedOn w:val="a0"/>
    <w:autoRedefine/>
    <w:uiPriority w:val="99"/>
    <w:rsid w:val="00932BEF"/>
    <w:pPr>
      <w:tabs>
        <w:tab w:val="num" w:pos="643"/>
      </w:tabs>
      <w:ind w:left="643" w:hanging="360"/>
    </w:pPr>
  </w:style>
  <w:style w:type="paragraph" w:styleId="34">
    <w:name w:val="List Bullet 3"/>
    <w:basedOn w:val="a0"/>
    <w:autoRedefine/>
    <w:uiPriority w:val="99"/>
    <w:rsid w:val="00932BEF"/>
    <w:pPr>
      <w:tabs>
        <w:tab w:val="num" w:pos="926"/>
      </w:tabs>
      <w:ind w:left="926" w:hanging="360"/>
    </w:pPr>
  </w:style>
  <w:style w:type="paragraph" w:styleId="43">
    <w:name w:val="List Bullet 4"/>
    <w:basedOn w:val="a0"/>
    <w:autoRedefine/>
    <w:uiPriority w:val="99"/>
    <w:rsid w:val="00932BEF"/>
    <w:pPr>
      <w:tabs>
        <w:tab w:val="num" w:pos="1209"/>
      </w:tabs>
      <w:ind w:left="1209" w:hanging="360"/>
    </w:pPr>
  </w:style>
  <w:style w:type="paragraph" w:styleId="53">
    <w:name w:val="List Bullet 5"/>
    <w:basedOn w:val="a0"/>
    <w:autoRedefine/>
    <w:uiPriority w:val="99"/>
    <w:rsid w:val="00932BEF"/>
    <w:pPr>
      <w:tabs>
        <w:tab w:val="num" w:pos="1492"/>
      </w:tabs>
      <w:ind w:left="1492" w:hanging="360"/>
    </w:pPr>
  </w:style>
  <w:style w:type="paragraph" w:styleId="af9">
    <w:name w:val="List Continue"/>
    <w:basedOn w:val="a0"/>
    <w:uiPriority w:val="99"/>
    <w:unhideWhenUsed/>
    <w:rsid w:val="0086223A"/>
    <w:pPr>
      <w:spacing w:after="120"/>
      <w:ind w:left="360"/>
      <w:contextualSpacing/>
    </w:pPr>
  </w:style>
  <w:style w:type="paragraph" w:styleId="25">
    <w:name w:val="List Continue 2"/>
    <w:basedOn w:val="ListContinue1"/>
    <w:rsid w:val="0086223A"/>
    <w:pPr>
      <w:tabs>
        <w:tab w:val="left" w:pos="800"/>
      </w:tabs>
      <w:ind w:left="806"/>
    </w:pPr>
  </w:style>
  <w:style w:type="paragraph" w:styleId="35">
    <w:name w:val="List Continue 3"/>
    <w:basedOn w:val="ListContinue1"/>
    <w:rsid w:val="0086223A"/>
    <w:pPr>
      <w:tabs>
        <w:tab w:val="left" w:pos="1200"/>
      </w:tabs>
      <w:ind w:left="1208"/>
    </w:pPr>
  </w:style>
  <w:style w:type="paragraph" w:styleId="44">
    <w:name w:val="List Continue 4"/>
    <w:basedOn w:val="ListContinue1"/>
    <w:rsid w:val="0086223A"/>
    <w:pPr>
      <w:tabs>
        <w:tab w:val="left" w:pos="1600"/>
      </w:tabs>
      <w:ind w:left="1599"/>
    </w:pPr>
  </w:style>
  <w:style w:type="paragraph" w:styleId="54">
    <w:name w:val="List Continue 5"/>
    <w:basedOn w:val="a0"/>
    <w:uiPriority w:val="99"/>
    <w:unhideWhenUsed/>
    <w:rsid w:val="0086223A"/>
    <w:pPr>
      <w:spacing w:after="120"/>
      <w:ind w:left="1415"/>
      <w:contextualSpacing/>
    </w:pPr>
    <w:rPr>
      <w:lang w:val="fr-FR"/>
    </w:rPr>
  </w:style>
  <w:style w:type="character" w:styleId="afa">
    <w:name w:val="annotation reference"/>
    <w:uiPriority w:val="99"/>
    <w:semiHidden/>
    <w:rsid w:val="00932BEF"/>
    <w:rPr>
      <w:noProof w:val="0"/>
      <w:sz w:val="18"/>
      <w:lang w:val="fr-FR"/>
    </w:rPr>
  </w:style>
  <w:style w:type="paragraph" w:customStyle="1" w:styleId="MSDNFR">
    <w:name w:val="MSDNFR"/>
    <w:basedOn w:val="a0"/>
    <w:next w:val="a0"/>
    <w:rsid w:val="00932BEF"/>
    <w:pPr>
      <w:spacing w:line="220" w:lineRule="atLeast"/>
    </w:pPr>
    <w:rPr>
      <w:color w:val="0000FF"/>
    </w:rPr>
  </w:style>
  <w:style w:type="paragraph" w:customStyle="1" w:styleId="na2">
    <w:name w:val="na2"/>
    <w:basedOn w:val="a2"/>
    <w:next w:val="a0"/>
    <w:rsid w:val="005B59A9"/>
    <w:pPr>
      <w:numPr>
        <w:numId w:val="3"/>
      </w:numPr>
    </w:pPr>
  </w:style>
  <w:style w:type="paragraph" w:customStyle="1" w:styleId="na3">
    <w:name w:val="na3"/>
    <w:basedOn w:val="a3"/>
    <w:next w:val="a0"/>
    <w:rsid w:val="00932BEF"/>
    <w:pPr>
      <w:numPr>
        <w:ilvl w:val="0"/>
        <w:numId w:val="0"/>
      </w:numPr>
      <w:ind w:left="879" w:hanging="879"/>
    </w:pPr>
  </w:style>
  <w:style w:type="paragraph" w:customStyle="1" w:styleId="na4">
    <w:name w:val="na4"/>
    <w:basedOn w:val="a4"/>
    <w:next w:val="a0"/>
    <w:rsid w:val="00932BEF"/>
    <w:pPr>
      <w:numPr>
        <w:ilvl w:val="0"/>
        <w:numId w:val="0"/>
      </w:numPr>
      <w:tabs>
        <w:tab w:val="left" w:pos="1060"/>
      </w:tabs>
      <w:ind w:left="1140" w:hanging="1140"/>
    </w:pPr>
  </w:style>
  <w:style w:type="paragraph" w:customStyle="1" w:styleId="na5">
    <w:name w:val="na5"/>
    <w:basedOn w:val="a5"/>
    <w:next w:val="a0"/>
    <w:rsid w:val="00932BEF"/>
    <w:pPr>
      <w:numPr>
        <w:ilvl w:val="0"/>
        <w:numId w:val="0"/>
      </w:numPr>
      <w:ind w:left="1304" w:hanging="1304"/>
    </w:pPr>
  </w:style>
  <w:style w:type="paragraph" w:customStyle="1" w:styleId="na6">
    <w:name w:val="na6"/>
    <w:basedOn w:val="a6"/>
    <w:next w:val="a0"/>
    <w:rsid w:val="00932BEF"/>
    <w:pPr>
      <w:numPr>
        <w:ilvl w:val="0"/>
        <w:numId w:val="0"/>
      </w:numPr>
      <w:ind w:left="1418" w:hanging="1418"/>
    </w:pPr>
  </w:style>
  <w:style w:type="paragraph" w:styleId="afb">
    <w:name w:val="Block Text"/>
    <w:basedOn w:val="a0"/>
    <w:uiPriority w:val="99"/>
    <w:rsid w:val="00932BEF"/>
    <w:pPr>
      <w:spacing w:after="120"/>
      <w:ind w:left="1440" w:right="1440"/>
    </w:pPr>
  </w:style>
  <w:style w:type="paragraph" w:customStyle="1" w:styleId="Note">
    <w:name w:val="Note"/>
    <w:basedOn w:val="BaseText"/>
    <w:rsid w:val="0086223A"/>
    <w:pPr>
      <w:tabs>
        <w:tab w:val="left" w:pos="965"/>
      </w:tabs>
      <w:spacing w:line="220" w:lineRule="atLeast"/>
    </w:pPr>
    <w:rPr>
      <w:sz w:val="20"/>
    </w:rPr>
  </w:style>
  <w:style w:type="paragraph" w:styleId="afc">
    <w:name w:val="footnote text"/>
    <w:basedOn w:val="a0"/>
    <w:link w:val="Char7"/>
    <w:uiPriority w:val="99"/>
    <w:rsid w:val="00AD6A66"/>
    <w:pPr>
      <w:tabs>
        <w:tab w:val="left" w:pos="340"/>
      </w:tabs>
      <w:spacing w:after="120" w:line="210" w:lineRule="atLeast"/>
    </w:pPr>
    <w:rPr>
      <w:sz w:val="20"/>
    </w:rPr>
  </w:style>
  <w:style w:type="paragraph" w:styleId="afd">
    <w:name w:val="endnote text"/>
    <w:basedOn w:val="a0"/>
    <w:link w:val="Char8"/>
    <w:uiPriority w:val="99"/>
    <w:semiHidden/>
    <w:rsid w:val="00932BEF"/>
  </w:style>
  <w:style w:type="character" w:styleId="afe">
    <w:name w:val="line number"/>
    <w:uiPriority w:val="99"/>
    <w:rsid w:val="00932BEF"/>
    <w:rPr>
      <w:noProof w:val="0"/>
      <w:lang w:val="fr-FR"/>
    </w:rPr>
  </w:style>
  <w:style w:type="character" w:styleId="aff">
    <w:name w:val="page number"/>
    <w:uiPriority w:val="99"/>
    <w:rsid w:val="00932BEF"/>
    <w:rPr>
      <w:noProof/>
      <w:lang w:val="fr-FR"/>
    </w:rPr>
  </w:style>
  <w:style w:type="paragraph" w:customStyle="1" w:styleId="p2">
    <w:name w:val="p2"/>
    <w:basedOn w:val="BaseText"/>
    <w:rsid w:val="0086223A"/>
    <w:pPr>
      <w:tabs>
        <w:tab w:val="left" w:pos="562"/>
      </w:tabs>
    </w:pPr>
  </w:style>
  <w:style w:type="paragraph" w:customStyle="1" w:styleId="p3">
    <w:name w:val="p3"/>
    <w:basedOn w:val="BaseText"/>
    <w:rsid w:val="0086223A"/>
    <w:pPr>
      <w:tabs>
        <w:tab w:val="left" w:pos="720"/>
      </w:tabs>
    </w:pPr>
  </w:style>
  <w:style w:type="paragraph" w:customStyle="1" w:styleId="p4">
    <w:name w:val="p4"/>
    <w:basedOn w:val="BaseText"/>
    <w:rsid w:val="0086223A"/>
    <w:pPr>
      <w:tabs>
        <w:tab w:val="left" w:pos="1094"/>
      </w:tabs>
    </w:pPr>
  </w:style>
  <w:style w:type="paragraph" w:customStyle="1" w:styleId="p5">
    <w:name w:val="p5"/>
    <w:basedOn w:val="BaseText"/>
    <w:rsid w:val="0086223A"/>
    <w:pPr>
      <w:tabs>
        <w:tab w:val="left" w:pos="1094"/>
      </w:tabs>
    </w:pPr>
  </w:style>
  <w:style w:type="paragraph" w:customStyle="1" w:styleId="p6">
    <w:name w:val="p6"/>
    <w:basedOn w:val="BaseText"/>
    <w:rsid w:val="0086223A"/>
    <w:pPr>
      <w:tabs>
        <w:tab w:val="left" w:pos="1440"/>
      </w:tabs>
    </w:pPr>
  </w:style>
  <w:style w:type="paragraph" w:styleId="aff0">
    <w:name w:val="footer"/>
    <w:basedOn w:val="a0"/>
    <w:link w:val="Char9"/>
    <w:uiPriority w:val="99"/>
    <w:rsid w:val="00DA0376"/>
    <w:pPr>
      <w:tabs>
        <w:tab w:val="right" w:pos="9752"/>
      </w:tabs>
      <w:spacing w:after="0" w:line="220" w:lineRule="exact"/>
      <w:jc w:val="left"/>
    </w:pPr>
  </w:style>
  <w:style w:type="paragraph" w:customStyle="1" w:styleId="RefNorm">
    <w:name w:val="RefNorm"/>
    <w:basedOn w:val="BaseText"/>
    <w:rsid w:val="0086223A"/>
  </w:style>
  <w:style w:type="paragraph" w:styleId="aff1">
    <w:name w:val="Body Text First Indent"/>
    <w:basedOn w:val="af"/>
    <w:link w:val="Chara"/>
    <w:uiPriority w:val="99"/>
    <w:rsid w:val="00932BEF"/>
    <w:pPr>
      <w:ind w:firstLine="210"/>
    </w:pPr>
  </w:style>
  <w:style w:type="paragraph" w:styleId="aff2">
    <w:name w:val="Body Text Indent"/>
    <w:basedOn w:val="a0"/>
    <w:link w:val="Charb"/>
    <w:uiPriority w:val="99"/>
    <w:rsid w:val="00932BEF"/>
    <w:pPr>
      <w:spacing w:after="120"/>
      <w:ind w:left="283"/>
    </w:pPr>
  </w:style>
  <w:style w:type="paragraph" w:styleId="26">
    <w:name w:val="Body Text Indent 2"/>
    <w:basedOn w:val="a0"/>
    <w:link w:val="2Char1"/>
    <w:uiPriority w:val="99"/>
    <w:unhideWhenUsed/>
    <w:rsid w:val="00B865CF"/>
    <w:pPr>
      <w:ind w:left="805"/>
      <w:jc w:val="left"/>
    </w:pPr>
  </w:style>
  <w:style w:type="paragraph" w:styleId="36">
    <w:name w:val="Body Text Indent 3"/>
    <w:basedOn w:val="a0"/>
    <w:next w:val="BodyTextIndent33"/>
    <w:link w:val="3Char1"/>
    <w:uiPriority w:val="99"/>
    <w:rsid w:val="00B865CF"/>
    <w:pPr>
      <w:ind w:left="1202"/>
    </w:pPr>
    <w:rPr>
      <w:szCs w:val="16"/>
    </w:rPr>
  </w:style>
  <w:style w:type="paragraph" w:styleId="27">
    <w:name w:val="Body Text First Indent 2"/>
    <w:basedOn w:val="a0"/>
    <w:link w:val="2Char2"/>
    <w:uiPriority w:val="99"/>
    <w:rsid w:val="00932BEF"/>
    <w:pPr>
      <w:ind w:firstLine="210"/>
    </w:pPr>
  </w:style>
  <w:style w:type="paragraph" w:styleId="aff3">
    <w:name w:val="Normal Indent"/>
    <w:basedOn w:val="a0"/>
    <w:uiPriority w:val="99"/>
    <w:rsid w:val="00932BEF"/>
    <w:pPr>
      <w:ind w:left="708"/>
    </w:pPr>
  </w:style>
  <w:style w:type="paragraph" w:styleId="aff4">
    <w:name w:val="Salutation"/>
    <w:basedOn w:val="a0"/>
    <w:next w:val="a0"/>
    <w:link w:val="Charc"/>
    <w:uiPriority w:val="99"/>
    <w:rsid w:val="00932BEF"/>
  </w:style>
  <w:style w:type="paragraph" w:styleId="aff5">
    <w:name w:val="Signature"/>
    <w:basedOn w:val="a0"/>
    <w:link w:val="Chard"/>
    <w:uiPriority w:val="99"/>
    <w:rsid w:val="00932BEF"/>
    <w:pPr>
      <w:ind w:left="4252"/>
    </w:pPr>
  </w:style>
  <w:style w:type="paragraph" w:styleId="aff6">
    <w:name w:val="Subtitle"/>
    <w:basedOn w:val="a0"/>
    <w:link w:val="Chare"/>
    <w:uiPriority w:val="11"/>
    <w:qFormat/>
    <w:rsid w:val="00932BEF"/>
    <w:pPr>
      <w:spacing w:after="60"/>
      <w:jc w:val="center"/>
      <w:outlineLvl w:val="1"/>
    </w:pPr>
    <w:rPr>
      <w:sz w:val="26"/>
    </w:rPr>
  </w:style>
  <w:style w:type="paragraph" w:customStyle="1" w:styleId="Special">
    <w:name w:val="Special"/>
    <w:basedOn w:val="a0"/>
    <w:next w:val="a0"/>
    <w:rsid w:val="00932BEF"/>
  </w:style>
  <w:style w:type="paragraph" w:styleId="aff7">
    <w:name w:val="table of figures"/>
    <w:basedOn w:val="a0"/>
    <w:next w:val="a0"/>
    <w:uiPriority w:val="99"/>
    <w:semiHidden/>
    <w:rsid w:val="002C3921"/>
    <w:pPr>
      <w:ind w:left="851" w:right="499" w:hanging="851"/>
    </w:pPr>
  </w:style>
  <w:style w:type="paragraph" w:styleId="aff8">
    <w:name w:val="table of authorities"/>
    <w:basedOn w:val="a0"/>
    <w:next w:val="a0"/>
    <w:uiPriority w:val="99"/>
    <w:semiHidden/>
    <w:rsid w:val="00932BEF"/>
    <w:pPr>
      <w:ind w:left="200" w:hanging="200"/>
    </w:pPr>
  </w:style>
  <w:style w:type="paragraph" w:customStyle="1" w:styleId="Tablefootnote">
    <w:name w:val="Table footnote"/>
    <w:basedOn w:val="a0"/>
    <w:rsid w:val="0086223A"/>
    <w:pPr>
      <w:tabs>
        <w:tab w:val="left" w:pos="340"/>
      </w:tabs>
      <w:spacing w:before="60" w:after="60" w:line="190" w:lineRule="atLeast"/>
    </w:pPr>
    <w:rPr>
      <w:sz w:val="18"/>
    </w:rPr>
  </w:style>
  <w:style w:type="paragraph" w:customStyle="1" w:styleId="Tabletext10">
    <w:name w:val="Table text (10)"/>
    <w:basedOn w:val="a0"/>
    <w:rsid w:val="00932BEF"/>
    <w:pPr>
      <w:spacing w:before="60" w:after="60"/>
    </w:pPr>
    <w:rPr>
      <w:sz w:val="20"/>
    </w:rPr>
  </w:style>
  <w:style w:type="paragraph" w:customStyle="1" w:styleId="Tabletext7">
    <w:name w:val="Table text (7)"/>
    <w:basedOn w:val="a0"/>
    <w:rsid w:val="00D44FEC"/>
    <w:pPr>
      <w:spacing w:before="60" w:after="60" w:line="170" w:lineRule="atLeast"/>
    </w:pPr>
    <w:rPr>
      <w:sz w:val="14"/>
      <w:szCs w:val="14"/>
    </w:rPr>
  </w:style>
  <w:style w:type="paragraph" w:customStyle="1" w:styleId="Tabletext8">
    <w:name w:val="Table text (8)"/>
    <w:basedOn w:val="a0"/>
    <w:rsid w:val="00D44FEC"/>
    <w:pPr>
      <w:spacing w:before="60" w:after="60" w:line="190" w:lineRule="atLeast"/>
    </w:pPr>
    <w:rPr>
      <w:sz w:val="16"/>
      <w:szCs w:val="16"/>
    </w:rPr>
  </w:style>
  <w:style w:type="paragraph" w:customStyle="1" w:styleId="Tabletext9">
    <w:name w:val="Table text (9)"/>
    <w:basedOn w:val="a0"/>
    <w:rsid w:val="00D44FEC"/>
    <w:pPr>
      <w:spacing w:before="60" w:after="60" w:line="210" w:lineRule="atLeast"/>
    </w:pPr>
    <w:rPr>
      <w:sz w:val="18"/>
      <w:szCs w:val="18"/>
    </w:rPr>
  </w:style>
  <w:style w:type="paragraph" w:customStyle="1" w:styleId="Tabletitle">
    <w:name w:val="Table title"/>
    <w:basedOn w:val="Figuretitle"/>
    <w:link w:val="TabletitleChar"/>
    <w:rsid w:val="0086223A"/>
    <w:pPr>
      <w:keepNext/>
      <w:spacing w:before="120" w:after="120"/>
    </w:pPr>
  </w:style>
  <w:style w:type="character" w:customStyle="1" w:styleId="TableFootNoteXref">
    <w:name w:val="TableFootNoteXref"/>
    <w:rsid w:val="00932BEF"/>
    <w:rPr>
      <w:noProof/>
      <w:position w:val="6"/>
      <w:sz w:val="16"/>
      <w:lang w:val="fr-FR"/>
    </w:rPr>
  </w:style>
  <w:style w:type="paragraph" w:customStyle="1" w:styleId="Terms">
    <w:name w:val="Term(s)"/>
    <w:basedOn w:val="BaseText"/>
    <w:rsid w:val="0086223A"/>
    <w:pPr>
      <w:keepNext/>
      <w:suppressAutoHyphens/>
      <w:spacing w:after="0"/>
      <w:jc w:val="left"/>
    </w:pPr>
    <w:rPr>
      <w:b/>
    </w:rPr>
  </w:style>
  <w:style w:type="paragraph" w:customStyle="1" w:styleId="TermNum">
    <w:name w:val="TermNum"/>
    <w:basedOn w:val="BaseText"/>
    <w:rsid w:val="0086223A"/>
    <w:pPr>
      <w:keepNext/>
      <w:spacing w:after="0"/>
    </w:pPr>
    <w:rPr>
      <w:b/>
    </w:rPr>
  </w:style>
  <w:style w:type="paragraph" w:styleId="aff9">
    <w:name w:val="Plain Text"/>
    <w:basedOn w:val="a0"/>
    <w:link w:val="Charf"/>
    <w:uiPriority w:val="99"/>
    <w:rsid w:val="00932BEF"/>
    <w:rPr>
      <w:rFonts w:ascii="Courier New" w:hAnsi="Courier New"/>
    </w:rPr>
  </w:style>
  <w:style w:type="paragraph" w:styleId="affa">
    <w:name w:val="macro"/>
    <w:link w:val="Charf0"/>
    <w:uiPriority w:val="99"/>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affb">
    <w:name w:val="Title"/>
    <w:basedOn w:val="a0"/>
    <w:link w:val="Charf1"/>
    <w:uiPriority w:val="10"/>
    <w:qFormat/>
    <w:rsid w:val="00B865CF"/>
    <w:pPr>
      <w:spacing w:before="240" w:after="60"/>
      <w:jc w:val="center"/>
      <w:outlineLvl w:val="0"/>
    </w:pPr>
    <w:rPr>
      <w:rFonts w:cs="Arial"/>
      <w:b/>
      <w:bCs/>
      <w:kern w:val="28"/>
      <w:sz w:val="32"/>
      <w:szCs w:val="32"/>
    </w:rPr>
  </w:style>
  <w:style w:type="paragraph" w:styleId="affc">
    <w:name w:val="Note Heading"/>
    <w:basedOn w:val="a0"/>
    <w:next w:val="a0"/>
    <w:link w:val="Charf2"/>
    <w:uiPriority w:val="99"/>
    <w:rsid w:val="00932BEF"/>
  </w:style>
  <w:style w:type="paragraph" w:styleId="affd">
    <w:name w:val="index heading"/>
    <w:basedOn w:val="a0"/>
    <w:next w:val="10"/>
    <w:uiPriority w:val="99"/>
    <w:semiHidden/>
    <w:rsid w:val="00932BEF"/>
    <w:pPr>
      <w:keepNext/>
      <w:spacing w:before="400" w:after="210"/>
      <w:jc w:val="center"/>
    </w:pPr>
  </w:style>
  <w:style w:type="paragraph" w:styleId="affe">
    <w:name w:val="toa heading"/>
    <w:basedOn w:val="a0"/>
    <w:next w:val="a0"/>
    <w:uiPriority w:val="99"/>
    <w:semiHidden/>
    <w:rsid w:val="00932BEF"/>
    <w:pPr>
      <w:spacing w:before="120"/>
    </w:pPr>
    <w:rPr>
      <w:b/>
      <w:sz w:val="26"/>
    </w:rPr>
  </w:style>
  <w:style w:type="paragraph" w:styleId="11">
    <w:name w:val="toc 1"/>
    <w:basedOn w:val="a0"/>
    <w:next w:val="a0"/>
    <w:link w:val="1Char0"/>
    <w:uiPriority w:val="39"/>
    <w:rsid w:val="00932BEF"/>
    <w:pPr>
      <w:tabs>
        <w:tab w:val="left" w:pos="720"/>
        <w:tab w:val="right" w:leader="dot" w:pos="9752"/>
      </w:tabs>
      <w:suppressAutoHyphens/>
      <w:spacing w:before="120" w:after="0"/>
      <w:ind w:left="720" w:right="500" w:hanging="720"/>
      <w:jc w:val="left"/>
    </w:pPr>
    <w:rPr>
      <w:b/>
    </w:rPr>
  </w:style>
  <w:style w:type="paragraph" w:styleId="28">
    <w:name w:val="toc 2"/>
    <w:basedOn w:val="11"/>
    <w:next w:val="a0"/>
    <w:uiPriority w:val="39"/>
    <w:rsid w:val="00932BEF"/>
    <w:pPr>
      <w:spacing w:before="0"/>
    </w:pPr>
  </w:style>
  <w:style w:type="paragraph" w:styleId="37">
    <w:name w:val="toc 3"/>
    <w:basedOn w:val="28"/>
    <w:next w:val="a0"/>
    <w:uiPriority w:val="39"/>
    <w:rsid w:val="00932BEF"/>
  </w:style>
  <w:style w:type="paragraph" w:styleId="45">
    <w:name w:val="toc 4"/>
    <w:basedOn w:val="28"/>
    <w:next w:val="a0"/>
    <w:uiPriority w:val="39"/>
    <w:rsid w:val="00932BEF"/>
    <w:pPr>
      <w:tabs>
        <w:tab w:val="clear" w:pos="720"/>
        <w:tab w:val="left" w:pos="1140"/>
      </w:tabs>
      <w:ind w:left="1140" w:hanging="1140"/>
    </w:pPr>
  </w:style>
  <w:style w:type="paragraph" w:styleId="55">
    <w:name w:val="toc 5"/>
    <w:basedOn w:val="45"/>
    <w:next w:val="a0"/>
    <w:uiPriority w:val="39"/>
    <w:rsid w:val="00932BEF"/>
  </w:style>
  <w:style w:type="paragraph" w:styleId="61">
    <w:name w:val="toc 6"/>
    <w:basedOn w:val="45"/>
    <w:next w:val="a0"/>
    <w:uiPriority w:val="39"/>
    <w:rsid w:val="00932BEF"/>
    <w:pPr>
      <w:tabs>
        <w:tab w:val="clear" w:pos="1140"/>
        <w:tab w:val="left" w:pos="1440"/>
      </w:tabs>
      <w:ind w:left="1440" w:hanging="1440"/>
    </w:pPr>
  </w:style>
  <w:style w:type="paragraph" w:styleId="71">
    <w:name w:val="toc 7"/>
    <w:basedOn w:val="45"/>
    <w:next w:val="a0"/>
    <w:uiPriority w:val="39"/>
    <w:rsid w:val="00932BEF"/>
    <w:pPr>
      <w:tabs>
        <w:tab w:val="clear" w:pos="1140"/>
        <w:tab w:val="left" w:pos="1440"/>
      </w:tabs>
      <w:ind w:left="1440" w:hanging="1440"/>
    </w:pPr>
  </w:style>
  <w:style w:type="paragraph" w:styleId="81">
    <w:name w:val="toc 8"/>
    <w:basedOn w:val="45"/>
    <w:next w:val="a0"/>
    <w:uiPriority w:val="39"/>
    <w:rsid w:val="00932BEF"/>
    <w:pPr>
      <w:tabs>
        <w:tab w:val="clear" w:pos="1140"/>
        <w:tab w:val="left" w:pos="1440"/>
      </w:tabs>
      <w:ind w:left="1440" w:hanging="1440"/>
    </w:pPr>
  </w:style>
  <w:style w:type="paragraph" w:styleId="91">
    <w:name w:val="toc 9"/>
    <w:basedOn w:val="11"/>
    <w:next w:val="a0"/>
    <w:link w:val="9Char0"/>
    <w:uiPriority w:val="39"/>
    <w:rsid w:val="00932BEF"/>
    <w:pPr>
      <w:tabs>
        <w:tab w:val="clear" w:pos="720"/>
      </w:tabs>
      <w:ind w:left="0" w:firstLine="0"/>
    </w:pPr>
  </w:style>
  <w:style w:type="paragraph" w:customStyle="1" w:styleId="zzBiblio">
    <w:name w:val="zzBiblio"/>
    <w:basedOn w:val="a0"/>
    <w:next w:val="BiblioEntry"/>
    <w:rsid w:val="00932BEF"/>
    <w:pPr>
      <w:pageBreakBefore/>
      <w:spacing w:after="760" w:line="310" w:lineRule="exact"/>
      <w:jc w:val="center"/>
    </w:pPr>
    <w:rPr>
      <w:b/>
      <w:sz w:val="28"/>
      <w:szCs w:val="28"/>
    </w:rPr>
  </w:style>
  <w:style w:type="paragraph" w:customStyle="1" w:styleId="zzContents">
    <w:name w:val="zzContents"/>
    <w:basedOn w:val="Introduction"/>
    <w:next w:val="11"/>
    <w:rsid w:val="00932BEF"/>
    <w:pPr>
      <w:tabs>
        <w:tab w:val="clear" w:pos="400"/>
      </w:tabs>
    </w:pPr>
    <w:rPr>
      <w:sz w:val="30"/>
      <w:szCs w:val="30"/>
    </w:rPr>
  </w:style>
  <w:style w:type="paragraph" w:customStyle="1" w:styleId="zzCopyright">
    <w:name w:val="zzCopyright"/>
    <w:basedOn w:val="a0"/>
    <w:next w:val="a0"/>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0"/>
    <w:link w:val="zzCoverChar"/>
    <w:rsid w:val="00932BEF"/>
    <w:pPr>
      <w:spacing w:after="220"/>
      <w:jc w:val="right"/>
    </w:pPr>
    <w:rPr>
      <w:b/>
      <w:color w:val="000000"/>
      <w:sz w:val="26"/>
    </w:rPr>
  </w:style>
  <w:style w:type="paragraph" w:customStyle="1" w:styleId="zzForeword">
    <w:name w:val="zzForeword"/>
    <w:basedOn w:val="Introduction"/>
    <w:next w:val="a0"/>
    <w:rsid w:val="00932BEF"/>
    <w:pPr>
      <w:tabs>
        <w:tab w:val="clear" w:pos="400"/>
      </w:tabs>
    </w:pPr>
    <w:rPr>
      <w:color w:val="0000FF"/>
    </w:rPr>
  </w:style>
  <w:style w:type="paragraph" w:customStyle="1" w:styleId="zzHelp">
    <w:name w:val="zzHelp"/>
    <w:basedOn w:val="a0"/>
    <w:rsid w:val="00932BEF"/>
    <w:rPr>
      <w:color w:val="008000"/>
    </w:rPr>
  </w:style>
  <w:style w:type="paragraph" w:customStyle="1" w:styleId="zzIndex">
    <w:name w:val="zzIndex"/>
    <w:basedOn w:val="zzBiblio"/>
    <w:next w:val="affd"/>
    <w:rsid w:val="00932BEF"/>
    <w:rPr>
      <w:sz w:val="30"/>
      <w:szCs w:val="30"/>
    </w:rPr>
  </w:style>
  <w:style w:type="paragraph" w:customStyle="1" w:styleId="zzLc5">
    <w:name w:val="zzLc5"/>
    <w:basedOn w:val="a0"/>
    <w:next w:val="a0"/>
    <w:rsid w:val="00932BEF"/>
    <w:pPr>
      <w:numPr>
        <w:ilvl w:val="4"/>
        <w:numId w:val="2"/>
      </w:numPr>
      <w:jc w:val="left"/>
    </w:pPr>
  </w:style>
  <w:style w:type="paragraph" w:customStyle="1" w:styleId="zzLc6">
    <w:name w:val="zzLc6"/>
    <w:basedOn w:val="a0"/>
    <w:next w:val="a0"/>
    <w:rsid w:val="00932BEF"/>
    <w:pPr>
      <w:numPr>
        <w:ilvl w:val="5"/>
        <w:numId w:val="2"/>
      </w:numPr>
      <w:jc w:val="left"/>
    </w:pPr>
  </w:style>
  <w:style w:type="paragraph" w:customStyle="1" w:styleId="zzLn5">
    <w:name w:val="zzLn5"/>
    <w:basedOn w:val="a0"/>
    <w:next w:val="a0"/>
    <w:rsid w:val="00932BEF"/>
    <w:pPr>
      <w:numPr>
        <w:ilvl w:val="4"/>
        <w:numId w:val="7"/>
      </w:numPr>
      <w:jc w:val="left"/>
    </w:pPr>
  </w:style>
  <w:style w:type="paragraph" w:customStyle="1" w:styleId="zzLn6">
    <w:name w:val="zzLn6"/>
    <w:basedOn w:val="a0"/>
    <w:next w:val="a0"/>
    <w:rsid w:val="00932BEF"/>
    <w:pPr>
      <w:numPr>
        <w:ilvl w:val="5"/>
        <w:numId w:val="7"/>
      </w:numPr>
      <w:jc w:val="left"/>
    </w:pPr>
  </w:style>
  <w:style w:type="paragraph" w:customStyle="1" w:styleId="zzSTDTitle">
    <w:name w:val="zzSTDTitle"/>
    <w:basedOn w:val="a0"/>
    <w:next w:val="a0"/>
    <w:rsid w:val="00A43867"/>
    <w:pPr>
      <w:pageBreakBefore/>
      <w:suppressAutoHyphens/>
      <w:spacing w:before="400" w:after="760" w:line="350" w:lineRule="exact"/>
      <w:jc w:val="center"/>
    </w:pPr>
    <w:rPr>
      <w:b/>
      <w:color w:val="0000FF"/>
      <w:sz w:val="34"/>
    </w:rPr>
  </w:style>
  <w:style w:type="paragraph" w:customStyle="1" w:styleId="zzISOforeword">
    <w:name w:val="zz ISO foreword"/>
    <w:basedOn w:val="Introduction"/>
    <w:next w:val="a0"/>
    <w:rsid w:val="00487B99"/>
    <w:rPr>
      <w:color w:val="0000FF"/>
    </w:rPr>
  </w:style>
  <w:style w:type="paragraph" w:customStyle="1" w:styleId="ISOforeword">
    <w:name w:val="ISO foreword"/>
    <w:basedOn w:val="a0"/>
    <w:next w:val="a0"/>
    <w:rsid w:val="003910B8"/>
    <w:rPr>
      <w:color w:val="0000FF"/>
    </w:rPr>
  </w:style>
  <w:style w:type="paragraph" w:customStyle="1" w:styleId="titreannexe">
    <w:name w:val="titre annexe"/>
    <w:basedOn w:val="a0"/>
    <w:rsid w:val="00C32759"/>
    <w:pPr>
      <w:spacing w:line="240" w:lineRule="auto"/>
      <w:jc w:val="center"/>
    </w:pPr>
    <w:rPr>
      <w:rFonts w:eastAsia="Cambria"/>
      <w:b/>
      <w:sz w:val="26"/>
    </w:rPr>
  </w:style>
  <w:style w:type="table" w:styleId="afff">
    <w:name w:val="Dark List"/>
    <w:basedOn w:val="a7"/>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7"/>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
    <w:name w:val="Dark List Accent 2"/>
    <w:basedOn w:val="a7"/>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7"/>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7"/>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7"/>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
    <w:name w:val="Dark List Accent 6"/>
    <w:basedOn w:val="a7"/>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f0">
    <w:name w:val="E-mail Signature"/>
    <w:basedOn w:val="a0"/>
    <w:link w:val="Charf3"/>
    <w:uiPriority w:val="99"/>
    <w:rsid w:val="00450B79"/>
    <w:pPr>
      <w:spacing w:after="0" w:line="240" w:lineRule="auto"/>
    </w:pPr>
  </w:style>
  <w:style w:type="character" w:customStyle="1" w:styleId="Charf3">
    <w:name w:val="Υπογραφή ηλεκτρονικού ταχυδρομείου Char"/>
    <w:basedOn w:val="a1"/>
    <w:link w:val="afff0"/>
    <w:uiPriority w:val="99"/>
    <w:rsid w:val="00450B79"/>
    <w:rPr>
      <w:rFonts w:eastAsia="MS Mincho"/>
      <w:sz w:val="22"/>
      <w:lang w:val="en-GB" w:eastAsia="fr-FR"/>
    </w:rPr>
  </w:style>
  <w:style w:type="table" w:styleId="afff1">
    <w:name w:val="Colorful List"/>
    <w:basedOn w:val="a7"/>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7"/>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0">
    <w:name w:val="Colorful List Accent 2"/>
    <w:basedOn w:val="a7"/>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0">
    <w:name w:val="Colorful List Accent 3"/>
    <w:basedOn w:val="a7"/>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0">
    <w:name w:val="Colorful List Accent 4"/>
    <w:basedOn w:val="a7"/>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0">
    <w:name w:val="Colorful List Accent 5"/>
    <w:basedOn w:val="a7"/>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0">
    <w:name w:val="Colorful List Accent 6"/>
    <w:basedOn w:val="a7"/>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2">
    <w:name w:val="Colorful Shading"/>
    <w:basedOn w:val="a7"/>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7"/>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7"/>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7"/>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1">
    <w:name w:val="Colorful Shading Accent 4"/>
    <w:basedOn w:val="a7"/>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7"/>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7"/>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3">
    <w:name w:val="Colorful Grid"/>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2">
    <w:name w:val="Colorful Grid Accent 2"/>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2">
    <w:name w:val="Colorful Grid Accent 3"/>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2">
    <w:name w:val="Colorful Grid Accent 4"/>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2">
    <w:name w:val="Colorful Grid Accent 5"/>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2">
    <w:name w:val="Colorful Grid Accent 6"/>
    <w:basedOn w:val="a7"/>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fff4">
    <w:name w:val="Light List"/>
    <w:basedOn w:val="a7"/>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7"/>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7"/>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3">
    <w:name w:val="Light List Accent 3"/>
    <w:basedOn w:val="a7"/>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7"/>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3">
    <w:name w:val="Light List Accent 5"/>
    <w:basedOn w:val="a7"/>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3">
    <w:name w:val="Light List Accent 6"/>
    <w:basedOn w:val="a7"/>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5">
    <w:name w:val="Light Shading"/>
    <w:basedOn w:val="a7"/>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7"/>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4">
    <w:name w:val="Light Shading Accent 2"/>
    <w:basedOn w:val="a7"/>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4">
    <w:name w:val="Light Shading Accent 3"/>
    <w:basedOn w:val="a7"/>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4">
    <w:name w:val="Light Shading Accent 4"/>
    <w:basedOn w:val="a7"/>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4">
    <w:name w:val="Light Shading Accent 5"/>
    <w:basedOn w:val="a7"/>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4">
    <w:name w:val="Light Shading Accent 6"/>
    <w:basedOn w:val="a7"/>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7"/>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7"/>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
    <w:name w:val="Light Grid Accent 2"/>
    <w:basedOn w:val="a7"/>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5">
    <w:name w:val="Light Grid Accent 3"/>
    <w:basedOn w:val="a7"/>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5">
    <w:name w:val="Light Grid Accent 4"/>
    <w:basedOn w:val="a7"/>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7"/>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7"/>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
    <w:name w:val="HTML Address"/>
    <w:basedOn w:val="a0"/>
    <w:link w:val="HTMLChar"/>
    <w:uiPriority w:val="99"/>
    <w:rsid w:val="00450B79"/>
    <w:pPr>
      <w:spacing w:after="0" w:line="240" w:lineRule="auto"/>
    </w:pPr>
    <w:rPr>
      <w:i/>
      <w:iCs/>
    </w:rPr>
  </w:style>
  <w:style w:type="character" w:customStyle="1" w:styleId="HTMLChar">
    <w:name w:val="Διεύθυνση HTML Char"/>
    <w:basedOn w:val="a1"/>
    <w:link w:val="HTML"/>
    <w:uiPriority w:val="99"/>
    <w:rsid w:val="00450B79"/>
    <w:rPr>
      <w:rFonts w:eastAsia="MS Mincho"/>
      <w:i/>
      <w:iCs/>
      <w:sz w:val="22"/>
      <w:lang w:val="en-GB" w:eastAsia="fr-FR"/>
    </w:rPr>
  </w:style>
  <w:style w:type="paragraph" w:styleId="-HTML">
    <w:name w:val="HTML Preformatted"/>
    <w:basedOn w:val="a0"/>
    <w:link w:val="-HTMLChar"/>
    <w:uiPriority w:val="99"/>
    <w:rsid w:val="00450B79"/>
    <w:pPr>
      <w:spacing w:after="0" w:line="240" w:lineRule="auto"/>
    </w:pPr>
  </w:style>
  <w:style w:type="character" w:customStyle="1" w:styleId="-HTMLChar">
    <w:name w:val="Προ-διαμορφωμένο HTML Char"/>
    <w:basedOn w:val="a1"/>
    <w:link w:val="-HTML"/>
    <w:uiPriority w:val="99"/>
    <w:rsid w:val="00450B79"/>
    <w:rPr>
      <w:rFonts w:eastAsia="MS Mincho"/>
      <w:sz w:val="22"/>
      <w:lang w:val="en-GB" w:eastAsia="fr-FR"/>
    </w:rPr>
  </w:style>
  <w:style w:type="paragraph" w:styleId="afff7">
    <w:name w:val="TOC Heading"/>
    <w:basedOn w:val="1"/>
    <w:next w:val="a0"/>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afff8">
    <w:name w:val="Intense Quote"/>
    <w:basedOn w:val="a0"/>
    <w:next w:val="a0"/>
    <w:link w:val="Charf4"/>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Charf4">
    <w:name w:val="Έντονο απόσπ. Char"/>
    <w:basedOn w:val="a1"/>
    <w:link w:val="afff8"/>
    <w:uiPriority w:val="30"/>
    <w:rsid w:val="00450B79"/>
    <w:rPr>
      <w:rFonts w:eastAsia="MS Mincho"/>
      <w:b/>
      <w:bCs/>
      <w:i/>
      <w:iCs/>
      <w:color w:val="4F81BD" w:themeColor="accent1"/>
      <w:sz w:val="22"/>
      <w:lang w:val="en-GB" w:eastAsia="fr-FR"/>
    </w:rPr>
  </w:style>
  <w:style w:type="paragraph" w:styleId="afff9">
    <w:name w:val="No Spacing"/>
    <w:aliases w:val="bullet"/>
    <w:uiPriority w:val="1"/>
    <w:qFormat/>
    <w:rsid w:val="00450B79"/>
    <w:pPr>
      <w:jc w:val="both"/>
    </w:pPr>
    <w:rPr>
      <w:rFonts w:eastAsia="MS Mincho"/>
      <w:lang w:val="en-GB" w:eastAsia="fr-FR"/>
    </w:rPr>
  </w:style>
  <w:style w:type="paragraph" w:styleId="afffa">
    <w:name w:val="annotation subject"/>
    <w:basedOn w:val="ae"/>
    <w:next w:val="ae"/>
    <w:link w:val="Charf5"/>
    <w:uiPriority w:val="99"/>
    <w:rsid w:val="00450B79"/>
    <w:pPr>
      <w:spacing w:line="240" w:lineRule="auto"/>
    </w:pPr>
    <w:rPr>
      <w:b/>
      <w:bCs/>
    </w:rPr>
  </w:style>
  <w:style w:type="character" w:customStyle="1" w:styleId="Char">
    <w:name w:val="Κείμενο σχολίου Char"/>
    <w:basedOn w:val="a1"/>
    <w:link w:val="ae"/>
    <w:uiPriority w:val="99"/>
    <w:rsid w:val="00450B79"/>
    <w:rPr>
      <w:rFonts w:eastAsia="MS Mincho"/>
      <w:sz w:val="22"/>
      <w:lang w:val="en-GB" w:eastAsia="fr-FR"/>
    </w:rPr>
  </w:style>
  <w:style w:type="character" w:customStyle="1" w:styleId="Charf5">
    <w:name w:val="Θέμα σχολίου Char"/>
    <w:basedOn w:val="Char"/>
    <w:link w:val="afffa"/>
    <w:uiPriority w:val="99"/>
    <w:rsid w:val="00450B79"/>
    <w:rPr>
      <w:rFonts w:eastAsia="MS Mincho"/>
      <w:b/>
      <w:bCs/>
      <w:sz w:val="22"/>
      <w:lang w:val="en-GB" w:eastAsia="fr-FR"/>
    </w:rPr>
  </w:style>
  <w:style w:type="paragraph" w:styleId="afffb">
    <w:name w:val="List Paragraph"/>
    <w:aliases w:val="Caption Fig"/>
    <w:basedOn w:val="a0"/>
    <w:uiPriority w:val="34"/>
    <w:qFormat/>
    <w:rsid w:val="00450B79"/>
    <w:pPr>
      <w:ind w:left="720"/>
      <w:contextualSpacing/>
    </w:pPr>
  </w:style>
  <w:style w:type="paragraph" w:styleId="afffc">
    <w:name w:val="Bibliography"/>
    <w:basedOn w:val="a0"/>
    <w:next w:val="a0"/>
    <w:uiPriority w:val="99"/>
    <w:semiHidden/>
    <w:unhideWhenUsed/>
    <w:rsid w:val="00450B79"/>
  </w:style>
  <w:style w:type="table" w:styleId="12">
    <w:name w:val="Medium List 1"/>
    <w:basedOn w:val="a7"/>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7"/>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7"/>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7"/>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7"/>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7"/>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7"/>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9">
    <w:name w:val="Medium List 2"/>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7"/>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7"/>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7"/>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7"/>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7"/>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7"/>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7"/>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7"/>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7"/>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Grid 1"/>
    <w:basedOn w:val="a7"/>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7"/>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7"/>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7"/>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7"/>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7"/>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7"/>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7"/>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7"/>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ffd">
    <w:name w:val="Balloon Text"/>
    <w:basedOn w:val="a0"/>
    <w:link w:val="Charf6"/>
    <w:uiPriority w:val="99"/>
    <w:rsid w:val="00450B79"/>
    <w:pPr>
      <w:spacing w:after="0" w:line="240" w:lineRule="auto"/>
    </w:pPr>
    <w:rPr>
      <w:sz w:val="18"/>
      <w:szCs w:val="18"/>
    </w:rPr>
  </w:style>
  <w:style w:type="character" w:customStyle="1" w:styleId="Charf6">
    <w:name w:val="Κείμενο πλαισίου Char"/>
    <w:basedOn w:val="a1"/>
    <w:link w:val="afffd"/>
    <w:uiPriority w:val="99"/>
    <w:rsid w:val="00450B79"/>
    <w:rPr>
      <w:rFonts w:eastAsia="MS Mincho"/>
      <w:sz w:val="18"/>
      <w:szCs w:val="18"/>
      <w:lang w:val="en-GB" w:eastAsia="fr-FR"/>
    </w:rPr>
  </w:style>
  <w:style w:type="paragraph" w:styleId="Web">
    <w:name w:val="Normal (Web)"/>
    <w:basedOn w:val="a0"/>
    <w:uiPriority w:val="99"/>
    <w:rsid w:val="00450B79"/>
    <w:rPr>
      <w:sz w:val="26"/>
      <w:szCs w:val="26"/>
    </w:rPr>
  </w:style>
  <w:style w:type="table" w:styleId="3-10">
    <w:name w:val="Table 3D effects 1"/>
    <w:basedOn w:val="a7"/>
    <w:uiPriority w:val="99"/>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7"/>
    <w:uiPriority w:val="99"/>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7"/>
    <w:uiPriority w:val="99"/>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e">
    <w:name w:val="Table Contemporary"/>
    <w:basedOn w:val="a7"/>
    <w:uiPriority w:val="99"/>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7"/>
    <w:uiPriority w:val="99"/>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7"/>
    <w:uiPriority w:val="99"/>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7"/>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f">
    <w:name w:val="Table Elegant"/>
    <w:basedOn w:val="a7"/>
    <w:uiPriority w:val="99"/>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Colorful 1"/>
    <w:basedOn w:val="a7"/>
    <w:uiPriority w:val="99"/>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7"/>
    <w:uiPriority w:val="99"/>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7"/>
    <w:uiPriority w:val="99"/>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7"/>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7"/>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uiPriority w:val="99"/>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uiPriority w:val="99"/>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List 1"/>
    <w:basedOn w:val="a7"/>
    <w:uiPriority w:val="99"/>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7"/>
    <w:uiPriority w:val="99"/>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7"/>
    <w:uiPriority w:val="99"/>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7"/>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7"/>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7"/>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7"/>
    <w:uiPriority w:val="99"/>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7"/>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0">
    <w:name w:val="Table Professional"/>
    <w:basedOn w:val="a7"/>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Grid 1"/>
    <w:basedOn w:val="a7"/>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uiPriority w:val="99"/>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uiPriority w:val="99"/>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uiPriority w:val="99"/>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uiPriority w:val="99"/>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uiPriority w:val="99"/>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a">
    <w:name w:val="Table Columns 1"/>
    <w:basedOn w:val="a7"/>
    <w:uiPriority w:val="99"/>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7"/>
    <w:uiPriority w:val="99"/>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uiPriority w:val="99"/>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uiPriority w:val="99"/>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uiPriority w:val="99"/>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Subtle 1"/>
    <w:basedOn w:val="a7"/>
    <w:uiPriority w:val="99"/>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7"/>
    <w:uiPriority w:val="99"/>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7"/>
    <w:uiPriority w:val="99"/>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7"/>
    <w:uiPriority w:val="99"/>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7"/>
    <w:uiPriority w:val="99"/>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1">
    <w:name w:val="Table Theme"/>
    <w:basedOn w:val="a7"/>
    <w:uiPriority w:val="99"/>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2">
    <w:name w:val="Table Grid"/>
    <w:basedOn w:val="a7"/>
    <w:uiPriority w:val="3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Quote"/>
    <w:basedOn w:val="a0"/>
    <w:next w:val="a0"/>
    <w:link w:val="Charf7"/>
    <w:uiPriority w:val="29"/>
    <w:qFormat/>
    <w:rsid w:val="00450B79"/>
    <w:rPr>
      <w:i/>
      <w:iCs/>
      <w:color w:val="000000" w:themeColor="text1"/>
    </w:rPr>
  </w:style>
  <w:style w:type="character" w:customStyle="1" w:styleId="Charf7">
    <w:name w:val="Απόσπασμα Char"/>
    <w:basedOn w:val="a1"/>
    <w:link w:val="affff3"/>
    <w:uiPriority w:val="29"/>
    <w:rsid w:val="00450B79"/>
    <w:rPr>
      <w:rFonts w:eastAsia="MS Mincho"/>
      <w:i/>
      <w:iCs/>
      <w:color w:val="000000" w:themeColor="text1"/>
      <w:sz w:val="22"/>
      <w:lang w:val="en-GB" w:eastAsia="fr-FR"/>
    </w:rPr>
  </w:style>
  <w:style w:type="character" w:styleId="affff4">
    <w:name w:val="Placeholder Text"/>
    <w:basedOn w:val="a1"/>
    <w:uiPriority w:val="99"/>
    <w:semiHidden/>
    <w:rsid w:val="003F57B3"/>
    <w:rPr>
      <w:color w:val="808080"/>
    </w:rPr>
  </w:style>
  <w:style w:type="paragraph" w:customStyle="1" w:styleId="ForewordText">
    <w:name w:val="Foreword Text"/>
    <w:basedOn w:val="BaseText"/>
    <w:rsid w:val="0086223A"/>
  </w:style>
  <w:style w:type="table" w:customStyle="1" w:styleId="TableFormula">
    <w:name w:val="Table_Formula"/>
    <w:basedOn w:val="a7"/>
    <w:uiPriority w:val="99"/>
    <w:locked/>
    <w:rsid w:val="000E7A3A"/>
    <w:pPr>
      <w:spacing w:after="220"/>
    </w:pPr>
    <w:tblPr>
      <w:tblInd w:w="403" w:type="dxa"/>
      <w:tblCellMar>
        <w:left w:w="403" w:type="dxa"/>
        <w:right w:w="0" w:type="dxa"/>
      </w:tblCellMar>
    </w:tblPr>
  </w:style>
  <w:style w:type="paragraph" w:customStyle="1" w:styleId="Normnummer8">
    <w:name w:val="Normnummer_8"/>
    <w:rsid w:val="00D802AB"/>
    <w:pPr>
      <w:spacing w:line="240" w:lineRule="exact"/>
      <w:jc w:val="center"/>
    </w:pPr>
    <w:rPr>
      <w:rFonts w:eastAsia="MS Mincho"/>
      <w:lang w:val="en-GB" w:eastAsia="ja-JP"/>
    </w:rPr>
  </w:style>
  <w:style w:type="paragraph" w:customStyle="1" w:styleId="REFNR8">
    <w:name w:val="REFNR_8"/>
    <w:basedOn w:val="a0"/>
    <w:rsid w:val="00D802AB"/>
    <w:pPr>
      <w:framePr w:hSpace="142" w:wrap="around" w:vAnchor="page" w:hAnchor="page" w:x="1361" w:y="625"/>
      <w:tabs>
        <w:tab w:val="left" w:pos="1134"/>
      </w:tabs>
      <w:jc w:val="right"/>
    </w:pPr>
    <w:rPr>
      <w:i/>
      <w:spacing w:val="5"/>
      <w:sz w:val="21"/>
      <w:szCs w:val="23"/>
    </w:rPr>
  </w:style>
  <w:style w:type="paragraph" w:customStyle="1" w:styleId="Literaturverzeichnis1">
    <w:name w:val="Literaturverzeichnis1"/>
    <w:basedOn w:val="a0"/>
    <w:rsid w:val="00D802AB"/>
    <w:pPr>
      <w:numPr>
        <w:numId w:val="6"/>
      </w:numPr>
      <w:tabs>
        <w:tab w:val="left" w:pos="660"/>
      </w:tabs>
      <w:ind w:left="660" w:hanging="660"/>
    </w:pPr>
    <w:rPr>
      <w:sz w:val="23"/>
      <w:szCs w:val="23"/>
    </w:rPr>
  </w:style>
  <w:style w:type="numbering" w:customStyle="1" w:styleId="DINSimpleTemplate">
    <w:name w:val="DINSimpleTemplate"/>
    <w:pPr>
      <w:numPr>
        <w:numId w:val="5"/>
      </w:numPr>
    </w:pPr>
  </w:style>
  <w:style w:type="table" w:styleId="1c">
    <w:name w:val="List Table 1 Light"/>
    <w:basedOn w:val="a7"/>
    <w:uiPriority w:val="46"/>
    <w:rsid w:val="00456F6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7"/>
    <w:uiPriority w:val="46"/>
    <w:rsid w:val="00456F6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22">
    <w:name w:val="List Table 1 Light Accent 2"/>
    <w:basedOn w:val="a7"/>
    <w:uiPriority w:val="46"/>
    <w:rsid w:val="00456F61"/>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32">
    <w:name w:val="List Table 1 Light Accent 3"/>
    <w:basedOn w:val="a7"/>
    <w:uiPriority w:val="46"/>
    <w:rsid w:val="00456F6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42">
    <w:name w:val="List Table 1 Light Accent 4"/>
    <w:basedOn w:val="a7"/>
    <w:uiPriority w:val="46"/>
    <w:rsid w:val="00456F61"/>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1-52">
    <w:name w:val="List Table 1 Light Accent 5"/>
    <w:basedOn w:val="a7"/>
    <w:uiPriority w:val="46"/>
    <w:rsid w:val="00456F61"/>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62">
    <w:name w:val="List Table 1 Light Accent 6"/>
    <w:basedOn w:val="a7"/>
    <w:uiPriority w:val="46"/>
    <w:rsid w:val="00456F61"/>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2f3">
    <w:name w:val="List Table 2"/>
    <w:basedOn w:val="a7"/>
    <w:uiPriority w:val="47"/>
    <w:rsid w:val="00456F6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7"/>
    <w:uiPriority w:val="47"/>
    <w:rsid w:val="00456F6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2">
    <w:name w:val="List Table 2 Accent 2"/>
    <w:basedOn w:val="a7"/>
    <w:uiPriority w:val="47"/>
    <w:rsid w:val="00456F6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2">
    <w:name w:val="List Table 2 Accent 3"/>
    <w:basedOn w:val="a7"/>
    <w:uiPriority w:val="47"/>
    <w:rsid w:val="00456F6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2">
    <w:name w:val="List Table 2 Accent 4"/>
    <w:basedOn w:val="a7"/>
    <w:uiPriority w:val="47"/>
    <w:rsid w:val="00456F6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2">
    <w:name w:val="List Table 2 Accent 5"/>
    <w:basedOn w:val="a7"/>
    <w:uiPriority w:val="47"/>
    <w:rsid w:val="00456F6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2">
    <w:name w:val="List Table 2 Accent 6"/>
    <w:basedOn w:val="a7"/>
    <w:uiPriority w:val="47"/>
    <w:rsid w:val="00456F6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f">
    <w:name w:val="List Table 3"/>
    <w:basedOn w:val="a7"/>
    <w:uiPriority w:val="48"/>
    <w:rsid w:val="00456F6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7"/>
    <w:uiPriority w:val="48"/>
    <w:rsid w:val="00456F6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1">
    <w:name w:val="List Table 3 Accent 2"/>
    <w:basedOn w:val="a7"/>
    <w:uiPriority w:val="48"/>
    <w:rsid w:val="00456F6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1">
    <w:name w:val="List Table 3 Accent 3"/>
    <w:basedOn w:val="a7"/>
    <w:uiPriority w:val="48"/>
    <w:rsid w:val="00456F6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0">
    <w:name w:val="List Table 3 Accent 4"/>
    <w:basedOn w:val="a7"/>
    <w:uiPriority w:val="48"/>
    <w:rsid w:val="00456F6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0">
    <w:name w:val="List Table 3 Accent 5"/>
    <w:basedOn w:val="a7"/>
    <w:uiPriority w:val="48"/>
    <w:rsid w:val="00456F6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0">
    <w:name w:val="List Table 3 Accent 6"/>
    <w:basedOn w:val="a7"/>
    <w:uiPriority w:val="48"/>
    <w:rsid w:val="00456F61"/>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a">
    <w:name w:val="List Table 4"/>
    <w:basedOn w:val="a7"/>
    <w:uiPriority w:val="49"/>
    <w:rsid w:val="00456F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7"/>
    <w:uiPriority w:val="49"/>
    <w:rsid w:val="00456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
    <w:name w:val="List Table 4 Accent 2"/>
    <w:basedOn w:val="a7"/>
    <w:uiPriority w:val="49"/>
    <w:rsid w:val="00456F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List Table 4 Accent 3"/>
    <w:basedOn w:val="a7"/>
    <w:uiPriority w:val="49"/>
    <w:rsid w:val="00456F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List Table 4 Accent 4"/>
    <w:basedOn w:val="a7"/>
    <w:uiPriority w:val="49"/>
    <w:rsid w:val="00456F6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
    <w:name w:val="List Table 4 Accent 5"/>
    <w:basedOn w:val="a7"/>
    <w:uiPriority w:val="49"/>
    <w:rsid w:val="00456F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
    <w:name w:val="List Table 4 Accent 6"/>
    <w:basedOn w:val="a7"/>
    <w:uiPriority w:val="49"/>
    <w:rsid w:val="00456F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9">
    <w:name w:val="List Table 5 Dark"/>
    <w:basedOn w:val="a7"/>
    <w:uiPriority w:val="50"/>
    <w:rsid w:val="00456F6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7"/>
    <w:uiPriority w:val="50"/>
    <w:rsid w:val="00456F61"/>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7"/>
    <w:uiPriority w:val="50"/>
    <w:rsid w:val="00456F61"/>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7"/>
    <w:uiPriority w:val="50"/>
    <w:rsid w:val="00456F61"/>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7"/>
    <w:uiPriority w:val="50"/>
    <w:rsid w:val="00456F61"/>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7"/>
    <w:uiPriority w:val="50"/>
    <w:rsid w:val="00456F61"/>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7"/>
    <w:uiPriority w:val="50"/>
    <w:rsid w:val="00456F61"/>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4">
    <w:name w:val="List Table 6 Colorful"/>
    <w:basedOn w:val="a7"/>
    <w:uiPriority w:val="51"/>
    <w:rsid w:val="00456F6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7"/>
    <w:uiPriority w:val="51"/>
    <w:rsid w:val="00456F6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
    <w:name w:val="List Table 6 Colorful Accent 2"/>
    <w:basedOn w:val="a7"/>
    <w:uiPriority w:val="51"/>
    <w:rsid w:val="00456F61"/>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
    <w:name w:val="List Table 6 Colorful Accent 3"/>
    <w:basedOn w:val="a7"/>
    <w:uiPriority w:val="51"/>
    <w:rsid w:val="00456F6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
    <w:name w:val="List Table 6 Colorful Accent 4"/>
    <w:basedOn w:val="a7"/>
    <w:uiPriority w:val="51"/>
    <w:rsid w:val="00456F61"/>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
    <w:name w:val="List Table 6 Colorful Accent 5"/>
    <w:basedOn w:val="a7"/>
    <w:uiPriority w:val="51"/>
    <w:rsid w:val="00456F61"/>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
    <w:name w:val="List Table 6 Colorful Accent 6"/>
    <w:basedOn w:val="a7"/>
    <w:uiPriority w:val="51"/>
    <w:rsid w:val="00456F61"/>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4">
    <w:name w:val="List Table 7 Colorful"/>
    <w:basedOn w:val="a7"/>
    <w:uiPriority w:val="52"/>
    <w:rsid w:val="00456F6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7"/>
    <w:uiPriority w:val="52"/>
    <w:rsid w:val="00456F61"/>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7"/>
    <w:uiPriority w:val="52"/>
    <w:rsid w:val="00456F61"/>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7"/>
    <w:uiPriority w:val="52"/>
    <w:rsid w:val="00456F61"/>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7"/>
    <w:uiPriority w:val="52"/>
    <w:rsid w:val="00456F61"/>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7"/>
    <w:uiPriority w:val="52"/>
    <w:rsid w:val="00456F61"/>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7"/>
    <w:uiPriority w:val="52"/>
    <w:rsid w:val="00456F61"/>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d">
    <w:name w:val="Grid Table 1 Light"/>
    <w:basedOn w:val="a7"/>
    <w:uiPriority w:val="46"/>
    <w:rsid w:val="00456F6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7"/>
    <w:uiPriority w:val="46"/>
    <w:rsid w:val="00456F6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3">
    <w:name w:val="Grid Table 1 Light Accent 2"/>
    <w:basedOn w:val="a7"/>
    <w:uiPriority w:val="46"/>
    <w:rsid w:val="00456F6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3">
    <w:name w:val="Grid Table 1 Light Accent 3"/>
    <w:basedOn w:val="a7"/>
    <w:uiPriority w:val="46"/>
    <w:rsid w:val="00456F6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3">
    <w:name w:val="Grid Table 1 Light Accent 4"/>
    <w:basedOn w:val="a7"/>
    <w:uiPriority w:val="46"/>
    <w:rsid w:val="00456F6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3">
    <w:name w:val="Grid Table 1 Light Accent 5"/>
    <w:basedOn w:val="a7"/>
    <w:uiPriority w:val="46"/>
    <w:rsid w:val="00456F6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3">
    <w:name w:val="Grid Table 1 Light Accent 6"/>
    <w:basedOn w:val="a7"/>
    <w:uiPriority w:val="46"/>
    <w:rsid w:val="00456F6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2f4">
    <w:name w:val="Grid Table 2"/>
    <w:basedOn w:val="a7"/>
    <w:uiPriority w:val="47"/>
    <w:rsid w:val="00456F6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7"/>
    <w:uiPriority w:val="47"/>
    <w:rsid w:val="00456F6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3">
    <w:name w:val="Grid Table 2 Accent 2"/>
    <w:basedOn w:val="a7"/>
    <w:uiPriority w:val="47"/>
    <w:rsid w:val="00456F6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3">
    <w:name w:val="Grid Table 2 Accent 3"/>
    <w:basedOn w:val="a7"/>
    <w:uiPriority w:val="47"/>
    <w:rsid w:val="00456F6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3">
    <w:name w:val="Grid Table 2 Accent 4"/>
    <w:basedOn w:val="a7"/>
    <w:uiPriority w:val="47"/>
    <w:rsid w:val="00456F6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3">
    <w:name w:val="Grid Table 2 Accent 5"/>
    <w:basedOn w:val="a7"/>
    <w:uiPriority w:val="47"/>
    <w:rsid w:val="00456F6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3">
    <w:name w:val="Grid Table 2 Accent 6"/>
    <w:basedOn w:val="a7"/>
    <w:uiPriority w:val="47"/>
    <w:rsid w:val="00456F6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f0">
    <w:name w:val="Grid Table 3"/>
    <w:basedOn w:val="a7"/>
    <w:uiPriority w:val="48"/>
    <w:rsid w:val="00456F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2">
    <w:name w:val="Grid Table 3 Accent 1"/>
    <w:basedOn w:val="a7"/>
    <w:uiPriority w:val="48"/>
    <w:rsid w:val="00456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2">
    <w:name w:val="Grid Table 3 Accent 2"/>
    <w:basedOn w:val="a7"/>
    <w:uiPriority w:val="48"/>
    <w:rsid w:val="00456F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2">
    <w:name w:val="Grid Table 3 Accent 3"/>
    <w:basedOn w:val="a7"/>
    <w:uiPriority w:val="48"/>
    <w:rsid w:val="00456F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1">
    <w:name w:val="Grid Table 3 Accent 4"/>
    <w:basedOn w:val="a7"/>
    <w:uiPriority w:val="48"/>
    <w:rsid w:val="00456F6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1">
    <w:name w:val="Grid Table 3 Accent 5"/>
    <w:basedOn w:val="a7"/>
    <w:uiPriority w:val="48"/>
    <w:rsid w:val="00456F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1">
    <w:name w:val="Grid Table 3 Accent 6"/>
    <w:basedOn w:val="a7"/>
    <w:uiPriority w:val="48"/>
    <w:rsid w:val="00456F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b">
    <w:name w:val="Grid Table 4"/>
    <w:basedOn w:val="a7"/>
    <w:uiPriority w:val="49"/>
    <w:rsid w:val="00456F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7"/>
    <w:uiPriority w:val="49"/>
    <w:rsid w:val="00456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0">
    <w:name w:val="Grid Table 4 Accent 2"/>
    <w:basedOn w:val="a7"/>
    <w:uiPriority w:val="49"/>
    <w:rsid w:val="00456F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0">
    <w:name w:val="Grid Table 4 Accent 3"/>
    <w:basedOn w:val="a7"/>
    <w:uiPriority w:val="49"/>
    <w:rsid w:val="00456F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0">
    <w:name w:val="Grid Table 4 Accent 4"/>
    <w:basedOn w:val="a7"/>
    <w:uiPriority w:val="49"/>
    <w:rsid w:val="00456F6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0">
    <w:name w:val="Grid Table 4 Accent 5"/>
    <w:basedOn w:val="a7"/>
    <w:uiPriority w:val="49"/>
    <w:rsid w:val="00456F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0">
    <w:name w:val="Grid Table 4 Accent 6"/>
    <w:basedOn w:val="a7"/>
    <w:uiPriority w:val="49"/>
    <w:rsid w:val="00456F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a">
    <w:name w:val="Grid Table 5 Dark"/>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20">
    <w:name w:val="Grid Table 5 Dark Accent 2"/>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30">
    <w:name w:val="Grid Table 5 Dark Accent 3"/>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5-40">
    <w:name w:val="Grid Table 5 Dark Accent 4"/>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50">
    <w:name w:val="Grid Table 5 Dark Accent 5"/>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60">
    <w:name w:val="Grid Table 5 Dark Accent 6"/>
    <w:basedOn w:val="a7"/>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65">
    <w:name w:val="Grid Table 6 Colorful"/>
    <w:basedOn w:val="a7"/>
    <w:uiPriority w:val="51"/>
    <w:rsid w:val="00456F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7"/>
    <w:uiPriority w:val="51"/>
    <w:rsid w:val="00456F6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0">
    <w:name w:val="Grid Table 6 Colorful Accent 2"/>
    <w:basedOn w:val="a7"/>
    <w:uiPriority w:val="51"/>
    <w:rsid w:val="00456F6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0">
    <w:name w:val="Grid Table 6 Colorful Accent 3"/>
    <w:basedOn w:val="a7"/>
    <w:uiPriority w:val="51"/>
    <w:rsid w:val="00456F6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0">
    <w:name w:val="Grid Table 6 Colorful Accent 4"/>
    <w:basedOn w:val="a7"/>
    <w:uiPriority w:val="51"/>
    <w:rsid w:val="00456F6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0">
    <w:name w:val="Grid Table 6 Colorful Accent 5"/>
    <w:basedOn w:val="a7"/>
    <w:uiPriority w:val="51"/>
    <w:rsid w:val="00456F6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0">
    <w:name w:val="Grid Table 6 Colorful Accent 6"/>
    <w:basedOn w:val="a7"/>
    <w:uiPriority w:val="51"/>
    <w:rsid w:val="00456F6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5">
    <w:name w:val="Grid Table 7 Colorful"/>
    <w:basedOn w:val="a7"/>
    <w:uiPriority w:val="52"/>
    <w:rsid w:val="00456F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7"/>
    <w:uiPriority w:val="52"/>
    <w:rsid w:val="00456F6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0">
    <w:name w:val="Grid Table 7 Colorful Accent 2"/>
    <w:basedOn w:val="a7"/>
    <w:uiPriority w:val="52"/>
    <w:rsid w:val="00456F6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0">
    <w:name w:val="Grid Table 7 Colorful Accent 3"/>
    <w:basedOn w:val="a7"/>
    <w:uiPriority w:val="52"/>
    <w:rsid w:val="00456F6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0">
    <w:name w:val="Grid Table 7 Colorful Accent 4"/>
    <w:basedOn w:val="a7"/>
    <w:uiPriority w:val="52"/>
    <w:rsid w:val="00456F6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0">
    <w:name w:val="Grid Table 7 Colorful Accent 5"/>
    <w:basedOn w:val="a7"/>
    <w:uiPriority w:val="52"/>
    <w:rsid w:val="00456F6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0">
    <w:name w:val="Grid Table 7 Colorful Accent 6"/>
    <w:basedOn w:val="a7"/>
    <w:uiPriority w:val="52"/>
    <w:rsid w:val="00456F6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affff5">
    <w:name w:val="Grid Table Light"/>
    <w:basedOn w:val="a7"/>
    <w:uiPriority w:val="40"/>
    <w:rsid w:val="00456F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e">
    <w:name w:val="Plain Table 1"/>
    <w:basedOn w:val="a7"/>
    <w:uiPriority w:val="41"/>
    <w:rsid w:val="00456F6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5">
    <w:name w:val="Plain Table 2"/>
    <w:basedOn w:val="a7"/>
    <w:uiPriority w:val="42"/>
    <w:rsid w:val="00456F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1">
    <w:name w:val="Plain Table 3"/>
    <w:basedOn w:val="a7"/>
    <w:uiPriority w:val="43"/>
    <w:rsid w:val="00456F6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c">
    <w:name w:val="Plain Table 4"/>
    <w:basedOn w:val="a7"/>
    <w:uiPriority w:val="44"/>
    <w:rsid w:val="00456F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b">
    <w:name w:val="Plain Table 5"/>
    <w:basedOn w:val="a7"/>
    <w:uiPriority w:val="45"/>
    <w:rsid w:val="00456F6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Revision"/>
    <w:hidden/>
    <w:uiPriority w:val="99"/>
    <w:semiHidden/>
    <w:rsid w:val="00C86356"/>
    <w:rPr>
      <w:rFonts w:eastAsia="MS Mincho"/>
      <w:sz w:val="22"/>
      <w:lang w:val="en-GB" w:eastAsia="fr-FR"/>
    </w:rPr>
  </w:style>
  <w:style w:type="paragraph" w:customStyle="1" w:styleId="Texttabulky">
    <w:name w:val="Text tabulky"/>
    <w:basedOn w:val="a0"/>
    <w:uiPriority w:val="99"/>
    <w:rsid w:val="00F76370"/>
    <w:pPr>
      <w:suppressAutoHyphens/>
      <w:spacing w:before="60" w:after="60" w:line="240" w:lineRule="auto"/>
      <w:jc w:val="left"/>
    </w:pPr>
    <w:rPr>
      <w:rFonts w:ascii="Arial" w:eastAsia="Times New Roman" w:hAnsi="Arial"/>
      <w:sz w:val="18"/>
      <w:lang w:eastAsia="en-US"/>
    </w:rPr>
  </w:style>
  <w:style w:type="character" w:customStyle="1" w:styleId="Char6">
    <w:name w:val="Λεζάντα Char"/>
    <w:aliases w:val="legend Char,Title of Image/Table Char,topic Char,Title of Image/Table1 Char,topic1 Char,Title of Image/Table2 Char,topic2 Char,Title of Image/Table3 Char,topic3 Char,Title of Image/Table4 Char,topic4 Char,Title of Image/Table5 Char,Ca Char"/>
    <w:basedOn w:val="a1"/>
    <w:link w:val="af6"/>
    <w:uiPriority w:val="99"/>
    <w:rsid w:val="00BE4BB2"/>
    <w:rPr>
      <w:rFonts w:eastAsia="MS Mincho"/>
      <w:b/>
      <w:sz w:val="22"/>
      <w:lang w:val="en-GB" w:eastAsia="fr-FR"/>
    </w:rPr>
  </w:style>
  <w:style w:type="paragraph" w:customStyle="1" w:styleId="Default">
    <w:name w:val="Default"/>
    <w:rsid w:val="005B510A"/>
    <w:pPr>
      <w:autoSpaceDE w:val="0"/>
      <w:autoSpaceDN w:val="0"/>
      <w:adjustRightInd w:val="0"/>
    </w:pPr>
    <w:rPr>
      <w:rFonts w:ascii="Verdana" w:eastAsiaTheme="minorHAnsi" w:hAnsi="Verdana" w:cs="Verdana"/>
      <w:color w:val="000000"/>
      <w:sz w:val="24"/>
      <w:szCs w:val="24"/>
      <w:lang w:val="en-GB" w:eastAsia="en-US"/>
    </w:rPr>
  </w:style>
  <w:style w:type="table" w:customStyle="1" w:styleId="PlainTable11">
    <w:name w:val="Plain Table 11"/>
    <w:basedOn w:val="a7"/>
    <w:uiPriority w:val="41"/>
    <w:rsid w:val="00ED0FF8"/>
    <w:rPr>
      <w:rFonts w:ascii="Calibri" w:eastAsia="Calibri" w:hAnsi="Calibri" w:cs="Times New Roman"/>
      <w:sz w:val="22"/>
      <w:szCs w:val="22"/>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a0"/>
    <w:qFormat/>
    <w:rsid w:val="00E32C53"/>
    <w:pPr>
      <w:spacing w:after="0" w:line="240" w:lineRule="auto"/>
      <w:jc w:val="center"/>
    </w:pPr>
    <w:rPr>
      <w:rFonts w:ascii="Times New Roman" w:eastAsia="Times New Roman" w:hAnsi="Times New Roman"/>
      <w:noProof/>
      <w:szCs w:val="22"/>
      <w:lang w:eastAsia="de-CH"/>
    </w:rPr>
  </w:style>
  <w:style w:type="character" w:customStyle="1" w:styleId="1f">
    <w:name w:val="Ανεπίλυτη αναφορά1"/>
    <w:basedOn w:val="a1"/>
    <w:uiPriority w:val="99"/>
    <w:unhideWhenUsed/>
    <w:rsid w:val="002C2E12"/>
    <w:rPr>
      <w:color w:val="808080"/>
      <w:shd w:val="clear" w:color="auto" w:fill="E6E6E6"/>
    </w:rPr>
  </w:style>
  <w:style w:type="paragraph" w:customStyle="1" w:styleId="CapTab">
    <w:name w:val="Cap Tab"/>
    <w:basedOn w:val="afffb"/>
    <w:qFormat/>
    <w:rsid w:val="00297ED6"/>
    <w:pPr>
      <w:tabs>
        <w:tab w:val="left" w:pos="1080"/>
        <w:tab w:val="left" w:pos="1134"/>
        <w:tab w:val="left" w:pos="1560"/>
        <w:tab w:val="left" w:pos="7371"/>
      </w:tabs>
      <w:spacing w:before="120" w:after="0" w:line="360" w:lineRule="exact"/>
      <w:ind w:left="0"/>
      <w:contextualSpacing w:val="0"/>
      <w:jc w:val="center"/>
    </w:pPr>
    <w:rPr>
      <w:rFonts w:ascii="Times New Roman" w:eastAsia="Times New Roman" w:hAnsi="Times New Roman"/>
      <w:b/>
      <w:bCs/>
      <w:lang w:eastAsia="en-GB"/>
    </w:rPr>
  </w:style>
  <w:style w:type="table" w:customStyle="1" w:styleId="Tabellrutenett1">
    <w:name w:val="Tabellrutenett1"/>
    <w:basedOn w:val="a7"/>
    <w:next w:val="affff2"/>
    <w:uiPriority w:val="99"/>
    <w:rsid w:val="004D6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a1"/>
    <w:rsid w:val="007F0593"/>
    <w:rPr>
      <w:rFonts w:ascii="Cambria Math" w:hAnsi="Cambria Math" w:cs="Arial"/>
      <w:i/>
      <w:szCs w:val="22"/>
    </w:rPr>
  </w:style>
  <w:style w:type="character" w:customStyle="1" w:styleId="aubase">
    <w:name w:val="au_base"/>
    <w:rsid w:val="0086223A"/>
    <w:rPr>
      <w:rFonts w:ascii="Cambria" w:hAnsi="Cambria"/>
    </w:rPr>
  </w:style>
  <w:style w:type="character" w:customStyle="1" w:styleId="bibbase">
    <w:name w:val="bib_base"/>
    <w:rsid w:val="0086223A"/>
    <w:rPr>
      <w:rFonts w:ascii="Arial" w:hAnsi="Arial"/>
    </w:rPr>
  </w:style>
  <w:style w:type="character" w:customStyle="1" w:styleId="1Char">
    <w:name w:val="Επικεφαλίδα 1 Char"/>
    <w:link w:val="1"/>
    <w:rsid w:val="00B865CF"/>
    <w:rPr>
      <w:rFonts w:eastAsia="MS Mincho" w:cs="Times New Roman"/>
      <w:b/>
      <w:sz w:val="26"/>
      <w:lang w:val="en-GB" w:eastAsia="ja-JP"/>
    </w:rPr>
  </w:style>
  <w:style w:type="character" w:customStyle="1" w:styleId="2Char">
    <w:name w:val="Επικεφαλίδα 2 Char"/>
    <w:link w:val="2"/>
    <w:rsid w:val="00B865CF"/>
    <w:rPr>
      <w:rFonts w:eastAsia="MS Mincho" w:cs="Times New Roman"/>
      <w:b/>
      <w:sz w:val="24"/>
      <w:lang w:val="en-GB" w:eastAsia="ja-JP"/>
    </w:rPr>
  </w:style>
  <w:style w:type="character" w:customStyle="1" w:styleId="3Char">
    <w:name w:val="Επικεφαλίδα 3 Char"/>
    <w:link w:val="3"/>
    <w:rsid w:val="00B865CF"/>
    <w:rPr>
      <w:rFonts w:eastAsia="MS Mincho" w:cs="Times New Roman"/>
      <w:b/>
      <w:sz w:val="22"/>
      <w:lang w:val="en-GB" w:eastAsia="ja-JP"/>
    </w:rPr>
  </w:style>
  <w:style w:type="character" w:customStyle="1" w:styleId="4Char">
    <w:name w:val="Επικεφαλίδα 4 Char"/>
    <w:link w:val="4"/>
    <w:rsid w:val="00B865CF"/>
    <w:rPr>
      <w:rFonts w:eastAsia="MS Mincho" w:cs="Times New Roman"/>
      <w:b/>
      <w:sz w:val="22"/>
      <w:lang w:val="en-GB" w:eastAsia="ja-JP"/>
    </w:rPr>
  </w:style>
  <w:style w:type="character" w:customStyle="1" w:styleId="5Char">
    <w:name w:val="Επικεφαλίδα 5 Char"/>
    <w:link w:val="5"/>
    <w:rsid w:val="00B865CF"/>
    <w:rPr>
      <w:rFonts w:eastAsia="MS Mincho" w:cs="Times New Roman"/>
      <w:b/>
      <w:sz w:val="22"/>
      <w:lang w:val="en-GB" w:eastAsia="ja-JP"/>
    </w:rPr>
  </w:style>
  <w:style w:type="character" w:customStyle="1" w:styleId="6Char">
    <w:name w:val="Επικεφαλίδα 6 Char"/>
    <w:link w:val="6"/>
    <w:rsid w:val="00B865CF"/>
    <w:rPr>
      <w:rFonts w:eastAsia="MS Mincho" w:cs="Times New Roman"/>
      <w:b/>
      <w:sz w:val="22"/>
      <w:lang w:val="en-GB" w:eastAsia="ja-JP"/>
    </w:rPr>
  </w:style>
  <w:style w:type="character" w:customStyle="1" w:styleId="7Char">
    <w:name w:val="Επικεφαλίδα 7 Char"/>
    <w:link w:val="7"/>
    <w:uiPriority w:val="9"/>
    <w:rsid w:val="00B865CF"/>
    <w:rPr>
      <w:rFonts w:ascii="Calibri" w:eastAsia="Times New Roman" w:hAnsi="Calibri" w:cs="Times New Roman"/>
      <w:sz w:val="24"/>
      <w:szCs w:val="24"/>
      <w:lang w:val="en-GB" w:eastAsia="ja-JP"/>
    </w:rPr>
  </w:style>
  <w:style w:type="character" w:customStyle="1" w:styleId="8Char">
    <w:name w:val="Επικεφαλίδα 8 Char"/>
    <w:basedOn w:val="a1"/>
    <w:link w:val="8"/>
    <w:uiPriority w:val="9"/>
    <w:rsid w:val="00595EA1"/>
    <w:rPr>
      <w:rFonts w:eastAsia="MS Mincho" w:cs="Times New Roman"/>
      <w:b/>
      <w:sz w:val="22"/>
      <w:lang w:val="en-GB" w:eastAsia="ja-JP"/>
    </w:rPr>
  </w:style>
  <w:style w:type="character" w:customStyle="1" w:styleId="9Char">
    <w:name w:val="Επικεφαλίδα 9 Char"/>
    <w:basedOn w:val="a1"/>
    <w:link w:val="9"/>
    <w:uiPriority w:val="9"/>
    <w:rsid w:val="00595EA1"/>
    <w:rPr>
      <w:rFonts w:eastAsia="MS Mincho" w:cs="Times New Roman"/>
      <w:b/>
      <w:sz w:val="22"/>
      <w:lang w:val="en-GB" w:eastAsia="ja-JP"/>
    </w:rPr>
  </w:style>
  <w:style w:type="character" w:customStyle="1" w:styleId="Char0">
    <w:name w:val="Σώμα κειμένου Char"/>
    <w:link w:val="af"/>
    <w:uiPriority w:val="99"/>
    <w:rsid w:val="0086223A"/>
    <w:rPr>
      <w:rFonts w:eastAsia="Calibri" w:cs="Times New Roman"/>
      <w:sz w:val="22"/>
      <w:szCs w:val="22"/>
      <w:lang w:val="en-GB" w:eastAsia="en-US"/>
    </w:rPr>
  </w:style>
  <w:style w:type="character" w:customStyle="1" w:styleId="2Char0">
    <w:name w:val="Σώμα κείμενου 2 Char"/>
    <w:basedOn w:val="a1"/>
    <w:link w:val="20"/>
    <w:uiPriority w:val="99"/>
    <w:rsid w:val="00595EA1"/>
    <w:rPr>
      <w:rFonts w:eastAsia="MS Mincho"/>
      <w:sz w:val="18"/>
      <w:lang w:val="en-GB" w:eastAsia="fr-FR"/>
    </w:rPr>
  </w:style>
  <w:style w:type="character" w:customStyle="1" w:styleId="3Char0">
    <w:name w:val="Σώμα κείμενου 3 Char"/>
    <w:basedOn w:val="a1"/>
    <w:link w:val="30"/>
    <w:uiPriority w:val="99"/>
    <w:rsid w:val="00595EA1"/>
    <w:rPr>
      <w:rFonts w:eastAsia="MS Mincho"/>
      <w:sz w:val="16"/>
      <w:lang w:val="en-GB" w:eastAsia="fr-FR"/>
    </w:rPr>
  </w:style>
  <w:style w:type="character" w:customStyle="1" w:styleId="Char1">
    <w:name w:val="Ημερομηνία Char"/>
    <w:basedOn w:val="a1"/>
    <w:link w:val="af0"/>
    <w:uiPriority w:val="99"/>
    <w:rsid w:val="00595EA1"/>
    <w:rPr>
      <w:rFonts w:eastAsia="MS Mincho"/>
      <w:sz w:val="22"/>
      <w:lang w:val="en-GB" w:eastAsia="fr-FR"/>
    </w:rPr>
  </w:style>
  <w:style w:type="character" w:customStyle="1" w:styleId="Char2">
    <w:name w:val="Κεφαλίδα Char"/>
    <w:basedOn w:val="a1"/>
    <w:link w:val="af2"/>
    <w:uiPriority w:val="99"/>
    <w:rsid w:val="00595EA1"/>
    <w:rPr>
      <w:rFonts w:eastAsia="MS Mincho"/>
      <w:b/>
      <w:sz w:val="24"/>
      <w:lang w:val="en-GB" w:eastAsia="fr-FR"/>
    </w:rPr>
  </w:style>
  <w:style w:type="character" w:customStyle="1" w:styleId="Char3">
    <w:name w:val="Κεφαλίδα μηνύματος Char"/>
    <w:basedOn w:val="a1"/>
    <w:link w:val="af3"/>
    <w:uiPriority w:val="99"/>
    <w:rsid w:val="00595EA1"/>
    <w:rPr>
      <w:rFonts w:eastAsia="MS Mincho"/>
      <w:sz w:val="26"/>
      <w:shd w:val="pct20" w:color="auto" w:fill="auto"/>
      <w:lang w:val="en-GB" w:eastAsia="fr-FR"/>
    </w:rPr>
  </w:style>
  <w:style w:type="character" w:customStyle="1" w:styleId="Char4">
    <w:name w:val="Χάρτης εγγράφου Char"/>
    <w:basedOn w:val="a1"/>
    <w:link w:val="af4"/>
    <w:uiPriority w:val="99"/>
    <w:semiHidden/>
    <w:rsid w:val="00595EA1"/>
    <w:rPr>
      <w:rFonts w:eastAsia="MS Mincho"/>
      <w:sz w:val="22"/>
      <w:shd w:val="clear" w:color="auto" w:fill="000080"/>
      <w:lang w:val="en-GB" w:eastAsia="fr-FR"/>
    </w:rPr>
  </w:style>
  <w:style w:type="character" w:customStyle="1" w:styleId="Char5">
    <w:name w:val="Κλείσιμο Char"/>
    <w:basedOn w:val="a1"/>
    <w:link w:val="af5"/>
    <w:uiPriority w:val="99"/>
    <w:rsid w:val="00595EA1"/>
    <w:rPr>
      <w:rFonts w:eastAsia="MS Mincho"/>
      <w:sz w:val="22"/>
      <w:lang w:val="en-GB" w:eastAsia="fr-FR"/>
    </w:rPr>
  </w:style>
  <w:style w:type="character" w:customStyle="1" w:styleId="Char7">
    <w:name w:val="Κείμενο υποσημείωσης Char"/>
    <w:basedOn w:val="a1"/>
    <w:link w:val="afc"/>
    <w:uiPriority w:val="99"/>
    <w:rsid w:val="00595EA1"/>
    <w:rPr>
      <w:rFonts w:eastAsia="MS Mincho"/>
      <w:lang w:val="en-GB" w:eastAsia="fr-FR"/>
    </w:rPr>
  </w:style>
  <w:style w:type="character" w:customStyle="1" w:styleId="Char8">
    <w:name w:val="Κείμενο σημείωσης τέλους Char"/>
    <w:basedOn w:val="a1"/>
    <w:link w:val="afd"/>
    <w:uiPriority w:val="99"/>
    <w:semiHidden/>
    <w:rsid w:val="00595EA1"/>
    <w:rPr>
      <w:rFonts w:eastAsia="MS Mincho"/>
      <w:sz w:val="22"/>
      <w:lang w:val="en-GB" w:eastAsia="fr-FR"/>
    </w:rPr>
  </w:style>
  <w:style w:type="character" w:customStyle="1" w:styleId="Char9">
    <w:name w:val="Υποσέλιδο Char"/>
    <w:basedOn w:val="a1"/>
    <w:link w:val="aff0"/>
    <w:uiPriority w:val="99"/>
    <w:rsid w:val="00595EA1"/>
    <w:rPr>
      <w:rFonts w:eastAsia="MS Mincho"/>
      <w:sz w:val="22"/>
      <w:lang w:val="en-GB" w:eastAsia="fr-FR"/>
    </w:rPr>
  </w:style>
  <w:style w:type="character" w:customStyle="1" w:styleId="Chara">
    <w:name w:val="Σώμα κείμενου Πρώτη Εσοχή Char"/>
    <w:basedOn w:val="Char0"/>
    <w:link w:val="aff1"/>
    <w:uiPriority w:val="99"/>
    <w:rsid w:val="00595EA1"/>
    <w:rPr>
      <w:rFonts w:eastAsia="Calibri" w:cs="Times New Roman"/>
      <w:sz w:val="22"/>
      <w:szCs w:val="22"/>
      <w:lang w:val="en-GB" w:eastAsia="en-US"/>
    </w:rPr>
  </w:style>
  <w:style w:type="character" w:customStyle="1" w:styleId="Charb">
    <w:name w:val="Σώμα κείμενου με εσοχή Char"/>
    <w:basedOn w:val="a1"/>
    <w:link w:val="aff2"/>
    <w:uiPriority w:val="99"/>
    <w:rsid w:val="00595EA1"/>
    <w:rPr>
      <w:rFonts w:eastAsia="MS Mincho"/>
      <w:sz w:val="22"/>
      <w:lang w:val="en-GB" w:eastAsia="fr-FR"/>
    </w:rPr>
  </w:style>
  <w:style w:type="character" w:customStyle="1" w:styleId="2Char1">
    <w:name w:val="Σώμα κείμενου με εσοχή 2 Char"/>
    <w:link w:val="26"/>
    <w:uiPriority w:val="99"/>
    <w:rsid w:val="00B865CF"/>
    <w:rPr>
      <w:rFonts w:ascii="Arial" w:eastAsia="MS Mincho" w:hAnsi="Arial" w:cs="Times New Roman"/>
      <w:lang w:val="en-GB" w:eastAsia="ja-JP"/>
    </w:rPr>
  </w:style>
  <w:style w:type="character" w:customStyle="1" w:styleId="3Char1">
    <w:name w:val="Σώμα κείμενου με εσοχή 3 Char"/>
    <w:link w:val="36"/>
    <w:uiPriority w:val="99"/>
    <w:rsid w:val="00B865CF"/>
    <w:rPr>
      <w:rFonts w:ascii="Arial" w:eastAsia="MS Mincho" w:hAnsi="Arial" w:cs="Times New Roman"/>
      <w:szCs w:val="16"/>
      <w:lang w:val="en-GB" w:eastAsia="ja-JP"/>
    </w:rPr>
  </w:style>
  <w:style w:type="character" w:customStyle="1" w:styleId="2Char2">
    <w:name w:val="Σώμα κείμενου Πρώτη Εσοχή 2 Char"/>
    <w:basedOn w:val="Charb"/>
    <w:link w:val="27"/>
    <w:uiPriority w:val="99"/>
    <w:rsid w:val="00595EA1"/>
    <w:rPr>
      <w:rFonts w:eastAsia="MS Mincho"/>
      <w:sz w:val="22"/>
      <w:lang w:val="en-GB" w:eastAsia="fr-FR"/>
    </w:rPr>
  </w:style>
  <w:style w:type="character" w:customStyle="1" w:styleId="Charc">
    <w:name w:val="Χαιρετισμός Char"/>
    <w:basedOn w:val="a1"/>
    <w:link w:val="aff4"/>
    <w:uiPriority w:val="99"/>
    <w:rsid w:val="00595EA1"/>
    <w:rPr>
      <w:rFonts w:eastAsia="MS Mincho"/>
      <w:sz w:val="22"/>
      <w:lang w:val="en-GB" w:eastAsia="fr-FR"/>
    </w:rPr>
  </w:style>
  <w:style w:type="character" w:customStyle="1" w:styleId="Chard">
    <w:name w:val="Υπογραφή Char"/>
    <w:basedOn w:val="a1"/>
    <w:link w:val="aff5"/>
    <w:uiPriority w:val="99"/>
    <w:rsid w:val="00595EA1"/>
    <w:rPr>
      <w:rFonts w:eastAsia="MS Mincho"/>
      <w:sz w:val="22"/>
      <w:lang w:val="en-GB" w:eastAsia="fr-FR"/>
    </w:rPr>
  </w:style>
  <w:style w:type="character" w:customStyle="1" w:styleId="Chare">
    <w:name w:val="Υπότιτλος Char"/>
    <w:basedOn w:val="a1"/>
    <w:link w:val="aff6"/>
    <w:uiPriority w:val="11"/>
    <w:rsid w:val="00595EA1"/>
    <w:rPr>
      <w:rFonts w:eastAsia="MS Mincho"/>
      <w:sz w:val="26"/>
      <w:lang w:val="en-GB" w:eastAsia="fr-FR"/>
    </w:rPr>
  </w:style>
  <w:style w:type="character" w:customStyle="1" w:styleId="Charf">
    <w:name w:val="Απλό κείμενο Char"/>
    <w:basedOn w:val="a1"/>
    <w:link w:val="aff9"/>
    <w:uiPriority w:val="99"/>
    <w:rsid w:val="00595EA1"/>
    <w:rPr>
      <w:rFonts w:ascii="Courier New" w:eastAsia="MS Mincho" w:hAnsi="Courier New"/>
      <w:sz w:val="22"/>
      <w:lang w:val="en-GB" w:eastAsia="fr-FR"/>
    </w:rPr>
  </w:style>
  <w:style w:type="character" w:customStyle="1" w:styleId="Charf0">
    <w:name w:val="Κείμενο μακροεντολής Char"/>
    <w:basedOn w:val="a1"/>
    <w:link w:val="affa"/>
    <w:uiPriority w:val="99"/>
    <w:semiHidden/>
    <w:rsid w:val="00595EA1"/>
    <w:rPr>
      <w:rFonts w:ascii="Courier New" w:eastAsia="MS Mincho" w:hAnsi="Courier New"/>
      <w:lang w:val="en-GB" w:eastAsia="ja-JP"/>
    </w:rPr>
  </w:style>
  <w:style w:type="character" w:customStyle="1" w:styleId="Charf1">
    <w:name w:val="Τίτλος Char"/>
    <w:basedOn w:val="a1"/>
    <w:link w:val="affb"/>
    <w:uiPriority w:val="10"/>
    <w:rsid w:val="00595EA1"/>
    <w:rPr>
      <w:rFonts w:ascii="Arial" w:eastAsia="MS Mincho" w:hAnsi="Arial" w:cs="Arial"/>
      <w:b/>
      <w:bCs/>
      <w:kern w:val="28"/>
      <w:sz w:val="32"/>
      <w:szCs w:val="32"/>
      <w:lang w:val="en-GB" w:eastAsia="ja-JP"/>
    </w:rPr>
  </w:style>
  <w:style w:type="character" w:customStyle="1" w:styleId="Charf2">
    <w:name w:val="Επικεφαλίδα σημείωσης Char"/>
    <w:basedOn w:val="a1"/>
    <w:link w:val="affc"/>
    <w:uiPriority w:val="99"/>
    <w:rsid w:val="00595EA1"/>
    <w:rPr>
      <w:rFonts w:eastAsia="MS Mincho"/>
      <w:sz w:val="22"/>
      <w:lang w:val="en-GB" w:eastAsia="fr-FR"/>
    </w:rPr>
  </w:style>
  <w:style w:type="character" w:customStyle="1" w:styleId="citebase">
    <w:name w:val="cite_base"/>
    <w:rsid w:val="0086223A"/>
    <w:rPr>
      <w:rFonts w:ascii="Cambria" w:hAnsi="Cambria"/>
    </w:rPr>
  </w:style>
  <w:style w:type="character" w:customStyle="1" w:styleId="stdbase">
    <w:name w:val="std_base"/>
    <w:rsid w:val="0086223A"/>
    <w:rPr>
      <w:rFonts w:ascii="Cambria" w:hAnsi="Cambria"/>
    </w:rPr>
  </w:style>
  <w:style w:type="character" w:customStyle="1" w:styleId="aucollab">
    <w:name w:val="au_collab"/>
    <w:rsid w:val="0086223A"/>
    <w:rPr>
      <w:rFonts w:ascii="Arial" w:hAnsi="Arial"/>
      <w:sz w:val="20"/>
      <w:bdr w:val="none" w:sz="0" w:space="0" w:color="auto"/>
      <w:shd w:val="clear" w:color="auto" w:fill="C0C0C0"/>
    </w:rPr>
  </w:style>
  <w:style w:type="character" w:customStyle="1" w:styleId="audeg">
    <w:name w:val="au_deg"/>
    <w:rsid w:val="0086223A"/>
    <w:rPr>
      <w:rFonts w:ascii="Arial" w:hAnsi="Arial"/>
      <w:sz w:val="20"/>
      <w:bdr w:val="none" w:sz="0" w:space="0" w:color="auto"/>
      <w:shd w:val="clear" w:color="auto" w:fill="FFFF00"/>
    </w:rPr>
  </w:style>
  <w:style w:type="character" w:customStyle="1" w:styleId="aufname">
    <w:name w:val="au_fname"/>
    <w:rsid w:val="0086223A"/>
    <w:rPr>
      <w:rFonts w:ascii="Arial" w:hAnsi="Arial"/>
      <w:sz w:val="20"/>
      <w:bdr w:val="none" w:sz="0" w:space="0" w:color="auto"/>
      <w:shd w:val="clear" w:color="auto" w:fill="FFFFCC"/>
    </w:rPr>
  </w:style>
  <w:style w:type="character" w:customStyle="1" w:styleId="aumember">
    <w:name w:val="au_member"/>
    <w:rsid w:val="0086223A"/>
    <w:rPr>
      <w:rFonts w:ascii="Arial" w:hAnsi="Arial"/>
      <w:sz w:val="20"/>
      <w:bdr w:val="none" w:sz="0" w:space="0" w:color="auto"/>
      <w:shd w:val="clear" w:color="auto" w:fill="FF99CC"/>
    </w:rPr>
  </w:style>
  <w:style w:type="character" w:customStyle="1" w:styleId="auprefix">
    <w:name w:val="au_prefix"/>
    <w:rsid w:val="0086223A"/>
    <w:rPr>
      <w:rFonts w:ascii="Arial" w:hAnsi="Arial"/>
      <w:sz w:val="20"/>
      <w:bdr w:val="none" w:sz="0" w:space="0" w:color="auto"/>
      <w:shd w:val="clear" w:color="auto" w:fill="FFCC99"/>
    </w:rPr>
  </w:style>
  <w:style w:type="character" w:customStyle="1" w:styleId="aurole">
    <w:name w:val="au_role"/>
    <w:rsid w:val="0086223A"/>
    <w:rPr>
      <w:rFonts w:ascii="Cambria" w:hAnsi="Cambria"/>
      <w:sz w:val="22"/>
      <w:bdr w:val="none" w:sz="0" w:space="0" w:color="auto"/>
      <w:shd w:val="clear" w:color="auto" w:fill="808000"/>
    </w:rPr>
  </w:style>
  <w:style w:type="character" w:customStyle="1" w:styleId="ausuffix">
    <w:name w:val="au_suffix"/>
    <w:rsid w:val="0086223A"/>
    <w:rPr>
      <w:rFonts w:ascii="Arial" w:hAnsi="Arial"/>
      <w:sz w:val="20"/>
      <w:bdr w:val="none" w:sz="0" w:space="0" w:color="auto"/>
      <w:shd w:val="clear" w:color="auto" w:fill="FF00FF"/>
    </w:rPr>
  </w:style>
  <w:style w:type="character" w:customStyle="1" w:styleId="ausurname">
    <w:name w:val="au_surname"/>
    <w:rsid w:val="0086223A"/>
    <w:rPr>
      <w:rFonts w:ascii="Arial" w:hAnsi="Arial"/>
      <w:sz w:val="20"/>
      <w:bdr w:val="none" w:sz="0" w:space="0" w:color="auto"/>
      <w:shd w:val="clear" w:color="auto" w:fill="CCFF99"/>
    </w:rPr>
  </w:style>
  <w:style w:type="character" w:customStyle="1" w:styleId="bibalt-year">
    <w:name w:val="bib_alt-year"/>
    <w:rsid w:val="0086223A"/>
    <w:rPr>
      <w:rFonts w:ascii="Arial" w:hAnsi="Arial"/>
      <w:szCs w:val="24"/>
      <w:bdr w:val="none" w:sz="0" w:space="0" w:color="auto"/>
      <w:shd w:val="clear" w:color="auto" w:fill="CC99FF"/>
    </w:rPr>
  </w:style>
  <w:style w:type="character" w:customStyle="1" w:styleId="bibarticle">
    <w:name w:val="bib_article"/>
    <w:rsid w:val="0086223A"/>
    <w:rPr>
      <w:rFonts w:ascii="Arial" w:hAnsi="Arial"/>
      <w:bdr w:val="none" w:sz="0" w:space="0" w:color="auto"/>
      <w:shd w:val="clear" w:color="auto" w:fill="CCFFFF"/>
    </w:rPr>
  </w:style>
  <w:style w:type="character" w:customStyle="1" w:styleId="bibbook">
    <w:name w:val="bib_book"/>
    <w:rsid w:val="0086223A"/>
    <w:rPr>
      <w:rFonts w:ascii="Arial" w:hAnsi="Arial"/>
      <w:bdr w:val="none" w:sz="0" w:space="0" w:color="auto"/>
      <w:shd w:val="clear" w:color="auto" w:fill="99CCFF"/>
    </w:rPr>
  </w:style>
  <w:style w:type="character" w:customStyle="1" w:styleId="bibchapterno">
    <w:name w:val="bib_chapterno"/>
    <w:rsid w:val="0086223A"/>
    <w:rPr>
      <w:rFonts w:ascii="Arial" w:hAnsi="Arial"/>
      <w:bdr w:val="none" w:sz="0" w:space="0" w:color="auto"/>
      <w:shd w:val="clear" w:color="auto" w:fill="D9D9D9"/>
    </w:rPr>
  </w:style>
  <w:style w:type="character" w:customStyle="1" w:styleId="bibchaptertitle">
    <w:name w:val="bib_chaptertitle"/>
    <w:rsid w:val="0086223A"/>
    <w:rPr>
      <w:rFonts w:ascii="Arial" w:hAnsi="Arial"/>
      <w:bdr w:val="none" w:sz="0" w:space="0" w:color="auto"/>
      <w:shd w:val="clear" w:color="auto" w:fill="FF9D5B"/>
    </w:rPr>
  </w:style>
  <w:style w:type="character" w:customStyle="1" w:styleId="bibcomment">
    <w:name w:val="bib_comment"/>
    <w:rsid w:val="0086223A"/>
  </w:style>
  <w:style w:type="character" w:customStyle="1" w:styleId="bibdeg">
    <w:name w:val="bib_deg"/>
    <w:basedOn w:val="bibbase"/>
    <w:rsid w:val="0086223A"/>
    <w:rPr>
      <w:rFonts w:ascii="Arial" w:hAnsi="Arial"/>
    </w:rPr>
  </w:style>
  <w:style w:type="character" w:customStyle="1" w:styleId="bibdoi">
    <w:name w:val="bib_doi"/>
    <w:rsid w:val="0086223A"/>
    <w:rPr>
      <w:rFonts w:ascii="Cambria" w:hAnsi="Cambria"/>
      <w:bdr w:val="none" w:sz="0" w:space="0" w:color="auto"/>
      <w:shd w:val="clear" w:color="auto" w:fill="CCFFCC"/>
    </w:rPr>
  </w:style>
  <w:style w:type="character" w:customStyle="1" w:styleId="bibed-etal">
    <w:name w:val="bib_ed-etal"/>
    <w:rsid w:val="0086223A"/>
    <w:rPr>
      <w:rFonts w:ascii="Arial" w:hAnsi="Arial"/>
      <w:sz w:val="20"/>
      <w:bdr w:val="none" w:sz="0" w:space="0" w:color="auto"/>
      <w:shd w:val="clear" w:color="auto" w:fill="00F4EE"/>
    </w:rPr>
  </w:style>
  <w:style w:type="character" w:customStyle="1" w:styleId="bibed-fname">
    <w:name w:val="bib_ed-fname"/>
    <w:rsid w:val="0086223A"/>
    <w:rPr>
      <w:rFonts w:ascii="Arial" w:hAnsi="Arial"/>
      <w:sz w:val="20"/>
      <w:bdr w:val="none" w:sz="0" w:space="0" w:color="auto"/>
      <w:shd w:val="clear" w:color="auto" w:fill="FFFFB7"/>
    </w:rPr>
  </w:style>
  <w:style w:type="character" w:customStyle="1" w:styleId="bibeditionno">
    <w:name w:val="bib_editionno"/>
    <w:rsid w:val="0086223A"/>
    <w:rPr>
      <w:rFonts w:ascii="Arial" w:hAnsi="Arial"/>
      <w:sz w:val="20"/>
      <w:bdr w:val="none" w:sz="0" w:space="0" w:color="auto"/>
      <w:shd w:val="clear" w:color="auto" w:fill="FFCC00"/>
    </w:rPr>
  </w:style>
  <w:style w:type="character" w:customStyle="1" w:styleId="bibed-organization">
    <w:name w:val="bib_ed-organization"/>
    <w:rsid w:val="0086223A"/>
    <w:rPr>
      <w:rFonts w:ascii="Arial" w:hAnsi="Arial"/>
      <w:sz w:val="20"/>
      <w:bdr w:val="none" w:sz="0" w:space="0" w:color="auto"/>
      <w:shd w:val="clear" w:color="auto" w:fill="FCAAC3"/>
    </w:rPr>
  </w:style>
  <w:style w:type="character" w:customStyle="1" w:styleId="bibed-suffix">
    <w:name w:val="bib_ed-suffix"/>
    <w:rsid w:val="0086223A"/>
    <w:rPr>
      <w:rFonts w:ascii="Arial" w:hAnsi="Arial"/>
      <w:sz w:val="20"/>
      <w:bdr w:val="none" w:sz="0" w:space="0" w:color="auto"/>
      <w:shd w:val="clear" w:color="auto" w:fill="CCFFCC"/>
    </w:rPr>
  </w:style>
  <w:style w:type="character" w:customStyle="1" w:styleId="bibed-surname">
    <w:name w:val="bib_ed-surname"/>
    <w:rsid w:val="0086223A"/>
    <w:rPr>
      <w:rFonts w:ascii="Arial" w:hAnsi="Arial"/>
      <w:sz w:val="20"/>
      <w:bdr w:val="none" w:sz="0" w:space="0" w:color="auto"/>
      <w:shd w:val="clear" w:color="auto" w:fill="FFFF00"/>
    </w:rPr>
  </w:style>
  <w:style w:type="character" w:customStyle="1" w:styleId="bibetal">
    <w:name w:val="bib_etal"/>
    <w:rsid w:val="0086223A"/>
    <w:rPr>
      <w:rFonts w:ascii="Arial" w:hAnsi="Arial"/>
      <w:sz w:val="20"/>
      <w:bdr w:val="none" w:sz="0" w:space="0" w:color="auto"/>
      <w:shd w:val="clear" w:color="auto" w:fill="CCFF99"/>
    </w:rPr>
  </w:style>
  <w:style w:type="character" w:customStyle="1" w:styleId="bibextlink">
    <w:name w:val="bib_extlink"/>
    <w:rsid w:val="0086223A"/>
    <w:rPr>
      <w:rFonts w:ascii="Cambria" w:hAnsi="Cambria"/>
      <w:bdr w:val="none" w:sz="0" w:space="0" w:color="auto"/>
      <w:shd w:val="clear" w:color="auto" w:fill="6CCE9D"/>
    </w:rPr>
  </w:style>
  <w:style w:type="character" w:customStyle="1" w:styleId="bibfname">
    <w:name w:val="bib_fname"/>
    <w:rsid w:val="0086223A"/>
    <w:rPr>
      <w:rFonts w:ascii="Arial" w:hAnsi="Arial"/>
      <w:sz w:val="20"/>
      <w:bdr w:val="none" w:sz="0" w:space="0" w:color="auto"/>
      <w:shd w:val="clear" w:color="auto" w:fill="FFFFCC"/>
    </w:rPr>
  </w:style>
  <w:style w:type="character" w:customStyle="1" w:styleId="bibfpage">
    <w:name w:val="bib_fpage"/>
    <w:rsid w:val="0086223A"/>
    <w:rPr>
      <w:rFonts w:ascii="Arial" w:hAnsi="Arial"/>
      <w:sz w:val="20"/>
      <w:bdr w:val="none" w:sz="0" w:space="0" w:color="auto"/>
      <w:shd w:val="clear" w:color="auto" w:fill="E6E6E6"/>
    </w:rPr>
  </w:style>
  <w:style w:type="character" w:customStyle="1" w:styleId="bibinstitution">
    <w:name w:val="bib_institution"/>
    <w:rsid w:val="0086223A"/>
    <w:rPr>
      <w:rFonts w:ascii="Arial" w:hAnsi="Arial"/>
      <w:sz w:val="20"/>
      <w:bdr w:val="none" w:sz="0" w:space="0" w:color="auto"/>
      <w:shd w:val="clear" w:color="auto" w:fill="CCFFCC"/>
    </w:rPr>
  </w:style>
  <w:style w:type="character" w:customStyle="1" w:styleId="bibisbn">
    <w:name w:val="bib_isbn"/>
    <w:rsid w:val="0086223A"/>
    <w:rPr>
      <w:rFonts w:ascii="Cambria" w:hAnsi="Cambria"/>
      <w:shd w:val="clear" w:color="auto" w:fill="D9D9D9"/>
    </w:rPr>
  </w:style>
  <w:style w:type="character" w:customStyle="1" w:styleId="bibissue">
    <w:name w:val="bib_issue"/>
    <w:rsid w:val="0086223A"/>
    <w:rPr>
      <w:rFonts w:ascii="Arial" w:hAnsi="Arial"/>
      <w:sz w:val="20"/>
      <w:bdr w:val="none" w:sz="0" w:space="0" w:color="auto"/>
      <w:shd w:val="clear" w:color="auto" w:fill="FFFFAB"/>
    </w:rPr>
  </w:style>
  <w:style w:type="character" w:customStyle="1" w:styleId="bibjournal">
    <w:name w:val="bib_journal"/>
    <w:rsid w:val="0086223A"/>
    <w:rPr>
      <w:rFonts w:ascii="Cambria" w:hAnsi="Cambria"/>
      <w:bdr w:val="none" w:sz="0" w:space="0" w:color="auto"/>
      <w:shd w:val="clear" w:color="auto" w:fill="F9DECF"/>
    </w:rPr>
  </w:style>
  <w:style w:type="character" w:customStyle="1" w:styleId="biblocation">
    <w:name w:val="bib_location"/>
    <w:rsid w:val="0086223A"/>
    <w:rPr>
      <w:rFonts w:ascii="Arial" w:hAnsi="Arial"/>
      <w:sz w:val="20"/>
      <w:bdr w:val="none" w:sz="0" w:space="0" w:color="auto"/>
      <w:shd w:val="clear" w:color="auto" w:fill="FFCCCC"/>
    </w:rPr>
  </w:style>
  <w:style w:type="character" w:customStyle="1" w:styleId="biblpage">
    <w:name w:val="bib_lpage"/>
    <w:rsid w:val="0086223A"/>
    <w:rPr>
      <w:rFonts w:ascii="Arial" w:hAnsi="Arial"/>
      <w:sz w:val="20"/>
      <w:bdr w:val="none" w:sz="0" w:space="0" w:color="auto"/>
      <w:shd w:val="clear" w:color="auto" w:fill="D9D9D9"/>
    </w:rPr>
  </w:style>
  <w:style w:type="character" w:customStyle="1" w:styleId="bibmedline">
    <w:name w:val="bib_medline"/>
    <w:basedOn w:val="bibbase"/>
    <w:rsid w:val="0086223A"/>
    <w:rPr>
      <w:rFonts w:ascii="Arial" w:hAnsi="Arial"/>
    </w:rPr>
  </w:style>
  <w:style w:type="character" w:customStyle="1" w:styleId="bibnumber">
    <w:name w:val="bib_number"/>
    <w:rsid w:val="0086223A"/>
    <w:rPr>
      <w:rFonts w:ascii="Cambria" w:hAnsi="Cambria"/>
      <w:bdr w:val="none" w:sz="0" w:space="0" w:color="auto"/>
      <w:shd w:val="clear" w:color="auto" w:fill="CCCCFF"/>
    </w:rPr>
  </w:style>
  <w:style w:type="character" w:customStyle="1" w:styleId="biborganization">
    <w:name w:val="bib_organization"/>
    <w:rsid w:val="0086223A"/>
    <w:rPr>
      <w:rFonts w:ascii="Arial" w:hAnsi="Arial"/>
      <w:sz w:val="20"/>
      <w:bdr w:val="none" w:sz="0" w:space="0" w:color="auto"/>
      <w:shd w:val="clear" w:color="auto" w:fill="CCFF99"/>
    </w:rPr>
  </w:style>
  <w:style w:type="character" w:customStyle="1" w:styleId="bibpagecount">
    <w:name w:val="bib_pagecount"/>
    <w:rsid w:val="0086223A"/>
    <w:rPr>
      <w:rFonts w:ascii="Arial" w:hAnsi="Arial"/>
      <w:sz w:val="20"/>
      <w:bdr w:val="none" w:sz="0" w:space="0" w:color="auto"/>
      <w:shd w:val="clear" w:color="auto" w:fill="00FF00"/>
    </w:rPr>
  </w:style>
  <w:style w:type="character" w:customStyle="1" w:styleId="bibpatent">
    <w:name w:val="bib_patent"/>
    <w:rsid w:val="0086223A"/>
    <w:rPr>
      <w:rFonts w:ascii="Arial" w:hAnsi="Arial"/>
      <w:sz w:val="20"/>
      <w:bdr w:val="none" w:sz="0" w:space="0" w:color="auto"/>
      <w:shd w:val="clear" w:color="auto" w:fill="66FFCC"/>
    </w:rPr>
  </w:style>
  <w:style w:type="character" w:customStyle="1" w:styleId="bibpublisher">
    <w:name w:val="bib_publisher"/>
    <w:rsid w:val="0086223A"/>
    <w:rPr>
      <w:rFonts w:ascii="Arial" w:hAnsi="Arial"/>
      <w:sz w:val="20"/>
      <w:bdr w:val="none" w:sz="0" w:space="0" w:color="auto"/>
      <w:shd w:val="clear" w:color="auto" w:fill="FF99CC"/>
    </w:rPr>
  </w:style>
  <w:style w:type="character" w:customStyle="1" w:styleId="bibreportnum">
    <w:name w:val="bib_reportnum"/>
    <w:rsid w:val="0086223A"/>
    <w:rPr>
      <w:rFonts w:ascii="Cambria" w:hAnsi="Cambria"/>
      <w:bdr w:val="none" w:sz="0" w:space="0" w:color="auto"/>
      <w:shd w:val="clear" w:color="auto" w:fill="CCCCFF"/>
    </w:rPr>
  </w:style>
  <w:style w:type="character" w:customStyle="1" w:styleId="bibschool">
    <w:name w:val="bib_school"/>
    <w:rsid w:val="0086223A"/>
    <w:rPr>
      <w:rFonts w:ascii="Arial" w:hAnsi="Arial"/>
      <w:sz w:val="20"/>
      <w:bdr w:val="none" w:sz="0" w:space="0" w:color="auto"/>
      <w:shd w:val="clear" w:color="auto" w:fill="FFCC66"/>
    </w:rPr>
  </w:style>
  <w:style w:type="character" w:customStyle="1" w:styleId="bibseries">
    <w:name w:val="bib_series"/>
    <w:rsid w:val="0086223A"/>
    <w:rPr>
      <w:rFonts w:ascii="Arial" w:hAnsi="Arial"/>
      <w:sz w:val="20"/>
      <w:shd w:val="clear" w:color="auto" w:fill="FFCC99"/>
    </w:rPr>
  </w:style>
  <w:style w:type="character" w:customStyle="1" w:styleId="bibseriesno">
    <w:name w:val="bib_seriesno"/>
    <w:rsid w:val="0086223A"/>
    <w:rPr>
      <w:rFonts w:ascii="Arial" w:hAnsi="Arial"/>
      <w:sz w:val="20"/>
      <w:shd w:val="clear" w:color="auto" w:fill="FFFF99"/>
    </w:rPr>
  </w:style>
  <w:style w:type="character" w:customStyle="1" w:styleId="bibsuffix">
    <w:name w:val="bib_suffix"/>
    <w:rsid w:val="0086223A"/>
  </w:style>
  <w:style w:type="character" w:customStyle="1" w:styleId="bibsuppl">
    <w:name w:val="bib_suppl"/>
    <w:rsid w:val="0086223A"/>
    <w:rPr>
      <w:rFonts w:ascii="Arial" w:hAnsi="Arial"/>
      <w:sz w:val="20"/>
      <w:bdr w:val="none" w:sz="0" w:space="0" w:color="auto"/>
      <w:shd w:val="clear" w:color="auto" w:fill="FFCC66"/>
    </w:rPr>
  </w:style>
  <w:style w:type="character" w:customStyle="1" w:styleId="bibsurname">
    <w:name w:val="bib_surname"/>
    <w:rsid w:val="0086223A"/>
    <w:rPr>
      <w:rFonts w:ascii="Arial" w:hAnsi="Arial"/>
      <w:sz w:val="20"/>
      <w:bdr w:val="none" w:sz="0" w:space="0" w:color="auto"/>
      <w:shd w:val="clear" w:color="auto" w:fill="CCFF99"/>
    </w:rPr>
  </w:style>
  <w:style w:type="character" w:customStyle="1" w:styleId="bibtrans">
    <w:name w:val="bib_trans"/>
    <w:rsid w:val="0086223A"/>
    <w:rPr>
      <w:rFonts w:ascii="Arial" w:hAnsi="Arial"/>
      <w:sz w:val="20"/>
      <w:shd w:val="clear" w:color="auto" w:fill="99CC00"/>
    </w:rPr>
  </w:style>
  <w:style w:type="character" w:customStyle="1" w:styleId="bibunpubl">
    <w:name w:val="bib_unpubl"/>
    <w:rsid w:val="0086223A"/>
  </w:style>
  <w:style w:type="character" w:customStyle="1" w:styleId="biburl">
    <w:name w:val="bib_url"/>
    <w:rsid w:val="0086223A"/>
    <w:rPr>
      <w:rFonts w:ascii="Cambria" w:hAnsi="Cambria"/>
      <w:bdr w:val="none" w:sz="0" w:space="0" w:color="auto"/>
      <w:shd w:val="clear" w:color="auto" w:fill="CCFF66"/>
    </w:rPr>
  </w:style>
  <w:style w:type="character" w:customStyle="1" w:styleId="bibvolume">
    <w:name w:val="bib_volume"/>
    <w:rsid w:val="0086223A"/>
    <w:rPr>
      <w:rFonts w:ascii="Cambria" w:hAnsi="Cambria"/>
      <w:bdr w:val="none" w:sz="0" w:space="0" w:color="auto"/>
      <w:shd w:val="clear" w:color="auto" w:fill="CCECFF"/>
    </w:rPr>
  </w:style>
  <w:style w:type="character" w:customStyle="1" w:styleId="bibyear">
    <w:name w:val="bib_year"/>
    <w:rsid w:val="0086223A"/>
    <w:rPr>
      <w:rFonts w:ascii="Arial" w:hAnsi="Arial"/>
      <w:sz w:val="20"/>
      <w:bdr w:val="none" w:sz="0" w:space="0" w:color="auto"/>
      <w:shd w:val="clear" w:color="auto" w:fill="FFCCFF"/>
    </w:rPr>
  </w:style>
  <w:style w:type="character" w:customStyle="1" w:styleId="citeapp">
    <w:name w:val="cite_app"/>
    <w:rsid w:val="0086223A"/>
    <w:rPr>
      <w:rFonts w:ascii="Cambria" w:hAnsi="Cambria"/>
      <w:bdr w:val="none" w:sz="0" w:space="0" w:color="auto"/>
      <w:shd w:val="clear" w:color="auto" w:fill="CCFF33"/>
    </w:rPr>
  </w:style>
  <w:style w:type="character" w:customStyle="1" w:styleId="citebib">
    <w:name w:val="cite_bib"/>
    <w:rsid w:val="0086223A"/>
    <w:rPr>
      <w:rFonts w:ascii="Cambria" w:hAnsi="Cambria"/>
      <w:bdr w:val="none" w:sz="0" w:space="0" w:color="auto"/>
      <w:shd w:val="clear" w:color="auto" w:fill="CCFFFF"/>
    </w:rPr>
  </w:style>
  <w:style w:type="character" w:customStyle="1" w:styleId="citebox">
    <w:name w:val="cite_box"/>
    <w:basedOn w:val="citebase"/>
    <w:rsid w:val="0086223A"/>
    <w:rPr>
      <w:rFonts w:ascii="Cambria" w:hAnsi="Cambria"/>
    </w:rPr>
  </w:style>
  <w:style w:type="character" w:customStyle="1" w:styleId="citeen">
    <w:name w:val="cite_en"/>
    <w:rsid w:val="0086223A"/>
    <w:rPr>
      <w:rFonts w:ascii="Cambria" w:hAnsi="Cambria"/>
      <w:bdr w:val="none" w:sz="0" w:space="0" w:color="auto"/>
      <w:shd w:val="clear" w:color="auto" w:fill="FFFF99"/>
      <w:vertAlign w:val="superscript"/>
    </w:rPr>
  </w:style>
  <w:style w:type="character" w:customStyle="1" w:styleId="citeeq">
    <w:name w:val="cite_eq"/>
    <w:rsid w:val="0086223A"/>
    <w:rPr>
      <w:rFonts w:ascii="Cambria" w:hAnsi="Cambria"/>
      <w:bdr w:val="none" w:sz="0" w:space="0" w:color="auto"/>
      <w:shd w:val="clear" w:color="auto" w:fill="FFAE37"/>
    </w:rPr>
  </w:style>
  <w:style w:type="character" w:customStyle="1" w:styleId="citefig">
    <w:name w:val="cite_fig"/>
    <w:rsid w:val="0086223A"/>
    <w:rPr>
      <w:rFonts w:ascii="Cambria" w:hAnsi="Cambria"/>
      <w:color w:val="auto"/>
      <w:bdr w:val="none" w:sz="0" w:space="0" w:color="auto"/>
      <w:shd w:val="clear" w:color="auto" w:fill="CCFFCC"/>
    </w:rPr>
  </w:style>
  <w:style w:type="character" w:customStyle="1" w:styleId="citefn">
    <w:name w:val="cite_fn"/>
    <w:rsid w:val="0086223A"/>
    <w:rPr>
      <w:rFonts w:ascii="Cambria" w:hAnsi="Cambria"/>
      <w:color w:val="auto"/>
      <w:sz w:val="22"/>
      <w:bdr w:val="none" w:sz="0" w:space="0" w:color="auto"/>
      <w:shd w:val="clear" w:color="auto" w:fill="FF99CC"/>
      <w:vertAlign w:val="baseline"/>
    </w:rPr>
  </w:style>
  <w:style w:type="character" w:customStyle="1" w:styleId="citesec">
    <w:name w:val="cite_sec"/>
    <w:rsid w:val="0086223A"/>
    <w:rPr>
      <w:rFonts w:ascii="Cambria" w:hAnsi="Cambria"/>
      <w:bdr w:val="none" w:sz="0" w:space="0" w:color="auto"/>
      <w:shd w:val="clear" w:color="auto" w:fill="FFCCCC"/>
    </w:rPr>
  </w:style>
  <w:style w:type="character" w:customStyle="1" w:styleId="citetbl">
    <w:name w:val="cite_tbl"/>
    <w:rsid w:val="0086223A"/>
    <w:rPr>
      <w:rFonts w:ascii="Cambria" w:hAnsi="Cambria"/>
      <w:color w:val="auto"/>
      <w:bdr w:val="none" w:sz="0" w:space="0" w:color="auto"/>
      <w:shd w:val="clear" w:color="auto" w:fill="FF9999"/>
    </w:rPr>
  </w:style>
  <w:style w:type="character" w:customStyle="1" w:styleId="citetfn">
    <w:name w:val="cite_tfn"/>
    <w:rsid w:val="0086223A"/>
    <w:rPr>
      <w:rFonts w:ascii="Cambria" w:hAnsi="Cambria"/>
      <w:bdr w:val="none" w:sz="0" w:space="0" w:color="auto"/>
      <w:shd w:val="clear" w:color="auto" w:fill="FBBA79"/>
    </w:rPr>
  </w:style>
  <w:style w:type="character" w:customStyle="1" w:styleId="stddocNumber">
    <w:name w:val="std_docNumber"/>
    <w:rsid w:val="0086223A"/>
    <w:rPr>
      <w:rFonts w:ascii="Cambria" w:hAnsi="Cambria"/>
      <w:bdr w:val="none" w:sz="0" w:space="0" w:color="auto"/>
      <w:shd w:val="clear" w:color="auto" w:fill="F2DBDB"/>
    </w:rPr>
  </w:style>
  <w:style w:type="character" w:customStyle="1" w:styleId="stddocPartNumber">
    <w:name w:val="std_docPartNumber"/>
    <w:rsid w:val="0086223A"/>
    <w:rPr>
      <w:rFonts w:ascii="Cambria" w:hAnsi="Cambria"/>
      <w:bdr w:val="none" w:sz="0" w:space="0" w:color="auto"/>
      <w:shd w:val="clear" w:color="auto" w:fill="EAF1DD"/>
    </w:rPr>
  </w:style>
  <w:style w:type="character" w:customStyle="1" w:styleId="stddocTitle">
    <w:name w:val="std_docTitle"/>
    <w:rsid w:val="0086223A"/>
    <w:rPr>
      <w:rFonts w:ascii="Cambria" w:hAnsi="Cambria"/>
      <w:i/>
      <w:bdr w:val="none" w:sz="0" w:space="0" w:color="auto"/>
      <w:shd w:val="clear" w:color="auto" w:fill="FDE9D9"/>
    </w:rPr>
  </w:style>
  <w:style w:type="character" w:customStyle="1" w:styleId="stddocumentType">
    <w:name w:val="std_documentType"/>
    <w:rsid w:val="0086223A"/>
    <w:rPr>
      <w:rFonts w:ascii="Cambria" w:hAnsi="Cambria"/>
      <w:bdr w:val="none" w:sz="0" w:space="0" w:color="auto"/>
      <w:shd w:val="clear" w:color="auto" w:fill="7DE1DF"/>
    </w:rPr>
  </w:style>
  <w:style w:type="character" w:customStyle="1" w:styleId="stdfootnote">
    <w:name w:val="std_footnote"/>
    <w:rsid w:val="0086223A"/>
    <w:rPr>
      <w:rFonts w:ascii="Cambria" w:hAnsi="Cambria"/>
      <w:bdr w:val="none" w:sz="0" w:space="0" w:color="auto"/>
      <w:shd w:val="clear" w:color="auto" w:fill="F2F2F2"/>
    </w:rPr>
  </w:style>
  <w:style w:type="character" w:customStyle="1" w:styleId="stdpublisher">
    <w:name w:val="std_publisher"/>
    <w:rsid w:val="0086223A"/>
    <w:rPr>
      <w:rFonts w:ascii="Cambria" w:hAnsi="Cambria"/>
      <w:bdr w:val="none" w:sz="0" w:space="0" w:color="auto"/>
      <w:shd w:val="clear" w:color="auto" w:fill="C6D9F1"/>
    </w:rPr>
  </w:style>
  <w:style w:type="character" w:customStyle="1" w:styleId="stdsection">
    <w:name w:val="std_section"/>
    <w:rsid w:val="0086223A"/>
    <w:rPr>
      <w:rFonts w:ascii="Cambria" w:hAnsi="Cambria"/>
      <w:bdr w:val="none" w:sz="0" w:space="0" w:color="auto"/>
      <w:shd w:val="clear" w:color="auto" w:fill="E5DFEC"/>
    </w:rPr>
  </w:style>
  <w:style w:type="character" w:customStyle="1" w:styleId="stdsuppl">
    <w:name w:val="std_suppl"/>
    <w:rsid w:val="0086223A"/>
    <w:rPr>
      <w:rFonts w:ascii="Cambria" w:hAnsi="Cambria"/>
      <w:bdr w:val="none" w:sz="0" w:space="0" w:color="auto"/>
      <w:shd w:val="clear" w:color="auto" w:fill="F6FBB5"/>
    </w:rPr>
  </w:style>
  <w:style w:type="character" w:customStyle="1" w:styleId="stdyear">
    <w:name w:val="std_year"/>
    <w:rsid w:val="0086223A"/>
    <w:rPr>
      <w:rFonts w:ascii="Cambria" w:hAnsi="Cambria"/>
      <w:bdr w:val="none" w:sz="0" w:space="0" w:color="auto"/>
      <w:shd w:val="clear" w:color="auto" w:fill="DAEEF3"/>
    </w:rPr>
  </w:style>
  <w:style w:type="paragraph" w:customStyle="1" w:styleId="BaseHeading">
    <w:name w:val="Base_Heading"/>
    <w:qFormat/>
    <w:rsid w:val="0086223A"/>
    <w:pPr>
      <w:spacing w:after="240" w:line="240" w:lineRule="atLeast"/>
      <w:outlineLvl w:val="0"/>
    </w:pPr>
    <w:rPr>
      <w:rFonts w:eastAsia="Calibri" w:cs="Times New Roman"/>
      <w:sz w:val="22"/>
      <w:szCs w:val="22"/>
      <w:lang w:val="en-GB" w:eastAsia="en-US"/>
    </w:rPr>
  </w:style>
  <w:style w:type="paragraph" w:customStyle="1" w:styleId="BaseText">
    <w:name w:val="Base_Text"/>
    <w:qFormat/>
    <w:rsid w:val="0086223A"/>
    <w:pPr>
      <w:spacing w:after="240" w:line="240" w:lineRule="atLeast"/>
      <w:jc w:val="both"/>
    </w:pPr>
    <w:rPr>
      <w:rFonts w:eastAsia="Calibri" w:cs="Times New Roman"/>
      <w:sz w:val="22"/>
      <w:szCs w:val="22"/>
      <w:lang w:val="en-GB" w:eastAsia="en-US"/>
    </w:rPr>
  </w:style>
  <w:style w:type="paragraph" w:customStyle="1" w:styleId="BiblioTitle">
    <w:name w:val="Biblio Title"/>
    <w:basedOn w:val="BaseHeading"/>
    <w:rsid w:val="0086223A"/>
    <w:pPr>
      <w:pageBreakBefore/>
      <w:spacing w:after="760" w:line="280" w:lineRule="atLeast"/>
      <w:jc w:val="center"/>
    </w:pPr>
    <w:rPr>
      <w:b/>
      <w:sz w:val="28"/>
    </w:rPr>
  </w:style>
  <w:style w:type="paragraph" w:customStyle="1" w:styleId="BodyText-">
    <w:name w:val="Body Text (-)"/>
    <w:basedOn w:val="BaseText"/>
    <w:rsid w:val="0086223A"/>
    <w:pPr>
      <w:spacing w:line="220" w:lineRule="atLeast"/>
    </w:pPr>
    <w:rPr>
      <w:sz w:val="20"/>
      <w:lang w:val="de-DE"/>
    </w:rPr>
  </w:style>
  <w:style w:type="paragraph" w:customStyle="1" w:styleId="BodyTextindent1">
    <w:name w:val="Body Text indent 1"/>
    <w:basedOn w:val="BaseText"/>
    <w:rsid w:val="0086223A"/>
    <w:pPr>
      <w:ind w:left="403"/>
    </w:pPr>
  </w:style>
  <w:style w:type="paragraph" w:customStyle="1" w:styleId="BodyTextindent1-">
    <w:name w:val="Body Text indent 1 (-)"/>
    <w:basedOn w:val="BodyTextindent1"/>
    <w:rsid w:val="0086223A"/>
    <w:pPr>
      <w:spacing w:line="220" w:lineRule="atLeast"/>
    </w:pPr>
    <w:rPr>
      <w:sz w:val="20"/>
      <w:lang w:val="de-DE"/>
    </w:rPr>
  </w:style>
  <w:style w:type="paragraph" w:customStyle="1" w:styleId="BodyTextIndent21">
    <w:name w:val="Body Text Indent 21"/>
    <w:basedOn w:val="a0"/>
    <w:rsid w:val="00595EA1"/>
    <w:pPr>
      <w:ind w:left="805"/>
    </w:pPr>
  </w:style>
  <w:style w:type="paragraph" w:customStyle="1" w:styleId="BodyTextindent2-">
    <w:name w:val="Body Text indent 2 (-)"/>
    <w:basedOn w:val="BodyTextIndent24"/>
    <w:rsid w:val="0086223A"/>
    <w:pPr>
      <w:spacing w:line="220" w:lineRule="atLeast"/>
    </w:pPr>
    <w:rPr>
      <w:sz w:val="20"/>
      <w:lang w:val="de-DE"/>
    </w:rPr>
  </w:style>
  <w:style w:type="paragraph" w:customStyle="1" w:styleId="BodyTextIndent31">
    <w:name w:val="Body Text Indent 31"/>
    <w:basedOn w:val="BodyTextIndent21"/>
    <w:rsid w:val="00595EA1"/>
    <w:pPr>
      <w:ind w:left="1202"/>
    </w:pPr>
  </w:style>
  <w:style w:type="paragraph" w:customStyle="1" w:styleId="BodyTextindent3-">
    <w:name w:val="Body Text indent 3 (-)"/>
    <w:basedOn w:val="BodyTextIndent34"/>
    <w:rsid w:val="0086223A"/>
    <w:pPr>
      <w:spacing w:line="220" w:lineRule="atLeast"/>
    </w:pPr>
    <w:rPr>
      <w:sz w:val="20"/>
      <w:lang w:val="de-DE"/>
    </w:rPr>
  </w:style>
  <w:style w:type="paragraph" w:customStyle="1" w:styleId="BodyTextindent4">
    <w:name w:val="Body Text indent 4"/>
    <w:basedOn w:val="BodyTextIndent34"/>
    <w:rsid w:val="0086223A"/>
    <w:pPr>
      <w:ind w:left="1605"/>
    </w:pPr>
  </w:style>
  <w:style w:type="paragraph" w:customStyle="1" w:styleId="BodyTextindent4-">
    <w:name w:val="Body Text indent 4 (-)"/>
    <w:basedOn w:val="BodyTextindent4"/>
    <w:rsid w:val="0086223A"/>
    <w:pPr>
      <w:spacing w:line="220" w:lineRule="atLeast"/>
    </w:pPr>
    <w:rPr>
      <w:sz w:val="20"/>
      <w:lang w:val="de-DE"/>
    </w:rPr>
  </w:style>
  <w:style w:type="paragraph" w:customStyle="1" w:styleId="BodyTextCenter">
    <w:name w:val="Body Text_Center"/>
    <w:basedOn w:val="BaseText"/>
    <w:rsid w:val="0086223A"/>
    <w:pPr>
      <w:jc w:val="center"/>
    </w:pPr>
  </w:style>
  <w:style w:type="paragraph" w:customStyle="1" w:styleId="Code">
    <w:name w:val="Code"/>
    <w:basedOn w:val="BaseText"/>
    <w:rsid w:val="0086223A"/>
    <w:pPr>
      <w:spacing w:after="0"/>
      <w:jc w:val="left"/>
    </w:pPr>
    <w:rPr>
      <w:rFonts w:ascii="Courier New" w:hAnsi="Courier New"/>
    </w:rPr>
  </w:style>
  <w:style w:type="paragraph" w:customStyle="1" w:styleId="Code-">
    <w:name w:val="Code (-)"/>
    <w:basedOn w:val="Code"/>
    <w:rsid w:val="0086223A"/>
    <w:pPr>
      <w:spacing w:line="220" w:lineRule="atLeast"/>
    </w:pPr>
    <w:rPr>
      <w:sz w:val="18"/>
    </w:rPr>
  </w:style>
  <w:style w:type="paragraph" w:customStyle="1" w:styleId="Code--">
    <w:name w:val="Code (--)"/>
    <w:basedOn w:val="Code"/>
    <w:rsid w:val="0086223A"/>
    <w:pPr>
      <w:spacing w:line="200" w:lineRule="atLeast"/>
    </w:pPr>
    <w:rPr>
      <w:sz w:val="16"/>
    </w:rPr>
  </w:style>
  <w:style w:type="paragraph" w:customStyle="1" w:styleId="CoverTitleA1">
    <w:name w:val="Cover Title_A1"/>
    <w:basedOn w:val="BaseHeading"/>
    <w:rsid w:val="0086223A"/>
    <w:pPr>
      <w:spacing w:line="360" w:lineRule="exact"/>
      <w:outlineLvl w:val="9"/>
    </w:pPr>
    <w:rPr>
      <w:b/>
      <w:sz w:val="32"/>
    </w:rPr>
  </w:style>
  <w:style w:type="paragraph" w:customStyle="1" w:styleId="CoverTitleA2">
    <w:name w:val="Cover Title_A2"/>
    <w:basedOn w:val="CoverTitleA1"/>
    <w:rsid w:val="0086223A"/>
  </w:style>
  <w:style w:type="paragraph" w:customStyle="1" w:styleId="CoverTitleA3">
    <w:name w:val="Cover Title_A3"/>
    <w:basedOn w:val="CoverTitleA1"/>
    <w:rsid w:val="0086223A"/>
    <w:rPr>
      <w:b w:val="0"/>
    </w:rPr>
  </w:style>
  <w:style w:type="paragraph" w:customStyle="1" w:styleId="CoverTitleB">
    <w:name w:val="Cover Title_B"/>
    <w:basedOn w:val="BaseHeading"/>
    <w:rsid w:val="0086223A"/>
    <w:pPr>
      <w:outlineLvl w:val="9"/>
    </w:pPr>
    <w:rPr>
      <w:i/>
      <w:lang w:val="fr-FR"/>
    </w:rPr>
  </w:style>
  <w:style w:type="paragraph" w:customStyle="1" w:styleId="Dimension100">
    <w:name w:val="Dimension_100"/>
    <w:basedOn w:val="BaseText"/>
    <w:rsid w:val="0086223A"/>
    <w:pPr>
      <w:keepNext/>
      <w:spacing w:after="60" w:line="220" w:lineRule="atLeast"/>
      <w:jc w:val="right"/>
    </w:pPr>
    <w:rPr>
      <w:sz w:val="20"/>
      <w:lang w:val="fr-FR"/>
    </w:rPr>
  </w:style>
  <w:style w:type="paragraph" w:customStyle="1" w:styleId="Dimension50">
    <w:name w:val="Dimension_50"/>
    <w:basedOn w:val="Dimension100"/>
    <w:rsid w:val="0086223A"/>
    <w:pPr>
      <w:ind w:right="2432"/>
    </w:pPr>
  </w:style>
  <w:style w:type="paragraph" w:customStyle="1" w:styleId="Dimension75">
    <w:name w:val="Dimension_75"/>
    <w:basedOn w:val="Dimension100"/>
    <w:rsid w:val="0086223A"/>
    <w:pPr>
      <w:ind w:right="1253"/>
    </w:pPr>
  </w:style>
  <w:style w:type="paragraph" w:customStyle="1" w:styleId="Examplecontinued">
    <w:name w:val="Example continued"/>
    <w:basedOn w:val="Example"/>
    <w:rsid w:val="0086223A"/>
  </w:style>
  <w:style w:type="paragraph" w:customStyle="1" w:styleId="Exampleindent">
    <w:name w:val="Example indent"/>
    <w:basedOn w:val="Example"/>
    <w:rsid w:val="0086223A"/>
    <w:pPr>
      <w:tabs>
        <w:tab w:val="clear" w:pos="1354"/>
        <w:tab w:val="left" w:pos="1757"/>
      </w:tabs>
      <w:ind w:left="403"/>
    </w:pPr>
  </w:style>
  <w:style w:type="paragraph" w:customStyle="1" w:styleId="Exampleindentcontinued">
    <w:name w:val="Example indent continued"/>
    <w:basedOn w:val="Exampleindent"/>
    <w:rsid w:val="0086223A"/>
  </w:style>
  <w:style w:type="paragraph" w:customStyle="1" w:styleId="Figureexample">
    <w:name w:val="Figure example"/>
    <w:basedOn w:val="Example"/>
    <w:rsid w:val="0086223A"/>
  </w:style>
  <w:style w:type="paragraph" w:customStyle="1" w:styleId="FigureGraphic">
    <w:name w:val="Figure Graphic"/>
    <w:basedOn w:val="BaseText"/>
    <w:rsid w:val="0086223A"/>
    <w:pPr>
      <w:spacing w:before="240" w:after="120"/>
      <w:jc w:val="center"/>
    </w:pPr>
  </w:style>
  <w:style w:type="paragraph" w:customStyle="1" w:styleId="Figurenote">
    <w:name w:val="Figure note"/>
    <w:basedOn w:val="Note"/>
    <w:rsid w:val="0086223A"/>
  </w:style>
  <w:style w:type="paragraph" w:customStyle="1" w:styleId="Figuresubtitle">
    <w:name w:val="Figure subtitle"/>
    <w:basedOn w:val="BaseText"/>
    <w:rsid w:val="0086223A"/>
    <w:pPr>
      <w:spacing w:before="120" w:after="120"/>
      <w:jc w:val="center"/>
    </w:pPr>
    <w:rPr>
      <w:b/>
    </w:rPr>
  </w:style>
  <w:style w:type="paragraph" w:customStyle="1" w:styleId="ForewordTitle">
    <w:name w:val="Foreword Title"/>
    <w:basedOn w:val="BaseHeading"/>
    <w:rsid w:val="0086223A"/>
    <w:pPr>
      <w:keepNext/>
      <w:pageBreakBefore/>
      <w:suppressAutoHyphens/>
      <w:spacing w:before="310" w:after="310" w:line="310" w:lineRule="atLeast"/>
    </w:pPr>
    <w:rPr>
      <w:b/>
      <w:sz w:val="28"/>
    </w:rPr>
  </w:style>
  <w:style w:type="paragraph" w:customStyle="1" w:styleId="IntroTitle">
    <w:name w:val="Intro Title"/>
    <w:basedOn w:val="ForewordTitle"/>
    <w:rsid w:val="0086223A"/>
  </w:style>
  <w:style w:type="paragraph" w:customStyle="1" w:styleId="KeyText">
    <w:name w:val="Key Text"/>
    <w:basedOn w:val="BodyText-"/>
    <w:rsid w:val="0086223A"/>
    <w:pPr>
      <w:tabs>
        <w:tab w:val="left" w:pos="346"/>
      </w:tabs>
      <w:spacing w:after="60"/>
      <w:ind w:left="346" w:hanging="346"/>
    </w:pPr>
    <w:rPr>
      <w:lang w:val="fr-FR"/>
    </w:rPr>
  </w:style>
  <w:style w:type="paragraph" w:customStyle="1" w:styleId="KeyTitle">
    <w:name w:val="Key Title"/>
    <w:basedOn w:val="KeyText"/>
    <w:next w:val="KeyText"/>
    <w:rsid w:val="0086223A"/>
    <w:pPr>
      <w:keepNext/>
      <w:jc w:val="left"/>
    </w:pPr>
    <w:rPr>
      <w:b/>
    </w:rPr>
  </w:style>
  <w:style w:type="paragraph" w:customStyle="1" w:styleId="ListContinue1">
    <w:name w:val="List Continue 1"/>
    <w:basedOn w:val="BaseText"/>
    <w:rsid w:val="0086223A"/>
    <w:pPr>
      <w:ind w:left="403" w:hanging="403"/>
    </w:pPr>
    <w:rPr>
      <w:lang w:val="fr-FR"/>
    </w:rPr>
  </w:style>
  <w:style w:type="paragraph" w:customStyle="1" w:styleId="ListContinue1-">
    <w:name w:val="List Continue 1 (-)"/>
    <w:basedOn w:val="ListContinue1"/>
    <w:rsid w:val="0086223A"/>
    <w:pPr>
      <w:spacing w:line="210" w:lineRule="atLeast"/>
    </w:pPr>
    <w:rPr>
      <w:sz w:val="20"/>
    </w:rPr>
  </w:style>
  <w:style w:type="paragraph" w:customStyle="1" w:styleId="ListContinue2-">
    <w:name w:val="List Continue 2 (-)"/>
    <w:basedOn w:val="25"/>
    <w:rsid w:val="0086223A"/>
    <w:rPr>
      <w:sz w:val="20"/>
    </w:rPr>
  </w:style>
  <w:style w:type="paragraph" w:customStyle="1" w:styleId="ListContinue3-">
    <w:name w:val="List Continue 3 (-)"/>
    <w:basedOn w:val="ListContinue1-"/>
    <w:rsid w:val="0086223A"/>
    <w:pPr>
      <w:ind w:left="1209"/>
    </w:pPr>
  </w:style>
  <w:style w:type="paragraph" w:customStyle="1" w:styleId="ListContinue4-">
    <w:name w:val="List Continue 4 (-)"/>
    <w:basedOn w:val="ListContinue1-"/>
    <w:rsid w:val="0086223A"/>
    <w:pPr>
      <w:ind w:left="1598"/>
    </w:pPr>
  </w:style>
  <w:style w:type="paragraph" w:customStyle="1" w:styleId="ListNumber1">
    <w:name w:val="List Number 1"/>
    <w:basedOn w:val="BaseText"/>
    <w:rsid w:val="0086223A"/>
    <w:pPr>
      <w:tabs>
        <w:tab w:val="left" w:pos="403"/>
      </w:tabs>
      <w:ind w:left="403" w:hanging="403"/>
    </w:pPr>
    <w:rPr>
      <w:lang w:val="fr-FR"/>
    </w:rPr>
  </w:style>
  <w:style w:type="paragraph" w:customStyle="1" w:styleId="ListNumber1-">
    <w:name w:val="List Number 1 (-)"/>
    <w:basedOn w:val="ListNumber1"/>
    <w:rsid w:val="0086223A"/>
    <w:pPr>
      <w:spacing w:line="210" w:lineRule="atLeast"/>
    </w:pPr>
    <w:rPr>
      <w:sz w:val="20"/>
    </w:rPr>
  </w:style>
  <w:style w:type="paragraph" w:customStyle="1" w:styleId="ListNumber2-">
    <w:name w:val="List Number 2 (-)"/>
    <w:basedOn w:val="ListNumber1-"/>
    <w:qFormat/>
    <w:rsid w:val="0086223A"/>
    <w:pPr>
      <w:ind w:left="806"/>
    </w:pPr>
  </w:style>
  <w:style w:type="paragraph" w:customStyle="1" w:styleId="ListNumber3-">
    <w:name w:val="List Number 3 (-)"/>
    <w:basedOn w:val="ListNumber1-"/>
    <w:rsid w:val="0086223A"/>
    <w:pPr>
      <w:ind w:left="1209"/>
    </w:pPr>
  </w:style>
  <w:style w:type="paragraph" w:customStyle="1" w:styleId="ListNumber4-">
    <w:name w:val="List Number 4 (-)"/>
    <w:basedOn w:val="ListNumber1-"/>
    <w:rsid w:val="0086223A"/>
    <w:pPr>
      <w:ind w:left="1598"/>
    </w:pPr>
  </w:style>
  <w:style w:type="paragraph" w:customStyle="1" w:styleId="Tablebody">
    <w:name w:val="Table body"/>
    <w:basedOn w:val="BaseText"/>
    <w:link w:val="TablebodyChar"/>
    <w:rsid w:val="0086223A"/>
    <w:pPr>
      <w:spacing w:before="60" w:after="60" w:line="210" w:lineRule="atLeast"/>
      <w:jc w:val="left"/>
    </w:pPr>
  </w:style>
  <w:style w:type="paragraph" w:customStyle="1" w:styleId="Tablebody-">
    <w:name w:val="Table body (-)"/>
    <w:basedOn w:val="Tablebody"/>
    <w:rsid w:val="0086223A"/>
    <w:rPr>
      <w:sz w:val="20"/>
    </w:rPr>
  </w:style>
  <w:style w:type="paragraph" w:customStyle="1" w:styleId="Tablebody--">
    <w:name w:val="Table body (--)"/>
    <w:basedOn w:val="Tablebody"/>
    <w:rsid w:val="0086223A"/>
    <w:rPr>
      <w:sz w:val="18"/>
    </w:rPr>
  </w:style>
  <w:style w:type="paragraph" w:customStyle="1" w:styleId="Tablebody0">
    <w:name w:val="Table body (+)"/>
    <w:basedOn w:val="Tablebody"/>
    <w:rsid w:val="0086223A"/>
    <w:pPr>
      <w:spacing w:line="230" w:lineRule="atLeast"/>
    </w:pPr>
    <w:rPr>
      <w:sz w:val="24"/>
    </w:rPr>
  </w:style>
  <w:style w:type="paragraph" w:customStyle="1" w:styleId="Tablefooter">
    <w:name w:val="Table footer"/>
    <w:basedOn w:val="BaseText"/>
    <w:rsid w:val="0086223A"/>
    <w:pPr>
      <w:tabs>
        <w:tab w:val="left" w:pos="346"/>
      </w:tabs>
      <w:spacing w:before="60" w:after="60" w:line="200" w:lineRule="atLeast"/>
    </w:pPr>
    <w:rPr>
      <w:sz w:val="20"/>
    </w:rPr>
  </w:style>
  <w:style w:type="paragraph" w:customStyle="1" w:styleId="Tableheader">
    <w:name w:val="Table header"/>
    <w:basedOn w:val="Tablebody"/>
    <w:rsid w:val="0086223A"/>
  </w:style>
  <w:style w:type="paragraph" w:customStyle="1" w:styleId="Tableheader-">
    <w:name w:val="Table header (-)"/>
    <w:basedOn w:val="Tablebody-"/>
    <w:rsid w:val="0086223A"/>
  </w:style>
  <w:style w:type="paragraph" w:customStyle="1" w:styleId="Tableheader--">
    <w:name w:val="Table header (--)"/>
    <w:basedOn w:val="Tablebody--"/>
    <w:rsid w:val="0086223A"/>
  </w:style>
  <w:style w:type="paragraph" w:customStyle="1" w:styleId="Tableheader0">
    <w:name w:val="Table header (+)"/>
    <w:basedOn w:val="Tablebody0"/>
    <w:rsid w:val="0086223A"/>
  </w:style>
  <w:style w:type="paragraph" w:customStyle="1" w:styleId="Notice">
    <w:name w:val="Notice"/>
    <w:basedOn w:val="BaseText"/>
    <w:rsid w:val="0086223A"/>
  </w:style>
  <w:style w:type="paragraph" w:customStyle="1" w:styleId="Notecontinued">
    <w:name w:val="Note continued"/>
    <w:basedOn w:val="Note"/>
    <w:rsid w:val="0086223A"/>
  </w:style>
  <w:style w:type="paragraph" w:customStyle="1" w:styleId="Noteindent">
    <w:name w:val="Note indent"/>
    <w:basedOn w:val="Note"/>
    <w:rsid w:val="0086223A"/>
    <w:pPr>
      <w:tabs>
        <w:tab w:val="clear" w:pos="965"/>
        <w:tab w:val="left" w:pos="1368"/>
      </w:tabs>
      <w:ind w:left="403"/>
    </w:pPr>
  </w:style>
  <w:style w:type="paragraph" w:customStyle="1" w:styleId="Noteindentcontinued">
    <w:name w:val="Note indent continued"/>
    <w:basedOn w:val="Noteindent"/>
    <w:qFormat/>
    <w:rsid w:val="0086223A"/>
  </w:style>
  <w:style w:type="paragraph" w:customStyle="1" w:styleId="MainTitle1">
    <w:name w:val="Main Title 1"/>
    <w:basedOn w:val="CoverTitleA1"/>
    <w:rsid w:val="0086223A"/>
    <w:pPr>
      <w:spacing w:before="400"/>
    </w:pPr>
  </w:style>
  <w:style w:type="paragraph" w:customStyle="1" w:styleId="MainTitle2">
    <w:name w:val="Main Title 2"/>
    <w:basedOn w:val="CoverTitleA2"/>
    <w:rsid w:val="0086223A"/>
    <w:pPr>
      <w:outlineLvl w:val="1"/>
    </w:pPr>
  </w:style>
  <w:style w:type="paragraph" w:customStyle="1" w:styleId="MainTitle3">
    <w:name w:val="Main Title 3"/>
    <w:basedOn w:val="CoverTitleA3"/>
    <w:rsid w:val="0086223A"/>
    <w:pPr>
      <w:outlineLvl w:val="2"/>
    </w:pPr>
  </w:style>
  <w:style w:type="paragraph" w:customStyle="1" w:styleId="TableGraphic">
    <w:name w:val="Table Graphic"/>
    <w:basedOn w:val="FigureGraphic"/>
    <w:rsid w:val="0086223A"/>
  </w:style>
  <w:style w:type="character" w:customStyle="1" w:styleId="Courier">
    <w:name w:val="Courier"/>
    <w:rsid w:val="0086223A"/>
    <w:rPr>
      <w:rFonts w:ascii="Courier New" w:hAnsi="Courier New"/>
    </w:rPr>
  </w:style>
  <w:style w:type="paragraph" w:customStyle="1" w:styleId="BiblioDescription">
    <w:name w:val="Biblio Description"/>
    <w:basedOn w:val="BaseText"/>
    <w:next w:val="BiblioEntry"/>
    <w:rsid w:val="0086223A"/>
  </w:style>
  <w:style w:type="paragraph" w:customStyle="1" w:styleId="BiblioText">
    <w:name w:val="Biblio Text"/>
    <w:basedOn w:val="BaseText"/>
    <w:qFormat/>
    <w:rsid w:val="0086223A"/>
  </w:style>
  <w:style w:type="paragraph" w:customStyle="1" w:styleId="FigureImage">
    <w:name w:val="Figure Image"/>
    <w:basedOn w:val="FigureGraphic"/>
    <w:rsid w:val="0086223A"/>
    <w:pPr>
      <w:keepNext/>
    </w:pPr>
  </w:style>
  <w:style w:type="character" w:customStyle="1" w:styleId="CCMCvariable">
    <w:name w:val="CCMCvariable"/>
    <w:rsid w:val="0086223A"/>
    <w:rPr>
      <w:rFonts w:ascii="Cambria" w:hAnsi="Cambria"/>
    </w:rPr>
  </w:style>
  <w:style w:type="character" w:customStyle="1" w:styleId="CCMCvariableitalic">
    <w:name w:val="CCMCvariable_italic"/>
    <w:uiPriority w:val="1"/>
    <w:rsid w:val="0086223A"/>
    <w:rPr>
      <w:rFonts w:ascii="Cambria" w:hAnsi="Cambria"/>
      <w:i/>
    </w:rPr>
  </w:style>
  <w:style w:type="character" w:customStyle="1" w:styleId="CCMCvariableitalicsubscript">
    <w:name w:val="CCMCvariable_italic_subscript"/>
    <w:uiPriority w:val="1"/>
    <w:rsid w:val="0086223A"/>
    <w:rPr>
      <w:rFonts w:ascii="Cambria" w:hAnsi="Cambria"/>
      <w:i/>
      <w:vertAlign w:val="subscript"/>
    </w:rPr>
  </w:style>
  <w:style w:type="character" w:customStyle="1" w:styleId="CCMCvariableitalicsuperscript">
    <w:name w:val="CCMCvariable_italic_superscript"/>
    <w:uiPriority w:val="1"/>
    <w:rsid w:val="0086223A"/>
    <w:rPr>
      <w:rFonts w:ascii="Cambria" w:hAnsi="Cambria"/>
      <w:i/>
      <w:vertAlign w:val="superscript"/>
    </w:rPr>
  </w:style>
  <w:style w:type="character" w:customStyle="1" w:styleId="CCMCvariablesubscript">
    <w:name w:val="CCMCvariable_subscript"/>
    <w:uiPriority w:val="1"/>
    <w:rsid w:val="0086223A"/>
    <w:rPr>
      <w:rFonts w:ascii="Cambria" w:hAnsi="Cambria"/>
      <w:vertAlign w:val="subscript"/>
    </w:rPr>
  </w:style>
  <w:style w:type="character" w:customStyle="1" w:styleId="CCMCvariablesuperscript">
    <w:name w:val="CCMCvariable_superscript"/>
    <w:uiPriority w:val="1"/>
    <w:rsid w:val="0086223A"/>
    <w:rPr>
      <w:rFonts w:ascii="Cambria" w:hAnsi="Cambria"/>
      <w:vertAlign w:val="superscript"/>
    </w:rPr>
  </w:style>
  <w:style w:type="paragraph" w:customStyle="1" w:styleId="EndorsementTitle">
    <w:name w:val="Endorsement Title"/>
    <w:basedOn w:val="BaseHeading"/>
    <w:rsid w:val="0086223A"/>
    <w:pPr>
      <w:keepNext/>
      <w:suppressAutoHyphens/>
      <w:spacing w:before="310" w:after="310" w:line="310" w:lineRule="atLeast"/>
      <w:jc w:val="center"/>
    </w:pPr>
    <w:rPr>
      <w:b/>
      <w:sz w:val="28"/>
    </w:rPr>
  </w:style>
  <w:style w:type="paragraph" w:customStyle="1" w:styleId="Tablefooter-">
    <w:name w:val="Table footer (-)"/>
    <w:basedOn w:val="BaseText"/>
    <w:rsid w:val="0086223A"/>
    <w:pPr>
      <w:tabs>
        <w:tab w:val="left" w:pos="346"/>
      </w:tabs>
      <w:spacing w:before="60" w:after="60" w:line="200" w:lineRule="atLeast"/>
    </w:pPr>
    <w:rPr>
      <w:sz w:val="18"/>
    </w:rPr>
  </w:style>
  <w:style w:type="paragraph" w:customStyle="1" w:styleId="za2">
    <w:name w:val="za2"/>
    <w:basedOn w:val="BaseHeading"/>
    <w:next w:val="af"/>
    <w:link w:val="za2Char"/>
    <w:rsid w:val="0086223A"/>
    <w:pPr>
      <w:keepNext/>
      <w:numPr>
        <w:ilvl w:val="1"/>
        <w:numId w:val="21"/>
      </w:numPr>
      <w:tabs>
        <w:tab w:val="left" w:pos="499"/>
        <w:tab w:val="left" w:pos="720"/>
      </w:tabs>
      <w:spacing w:before="270" w:line="270" w:lineRule="exact"/>
    </w:pPr>
    <w:rPr>
      <w:b/>
      <w:sz w:val="26"/>
    </w:rPr>
  </w:style>
  <w:style w:type="paragraph" w:customStyle="1" w:styleId="za3">
    <w:name w:val="za3"/>
    <w:basedOn w:val="BaseHeading"/>
    <w:link w:val="za3Char"/>
    <w:rsid w:val="0086223A"/>
    <w:pPr>
      <w:keepNext/>
      <w:numPr>
        <w:ilvl w:val="2"/>
        <w:numId w:val="21"/>
      </w:numPr>
      <w:tabs>
        <w:tab w:val="left" w:pos="851"/>
      </w:tabs>
      <w:spacing w:line="250" w:lineRule="exact"/>
    </w:pPr>
    <w:rPr>
      <w:b/>
      <w:sz w:val="24"/>
    </w:rPr>
  </w:style>
  <w:style w:type="paragraph" w:customStyle="1" w:styleId="za4">
    <w:name w:val="za4"/>
    <w:basedOn w:val="BaseHeading"/>
    <w:link w:val="za4Char"/>
    <w:rsid w:val="0086223A"/>
    <w:pPr>
      <w:keepNext/>
      <w:numPr>
        <w:ilvl w:val="3"/>
        <w:numId w:val="21"/>
      </w:numPr>
      <w:tabs>
        <w:tab w:val="left" w:pos="992"/>
      </w:tabs>
    </w:pPr>
    <w:rPr>
      <w:b/>
    </w:rPr>
  </w:style>
  <w:style w:type="paragraph" w:customStyle="1" w:styleId="za5">
    <w:name w:val="za5"/>
    <w:basedOn w:val="BaseHeading"/>
    <w:rsid w:val="0086223A"/>
    <w:pPr>
      <w:keepNext/>
      <w:numPr>
        <w:ilvl w:val="4"/>
        <w:numId w:val="21"/>
      </w:numPr>
      <w:tabs>
        <w:tab w:val="left" w:pos="1106"/>
      </w:tabs>
    </w:pPr>
    <w:rPr>
      <w:b/>
    </w:rPr>
  </w:style>
  <w:style w:type="paragraph" w:customStyle="1" w:styleId="za6">
    <w:name w:val="za6"/>
    <w:basedOn w:val="BaseHeading"/>
    <w:next w:val="af"/>
    <w:rsid w:val="0086223A"/>
    <w:pPr>
      <w:keepNext/>
      <w:numPr>
        <w:ilvl w:val="5"/>
        <w:numId w:val="21"/>
      </w:numPr>
      <w:tabs>
        <w:tab w:val="left" w:pos="1219"/>
      </w:tabs>
    </w:pPr>
    <w:rPr>
      <w:b/>
    </w:rPr>
  </w:style>
  <w:style w:type="paragraph" w:customStyle="1" w:styleId="Tablefooternote">
    <w:name w:val="Table footer note"/>
    <w:basedOn w:val="Tablefooter"/>
    <w:qFormat/>
    <w:rsid w:val="0086223A"/>
  </w:style>
  <w:style w:type="character" w:customStyle="1" w:styleId="CodeCharacter">
    <w:name w:val="CodeCharacter"/>
    <w:uiPriority w:val="1"/>
    <w:rsid w:val="0086223A"/>
    <w:rPr>
      <w:rFonts w:ascii="Courier New" w:hAnsi="Courier New"/>
      <w:sz w:val="20"/>
      <w:bdr w:val="none" w:sz="0" w:space="0" w:color="auto"/>
      <w:shd w:val="clear" w:color="auto" w:fill="auto"/>
    </w:rPr>
  </w:style>
  <w:style w:type="character" w:customStyle="1" w:styleId="CodeCharacter-">
    <w:name w:val="CodeCharacter (-)"/>
    <w:uiPriority w:val="1"/>
    <w:rsid w:val="0086223A"/>
    <w:rPr>
      <w:rFonts w:ascii="Courier New" w:hAnsi="Courier New"/>
      <w:sz w:val="18"/>
      <w:bdr w:val="none" w:sz="0" w:space="0" w:color="auto"/>
      <w:shd w:val="clear" w:color="auto" w:fill="auto"/>
    </w:rPr>
  </w:style>
  <w:style w:type="character" w:customStyle="1" w:styleId="CodeCharacter--">
    <w:name w:val="CodeCharacter (--)"/>
    <w:uiPriority w:val="1"/>
    <w:rsid w:val="0086223A"/>
    <w:rPr>
      <w:rFonts w:ascii="Courier New" w:hAnsi="Courier New"/>
      <w:sz w:val="16"/>
      <w:bdr w:val="none" w:sz="0" w:space="0" w:color="auto"/>
      <w:shd w:val="clear" w:color="auto" w:fill="auto"/>
    </w:rPr>
  </w:style>
  <w:style w:type="paragraph" w:customStyle="1" w:styleId="IndexHead">
    <w:name w:val="Index Head"/>
    <w:basedOn w:val="BaseHeading"/>
    <w:rsid w:val="0086223A"/>
    <w:pPr>
      <w:spacing w:before="270" w:line="270" w:lineRule="exact"/>
    </w:pPr>
    <w:rPr>
      <w:b/>
      <w:sz w:val="26"/>
      <w:szCs w:val="28"/>
    </w:rPr>
  </w:style>
  <w:style w:type="paragraph" w:customStyle="1" w:styleId="FigureText">
    <w:name w:val="Figure Text"/>
    <w:basedOn w:val="BaseText"/>
    <w:rsid w:val="0086223A"/>
  </w:style>
  <w:style w:type="paragraph" w:customStyle="1" w:styleId="FigureTextCenter">
    <w:name w:val="Figure Text_Center"/>
    <w:basedOn w:val="BaseText"/>
    <w:rsid w:val="0086223A"/>
    <w:pPr>
      <w:jc w:val="center"/>
    </w:pPr>
  </w:style>
  <w:style w:type="paragraph" w:customStyle="1" w:styleId="FigureTextRight">
    <w:name w:val="Figure Text_Right"/>
    <w:basedOn w:val="BaseText"/>
    <w:rsid w:val="0086223A"/>
    <w:pPr>
      <w:jc w:val="right"/>
    </w:pPr>
  </w:style>
  <w:style w:type="paragraph" w:customStyle="1" w:styleId="RefNormOthers">
    <w:name w:val="RefNorm Others"/>
    <w:basedOn w:val="RefNorm"/>
    <w:link w:val="RefNormOthersChar"/>
    <w:qFormat/>
    <w:rsid w:val="0086223A"/>
  </w:style>
  <w:style w:type="character" w:customStyle="1" w:styleId="RefNormOthersChar">
    <w:name w:val="RefNorm Others Char"/>
    <w:link w:val="RefNormOthers"/>
    <w:rsid w:val="0086223A"/>
    <w:rPr>
      <w:rFonts w:eastAsia="Calibri" w:cs="Times New Roman"/>
      <w:sz w:val="22"/>
      <w:szCs w:val="22"/>
      <w:lang w:val="en-GB" w:eastAsia="en-US"/>
    </w:rPr>
  </w:style>
  <w:style w:type="paragraph" w:customStyle="1" w:styleId="Tablefootercontinued">
    <w:name w:val="Table footer continued"/>
    <w:basedOn w:val="Tablefooter"/>
    <w:qFormat/>
    <w:rsid w:val="0086223A"/>
  </w:style>
  <w:style w:type="paragraph" w:customStyle="1" w:styleId="Tablefootertext">
    <w:name w:val="Table footer text"/>
    <w:basedOn w:val="Tablefooter"/>
    <w:qFormat/>
    <w:rsid w:val="0086223A"/>
  </w:style>
  <w:style w:type="character" w:customStyle="1" w:styleId="TabletitleChar">
    <w:name w:val="Table title Char"/>
    <w:link w:val="Tabletitle"/>
    <w:rsid w:val="00B865CF"/>
    <w:rPr>
      <w:rFonts w:eastAsia="Calibri" w:cs="Times New Roman"/>
      <w:b/>
      <w:sz w:val="22"/>
      <w:szCs w:val="22"/>
      <w:lang w:val="en-GB" w:eastAsia="en-US"/>
    </w:rPr>
  </w:style>
  <w:style w:type="character" w:customStyle="1" w:styleId="XMLattribute">
    <w:name w:val="XML attribute"/>
    <w:rsid w:val="0086223A"/>
    <w:rPr>
      <w:rFonts w:ascii="Courier New" w:hAnsi="Courier New" w:cs="Courier New"/>
      <w:color w:val="FF0000"/>
      <w:sz w:val="16"/>
      <w:szCs w:val="16"/>
    </w:rPr>
  </w:style>
  <w:style w:type="character" w:customStyle="1" w:styleId="XMLelement">
    <w:name w:val="XML element"/>
    <w:rsid w:val="0086223A"/>
    <w:rPr>
      <w:rFonts w:ascii="Courier New" w:hAnsi="Courier New" w:cs="Courier New"/>
      <w:color w:val="800000"/>
      <w:sz w:val="16"/>
      <w:szCs w:val="16"/>
    </w:rPr>
  </w:style>
  <w:style w:type="character" w:customStyle="1" w:styleId="XMLtagbracket">
    <w:name w:val="XMLtag bracket"/>
    <w:uiPriority w:val="1"/>
    <w:qFormat/>
    <w:rsid w:val="0086223A"/>
    <w:rPr>
      <w:rFonts w:ascii="Courier New" w:hAnsi="Courier New"/>
      <w:color w:val="0000FF"/>
      <w:sz w:val="16"/>
    </w:rPr>
  </w:style>
  <w:style w:type="paragraph" w:customStyle="1" w:styleId="PageBreak">
    <w:name w:val="PageBreak"/>
    <w:basedOn w:val="BaseText"/>
    <w:rsid w:val="00B865CF"/>
  </w:style>
  <w:style w:type="paragraph" w:customStyle="1" w:styleId="ANNEXZZ">
    <w:name w:val="ANNEXZZ"/>
    <w:basedOn w:val="BaseHeading"/>
    <w:rsid w:val="0086223A"/>
    <w:pPr>
      <w:keepNext/>
      <w:pageBreakBefore/>
      <w:numPr>
        <w:numId w:val="8"/>
      </w:numPr>
      <w:spacing w:after="760" w:line="310" w:lineRule="exact"/>
      <w:jc w:val="center"/>
    </w:pPr>
    <w:rPr>
      <w:b/>
      <w:sz w:val="28"/>
    </w:rPr>
  </w:style>
  <w:style w:type="paragraph" w:customStyle="1" w:styleId="zza2">
    <w:name w:val="zza2"/>
    <w:basedOn w:val="BaseHeading"/>
    <w:rsid w:val="0086223A"/>
    <w:pPr>
      <w:numPr>
        <w:ilvl w:val="1"/>
        <w:numId w:val="8"/>
      </w:numPr>
      <w:spacing w:before="270" w:line="270" w:lineRule="exact"/>
      <w:outlineLvl w:val="1"/>
    </w:pPr>
    <w:rPr>
      <w:b/>
      <w:sz w:val="24"/>
    </w:rPr>
  </w:style>
  <w:style w:type="paragraph" w:customStyle="1" w:styleId="zza3">
    <w:name w:val="zza3"/>
    <w:basedOn w:val="BaseHeading"/>
    <w:rsid w:val="0086223A"/>
    <w:pPr>
      <w:numPr>
        <w:ilvl w:val="2"/>
        <w:numId w:val="8"/>
      </w:numPr>
      <w:spacing w:line="250" w:lineRule="exact"/>
      <w:outlineLvl w:val="2"/>
    </w:pPr>
    <w:rPr>
      <w:b/>
    </w:rPr>
  </w:style>
  <w:style w:type="character" w:customStyle="1" w:styleId="citesection">
    <w:name w:val="cite_section"/>
    <w:rsid w:val="0086223A"/>
    <w:rPr>
      <w:rFonts w:ascii="Cambria" w:hAnsi="Cambria"/>
      <w:bdr w:val="none" w:sz="0" w:space="0" w:color="auto"/>
      <w:shd w:val="clear" w:color="auto" w:fill="FF7C80"/>
    </w:rPr>
  </w:style>
  <w:style w:type="paragraph" w:customStyle="1" w:styleId="ListNumber5-">
    <w:name w:val="List Number 5 (-)"/>
    <w:basedOn w:val="ListNumber1-"/>
    <w:qFormat/>
    <w:rsid w:val="0086223A"/>
    <w:pPr>
      <w:ind w:left="1821"/>
    </w:pPr>
  </w:style>
  <w:style w:type="paragraph" w:customStyle="1" w:styleId="ListContinue5-">
    <w:name w:val="List Continue 5 (-)"/>
    <w:basedOn w:val="54"/>
    <w:qFormat/>
    <w:rsid w:val="0086223A"/>
    <w:pPr>
      <w:ind w:left="1821" w:hanging="403"/>
    </w:pPr>
    <w:rPr>
      <w:sz w:val="20"/>
    </w:rPr>
  </w:style>
  <w:style w:type="paragraph" w:customStyle="1" w:styleId="Figuredescription">
    <w:name w:val="Figure description"/>
    <w:basedOn w:val="Figuretitle"/>
    <w:rsid w:val="0086223A"/>
    <w:pPr>
      <w:shd w:val="pct10" w:color="auto" w:fill="auto"/>
    </w:pPr>
    <w:rPr>
      <w:szCs w:val="24"/>
    </w:rPr>
  </w:style>
  <w:style w:type="paragraph" w:customStyle="1" w:styleId="Formuladescription">
    <w:name w:val="Formula description"/>
    <w:basedOn w:val="Formula"/>
    <w:rsid w:val="0086223A"/>
    <w:pPr>
      <w:shd w:val="pct10" w:color="auto" w:fill="auto"/>
    </w:pPr>
    <w:rPr>
      <w:szCs w:val="24"/>
    </w:rPr>
  </w:style>
  <w:style w:type="paragraph" w:customStyle="1" w:styleId="Tabledescription">
    <w:name w:val="Table description"/>
    <w:basedOn w:val="Tabletitle"/>
    <w:rsid w:val="0086223A"/>
    <w:pPr>
      <w:shd w:val="pct10" w:color="auto" w:fill="auto"/>
    </w:pPr>
    <w:rPr>
      <w:szCs w:val="24"/>
    </w:rPr>
  </w:style>
  <w:style w:type="paragraph" w:customStyle="1" w:styleId="Box-begin">
    <w:name w:val="Box-begin"/>
    <w:basedOn w:val="BaseText"/>
    <w:rsid w:val="0086223A"/>
    <w:pPr>
      <w:shd w:val="clear" w:color="auto" w:fill="D9D9D9"/>
      <w:jc w:val="left"/>
    </w:pPr>
    <w:rPr>
      <w:szCs w:val="24"/>
    </w:rPr>
  </w:style>
  <w:style w:type="paragraph" w:customStyle="1" w:styleId="Box-end">
    <w:name w:val="Box-end"/>
    <w:basedOn w:val="BaseText"/>
    <w:rsid w:val="0086223A"/>
    <w:pPr>
      <w:shd w:val="clear" w:color="auto" w:fill="D9D9D9"/>
      <w:jc w:val="left"/>
    </w:pPr>
    <w:rPr>
      <w:szCs w:val="24"/>
    </w:rPr>
  </w:style>
  <w:style w:type="paragraph" w:customStyle="1" w:styleId="Box-title">
    <w:name w:val="Box-title"/>
    <w:basedOn w:val="BaseHeading"/>
    <w:rsid w:val="0086223A"/>
    <w:pPr>
      <w:shd w:val="clear" w:color="auto" w:fill="E6E6E6"/>
    </w:pPr>
    <w:rPr>
      <w:b/>
      <w:sz w:val="26"/>
      <w:szCs w:val="24"/>
    </w:rPr>
  </w:style>
  <w:style w:type="paragraph" w:customStyle="1" w:styleId="Exampleindent2">
    <w:name w:val="Example indent 2"/>
    <w:basedOn w:val="Example"/>
    <w:rsid w:val="0086223A"/>
    <w:pPr>
      <w:tabs>
        <w:tab w:val="clear" w:pos="1354"/>
        <w:tab w:val="left" w:pos="2160"/>
      </w:tabs>
      <w:ind w:left="805"/>
    </w:pPr>
  </w:style>
  <w:style w:type="paragraph" w:customStyle="1" w:styleId="Exampleindent2continued">
    <w:name w:val="Example indent 2 continued"/>
    <w:basedOn w:val="Examplecontinued"/>
    <w:rsid w:val="0086223A"/>
    <w:pPr>
      <w:tabs>
        <w:tab w:val="clear" w:pos="1354"/>
        <w:tab w:val="left" w:pos="2160"/>
      </w:tabs>
      <w:ind w:left="805"/>
    </w:pPr>
  </w:style>
  <w:style w:type="paragraph" w:customStyle="1" w:styleId="Noteindent2">
    <w:name w:val="Note indent 2"/>
    <w:basedOn w:val="Note"/>
    <w:rsid w:val="0086223A"/>
    <w:pPr>
      <w:tabs>
        <w:tab w:val="clear" w:pos="965"/>
        <w:tab w:val="left" w:pos="2160"/>
      </w:tabs>
      <w:ind w:left="805"/>
    </w:pPr>
  </w:style>
  <w:style w:type="paragraph" w:customStyle="1" w:styleId="Noteindent2continued">
    <w:name w:val="Note indent 2 continued"/>
    <w:basedOn w:val="Notecontinued"/>
    <w:rsid w:val="0086223A"/>
    <w:pPr>
      <w:tabs>
        <w:tab w:val="clear" w:pos="965"/>
        <w:tab w:val="left" w:pos="2160"/>
      </w:tabs>
      <w:ind w:left="805"/>
    </w:pPr>
  </w:style>
  <w:style w:type="paragraph" w:customStyle="1" w:styleId="Term-admt">
    <w:name w:val="Term-admt"/>
    <w:basedOn w:val="a0"/>
    <w:link w:val="Term-admtChar"/>
    <w:qFormat/>
    <w:rsid w:val="0086223A"/>
    <w:pPr>
      <w:keepNext/>
      <w:suppressAutoHyphens/>
      <w:spacing w:after="0"/>
      <w:jc w:val="left"/>
    </w:pPr>
    <w:rPr>
      <w:rFonts w:eastAsia="Calibri"/>
      <w:szCs w:val="22"/>
      <w:lang w:eastAsia="en-US"/>
    </w:rPr>
  </w:style>
  <w:style w:type="character" w:customStyle="1" w:styleId="Term-admtChar">
    <w:name w:val="Term-admt Char"/>
    <w:link w:val="Term-admt"/>
    <w:rsid w:val="0086223A"/>
    <w:rPr>
      <w:rFonts w:eastAsia="Calibri" w:cs="Times New Roman"/>
      <w:sz w:val="22"/>
      <w:szCs w:val="22"/>
      <w:lang w:val="en-GB" w:eastAsia="en-US"/>
    </w:rPr>
  </w:style>
  <w:style w:type="character" w:customStyle="1" w:styleId="1Char0">
    <w:name w:val="ΠΠ 1 Char"/>
    <w:basedOn w:val="a1"/>
    <w:link w:val="11"/>
    <w:uiPriority w:val="39"/>
    <w:rsid w:val="005405E2"/>
    <w:rPr>
      <w:rFonts w:eastAsia="MS Mincho" w:cs="Times New Roman"/>
      <w:b/>
      <w:sz w:val="22"/>
      <w:lang w:val="en-GB" w:eastAsia="ja-JP"/>
    </w:rPr>
  </w:style>
  <w:style w:type="character" w:customStyle="1" w:styleId="9Char0">
    <w:name w:val="ΠΠ 9 Char"/>
    <w:basedOn w:val="1Char0"/>
    <w:link w:val="91"/>
    <w:uiPriority w:val="39"/>
    <w:rsid w:val="005405E2"/>
    <w:rPr>
      <w:rFonts w:eastAsia="MS Mincho" w:cs="Times New Roman"/>
      <w:b/>
      <w:sz w:val="22"/>
      <w:lang w:val="en-GB" w:eastAsia="ja-JP"/>
    </w:rPr>
  </w:style>
  <w:style w:type="character" w:customStyle="1" w:styleId="zzCoverChar">
    <w:name w:val="zzCover Char"/>
    <w:basedOn w:val="a1"/>
    <w:link w:val="zzCover"/>
    <w:rsid w:val="006B33EB"/>
    <w:rPr>
      <w:rFonts w:eastAsia="MS Mincho" w:cs="Times New Roman"/>
      <w:b/>
      <w:color w:val="000000"/>
      <w:sz w:val="26"/>
      <w:lang w:val="en-GB" w:eastAsia="ja-JP"/>
    </w:rPr>
  </w:style>
  <w:style w:type="paragraph" w:customStyle="1" w:styleId="BodyTextIndent22">
    <w:name w:val="Body Text Indent 22"/>
    <w:basedOn w:val="a0"/>
    <w:rsid w:val="004D68FC"/>
    <w:pPr>
      <w:ind w:left="805"/>
    </w:pPr>
  </w:style>
  <w:style w:type="paragraph" w:customStyle="1" w:styleId="BodyTextIndent32">
    <w:name w:val="Body Text Indent 32"/>
    <w:basedOn w:val="BodyTextIndent22"/>
    <w:rsid w:val="004D68FC"/>
    <w:pPr>
      <w:ind w:left="1202"/>
    </w:pPr>
  </w:style>
  <w:style w:type="paragraph" w:customStyle="1" w:styleId="BodyTextIndent23">
    <w:name w:val="Body Text Indent 23"/>
    <w:basedOn w:val="a0"/>
    <w:rsid w:val="00B865CF"/>
    <w:pPr>
      <w:ind w:left="805"/>
    </w:pPr>
  </w:style>
  <w:style w:type="paragraph" w:customStyle="1" w:styleId="BodyTextIndent33">
    <w:name w:val="Body Text Indent 33"/>
    <w:basedOn w:val="BodyTextIndent23"/>
    <w:rsid w:val="00B865CF"/>
    <w:pPr>
      <w:ind w:left="1202"/>
    </w:pPr>
  </w:style>
  <w:style w:type="character" w:customStyle="1" w:styleId="TablebodyChar">
    <w:name w:val="Table body Char"/>
    <w:link w:val="Tablebody"/>
    <w:locked/>
    <w:rsid w:val="002B1C6A"/>
    <w:rPr>
      <w:rFonts w:eastAsia="Calibri" w:cs="Times New Roman"/>
      <w:sz w:val="22"/>
      <w:szCs w:val="22"/>
      <w:lang w:val="en-GB" w:eastAsia="en-US"/>
    </w:rPr>
  </w:style>
  <w:style w:type="character" w:customStyle="1" w:styleId="za2Char">
    <w:name w:val="za2 Char"/>
    <w:basedOn w:val="a1"/>
    <w:link w:val="za2"/>
    <w:rsid w:val="002B1C6A"/>
    <w:rPr>
      <w:rFonts w:eastAsia="Calibri" w:cs="Times New Roman"/>
      <w:b/>
      <w:sz w:val="26"/>
      <w:szCs w:val="22"/>
      <w:lang w:val="en-GB" w:eastAsia="en-US"/>
    </w:rPr>
  </w:style>
  <w:style w:type="character" w:customStyle="1" w:styleId="za3Char">
    <w:name w:val="za3 Char"/>
    <w:basedOn w:val="2Char"/>
    <w:link w:val="za3"/>
    <w:rsid w:val="002B1C6A"/>
    <w:rPr>
      <w:rFonts w:eastAsia="Calibri" w:cs="Times New Roman"/>
      <w:b/>
      <w:sz w:val="24"/>
      <w:szCs w:val="22"/>
      <w:lang w:val="en-GB" w:eastAsia="en-US"/>
    </w:rPr>
  </w:style>
  <w:style w:type="character" w:customStyle="1" w:styleId="za4Char">
    <w:name w:val="za4 Char"/>
    <w:basedOn w:val="Char0"/>
    <w:link w:val="za4"/>
    <w:rsid w:val="002B1C6A"/>
    <w:rPr>
      <w:rFonts w:eastAsia="Calibri" w:cs="Times New Roman"/>
      <w:b/>
      <w:sz w:val="22"/>
      <w:szCs w:val="22"/>
      <w:lang w:val="en-GB" w:eastAsia="en-US"/>
    </w:rPr>
  </w:style>
  <w:style w:type="character" w:styleId="affff7">
    <w:name w:val="Subtle Reference"/>
    <w:basedOn w:val="a1"/>
    <w:uiPriority w:val="31"/>
    <w:qFormat/>
    <w:rsid w:val="002B1C6A"/>
    <w:rPr>
      <w:smallCaps/>
      <w:color w:val="C0504D" w:themeColor="accent2"/>
      <w:u w:val="single"/>
    </w:rPr>
  </w:style>
  <w:style w:type="character" w:customStyle="1" w:styleId="NOTEZchn">
    <w:name w:val="NOTE Zchn"/>
    <w:link w:val="NOTE0"/>
    <w:semiHidden/>
    <w:locked/>
    <w:rsid w:val="002B1C6A"/>
    <w:rPr>
      <w:rFonts w:ascii="Arial" w:eastAsia="Times New Roman" w:hAnsi="Arial" w:cs="Arial"/>
      <w:spacing w:val="8"/>
      <w:sz w:val="16"/>
      <w:szCs w:val="16"/>
      <w:lang w:eastAsia="zh-CN"/>
    </w:rPr>
  </w:style>
  <w:style w:type="paragraph" w:customStyle="1" w:styleId="NOTE0">
    <w:name w:val="NOTE"/>
    <w:basedOn w:val="a0"/>
    <w:next w:val="a0"/>
    <w:link w:val="NOTEZchn"/>
    <w:semiHidden/>
    <w:qFormat/>
    <w:rsid w:val="002B1C6A"/>
    <w:pPr>
      <w:snapToGrid w:val="0"/>
      <w:spacing w:before="100" w:after="100" w:line="240" w:lineRule="auto"/>
    </w:pPr>
    <w:rPr>
      <w:rFonts w:ascii="Arial" w:eastAsia="Times New Roman" w:hAnsi="Arial" w:cs="Arial"/>
      <w:spacing w:val="8"/>
      <w:sz w:val="16"/>
      <w:szCs w:val="16"/>
      <w:lang w:val="de-DE" w:eastAsia="zh-CN"/>
    </w:rPr>
  </w:style>
  <w:style w:type="paragraph" w:customStyle="1" w:styleId="an-a3">
    <w:name w:val="an-a3"/>
    <w:basedOn w:val="a3"/>
    <w:qFormat/>
    <w:rsid w:val="002B1C6A"/>
    <w:pPr>
      <w:widowControl w:val="0"/>
      <w:numPr>
        <w:ilvl w:val="0"/>
        <w:numId w:val="0"/>
      </w:numPr>
      <w:tabs>
        <w:tab w:val="clear" w:pos="640"/>
      </w:tabs>
      <w:suppressAutoHyphens/>
      <w:spacing w:before="240"/>
      <w:ind w:left="879" w:hanging="879"/>
      <w:outlineLvl w:val="9"/>
    </w:pPr>
    <w:rPr>
      <w:rFonts w:eastAsia="MS Mincho" w:cs="Cambria"/>
      <w:szCs w:val="20"/>
      <w:lang w:eastAsia="fr-FR"/>
    </w:rPr>
  </w:style>
  <w:style w:type="paragraph" w:customStyle="1" w:styleId="an-n4">
    <w:name w:val="an-n4"/>
    <w:basedOn w:val="a4"/>
    <w:qFormat/>
    <w:rsid w:val="002B1C6A"/>
    <w:pPr>
      <w:numPr>
        <w:ilvl w:val="0"/>
        <w:numId w:val="0"/>
      </w:numPr>
      <w:ind w:left="1140" w:hanging="1140"/>
    </w:pPr>
    <w:rPr>
      <w:rFonts w:eastAsia="MS Mincho" w:cs="Cambria"/>
      <w:bCs w:val="0"/>
      <w:iCs w:val="0"/>
      <w:szCs w:val="20"/>
      <w:lang w:eastAsia="fr-FR"/>
    </w:rPr>
  </w:style>
  <w:style w:type="paragraph" w:customStyle="1" w:styleId="an-n6">
    <w:name w:val="an-n6"/>
    <w:basedOn w:val="a6"/>
    <w:qFormat/>
    <w:rsid w:val="002B1C6A"/>
    <w:pPr>
      <w:numPr>
        <w:ilvl w:val="0"/>
        <w:numId w:val="0"/>
      </w:numPr>
      <w:ind w:left="1418" w:hanging="1418"/>
    </w:pPr>
    <w:rPr>
      <w:rFonts w:eastAsia="MS Mincho" w:cs="Cambria"/>
      <w:bCs w:val="0"/>
      <w:szCs w:val="20"/>
      <w:lang w:eastAsia="fr-FR"/>
    </w:rPr>
  </w:style>
  <w:style w:type="paragraph" w:customStyle="1" w:styleId="an-n5">
    <w:name w:val="an-n5"/>
    <w:basedOn w:val="a5"/>
    <w:qFormat/>
    <w:rsid w:val="002B1C6A"/>
    <w:pPr>
      <w:numPr>
        <w:ilvl w:val="0"/>
        <w:numId w:val="0"/>
      </w:numPr>
      <w:ind w:left="1304" w:hanging="1304"/>
    </w:pPr>
    <w:rPr>
      <w:rFonts w:eastAsia="MS Mincho" w:cs="Cambria"/>
      <w:bCs w:val="0"/>
      <w:iCs w:val="0"/>
      <w:szCs w:val="20"/>
      <w:lang w:eastAsia="fr-FR"/>
    </w:rPr>
  </w:style>
  <w:style w:type="paragraph" w:customStyle="1" w:styleId="TableParagraph">
    <w:name w:val="Table Paragraph"/>
    <w:basedOn w:val="a0"/>
    <w:uiPriority w:val="1"/>
    <w:qFormat/>
    <w:rsid w:val="002B1C6A"/>
    <w:pPr>
      <w:widowControl w:val="0"/>
      <w:spacing w:after="0" w:line="240" w:lineRule="auto"/>
      <w:jc w:val="left"/>
    </w:pPr>
    <w:rPr>
      <w:rFonts w:asciiTheme="minorHAnsi" w:eastAsiaTheme="minorHAnsi" w:hAnsiTheme="minorHAnsi" w:cstheme="minorBidi"/>
      <w:szCs w:val="22"/>
      <w:lang w:val="en-US" w:eastAsia="en-US"/>
    </w:rPr>
  </w:style>
  <w:style w:type="table" w:customStyle="1" w:styleId="TableNormal1">
    <w:name w:val="Table Normal1"/>
    <w:uiPriority w:val="2"/>
    <w:semiHidden/>
    <w:unhideWhenUsed/>
    <w:qFormat/>
    <w:rsid w:val="002B1C6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odyTextIndent24">
    <w:name w:val="Body Text Indent 24"/>
    <w:basedOn w:val="a0"/>
    <w:rsid w:val="0086223A"/>
    <w:pPr>
      <w:ind w:left="805"/>
    </w:pPr>
  </w:style>
  <w:style w:type="paragraph" w:customStyle="1" w:styleId="BodyTextIndent34">
    <w:name w:val="Body Text Indent 34"/>
    <w:basedOn w:val="BodyTextIndent24"/>
    <w:rsid w:val="0086223A"/>
    <w:pPr>
      <w:ind w:left="1202"/>
    </w:pPr>
  </w:style>
  <w:style w:type="paragraph" w:customStyle="1" w:styleId="dlnoindent">
    <w:name w:val="dl_no indent"/>
    <w:basedOn w:val="BaseText"/>
    <w:rsid w:val="0086223A"/>
    <w:pPr>
      <w:ind w:left="403" w:hanging="403"/>
    </w:pPr>
  </w:style>
  <w:style w:type="paragraph" w:customStyle="1" w:styleId="Heading1Unnumbered">
    <w:name w:val="Heading 1 Unnumbered"/>
    <w:basedOn w:val="1"/>
    <w:next w:val="af"/>
    <w:qFormat/>
    <w:rsid w:val="0086223A"/>
    <w:pPr>
      <w:numPr>
        <w:numId w:val="0"/>
      </w:numPr>
      <w:shd w:val="pct15" w:color="auto" w:fill="auto"/>
      <w:jc w:val="center"/>
    </w:pPr>
    <w:rPr>
      <w:rFonts w:cs="Cambria"/>
    </w:rPr>
  </w:style>
  <w:style w:type="paragraph" w:customStyle="1" w:styleId="AdmittedTerm">
    <w:name w:val="Admitted Term"/>
    <w:basedOn w:val="BaseText"/>
    <w:next w:val="Definition"/>
    <w:qFormat/>
    <w:rsid w:val="0086223A"/>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658726262">
      <w:bodyDiv w:val="1"/>
      <w:marLeft w:val="0"/>
      <w:marRight w:val="0"/>
      <w:marTop w:val="0"/>
      <w:marBottom w:val="0"/>
      <w:divBdr>
        <w:top w:val="none" w:sz="0" w:space="0" w:color="auto"/>
        <w:left w:val="none" w:sz="0" w:space="0" w:color="auto"/>
        <w:bottom w:val="none" w:sz="0" w:space="0" w:color="auto"/>
        <w:right w:val="none" w:sz="0" w:space="0" w:color="auto"/>
      </w:divBdr>
    </w:div>
    <w:div w:id="782456429">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903875159">
      <w:bodyDiv w:val="1"/>
      <w:marLeft w:val="45"/>
      <w:marRight w:val="45"/>
      <w:marTop w:val="45"/>
      <w:marBottom w:val="45"/>
      <w:divBdr>
        <w:top w:val="none" w:sz="0" w:space="0" w:color="auto"/>
        <w:left w:val="none" w:sz="0" w:space="0" w:color="auto"/>
        <w:bottom w:val="none" w:sz="0" w:space="0" w:color="auto"/>
        <w:right w:val="none" w:sz="0" w:space="0" w:color="auto"/>
      </w:divBdr>
      <w:divsChild>
        <w:div w:id="206709960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1895197875">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67.bin"/><Relationship Id="rId170" Type="http://schemas.openxmlformats.org/officeDocument/2006/relationships/image" Target="media/image79.wmf"/><Relationship Id="rId226" Type="http://schemas.openxmlformats.org/officeDocument/2006/relationships/image" Target="media/image107.wmf"/><Relationship Id="rId268" Type="http://schemas.openxmlformats.org/officeDocument/2006/relationships/oleObject" Target="embeddings/oleObject112.bin"/><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image" Target="media/image58.wmf"/><Relationship Id="rId5" Type="http://schemas.openxmlformats.org/officeDocument/2006/relationships/numbering" Target="numbering.xml"/><Relationship Id="rId181" Type="http://schemas.openxmlformats.org/officeDocument/2006/relationships/oleObject" Target="embeddings/oleObject78.bin"/><Relationship Id="rId237" Type="http://schemas.openxmlformats.org/officeDocument/2006/relationships/oleObject" Target="embeddings/oleObject105.bin"/><Relationship Id="rId279" Type="http://schemas.openxmlformats.org/officeDocument/2006/relationships/image" Target="media/image132.wmf"/><Relationship Id="rId43" Type="http://schemas.openxmlformats.org/officeDocument/2006/relationships/oleObject" Target="embeddings/oleObject14.bin"/><Relationship Id="rId139" Type="http://schemas.openxmlformats.org/officeDocument/2006/relationships/oleObject" Target="embeddings/oleObject57.bin"/><Relationship Id="rId290" Type="http://schemas.openxmlformats.org/officeDocument/2006/relationships/header" Target="header3.xml"/><Relationship Id="rId85" Type="http://schemas.openxmlformats.org/officeDocument/2006/relationships/oleObject" Target="embeddings/oleObject35.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248" Type="http://schemas.openxmlformats.org/officeDocument/2006/relationships/image" Target="media/image118.png"/><Relationship Id="rId12" Type="http://schemas.openxmlformats.org/officeDocument/2006/relationships/footer" Target="footer1.xm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2.bin"/><Relationship Id="rId280" Type="http://schemas.openxmlformats.org/officeDocument/2006/relationships/oleObject" Target="embeddings/oleObject118.bin"/><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png"/><Relationship Id="rId140" Type="http://schemas.openxmlformats.org/officeDocument/2006/relationships/image" Target="media/image64.wmf"/><Relationship Id="rId161" Type="http://schemas.openxmlformats.org/officeDocument/2006/relationships/oleObject" Target="embeddings/oleObject68.bin"/><Relationship Id="rId182" Type="http://schemas.openxmlformats.org/officeDocument/2006/relationships/image" Target="media/image85.wmf"/><Relationship Id="rId217" Type="http://schemas.openxmlformats.org/officeDocument/2006/relationships/oleObject" Target="embeddings/oleObject95.bin"/><Relationship Id="rId6" Type="http://schemas.openxmlformats.org/officeDocument/2006/relationships/styles" Target="styles.xml"/><Relationship Id="rId238" Type="http://schemas.openxmlformats.org/officeDocument/2006/relationships/image" Target="media/image113.wmf"/><Relationship Id="rId259" Type="http://schemas.openxmlformats.org/officeDocument/2006/relationships/image" Target="file:///C:\Users\a.dionysiou\AppData\Local\Temp\Temp1_00250237_e_20210902.zip.zip\43_e_dr\tg1_1.tif" TargetMode="External"/><Relationship Id="rId23" Type="http://schemas.openxmlformats.org/officeDocument/2006/relationships/oleObject" Target="embeddings/oleObject4.bin"/><Relationship Id="rId119" Type="http://schemas.openxmlformats.org/officeDocument/2006/relationships/oleObject" Target="embeddings/oleObject47.bin"/><Relationship Id="rId270" Type="http://schemas.openxmlformats.org/officeDocument/2006/relationships/oleObject" Target="embeddings/oleObject113.bin"/><Relationship Id="rId291" Type="http://schemas.openxmlformats.org/officeDocument/2006/relationships/footer" Target="footer3.xml"/><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3.bin"/><Relationship Id="rId172" Type="http://schemas.openxmlformats.org/officeDocument/2006/relationships/image" Target="media/image80.wmf"/><Relationship Id="rId193" Type="http://schemas.openxmlformats.org/officeDocument/2006/relationships/oleObject" Target="embeddings/oleObject83.bin"/><Relationship Id="rId207" Type="http://schemas.openxmlformats.org/officeDocument/2006/relationships/oleObject" Target="embeddings/oleObject90.bin"/><Relationship Id="rId228" Type="http://schemas.openxmlformats.org/officeDocument/2006/relationships/image" Target="media/image108.wmf"/><Relationship Id="rId249" Type="http://schemas.openxmlformats.org/officeDocument/2006/relationships/image" Target="file:///C:\Users\a.dionysiou\AppData\Local\Temp\Temp1_00250237_e_20210902.zip.zip\43_e_dr\f001.tif" TargetMode="External"/><Relationship Id="rId13" Type="http://schemas.openxmlformats.org/officeDocument/2006/relationships/footer" Target="footer2.xml"/><Relationship Id="rId109" Type="http://schemas.openxmlformats.org/officeDocument/2006/relationships/oleObject" Target="embeddings/oleObject43.bin"/><Relationship Id="rId260" Type="http://schemas.openxmlformats.org/officeDocument/2006/relationships/image" Target="file:///C:\Users\a.dionysiou\AppData\Local\Temp\Temp1_00250237_e_20210902.zip.zip\43_e_dr\tg2_1.tif" TargetMode="External"/><Relationship Id="rId281" Type="http://schemas.openxmlformats.org/officeDocument/2006/relationships/image" Target="media/image133.wmf"/><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image" Target="file:///C:\Users\a.dionysiou\AppData\Local\Temp\Temp1_00250237_e_20210902.zip.zip\43_e_dr\a101.tif" TargetMode="External"/><Relationship Id="rId120" Type="http://schemas.openxmlformats.org/officeDocument/2006/relationships/image" Target="media/image54.wmf"/><Relationship Id="rId141" Type="http://schemas.openxmlformats.org/officeDocument/2006/relationships/oleObject" Target="embeddings/oleObject58.bin"/><Relationship Id="rId7" Type="http://schemas.openxmlformats.org/officeDocument/2006/relationships/settings" Target="settings.xml"/><Relationship Id="rId162" Type="http://schemas.openxmlformats.org/officeDocument/2006/relationships/image" Target="media/image75.wmf"/><Relationship Id="rId183" Type="http://schemas.openxmlformats.org/officeDocument/2006/relationships/oleObject" Target="embeddings/oleObject79.bin"/><Relationship Id="rId218" Type="http://schemas.openxmlformats.org/officeDocument/2006/relationships/image" Target="media/image103.wmf"/><Relationship Id="rId239" Type="http://schemas.openxmlformats.org/officeDocument/2006/relationships/oleObject" Target="embeddings/oleObject106.bin"/><Relationship Id="rId250" Type="http://schemas.openxmlformats.org/officeDocument/2006/relationships/image" Target="media/image119.png"/><Relationship Id="rId271" Type="http://schemas.openxmlformats.org/officeDocument/2006/relationships/image" Target="media/image128.wmf"/><Relationship Id="rId292" Type="http://schemas.openxmlformats.org/officeDocument/2006/relationships/footer" Target="footer4.xml"/><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3.bin"/><Relationship Id="rId152" Type="http://schemas.openxmlformats.org/officeDocument/2006/relationships/image" Target="media/image70.wmf"/><Relationship Id="rId173" Type="http://schemas.openxmlformats.org/officeDocument/2006/relationships/oleObject" Target="embeddings/oleObject74.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1.bin"/><Relationship Id="rId240" Type="http://schemas.openxmlformats.org/officeDocument/2006/relationships/image" Target="media/image114.wmf"/><Relationship Id="rId261" Type="http://schemas.openxmlformats.org/officeDocument/2006/relationships/image" Target="media/image123.wmf"/><Relationship Id="rId14" Type="http://schemas.openxmlformats.org/officeDocument/2006/relationships/image" Target="media/image1.png"/><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oleObject" Target="embeddings/oleObject119.bin"/><Relationship Id="rId8" Type="http://schemas.openxmlformats.org/officeDocument/2006/relationships/webSettings" Target="webSettings.xml"/><Relationship Id="rId98" Type="http://schemas.openxmlformats.org/officeDocument/2006/relationships/image" Target="media/image43.png"/><Relationship Id="rId121" Type="http://schemas.openxmlformats.org/officeDocument/2006/relationships/oleObject" Target="embeddings/oleObject48.bin"/><Relationship Id="rId142" Type="http://schemas.openxmlformats.org/officeDocument/2006/relationships/image" Target="media/image65.wmf"/><Relationship Id="rId163" Type="http://schemas.openxmlformats.org/officeDocument/2006/relationships/oleObject" Target="embeddings/oleObject69.bin"/><Relationship Id="rId184" Type="http://schemas.openxmlformats.org/officeDocument/2006/relationships/image" Target="media/image86.wmf"/><Relationship Id="rId219" Type="http://schemas.openxmlformats.org/officeDocument/2006/relationships/oleObject" Target="embeddings/oleObject96.bin"/><Relationship Id="rId230" Type="http://schemas.openxmlformats.org/officeDocument/2006/relationships/image" Target="media/image109.wmf"/><Relationship Id="rId251" Type="http://schemas.openxmlformats.org/officeDocument/2006/relationships/image" Target="file:///C:\Users\a.dionysiou\AppData\Local\Temp\Temp1_00250237_e_20210902.zip.zip\43_e_dr\f002.tif" TargetMode="Externa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272" Type="http://schemas.openxmlformats.org/officeDocument/2006/relationships/oleObject" Target="embeddings/oleObject114.bin"/><Relationship Id="rId293" Type="http://schemas.openxmlformats.org/officeDocument/2006/relationships/header" Target="header4.xml"/><Relationship Id="rId88" Type="http://schemas.openxmlformats.org/officeDocument/2006/relationships/image" Target="media/image38.wmf"/><Relationship Id="rId111" Type="http://schemas.openxmlformats.org/officeDocument/2006/relationships/oleObject" Target="embeddings/oleObject44.bin"/><Relationship Id="rId132" Type="http://schemas.openxmlformats.org/officeDocument/2006/relationships/image" Target="media/image60.wmf"/><Relationship Id="rId153" Type="http://schemas.openxmlformats.org/officeDocument/2006/relationships/oleObject" Target="embeddings/oleObject64.bin"/><Relationship Id="rId174" Type="http://schemas.openxmlformats.org/officeDocument/2006/relationships/image" Target="media/image81.wmf"/><Relationship Id="rId195" Type="http://schemas.openxmlformats.org/officeDocument/2006/relationships/oleObject" Target="embeddings/oleObject84.bin"/><Relationship Id="rId209" Type="http://schemas.openxmlformats.org/officeDocument/2006/relationships/oleObject" Target="embeddings/oleObject91.bin"/><Relationship Id="rId220" Type="http://schemas.openxmlformats.org/officeDocument/2006/relationships/image" Target="media/image104.wmf"/><Relationship Id="rId241" Type="http://schemas.openxmlformats.org/officeDocument/2006/relationships/oleObject" Target="embeddings/oleObject107.bin"/><Relationship Id="rId15" Type="http://schemas.openxmlformats.org/officeDocument/2006/relationships/image" Target="file:///C:\Users\a.dionysiou\AppData\Local\Temp\Temp1_00250237_e_20210902.zip.zip\43_e_dr\3001.tif" TargetMode="External"/><Relationship Id="rId36" Type="http://schemas.openxmlformats.org/officeDocument/2006/relationships/image" Target="media/image12.wmf"/><Relationship Id="rId57" Type="http://schemas.openxmlformats.org/officeDocument/2006/relationships/oleObject" Target="embeddings/oleObject21.bin"/><Relationship Id="rId262" Type="http://schemas.openxmlformats.org/officeDocument/2006/relationships/oleObject" Target="embeddings/oleObject109.bin"/><Relationship Id="rId283" Type="http://schemas.openxmlformats.org/officeDocument/2006/relationships/image" Target="media/image134.wmf"/><Relationship Id="rId78" Type="http://schemas.openxmlformats.org/officeDocument/2006/relationships/image" Target="media/image33.wmf"/><Relationship Id="rId99" Type="http://schemas.openxmlformats.org/officeDocument/2006/relationships/image" Target="file:///C:\Users\a.dionysiou\AppData\Local\Temp\Temp1_00250237_e_20210902.zip.zip\43_e_dr\a102.tif" TargetMode="External"/><Relationship Id="rId101" Type="http://schemas.openxmlformats.org/officeDocument/2006/relationships/oleObject" Target="embeddings/oleObject41.bin"/><Relationship Id="rId122" Type="http://schemas.openxmlformats.org/officeDocument/2006/relationships/image" Target="media/image55.wmf"/><Relationship Id="rId143" Type="http://schemas.openxmlformats.org/officeDocument/2006/relationships/oleObject" Target="embeddings/oleObject59.bin"/><Relationship Id="rId164" Type="http://schemas.openxmlformats.org/officeDocument/2006/relationships/image" Target="media/image76.wmf"/><Relationship Id="rId185" Type="http://schemas.openxmlformats.org/officeDocument/2006/relationships/oleObject" Target="embeddings/oleObject80.bin"/><Relationship Id="rId9" Type="http://schemas.openxmlformats.org/officeDocument/2006/relationships/footnotes" Target="footnotes.xml"/><Relationship Id="rId210" Type="http://schemas.openxmlformats.org/officeDocument/2006/relationships/image" Target="media/image99.wmf"/><Relationship Id="rId26" Type="http://schemas.openxmlformats.org/officeDocument/2006/relationships/image" Target="media/image7.wmf"/><Relationship Id="rId231" Type="http://schemas.openxmlformats.org/officeDocument/2006/relationships/oleObject" Target="embeddings/oleObject102.bin"/><Relationship Id="rId252" Type="http://schemas.openxmlformats.org/officeDocument/2006/relationships/image" Target="media/image120.png"/><Relationship Id="rId273" Type="http://schemas.openxmlformats.org/officeDocument/2006/relationships/image" Target="media/image129.wmf"/><Relationship Id="rId294" Type="http://schemas.openxmlformats.org/officeDocument/2006/relationships/fontTable" Target="fontTable.xml"/><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png"/><Relationship Id="rId133" Type="http://schemas.openxmlformats.org/officeDocument/2006/relationships/oleObject" Target="embeddings/oleObject54.bin"/><Relationship Id="rId154" Type="http://schemas.openxmlformats.org/officeDocument/2006/relationships/image" Target="media/image71.wmf"/><Relationship Id="rId175" Type="http://schemas.openxmlformats.org/officeDocument/2006/relationships/oleObject" Target="embeddings/oleObject75.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97.bin"/><Relationship Id="rId242" Type="http://schemas.openxmlformats.org/officeDocument/2006/relationships/image" Target="media/image115.wmf"/><Relationship Id="rId263" Type="http://schemas.openxmlformats.org/officeDocument/2006/relationships/image" Target="media/image124.wmf"/><Relationship Id="rId284" Type="http://schemas.openxmlformats.org/officeDocument/2006/relationships/oleObject" Target="embeddings/oleObject120.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49.bin"/><Relationship Id="rId144" Type="http://schemas.openxmlformats.org/officeDocument/2006/relationships/image" Target="media/image66.wmf"/><Relationship Id="rId90" Type="http://schemas.openxmlformats.org/officeDocument/2006/relationships/image" Target="media/image39.wmf"/><Relationship Id="rId165" Type="http://schemas.openxmlformats.org/officeDocument/2006/relationships/oleObject" Target="embeddings/oleObject70.bin"/><Relationship Id="rId186" Type="http://schemas.openxmlformats.org/officeDocument/2006/relationships/image" Target="media/image87.png"/><Relationship Id="rId211" Type="http://schemas.openxmlformats.org/officeDocument/2006/relationships/oleObject" Target="embeddings/oleObject92.bin"/><Relationship Id="rId232" Type="http://schemas.openxmlformats.org/officeDocument/2006/relationships/image" Target="media/image110.wmf"/><Relationship Id="rId253" Type="http://schemas.openxmlformats.org/officeDocument/2006/relationships/image" Target="file:///C:\Users\a.dionysiou\AppData\Local\Temp\Temp1_00250237_e_20210902.zip.zip\43_e_dr\f003.tif" TargetMode="External"/><Relationship Id="rId274" Type="http://schemas.openxmlformats.org/officeDocument/2006/relationships/oleObject" Target="embeddings/oleObject115.bin"/><Relationship Id="rId295" Type="http://schemas.openxmlformats.org/officeDocument/2006/relationships/theme" Target="theme/theme1.xml"/><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image" Target="file:///C:\Users\a.dionysiou\AppData\Local\Temp\Temp1_00250237_e_20210902.zip.zip\43_e_dr\a203.tif" TargetMode="External"/><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 Id="rId176" Type="http://schemas.openxmlformats.org/officeDocument/2006/relationships/image" Target="media/image82.wmf"/><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image" Target="media/image105.wmf"/><Relationship Id="rId243" Type="http://schemas.openxmlformats.org/officeDocument/2006/relationships/oleObject" Target="embeddings/oleObject108.bin"/><Relationship Id="rId264" Type="http://schemas.openxmlformats.org/officeDocument/2006/relationships/oleObject" Target="embeddings/oleObject110.bin"/><Relationship Id="rId285" Type="http://schemas.openxmlformats.org/officeDocument/2006/relationships/image" Target="media/image135.wmf"/><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2.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0.bin"/><Relationship Id="rId166" Type="http://schemas.openxmlformats.org/officeDocument/2006/relationships/image" Target="media/image77.wmf"/><Relationship Id="rId187" Type="http://schemas.openxmlformats.org/officeDocument/2006/relationships/image" Target="file:///C:\Users\a.dionysiou\AppData\Local\Temp\Temp1_00250237_e_20210902.zip.zip\43_e_dr\d001.tif" TargetMode="Externa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3.bin"/><Relationship Id="rId254" Type="http://schemas.openxmlformats.org/officeDocument/2006/relationships/image" Target="file:///C:\Users\a.dionysiou\AppData\Local\Temp\Temp1_00250237_e_20210902.zip.zip\43_e_dr\f004.tif" TargetMode="External"/><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image" Target="media/image130.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55.bin"/><Relationship Id="rId156" Type="http://schemas.openxmlformats.org/officeDocument/2006/relationships/image" Target="media/image72.wmf"/><Relationship Id="rId177" Type="http://schemas.openxmlformats.org/officeDocument/2006/relationships/oleObject" Target="embeddings/oleObject76.bin"/><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oleObject" Target="embeddings/oleObject98.bin"/><Relationship Id="rId244" Type="http://schemas.openxmlformats.org/officeDocument/2006/relationships/image" Target="media/image116.png"/><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image" Target="media/image125.wmf"/><Relationship Id="rId286" Type="http://schemas.openxmlformats.org/officeDocument/2006/relationships/oleObject" Target="embeddings/oleObject121.bin"/><Relationship Id="rId50" Type="http://schemas.openxmlformats.org/officeDocument/2006/relationships/image" Target="media/image19.wmf"/><Relationship Id="rId104" Type="http://schemas.openxmlformats.org/officeDocument/2006/relationships/image" Target="media/image46.png"/><Relationship Id="rId125" Type="http://schemas.openxmlformats.org/officeDocument/2006/relationships/oleObject" Target="embeddings/oleObject50.bin"/><Relationship Id="rId146" Type="http://schemas.openxmlformats.org/officeDocument/2006/relationships/image" Target="media/image67.wmf"/><Relationship Id="rId167" Type="http://schemas.openxmlformats.org/officeDocument/2006/relationships/oleObject" Target="embeddings/oleObject71.bin"/><Relationship Id="rId188" Type="http://schemas.openxmlformats.org/officeDocument/2006/relationships/image" Target="media/image88.wmf"/><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3.bin"/><Relationship Id="rId234" Type="http://schemas.openxmlformats.org/officeDocument/2006/relationships/image" Target="media/image111.wmf"/><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file:///C:\Users\a.dionysiou\AppData\Local\Temp\Temp1_00250237_e_20210902.zip.zip\43_e_dr\f005.tif" TargetMode="External"/><Relationship Id="rId276" Type="http://schemas.openxmlformats.org/officeDocument/2006/relationships/oleObject" Target="embeddings/oleObject116.bin"/><Relationship Id="rId40" Type="http://schemas.openxmlformats.org/officeDocument/2006/relationships/image" Target="media/image14.wmf"/><Relationship Id="rId115" Type="http://schemas.openxmlformats.org/officeDocument/2006/relationships/oleObject" Target="embeddings/oleObject45.bin"/><Relationship Id="rId136" Type="http://schemas.openxmlformats.org/officeDocument/2006/relationships/image" Target="media/image62.wmf"/><Relationship Id="rId157" Type="http://schemas.openxmlformats.org/officeDocument/2006/relationships/oleObject" Target="embeddings/oleObject66.bin"/><Relationship Id="rId178" Type="http://schemas.openxmlformats.org/officeDocument/2006/relationships/image" Target="media/image83.wmf"/><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image" Target="file:///C:\Users\a.dionysiou\AppData\Local\Temp\Temp1_00250237_e_20210902.zip.zip\43_e_dr\e001a.tif" TargetMode="External"/><Relationship Id="rId266" Type="http://schemas.openxmlformats.org/officeDocument/2006/relationships/oleObject" Target="embeddings/oleObject111.bin"/><Relationship Id="rId287" Type="http://schemas.openxmlformats.org/officeDocument/2006/relationships/image" Target="media/image136.wmf"/><Relationship Id="rId30" Type="http://schemas.openxmlformats.org/officeDocument/2006/relationships/image" Target="media/image9.wmf"/><Relationship Id="rId105" Type="http://schemas.openxmlformats.org/officeDocument/2006/relationships/image" Target="file:///C:\Users\a.dionysiou\AppData\Local\Temp\Temp1_00250237_e_20210902.zip.zip\43_e_dr\a201.tif" TargetMode="External"/><Relationship Id="rId126" Type="http://schemas.openxmlformats.org/officeDocument/2006/relationships/image" Target="media/image57.wmf"/><Relationship Id="rId147" Type="http://schemas.openxmlformats.org/officeDocument/2006/relationships/oleObject" Target="embeddings/oleObject61.bin"/><Relationship Id="rId168" Type="http://schemas.openxmlformats.org/officeDocument/2006/relationships/image" Target="media/image78.wmf"/><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1.bin"/><Relationship Id="rId3" Type="http://schemas.openxmlformats.org/officeDocument/2006/relationships/customXml" Target="../customXml/item3.xml"/><Relationship Id="rId214" Type="http://schemas.openxmlformats.org/officeDocument/2006/relationships/image" Target="media/image101.wmf"/><Relationship Id="rId235" Type="http://schemas.openxmlformats.org/officeDocument/2006/relationships/oleObject" Target="embeddings/oleObject104.bin"/><Relationship Id="rId256" Type="http://schemas.openxmlformats.org/officeDocument/2006/relationships/image" Target="media/image121.png"/><Relationship Id="rId277" Type="http://schemas.openxmlformats.org/officeDocument/2006/relationships/image" Target="media/image131.wmf"/><Relationship Id="rId116" Type="http://schemas.openxmlformats.org/officeDocument/2006/relationships/image" Target="media/image52.wmf"/><Relationship Id="rId137" Type="http://schemas.openxmlformats.org/officeDocument/2006/relationships/oleObject" Target="embeddings/oleObject56.bin"/><Relationship Id="rId158" Type="http://schemas.openxmlformats.org/officeDocument/2006/relationships/image" Target="media/image73.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oleObject" Target="embeddings/oleObject77.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99.bin"/><Relationship Id="rId246" Type="http://schemas.openxmlformats.org/officeDocument/2006/relationships/image" Target="media/image117.png"/><Relationship Id="rId267" Type="http://schemas.openxmlformats.org/officeDocument/2006/relationships/image" Target="media/image126.wmf"/><Relationship Id="rId288" Type="http://schemas.openxmlformats.org/officeDocument/2006/relationships/oleObject" Target="embeddings/oleObject122.bin"/><Relationship Id="rId106" Type="http://schemas.openxmlformats.org/officeDocument/2006/relationships/image" Target="media/image47.png"/><Relationship Id="rId127" Type="http://schemas.openxmlformats.org/officeDocument/2006/relationships/oleObject" Target="embeddings/oleObject51.bin"/><Relationship Id="rId10" Type="http://schemas.openxmlformats.org/officeDocument/2006/relationships/endnotes" Target="endnotes.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94" Type="http://schemas.openxmlformats.org/officeDocument/2006/relationships/image" Target="media/image41.wmf"/><Relationship Id="rId148" Type="http://schemas.openxmlformats.org/officeDocument/2006/relationships/image" Target="media/image68.wmf"/><Relationship Id="rId169" Type="http://schemas.openxmlformats.org/officeDocument/2006/relationships/oleObject" Target="embeddings/oleObject72.bin"/><Relationship Id="rId4" Type="http://schemas.openxmlformats.org/officeDocument/2006/relationships/customXml" Target="../customXml/item4.xml"/><Relationship Id="rId180" Type="http://schemas.openxmlformats.org/officeDocument/2006/relationships/image" Target="media/image84.wmf"/><Relationship Id="rId215" Type="http://schemas.openxmlformats.org/officeDocument/2006/relationships/oleObject" Target="embeddings/oleObject94.bin"/><Relationship Id="rId236" Type="http://schemas.openxmlformats.org/officeDocument/2006/relationships/image" Target="media/image112.wmf"/><Relationship Id="rId257" Type="http://schemas.openxmlformats.org/officeDocument/2006/relationships/image" Target="file:///C:\Users\a.dionysiou\AppData\Local\Temp\Temp1_00250237_e_20210902.zip.zip\43_e_dr\f006.tif" TargetMode="External"/><Relationship Id="rId278" Type="http://schemas.openxmlformats.org/officeDocument/2006/relationships/oleObject" Target="embeddings/oleObject117.bin"/><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image" Target="media/image63.wmf"/><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image" Target="file:///C:\Users\a.dionysiou\AppData\Local\Temp\Temp1_00250237_e_20210902.zip.zip\43_e_dr\e001b.tif" TargetMode="External"/><Relationship Id="rId107" Type="http://schemas.openxmlformats.org/officeDocument/2006/relationships/image" Target="file:///C:\Users\a.dionysiou\AppData\Local\Temp\Temp1_00250237_e_20210902.zip.zip\43_e_dr\a202.tif" TargetMode="External"/><Relationship Id="rId289" Type="http://schemas.openxmlformats.org/officeDocument/2006/relationships/header" Target="header2.xml"/><Relationship Id="rId11" Type="http://schemas.openxmlformats.org/officeDocument/2006/relationships/header" Target="header1.xml"/><Relationship Id="rId53" Type="http://schemas.openxmlformats.org/officeDocument/2006/relationships/oleObject" Target="embeddings/oleObject19.bin"/><Relationship Id="rId149" Type="http://schemas.openxmlformats.org/officeDocument/2006/relationships/oleObject" Target="embeddings/oleObject62.bin"/><Relationship Id="rId95" Type="http://schemas.openxmlformats.org/officeDocument/2006/relationships/oleObject" Target="embeddings/oleObject40.bin"/><Relationship Id="rId160" Type="http://schemas.openxmlformats.org/officeDocument/2006/relationships/image" Target="media/image74.wmf"/><Relationship Id="rId216" Type="http://schemas.openxmlformats.org/officeDocument/2006/relationships/image" Target="media/image102.wmf"/><Relationship Id="rId258" Type="http://schemas.openxmlformats.org/officeDocument/2006/relationships/image" Target="media/image122.png"/><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image" Target="media/image53.wmf"/><Relationship Id="rId171" Type="http://schemas.openxmlformats.org/officeDocument/2006/relationships/oleObject" Target="embeddings/oleObject73.bin"/><Relationship Id="rId227" Type="http://schemas.openxmlformats.org/officeDocument/2006/relationships/oleObject" Target="embeddings/oleObject100.bin"/><Relationship Id="rId269" Type="http://schemas.openxmlformats.org/officeDocument/2006/relationships/image" Target="media/image12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ely\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    Created with Word-Template-Generator    -->
<!--    Thomas Heinrich, Uwe Hartmann           -->
<!--    http://www.le-tex.de                    -->
<customUI xmlns="http://schemas.microsoft.com/office/2006/01/customui" onLoad="OnRibbonLoad">
  <ribbon startFromScratch="false">
    <tabs>
      <tab id="tabDokuvorlage" insertAfterMso="TabHome" label="STD">
        <group id="cmdDok.Info">
          <button id="cmdDocInfo" onAction="OnActionButton" getLabel="getLabel" getScreentip="GetItemScreentip"/>
        </group>
        <!--				<group id="cmdUEbersetzung" getVisible="GetVisible"> -->
        <!--					<button id="cmdTraduireDocument" onAction="OnActionButton" getLabel="getLabel" getScreentip="GetItemScreentip"/> -->
        <!--				</group>  -->
        <group id="cmdElement">
          <menu id="cmdElement_menu" itemSize="normal" getLabel="getLabel" getScreentip="GetItemScreentip">
            <button id="cmdUpdPlan" onAction="OnActionButton" getLabel="getLabel" getScreentip="GetItemScreentip"/>
            <menuSeparator id="separator1"/>
            <button id="cmdParaWithLevel" onAction="OnActionButton" getLabel="getLabel" getScreentip="GetItemScreentip"/>
            <button id="cmdParaWithoutTitle" onAction="OnActionButton" getLabel="getLabel" getScreentip="GetItemScreentip"/>
            <menuSeparator id="separator2"/>
            <button id="cmdListlevel" onAction="OnActionButton" getLabel="getLabel" getScreentip="GetItemScreentip"/>
            <button id="cmdInsererDefinition" onAction="OnActionButton" getLabel="getLabel" getScreentip="GetItemScreentip"/>
            <button id="cmdDesignation" onAction="OnActionButton" getLabel="getLabel" getScreentip="GetItemScreentip"/>
            <button id="cmdAvisMiseEnGarde" onAction="OnActionButton" getLabel="getLabel" getScreentip="GetItemScreentip"/>
            <button id="cmdInserExempl" onAction="OnActionButton" getLabel="getLabel" getScreentip="GetItemScreentip"/>
            <button id="cmdInserNote" onAction="OnActionButton" getLabel="getLabel" getScreentip="GetItemScreentip"/>
            <button id="cmdInserNoteDef" onAction="OnActionButton" getLabel="getLabel" getScreentip="GetItemScreentip"/>
            <button id="cmdNotennTraonBajenn" onAction="OnActionButton" getLabel="getLabel" getScreentip="GetItemScreentip"/>
            <menuSeparator id="separator3"/>
            <button id="cmdTitreFigure" onAction="OnActionButton" getLabel="getLabel" getScreentip="GetItemScreentip"/>
            <button id="cmdImageFile_title" onAction="OnActionButton" getLabel="getLabel" getScreentip="GetItemScreentip"/>
            <button id="cmdImageFile" onAction="OnActionButton" getLabel="getLabel" getScreentip="GetItemScreentip"/>
            <button id="cmdTitreTableau" onAction="OnActionButton" getLabel="getLabel" getScreentip="GetItemScreentip"/>
            <button id="cmdInsereNoteTableau" onAction="OnActionButton" getLabel="getLabel" getScreentip="GetItemScreentip"/>
            <menuSeparator id="separator4"/>
            <button id="cmdInsererFormule" onAction="OnActionButton" getLabel="getLabel" getScreentip="GetItemScreentip"/>
            <button id="cmdInsertNumberedEquation" onAction="OnActionButton" getLabel="getLabel" getScreentip="GetItemScreentip"/>
            <button id="cmdDispSymbols" onAction="OnActionButton" getLabel="getLabel" getScreentip="GetItemScreentip"/>
          </menu>
        </group>
        <group id="cmdExport">
          <button id="cmdExportDoc" onAction="OnActionButton" getLabel="getLabel" getScreentip="GetItemScreentip"/>
        </group>
        <group id="cmdOptionen">
          <button id="cmdChargerOptions" onAction="OnActionButton" getLabel="getLabel" getScreentip="GetItemScreentip"/>
        </group>
      </tab>
      <tab idQ="TabInsert">
        <group idQ="GroupInsertIllustrations" visible="false"/>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D2FEDCC61C9A4BA8DA653B4A3FDFE5" ma:contentTypeVersion="13" ma:contentTypeDescription="Create a new document." ma:contentTypeScope="" ma:versionID="093ee3aabf22ab6edbe4fde7b58adbbb">
  <xsd:schema xmlns:xsd="http://www.w3.org/2001/XMLSchema" xmlns:xs="http://www.w3.org/2001/XMLSchema" xmlns:p="http://schemas.microsoft.com/office/2006/metadata/properties" xmlns:ns3="4ad4ce91-2201-442d-8131-a2ffb6f7a668" xmlns:ns4="de39512a-83b4-4dbd-aa0a-55ebfd0366d5" targetNamespace="http://schemas.microsoft.com/office/2006/metadata/properties" ma:root="true" ma:fieldsID="0281901317f490124278d38dc8ea099c" ns3:_="" ns4:_="">
    <xsd:import namespace="4ad4ce91-2201-442d-8131-a2ffb6f7a668"/>
    <xsd:import namespace="de39512a-83b4-4dbd-aa0a-55ebfd0366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4ce91-2201-442d-8131-a2ffb6f7a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39512a-83b4-4dbd-aa0a-55ebfd0366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566CC-42B9-47F5-891C-8869D595E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4ce91-2201-442d-8131-a2ffb6f7a668"/>
    <ds:schemaRef ds:uri="de39512a-83b4-4dbd-aa0a-55ebfd036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EF2460-9AAB-4661-8EE9-E9F191D6ED08}">
  <ds:schemaRefs>
    <ds:schemaRef ds:uri="http://schemas.microsoft.com/sharepoint/v3/contenttype/forms"/>
  </ds:schemaRefs>
</ds:datastoreItem>
</file>

<file path=customXml/itemProps3.xml><?xml version="1.0" encoding="utf-8"?>
<ds:datastoreItem xmlns:ds="http://schemas.openxmlformats.org/officeDocument/2006/customXml" ds:itemID="{4983B3DA-2554-4B7A-B5CD-D2610A64CB45}">
  <ds:schemaRefs>
    <ds:schemaRef ds:uri="http://purl.org/dc/dcmitype/"/>
    <ds:schemaRef ds:uri="http://purl.org/dc/terms/"/>
    <ds:schemaRef ds:uri="4ad4ce91-2201-442d-8131-a2ffb6f7a668"/>
    <ds:schemaRef ds:uri="de39512a-83b4-4dbd-aa0a-55ebfd0366d5"/>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6E5ACCC-46F9-4C36-B867-BDECB0E25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Template>
  <TotalTime>1</TotalTime>
  <Pages>17</Pages>
  <Words>52230</Words>
  <Characters>297714</Characters>
  <Application>Microsoft Office Word</Application>
  <DocSecurity>4</DocSecurity>
  <Lines>2480</Lines>
  <Paragraphs>698</Paragraphs>
  <ScaleCrop>false</ScaleCrop>
  <HeadingPairs>
    <vt:vector size="10" baseType="variant">
      <vt:variant>
        <vt:lpstr>Title</vt:lpstr>
      </vt:variant>
      <vt:variant>
        <vt:i4>1</vt:i4>
      </vt:variant>
      <vt:variant>
        <vt:lpstr>Tittel</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5" baseType="lpstr">
      <vt:lpstr/>
      <vt:lpstr/>
      <vt:lpstr/>
      <vt:lpstr/>
      <vt:lpstr/>
    </vt:vector>
  </TitlesOfParts>
  <Company>Afnor</Company>
  <LinksUpToDate>false</LinksUpToDate>
  <CharactersWithSpaces>349246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 Meløysund</dc:creator>
  <cp:lastModifiedBy>Anna Dionysiou</cp:lastModifiedBy>
  <cp:revision>2</cp:revision>
  <cp:lastPrinted>2020-03-06T16:02:00Z</cp:lastPrinted>
  <dcterms:created xsi:type="dcterms:W3CDTF">2021-09-03T07:09:00Z</dcterms:created>
  <dcterms:modified xsi:type="dcterms:W3CDTF">2021-09-03T07:09:00Z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0x0101005AD2FEDCC61C9A4BA8DA653B4A3FDFE5</vt:lpwstr>
  </property>
  <property fmtid="{D5CDD505-2E9C-101B-9397-08002B2CF9AE}" pid="3" name="x_a">
    <vt:bool>false</vt:bool>
  </property>
  <property fmtid="{D5CDD505-2E9C-101B-9397-08002B2CF9AE}" pid="4" name="x_p">
    <vt:bool>false</vt:bool>
  </property>
  <property fmtid="{D5CDD505-2E9C-101B-9397-08002B2CF9AE}" pid="5" name="x_t">
    <vt:bool>false</vt:bool>
  </property>
  <property fmtid="{D5CDD505-2E9C-101B-9397-08002B2CF9AE}" pid="6" name="MTWinEqns">
    <vt:bool>true</vt:bool>
  </property>
</Properties>
</file>