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E0D85" w14:textId="77777777" w:rsidR="005073FC" w:rsidRPr="008F114B" w:rsidRDefault="005073FC" w:rsidP="00DB201D">
      <w:pPr>
        <w:pStyle w:val="zzCover"/>
        <w:rPr>
          <w:rFonts w:eastAsia="Times New Roman" w:cs="Times New Roman"/>
          <w:szCs w:val="24"/>
        </w:rPr>
      </w:pPr>
      <w:r w:rsidRPr="00DE04D7">
        <w:rPr>
          <w:rFonts w:eastAsia="Times New Roman" w:cs="Times New Roman"/>
          <w:szCs w:val="24"/>
        </w:rPr>
        <w:t>CEN/T</w:t>
      </w:r>
      <w:r w:rsidRPr="008F114B">
        <w:rPr>
          <w:rFonts w:eastAsia="Times New Roman" w:cs="Times New Roman"/>
          <w:szCs w:val="24"/>
        </w:rPr>
        <w:t>C 250</w:t>
      </w:r>
    </w:p>
    <w:p w14:paraId="31499BAE" w14:textId="77777777" w:rsidR="005073FC" w:rsidRPr="008F114B" w:rsidRDefault="005073FC" w:rsidP="00DB201D">
      <w:pPr>
        <w:pStyle w:val="zzCover"/>
        <w:rPr>
          <w:rFonts w:eastAsia="Times New Roman" w:cs="Times New Roman"/>
          <w:szCs w:val="24"/>
        </w:rPr>
      </w:pPr>
      <w:r w:rsidRPr="008F114B">
        <w:rPr>
          <w:rFonts w:eastAsia="Times New Roman" w:cs="Times New Roman"/>
          <w:szCs w:val="24"/>
        </w:rPr>
        <w:t>Date: 2022-02</w:t>
      </w:r>
    </w:p>
    <w:p w14:paraId="6FE63F7E" w14:textId="77777777" w:rsidR="005073FC" w:rsidRPr="008F114B" w:rsidRDefault="005073FC">
      <w:pPr>
        <w:pStyle w:val="zzCover"/>
        <w:autoSpaceDE w:val="0"/>
        <w:autoSpaceDN w:val="0"/>
        <w:adjustRightInd w:val="0"/>
        <w:rPr>
          <w:rFonts w:eastAsia="Times New Roman" w:cs="Times New Roman"/>
          <w:szCs w:val="24"/>
        </w:rPr>
      </w:pPr>
      <w:r w:rsidRPr="008F114B">
        <w:rPr>
          <w:rFonts w:eastAsia="Times New Roman" w:cs="Times New Roman"/>
          <w:szCs w:val="24"/>
        </w:rPr>
        <w:t>prEN 1998-5:2022</w:t>
      </w:r>
    </w:p>
    <w:p w14:paraId="6F1ECA71" w14:textId="77777777" w:rsidR="005073FC" w:rsidRPr="008F114B" w:rsidRDefault="005073FC">
      <w:pPr>
        <w:pStyle w:val="zzCover"/>
        <w:autoSpaceDE w:val="0"/>
        <w:autoSpaceDN w:val="0"/>
        <w:adjustRightInd w:val="0"/>
        <w:rPr>
          <w:rFonts w:eastAsia="Times New Roman" w:cs="Times New Roman"/>
          <w:szCs w:val="24"/>
        </w:rPr>
      </w:pPr>
      <w:r w:rsidRPr="008F114B">
        <w:rPr>
          <w:rFonts w:eastAsia="Times New Roman" w:cs="Times New Roman"/>
          <w:szCs w:val="24"/>
        </w:rPr>
        <w:t>Secretariat: BSI</w:t>
      </w:r>
    </w:p>
    <w:p w14:paraId="0B49530E" w14:textId="77777777" w:rsidR="005073FC" w:rsidRPr="00DE04D7" w:rsidRDefault="005073FC">
      <w:pPr>
        <w:pStyle w:val="zzCover"/>
        <w:autoSpaceDE w:val="0"/>
        <w:autoSpaceDN w:val="0"/>
        <w:adjustRightInd w:val="0"/>
        <w:rPr>
          <w:rFonts w:eastAsia="Times New Roman" w:cs="Times New Roman"/>
          <w:szCs w:val="24"/>
        </w:rPr>
      </w:pPr>
      <w:r w:rsidRPr="008F114B">
        <w:rPr>
          <w:rFonts w:eastAsia="Times New Roman" w:cs="Times New Roman"/>
          <w:szCs w:val="24"/>
        </w:rPr>
        <w:t>Eurocode 8 — Design of structures for earthquake resistance — Part 5: Geotechn</w:t>
      </w:r>
      <w:r w:rsidRPr="00DE04D7">
        <w:rPr>
          <w:rFonts w:eastAsia="Times New Roman" w:cs="Times New Roman"/>
          <w:szCs w:val="24"/>
        </w:rPr>
        <w:t>ical aspects, foundations, retaining and underground structures</w:t>
      </w:r>
    </w:p>
    <w:p w14:paraId="1703F942" w14:textId="77777777" w:rsidR="005073FC" w:rsidRPr="00DE04D7" w:rsidRDefault="005073FC">
      <w:pPr>
        <w:pStyle w:val="zzCover"/>
        <w:autoSpaceDE w:val="0"/>
        <w:autoSpaceDN w:val="0"/>
        <w:adjustRightInd w:val="0"/>
        <w:rPr>
          <w:rFonts w:eastAsia="Times New Roman" w:cs="Times New Roman"/>
          <w:szCs w:val="24"/>
          <w:lang w:val="de-DE"/>
        </w:rPr>
      </w:pPr>
      <w:r w:rsidRPr="00DE04D7">
        <w:rPr>
          <w:rFonts w:eastAsia="Times New Roman" w:cs="Times New Roman"/>
          <w:szCs w:val="24"/>
          <w:lang w:val="de-DE"/>
        </w:rPr>
        <w:t>Einführendes Element — Haupt-Element — Ergänzendes Element</w:t>
      </w:r>
    </w:p>
    <w:p w14:paraId="0E7E2329" w14:textId="77777777" w:rsidR="005073FC" w:rsidRPr="00DE04D7" w:rsidRDefault="005073FC">
      <w:pPr>
        <w:pStyle w:val="zzCover"/>
        <w:autoSpaceDE w:val="0"/>
        <w:autoSpaceDN w:val="0"/>
        <w:adjustRightInd w:val="0"/>
        <w:rPr>
          <w:rFonts w:eastAsia="Times New Roman" w:cs="Times New Roman"/>
          <w:szCs w:val="24"/>
          <w:lang w:val="fr-BE"/>
        </w:rPr>
      </w:pPr>
      <w:r w:rsidRPr="00DE04D7">
        <w:rPr>
          <w:rFonts w:eastAsia="Times New Roman" w:cs="Times New Roman"/>
          <w:szCs w:val="24"/>
          <w:lang w:val="fr-BE"/>
        </w:rPr>
        <w:t>Élément introductif — Élément central — Élément complémentaire</w:t>
      </w:r>
    </w:p>
    <w:p w14:paraId="181788A1" w14:textId="77777777" w:rsidR="005073FC" w:rsidRPr="00DE04D7" w:rsidRDefault="005073FC">
      <w:pPr>
        <w:pStyle w:val="zzCover"/>
        <w:autoSpaceDE w:val="0"/>
        <w:autoSpaceDN w:val="0"/>
        <w:adjustRightInd w:val="0"/>
        <w:rPr>
          <w:rFonts w:eastAsia="Times New Roman" w:cs="Times New Roman"/>
          <w:szCs w:val="24"/>
        </w:rPr>
      </w:pPr>
      <w:r w:rsidRPr="00DE04D7">
        <w:rPr>
          <w:rFonts w:eastAsia="Times New Roman" w:cs="Times New Roman"/>
          <w:szCs w:val="24"/>
        </w:rPr>
        <w:t>ICS:</w:t>
      </w:r>
    </w:p>
    <w:p w14:paraId="59E14CD2" w14:textId="77777777" w:rsidR="005073FC" w:rsidRPr="00DE04D7" w:rsidRDefault="005073FC">
      <w:pPr>
        <w:autoSpaceDE w:val="0"/>
        <w:autoSpaceDN w:val="0"/>
        <w:adjustRightInd w:val="0"/>
        <w:spacing w:after="0" w:line="240" w:lineRule="auto"/>
        <w:jc w:val="left"/>
        <w:rPr>
          <w:rFonts w:ascii="Times New Roman" w:eastAsia="Times New Roman" w:hAnsi="Times New Roman"/>
          <w:sz w:val="24"/>
          <w:szCs w:val="24"/>
          <w:lang w:eastAsia="en-GB"/>
        </w:rPr>
        <w:sectPr w:rsidR="005073FC" w:rsidRPr="00DE04D7" w:rsidSect="00B732D2">
          <w:headerReference w:type="even" r:id="rId11"/>
          <w:footerReference w:type="even" r:id="rId12"/>
          <w:footerReference w:type="default" r:id="rId13"/>
          <w:headerReference w:type="first" r:id="rId14"/>
          <w:footerReference w:type="first" r:id="rId15"/>
          <w:pgSz w:w="11906" w:h="16838"/>
          <w:pgMar w:top="851" w:right="737" w:bottom="567" w:left="397" w:header="709" w:footer="567" w:gutter="567"/>
          <w:cols w:space="708"/>
          <w:docGrid w:linePitch="360"/>
        </w:sectPr>
      </w:pPr>
    </w:p>
    <w:p w14:paraId="334D074E" w14:textId="77777777" w:rsidR="005073FC" w:rsidRPr="00DE04D7" w:rsidRDefault="005073FC">
      <w:pPr>
        <w:pStyle w:val="zzContents"/>
        <w:tabs>
          <w:tab w:val="right" w:pos="9752"/>
        </w:tabs>
        <w:autoSpaceDE w:val="0"/>
        <w:autoSpaceDN w:val="0"/>
        <w:adjustRightInd w:val="0"/>
        <w:rPr>
          <w:rFonts w:eastAsia="Times New Roman" w:cs="Times New Roman"/>
          <w:szCs w:val="24"/>
        </w:rPr>
      </w:pPr>
      <w:r w:rsidRPr="00DE04D7">
        <w:rPr>
          <w:rFonts w:eastAsia="Times New Roman" w:cs="Times New Roman"/>
          <w:szCs w:val="24"/>
        </w:rPr>
        <w:lastRenderedPageBreak/>
        <w:t>Contents</w:t>
      </w:r>
      <w:r w:rsidRPr="00DE04D7">
        <w:rPr>
          <w:rFonts w:eastAsia="Times New Roman" w:cs="Times New Roman"/>
          <w:szCs w:val="24"/>
        </w:rPr>
        <w:tab/>
      </w:r>
      <w:r w:rsidRPr="00DE04D7">
        <w:rPr>
          <w:rFonts w:eastAsia="Times New Roman" w:cs="Times New Roman"/>
          <w:b w:val="0"/>
          <w:sz w:val="22"/>
          <w:szCs w:val="22"/>
        </w:rPr>
        <w:t>Page</w:t>
      </w:r>
    </w:p>
    <w:p w14:paraId="064C4F9C" w14:textId="6CA2B754" w:rsidR="009562B3" w:rsidRDefault="004023E3">
      <w:pPr>
        <w:pStyle w:val="TOC1"/>
        <w:rPr>
          <w:rFonts w:asciiTheme="minorHAnsi" w:eastAsiaTheme="minorEastAsia" w:hAnsiTheme="minorHAnsi" w:cstheme="minorBidi"/>
          <w:b w:val="0"/>
          <w:noProof/>
          <w:szCs w:val="22"/>
          <w:lang w:eastAsia="en-GB"/>
        </w:rPr>
      </w:pPr>
      <w:r w:rsidRPr="00DE04D7">
        <w:rPr>
          <w:rFonts w:cs="Times New Roman"/>
          <w:szCs w:val="24"/>
        </w:rPr>
        <w:fldChar w:fldCharType="begin"/>
      </w:r>
      <w:r w:rsidRPr="00DE04D7">
        <w:rPr>
          <w:rFonts w:cs="Times New Roman"/>
          <w:szCs w:val="24"/>
        </w:rPr>
        <w:instrText xml:space="preserve"> TOC \o "1-3" \h \z \u </w:instrText>
      </w:r>
      <w:r w:rsidRPr="00DE04D7">
        <w:rPr>
          <w:rFonts w:cs="Times New Roman"/>
          <w:szCs w:val="24"/>
        </w:rPr>
        <w:fldChar w:fldCharType="separate"/>
      </w:r>
      <w:hyperlink w:anchor="_Toc102050896" w:history="1">
        <w:r w:rsidR="009562B3" w:rsidRPr="00196930">
          <w:rPr>
            <w:rStyle w:val="Hyperlink"/>
            <w:noProof/>
          </w:rPr>
          <w:t>European foreword</w:t>
        </w:r>
        <w:r w:rsidR="009562B3">
          <w:rPr>
            <w:noProof/>
            <w:webHidden/>
          </w:rPr>
          <w:tab/>
        </w:r>
        <w:r w:rsidR="009562B3">
          <w:rPr>
            <w:noProof/>
            <w:webHidden/>
          </w:rPr>
          <w:fldChar w:fldCharType="begin"/>
        </w:r>
        <w:r w:rsidR="009562B3">
          <w:rPr>
            <w:noProof/>
            <w:webHidden/>
          </w:rPr>
          <w:instrText xml:space="preserve"> PAGEREF _Toc102050896 \h </w:instrText>
        </w:r>
        <w:r w:rsidR="009562B3">
          <w:rPr>
            <w:noProof/>
            <w:webHidden/>
          </w:rPr>
        </w:r>
        <w:r w:rsidR="009562B3">
          <w:rPr>
            <w:noProof/>
            <w:webHidden/>
          </w:rPr>
          <w:fldChar w:fldCharType="separate"/>
        </w:r>
        <w:r w:rsidR="00B843F3">
          <w:rPr>
            <w:noProof/>
            <w:webHidden/>
          </w:rPr>
          <w:t>6</w:t>
        </w:r>
        <w:r w:rsidR="009562B3">
          <w:rPr>
            <w:noProof/>
            <w:webHidden/>
          </w:rPr>
          <w:fldChar w:fldCharType="end"/>
        </w:r>
      </w:hyperlink>
    </w:p>
    <w:p w14:paraId="3896D682" w14:textId="2F8E439E" w:rsidR="009562B3" w:rsidRDefault="00FE0AA1">
      <w:pPr>
        <w:pStyle w:val="TOC1"/>
        <w:rPr>
          <w:rFonts w:asciiTheme="minorHAnsi" w:eastAsiaTheme="minorEastAsia" w:hAnsiTheme="minorHAnsi" w:cstheme="minorBidi"/>
          <w:b w:val="0"/>
          <w:noProof/>
          <w:szCs w:val="22"/>
          <w:lang w:eastAsia="en-GB"/>
        </w:rPr>
      </w:pPr>
      <w:hyperlink w:anchor="_Toc102050897" w:history="1">
        <w:r w:rsidR="009562B3" w:rsidRPr="00196930">
          <w:rPr>
            <w:rStyle w:val="Hyperlink"/>
            <w:noProof/>
          </w:rPr>
          <w:t>0</w:t>
        </w:r>
        <w:r w:rsidR="00B843F3">
          <w:rPr>
            <w:rStyle w:val="Hyperlink"/>
            <w:noProof/>
          </w:rPr>
          <w:tab/>
        </w:r>
        <w:r w:rsidR="009562B3" w:rsidRPr="00196930">
          <w:rPr>
            <w:rStyle w:val="Hyperlink"/>
            <w:noProof/>
          </w:rPr>
          <w:t>Introduction</w:t>
        </w:r>
        <w:r w:rsidR="009562B3">
          <w:rPr>
            <w:noProof/>
            <w:webHidden/>
          </w:rPr>
          <w:tab/>
        </w:r>
        <w:r w:rsidR="009562B3">
          <w:rPr>
            <w:noProof/>
            <w:webHidden/>
          </w:rPr>
          <w:fldChar w:fldCharType="begin"/>
        </w:r>
        <w:r w:rsidR="009562B3">
          <w:rPr>
            <w:noProof/>
            <w:webHidden/>
          </w:rPr>
          <w:instrText xml:space="preserve"> PAGEREF _Toc102050897 \h </w:instrText>
        </w:r>
        <w:r w:rsidR="009562B3">
          <w:rPr>
            <w:noProof/>
            <w:webHidden/>
          </w:rPr>
        </w:r>
        <w:r w:rsidR="009562B3">
          <w:rPr>
            <w:noProof/>
            <w:webHidden/>
          </w:rPr>
          <w:fldChar w:fldCharType="separate"/>
        </w:r>
        <w:r w:rsidR="00B843F3">
          <w:rPr>
            <w:noProof/>
            <w:webHidden/>
          </w:rPr>
          <w:t>7</w:t>
        </w:r>
        <w:r w:rsidR="009562B3">
          <w:rPr>
            <w:noProof/>
            <w:webHidden/>
          </w:rPr>
          <w:fldChar w:fldCharType="end"/>
        </w:r>
      </w:hyperlink>
    </w:p>
    <w:p w14:paraId="0DB013F8" w14:textId="05859D15" w:rsidR="009562B3" w:rsidRDefault="00FE0AA1">
      <w:pPr>
        <w:pStyle w:val="TOC1"/>
        <w:rPr>
          <w:rFonts w:asciiTheme="minorHAnsi" w:eastAsiaTheme="minorEastAsia" w:hAnsiTheme="minorHAnsi" w:cstheme="minorBidi"/>
          <w:b w:val="0"/>
          <w:noProof/>
          <w:szCs w:val="22"/>
          <w:lang w:eastAsia="en-GB"/>
        </w:rPr>
      </w:pPr>
      <w:hyperlink w:anchor="_Toc102050898" w:history="1">
        <w:r w:rsidR="009562B3" w:rsidRPr="00196930">
          <w:rPr>
            <w:rStyle w:val="Hyperlink"/>
            <w:rFonts w:eastAsia="Times New Roman"/>
            <w:noProof/>
          </w:rPr>
          <w:t>1</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Scope</w:t>
        </w:r>
        <w:r w:rsidR="009562B3">
          <w:rPr>
            <w:noProof/>
            <w:webHidden/>
          </w:rPr>
          <w:tab/>
        </w:r>
        <w:r w:rsidR="009562B3">
          <w:rPr>
            <w:noProof/>
            <w:webHidden/>
          </w:rPr>
          <w:fldChar w:fldCharType="begin"/>
        </w:r>
        <w:r w:rsidR="009562B3">
          <w:rPr>
            <w:noProof/>
            <w:webHidden/>
          </w:rPr>
          <w:instrText xml:space="preserve"> PAGEREF _Toc102050898 \h </w:instrText>
        </w:r>
        <w:r w:rsidR="009562B3">
          <w:rPr>
            <w:noProof/>
            <w:webHidden/>
          </w:rPr>
        </w:r>
        <w:r w:rsidR="009562B3">
          <w:rPr>
            <w:noProof/>
            <w:webHidden/>
          </w:rPr>
          <w:fldChar w:fldCharType="separate"/>
        </w:r>
        <w:r w:rsidR="00B843F3">
          <w:rPr>
            <w:noProof/>
            <w:webHidden/>
          </w:rPr>
          <w:t>9</w:t>
        </w:r>
        <w:r w:rsidR="009562B3">
          <w:rPr>
            <w:noProof/>
            <w:webHidden/>
          </w:rPr>
          <w:fldChar w:fldCharType="end"/>
        </w:r>
      </w:hyperlink>
    </w:p>
    <w:p w14:paraId="36FAC34C" w14:textId="57964ED0" w:rsidR="009562B3" w:rsidRDefault="00FE0AA1">
      <w:pPr>
        <w:pStyle w:val="TOC2"/>
        <w:rPr>
          <w:rFonts w:asciiTheme="minorHAnsi" w:eastAsiaTheme="minorEastAsia" w:hAnsiTheme="minorHAnsi" w:cstheme="minorBidi"/>
          <w:b w:val="0"/>
          <w:noProof/>
          <w:szCs w:val="22"/>
          <w:lang w:eastAsia="en-GB"/>
        </w:rPr>
      </w:pPr>
      <w:hyperlink w:anchor="_Toc102050899" w:history="1">
        <w:r w:rsidR="009562B3" w:rsidRPr="00196930">
          <w:rPr>
            <w:rStyle w:val="Hyperlink"/>
            <w:rFonts w:eastAsia="Times New Roman"/>
            <w:noProof/>
          </w:rPr>
          <w:t>1.1</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 xml:space="preserve">Scope of </w:t>
        </w:r>
        <w:r w:rsidR="009562B3" w:rsidRPr="00196930">
          <w:rPr>
            <w:rStyle w:val="Hyperlink"/>
            <w:noProof/>
          </w:rPr>
          <w:t>pr</w:t>
        </w:r>
        <w:r w:rsidR="009562B3" w:rsidRPr="00196930">
          <w:rPr>
            <w:rStyle w:val="Hyperlink"/>
            <w:rFonts w:eastAsia="Times New Roman"/>
            <w:noProof/>
          </w:rPr>
          <w:t>EN 1998-5</w:t>
        </w:r>
        <w:r w:rsidR="009562B3">
          <w:rPr>
            <w:noProof/>
            <w:webHidden/>
          </w:rPr>
          <w:tab/>
        </w:r>
        <w:r w:rsidR="009562B3">
          <w:rPr>
            <w:noProof/>
            <w:webHidden/>
          </w:rPr>
          <w:fldChar w:fldCharType="begin"/>
        </w:r>
        <w:r w:rsidR="009562B3">
          <w:rPr>
            <w:noProof/>
            <w:webHidden/>
          </w:rPr>
          <w:instrText xml:space="preserve"> PAGEREF _Toc102050899 \h </w:instrText>
        </w:r>
        <w:r w:rsidR="009562B3">
          <w:rPr>
            <w:noProof/>
            <w:webHidden/>
          </w:rPr>
        </w:r>
        <w:r w:rsidR="009562B3">
          <w:rPr>
            <w:noProof/>
            <w:webHidden/>
          </w:rPr>
          <w:fldChar w:fldCharType="separate"/>
        </w:r>
        <w:r w:rsidR="00B843F3">
          <w:rPr>
            <w:noProof/>
            <w:webHidden/>
          </w:rPr>
          <w:t>9</w:t>
        </w:r>
        <w:r w:rsidR="009562B3">
          <w:rPr>
            <w:noProof/>
            <w:webHidden/>
          </w:rPr>
          <w:fldChar w:fldCharType="end"/>
        </w:r>
      </w:hyperlink>
    </w:p>
    <w:p w14:paraId="4D2308E9" w14:textId="4DCBC0E6" w:rsidR="009562B3" w:rsidRDefault="00FE0AA1">
      <w:pPr>
        <w:pStyle w:val="TOC2"/>
        <w:rPr>
          <w:rFonts w:asciiTheme="minorHAnsi" w:eastAsiaTheme="minorEastAsia" w:hAnsiTheme="minorHAnsi" w:cstheme="minorBidi"/>
          <w:b w:val="0"/>
          <w:noProof/>
          <w:szCs w:val="22"/>
          <w:lang w:eastAsia="en-GB"/>
        </w:rPr>
      </w:pPr>
      <w:hyperlink w:anchor="_Toc102050900" w:history="1">
        <w:r w:rsidR="009562B3" w:rsidRPr="00196930">
          <w:rPr>
            <w:rStyle w:val="Hyperlink"/>
            <w:rFonts w:eastAsia="Times New Roman"/>
            <w:noProof/>
          </w:rPr>
          <w:t>1.2</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Assumptions</w:t>
        </w:r>
        <w:r w:rsidR="009562B3">
          <w:rPr>
            <w:noProof/>
            <w:webHidden/>
          </w:rPr>
          <w:tab/>
        </w:r>
        <w:r w:rsidR="009562B3">
          <w:rPr>
            <w:noProof/>
            <w:webHidden/>
          </w:rPr>
          <w:fldChar w:fldCharType="begin"/>
        </w:r>
        <w:r w:rsidR="009562B3">
          <w:rPr>
            <w:noProof/>
            <w:webHidden/>
          </w:rPr>
          <w:instrText xml:space="preserve"> PAGEREF _Toc102050900 \h </w:instrText>
        </w:r>
        <w:r w:rsidR="009562B3">
          <w:rPr>
            <w:noProof/>
            <w:webHidden/>
          </w:rPr>
        </w:r>
        <w:r w:rsidR="009562B3">
          <w:rPr>
            <w:noProof/>
            <w:webHidden/>
          </w:rPr>
          <w:fldChar w:fldCharType="separate"/>
        </w:r>
        <w:r w:rsidR="00B843F3">
          <w:rPr>
            <w:noProof/>
            <w:webHidden/>
          </w:rPr>
          <w:t>9</w:t>
        </w:r>
        <w:r w:rsidR="009562B3">
          <w:rPr>
            <w:noProof/>
            <w:webHidden/>
          </w:rPr>
          <w:fldChar w:fldCharType="end"/>
        </w:r>
      </w:hyperlink>
    </w:p>
    <w:p w14:paraId="5419A55D" w14:textId="0A4F1E9E" w:rsidR="009562B3" w:rsidRDefault="00FE0AA1">
      <w:pPr>
        <w:pStyle w:val="TOC1"/>
        <w:rPr>
          <w:rFonts w:asciiTheme="minorHAnsi" w:eastAsiaTheme="minorEastAsia" w:hAnsiTheme="minorHAnsi" w:cstheme="minorBidi"/>
          <w:b w:val="0"/>
          <w:noProof/>
          <w:szCs w:val="22"/>
          <w:lang w:eastAsia="en-GB"/>
        </w:rPr>
      </w:pPr>
      <w:hyperlink w:anchor="_Toc102050901" w:history="1">
        <w:r w:rsidR="009562B3" w:rsidRPr="00196930">
          <w:rPr>
            <w:rStyle w:val="Hyperlink"/>
            <w:rFonts w:eastAsia="Times New Roman"/>
            <w:noProof/>
          </w:rPr>
          <w:t>2</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Normative references</w:t>
        </w:r>
        <w:r w:rsidR="009562B3">
          <w:rPr>
            <w:noProof/>
            <w:webHidden/>
          </w:rPr>
          <w:tab/>
        </w:r>
        <w:r w:rsidR="009562B3">
          <w:rPr>
            <w:noProof/>
            <w:webHidden/>
          </w:rPr>
          <w:fldChar w:fldCharType="begin"/>
        </w:r>
        <w:r w:rsidR="009562B3">
          <w:rPr>
            <w:noProof/>
            <w:webHidden/>
          </w:rPr>
          <w:instrText xml:space="preserve"> PAGEREF _Toc102050901 \h </w:instrText>
        </w:r>
        <w:r w:rsidR="009562B3">
          <w:rPr>
            <w:noProof/>
            <w:webHidden/>
          </w:rPr>
        </w:r>
        <w:r w:rsidR="009562B3">
          <w:rPr>
            <w:noProof/>
            <w:webHidden/>
          </w:rPr>
          <w:fldChar w:fldCharType="separate"/>
        </w:r>
        <w:r w:rsidR="00B843F3">
          <w:rPr>
            <w:noProof/>
            <w:webHidden/>
          </w:rPr>
          <w:t>9</w:t>
        </w:r>
        <w:r w:rsidR="009562B3">
          <w:rPr>
            <w:noProof/>
            <w:webHidden/>
          </w:rPr>
          <w:fldChar w:fldCharType="end"/>
        </w:r>
      </w:hyperlink>
    </w:p>
    <w:p w14:paraId="76E9CF00" w14:textId="02E32FE3" w:rsidR="009562B3" w:rsidRDefault="00FE0AA1">
      <w:pPr>
        <w:pStyle w:val="TOC1"/>
        <w:rPr>
          <w:rFonts w:asciiTheme="minorHAnsi" w:eastAsiaTheme="minorEastAsia" w:hAnsiTheme="minorHAnsi" w:cstheme="minorBidi"/>
          <w:b w:val="0"/>
          <w:noProof/>
          <w:szCs w:val="22"/>
          <w:lang w:eastAsia="en-GB"/>
        </w:rPr>
      </w:pPr>
      <w:hyperlink w:anchor="_Toc102050902" w:history="1">
        <w:r w:rsidR="009562B3" w:rsidRPr="00196930">
          <w:rPr>
            <w:rStyle w:val="Hyperlink"/>
            <w:rFonts w:eastAsia="Times New Roman"/>
            <w:noProof/>
          </w:rPr>
          <w:t>3</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Terms, definitions and symbols</w:t>
        </w:r>
        <w:r w:rsidR="009562B3">
          <w:rPr>
            <w:noProof/>
            <w:webHidden/>
          </w:rPr>
          <w:tab/>
        </w:r>
        <w:r w:rsidR="009562B3">
          <w:rPr>
            <w:noProof/>
            <w:webHidden/>
          </w:rPr>
          <w:fldChar w:fldCharType="begin"/>
        </w:r>
        <w:r w:rsidR="009562B3">
          <w:rPr>
            <w:noProof/>
            <w:webHidden/>
          </w:rPr>
          <w:instrText xml:space="preserve"> PAGEREF _Toc102050902 \h </w:instrText>
        </w:r>
        <w:r w:rsidR="009562B3">
          <w:rPr>
            <w:noProof/>
            <w:webHidden/>
          </w:rPr>
        </w:r>
        <w:r w:rsidR="009562B3">
          <w:rPr>
            <w:noProof/>
            <w:webHidden/>
          </w:rPr>
          <w:fldChar w:fldCharType="separate"/>
        </w:r>
        <w:r w:rsidR="00B843F3">
          <w:rPr>
            <w:noProof/>
            <w:webHidden/>
          </w:rPr>
          <w:t>10</w:t>
        </w:r>
        <w:r w:rsidR="009562B3">
          <w:rPr>
            <w:noProof/>
            <w:webHidden/>
          </w:rPr>
          <w:fldChar w:fldCharType="end"/>
        </w:r>
      </w:hyperlink>
    </w:p>
    <w:p w14:paraId="02B73AA0" w14:textId="4FA06CC1" w:rsidR="009562B3" w:rsidRDefault="00FE0AA1">
      <w:pPr>
        <w:pStyle w:val="TOC2"/>
        <w:rPr>
          <w:rFonts w:asciiTheme="minorHAnsi" w:eastAsiaTheme="minorEastAsia" w:hAnsiTheme="minorHAnsi" w:cstheme="minorBidi"/>
          <w:b w:val="0"/>
          <w:noProof/>
          <w:szCs w:val="22"/>
          <w:lang w:eastAsia="en-GB"/>
        </w:rPr>
      </w:pPr>
      <w:hyperlink w:anchor="_Toc102050903" w:history="1">
        <w:r w:rsidR="009562B3" w:rsidRPr="00196930">
          <w:rPr>
            <w:rStyle w:val="Hyperlink"/>
            <w:rFonts w:eastAsia="Times New Roman"/>
            <w:noProof/>
          </w:rPr>
          <w:t>3.1</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Terms and definitions</w:t>
        </w:r>
        <w:r w:rsidR="009562B3">
          <w:rPr>
            <w:noProof/>
            <w:webHidden/>
          </w:rPr>
          <w:tab/>
        </w:r>
        <w:r w:rsidR="009562B3">
          <w:rPr>
            <w:noProof/>
            <w:webHidden/>
          </w:rPr>
          <w:fldChar w:fldCharType="begin"/>
        </w:r>
        <w:r w:rsidR="009562B3">
          <w:rPr>
            <w:noProof/>
            <w:webHidden/>
          </w:rPr>
          <w:instrText xml:space="preserve"> PAGEREF _Toc102050903 \h </w:instrText>
        </w:r>
        <w:r w:rsidR="009562B3">
          <w:rPr>
            <w:noProof/>
            <w:webHidden/>
          </w:rPr>
        </w:r>
        <w:r w:rsidR="009562B3">
          <w:rPr>
            <w:noProof/>
            <w:webHidden/>
          </w:rPr>
          <w:fldChar w:fldCharType="separate"/>
        </w:r>
        <w:r w:rsidR="00B843F3">
          <w:rPr>
            <w:noProof/>
            <w:webHidden/>
          </w:rPr>
          <w:t>10</w:t>
        </w:r>
        <w:r w:rsidR="009562B3">
          <w:rPr>
            <w:noProof/>
            <w:webHidden/>
          </w:rPr>
          <w:fldChar w:fldCharType="end"/>
        </w:r>
      </w:hyperlink>
    </w:p>
    <w:p w14:paraId="4A50B6E9" w14:textId="758A42B5" w:rsidR="009562B3" w:rsidRDefault="00FE0AA1">
      <w:pPr>
        <w:pStyle w:val="TOC3"/>
        <w:rPr>
          <w:rFonts w:asciiTheme="minorHAnsi" w:eastAsiaTheme="minorEastAsia" w:hAnsiTheme="minorHAnsi" w:cstheme="minorBidi"/>
          <w:b w:val="0"/>
          <w:noProof/>
          <w:szCs w:val="22"/>
          <w:lang w:eastAsia="en-GB"/>
        </w:rPr>
      </w:pPr>
      <w:hyperlink w:anchor="_Toc102050904" w:history="1">
        <w:r w:rsidR="009562B3" w:rsidRPr="00196930">
          <w:rPr>
            <w:rStyle w:val="Hyperlink"/>
            <w:rFonts w:eastAsia="Times New Roman"/>
            <w:noProof/>
          </w:rPr>
          <w:t>3.1.1</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General</w:t>
        </w:r>
        <w:r w:rsidR="009562B3">
          <w:rPr>
            <w:noProof/>
            <w:webHidden/>
          </w:rPr>
          <w:tab/>
        </w:r>
        <w:r w:rsidR="009562B3">
          <w:rPr>
            <w:noProof/>
            <w:webHidden/>
          </w:rPr>
          <w:fldChar w:fldCharType="begin"/>
        </w:r>
        <w:r w:rsidR="009562B3">
          <w:rPr>
            <w:noProof/>
            <w:webHidden/>
          </w:rPr>
          <w:instrText xml:space="preserve"> PAGEREF _Toc102050904 \h </w:instrText>
        </w:r>
        <w:r w:rsidR="009562B3">
          <w:rPr>
            <w:noProof/>
            <w:webHidden/>
          </w:rPr>
        </w:r>
        <w:r w:rsidR="009562B3">
          <w:rPr>
            <w:noProof/>
            <w:webHidden/>
          </w:rPr>
          <w:fldChar w:fldCharType="separate"/>
        </w:r>
        <w:r w:rsidR="00B843F3">
          <w:rPr>
            <w:noProof/>
            <w:webHidden/>
          </w:rPr>
          <w:t>10</w:t>
        </w:r>
        <w:r w:rsidR="009562B3">
          <w:rPr>
            <w:noProof/>
            <w:webHidden/>
          </w:rPr>
          <w:fldChar w:fldCharType="end"/>
        </w:r>
      </w:hyperlink>
    </w:p>
    <w:p w14:paraId="1585D7A0" w14:textId="3DC0506F" w:rsidR="009562B3" w:rsidRDefault="00FE0AA1">
      <w:pPr>
        <w:pStyle w:val="TOC2"/>
        <w:rPr>
          <w:rFonts w:asciiTheme="minorHAnsi" w:eastAsiaTheme="minorEastAsia" w:hAnsiTheme="minorHAnsi" w:cstheme="minorBidi"/>
          <w:b w:val="0"/>
          <w:noProof/>
          <w:szCs w:val="22"/>
          <w:lang w:eastAsia="en-GB"/>
        </w:rPr>
      </w:pPr>
      <w:hyperlink w:anchor="_Toc102050905" w:history="1">
        <w:r w:rsidR="009562B3" w:rsidRPr="00196930">
          <w:rPr>
            <w:rStyle w:val="Hyperlink"/>
            <w:rFonts w:eastAsia="Times New Roman"/>
            <w:noProof/>
          </w:rPr>
          <w:t>3.2</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Symbols and abbreviations</w:t>
        </w:r>
        <w:r w:rsidR="009562B3">
          <w:rPr>
            <w:noProof/>
            <w:webHidden/>
          </w:rPr>
          <w:tab/>
        </w:r>
        <w:r w:rsidR="009562B3">
          <w:rPr>
            <w:noProof/>
            <w:webHidden/>
          </w:rPr>
          <w:fldChar w:fldCharType="begin"/>
        </w:r>
        <w:r w:rsidR="009562B3">
          <w:rPr>
            <w:noProof/>
            <w:webHidden/>
          </w:rPr>
          <w:instrText xml:space="preserve"> PAGEREF _Toc102050905 \h </w:instrText>
        </w:r>
        <w:r w:rsidR="009562B3">
          <w:rPr>
            <w:noProof/>
            <w:webHidden/>
          </w:rPr>
        </w:r>
        <w:r w:rsidR="009562B3">
          <w:rPr>
            <w:noProof/>
            <w:webHidden/>
          </w:rPr>
          <w:fldChar w:fldCharType="separate"/>
        </w:r>
        <w:r w:rsidR="00B843F3">
          <w:rPr>
            <w:noProof/>
            <w:webHidden/>
          </w:rPr>
          <w:t>12</w:t>
        </w:r>
        <w:r w:rsidR="009562B3">
          <w:rPr>
            <w:noProof/>
            <w:webHidden/>
          </w:rPr>
          <w:fldChar w:fldCharType="end"/>
        </w:r>
      </w:hyperlink>
    </w:p>
    <w:p w14:paraId="4AADCA79" w14:textId="311994D4" w:rsidR="009562B3" w:rsidRDefault="00FE0AA1">
      <w:pPr>
        <w:pStyle w:val="TOC3"/>
        <w:rPr>
          <w:rFonts w:asciiTheme="minorHAnsi" w:eastAsiaTheme="minorEastAsia" w:hAnsiTheme="minorHAnsi" w:cstheme="minorBidi"/>
          <w:b w:val="0"/>
          <w:noProof/>
          <w:szCs w:val="22"/>
          <w:lang w:eastAsia="en-GB"/>
        </w:rPr>
      </w:pPr>
      <w:hyperlink w:anchor="_Toc102050906" w:history="1">
        <w:r w:rsidR="009562B3" w:rsidRPr="00196930">
          <w:rPr>
            <w:rStyle w:val="Hyperlink"/>
            <w:rFonts w:eastAsia="Times New Roman"/>
            <w:noProof/>
          </w:rPr>
          <w:t>3.2.1</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General</w:t>
        </w:r>
        <w:r w:rsidR="009562B3">
          <w:rPr>
            <w:noProof/>
            <w:webHidden/>
          </w:rPr>
          <w:tab/>
        </w:r>
        <w:r w:rsidR="009562B3">
          <w:rPr>
            <w:noProof/>
            <w:webHidden/>
          </w:rPr>
          <w:fldChar w:fldCharType="begin"/>
        </w:r>
        <w:r w:rsidR="009562B3">
          <w:rPr>
            <w:noProof/>
            <w:webHidden/>
          </w:rPr>
          <w:instrText xml:space="preserve"> PAGEREF _Toc102050906 \h </w:instrText>
        </w:r>
        <w:r w:rsidR="009562B3">
          <w:rPr>
            <w:noProof/>
            <w:webHidden/>
          </w:rPr>
        </w:r>
        <w:r w:rsidR="009562B3">
          <w:rPr>
            <w:noProof/>
            <w:webHidden/>
          </w:rPr>
          <w:fldChar w:fldCharType="separate"/>
        </w:r>
        <w:r w:rsidR="00B843F3">
          <w:rPr>
            <w:noProof/>
            <w:webHidden/>
          </w:rPr>
          <w:t>12</w:t>
        </w:r>
        <w:r w:rsidR="009562B3">
          <w:rPr>
            <w:noProof/>
            <w:webHidden/>
          </w:rPr>
          <w:fldChar w:fldCharType="end"/>
        </w:r>
      </w:hyperlink>
    </w:p>
    <w:p w14:paraId="083D6A63" w14:textId="29F27380" w:rsidR="009562B3" w:rsidRDefault="00FE0AA1">
      <w:pPr>
        <w:pStyle w:val="TOC3"/>
        <w:rPr>
          <w:rFonts w:asciiTheme="minorHAnsi" w:eastAsiaTheme="minorEastAsia" w:hAnsiTheme="minorHAnsi" w:cstheme="minorBidi"/>
          <w:b w:val="0"/>
          <w:noProof/>
          <w:szCs w:val="22"/>
          <w:lang w:eastAsia="en-GB"/>
        </w:rPr>
      </w:pPr>
      <w:hyperlink w:anchor="_Toc102050907" w:history="1">
        <w:r w:rsidR="009562B3" w:rsidRPr="00196930">
          <w:rPr>
            <w:rStyle w:val="Hyperlink"/>
            <w:rFonts w:eastAsia="Times New Roman"/>
            <w:noProof/>
          </w:rPr>
          <w:t>3.2.2</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Symbols</w:t>
        </w:r>
        <w:r w:rsidR="009562B3">
          <w:rPr>
            <w:noProof/>
            <w:webHidden/>
          </w:rPr>
          <w:tab/>
        </w:r>
        <w:r w:rsidR="009562B3">
          <w:rPr>
            <w:noProof/>
            <w:webHidden/>
          </w:rPr>
          <w:fldChar w:fldCharType="begin"/>
        </w:r>
        <w:r w:rsidR="009562B3">
          <w:rPr>
            <w:noProof/>
            <w:webHidden/>
          </w:rPr>
          <w:instrText xml:space="preserve"> PAGEREF _Toc102050907 \h </w:instrText>
        </w:r>
        <w:r w:rsidR="009562B3">
          <w:rPr>
            <w:noProof/>
            <w:webHidden/>
          </w:rPr>
        </w:r>
        <w:r w:rsidR="009562B3">
          <w:rPr>
            <w:noProof/>
            <w:webHidden/>
          </w:rPr>
          <w:fldChar w:fldCharType="separate"/>
        </w:r>
        <w:r w:rsidR="00B843F3">
          <w:rPr>
            <w:noProof/>
            <w:webHidden/>
          </w:rPr>
          <w:t>13</w:t>
        </w:r>
        <w:r w:rsidR="009562B3">
          <w:rPr>
            <w:noProof/>
            <w:webHidden/>
          </w:rPr>
          <w:fldChar w:fldCharType="end"/>
        </w:r>
      </w:hyperlink>
    </w:p>
    <w:p w14:paraId="3727170E" w14:textId="292B3876" w:rsidR="009562B3" w:rsidRDefault="00FE0AA1">
      <w:pPr>
        <w:pStyle w:val="TOC3"/>
        <w:rPr>
          <w:rFonts w:asciiTheme="minorHAnsi" w:eastAsiaTheme="minorEastAsia" w:hAnsiTheme="minorHAnsi" w:cstheme="minorBidi"/>
          <w:b w:val="0"/>
          <w:noProof/>
          <w:szCs w:val="22"/>
          <w:lang w:eastAsia="en-GB"/>
        </w:rPr>
      </w:pPr>
      <w:hyperlink w:anchor="_Toc102050908" w:history="1">
        <w:r w:rsidR="009562B3" w:rsidRPr="00196930">
          <w:rPr>
            <w:rStyle w:val="Hyperlink"/>
            <w:rFonts w:eastAsia="Times New Roman"/>
            <w:noProof/>
          </w:rPr>
          <w:t>3.2.3</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Abbreviations</w:t>
        </w:r>
        <w:r w:rsidR="009562B3">
          <w:rPr>
            <w:noProof/>
            <w:webHidden/>
          </w:rPr>
          <w:tab/>
        </w:r>
        <w:r w:rsidR="009562B3">
          <w:rPr>
            <w:noProof/>
            <w:webHidden/>
          </w:rPr>
          <w:fldChar w:fldCharType="begin"/>
        </w:r>
        <w:r w:rsidR="009562B3">
          <w:rPr>
            <w:noProof/>
            <w:webHidden/>
          </w:rPr>
          <w:instrText xml:space="preserve"> PAGEREF _Toc102050908 \h </w:instrText>
        </w:r>
        <w:r w:rsidR="009562B3">
          <w:rPr>
            <w:noProof/>
            <w:webHidden/>
          </w:rPr>
        </w:r>
        <w:r w:rsidR="009562B3">
          <w:rPr>
            <w:noProof/>
            <w:webHidden/>
          </w:rPr>
          <w:fldChar w:fldCharType="separate"/>
        </w:r>
        <w:r w:rsidR="00B843F3">
          <w:rPr>
            <w:noProof/>
            <w:webHidden/>
          </w:rPr>
          <w:t>19</w:t>
        </w:r>
        <w:r w:rsidR="009562B3">
          <w:rPr>
            <w:noProof/>
            <w:webHidden/>
          </w:rPr>
          <w:fldChar w:fldCharType="end"/>
        </w:r>
      </w:hyperlink>
    </w:p>
    <w:p w14:paraId="71AC4BAD" w14:textId="568BEB5F" w:rsidR="009562B3" w:rsidRDefault="00FE0AA1">
      <w:pPr>
        <w:pStyle w:val="TOC2"/>
        <w:rPr>
          <w:rFonts w:asciiTheme="minorHAnsi" w:eastAsiaTheme="minorEastAsia" w:hAnsiTheme="minorHAnsi" w:cstheme="minorBidi"/>
          <w:b w:val="0"/>
          <w:noProof/>
          <w:szCs w:val="22"/>
          <w:lang w:eastAsia="en-GB"/>
        </w:rPr>
      </w:pPr>
      <w:hyperlink w:anchor="_Toc102050909" w:history="1">
        <w:r w:rsidR="009562B3" w:rsidRPr="00196930">
          <w:rPr>
            <w:rStyle w:val="Hyperlink"/>
            <w:rFonts w:eastAsia="Times New Roman"/>
            <w:noProof/>
          </w:rPr>
          <w:t>3.3</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S.I. Units</w:t>
        </w:r>
        <w:r w:rsidR="009562B3">
          <w:rPr>
            <w:noProof/>
            <w:webHidden/>
          </w:rPr>
          <w:tab/>
        </w:r>
        <w:r w:rsidR="009562B3">
          <w:rPr>
            <w:noProof/>
            <w:webHidden/>
          </w:rPr>
          <w:fldChar w:fldCharType="begin"/>
        </w:r>
        <w:r w:rsidR="009562B3">
          <w:rPr>
            <w:noProof/>
            <w:webHidden/>
          </w:rPr>
          <w:instrText xml:space="preserve"> PAGEREF _Toc102050909 \h </w:instrText>
        </w:r>
        <w:r w:rsidR="009562B3">
          <w:rPr>
            <w:noProof/>
            <w:webHidden/>
          </w:rPr>
        </w:r>
        <w:r w:rsidR="009562B3">
          <w:rPr>
            <w:noProof/>
            <w:webHidden/>
          </w:rPr>
          <w:fldChar w:fldCharType="separate"/>
        </w:r>
        <w:r w:rsidR="00B843F3">
          <w:rPr>
            <w:noProof/>
            <w:webHidden/>
          </w:rPr>
          <w:t>20</w:t>
        </w:r>
        <w:r w:rsidR="009562B3">
          <w:rPr>
            <w:noProof/>
            <w:webHidden/>
          </w:rPr>
          <w:fldChar w:fldCharType="end"/>
        </w:r>
      </w:hyperlink>
    </w:p>
    <w:p w14:paraId="79E012A5" w14:textId="48120B49" w:rsidR="009562B3" w:rsidRDefault="00FE0AA1">
      <w:pPr>
        <w:pStyle w:val="TOC1"/>
        <w:rPr>
          <w:rFonts w:asciiTheme="minorHAnsi" w:eastAsiaTheme="minorEastAsia" w:hAnsiTheme="minorHAnsi" w:cstheme="minorBidi"/>
          <w:b w:val="0"/>
          <w:noProof/>
          <w:szCs w:val="22"/>
          <w:lang w:eastAsia="en-GB"/>
        </w:rPr>
      </w:pPr>
      <w:hyperlink w:anchor="_Toc102050910" w:history="1">
        <w:r w:rsidR="009562B3" w:rsidRPr="00196930">
          <w:rPr>
            <w:rStyle w:val="Hyperlink"/>
            <w:rFonts w:eastAsia="Times New Roman"/>
            <w:noProof/>
          </w:rPr>
          <w:t>4</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Basis of design</w:t>
        </w:r>
        <w:r w:rsidR="009562B3">
          <w:rPr>
            <w:noProof/>
            <w:webHidden/>
          </w:rPr>
          <w:tab/>
        </w:r>
        <w:r w:rsidR="009562B3">
          <w:rPr>
            <w:noProof/>
            <w:webHidden/>
          </w:rPr>
          <w:fldChar w:fldCharType="begin"/>
        </w:r>
        <w:r w:rsidR="009562B3">
          <w:rPr>
            <w:noProof/>
            <w:webHidden/>
          </w:rPr>
          <w:instrText xml:space="preserve"> PAGEREF _Toc102050910 \h </w:instrText>
        </w:r>
        <w:r w:rsidR="009562B3">
          <w:rPr>
            <w:noProof/>
            <w:webHidden/>
          </w:rPr>
        </w:r>
        <w:r w:rsidR="009562B3">
          <w:rPr>
            <w:noProof/>
            <w:webHidden/>
          </w:rPr>
          <w:fldChar w:fldCharType="separate"/>
        </w:r>
        <w:r w:rsidR="00B843F3">
          <w:rPr>
            <w:noProof/>
            <w:webHidden/>
          </w:rPr>
          <w:t>20</w:t>
        </w:r>
        <w:r w:rsidR="009562B3">
          <w:rPr>
            <w:noProof/>
            <w:webHidden/>
          </w:rPr>
          <w:fldChar w:fldCharType="end"/>
        </w:r>
      </w:hyperlink>
    </w:p>
    <w:p w14:paraId="24384C3D" w14:textId="7EAAC8E2" w:rsidR="009562B3" w:rsidRDefault="00FE0AA1">
      <w:pPr>
        <w:pStyle w:val="TOC2"/>
        <w:rPr>
          <w:rFonts w:asciiTheme="minorHAnsi" w:eastAsiaTheme="minorEastAsia" w:hAnsiTheme="minorHAnsi" w:cstheme="minorBidi"/>
          <w:b w:val="0"/>
          <w:noProof/>
          <w:szCs w:val="22"/>
          <w:lang w:eastAsia="en-GB"/>
        </w:rPr>
      </w:pPr>
      <w:hyperlink w:anchor="_Toc102050911" w:history="1">
        <w:r w:rsidR="009562B3" w:rsidRPr="00196930">
          <w:rPr>
            <w:rStyle w:val="Hyperlink"/>
            <w:rFonts w:eastAsia="Times New Roman"/>
            <w:noProof/>
          </w:rPr>
          <w:t>4.1</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Performance requirements</w:t>
        </w:r>
        <w:r w:rsidR="009562B3">
          <w:rPr>
            <w:noProof/>
            <w:webHidden/>
          </w:rPr>
          <w:tab/>
        </w:r>
        <w:r w:rsidR="009562B3">
          <w:rPr>
            <w:noProof/>
            <w:webHidden/>
          </w:rPr>
          <w:fldChar w:fldCharType="begin"/>
        </w:r>
        <w:r w:rsidR="009562B3">
          <w:rPr>
            <w:noProof/>
            <w:webHidden/>
          </w:rPr>
          <w:instrText xml:space="preserve"> PAGEREF _Toc102050911 \h </w:instrText>
        </w:r>
        <w:r w:rsidR="009562B3">
          <w:rPr>
            <w:noProof/>
            <w:webHidden/>
          </w:rPr>
        </w:r>
        <w:r w:rsidR="009562B3">
          <w:rPr>
            <w:noProof/>
            <w:webHidden/>
          </w:rPr>
          <w:fldChar w:fldCharType="separate"/>
        </w:r>
        <w:r w:rsidR="00B843F3">
          <w:rPr>
            <w:noProof/>
            <w:webHidden/>
          </w:rPr>
          <w:t>20</w:t>
        </w:r>
        <w:r w:rsidR="009562B3">
          <w:rPr>
            <w:noProof/>
            <w:webHidden/>
          </w:rPr>
          <w:fldChar w:fldCharType="end"/>
        </w:r>
      </w:hyperlink>
    </w:p>
    <w:p w14:paraId="1ED18339" w14:textId="155DC239" w:rsidR="009562B3" w:rsidRDefault="00FE0AA1">
      <w:pPr>
        <w:pStyle w:val="TOC2"/>
        <w:rPr>
          <w:rFonts w:asciiTheme="minorHAnsi" w:eastAsiaTheme="minorEastAsia" w:hAnsiTheme="minorHAnsi" w:cstheme="minorBidi"/>
          <w:b w:val="0"/>
          <w:noProof/>
          <w:szCs w:val="22"/>
          <w:lang w:eastAsia="en-GB"/>
        </w:rPr>
      </w:pPr>
      <w:hyperlink w:anchor="_Toc102050912" w:history="1">
        <w:r w:rsidR="009562B3" w:rsidRPr="00196930">
          <w:rPr>
            <w:rStyle w:val="Hyperlink"/>
            <w:rFonts w:eastAsia="Times New Roman"/>
            <w:noProof/>
          </w:rPr>
          <w:t>4.2</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Consequence classes</w:t>
        </w:r>
        <w:r w:rsidR="009562B3">
          <w:rPr>
            <w:noProof/>
            <w:webHidden/>
          </w:rPr>
          <w:tab/>
        </w:r>
        <w:r w:rsidR="009562B3">
          <w:rPr>
            <w:noProof/>
            <w:webHidden/>
          </w:rPr>
          <w:fldChar w:fldCharType="begin"/>
        </w:r>
        <w:r w:rsidR="009562B3">
          <w:rPr>
            <w:noProof/>
            <w:webHidden/>
          </w:rPr>
          <w:instrText xml:space="preserve"> PAGEREF _Toc102050912 \h </w:instrText>
        </w:r>
        <w:r w:rsidR="009562B3">
          <w:rPr>
            <w:noProof/>
            <w:webHidden/>
          </w:rPr>
        </w:r>
        <w:r w:rsidR="009562B3">
          <w:rPr>
            <w:noProof/>
            <w:webHidden/>
          </w:rPr>
          <w:fldChar w:fldCharType="separate"/>
        </w:r>
        <w:r w:rsidR="00B843F3">
          <w:rPr>
            <w:noProof/>
            <w:webHidden/>
          </w:rPr>
          <w:t>20</w:t>
        </w:r>
        <w:r w:rsidR="009562B3">
          <w:rPr>
            <w:noProof/>
            <w:webHidden/>
          </w:rPr>
          <w:fldChar w:fldCharType="end"/>
        </w:r>
      </w:hyperlink>
    </w:p>
    <w:p w14:paraId="33F5FFF6" w14:textId="1D1A2D13" w:rsidR="009562B3" w:rsidRDefault="00FE0AA1">
      <w:pPr>
        <w:pStyle w:val="TOC2"/>
        <w:rPr>
          <w:rFonts w:asciiTheme="minorHAnsi" w:eastAsiaTheme="minorEastAsia" w:hAnsiTheme="minorHAnsi" w:cstheme="minorBidi"/>
          <w:b w:val="0"/>
          <w:noProof/>
          <w:szCs w:val="22"/>
          <w:lang w:eastAsia="en-GB"/>
        </w:rPr>
      </w:pPr>
      <w:hyperlink w:anchor="_Toc102050915" w:history="1">
        <w:r w:rsidR="009562B3" w:rsidRPr="00196930">
          <w:rPr>
            <w:rStyle w:val="Hyperlink"/>
            <w:rFonts w:eastAsia="Times New Roman"/>
            <w:noProof/>
          </w:rPr>
          <w:t>4.3</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Limit states and associated seismic action</w:t>
        </w:r>
        <w:r w:rsidR="009562B3">
          <w:rPr>
            <w:noProof/>
            <w:webHidden/>
          </w:rPr>
          <w:tab/>
        </w:r>
        <w:r w:rsidR="009562B3">
          <w:rPr>
            <w:noProof/>
            <w:webHidden/>
          </w:rPr>
          <w:fldChar w:fldCharType="begin"/>
        </w:r>
        <w:r w:rsidR="009562B3">
          <w:rPr>
            <w:noProof/>
            <w:webHidden/>
          </w:rPr>
          <w:instrText xml:space="preserve"> PAGEREF _Toc102050915 \h </w:instrText>
        </w:r>
        <w:r w:rsidR="009562B3">
          <w:rPr>
            <w:noProof/>
            <w:webHidden/>
          </w:rPr>
        </w:r>
        <w:r w:rsidR="009562B3">
          <w:rPr>
            <w:noProof/>
            <w:webHidden/>
          </w:rPr>
          <w:fldChar w:fldCharType="separate"/>
        </w:r>
        <w:r w:rsidR="00B843F3">
          <w:rPr>
            <w:noProof/>
            <w:webHidden/>
          </w:rPr>
          <w:t>21</w:t>
        </w:r>
        <w:r w:rsidR="009562B3">
          <w:rPr>
            <w:noProof/>
            <w:webHidden/>
          </w:rPr>
          <w:fldChar w:fldCharType="end"/>
        </w:r>
      </w:hyperlink>
    </w:p>
    <w:p w14:paraId="54C6E371" w14:textId="5A077F7B" w:rsidR="009562B3" w:rsidRDefault="00FE0AA1">
      <w:pPr>
        <w:pStyle w:val="TOC2"/>
        <w:rPr>
          <w:rFonts w:asciiTheme="minorHAnsi" w:eastAsiaTheme="minorEastAsia" w:hAnsiTheme="minorHAnsi" w:cstheme="minorBidi"/>
          <w:b w:val="0"/>
          <w:noProof/>
          <w:szCs w:val="22"/>
          <w:lang w:eastAsia="en-GB"/>
        </w:rPr>
      </w:pPr>
      <w:hyperlink w:anchor="_Toc102050918" w:history="1">
        <w:r w:rsidR="009562B3" w:rsidRPr="00196930">
          <w:rPr>
            <w:rStyle w:val="Hyperlink"/>
            <w:rFonts w:eastAsia="Times New Roman"/>
            <w:noProof/>
          </w:rPr>
          <w:t>4.4</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Compliance criteria</w:t>
        </w:r>
        <w:r w:rsidR="009562B3">
          <w:rPr>
            <w:noProof/>
            <w:webHidden/>
          </w:rPr>
          <w:tab/>
        </w:r>
        <w:r w:rsidR="009562B3">
          <w:rPr>
            <w:noProof/>
            <w:webHidden/>
          </w:rPr>
          <w:fldChar w:fldCharType="begin"/>
        </w:r>
        <w:r w:rsidR="009562B3">
          <w:rPr>
            <w:noProof/>
            <w:webHidden/>
          </w:rPr>
          <w:instrText xml:space="preserve"> PAGEREF _Toc102050918 \h </w:instrText>
        </w:r>
        <w:r w:rsidR="009562B3">
          <w:rPr>
            <w:noProof/>
            <w:webHidden/>
          </w:rPr>
        </w:r>
        <w:r w:rsidR="009562B3">
          <w:rPr>
            <w:noProof/>
            <w:webHidden/>
          </w:rPr>
          <w:fldChar w:fldCharType="separate"/>
        </w:r>
        <w:r w:rsidR="00B843F3">
          <w:rPr>
            <w:noProof/>
            <w:webHidden/>
          </w:rPr>
          <w:t>22</w:t>
        </w:r>
        <w:r w:rsidR="009562B3">
          <w:rPr>
            <w:noProof/>
            <w:webHidden/>
          </w:rPr>
          <w:fldChar w:fldCharType="end"/>
        </w:r>
      </w:hyperlink>
    </w:p>
    <w:p w14:paraId="6D103685" w14:textId="24463472" w:rsidR="009562B3" w:rsidRDefault="00FE0AA1">
      <w:pPr>
        <w:pStyle w:val="TOC2"/>
        <w:rPr>
          <w:rFonts w:asciiTheme="minorHAnsi" w:eastAsiaTheme="minorEastAsia" w:hAnsiTheme="minorHAnsi" w:cstheme="minorBidi"/>
          <w:b w:val="0"/>
          <w:noProof/>
          <w:szCs w:val="22"/>
          <w:lang w:eastAsia="en-GB"/>
        </w:rPr>
      </w:pPr>
      <w:hyperlink w:anchor="_Toc102050919" w:history="1">
        <w:r w:rsidR="009562B3" w:rsidRPr="00196930">
          <w:rPr>
            <w:rStyle w:val="Hyperlink"/>
            <w:rFonts w:eastAsia="Times New Roman"/>
            <w:noProof/>
          </w:rPr>
          <w:t>4.5</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Methods of analysis</w:t>
        </w:r>
        <w:r w:rsidR="009562B3">
          <w:rPr>
            <w:noProof/>
            <w:webHidden/>
          </w:rPr>
          <w:tab/>
        </w:r>
        <w:r w:rsidR="009562B3">
          <w:rPr>
            <w:noProof/>
            <w:webHidden/>
          </w:rPr>
          <w:fldChar w:fldCharType="begin"/>
        </w:r>
        <w:r w:rsidR="009562B3">
          <w:rPr>
            <w:noProof/>
            <w:webHidden/>
          </w:rPr>
          <w:instrText xml:space="preserve"> PAGEREF _Toc102050919 \h </w:instrText>
        </w:r>
        <w:r w:rsidR="009562B3">
          <w:rPr>
            <w:noProof/>
            <w:webHidden/>
          </w:rPr>
        </w:r>
        <w:r w:rsidR="009562B3">
          <w:rPr>
            <w:noProof/>
            <w:webHidden/>
          </w:rPr>
          <w:fldChar w:fldCharType="separate"/>
        </w:r>
        <w:r w:rsidR="00B843F3">
          <w:rPr>
            <w:noProof/>
            <w:webHidden/>
          </w:rPr>
          <w:t>22</w:t>
        </w:r>
        <w:r w:rsidR="009562B3">
          <w:rPr>
            <w:noProof/>
            <w:webHidden/>
          </w:rPr>
          <w:fldChar w:fldCharType="end"/>
        </w:r>
      </w:hyperlink>
    </w:p>
    <w:p w14:paraId="22088FAB" w14:textId="7F0FCAEF" w:rsidR="009562B3" w:rsidRDefault="00FE0AA1">
      <w:pPr>
        <w:pStyle w:val="TOC2"/>
        <w:rPr>
          <w:rFonts w:asciiTheme="minorHAnsi" w:eastAsiaTheme="minorEastAsia" w:hAnsiTheme="minorHAnsi" w:cstheme="minorBidi"/>
          <w:b w:val="0"/>
          <w:noProof/>
          <w:szCs w:val="22"/>
          <w:lang w:eastAsia="en-GB"/>
        </w:rPr>
      </w:pPr>
      <w:hyperlink w:anchor="_Toc102050920" w:history="1">
        <w:r w:rsidR="009562B3" w:rsidRPr="00196930">
          <w:rPr>
            <w:rStyle w:val="Hyperlink"/>
            <w:rFonts w:eastAsia="Times New Roman"/>
            <w:noProof/>
          </w:rPr>
          <w:t>4.6</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Verification of seismic performance</w:t>
        </w:r>
        <w:r w:rsidR="009562B3">
          <w:rPr>
            <w:noProof/>
            <w:webHidden/>
          </w:rPr>
          <w:tab/>
        </w:r>
        <w:r w:rsidR="009562B3">
          <w:rPr>
            <w:noProof/>
            <w:webHidden/>
          </w:rPr>
          <w:fldChar w:fldCharType="begin"/>
        </w:r>
        <w:r w:rsidR="009562B3">
          <w:rPr>
            <w:noProof/>
            <w:webHidden/>
          </w:rPr>
          <w:instrText xml:space="preserve"> PAGEREF _Toc102050920 \h </w:instrText>
        </w:r>
        <w:r w:rsidR="009562B3">
          <w:rPr>
            <w:noProof/>
            <w:webHidden/>
          </w:rPr>
        </w:r>
        <w:r w:rsidR="009562B3">
          <w:rPr>
            <w:noProof/>
            <w:webHidden/>
          </w:rPr>
          <w:fldChar w:fldCharType="separate"/>
        </w:r>
        <w:r w:rsidR="00B843F3">
          <w:rPr>
            <w:noProof/>
            <w:webHidden/>
          </w:rPr>
          <w:t>23</w:t>
        </w:r>
        <w:r w:rsidR="009562B3">
          <w:rPr>
            <w:noProof/>
            <w:webHidden/>
          </w:rPr>
          <w:fldChar w:fldCharType="end"/>
        </w:r>
      </w:hyperlink>
    </w:p>
    <w:p w14:paraId="3D7C56A2" w14:textId="0255626E" w:rsidR="009562B3" w:rsidRDefault="00FE0AA1">
      <w:pPr>
        <w:pStyle w:val="TOC1"/>
        <w:rPr>
          <w:rFonts w:asciiTheme="minorHAnsi" w:eastAsiaTheme="minorEastAsia" w:hAnsiTheme="minorHAnsi" w:cstheme="minorBidi"/>
          <w:b w:val="0"/>
          <w:noProof/>
          <w:szCs w:val="22"/>
          <w:lang w:eastAsia="en-GB"/>
        </w:rPr>
      </w:pPr>
      <w:hyperlink w:anchor="_Toc102050921" w:history="1">
        <w:r w:rsidR="009562B3" w:rsidRPr="00196930">
          <w:rPr>
            <w:rStyle w:val="Hyperlink"/>
            <w:rFonts w:eastAsia="Times New Roman"/>
            <w:noProof/>
          </w:rPr>
          <w:t>5</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Seismic action</w:t>
        </w:r>
        <w:r w:rsidR="009562B3">
          <w:rPr>
            <w:noProof/>
            <w:webHidden/>
          </w:rPr>
          <w:tab/>
        </w:r>
        <w:r w:rsidR="009562B3">
          <w:rPr>
            <w:noProof/>
            <w:webHidden/>
          </w:rPr>
          <w:fldChar w:fldCharType="begin"/>
        </w:r>
        <w:r w:rsidR="009562B3">
          <w:rPr>
            <w:noProof/>
            <w:webHidden/>
          </w:rPr>
          <w:instrText xml:space="preserve"> PAGEREF _Toc102050921 \h </w:instrText>
        </w:r>
        <w:r w:rsidR="009562B3">
          <w:rPr>
            <w:noProof/>
            <w:webHidden/>
          </w:rPr>
        </w:r>
        <w:r w:rsidR="009562B3">
          <w:rPr>
            <w:noProof/>
            <w:webHidden/>
          </w:rPr>
          <w:fldChar w:fldCharType="separate"/>
        </w:r>
        <w:r w:rsidR="00B843F3">
          <w:rPr>
            <w:noProof/>
            <w:webHidden/>
          </w:rPr>
          <w:t>24</w:t>
        </w:r>
        <w:r w:rsidR="009562B3">
          <w:rPr>
            <w:noProof/>
            <w:webHidden/>
          </w:rPr>
          <w:fldChar w:fldCharType="end"/>
        </w:r>
      </w:hyperlink>
    </w:p>
    <w:p w14:paraId="66145193" w14:textId="4A1F0ABA" w:rsidR="009562B3" w:rsidRDefault="00FE0AA1">
      <w:pPr>
        <w:pStyle w:val="TOC2"/>
        <w:rPr>
          <w:rFonts w:asciiTheme="minorHAnsi" w:eastAsiaTheme="minorEastAsia" w:hAnsiTheme="minorHAnsi" w:cstheme="minorBidi"/>
          <w:b w:val="0"/>
          <w:noProof/>
          <w:szCs w:val="22"/>
          <w:lang w:eastAsia="en-GB"/>
        </w:rPr>
      </w:pPr>
      <w:hyperlink w:anchor="_Toc102050922" w:history="1">
        <w:r w:rsidR="009562B3" w:rsidRPr="00196930">
          <w:rPr>
            <w:rStyle w:val="Hyperlink"/>
            <w:rFonts w:eastAsia="Times New Roman"/>
            <w:noProof/>
          </w:rPr>
          <w:t>5.1</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Definition of the seismic action</w:t>
        </w:r>
        <w:r w:rsidR="009562B3">
          <w:rPr>
            <w:noProof/>
            <w:webHidden/>
          </w:rPr>
          <w:tab/>
        </w:r>
        <w:r w:rsidR="009562B3">
          <w:rPr>
            <w:noProof/>
            <w:webHidden/>
          </w:rPr>
          <w:fldChar w:fldCharType="begin"/>
        </w:r>
        <w:r w:rsidR="009562B3">
          <w:rPr>
            <w:noProof/>
            <w:webHidden/>
          </w:rPr>
          <w:instrText xml:space="preserve"> PAGEREF _Toc102050922 \h </w:instrText>
        </w:r>
        <w:r w:rsidR="009562B3">
          <w:rPr>
            <w:noProof/>
            <w:webHidden/>
          </w:rPr>
        </w:r>
        <w:r w:rsidR="009562B3">
          <w:rPr>
            <w:noProof/>
            <w:webHidden/>
          </w:rPr>
          <w:fldChar w:fldCharType="separate"/>
        </w:r>
        <w:r w:rsidR="00B843F3">
          <w:rPr>
            <w:noProof/>
            <w:webHidden/>
          </w:rPr>
          <w:t>24</w:t>
        </w:r>
        <w:r w:rsidR="009562B3">
          <w:rPr>
            <w:noProof/>
            <w:webHidden/>
          </w:rPr>
          <w:fldChar w:fldCharType="end"/>
        </w:r>
      </w:hyperlink>
    </w:p>
    <w:p w14:paraId="348A749B" w14:textId="2D82AB0B" w:rsidR="009562B3" w:rsidRDefault="00FE0AA1">
      <w:pPr>
        <w:pStyle w:val="TOC2"/>
        <w:rPr>
          <w:rFonts w:asciiTheme="minorHAnsi" w:eastAsiaTheme="minorEastAsia" w:hAnsiTheme="minorHAnsi" w:cstheme="minorBidi"/>
          <w:b w:val="0"/>
          <w:noProof/>
          <w:szCs w:val="22"/>
          <w:lang w:eastAsia="en-GB"/>
        </w:rPr>
      </w:pPr>
      <w:hyperlink w:anchor="_Toc102050923" w:history="1">
        <w:r w:rsidR="009562B3" w:rsidRPr="00196930">
          <w:rPr>
            <w:rStyle w:val="Hyperlink"/>
            <w:rFonts w:eastAsia="Times New Roman"/>
            <w:noProof/>
          </w:rPr>
          <w:t>5.2</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Seismic action for geotechnical systems and geotechnical structures</w:t>
        </w:r>
        <w:r w:rsidR="009562B3">
          <w:rPr>
            <w:noProof/>
            <w:webHidden/>
          </w:rPr>
          <w:tab/>
        </w:r>
        <w:r w:rsidR="009562B3">
          <w:rPr>
            <w:noProof/>
            <w:webHidden/>
          </w:rPr>
          <w:fldChar w:fldCharType="begin"/>
        </w:r>
        <w:r w:rsidR="009562B3">
          <w:rPr>
            <w:noProof/>
            <w:webHidden/>
          </w:rPr>
          <w:instrText xml:space="preserve"> PAGEREF _Toc102050923 \h </w:instrText>
        </w:r>
        <w:r w:rsidR="009562B3">
          <w:rPr>
            <w:noProof/>
            <w:webHidden/>
          </w:rPr>
        </w:r>
        <w:r w:rsidR="009562B3">
          <w:rPr>
            <w:noProof/>
            <w:webHidden/>
          </w:rPr>
          <w:fldChar w:fldCharType="separate"/>
        </w:r>
        <w:r w:rsidR="00B843F3">
          <w:rPr>
            <w:noProof/>
            <w:webHidden/>
          </w:rPr>
          <w:t>24</w:t>
        </w:r>
        <w:r w:rsidR="009562B3">
          <w:rPr>
            <w:noProof/>
            <w:webHidden/>
          </w:rPr>
          <w:fldChar w:fldCharType="end"/>
        </w:r>
      </w:hyperlink>
    </w:p>
    <w:p w14:paraId="3EA82FFB" w14:textId="086CB672" w:rsidR="009562B3" w:rsidRDefault="00FE0AA1">
      <w:pPr>
        <w:pStyle w:val="TOC1"/>
        <w:rPr>
          <w:rFonts w:asciiTheme="minorHAnsi" w:eastAsiaTheme="minorEastAsia" w:hAnsiTheme="minorHAnsi" w:cstheme="minorBidi"/>
          <w:b w:val="0"/>
          <w:noProof/>
          <w:szCs w:val="22"/>
          <w:lang w:eastAsia="en-GB"/>
        </w:rPr>
      </w:pPr>
      <w:hyperlink w:anchor="_Toc102050924" w:history="1">
        <w:r w:rsidR="009562B3" w:rsidRPr="00196930">
          <w:rPr>
            <w:rStyle w:val="Hyperlink"/>
            <w:rFonts w:eastAsia="Times New Roman"/>
            <w:noProof/>
          </w:rPr>
          <w:t>6</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Ground properties</w:t>
        </w:r>
        <w:r w:rsidR="009562B3">
          <w:rPr>
            <w:noProof/>
            <w:webHidden/>
          </w:rPr>
          <w:tab/>
        </w:r>
        <w:r w:rsidR="009562B3">
          <w:rPr>
            <w:noProof/>
            <w:webHidden/>
          </w:rPr>
          <w:fldChar w:fldCharType="begin"/>
        </w:r>
        <w:r w:rsidR="009562B3">
          <w:rPr>
            <w:noProof/>
            <w:webHidden/>
          </w:rPr>
          <w:instrText xml:space="preserve"> PAGEREF _Toc102050924 \h </w:instrText>
        </w:r>
        <w:r w:rsidR="009562B3">
          <w:rPr>
            <w:noProof/>
            <w:webHidden/>
          </w:rPr>
        </w:r>
        <w:r w:rsidR="009562B3">
          <w:rPr>
            <w:noProof/>
            <w:webHidden/>
          </w:rPr>
          <w:fldChar w:fldCharType="separate"/>
        </w:r>
        <w:r w:rsidR="00B843F3">
          <w:rPr>
            <w:noProof/>
            <w:webHidden/>
          </w:rPr>
          <w:t>25</w:t>
        </w:r>
        <w:r w:rsidR="009562B3">
          <w:rPr>
            <w:noProof/>
            <w:webHidden/>
          </w:rPr>
          <w:fldChar w:fldCharType="end"/>
        </w:r>
      </w:hyperlink>
    </w:p>
    <w:p w14:paraId="55458992" w14:textId="39402094" w:rsidR="009562B3" w:rsidRDefault="00FE0AA1">
      <w:pPr>
        <w:pStyle w:val="TOC2"/>
        <w:rPr>
          <w:rFonts w:asciiTheme="minorHAnsi" w:eastAsiaTheme="minorEastAsia" w:hAnsiTheme="minorHAnsi" w:cstheme="minorBidi"/>
          <w:b w:val="0"/>
          <w:noProof/>
          <w:szCs w:val="22"/>
          <w:lang w:eastAsia="en-GB"/>
        </w:rPr>
      </w:pPr>
      <w:hyperlink w:anchor="_Toc102050925" w:history="1">
        <w:r w:rsidR="009562B3" w:rsidRPr="00196930">
          <w:rPr>
            <w:rStyle w:val="Hyperlink"/>
            <w:rFonts w:eastAsia="Times New Roman"/>
            <w:noProof/>
          </w:rPr>
          <w:t>6.1</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Ground investigations</w:t>
        </w:r>
        <w:r w:rsidR="009562B3">
          <w:rPr>
            <w:noProof/>
            <w:webHidden/>
          </w:rPr>
          <w:tab/>
        </w:r>
        <w:r w:rsidR="009562B3">
          <w:rPr>
            <w:noProof/>
            <w:webHidden/>
          </w:rPr>
          <w:fldChar w:fldCharType="begin"/>
        </w:r>
        <w:r w:rsidR="009562B3">
          <w:rPr>
            <w:noProof/>
            <w:webHidden/>
          </w:rPr>
          <w:instrText xml:space="preserve"> PAGEREF _Toc102050925 \h </w:instrText>
        </w:r>
        <w:r w:rsidR="009562B3">
          <w:rPr>
            <w:noProof/>
            <w:webHidden/>
          </w:rPr>
        </w:r>
        <w:r w:rsidR="009562B3">
          <w:rPr>
            <w:noProof/>
            <w:webHidden/>
          </w:rPr>
          <w:fldChar w:fldCharType="separate"/>
        </w:r>
        <w:r w:rsidR="00B843F3">
          <w:rPr>
            <w:noProof/>
            <w:webHidden/>
          </w:rPr>
          <w:t>25</w:t>
        </w:r>
        <w:r w:rsidR="009562B3">
          <w:rPr>
            <w:noProof/>
            <w:webHidden/>
          </w:rPr>
          <w:fldChar w:fldCharType="end"/>
        </w:r>
      </w:hyperlink>
    </w:p>
    <w:p w14:paraId="67BB9AA0" w14:textId="5FB74909" w:rsidR="009562B3" w:rsidRDefault="00FE0AA1">
      <w:pPr>
        <w:pStyle w:val="TOC2"/>
        <w:rPr>
          <w:rFonts w:asciiTheme="minorHAnsi" w:eastAsiaTheme="minorEastAsia" w:hAnsiTheme="minorHAnsi" w:cstheme="minorBidi"/>
          <w:b w:val="0"/>
          <w:noProof/>
          <w:szCs w:val="22"/>
          <w:lang w:eastAsia="en-GB"/>
        </w:rPr>
      </w:pPr>
      <w:hyperlink w:anchor="_Toc102050926" w:history="1">
        <w:r w:rsidR="009562B3" w:rsidRPr="00196930">
          <w:rPr>
            <w:rStyle w:val="Hyperlink"/>
            <w:rFonts w:eastAsia="Times New Roman"/>
            <w:noProof/>
          </w:rPr>
          <w:t>6.2</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Water levels</w:t>
        </w:r>
        <w:r w:rsidR="009562B3">
          <w:rPr>
            <w:noProof/>
            <w:webHidden/>
          </w:rPr>
          <w:tab/>
        </w:r>
        <w:r w:rsidR="009562B3">
          <w:rPr>
            <w:noProof/>
            <w:webHidden/>
          </w:rPr>
          <w:fldChar w:fldCharType="begin"/>
        </w:r>
        <w:r w:rsidR="009562B3">
          <w:rPr>
            <w:noProof/>
            <w:webHidden/>
          </w:rPr>
          <w:instrText xml:space="preserve"> PAGEREF _Toc102050926 \h </w:instrText>
        </w:r>
        <w:r w:rsidR="009562B3">
          <w:rPr>
            <w:noProof/>
            <w:webHidden/>
          </w:rPr>
        </w:r>
        <w:r w:rsidR="009562B3">
          <w:rPr>
            <w:noProof/>
            <w:webHidden/>
          </w:rPr>
          <w:fldChar w:fldCharType="separate"/>
        </w:r>
        <w:r w:rsidR="00B843F3">
          <w:rPr>
            <w:noProof/>
            <w:webHidden/>
          </w:rPr>
          <w:t>25</w:t>
        </w:r>
        <w:r w:rsidR="009562B3">
          <w:rPr>
            <w:noProof/>
            <w:webHidden/>
          </w:rPr>
          <w:fldChar w:fldCharType="end"/>
        </w:r>
      </w:hyperlink>
    </w:p>
    <w:p w14:paraId="2327DE3E" w14:textId="33566F98" w:rsidR="009562B3" w:rsidRDefault="00FE0AA1">
      <w:pPr>
        <w:pStyle w:val="TOC2"/>
        <w:rPr>
          <w:rFonts w:asciiTheme="minorHAnsi" w:eastAsiaTheme="minorEastAsia" w:hAnsiTheme="minorHAnsi" w:cstheme="minorBidi"/>
          <w:b w:val="0"/>
          <w:noProof/>
          <w:szCs w:val="22"/>
          <w:lang w:eastAsia="en-GB"/>
        </w:rPr>
      </w:pPr>
      <w:hyperlink w:anchor="_Toc102050927" w:history="1">
        <w:r w:rsidR="009562B3" w:rsidRPr="00196930">
          <w:rPr>
            <w:rStyle w:val="Hyperlink"/>
            <w:rFonts w:eastAsia="Times New Roman"/>
            <w:noProof/>
          </w:rPr>
          <w:t>6.3</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Strength parameters</w:t>
        </w:r>
        <w:r w:rsidR="009562B3">
          <w:rPr>
            <w:noProof/>
            <w:webHidden/>
          </w:rPr>
          <w:tab/>
        </w:r>
        <w:r w:rsidR="009562B3">
          <w:rPr>
            <w:noProof/>
            <w:webHidden/>
          </w:rPr>
          <w:fldChar w:fldCharType="begin"/>
        </w:r>
        <w:r w:rsidR="009562B3">
          <w:rPr>
            <w:noProof/>
            <w:webHidden/>
          </w:rPr>
          <w:instrText xml:space="preserve"> PAGEREF _Toc102050927 \h </w:instrText>
        </w:r>
        <w:r w:rsidR="009562B3">
          <w:rPr>
            <w:noProof/>
            <w:webHidden/>
          </w:rPr>
        </w:r>
        <w:r w:rsidR="009562B3">
          <w:rPr>
            <w:noProof/>
            <w:webHidden/>
          </w:rPr>
          <w:fldChar w:fldCharType="separate"/>
        </w:r>
        <w:r w:rsidR="00B843F3">
          <w:rPr>
            <w:noProof/>
            <w:webHidden/>
          </w:rPr>
          <w:t>25</w:t>
        </w:r>
        <w:r w:rsidR="009562B3">
          <w:rPr>
            <w:noProof/>
            <w:webHidden/>
          </w:rPr>
          <w:fldChar w:fldCharType="end"/>
        </w:r>
      </w:hyperlink>
    </w:p>
    <w:p w14:paraId="4B85BC80" w14:textId="4F4B6E44" w:rsidR="009562B3" w:rsidRDefault="00FE0AA1">
      <w:pPr>
        <w:pStyle w:val="TOC2"/>
        <w:rPr>
          <w:rFonts w:asciiTheme="minorHAnsi" w:eastAsiaTheme="minorEastAsia" w:hAnsiTheme="minorHAnsi" w:cstheme="minorBidi"/>
          <w:b w:val="0"/>
          <w:noProof/>
          <w:szCs w:val="22"/>
          <w:lang w:eastAsia="en-GB"/>
        </w:rPr>
      </w:pPr>
      <w:hyperlink w:anchor="_Toc102050928" w:history="1">
        <w:r w:rsidR="009562B3" w:rsidRPr="00196930">
          <w:rPr>
            <w:rStyle w:val="Hyperlink"/>
            <w:rFonts w:eastAsia="Times New Roman"/>
            <w:noProof/>
          </w:rPr>
          <w:t>6.4</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Stiffness and energy dissipation properties</w:t>
        </w:r>
        <w:r w:rsidR="009562B3">
          <w:rPr>
            <w:noProof/>
            <w:webHidden/>
          </w:rPr>
          <w:tab/>
        </w:r>
        <w:r w:rsidR="009562B3">
          <w:rPr>
            <w:noProof/>
            <w:webHidden/>
          </w:rPr>
          <w:fldChar w:fldCharType="begin"/>
        </w:r>
        <w:r w:rsidR="009562B3">
          <w:rPr>
            <w:noProof/>
            <w:webHidden/>
          </w:rPr>
          <w:instrText xml:space="preserve"> PAGEREF _Toc102050928 \h </w:instrText>
        </w:r>
        <w:r w:rsidR="009562B3">
          <w:rPr>
            <w:noProof/>
            <w:webHidden/>
          </w:rPr>
        </w:r>
        <w:r w:rsidR="009562B3">
          <w:rPr>
            <w:noProof/>
            <w:webHidden/>
          </w:rPr>
          <w:fldChar w:fldCharType="separate"/>
        </w:r>
        <w:r w:rsidR="00B843F3">
          <w:rPr>
            <w:noProof/>
            <w:webHidden/>
          </w:rPr>
          <w:t>26</w:t>
        </w:r>
        <w:r w:rsidR="009562B3">
          <w:rPr>
            <w:noProof/>
            <w:webHidden/>
          </w:rPr>
          <w:fldChar w:fldCharType="end"/>
        </w:r>
      </w:hyperlink>
    </w:p>
    <w:p w14:paraId="03C79320" w14:textId="2798BD17" w:rsidR="009562B3" w:rsidRDefault="00FE0AA1">
      <w:pPr>
        <w:pStyle w:val="TOC2"/>
        <w:rPr>
          <w:rFonts w:asciiTheme="minorHAnsi" w:eastAsiaTheme="minorEastAsia" w:hAnsiTheme="minorHAnsi" w:cstheme="minorBidi"/>
          <w:b w:val="0"/>
          <w:noProof/>
          <w:szCs w:val="22"/>
          <w:lang w:eastAsia="en-GB"/>
        </w:rPr>
      </w:pPr>
      <w:hyperlink w:anchor="_Toc102050930" w:history="1">
        <w:r w:rsidR="009562B3" w:rsidRPr="00196930">
          <w:rPr>
            <w:rStyle w:val="Hyperlink"/>
            <w:rFonts w:eastAsia="Times New Roman"/>
            <w:noProof/>
          </w:rPr>
          <w:t>6.5</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Partial factors and design cases</w:t>
        </w:r>
        <w:r w:rsidR="009562B3">
          <w:rPr>
            <w:noProof/>
            <w:webHidden/>
          </w:rPr>
          <w:tab/>
        </w:r>
        <w:r w:rsidR="009562B3">
          <w:rPr>
            <w:noProof/>
            <w:webHidden/>
          </w:rPr>
          <w:fldChar w:fldCharType="begin"/>
        </w:r>
        <w:r w:rsidR="009562B3">
          <w:rPr>
            <w:noProof/>
            <w:webHidden/>
          </w:rPr>
          <w:instrText xml:space="preserve"> PAGEREF _Toc102050930 \h </w:instrText>
        </w:r>
        <w:r w:rsidR="009562B3">
          <w:rPr>
            <w:noProof/>
            <w:webHidden/>
          </w:rPr>
        </w:r>
        <w:r w:rsidR="009562B3">
          <w:rPr>
            <w:noProof/>
            <w:webHidden/>
          </w:rPr>
          <w:fldChar w:fldCharType="separate"/>
        </w:r>
        <w:r w:rsidR="00B843F3">
          <w:rPr>
            <w:noProof/>
            <w:webHidden/>
          </w:rPr>
          <w:t>27</w:t>
        </w:r>
        <w:r w:rsidR="009562B3">
          <w:rPr>
            <w:noProof/>
            <w:webHidden/>
          </w:rPr>
          <w:fldChar w:fldCharType="end"/>
        </w:r>
      </w:hyperlink>
    </w:p>
    <w:p w14:paraId="1A63E1E8" w14:textId="210F9278" w:rsidR="009562B3" w:rsidRDefault="00FE0AA1">
      <w:pPr>
        <w:pStyle w:val="TOC1"/>
        <w:rPr>
          <w:rFonts w:asciiTheme="minorHAnsi" w:eastAsiaTheme="minorEastAsia" w:hAnsiTheme="minorHAnsi" w:cstheme="minorBidi"/>
          <w:b w:val="0"/>
          <w:noProof/>
          <w:szCs w:val="22"/>
          <w:lang w:eastAsia="en-GB"/>
        </w:rPr>
      </w:pPr>
      <w:hyperlink w:anchor="_Toc102050931" w:history="1">
        <w:r w:rsidR="009562B3" w:rsidRPr="00196930">
          <w:rPr>
            <w:rStyle w:val="Hyperlink"/>
            <w:rFonts w:eastAsia="Times New Roman"/>
            <w:noProof/>
          </w:rPr>
          <w:t>7</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Evaluation of the seismic response of the construction site</w:t>
        </w:r>
        <w:r w:rsidR="009562B3">
          <w:rPr>
            <w:noProof/>
            <w:webHidden/>
          </w:rPr>
          <w:tab/>
        </w:r>
        <w:r w:rsidR="009562B3">
          <w:rPr>
            <w:noProof/>
            <w:webHidden/>
          </w:rPr>
          <w:fldChar w:fldCharType="begin"/>
        </w:r>
        <w:r w:rsidR="009562B3">
          <w:rPr>
            <w:noProof/>
            <w:webHidden/>
          </w:rPr>
          <w:instrText xml:space="preserve"> PAGEREF _Toc102050931 \h </w:instrText>
        </w:r>
        <w:r w:rsidR="009562B3">
          <w:rPr>
            <w:noProof/>
            <w:webHidden/>
          </w:rPr>
        </w:r>
        <w:r w:rsidR="009562B3">
          <w:rPr>
            <w:noProof/>
            <w:webHidden/>
          </w:rPr>
          <w:fldChar w:fldCharType="separate"/>
        </w:r>
        <w:r w:rsidR="00B843F3">
          <w:rPr>
            <w:noProof/>
            <w:webHidden/>
          </w:rPr>
          <w:t>28</w:t>
        </w:r>
        <w:r w:rsidR="009562B3">
          <w:rPr>
            <w:noProof/>
            <w:webHidden/>
          </w:rPr>
          <w:fldChar w:fldCharType="end"/>
        </w:r>
      </w:hyperlink>
    </w:p>
    <w:p w14:paraId="04DE4C5D" w14:textId="540055C2" w:rsidR="009562B3" w:rsidRDefault="00FE0AA1">
      <w:pPr>
        <w:pStyle w:val="TOC2"/>
        <w:rPr>
          <w:rFonts w:asciiTheme="minorHAnsi" w:eastAsiaTheme="minorEastAsia" w:hAnsiTheme="minorHAnsi" w:cstheme="minorBidi"/>
          <w:b w:val="0"/>
          <w:noProof/>
          <w:szCs w:val="22"/>
          <w:lang w:eastAsia="en-GB"/>
        </w:rPr>
      </w:pPr>
      <w:hyperlink w:anchor="_Toc102050932" w:history="1">
        <w:r w:rsidR="009562B3" w:rsidRPr="00196930">
          <w:rPr>
            <w:rStyle w:val="Hyperlink"/>
            <w:rFonts w:eastAsia="Times New Roman"/>
            <w:noProof/>
          </w:rPr>
          <w:t>7.1</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Siting</w:t>
        </w:r>
        <w:r w:rsidR="009562B3">
          <w:rPr>
            <w:noProof/>
            <w:webHidden/>
          </w:rPr>
          <w:tab/>
        </w:r>
        <w:r w:rsidR="009562B3">
          <w:rPr>
            <w:noProof/>
            <w:webHidden/>
          </w:rPr>
          <w:fldChar w:fldCharType="begin"/>
        </w:r>
        <w:r w:rsidR="009562B3">
          <w:rPr>
            <w:noProof/>
            <w:webHidden/>
          </w:rPr>
          <w:instrText xml:space="preserve"> PAGEREF _Toc102050932 \h </w:instrText>
        </w:r>
        <w:r w:rsidR="009562B3">
          <w:rPr>
            <w:noProof/>
            <w:webHidden/>
          </w:rPr>
        </w:r>
        <w:r w:rsidR="009562B3">
          <w:rPr>
            <w:noProof/>
            <w:webHidden/>
          </w:rPr>
          <w:fldChar w:fldCharType="separate"/>
        </w:r>
        <w:r w:rsidR="00B843F3">
          <w:rPr>
            <w:noProof/>
            <w:webHidden/>
          </w:rPr>
          <w:t>28</w:t>
        </w:r>
        <w:r w:rsidR="009562B3">
          <w:rPr>
            <w:noProof/>
            <w:webHidden/>
          </w:rPr>
          <w:fldChar w:fldCharType="end"/>
        </w:r>
      </w:hyperlink>
    </w:p>
    <w:p w14:paraId="5F243F69" w14:textId="5C570F9D" w:rsidR="009562B3" w:rsidRDefault="00FE0AA1">
      <w:pPr>
        <w:pStyle w:val="TOC3"/>
        <w:rPr>
          <w:rFonts w:asciiTheme="minorHAnsi" w:eastAsiaTheme="minorEastAsia" w:hAnsiTheme="minorHAnsi" w:cstheme="minorBidi"/>
          <w:b w:val="0"/>
          <w:noProof/>
          <w:szCs w:val="22"/>
          <w:lang w:eastAsia="en-GB"/>
        </w:rPr>
      </w:pPr>
      <w:hyperlink w:anchor="_Toc102050933" w:history="1">
        <w:r w:rsidR="009562B3" w:rsidRPr="00196930">
          <w:rPr>
            <w:rStyle w:val="Hyperlink"/>
            <w:rFonts w:eastAsia="Times New Roman"/>
            <w:noProof/>
          </w:rPr>
          <w:t>7.1.1</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General</w:t>
        </w:r>
        <w:r w:rsidR="009562B3">
          <w:rPr>
            <w:noProof/>
            <w:webHidden/>
          </w:rPr>
          <w:tab/>
        </w:r>
        <w:r w:rsidR="009562B3">
          <w:rPr>
            <w:noProof/>
            <w:webHidden/>
          </w:rPr>
          <w:fldChar w:fldCharType="begin"/>
        </w:r>
        <w:r w:rsidR="009562B3">
          <w:rPr>
            <w:noProof/>
            <w:webHidden/>
          </w:rPr>
          <w:instrText xml:space="preserve"> PAGEREF _Toc102050933 \h </w:instrText>
        </w:r>
        <w:r w:rsidR="009562B3">
          <w:rPr>
            <w:noProof/>
            <w:webHidden/>
          </w:rPr>
        </w:r>
        <w:r w:rsidR="009562B3">
          <w:rPr>
            <w:noProof/>
            <w:webHidden/>
          </w:rPr>
          <w:fldChar w:fldCharType="separate"/>
        </w:r>
        <w:r w:rsidR="00B843F3">
          <w:rPr>
            <w:noProof/>
            <w:webHidden/>
          </w:rPr>
          <w:t>28</w:t>
        </w:r>
        <w:r w:rsidR="009562B3">
          <w:rPr>
            <w:noProof/>
            <w:webHidden/>
          </w:rPr>
          <w:fldChar w:fldCharType="end"/>
        </w:r>
      </w:hyperlink>
    </w:p>
    <w:p w14:paraId="0CA17EC2" w14:textId="0738B06B" w:rsidR="009562B3" w:rsidRDefault="00FE0AA1">
      <w:pPr>
        <w:pStyle w:val="TOC3"/>
        <w:rPr>
          <w:rFonts w:asciiTheme="minorHAnsi" w:eastAsiaTheme="minorEastAsia" w:hAnsiTheme="minorHAnsi" w:cstheme="minorBidi"/>
          <w:b w:val="0"/>
          <w:noProof/>
          <w:szCs w:val="22"/>
          <w:lang w:eastAsia="en-GB"/>
        </w:rPr>
      </w:pPr>
      <w:hyperlink w:anchor="_Toc102050934" w:history="1">
        <w:r w:rsidR="009562B3" w:rsidRPr="00196930">
          <w:rPr>
            <w:rStyle w:val="Hyperlink"/>
            <w:rFonts w:eastAsia="Times New Roman"/>
            <w:noProof/>
          </w:rPr>
          <w:t>7.1.2</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Potentially active seismic faults</w:t>
        </w:r>
        <w:r w:rsidR="009562B3">
          <w:rPr>
            <w:noProof/>
            <w:webHidden/>
          </w:rPr>
          <w:tab/>
        </w:r>
        <w:r w:rsidR="009562B3">
          <w:rPr>
            <w:noProof/>
            <w:webHidden/>
          </w:rPr>
          <w:fldChar w:fldCharType="begin"/>
        </w:r>
        <w:r w:rsidR="009562B3">
          <w:rPr>
            <w:noProof/>
            <w:webHidden/>
          </w:rPr>
          <w:instrText xml:space="preserve"> PAGEREF _Toc102050934 \h </w:instrText>
        </w:r>
        <w:r w:rsidR="009562B3">
          <w:rPr>
            <w:noProof/>
            <w:webHidden/>
          </w:rPr>
        </w:r>
        <w:r w:rsidR="009562B3">
          <w:rPr>
            <w:noProof/>
            <w:webHidden/>
          </w:rPr>
          <w:fldChar w:fldCharType="separate"/>
        </w:r>
        <w:r w:rsidR="00B843F3">
          <w:rPr>
            <w:noProof/>
            <w:webHidden/>
          </w:rPr>
          <w:t>28</w:t>
        </w:r>
        <w:r w:rsidR="009562B3">
          <w:rPr>
            <w:noProof/>
            <w:webHidden/>
          </w:rPr>
          <w:fldChar w:fldCharType="end"/>
        </w:r>
      </w:hyperlink>
    </w:p>
    <w:p w14:paraId="52207050" w14:textId="2CFBF1FE" w:rsidR="009562B3" w:rsidRDefault="00FE0AA1">
      <w:pPr>
        <w:pStyle w:val="TOC2"/>
        <w:rPr>
          <w:rFonts w:asciiTheme="minorHAnsi" w:eastAsiaTheme="minorEastAsia" w:hAnsiTheme="minorHAnsi" w:cstheme="minorBidi"/>
          <w:b w:val="0"/>
          <w:noProof/>
          <w:szCs w:val="22"/>
          <w:lang w:eastAsia="en-GB"/>
        </w:rPr>
      </w:pPr>
      <w:hyperlink w:anchor="_Toc102050936" w:history="1">
        <w:r w:rsidR="009562B3" w:rsidRPr="00196930">
          <w:rPr>
            <w:rStyle w:val="Hyperlink"/>
            <w:rFonts w:eastAsia="Times New Roman"/>
            <w:noProof/>
          </w:rPr>
          <w:t>7.2</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Slope stability</w:t>
        </w:r>
        <w:r w:rsidR="009562B3">
          <w:rPr>
            <w:noProof/>
            <w:webHidden/>
          </w:rPr>
          <w:tab/>
        </w:r>
        <w:r w:rsidR="009562B3">
          <w:rPr>
            <w:noProof/>
            <w:webHidden/>
          </w:rPr>
          <w:fldChar w:fldCharType="begin"/>
        </w:r>
        <w:r w:rsidR="009562B3">
          <w:rPr>
            <w:noProof/>
            <w:webHidden/>
          </w:rPr>
          <w:instrText xml:space="preserve"> PAGEREF _Toc102050936 \h </w:instrText>
        </w:r>
        <w:r w:rsidR="009562B3">
          <w:rPr>
            <w:noProof/>
            <w:webHidden/>
          </w:rPr>
        </w:r>
        <w:r w:rsidR="009562B3">
          <w:rPr>
            <w:noProof/>
            <w:webHidden/>
          </w:rPr>
          <w:fldChar w:fldCharType="separate"/>
        </w:r>
        <w:r w:rsidR="00B843F3">
          <w:rPr>
            <w:noProof/>
            <w:webHidden/>
          </w:rPr>
          <w:t>29</w:t>
        </w:r>
        <w:r w:rsidR="009562B3">
          <w:rPr>
            <w:noProof/>
            <w:webHidden/>
          </w:rPr>
          <w:fldChar w:fldCharType="end"/>
        </w:r>
      </w:hyperlink>
    </w:p>
    <w:p w14:paraId="41819823" w14:textId="76AB6DC1" w:rsidR="009562B3" w:rsidRDefault="00FE0AA1">
      <w:pPr>
        <w:pStyle w:val="TOC3"/>
        <w:rPr>
          <w:rFonts w:asciiTheme="minorHAnsi" w:eastAsiaTheme="minorEastAsia" w:hAnsiTheme="minorHAnsi" w:cstheme="minorBidi"/>
          <w:b w:val="0"/>
          <w:noProof/>
          <w:szCs w:val="22"/>
          <w:lang w:eastAsia="en-GB"/>
        </w:rPr>
      </w:pPr>
      <w:hyperlink w:anchor="_Toc102050937" w:history="1">
        <w:r w:rsidR="009562B3" w:rsidRPr="00196930">
          <w:rPr>
            <w:rStyle w:val="Hyperlink"/>
            <w:rFonts w:eastAsia="Times New Roman"/>
            <w:noProof/>
          </w:rPr>
          <w:t>7.2.1</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General</w:t>
        </w:r>
        <w:r w:rsidR="009562B3">
          <w:rPr>
            <w:noProof/>
            <w:webHidden/>
          </w:rPr>
          <w:tab/>
        </w:r>
        <w:r w:rsidR="009562B3">
          <w:rPr>
            <w:noProof/>
            <w:webHidden/>
          </w:rPr>
          <w:fldChar w:fldCharType="begin"/>
        </w:r>
        <w:r w:rsidR="009562B3">
          <w:rPr>
            <w:noProof/>
            <w:webHidden/>
          </w:rPr>
          <w:instrText xml:space="preserve"> PAGEREF _Toc102050937 \h </w:instrText>
        </w:r>
        <w:r w:rsidR="009562B3">
          <w:rPr>
            <w:noProof/>
            <w:webHidden/>
          </w:rPr>
        </w:r>
        <w:r w:rsidR="009562B3">
          <w:rPr>
            <w:noProof/>
            <w:webHidden/>
          </w:rPr>
          <w:fldChar w:fldCharType="separate"/>
        </w:r>
        <w:r w:rsidR="00B843F3">
          <w:rPr>
            <w:noProof/>
            <w:webHidden/>
          </w:rPr>
          <w:t>29</w:t>
        </w:r>
        <w:r w:rsidR="009562B3">
          <w:rPr>
            <w:noProof/>
            <w:webHidden/>
          </w:rPr>
          <w:fldChar w:fldCharType="end"/>
        </w:r>
      </w:hyperlink>
    </w:p>
    <w:p w14:paraId="23B63FD9" w14:textId="7CEAFC0A" w:rsidR="009562B3" w:rsidRDefault="00FE0AA1">
      <w:pPr>
        <w:pStyle w:val="TOC3"/>
        <w:rPr>
          <w:rFonts w:asciiTheme="minorHAnsi" w:eastAsiaTheme="minorEastAsia" w:hAnsiTheme="minorHAnsi" w:cstheme="minorBidi"/>
          <w:b w:val="0"/>
          <w:noProof/>
          <w:szCs w:val="22"/>
          <w:lang w:eastAsia="en-GB"/>
        </w:rPr>
      </w:pPr>
      <w:hyperlink w:anchor="_Toc102050938" w:history="1">
        <w:r w:rsidR="009562B3" w:rsidRPr="00196930">
          <w:rPr>
            <w:rStyle w:val="Hyperlink"/>
            <w:rFonts w:eastAsia="Times New Roman"/>
            <w:noProof/>
          </w:rPr>
          <w:t>7.2.2</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Methods of analysis</w:t>
        </w:r>
        <w:r w:rsidR="009562B3">
          <w:rPr>
            <w:noProof/>
            <w:webHidden/>
          </w:rPr>
          <w:tab/>
        </w:r>
        <w:r w:rsidR="009562B3">
          <w:rPr>
            <w:noProof/>
            <w:webHidden/>
          </w:rPr>
          <w:fldChar w:fldCharType="begin"/>
        </w:r>
        <w:r w:rsidR="009562B3">
          <w:rPr>
            <w:noProof/>
            <w:webHidden/>
          </w:rPr>
          <w:instrText xml:space="preserve"> PAGEREF _Toc102050938 \h </w:instrText>
        </w:r>
        <w:r w:rsidR="009562B3">
          <w:rPr>
            <w:noProof/>
            <w:webHidden/>
          </w:rPr>
        </w:r>
        <w:r w:rsidR="009562B3">
          <w:rPr>
            <w:noProof/>
            <w:webHidden/>
          </w:rPr>
          <w:fldChar w:fldCharType="separate"/>
        </w:r>
        <w:r w:rsidR="00B843F3">
          <w:rPr>
            <w:noProof/>
            <w:webHidden/>
          </w:rPr>
          <w:t>29</w:t>
        </w:r>
        <w:r w:rsidR="009562B3">
          <w:rPr>
            <w:noProof/>
            <w:webHidden/>
          </w:rPr>
          <w:fldChar w:fldCharType="end"/>
        </w:r>
      </w:hyperlink>
    </w:p>
    <w:p w14:paraId="4A0E64BF" w14:textId="5D94F49C" w:rsidR="009562B3" w:rsidRDefault="00FE0AA1">
      <w:pPr>
        <w:pStyle w:val="TOC2"/>
        <w:rPr>
          <w:rFonts w:asciiTheme="minorHAnsi" w:eastAsiaTheme="minorEastAsia" w:hAnsiTheme="minorHAnsi" w:cstheme="minorBidi"/>
          <w:b w:val="0"/>
          <w:noProof/>
          <w:szCs w:val="22"/>
          <w:lang w:eastAsia="en-GB"/>
        </w:rPr>
      </w:pPr>
      <w:hyperlink w:anchor="_Toc102050940" w:history="1">
        <w:r w:rsidR="009562B3" w:rsidRPr="00196930">
          <w:rPr>
            <w:rStyle w:val="Hyperlink"/>
            <w:rFonts w:eastAsia="Times New Roman"/>
            <w:noProof/>
          </w:rPr>
          <w:t>7.3</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Potentially liquefiable soils</w:t>
        </w:r>
        <w:r w:rsidR="009562B3">
          <w:rPr>
            <w:noProof/>
            <w:webHidden/>
          </w:rPr>
          <w:tab/>
        </w:r>
        <w:r w:rsidR="009562B3">
          <w:rPr>
            <w:noProof/>
            <w:webHidden/>
          </w:rPr>
          <w:fldChar w:fldCharType="begin"/>
        </w:r>
        <w:r w:rsidR="009562B3">
          <w:rPr>
            <w:noProof/>
            <w:webHidden/>
          </w:rPr>
          <w:instrText xml:space="preserve"> PAGEREF _Toc102050940 \h </w:instrText>
        </w:r>
        <w:r w:rsidR="009562B3">
          <w:rPr>
            <w:noProof/>
            <w:webHidden/>
          </w:rPr>
        </w:r>
        <w:r w:rsidR="009562B3">
          <w:rPr>
            <w:noProof/>
            <w:webHidden/>
          </w:rPr>
          <w:fldChar w:fldCharType="separate"/>
        </w:r>
        <w:r w:rsidR="00B843F3">
          <w:rPr>
            <w:noProof/>
            <w:webHidden/>
          </w:rPr>
          <w:t>31</w:t>
        </w:r>
        <w:r w:rsidR="009562B3">
          <w:rPr>
            <w:noProof/>
            <w:webHidden/>
          </w:rPr>
          <w:fldChar w:fldCharType="end"/>
        </w:r>
      </w:hyperlink>
    </w:p>
    <w:p w14:paraId="253BE129" w14:textId="010E1DED" w:rsidR="009562B3" w:rsidRDefault="00FE0AA1">
      <w:pPr>
        <w:pStyle w:val="TOC3"/>
        <w:rPr>
          <w:rFonts w:asciiTheme="minorHAnsi" w:eastAsiaTheme="minorEastAsia" w:hAnsiTheme="minorHAnsi" w:cstheme="minorBidi"/>
          <w:b w:val="0"/>
          <w:noProof/>
          <w:szCs w:val="22"/>
          <w:lang w:eastAsia="en-GB"/>
        </w:rPr>
      </w:pPr>
      <w:hyperlink w:anchor="_Toc102050941" w:history="1">
        <w:r w:rsidR="009562B3" w:rsidRPr="00196930">
          <w:rPr>
            <w:rStyle w:val="Hyperlink"/>
            <w:rFonts w:eastAsia="Times New Roman"/>
            <w:noProof/>
          </w:rPr>
          <w:t>7.3.1</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General</w:t>
        </w:r>
        <w:r w:rsidR="009562B3">
          <w:rPr>
            <w:noProof/>
            <w:webHidden/>
          </w:rPr>
          <w:tab/>
        </w:r>
        <w:r w:rsidR="009562B3">
          <w:rPr>
            <w:noProof/>
            <w:webHidden/>
          </w:rPr>
          <w:fldChar w:fldCharType="begin"/>
        </w:r>
        <w:r w:rsidR="009562B3">
          <w:rPr>
            <w:noProof/>
            <w:webHidden/>
          </w:rPr>
          <w:instrText xml:space="preserve"> PAGEREF _Toc102050941 \h </w:instrText>
        </w:r>
        <w:r w:rsidR="009562B3">
          <w:rPr>
            <w:noProof/>
            <w:webHidden/>
          </w:rPr>
        </w:r>
        <w:r w:rsidR="009562B3">
          <w:rPr>
            <w:noProof/>
            <w:webHidden/>
          </w:rPr>
          <w:fldChar w:fldCharType="separate"/>
        </w:r>
        <w:r w:rsidR="00B843F3">
          <w:rPr>
            <w:noProof/>
            <w:webHidden/>
          </w:rPr>
          <w:t>31</w:t>
        </w:r>
        <w:r w:rsidR="009562B3">
          <w:rPr>
            <w:noProof/>
            <w:webHidden/>
          </w:rPr>
          <w:fldChar w:fldCharType="end"/>
        </w:r>
      </w:hyperlink>
    </w:p>
    <w:p w14:paraId="05399958" w14:textId="336927B1" w:rsidR="009562B3" w:rsidRDefault="00FE0AA1">
      <w:pPr>
        <w:pStyle w:val="TOC3"/>
        <w:rPr>
          <w:rFonts w:asciiTheme="minorHAnsi" w:eastAsiaTheme="minorEastAsia" w:hAnsiTheme="minorHAnsi" w:cstheme="minorBidi"/>
          <w:b w:val="0"/>
          <w:noProof/>
          <w:szCs w:val="22"/>
          <w:lang w:eastAsia="en-GB"/>
        </w:rPr>
      </w:pPr>
      <w:hyperlink w:anchor="_Toc102050942" w:history="1">
        <w:r w:rsidR="009562B3" w:rsidRPr="00196930">
          <w:rPr>
            <w:rStyle w:val="Hyperlink"/>
            <w:rFonts w:eastAsia="Times New Roman"/>
            <w:noProof/>
          </w:rPr>
          <w:t>7.3.2</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Consideration of site conditions</w:t>
        </w:r>
        <w:r w:rsidR="009562B3">
          <w:rPr>
            <w:noProof/>
            <w:webHidden/>
          </w:rPr>
          <w:tab/>
        </w:r>
        <w:r w:rsidR="009562B3">
          <w:rPr>
            <w:noProof/>
            <w:webHidden/>
          </w:rPr>
          <w:fldChar w:fldCharType="begin"/>
        </w:r>
        <w:r w:rsidR="009562B3">
          <w:rPr>
            <w:noProof/>
            <w:webHidden/>
          </w:rPr>
          <w:instrText xml:space="preserve"> PAGEREF _Toc102050942 \h </w:instrText>
        </w:r>
        <w:r w:rsidR="009562B3">
          <w:rPr>
            <w:noProof/>
            <w:webHidden/>
          </w:rPr>
        </w:r>
        <w:r w:rsidR="009562B3">
          <w:rPr>
            <w:noProof/>
            <w:webHidden/>
          </w:rPr>
          <w:fldChar w:fldCharType="separate"/>
        </w:r>
        <w:r w:rsidR="00B843F3">
          <w:rPr>
            <w:noProof/>
            <w:webHidden/>
          </w:rPr>
          <w:t>31</w:t>
        </w:r>
        <w:r w:rsidR="009562B3">
          <w:rPr>
            <w:noProof/>
            <w:webHidden/>
          </w:rPr>
          <w:fldChar w:fldCharType="end"/>
        </w:r>
      </w:hyperlink>
    </w:p>
    <w:p w14:paraId="0DBC8855" w14:textId="7D04B91F" w:rsidR="009562B3" w:rsidRDefault="00FE0AA1">
      <w:pPr>
        <w:pStyle w:val="TOC3"/>
        <w:rPr>
          <w:rFonts w:asciiTheme="minorHAnsi" w:eastAsiaTheme="minorEastAsia" w:hAnsiTheme="minorHAnsi" w:cstheme="minorBidi"/>
          <w:b w:val="0"/>
          <w:noProof/>
          <w:szCs w:val="22"/>
          <w:lang w:eastAsia="en-GB"/>
        </w:rPr>
      </w:pPr>
      <w:hyperlink w:anchor="_Toc102050943" w:history="1">
        <w:r w:rsidR="009562B3" w:rsidRPr="00196930">
          <w:rPr>
            <w:rStyle w:val="Hyperlink"/>
            <w:rFonts w:eastAsia="Times New Roman"/>
            <w:noProof/>
          </w:rPr>
          <w:t>7.3.3</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Evaluation of cyclic resistance ratio (CRR)</w:t>
        </w:r>
        <w:r w:rsidR="009562B3">
          <w:rPr>
            <w:noProof/>
            <w:webHidden/>
          </w:rPr>
          <w:tab/>
        </w:r>
        <w:r w:rsidR="009562B3">
          <w:rPr>
            <w:noProof/>
            <w:webHidden/>
          </w:rPr>
          <w:fldChar w:fldCharType="begin"/>
        </w:r>
        <w:r w:rsidR="009562B3">
          <w:rPr>
            <w:noProof/>
            <w:webHidden/>
          </w:rPr>
          <w:instrText xml:space="preserve"> PAGEREF _Toc102050943 \h </w:instrText>
        </w:r>
        <w:r w:rsidR="009562B3">
          <w:rPr>
            <w:noProof/>
            <w:webHidden/>
          </w:rPr>
        </w:r>
        <w:r w:rsidR="009562B3">
          <w:rPr>
            <w:noProof/>
            <w:webHidden/>
          </w:rPr>
          <w:fldChar w:fldCharType="separate"/>
        </w:r>
        <w:r w:rsidR="00B843F3">
          <w:rPr>
            <w:noProof/>
            <w:webHidden/>
          </w:rPr>
          <w:t>32</w:t>
        </w:r>
        <w:r w:rsidR="009562B3">
          <w:rPr>
            <w:noProof/>
            <w:webHidden/>
          </w:rPr>
          <w:fldChar w:fldCharType="end"/>
        </w:r>
      </w:hyperlink>
    </w:p>
    <w:p w14:paraId="14C6E3AC" w14:textId="22D01756" w:rsidR="009562B3" w:rsidRDefault="00FE0AA1">
      <w:pPr>
        <w:pStyle w:val="TOC3"/>
        <w:rPr>
          <w:rFonts w:asciiTheme="minorHAnsi" w:eastAsiaTheme="minorEastAsia" w:hAnsiTheme="minorHAnsi" w:cstheme="minorBidi"/>
          <w:b w:val="0"/>
          <w:noProof/>
          <w:szCs w:val="22"/>
          <w:lang w:eastAsia="en-GB"/>
        </w:rPr>
      </w:pPr>
      <w:hyperlink w:anchor="_Toc102050944" w:history="1">
        <w:r w:rsidR="009562B3" w:rsidRPr="00196930">
          <w:rPr>
            <w:rStyle w:val="Hyperlink"/>
            <w:rFonts w:eastAsia="Times New Roman"/>
            <w:noProof/>
          </w:rPr>
          <w:t>7.3.4</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Evaluation of cyclic stress ratio (CSR)</w:t>
        </w:r>
        <w:r w:rsidR="009562B3">
          <w:rPr>
            <w:noProof/>
            <w:webHidden/>
          </w:rPr>
          <w:tab/>
        </w:r>
        <w:r w:rsidR="009562B3">
          <w:rPr>
            <w:noProof/>
            <w:webHidden/>
          </w:rPr>
          <w:fldChar w:fldCharType="begin"/>
        </w:r>
        <w:r w:rsidR="009562B3">
          <w:rPr>
            <w:noProof/>
            <w:webHidden/>
          </w:rPr>
          <w:instrText xml:space="preserve"> PAGEREF _Toc102050944 \h </w:instrText>
        </w:r>
        <w:r w:rsidR="009562B3">
          <w:rPr>
            <w:noProof/>
            <w:webHidden/>
          </w:rPr>
        </w:r>
        <w:r w:rsidR="009562B3">
          <w:rPr>
            <w:noProof/>
            <w:webHidden/>
          </w:rPr>
          <w:fldChar w:fldCharType="separate"/>
        </w:r>
        <w:r w:rsidR="00B843F3">
          <w:rPr>
            <w:noProof/>
            <w:webHidden/>
          </w:rPr>
          <w:t>33</w:t>
        </w:r>
        <w:r w:rsidR="009562B3">
          <w:rPr>
            <w:noProof/>
            <w:webHidden/>
          </w:rPr>
          <w:fldChar w:fldCharType="end"/>
        </w:r>
      </w:hyperlink>
    </w:p>
    <w:p w14:paraId="2D18F934" w14:textId="0050821A" w:rsidR="009562B3" w:rsidRDefault="00FE0AA1">
      <w:pPr>
        <w:pStyle w:val="TOC3"/>
        <w:rPr>
          <w:rFonts w:asciiTheme="minorHAnsi" w:eastAsiaTheme="minorEastAsia" w:hAnsiTheme="minorHAnsi" w:cstheme="minorBidi"/>
          <w:b w:val="0"/>
          <w:noProof/>
          <w:szCs w:val="22"/>
          <w:lang w:eastAsia="en-GB"/>
        </w:rPr>
      </w:pPr>
      <w:hyperlink w:anchor="_Toc102050945" w:history="1">
        <w:r w:rsidR="009562B3" w:rsidRPr="00196930">
          <w:rPr>
            <w:rStyle w:val="Hyperlink"/>
            <w:rFonts w:eastAsia="Times New Roman"/>
            <w:noProof/>
          </w:rPr>
          <w:t>7.3.5</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Liquefaction assessment</w:t>
        </w:r>
        <w:r w:rsidR="009562B3">
          <w:rPr>
            <w:noProof/>
            <w:webHidden/>
          </w:rPr>
          <w:tab/>
        </w:r>
        <w:r w:rsidR="009562B3">
          <w:rPr>
            <w:noProof/>
            <w:webHidden/>
          </w:rPr>
          <w:fldChar w:fldCharType="begin"/>
        </w:r>
        <w:r w:rsidR="009562B3">
          <w:rPr>
            <w:noProof/>
            <w:webHidden/>
          </w:rPr>
          <w:instrText xml:space="preserve"> PAGEREF _Toc102050945 \h </w:instrText>
        </w:r>
        <w:r w:rsidR="009562B3">
          <w:rPr>
            <w:noProof/>
            <w:webHidden/>
          </w:rPr>
        </w:r>
        <w:r w:rsidR="009562B3">
          <w:rPr>
            <w:noProof/>
            <w:webHidden/>
          </w:rPr>
          <w:fldChar w:fldCharType="separate"/>
        </w:r>
        <w:r w:rsidR="00B843F3">
          <w:rPr>
            <w:noProof/>
            <w:webHidden/>
          </w:rPr>
          <w:t>33</w:t>
        </w:r>
        <w:r w:rsidR="009562B3">
          <w:rPr>
            <w:noProof/>
            <w:webHidden/>
          </w:rPr>
          <w:fldChar w:fldCharType="end"/>
        </w:r>
      </w:hyperlink>
    </w:p>
    <w:p w14:paraId="321D10D0" w14:textId="008B3043" w:rsidR="009562B3" w:rsidRDefault="00FE0AA1">
      <w:pPr>
        <w:pStyle w:val="TOC3"/>
        <w:rPr>
          <w:rFonts w:asciiTheme="minorHAnsi" w:eastAsiaTheme="minorEastAsia" w:hAnsiTheme="minorHAnsi" w:cstheme="minorBidi"/>
          <w:b w:val="0"/>
          <w:noProof/>
          <w:szCs w:val="22"/>
          <w:lang w:eastAsia="en-GB"/>
        </w:rPr>
      </w:pPr>
      <w:hyperlink w:anchor="_Toc102050946" w:history="1">
        <w:r w:rsidR="009562B3" w:rsidRPr="00196930">
          <w:rPr>
            <w:rStyle w:val="Hyperlink"/>
            <w:rFonts w:eastAsia="Times New Roman"/>
            <w:noProof/>
          </w:rPr>
          <w:t>7.3.6</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Liquefaction remediation</w:t>
        </w:r>
        <w:r w:rsidR="009562B3">
          <w:rPr>
            <w:noProof/>
            <w:webHidden/>
          </w:rPr>
          <w:tab/>
        </w:r>
        <w:r w:rsidR="009562B3">
          <w:rPr>
            <w:noProof/>
            <w:webHidden/>
          </w:rPr>
          <w:fldChar w:fldCharType="begin"/>
        </w:r>
        <w:r w:rsidR="009562B3">
          <w:rPr>
            <w:noProof/>
            <w:webHidden/>
          </w:rPr>
          <w:instrText xml:space="preserve"> PAGEREF _Toc102050946 \h </w:instrText>
        </w:r>
        <w:r w:rsidR="009562B3">
          <w:rPr>
            <w:noProof/>
            <w:webHidden/>
          </w:rPr>
        </w:r>
        <w:r w:rsidR="009562B3">
          <w:rPr>
            <w:noProof/>
            <w:webHidden/>
          </w:rPr>
          <w:fldChar w:fldCharType="separate"/>
        </w:r>
        <w:r w:rsidR="00B843F3">
          <w:rPr>
            <w:noProof/>
            <w:webHidden/>
          </w:rPr>
          <w:t>34</w:t>
        </w:r>
        <w:r w:rsidR="009562B3">
          <w:rPr>
            <w:noProof/>
            <w:webHidden/>
          </w:rPr>
          <w:fldChar w:fldCharType="end"/>
        </w:r>
      </w:hyperlink>
    </w:p>
    <w:p w14:paraId="201ADBFF" w14:textId="2A69C4F9" w:rsidR="009562B3" w:rsidRDefault="00FE0AA1">
      <w:pPr>
        <w:pStyle w:val="TOC2"/>
        <w:rPr>
          <w:rFonts w:asciiTheme="minorHAnsi" w:eastAsiaTheme="minorEastAsia" w:hAnsiTheme="minorHAnsi" w:cstheme="minorBidi"/>
          <w:b w:val="0"/>
          <w:noProof/>
          <w:szCs w:val="22"/>
          <w:lang w:eastAsia="en-GB"/>
        </w:rPr>
      </w:pPr>
      <w:hyperlink w:anchor="_Toc102050947" w:history="1">
        <w:r w:rsidR="009562B3" w:rsidRPr="00196930">
          <w:rPr>
            <w:rStyle w:val="Hyperlink"/>
            <w:rFonts w:eastAsia="Times New Roman"/>
            <w:noProof/>
          </w:rPr>
          <w:t>7.4</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Settlements of soils under cyclic loading</w:t>
        </w:r>
        <w:r w:rsidR="009562B3">
          <w:rPr>
            <w:noProof/>
            <w:webHidden/>
          </w:rPr>
          <w:tab/>
        </w:r>
        <w:r w:rsidR="009562B3">
          <w:rPr>
            <w:noProof/>
            <w:webHidden/>
          </w:rPr>
          <w:fldChar w:fldCharType="begin"/>
        </w:r>
        <w:r w:rsidR="009562B3">
          <w:rPr>
            <w:noProof/>
            <w:webHidden/>
          </w:rPr>
          <w:instrText xml:space="preserve"> PAGEREF _Toc102050947 \h </w:instrText>
        </w:r>
        <w:r w:rsidR="009562B3">
          <w:rPr>
            <w:noProof/>
            <w:webHidden/>
          </w:rPr>
        </w:r>
        <w:r w:rsidR="009562B3">
          <w:rPr>
            <w:noProof/>
            <w:webHidden/>
          </w:rPr>
          <w:fldChar w:fldCharType="separate"/>
        </w:r>
        <w:r w:rsidR="00B843F3">
          <w:rPr>
            <w:noProof/>
            <w:webHidden/>
          </w:rPr>
          <w:t>34</w:t>
        </w:r>
        <w:r w:rsidR="009562B3">
          <w:rPr>
            <w:noProof/>
            <w:webHidden/>
          </w:rPr>
          <w:fldChar w:fldCharType="end"/>
        </w:r>
      </w:hyperlink>
    </w:p>
    <w:p w14:paraId="417696B6" w14:textId="59B1DB5C" w:rsidR="009562B3" w:rsidRDefault="00FE0AA1">
      <w:pPr>
        <w:pStyle w:val="TOC2"/>
        <w:rPr>
          <w:rFonts w:asciiTheme="minorHAnsi" w:eastAsiaTheme="minorEastAsia" w:hAnsiTheme="minorHAnsi" w:cstheme="minorBidi"/>
          <w:b w:val="0"/>
          <w:noProof/>
          <w:szCs w:val="22"/>
          <w:lang w:eastAsia="en-GB"/>
        </w:rPr>
      </w:pPr>
      <w:hyperlink w:anchor="_Toc102050948" w:history="1">
        <w:r w:rsidR="009562B3" w:rsidRPr="00196930">
          <w:rPr>
            <w:rStyle w:val="Hyperlink"/>
            <w:rFonts w:eastAsia="Times New Roman"/>
            <w:noProof/>
          </w:rPr>
          <w:t>7.5</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Site-specific response analyses</w:t>
        </w:r>
        <w:r w:rsidR="009562B3">
          <w:rPr>
            <w:noProof/>
            <w:webHidden/>
          </w:rPr>
          <w:tab/>
        </w:r>
        <w:r w:rsidR="009562B3">
          <w:rPr>
            <w:noProof/>
            <w:webHidden/>
          </w:rPr>
          <w:fldChar w:fldCharType="begin"/>
        </w:r>
        <w:r w:rsidR="009562B3">
          <w:rPr>
            <w:noProof/>
            <w:webHidden/>
          </w:rPr>
          <w:instrText xml:space="preserve"> PAGEREF _Toc102050948 \h </w:instrText>
        </w:r>
        <w:r w:rsidR="009562B3">
          <w:rPr>
            <w:noProof/>
            <w:webHidden/>
          </w:rPr>
        </w:r>
        <w:r w:rsidR="009562B3">
          <w:rPr>
            <w:noProof/>
            <w:webHidden/>
          </w:rPr>
          <w:fldChar w:fldCharType="separate"/>
        </w:r>
        <w:r w:rsidR="00B843F3">
          <w:rPr>
            <w:noProof/>
            <w:webHidden/>
          </w:rPr>
          <w:t>35</w:t>
        </w:r>
        <w:r w:rsidR="009562B3">
          <w:rPr>
            <w:noProof/>
            <w:webHidden/>
          </w:rPr>
          <w:fldChar w:fldCharType="end"/>
        </w:r>
      </w:hyperlink>
    </w:p>
    <w:p w14:paraId="7D808C1F" w14:textId="6F4A4993" w:rsidR="009562B3" w:rsidRDefault="00FE0AA1">
      <w:pPr>
        <w:pStyle w:val="TOC3"/>
        <w:rPr>
          <w:rFonts w:asciiTheme="minorHAnsi" w:eastAsiaTheme="minorEastAsia" w:hAnsiTheme="minorHAnsi" w:cstheme="minorBidi"/>
          <w:b w:val="0"/>
          <w:noProof/>
          <w:szCs w:val="22"/>
          <w:lang w:eastAsia="en-GB"/>
        </w:rPr>
      </w:pPr>
      <w:hyperlink w:anchor="_Toc102050949" w:history="1">
        <w:r w:rsidR="009562B3" w:rsidRPr="00196930">
          <w:rPr>
            <w:rStyle w:val="Hyperlink"/>
            <w:rFonts w:eastAsia="Times New Roman"/>
            <w:noProof/>
          </w:rPr>
          <w:t>7.5.1</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General</w:t>
        </w:r>
        <w:r w:rsidR="009562B3">
          <w:rPr>
            <w:noProof/>
            <w:webHidden/>
          </w:rPr>
          <w:tab/>
        </w:r>
        <w:r w:rsidR="009562B3">
          <w:rPr>
            <w:noProof/>
            <w:webHidden/>
          </w:rPr>
          <w:fldChar w:fldCharType="begin"/>
        </w:r>
        <w:r w:rsidR="009562B3">
          <w:rPr>
            <w:noProof/>
            <w:webHidden/>
          </w:rPr>
          <w:instrText xml:space="preserve"> PAGEREF _Toc102050949 \h </w:instrText>
        </w:r>
        <w:r w:rsidR="009562B3">
          <w:rPr>
            <w:noProof/>
            <w:webHidden/>
          </w:rPr>
        </w:r>
        <w:r w:rsidR="009562B3">
          <w:rPr>
            <w:noProof/>
            <w:webHidden/>
          </w:rPr>
          <w:fldChar w:fldCharType="separate"/>
        </w:r>
        <w:r w:rsidR="00B843F3">
          <w:rPr>
            <w:noProof/>
            <w:webHidden/>
          </w:rPr>
          <w:t>35</w:t>
        </w:r>
        <w:r w:rsidR="009562B3">
          <w:rPr>
            <w:noProof/>
            <w:webHidden/>
          </w:rPr>
          <w:fldChar w:fldCharType="end"/>
        </w:r>
      </w:hyperlink>
    </w:p>
    <w:p w14:paraId="478C7075" w14:textId="69EB47BB" w:rsidR="009562B3" w:rsidRDefault="00FE0AA1">
      <w:pPr>
        <w:pStyle w:val="TOC3"/>
        <w:rPr>
          <w:rFonts w:asciiTheme="minorHAnsi" w:eastAsiaTheme="minorEastAsia" w:hAnsiTheme="minorHAnsi" w:cstheme="minorBidi"/>
          <w:b w:val="0"/>
          <w:noProof/>
          <w:szCs w:val="22"/>
          <w:lang w:eastAsia="en-GB"/>
        </w:rPr>
      </w:pPr>
      <w:hyperlink w:anchor="_Toc102050950" w:history="1">
        <w:r w:rsidR="009562B3" w:rsidRPr="00196930">
          <w:rPr>
            <w:rStyle w:val="Hyperlink"/>
            <w:rFonts w:eastAsia="Times New Roman"/>
            <w:noProof/>
          </w:rPr>
          <w:t>7.5.2</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Ground response analysis</w:t>
        </w:r>
        <w:r w:rsidR="009562B3">
          <w:rPr>
            <w:noProof/>
            <w:webHidden/>
          </w:rPr>
          <w:tab/>
        </w:r>
        <w:r w:rsidR="009562B3">
          <w:rPr>
            <w:noProof/>
            <w:webHidden/>
          </w:rPr>
          <w:fldChar w:fldCharType="begin"/>
        </w:r>
        <w:r w:rsidR="009562B3">
          <w:rPr>
            <w:noProof/>
            <w:webHidden/>
          </w:rPr>
          <w:instrText xml:space="preserve"> PAGEREF _Toc102050950 \h </w:instrText>
        </w:r>
        <w:r w:rsidR="009562B3">
          <w:rPr>
            <w:noProof/>
            <w:webHidden/>
          </w:rPr>
        </w:r>
        <w:r w:rsidR="009562B3">
          <w:rPr>
            <w:noProof/>
            <w:webHidden/>
          </w:rPr>
          <w:fldChar w:fldCharType="separate"/>
        </w:r>
        <w:r w:rsidR="00B843F3">
          <w:rPr>
            <w:noProof/>
            <w:webHidden/>
          </w:rPr>
          <w:t>35</w:t>
        </w:r>
        <w:r w:rsidR="009562B3">
          <w:rPr>
            <w:noProof/>
            <w:webHidden/>
          </w:rPr>
          <w:fldChar w:fldCharType="end"/>
        </w:r>
      </w:hyperlink>
    </w:p>
    <w:p w14:paraId="71C30142" w14:textId="29CA8372" w:rsidR="009562B3" w:rsidRDefault="00FE0AA1">
      <w:pPr>
        <w:pStyle w:val="TOC1"/>
        <w:rPr>
          <w:rFonts w:asciiTheme="minorHAnsi" w:eastAsiaTheme="minorEastAsia" w:hAnsiTheme="minorHAnsi" w:cstheme="minorBidi"/>
          <w:b w:val="0"/>
          <w:noProof/>
          <w:szCs w:val="22"/>
          <w:lang w:eastAsia="en-GB"/>
        </w:rPr>
      </w:pPr>
      <w:hyperlink w:anchor="_Toc102050951" w:history="1">
        <w:r w:rsidR="009562B3" w:rsidRPr="00196930">
          <w:rPr>
            <w:rStyle w:val="Hyperlink"/>
            <w:rFonts w:eastAsia="Times New Roman"/>
            <w:noProof/>
          </w:rPr>
          <w:t>8</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Soil-structure interaction</w:t>
        </w:r>
        <w:r w:rsidR="009562B3">
          <w:rPr>
            <w:noProof/>
            <w:webHidden/>
          </w:rPr>
          <w:tab/>
        </w:r>
        <w:r w:rsidR="009562B3">
          <w:rPr>
            <w:noProof/>
            <w:webHidden/>
          </w:rPr>
          <w:fldChar w:fldCharType="begin"/>
        </w:r>
        <w:r w:rsidR="009562B3">
          <w:rPr>
            <w:noProof/>
            <w:webHidden/>
          </w:rPr>
          <w:instrText xml:space="preserve"> PAGEREF _Toc102050951 \h </w:instrText>
        </w:r>
        <w:r w:rsidR="009562B3">
          <w:rPr>
            <w:noProof/>
            <w:webHidden/>
          </w:rPr>
        </w:r>
        <w:r w:rsidR="009562B3">
          <w:rPr>
            <w:noProof/>
            <w:webHidden/>
          </w:rPr>
          <w:fldChar w:fldCharType="separate"/>
        </w:r>
        <w:r w:rsidR="00B843F3">
          <w:rPr>
            <w:noProof/>
            <w:webHidden/>
          </w:rPr>
          <w:t>35</w:t>
        </w:r>
        <w:r w:rsidR="009562B3">
          <w:rPr>
            <w:noProof/>
            <w:webHidden/>
          </w:rPr>
          <w:fldChar w:fldCharType="end"/>
        </w:r>
      </w:hyperlink>
    </w:p>
    <w:p w14:paraId="61142920" w14:textId="4D9D31C0" w:rsidR="009562B3" w:rsidRDefault="00FE0AA1">
      <w:pPr>
        <w:pStyle w:val="TOC2"/>
        <w:rPr>
          <w:rFonts w:asciiTheme="minorHAnsi" w:eastAsiaTheme="minorEastAsia" w:hAnsiTheme="minorHAnsi" w:cstheme="minorBidi"/>
          <w:b w:val="0"/>
          <w:noProof/>
          <w:szCs w:val="22"/>
          <w:lang w:eastAsia="en-GB"/>
        </w:rPr>
      </w:pPr>
      <w:hyperlink w:anchor="_Toc102050952" w:history="1">
        <w:r w:rsidR="009562B3" w:rsidRPr="00196930">
          <w:rPr>
            <w:rStyle w:val="Hyperlink"/>
            <w:rFonts w:eastAsia="Times New Roman"/>
            <w:noProof/>
          </w:rPr>
          <w:t>8.1</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General</w:t>
        </w:r>
        <w:r w:rsidR="009562B3">
          <w:rPr>
            <w:noProof/>
            <w:webHidden/>
          </w:rPr>
          <w:tab/>
        </w:r>
        <w:r w:rsidR="009562B3">
          <w:rPr>
            <w:noProof/>
            <w:webHidden/>
          </w:rPr>
          <w:fldChar w:fldCharType="begin"/>
        </w:r>
        <w:r w:rsidR="009562B3">
          <w:rPr>
            <w:noProof/>
            <w:webHidden/>
          </w:rPr>
          <w:instrText xml:space="preserve"> PAGEREF _Toc102050952 \h </w:instrText>
        </w:r>
        <w:r w:rsidR="009562B3">
          <w:rPr>
            <w:noProof/>
            <w:webHidden/>
          </w:rPr>
        </w:r>
        <w:r w:rsidR="009562B3">
          <w:rPr>
            <w:noProof/>
            <w:webHidden/>
          </w:rPr>
          <w:fldChar w:fldCharType="separate"/>
        </w:r>
        <w:r w:rsidR="00B843F3">
          <w:rPr>
            <w:noProof/>
            <w:webHidden/>
          </w:rPr>
          <w:t>35</w:t>
        </w:r>
        <w:r w:rsidR="009562B3">
          <w:rPr>
            <w:noProof/>
            <w:webHidden/>
          </w:rPr>
          <w:fldChar w:fldCharType="end"/>
        </w:r>
      </w:hyperlink>
    </w:p>
    <w:p w14:paraId="5D7A9D0B" w14:textId="550E9981" w:rsidR="009562B3" w:rsidRDefault="00FE0AA1">
      <w:pPr>
        <w:pStyle w:val="TOC2"/>
        <w:rPr>
          <w:rFonts w:asciiTheme="minorHAnsi" w:eastAsiaTheme="minorEastAsia" w:hAnsiTheme="minorHAnsi" w:cstheme="minorBidi"/>
          <w:b w:val="0"/>
          <w:noProof/>
          <w:szCs w:val="22"/>
          <w:lang w:eastAsia="en-GB"/>
        </w:rPr>
      </w:pPr>
      <w:hyperlink w:anchor="_Toc102050953" w:history="1">
        <w:r w:rsidR="009562B3" w:rsidRPr="00196930">
          <w:rPr>
            <w:rStyle w:val="Hyperlink"/>
            <w:rFonts w:eastAsia="Times New Roman"/>
            <w:noProof/>
          </w:rPr>
          <w:t>8.2</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Analysis of inertial effects</w:t>
        </w:r>
        <w:r w:rsidR="009562B3">
          <w:rPr>
            <w:noProof/>
            <w:webHidden/>
          </w:rPr>
          <w:tab/>
        </w:r>
        <w:r w:rsidR="009562B3">
          <w:rPr>
            <w:noProof/>
            <w:webHidden/>
          </w:rPr>
          <w:fldChar w:fldCharType="begin"/>
        </w:r>
        <w:r w:rsidR="009562B3">
          <w:rPr>
            <w:noProof/>
            <w:webHidden/>
          </w:rPr>
          <w:instrText xml:space="preserve"> PAGEREF _Toc102050953 \h </w:instrText>
        </w:r>
        <w:r w:rsidR="009562B3">
          <w:rPr>
            <w:noProof/>
            <w:webHidden/>
          </w:rPr>
        </w:r>
        <w:r w:rsidR="009562B3">
          <w:rPr>
            <w:noProof/>
            <w:webHidden/>
          </w:rPr>
          <w:fldChar w:fldCharType="separate"/>
        </w:r>
        <w:r w:rsidR="00B843F3">
          <w:rPr>
            <w:noProof/>
            <w:webHidden/>
          </w:rPr>
          <w:t>37</w:t>
        </w:r>
        <w:r w:rsidR="009562B3">
          <w:rPr>
            <w:noProof/>
            <w:webHidden/>
          </w:rPr>
          <w:fldChar w:fldCharType="end"/>
        </w:r>
      </w:hyperlink>
    </w:p>
    <w:p w14:paraId="43E7A8D4" w14:textId="1FF6F778" w:rsidR="009562B3" w:rsidRDefault="00FE0AA1">
      <w:pPr>
        <w:pStyle w:val="TOC3"/>
        <w:rPr>
          <w:rFonts w:asciiTheme="minorHAnsi" w:eastAsiaTheme="minorEastAsia" w:hAnsiTheme="minorHAnsi" w:cstheme="minorBidi"/>
          <w:b w:val="0"/>
          <w:noProof/>
          <w:szCs w:val="22"/>
          <w:lang w:eastAsia="en-GB"/>
        </w:rPr>
      </w:pPr>
      <w:hyperlink w:anchor="_Toc102050954" w:history="1">
        <w:r w:rsidR="009562B3" w:rsidRPr="00196930">
          <w:rPr>
            <w:rStyle w:val="Hyperlink"/>
            <w:rFonts w:eastAsia="Times New Roman"/>
            <w:noProof/>
          </w:rPr>
          <w:t>8.2.1</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General</w:t>
        </w:r>
        <w:r w:rsidR="009562B3">
          <w:rPr>
            <w:noProof/>
            <w:webHidden/>
          </w:rPr>
          <w:tab/>
        </w:r>
        <w:r w:rsidR="009562B3">
          <w:rPr>
            <w:noProof/>
            <w:webHidden/>
          </w:rPr>
          <w:fldChar w:fldCharType="begin"/>
        </w:r>
        <w:r w:rsidR="009562B3">
          <w:rPr>
            <w:noProof/>
            <w:webHidden/>
          </w:rPr>
          <w:instrText xml:space="preserve"> PAGEREF _Toc102050954 \h </w:instrText>
        </w:r>
        <w:r w:rsidR="009562B3">
          <w:rPr>
            <w:noProof/>
            <w:webHidden/>
          </w:rPr>
        </w:r>
        <w:r w:rsidR="009562B3">
          <w:rPr>
            <w:noProof/>
            <w:webHidden/>
          </w:rPr>
          <w:fldChar w:fldCharType="separate"/>
        </w:r>
        <w:r w:rsidR="00B843F3">
          <w:rPr>
            <w:noProof/>
            <w:webHidden/>
          </w:rPr>
          <w:t>37</w:t>
        </w:r>
        <w:r w:rsidR="009562B3">
          <w:rPr>
            <w:noProof/>
            <w:webHidden/>
          </w:rPr>
          <w:fldChar w:fldCharType="end"/>
        </w:r>
      </w:hyperlink>
    </w:p>
    <w:p w14:paraId="2944B432" w14:textId="0B80F514" w:rsidR="009562B3" w:rsidRDefault="00FE0AA1">
      <w:pPr>
        <w:pStyle w:val="TOC3"/>
        <w:rPr>
          <w:rFonts w:asciiTheme="minorHAnsi" w:eastAsiaTheme="minorEastAsia" w:hAnsiTheme="minorHAnsi" w:cstheme="minorBidi"/>
          <w:b w:val="0"/>
          <w:noProof/>
          <w:szCs w:val="22"/>
          <w:lang w:eastAsia="en-GB"/>
        </w:rPr>
      </w:pPr>
      <w:hyperlink w:anchor="_Toc102050955" w:history="1">
        <w:r w:rsidR="009562B3" w:rsidRPr="00196930">
          <w:rPr>
            <w:rStyle w:val="Hyperlink"/>
            <w:rFonts w:eastAsia="Times New Roman"/>
            <w:noProof/>
          </w:rPr>
          <w:t>8.2.2</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Force-based approach</w:t>
        </w:r>
        <w:r w:rsidR="009562B3">
          <w:rPr>
            <w:noProof/>
            <w:webHidden/>
          </w:rPr>
          <w:tab/>
        </w:r>
        <w:r w:rsidR="009562B3">
          <w:rPr>
            <w:noProof/>
            <w:webHidden/>
          </w:rPr>
          <w:fldChar w:fldCharType="begin"/>
        </w:r>
        <w:r w:rsidR="009562B3">
          <w:rPr>
            <w:noProof/>
            <w:webHidden/>
          </w:rPr>
          <w:instrText xml:space="preserve"> PAGEREF _Toc102050955 \h </w:instrText>
        </w:r>
        <w:r w:rsidR="009562B3">
          <w:rPr>
            <w:noProof/>
            <w:webHidden/>
          </w:rPr>
        </w:r>
        <w:r w:rsidR="009562B3">
          <w:rPr>
            <w:noProof/>
            <w:webHidden/>
          </w:rPr>
          <w:fldChar w:fldCharType="separate"/>
        </w:r>
        <w:r w:rsidR="00B843F3">
          <w:rPr>
            <w:noProof/>
            <w:webHidden/>
          </w:rPr>
          <w:t>37</w:t>
        </w:r>
        <w:r w:rsidR="009562B3">
          <w:rPr>
            <w:noProof/>
            <w:webHidden/>
          </w:rPr>
          <w:fldChar w:fldCharType="end"/>
        </w:r>
      </w:hyperlink>
    </w:p>
    <w:p w14:paraId="4BC19A36" w14:textId="0DE23C67" w:rsidR="009562B3" w:rsidRDefault="00FE0AA1">
      <w:pPr>
        <w:pStyle w:val="TOC3"/>
        <w:rPr>
          <w:rFonts w:asciiTheme="minorHAnsi" w:eastAsiaTheme="minorEastAsia" w:hAnsiTheme="minorHAnsi" w:cstheme="minorBidi"/>
          <w:b w:val="0"/>
          <w:noProof/>
          <w:szCs w:val="22"/>
          <w:lang w:eastAsia="en-GB"/>
        </w:rPr>
      </w:pPr>
      <w:hyperlink w:anchor="_Toc102050956" w:history="1">
        <w:r w:rsidR="009562B3" w:rsidRPr="00196930">
          <w:rPr>
            <w:rStyle w:val="Hyperlink"/>
            <w:rFonts w:eastAsia="Times New Roman"/>
            <w:noProof/>
          </w:rPr>
          <w:t>8.2.3</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Displacement-based approach</w:t>
        </w:r>
        <w:r w:rsidR="009562B3">
          <w:rPr>
            <w:noProof/>
            <w:webHidden/>
          </w:rPr>
          <w:tab/>
        </w:r>
        <w:r w:rsidR="009562B3">
          <w:rPr>
            <w:noProof/>
            <w:webHidden/>
          </w:rPr>
          <w:fldChar w:fldCharType="begin"/>
        </w:r>
        <w:r w:rsidR="009562B3">
          <w:rPr>
            <w:noProof/>
            <w:webHidden/>
          </w:rPr>
          <w:instrText xml:space="preserve"> PAGEREF _Toc102050956 \h </w:instrText>
        </w:r>
        <w:r w:rsidR="009562B3">
          <w:rPr>
            <w:noProof/>
            <w:webHidden/>
          </w:rPr>
        </w:r>
        <w:r w:rsidR="009562B3">
          <w:rPr>
            <w:noProof/>
            <w:webHidden/>
          </w:rPr>
          <w:fldChar w:fldCharType="separate"/>
        </w:r>
        <w:r w:rsidR="00B843F3">
          <w:rPr>
            <w:noProof/>
            <w:webHidden/>
          </w:rPr>
          <w:t>38</w:t>
        </w:r>
        <w:r w:rsidR="009562B3">
          <w:rPr>
            <w:noProof/>
            <w:webHidden/>
          </w:rPr>
          <w:fldChar w:fldCharType="end"/>
        </w:r>
      </w:hyperlink>
    </w:p>
    <w:p w14:paraId="5D45DE5C" w14:textId="255E30CB" w:rsidR="009562B3" w:rsidRDefault="00FE0AA1">
      <w:pPr>
        <w:pStyle w:val="TOC2"/>
        <w:rPr>
          <w:rFonts w:asciiTheme="minorHAnsi" w:eastAsiaTheme="minorEastAsia" w:hAnsiTheme="minorHAnsi" w:cstheme="minorBidi"/>
          <w:b w:val="0"/>
          <w:noProof/>
          <w:szCs w:val="22"/>
          <w:lang w:eastAsia="en-GB"/>
        </w:rPr>
      </w:pPr>
      <w:hyperlink w:anchor="_Toc102050957" w:history="1">
        <w:r w:rsidR="009562B3" w:rsidRPr="00196930">
          <w:rPr>
            <w:rStyle w:val="Hyperlink"/>
            <w:rFonts w:eastAsia="Times New Roman"/>
            <w:noProof/>
          </w:rPr>
          <w:t>8.3</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Modelling of kinematic effects</w:t>
        </w:r>
        <w:r w:rsidR="009562B3">
          <w:rPr>
            <w:noProof/>
            <w:webHidden/>
          </w:rPr>
          <w:tab/>
        </w:r>
        <w:r w:rsidR="009562B3">
          <w:rPr>
            <w:noProof/>
            <w:webHidden/>
          </w:rPr>
          <w:fldChar w:fldCharType="begin"/>
        </w:r>
        <w:r w:rsidR="009562B3">
          <w:rPr>
            <w:noProof/>
            <w:webHidden/>
          </w:rPr>
          <w:instrText xml:space="preserve"> PAGEREF _Toc102050957 \h </w:instrText>
        </w:r>
        <w:r w:rsidR="009562B3">
          <w:rPr>
            <w:noProof/>
            <w:webHidden/>
          </w:rPr>
        </w:r>
        <w:r w:rsidR="009562B3">
          <w:rPr>
            <w:noProof/>
            <w:webHidden/>
          </w:rPr>
          <w:fldChar w:fldCharType="separate"/>
        </w:r>
        <w:r w:rsidR="00B843F3">
          <w:rPr>
            <w:noProof/>
            <w:webHidden/>
          </w:rPr>
          <w:t>39</w:t>
        </w:r>
        <w:r w:rsidR="009562B3">
          <w:rPr>
            <w:noProof/>
            <w:webHidden/>
          </w:rPr>
          <w:fldChar w:fldCharType="end"/>
        </w:r>
      </w:hyperlink>
    </w:p>
    <w:p w14:paraId="5C7059F8" w14:textId="58D23623" w:rsidR="009562B3" w:rsidRDefault="00FE0AA1">
      <w:pPr>
        <w:pStyle w:val="TOC2"/>
        <w:rPr>
          <w:rFonts w:asciiTheme="minorHAnsi" w:eastAsiaTheme="minorEastAsia" w:hAnsiTheme="minorHAnsi" w:cstheme="minorBidi"/>
          <w:b w:val="0"/>
          <w:noProof/>
          <w:szCs w:val="22"/>
          <w:lang w:eastAsia="en-GB"/>
        </w:rPr>
      </w:pPr>
      <w:hyperlink w:anchor="_Toc102050958" w:history="1">
        <w:r w:rsidR="009562B3" w:rsidRPr="00196930">
          <w:rPr>
            <w:rStyle w:val="Hyperlink"/>
            <w:rFonts w:eastAsia="Times New Roman"/>
            <w:noProof/>
          </w:rPr>
          <w:t>8.4</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Combination of inertial and kinematic effects for internal forces</w:t>
        </w:r>
        <w:r w:rsidR="009562B3">
          <w:rPr>
            <w:noProof/>
            <w:webHidden/>
          </w:rPr>
          <w:tab/>
        </w:r>
        <w:r w:rsidR="009562B3">
          <w:rPr>
            <w:noProof/>
            <w:webHidden/>
          </w:rPr>
          <w:fldChar w:fldCharType="begin"/>
        </w:r>
        <w:r w:rsidR="009562B3">
          <w:rPr>
            <w:noProof/>
            <w:webHidden/>
          </w:rPr>
          <w:instrText xml:space="preserve"> PAGEREF _Toc102050958 \h </w:instrText>
        </w:r>
        <w:r w:rsidR="009562B3">
          <w:rPr>
            <w:noProof/>
            <w:webHidden/>
          </w:rPr>
        </w:r>
        <w:r w:rsidR="009562B3">
          <w:rPr>
            <w:noProof/>
            <w:webHidden/>
          </w:rPr>
          <w:fldChar w:fldCharType="separate"/>
        </w:r>
        <w:r w:rsidR="00B843F3">
          <w:rPr>
            <w:noProof/>
            <w:webHidden/>
          </w:rPr>
          <w:t>40</w:t>
        </w:r>
        <w:r w:rsidR="009562B3">
          <w:rPr>
            <w:noProof/>
            <w:webHidden/>
          </w:rPr>
          <w:fldChar w:fldCharType="end"/>
        </w:r>
      </w:hyperlink>
    </w:p>
    <w:p w14:paraId="5D38642C" w14:textId="7131ADD4" w:rsidR="009562B3" w:rsidRDefault="00FE0AA1">
      <w:pPr>
        <w:pStyle w:val="TOC2"/>
        <w:rPr>
          <w:rFonts w:asciiTheme="minorHAnsi" w:eastAsiaTheme="minorEastAsia" w:hAnsiTheme="minorHAnsi" w:cstheme="minorBidi"/>
          <w:b w:val="0"/>
          <w:noProof/>
          <w:szCs w:val="22"/>
          <w:lang w:eastAsia="en-GB"/>
        </w:rPr>
      </w:pPr>
      <w:hyperlink w:anchor="_Toc102050959" w:history="1">
        <w:r w:rsidR="009562B3" w:rsidRPr="00196930">
          <w:rPr>
            <w:rStyle w:val="Hyperlink"/>
            <w:rFonts w:eastAsia="Times New Roman"/>
            <w:noProof/>
          </w:rPr>
          <w:t>8.5</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Simultaneous modelling of kinematic and inertial effects</w:t>
        </w:r>
        <w:r w:rsidR="009562B3">
          <w:rPr>
            <w:noProof/>
            <w:webHidden/>
          </w:rPr>
          <w:tab/>
        </w:r>
        <w:r w:rsidR="009562B3">
          <w:rPr>
            <w:noProof/>
            <w:webHidden/>
          </w:rPr>
          <w:fldChar w:fldCharType="begin"/>
        </w:r>
        <w:r w:rsidR="009562B3">
          <w:rPr>
            <w:noProof/>
            <w:webHidden/>
          </w:rPr>
          <w:instrText xml:space="preserve"> PAGEREF _Toc102050959 \h </w:instrText>
        </w:r>
        <w:r w:rsidR="009562B3">
          <w:rPr>
            <w:noProof/>
            <w:webHidden/>
          </w:rPr>
        </w:r>
        <w:r w:rsidR="009562B3">
          <w:rPr>
            <w:noProof/>
            <w:webHidden/>
          </w:rPr>
          <w:fldChar w:fldCharType="separate"/>
        </w:r>
        <w:r w:rsidR="00B843F3">
          <w:rPr>
            <w:noProof/>
            <w:webHidden/>
          </w:rPr>
          <w:t>40</w:t>
        </w:r>
        <w:r w:rsidR="009562B3">
          <w:rPr>
            <w:noProof/>
            <w:webHidden/>
          </w:rPr>
          <w:fldChar w:fldCharType="end"/>
        </w:r>
      </w:hyperlink>
    </w:p>
    <w:p w14:paraId="5767C719" w14:textId="4C5554EB" w:rsidR="009562B3" w:rsidRDefault="00FE0AA1">
      <w:pPr>
        <w:pStyle w:val="TOC1"/>
        <w:rPr>
          <w:rFonts w:asciiTheme="minorHAnsi" w:eastAsiaTheme="minorEastAsia" w:hAnsiTheme="minorHAnsi" w:cstheme="minorBidi"/>
          <w:b w:val="0"/>
          <w:noProof/>
          <w:szCs w:val="22"/>
          <w:lang w:eastAsia="en-GB"/>
        </w:rPr>
      </w:pPr>
      <w:hyperlink w:anchor="_Toc102050960" w:history="1">
        <w:r w:rsidR="009562B3" w:rsidRPr="00196930">
          <w:rPr>
            <w:rStyle w:val="Hyperlink"/>
            <w:rFonts w:eastAsia="Times New Roman"/>
            <w:noProof/>
          </w:rPr>
          <w:t>9</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Foundation system</w:t>
        </w:r>
        <w:r w:rsidR="009562B3">
          <w:rPr>
            <w:noProof/>
            <w:webHidden/>
          </w:rPr>
          <w:tab/>
        </w:r>
        <w:r w:rsidR="009562B3">
          <w:rPr>
            <w:noProof/>
            <w:webHidden/>
          </w:rPr>
          <w:fldChar w:fldCharType="begin"/>
        </w:r>
        <w:r w:rsidR="009562B3">
          <w:rPr>
            <w:noProof/>
            <w:webHidden/>
          </w:rPr>
          <w:instrText xml:space="preserve"> PAGEREF _Toc102050960 \h </w:instrText>
        </w:r>
        <w:r w:rsidR="009562B3">
          <w:rPr>
            <w:noProof/>
            <w:webHidden/>
          </w:rPr>
        </w:r>
        <w:r w:rsidR="009562B3">
          <w:rPr>
            <w:noProof/>
            <w:webHidden/>
          </w:rPr>
          <w:fldChar w:fldCharType="separate"/>
        </w:r>
        <w:r w:rsidR="00B843F3">
          <w:rPr>
            <w:noProof/>
            <w:webHidden/>
          </w:rPr>
          <w:t>40</w:t>
        </w:r>
        <w:r w:rsidR="009562B3">
          <w:rPr>
            <w:noProof/>
            <w:webHidden/>
          </w:rPr>
          <w:fldChar w:fldCharType="end"/>
        </w:r>
      </w:hyperlink>
    </w:p>
    <w:p w14:paraId="434DDF20" w14:textId="528D8455" w:rsidR="009562B3" w:rsidRDefault="00FE0AA1">
      <w:pPr>
        <w:pStyle w:val="TOC2"/>
        <w:rPr>
          <w:rFonts w:asciiTheme="minorHAnsi" w:eastAsiaTheme="minorEastAsia" w:hAnsiTheme="minorHAnsi" w:cstheme="minorBidi"/>
          <w:b w:val="0"/>
          <w:noProof/>
          <w:szCs w:val="22"/>
          <w:lang w:eastAsia="en-GB"/>
        </w:rPr>
      </w:pPr>
      <w:hyperlink w:anchor="_Toc102050961" w:history="1">
        <w:r w:rsidR="009562B3" w:rsidRPr="00196930">
          <w:rPr>
            <w:rStyle w:val="Hyperlink"/>
            <w:rFonts w:eastAsia="Times New Roman"/>
            <w:noProof/>
          </w:rPr>
          <w:t>9.1</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General requirements</w:t>
        </w:r>
        <w:r w:rsidR="009562B3">
          <w:rPr>
            <w:noProof/>
            <w:webHidden/>
          </w:rPr>
          <w:tab/>
        </w:r>
        <w:r w:rsidR="009562B3">
          <w:rPr>
            <w:noProof/>
            <w:webHidden/>
          </w:rPr>
          <w:fldChar w:fldCharType="begin"/>
        </w:r>
        <w:r w:rsidR="009562B3">
          <w:rPr>
            <w:noProof/>
            <w:webHidden/>
          </w:rPr>
          <w:instrText xml:space="preserve"> PAGEREF _Toc102050961 \h </w:instrText>
        </w:r>
        <w:r w:rsidR="009562B3">
          <w:rPr>
            <w:noProof/>
            <w:webHidden/>
          </w:rPr>
        </w:r>
        <w:r w:rsidR="009562B3">
          <w:rPr>
            <w:noProof/>
            <w:webHidden/>
          </w:rPr>
          <w:fldChar w:fldCharType="separate"/>
        </w:r>
        <w:r w:rsidR="00B843F3">
          <w:rPr>
            <w:noProof/>
            <w:webHidden/>
          </w:rPr>
          <w:t>40</w:t>
        </w:r>
        <w:r w:rsidR="009562B3">
          <w:rPr>
            <w:noProof/>
            <w:webHidden/>
          </w:rPr>
          <w:fldChar w:fldCharType="end"/>
        </w:r>
      </w:hyperlink>
    </w:p>
    <w:p w14:paraId="1D75AEAF" w14:textId="0E1DFDE1" w:rsidR="009562B3" w:rsidRDefault="00FE0AA1">
      <w:pPr>
        <w:pStyle w:val="TOC2"/>
        <w:rPr>
          <w:rFonts w:asciiTheme="minorHAnsi" w:eastAsiaTheme="minorEastAsia" w:hAnsiTheme="minorHAnsi" w:cstheme="minorBidi"/>
          <w:b w:val="0"/>
          <w:noProof/>
          <w:szCs w:val="22"/>
          <w:lang w:eastAsia="en-GB"/>
        </w:rPr>
      </w:pPr>
      <w:hyperlink w:anchor="_Toc102050962" w:history="1">
        <w:r w:rsidR="009562B3" w:rsidRPr="00196930">
          <w:rPr>
            <w:rStyle w:val="Hyperlink"/>
            <w:rFonts w:eastAsia="Times New Roman"/>
            <w:noProof/>
          </w:rPr>
          <w:t>9.2</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Design values of the action effects</w:t>
        </w:r>
        <w:r w:rsidR="009562B3">
          <w:rPr>
            <w:noProof/>
            <w:webHidden/>
          </w:rPr>
          <w:tab/>
        </w:r>
        <w:r w:rsidR="009562B3">
          <w:rPr>
            <w:noProof/>
            <w:webHidden/>
          </w:rPr>
          <w:fldChar w:fldCharType="begin"/>
        </w:r>
        <w:r w:rsidR="009562B3">
          <w:rPr>
            <w:noProof/>
            <w:webHidden/>
          </w:rPr>
          <w:instrText xml:space="preserve"> PAGEREF _Toc102050962 \h </w:instrText>
        </w:r>
        <w:r w:rsidR="009562B3">
          <w:rPr>
            <w:noProof/>
            <w:webHidden/>
          </w:rPr>
        </w:r>
        <w:r w:rsidR="009562B3">
          <w:rPr>
            <w:noProof/>
            <w:webHidden/>
          </w:rPr>
          <w:fldChar w:fldCharType="separate"/>
        </w:r>
        <w:r w:rsidR="00B843F3">
          <w:rPr>
            <w:noProof/>
            <w:webHidden/>
          </w:rPr>
          <w:t>41</w:t>
        </w:r>
        <w:r w:rsidR="009562B3">
          <w:rPr>
            <w:noProof/>
            <w:webHidden/>
          </w:rPr>
          <w:fldChar w:fldCharType="end"/>
        </w:r>
      </w:hyperlink>
    </w:p>
    <w:p w14:paraId="46BB442B" w14:textId="2AD692AC" w:rsidR="009562B3" w:rsidRDefault="00FE0AA1">
      <w:pPr>
        <w:pStyle w:val="TOC2"/>
        <w:rPr>
          <w:rFonts w:asciiTheme="minorHAnsi" w:eastAsiaTheme="minorEastAsia" w:hAnsiTheme="minorHAnsi" w:cstheme="minorBidi"/>
          <w:b w:val="0"/>
          <w:noProof/>
          <w:szCs w:val="22"/>
          <w:lang w:eastAsia="en-GB"/>
        </w:rPr>
      </w:pPr>
      <w:hyperlink w:anchor="_Toc102050963" w:history="1">
        <w:r w:rsidR="009562B3" w:rsidRPr="00196930">
          <w:rPr>
            <w:rStyle w:val="Hyperlink"/>
            <w:rFonts w:eastAsia="Times New Roman"/>
            <w:noProof/>
          </w:rPr>
          <w:t>9.3</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Foundation horizontal connections</w:t>
        </w:r>
        <w:r w:rsidR="009562B3">
          <w:rPr>
            <w:noProof/>
            <w:webHidden/>
          </w:rPr>
          <w:tab/>
        </w:r>
        <w:r w:rsidR="009562B3">
          <w:rPr>
            <w:noProof/>
            <w:webHidden/>
          </w:rPr>
          <w:fldChar w:fldCharType="begin"/>
        </w:r>
        <w:r w:rsidR="009562B3">
          <w:rPr>
            <w:noProof/>
            <w:webHidden/>
          </w:rPr>
          <w:instrText xml:space="preserve"> PAGEREF _Toc102050963 \h </w:instrText>
        </w:r>
        <w:r w:rsidR="009562B3">
          <w:rPr>
            <w:noProof/>
            <w:webHidden/>
          </w:rPr>
        </w:r>
        <w:r w:rsidR="009562B3">
          <w:rPr>
            <w:noProof/>
            <w:webHidden/>
          </w:rPr>
          <w:fldChar w:fldCharType="separate"/>
        </w:r>
        <w:r w:rsidR="00B843F3">
          <w:rPr>
            <w:noProof/>
            <w:webHidden/>
          </w:rPr>
          <w:t>42</w:t>
        </w:r>
        <w:r w:rsidR="009562B3">
          <w:rPr>
            <w:noProof/>
            <w:webHidden/>
          </w:rPr>
          <w:fldChar w:fldCharType="end"/>
        </w:r>
      </w:hyperlink>
    </w:p>
    <w:p w14:paraId="1933023C" w14:textId="01E4240A" w:rsidR="009562B3" w:rsidRDefault="00FE0AA1">
      <w:pPr>
        <w:pStyle w:val="TOC2"/>
        <w:rPr>
          <w:rFonts w:asciiTheme="minorHAnsi" w:eastAsiaTheme="minorEastAsia" w:hAnsiTheme="minorHAnsi" w:cstheme="minorBidi"/>
          <w:b w:val="0"/>
          <w:noProof/>
          <w:szCs w:val="22"/>
          <w:lang w:eastAsia="en-GB"/>
        </w:rPr>
      </w:pPr>
      <w:hyperlink w:anchor="_Toc102050964" w:history="1">
        <w:r w:rsidR="009562B3" w:rsidRPr="00196930">
          <w:rPr>
            <w:rStyle w:val="Hyperlink"/>
            <w:rFonts w:eastAsia="Times New Roman"/>
            <w:noProof/>
          </w:rPr>
          <w:t>9.4</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Surface and shallow embedded foundations</w:t>
        </w:r>
        <w:r w:rsidR="009562B3">
          <w:rPr>
            <w:noProof/>
            <w:webHidden/>
          </w:rPr>
          <w:tab/>
        </w:r>
        <w:r w:rsidR="009562B3">
          <w:rPr>
            <w:noProof/>
            <w:webHidden/>
          </w:rPr>
          <w:fldChar w:fldCharType="begin"/>
        </w:r>
        <w:r w:rsidR="009562B3">
          <w:rPr>
            <w:noProof/>
            <w:webHidden/>
          </w:rPr>
          <w:instrText xml:space="preserve"> PAGEREF _Toc102050964 \h </w:instrText>
        </w:r>
        <w:r w:rsidR="009562B3">
          <w:rPr>
            <w:noProof/>
            <w:webHidden/>
          </w:rPr>
        </w:r>
        <w:r w:rsidR="009562B3">
          <w:rPr>
            <w:noProof/>
            <w:webHidden/>
          </w:rPr>
          <w:fldChar w:fldCharType="separate"/>
        </w:r>
        <w:r w:rsidR="00B843F3">
          <w:rPr>
            <w:noProof/>
            <w:webHidden/>
          </w:rPr>
          <w:t>43</w:t>
        </w:r>
        <w:r w:rsidR="009562B3">
          <w:rPr>
            <w:noProof/>
            <w:webHidden/>
          </w:rPr>
          <w:fldChar w:fldCharType="end"/>
        </w:r>
      </w:hyperlink>
    </w:p>
    <w:p w14:paraId="54E97EC1" w14:textId="7C2780CF" w:rsidR="009562B3" w:rsidRDefault="00FE0AA1">
      <w:pPr>
        <w:pStyle w:val="TOC3"/>
        <w:rPr>
          <w:rFonts w:asciiTheme="minorHAnsi" w:eastAsiaTheme="minorEastAsia" w:hAnsiTheme="minorHAnsi" w:cstheme="minorBidi"/>
          <w:b w:val="0"/>
          <w:noProof/>
          <w:szCs w:val="22"/>
          <w:lang w:eastAsia="en-GB"/>
        </w:rPr>
      </w:pPr>
      <w:hyperlink w:anchor="_Toc102050965" w:history="1">
        <w:r w:rsidR="009562B3" w:rsidRPr="00196930">
          <w:rPr>
            <w:rStyle w:val="Hyperlink"/>
            <w:rFonts w:eastAsia="Times New Roman"/>
            <w:noProof/>
          </w:rPr>
          <w:t>9.4.1</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General</w:t>
        </w:r>
        <w:r w:rsidR="009562B3">
          <w:rPr>
            <w:noProof/>
            <w:webHidden/>
          </w:rPr>
          <w:tab/>
        </w:r>
        <w:r w:rsidR="009562B3">
          <w:rPr>
            <w:noProof/>
            <w:webHidden/>
          </w:rPr>
          <w:fldChar w:fldCharType="begin"/>
        </w:r>
        <w:r w:rsidR="009562B3">
          <w:rPr>
            <w:noProof/>
            <w:webHidden/>
          </w:rPr>
          <w:instrText xml:space="preserve"> PAGEREF _Toc102050965 \h </w:instrText>
        </w:r>
        <w:r w:rsidR="009562B3">
          <w:rPr>
            <w:noProof/>
            <w:webHidden/>
          </w:rPr>
        </w:r>
        <w:r w:rsidR="009562B3">
          <w:rPr>
            <w:noProof/>
            <w:webHidden/>
          </w:rPr>
          <w:fldChar w:fldCharType="separate"/>
        </w:r>
        <w:r w:rsidR="00B843F3">
          <w:rPr>
            <w:noProof/>
            <w:webHidden/>
          </w:rPr>
          <w:t>43</w:t>
        </w:r>
        <w:r w:rsidR="009562B3">
          <w:rPr>
            <w:noProof/>
            <w:webHidden/>
          </w:rPr>
          <w:fldChar w:fldCharType="end"/>
        </w:r>
      </w:hyperlink>
    </w:p>
    <w:p w14:paraId="1CB08C7B" w14:textId="28C3BFB1" w:rsidR="009562B3" w:rsidRDefault="00FE0AA1">
      <w:pPr>
        <w:pStyle w:val="TOC3"/>
        <w:rPr>
          <w:rFonts w:asciiTheme="minorHAnsi" w:eastAsiaTheme="minorEastAsia" w:hAnsiTheme="minorHAnsi" w:cstheme="minorBidi"/>
          <w:b w:val="0"/>
          <w:noProof/>
          <w:szCs w:val="22"/>
          <w:lang w:eastAsia="en-GB"/>
        </w:rPr>
      </w:pPr>
      <w:hyperlink w:anchor="_Toc102050966" w:history="1">
        <w:r w:rsidR="009562B3" w:rsidRPr="00196930">
          <w:rPr>
            <w:rStyle w:val="Hyperlink"/>
            <w:rFonts w:eastAsia="Times New Roman"/>
            <w:noProof/>
          </w:rPr>
          <w:t>9.4.2</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Verifications</w:t>
        </w:r>
        <w:r w:rsidR="009562B3">
          <w:rPr>
            <w:noProof/>
            <w:webHidden/>
          </w:rPr>
          <w:tab/>
        </w:r>
        <w:r w:rsidR="009562B3">
          <w:rPr>
            <w:noProof/>
            <w:webHidden/>
          </w:rPr>
          <w:fldChar w:fldCharType="begin"/>
        </w:r>
        <w:r w:rsidR="009562B3">
          <w:rPr>
            <w:noProof/>
            <w:webHidden/>
          </w:rPr>
          <w:instrText xml:space="preserve"> PAGEREF _Toc102050966 \h </w:instrText>
        </w:r>
        <w:r w:rsidR="009562B3">
          <w:rPr>
            <w:noProof/>
            <w:webHidden/>
          </w:rPr>
        </w:r>
        <w:r w:rsidR="009562B3">
          <w:rPr>
            <w:noProof/>
            <w:webHidden/>
          </w:rPr>
          <w:fldChar w:fldCharType="separate"/>
        </w:r>
        <w:r w:rsidR="00B843F3">
          <w:rPr>
            <w:noProof/>
            <w:webHidden/>
          </w:rPr>
          <w:t>43</w:t>
        </w:r>
        <w:r w:rsidR="009562B3">
          <w:rPr>
            <w:noProof/>
            <w:webHidden/>
          </w:rPr>
          <w:fldChar w:fldCharType="end"/>
        </w:r>
      </w:hyperlink>
    </w:p>
    <w:p w14:paraId="66BE78AF" w14:textId="7476DCD9" w:rsidR="009562B3" w:rsidRDefault="00FE0AA1">
      <w:pPr>
        <w:pStyle w:val="TOC3"/>
        <w:rPr>
          <w:rFonts w:asciiTheme="minorHAnsi" w:eastAsiaTheme="minorEastAsia" w:hAnsiTheme="minorHAnsi" w:cstheme="minorBidi"/>
          <w:b w:val="0"/>
          <w:noProof/>
          <w:szCs w:val="22"/>
          <w:lang w:eastAsia="en-GB"/>
        </w:rPr>
      </w:pPr>
      <w:hyperlink w:anchor="_Toc102050968" w:history="1">
        <w:r w:rsidR="009562B3" w:rsidRPr="00196930">
          <w:rPr>
            <w:rStyle w:val="Hyperlink"/>
            <w:rFonts w:eastAsia="Times New Roman"/>
            <w:noProof/>
          </w:rPr>
          <w:t>9.4.3</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Structural design</w:t>
        </w:r>
        <w:r w:rsidR="009562B3">
          <w:rPr>
            <w:noProof/>
            <w:webHidden/>
          </w:rPr>
          <w:tab/>
        </w:r>
        <w:r w:rsidR="009562B3">
          <w:rPr>
            <w:noProof/>
            <w:webHidden/>
          </w:rPr>
          <w:fldChar w:fldCharType="begin"/>
        </w:r>
        <w:r w:rsidR="009562B3">
          <w:rPr>
            <w:noProof/>
            <w:webHidden/>
          </w:rPr>
          <w:instrText xml:space="preserve"> PAGEREF _Toc102050968 \h </w:instrText>
        </w:r>
        <w:r w:rsidR="009562B3">
          <w:rPr>
            <w:noProof/>
            <w:webHidden/>
          </w:rPr>
        </w:r>
        <w:r w:rsidR="009562B3">
          <w:rPr>
            <w:noProof/>
            <w:webHidden/>
          </w:rPr>
          <w:fldChar w:fldCharType="separate"/>
        </w:r>
        <w:r w:rsidR="00B843F3">
          <w:rPr>
            <w:noProof/>
            <w:webHidden/>
          </w:rPr>
          <w:t>46</w:t>
        </w:r>
        <w:r w:rsidR="009562B3">
          <w:rPr>
            <w:noProof/>
            <w:webHidden/>
          </w:rPr>
          <w:fldChar w:fldCharType="end"/>
        </w:r>
      </w:hyperlink>
    </w:p>
    <w:p w14:paraId="1BABA07D" w14:textId="3EEEBC38" w:rsidR="009562B3" w:rsidRDefault="00FE0AA1">
      <w:pPr>
        <w:pStyle w:val="TOC2"/>
        <w:rPr>
          <w:rFonts w:asciiTheme="minorHAnsi" w:eastAsiaTheme="minorEastAsia" w:hAnsiTheme="minorHAnsi" w:cstheme="minorBidi"/>
          <w:b w:val="0"/>
          <w:noProof/>
          <w:szCs w:val="22"/>
          <w:lang w:eastAsia="en-GB"/>
        </w:rPr>
      </w:pPr>
      <w:hyperlink w:anchor="_Toc102050970" w:history="1">
        <w:r w:rsidR="009562B3" w:rsidRPr="00196930">
          <w:rPr>
            <w:rStyle w:val="Hyperlink"/>
            <w:rFonts w:eastAsia="Times New Roman"/>
            <w:noProof/>
          </w:rPr>
          <w:t>9.5</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Pile foundations</w:t>
        </w:r>
        <w:r w:rsidR="009562B3">
          <w:rPr>
            <w:noProof/>
            <w:webHidden/>
          </w:rPr>
          <w:tab/>
        </w:r>
        <w:r w:rsidR="009562B3">
          <w:rPr>
            <w:noProof/>
            <w:webHidden/>
          </w:rPr>
          <w:fldChar w:fldCharType="begin"/>
        </w:r>
        <w:r w:rsidR="009562B3">
          <w:rPr>
            <w:noProof/>
            <w:webHidden/>
          </w:rPr>
          <w:instrText xml:space="preserve"> PAGEREF _Toc102050970 \h </w:instrText>
        </w:r>
        <w:r w:rsidR="009562B3">
          <w:rPr>
            <w:noProof/>
            <w:webHidden/>
          </w:rPr>
        </w:r>
        <w:r w:rsidR="009562B3">
          <w:rPr>
            <w:noProof/>
            <w:webHidden/>
          </w:rPr>
          <w:fldChar w:fldCharType="separate"/>
        </w:r>
        <w:r w:rsidR="00B843F3">
          <w:rPr>
            <w:noProof/>
            <w:webHidden/>
          </w:rPr>
          <w:t>47</w:t>
        </w:r>
        <w:r w:rsidR="009562B3">
          <w:rPr>
            <w:noProof/>
            <w:webHidden/>
          </w:rPr>
          <w:fldChar w:fldCharType="end"/>
        </w:r>
      </w:hyperlink>
    </w:p>
    <w:p w14:paraId="22388A3E" w14:textId="24ABAE7F" w:rsidR="009562B3" w:rsidRDefault="00FE0AA1">
      <w:pPr>
        <w:pStyle w:val="TOC3"/>
        <w:rPr>
          <w:rFonts w:asciiTheme="minorHAnsi" w:eastAsiaTheme="minorEastAsia" w:hAnsiTheme="minorHAnsi" w:cstheme="minorBidi"/>
          <w:b w:val="0"/>
          <w:noProof/>
          <w:szCs w:val="22"/>
          <w:lang w:eastAsia="en-GB"/>
        </w:rPr>
      </w:pPr>
      <w:hyperlink w:anchor="_Toc102050971" w:history="1">
        <w:r w:rsidR="009562B3" w:rsidRPr="00196930">
          <w:rPr>
            <w:rStyle w:val="Hyperlink"/>
            <w:rFonts w:eastAsia="Times New Roman"/>
            <w:noProof/>
          </w:rPr>
          <w:t>9.5.1</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General</w:t>
        </w:r>
        <w:r w:rsidR="009562B3">
          <w:rPr>
            <w:noProof/>
            <w:webHidden/>
          </w:rPr>
          <w:tab/>
        </w:r>
        <w:r w:rsidR="009562B3">
          <w:rPr>
            <w:noProof/>
            <w:webHidden/>
          </w:rPr>
          <w:fldChar w:fldCharType="begin"/>
        </w:r>
        <w:r w:rsidR="009562B3">
          <w:rPr>
            <w:noProof/>
            <w:webHidden/>
          </w:rPr>
          <w:instrText xml:space="preserve"> PAGEREF _Toc102050971 \h </w:instrText>
        </w:r>
        <w:r w:rsidR="009562B3">
          <w:rPr>
            <w:noProof/>
            <w:webHidden/>
          </w:rPr>
        </w:r>
        <w:r w:rsidR="009562B3">
          <w:rPr>
            <w:noProof/>
            <w:webHidden/>
          </w:rPr>
          <w:fldChar w:fldCharType="separate"/>
        </w:r>
        <w:r w:rsidR="00B843F3">
          <w:rPr>
            <w:noProof/>
            <w:webHidden/>
          </w:rPr>
          <w:t>47</w:t>
        </w:r>
        <w:r w:rsidR="009562B3">
          <w:rPr>
            <w:noProof/>
            <w:webHidden/>
          </w:rPr>
          <w:fldChar w:fldCharType="end"/>
        </w:r>
      </w:hyperlink>
    </w:p>
    <w:p w14:paraId="6E1C3427" w14:textId="691E83B2" w:rsidR="009562B3" w:rsidRDefault="00FE0AA1">
      <w:pPr>
        <w:pStyle w:val="TOC3"/>
        <w:rPr>
          <w:rFonts w:asciiTheme="minorHAnsi" w:eastAsiaTheme="minorEastAsia" w:hAnsiTheme="minorHAnsi" w:cstheme="minorBidi"/>
          <w:b w:val="0"/>
          <w:noProof/>
          <w:szCs w:val="22"/>
          <w:lang w:eastAsia="en-GB"/>
        </w:rPr>
      </w:pPr>
      <w:hyperlink w:anchor="_Toc102050972" w:history="1">
        <w:r w:rsidR="009562B3" w:rsidRPr="00196930">
          <w:rPr>
            <w:rStyle w:val="Hyperlink"/>
            <w:rFonts w:eastAsia="Times New Roman"/>
            <w:noProof/>
          </w:rPr>
          <w:t>9.5.2</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General design requirements</w:t>
        </w:r>
        <w:r w:rsidR="009562B3">
          <w:rPr>
            <w:noProof/>
            <w:webHidden/>
          </w:rPr>
          <w:tab/>
        </w:r>
        <w:r w:rsidR="009562B3">
          <w:rPr>
            <w:noProof/>
            <w:webHidden/>
          </w:rPr>
          <w:fldChar w:fldCharType="begin"/>
        </w:r>
        <w:r w:rsidR="009562B3">
          <w:rPr>
            <w:noProof/>
            <w:webHidden/>
          </w:rPr>
          <w:instrText xml:space="preserve"> PAGEREF _Toc102050972 \h </w:instrText>
        </w:r>
        <w:r w:rsidR="009562B3">
          <w:rPr>
            <w:noProof/>
            <w:webHidden/>
          </w:rPr>
        </w:r>
        <w:r w:rsidR="009562B3">
          <w:rPr>
            <w:noProof/>
            <w:webHidden/>
          </w:rPr>
          <w:fldChar w:fldCharType="separate"/>
        </w:r>
        <w:r w:rsidR="00B843F3">
          <w:rPr>
            <w:noProof/>
            <w:webHidden/>
          </w:rPr>
          <w:t>47</w:t>
        </w:r>
        <w:r w:rsidR="009562B3">
          <w:rPr>
            <w:noProof/>
            <w:webHidden/>
          </w:rPr>
          <w:fldChar w:fldCharType="end"/>
        </w:r>
      </w:hyperlink>
    </w:p>
    <w:p w14:paraId="4B09AEE2" w14:textId="0410CEDC" w:rsidR="009562B3" w:rsidRDefault="00FE0AA1">
      <w:pPr>
        <w:pStyle w:val="TOC3"/>
        <w:rPr>
          <w:rFonts w:asciiTheme="minorHAnsi" w:eastAsiaTheme="minorEastAsia" w:hAnsiTheme="minorHAnsi" w:cstheme="minorBidi"/>
          <w:b w:val="0"/>
          <w:noProof/>
          <w:szCs w:val="22"/>
          <w:lang w:eastAsia="en-GB"/>
        </w:rPr>
      </w:pPr>
      <w:hyperlink w:anchor="_Toc102050973" w:history="1">
        <w:r w:rsidR="009562B3" w:rsidRPr="00196930">
          <w:rPr>
            <w:rStyle w:val="Hyperlink"/>
            <w:rFonts w:eastAsia="Times New Roman"/>
            <w:noProof/>
          </w:rPr>
          <w:t>9.5.3</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Methods of analysis</w:t>
        </w:r>
        <w:r w:rsidR="009562B3">
          <w:rPr>
            <w:noProof/>
            <w:webHidden/>
          </w:rPr>
          <w:tab/>
        </w:r>
        <w:r w:rsidR="009562B3">
          <w:rPr>
            <w:noProof/>
            <w:webHidden/>
          </w:rPr>
          <w:fldChar w:fldCharType="begin"/>
        </w:r>
        <w:r w:rsidR="009562B3">
          <w:rPr>
            <w:noProof/>
            <w:webHidden/>
          </w:rPr>
          <w:instrText xml:space="preserve"> PAGEREF _Toc102050973 \h </w:instrText>
        </w:r>
        <w:r w:rsidR="009562B3">
          <w:rPr>
            <w:noProof/>
            <w:webHidden/>
          </w:rPr>
        </w:r>
        <w:r w:rsidR="009562B3">
          <w:rPr>
            <w:noProof/>
            <w:webHidden/>
          </w:rPr>
          <w:fldChar w:fldCharType="separate"/>
        </w:r>
        <w:r w:rsidR="00B843F3">
          <w:rPr>
            <w:noProof/>
            <w:webHidden/>
          </w:rPr>
          <w:t>48</w:t>
        </w:r>
        <w:r w:rsidR="009562B3">
          <w:rPr>
            <w:noProof/>
            <w:webHidden/>
          </w:rPr>
          <w:fldChar w:fldCharType="end"/>
        </w:r>
      </w:hyperlink>
    </w:p>
    <w:p w14:paraId="4D86F189" w14:textId="1CE10C5C" w:rsidR="009562B3" w:rsidRDefault="00FE0AA1">
      <w:pPr>
        <w:pStyle w:val="TOC3"/>
        <w:rPr>
          <w:rFonts w:asciiTheme="minorHAnsi" w:eastAsiaTheme="minorEastAsia" w:hAnsiTheme="minorHAnsi" w:cstheme="minorBidi"/>
          <w:b w:val="0"/>
          <w:noProof/>
          <w:szCs w:val="22"/>
          <w:lang w:eastAsia="en-GB"/>
        </w:rPr>
      </w:pPr>
      <w:hyperlink w:anchor="_Toc102050974" w:history="1">
        <w:r w:rsidR="009562B3" w:rsidRPr="00196930">
          <w:rPr>
            <w:rStyle w:val="Hyperlink"/>
            <w:rFonts w:eastAsia="Times New Roman"/>
            <w:noProof/>
          </w:rPr>
          <w:t>9.5.4</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Design verifications</w:t>
        </w:r>
        <w:r w:rsidR="009562B3">
          <w:rPr>
            <w:noProof/>
            <w:webHidden/>
          </w:rPr>
          <w:tab/>
        </w:r>
        <w:r w:rsidR="009562B3">
          <w:rPr>
            <w:noProof/>
            <w:webHidden/>
          </w:rPr>
          <w:fldChar w:fldCharType="begin"/>
        </w:r>
        <w:r w:rsidR="009562B3">
          <w:rPr>
            <w:noProof/>
            <w:webHidden/>
          </w:rPr>
          <w:instrText xml:space="preserve"> PAGEREF _Toc102050974 \h </w:instrText>
        </w:r>
        <w:r w:rsidR="009562B3">
          <w:rPr>
            <w:noProof/>
            <w:webHidden/>
          </w:rPr>
        </w:r>
        <w:r w:rsidR="009562B3">
          <w:rPr>
            <w:noProof/>
            <w:webHidden/>
          </w:rPr>
          <w:fldChar w:fldCharType="separate"/>
        </w:r>
        <w:r w:rsidR="00B843F3">
          <w:rPr>
            <w:noProof/>
            <w:webHidden/>
          </w:rPr>
          <w:t>49</w:t>
        </w:r>
        <w:r w:rsidR="009562B3">
          <w:rPr>
            <w:noProof/>
            <w:webHidden/>
          </w:rPr>
          <w:fldChar w:fldCharType="end"/>
        </w:r>
      </w:hyperlink>
    </w:p>
    <w:p w14:paraId="4BA6330A" w14:textId="112ABC60" w:rsidR="009562B3" w:rsidRDefault="00FE0AA1">
      <w:pPr>
        <w:pStyle w:val="TOC3"/>
        <w:rPr>
          <w:rFonts w:asciiTheme="minorHAnsi" w:eastAsiaTheme="minorEastAsia" w:hAnsiTheme="minorHAnsi" w:cstheme="minorBidi"/>
          <w:b w:val="0"/>
          <w:noProof/>
          <w:szCs w:val="22"/>
          <w:lang w:eastAsia="en-GB"/>
        </w:rPr>
      </w:pPr>
      <w:hyperlink w:anchor="_Toc102050977" w:history="1">
        <w:r w:rsidR="009562B3" w:rsidRPr="00196930">
          <w:rPr>
            <w:rStyle w:val="Hyperlink"/>
            <w:rFonts w:eastAsia="Times New Roman"/>
            <w:noProof/>
          </w:rPr>
          <w:t>9.5.5</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Detailing and minimum reinforcement ratio for reinforced concrete piles</w:t>
        </w:r>
        <w:r w:rsidR="009562B3">
          <w:rPr>
            <w:noProof/>
            <w:webHidden/>
          </w:rPr>
          <w:tab/>
        </w:r>
        <w:r w:rsidR="009562B3">
          <w:rPr>
            <w:noProof/>
            <w:webHidden/>
          </w:rPr>
          <w:fldChar w:fldCharType="begin"/>
        </w:r>
        <w:r w:rsidR="009562B3">
          <w:rPr>
            <w:noProof/>
            <w:webHidden/>
          </w:rPr>
          <w:instrText xml:space="preserve"> PAGEREF _Toc102050977 \h </w:instrText>
        </w:r>
        <w:r w:rsidR="009562B3">
          <w:rPr>
            <w:noProof/>
            <w:webHidden/>
          </w:rPr>
        </w:r>
        <w:r w:rsidR="009562B3">
          <w:rPr>
            <w:noProof/>
            <w:webHidden/>
          </w:rPr>
          <w:fldChar w:fldCharType="separate"/>
        </w:r>
        <w:r w:rsidR="00B843F3">
          <w:rPr>
            <w:noProof/>
            <w:webHidden/>
          </w:rPr>
          <w:t>51</w:t>
        </w:r>
        <w:r w:rsidR="009562B3">
          <w:rPr>
            <w:noProof/>
            <w:webHidden/>
          </w:rPr>
          <w:fldChar w:fldCharType="end"/>
        </w:r>
      </w:hyperlink>
    </w:p>
    <w:p w14:paraId="4200E92A" w14:textId="4101393D" w:rsidR="009562B3" w:rsidRDefault="00FE0AA1">
      <w:pPr>
        <w:pStyle w:val="TOC1"/>
        <w:rPr>
          <w:rFonts w:asciiTheme="minorHAnsi" w:eastAsiaTheme="minorEastAsia" w:hAnsiTheme="minorHAnsi" w:cstheme="minorBidi"/>
          <w:b w:val="0"/>
          <w:noProof/>
          <w:szCs w:val="22"/>
          <w:lang w:eastAsia="en-GB"/>
        </w:rPr>
      </w:pPr>
      <w:hyperlink w:anchor="_Toc102050978" w:history="1">
        <w:r w:rsidR="009562B3" w:rsidRPr="00196930">
          <w:rPr>
            <w:rStyle w:val="Hyperlink"/>
            <w:rFonts w:eastAsia="Times New Roman"/>
            <w:noProof/>
          </w:rPr>
          <w:t>10</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Earth retaining structures</w:t>
        </w:r>
        <w:r w:rsidR="009562B3">
          <w:rPr>
            <w:noProof/>
            <w:webHidden/>
          </w:rPr>
          <w:tab/>
        </w:r>
        <w:r w:rsidR="009562B3">
          <w:rPr>
            <w:noProof/>
            <w:webHidden/>
          </w:rPr>
          <w:fldChar w:fldCharType="begin"/>
        </w:r>
        <w:r w:rsidR="009562B3">
          <w:rPr>
            <w:noProof/>
            <w:webHidden/>
          </w:rPr>
          <w:instrText xml:space="preserve"> PAGEREF _Toc102050978 \h </w:instrText>
        </w:r>
        <w:r w:rsidR="009562B3">
          <w:rPr>
            <w:noProof/>
            <w:webHidden/>
          </w:rPr>
        </w:r>
        <w:r w:rsidR="009562B3">
          <w:rPr>
            <w:noProof/>
            <w:webHidden/>
          </w:rPr>
          <w:fldChar w:fldCharType="separate"/>
        </w:r>
        <w:r w:rsidR="00B843F3">
          <w:rPr>
            <w:noProof/>
            <w:webHidden/>
          </w:rPr>
          <w:t>52</w:t>
        </w:r>
        <w:r w:rsidR="009562B3">
          <w:rPr>
            <w:noProof/>
            <w:webHidden/>
          </w:rPr>
          <w:fldChar w:fldCharType="end"/>
        </w:r>
      </w:hyperlink>
    </w:p>
    <w:p w14:paraId="37FDC4A1" w14:textId="2A50065E" w:rsidR="009562B3" w:rsidRDefault="00FE0AA1">
      <w:pPr>
        <w:pStyle w:val="TOC2"/>
        <w:rPr>
          <w:rFonts w:asciiTheme="minorHAnsi" w:eastAsiaTheme="minorEastAsia" w:hAnsiTheme="minorHAnsi" w:cstheme="minorBidi"/>
          <w:b w:val="0"/>
          <w:noProof/>
          <w:szCs w:val="22"/>
          <w:lang w:eastAsia="en-GB"/>
        </w:rPr>
      </w:pPr>
      <w:hyperlink w:anchor="_Toc102050979" w:history="1">
        <w:r w:rsidR="009562B3" w:rsidRPr="00196930">
          <w:rPr>
            <w:rStyle w:val="Hyperlink"/>
            <w:rFonts w:eastAsia="Times New Roman"/>
            <w:noProof/>
          </w:rPr>
          <w:t>10.1</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General</w:t>
        </w:r>
        <w:r w:rsidR="009562B3">
          <w:rPr>
            <w:noProof/>
            <w:webHidden/>
          </w:rPr>
          <w:tab/>
        </w:r>
        <w:r w:rsidR="009562B3">
          <w:rPr>
            <w:noProof/>
            <w:webHidden/>
          </w:rPr>
          <w:fldChar w:fldCharType="begin"/>
        </w:r>
        <w:r w:rsidR="009562B3">
          <w:rPr>
            <w:noProof/>
            <w:webHidden/>
          </w:rPr>
          <w:instrText xml:space="preserve"> PAGEREF _Toc102050979 \h </w:instrText>
        </w:r>
        <w:r w:rsidR="009562B3">
          <w:rPr>
            <w:noProof/>
            <w:webHidden/>
          </w:rPr>
        </w:r>
        <w:r w:rsidR="009562B3">
          <w:rPr>
            <w:noProof/>
            <w:webHidden/>
          </w:rPr>
          <w:fldChar w:fldCharType="separate"/>
        </w:r>
        <w:r w:rsidR="00B843F3">
          <w:rPr>
            <w:noProof/>
            <w:webHidden/>
          </w:rPr>
          <w:t>52</w:t>
        </w:r>
        <w:r w:rsidR="009562B3">
          <w:rPr>
            <w:noProof/>
            <w:webHidden/>
          </w:rPr>
          <w:fldChar w:fldCharType="end"/>
        </w:r>
      </w:hyperlink>
    </w:p>
    <w:p w14:paraId="1D6D1C32" w14:textId="7D90DCE3" w:rsidR="009562B3" w:rsidRDefault="00FE0AA1">
      <w:pPr>
        <w:pStyle w:val="TOC2"/>
        <w:rPr>
          <w:rFonts w:asciiTheme="minorHAnsi" w:eastAsiaTheme="minorEastAsia" w:hAnsiTheme="minorHAnsi" w:cstheme="minorBidi"/>
          <w:b w:val="0"/>
          <w:noProof/>
          <w:szCs w:val="22"/>
          <w:lang w:eastAsia="en-GB"/>
        </w:rPr>
      </w:pPr>
      <w:hyperlink w:anchor="_Toc102050980" w:history="1">
        <w:r w:rsidR="009562B3" w:rsidRPr="00196930">
          <w:rPr>
            <w:rStyle w:val="Hyperlink"/>
            <w:rFonts w:eastAsia="Times New Roman"/>
            <w:noProof/>
          </w:rPr>
          <w:t>10.2</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General design considerations</w:t>
        </w:r>
        <w:r w:rsidR="009562B3">
          <w:rPr>
            <w:noProof/>
            <w:webHidden/>
          </w:rPr>
          <w:tab/>
        </w:r>
        <w:r w:rsidR="009562B3">
          <w:rPr>
            <w:noProof/>
            <w:webHidden/>
          </w:rPr>
          <w:fldChar w:fldCharType="begin"/>
        </w:r>
        <w:r w:rsidR="009562B3">
          <w:rPr>
            <w:noProof/>
            <w:webHidden/>
          </w:rPr>
          <w:instrText xml:space="preserve"> PAGEREF _Toc102050980 \h </w:instrText>
        </w:r>
        <w:r w:rsidR="009562B3">
          <w:rPr>
            <w:noProof/>
            <w:webHidden/>
          </w:rPr>
        </w:r>
        <w:r w:rsidR="009562B3">
          <w:rPr>
            <w:noProof/>
            <w:webHidden/>
          </w:rPr>
          <w:fldChar w:fldCharType="separate"/>
        </w:r>
        <w:r w:rsidR="00B843F3">
          <w:rPr>
            <w:noProof/>
            <w:webHidden/>
          </w:rPr>
          <w:t>52</w:t>
        </w:r>
        <w:r w:rsidR="009562B3">
          <w:rPr>
            <w:noProof/>
            <w:webHidden/>
          </w:rPr>
          <w:fldChar w:fldCharType="end"/>
        </w:r>
      </w:hyperlink>
    </w:p>
    <w:p w14:paraId="7DDF7D7B" w14:textId="73A555F4" w:rsidR="009562B3" w:rsidRDefault="00FE0AA1">
      <w:pPr>
        <w:pStyle w:val="TOC2"/>
        <w:rPr>
          <w:rFonts w:asciiTheme="minorHAnsi" w:eastAsiaTheme="minorEastAsia" w:hAnsiTheme="minorHAnsi" w:cstheme="minorBidi"/>
          <w:b w:val="0"/>
          <w:noProof/>
          <w:szCs w:val="22"/>
          <w:lang w:eastAsia="en-GB"/>
        </w:rPr>
      </w:pPr>
      <w:hyperlink w:anchor="_Toc102050981" w:history="1">
        <w:r w:rsidR="009562B3" w:rsidRPr="00196930">
          <w:rPr>
            <w:rStyle w:val="Hyperlink"/>
            <w:rFonts w:eastAsia="Times New Roman"/>
            <w:noProof/>
          </w:rPr>
          <w:t>10.3</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Analysis and verification of performance</w:t>
        </w:r>
        <w:r w:rsidR="009562B3">
          <w:rPr>
            <w:noProof/>
            <w:webHidden/>
          </w:rPr>
          <w:tab/>
        </w:r>
        <w:r w:rsidR="009562B3">
          <w:rPr>
            <w:noProof/>
            <w:webHidden/>
          </w:rPr>
          <w:fldChar w:fldCharType="begin"/>
        </w:r>
        <w:r w:rsidR="009562B3">
          <w:rPr>
            <w:noProof/>
            <w:webHidden/>
          </w:rPr>
          <w:instrText xml:space="preserve"> PAGEREF _Toc102050981 \h </w:instrText>
        </w:r>
        <w:r w:rsidR="009562B3">
          <w:rPr>
            <w:noProof/>
            <w:webHidden/>
          </w:rPr>
        </w:r>
        <w:r w:rsidR="009562B3">
          <w:rPr>
            <w:noProof/>
            <w:webHidden/>
          </w:rPr>
          <w:fldChar w:fldCharType="separate"/>
        </w:r>
        <w:r w:rsidR="00B843F3">
          <w:rPr>
            <w:noProof/>
            <w:webHidden/>
          </w:rPr>
          <w:t>53</w:t>
        </w:r>
        <w:r w:rsidR="009562B3">
          <w:rPr>
            <w:noProof/>
            <w:webHidden/>
          </w:rPr>
          <w:fldChar w:fldCharType="end"/>
        </w:r>
      </w:hyperlink>
    </w:p>
    <w:p w14:paraId="01DDD74A" w14:textId="4F569D6F" w:rsidR="009562B3" w:rsidRDefault="00FE0AA1">
      <w:pPr>
        <w:pStyle w:val="TOC3"/>
        <w:rPr>
          <w:rFonts w:asciiTheme="minorHAnsi" w:eastAsiaTheme="minorEastAsia" w:hAnsiTheme="minorHAnsi" w:cstheme="minorBidi"/>
          <w:b w:val="0"/>
          <w:noProof/>
          <w:szCs w:val="22"/>
          <w:lang w:eastAsia="en-GB"/>
        </w:rPr>
      </w:pPr>
      <w:hyperlink w:anchor="_Toc102050982" w:history="1">
        <w:r w:rsidR="009562B3" w:rsidRPr="00196930">
          <w:rPr>
            <w:rStyle w:val="Hyperlink"/>
            <w:rFonts w:eastAsia="Times New Roman"/>
            <w:noProof/>
          </w:rPr>
          <w:t>10.3.1</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General principles</w:t>
        </w:r>
        <w:r w:rsidR="009562B3">
          <w:rPr>
            <w:noProof/>
            <w:webHidden/>
          </w:rPr>
          <w:tab/>
        </w:r>
        <w:r w:rsidR="009562B3">
          <w:rPr>
            <w:noProof/>
            <w:webHidden/>
          </w:rPr>
          <w:fldChar w:fldCharType="begin"/>
        </w:r>
        <w:r w:rsidR="009562B3">
          <w:rPr>
            <w:noProof/>
            <w:webHidden/>
          </w:rPr>
          <w:instrText xml:space="preserve"> PAGEREF _Toc102050982 \h </w:instrText>
        </w:r>
        <w:r w:rsidR="009562B3">
          <w:rPr>
            <w:noProof/>
            <w:webHidden/>
          </w:rPr>
        </w:r>
        <w:r w:rsidR="009562B3">
          <w:rPr>
            <w:noProof/>
            <w:webHidden/>
          </w:rPr>
          <w:fldChar w:fldCharType="separate"/>
        </w:r>
        <w:r w:rsidR="00B843F3">
          <w:rPr>
            <w:noProof/>
            <w:webHidden/>
          </w:rPr>
          <w:t>53</w:t>
        </w:r>
        <w:r w:rsidR="009562B3">
          <w:rPr>
            <w:noProof/>
            <w:webHidden/>
          </w:rPr>
          <w:fldChar w:fldCharType="end"/>
        </w:r>
      </w:hyperlink>
    </w:p>
    <w:p w14:paraId="3698F23F" w14:textId="50D5EE4A" w:rsidR="009562B3" w:rsidRDefault="00FE0AA1">
      <w:pPr>
        <w:pStyle w:val="TOC3"/>
        <w:rPr>
          <w:rFonts w:asciiTheme="minorHAnsi" w:eastAsiaTheme="minorEastAsia" w:hAnsiTheme="minorHAnsi" w:cstheme="minorBidi"/>
          <w:b w:val="0"/>
          <w:noProof/>
          <w:szCs w:val="22"/>
          <w:lang w:eastAsia="en-GB"/>
        </w:rPr>
      </w:pPr>
      <w:hyperlink w:anchor="_Toc102050983" w:history="1">
        <w:r w:rsidR="009562B3" w:rsidRPr="00196930">
          <w:rPr>
            <w:rStyle w:val="Hyperlink"/>
            <w:rFonts w:eastAsia="Times New Roman"/>
            <w:noProof/>
          </w:rPr>
          <w:t>10.3.2</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Earth pressures for active and passive limit states</w:t>
        </w:r>
        <w:r w:rsidR="009562B3">
          <w:rPr>
            <w:noProof/>
            <w:webHidden/>
          </w:rPr>
          <w:tab/>
        </w:r>
        <w:r w:rsidR="009562B3">
          <w:rPr>
            <w:noProof/>
            <w:webHidden/>
          </w:rPr>
          <w:fldChar w:fldCharType="begin"/>
        </w:r>
        <w:r w:rsidR="009562B3">
          <w:rPr>
            <w:noProof/>
            <w:webHidden/>
          </w:rPr>
          <w:instrText xml:space="preserve"> PAGEREF _Toc102050983 \h </w:instrText>
        </w:r>
        <w:r w:rsidR="009562B3">
          <w:rPr>
            <w:noProof/>
            <w:webHidden/>
          </w:rPr>
        </w:r>
        <w:r w:rsidR="009562B3">
          <w:rPr>
            <w:noProof/>
            <w:webHidden/>
          </w:rPr>
          <w:fldChar w:fldCharType="separate"/>
        </w:r>
        <w:r w:rsidR="00B843F3">
          <w:rPr>
            <w:noProof/>
            <w:webHidden/>
          </w:rPr>
          <w:t>53</w:t>
        </w:r>
        <w:r w:rsidR="009562B3">
          <w:rPr>
            <w:noProof/>
            <w:webHidden/>
          </w:rPr>
          <w:fldChar w:fldCharType="end"/>
        </w:r>
      </w:hyperlink>
    </w:p>
    <w:p w14:paraId="249235DB" w14:textId="555FC346" w:rsidR="009562B3" w:rsidRDefault="00FE0AA1">
      <w:pPr>
        <w:pStyle w:val="TOC3"/>
        <w:rPr>
          <w:rFonts w:asciiTheme="minorHAnsi" w:eastAsiaTheme="minorEastAsia" w:hAnsiTheme="minorHAnsi" w:cstheme="minorBidi"/>
          <w:b w:val="0"/>
          <w:noProof/>
          <w:szCs w:val="22"/>
          <w:lang w:eastAsia="en-GB"/>
        </w:rPr>
      </w:pPr>
      <w:hyperlink w:anchor="_Toc102050984" w:history="1">
        <w:r w:rsidR="009562B3" w:rsidRPr="00196930">
          <w:rPr>
            <w:rStyle w:val="Hyperlink"/>
            <w:rFonts w:eastAsia="Times New Roman"/>
            <w:noProof/>
          </w:rPr>
          <w:t>10.3.3</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Calculation of the hydrodynamic pressures</w:t>
        </w:r>
        <w:r w:rsidR="009562B3">
          <w:rPr>
            <w:noProof/>
            <w:webHidden/>
          </w:rPr>
          <w:tab/>
        </w:r>
        <w:r w:rsidR="009562B3">
          <w:rPr>
            <w:noProof/>
            <w:webHidden/>
          </w:rPr>
          <w:fldChar w:fldCharType="begin"/>
        </w:r>
        <w:r w:rsidR="009562B3">
          <w:rPr>
            <w:noProof/>
            <w:webHidden/>
          </w:rPr>
          <w:instrText xml:space="preserve"> PAGEREF _Toc102050984 \h </w:instrText>
        </w:r>
        <w:r w:rsidR="009562B3">
          <w:rPr>
            <w:noProof/>
            <w:webHidden/>
          </w:rPr>
        </w:r>
        <w:r w:rsidR="009562B3">
          <w:rPr>
            <w:noProof/>
            <w:webHidden/>
          </w:rPr>
          <w:fldChar w:fldCharType="separate"/>
        </w:r>
        <w:r w:rsidR="00B843F3">
          <w:rPr>
            <w:noProof/>
            <w:webHidden/>
          </w:rPr>
          <w:t>54</w:t>
        </w:r>
        <w:r w:rsidR="009562B3">
          <w:rPr>
            <w:noProof/>
            <w:webHidden/>
          </w:rPr>
          <w:fldChar w:fldCharType="end"/>
        </w:r>
      </w:hyperlink>
    </w:p>
    <w:p w14:paraId="1828CA4F" w14:textId="58C8A37D" w:rsidR="009562B3" w:rsidRDefault="00FE0AA1">
      <w:pPr>
        <w:pStyle w:val="TOC3"/>
        <w:rPr>
          <w:rFonts w:asciiTheme="minorHAnsi" w:eastAsiaTheme="minorEastAsia" w:hAnsiTheme="minorHAnsi" w:cstheme="minorBidi"/>
          <w:b w:val="0"/>
          <w:noProof/>
          <w:szCs w:val="22"/>
          <w:lang w:eastAsia="en-GB"/>
        </w:rPr>
      </w:pPr>
      <w:hyperlink w:anchor="_Toc102050985" w:history="1">
        <w:r w:rsidR="009562B3" w:rsidRPr="00196930">
          <w:rPr>
            <w:rStyle w:val="Hyperlink"/>
            <w:rFonts w:eastAsia="Times New Roman"/>
            <w:noProof/>
          </w:rPr>
          <w:t>10.3.4</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Verification of seismic performance</w:t>
        </w:r>
        <w:r w:rsidR="009562B3">
          <w:rPr>
            <w:noProof/>
            <w:webHidden/>
          </w:rPr>
          <w:tab/>
        </w:r>
        <w:r w:rsidR="009562B3">
          <w:rPr>
            <w:noProof/>
            <w:webHidden/>
          </w:rPr>
          <w:fldChar w:fldCharType="begin"/>
        </w:r>
        <w:r w:rsidR="009562B3">
          <w:rPr>
            <w:noProof/>
            <w:webHidden/>
          </w:rPr>
          <w:instrText xml:space="preserve"> PAGEREF _Toc102050985 \h </w:instrText>
        </w:r>
        <w:r w:rsidR="009562B3">
          <w:rPr>
            <w:noProof/>
            <w:webHidden/>
          </w:rPr>
        </w:r>
        <w:r w:rsidR="009562B3">
          <w:rPr>
            <w:noProof/>
            <w:webHidden/>
          </w:rPr>
          <w:fldChar w:fldCharType="separate"/>
        </w:r>
        <w:r w:rsidR="00B843F3">
          <w:rPr>
            <w:noProof/>
            <w:webHidden/>
          </w:rPr>
          <w:t>55</w:t>
        </w:r>
        <w:r w:rsidR="009562B3">
          <w:rPr>
            <w:noProof/>
            <w:webHidden/>
          </w:rPr>
          <w:fldChar w:fldCharType="end"/>
        </w:r>
      </w:hyperlink>
    </w:p>
    <w:p w14:paraId="6FE5F191" w14:textId="57B62545" w:rsidR="009562B3" w:rsidRDefault="00FE0AA1">
      <w:pPr>
        <w:pStyle w:val="TOC3"/>
        <w:rPr>
          <w:rFonts w:asciiTheme="minorHAnsi" w:eastAsiaTheme="minorEastAsia" w:hAnsiTheme="minorHAnsi" w:cstheme="minorBidi"/>
          <w:b w:val="0"/>
          <w:noProof/>
          <w:szCs w:val="22"/>
          <w:lang w:eastAsia="en-GB"/>
        </w:rPr>
      </w:pPr>
      <w:hyperlink w:anchor="_Toc102050986" w:history="1">
        <w:r w:rsidR="009562B3" w:rsidRPr="00196930">
          <w:rPr>
            <w:rStyle w:val="Hyperlink"/>
            <w:rFonts w:eastAsia="Times New Roman"/>
            <w:noProof/>
          </w:rPr>
          <w:t>10.3.5</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Specific rules for displacing retaining structures</w:t>
        </w:r>
        <w:r w:rsidR="009562B3">
          <w:rPr>
            <w:noProof/>
            <w:webHidden/>
          </w:rPr>
          <w:tab/>
        </w:r>
        <w:r w:rsidR="009562B3">
          <w:rPr>
            <w:noProof/>
            <w:webHidden/>
          </w:rPr>
          <w:fldChar w:fldCharType="begin"/>
        </w:r>
        <w:r w:rsidR="009562B3">
          <w:rPr>
            <w:noProof/>
            <w:webHidden/>
          </w:rPr>
          <w:instrText xml:space="preserve"> PAGEREF _Toc102050986 \h </w:instrText>
        </w:r>
        <w:r w:rsidR="009562B3">
          <w:rPr>
            <w:noProof/>
            <w:webHidden/>
          </w:rPr>
        </w:r>
        <w:r w:rsidR="009562B3">
          <w:rPr>
            <w:noProof/>
            <w:webHidden/>
          </w:rPr>
          <w:fldChar w:fldCharType="separate"/>
        </w:r>
        <w:r w:rsidR="00B843F3">
          <w:rPr>
            <w:noProof/>
            <w:webHidden/>
          </w:rPr>
          <w:t>55</w:t>
        </w:r>
        <w:r w:rsidR="009562B3">
          <w:rPr>
            <w:noProof/>
            <w:webHidden/>
          </w:rPr>
          <w:fldChar w:fldCharType="end"/>
        </w:r>
      </w:hyperlink>
    </w:p>
    <w:p w14:paraId="0B18FD7D" w14:textId="3DA7F1B1" w:rsidR="009562B3" w:rsidRDefault="00FE0AA1">
      <w:pPr>
        <w:pStyle w:val="TOC3"/>
        <w:rPr>
          <w:rFonts w:asciiTheme="minorHAnsi" w:eastAsiaTheme="minorEastAsia" w:hAnsiTheme="minorHAnsi" w:cstheme="minorBidi"/>
          <w:b w:val="0"/>
          <w:noProof/>
          <w:szCs w:val="22"/>
          <w:lang w:eastAsia="en-GB"/>
        </w:rPr>
      </w:pPr>
      <w:hyperlink w:anchor="_Toc102050988" w:history="1">
        <w:r w:rsidR="009562B3" w:rsidRPr="00196930">
          <w:rPr>
            <w:rStyle w:val="Hyperlink"/>
            <w:rFonts w:eastAsia="Times New Roman"/>
            <w:noProof/>
          </w:rPr>
          <w:t>10.3.6</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Specific rules for gravity retaining walls</w:t>
        </w:r>
        <w:r w:rsidR="009562B3">
          <w:rPr>
            <w:noProof/>
            <w:webHidden/>
          </w:rPr>
          <w:tab/>
        </w:r>
        <w:r w:rsidR="009562B3">
          <w:rPr>
            <w:noProof/>
            <w:webHidden/>
          </w:rPr>
          <w:fldChar w:fldCharType="begin"/>
        </w:r>
        <w:r w:rsidR="009562B3">
          <w:rPr>
            <w:noProof/>
            <w:webHidden/>
          </w:rPr>
          <w:instrText xml:space="preserve"> PAGEREF _Toc102050988 \h </w:instrText>
        </w:r>
        <w:r w:rsidR="009562B3">
          <w:rPr>
            <w:noProof/>
            <w:webHidden/>
          </w:rPr>
        </w:r>
        <w:r w:rsidR="009562B3">
          <w:rPr>
            <w:noProof/>
            <w:webHidden/>
          </w:rPr>
          <w:fldChar w:fldCharType="separate"/>
        </w:r>
        <w:r w:rsidR="00B843F3">
          <w:rPr>
            <w:noProof/>
            <w:webHidden/>
          </w:rPr>
          <w:t>56</w:t>
        </w:r>
        <w:r w:rsidR="009562B3">
          <w:rPr>
            <w:noProof/>
            <w:webHidden/>
          </w:rPr>
          <w:fldChar w:fldCharType="end"/>
        </w:r>
      </w:hyperlink>
    </w:p>
    <w:p w14:paraId="58C14ED2" w14:textId="0CE45DCC" w:rsidR="009562B3" w:rsidRDefault="00FE0AA1">
      <w:pPr>
        <w:pStyle w:val="TOC3"/>
        <w:rPr>
          <w:rFonts w:asciiTheme="minorHAnsi" w:eastAsiaTheme="minorEastAsia" w:hAnsiTheme="minorHAnsi" w:cstheme="minorBidi"/>
          <w:b w:val="0"/>
          <w:noProof/>
          <w:szCs w:val="22"/>
          <w:lang w:eastAsia="en-GB"/>
        </w:rPr>
      </w:pPr>
      <w:hyperlink w:anchor="_Toc102050989" w:history="1">
        <w:r w:rsidR="009562B3" w:rsidRPr="00196930">
          <w:rPr>
            <w:rStyle w:val="Hyperlink"/>
            <w:rFonts w:eastAsia="Times New Roman"/>
            <w:noProof/>
          </w:rPr>
          <w:t>10.3.7</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Specific rules for retaining walls founded on piles</w:t>
        </w:r>
        <w:r w:rsidR="009562B3">
          <w:rPr>
            <w:noProof/>
            <w:webHidden/>
          </w:rPr>
          <w:tab/>
        </w:r>
        <w:r w:rsidR="009562B3">
          <w:rPr>
            <w:noProof/>
            <w:webHidden/>
          </w:rPr>
          <w:fldChar w:fldCharType="begin"/>
        </w:r>
        <w:r w:rsidR="009562B3">
          <w:rPr>
            <w:noProof/>
            <w:webHidden/>
          </w:rPr>
          <w:instrText xml:space="preserve"> PAGEREF _Toc102050989 \h </w:instrText>
        </w:r>
        <w:r w:rsidR="009562B3">
          <w:rPr>
            <w:noProof/>
            <w:webHidden/>
          </w:rPr>
        </w:r>
        <w:r w:rsidR="009562B3">
          <w:rPr>
            <w:noProof/>
            <w:webHidden/>
          </w:rPr>
          <w:fldChar w:fldCharType="separate"/>
        </w:r>
        <w:r w:rsidR="00B843F3">
          <w:rPr>
            <w:noProof/>
            <w:webHidden/>
          </w:rPr>
          <w:t>57</w:t>
        </w:r>
        <w:r w:rsidR="009562B3">
          <w:rPr>
            <w:noProof/>
            <w:webHidden/>
          </w:rPr>
          <w:fldChar w:fldCharType="end"/>
        </w:r>
      </w:hyperlink>
    </w:p>
    <w:p w14:paraId="0AF9A0CA" w14:textId="4A22A3E2" w:rsidR="009562B3" w:rsidRDefault="00FE0AA1">
      <w:pPr>
        <w:pStyle w:val="TOC3"/>
        <w:rPr>
          <w:rFonts w:asciiTheme="minorHAnsi" w:eastAsiaTheme="minorEastAsia" w:hAnsiTheme="minorHAnsi" w:cstheme="minorBidi"/>
          <w:b w:val="0"/>
          <w:noProof/>
          <w:szCs w:val="22"/>
          <w:lang w:eastAsia="en-GB"/>
        </w:rPr>
      </w:pPr>
      <w:hyperlink w:anchor="_Toc102050990" w:history="1">
        <w:r w:rsidR="009562B3" w:rsidRPr="00196930">
          <w:rPr>
            <w:rStyle w:val="Hyperlink"/>
            <w:rFonts w:eastAsia="Times New Roman"/>
            <w:noProof/>
          </w:rPr>
          <w:t>10.3.8</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Specific rules for anchored retaining walls</w:t>
        </w:r>
        <w:r w:rsidR="009562B3">
          <w:rPr>
            <w:noProof/>
            <w:webHidden/>
          </w:rPr>
          <w:tab/>
        </w:r>
        <w:r w:rsidR="009562B3">
          <w:rPr>
            <w:noProof/>
            <w:webHidden/>
          </w:rPr>
          <w:fldChar w:fldCharType="begin"/>
        </w:r>
        <w:r w:rsidR="009562B3">
          <w:rPr>
            <w:noProof/>
            <w:webHidden/>
          </w:rPr>
          <w:instrText xml:space="preserve"> PAGEREF _Toc102050990 \h </w:instrText>
        </w:r>
        <w:r w:rsidR="009562B3">
          <w:rPr>
            <w:noProof/>
            <w:webHidden/>
          </w:rPr>
        </w:r>
        <w:r w:rsidR="009562B3">
          <w:rPr>
            <w:noProof/>
            <w:webHidden/>
          </w:rPr>
          <w:fldChar w:fldCharType="separate"/>
        </w:r>
        <w:r w:rsidR="00B843F3">
          <w:rPr>
            <w:noProof/>
            <w:webHidden/>
          </w:rPr>
          <w:t>57</w:t>
        </w:r>
        <w:r w:rsidR="009562B3">
          <w:rPr>
            <w:noProof/>
            <w:webHidden/>
          </w:rPr>
          <w:fldChar w:fldCharType="end"/>
        </w:r>
      </w:hyperlink>
    </w:p>
    <w:p w14:paraId="259A1856" w14:textId="48DA3E6E" w:rsidR="009562B3" w:rsidRDefault="00FE0AA1">
      <w:pPr>
        <w:pStyle w:val="TOC3"/>
        <w:rPr>
          <w:rFonts w:asciiTheme="minorHAnsi" w:eastAsiaTheme="minorEastAsia" w:hAnsiTheme="minorHAnsi" w:cstheme="minorBidi"/>
          <w:b w:val="0"/>
          <w:noProof/>
          <w:szCs w:val="22"/>
          <w:lang w:eastAsia="en-GB"/>
        </w:rPr>
      </w:pPr>
      <w:hyperlink w:anchor="_Toc102050991" w:history="1">
        <w:r w:rsidR="009562B3" w:rsidRPr="00196930">
          <w:rPr>
            <w:rStyle w:val="Hyperlink"/>
            <w:rFonts w:eastAsia="Times New Roman"/>
            <w:noProof/>
          </w:rPr>
          <w:t>10.3.9</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Specific rules for non-displacing retaining systems</w:t>
        </w:r>
        <w:r w:rsidR="009562B3">
          <w:rPr>
            <w:noProof/>
            <w:webHidden/>
          </w:rPr>
          <w:tab/>
        </w:r>
        <w:r w:rsidR="009562B3">
          <w:rPr>
            <w:noProof/>
            <w:webHidden/>
          </w:rPr>
          <w:fldChar w:fldCharType="begin"/>
        </w:r>
        <w:r w:rsidR="009562B3">
          <w:rPr>
            <w:noProof/>
            <w:webHidden/>
          </w:rPr>
          <w:instrText xml:space="preserve"> PAGEREF _Toc102050991 \h </w:instrText>
        </w:r>
        <w:r w:rsidR="009562B3">
          <w:rPr>
            <w:noProof/>
            <w:webHidden/>
          </w:rPr>
        </w:r>
        <w:r w:rsidR="009562B3">
          <w:rPr>
            <w:noProof/>
            <w:webHidden/>
          </w:rPr>
          <w:fldChar w:fldCharType="separate"/>
        </w:r>
        <w:r w:rsidR="00B843F3">
          <w:rPr>
            <w:noProof/>
            <w:webHidden/>
          </w:rPr>
          <w:t>57</w:t>
        </w:r>
        <w:r w:rsidR="009562B3">
          <w:rPr>
            <w:noProof/>
            <w:webHidden/>
          </w:rPr>
          <w:fldChar w:fldCharType="end"/>
        </w:r>
      </w:hyperlink>
    </w:p>
    <w:p w14:paraId="23A46280" w14:textId="248280CE" w:rsidR="009562B3" w:rsidRDefault="00FE0AA1">
      <w:pPr>
        <w:pStyle w:val="TOC3"/>
        <w:tabs>
          <w:tab w:val="left" w:pos="1100"/>
        </w:tabs>
        <w:rPr>
          <w:rFonts w:asciiTheme="minorHAnsi" w:eastAsiaTheme="minorEastAsia" w:hAnsiTheme="minorHAnsi" w:cstheme="minorBidi"/>
          <w:b w:val="0"/>
          <w:noProof/>
          <w:szCs w:val="22"/>
          <w:lang w:eastAsia="en-GB"/>
        </w:rPr>
      </w:pPr>
      <w:hyperlink w:anchor="_Toc102050992" w:history="1">
        <w:r w:rsidR="009562B3" w:rsidRPr="00196930">
          <w:rPr>
            <w:rStyle w:val="Hyperlink"/>
            <w:rFonts w:eastAsia="Times New Roman"/>
            <w:noProof/>
          </w:rPr>
          <w:t>10.3.10</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Specific rules for bridge abutments</w:t>
        </w:r>
        <w:r w:rsidR="009562B3">
          <w:rPr>
            <w:noProof/>
            <w:webHidden/>
          </w:rPr>
          <w:tab/>
        </w:r>
        <w:r w:rsidR="009562B3">
          <w:rPr>
            <w:noProof/>
            <w:webHidden/>
          </w:rPr>
          <w:fldChar w:fldCharType="begin"/>
        </w:r>
        <w:r w:rsidR="009562B3">
          <w:rPr>
            <w:noProof/>
            <w:webHidden/>
          </w:rPr>
          <w:instrText xml:space="preserve"> PAGEREF _Toc102050992 \h </w:instrText>
        </w:r>
        <w:r w:rsidR="009562B3">
          <w:rPr>
            <w:noProof/>
            <w:webHidden/>
          </w:rPr>
        </w:r>
        <w:r w:rsidR="009562B3">
          <w:rPr>
            <w:noProof/>
            <w:webHidden/>
          </w:rPr>
          <w:fldChar w:fldCharType="separate"/>
        </w:r>
        <w:r w:rsidR="00B843F3">
          <w:rPr>
            <w:noProof/>
            <w:webHidden/>
          </w:rPr>
          <w:t>58</w:t>
        </w:r>
        <w:r w:rsidR="009562B3">
          <w:rPr>
            <w:noProof/>
            <w:webHidden/>
          </w:rPr>
          <w:fldChar w:fldCharType="end"/>
        </w:r>
      </w:hyperlink>
    </w:p>
    <w:p w14:paraId="7463985F" w14:textId="08ED037D" w:rsidR="009562B3" w:rsidRDefault="00FE0AA1">
      <w:pPr>
        <w:pStyle w:val="TOC1"/>
        <w:rPr>
          <w:rFonts w:asciiTheme="minorHAnsi" w:eastAsiaTheme="minorEastAsia" w:hAnsiTheme="minorHAnsi" w:cstheme="minorBidi"/>
          <w:b w:val="0"/>
          <w:noProof/>
          <w:szCs w:val="22"/>
          <w:lang w:eastAsia="en-GB"/>
        </w:rPr>
      </w:pPr>
      <w:hyperlink w:anchor="_Toc102050993" w:history="1">
        <w:r w:rsidR="009562B3" w:rsidRPr="00196930">
          <w:rPr>
            <w:rStyle w:val="Hyperlink"/>
            <w:rFonts w:eastAsia="Times New Roman"/>
            <w:noProof/>
          </w:rPr>
          <w:t>11</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Underground structures</w:t>
        </w:r>
        <w:r w:rsidR="009562B3">
          <w:rPr>
            <w:noProof/>
            <w:webHidden/>
          </w:rPr>
          <w:tab/>
        </w:r>
        <w:r w:rsidR="009562B3">
          <w:rPr>
            <w:noProof/>
            <w:webHidden/>
          </w:rPr>
          <w:fldChar w:fldCharType="begin"/>
        </w:r>
        <w:r w:rsidR="009562B3">
          <w:rPr>
            <w:noProof/>
            <w:webHidden/>
          </w:rPr>
          <w:instrText xml:space="preserve"> PAGEREF _Toc102050993 \h </w:instrText>
        </w:r>
        <w:r w:rsidR="009562B3">
          <w:rPr>
            <w:noProof/>
            <w:webHidden/>
          </w:rPr>
        </w:r>
        <w:r w:rsidR="009562B3">
          <w:rPr>
            <w:noProof/>
            <w:webHidden/>
          </w:rPr>
          <w:fldChar w:fldCharType="separate"/>
        </w:r>
        <w:r w:rsidR="00B843F3">
          <w:rPr>
            <w:noProof/>
            <w:webHidden/>
          </w:rPr>
          <w:t>58</w:t>
        </w:r>
        <w:r w:rsidR="009562B3">
          <w:rPr>
            <w:noProof/>
            <w:webHidden/>
          </w:rPr>
          <w:fldChar w:fldCharType="end"/>
        </w:r>
      </w:hyperlink>
    </w:p>
    <w:p w14:paraId="2BD9667B" w14:textId="1539430E" w:rsidR="009562B3" w:rsidRDefault="00FE0AA1">
      <w:pPr>
        <w:pStyle w:val="TOC2"/>
        <w:rPr>
          <w:rFonts w:asciiTheme="minorHAnsi" w:eastAsiaTheme="minorEastAsia" w:hAnsiTheme="minorHAnsi" w:cstheme="minorBidi"/>
          <w:b w:val="0"/>
          <w:noProof/>
          <w:szCs w:val="22"/>
          <w:lang w:eastAsia="en-GB"/>
        </w:rPr>
      </w:pPr>
      <w:hyperlink w:anchor="_Toc102050994" w:history="1">
        <w:r w:rsidR="009562B3" w:rsidRPr="00196930">
          <w:rPr>
            <w:rStyle w:val="Hyperlink"/>
            <w:rFonts w:eastAsia="Times New Roman"/>
            <w:noProof/>
          </w:rPr>
          <w:t>11.1</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General</w:t>
        </w:r>
        <w:r w:rsidR="009562B3">
          <w:rPr>
            <w:noProof/>
            <w:webHidden/>
          </w:rPr>
          <w:tab/>
        </w:r>
        <w:r w:rsidR="009562B3">
          <w:rPr>
            <w:noProof/>
            <w:webHidden/>
          </w:rPr>
          <w:fldChar w:fldCharType="begin"/>
        </w:r>
        <w:r w:rsidR="009562B3">
          <w:rPr>
            <w:noProof/>
            <w:webHidden/>
          </w:rPr>
          <w:instrText xml:space="preserve"> PAGEREF _Toc102050994 \h </w:instrText>
        </w:r>
        <w:r w:rsidR="009562B3">
          <w:rPr>
            <w:noProof/>
            <w:webHidden/>
          </w:rPr>
        </w:r>
        <w:r w:rsidR="009562B3">
          <w:rPr>
            <w:noProof/>
            <w:webHidden/>
          </w:rPr>
          <w:fldChar w:fldCharType="separate"/>
        </w:r>
        <w:r w:rsidR="00B843F3">
          <w:rPr>
            <w:noProof/>
            <w:webHidden/>
          </w:rPr>
          <w:t>58</w:t>
        </w:r>
        <w:r w:rsidR="009562B3">
          <w:rPr>
            <w:noProof/>
            <w:webHidden/>
          </w:rPr>
          <w:fldChar w:fldCharType="end"/>
        </w:r>
      </w:hyperlink>
    </w:p>
    <w:p w14:paraId="4E3D3ACC" w14:textId="48A51B93" w:rsidR="009562B3" w:rsidRDefault="00FE0AA1">
      <w:pPr>
        <w:pStyle w:val="TOC2"/>
        <w:rPr>
          <w:rFonts w:asciiTheme="minorHAnsi" w:eastAsiaTheme="minorEastAsia" w:hAnsiTheme="minorHAnsi" w:cstheme="minorBidi"/>
          <w:b w:val="0"/>
          <w:noProof/>
          <w:szCs w:val="22"/>
          <w:lang w:eastAsia="en-GB"/>
        </w:rPr>
      </w:pPr>
      <w:hyperlink w:anchor="_Toc102050995" w:history="1">
        <w:r w:rsidR="009562B3" w:rsidRPr="00196930">
          <w:rPr>
            <w:rStyle w:val="Hyperlink"/>
            <w:rFonts w:eastAsia="Times New Roman"/>
            <w:noProof/>
          </w:rPr>
          <w:t>11.2</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Seismic actions</w:t>
        </w:r>
        <w:r w:rsidR="009562B3">
          <w:rPr>
            <w:noProof/>
            <w:webHidden/>
          </w:rPr>
          <w:tab/>
        </w:r>
        <w:r w:rsidR="009562B3">
          <w:rPr>
            <w:noProof/>
            <w:webHidden/>
          </w:rPr>
          <w:fldChar w:fldCharType="begin"/>
        </w:r>
        <w:r w:rsidR="009562B3">
          <w:rPr>
            <w:noProof/>
            <w:webHidden/>
          </w:rPr>
          <w:instrText xml:space="preserve"> PAGEREF _Toc102050995 \h </w:instrText>
        </w:r>
        <w:r w:rsidR="009562B3">
          <w:rPr>
            <w:noProof/>
            <w:webHidden/>
          </w:rPr>
        </w:r>
        <w:r w:rsidR="009562B3">
          <w:rPr>
            <w:noProof/>
            <w:webHidden/>
          </w:rPr>
          <w:fldChar w:fldCharType="separate"/>
        </w:r>
        <w:r w:rsidR="00B843F3">
          <w:rPr>
            <w:noProof/>
            <w:webHidden/>
          </w:rPr>
          <w:t>59</w:t>
        </w:r>
        <w:r w:rsidR="009562B3">
          <w:rPr>
            <w:noProof/>
            <w:webHidden/>
          </w:rPr>
          <w:fldChar w:fldCharType="end"/>
        </w:r>
      </w:hyperlink>
    </w:p>
    <w:p w14:paraId="1E059434" w14:textId="72A1FBB5" w:rsidR="009562B3" w:rsidRDefault="00FE0AA1">
      <w:pPr>
        <w:pStyle w:val="TOC3"/>
        <w:rPr>
          <w:rFonts w:asciiTheme="minorHAnsi" w:eastAsiaTheme="minorEastAsia" w:hAnsiTheme="minorHAnsi" w:cstheme="minorBidi"/>
          <w:b w:val="0"/>
          <w:noProof/>
          <w:szCs w:val="22"/>
          <w:lang w:eastAsia="en-GB"/>
        </w:rPr>
      </w:pPr>
      <w:hyperlink w:anchor="_Toc102050996" w:history="1">
        <w:r w:rsidR="009562B3" w:rsidRPr="00196930">
          <w:rPr>
            <w:rStyle w:val="Hyperlink"/>
            <w:rFonts w:eastAsia="Times New Roman"/>
            <w:noProof/>
          </w:rPr>
          <w:t>11.2.1</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General</w:t>
        </w:r>
        <w:r w:rsidR="009562B3">
          <w:rPr>
            <w:noProof/>
            <w:webHidden/>
          </w:rPr>
          <w:tab/>
        </w:r>
        <w:r w:rsidR="009562B3">
          <w:rPr>
            <w:noProof/>
            <w:webHidden/>
          </w:rPr>
          <w:fldChar w:fldCharType="begin"/>
        </w:r>
        <w:r w:rsidR="009562B3">
          <w:rPr>
            <w:noProof/>
            <w:webHidden/>
          </w:rPr>
          <w:instrText xml:space="preserve"> PAGEREF _Toc102050996 \h </w:instrText>
        </w:r>
        <w:r w:rsidR="009562B3">
          <w:rPr>
            <w:noProof/>
            <w:webHidden/>
          </w:rPr>
        </w:r>
        <w:r w:rsidR="009562B3">
          <w:rPr>
            <w:noProof/>
            <w:webHidden/>
          </w:rPr>
          <w:fldChar w:fldCharType="separate"/>
        </w:r>
        <w:r w:rsidR="00B843F3">
          <w:rPr>
            <w:noProof/>
            <w:webHidden/>
          </w:rPr>
          <w:t>59</w:t>
        </w:r>
        <w:r w:rsidR="009562B3">
          <w:rPr>
            <w:noProof/>
            <w:webHidden/>
          </w:rPr>
          <w:fldChar w:fldCharType="end"/>
        </w:r>
      </w:hyperlink>
    </w:p>
    <w:p w14:paraId="57135E8A" w14:textId="5E2DE119" w:rsidR="009562B3" w:rsidRDefault="00FE0AA1">
      <w:pPr>
        <w:pStyle w:val="TOC3"/>
        <w:rPr>
          <w:rFonts w:asciiTheme="minorHAnsi" w:eastAsiaTheme="minorEastAsia" w:hAnsiTheme="minorHAnsi" w:cstheme="minorBidi"/>
          <w:b w:val="0"/>
          <w:noProof/>
          <w:szCs w:val="22"/>
          <w:lang w:eastAsia="en-GB"/>
        </w:rPr>
      </w:pPr>
      <w:hyperlink w:anchor="_Toc102050997" w:history="1">
        <w:r w:rsidR="009562B3" w:rsidRPr="00196930">
          <w:rPr>
            <w:rStyle w:val="Hyperlink"/>
            <w:rFonts w:eastAsia="Times New Roman"/>
            <w:noProof/>
          </w:rPr>
          <w:t>11.2.2</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Ground motion parameters</w:t>
        </w:r>
        <w:r w:rsidR="009562B3">
          <w:rPr>
            <w:noProof/>
            <w:webHidden/>
          </w:rPr>
          <w:tab/>
        </w:r>
        <w:r w:rsidR="009562B3">
          <w:rPr>
            <w:noProof/>
            <w:webHidden/>
          </w:rPr>
          <w:fldChar w:fldCharType="begin"/>
        </w:r>
        <w:r w:rsidR="009562B3">
          <w:rPr>
            <w:noProof/>
            <w:webHidden/>
          </w:rPr>
          <w:instrText xml:space="preserve"> PAGEREF _Toc102050997 \h </w:instrText>
        </w:r>
        <w:r w:rsidR="009562B3">
          <w:rPr>
            <w:noProof/>
            <w:webHidden/>
          </w:rPr>
        </w:r>
        <w:r w:rsidR="009562B3">
          <w:rPr>
            <w:noProof/>
            <w:webHidden/>
          </w:rPr>
          <w:fldChar w:fldCharType="separate"/>
        </w:r>
        <w:r w:rsidR="00B843F3">
          <w:rPr>
            <w:noProof/>
            <w:webHidden/>
          </w:rPr>
          <w:t>59</w:t>
        </w:r>
        <w:r w:rsidR="009562B3">
          <w:rPr>
            <w:noProof/>
            <w:webHidden/>
          </w:rPr>
          <w:fldChar w:fldCharType="end"/>
        </w:r>
      </w:hyperlink>
    </w:p>
    <w:p w14:paraId="1D1EB132" w14:textId="552FA327" w:rsidR="009562B3" w:rsidRDefault="00FE0AA1">
      <w:pPr>
        <w:pStyle w:val="TOC3"/>
        <w:rPr>
          <w:rFonts w:asciiTheme="minorHAnsi" w:eastAsiaTheme="minorEastAsia" w:hAnsiTheme="minorHAnsi" w:cstheme="minorBidi"/>
          <w:b w:val="0"/>
          <w:noProof/>
          <w:szCs w:val="22"/>
          <w:lang w:eastAsia="en-GB"/>
        </w:rPr>
      </w:pPr>
      <w:hyperlink w:anchor="_Toc102050998" w:history="1">
        <w:r w:rsidR="009562B3" w:rsidRPr="00196930">
          <w:rPr>
            <w:rStyle w:val="Hyperlink"/>
            <w:rFonts w:eastAsia="Times New Roman"/>
            <w:noProof/>
          </w:rPr>
          <w:t>11.2.3</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Ground motion parameters</w:t>
        </w:r>
        <w:r w:rsidR="009562B3">
          <w:rPr>
            <w:noProof/>
            <w:webHidden/>
          </w:rPr>
          <w:tab/>
        </w:r>
        <w:r w:rsidR="009562B3">
          <w:rPr>
            <w:noProof/>
            <w:webHidden/>
          </w:rPr>
          <w:fldChar w:fldCharType="begin"/>
        </w:r>
        <w:r w:rsidR="009562B3">
          <w:rPr>
            <w:noProof/>
            <w:webHidden/>
          </w:rPr>
          <w:instrText xml:space="preserve"> PAGEREF _Toc102050998 \h </w:instrText>
        </w:r>
        <w:r w:rsidR="009562B3">
          <w:rPr>
            <w:noProof/>
            <w:webHidden/>
          </w:rPr>
        </w:r>
        <w:r w:rsidR="009562B3">
          <w:rPr>
            <w:noProof/>
            <w:webHidden/>
          </w:rPr>
          <w:fldChar w:fldCharType="separate"/>
        </w:r>
        <w:r w:rsidR="00B843F3">
          <w:rPr>
            <w:noProof/>
            <w:webHidden/>
          </w:rPr>
          <w:t>60</w:t>
        </w:r>
        <w:r w:rsidR="009562B3">
          <w:rPr>
            <w:noProof/>
            <w:webHidden/>
          </w:rPr>
          <w:fldChar w:fldCharType="end"/>
        </w:r>
      </w:hyperlink>
    </w:p>
    <w:p w14:paraId="3D809591" w14:textId="58ED783F" w:rsidR="009562B3" w:rsidRDefault="00FE0AA1">
      <w:pPr>
        <w:pStyle w:val="TOC2"/>
        <w:rPr>
          <w:rFonts w:asciiTheme="minorHAnsi" w:eastAsiaTheme="minorEastAsia" w:hAnsiTheme="minorHAnsi" w:cstheme="minorBidi"/>
          <w:b w:val="0"/>
          <w:noProof/>
          <w:szCs w:val="22"/>
          <w:lang w:eastAsia="en-GB"/>
        </w:rPr>
      </w:pPr>
      <w:hyperlink w:anchor="_Toc102050999" w:history="1">
        <w:r w:rsidR="009562B3" w:rsidRPr="00196930">
          <w:rPr>
            <w:rStyle w:val="Hyperlink"/>
            <w:rFonts w:eastAsia="Times New Roman"/>
            <w:noProof/>
          </w:rPr>
          <w:t>11.3</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Methods of analysis</w:t>
        </w:r>
        <w:r w:rsidR="009562B3">
          <w:rPr>
            <w:noProof/>
            <w:webHidden/>
          </w:rPr>
          <w:tab/>
        </w:r>
        <w:r w:rsidR="009562B3">
          <w:rPr>
            <w:noProof/>
            <w:webHidden/>
          </w:rPr>
          <w:fldChar w:fldCharType="begin"/>
        </w:r>
        <w:r w:rsidR="009562B3">
          <w:rPr>
            <w:noProof/>
            <w:webHidden/>
          </w:rPr>
          <w:instrText xml:space="preserve"> PAGEREF _Toc102050999 \h </w:instrText>
        </w:r>
        <w:r w:rsidR="009562B3">
          <w:rPr>
            <w:noProof/>
            <w:webHidden/>
          </w:rPr>
        </w:r>
        <w:r w:rsidR="009562B3">
          <w:rPr>
            <w:noProof/>
            <w:webHidden/>
          </w:rPr>
          <w:fldChar w:fldCharType="separate"/>
        </w:r>
        <w:r w:rsidR="00B843F3">
          <w:rPr>
            <w:noProof/>
            <w:webHidden/>
          </w:rPr>
          <w:t>60</w:t>
        </w:r>
        <w:r w:rsidR="009562B3">
          <w:rPr>
            <w:noProof/>
            <w:webHidden/>
          </w:rPr>
          <w:fldChar w:fldCharType="end"/>
        </w:r>
      </w:hyperlink>
    </w:p>
    <w:p w14:paraId="08F6C3AE" w14:textId="2C5D77DA" w:rsidR="009562B3" w:rsidRDefault="00FE0AA1">
      <w:pPr>
        <w:pStyle w:val="TOC3"/>
        <w:rPr>
          <w:rFonts w:asciiTheme="minorHAnsi" w:eastAsiaTheme="minorEastAsia" w:hAnsiTheme="minorHAnsi" w:cstheme="minorBidi"/>
          <w:b w:val="0"/>
          <w:noProof/>
          <w:szCs w:val="22"/>
          <w:lang w:eastAsia="en-GB"/>
        </w:rPr>
      </w:pPr>
      <w:hyperlink w:anchor="_Toc102051000" w:history="1">
        <w:r w:rsidR="009562B3" w:rsidRPr="00196930">
          <w:rPr>
            <w:rStyle w:val="Hyperlink"/>
            <w:rFonts w:eastAsia="Times New Roman"/>
            <w:noProof/>
          </w:rPr>
          <w:t>11.3.1</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Seismic action for underground structures</w:t>
        </w:r>
        <w:r w:rsidR="009562B3">
          <w:rPr>
            <w:noProof/>
            <w:webHidden/>
          </w:rPr>
          <w:tab/>
        </w:r>
        <w:r w:rsidR="009562B3">
          <w:rPr>
            <w:noProof/>
            <w:webHidden/>
          </w:rPr>
          <w:fldChar w:fldCharType="begin"/>
        </w:r>
        <w:r w:rsidR="009562B3">
          <w:rPr>
            <w:noProof/>
            <w:webHidden/>
          </w:rPr>
          <w:instrText xml:space="preserve"> PAGEREF _Toc102051000 \h </w:instrText>
        </w:r>
        <w:r w:rsidR="009562B3">
          <w:rPr>
            <w:noProof/>
            <w:webHidden/>
          </w:rPr>
        </w:r>
        <w:r w:rsidR="009562B3">
          <w:rPr>
            <w:noProof/>
            <w:webHidden/>
          </w:rPr>
          <w:fldChar w:fldCharType="separate"/>
        </w:r>
        <w:r w:rsidR="00B843F3">
          <w:rPr>
            <w:noProof/>
            <w:webHidden/>
          </w:rPr>
          <w:t>60</w:t>
        </w:r>
        <w:r w:rsidR="009562B3">
          <w:rPr>
            <w:noProof/>
            <w:webHidden/>
          </w:rPr>
          <w:fldChar w:fldCharType="end"/>
        </w:r>
      </w:hyperlink>
    </w:p>
    <w:p w14:paraId="7DBDA22E" w14:textId="26722E79" w:rsidR="009562B3" w:rsidRDefault="00FE0AA1">
      <w:pPr>
        <w:pStyle w:val="TOC3"/>
        <w:rPr>
          <w:rFonts w:asciiTheme="minorHAnsi" w:eastAsiaTheme="minorEastAsia" w:hAnsiTheme="minorHAnsi" w:cstheme="minorBidi"/>
          <w:b w:val="0"/>
          <w:noProof/>
          <w:szCs w:val="22"/>
          <w:lang w:eastAsia="en-GB"/>
        </w:rPr>
      </w:pPr>
      <w:hyperlink w:anchor="_Toc102051001" w:history="1">
        <w:r w:rsidR="009562B3" w:rsidRPr="00196930">
          <w:rPr>
            <w:rStyle w:val="Hyperlink"/>
            <w:rFonts w:eastAsia="Times New Roman"/>
            <w:noProof/>
          </w:rPr>
          <w:t>11.3.2</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Transient seismic action</w:t>
        </w:r>
        <w:r w:rsidR="009562B3">
          <w:rPr>
            <w:noProof/>
            <w:webHidden/>
          </w:rPr>
          <w:tab/>
        </w:r>
        <w:r w:rsidR="009562B3">
          <w:rPr>
            <w:noProof/>
            <w:webHidden/>
          </w:rPr>
          <w:fldChar w:fldCharType="begin"/>
        </w:r>
        <w:r w:rsidR="009562B3">
          <w:rPr>
            <w:noProof/>
            <w:webHidden/>
          </w:rPr>
          <w:instrText xml:space="preserve"> PAGEREF _Toc102051001 \h </w:instrText>
        </w:r>
        <w:r w:rsidR="009562B3">
          <w:rPr>
            <w:noProof/>
            <w:webHidden/>
          </w:rPr>
        </w:r>
        <w:r w:rsidR="009562B3">
          <w:rPr>
            <w:noProof/>
            <w:webHidden/>
          </w:rPr>
          <w:fldChar w:fldCharType="separate"/>
        </w:r>
        <w:r w:rsidR="00B843F3">
          <w:rPr>
            <w:noProof/>
            <w:webHidden/>
          </w:rPr>
          <w:t>60</w:t>
        </w:r>
        <w:r w:rsidR="009562B3">
          <w:rPr>
            <w:noProof/>
            <w:webHidden/>
          </w:rPr>
          <w:fldChar w:fldCharType="end"/>
        </w:r>
      </w:hyperlink>
    </w:p>
    <w:p w14:paraId="6F03B2D9" w14:textId="4C89B0A5" w:rsidR="009562B3" w:rsidRDefault="00FE0AA1">
      <w:pPr>
        <w:pStyle w:val="TOC3"/>
        <w:rPr>
          <w:rFonts w:asciiTheme="minorHAnsi" w:eastAsiaTheme="minorEastAsia" w:hAnsiTheme="minorHAnsi" w:cstheme="minorBidi"/>
          <w:b w:val="0"/>
          <w:noProof/>
          <w:szCs w:val="22"/>
          <w:lang w:eastAsia="en-GB"/>
        </w:rPr>
      </w:pPr>
      <w:hyperlink w:anchor="_Toc102051002" w:history="1">
        <w:r w:rsidR="009562B3" w:rsidRPr="00196930">
          <w:rPr>
            <w:rStyle w:val="Hyperlink"/>
            <w:rFonts w:eastAsia="Times New Roman"/>
            <w:noProof/>
          </w:rPr>
          <w:t>11.3.3</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Permanent ground deformation</w:t>
        </w:r>
        <w:r w:rsidR="009562B3">
          <w:rPr>
            <w:noProof/>
            <w:webHidden/>
          </w:rPr>
          <w:tab/>
        </w:r>
        <w:r w:rsidR="009562B3">
          <w:rPr>
            <w:noProof/>
            <w:webHidden/>
          </w:rPr>
          <w:fldChar w:fldCharType="begin"/>
        </w:r>
        <w:r w:rsidR="009562B3">
          <w:rPr>
            <w:noProof/>
            <w:webHidden/>
          </w:rPr>
          <w:instrText xml:space="preserve"> PAGEREF _Toc102051002 \h </w:instrText>
        </w:r>
        <w:r w:rsidR="009562B3">
          <w:rPr>
            <w:noProof/>
            <w:webHidden/>
          </w:rPr>
        </w:r>
        <w:r w:rsidR="009562B3">
          <w:rPr>
            <w:noProof/>
            <w:webHidden/>
          </w:rPr>
          <w:fldChar w:fldCharType="separate"/>
        </w:r>
        <w:r w:rsidR="00B843F3">
          <w:rPr>
            <w:noProof/>
            <w:webHidden/>
          </w:rPr>
          <w:t>61</w:t>
        </w:r>
        <w:r w:rsidR="009562B3">
          <w:rPr>
            <w:noProof/>
            <w:webHidden/>
          </w:rPr>
          <w:fldChar w:fldCharType="end"/>
        </w:r>
      </w:hyperlink>
    </w:p>
    <w:p w14:paraId="7BF11DA6" w14:textId="754290E9" w:rsidR="009562B3" w:rsidRDefault="00FE0AA1">
      <w:pPr>
        <w:pStyle w:val="TOC2"/>
        <w:rPr>
          <w:rFonts w:asciiTheme="minorHAnsi" w:eastAsiaTheme="minorEastAsia" w:hAnsiTheme="minorHAnsi" w:cstheme="minorBidi"/>
          <w:b w:val="0"/>
          <w:noProof/>
          <w:szCs w:val="22"/>
          <w:lang w:eastAsia="en-GB"/>
        </w:rPr>
      </w:pPr>
      <w:hyperlink w:anchor="_Toc102051003" w:history="1">
        <w:r w:rsidR="009562B3" w:rsidRPr="00196930">
          <w:rPr>
            <w:rStyle w:val="Hyperlink"/>
            <w:rFonts w:eastAsia="Times New Roman"/>
            <w:noProof/>
          </w:rPr>
          <w:t>11.4</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Seismic loading for large underground spaces</w:t>
        </w:r>
        <w:r w:rsidR="009562B3">
          <w:rPr>
            <w:noProof/>
            <w:webHidden/>
          </w:rPr>
          <w:tab/>
        </w:r>
        <w:r w:rsidR="009562B3">
          <w:rPr>
            <w:noProof/>
            <w:webHidden/>
          </w:rPr>
          <w:fldChar w:fldCharType="begin"/>
        </w:r>
        <w:r w:rsidR="009562B3">
          <w:rPr>
            <w:noProof/>
            <w:webHidden/>
          </w:rPr>
          <w:instrText xml:space="preserve"> PAGEREF _Toc102051003 \h </w:instrText>
        </w:r>
        <w:r w:rsidR="009562B3">
          <w:rPr>
            <w:noProof/>
            <w:webHidden/>
          </w:rPr>
        </w:r>
        <w:r w:rsidR="009562B3">
          <w:rPr>
            <w:noProof/>
            <w:webHidden/>
          </w:rPr>
          <w:fldChar w:fldCharType="separate"/>
        </w:r>
        <w:r w:rsidR="00B843F3">
          <w:rPr>
            <w:noProof/>
            <w:webHidden/>
          </w:rPr>
          <w:t>62</w:t>
        </w:r>
        <w:r w:rsidR="009562B3">
          <w:rPr>
            <w:noProof/>
            <w:webHidden/>
          </w:rPr>
          <w:fldChar w:fldCharType="end"/>
        </w:r>
      </w:hyperlink>
    </w:p>
    <w:p w14:paraId="6C0B5C04" w14:textId="0051BD37" w:rsidR="009562B3" w:rsidRDefault="00FE0AA1">
      <w:pPr>
        <w:pStyle w:val="TOC3"/>
        <w:rPr>
          <w:rFonts w:asciiTheme="minorHAnsi" w:eastAsiaTheme="minorEastAsia" w:hAnsiTheme="minorHAnsi" w:cstheme="minorBidi"/>
          <w:b w:val="0"/>
          <w:noProof/>
          <w:szCs w:val="22"/>
          <w:lang w:eastAsia="en-GB"/>
        </w:rPr>
      </w:pPr>
      <w:hyperlink w:anchor="_Toc102051004" w:history="1">
        <w:r w:rsidR="009562B3" w:rsidRPr="00196930">
          <w:rPr>
            <w:rStyle w:val="Hyperlink"/>
            <w:rFonts w:eastAsia="Times New Roman"/>
            <w:noProof/>
          </w:rPr>
          <w:t>11.4.1</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Ground shaking</w:t>
        </w:r>
        <w:r w:rsidR="009562B3">
          <w:rPr>
            <w:noProof/>
            <w:webHidden/>
          </w:rPr>
          <w:tab/>
        </w:r>
        <w:r w:rsidR="009562B3">
          <w:rPr>
            <w:noProof/>
            <w:webHidden/>
          </w:rPr>
          <w:fldChar w:fldCharType="begin"/>
        </w:r>
        <w:r w:rsidR="009562B3">
          <w:rPr>
            <w:noProof/>
            <w:webHidden/>
          </w:rPr>
          <w:instrText xml:space="preserve"> PAGEREF _Toc102051004 \h </w:instrText>
        </w:r>
        <w:r w:rsidR="009562B3">
          <w:rPr>
            <w:noProof/>
            <w:webHidden/>
          </w:rPr>
        </w:r>
        <w:r w:rsidR="009562B3">
          <w:rPr>
            <w:noProof/>
            <w:webHidden/>
          </w:rPr>
          <w:fldChar w:fldCharType="separate"/>
        </w:r>
        <w:r w:rsidR="00B843F3">
          <w:rPr>
            <w:noProof/>
            <w:webHidden/>
          </w:rPr>
          <w:t>62</w:t>
        </w:r>
        <w:r w:rsidR="009562B3">
          <w:rPr>
            <w:noProof/>
            <w:webHidden/>
          </w:rPr>
          <w:fldChar w:fldCharType="end"/>
        </w:r>
      </w:hyperlink>
    </w:p>
    <w:p w14:paraId="0AD60941" w14:textId="5A863FD6" w:rsidR="009562B3" w:rsidRDefault="00FE0AA1">
      <w:pPr>
        <w:pStyle w:val="TOC3"/>
        <w:rPr>
          <w:rFonts w:asciiTheme="minorHAnsi" w:eastAsiaTheme="minorEastAsia" w:hAnsiTheme="minorHAnsi" w:cstheme="minorBidi"/>
          <w:b w:val="0"/>
          <w:noProof/>
          <w:szCs w:val="22"/>
          <w:lang w:eastAsia="en-GB"/>
        </w:rPr>
      </w:pPr>
      <w:hyperlink w:anchor="_Toc102051005" w:history="1">
        <w:r w:rsidR="009562B3" w:rsidRPr="00196930">
          <w:rPr>
            <w:rStyle w:val="Hyperlink"/>
            <w:rFonts w:eastAsia="Times New Roman"/>
            <w:noProof/>
          </w:rPr>
          <w:t>11.4.2</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Permanent ground displacements</w:t>
        </w:r>
        <w:r w:rsidR="009562B3">
          <w:rPr>
            <w:noProof/>
            <w:webHidden/>
          </w:rPr>
          <w:tab/>
        </w:r>
        <w:r w:rsidR="009562B3">
          <w:rPr>
            <w:noProof/>
            <w:webHidden/>
          </w:rPr>
          <w:fldChar w:fldCharType="begin"/>
        </w:r>
        <w:r w:rsidR="009562B3">
          <w:rPr>
            <w:noProof/>
            <w:webHidden/>
          </w:rPr>
          <w:instrText xml:space="preserve"> PAGEREF _Toc102051005 \h </w:instrText>
        </w:r>
        <w:r w:rsidR="009562B3">
          <w:rPr>
            <w:noProof/>
            <w:webHidden/>
          </w:rPr>
        </w:r>
        <w:r w:rsidR="009562B3">
          <w:rPr>
            <w:noProof/>
            <w:webHidden/>
          </w:rPr>
          <w:fldChar w:fldCharType="separate"/>
        </w:r>
        <w:r w:rsidR="00B843F3">
          <w:rPr>
            <w:noProof/>
            <w:webHidden/>
          </w:rPr>
          <w:t>63</w:t>
        </w:r>
        <w:r w:rsidR="009562B3">
          <w:rPr>
            <w:noProof/>
            <w:webHidden/>
          </w:rPr>
          <w:fldChar w:fldCharType="end"/>
        </w:r>
      </w:hyperlink>
    </w:p>
    <w:p w14:paraId="502DC992" w14:textId="6EA8AF7B" w:rsidR="009562B3" w:rsidRDefault="00FE0AA1">
      <w:pPr>
        <w:pStyle w:val="TOC2"/>
        <w:rPr>
          <w:rFonts w:asciiTheme="minorHAnsi" w:eastAsiaTheme="minorEastAsia" w:hAnsiTheme="minorHAnsi" w:cstheme="minorBidi"/>
          <w:b w:val="0"/>
          <w:noProof/>
          <w:szCs w:val="22"/>
          <w:lang w:eastAsia="en-GB"/>
        </w:rPr>
      </w:pPr>
      <w:hyperlink w:anchor="_Toc102051006" w:history="1">
        <w:r w:rsidR="009562B3" w:rsidRPr="00196930">
          <w:rPr>
            <w:rStyle w:val="Hyperlink"/>
            <w:rFonts w:eastAsia="Times New Roman"/>
            <w:noProof/>
          </w:rPr>
          <w:t>11.5</w:t>
        </w:r>
        <w:r w:rsidR="009562B3">
          <w:rPr>
            <w:rFonts w:asciiTheme="minorHAnsi" w:eastAsiaTheme="minorEastAsia" w:hAnsiTheme="minorHAnsi" w:cstheme="minorBidi"/>
            <w:b w:val="0"/>
            <w:noProof/>
            <w:szCs w:val="22"/>
            <w:lang w:eastAsia="en-GB"/>
          </w:rPr>
          <w:tab/>
        </w:r>
        <w:r w:rsidR="009562B3" w:rsidRPr="00196930">
          <w:rPr>
            <w:rStyle w:val="Hyperlink"/>
            <w:rFonts w:eastAsia="Times New Roman"/>
            <w:noProof/>
          </w:rPr>
          <w:t>Culverts</w:t>
        </w:r>
        <w:r w:rsidR="009562B3">
          <w:rPr>
            <w:noProof/>
            <w:webHidden/>
          </w:rPr>
          <w:tab/>
        </w:r>
        <w:r w:rsidR="009562B3">
          <w:rPr>
            <w:noProof/>
            <w:webHidden/>
          </w:rPr>
          <w:fldChar w:fldCharType="begin"/>
        </w:r>
        <w:r w:rsidR="009562B3">
          <w:rPr>
            <w:noProof/>
            <w:webHidden/>
          </w:rPr>
          <w:instrText xml:space="preserve"> PAGEREF _Toc102051006 \h </w:instrText>
        </w:r>
        <w:r w:rsidR="009562B3">
          <w:rPr>
            <w:noProof/>
            <w:webHidden/>
          </w:rPr>
        </w:r>
        <w:r w:rsidR="009562B3">
          <w:rPr>
            <w:noProof/>
            <w:webHidden/>
          </w:rPr>
          <w:fldChar w:fldCharType="separate"/>
        </w:r>
        <w:r w:rsidR="00B843F3">
          <w:rPr>
            <w:noProof/>
            <w:webHidden/>
          </w:rPr>
          <w:t>63</w:t>
        </w:r>
        <w:r w:rsidR="009562B3">
          <w:rPr>
            <w:noProof/>
            <w:webHidden/>
          </w:rPr>
          <w:fldChar w:fldCharType="end"/>
        </w:r>
      </w:hyperlink>
    </w:p>
    <w:p w14:paraId="079AC068" w14:textId="35D2A29E" w:rsidR="009562B3" w:rsidRDefault="00FE0AA1">
      <w:pPr>
        <w:pStyle w:val="TOC1"/>
        <w:rPr>
          <w:rFonts w:asciiTheme="minorHAnsi" w:eastAsiaTheme="minorEastAsia" w:hAnsiTheme="minorHAnsi" w:cstheme="minorBidi"/>
          <w:b w:val="0"/>
          <w:noProof/>
          <w:szCs w:val="22"/>
          <w:lang w:eastAsia="en-GB"/>
        </w:rPr>
      </w:pPr>
      <w:hyperlink w:anchor="_Toc102051007" w:history="1">
        <w:r w:rsidR="009562B3" w:rsidRPr="00196930">
          <w:rPr>
            <w:rStyle w:val="Hyperlink"/>
            <w:rFonts w:eastAsia="Times New Roman"/>
            <w:noProof/>
          </w:rPr>
          <w:t xml:space="preserve">Annex A </w:t>
        </w:r>
        <w:r w:rsidR="009562B3" w:rsidRPr="001944DC">
          <w:rPr>
            <w:rStyle w:val="Hyperlink"/>
            <w:rFonts w:eastAsia="Times New Roman"/>
            <w:b w:val="0"/>
            <w:noProof/>
          </w:rPr>
          <w:t xml:space="preserve">(informative) </w:t>
        </w:r>
        <w:r w:rsidR="009562B3" w:rsidRPr="00196930">
          <w:rPr>
            <w:rStyle w:val="Hyperlink"/>
            <w:rFonts w:eastAsia="Times New Roman"/>
            <w:noProof/>
          </w:rPr>
          <w:t xml:space="preserve"> Reduction of the seismic action as an effect of wall height and predominant wavelength</w:t>
        </w:r>
        <w:r w:rsidR="009562B3">
          <w:rPr>
            <w:noProof/>
            <w:webHidden/>
          </w:rPr>
          <w:tab/>
        </w:r>
        <w:r w:rsidR="009562B3">
          <w:rPr>
            <w:noProof/>
            <w:webHidden/>
          </w:rPr>
          <w:fldChar w:fldCharType="begin"/>
        </w:r>
        <w:r w:rsidR="009562B3">
          <w:rPr>
            <w:noProof/>
            <w:webHidden/>
          </w:rPr>
          <w:instrText xml:space="preserve"> PAGEREF _Toc102051007 \h </w:instrText>
        </w:r>
        <w:r w:rsidR="009562B3">
          <w:rPr>
            <w:noProof/>
            <w:webHidden/>
          </w:rPr>
        </w:r>
        <w:r w:rsidR="009562B3">
          <w:rPr>
            <w:noProof/>
            <w:webHidden/>
          </w:rPr>
          <w:fldChar w:fldCharType="separate"/>
        </w:r>
        <w:r w:rsidR="00B843F3">
          <w:rPr>
            <w:noProof/>
            <w:webHidden/>
          </w:rPr>
          <w:t>65</w:t>
        </w:r>
        <w:r w:rsidR="009562B3">
          <w:rPr>
            <w:noProof/>
            <w:webHidden/>
          </w:rPr>
          <w:fldChar w:fldCharType="end"/>
        </w:r>
      </w:hyperlink>
    </w:p>
    <w:p w14:paraId="56D40B81" w14:textId="3D16AB4C" w:rsidR="009562B3" w:rsidRDefault="00FE0AA1">
      <w:pPr>
        <w:pStyle w:val="TOC1"/>
        <w:rPr>
          <w:rFonts w:asciiTheme="minorHAnsi" w:eastAsiaTheme="minorEastAsia" w:hAnsiTheme="minorHAnsi" w:cstheme="minorBidi"/>
          <w:b w:val="0"/>
          <w:noProof/>
          <w:szCs w:val="22"/>
          <w:lang w:eastAsia="en-GB"/>
        </w:rPr>
      </w:pPr>
      <w:hyperlink w:anchor="_Toc102051008" w:history="1">
        <w:r w:rsidR="009562B3" w:rsidRPr="00196930">
          <w:rPr>
            <w:rStyle w:val="Hyperlink"/>
            <w:noProof/>
          </w:rPr>
          <w:t>A.1</w:t>
        </w:r>
        <w:r w:rsidR="009562B3">
          <w:rPr>
            <w:rFonts w:asciiTheme="minorHAnsi" w:eastAsiaTheme="minorEastAsia" w:hAnsiTheme="minorHAnsi" w:cstheme="minorBidi"/>
            <w:b w:val="0"/>
            <w:noProof/>
            <w:szCs w:val="22"/>
            <w:lang w:eastAsia="en-GB"/>
          </w:rPr>
          <w:tab/>
        </w:r>
        <w:r w:rsidR="009562B3" w:rsidRPr="00196930">
          <w:rPr>
            <w:rStyle w:val="Hyperlink"/>
            <w:noProof/>
          </w:rPr>
          <w:t>Use of this annex</w:t>
        </w:r>
        <w:r w:rsidR="009562B3">
          <w:rPr>
            <w:noProof/>
            <w:webHidden/>
          </w:rPr>
          <w:tab/>
        </w:r>
        <w:r w:rsidR="009562B3">
          <w:rPr>
            <w:noProof/>
            <w:webHidden/>
          </w:rPr>
          <w:fldChar w:fldCharType="begin"/>
        </w:r>
        <w:r w:rsidR="009562B3">
          <w:rPr>
            <w:noProof/>
            <w:webHidden/>
          </w:rPr>
          <w:instrText xml:space="preserve"> PAGEREF _Toc102051008 \h </w:instrText>
        </w:r>
        <w:r w:rsidR="009562B3">
          <w:rPr>
            <w:noProof/>
            <w:webHidden/>
          </w:rPr>
        </w:r>
        <w:r w:rsidR="009562B3">
          <w:rPr>
            <w:noProof/>
            <w:webHidden/>
          </w:rPr>
          <w:fldChar w:fldCharType="separate"/>
        </w:r>
        <w:r w:rsidR="00B843F3">
          <w:rPr>
            <w:noProof/>
            <w:webHidden/>
          </w:rPr>
          <w:t>65</w:t>
        </w:r>
        <w:r w:rsidR="009562B3">
          <w:rPr>
            <w:noProof/>
            <w:webHidden/>
          </w:rPr>
          <w:fldChar w:fldCharType="end"/>
        </w:r>
      </w:hyperlink>
    </w:p>
    <w:p w14:paraId="1FCA36C5" w14:textId="39FD63C7" w:rsidR="009562B3" w:rsidRDefault="00FE0AA1">
      <w:pPr>
        <w:pStyle w:val="TOC1"/>
        <w:rPr>
          <w:rFonts w:asciiTheme="minorHAnsi" w:eastAsiaTheme="minorEastAsia" w:hAnsiTheme="minorHAnsi" w:cstheme="minorBidi"/>
          <w:b w:val="0"/>
          <w:noProof/>
          <w:szCs w:val="22"/>
          <w:lang w:eastAsia="en-GB"/>
        </w:rPr>
      </w:pPr>
      <w:hyperlink w:anchor="_Toc102051009" w:history="1">
        <w:r w:rsidR="009562B3" w:rsidRPr="00196930">
          <w:rPr>
            <w:rStyle w:val="Hyperlink"/>
            <w:noProof/>
          </w:rPr>
          <w:t>A.2</w:t>
        </w:r>
        <w:r w:rsidR="009562B3">
          <w:rPr>
            <w:rFonts w:asciiTheme="minorHAnsi" w:eastAsiaTheme="minorEastAsia" w:hAnsiTheme="minorHAnsi" w:cstheme="minorBidi"/>
            <w:b w:val="0"/>
            <w:noProof/>
            <w:szCs w:val="22"/>
            <w:lang w:eastAsia="en-GB"/>
          </w:rPr>
          <w:tab/>
        </w:r>
        <w:r w:rsidR="009562B3" w:rsidRPr="00196930">
          <w:rPr>
            <w:rStyle w:val="Hyperlink"/>
            <w:noProof/>
          </w:rPr>
          <w:t>Scope and field of application</w:t>
        </w:r>
        <w:r w:rsidR="009562B3">
          <w:rPr>
            <w:noProof/>
            <w:webHidden/>
          </w:rPr>
          <w:tab/>
        </w:r>
        <w:r w:rsidR="009562B3">
          <w:rPr>
            <w:noProof/>
            <w:webHidden/>
          </w:rPr>
          <w:fldChar w:fldCharType="begin"/>
        </w:r>
        <w:r w:rsidR="009562B3">
          <w:rPr>
            <w:noProof/>
            <w:webHidden/>
          </w:rPr>
          <w:instrText xml:space="preserve"> PAGEREF _Toc102051009 \h </w:instrText>
        </w:r>
        <w:r w:rsidR="009562B3">
          <w:rPr>
            <w:noProof/>
            <w:webHidden/>
          </w:rPr>
        </w:r>
        <w:r w:rsidR="009562B3">
          <w:rPr>
            <w:noProof/>
            <w:webHidden/>
          </w:rPr>
          <w:fldChar w:fldCharType="separate"/>
        </w:r>
        <w:r w:rsidR="00B843F3">
          <w:rPr>
            <w:noProof/>
            <w:webHidden/>
          </w:rPr>
          <w:t>65</w:t>
        </w:r>
        <w:r w:rsidR="009562B3">
          <w:rPr>
            <w:noProof/>
            <w:webHidden/>
          </w:rPr>
          <w:fldChar w:fldCharType="end"/>
        </w:r>
      </w:hyperlink>
    </w:p>
    <w:p w14:paraId="2BA3F46A" w14:textId="1B0F5F8F" w:rsidR="009562B3" w:rsidRDefault="00FE0AA1">
      <w:pPr>
        <w:pStyle w:val="TOC1"/>
        <w:rPr>
          <w:rFonts w:asciiTheme="minorHAnsi" w:eastAsiaTheme="minorEastAsia" w:hAnsiTheme="minorHAnsi" w:cstheme="minorBidi"/>
          <w:b w:val="0"/>
          <w:noProof/>
          <w:szCs w:val="22"/>
          <w:lang w:eastAsia="en-GB"/>
        </w:rPr>
      </w:pPr>
      <w:hyperlink w:anchor="_Toc102051010" w:history="1">
        <w:r w:rsidR="009562B3" w:rsidRPr="00196930">
          <w:rPr>
            <w:rStyle w:val="Hyperlink"/>
            <w:noProof/>
          </w:rPr>
          <w:t>A.3</w:t>
        </w:r>
        <w:r w:rsidR="009562B3">
          <w:rPr>
            <w:rFonts w:asciiTheme="minorHAnsi" w:eastAsiaTheme="minorEastAsia" w:hAnsiTheme="minorHAnsi" w:cstheme="minorBidi"/>
            <w:b w:val="0"/>
            <w:noProof/>
            <w:szCs w:val="22"/>
            <w:lang w:eastAsia="en-GB"/>
          </w:rPr>
          <w:tab/>
        </w:r>
        <w:r w:rsidR="009562B3" w:rsidRPr="00196930">
          <w:rPr>
            <w:rStyle w:val="Hyperlink"/>
            <w:noProof/>
          </w:rPr>
          <w:t>Simplified evaluation</w:t>
        </w:r>
        <w:r w:rsidR="009562B3">
          <w:rPr>
            <w:noProof/>
            <w:webHidden/>
          </w:rPr>
          <w:tab/>
        </w:r>
        <w:r w:rsidR="009562B3">
          <w:rPr>
            <w:noProof/>
            <w:webHidden/>
          </w:rPr>
          <w:fldChar w:fldCharType="begin"/>
        </w:r>
        <w:r w:rsidR="009562B3">
          <w:rPr>
            <w:noProof/>
            <w:webHidden/>
          </w:rPr>
          <w:instrText xml:space="preserve"> PAGEREF _Toc102051010 \h </w:instrText>
        </w:r>
        <w:r w:rsidR="009562B3">
          <w:rPr>
            <w:noProof/>
            <w:webHidden/>
          </w:rPr>
        </w:r>
        <w:r w:rsidR="009562B3">
          <w:rPr>
            <w:noProof/>
            <w:webHidden/>
          </w:rPr>
          <w:fldChar w:fldCharType="separate"/>
        </w:r>
        <w:r w:rsidR="00B843F3">
          <w:rPr>
            <w:noProof/>
            <w:webHidden/>
          </w:rPr>
          <w:t>65</w:t>
        </w:r>
        <w:r w:rsidR="009562B3">
          <w:rPr>
            <w:noProof/>
            <w:webHidden/>
          </w:rPr>
          <w:fldChar w:fldCharType="end"/>
        </w:r>
      </w:hyperlink>
    </w:p>
    <w:p w14:paraId="7F4CD64C" w14:textId="74BD516B" w:rsidR="009562B3" w:rsidRDefault="00FE0AA1">
      <w:pPr>
        <w:pStyle w:val="TOC1"/>
        <w:rPr>
          <w:rFonts w:asciiTheme="minorHAnsi" w:eastAsiaTheme="minorEastAsia" w:hAnsiTheme="minorHAnsi" w:cstheme="minorBidi"/>
          <w:b w:val="0"/>
          <w:noProof/>
          <w:szCs w:val="22"/>
          <w:lang w:eastAsia="en-GB"/>
        </w:rPr>
      </w:pPr>
      <w:hyperlink w:anchor="_Toc102051013" w:history="1">
        <w:r w:rsidR="009562B3" w:rsidRPr="00196930">
          <w:rPr>
            <w:rStyle w:val="Hyperlink"/>
            <w:noProof/>
          </w:rPr>
          <w:t>A.4</w:t>
        </w:r>
        <w:r w:rsidR="009562B3">
          <w:rPr>
            <w:rFonts w:asciiTheme="minorHAnsi" w:eastAsiaTheme="minorEastAsia" w:hAnsiTheme="minorHAnsi" w:cstheme="minorBidi"/>
            <w:b w:val="0"/>
            <w:noProof/>
            <w:szCs w:val="22"/>
            <w:lang w:eastAsia="en-GB"/>
          </w:rPr>
          <w:tab/>
        </w:r>
        <w:r w:rsidR="009562B3" w:rsidRPr="00196930">
          <w:rPr>
            <w:rStyle w:val="Hyperlink"/>
            <w:noProof/>
          </w:rPr>
          <w:t>Use of site-specific ground response analyses</w:t>
        </w:r>
        <w:r w:rsidR="009562B3">
          <w:rPr>
            <w:noProof/>
            <w:webHidden/>
          </w:rPr>
          <w:tab/>
        </w:r>
        <w:r w:rsidR="009562B3">
          <w:rPr>
            <w:noProof/>
            <w:webHidden/>
          </w:rPr>
          <w:fldChar w:fldCharType="begin"/>
        </w:r>
        <w:r w:rsidR="009562B3">
          <w:rPr>
            <w:noProof/>
            <w:webHidden/>
          </w:rPr>
          <w:instrText xml:space="preserve"> PAGEREF _Toc102051013 \h </w:instrText>
        </w:r>
        <w:r w:rsidR="009562B3">
          <w:rPr>
            <w:noProof/>
            <w:webHidden/>
          </w:rPr>
        </w:r>
        <w:r w:rsidR="009562B3">
          <w:rPr>
            <w:noProof/>
            <w:webHidden/>
          </w:rPr>
          <w:fldChar w:fldCharType="separate"/>
        </w:r>
        <w:r w:rsidR="00B843F3">
          <w:rPr>
            <w:noProof/>
            <w:webHidden/>
          </w:rPr>
          <w:t>66</w:t>
        </w:r>
        <w:r w:rsidR="009562B3">
          <w:rPr>
            <w:noProof/>
            <w:webHidden/>
          </w:rPr>
          <w:fldChar w:fldCharType="end"/>
        </w:r>
      </w:hyperlink>
    </w:p>
    <w:p w14:paraId="41C61453" w14:textId="4B54AD5F" w:rsidR="009562B3" w:rsidRDefault="00FE0AA1">
      <w:pPr>
        <w:pStyle w:val="TOC1"/>
        <w:rPr>
          <w:rFonts w:asciiTheme="minorHAnsi" w:eastAsiaTheme="minorEastAsia" w:hAnsiTheme="minorHAnsi" w:cstheme="minorBidi"/>
          <w:b w:val="0"/>
          <w:noProof/>
          <w:szCs w:val="22"/>
          <w:lang w:eastAsia="en-GB"/>
        </w:rPr>
      </w:pPr>
      <w:hyperlink w:anchor="_Toc102051014" w:history="1">
        <w:r w:rsidR="009562B3" w:rsidRPr="00196930">
          <w:rPr>
            <w:rStyle w:val="Hyperlink"/>
            <w:rFonts w:eastAsia="Times New Roman"/>
            <w:noProof/>
          </w:rPr>
          <w:t xml:space="preserve">Annex B </w:t>
        </w:r>
        <w:r w:rsidR="009562B3" w:rsidRPr="001944DC">
          <w:rPr>
            <w:rStyle w:val="Hyperlink"/>
            <w:rFonts w:eastAsia="Times New Roman"/>
            <w:b w:val="0"/>
            <w:noProof/>
          </w:rPr>
          <w:t xml:space="preserve">(informative)  </w:t>
        </w:r>
        <w:r w:rsidR="009562B3" w:rsidRPr="00196930">
          <w:rPr>
            <w:rStyle w:val="Hyperlink"/>
            <w:rFonts w:eastAsia="Times New Roman"/>
            <w:noProof/>
          </w:rPr>
          <w:t>Procedure for liquefaction analyses</w:t>
        </w:r>
        <w:r w:rsidR="009562B3">
          <w:rPr>
            <w:noProof/>
            <w:webHidden/>
          </w:rPr>
          <w:tab/>
        </w:r>
        <w:r w:rsidR="009562B3">
          <w:rPr>
            <w:noProof/>
            <w:webHidden/>
          </w:rPr>
          <w:fldChar w:fldCharType="begin"/>
        </w:r>
        <w:r w:rsidR="009562B3">
          <w:rPr>
            <w:noProof/>
            <w:webHidden/>
          </w:rPr>
          <w:instrText xml:space="preserve"> PAGEREF _Toc102051014 \h </w:instrText>
        </w:r>
        <w:r w:rsidR="009562B3">
          <w:rPr>
            <w:noProof/>
            <w:webHidden/>
          </w:rPr>
        </w:r>
        <w:r w:rsidR="009562B3">
          <w:rPr>
            <w:noProof/>
            <w:webHidden/>
          </w:rPr>
          <w:fldChar w:fldCharType="separate"/>
        </w:r>
        <w:r w:rsidR="00B843F3">
          <w:rPr>
            <w:noProof/>
            <w:webHidden/>
          </w:rPr>
          <w:t>68</w:t>
        </w:r>
        <w:r w:rsidR="009562B3">
          <w:rPr>
            <w:noProof/>
            <w:webHidden/>
          </w:rPr>
          <w:fldChar w:fldCharType="end"/>
        </w:r>
      </w:hyperlink>
    </w:p>
    <w:p w14:paraId="67069196" w14:textId="3177FF1C" w:rsidR="009562B3" w:rsidRDefault="00FE0AA1">
      <w:pPr>
        <w:pStyle w:val="TOC1"/>
        <w:rPr>
          <w:rFonts w:asciiTheme="minorHAnsi" w:eastAsiaTheme="minorEastAsia" w:hAnsiTheme="minorHAnsi" w:cstheme="minorBidi"/>
          <w:b w:val="0"/>
          <w:noProof/>
          <w:szCs w:val="22"/>
          <w:lang w:eastAsia="en-GB"/>
        </w:rPr>
      </w:pPr>
      <w:hyperlink w:anchor="_Toc102051015" w:history="1">
        <w:r w:rsidR="009562B3" w:rsidRPr="00196930">
          <w:rPr>
            <w:rStyle w:val="Hyperlink"/>
            <w:noProof/>
          </w:rPr>
          <w:t>B.1</w:t>
        </w:r>
        <w:r w:rsidR="009562B3">
          <w:rPr>
            <w:rFonts w:asciiTheme="minorHAnsi" w:eastAsiaTheme="minorEastAsia" w:hAnsiTheme="minorHAnsi" w:cstheme="minorBidi"/>
            <w:b w:val="0"/>
            <w:noProof/>
            <w:szCs w:val="22"/>
            <w:lang w:eastAsia="en-GB"/>
          </w:rPr>
          <w:tab/>
        </w:r>
        <w:r w:rsidR="009562B3" w:rsidRPr="00196930">
          <w:rPr>
            <w:rStyle w:val="Hyperlink"/>
            <w:noProof/>
          </w:rPr>
          <w:t>Use of this informative annex</w:t>
        </w:r>
        <w:r w:rsidR="009562B3">
          <w:rPr>
            <w:noProof/>
            <w:webHidden/>
          </w:rPr>
          <w:tab/>
        </w:r>
        <w:r w:rsidR="009562B3">
          <w:rPr>
            <w:noProof/>
            <w:webHidden/>
          </w:rPr>
          <w:fldChar w:fldCharType="begin"/>
        </w:r>
        <w:r w:rsidR="009562B3">
          <w:rPr>
            <w:noProof/>
            <w:webHidden/>
          </w:rPr>
          <w:instrText xml:space="preserve"> PAGEREF _Toc102051015 \h </w:instrText>
        </w:r>
        <w:r w:rsidR="009562B3">
          <w:rPr>
            <w:noProof/>
            <w:webHidden/>
          </w:rPr>
        </w:r>
        <w:r w:rsidR="009562B3">
          <w:rPr>
            <w:noProof/>
            <w:webHidden/>
          </w:rPr>
          <w:fldChar w:fldCharType="separate"/>
        </w:r>
        <w:r w:rsidR="00B843F3">
          <w:rPr>
            <w:noProof/>
            <w:webHidden/>
          </w:rPr>
          <w:t>68</w:t>
        </w:r>
        <w:r w:rsidR="009562B3">
          <w:rPr>
            <w:noProof/>
            <w:webHidden/>
          </w:rPr>
          <w:fldChar w:fldCharType="end"/>
        </w:r>
      </w:hyperlink>
    </w:p>
    <w:p w14:paraId="020C14BE" w14:textId="5C25DCFC" w:rsidR="009562B3" w:rsidRDefault="00FE0AA1">
      <w:pPr>
        <w:pStyle w:val="TOC1"/>
        <w:rPr>
          <w:rFonts w:asciiTheme="minorHAnsi" w:eastAsiaTheme="minorEastAsia" w:hAnsiTheme="minorHAnsi" w:cstheme="minorBidi"/>
          <w:b w:val="0"/>
          <w:noProof/>
          <w:szCs w:val="22"/>
          <w:lang w:eastAsia="en-GB"/>
        </w:rPr>
      </w:pPr>
      <w:hyperlink w:anchor="_Toc102051016" w:history="1">
        <w:r w:rsidR="009562B3" w:rsidRPr="00196930">
          <w:rPr>
            <w:rStyle w:val="Hyperlink"/>
            <w:noProof/>
          </w:rPr>
          <w:t>B.2</w:t>
        </w:r>
        <w:r w:rsidR="009562B3">
          <w:rPr>
            <w:rFonts w:asciiTheme="minorHAnsi" w:eastAsiaTheme="minorEastAsia" w:hAnsiTheme="minorHAnsi" w:cstheme="minorBidi"/>
            <w:b w:val="0"/>
            <w:noProof/>
            <w:szCs w:val="22"/>
            <w:lang w:eastAsia="en-GB"/>
          </w:rPr>
          <w:tab/>
        </w:r>
        <w:r w:rsidR="009562B3" w:rsidRPr="00196930">
          <w:rPr>
            <w:rStyle w:val="Hyperlink"/>
            <w:noProof/>
          </w:rPr>
          <w:t>Scope and field of application</w:t>
        </w:r>
        <w:r w:rsidR="009562B3">
          <w:rPr>
            <w:noProof/>
            <w:webHidden/>
          </w:rPr>
          <w:tab/>
        </w:r>
        <w:r w:rsidR="009562B3">
          <w:rPr>
            <w:noProof/>
            <w:webHidden/>
          </w:rPr>
          <w:fldChar w:fldCharType="begin"/>
        </w:r>
        <w:r w:rsidR="009562B3">
          <w:rPr>
            <w:noProof/>
            <w:webHidden/>
          </w:rPr>
          <w:instrText xml:space="preserve"> PAGEREF _Toc102051016 \h </w:instrText>
        </w:r>
        <w:r w:rsidR="009562B3">
          <w:rPr>
            <w:noProof/>
            <w:webHidden/>
          </w:rPr>
        </w:r>
        <w:r w:rsidR="009562B3">
          <w:rPr>
            <w:noProof/>
            <w:webHidden/>
          </w:rPr>
          <w:fldChar w:fldCharType="separate"/>
        </w:r>
        <w:r w:rsidR="00B843F3">
          <w:rPr>
            <w:noProof/>
            <w:webHidden/>
          </w:rPr>
          <w:t>68</w:t>
        </w:r>
        <w:r w:rsidR="009562B3">
          <w:rPr>
            <w:noProof/>
            <w:webHidden/>
          </w:rPr>
          <w:fldChar w:fldCharType="end"/>
        </w:r>
      </w:hyperlink>
    </w:p>
    <w:p w14:paraId="24846A0F" w14:textId="656A2C66" w:rsidR="009562B3" w:rsidRDefault="00FE0AA1">
      <w:pPr>
        <w:pStyle w:val="TOC1"/>
        <w:rPr>
          <w:rFonts w:asciiTheme="minorHAnsi" w:eastAsiaTheme="minorEastAsia" w:hAnsiTheme="minorHAnsi" w:cstheme="minorBidi"/>
          <w:b w:val="0"/>
          <w:noProof/>
          <w:szCs w:val="22"/>
          <w:lang w:eastAsia="en-GB"/>
        </w:rPr>
      </w:pPr>
      <w:hyperlink w:anchor="_Toc102051017" w:history="1">
        <w:r w:rsidR="009562B3" w:rsidRPr="00196930">
          <w:rPr>
            <w:rStyle w:val="Hyperlink"/>
            <w:noProof/>
          </w:rPr>
          <w:t>B.3</w:t>
        </w:r>
        <w:r w:rsidR="009562B3">
          <w:rPr>
            <w:rFonts w:asciiTheme="minorHAnsi" w:eastAsiaTheme="minorEastAsia" w:hAnsiTheme="minorHAnsi" w:cstheme="minorBidi"/>
            <w:b w:val="0"/>
            <w:noProof/>
            <w:szCs w:val="22"/>
            <w:lang w:eastAsia="en-GB"/>
          </w:rPr>
          <w:tab/>
        </w:r>
        <w:r w:rsidR="009562B3" w:rsidRPr="00196930">
          <w:rPr>
            <w:rStyle w:val="Hyperlink"/>
            <w:noProof/>
          </w:rPr>
          <w:t>General</w:t>
        </w:r>
        <w:r w:rsidR="009562B3">
          <w:rPr>
            <w:noProof/>
            <w:webHidden/>
          </w:rPr>
          <w:tab/>
        </w:r>
        <w:r w:rsidR="009562B3">
          <w:rPr>
            <w:noProof/>
            <w:webHidden/>
          </w:rPr>
          <w:fldChar w:fldCharType="begin"/>
        </w:r>
        <w:r w:rsidR="009562B3">
          <w:rPr>
            <w:noProof/>
            <w:webHidden/>
          </w:rPr>
          <w:instrText xml:space="preserve"> PAGEREF _Toc102051017 \h </w:instrText>
        </w:r>
        <w:r w:rsidR="009562B3">
          <w:rPr>
            <w:noProof/>
            <w:webHidden/>
          </w:rPr>
        </w:r>
        <w:r w:rsidR="009562B3">
          <w:rPr>
            <w:noProof/>
            <w:webHidden/>
          </w:rPr>
          <w:fldChar w:fldCharType="separate"/>
        </w:r>
        <w:r w:rsidR="00B843F3">
          <w:rPr>
            <w:noProof/>
            <w:webHidden/>
          </w:rPr>
          <w:t>68</w:t>
        </w:r>
        <w:r w:rsidR="009562B3">
          <w:rPr>
            <w:noProof/>
            <w:webHidden/>
          </w:rPr>
          <w:fldChar w:fldCharType="end"/>
        </w:r>
      </w:hyperlink>
    </w:p>
    <w:p w14:paraId="2CB7E5C8" w14:textId="7A00256E" w:rsidR="009562B3" w:rsidRDefault="00FE0AA1">
      <w:pPr>
        <w:pStyle w:val="TOC1"/>
        <w:rPr>
          <w:rFonts w:asciiTheme="minorHAnsi" w:eastAsiaTheme="minorEastAsia" w:hAnsiTheme="minorHAnsi" w:cstheme="minorBidi"/>
          <w:b w:val="0"/>
          <w:noProof/>
          <w:szCs w:val="22"/>
          <w:lang w:eastAsia="en-GB"/>
        </w:rPr>
      </w:pPr>
      <w:hyperlink w:anchor="_Toc102051019" w:history="1">
        <w:r w:rsidR="009562B3" w:rsidRPr="00196930">
          <w:rPr>
            <w:rStyle w:val="Hyperlink"/>
            <w:noProof/>
          </w:rPr>
          <w:t>B.4</w:t>
        </w:r>
        <w:r w:rsidR="009562B3">
          <w:rPr>
            <w:rFonts w:asciiTheme="minorHAnsi" w:eastAsiaTheme="minorEastAsia" w:hAnsiTheme="minorHAnsi" w:cstheme="minorBidi"/>
            <w:b w:val="0"/>
            <w:noProof/>
            <w:szCs w:val="22"/>
            <w:lang w:eastAsia="en-GB"/>
          </w:rPr>
          <w:tab/>
        </w:r>
        <w:r w:rsidR="009562B3" w:rsidRPr="00196930">
          <w:rPr>
            <w:rStyle w:val="Hyperlink"/>
            <w:noProof/>
          </w:rPr>
          <w:t>Assessment of liquefaction susceptibility</w:t>
        </w:r>
        <w:r w:rsidR="009562B3">
          <w:rPr>
            <w:noProof/>
            <w:webHidden/>
          </w:rPr>
          <w:tab/>
        </w:r>
        <w:r w:rsidR="009562B3">
          <w:rPr>
            <w:noProof/>
            <w:webHidden/>
          </w:rPr>
          <w:fldChar w:fldCharType="begin"/>
        </w:r>
        <w:r w:rsidR="009562B3">
          <w:rPr>
            <w:noProof/>
            <w:webHidden/>
          </w:rPr>
          <w:instrText xml:space="preserve"> PAGEREF _Toc102051019 \h </w:instrText>
        </w:r>
        <w:r w:rsidR="009562B3">
          <w:rPr>
            <w:noProof/>
            <w:webHidden/>
          </w:rPr>
        </w:r>
        <w:r w:rsidR="009562B3">
          <w:rPr>
            <w:noProof/>
            <w:webHidden/>
          </w:rPr>
          <w:fldChar w:fldCharType="separate"/>
        </w:r>
        <w:r w:rsidR="00B843F3">
          <w:rPr>
            <w:noProof/>
            <w:webHidden/>
          </w:rPr>
          <w:t>68</w:t>
        </w:r>
        <w:r w:rsidR="009562B3">
          <w:rPr>
            <w:noProof/>
            <w:webHidden/>
          </w:rPr>
          <w:fldChar w:fldCharType="end"/>
        </w:r>
      </w:hyperlink>
    </w:p>
    <w:p w14:paraId="0E2049E7" w14:textId="51F4BE64" w:rsidR="009562B3" w:rsidRDefault="00FE0AA1">
      <w:pPr>
        <w:pStyle w:val="TOC1"/>
        <w:rPr>
          <w:rFonts w:asciiTheme="minorHAnsi" w:eastAsiaTheme="minorEastAsia" w:hAnsiTheme="minorHAnsi" w:cstheme="minorBidi"/>
          <w:b w:val="0"/>
          <w:noProof/>
          <w:szCs w:val="22"/>
          <w:lang w:eastAsia="en-GB"/>
        </w:rPr>
      </w:pPr>
      <w:hyperlink w:anchor="_Toc102051021" w:history="1">
        <w:r w:rsidR="009562B3" w:rsidRPr="00196930">
          <w:rPr>
            <w:rStyle w:val="Hyperlink"/>
            <w:noProof/>
          </w:rPr>
          <w:t>B.5</w:t>
        </w:r>
        <w:r w:rsidR="009562B3">
          <w:rPr>
            <w:rFonts w:asciiTheme="minorHAnsi" w:eastAsiaTheme="minorEastAsia" w:hAnsiTheme="minorHAnsi" w:cstheme="minorBidi"/>
            <w:b w:val="0"/>
            <w:noProof/>
            <w:szCs w:val="22"/>
            <w:lang w:eastAsia="en-GB"/>
          </w:rPr>
          <w:tab/>
        </w:r>
        <w:r w:rsidR="009562B3" w:rsidRPr="00196930">
          <w:rPr>
            <w:rStyle w:val="Hyperlink"/>
            <w:noProof/>
          </w:rPr>
          <w:t>In situ evaluation of CRR</w:t>
        </w:r>
        <w:r w:rsidR="009562B3">
          <w:rPr>
            <w:noProof/>
            <w:webHidden/>
          </w:rPr>
          <w:tab/>
        </w:r>
        <w:r w:rsidR="009562B3">
          <w:rPr>
            <w:noProof/>
            <w:webHidden/>
          </w:rPr>
          <w:fldChar w:fldCharType="begin"/>
        </w:r>
        <w:r w:rsidR="009562B3">
          <w:rPr>
            <w:noProof/>
            <w:webHidden/>
          </w:rPr>
          <w:instrText xml:space="preserve"> PAGEREF _Toc102051021 \h </w:instrText>
        </w:r>
        <w:r w:rsidR="009562B3">
          <w:rPr>
            <w:noProof/>
            <w:webHidden/>
          </w:rPr>
        </w:r>
        <w:r w:rsidR="009562B3">
          <w:rPr>
            <w:noProof/>
            <w:webHidden/>
          </w:rPr>
          <w:fldChar w:fldCharType="separate"/>
        </w:r>
        <w:r w:rsidR="00B843F3">
          <w:rPr>
            <w:noProof/>
            <w:webHidden/>
          </w:rPr>
          <w:t>69</w:t>
        </w:r>
        <w:r w:rsidR="009562B3">
          <w:rPr>
            <w:noProof/>
            <w:webHidden/>
          </w:rPr>
          <w:fldChar w:fldCharType="end"/>
        </w:r>
      </w:hyperlink>
    </w:p>
    <w:p w14:paraId="07BFCFCE" w14:textId="312D4467" w:rsidR="009562B3" w:rsidRDefault="00FE0AA1">
      <w:pPr>
        <w:pStyle w:val="TOC1"/>
        <w:rPr>
          <w:rFonts w:asciiTheme="minorHAnsi" w:eastAsiaTheme="minorEastAsia" w:hAnsiTheme="minorHAnsi" w:cstheme="minorBidi"/>
          <w:b w:val="0"/>
          <w:noProof/>
          <w:szCs w:val="22"/>
          <w:lang w:eastAsia="en-GB"/>
        </w:rPr>
      </w:pPr>
      <w:hyperlink w:anchor="_Toc102051022" w:history="1">
        <w:r w:rsidR="009562B3" w:rsidRPr="00196930">
          <w:rPr>
            <w:rStyle w:val="Hyperlink"/>
            <w:noProof/>
          </w:rPr>
          <w:t>B.5.1</w:t>
        </w:r>
        <w:r w:rsidR="009562B3">
          <w:rPr>
            <w:rFonts w:asciiTheme="minorHAnsi" w:eastAsiaTheme="minorEastAsia" w:hAnsiTheme="minorHAnsi" w:cstheme="minorBidi"/>
            <w:b w:val="0"/>
            <w:noProof/>
            <w:szCs w:val="22"/>
            <w:lang w:eastAsia="en-GB"/>
          </w:rPr>
          <w:tab/>
        </w:r>
        <w:r w:rsidR="009562B3" w:rsidRPr="00196930">
          <w:rPr>
            <w:rStyle w:val="Hyperlink"/>
            <w:noProof/>
          </w:rPr>
          <w:t>General</w:t>
        </w:r>
        <w:r w:rsidR="009562B3">
          <w:rPr>
            <w:noProof/>
            <w:webHidden/>
          </w:rPr>
          <w:tab/>
        </w:r>
        <w:r w:rsidR="009562B3">
          <w:rPr>
            <w:noProof/>
            <w:webHidden/>
          </w:rPr>
          <w:fldChar w:fldCharType="begin"/>
        </w:r>
        <w:r w:rsidR="009562B3">
          <w:rPr>
            <w:noProof/>
            <w:webHidden/>
          </w:rPr>
          <w:instrText xml:space="preserve"> PAGEREF _Toc102051022 \h </w:instrText>
        </w:r>
        <w:r w:rsidR="009562B3">
          <w:rPr>
            <w:noProof/>
            <w:webHidden/>
          </w:rPr>
        </w:r>
        <w:r w:rsidR="009562B3">
          <w:rPr>
            <w:noProof/>
            <w:webHidden/>
          </w:rPr>
          <w:fldChar w:fldCharType="separate"/>
        </w:r>
        <w:r w:rsidR="00B843F3">
          <w:rPr>
            <w:noProof/>
            <w:webHidden/>
          </w:rPr>
          <w:t>69</w:t>
        </w:r>
        <w:r w:rsidR="009562B3">
          <w:rPr>
            <w:noProof/>
            <w:webHidden/>
          </w:rPr>
          <w:fldChar w:fldCharType="end"/>
        </w:r>
      </w:hyperlink>
    </w:p>
    <w:p w14:paraId="6493BDBE" w14:textId="7A1D8877" w:rsidR="009562B3" w:rsidRDefault="00FE0AA1">
      <w:pPr>
        <w:pStyle w:val="TOC1"/>
        <w:rPr>
          <w:rFonts w:asciiTheme="minorHAnsi" w:eastAsiaTheme="minorEastAsia" w:hAnsiTheme="minorHAnsi" w:cstheme="minorBidi"/>
          <w:b w:val="0"/>
          <w:noProof/>
          <w:szCs w:val="22"/>
          <w:lang w:eastAsia="en-GB"/>
        </w:rPr>
      </w:pPr>
      <w:hyperlink w:anchor="_Toc102051023" w:history="1">
        <w:r w:rsidR="009562B3" w:rsidRPr="00196930">
          <w:rPr>
            <w:rStyle w:val="Hyperlink"/>
            <w:noProof/>
          </w:rPr>
          <w:t>B.5.2</w:t>
        </w:r>
        <w:r w:rsidR="009562B3">
          <w:rPr>
            <w:rFonts w:asciiTheme="minorHAnsi" w:eastAsiaTheme="minorEastAsia" w:hAnsiTheme="minorHAnsi" w:cstheme="minorBidi"/>
            <w:b w:val="0"/>
            <w:noProof/>
            <w:szCs w:val="22"/>
            <w:lang w:eastAsia="en-GB"/>
          </w:rPr>
          <w:tab/>
        </w:r>
        <w:r w:rsidR="009562B3" w:rsidRPr="00196930">
          <w:rPr>
            <w:rStyle w:val="Hyperlink"/>
            <w:noProof/>
          </w:rPr>
          <w:t>SPT-based method</w:t>
        </w:r>
        <w:r w:rsidR="009562B3">
          <w:rPr>
            <w:noProof/>
            <w:webHidden/>
          </w:rPr>
          <w:tab/>
        </w:r>
        <w:r w:rsidR="009562B3">
          <w:rPr>
            <w:noProof/>
            <w:webHidden/>
          </w:rPr>
          <w:fldChar w:fldCharType="begin"/>
        </w:r>
        <w:r w:rsidR="009562B3">
          <w:rPr>
            <w:noProof/>
            <w:webHidden/>
          </w:rPr>
          <w:instrText xml:space="preserve"> PAGEREF _Toc102051023 \h </w:instrText>
        </w:r>
        <w:r w:rsidR="009562B3">
          <w:rPr>
            <w:noProof/>
            <w:webHidden/>
          </w:rPr>
        </w:r>
        <w:r w:rsidR="009562B3">
          <w:rPr>
            <w:noProof/>
            <w:webHidden/>
          </w:rPr>
          <w:fldChar w:fldCharType="separate"/>
        </w:r>
        <w:r w:rsidR="00B843F3">
          <w:rPr>
            <w:noProof/>
            <w:webHidden/>
          </w:rPr>
          <w:t>69</w:t>
        </w:r>
        <w:r w:rsidR="009562B3">
          <w:rPr>
            <w:noProof/>
            <w:webHidden/>
          </w:rPr>
          <w:fldChar w:fldCharType="end"/>
        </w:r>
      </w:hyperlink>
    </w:p>
    <w:p w14:paraId="12E30CCD" w14:textId="75FFFA9F" w:rsidR="009562B3" w:rsidRDefault="00FE0AA1">
      <w:pPr>
        <w:pStyle w:val="TOC1"/>
        <w:rPr>
          <w:rFonts w:asciiTheme="minorHAnsi" w:eastAsiaTheme="minorEastAsia" w:hAnsiTheme="minorHAnsi" w:cstheme="minorBidi"/>
          <w:b w:val="0"/>
          <w:noProof/>
          <w:szCs w:val="22"/>
          <w:lang w:eastAsia="en-GB"/>
        </w:rPr>
      </w:pPr>
      <w:hyperlink w:anchor="_Toc102051024" w:history="1">
        <w:r w:rsidR="009562B3" w:rsidRPr="00196930">
          <w:rPr>
            <w:rStyle w:val="Hyperlink"/>
            <w:noProof/>
          </w:rPr>
          <w:t>B.5.3</w:t>
        </w:r>
        <w:r w:rsidR="009562B3">
          <w:rPr>
            <w:rFonts w:asciiTheme="minorHAnsi" w:eastAsiaTheme="minorEastAsia" w:hAnsiTheme="minorHAnsi" w:cstheme="minorBidi"/>
            <w:b w:val="0"/>
            <w:noProof/>
            <w:szCs w:val="22"/>
            <w:lang w:eastAsia="en-GB"/>
          </w:rPr>
          <w:tab/>
        </w:r>
        <w:r w:rsidR="009562B3" w:rsidRPr="00196930">
          <w:rPr>
            <w:rStyle w:val="Hyperlink"/>
            <w:noProof/>
          </w:rPr>
          <w:t>CPT-based method</w:t>
        </w:r>
        <w:r w:rsidR="009562B3">
          <w:rPr>
            <w:noProof/>
            <w:webHidden/>
          </w:rPr>
          <w:tab/>
        </w:r>
        <w:r w:rsidR="009562B3">
          <w:rPr>
            <w:noProof/>
            <w:webHidden/>
          </w:rPr>
          <w:fldChar w:fldCharType="begin"/>
        </w:r>
        <w:r w:rsidR="009562B3">
          <w:rPr>
            <w:noProof/>
            <w:webHidden/>
          </w:rPr>
          <w:instrText xml:space="preserve"> PAGEREF _Toc102051024 \h </w:instrText>
        </w:r>
        <w:r w:rsidR="009562B3">
          <w:rPr>
            <w:noProof/>
            <w:webHidden/>
          </w:rPr>
        </w:r>
        <w:r w:rsidR="009562B3">
          <w:rPr>
            <w:noProof/>
            <w:webHidden/>
          </w:rPr>
          <w:fldChar w:fldCharType="separate"/>
        </w:r>
        <w:r w:rsidR="00B843F3">
          <w:rPr>
            <w:noProof/>
            <w:webHidden/>
          </w:rPr>
          <w:t>71</w:t>
        </w:r>
        <w:r w:rsidR="009562B3">
          <w:rPr>
            <w:noProof/>
            <w:webHidden/>
          </w:rPr>
          <w:fldChar w:fldCharType="end"/>
        </w:r>
      </w:hyperlink>
    </w:p>
    <w:p w14:paraId="2B6EC1BB" w14:textId="1662BC08" w:rsidR="009562B3" w:rsidRDefault="00FE0AA1">
      <w:pPr>
        <w:pStyle w:val="TOC1"/>
        <w:rPr>
          <w:rFonts w:asciiTheme="minorHAnsi" w:eastAsiaTheme="minorEastAsia" w:hAnsiTheme="minorHAnsi" w:cstheme="minorBidi"/>
          <w:b w:val="0"/>
          <w:noProof/>
          <w:szCs w:val="22"/>
          <w:lang w:eastAsia="en-GB"/>
        </w:rPr>
      </w:pPr>
      <w:hyperlink w:anchor="_Toc102051025" w:history="1">
        <w:r w:rsidR="009562B3" w:rsidRPr="00196930">
          <w:rPr>
            <w:rStyle w:val="Hyperlink"/>
            <w:noProof/>
          </w:rPr>
          <w:t>B.6</w:t>
        </w:r>
        <w:r w:rsidR="009562B3">
          <w:rPr>
            <w:rFonts w:asciiTheme="minorHAnsi" w:eastAsiaTheme="minorEastAsia" w:hAnsiTheme="minorHAnsi" w:cstheme="minorBidi"/>
            <w:b w:val="0"/>
            <w:noProof/>
            <w:szCs w:val="22"/>
            <w:lang w:eastAsia="en-GB"/>
          </w:rPr>
          <w:tab/>
        </w:r>
        <w:r w:rsidR="009562B3" w:rsidRPr="00196930">
          <w:rPr>
            <w:rStyle w:val="Hyperlink"/>
            <w:noProof/>
          </w:rPr>
          <w:t>Evaluation of the stress reduction factor</w:t>
        </w:r>
        <w:r w:rsidR="009562B3">
          <w:rPr>
            <w:noProof/>
            <w:webHidden/>
          </w:rPr>
          <w:tab/>
        </w:r>
        <w:r w:rsidR="009562B3">
          <w:rPr>
            <w:noProof/>
            <w:webHidden/>
          </w:rPr>
          <w:fldChar w:fldCharType="begin"/>
        </w:r>
        <w:r w:rsidR="009562B3">
          <w:rPr>
            <w:noProof/>
            <w:webHidden/>
          </w:rPr>
          <w:instrText xml:space="preserve"> PAGEREF _Toc102051025 \h </w:instrText>
        </w:r>
        <w:r w:rsidR="009562B3">
          <w:rPr>
            <w:noProof/>
            <w:webHidden/>
          </w:rPr>
        </w:r>
        <w:r w:rsidR="009562B3">
          <w:rPr>
            <w:noProof/>
            <w:webHidden/>
          </w:rPr>
          <w:fldChar w:fldCharType="separate"/>
        </w:r>
        <w:r w:rsidR="00B843F3">
          <w:rPr>
            <w:noProof/>
            <w:webHidden/>
          </w:rPr>
          <w:t>72</w:t>
        </w:r>
        <w:r w:rsidR="009562B3">
          <w:rPr>
            <w:noProof/>
            <w:webHidden/>
          </w:rPr>
          <w:fldChar w:fldCharType="end"/>
        </w:r>
      </w:hyperlink>
    </w:p>
    <w:p w14:paraId="530AF1AF" w14:textId="10EEDB08" w:rsidR="009562B3" w:rsidRDefault="00FE0AA1">
      <w:pPr>
        <w:pStyle w:val="TOC1"/>
        <w:rPr>
          <w:rFonts w:asciiTheme="minorHAnsi" w:eastAsiaTheme="minorEastAsia" w:hAnsiTheme="minorHAnsi" w:cstheme="minorBidi"/>
          <w:b w:val="0"/>
          <w:noProof/>
          <w:szCs w:val="22"/>
          <w:lang w:eastAsia="en-GB"/>
        </w:rPr>
      </w:pPr>
      <w:hyperlink w:anchor="_Toc102051026" w:history="1">
        <w:r w:rsidR="009562B3" w:rsidRPr="00196930">
          <w:rPr>
            <w:rStyle w:val="Hyperlink"/>
            <w:noProof/>
          </w:rPr>
          <w:t>B.7</w:t>
        </w:r>
        <w:r w:rsidR="009562B3">
          <w:rPr>
            <w:rFonts w:asciiTheme="minorHAnsi" w:eastAsiaTheme="minorEastAsia" w:hAnsiTheme="minorHAnsi" w:cstheme="minorBidi"/>
            <w:b w:val="0"/>
            <w:noProof/>
            <w:szCs w:val="22"/>
            <w:lang w:eastAsia="en-GB"/>
          </w:rPr>
          <w:tab/>
        </w:r>
        <w:r w:rsidR="009562B3" w:rsidRPr="00196930">
          <w:rPr>
            <w:rStyle w:val="Hyperlink"/>
            <w:noProof/>
          </w:rPr>
          <w:t>Simplified liquefaction index</w:t>
        </w:r>
        <w:r w:rsidR="009562B3">
          <w:rPr>
            <w:noProof/>
            <w:webHidden/>
          </w:rPr>
          <w:tab/>
        </w:r>
        <w:r w:rsidR="009562B3">
          <w:rPr>
            <w:noProof/>
            <w:webHidden/>
          </w:rPr>
          <w:fldChar w:fldCharType="begin"/>
        </w:r>
        <w:r w:rsidR="009562B3">
          <w:rPr>
            <w:noProof/>
            <w:webHidden/>
          </w:rPr>
          <w:instrText xml:space="preserve"> PAGEREF _Toc102051026 \h </w:instrText>
        </w:r>
        <w:r w:rsidR="009562B3">
          <w:rPr>
            <w:noProof/>
            <w:webHidden/>
          </w:rPr>
        </w:r>
        <w:r w:rsidR="009562B3">
          <w:rPr>
            <w:noProof/>
            <w:webHidden/>
          </w:rPr>
          <w:fldChar w:fldCharType="separate"/>
        </w:r>
        <w:r w:rsidR="00B843F3">
          <w:rPr>
            <w:noProof/>
            <w:webHidden/>
          </w:rPr>
          <w:t>73</w:t>
        </w:r>
        <w:r w:rsidR="009562B3">
          <w:rPr>
            <w:noProof/>
            <w:webHidden/>
          </w:rPr>
          <w:fldChar w:fldCharType="end"/>
        </w:r>
      </w:hyperlink>
    </w:p>
    <w:p w14:paraId="65E69CBD" w14:textId="422725C9" w:rsidR="009562B3" w:rsidRDefault="00FE0AA1">
      <w:pPr>
        <w:pStyle w:val="TOC1"/>
        <w:rPr>
          <w:rFonts w:asciiTheme="minorHAnsi" w:eastAsiaTheme="minorEastAsia" w:hAnsiTheme="minorHAnsi" w:cstheme="minorBidi"/>
          <w:b w:val="0"/>
          <w:noProof/>
          <w:szCs w:val="22"/>
          <w:lang w:eastAsia="en-GB"/>
        </w:rPr>
      </w:pPr>
      <w:hyperlink w:anchor="_Toc102051027" w:history="1">
        <w:r w:rsidR="009562B3" w:rsidRPr="00196930">
          <w:rPr>
            <w:rStyle w:val="Hyperlink"/>
            <w:rFonts w:eastAsia="Times New Roman"/>
            <w:noProof/>
          </w:rPr>
          <w:t xml:space="preserve">Annex C </w:t>
        </w:r>
        <w:r w:rsidR="009562B3" w:rsidRPr="001944DC">
          <w:rPr>
            <w:rStyle w:val="Hyperlink"/>
            <w:rFonts w:eastAsia="Times New Roman"/>
            <w:b w:val="0"/>
            <w:noProof/>
          </w:rPr>
          <w:t xml:space="preserve">(informative) </w:t>
        </w:r>
        <w:r w:rsidR="009562B3" w:rsidRPr="00196930">
          <w:rPr>
            <w:rStyle w:val="Hyperlink"/>
            <w:rFonts w:eastAsia="Times New Roman"/>
            <w:noProof/>
          </w:rPr>
          <w:t xml:space="preserve"> Evaluation of settlements of coarse-grained soils</w:t>
        </w:r>
        <w:r w:rsidR="009562B3">
          <w:rPr>
            <w:noProof/>
            <w:webHidden/>
          </w:rPr>
          <w:tab/>
        </w:r>
        <w:r w:rsidR="009562B3">
          <w:rPr>
            <w:noProof/>
            <w:webHidden/>
          </w:rPr>
          <w:fldChar w:fldCharType="begin"/>
        </w:r>
        <w:r w:rsidR="009562B3">
          <w:rPr>
            <w:noProof/>
            <w:webHidden/>
          </w:rPr>
          <w:instrText xml:space="preserve"> PAGEREF _Toc102051027 \h </w:instrText>
        </w:r>
        <w:r w:rsidR="009562B3">
          <w:rPr>
            <w:noProof/>
            <w:webHidden/>
          </w:rPr>
        </w:r>
        <w:r w:rsidR="009562B3">
          <w:rPr>
            <w:noProof/>
            <w:webHidden/>
          </w:rPr>
          <w:fldChar w:fldCharType="separate"/>
        </w:r>
        <w:r w:rsidR="00B843F3">
          <w:rPr>
            <w:noProof/>
            <w:webHidden/>
          </w:rPr>
          <w:t>74</w:t>
        </w:r>
        <w:r w:rsidR="009562B3">
          <w:rPr>
            <w:noProof/>
            <w:webHidden/>
          </w:rPr>
          <w:fldChar w:fldCharType="end"/>
        </w:r>
      </w:hyperlink>
    </w:p>
    <w:p w14:paraId="5B17FA84" w14:textId="66882A7A" w:rsidR="009562B3" w:rsidRDefault="00FE0AA1">
      <w:pPr>
        <w:pStyle w:val="TOC1"/>
        <w:rPr>
          <w:rFonts w:asciiTheme="minorHAnsi" w:eastAsiaTheme="minorEastAsia" w:hAnsiTheme="minorHAnsi" w:cstheme="minorBidi"/>
          <w:b w:val="0"/>
          <w:noProof/>
          <w:szCs w:val="22"/>
          <w:lang w:eastAsia="en-GB"/>
        </w:rPr>
      </w:pPr>
      <w:hyperlink w:anchor="_Toc102051028" w:history="1">
        <w:r w:rsidR="009562B3" w:rsidRPr="00196930">
          <w:rPr>
            <w:rStyle w:val="Hyperlink"/>
            <w:noProof/>
          </w:rPr>
          <w:t>C.1</w:t>
        </w:r>
        <w:r w:rsidR="009562B3">
          <w:rPr>
            <w:rFonts w:asciiTheme="minorHAnsi" w:eastAsiaTheme="minorEastAsia" w:hAnsiTheme="minorHAnsi" w:cstheme="minorBidi"/>
            <w:b w:val="0"/>
            <w:noProof/>
            <w:szCs w:val="22"/>
            <w:lang w:eastAsia="en-GB"/>
          </w:rPr>
          <w:tab/>
        </w:r>
        <w:r w:rsidR="009562B3" w:rsidRPr="00196930">
          <w:rPr>
            <w:rStyle w:val="Hyperlink"/>
            <w:noProof/>
          </w:rPr>
          <w:t>Use of this annex</w:t>
        </w:r>
        <w:r w:rsidR="009562B3">
          <w:rPr>
            <w:noProof/>
            <w:webHidden/>
          </w:rPr>
          <w:tab/>
        </w:r>
        <w:r w:rsidR="009562B3">
          <w:rPr>
            <w:noProof/>
            <w:webHidden/>
          </w:rPr>
          <w:fldChar w:fldCharType="begin"/>
        </w:r>
        <w:r w:rsidR="009562B3">
          <w:rPr>
            <w:noProof/>
            <w:webHidden/>
          </w:rPr>
          <w:instrText xml:space="preserve"> PAGEREF _Toc102051028 \h </w:instrText>
        </w:r>
        <w:r w:rsidR="009562B3">
          <w:rPr>
            <w:noProof/>
            <w:webHidden/>
          </w:rPr>
        </w:r>
        <w:r w:rsidR="009562B3">
          <w:rPr>
            <w:noProof/>
            <w:webHidden/>
          </w:rPr>
          <w:fldChar w:fldCharType="separate"/>
        </w:r>
        <w:r w:rsidR="00B843F3">
          <w:rPr>
            <w:noProof/>
            <w:webHidden/>
          </w:rPr>
          <w:t>74</w:t>
        </w:r>
        <w:r w:rsidR="009562B3">
          <w:rPr>
            <w:noProof/>
            <w:webHidden/>
          </w:rPr>
          <w:fldChar w:fldCharType="end"/>
        </w:r>
      </w:hyperlink>
    </w:p>
    <w:p w14:paraId="41F27D75" w14:textId="1770FBD7" w:rsidR="009562B3" w:rsidRDefault="00FE0AA1">
      <w:pPr>
        <w:pStyle w:val="TOC1"/>
        <w:rPr>
          <w:rFonts w:asciiTheme="minorHAnsi" w:eastAsiaTheme="minorEastAsia" w:hAnsiTheme="minorHAnsi" w:cstheme="minorBidi"/>
          <w:b w:val="0"/>
          <w:noProof/>
          <w:szCs w:val="22"/>
          <w:lang w:eastAsia="en-GB"/>
        </w:rPr>
      </w:pPr>
      <w:hyperlink w:anchor="_Toc102051029" w:history="1">
        <w:r w:rsidR="009562B3" w:rsidRPr="00196930">
          <w:rPr>
            <w:rStyle w:val="Hyperlink"/>
            <w:noProof/>
          </w:rPr>
          <w:t>C.2</w:t>
        </w:r>
        <w:r w:rsidR="009562B3">
          <w:rPr>
            <w:rFonts w:asciiTheme="minorHAnsi" w:eastAsiaTheme="minorEastAsia" w:hAnsiTheme="minorHAnsi" w:cstheme="minorBidi"/>
            <w:b w:val="0"/>
            <w:noProof/>
            <w:szCs w:val="22"/>
            <w:lang w:eastAsia="en-GB"/>
          </w:rPr>
          <w:tab/>
        </w:r>
        <w:r w:rsidR="009562B3" w:rsidRPr="00196930">
          <w:rPr>
            <w:rStyle w:val="Hyperlink"/>
            <w:noProof/>
          </w:rPr>
          <w:t>Scope and field of application</w:t>
        </w:r>
        <w:r w:rsidR="009562B3">
          <w:rPr>
            <w:noProof/>
            <w:webHidden/>
          </w:rPr>
          <w:tab/>
        </w:r>
        <w:r w:rsidR="009562B3">
          <w:rPr>
            <w:noProof/>
            <w:webHidden/>
          </w:rPr>
          <w:fldChar w:fldCharType="begin"/>
        </w:r>
        <w:r w:rsidR="009562B3">
          <w:rPr>
            <w:noProof/>
            <w:webHidden/>
          </w:rPr>
          <w:instrText xml:space="preserve"> PAGEREF _Toc102051029 \h </w:instrText>
        </w:r>
        <w:r w:rsidR="009562B3">
          <w:rPr>
            <w:noProof/>
            <w:webHidden/>
          </w:rPr>
        </w:r>
        <w:r w:rsidR="009562B3">
          <w:rPr>
            <w:noProof/>
            <w:webHidden/>
          </w:rPr>
          <w:fldChar w:fldCharType="separate"/>
        </w:r>
        <w:r w:rsidR="00B843F3">
          <w:rPr>
            <w:noProof/>
            <w:webHidden/>
          </w:rPr>
          <w:t>74</w:t>
        </w:r>
        <w:r w:rsidR="009562B3">
          <w:rPr>
            <w:noProof/>
            <w:webHidden/>
          </w:rPr>
          <w:fldChar w:fldCharType="end"/>
        </w:r>
      </w:hyperlink>
    </w:p>
    <w:p w14:paraId="0EC3D3BD" w14:textId="1D01F870" w:rsidR="009562B3" w:rsidRDefault="00FE0AA1">
      <w:pPr>
        <w:pStyle w:val="TOC1"/>
        <w:rPr>
          <w:rFonts w:asciiTheme="minorHAnsi" w:eastAsiaTheme="minorEastAsia" w:hAnsiTheme="minorHAnsi" w:cstheme="minorBidi"/>
          <w:b w:val="0"/>
          <w:noProof/>
          <w:szCs w:val="22"/>
          <w:lang w:eastAsia="en-GB"/>
        </w:rPr>
      </w:pPr>
      <w:hyperlink w:anchor="_Toc102051030" w:history="1">
        <w:r w:rsidR="009562B3" w:rsidRPr="00196930">
          <w:rPr>
            <w:rStyle w:val="Hyperlink"/>
            <w:noProof/>
          </w:rPr>
          <w:t>C.3</w:t>
        </w:r>
        <w:r w:rsidR="009562B3">
          <w:rPr>
            <w:rFonts w:asciiTheme="minorHAnsi" w:eastAsiaTheme="minorEastAsia" w:hAnsiTheme="minorHAnsi" w:cstheme="minorBidi"/>
            <w:b w:val="0"/>
            <w:noProof/>
            <w:szCs w:val="22"/>
            <w:lang w:eastAsia="en-GB"/>
          </w:rPr>
          <w:tab/>
        </w:r>
        <w:r w:rsidR="009562B3" w:rsidRPr="00196930">
          <w:rPr>
            <w:rStyle w:val="Hyperlink"/>
            <w:noProof/>
          </w:rPr>
          <w:t>Free-field settlement</w:t>
        </w:r>
        <w:r w:rsidR="009562B3">
          <w:rPr>
            <w:noProof/>
            <w:webHidden/>
          </w:rPr>
          <w:tab/>
        </w:r>
        <w:r w:rsidR="009562B3">
          <w:rPr>
            <w:noProof/>
            <w:webHidden/>
          </w:rPr>
          <w:fldChar w:fldCharType="begin"/>
        </w:r>
        <w:r w:rsidR="009562B3">
          <w:rPr>
            <w:noProof/>
            <w:webHidden/>
          </w:rPr>
          <w:instrText xml:space="preserve"> PAGEREF _Toc102051030 \h </w:instrText>
        </w:r>
        <w:r w:rsidR="009562B3">
          <w:rPr>
            <w:noProof/>
            <w:webHidden/>
          </w:rPr>
        </w:r>
        <w:r w:rsidR="009562B3">
          <w:rPr>
            <w:noProof/>
            <w:webHidden/>
          </w:rPr>
          <w:fldChar w:fldCharType="separate"/>
        </w:r>
        <w:r w:rsidR="00B843F3">
          <w:rPr>
            <w:noProof/>
            <w:webHidden/>
          </w:rPr>
          <w:t>74</w:t>
        </w:r>
        <w:r w:rsidR="009562B3">
          <w:rPr>
            <w:noProof/>
            <w:webHidden/>
          </w:rPr>
          <w:fldChar w:fldCharType="end"/>
        </w:r>
      </w:hyperlink>
    </w:p>
    <w:p w14:paraId="099EB229" w14:textId="7C0DF0B1" w:rsidR="009562B3" w:rsidRDefault="00FE0AA1">
      <w:pPr>
        <w:pStyle w:val="TOC1"/>
        <w:rPr>
          <w:rFonts w:asciiTheme="minorHAnsi" w:eastAsiaTheme="minorEastAsia" w:hAnsiTheme="minorHAnsi" w:cstheme="minorBidi"/>
          <w:b w:val="0"/>
          <w:noProof/>
          <w:szCs w:val="22"/>
          <w:lang w:eastAsia="en-GB"/>
        </w:rPr>
      </w:pPr>
      <w:hyperlink w:anchor="_Toc102051031" w:history="1">
        <w:r w:rsidR="009562B3" w:rsidRPr="00196930">
          <w:rPr>
            <w:rStyle w:val="Hyperlink"/>
            <w:noProof/>
          </w:rPr>
          <w:t>C.4</w:t>
        </w:r>
        <w:r w:rsidR="009562B3">
          <w:rPr>
            <w:rFonts w:asciiTheme="minorHAnsi" w:eastAsiaTheme="minorEastAsia" w:hAnsiTheme="minorHAnsi" w:cstheme="minorBidi"/>
            <w:b w:val="0"/>
            <w:noProof/>
            <w:szCs w:val="22"/>
            <w:lang w:eastAsia="en-GB"/>
          </w:rPr>
          <w:tab/>
        </w:r>
        <w:r w:rsidR="009562B3" w:rsidRPr="00196930">
          <w:rPr>
            <w:rStyle w:val="Hyperlink"/>
            <w:noProof/>
          </w:rPr>
          <w:t>Volumetric strain in saturated sands</w:t>
        </w:r>
        <w:r w:rsidR="009562B3">
          <w:rPr>
            <w:noProof/>
            <w:webHidden/>
          </w:rPr>
          <w:tab/>
        </w:r>
        <w:r w:rsidR="009562B3">
          <w:rPr>
            <w:noProof/>
            <w:webHidden/>
          </w:rPr>
          <w:fldChar w:fldCharType="begin"/>
        </w:r>
        <w:r w:rsidR="009562B3">
          <w:rPr>
            <w:noProof/>
            <w:webHidden/>
          </w:rPr>
          <w:instrText xml:space="preserve"> PAGEREF _Toc102051031 \h </w:instrText>
        </w:r>
        <w:r w:rsidR="009562B3">
          <w:rPr>
            <w:noProof/>
            <w:webHidden/>
          </w:rPr>
        </w:r>
        <w:r w:rsidR="009562B3">
          <w:rPr>
            <w:noProof/>
            <w:webHidden/>
          </w:rPr>
          <w:fldChar w:fldCharType="separate"/>
        </w:r>
        <w:r w:rsidR="00B843F3">
          <w:rPr>
            <w:noProof/>
            <w:webHidden/>
          </w:rPr>
          <w:t>74</w:t>
        </w:r>
        <w:r w:rsidR="009562B3">
          <w:rPr>
            <w:noProof/>
            <w:webHidden/>
          </w:rPr>
          <w:fldChar w:fldCharType="end"/>
        </w:r>
      </w:hyperlink>
    </w:p>
    <w:p w14:paraId="282580B9" w14:textId="2FBBA783" w:rsidR="009562B3" w:rsidRDefault="00FE0AA1">
      <w:pPr>
        <w:pStyle w:val="TOC1"/>
        <w:rPr>
          <w:rFonts w:asciiTheme="minorHAnsi" w:eastAsiaTheme="minorEastAsia" w:hAnsiTheme="minorHAnsi" w:cstheme="minorBidi"/>
          <w:b w:val="0"/>
          <w:noProof/>
          <w:szCs w:val="22"/>
          <w:lang w:eastAsia="en-GB"/>
        </w:rPr>
      </w:pPr>
      <w:hyperlink w:anchor="_Toc102051032" w:history="1">
        <w:r w:rsidR="009562B3" w:rsidRPr="00196930">
          <w:rPr>
            <w:rStyle w:val="Hyperlink"/>
            <w:noProof/>
          </w:rPr>
          <w:t>C.4.1</w:t>
        </w:r>
        <w:r w:rsidR="009562B3">
          <w:rPr>
            <w:rFonts w:asciiTheme="minorHAnsi" w:eastAsiaTheme="minorEastAsia" w:hAnsiTheme="minorHAnsi" w:cstheme="minorBidi"/>
            <w:b w:val="0"/>
            <w:noProof/>
            <w:szCs w:val="22"/>
            <w:lang w:eastAsia="en-GB"/>
          </w:rPr>
          <w:tab/>
        </w:r>
        <w:r w:rsidR="009562B3" w:rsidRPr="00196930">
          <w:rPr>
            <w:rStyle w:val="Hyperlink"/>
            <w:noProof/>
          </w:rPr>
          <w:t>Method based on Factor of Safety (FS) against liquefaction</w:t>
        </w:r>
        <w:r w:rsidR="009562B3">
          <w:rPr>
            <w:noProof/>
            <w:webHidden/>
          </w:rPr>
          <w:tab/>
        </w:r>
        <w:r w:rsidR="009562B3">
          <w:rPr>
            <w:noProof/>
            <w:webHidden/>
          </w:rPr>
          <w:fldChar w:fldCharType="begin"/>
        </w:r>
        <w:r w:rsidR="009562B3">
          <w:rPr>
            <w:noProof/>
            <w:webHidden/>
          </w:rPr>
          <w:instrText xml:space="preserve"> PAGEREF _Toc102051032 \h </w:instrText>
        </w:r>
        <w:r w:rsidR="009562B3">
          <w:rPr>
            <w:noProof/>
            <w:webHidden/>
          </w:rPr>
        </w:r>
        <w:r w:rsidR="009562B3">
          <w:rPr>
            <w:noProof/>
            <w:webHidden/>
          </w:rPr>
          <w:fldChar w:fldCharType="separate"/>
        </w:r>
        <w:r w:rsidR="00B843F3">
          <w:rPr>
            <w:noProof/>
            <w:webHidden/>
          </w:rPr>
          <w:t>74</w:t>
        </w:r>
        <w:r w:rsidR="009562B3">
          <w:rPr>
            <w:noProof/>
            <w:webHidden/>
          </w:rPr>
          <w:fldChar w:fldCharType="end"/>
        </w:r>
      </w:hyperlink>
    </w:p>
    <w:p w14:paraId="325BF2DF" w14:textId="26686F45" w:rsidR="009562B3" w:rsidRDefault="00FE0AA1">
      <w:pPr>
        <w:pStyle w:val="TOC1"/>
        <w:rPr>
          <w:rFonts w:asciiTheme="minorHAnsi" w:eastAsiaTheme="minorEastAsia" w:hAnsiTheme="minorHAnsi" w:cstheme="minorBidi"/>
          <w:b w:val="0"/>
          <w:noProof/>
          <w:szCs w:val="22"/>
          <w:lang w:eastAsia="en-GB"/>
        </w:rPr>
      </w:pPr>
      <w:hyperlink w:anchor="_Toc102051034" w:history="1">
        <w:r w:rsidR="009562B3" w:rsidRPr="00196930">
          <w:rPr>
            <w:rStyle w:val="Hyperlink"/>
            <w:noProof/>
          </w:rPr>
          <w:t>C.4.2</w:t>
        </w:r>
        <w:r w:rsidR="009562B3">
          <w:rPr>
            <w:rFonts w:asciiTheme="minorHAnsi" w:eastAsiaTheme="minorEastAsia" w:hAnsiTheme="minorHAnsi" w:cstheme="minorBidi"/>
            <w:b w:val="0"/>
            <w:noProof/>
            <w:szCs w:val="22"/>
            <w:lang w:eastAsia="en-GB"/>
          </w:rPr>
          <w:tab/>
        </w:r>
        <w:r w:rsidR="009562B3" w:rsidRPr="00196930">
          <w:rPr>
            <w:rStyle w:val="Hyperlink"/>
            <w:noProof/>
          </w:rPr>
          <w:t>Method based on SPT data</w:t>
        </w:r>
        <w:r w:rsidR="009562B3">
          <w:rPr>
            <w:noProof/>
            <w:webHidden/>
          </w:rPr>
          <w:tab/>
        </w:r>
        <w:r w:rsidR="009562B3">
          <w:rPr>
            <w:noProof/>
            <w:webHidden/>
          </w:rPr>
          <w:fldChar w:fldCharType="begin"/>
        </w:r>
        <w:r w:rsidR="009562B3">
          <w:rPr>
            <w:noProof/>
            <w:webHidden/>
          </w:rPr>
          <w:instrText xml:space="preserve"> PAGEREF _Toc102051034 \h </w:instrText>
        </w:r>
        <w:r w:rsidR="009562B3">
          <w:rPr>
            <w:noProof/>
            <w:webHidden/>
          </w:rPr>
        </w:r>
        <w:r w:rsidR="009562B3">
          <w:rPr>
            <w:noProof/>
            <w:webHidden/>
          </w:rPr>
          <w:fldChar w:fldCharType="separate"/>
        </w:r>
        <w:r w:rsidR="00B843F3">
          <w:rPr>
            <w:noProof/>
            <w:webHidden/>
          </w:rPr>
          <w:t>75</w:t>
        </w:r>
        <w:r w:rsidR="009562B3">
          <w:rPr>
            <w:noProof/>
            <w:webHidden/>
          </w:rPr>
          <w:fldChar w:fldCharType="end"/>
        </w:r>
      </w:hyperlink>
    </w:p>
    <w:p w14:paraId="4FF57523" w14:textId="6FE99121" w:rsidR="009562B3" w:rsidRDefault="00FE0AA1">
      <w:pPr>
        <w:pStyle w:val="TOC1"/>
        <w:rPr>
          <w:rFonts w:asciiTheme="minorHAnsi" w:eastAsiaTheme="minorEastAsia" w:hAnsiTheme="minorHAnsi" w:cstheme="minorBidi"/>
          <w:b w:val="0"/>
          <w:noProof/>
          <w:szCs w:val="22"/>
          <w:lang w:eastAsia="en-GB"/>
        </w:rPr>
      </w:pPr>
      <w:hyperlink w:anchor="_Toc102051036" w:history="1">
        <w:r w:rsidR="009562B3" w:rsidRPr="00196930">
          <w:rPr>
            <w:rStyle w:val="Hyperlink"/>
            <w:noProof/>
          </w:rPr>
          <w:t>C.4.3</w:t>
        </w:r>
        <w:r w:rsidR="009562B3">
          <w:rPr>
            <w:rFonts w:asciiTheme="minorHAnsi" w:eastAsiaTheme="minorEastAsia" w:hAnsiTheme="minorHAnsi" w:cstheme="minorBidi"/>
            <w:b w:val="0"/>
            <w:noProof/>
            <w:szCs w:val="22"/>
            <w:lang w:eastAsia="en-GB"/>
          </w:rPr>
          <w:tab/>
        </w:r>
        <w:r w:rsidR="009562B3" w:rsidRPr="00196930">
          <w:rPr>
            <w:rStyle w:val="Hyperlink"/>
            <w:noProof/>
          </w:rPr>
          <w:t>Method based on CPT</w:t>
        </w:r>
        <w:r w:rsidR="009562B3">
          <w:rPr>
            <w:noProof/>
            <w:webHidden/>
          </w:rPr>
          <w:tab/>
        </w:r>
        <w:r w:rsidR="009562B3">
          <w:rPr>
            <w:noProof/>
            <w:webHidden/>
          </w:rPr>
          <w:fldChar w:fldCharType="begin"/>
        </w:r>
        <w:r w:rsidR="009562B3">
          <w:rPr>
            <w:noProof/>
            <w:webHidden/>
          </w:rPr>
          <w:instrText xml:space="preserve"> PAGEREF _Toc102051036 \h </w:instrText>
        </w:r>
        <w:r w:rsidR="009562B3">
          <w:rPr>
            <w:noProof/>
            <w:webHidden/>
          </w:rPr>
        </w:r>
        <w:r w:rsidR="009562B3">
          <w:rPr>
            <w:noProof/>
            <w:webHidden/>
          </w:rPr>
          <w:fldChar w:fldCharType="separate"/>
        </w:r>
        <w:r w:rsidR="00B843F3">
          <w:rPr>
            <w:noProof/>
            <w:webHidden/>
          </w:rPr>
          <w:t>76</w:t>
        </w:r>
        <w:r w:rsidR="009562B3">
          <w:rPr>
            <w:noProof/>
            <w:webHidden/>
          </w:rPr>
          <w:fldChar w:fldCharType="end"/>
        </w:r>
      </w:hyperlink>
    </w:p>
    <w:p w14:paraId="6CFC701F" w14:textId="4FBBE1CA" w:rsidR="009562B3" w:rsidRDefault="00FE0AA1">
      <w:pPr>
        <w:pStyle w:val="TOC1"/>
        <w:rPr>
          <w:rFonts w:asciiTheme="minorHAnsi" w:eastAsiaTheme="minorEastAsia" w:hAnsiTheme="minorHAnsi" w:cstheme="minorBidi"/>
          <w:b w:val="0"/>
          <w:noProof/>
          <w:szCs w:val="22"/>
          <w:lang w:eastAsia="en-GB"/>
        </w:rPr>
      </w:pPr>
      <w:hyperlink w:anchor="_Toc102051038" w:history="1">
        <w:r w:rsidR="009562B3" w:rsidRPr="00196930">
          <w:rPr>
            <w:rStyle w:val="Hyperlink"/>
            <w:noProof/>
          </w:rPr>
          <w:t>C.5</w:t>
        </w:r>
        <w:r w:rsidR="009562B3">
          <w:rPr>
            <w:rFonts w:asciiTheme="minorHAnsi" w:eastAsiaTheme="minorEastAsia" w:hAnsiTheme="minorHAnsi" w:cstheme="minorBidi"/>
            <w:b w:val="0"/>
            <w:noProof/>
            <w:szCs w:val="22"/>
            <w:lang w:eastAsia="en-GB"/>
          </w:rPr>
          <w:tab/>
        </w:r>
        <w:r w:rsidR="009562B3" w:rsidRPr="00196930">
          <w:rPr>
            <w:rStyle w:val="Hyperlink"/>
            <w:noProof/>
          </w:rPr>
          <w:t>Volumetric strain in dry sand</w:t>
        </w:r>
        <w:r w:rsidR="009562B3">
          <w:rPr>
            <w:noProof/>
            <w:webHidden/>
          </w:rPr>
          <w:tab/>
        </w:r>
        <w:r w:rsidR="009562B3">
          <w:rPr>
            <w:noProof/>
            <w:webHidden/>
          </w:rPr>
          <w:fldChar w:fldCharType="begin"/>
        </w:r>
        <w:r w:rsidR="009562B3">
          <w:rPr>
            <w:noProof/>
            <w:webHidden/>
          </w:rPr>
          <w:instrText xml:space="preserve"> PAGEREF _Toc102051038 \h </w:instrText>
        </w:r>
        <w:r w:rsidR="009562B3">
          <w:rPr>
            <w:noProof/>
            <w:webHidden/>
          </w:rPr>
        </w:r>
        <w:r w:rsidR="009562B3">
          <w:rPr>
            <w:noProof/>
            <w:webHidden/>
          </w:rPr>
          <w:fldChar w:fldCharType="separate"/>
        </w:r>
        <w:r w:rsidR="00B843F3">
          <w:rPr>
            <w:noProof/>
            <w:webHidden/>
          </w:rPr>
          <w:t>77</w:t>
        </w:r>
        <w:r w:rsidR="009562B3">
          <w:rPr>
            <w:noProof/>
            <w:webHidden/>
          </w:rPr>
          <w:fldChar w:fldCharType="end"/>
        </w:r>
      </w:hyperlink>
    </w:p>
    <w:p w14:paraId="0FAD2AC5" w14:textId="15566200" w:rsidR="009562B3" w:rsidRDefault="00FE0AA1">
      <w:pPr>
        <w:pStyle w:val="TOC1"/>
        <w:rPr>
          <w:rFonts w:asciiTheme="minorHAnsi" w:eastAsiaTheme="minorEastAsia" w:hAnsiTheme="minorHAnsi" w:cstheme="minorBidi"/>
          <w:b w:val="0"/>
          <w:noProof/>
          <w:szCs w:val="22"/>
          <w:lang w:eastAsia="en-GB"/>
        </w:rPr>
      </w:pPr>
      <w:hyperlink w:anchor="_Toc102051040" w:history="1">
        <w:r w:rsidR="009562B3" w:rsidRPr="00196930">
          <w:rPr>
            <w:rStyle w:val="Hyperlink"/>
            <w:noProof/>
          </w:rPr>
          <w:t>C.6</w:t>
        </w:r>
        <w:r w:rsidR="009562B3">
          <w:rPr>
            <w:rFonts w:asciiTheme="minorHAnsi" w:eastAsiaTheme="minorEastAsia" w:hAnsiTheme="minorHAnsi" w:cstheme="minorBidi"/>
            <w:b w:val="0"/>
            <w:noProof/>
            <w:szCs w:val="22"/>
            <w:lang w:eastAsia="en-GB"/>
          </w:rPr>
          <w:tab/>
        </w:r>
        <w:r w:rsidR="009562B3" w:rsidRPr="00196930">
          <w:rPr>
            <w:rStyle w:val="Hyperlink"/>
            <w:noProof/>
          </w:rPr>
          <w:t>Settlement under a building</w:t>
        </w:r>
        <w:r w:rsidR="009562B3">
          <w:rPr>
            <w:noProof/>
            <w:webHidden/>
          </w:rPr>
          <w:tab/>
        </w:r>
        <w:r w:rsidR="009562B3">
          <w:rPr>
            <w:noProof/>
            <w:webHidden/>
          </w:rPr>
          <w:fldChar w:fldCharType="begin"/>
        </w:r>
        <w:r w:rsidR="009562B3">
          <w:rPr>
            <w:noProof/>
            <w:webHidden/>
          </w:rPr>
          <w:instrText xml:space="preserve"> PAGEREF _Toc102051040 \h </w:instrText>
        </w:r>
        <w:r w:rsidR="009562B3">
          <w:rPr>
            <w:noProof/>
            <w:webHidden/>
          </w:rPr>
        </w:r>
        <w:r w:rsidR="009562B3">
          <w:rPr>
            <w:noProof/>
            <w:webHidden/>
          </w:rPr>
          <w:fldChar w:fldCharType="separate"/>
        </w:r>
        <w:r w:rsidR="00B843F3">
          <w:rPr>
            <w:noProof/>
            <w:webHidden/>
          </w:rPr>
          <w:t>78</w:t>
        </w:r>
        <w:r w:rsidR="009562B3">
          <w:rPr>
            <w:noProof/>
            <w:webHidden/>
          </w:rPr>
          <w:fldChar w:fldCharType="end"/>
        </w:r>
      </w:hyperlink>
    </w:p>
    <w:p w14:paraId="3E511E73" w14:textId="2F74CAEE" w:rsidR="009562B3" w:rsidRDefault="00FE0AA1">
      <w:pPr>
        <w:pStyle w:val="TOC1"/>
        <w:rPr>
          <w:rFonts w:asciiTheme="minorHAnsi" w:eastAsiaTheme="minorEastAsia" w:hAnsiTheme="minorHAnsi" w:cstheme="minorBidi"/>
          <w:b w:val="0"/>
          <w:noProof/>
          <w:szCs w:val="22"/>
          <w:lang w:eastAsia="en-GB"/>
        </w:rPr>
      </w:pPr>
      <w:hyperlink w:anchor="_Toc102051042" w:history="1">
        <w:r w:rsidR="009562B3" w:rsidRPr="00196930">
          <w:rPr>
            <w:rStyle w:val="Hyperlink"/>
            <w:noProof/>
          </w:rPr>
          <w:t>C.7</w:t>
        </w:r>
        <w:r w:rsidR="009562B3">
          <w:rPr>
            <w:rFonts w:asciiTheme="minorHAnsi" w:eastAsiaTheme="minorEastAsia" w:hAnsiTheme="minorHAnsi" w:cstheme="minorBidi"/>
            <w:b w:val="0"/>
            <w:noProof/>
            <w:szCs w:val="22"/>
            <w:lang w:eastAsia="en-GB"/>
          </w:rPr>
          <w:tab/>
        </w:r>
        <w:r w:rsidR="009562B3" w:rsidRPr="00196930">
          <w:rPr>
            <w:rStyle w:val="Hyperlink"/>
            <w:noProof/>
          </w:rPr>
          <w:t>Lateral spreading due to liquefaction</w:t>
        </w:r>
        <w:r w:rsidR="009562B3">
          <w:rPr>
            <w:noProof/>
            <w:webHidden/>
          </w:rPr>
          <w:tab/>
        </w:r>
        <w:r w:rsidR="009562B3">
          <w:rPr>
            <w:noProof/>
            <w:webHidden/>
          </w:rPr>
          <w:fldChar w:fldCharType="begin"/>
        </w:r>
        <w:r w:rsidR="009562B3">
          <w:rPr>
            <w:noProof/>
            <w:webHidden/>
          </w:rPr>
          <w:instrText xml:space="preserve"> PAGEREF _Toc102051042 \h </w:instrText>
        </w:r>
        <w:r w:rsidR="009562B3">
          <w:rPr>
            <w:noProof/>
            <w:webHidden/>
          </w:rPr>
        </w:r>
        <w:r w:rsidR="009562B3">
          <w:rPr>
            <w:noProof/>
            <w:webHidden/>
          </w:rPr>
          <w:fldChar w:fldCharType="separate"/>
        </w:r>
        <w:r w:rsidR="00B843F3">
          <w:rPr>
            <w:noProof/>
            <w:webHidden/>
          </w:rPr>
          <w:t>80</w:t>
        </w:r>
        <w:r w:rsidR="009562B3">
          <w:rPr>
            <w:noProof/>
            <w:webHidden/>
          </w:rPr>
          <w:fldChar w:fldCharType="end"/>
        </w:r>
      </w:hyperlink>
    </w:p>
    <w:p w14:paraId="4909EB82" w14:textId="5070A364" w:rsidR="009562B3" w:rsidRDefault="00FE0AA1">
      <w:pPr>
        <w:pStyle w:val="TOC1"/>
        <w:rPr>
          <w:rFonts w:asciiTheme="minorHAnsi" w:eastAsiaTheme="minorEastAsia" w:hAnsiTheme="minorHAnsi" w:cstheme="minorBidi"/>
          <w:b w:val="0"/>
          <w:noProof/>
          <w:szCs w:val="22"/>
          <w:lang w:eastAsia="en-GB"/>
        </w:rPr>
      </w:pPr>
      <w:hyperlink w:anchor="_Toc102051043" w:history="1">
        <w:r w:rsidR="009562B3" w:rsidRPr="00196930">
          <w:rPr>
            <w:rStyle w:val="Hyperlink"/>
            <w:rFonts w:eastAsia="Times New Roman"/>
            <w:noProof/>
          </w:rPr>
          <w:t>Annex D</w:t>
        </w:r>
        <w:r w:rsidR="009562B3" w:rsidRPr="001944DC">
          <w:rPr>
            <w:rStyle w:val="Hyperlink"/>
            <w:rFonts w:eastAsia="Times New Roman"/>
            <w:b w:val="0"/>
            <w:noProof/>
          </w:rPr>
          <w:t xml:space="preserve"> (informative)</w:t>
        </w:r>
        <w:r w:rsidR="009562B3" w:rsidRPr="00196930">
          <w:rPr>
            <w:rStyle w:val="Hyperlink"/>
            <w:rFonts w:eastAsia="Times New Roman"/>
            <w:noProof/>
          </w:rPr>
          <w:t xml:space="preserve">  Impedance functions for surface and deep foundations</w:t>
        </w:r>
        <w:r w:rsidR="009562B3">
          <w:rPr>
            <w:noProof/>
            <w:webHidden/>
          </w:rPr>
          <w:tab/>
        </w:r>
        <w:r w:rsidR="009562B3">
          <w:rPr>
            <w:noProof/>
            <w:webHidden/>
          </w:rPr>
          <w:fldChar w:fldCharType="begin"/>
        </w:r>
        <w:r w:rsidR="009562B3">
          <w:rPr>
            <w:noProof/>
            <w:webHidden/>
          </w:rPr>
          <w:instrText xml:space="preserve"> PAGEREF _Toc102051043 \h </w:instrText>
        </w:r>
        <w:r w:rsidR="009562B3">
          <w:rPr>
            <w:noProof/>
            <w:webHidden/>
          </w:rPr>
        </w:r>
        <w:r w:rsidR="009562B3">
          <w:rPr>
            <w:noProof/>
            <w:webHidden/>
          </w:rPr>
          <w:fldChar w:fldCharType="separate"/>
        </w:r>
        <w:r w:rsidR="00B843F3">
          <w:rPr>
            <w:noProof/>
            <w:webHidden/>
          </w:rPr>
          <w:t>82</w:t>
        </w:r>
        <w:r w:rsidR="009562B3">
          <w:rPr>
            <w:noProof/>
            <w:webHidden/>
          </w:rPr>
          <w:fldChar w:fldCharType="end"/>
        </w:r>
      </w:hyperlink>
    </w:p>
    <w:p w14:paraId="1C9CB558" w14:textId="311D64E9" w:rsidR="009562B3" w:rsidRDefault="00FE0AA1">
      <w:pPr>
        <w:pStyle w:val="TOC1"/>
        <w:rPr>
          <w:rFonts w:asciiTheme="minorHAnsi" w:eastAsiaTheme="minorEastAsia" w:hAnsiTheme="minorHAnsi" w:cstheme="minorBidi"/>
          <w:b w:val="0"/>
          <w:noProof/>
          <w:szCs w:val="22"/>
          <w:lang w:eastAsia="en-GB"/>
        </w:rPr>
      </w:pPr>
      <w:hyperlink w:anchor="_Toc102051044" w:history="1">
        <w:r w:rsidR="009562B3" w:rsidRPr="00196930">
          <w:rPr>
            <w:rStyle w:val="Hyperlink"/>
            <w:noProof/>
          </w:rPr>
          <w:t>D.1</w:t>
        </w:r>
        <w:r w:rsidR="009562B3">
          <w:rPr>
            <w:rFonts w:asciiTheme="minorHAnsi" w:eastAsiaTheme="minorEastAsia" w:hAnsiTheme="minorHAnsi" w:cstheme="minorBidi"/>
            <w:b w:val="0"/>
            <w:noProof/>
            <w:szCs w:val="22"/>
            <w:lang w:eastAsia="en-GB"/>
          </w:rPr>
          <w:tab/>
        </w:r>
        <w:r w:rsidR="009562B3" w:rsidRPr="00196930">
          <w:rPr>
            <w:rStyle w:val="Hyperlink"/>
            <w:noProof/>
          </w:rPr>
          <w:t>Use of this annex</w:t>
        </w:r>
        <w:r w:rsidR="009562B3">
          <w:rPr>
            <w:noProof/>
            <w:webHidden/>
          </w:rPr>
          <w:tab/>
        </w:r>
        <w:r w:rsidR="009562B3">
          <w:rPr>
            <w:noProof/>
            <w:webHidden/>
          </w:rPr>
          <w:fldChar w:fldCharType="begin"/>
        </w:r>
        <w:r w:rsidR="009562B3">
          <w:rPr>
            <w:noProof/>
            <w:webHidden/>
          </w:rPr>
          <w:instrText xml:space="preserve"> PAGEREF _Toc102051044 \h </w:instrText>
        </w:r>
        <w:r w:rsidR="009562B3">
          <w:rPr>
            <w:noProof/>
            <w:webHidden/>
          </w:rPr>
        </w:r>
        <w:r w:rsidR="009562B3">
          <w:rPr>
            <w:noProof/>
            <w:webHidden/>
          </w:rPr>
          <w:fldChar w:fldCharType="separate"/>
        </w:r>
        <w:r w:rsidR="00B843F3">
          <w:rPr>
            <w:noProof/>
            <w:webHidden/>
          </w:rPr>
          <w:t>82</w:t>
        </w:r>
        <w:r w:rsidR="009562B3">
          <w:rPr>
            <w:noProof/>
            <w:webHidden/>
          </w:rPr>
          <w:fldChar w:fldCharType="end"/>
        </w:r>
      </w:hyperlink>
    </w:p>
    <w:p w14:paraId="42E59FA6" w14:textId="50C17083" w:rsidR="009562B3" w:rsidRDefault="00FE0AA1">
      <w:pPr>
        <w:pStyle w:val="TOC1"/>
        <w:rPr>
          <w:rFonts w:asciiTheme="minorHAnsi" w:eastAsiaTheme="minorEastAsia" w:hAnsiTheme="minorHAnsi" w:cstheme="minorBidi"/>
          <w:b w:val="0"/>
          <w:noProof/>
          <w:szCs w:val="22"/>
          <w:lang w:eastAsia="en-GB"/>
        </w:rPr>
      </w:pPr>
      <w:hyperlink w:anchor="_Toc102051045" w:history="1">
        <w:r w:rsidR="009562B3" w:rsidRPr="00196930">
          <w:rPr>
            <w:rStyle w:val="Hyperlink"/>
            <w:noProof/>
          </w:rPr>
          <w:t>D.2</w:t>
        </w:r>
        <w:r w:rsidR="009562B3">
          <w:rPr>
            <w:rFonts w:asciiTheme="minorHAnsi" w:eastAsiaTheme="minorEastAsia" w:hAnsiTheme="minorHAnsi" w:cstheme="minorBidi"/>
            <w:b w:val="0"/>
            <w:noProof/>
            <w:szCs w:val="22"/>
            <w:lang w:eastAsia="en-GB"/>
          </w:rPr>
          <w:tab/>
        </w:r>
        <w:r w:rsidR="009562B3" w:rsidRPr="00196930">
          <w:rPr>
            <w:rStyle w:val="Hyperlink"/>
            <w:noProof/>
          </w:rPr>
          <w:t>Scope and field of application</w:t>
        </w:r>
        <w:r w:rsidR="009562B3">
          <w:rPr>
            <w:noProof/>
            <w:webHidden/>
          </w:rPr>
          <w:tab/>
        </w:r>
        <w:r w:rsidR="009562B3">
          <w:rPr>
            <w:noProof/>
            <w:webHidden/>
          </w:rPr>
          <w:fldChar w:fldCharType="begin"/>
        </w:r>
        <w:r w:rsidR="009562B3">
          <w:rPr>
            <w:noProof/>
            <w:webHidden/>
          </w:rPr>
          <w:instrText xml:space="preserve"> PAGEREF _Toc102051045 \h </w:instrText>
        </w:r>
        <w:r w:rsidR="009562B3">
          <w:rPr>
            <w:noProof/>
            <w:webHidden/>
          </w:rPr>
        </w:r>
        <w:r w:rsidR="009562B3">
          <w:rPr>
            <w:noProof/>
            <w:webHidden/>
          </w:rPr>
          <w:fldChar w:fldCharType="separate"/>
        </w:r>
        <w:r w:rsidR="00B843F3">
          <w:rPr>
            <w:noProof/>
            <w:webHidden/>
          </w:rPr>
          <w:t>82</w:t>
        </w:r>
        <w:r w:rsidR="009562B3">
          <w:rPr>
            <w:noProof/>
            <w:webHidden/>
          </w:rPr>
          <w:fldChar w:fldCharType="end"/>
        </w:r>
      </w:hyperlink>
    </w:p>
    <w:p w14:paraId="7E2A835C" w14:textId="1F00887D" w:rsidR="009562B3" w:rsidRDefault="00FE0AA1">
      <w:pPr>
        <w:pStyle w:val="TOC1"/>
        <w:rPr>
          <w:rFonts w:asciiTheme="minorHAnsi" w:eastAsiaTheme="minorEastAsia" w:hAnsiTheme="minorHAnsi" w:cstheme="minorBidi"/>
          <w:b w:val="0"/>
          <w:noProof/>
          <w:szCs w:val="22"/>
          <w:lang w:eastAsia="en-GB"/>
        </w:rPr>
      </w:pPr>
      <w:hyperlink w:anchor="_Toc102051046" w:history="1">
        <w:r w:rsidR="009562B3" w:rsidRPr="00196930">
          <w:rPr>
            <w:rStyle w:val="Hyperlink"/>
            <w:noProof/>
          </w:rPr>
          <w:t>D.3</w:t>
        </w:r>
        <w:r w:rsidR="009562B3">
          <w:rPr>
            <w:rFonts w:asciiTheme="minorHAnsi" w:eastAsiaTheme="minorEastAsia" w:hAnsiTheme="minorHAnsi" w:cstheme="minorBidi"/>
            <w:b w:val="0"/>
            <w:noProof/>
            <w:szCs w:val="22"/>
            <w:lang w:eastAsia="en-GB"/>
          </w:rPr>
          <w:tab/>
        </w:r>
        <w:r w:rsidR="009562B3" w:rsidRPr="00196930">
          <w:rPr>
            <w:rStyle w:val="Hyperlink"/>
            <w:noProof/>
          </w:rPr>
          <w:t>Impedance of a rectangular foundation on a homogeneous half-space</w:t>
        </w:r>
        <w:r w:rsidR="009562B3">
          <w:rPr>
            <w:noProof/>
            <w:webHidden/>
          </w:rPr>
          <w:tab/>
        </w:r>
        <w:r w:rsidR="009562B3">
          <w:rPr>
            <w:noProof/>
            <w:webHidden/>
          </w:rPr>
          <w:fldChar w:fldCharType="begin"/>
        </w:r>
        <w:r w:rsidR="009562B3">
          <w:rPr>
            <w:noProof/>
            <w:webHidden/>
          </w:rPr>
          <w:instrText xml:space="preserve"> PAGEREF _Toc102051046 \h </w:instrText>
        </w:r>
        <w:r w:rsidR="009562B3">
          <w:rPr>
            <w:noProof/>
            <w:webHidden/>
          </w:rPr>
        </w:r>
        <w:r w:rsidR="009562B3">
          <w:rPr>
            <w:noProof/>
            <w:webHidden/>
          </w:rPr>
          <w:fldChar w:fldCharType="separate"/>
        </w:r>
        <w:r w:rsidR="00B843F3">
          <w:rPr>
            <w:noProof/>
            <w:webHidden/>
          </w:rPr>
          <w:t>82</w:t>
        </w:r>
        <w:r w:rsidR="009562B3">
          <w:rPr>
            <w:noProof/>
            <w:webHidden/>
          </w:rPr>
          <w:fldChar w:fldCharType="end"/>
        </w:r>
      </w:hyperlink>
    </w:p>
    <w:p w14:paraId="3FFE5B61" w14:textId="38FDAC65" w:rsidR="009562B3" w:rsidRDefault="00FE0AA1">
      <w:pPr>
        <w:pStyle w:val="TOC1"/>
        <w:rPr>
          <w:rFonts w:asciiTheme="minorHAnsi" w:eastAsiaTheme="minorEastAsia" w:hAnsiTheme="minorHAnsi" w:cstheme="minorBidi"/>
          <w:b w:val="0"/>
          <w:noProof/>
          <w:szCs w:val="22"/>
          <w:lang w:eastAsia="en-GB"/>
        </w:rPr>
      </w:pPr>
      <w:hyperlink w:anchor="_Toc102051047" w:history="1">
        <w:r w:rsidR="009562B3" w:rsidRPr="00196930">
          <w:rPr>
            <w:rStyle w:val="Hyperlink"/>
            <w:noProof/>
          </w:rPr>
          <w:t>D.3.1</w:t>
        </w:r>
        <w:r w:rsidR="009562B3">
          <w:rPr>
            <w:rFonts w:asciiTheme="minorHAnsi" w:eastAsiaTheme="minorEastAsia" w:hAnsiTheme="minorHAnsi" w:cstheme="minorBidi"/>
            <w:b w:val="0"/>
            <w:noProof/>
            <w:szCs w:val="22"/>
            <w:lang w:eastAsia="en-GB"/>
          </w:rPr>
          <w:tab/>
        </w:r>
        <w:r w:rsidR="009562B3" w:rsidRPr="00196930">
          <w:rPr>
            <w:rStyle w:val="Hyperlink"/>
            <w:noProof/>
          </w:rPr>
          <w:t>Stiffness coefficient</w:t>
        </w:r>
        <w:r w:rsidR="009562B3">
          <w:rPr>
            <w:noProof/>
            <w:webHidden/>
          </w:rPr>
          <w:tab/>
        </w:r>
        <w:r w:rsidR="009562B3">
          <w:rPr>
            <w:noProof/>
            <w:webHidden/>
          </w:rPr>
          <w:fldChar w:fldCharType="begin"/>
        </w:r>
        <w:r w:rsidR="009562B3">
          <w:rPr>
            <w:noProof/>
            <w:webHidden/>
          </w:rPr>
          <w:instrText xml:space="preserve"> PAGEREF _Toc102051047 \h </w:instrText>
        </w:r>
        <w:r w:rsidR="009562B3">
          <w:rPr>
            <w:noProof/>
            <w:webHidden/>
          </w:rPr>
        </w:r>
        <w:r w:rsidR="009562B3">
          <w:rPr>
            <w:noProof/>
            <w:webHidden/>
          </w:rPr>
          <w:fldChar w:fldCharType="separate"/>
        </w:r>
        <w:r w:rsidR="00B843F3">
          <w:rPr>
            <w:noProof/>
            <w:webHidden/>
          </w:rPr>
          <w:t>82</w:t>
        </w:r>
        <w:r w:rsidR="009562B3">
          <w:rPr>
            <w:noProof/>
            <w:webHidden/>
          </w:rPr>
          <w:fldChar w:fldCharType="end"/>
        </w:r>
      </w:hyperlink>
    </w:p>
    <w:p w14:paraId="72067605" w14:textId="1476AB87" w:rsidR="009562B3" w:rsidRDefault="00FE0AA1">
      <w:pPr>
        <w:pStyle w:val="TOC1"/>
        <w:rPr>
          <w:rFonts w:asciiTheme="minorHAnsi" w:eastAsiaTheme="minorEastAsia" w:hAnsiTheme="minorHAnsi" w:cstheme="minorBidi"/>
          <w:b w:val="0"/>
          <w:noProof/>
          <w:szCs w:val="22"/>
          <w:lang w:eastAsia="en-GB"/>
        </w:rPr>
      </w:pPr>
      <w:hyperlink w:anchor="_Toc102051049" w:history="1">
        <w:r w:rsidR="009562B3" w:rsidRPr="00196930">
          <w:rPr>
            <w:rStyle w:val="Hyperlink"/>
            <w:noProof/>
          </w:rPr>
          <w:t>D.3.2</w:t>
        </w:r>
        <w:r w:rsidR="009562B3">
          <w:rPr>
            <w:rFonts w:asciiTheme="minorHAnsi" w:eastAsiaTheme="minorEastAsia" w:hAnsiTheme="minorHAnsi" w:cstheme="minorBidi"/>
            <w:b w:val="0"/>
            <w:noProof/>
            <w:szCs w:val="22"/>
            <w:lang w:eastAsia="en-GB"/>
          </w:rPr>
          <w:tab/>
        </w:r>
        <w:r w:rsidR="009562B3" w:rsidRPr="00196930">
          <w:rPr>
            <w:rStyle w:val="Hyperlink"/>
            <w:noProof/>
          </w:rPr>
          <w:t>Dashpot coefficient</w:t>
        </w:r>
        <w:r w:rsidR="009562B3">
          <w:rPr>
            <w:noProof/>
            <w:webHidden/>
          </w:rPr>
          <w:tab/>
        </w:r>
        <w:r w:rsidR="009562B3">
          <w:rPr>
            <w:noProof/>
            <w:webHidden/>
          </w:rPr>
          <w:fldChar w:fldCharType="begin"/>
        </w:r>
        <w:r w:rsidR="009562B3">
          <w:rPr>
            <w:noProof/>
            <w:webHidden/>
          </w:rPr>
          <w:instrText xml:space="preserve"> PAGEREF _Toc102051049 \h </w:instrText>
        </w:r>
        <w:r w:rsidR="009562B3">
          <w:rPr>
            <w:noProof/>
            <w:webHidden/>
          </w:rPr>
        </w:r>
        <w:r w:rsidR="009562B3">
          <w:rPr>
            <w:noProof/>
            <w:webHidden/>
          </w:rPr>
          <w:fldChar w:fldCharType="separate"/>
        </w:r>
        <w:r w:rsidR="00B843F3">
          <w:rPr>
            <w:noProof/>
            <w:webHidden/>
          </w:rPr>
          <w:t>83</w:t>
        </w:r>
        <w:r w:rsidR="009562B3">
          <w:rPr>
            <w:noProof/>
            <w:webHidden/>
          </w:rPr>
          <w:fldChar w:fldCharType="end"/>
        </w:r>
      </w:hyperlink>
    </w:p>
    <w:p w14:paraId="4F32FDC5" w14:textId="2D154AF7" w:rsidR="009562B3" w:rsidRDefault="00FE0AA1">
      <w:pPr>
        <w:pStyle w:val="TOC1"/>
        <w:rPr>
          <w:rFonts w:asciiTheme="minorHAnsi" w:eastAsiaTheme="minorEastAsia" w:hAnsiTheme="minorHAnsi" w:cstheme="minorBidi"/>
          <w:b w:val="0"/>
          <w:noProof/>
          <w:szCs w:val="22"/>
          <w:lang w:eastAsia="en-GB"/>
        </w:rPr>
      </w:pPr>
      <w:hyperlink w:anchor="_Toc102051051" w:history="1">
        <w:r w:rsidR="009562B3" w:rsidRPr="00196930">
          <w:rPr>
            <w:rStyle w:val="Hyperlink"/>
            <w:noProof/>
          </w:rPr>
          <w:t>D.4</w:t>
        </w:r>
        <w:r w:rsidR="009562B3">
          <w:rPr>
            <w:rFonts w:asciiTheme="minorHAnsi" w:eastAsiaTheme="minorEastAsia" w:hAnsiTheme="minorHAnsi" w:cstheme="minorBidi"/>
            <w:b w:val="0"/>
            <w:noProof/>
            <w:szCs w:val="22"/>
            <w:lang w:eastAsia="en-GB"/>
          </w:rPr>
          <w:tab/>
        </w:r>
        <w:r w:rsidR="009562B3" w:rsidRPr="00196930">
          <w:rPr>
            <w:rStyle w:val="Hyperlink"/>
            <w:noProof/>
          </w:rPr>
          <w:t>Static impedance of embedded footings in a homogeneous half-space</w:t>
        </w:r>
        <w:r w:rsidR="009562B3">
          <w:rPr>
            <w:noProof/>
            <w:webHidden/>
          </w:rPr>
          <w:tab/>
        </w:r>
        <w:r w:rsidR="009562B3">
          <w:rPr>
            <w:noProof/>
            <w:webHidden/>
          </w:rPr>
          <w:fldChar w:fldCharType="begin"/>
        </w:r>
        <w:r w:rsidR="009562B3">
          <w:rPr>
            <w:noProof/>
            <w:webHidden/>
          </w:rPr>
          <w:instrText xml:space="preserve"> PAGEREF _Toc102051051 \h </w:instrText>
        </w:r>
        <w:r w:rsidR="009562B3">
          <w:rPr>
            <w:noProof/>
            <w:webHidden/>
          </w:rPr>
        </w:r>
        <w:r w:rsidR="009562B3">
          <w:rPr>
            <w:noProof/>
            <w:webHidden/>
          </w:rPr>
          <w:fldChar w:fldCharType="separate"/>
        </w:r>
        <w:r w:rsidR="00B843F3">
          <w:rPr>
            <w:noProof/>
            <w:webHidden/>
          </w:rPr>
          <w:t>86</w:t>
        </w:r>
        <w:r w:rsidR="009562B3">
          <w:rPr>
            <w:noProof/>
            <w:webHidden/>
          </w:rPr>
          <w:fldChar w:fldCharType="end"/>
        </w:r>
      </w:hyperlink>
    </w:p>
    <w:p w14:paraId="5C4F79BA" w14:textId="693BC1BB" w:rsidR="009562B3" w:rsidRDefault="00FE0AA1">
      <w:pPr>
        <w:pStyle w:val="TOC1"/>
        <w:rPr>
          <w:rFonts w:asciiTheme="minorHAnsi" w:eastAsiaTheme="minorEastAsia" w:hAnsiTheme="minorHAnsi" w:cstheme="minorBidi"/>
          <w:b w:val="0"/>
          <w:noProof/>
          <w:szCs w:val="22"/>
          <w:lang w:eastAsia="en-GB"/>
        </w:rPr>
      </w:pPr>
      <w:hyperlink w:anchor="_Toc102051053" w:history="1">
        <w:r w:rsidR="009562B3" w:rsidRPr="00196930">
          <w:rPr>
            <w:rStyle w:val="Hyperlink"/>
            <w:noProof/>
          </w:rPr>
          <w:t>D.5</w:t>
        </w:r>
        <w:r w:rsidR="009562B3">
          <w:rPr>
            <w:rFonts w:asciiTheme="minorHAnsi" w:eastAsiaTheme="minorEastAsia" w:hAnsiTheme="minorHAnsi" w:cstheme="minorBidi"/>
            <w:b w:val="0"/>
            <w:noProof/>
            <w:szCs w:val="22"/>
            <w:lang w:eastAsia="en-GB"/>
          </w:rPr>
          <w:tab/>
        </w:r>
        <w:r w:rsidR="009562B3" w:rsidRPr="00196930">
          <w:rPr>
            <w:rStyle w:val="Hyperlink"/>
            <w:noProof/>
          </w:rPr>
          <w:t>Static lateral impedance of a single pile in a homogeneous layer</w:t>
        </w:r>
        <w:r w:rsidR="009562B3">
          <w:rPr>
            <w:noProof/>
            <w:webHidden/>
          </w:rPr>
          <w:tab/>
        </w:r>
        <w:r w:rsidR="009562B3">
          <w:rPr>
            <w:noProof/>
            <w:webHidden/>
          </w:rPr>
          <w:fldChar w:fldCharType="begin"/>
        </w:r>
        <w:r w:rsidR="009562B3">
          <w:rPr>
            <w:noProof/>
            <w:webHidden/>
          </w:rPr>
          <w:instrText xml:space="preserve"> PAGEREF _Toc102051053 \h </w:instrText>
        </w:r>
        <w:r w:rsidR="009562B3">
          <w:rPr>
            <w:noProof/>
            <w:webHidden/>
          </w:rPr>
        </w:r>
        <w:r w:rsidR="009562B3">
          <w:rPr>
            <w:noProof/>
            <w:webHidden/>
          </w:rPr>
          <w:fldChar w:fldCharType="separate"/>
        </w:r>
        <w:r w:rsidR="00B843F3">
          <w:rPr>
            <w:noProof/>
            <w:webHidden/>
          </w:rPr>
          <w:t>87</w:t>
        </w:r>
        <w:r w:rsidR="009562B3">
          <w:rPr>
            <w:noProof/>
            <w:webHidden/>
          </w:rPr>
          <w:fldChar w:fldCharType="end"/>
        </w:r>
      </w:hyperlink>
    </w:p>
    <w:p w14:paraId="71C8476F" w14:textId="0E367378" w:rsidR="009562B3" w:rsidRDefault="00FE0AA1">
      <w:pPr>
        <w:pStyle w:val="TOC1"/>
        <w:rPr>
          <w:rFonts w:asciiTheme="minorHAnsi" w:eastAsiaTheme="minorEastAsia" w:hAnsiTheme="minorHAnsi" w:cstheme="minorBidi"/>
          <w:b w:val="0"/>
          <w:noProof/>
          <w:szCs w:val="22"/>
          <w:lang w:eastAsia="en-GB"/>
        </w:rPr>
      </w:pPr>
      <w:hyperlink w:anchor="_Toc102051055" w:history="1">
        <w:r w:rsidR="009562B3" w:rsidRPr="00196930">
          <w:rPr>
            <w:rStyle w:val="Hyperlink"/>
            <w:noProof/>
          </w:rPr>
          <w:t>D.6</w:t>
        </w:r>
        <w:r w:rsidR="009562B3">
          <w:rPr>
            <w:rFonts w:asciiTheme="minorHAnsi" w:eastAsiaTheme="minorEastAsia" w:hAnsiTheme="minorHAnsi" w:cstheme="minorBidi"/>
            <w:b w:val="0"/>
            <w:noProof/>
            <w:szCs w:val="22"/>
            <w:lang w:eastAsia="en-GB"/>
          </w:rPr>
          <w:tab/>
        </w:r>
        <w:r w:rsidR="009562B3" w:rsidRPr="00196930">
          <w:rPr>
            <w:rStyle w:val="Hyperlink"/>
            <w:noProof/>
          </w:rPr>
          <w:t>Static lateral impedance of a single pile in a linearly inhomogeneous layer</w:t>
        </w:r>
        <w:r w:rsidR="009562B3">
          <w:rPr>
            <w:noProof/>
            <w:webHidden/>
          </w:rPr>
          <w:tab/>
        </w:r>
        <w:r w:rsidR="009562B3">
          <w:rPr>
            <w:noProof/>
            <w:webHidden/>
          </w:rPr>
          <w:fldChar w:fldCharType="begin"/>
        </w:r>
        <w:r w:rsidR="009562B3">
          <w:rPr>
            <w:noProof/>
            <w:webHidden/>
          </w:rPr>
          <w:instrText xml:space="preserve"> PAGEREF _Toc102051055 \h </w:instrText>
        </w:r>
        <w:r w:rsidR="009562B3">
          <w:rPr>
            <w:noProof/>
            <w:webHidden/>
          </w:rPr>
        </w:r>
        <w:r w:rsidR="009562B3">
          <w:rPr>
            <w:noProof/>
            <w:webHidden/>
          </w:rPr>
          <w:fldChar w:fldCharType="separate"/>
        </w:r>
        <w:r w:rsidR="00B843F3">
          <w:rPr>
            <w:noProof/>
            <w:webHidden/>
          </w:rPr>
          <w:t>88</w:t>
        </w:r>
        <w:r w:rsidR="009562B3">
          <w:rPr>
            <w:noProof/>
            <w:webHidden/>
          </w:rPr>
          <w:fldChar w:fldCharType="end"/>
        </w:r>
      </w:hyperlink>
    </w:p>
    <w:p w14:paraId="069BA5CB" w14:textId="7415EB95" w:rsidR="009562B3" w:rsidRDefault="00FE0AA1">
      <w:pPr>
        <w:pStyle w:val="TOC1"/>
        <w:rPr>
          <w:rFonts w:asciiTheme="minorHAnsi" w:eastAsiaTheme="minorEastAsia" w:hAnsiTheme="minorHAnsi" w:cstheme="minorBidi"/>
          <w:b w:val="0"/>
          <w:noProof/>
          <w:szCs w:val="22"/>
          <w:lang w:eastAsia="en-GB"/>
        </w:rPr>
      </w:pPr>
      <w:hyperlink w:anchor="_Toc102051057" w:history="1">
        <w:r w:rsidR="009562B3" w:rsidRPr="00196930">
          <w:rPr>
            <w:rStyle w:val="Hyperlink"/>
            <w:noProof/>
          </w:rPr>
          <w:t>D.7</w:t>
        </w:r>
        <w:r w:rsidR="009562B3">
          <w:rPr>
            <w:rFonts w:asciiTheme="minorHAnsi" w:eastAsiaTheme="minorEastAsia" w:hAnsiTheme="minorHAnsi" w:cstheme="minorBidi"/>
            <w:b w:val="0"/>
            <w:noProof/>
            <w:szCs w:val="22"/>
            <w:lang w:eastAsia="en-GB"/>
          </w:rPr>
          <w:tab/>
        </w:r>
        <w:r w:rsidR="009562B3" w:rsidRPr="00196930">
          <w:rPr>
            <w:rStyle w:val="Hyperlink"/>
            <w:noProof/>
          </w:rPr>
          <w:t>Lateral impedance of a pile group</w:t>
        </w:r>
        <w:r w:rsidR="009562B3">
          <w:rPr>
            <w:noProof/>
            <w:webHidden/>
          </w:rPr>
          <w:tab/>
        </w:r>
        <w:r w:rsidR="009562B3">
          <w:rPr>
            <w:noProof/>
            <w:webHidden/>
          </w:rPr>
          <w:fldChar w:fldCharType="begin"/>
        </w:r>
        <w:r w:rsidR="009562B3">
          <w:rPr>
            <w:noProof/>
            <w:webHidden/>
          </w:rPr>
          <w:instrText xml:space="preserve"> PAGEREF _Toc102051057 \h </w:instrText>
        </w:r>
        <w:r w:rsidR="009562B3">
          <w:rPr>
            <w:noProof/>
            <w:webHidden/>
          </w:rPr>
        </w:r>
        <w:r w:rsidR="009562B3">
          <w:rPr>
            <w:noProof/>
            <w:webHidden/>
          </w:rPr>
          <w:fldChar w:fldCharType="separate"/>
        </w:r>
        <w:r w:rsidR="00B843F3">
          <w:rPr>
            <w:noProof/>
            <w:webHidden/>
          </w:rPr>
          <w:t>89</w:t>
        </w:r>
        <w:r w:rsidR="009562B3">
          <w:rPr>
            <w:noProof/>
            <w:webHidden/>
          </w:rPr>
          <w:fldChar w:fldCharType="end"/>
        </w:r>
      </w:hyperlink>
    </w:p>
    <w:p w14:paraId="1C3416BE" w14:textId="1E86C153" w:rsidR="009562B3" w:rsidRDefault="00FE0AA1">
      <w:pPr>
        <w:pStyle w:val="TOC1"/>
        <w:rPr>
          <w:rFonts w:asciiTheme="minorHAnsi" w:eastAsiaTheme="minorEastAsia" w:hAnsiTheme="minorHAnsi" w:cstheme="minorBidi"/>
          <w:b w:val="0"/>
          <w:noProof/>
          <w:szCs w:val="22"/>
          <w:lang w:eastAsia="en-GB"/>
        </w:rPr>
      </w:pPr>
      <w:hyperlink w:anchor="_Toc102051058" w:history="1">
        <w:r w:rsidR="009562B3" w:rsidRPr="00196930">
          <w:rPr>
            <w:rStyle w:val="Hyperlink"/>
            <w:rFonts w:eastAsia="Times New Roman"/>
            <w:noProof/>
          </w:rPr>
          <w:t xml:space="preserve">Annex E </w:t>
        </w:r>
        <w:r w:rsidR="009562B3" w:rsidRPr="001944DC">
          <w:rPr>
            <w:rStyle w:val="Hyperlink"/>
            <w:rFonts w:eastAsia="Times New Roman"/>
            <w:b w:val="0"/>
            <w:noProof/>
          </w:rPr>
          <w:t xml:space="preserve">(informative) </w:t>
        </w:r>
        <w:r w:rsidR="009562B3" w:rsidRPr="00196930">
          <w:rPr>
            <w:rStyle w:val="Hyperlink"/>
            <w:rFonts w:eastAsia="Times New Roman"/>
            <w:noProof/>
          </w:rPr>
          <w:t xml:space="preserve"> Seismic bearing capacity of shallow foundations</w:t>
        </w:r>
        <w:r w:rsidR="009562B3">
          <w:rPr>
            <w:noProof/>
            <w:webHidden/>
          </w:rPr>
          <w:tab/>
        </w:r>
        <w:r w:rsidR="009562B3">
          <w:rPr>
            <w:noProof/>
            <w:webHidden/>
          </w:rPr>
          <w:fldChar w:fldCharType="begin"/>
        </w:r>
        <w:r w:rsidR="009562B3">
          <w:rPr>
            <w:noProof/>
            <w:webHidden/>
          </w:rPr>
          <w:instrText xml:space="preserve"> PAGEREF _Toc102051058 \h </w:instrText>
        </w:r>
        <w:r w:rsidR="009562B3">
          <w:rPr>
            <w:noProof/>
            <w:webHidden/>
          </w:rPr>
        </w:r>
        <w:r w:rsidR="009562B3">
          <w:rPr>
            <w:noProof/>
            <w:webHidden/>
          </w:rPr>
          <w:fldChar w:fldCharType="separate"/>
        </w:r>
        <w:r w:rsidR="00B843F3">
          <w:rPr>
            <w:noProof/>
            <w:webHidden/>
          </w:rPr>
          <w:t>90</w:t>
        </w:r>
        <w:r w:rsidR="009562B3">
          <w:rPr>
            <w:noProof/>
            <w:webHidden/>
          </w:rPr>
          <w:fldChar w:fldCharType="end"/>
        </w:r>
      </w:hyperlink>
    </w:p>
    <w:p w14:paraId="15594121" w14:textId="2486B87D" w:rsidR="009562B3" w:rsidRDefault="00FE0AA1">
      <w:pPr>
        <w:pStyle w:val="TOC1"/>
        <w:rPr>
          <w:rFonts w:asciiTheme="minorHAnsi" w:eastAsiaTheme="minorEastAsia" w:hAnsiTheme="minorHAnsi" w:cstheme="minorBidi"/>
          <w:b w:val="0"/>
          <w:noProof/>
          <w:szCs w:val="22"/>
          <w:lang w:eastAsia="en-GB"/>
        </w:rPr>
      </w:pPr>
      <w:hyperlink w:anchor="_Toc102051059" w:history="1">
        <w:r w:rsidR="009562B3" w:rsidRPr="00196930">
          <w:rPr>
            <w:rStyle w:val="Hyperlink"/>
            <w:noProof/>
          </w:rPr>
          <w:t>E.1</w:t>
        </w:r>
        <w:r w:rsidR="009562B3">
          <w:rPr>
            <w:rFonts w:asciiTheme="minorHAnsi" w:eastAsiaTheme="minorEastAsia" w:hAnsiTheme="minorHAnsi" w:cstheme="minorBidi"/>
            <w:b w:val="0"/>
            <w:noProof/>
            <w:szCs w:val="22"/>
            <w:lang w:eastAsia="en-GB"/>
          </w:rPr>
          <w:tab/>
        </w:r>
        <w:r w:rsidR="009562B3" w:rsidRPr="00196930">
          <w:rPr>
            <w:rStyle w:val="Hyperlink"/>
            <w:noProof/>
          </w:rPr>
          <w:t>Use of this annex</w:t>
        </w:r>
        <w:r w:rsidR="009562B3">
          <w:rPr>
            <w:noProof/>
            <w:webHidden/>
          </w:rPr>
          <w:tab/>
        </w:r>
        <w:r w:rsidR="009562B3">
          <w:rPr>
            <w:noProof/>
            <w:webHidden/>
          </w:rPr>
          <w:fldChar w:fldCharType="begin"/>
        </w:r>
        <w:r w:rsidR="009562B3">
          <w:rPr>
            <w:noProof/>
            <w:webHidden/>
          </w:rPr>
          <w:instrText xml:space="preserve"> PAGEREF _Toc102051059 \h </w:instrText>
        </w:r>
        <w:r w:rsidR="009562B3">
          <w:rPr>
            <w:noProof/>
            <w:webHidden/>
          </w:rPr>
        </w:r>
        <w:r w:rsidR="009562B3">
          <w:rPr>
            <w:noProof/>
            <w:webHidden/>
          </w:rPr>
          <w:fldChar w:fldCharType="separate"/>
        </w:r>
        <w:r w:rsidR="00B843F3">
          <w:rPr>
            <w:noProof/>
            <w:webHidden/>
          </w:rPr>
          <w:t>90</w:t>
        </w:r>
        <w:r w:rsidR="009562B3">
          <w:rPr>
            <w:noProof/>
            <w:webHidden/>
          </w:rPr>
          <w:fldChar w:fldCharType="end"/>
        </w:r>
      </w:hyperlink>
    </w:p>
    <w:p w14:paraId="1C245B1E" w14:textId="309A2800" w:rsidR="009562B3" w:rsidRDefault="00FE0AA1">
      <w:pPr>
        <w:pStyle w:val="TOC1"/>
        <w:rPr>
          <w:rFonts w:asciiTheme="minorHAnsi" w:eastAsiaTheme="minorEastAsia" w:hAnsiTheme="minorHAnsi" w:cstheme="minorBidi"/>
          <w:b w:val="0"/>
          <w:noProof/>
          <w:szCs w:val="22"/>
          <w:lang w:eastAsia="en-GB"/>
        </w:rPr>
      </w:pPr>
      <w:hyperlink w:anchor="_Toc102051060" w:history="1">
        <w:r w:rsidR="009562B3" w:rsidRPr="00196930">
          <w:rPr>
            <w:rStyle w:val="Hyperlink"/>
            <w:noProof/>
          </w:rPr>
          <w:t>E.2</w:t>
        </w:r>
        <w:r w:rsidR="009562B3">
          <w:rPr>
            <w:rFonts w:asciiTheme="minorHAnsi" w:eastAsiaTheme="minorEastAsia" w:hAnsiTheme="minorHAnsi" w:cstheme="minorBidi"/>
            <w:b w:val="0"/>
            <w:noProof/>
            <w:szCs w:val="22"/>
            <w:lang w:eastAsia="en-GB"/>
          </w:rPr>
          <w:tab/>
        </w:r>
        <w:r w:rsidR="009562B3" w:rsidRPr="00196930">
          <w:rPr>
            <w:rStyle w:val="Hyperlink"/>
            <w:noProof/>
          </w:rPr>
          <w:t>Scope and field of application</w:t>
        </w:r>
        <w:r w:rsidR="009562B3">
          <w:rPr>
            <w:noProof/>
            <w:webHidden/>
          </w:rPr>
          <w:tab/>
        </w:r>
        <w:r w:rsidR="009562B3">
          <w:rPr>
            <w:noProof/>
            <w:webHidden/>
          </w:rPr>
          <w:fldChar w:fldCharType="begin"/>
        </w:r>
        <w:r w:rsidR="009562B3">
          <w:rPr>
            <w:noProof/>
            <w:webHidden/>
          </w:rPr>
          <w:instrText xml:space="preserve"> PAGEREF _Toc102051060 \h </w:instrText>
        </w:r>
        <w:r w:rsidR="009562B3">
          <w:rPr>
            <w:noProof/>
            <w:webHidden/>
          </w:rPr>
        </w:r>
        <w:r w:rsidR="009562B3">
          <w:rPr>
            <w:noProof/>
            <w:webHidden/>
          </w:rPr>
          <w:fldChar w:fldCharType="separate"/>
        </w:r>
        <w:r w:rsidR="00B843F3">
          <w:rPr>
            <w:noProof/>
            <w:webHidden/>
          </w:rPr>
          <w:t>90</w:t>
        </w:r>
        <w:r w:rsidR="009562B3">
          <w:rPr>
            <w:noProof/>
            <w:webHidden/>
          </w:rPr>
          <w:fldChar w:fldCharType="end"/>
        </w:r>
      </w:hyperlink>
    </w:p>
    <w:p w14:paraId="39C8565B" w14:textId="2A5E0017" w:rsidR="009562B3" w:rsidRDefault="00FE0AA1">
      <w:pPr>
        <w:pStyle w:val="TOC1"/>
        <w:rPr>
          <w:rFonts w:asciiTheme="minorHAnsi" w:eastAsiaTheme="minorEastAsia" w:hAnsiTheme="minorHAnsi" w:cstheme="minorBidi"/>
          <w:b w:val="0"/>
          <w:noProof/>
          <w:szCs w:val="22"/>
          <w:lang w:eastAsia="en-GB"/>
        </w:rPr>
      </w:pPr>
      <w:hyperlink w:anchor="_Toc102051061" w:history="1">
        <w:r w:rsidR="009562B3" w:rsidRPr="00196930">
          <w:rPr>
            <w:rStyle w:val="Hyperlink"/>
            <w:noProof/>
          </w:rPr>
          <w:t>E.3</w:t>
        </w:r>
        <w:r w:rsidR="009562B3">
          <w:rPr>
            <w:rFonts w:asciiTheme="minorHAnsi" w:eastAsiaTheme="minorEastAsia" w:hAnsiTheme="minorHAnsi" w:cstheme="minorBidi"/>
            <w:b w:val="0"/>
            <w:noProof/>
            <w:szCs w:val="22"/>
            <w:lang w:eastAsia="en-GB"/>
          </w:rPr>
          <w:tab/>
        </w:r>
        <w:r w:rsidR="009562B3" w:rsidRPr="00196930">
          <w:rPr>
            <w:rStyle w:val="Hyperlink"/>
            <w:noProof/>
          </w:rPr>
          <w:t>Surface strip foundation</w:t>
        </w:r>
        <w:r w:rsidR="009562B3">
          <w:rPr>
            <w:noProof/>
            <w:webHidden/>
          </w:rPr>
          <w:tab/>
        </w:r>
        <w:r w:rsidR="009562B3">
          <w:rPr>
            <w:noProof/>
            <w:webHidden/>
          </w:rPr>
          <w:fldChar w:fldCharType="begin"/>
        </w:r>
        <w:r w:rsidR="009562B3">
          <w:rPr>
            <w:noProof/>
            <w:webHidden/>
          </w:rPr>
          <w:instrText xml:space="preserve"> PAGEREF _Toc102051061 \h </w:instrText>
        </w:r>
        <w:r w:rsidR="009562B3">
          <w:rPr>
            <w:noProof/>
            <w:webHidden/>
          </w:rPr>
        </w:r>
        <w:r w:rsidR="009562B3">
          <w:rPr>
            <w:noProof/>
            <w:webHidden/>
          </w:rPr>
          <w:fldChar w:fldCharType="separate"/>
        </w:r>
        <w:r w:rsidR="00B843F3">
          <w:rPr>
            <w:noProof/>
            <w:webHidden/>
          </w:rPr>
          <w:t>90</w:t>
        </w:r>
        <w:r w:rsidR="009562B3">
          <w:rPr>
            <w:noProof/>
            <w:webHidden/>
          </w:rPr>
          <w:fldChar w:fldCharType="end"/>
        </w:r>
      </w:hyperlink>
    </w:p>
    <w:p w14:paraId="4FF792A2" w14:textId="0E21AD2F" w:rsidR="009562B3" w:rsidRDefault="00FE0AA1">
      <w:pPr>
        <w:pStyle w:val="TOC1"/>
        <w:rPr>
          <w:rFonts w:asciiTheme="minorHAnsi" w:eastAsiaTheme="minorEastAsia" w:hAnsiTheme="minorHAnsi" w:cstheme="minorBidi"/>
          <w:b w:val="0"/>
          <w:noProof/>
          <w:szCs w:val="22"/>
          <w:lang w:eastAsia="en-GB"/>
        </w:rPr>
      </w:pPr>
      <w:hyperlink w:anchor="_Toc102051063" w:history="1">
        <w:r w:rsidR="009562B3" w:rsidRPr="00196930">
          <w:rPr>
            <w:rStyle w:val="Hyperlink"/>
            <w:noProof/>
          </w:rPr>
          <w:t>E.4</w:t>
        </w:r>
        <w:r w:rsidR="009562B3">
          <w:rPr>
            <w:rFonts w:asciiTheme="minorHAnsi" w:eastAsiaTheme="minorEastAsia" w:hAnsiTheme="minorHAnsi" w:cstheme="minorBidi"/>
            <w:b w:val="0"/>
            <w:noProof/>
            <w:szCs w:val="22"/>
            <w:lang w:eastAsia="en-GB"/>
          </w:rPr>
          <w:tab/>
        </w:r>
        <w:r w:rsidR="009562B3" w:rsidRPr="00196930">
          <w:rPr>
            <w:rStyle w:val="Hyperlink"/>
            <w:noProof/>
          </w:rPr>
          <w:t>Surface circular foundation on fine-grained soils</w:t>
        </w:r>
        <w:r w:rsidR="009562B3">
          <w:rPr>
            <w:noProof/>
            <w:webHidden/>
          </w:rPr>
          <w:tab/>
        </w:r>
        <w:r w:rsidR="009562B3">
          <w:rPr>
            <w:noProof/>
            <w:webHidden/>
          </w:rPr>
          <w:fldChar w:fldCharType="begin"/>
        </w:r>
        <w:r w:rsidR="009562B3">
          <w:rPr>
            <w:noProof/>
            <w:webHidden/>
          </w:rPr>
          <w:instrText xml:space="preserve"> PAGEREF _Toc102051063 \h </w:instrText>
        </w:r>
        <w:r w:rsidR="009562B3">
          <w:rPr>
            <w:noProof/>
            <w:webHidden/>
          </w:rPr>
        </w:r>
        <w:r w:rsidR="009562B3">
          <w:rPr>
            <w:noProof/>
            <w:webHidden/>
          </w:rPr>
          <w:fldChar w:fldCharType="separate"/>
        </w:r>
        <w:r w:rsidR="00B843F3">
          <w:rPr>
            <w:noProof/>
            <w:webHidden/>
          </w:rPr>
          <w:t>92</w:t>
        </w:r>
        <w:r w:rsidR="009562B3">
          <w:rPr>
            <w:noProof/>
            <w:webHidden/>
          </w:rPr>
          <w:fldChar w:fldCharType="end"/>
        </w:r>
      </w:hyperlink>
    </w:p>
    <w:p w14:paraId="67C13B3F" w14:textId="7774BD95" w:rsidR="009562B3" w:rsidRDefault="00FE0AA1">
      <w:pPr>
        <w:pStyle w:val="TOC1"/>
        <w:rPr>
          <w:rFonts w:asciiTheme="minorHAnsi" w:eastAsiaTheme="minorEastAsia" w:hAnsiTheme="minorHAnsi" w:cstheme="minorBidi"/>
          <w:b w:val="0"/>
          <w:noProof/>
          <w:szCs w:val="22"/>
          <w:lang w:eastAsia="en-GB"/>
        </w:rPr>
      </w:pPr>
      <w:hyperlink w:anchor="_Toc102051064" w:history="1">
        <w:r w:rsidR="009562B3" w:rsidRPr="00196930">
          <w:rPr>
            <w:rStyle w:val="Hyperlink"/>
            <w:noProof/>
          </w:rPr>
          <w:t>E.5</w:t>
        </w:r>
        <w:r w:rsidR="009562B3">
          <w:rPr>
            <w:rFonts w:asciiTheme="minorHAnsi" w:eastAsiaTheme="minorEastAsia" w:hAnsiTheme="minorHAnsi" w:cstheme="minorBidi"/>
            <w:b w:val="0"/>
            <w:noProof/>
            <w:szCs w:val="22"/>
            <w:lang w:eastAsia="en-GB"/>
          </w:rPr>
          <w:tab/>
        </w:r>
        <w:r w:rsidR="009562B3" w:rsidRPr="00196930">
          <w:rPr>
            <w:rStyle w:val="Hyperlink"/>
            <w:noProof/>
          </w:rPr>
          <w:t>Shallow embedded rectangular foundation on fine-grained soils</w:t>
        </w:r>
        <w:r w:rsidR="009562B3">
          <w:rPr>
            <w:noProof/>
            <w:webHidden/>
          </w:rPr>
          <w:tab/>
        </w:r>
        <w:r w:rsidR="009562B3">
          <w:rPr>
            <w:noProof/>
            <w:webHidden/>
          </w:rPr>
          <w:fldChar w:fldCharType="begin"/>
        </w:r>
        <w:r w:rsidR="009562B3">
          <w:rPr>
            <w:noProof/>
            <w:webHidden/>
          </w:rPr>
          <w:instrText xml:space="preserve"> PAGEREF _Toc102051064 \h </w:instrText>
        </w:r>
        <w:r w:rsidR="009562B3">
          <w:rPr>
            <w:noProof/>
            <w:webHidden/>
          </w:rPr>
        </w:r>
        <w:r w:rsidR="009562B3">
          <w:rPr>
            <w:noProof/>
            <w:webHidden/>
          </w:rPr>
          <w:fldChar w:fldCharType="separate"/>
        </w:r>
        <w:r w:rsidR="00B843F3">
          <w:rPr>
            <w:noProof/>
            <w:webHidden/>
          </w:rPr>
          <w:t>92</w:t>
        </w:r>
        <w:r w:rsidR="009562B3">
          <w:rPr>
            <w:noProof/>
            <w:webHidden/>
          </w:rPr>
          <w:fldChar w:fldCharType="end"/>
        </w:r>
      </w:hyperlink>
    </w:p>
    <w:p w14:paraId="7B0ADD63" w14:textId="74AA05E1" w:rsidR="009562B3" w:rsidRDefault="00FE0AA1">
      <w:pPr>
        <w:pStyle w:val="TOC1"/>
        <w:rPr>
          <w:rFonts w:asciiTheme="minorHAnsi" w:eastAsiaTheme="minorEastAsia" w:hAnsiTheme="minorHAnsi" w:cstheme="minorBidi"/>
          <w:b w:val="0"/>
          <w:noProof/>
          <w:szCs w:val="22"/>
          <w:lang w:eastAsia="en-GB"/>
        </w:rPr>
      </w:pPr>
      <w:hyperlink w:anchor="_Toc102051065" w:history="1">
        <w:r w:rsidR="009562B3" w:rsidRPr="00196930">
          <w:rPr>
            <w:rStyle w:val="Hyperlink"/>
            <w:noProof/>
          </w:rPr>
          <w:t>E.6</w:t>
        </w:r>
        <w:r w:rsidR="009562B3">
          <w:rPr>
            <w:rFonts w:asciiTheme="minorHAnsi" w:eastAsiaTheme="minorEastAsia" w:hAnsiTheme="minorHAnsi" w:cstheme="minorBidi"/>
            <w:b w:val="0"/>
            <w:noProof/>
            <w:szCs w:val="22"/>
            <w:lang w:eastAsia="en-GB"/>
          </w:rPr>
          <w:tab/>
        </w:r>
        <w:r w:rsidR="009562B3" w:rsidRPr="00196930">
          <w:rPr>
            <w:rStyle w:val="Hyperlink"/>
            <w:noProof/>
          </w:rPr>
          <w:t>Shallow embedded rectangular foundation on coarse-grained soils</w:t>
        </w:r>
        <w:r w:rsidR="009562B3">
          <w:rPr>
            <w:noProof/>
            <w:webHidden/>
          </w:rPr>
          <w:tab/>
        </w:r>
        <w:r w:rsidR="009562B3">
          <w:rPr>
            <w:noProof/>
            <w:webHidden/>
          </w:rPr>
          <w:fldChar w:fldCharType="begin"/>
        </w:r>
        <w:r w:rsidR="009562B3">
          <w:rPr>
            <w:noProof/>
            <w:webHidden/>
          </w:rPr>
          <w:instrText xml:space="preserve"> PAGEREF _Toc102051065 \h </w:instrText>
        </w:r>
        <w:r w:rsidR="009562B3">
          <w:rPr>
            <w:noProof/>
            <w:webHidden/>
          </w:rPr>
        </w:r>
        <w:r w:rsidR="009562B3">
          <w:rPr>
            <w:noProof/>
            <w:webHidden/>
          </w:rPr>
          <w:fldChar w:fldCharType="separate"/>
        </w:r>
        <w:r w:rsidR="00B843F3">
          <w:rPr>
            <w:noProof/>
            <w:webHidden/>
          </w:rPr>
          <w:t>93</w:t>
        </w:r>
        <w:r w:rsidR="009562B3">
          <w:rPr>
            <w:noProof/>
            <w:webHidden/>
          </w:rPr>
          <w:fldChar w:fldCharType="end"/>
        </w:r>
      </w:hyperlink>
    </w:p>
    <w:p w14:paraId="6ADC28AE" w14:textId="364C0B3E" w:rsidR="009562B3" w:rsidRDefault="00FE0AA1">
      <w:pPr>
        <w:pStyle w:val="TOC1"/>
        <w:rPr>
          <w:rFonts w:asciiTheme="minorHAnsi" w:eastAsiaTheme="minorEastAsia" w:hAnsiTheme="minorHAnsi" w:cstheme="minorBidi"/>
          <w:b w:val="0"/>
          <w:noProof/>
          <w:szCs w:val="22"/>
          <w:lang w:eastAsia="en-GB"/>
        </w:rPr>
      </w:pPr>
      <w:hyperlink w:anchor="_Toc102051066" w:history="1">
        <w:r w:rsidR="009562B3" w:rsidRPr="00196930">
          <w:rPr>
            <w:rStyle w:val="Hyperlink"/>
            <w:noProof/>
          </w:rPr>
          <w:t>E.7</w:t>
        </w:r>
        <w:r w:rsidR="009562B3">
          <w:rPr>
            <w:rFonts w:asciiTheme="minorHAnsi" w:eastAsiaTheme="minorEastAsia" w:hAnsiTheme="minorHAnsi" w:cstheme="minorBidi"/>
            <w:b w:val="0"/>
            <w:noProof/>
            <w:szCs w:val="22"/>
            <w:lang w:eastAsia="en-GB"/>
          </w:rPr>
          <w:tab/>
        </w:r>
        <w:r w:rsidR="009562B3" w:rsidRPr="00196930">
          <w:rPr>
            <w:rStyle w:val="Hyperlink"/>
            <w:noProof/>
          </w:rPr>
          <w:t>Use of a global safety factor on resistance</w:t>
        </w:r>
        <w:r w:rsidR="009562B3">
          <w:rPr>
            <w:noProof/>
            <w:webHidden/>
          </w:rPr>
          <w:tab/>
        </w:r>
        <w:r w:rsidR="009562B3">
          <w:rPr>
            <w:noProof/>
            <w:webHidden/>
          </w:rPr>
          <w:fldChar w:fldCharType="begin"/>
        </w:r>
        <w:r w:rsidR="009562B3">
          <w:rPr>
            <w:noProof/>
            <w:webHidden/>
          </w:rPr>
          <w:instrText xml:space="preserve"> PAGEREF _Toc102051066 \h </w:instrText>
        </w:r>
        <w:r w:rsidR="009562B3">
          <w:rPr>
            <w:noProof/>
            <w:webHidden/>
          </w:rPr>
        </w:r>
        <w:r w:rsidR="009562B3">
          <w:rPr>
            <w:noProof/>
            <w:webHidden/>
          </w:rPr>
          <w:fldChar w:fldCharType="separate"/>
        </w:r>
        <w:r w:rsidR="00B843F3">
          <w:rPr>
            <w:noProof/>
            <w:webHidden/>
          </w:rPr>
          <w:t>93</w:t>
        </w:r>
        <w:r w:rsidR="009562B3">
          <w:rPr>
            <w:noProof/>
            <w:webHidden/>
          </w:rPr>
          <w:fldChar w:fldCharType="end"/>
        </w:r>
      </w:hyperlink>
    </w:p>
    <w:p w14:paraId="1B119605" w14:textId="6D1C8A41" w:rsidR="009562B3" w:rsidRDefault="00FE0AA1">
      <w:pPr>
        <w:pStyle w:val="TOC1"/>
        <w:rPr>
          <w:rFonts w:asciiTheme="minorHAnsi" w:eastAsiaTheme="minorEastAsia" w:hAnsiTheme="minorHAnsi" w:cstheme="minorBidi"/>
          <w:b w:val="0"/>
          <w:noProof/>
          <w:szCs w:val="22"/>
          <w:lang w:eastAsia="en-GB"/>
        </w:rPr>
      </w:pPr>
      <w:hyperlink w:anchor="_Toc102051067" w:history="1">
        <w:r w:rsidR="009562B3" w:rsidRPr="00196930">
          <w:rPr>
            <w:rStyle w:val="Hyperlink"/>
            <w:rFonts w:eastAsia="Times New Roman"/>
            <w:noProof/>
          </w:rPr>
          <w:t xml:space="preserve">Annex F </w:t>
        </w:r>
        <w:r w:rsidR="009562B3" w:rsidRPr="001944DC">
          <w:rPr>
            <w:rStyle w:val="Hyperlink"/>
            <w:rFonts w:eastAsia="Times New Roman"/>
            <w:b w:val="0"/>
            <w:noProof/>
          </w:rPr>
          <w:t>(informative)</w:t>
        </w:r>
        <w:r w:rsidR="009562B3" w:rsidRPr="00196930">
          <w:rPr>
            <w:rStyle w:val="Hyperlink"/>
            <w:rFonts w:eastAsia="Times New Roman"/>
            <w:noProof/>
          </w:rPr>
          <w:t xml:space="preserve">  Evaluation of earth pressures on retaining structures</w:t>
        </w:r>
        <w:r w:rsidR="009562B3">
          <w:rPr>
            <w:noProof/>
            <w:webHidden/>
          </w:rPr>
          <w:tab/>
        </w:r>
        <w:r w:rsidR="009562B3">
          <w:rPr>
            <w:noProof/>
            <w:webHidden/>
          </w:rPr>
          <w:fldChar w:fldCharType="begin"/>
        </w:r>
        <w:r w:rsidR="009562B3">
          <w:rPr>
            <w:noProof/>
            <w:webHidden/>
          </w:rPr>
          <w:instrText xml:space="preserve"> PAGEREF _Toc102051067 \h </w:instrText>
        </w:r>
        <w:r w:rsidR="009562B3">
          <w:rPr>
            <w:noProof/>
            <w:webHidden/>
          </w:rPr>
        </w:r>
        <w:r w:rsidR="009562B3">
          <w:rPr>
            <w:noProof/>
            <w:webHidden/>
          </w:rPr>
          <w:fldChar w:fldCharType="separate"/>
        </w:r>
        <w:r w:rsidR="00B843F3">
          <w:rPr>
            <w:noProof/>
            <w:webHidden/>
          </w:rPr>
          <w:t>95</w:t>
        </w:r>
        <w:r w:rsidR="009562B3">
          <w:rPr>
            <w:noProof/>
            <w:webHidden/>
          </w:rPr>
          <w:fldChar w:fldCharType="end"/>
        </w:r>
      </w:hyperlink>
    </w:p>
    <w:p w14:paraId="0CB50C92" w14:textId="1EE5A1E0" w:rsidR="009562B3" w:rsidRDefault="00FE0AA1">
      <w:pPr>
        <w:pStyle w:val="TOC1"/>
        <w:rPr>
          <w:rFonts w:asciiTheme="minorHAnsi" w:eastAsiaTheme="minorEastAsia" w:hAnsiTheme="minorHAnsi" w:cstheme="minorBidi"/>
          <w:b w:val="0"/>
          <w:noProof/>
          <w:szCs w:val="22"/>
          <w:lang w:eastAsia="en-GB"/>
        </w:rPr>
      </w:pPr>
      <w:hyperlink w:anchor="_Toc102051068" w:history="1">
        <w:r w:rsidR="009562B3" w:rsidRPr="00196930">
          <w:rPr>
            <w:rStyle w:val="Hyperlink"/>
            <w:noProof/>
          </w:rPr>
          <w:t>F.1</w:t>
        </w:r>
        <w:r w:rsidR="009562B3">
          <w:rPr>
            <w:rFonts w:asciiTheme="minorHAnsi" w:eastAsiaTheme="minorEastAsia" w:hAnsiTheme="minorHAnsi" w:cstheme="minorBidi"/>
            <w:b w:val="0"/>
            <w:noProof/>
            <w:szCs w:val="22"/>
            <w:lang w:eastAsia="en-GB"/>
          </w:rPr>
          <w:tab/>
        </w:r>
        <w:r w:rsidR="009562B3" w:rsidRPr="00196930">
          <w:rPr>
            <w:rStyle w:val="Hyperlink"/>
            <w:noProof/>
          </w:rPr>
          <w:t>Use of this annex</w:t>
        </w:r>
        <w:r w:rsidR="009562B3">
          <w:rPr>
            <w:noProof/>
            <w:webHidden/>
          </w:rPr>
          <w:tab/>
        </w:r>
        <w:r w:rsidR="009562B3">
          <w:rPr>
            <w:noProof/>
            <w:webHidden/>
          </w:rPr>
          <w:fldChar w:fldCharType="begin"/>
        </w:r>
        <w:r w:rsidR="009562B3">
          <w:rPr>
            <w:noProof/>
            <w:webHidden/>
          </w:rPr>
          <w:instrText xml:space="preserve"> PAGEREF _Toc102051068 \h </w:instrText>
        </w:r>
        <w:r w:rsidR="009562B3">
          <w:rPr>
            <w:noProof/>
            <w:webHidden/>
          </w:rPr>
        </w:r>
        <w:r w:rsidR="009562B3">
          <w:rPr>
            <w:noProof/>
            <w:webHidden/>
          </w:rPr>
          <w:fldChar w:fldCharType="separate"/>
        </w:r>
        <w:r w:rsidR="00B843F3">
          <w:rPr>
            <w:noProof/>
            <w:webHidden/>
          </w:rPr>
          <w:t>95</w:t>
        </w:r>
        <w:r w:rsidR="009562B3">
          <w:rPr>
            <w:noProof/>
            <w:webHidden/>
          </w:rPr>
          <w:fldChar w:fldCharType="end"/>
        </w:r>
      </w:hyperlink>
    </w:p>
    <w:p w14:paraId="18AFECD9" w14:textId="478715F5" w:rsidR="009562B3" w:rsidRDefault="00FE0AA1">
      <w:pPr>
        <w:pStyle w:val="TOC1"/>
        <w:rPr>
          <w:rFonts w:asciiTheme="minorHAnsi" w:eastAsiaTheme="minorEastAsia" w:hAnsiTheme="minorHAnsi" w:cstheme="minorBidi"/>
          <w:b w:val="0"/>
          <w:noProof/>
          <w:szCs w:val="22"/>
          <w:lang w:eastAsia="en-GB"/>
        </w:rPr>
      </w:pPr>
      <w:hyperlink w:anchor="_Toc102051069" w:history="1">
        <w:r w:rsidR="009562B3" w:rsidRPr="00196930">
          <w:rPr>
            <w:rStyle w:val="Hyperlink"/>
            <w:noProof/>
          </w:rPr>
          <w:t>F.2</w:t>
        </w:r>
        <w:r w:rsidR="009562B3">
          <w:rPr>
            <w:rFonts w:asciiTheme="minorHAnsi" w:eastAsiaTheme="minorEastAsia" w:hAnsiTheme="minorHAnsi" w:cstheme="minorBidi"/>
            <w:b w:val="0"/>
            <w:noProof/>
            <w:szCs w:val="22"/>
            <w:lang w:eastAsia="en-GB"/>
          </w:rPr>
          <w:tab/>
        </w:r>
        <w:r w:rsidR="009562B3" w:rsidRPr="00196930">
          <w:rPr>
            <w:rStyle w:val="Hyperlink"/>
            <w:noProof/>
          </w:rPr>
          <w:t>Scope and field of application</w:t>
        </w:r>
        <w:r w:rsidR="009562B3">
          <w:rPr>
            <w:noProof/>
            <w:webHidden/>
          </w:rPr>
          <w:tab/>
        </w:r>
        <w:r w:rsidR="009562B3">
          <w:rPr>
            <w:noProof/>
            <w:webHidden/>
          </w:rPr>
          <w:fldChar w:fldCharType="begin"/>
        </w:r>
        <w:r w:rsidR="009562B3">
          <w:rPr>
            <w:noProof/>
            <w:webHidden/>
          </w:rPr>
          <w:instrText xml:space="preserve"> PAGEREF _Toc102051069 \h </w:instrText>
        </w:r>
        <w:r w:rsidR="009562B3">
          <w:rPr>
            <w:noProof/>
            <w:webHidden/>
          </w:rPr>
        </w:r>
        <w:r w:rsidR="009562B3">
          <w:rPr>
            <w:noProof/>
            <w:webHidden/>
          </w:rPr>
          <w:fldChar w:fldCharType="separate"/>
        </w:r>
        <w:r w:rsidR="00B843F3">
          <w:rPr>
            <w:noProof/>
            <w:webHidden/>
          </w:rPr>
          <w:t>95</w:t>
        </w:r>
        <w:r w:rsidR="009562B3">
          <w:rPr>
            <w:noProof/>
            <w:webHidden/>
          </w:rPr>
          <w:fldChar w:fldCharType="end"/>
        </w:r>
      </w:hyperlink>
    </w:p>
    <w:p w14:paraId="301DEFF7" w14:textId="2A30C109" w:rsidR="009562B3" w:rsidRDefault="00FE0AA1">
      <w:pPr>
        <w:pStyle w:val="TOC1"/>
        <w:rPr>
          <w:rFonts w:asciiTheme="minorHAnsi" w:eastAsiaTheme="minorEastAsia" w:hAnsiTheme="minorHAnsi" w:cstheme="minorBidi"/>
          <w:b w:val="0"/>
          <w:noProof/>
          <w:szCs w:val="22"/>
          <w:lang w:eastAsia="en-GB"/>
        </w:rPr>
      </w:pPr>
      <w:hyperlink w:anchor="_Toc102051070" w:history="1">
        <w:r w:rsidR="009562B3" w:rsidRPr="00196930">
          <w:rPr>
            <w:rStyle w:val="Hyperlink"/>
            <w:noProof/>
          </w:rPr>
          <w:t>F.3</w:t>
        </w:r>
        <w:r w:rsidR="009562B3">
          <w:rPr>
            <w:rFonts w:asciiTheme="minorHAnsi" w:eastAsiaTheme="minorEastAsia" w:hAnsiTheme="minorHAnsi" w:cstheme="minorBidi"/>
            <w:b w:val="0"/>
            <w:noProof/>
            <w:szCs w:val="22"/>
            <w:lang w:eastAsia="en-GB"/>
          </w:rPr>
          <w:tab/>
        </w:r>
        <w:r w:rsidR="009562B3" w:rsidRPr="00196930">
          <w:rPr>
            <w:rStyle w:val="Hyperlink"/>
            <w:noProof/>
          </w:rPr>
          <w:t>Coefficients of active and passive earth pressure</w:t>
        </w:r>
        <w:r w:rsidR="009562B3">
          <w:rPr>
            <w:noProof/>
            <w:webHidden/>
          </w:rPr>
          <w:tab/>
        </w:r>
        <w:r w:rsidR="009562B3">
          <w:rPr>
            <w:noProof/>
            <w:webHidden/>
          </w:rPr>
          <w:fldChar w:fldCharType="begin"/>
        </w:r>
        <w:r w:rsidR="009562B3">
          <w:rPr>
            <w:noProof/>
            <w:webHidden/>
          </w:rPr>
          <w:instrText xml:space="preserve"> PAGEREF _Toc102051070 \h </w:instrText>
        </w:r>
        <w:r w:rsidR="009562B3">
          <w:rPr>
            <w:noProof/>
            <w:webHidden/>
          </w:rPr>
        </w:r>
        <w:r w:rsidR="009562B3">
          <w:rPr>
            <w:noProof/>
            <w:webHidden/>
          </w:rPr>
          <w:fldChar w:fldCharType="separate"/>
        </w:r>
        <w:r w:rsidR="00B843F3">
          <w:rPr>
            <w:noProof/>
            <w:webHidden/>
          </w:rPr>
          <w:t>95</w:t>
        </w:r>
        <w:r w:rsidR="009562B3">
          <w:rPr>
            <w:noProof/>
            <w:webHidden/>
          </w:rPr>
          <w:fldChar w:fldCharType="end"/>
        </w:r>
      </w:hyperlink>
    </w:p>
    <w:p w14:paraId="10B4B43F" w14:textId="366939A0" w:rsidR="009562B3" w:rsidRDefault="00FE0AA1">
      <w:pPr>
        <w:pStyle w:val="TOC1"/>
        <w:rPr>
          <w:rFonts w:asciiTheme="minorHAnsi" w:eastAsiaTheme="minorEastAsia" w:hAnsiTheme="minorHAnsi" w:cstheme="minorBidi"/>
          <w:b w:val="0"/>
          <w:noProof/>
          <w:szCs w:val="22"/>
          <w:lang w:eastAsia="en-GB"/>
        </w:rPr>
      </w:pPr>
      <w:hyperlink w:anchor="_Toc102051072" w:history="1">
        <w:r w:rsidR="009562B3" w:rsidRPr="00196930">
          <w:rPr>
            <w:rStyle w:val="Hyperlink"/>
            <w:noProof/>
          </w:rPr>
          <w:t>F.4</w:t>
        </w:r>
        <w:r w:rsidR="009562B3">
          <w:rPr>
            <w:rFonts w:asciiTheme="minorHAnsi" w:eastAsiaTheme="minorEastAsia" w:hAnsiTheme="minorHAnsi" w:cstheme="minorBidi"/>
            <w:b w:val="0"/>
            <w:noProof/>
            <w:szCs w:val="22"/>
            <w:lang w:eastAsia="en-GB"/>
          </w:rPr>
          <w:tab/>
        </w:r>
        <w:r w:rsidR="009562B3" w:rsidRPr="00196930">
          <w:rPr>
            <w:rStyle w:val="Hyperlink"/>
            <w:noProof/>
          </w:rPr>
          <w:t>Earth pressure on non-displacing retaining structures</w:t>
        </w:r>
        <w:r w:rsidR="009562B3">
          <w:rPr>
            <w:noProof/>
            <w:webHidden/>
          </w:rPr>
          <w:tab/>
        </w:r>
        <w:r w:rsidR="009562B3">
          <w:rPr>
            <w:noProof/>
            <w:webHidden/>
          </w:rPr>
          <w:fldChar w:fldCharType="begin"/>
        </w:r>
        <w:r w:rsidR="009562B3">
          <w:rPr>
            <w:noProof/>
            <w:webHidden/>
          </w:rPr>
          <w:instrText xml:space="preserve"> PAGEREF _Toc102051072 \h </w:instrText>
        </w:r>
        <w:r w:rsidR="009562B3">
          <w:rPr>
            <w:noProof/>
            <w:webHidden/>
          </w:rPr>
        </w:r>
        <w:r w:rsidR="009562B3">
          <w:rPr>
            <w:noProof/>
            <w:webHidden/>
          </w:rPr>
          <w:fldChar w:fldCharType="separate"/>
        </w:r>
        <w:r w:rsidR="00B843F3">
          <w:rPr>
            <w:noProof/>
            <w:webHidden/>
          </w:rPr>
          <w:t>96</w:t>
        </w:r>
        <w:r w:rsidR="009562B3">
          <w:rPr>
            <w:noProof/>
            <w:webHidden/>
          </w:rPr>
          <w:fldChar w:fldCharType="end"/>
        </w:r>
      </w:hyperlink>
    </w:p>
    <w:p w14:paraId="0F03C0CC" w14:textId="35D8DA95" w:rsidR="009562B3" w:rsidRDefault="00FE0AA1">
      <w:pPr>
        <w:pStyle w:val="TOC1"/>
        <w:rPr>
          <w:rFonts w:asciiTheme="minorHAnsi" w:eastAsiaTheme="minorEastAsia" w:hAnsiTheme="minorHAnsi" w:cstheme="minorBidi"/>
          <w:b w:val="0"/>
          <w:noProof/>
          <w:szCs w:val="22"/>
          <w:lang w:eastAsia="en-GB"/>
        </w:rPr>
      </w:pPr>
      <w:hyperlink w:anchor="_Toc102051074" w:history="1">
        <w:r w:rsidR="009562B3" w:rsidRPr="00196930">
          <w:rPr>
            <w:rStyle w:val="Hyperlink"/>
            <w:rFonts w:eastAsia="Times New Roman"/>
            <w:noProof/>
          </w:rPr>
          <w:t xml:space="preserve">Annex G </w:t>
        </w:r>
        <w:r w:rsidR="009562B3" w:rsidRPr="001944DC">
          <w:rPr>
            <w:rStyle w:val="Hyperlink"/>
            <w:rFonts w:eastAsia="Times New Roman"/>
            <w:b w:val="0"/>
            <w:noProof/>
          </w:rPr>
          <w:t xml:space="preserve">(informative) </w:t>
        </w:r>
        <w:r w:rsidR="009562B3" w:rsidRPr="00196930">
          <w:rPr>
            <w:rStyle w:val="Hyperlink"/>
            <w:rFonts w:eastAsia="Times New Roman"/>
            <w:noProof/>
          </w:rPr>
          <w:t xml:space="preserve"> Simplified evaluation of peak ground parameters for seismic design of underground structures</w:t>
        </w:r>
        <w:r w:rsidR="009562B3">
          <w:rPr>
            <w:noProof/>
            <w:webHidden/>
          </w:rPr>
          <w:tab/>
        </w:r>
        <w:r w:rsidR="009562B3">
          <w:rPr>
            <w:noProof/>
            <w:webHidden/>
          </w:rPr>
          <w:fldChar w:fldCharType="begin"/>
        </w:r>
        <w:r w:rsidR="009562B3">
          <w:rPr>
            <w:noProof/>
            <w:webHidden/>
          </w:rPr>
          <w:instrText xml:space="preserve"> PAGEREF _Toc102051074 \h </w:instrText>
        </w:r>
        <w:r w:rsidR="009562B3">
          <w:rPr>
            <w:noProof/>
            <w:webHidden/>
          </w:rPr>
        </w:r>
        <w:r w:rsidR="009562B3">
          <w:rPr>
            <w:noProof/>
            <w:webHidden/>
          </w:rPr>
          <w:fldChar w:fldCharType="separate"/>
        </w:r>
        <w:r w:rsidR="00B843F3">
          <w:rPr>
            <w:noProof/>
            <w:webHidden/>
          </w:rPr>
          <w:t>98</w:t>
        </w:r>
        <w:r w:rsidR="009562B3">
          <w:rPr>
            <w:noProof/>
            <w:webHidden/>
          </w:rPr>
          <w:fldChar w:fldCharType="end"/>
        </w:r>
      </w:hyperlink>
    </w:p>
    <w:p w14:paraId="1E07FDA5" w14:textId="02B07D74" w:rsidR="009562B3" w:rsidRDefault="00FE0AA1">
      <w:pPr>
        <w:pStyle w:val="TOC1"/>
        <w:rPr>
          <w:rFonts w:asciiTheme="minorHAnsi" w:eastAsiaTheme="minorEastAsia" w:hAnsiTheme="minorHAnsi" w:cstheme="minorBidi"/>
          <w:b w:val="0"/>
          <w:noProof/>
          <w:szCs w:val="22"/>
          <w:lang w:eastAsia="en-GB"/>
        </w:rPr>
      </w:pPr>
      <w:hyperlink w:anchor="_Toc102051075" w:history="1">
        <w:r w:rsidR="009562B3" w:rsidRPr="00196930">
          <w:rPr>
            <w:rStyle w:val="Hyperlink"/>
            <w:noProof/>
          </w:rPr>
          <w:t>G.1</w:t>
        </w:r>
        <w:r w:rsidR="009562B3">
          <w:rPr>
            <w:rFonts w:asciiTheme="minorHAnsi" w:eastAsiaTheme="minorEastAsia" w:hAnsiTheme="minorHAnsi" w:cstheme="minorBidi"/>
            <w:b w:val="0"/>
            <w:noProof/>
            <w:szCs w:val="22"/>
            <w:lang w:eastAsia="en-GB"/>
          </w:rPr>
          <w:tab/>
        </w:r>
        <w:r w:rsidR="009562B3" w:rsidRPr="00196930">
          <w:rPr>
            <w:rStyle w:val="Hyperlink"/>
            <w:noProof/>
          </w:rPr>
          <w:t>Use of this annex</w:t>
        </w:r>
        <w:r w:rsidR="009562B3">
          <w:rPr>
            <w:noProof/>
            <w:webHidden/>
          </w:rPr>
          <w:tab/>
        </w:r>
        <w:r w:rsidR="009562B3">
          <w:rPr>
            <w:noProof/>
            <w:webHidden/>
          </w:rPr>
          <w:fldChar w:fldCharType="begin"/>
        </w:r>
        <w:r w:rsidR="009562B3">
          <w:rPr>
            <w:noProof/>
            <w:webHidden/>
          </w:rPr>
          <w:instrText xml:space="preserve"> PAGEREF _Toc102051075 \h </w:instrText>
        </w:r>
        <w:r w:rsidR="009562B3">
          <w:rPr>
            <w:noProof/>
            <w:webHidden/>
          </w:rPr>
        </w:r>
        <w:r w:rsidR="009562B3">
          <w:rPr>
            <w:noProof/>
            <w:webHidden/>
          </w:rPr>
          <w:fldChar w:fldCharType="separate"/>
        </w:r>
        <w:r w:rsidR="00B843F3">
          <w:rPr>
            <w:noProof/>
            <w:webHidden/>
          </w:rPr>
          <w:t>98</w:t>
        </w:r>
        <w:r w:rsidR="009562B3">
          <w:rPr>
            <w:noProof/>
            <w:webHidden/>
          </w:rPr>
          <w:fldChar w:fldCharType="end"/>
        </w:r>
      </w:hyperlink>
    </w:p>
    <w:p w14:paraId="339A6AE0" w14:textId="5631D92E" w:rsidR="009562B3" w:rsidRDefault="00FE0AA1">
      <w:pPr>
        <w:pStyle w:val="TOC1"/>
        <w:rPr>
          <w:rFonts w:asciiTheme="minorHAnsi" w:eastAsiaTheme="minorEastAsia" w:hAnsiTheme="minorHAnsi" w:cstheme="minorBidi"/>
          <w:b w:val="0"/>
          <w:noProof/>
          <w:szCs w:val="22"/>
          <w:lang w:eastAsia="en-GB"/>
        </w:rPr>
      </w:pPr>
      <w:hyperlink w:anchor="_Toc102051076" w:history="1">
        <w:r w:rsidR="009562B3" w:rsidRPr="00196930">
          <w:rPr>
            <w:rStyle w:val="Hyperlink"/>
            <w:noProof/>
          </w:rPr>
          <w:t>G.2</w:t>
        </w:r>
        <w:r w:rsidR="009562B3">
          <w:rPr>
            <w:rFonts w:asciiTheme="minorHAnsi" w:eastAsiaTheme="minorEastAsia" w:hAnsiTheme="minorHAnsi" w:cstheme="minorBidi"/>
            <w:b w:val="0"/>
            <w:noProof/>
            <w:szCs w:val="22"/>
            <w:lang w:eastAsia="en-GB"/>
          </w:rPr>
          <w:tab/>
        </w:r>
        <w:r w:rsidR="009562B3" w:rsidRPr="00196930">
          <w:rPr>
            <w:rStyle w:val="Hyperlink"/>
            <w:noProof/>
          </w:rPr>
          <w:t>Scope and field of application</w:t>
        </w:r>
        <w:r w:rsidR="009562B3">
          <w:rPr>
            <w:noProof/>
            <w:webHidden/>
          </w:rPr>
          <w:tab/>
        </w:r>
        <w:r w:rsidR="009562B3">
          <w:rPr>
            <w:noProof/>
            <w:webHidden/>
          </w:rPr>
          <w:fldChar w:fldCharType="begin"/>
        </w:r>
        <w:r w:rsidR="009562B3">
          <w:rPr>
            <w:noProof/>
            <w:webHidden/>
          </w:rPr>
          <w:instrText xml:space="preserve"> PAGEREF _Toc102051076 \h </w:instrText>
        </w:r>
        <w:r w:rsidR="009562B3">
          <w:rPr>
            <w:noProof/>
            <w:webHidden/>
          </w:rPr>
        </w:r>
        <w:r w:rsidR="009562B3">
          <w:rPr>
            <w:noProof/>
            <w:webHidden/>
          </w:rPr>
          <w:fldChar w:fldCharType="separate"/>
        </w:r>
        <w:r w:rsidR="00B843F3">
          <w:rPr>
            <w:noProof/>
            <w:webHidden/>
          </w:rPr>
          <w:t>98</w:t>
        </w:r>
        <w:r w:rsidR="009562B3">
          <w:rPr>
            <w:noProof/>
            <w:webHidden/>
          </w:rPr>
          <w:fldChar w:fldCharType="end"/>
        </w:r>
      </w:hyperlink>
    </w:p>
    <w:p w14:paraId="4602D53D" w14:textId="5A9DD804" w:rsidR="009562B3" w:rsidRDefault="00FE0AA1">
      <w:pPr>
        <w:pStyle w:val="TOC1"/>
        <w:rPr>
          <w:rFonts w:asciiTheme="minorHAnsi" w:eastAsiaTheme="minorEastAsia" w:hAnsiTheme="minorHAnsi" w:cstheme="minorBidi"/>
          <w:b w:val="0"/>
          <w:noProof/>
          <w:szCs w:val="22"/>
          <w:lang w:eastAsia="en-GB"/>
        </w:rPr>
      </w:pPr>
      <w:hyperlink w:anchor="_Toc102051077" w:history="1">
        <w:r w:rsidR="009562B3" w:rsidRPr="00196930">
          <w:rPr>
            <w:rStyle w:val="Hyperlink"/>
            <w:noProof/>
          </w:rPr>
          <w:t>G.3</w:t>
        </w:r>
        <w:r w:rsidR="009562B3">
          <w:rPr>
            <w:rFonts w:asciiTheme="minorHAnsi" w:eastAsiaTheme="minorEastAsia" w:hAnsiTheme="minorHAnsi" w:cstheme="minorBidi"/>
            <w:b w:val="0"/>
            <w:noProof/>
            <w:szCs w:val="22"/>
            <w:lang w:eastAsia="en-GB"/>
          </w:rPr>
          <w:tab/>
        </w:r>
        <w:r w:rsidR="009562B3" w:rsidRPr="00196930">
          <w:rPr>
            <w:rStyle w:val="Hyperlink"/>
            <w:noProof/>
          </w:rPr>
          <w:t>Seismic action</w:t>
        </w:r>
        <w:r w:rsidR="009562B3">
          <w:rPr>
            <w:noProof/>
            <w:webHidden/>
          </w:rPr>
          <w:tab/>
        </w:r>
        <w:r w:rsidR="009562B3">
          <w:rPr>
            <w:noProof/>
            <w:webHidden/>
          </w:rPr>
          <w:fldChar w:fldCharType="begin"/>
        </w:r>
        <w:r w:rsidR="009562B3">
          <w:rPr>
            <w:noProof/>
            <w:webHidden/>
          </w:rPr>
          <w:instrText xml:space="preserve"> PAGEREF _Toc102051077 \h </w:instrText>
        </w:r>
        <w:r w:rsidR="009562B3">
          <w:rPr>
            <w:noProof/>
            <w:webHidden/>
          </w:rPr>
        </w:r>
        <w:r w:rsidR="009562B3">
          <w:rPr>
            <w:noProof/>
            <w:webHidden/>
          </w:rPr>
          <w:fldChar w:fldCharType="separate"/>
        </w:r>
        <w:r w:rsidR="00B843F3">
          <w:rPr>
            <w:noProof/>
            <w:webHidden/>
          </w:rPr>
          <w:t>98</w:t>
        </w:r>
        <w:r w:rsidR="009562B3">
          <w:rPr>
            <w:noProof/>
            <w:webHidden/>
          </w:rPr>
          <w:fldChar w:fldCharType="end"/>
        </w:r>
      </w:hyperlink>
    </w:p>
    <w:p w14:paraId="75BB5209" w14:textId="45FE0EFD" w:rsidR="009562B3" w:rsidRDefault="00FE0AA1">
      <w:pPr>
        <w:pStyle w:val="TOC1"/>
        <w:rPr>
          <w:rFonts w:asciiTheme="minorHAnsi" w:eastAsiaTheme="minorEastAsia" w:hAnsiTheme="minorHAnsi" w:cstheme="minorBidi"/>
          <w:b w:val="0"/>
          <w:noProof/>
          <w:szCs w:val="22"/>
          <w:lang w:eastAsia="en-GB"/>
        </w:rPr>
      </w:pPr>
      <w:hyperlink w:anchor="_Toc102051078" w:history="1">
        <w:r w:rsidR="009562B3" w:rsidRPr="00196930">
          <w:rPr>
            <w:rStyle w:val="Hyperlink"/>
            <w:noProof/>
          </w:rPr>
          <w:t>G.4</w:t>
        </w:r>
        <w:r w:rsidR="009562B3">
          <w:rPr>
            <w:rFonts w:asciiTheme="minorHAnsi" w:eastAsiaTheme="minorEastAsia" w:hAnsiTheme="minorHAnsi" w:cstheme="minorBidi"/>
            <w:b w:val="0"/>
            <w:noProof/>
            <w:szCs w:val="22"/>
            <w:lang w:eastAsia="en-GB"/>
          </w:rPr>
          <w:tab/>
        </w:r>
        <w:r w:rsidR="009562B3" w:rsidRPr="00196930">
          <w:rPr>
            <w:rStyle w:val="Hyperlink"/>
            <w:noProof/>
          </w:rPr>
          <w:t>Effects of seismic action on underground structures</w:t>
        </w:r>
        <w:r w:rsidR="009562B3">
          <w:rPr>
            <w:noProof/>
            <w:webHidden/>
          </w:rPr>
          <w:tab/>
        </w:r>
        <w:r w:rsidR="009562B3">
          <w:rPr>
            <w:noProof/>
            <w:webHidden/>
          </w:rPr>
          <w:fldChar w:fldCharType="begin"/>
        </w:r>
        <w:r w:rsidR="009562B3">
          <w:rPr>
            <w:noProof/>
            <w:webHidden/>
          </w:rPr>
          <w:instrText xml:space="preserve"> PAGEREF _Toc102051078 \h </w:instrText>
        </w:r>
        <w:r w:rsidR="009562B3">
          <w:rPr>
            <w:noProof/>
            <w:webHidden/>
          </w:rPr>
        </w:r>
        <w:r w:rsidR="009562B3">
          <w:rPr>
            <w:noProof/>
            <w:webHidden/>
          </w:rPr>
          <w:fldChar w:fldCharType="separate"/>
        </w:r>
        <w:r w:rsidR="00B843F3">
          <w:rPr>
            <w:noProof/>
            <w:webHidden/>
          </w:rPr>
          <w:t>99</w:t>
        </w:r>
        <w:r w:rsidR="009562B3">
          <w:rPr>
            <w:noProof/>
            <w:webHidden/>
          </w:rPr>
          <w:fldChar w:fldCharType="end"/>
        </w:r>
      </w:hyperlink>
    </w:p>
    <w:p w14:paraId="2E470B0C" w14:textId="5449411C" w:rsidR="009562B3" w:rsidRDefault="00FE0AA1">
      <w:pPr>
        <w:pStyle w:val="TOC1"/>
        <w:rPr>
          <w:rFonts w:asciiTheme="minorHAnsi" w:eastAsiaTheme="minorEastAsia" w:hAnsiTheme="minorHAnsi" w:cstheme="minorBidi"/>
          <w:b w:val="0"/>
          <w:noProof/>
          <w:szCs w:val="22"/>
          <w:lang w:eastAsia="en-GB"/>
        </w:rPr>
      </w:pPr>
      <w:hyperlink w:anchor="_Toc102051079" w:history="1">
        <w:r w:rsidR="009562B3" w:rsidRPr="00196930">
          <w:rPr>
            <w:rStyle w:val="Hyperlink"/>
            <w:noProof/>
          </w:rPr>
          <w:t>G.5</w:t>
        </w:r>
        <w:r w:rsidR="009562B3">
          <w:rPr>
            <w:rFonts w:asciiTheme="minorHAnsi" w:eastAsiaTheme="minorEastAsia" w:hAnsiTheme="minorHAnsi" w:cstheme="minorBidi"/>
            <w:b w:val="0"/>
            <w:noProof/>
            <w:szCs w:val="22"/>
            <w:lang w:eastAsia="en-GB"/>
          </w:rPr>
          <w:tab/>
        </w:r>
        <w:r w:rsidR="009562B3" w:rsidRPr="00196930">
          <w:rPr>
            <w:rStyle w:val="Hyperlink"/>
            <w:noProof/>
          </w:rPr>
          <w:t>Variability of ground motion</w:t>
        </w:r>
        <w:r w:rsidR="009562B3">
          <w:rPr>
            <w:noProof/>
            <w:webHidden/>
          </w:rPr>
          <w:tab/>
        </w:r>
        <w:r w:rsidR="009562B3">
          <w:rPr>
            <w:noProof/>
            <w:webHidden/>
          </w:rPr>
          <w:fldChar w:fldCharType="begin"/>
        </w:r>
        <w:r w:rsidR="009562B3">
          <w:rPr>
            <w:noProof/>
            <w:webHidden/>
          </w:rPr>
          <w:instrText xml:space="preserve"> PAGEREF _Toc102051079 \h </w:instrText>
        </w:r>
        <w:r w:rsidR="009562B3">
          <w:rPr>
            <w:noProof/>
            <w:webHidden/>
          </w:rPr>
        </w:r>
        <w:r w:rsidR="009562B3">
          <w:rPr>
            <w:noProof/>
            <w:webHidden/>
          </w:rPr>
          <w:fldChar w:fldCharType="separate"/>
        </w:r>
        <w:r w:rsidR="00B843F3">
          <w:rPr>
            <w:noProof/>
            <w:webHidden/>
          </w:rPr>
          <w:t>99</w:t>
        </w:r>
        <w:r w:rsidR="009562B3">
          <w:rPr>
            <w:noProof/>
            <w:webHidden/>
          </w:rPr>
          <w:fldChar w:fldCharType="end"/>
        </w:r>
      </w:hyperlink>
    </w:p>
    <w:p w14:paraId="767F94DC" w14:textId="418C489D" w:rsidR="009562B3" w:rsidRDefault="00FE0AA1">
      <w:pPr>
        <w:pStyle w:val="TOC1"/>
        <w:rPr>
          <w:rFonts w:asciiTheme="minorHAnsi" w:eastAsiaTheme="minorEastAsia" w:hAnsiTheme="minorHAnsi" w:cstheme="minorBidi"/>
          <w:b w:val="0"/>
          <w:noProof/>
          <w:szCs w:val="22"/>
          <w:lang w:eastAsia="en-GB"/>
        </w:rPr>
      </w:pPr>
      <w:hyperlink w:anchor="_Toc102051080" w:history="1">
        <w:r w:rsidR="009562B3" w:rsidRPr="00196930">
          <w:rPr>
            <w:rStyle w:val="Hyperlink"/>
            <w:rFonts w:eastAsia="Times New Roman"/>
            <w:noProof/>
          </w:rPr>
          <w:t xml:space="preserve">Annex H </w:t>
        </w:r>
        <w:r w:rsidR="009562B3" w:rsidRPr="001944DC">
          <w:rPr>
            <w:rStyle w:val="Hyperlink"/>
            <w:rFonts w:eastAsia="Times New Roman"/>
            <w:b w:val="0"/>
            <w:noProof/>
          </w:rPr>
          <w:t>(informative)</w:t>
        </w:r>
        <w:r w:rsidR="009562B3" w:rsidRPr="00196930">
          <w:rPr>
            <w:rStyle w:val="Hyperlink"/>
            <w:rFonts w:eastAsia="Times New Roman"/>
            <w:noProof/>
          </w:rPr>
          <w:t xml:space="preserve">  Simplified analytical expressions for the seismic design of tunnels</w:t>
        </w:r>
        <w:r w:rsidR="009562B3">
          <w:rPr>
            <w:noProof/>
            <w:webHidden/>
          </w:rPr>
          <w:tab/>
        </w:r>
        <w:r w:rsidR="009562B3">
          <w:rPr>
            <w:noProof/>
            <w:webHidden/>
          </w:rPr>
          <w:fldChar w:fldCharType="begin"/>
        </w:r>
        <w:r w:rsidR="009562B3">
          <w:rPr>
            <w:noProof/>
            <w:webHidden/>
          </w:rPr>
          <w:instrText xml:space="preserve"> PAGEREF _Toc102051080 \h </w:instrText>
        </w:r>
        <w:r w:rsidR="009562B3">
          <w:rPr>
            <w:noProof/>
            <w:webHidden/>
          </w:rPr>
        </w:r>
        <w:r w:rsidR="009562B3">
          <w:rPr>
            <w:noProof/>
            <w:webHidden/>
          </w:rPr>
          <w:fldChar w:fldCharType="separate"/>
        </w:r>
        <w:r w:rsidR="00B843F3">
          <w:rPr>
            <w:noProof/>
            <w:webHidden/>
          </w:rPr>
          <w:t>100</w:t>
        </w:r>
        <w:r w:rsidR="009562B3">
          <w:rPr>
            <w:noProof/>
            <w:webHidden/>
          </w:rPr>
          <w:fldChar w:fldCharType="end"/>
        </w:r>
      </w:hyperlink>
    </w:p>
    <w:p w14:paraId="177EC365" w14:textId="12D0CE97" w:rsidR="009562B3" w:rsidRDefault="00FE0AA1">
      <w:pPr>
        <w:pStyle w:val="TOC1"/>
        <w:rPr>
          <w:rFonts w:asciiTheme="minorHAnsi" w:eastAsiaTheme="minorEastAsia" w:hAnsiTheme="minorHAnsi" w:cstheme="minorBidi"/>
          <w:b w:val="0"/>
          <w:noProof/>
          <w:szCs w:val="22"/>
          <w:lang w:eastAsia="en-GB"/>
        </w:rPr>
      </w:pPr>
      <w:hyperlink w:anchor="_Toc102051081" w:history="1">
        <w:r w:rsidR="009562B3" w:rsidRPr="00196930">
          <w:rPr>
            <w:rStyle w:val="Hyperlink"/>
            <w:noProof/>
          </w:rPr>
          <w:t>H.1</w:t>
        </w:r>
        <w:r w:rsidR="009562B3">
          <w:rPr>
            <w:rFonts w:asciiTheme="minorHAnsi" w:eastAsiaTheme="minorEastAsia" w:hAnsiTheme="minorHAnsi" w:cstheme="minorBidi"/>
            <w:b w:val="0"/>
            <w:noProof/>
            <w:szCs w:val="22"/>
            <w:lang w:eastAsia="en-GB"/>
          </w:rPr>
          <w:tab/>
        </w:r>
        <w:r w:rsidR="009562B3" w:rsidRPr="00196930">
          <w:rPr>
            <w:rStyle w:val="Hyperlink"/>
            <w:noProof/>
          </w:rPr>
          <w:t>Use of this annex</w:t>
        </w:r>
        <w:r w:rsidR="009562B3">
          <w:rPr>
            <w:noProof/>
            <w:webHidden/>
          </w:rPr>
          <w:tab/>
        </w:r>
        <w:r w:rsidR="009562B3">
          <w:rPr>
            <w:noProof/>
            <w:webHidden/>
          </w:rPr>
          <w:fldChar w:fldCharType="begin"/>
        </w:r>
        <w:r w:rsidR="009562B3">
          <w:rPr>
            <w:noProof/>
            <w:webHidden/>
          </w:rPr>
          <w:instrText xml:space="preserve"> PAGEREF _Toc102051081 \h </w:instrText>
        </w:r>
        <w:r w:rsidR="009562B3">
          <w:rPr>
            <w:noProof/>
            <w:webHidden/>
          </w:rPr>
        </w:r>
        <w:r w:rsidR="009562B3">
          <w:rPr>
            <w:noProof/>
            <w:webHidden/>
          </w:rPr>
          <w:fldChar w:fldCharType="separate"/>
        </w:r>
        <w:r w:rsidR="00B843F3">
          <w:rPr>
            <w:noProof/>
            <w:webHidden/>
          </w:rPr>
          <w:t>100</w:t>
        </w:r>
        <w:r w:rsidR="009562B3">
          <w:rPr>
            <w:noProof/>
            <w:webHidden/>
          </w:rPr>
          <w:fldChar w:fldCharType="end"/>
        </w:r>
      </w:hyperlink>
    </w:p>
    <w:p w14:paraId="751ABCC0" w14:textId="36E8EEB4" w:rsidR="009562B3" w:rsidRDefault="00FE0AA1">
      <w:pPr>
        <w:pStyle w:val="TOC1"/>
        <w:rPr>
          <w:rFonts w:asciiTheme="minorHAnsi" w:eastAsiaTheme="minorEastAsia" w:hAnsiTheme="minorHAnsi" w:cstheme="minorBidi"/>
          <w:b w:val="0"/>
          <w:noProof/>
          <w:szCs w:val="22"/>
          <w:lang w:eastAsia="en-GB"/>
        </w:rPr>
      </w:pPr>
      <w:hyperlink w:anchor="_Toc102051082" w:history="1">
        <w:r w:rsidR="009562B3" w:rsidRPr="00196930">
          <w:rPr>
            <w:rStyle w:val="Hyperlink"/>
            <w:noProof/>
          </w:rPr>
          <w:t>H.2</w:t>
        </w:r>
        <w:r w:rsidR="009562B3">
          <w:rPr>
            <w:rFonts w:asciiTheme="minorHAnsi" w:eastAsiaTheme="minorEastAsia" w:hAnsiTheme="minorHAnsi" w:cstheme="minorBidi"/>
            <w:b w:val="0"/>
            <w:noProof/>
            <w:szCs w:val="22"/>
            <w:lang w:eastAsia="en-GB"/>
          </w:rPr>
          <w:tab/>
        </w:r>
        <w:r w:rsidR="009562B3" w:rsidRPr="00196930">
          <w:rPr>
            <w:rStyle w:val="Hyperlink"/>
            <w:noProof/>
          </w:rPr>
          <w:t>Scope and field of application</w:t>
        </w:r>
        <w:r w:rsidR="009562B3">
          <w:rPr>
            <w:noProof/>
            <w:webHidden/>
          </w:rPr>
          <w:tab/>
        </w:r>
        <w:r w:rsidR="009562B3">
          <w:rPr>
            <w:noProof/>
            <w:webHidden/>
          </w:rPr>
          <w:fldChar w:fldCharType="begin"/>
        </w:r>
        <w:r w:rsidR="009562B3">
          <w:rPr>
            <w:noProof/>
            <w:webHidden/>
          </w:rPr>
          <w:instrText xml:space="preserve"> PAGEREF _Toc102051082 \h </w:instrText>
        </w:r>
        <w:r w:rsidR="009562B3">
          <w:rPr>
            <w:noProof/>
            <w:webHidden/>
          </w:rPr>
        </w:r>
        <w:r w:rsidR="009562B3">
          <w:rPr>
            <w:noProof/>
            <w:webHidden/>
          </w:rPr>
          <w:fldChar w:fldCharType="separate"/>
        </w:r>
        <w:r w:rsidR="00B843F3">
          <w:rPr>
            <w:noProof/>
            <w:webHidden/>
          </w:rPr>
          <w:t>100</w:t>
        </w:r>
        <w:r w:rsidR="009562B3">
          <w:rPr>
            <w:noProof/>
            <w:webHidden/>
          </w:rPr>
          <w:fldChar w:fldCharType="end"/>
        </w:r>
      </w:hyperlink>
    </w:p>
    <w:p w14:paraId="1DC80165" w14:textId="6BFA3A9E" w:rsidR="009562B3" w:rsidRDefault="00FE0AA1">
      <w:pPr>
        <w:pStyle w:val="TOC1"/>
        <w:rPr>
          <w:rFonts w:asciiTheme="minorHAnsi" w:eastAsiaTheme="minorEastAsia" w:hAnsiTheme="minorHAnsi" w:cstheme="minorBidi"/>
          <w:b w:val="0"/>
          <w:noProof/>
          <w:szCs w:val="22"/>
          <w:lang w:eastAsia="en-GB"/>
        </w:rPr>
      </w:pPr>
      <w:hyperlink w:anchor="_Toc102051083" w:history="1">
        <w:r w:rsidR="009562B3" w:rsidRPr="00196930">
          <w:rPr>
            <w:rStyle w:val="Hyperlink"/>
            <w:noProof/>
          </w:rPr>
          <w:t>H.3</w:t>
        </w:r>
        <w:r w:rsidR="009562B3">
          <w:rPr>
            <w:rFonts w:asciiTheme="minorHAnsi" w:eastAsiaTheme="minorEastAsia" w:hAnsiTheme="minorHAnsi" w:cstheme="minorBidi"/>
            <w:b w:val="0"/>
            <w:noProof/>
            <w:szCs w:val="22"/>
            <w:lang w:eastAsia="en-GB"/>
          </w:rPr>
          <w:tab/>
        </w:r>
        <w:r w:rsidR="009562B3" w:rsidRPr="00196930">
          <w:rPr>
            <w:rStyle w:val="Hyperlink"/>
            <w:noProof/>
          </w:rPr>
          <w:t>Circular shape tunnels – Transverse response</w:t>
        </w:r>
        <w:r w:rsidR="009562B3">
          <w:rPr>
            <w:noProof/>
            <w:webHidden/>
          </w:rPr>
          <w:tab/>
        </w:r>
        <w:r w:rsidR="009562B3">
          <w:rPr>
            <w:noProof/>
            <w:webHidden/>
          </w:rPr>
          <w:fldChar w:fldCharType="begin"/>
        </w:r>
        <w:r w:rsidR="009562B3">
          <w:rPr>
            <w:noProof/>
            <w:webHidden/>
          </w:rPr>
          <w:instrText xml:space="preserve"> PAGEREF _Toc102051083 \h </w:instrText>
        </w:r>
        <w:r w:rsidR="009562B3">
          <w:rPr>
            <w:noProof/>
            <w:webHidden/>
          </w:rPr>
        </w:r>
        <w:r w:rsidR="009562B3">
          <w:rPr>
            <w:noProof/>
            <w:webHidden/>
          </w:rPr>
          <w:fldChar w:fldCharType="separate"/>
        </w:r>
        <w:r w:rsidR="00B843F3">
          <w:rPr>
            <w:noProof/>
            <w:webHidden/>
          </w:rPr>
          <w:t>100</w:t>
        </w:r>
        <w:r w:rsidR="009562B3">
          <w:rPr>
            <w:noProof/>
            <w:webHidden/>
          </w:rPr>
          <w:fldChar w:fldCharType="end"/>
        </w:r>
      </w:hyperlink>
    </w:p>
    <w:p w14:paraId="63741F5B" w14:textId="64648EC9" w:rsidR="009562B3" w:rsidRDefault="00FE0AA1">
      <w:pPr>
        <w:pStyle w:val="TOC1"/>
        <w:rPr>
          <w:rFonts w:asciiTheme="minorHAnsi" w:eastAsiaTheme="minorEastAsia" w:hAnsiTheme="minorHAnsi" w:cstheme="minorBidi"/>
          <w:b w:val="0"/>
          <w:noProof/>
          <w:szCs w:val="22"/>
          <w:lang w:eastAsia="en-GB"/>
        </w:rPr>
      </w:pPr>
      <w:hyperlink w:anchor="_Toc102051085" w:history="1">
        <w:r w:rsidR="009562B3" w:rsidRPr="00196930">
          <w:rPr>
            <w:rStyle w:val="Hyperlink"/>
            <w:noProof/>
          </w:rPr>
          <w:t>H.4</w:t>
        </w:r>
        <w:r w:rsidR="009562B3">
          <w:rPr>
            <w:rFonts w:asciiTheme="minorHAnsi" w:eastAsiaTheme="minorEastAsia" w:hAnsiTheme="minorHAnsi" w:cstheme="minorBidi"/>
            <w:b w:val="0"/>
            <w:noProof/>
            <w:szCs w:val="22"/>
            <w:lang w:eastAsia="en-GB"/>
          </w:rPr>
          <w:tab/>
        </w:r>
        <w:r w:rsidR="009562B3" w:rsidRPr="00196930">
          <w:rPr>
            <w:rStyle w:val="Hyperlink"/>
            <w:noProof/>
          </w:rPr>
          <w:t>Rectangular shape tunnels – Transverse response</w:t>
        </w:r>
        <w:r w:rsidR="009562B3">
          <w:rPr>
            <w:noProof/>
            <w:webHidden/>
          </w:rPr>
          <w:tab/>
        </w:r>
        <w:r w:rsidR="009562B3">
          <w:rPr>
            <w:noProof/>
            <w:webHidden/>
          </w:rPr>
          <w:fldChar w:fldCharType="begin"/>
        </w:r>
        <w:r w:rsidR="009562B3">
          <w:rPr>
            <w:noProof/>
            <w:webHidden/>
          </w:rPr>
          <w:instrText xml:space="preserve"> PAGEREF _Toc102051085 \h </w:instrText>
        </w:r>
        <w:r w:rsidR="009562B3">
          <w:rPr>
            <w:noProof/>
            <w:webHidden/>
          </w:rPr>
        </w:r>
        <w:r w:rsidR="009562B3">
          <w:rPr>
            <w:noProof/>
            <w:webHidden/>
          </w:rPr>
          <w:fldChar w:fldCharType="separate"/>
        </w:r>
        <w:r w:rsidR="00B843F3">
          <w:rPr>
            <w:noProof/>
            <w:webHidden/>
          </w:rPr>
          <w:t>103</w:t>
        </w:r>
        <w:r w:rsidR="009562B3">
          <w:rPr>
            <w:noProof/>
            <w:webHidden/>
          </w:rPr>
          <w:fldChar w:fldCharType="end"/>
        </w:r>
      </w:hyperlink>
    </w:p>
    <w:p w14:paraId="40852ABA" w14:textId="551516BB" w:rsidR="009562B3" w:rsidRDefault="00FE0AA1">
      <w:pPr>
        <w:pStyle w:val="TOC1"/>
        <w:rPr>
          <w:rFonts w:asciiTheme="minorHAnsi" w:eastAsiaTheme="minorEastAsia" w:hAnsiTheme="minorHAnsi" w:cstheme="minorBidi"/>
          <w:b w:val="0"/>
          <w:noProof/>
          <w:szCs w:val="22"/>
          <w:lang w:eastAsia="en-GB"/>
        </w:rPr>
      </w:pPr>
      <w:hyperlink w:anchor="_Toc102051090" w:history="1">
        <w:r w:rsidR="009562B3" w:rsidRPr="00196930">
          <w:rPr>
            <w:rStyle w:val="Hyperlink"/>
            <w:noProof/>
          </w:rPr>
          <w:t>H.5</w:t>
        </w:r>
        <w:r w:rsidR="009562B3">
          <w:rPr>
            <w:rFonts w:asciiTheme="minorHAnsi" w:eastAsiaTheme="minorEastAsia" w:hAnsiTheme="minorHAnsi" w:cstheme="minorBidi"/>
            <w:b w:val="0"/>
            <w:noProof/>
            <w:szCs w:val="22"/>
            <w:lang w:eastAsia="en-GB"/>
          </w:rPr>
          <w:tab/>
        </w:r>
        <w:r w:rsidR="009562B3" w:rsidRPr="00196930">
          <w:rPr>
            <w:rStyle w:val="Hyperlink"/>
            <w:noProof/>
          </w:rPr>
          <w:t>Longitudinal response</w:t>
        </w:r>
        <w:r w:rsidR="009562B3">
          <w:rPr>
            <w:noProof/>
            <w:webHidden/>
          </w:rPr>
          <w:tab/>
        </w:r>
        <w:r w:rsidR="009562B3">
          <w:rPr>
            <w:noProof/>
            <w:webHidden/>
          </w:rPr>
          <w:fldChar w:fldCharType="begin"/>
        </w:r>
        <w:r w:rsidR="009562B3">
          <w:rPr>
            <w:noProof/>
            <w:webHidden/>
          </w:rPr>
          <w:instrText xml:space="preserve"> PAGEREF _Toc102051090 \h </w:instrText>
        </w:r>
        <w:r w:rsidR="009562B3">
          <w:rPr>
            <w:noProof/>
            <w:webHidden/>
          </w:rPr>
        </w:r>
        <w:r w:rsidR="009562B3">
          <w:rPr>
            <w:noProof/>
            <w:webHidden/>
          </w:rPr>
          <w:fldChar w:fldCharType="separate"/>
        </w:r>
        <w:r w:rsidR="00B843F3">
          <w:rPr>
            <w:noProof/>
            <w:webHidden/>
          </w:rPr>
          <w:t>106</w:t>
        </w:r>
        <w:r w:rsidR="009562B3">
          <w:rPr>
            <w:noProof/>
            <w:webHidden/>
          </w:rPr>
          <w:fldChar w:fldCharType="end"/>
        </w:r>
      </w:hyperlink>
    </w:p>
    <w:p w14:paraId="02010683" w14:textId="7B226F19" w:rsidR="009562B3" w:rsidRDefault="00FE0AA1">
      <w:pPr>
        <w:pStyle w:val="TOC1"/>
        <w:rPr>
          <w:rFonts w:asciiTheme="minorHAnsi" w:eastAsiaTheme="minorEastAsia" w:hAnsiTheme="minorHAnsi" w:cstheme="minorBidi"/>
          <w:b w:val="0"/>
          <w:noProof/>
          <w:szCs w:val="22"/>
          <w:lang w:eastAsia="en-GB"/>
        </w:rPr>
      </w:pPr>
      <w:hyperlink w:anchor="_Toc102051093" w:history="1">
        <w:r w:rsidR="009562B3" w:rsidRPr="00196930">
          <w:rPr>
            <w:rStyle w:val="Hyperlink"/>
            <w:rFonts w:eastAsia="Times New Roman"/>
            <w:noProof/>
          </w:rPr>
          <w:t xml:space="preserve">Annex I </w:t>
        </w:r>
        <w:r w:rsidR="009562B3" w:rsidRPr="001944DC">
          <w:rPr>
            <w:rStyle w:val="Hyperlink"/>
            <w:rFonts w:eastAsia="Times New Roman"/>
            <w:b w:val="0"/>
            <w:noProof/>
          </w:rPr>
          <w:t xml:space="preserve">(informative)  </w:t>
        </w:r>
        <w:r w:rsidR="009562B3" w:rsidRPr="00196930">
          <w:rPr>
            <w:rStyle w:val="Hyperlink"/>
            <w:rFonts w:eastAsia="Times New Roman"/>
            <w:noProof/>
          </w:rPr>
          <w:t>Impedance functions for underground structures</w:t>
        </w:r>
        <w:r w:rsidR="009562B3">
          <w:rPr>
            <w:noProof/>
            <w:webHidden/>
          </w:rPr>
          <w:tab/>
        </w:r>
        <w:r w:rsidR="009562B3">
          <w:rPr>
            <w:noProof/>
            <w:webHidden/>
          </w:rPr>
          <w:fldChar w:fldCharType="begin"/>
        </w:r>
        <w:r w:rsidR="009562B3">
          <w:rPr>
            <w:noProof/>
            <w:webHidden/>
          </w:rPr>
          <w:instrText xml:space="preserve"> PAGEREF _Toc102051093 \h </w:instrText>
        </w:r>
        <w:r w:rsidR="009562B3">
          <w:rPr>
            <w:noProof/>
            <w:webHidden/>
          </w:rPr>
        </w:r>
        <w:r w:rsidR="009562B3">
          <w:rPr>
            <w:noProof/>
            <w:webHidden/>
          </w:rPr>
          <w:fldChar w:fldCharType="separate"/>
        </w:r>
        <w:r w:rsidR="00B843F3">
          <w:rPr>
            <w:noProof/>
            <w:webHidden/>
          </w:rPr>
          <w:t>110</w:t>
        </w:r>
        <w:r w:rsidR="009562B3">
          <w:rPr>
            <w:noProof/>
            <w:webHidden/>
          </w:rPr>
          <w:fldChar w:fldCharType="end"/>
        </w:r>
      </w:hyperlink>
    </w:p>
    <w:p w14:paraId="7C638682" w14:textId="62D372EC" w:rsidR="009562B3" w:rsidRDefault="00FE0AA1">
      <w:pPr>
        <w:pStyle w:val="TOC1"/>
        <w:rPr>
          <w:rFonts w:asciiTheme="minorHAnsi" w:eastAsiaTheme="minorEastAsia" w:hAnsiTheme="minorHAnsi" w:cstheme="minorBidi"/>
          <w:b w:val="0"/>
          <w:noProof/>
          <w:szCs w:val="22"/>
          <w:lang w:eastAsia="en-GB"/>
        </w:rPr>
      </w:pPr>
      <w:hyperlink w:anchor="_Toc102051094" w:history="1">
        <w:r w:rsidR="009562B3" w:rsidRPr="00196930">
          <w:rPr>
            <w:rStyle w:val="Hyperlink"/>
            <w:noProof/>
          </w:rPr>
          <w:t>I.1</w:t>
        </w:r>
        <w:r w:rsidR="009562B3">
          <w:rPr>
            <w:rFonts w:asciiTheme="minorHAnsi" w:eastAsiaTheme="minorEastAsia" w:hAnsiTheme="minorHAnsi" w:cstheme="minorBidi"/>
            <w:b w:val="0"/>
            <w:noProof/>
            <w:szCs w:val="22"/>
            <w:lang w:eastAsia="en-GB"/>
          </w:rPr>
          <w:tab/>
        </w:r>
        <w:r w:rsidR="009562B3" w:rsidRPr="00196930">
          <w:rPr>
            <w:rStyle w:val="Hyperlink"/>
            <w:noProof/>
          </w:rPr>
          <w:t>Use of this annex</w:t>
        </w:r>
        <w:r w:rsidR="009562B3">
          <w:rPr>
            <w:noProof/>
            <w:webHidden/>
          </w:rPr>
          <w:tab/>
        </w:r>
        <w:r w:rsidR="009562B3">
          <w:rPr>
            <w:noProof/>
            <w:webHidden/>
          </w:rPr>
          <w:fldChar w:fldCharType="begin"/>
        </w:r>
        <w:r w:rsidR="009562B3">
          <w:rPr>
            <w:noProof/>
            <w:webHidden/>
          </w:rPr>
          <w:instrText xml:space="preserve"> PAGEREF _Toc102051094 \h </w:instrText>
        </w:r>
        <w:r w:rsidR="009562B3">
          <w:rPr>
            <w:noProof/>
            <w:webHidden/>
          </w:rPr>
        </w:r>
        <w:r w:rsidR="009562B3">
          <w:rPr>
            <w:noProof/>
            <w:webHidden/>
          </w:rPr>
          <w:fldChar w:fldCharType="separate"/>
        </w:r>
        <w:r w:rsidR="00B843F3">
          <w:rPr>
            <w:noProof/>
            <w:webHidden/>
          </w:rPr>
          <w:t>110</w:t>
        </w:r>
        <w:r w:rsidR="009562B3">
          <w:rPr>
            <w:noProof/>
            <w:webHidden/>
          </w:rPr>
          <w:fldChar w:fldCharType="end"/>
        </w:r>
      </w:hyperlink>
    </w:p>
    <w:p w14:paraId="112C2EE7" w14:textId="3E5C9FFF" w:rsidR="009562B3" w:rsidRDefault="00FE0AA1">
      <w:pPr>
        <w:pStyle w:val="TOC1"/>
        <w:rPr>
          <w:rFonts w:asciiTheme="minorHAnsi" w:eastAsiaTheme="minorEastAsia" w:hAnsiTheme="minorHAnsi" w:cstheme="minorBidi"/>
          <w:b w:val="0"/>
          <w:noProof/>
          <w:szCs w:val="22"/>
          <w:lang w:eastAsia="en-GB"/>
        </w:rPr>
      </w:pPr>
      <w:hyperlink w:anchor="_Toc102051095" w:history="1">
        <w:r w:rsidR="009562B3" w:rsidRPr="00196930">
          <w:rPr>
            <w:rStyle w:val="Hyperlink"/>
            <w:noProof/>
          </w:rPr>
          <w:t>I.2</w:t>
        </w:r>
        <w:r w:rsidR="009562B3">
          <w:rPr>
            <w:rFonts w:asciiTheme="minorHAnsi" w:eastAsiaTheme="minorEastAsia" w:hAnsiTheme="minorHAnsi" w:cstheme="minorBidi"/>
            <w:b w:val="0"/>
            <w:noProof/>
            <w:szCs w:val="22"/>
            <w:lang w:eastAsia="en-GB"/>
          </w:rPr>
          <w:tab/>
        </w:r>
        <w:r w:rsidR="009562B3" w:rsidRPr="00196930">
          <w:rPr>
            <w:rStyle w:val="Hyperlink"/>
            <w:noProof/>
          </w:rPr>
          <w:t>Scope and field of application</w:t>
        </w:r>
        <w:r w:rsidR="009562B3">
          <w:rPr>
            <w:noProof/>
            <w:webHidden/>
          </w:rPr>
          <w:tab/>
        </w:r>
        <w:r w:rsidR="009562B3">
          <w:rPr>
            <w:noProof/>
            <w:webHidden/>
          </w:rPr>
          <w:fldChar w:fldCharType="begin"/>
        </w:r>
        <w:r w:rsidR="009562B3">
          <w:rPr>
            <w:noProof/>
            <w:webHidden/>
          </w:rPr>
          <w:instrText xml:space="preserve"> PAGEREF _Toc102051095 \h </w:instrText>
        </w:r>
        <w:r w:rsidR="009562B3">
          <w:rPr>
            <w:noProof/>
            <w:webHidden/>
          </w:rPr>
        </w:r>
        <w:r w:rsidR="009562B3">
          <w:rPr>
            <w:noProof/>
            <w:webHidden/>
          </w:rPr>
          <w:fldChar w:fldCharType="separate"/>
        </w:r>
        <w:r w:rsidR="00B843F3">
          <w:rPr>
            <w:noProof/>
            <w:webHidden/>
          </w:rPr>
          <w:t>110</w:t>
        </w:r>
        <w:r w:rsidR="009562B3">
          <w:rPr>
            <w:noProof/>
            <w:webHidden/>
          </w:rPr>
          <w:fldChar w:fldCharType="end"/>
        </w:r>
      </w:hyperlink>
    </w:p>
    <w:p w14:paraId="67102045" w14:textId="2862FB22" w:rsidR="009562B3" w:rsidRDefault="00FE0AA1">
      <w:pPr>
        <w:pStyle w:val="TOC1"/>
        <w:rPr>
          <w:rFonts w:asciiTheme="minorHAnsi" w:eastAsiaTheme="minorEastAsia" w:hAnsiTheme="minorHAnsi" w:cstheme="minorBidi"/>
          <w:b w:val="0"/>
          <w:noProof/>
          <w:szCs w:val="22"/>
          <w:lang w:eastAsia="en-GB"/>
        </w:rPr>
      </w:pPr>
      <w:hyperlink w:anchor="_Toc102051096" w:history="1">
        <w:r w:rsidR="009562B3" w:rsidRPr="00196930">
          <w:rPr>
            <w:rStyle w:val="Hyperlink"/>
            <w:noProof/>
          </w:rPr>
          <w:t>I.3</w:t>
        </w:r>
        <w:r w:rsidR="009562B3">
          <w:rPr>
            <w:rFonts w:asciiTheme="minorHAnsi" w:eastAsiaTheme="minorEastAsia" w:hAnsiTheme="minorHAnsi" w:cstheme="minorBidi"/>
            <w:b w:val="0"/>
            <w:noProof/>
            <w:szCs w:val="22"/>
            <w:lang w:eastAsia="en-GB"/>
          </w:rPr>
          <w:tab/>
        </w:r>
        <w:r w:rsidR="009562B3" w:rsidRPr="00196930">
          <w:rPr>
            <w:rStyle w:val="Hyperlink"/>
            <w:noProof/>
          </w:rPr>
          <w:t>Transverse response</w:t>
        </w:r>
        <w:r w:rsidR="009562B3">
          <w:rPr>
            <w:noProof/>
            <w:webHidden/>
          </w:rPr>
          <w:tab/>
        </w:r>
        <w:r w:rsidR="009562B3">
          <w:rPr>
            <w:noProof/>
            <w:webHidden/>
          </w:rPr>
          <w:fldChar w:fldCharType="begin"/>
        </w:r>
        <w:r w:rsidR="009562B3">
          <w:rPr>
            <w:noProof/>
            <w:webHidden/>
          </w:rPr>
          <w:instrText xml:space="preserve"> PAGEREF _Toc102051096 \h </w:instrText>
        </w:r>
        <w:r w:rsidR="009562B3">
          <w:rPr>
            <w:noProof/>
            <w:webHidden/>
          </w:rPr>
        </w:r>
        <w:r w:rsidR="009562B3">
          <w:rPr>
            <w:noProof/>
            <w:webHidden/>
          </w:rPr>
          <w:fldChar w:fldCharType="separate"/>
        </w:r>
        <w:r w:rsidR="00B843F3">
          <w:rPr>
            <w:noProof/>
            <w:webHidden/>
          </w:rPr>
          <w:t>110</w:t>
        </w:r>
        <w:r w:rsidR="009562B3">
          <w:rPr>
            <w:noProof/>
            <w:webHidden/>
          </w:rPr>
          <w:fldChar w:fldCharType="end"/>
        </w:r>
      </w:hyperlink>
    </w:p>
    <w:p w14:paraId="178C3FE1" w14:textId="3892CEEC" w:rsidR="009562B3" w:rsidRDefault="00FE0AA1">
      <w:pPr>
        <w:pStyle w:val="TOC1"/>
        <w:rPr>
          <w:rFonts w:asciiTheme="minorHAnsi" w:eastAsiaTheme="minorEastAsia" w:hAnsiTheme="minorHAnsi" w:cstheme="minorBidi"/>
          <w:b w:val="0"/>
          <w:noProof/>
          <w:szCs w:val="22"/>
          <w:lang w:eastAsia="en-GB"/>
        </w:rPr>
      </w:pPr>
      <w:hyperlink w:anchor="_Toc102051098" w:history="1">
        <w:r w:rsidR="009562B3" w:rsidRPr="00196930">
          <w:rPr>
            <w:rStyle w:val="Hyperlink"/>
            <w:noProof/>
          </w:rPr>
          <w:t>I.4</w:t>
        </w:r>
        <w:r w:rsidR="009562B3">
          <w:rPr>
            <w:rFonts w:asciiTheme="minorHAnsi" w:eastAsiaTheme="minorEastAsia" w:hAnsiTheme="minorHAnsi" w:cstheme="minorBidi"/>
            <w:b w:val="0"/>
            <w:noProof/>
            <w:szCs w:val="22"/>
            <w:lang w:eastAsia="en-GB"/>
          </w:rPr>
          <w:tab/>
        </w:r>
        <w:r w:rsidR="009562B3" w:rsidRPr="00196930">
          <w:rPr>
            <w:rStyle w:val="Hyperlink"/>
            <w:noProof/>
          </w:rPr>
          <w:t>Longitudinal response</w:t>
        </w:r>
        <w:r w:rsidR="009562B3">
          <w:rPr>
            <w:noProof/>
            <w:webHidden/>
          </w:rPr>
          <w:tab/>
        </w:r>
        <w:r w:rsidR="009562B3">
          <w:rPr>
            <w:noProof/>
            <w:webHidden/>
          </w:rPr>
          <w:fldChar w:fldCharType="begin"/>
        </w:r>
        <w:r w:rsidR="009562B3">
          <w:rPr>
            <w:noProof/>
            <w:webHidden/>
          </w:rPr>
          <w:instrText xml:space="preserve"> PAGEREF _Toc102051098 \h </w:instrText>
        </w:r>
        <w:r w:rsidR="009562B3">
          <w:rPr>
            <w:noProof/>
            <w:webHidden/>
          </w:rPr>
        </w:r>
        <w:r w:rsidR="009562B3">
          <w:rPr>
            <w:noProof/>
            <w:webHidden/>
          </w:rPr>
          <w:fldChar w:fldCharType="separate"/>
        </w:r>
        <w:r w:rsidR="00B843F3">
          <w:rPr>
            <w:noProof/>
            <w:webHidden/>
          </w:rPr>
          <w:t>111</w:t>
        </w:r>
        <w:r w:rsidR="009562B3">
          <w:rPr>
            <w:noProof/>
            <w:webHidden/>
          </w:rPr>
          <w:fldChar w:fldCharType="end"/>
        </w:r>
      </w:hyperlink>
    </w:p>
    <w:p w14:paraId="600C3EA6" w14:textId="3351D97A" w:rsidR="005073FC" w:rsidRPr="00DE04D7" w:rsidRDefault="00FE0AA1" w:rsidP="004023E3">
      <w:pPr>
        <w:pStyle w:val="TOC1"/>
        <w:rPr>
          <w:rFonts w:eastAsia="Times New Roman" w:cs="Times New Roman"/>
          <w:szCs w:val="24"/>
        </w:rPr>
      </w:pPr>
      <w:hyperlink w:anchor="_Toc102051100" w:history="1">
        <w:r w:rsidR="009562B3" w:rsidRPr="00196930">
          <w:rPr>
            <w:rStyle w:val="Hyperlink"/>
            <w:noProof/>
          </w:rPr>
          <w:t>Bibliography</w:t>
        </w:r>
        <w:r w:rsidR="009562B3">
          <w:rPr>
            <w:noProof/>
            <w:webHidden/>
          </w:rPr>
          <w:tab/>
        </w:r>
        <w:r w:rsidR="009562B3">
          <w:rPr>
            <w:noProof/>
            <w:webHidden/>
          </w:rPr>
          <w:fldChar w:fldCharType="begin"/>
        </w:r>
        <w:r w:rsidR="009562B3">
          <w:rPr>
            <w:noProof/>
            <w:webHidden/>
          </w:rPr>
          <w:instrText xml:space="preserve"> PAGEREF _Toc102051100 \h </w:instrText>
        </w:r>
        <w:r w:rsidR="009562B3">
          <w:rPr>
            <w:noProof/>
            <w:webHidden/>
          </w:rPr>
        </w:r>
        <w:r w:rsidR="009562B3">
          <w:rPr>
            <w:noProof/>
            <w:webHidden/>
          </w:rPr>
          <w:fldChar w:fldCharType="separate"/>
        </w:r>
        <w:r w:rsidR="00B843F3">
          <w:rPr>
            <w:noProof/>
            <w:webHidden/>
          </w:rPr>
          <w:t>113</w:t>
        </w:r>
        <w:r w:rsidR="009562B3">
          <w:rPr>
            <w:noProof/>
            <w:webHidden/>
          </w:rPr>
          <w:fldChar w:fldCharType="end"/>
        </w:r>
      </w:hyperlink>
      <w:r w:rsidR="004023E3" w:rsidRPr="00DE04D7">
        <w:rPr>
          <w:rFonts w:cs="Times New Roman"/>
          <w:szCs w:val="24"/>
        </w:rPr>
        <w:fldChar w:fldCharType="end"/>
      </w:r>
    </w:p>
    <w:p w14:paraId="50CC5652" w14:textId="77777777" w:rsidR="005073FC" w:rsidRPr="00DE04D7" w:rsidRDefault="005073FC">
      <w:pPr>
        <w:pStyle w:val="ForewordTitle"/>
        <w:autoSpaceDE w:val="0"/>
        <w:autoSpaceDN w:val="0"/>
        <w:adjustRightInd w:val="0"/>
        <w:rPr>
          <w:szCs w:val="24"/>
        </w:rPr>
      </w:pPr>
      <w:bookmarkStart w:id="0" w:name="_Toc102050896"/>
      <w:r w:rsidRPr="00DE04D7">
        <w:rPr>
          <w:szCs w:val="24"/>
        </w:rPr>
        <w:lastRenderedPageBreak/>
        <w:t>European foreword</w:t>
      </w:r>
      <w:bookmarkEnd w:id="0"/>
    </w:p>
    <w:p w14:paraId="4A1876D5" w14:textId="77777777" w:rsidR="005073FC" w:rsidRPr="00DE04D7" w:rsidRDefault="005073FC">
      <w:pPr>
        <w:pStyle w:val="ForewordText"/>
        <w:autoSpaceDE w:val="0"/>
        <w:autoSpaceDN w:val="0"/>
        <w:adjustRightInd w:val="0"/>
        <w:spacing w:line="230" w:lineRule="atLeast"/>
        <w:rPr>
          <w:szCs w:val="24"/>
        </w:rPr>
      </w:pPr>
      <w:r w:rsidRPr="00DE04D7">
        <w:rPr>
          <w:szCs w:val="24"/>
        </w:rPr>
        <w:t>This document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5</w:t>
      </w:r>
      <w:r w:rsidRPr="00DE04D7">
        <w:rPr>
          <w:szCs w:val="24"/>
        </w:rPr>
        <w:t>:</w:t>
      </w:r>
      <w:r w:rsidRPr="00DE04D7">
        <w:rPr>
          <w:rStyle w:val="stdyear"/>
          <w:szCs w:val="24"/>
          <w:shd w:val="clear" w:color="auto" w:fill="auto"/>
        </w:rPr>
        <w:t>2022</w:t>
      </w:r>
      <w:r w:rsidRPr="00DE04D7">
        <w:rPr>
          <w:szCs w:val="24"/>
        </w:rPr>
        <w:t>) has been prepared by Technical Committee CEN/TC 250 “Structural Eurocodes”, the secretariat of which is held by BSI. CEN/TC 250 is responsible for all Structural Eurocodes and has been assigned responsibility for structural and geotechnical design matters by CEN.</w:t>
      </w:r>
    </w:p>
    <w:p w14:paraId="2793AA90" w14:textId="77777777" w:rsidR="005073FC" w:rsidRPr="00DE04D7" w:rsidRDefault="005073FC">
      <w:pPr>
        <w:pStyle w:val="ForewordText"/>
        <w:autoSpaceDE w:val="0"/>
        <w:autoSpaceDN w:val="0"/>
        <w:adjustRightInd w:val="0"/>
        <w:spacing w:line="230" w:lineRule="atLeast"/>
        <w:rPr>
          <w:szCs w:val="24"/>
        </w:rPr>
      </w:pPr>
      <w:r w:rsidRPr="00DE04D7">
        <w:rPr>
          <w:szCs w:val="24"/>
        </w:rPr>
        <w:t>This document is currently submitted to the CEN Enquiry.</w:t>
      </w:r>
    </w:p>
    <w:p w14:paraId="67032057" w14:textId="77777777" w:rsidR="005073FC" w:rsidRPr="00DE04D7" w:rsidRDefault="005073FC">
      <w:pPr>
        <w:pStyle w:val="ForewordText"/>
        <w:autoSpaceDE w:val="0"/>
        <w:autoSpaceDN w:val="0"/>
        <w:adjustRightInd w:val="0"/>
        <w:spacing w:line="230" w:lineRule="atLeast"/>
        <w:rPr>
          <w:szCs w:val="24"/>
        </w:rPr>
      </w:pPr>
      <w:r w:rsidRPr="00DE04D7">
        <w:rPr>
          <w:szCs w:val="24"/>
        </w:rPr>
        <w:t xml:space="preserve">This document will supersede </w:t>
      </w:r>
      <w:r w:rsidRPr="00DE04D7">
        <w:rPr>
          <w:rStyle w:val="stdpublisher"/>
          <w:szCs w:val="24"/>
          <w:shd w:val="clear" w:color="auto" w:fill="auto"/>
        </w:rPr>
        <w:t>EN</w:t>
      </w:r>
      <w:r w:rsidRPr="00DE04D7">
        <w:rPr>
          <w:szCs w:val="24"/>
        </w:rPr>
        <w:t xml:space="preserve">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5</w:t>
      </w:r>
      <w:r w:rsidRPr="00DE04D7">
        <w:rPr>
          <w:szCs w:val="24"/>
        </w:rPr>
        <w:t>:</w:t>
      </w:r>
      <w:r w:rsidRPr="00DE04D7">
        <w:rPr>
          <w:rStyle w:val="stdyear"/>
          <w:szCs w:val="24"/>
          <w:shd w:val="clear" w:color="auto" w:fill="auto"/>
        </w:rPr>
        <w:t>2004</w:t>
      </w:r>
      <w:r w:rsidRPr="00DE04D7">
        <w:rPr>
          <w:szCs w:val="24"/>
        </w:rPr>
        <w:t>.</w:t>
      </w:r>
    </w:p>
    <w:p w14:paraId="7DFC9520" w14:textId="77777777" w:rsidR="005073FC" w:rsidRPr="00DE04D7" w:rsidRDefault="005073FC">
      <w:pPr>
        <w:pStyle w:val="ForewordText"/>
        <w:autoSpaceDE w:val="0"/>
        <w:autoSpaceDN w:val="0"/>
        <w:adjustRightInd w:val="0"/>
        <w:spacing w:line="230" w:lineRule="atLeast"/>
        <w:rPr>
          <w:szCs w:val="24"/>
        </w:rPr>
      </w:pPr>
      <w:r w:rsidRPr="00DE04D7">
        <w:rPr>
          <w:szCs w:val="24"/>
        </w:rPr>
        <w:t>The first generation of EN Eurocodes was published between 2002 and 2007. This document forms part of the second generation of the Eurocodes, which have been prepared under Mandate M/515 issued to CEN by the European Commission and the European Free Trade Association.</w:t>
      </w:r>
    </w:p>
    <w:p w14:paraId="5DF1DF90" w14:textId="77777777" w:rsidR="005073FC" w:rsidRPr="00DE04D7" w:rsidRDefault="005073FC">
      <w:pPr>
        <w:pStyle w:val="ForewordText"/>
        <w:autoSpaceDE w:val="0"/>
        <w:autoSpaceDN w:val="0"/>
        <w:adjustRightInd w:val="0"/>
        <w:spacing w:line="230" w:lineRule="atLeast"/>
        <w:rPr>
          <w:szCs w:val="24"/>
        </w:rPr>
      </w:pPr>
      <w:r w:rsidRPr="00DE04D7">
        <w:rPr>
          <w:szCs w:val="24"/>
        </w:rPr>
        <w:t>The Eurocodes have been drafted to be used in conjunction with relevant execution, material, product and test standards, and to identify requirements for execution, materials, products and testing that are relied upon by the Eurocodes.</w:t>
      </w:r>
    </w:p>
    <w:p w14:paraId="231A89BB" w14:textId="77777777" w:rsidR="005073FC" w:rsidRPr="00DE04D7" w:rsidRDefault="005073FC">
      <w:pPr>
        <w:pStyle w:val="ForewordText"/>
        <w:autoSpaceDE w:val="0"/>
        <w:autoSpaceDN w:val="0"/>
        <w:adjustRightInd w:val="0"/>
        <w:spacing w:line="230" w:lineRule="atLeast"/>
        <w:rPr>
          <w:szCs w:val="24"/>
        </w:rPr>
      </w:pPr>
      <w:r w:rsidRPr="00DE04D7">
        <w:rPr>
          <w:szCs w:val="24"/>
        </w:rPr>
        <w:t>The Eurocodes recognise the responsibility of each Member State and have safeguarded their right to determine values related to regulatory safety matters at national level through the use of National Annexes.</w:t>
      </w:r>
    </w:p>
    <w:p w14:paraId="4C228C6C" w14:textId="5A757F9C" w:rsidR="005073FC" w:rsidRPr="00DE04D7" w:rsidRDefault="00D27B7A">
      <w:pPr>
        <w:pStyle w:val="IntroTitle"/>
        <w:autoSpaceDE w:val="0"/>
        <w:autoSpaceDN w:val="0"/>
        <w:adjustRightInd w:val="0"/>
        <w:rPr>
          <w:szCs w:val="24"/>
        </w:rPr>
      </w:pPr>
      <w:bookmarkStart w:id="1" w:name="_Toc102050897"/>
      <w:r>
        <w:rPr>
          <w:szCs w:val="24"/>
        </w:rPr>
        <w:lastRenderedPageBreak/>
        <w:t>0</w:t>
      </w:r>
      <w:r w:rsidR="00693F87">
        <w:rPr>
          <w:szCs w:val="24"/>
        </w:rPr>
        <w:tab/>
      </w:r>
      <w:r w:rsidR="005073FC" w:rsidRPr="00DE04D7">
        <w:rPr>
          <w:szCs w:val="24"/>
        </w:rPr>
        <w:t>Introduction</w:t>
      </w:r>
      <w:bookmarkEnd w:id="1"/>
    </w:p>
    <w:p w14:paraId="6471DBA1" w14:textId="61443B73" w:rsidR="005073FC" w:rsidRPr="006F17D4" w:rsidRDefault="005073FC" w:rsidP="00F16CEC">
      <w:pPr>
        <w:pStyle w:val="BodyText"/>
        <w:autoSpaceDE w:val="0"/>
        <w:autoSpaceDN w:val="0"/>
        <w:adjustRightInd w:val="0"/>
        <w:rPr>
          <w:sz w:val="24"/>
        </w:rPr>
      </w:pPr>
      <w:r w:rsidRPr="006F17D4">
        <w:rPr>
          <w:b/>
          <w:sz w:val="24"/>
        </w:rPr>
        <w:t>0.1</w:t>
      </w:r>
      <w:r w:rsidR="00DC41B3">
        <w:rPr>
          <w:b/>
          <w:sz w:val="24"/>
        </w:rPr>
        <w:t xml:space="preserve"> </w:t>
      </w:r>
      <w:r w:rsidRPr="006F17D4">
        <w:rPr>
          <w:b/>
          <w:sz w:val="24"/>
        </w:rPr>
        <w:t>Introduction to the Eurocodes</w:t>
      </w:r>
    </w:p>
    <w:p w14:paraId="7F03ABDE" w14:textId="77777777" w:rsidR="005073FC" w:rsidRPr="00DE04D7" w:rsidRDefault="005073FC">
      <w:pPr>
        <w:pStyle w:val="BodyText"/>
        <w:autoSpaceDE w:val="0"/>
        <w:autoSpaceDN w:val="0"/>
        <w:adjustRightInd w:val="0"/>
        <w:rPr>
          <w:szCs w:val="24"/>
        </w:rPr>
      </w:pPr>
      <w:r w:rsidRPr="00DE04D7">
        <w:rPr>
          <w:szCs w:val="24"/>
        </w:rPr>
        <w:t>The Structural Eurocodes comprise the following standards generally consisting of a number of Parts:</w:t>
      </w:r>
    </w:p>
    <w:p w14:paraId="4AE55191" w14:textId="4CAD0F22" w:rsidR="005073FC" w:rsidRPr="00DE04D7" w:rsidRDefault="00333277">
      <w:pPr>
        <w:pStyle w:val="ListContinue1"/>
        <w:tabs>
          <w:tab w:val="left" w:pos="360"/>
        </w:tabs>
        <w:autoSpaceDE w:val="0"/>
        <w:autoSpaceDN w:val="0"/>
        <w:adjustRightInd w:val="0"/>
        <w:rPr>
          <w:i/>
          <w:szCs w:val="24"/>
          <w:lang w:val="en-GB"/>
        </w:rPr>
      </w:pPr>
      <w:r w:rsidRPr="00DE04D7">
        <w:rPr>
          <w:szCs w:val="24"/>
          <w:lang w:val="en-GB"/>
        </w:rPr>
        <w:t>—</w:t>
      </w:r>
      <w:r w:rsidR="005073FC" w:rsidRPr="00DE04D7">
        <w:rPr>
          <w:szCs w:val="24"/>
          <w:lang w:val="en-GB"/>
        </w:rPr>
        <w:tab/>
      </w:r>
      <w:r w:rsidR="005073FC" w:rsidRPr="00DE04D7">
        <w:rPr>
          <w:rStyle w:val="stdpublisher"/>
          <w:i/>
          <w:szCs w:val="24"/>
          <w:shd w:val="clear" w:color="auto" w:fill="auto"/>
          <w:lang w:val="en-GB"/>
        </w:rPr>
        <w:t>EN</w:t>
      </w:r>
      <w:r w:rsidR="005073FC" w:rsidRPr="00DE04D7">
        <w:rPr>
          <w:i/>
          <w:szCs w:val="24"/>
          <w:lang w:val="en-GB"/>
        </w:rPr>
        <w:t xml:space="preserve"> </w:t>
      </w:r>
      <w:r w:rsidR="005073FC" w:rsidRPr="00DE04D7">
        <w:rPr>
          <w:rStyle w:val="stddocNumber"/>
          <w:i/>
          <w:szCs w:val="24"/>
          <w:shd w:val="clear" w:color="auto" w:fill="auto"/>
          <w:lang w:val="en-GB"/>
        </w:rPr>
        <w:t>1990</w:t>
      </w:r>
      <w:r w:rsidR="005073FC" w:rsidRPr="00DE04D7">
        <w:rPr>
          <w:i/>
          <w:szCs w:val="24"/>
          <w:lang w:val="en-GB"/>
        </w:rPr>
        <w:t xml:space="preserve"> Eurocode: Basis of structural and geotechnical design</w:t>
      </w:r>
    </w:p>
    <w:p w14:paraId="5A77137F" w14:textId="419BAFF1" w:rsidR="005073FC" w:rsidRPr="00DE04D7" w:rsidRDefault="00333277">
      <w:pPr>
        <w:pStyle w:val="ListContinue1"/>
        <w:tabs>
          <w:tab w:val="left" w:pos="360"/>
        </w:tabs>
        <w:autoSpaceDE w:val="0"/>
        <w:autoSpaceDN w:val="0"/>
        <w:adjustRightInd w:val="0"/>
        <w:rPr>
          <w:i/>
          <w:szCs w:val="24"/>
        </w:rPr>
      </w:pPr>
      <w:r w:rsidRPr="00DE04D7">
        <w:rPr>
          <w:i/>
          <w:szCs w:val="24"/>
        </w:rPr>
        <w:t>—</w:t>
      </w:r>
      <w:r w:rsidR="005073FC" w:rsidRPr="00DE04D7">
        <w:rPr>
          <w:i/>
          <w:szCs w:val="24"/>
        </w:rPr>
        <w:tab/>
      </w:r>
      <w:r w:rsidR="005073FC" w:rsidRPr="00DE04D7">
        <w:rPr>
          <w:rStyle w:val="stdpublisher"/>
          <w:i/>
          <w:szCs w:val="24"/>
          <w:shd w:val="clear" w:color="auto" w:fill="auto"/>
        </w:rPr>
        <w:t>EN</w:t>
      </w:r>
      <w:r w:rsidR="005073FC" w:rsidRPr="00DE04D7">
        <w:rPr>
          <w:i/>
          <w:szCs w:val="24"/>
        </w:rPr>
        <w:t xml:space="preserve"> </w:t>
      </w:r>
      <w:r w:rsidR="005073FC" w:rsidRPr="00DE04D7">
        <w:rPr>
          <w:rStyle w:val="stddocNumber"/>
          <w:i/>
          <w:szCs w:val="24"/>
          <w:shd w:val="clear" w:color="auto" w:fill="auto"/>
        </w:rPr>
        <w:t>1991</w:t>
      </w:r>
      <w:r w:rsidR="005073FC" w:rsidRPr="00DE04D7">
        <w:rPr>
          <w:i/>
          <w:szCs w:val="24"/>
        </w:rPr>
        <w:t xml:space="preserve"> Eurocode 1: Actions on structures</w:t>
      </w:r>
    </w:p>
    <w:p w14:paraId="2533D797" w14:textId="43F67BE6" w:rsidR="005073FC" w:rsidRPr="00DE04D7" w:rsidRDefault="00333277">
      <w:pPr>
        <w:pStyle w:val="ListContinue1"/>
        <w:tabs>
          <w:tab w:val="left" w:pos="360"/>
        </w:tabs>
        <w:autoSpaceDE w:val="0"/>
        <w:autoSpaceDN w:val="0"/>
        <w:adjustRightInd w:val="0"/>
        <w:rPr>
          <w:i/>
          <w:szCs w:val="24"/>
        </w:rPr>
      </w:pPr>
      <w:r w:rsidRPr="00DE04D7">
        <w:rPr>
          <w:i/>
          <w:szCs w:val="24"/>
        </w:rPr>
        <w:t>—</w:t>
      </w:r>
      <w:r w:rsidR="005073FC" w:rsidRPr="00DE04D7">
        <w:rPr>
          <w:i/>
          <w:szCs w:val="24"/>
        </w:rPr>
        <w:tab/>
      </w:r>
      <w:r w:rsidR="005073FC" w:rsidRPr="00DE04D7">
        <w:rPr>
          <w:rStyle w:val="stdpublisher"/>
          <w:i/>
          <w:szCs w:val="24"/>
          <w:shd w:val="clear" w:color="auto" w:fill="auto"/>
        </w:rPr>
        <w:t>EN</w:t>
      </w:r>
      <w:r w:rsidR="005073FC" w:rsidRPr="00DE04D7">
        <w:rPr>
          <w:i/>
          <w:szCs w:val="24"/>
        </w:rPr>
        <w:t xml:space="preserve"> </w:t>
      </w:r>
      <w:r w:rsidR="005073FC" w:rsidRPr="00DE04D7">
        <w:rPr>
          <w:rStyle w:val="stddocNumber"/>
          <w:i/>
          <w:szCs w:val="24"/>
          <w:shd w:val="clear" w:color="auto" w:fill="auto"/>
        </w:rPr>
        <w:t>1992</w:t>
      </w:r>
      <w:r w:rsidR="005073FC" w:rsidRPr="00DE04D7">
        <w:rPr>
          <w:i/>
          <w:szCs w:val="24"/>
        </w:rPr>
        <w:t xml:space="preserve"> Eurocode 2: Design of concrete structures</w:t>
      </w:r>
    </w:p>
    <w:p w14:paraId="50E27746" w14:textId="1AEA3CE7" w:rsidR="005073FC" w:rsidRPr="00DE04D7" w:rsidRDefault="00333277">
      <w:pPr>
        <w:pStyle w:val="ListContinue1"/>
        <w:tabs>
          <w:tab w:val="left" w:pos="360"/>
        </w:tabs>
        <w:autoSpaceDE w:val="0"/>
        <w:autoSpaceDN w:val="0"/>
        <w:adjustRightInd w:val="0"/>
        <w:rPr>
          <w:i/>
          <w:szCs w:val="24"/>
          <w:lang w:val="en-GB"/>
        </w:rPr>
      </w:pPr>
      <w:r w:rsidRPr="00DE04D7">
        <w:rPr>
          <w:i/>
          <w:szCs w:val="24"/>
          <w:lang w:val="en-GB"/>
        </w:rPr>
        <w:t>—</w:t>
      </w:r>
      <w:r w:rsidR="005073FC" w:rsidRPr="00DE04D7">
        <w:rPr>
          <w:i/>
          <w:szCs w:val="24"/>
          <w:lang w:val="en-GB"/>
        </w:rPr>
        <w:tab/>
      </w:r>
      <w:r w:rsidR="005073FC" w:rsidRPr="00DE04D7">
        <w:rPr>
          <w:rStyle w:val="stdpublisher"/>
          <w:i/>
          <w:szCs w:val="24"/>
          <w:shd w:val="clear" w:color="auto" w:fill="auto"/>
          <w:lang w:val="en-GB"/>
        </w:rPr>
        <w:t>EN</w:t>
      </w:r>
      <w:r w:rsidR="005073FC" w:rsidRPr="00DE04D7">
        <w:rPr>
          <w:i/>
          <w:szCs w:val="24"/>
          <w:lang w:val="en-GB"/>
        </w:rPr>
        <w:t xml:space="preserve"> </w:t>
      </w:r>
      <w:r w:rsidR="005073FC" w:rsidRPr="00DE04D7">
        <w:rPr>
          <w:rStyle w:val="stddocNumber"/>
          <w:i/>
          <w:szCs w:val="24"/>
          <w:shd w:val="clear" w:color="auto" w:fill="auto"/>
          <w:lang w:val="en-GB"/>
        </w:rPr>
        <w:t>1993</w:t>
      </w:r>
      <w:r w:rsidR="005073FC" w:rsidRPr="00DE04D7">
        <w:rPr>
          <w:i/>
          <w:szCs w:val="24"/>
          <w:lang w:val="en-GB"/>
        </w:rPr>
        <w:t xml:space="preserve"> Eurocode 3: Design of steel structures</w:t>
      </w:r>
    </w:p>
    <w:p w14:paraId="1B0693D8" w14:textId="55FA7830" w:rsidR="005073FC" w:rsidRPr="00DE04D7" w:rsidRDefault="00333277">
      <w:pPr>
        <w:pStyle w:val="ListContinue1"/>
        <w:tabs>
          <w:tab w:val="left" w:pos="360"/>
        </w:tabs>
        <w:autoSpaceDE w:val="0"/>
        <w:autoSpaceDN w:val="0"/>
        <w:adjustRightInd w:val="0"/>
        <w:rPr>
          <w:i/>
          <w:szCs w:val="24"/>
          <w:lang w:val="en-GB"/>
        </w:rPr>
      </w:pPr>
      <w:r w:rsidRPr="00DE04D7">
        <w:rPr>
          <w:i/>
          <w:szCs w:val="24"/>
          <w:lang w:val="en-GB"/>
        </w:rPr>
        <w:t>—</w:t>
      </w:r>
      <w:r w:rsidR="005073FC" w:rsidRPr="00DE04D7">
        <w:rPr>
          <w:i/>
          <w:szCs w:val="24"/>
          <w:lang w:val="en-GB"/>
        </w:rPr>
        <w:tab/>
      </w:r>
      <w:r w:rsidR="005073FC" w:rsidRPr="00DE04D7">
        <w:rPr>
          <w:rStyle w:val="stdpublisher"/>
          <w:i/>
          <w:szCs w:val="24"/>
          <w:shd w:val="clear" w:color="auto" w:fill="auto"/>
          <w:lang w:val="en-GB"/>
        </w:rPr>
        <w:t>EN</w:t>
      </w:r>
      <w:r w:rsidR="005073FC" w:rsidRPr="00DE04D7">
        <w:rPr>
          <w:i/>
          <w:szCs w:val="24"/>
          <w:lang w:val="en-GB"/>
        </w:rPr>
        <w:t xml:space="preserve"> </w:t>
      </w:r>
      <w:r w:rsidR="005073FC" w:rsidRPr="00DE04D7">
        <w:rPr>
          <w:rStyle w:val="stddocNumber"/>
          <w:i/>
          <w:szCs w:val="24"/>
          <w:shd w:val="clear" w:color="auto" w:fill="auto"/>
          <w:lang w:val="en-GB"/>
        </w:rPr>
        <w:t>1994</w:t>
      </w:r>
      <w:r w:rsidR="005073FC" w:rsidRPr="00DE04D7">
        <w:rPr>
          <w:i/>
          <w:szCs w:val="24"/>
          <w:lang w:val="en-GB"/>
        </w:rPr>
        <w:t xml:space="preserve"> Eurocode 4: Design of composite steel and concrete structures</w:t>
      </w:r>
    </w:p>
    <w:p w14:paraId="66629005" w14:textId="633B3EAE" w:rsidR="005073FC" w:rsidRPr="00DE04D7" w:rsidRDefault="00333277">
      <w:pPr>
        <w:pStyle w:val="ListContinue1"/>
        <w:tabs>
          <w:tab w:val="left" w:pos="360"/>
        </w:tabs>
        <w:autoSpaceDE w:val="0"/>
        <w:autoSpaceDN w:val="0"/>
        <w:adjustRightInd w:val="0"/>
        <w:rPr>
          <w:i/>
          <w:szCs w:val="24"/>
          <w:lang w:val="en-GB"/>
        </w:rPr>
      </w:pPr>
      <w:r w:rsidRPr="00DE04D7">
        <w:rPr>
          <w:i/>
          <w:szCs w:val="24"/>
          <w:lang w:val="en-GB"/>
        </w:rPr>
        <w:t>—</w:t>
      </w:r>
      <w:r w:rsidR="005073FC" w:rsidRPr="00DE04D7">
        <w:rPr>
          <w:i/>
          <w:szCs w:val="24"/>
          <w:lang w:val="en-GB"/>
        </w:rPr>
        <w:tab/>
      </w:r>
      <w:r w:rsidR="005073FC" w:rsidRPr="00DE04D7">
        <w:rPr>
          <w:rStyle w:val="stdpublisher"/>
          <w:i/>
          <w:szCs w:val="24"/>
          <w:shd w:val="clear" w:color="auto" w:fill="auto"/>
          <w:lang w:val="en-GB"/>
        </w:rPr>
        <w:t>EN</w:t>
      </w:r>
      <w:r w:rsidR="005073FC" w:rsidRPr="00DE04D7">
        <w:rPr>
          <w:i/>
          <w:szCs w:val="24"/>
          <w:lang w:val="en-GB"/>
        </w:rPr>
        <w:t xml:space="preserve"> </w:t>
      </w:r>
      <w:r w:rsidR="005073FC" w:rsidRPr="00DE04D7">
        <w:rPr>
          <w:rStyle w:val="stddocNumber"/>
          <w:i/>
          <w:szCs w:val="24"/>
          <w:shd w:val="clear" w:color="auto" w:fill="auto"/>
          <w:lang w:val="en-GB"/>
        </w:rPr>
        <w:t>1995</w:t>
      </w:r>
      <w:r w:rsidR="005073FC" w:rsidRPr="00DE04D7">
        <w:rPr>
          <w:i/>
          <w:szCs w:val="24"/>
          <w:lang w:val="en-GB"/>
        </w:rPr>
        <w:t xml:space="preserve"> Eurocode 5: Design of timber structures</w:t>
      </w:r>
    </w:p>
    <w:p w14:paraId="6E3C05C0" w14:textId="2D30CBC5" w:rsidR="005073FC" w:rsidRPr="00DE04D7" w:rsidRDefault="00333277">
      <w:pPr>
        <w:pStyle w:val="ListContinue1"/>
        <w:tabs>
          <w:tab w:val="left" w:pos="360"/>
        </w:tabs>
        <w:autoSpaceDE w:val="0"/>
        <w:autoSpaceDN w:val="0"/>
        <w:adjustRightInd w:val="0"/>
        <w:rPr>
          <w:i/>
          <w:szCs w:val="24"/>
          <w:lang w:val="en-GB"/>
        </w:rPr>
      </w:pPr>
      <w:r w:rsidRPr="00DE04D7">
        <w:rPr>
          <w:i/>
          <w:szCs w:val="24"/>
          <w:lang w:val="en-GB"/>
        </w:rPr>
        <w:t>—</w:t>
      </w:r>
      <w:r w:rsidR="005073FC" w:rsidRPr="00DE04D7">
        <w:rPr>
          <w:i/>
          <w:szCs w:val="24"/>
          <w:lang w:val="en-GB"/>
        </w:rPr>
        <w:tab/>
      </w:r>
      <w:r w:rsidR="005073FC" w:rsidRPr="00DE04D7">
        <w:rPr>
          <w:rStyle w:val="stdpublisher"/>
          <w:i/>
          <w:szCs w:val="24"/>
          <w:shd w:val="clear" w:color="auto" w:fill="auto"/>
          <w:lang w:val="en-GB"/>
        </w:rPr>
        <w:t>EN</w:t>
      </w:r>
      <w:r w:rsidR="005073FC" w:rsidRPr="00DE04D7">
        <w:rPr>
          <w:i/>
          <w:szCs w:val="24"/>
          <w:lang w:val="en-GB"/>
        </w:rPr>
        <w:t xml:space="preserve"> </w:t>
      </w:r>
      <w:r w:rsidR="005073FC" w:rsidRPr="00DE04D7">
        <w:rPr>
          <w:rStyle w:val="stddocNumber"/>
          <w:i/>
          <w:szCs w:val="24"/>
          <w:shd w:val="clear" w:color="auto" w:fill="auto"/>
          <w:lang w:val="en-GB"/>
        </w:rPr>
        <w:t>1996</w:t>
      </w:r>
      <w:r w:rsidR="005073FC" w:rsidRPr="00DE04D7">
        <w:rPr>
          <w:i/>
          <w:szCs w:val="24"/>
          <w:lang w:val="en-GB"/>
        </w:rPr>
        <w:t xml:space="preserve"> Eurocode 6: Design of masonry structures</w:t>
      </w:r>
    </w:p>
    <w:p w14:paraId="0FB59336" w14:textId="34D8865C" w:rsidR="005073FC" w:rsidRPr="00DE04D7" w:rsidRDefault="00333277">
      <w:pPr>
        <w:pStyle w:val="ListContinue1"/>
        <w:tabs>
          <w:tab w:val="left" w:pos="360"/>
        </w:tabs>
        <w:autoSpaceDE w:val="0"/>
        <w:autoSpaceDN w:val="0"/>
        <w:adjustRightInd w:val="0"/>
        <w:rPr>
          <w:i/>
          <w:szCs w:val="24"/>
          <w:lang w:val="en-GB"/>
        </w:rPr>
      </w:pPr>
      <w:r w:rsidRPr="00DE04D7">
        <w:rPr>
          <w:i/>
          <w:szCs w:val="24"/>
          <w:lang w:val="en-GB"/>
        </w:rPr>
        <w:t>—</w:t>
      </w:r>
      <w:r w:rsidR="005073FC" w:rsidRPr="00DE04D7">
        <w:rPr>
          <w:i/>
          <w:szCs w:val="24"/>
          <w:lang w:val="en-GB"/>
        </w:rPr>
        <w:tab/>
      </w:r>
      <w:r w:rsidR="005073FC" w:rsidRPr="00DE04D7">
        <w:rPr>
          <w:rStyle w:val="stdpublisher"/>
          <w:i/>
          <w:szCs w:val="24"/>
          <w:shd w:val="clear" w:color="auto" w:fill="auto"/>
          <w:lang w:val="en-GB"/>
        </w:rPr>
        <w:t>EN</w:t>
      </w:r>
      <w:r w:rsidR="005073FC" w:rsidRPr="00DE04D7">
        <w:rPr>
          <w:i/>
          <w:szCs w:val="24"/>
          <w:lang w:val="en-GB"/>
        </w:rPr>
        <w:t xml:space="preserve"> </w:t>
      </w:r>
      <w:r w:rsidR="005073FC" w:rsidRPr="00DE04D7">
        <w:rPr>
          <w:rStyle w:val="stddocNumber"/>
          <w:i/>
          <w:szCs w:val="24"/>
          <w:shd w:val="clear" w:color="auto" w:fill="auto"/>
          <w:lang w:val="en-GB"/>
        </w:rPr>
        <w:t>1997</w:t>
      </w:r>
      <w:r w:rsidR="005073FC" w:rsidRPr="00DE04D7">
        <w:rPr>
          <w:i/>
          <w:szCs w:val="24"/>
          <w:lang w:val="en-GB"/>
        </w:rPr>
        <w:t xml:space="preserve"> Eurocode 7: Geotechnical design</w:t>
      </w:r>
    </w:p>
    <w:p w14:paraId="43DD26DB" w14:textId="369B3A6A" w:rsidR="005073FC" w:rsidRPr="00DE04D7" w:rsidRDefault="00333277">
      <w:pPr>
        <w:pStyle w:val="ListContinue1"/>
        <w:tabs>
          <w:tab w:val="left" w:pos="360"/>
        </w:tabs>
        <w:autoSpaceDE w:val="0"/>
        <w:autoSpaceDN w:val="0"/>
        <w:adjustRightInd w:val="0"/>
        <w:rPr>
          <w:i/>
          <w:szCs w:val="24"/>
          <w:lang w:val="en-GB"/>
        </w:rPr>
      </w:pPr>
      <w:r w:rsidRPr="00DE04D7">
        <w:rPr>
          <w:i/>
          <w:szCs w:val="24"/>
          <w:lang w:val="en-GB"/>
        </w:rPr>
        <w:t>—</w:t>
      </w:r>
      <w:r w:rsidR="005073FC" w:rsidRPr="00DE04D7">
        <w:rPr>
          <w:i/>
          <w:szCs w:val="24"/>
          <w:lang w:val="en-GB"/>
        </w:rPr>
        <w:tab/>
      </w:r>
      <w:r w:rsidR="005073FC" w:rsidRPr="00DE04D7">
        <w:rPr>
          <w:rStyle w:val="stdpublisher"/>
          <w:i/>
          <w:szCs w:val="24"/>
          <w:shd w:val="clear" w:color="auto" w:fill="auto"/>
          <w:lang w:val="en-GB"/>
        </w:rPr>
        <w:t>EN</w:t>
      </w:r>
      <w:r w:rsidR="005073FC" w:rsidRPr="00DE04D7">
        <w:rPr>
          <w:i/>
          <w:szCs w:val="24"/>
          <w:lang w:val="en-GB"/>
        </w:rPr>
        <w:t xml:space="preserve"> </w:t>
      </w:r>
      <w:r w:rsidR="005073FC" w:rsidRPr="00DE04D7">
        <w:rPr>
          <w:rStyle w:val="stddocNumber"/>
          <w:i/>
          <w:szCs w:val="24"/>
          <w:shd w:val="clear" w:color="auto" w:fill="auto"/>
          <w:lang w:val="en-GB"/>
        </w:rPr>
        <w:t>1998</w:t>
      </w:r>
      <w:r w:rsidR="005073FC" w:rsidRPr="00DE04D7">
        <w:rPr>
          <w:i/>
          <w:szCs w:val="24"/>
          <w:lang w:val="en-GB"/>
        </w:rPr>
        <w:t xml:space="preserve"> Eurocode 8: Design of structures for earthquake resistance</w:t>
      </w:r>
    </w:p>
    <w:p w14:paraId="162867CB" w14:textId="78477C73" w:rsidR="005073FC" w:rsidRPr="00DE04D7" w:rsidRDefault="00333277">
      <w:pPr>
        <w:pStyle w:val="ListContinue1"/>
        <w:tabs>
          <w:tab w:val="left" w:pos="360"/>
        </w:tabs>
        <w:autoSpaceDE w:val="0"/>
        <w:autoSpaceDN w:val="0"/>
        <w:adjustRightInd w:val="0"/>
        <w:rPr>
          <w:i/>
          <w:szCs w:val="24"/>
          <w:lang w:val="en-GB"/>
        </w:rPr>
      </w:pPr>
      <w:r w:rsidRPr="00DE04D7">
        <w:rPr>
          <w:i/>
          <w:szCs w:val="24"/>
          <w:lang w:val="en-GB"/>
        </w:rPr>
        <w:t>—</w:t>
      </w:r>
      <w:r w:rsidR="005073FC" w:rsidRPr="00DE04D7">
        <w:rPr>
          <w:i/>
          <w:szCs w:val="24"/>
          <w:lang w:val="en-GB"/>
        </w:rPr>
        <w:tab/>
      </w:r>
      <w:r w:rsidR="005073FC" w:rsidRPr="00DE04D7">
        <w:rPr>
          <w:rStyle w:val="stdpublisher"/>
          <w:i/>
          <w:szCs w:val="24"/>
          <w:shd w:val="clear" w:color="auto" w:fill="auto"/>
          <w:lang w:val="en-GB"/>
        </w:rPr>
        <w:t>EN</w:t>
      </w:r>
      <w:r w:rsidR="005073FC" w:rsidRPr="00DE04D7">
        <w:rPr>
          <w:i/>
          <w:szCs w:val="24"/>
          <w:lang w:val="en-GB"/>
        </w:rPr>
        <w:t xml:space="preserve"> </w:t>
      </w:r>
      <w:r w:rsidR="005073FC" w:rsidRPr="00DE04D7">
        <w:rPr>
          <w:rStyle w:val="stddocNumber"/>
          <w:i/>
          <w:szCs w:val="24"/>
          <w:shd w:val="clear" w:color="auto" w:fill="auto"/>
          <w:lang w:val="en-GB"/>
        </w:rPr>
        <w:t>1999</w:t>
      </w:r>
      <w:r w:rsidR="005073FC" w:rsidRPr="00DE04D7">
        <w:rPr>
          <w:i/>
          <w:szCs w:val="24"/>
          <w:lang w:val="en-GB"/>
        </w:rPr>
        <w:t xml:space="preserve"> Eurocode 9: Design of aluminium structures</w:t>
      </w:r>
    </w:p>
    <w:p w14:paraId="27228E1F" w14:textId="68FA9953" w:rsidR="005073FC" w:rsidRPr="00DE04D7" w:rsidRDefault="00333277">
      <w:pPr>
        <w:pStyle w:val="ListContinue1"/>
        <w:tabs>
          <w:tab w:val="left" w:pos="360"/>
        </w:tabs>
        <w:autoSpaceDE w:val="0"/>
        <w:autoSpaceDN w:val="0"/>
        <w:adjustRightInd w:val="0"/>
        <w:rPr>
          <w:szCs w:val="24"/>
          <w:lang w:val="en-GB"/>
        </w:rPr>
      </w:pPr>
      <w:r w:rsidRPr="00DE04D7">
        <w:rPr>
          <w:szCs w:val="24"/>
          <w:lang w:val="en-GB"/>
        </w:rPr>
        <w:t>—</w:t>
      </w:r>
      <w:r w:rsidR="005073FC" w:rsidRPr="00DE04D7">
        <w:rPr>
          <w:szCs w:val="24"/>
          <w:lang w:val="en-GB"/>
        </w:rPr>
        <w:tab/>
        <w:t>New parts are under development, e.g. Eurocode for design of structural glass</w:t>
      </w:r>
      <w:r w:rsidR="0077718C" w:rsidRPr="00DE04D7">
        <w:rPr>
          <w:szCs w:val="24"/>
          <w:lang w:val="en-GB"/>
        </w:rPr>
        <w:t>.</w:t>
      </w:r>
    </w:p>
    <w:p w14:paraId="73B2F7A7" w14:textId="77777777" w:rsidR="005073FC" w:rsidRPr="00DE04D7" w:rsidRDefault="005073FC">
      <w:pPr>
        <w:pStyle w:val="BodyText"/>
        <w:autoSpaceDE w:val="0"/>
        <w:autoSpaceDN w:val="0"/>
        <w:adjustRightInd w:val="0"/>
        <w:rPr>
          <w:szCs w:val="24"/>
        </w:rPr>
      </w:pPr>
      <w:r w:rsidRPr="00DE04D7">
        <w:rPr>
          <w:szCs w:val="24"/>
        </w:rPr>
        <w:t>The Eurocodes are intended for use by designers, clients, manufacturers, constructors, relevant authorities (in exercising their duties in accordance with national or international regulations), educators, software developers, and committees drafting standards for related product, testing and execution standards.</w:t>
      </w:r>
    </w:p>
    <w:p w14:paraId="33D3AAF1"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Some aspects of design are most appropriately specified by relevant authorities or, where not specified, can be agreed on a project-specific basis between relevant parties such as designers and clients. The Eurocodes identify such aspects making explicit reference to relevant authorities and relevant parties.</w:t>
      </w:r>
    </w:p>
    <w:p w14:paraId="5A51C155" w14:textId="4186B424" w:rsidR="005073FC" w:rsidRPr="006F17D4" w:rsidRDefault="005073FC">
      <w:pPr>
        <w:pStyle w:val="BodyText"/>
        <w:autoSpaceDE w:val="0"/>
        <w:autoSpaceDN w:val="0"/>
        <w:adjustRightInd w:val="0"/>
        <w:rPr>
          <w:sz w:val="24"/>
        </w:rPr>
      </w:pPr>
      <w:r w:rsidRPr="006F17D4">
        <w:rPr>
          <w:b/>
          <w:sz w:val="24"/>
        </w:rPr>
        <w:t>0.2</w:t>
      </w:r>
      <w:r w:rsidR="00DC41B3">
        <w:rPr>
          <w:b/>
          <w:sz w:val="24"/>
        </w:rPr>
        <w:t xml:space="preserve"> </w:t>
      </w:r>
      <w:r w:rsidRPr="006F17D4">
        <w:rPr>
          <w:b/>
          <w:sz w:val="24"/>
        </w:rPr>
        <w:t>Introduction to</w:t>
      </w:r>
      <w:r w:rsidRPr="006F17D4">
        <w:rPr>
          <w:sz w:val="24"/>
        </w:rPr>
        <w:t xml:space="preserve"> </w:t>
      </w:r>
      <w:r w:rsidRPr="006F17D4">
        <w:rPr>
          <w:rStyle w:val="stdpublisher"/>
          <w:b/>
          <w:sz w:val="24"/>
          <w:shd w:val="clear" w:color="auto" w:fill="auto"/>
        </w:rPr>
        <w:t>EN</w:t>
      </w:r>
      <w:r w:rsidRPr="006F17D4">
        <w:rPr>
          <w:sz w:val="24"/>
        </w:rPr>
        <w:t> </w:t>
      </w:r>
      <w:r w:rsidRPr="006F17D4">
        <w:rPr>
          <w:rStyle w:val="stddocNumber"/>
          <w:b/>
          <w:sz w:val="24"/>
          <w:shd w:val="clear" w:color="auto" w:fill="auto"/>
        </w:rPr>
        <w:t>1998</w:t>
      </w:r>
      <w:r w:rsidRPr="006F17D4">
        <w:rPr>
          <w:sz w:val="24"/>
        </w:rPr>
        <w:t xml:space="preserve"> </w:t>
      </w:r>
      <w:r w:rsidRPr="006F17D4">
        <w:rPr>
          <w:b/>
          <w:sz w:val="24"/>
        </w:rPr>
        <w:t>Eurocode 8</w:t>
      </w:r>
    </w:p>
    <w:p w14:paraId="0D72B54B" w14:textId="77777777" w:rsidR="005073FC" w:rsidRPr="00DE04D7" w:rsidRDefault="005073FC">
      <w:pPr>
        <w:pStyle w:val="BodyText"/>
        <w:autoSpaceDE w:val="0"/>
        <w:autoSpaceDN w:val="0"/>
        <w:adjustRightInd w:val="0"/>
        <w:rPr>
          <w:szCs w:val="24"/>
        </w:rPr>
      </w:pPr>
      <w:r w:rsidRPr="0004797B">
        <w:rPr>
          <w:rStyle w:val="stdpublisher"/>
          <w:shd w:val="clear" w:color="auto" w:fill="auto"/>
        </w:rPr>
        <w:t>EN</w:t>
      </w:r>
      <w:r w:rsidRPr="0004797B">
        <w:t> </w:t>
      </w:r>
      <w:r w:rsidRPr="0004797B">
        <w:rPr>
          <w:rStyle w:val="stddocNumber"/>
          <w:shd w:val="clear" w:color="auto" w:fill="auto"/>
        </w:rPr>
        <w:t>1998</w:t>
      </w:r>
      <w:r w:rsidRPr="0004797B">
        <w:t xml:space="preserve"> defines the rules for the seismic design of new bu</w:t>
      </w:r>
      <w:r w:rsidRPr="00DE04D7">
        <w:rPr>
          <w:szCs w:val="24"/>
        </w:rPr>
        <w:t>ildings and engineering works and the assessment and retrofit of existing ones, including geotechnical aspects, as well as temporary structures.</w:t>
      </w:r>
    </w:p>
    <w:p w14:paraId="04A1C8CE" w14:textId="77777777" w:rsidR="005073FC" w:rsidRPr="00DE04D7" w:rsidRDefault="005073FC">
      <w:pPr>
        <w:pStyle w:val="BodyText"/>
        <w:autoSpaceDE w:val="0"/>
        <w:autoSpaceDN w:val="0"/>
        <w:adjustRightInd w:val="0"/>
        <w:rPr>
          <w:szCs w:val="24"/>
        </w:rPr>
      </w:pPr>
      <w:r w:rsidRPr="00DE04D7">
        <w:rPr>
          <w:szCs w:val="24"/>
        </w:rPr>
        <w:t xml:space="preserve">For the design of structures in seismic regions, the provisions of </w:t>
      </w:r>
      <w:r w:rsidRPr="00DE04D7">
        <w:rPr>
          <w:rStyle w:val="stdpublisher"/>
          <w:szCs w:val="24"/>
          <w:shd w:val="clear" w:color="auto" w:fill="auto"/>
        </w:rPr>
        <w:t>EN</w:t>
      </w:r>
      <w:r w:rsidRPr="00DE04D7">
        <w:rPr>
          <w:szCs w:val="24"/>
        </w:rPr>
        <w:t> </w:t>
      </w:r>
      <w:r w:rsidRPr="00DE04D7">
        <w:rPr>
          <w:rStyle w:val="stddocNumber"/>
          <w:szCs w:val="24"/>
          <w:shd w:val="clear" w:color="auto" w:fill="auto"/>
        </w:rPr>
        <w:t>1998</w:t>
      </w:r>
      <w:r w:rsidRPr="00DE04D7">
        <w:rPr>
          <w:szCs w:val="24"/>
        </w:rPr>
        <w:t xml:space="preserve"> should be applied in addition to the relevant provisions of </w:t>
      </w:r>
      <w:r w:rsidRPr="00DE04D7">
        <w:rPr>
          <w:rStyle w:val="stdpublisher"/>
          <w:szCs w:val="24"/>
          <w:shd w:val="clear" w:color="auto" w:fill="auto"/>
        </w:rPr>
        <w:t>EN</w:t>
      </w:r>
      <w:r w:rsidRPr="00DE04D7">
        <w:rPr>
          <w:szCs w:val="24"/>
        </w:rPr>
        <w:t> </w:t>
      </w:r>
      <w:r w:rsidRPr="00DE04D7">
        <w:rPr>
          <w:rStyle w:val="stddocNumber"/>
          <w:szCs w:val="24"/>
          <w:shd w:val="clear" w:color="auto" w:fill="auto"/>
        </w:rPr>
        <w:t>1990</w:t>
      </w:r>
      <w:r w:rsidRPr="00DE04D7">
        <w:rPr>
          <w:szCs w:val="24"/>
        </w:rPr>
        <w:t xml:space="preserve"> to </w:t>
      </w:r>
      <w:r w:rsidRPr="00DE04D7">
        <w:rPr>
          <w:rStyle w:val="stdpublisher"/>
          <w:szCs w:val="24"/>
          <w:shd w:val="clear" w:color="auto" w:fill="auto"/>
        </w:rPr>
        <w:t>EN</w:t>
      </w:r>
      <w:r w:rsidRPr="00DE04D7">
        <w:rPr>
          <w:szCs w:val="24"/>
        </w:rPr>
        <w:t> </w:t>
      </w:r>
      <w:r w:rsidRPr="00DE04D7">
        <w:rPr>
          <w:rStyle w:val="stddocNumber"/>
          <w:szCs w:val="24"/>
          <w:shd w:val="clear" w:color="auto" w:fill="auto"/>
        </w:rPr>
        <w:t>1997</w:t>
      </w:r>
      <w:r w:rsidRPr="00DE04D7">
        <w:rPr>
          <w:szCs w:val="24"/>
        </w:rPr>
        <w:t xml:space="preserve"> and </w:t>
      </w:r>
      <w:r w:rsidRPr="00DE04D7">
        <w:rPr>
          <w:rStyle w:val="stdpublisher"/>
          <w:szCs w:val="24"/>
          <w:shd w:val="clear" w:color="auto" w:fill="auto"/>
        </w:rPr>
        <w:t>EN</w:t>
      </w:r>
      <w:r w:rsidRPr="00DE04D7">
        <w:rPr>
          <w:szCs w:val="24"/>
        </w:rPr>
        <w:t> </w:t>
      </w:r>
      <w:r w:rsidRPr="00DE04D7">
        <w:rPr>
          <w:rStyle w:val="stddocNumber"/>
          <w:szCs w:val="24"/>
          <w:shd w:val="clear" w:color="auto" w:fill="auto"/>
        </w:rPr>
        <w:t>1999</w:t>
      </w:r>
      <w:r w:rsidRPr="00DE04D7">
        <w:rPr>
          <w:szCs w:val="24"/>
        </w:rPr>
        <w:t>.</w:t>
      </w:r>
    </w:p>
    <w:p w14:paraId="4DA1300C" w14:textId="492D9CA1" w:rsidR="005073FC" w:rsidRPr="00DE04D7" w:rsidRDefault="005073FC">
      <w:pPr>
        <w:pStyle w:val="BodyText"/>
        <w:autoSpaceDE w:val="0"/>
        <w:autoSpaceDN w:val="0"/>
        <w:adjustRightInd w:val="0"/>
        <w:rPr>
          <w:szCs w:val="24"/>
        </w:rPr>
      </w:pPr>
      <w:r w:rsidRPr="00DE04D7">
        <w:rPr>
          <w:szCs w:val="24"/>
        </w:rPr>
        <w:t xml:space="preserve">By nature, perfect protection (a null seismic risk) against earthquakes is not feasible in practice, in particular because the knowledge of the hazard itself is characterised by a significant uncertainty. Therefore, in Eurocode 8, the seismic action is represented in a conventional form, proportional in amplitude to earthquakes likely to occur at a given location and representative of their frequency content. This representation is not the prediction of a particular seismic movement, and such a movement could give rise to more severe effects than those of the seismic action considered, inflicting damage greater than the one described by the Limit States contemplated in this </w:t>
      </w:r>
      <w:r w:rsidR="003F7E8F">
        <w:rPr>
          <w:szCs w:val="24"/>
        </w:rPr>
        <w:t>S</w:t>
      </w:r>
      <w:r w:rsidRPr="00DE04D7">
        <w:rPr>
          <w:szCs w:val="24"/>
        </w:rPr>
        <w:t>tandard.</w:t>
      </w:r>
    </w:p>
    <w:p w14:paraId="3BBD1274" w14:textId="77777777" w:rsidR="005073FC" w:rsidRPr="0004797B" w:rsidRDefault="005073FC">
      <w:pPr>
        <w:pStyle w:val="BodyText"/>
        <w:autoSpaceDE w:val="0"/>
        <w:autoSpaceDN w:val="0"/>
        <w:adjustRightInd w:val="0"/>
      </w:pPr>
      <w:r w:rsidRPr="00DE04D7">
        <w:rPr>
          <w:szCs w:val="24"/>
        </w:rPr>
        <w:t xml:space="preserve">Not only the seismic action cannot be predicted but, in addition, it should be recognised that engineering methods are not perfectly predictive when considering the effects of this specific action, under which structures are assumed to respond in the non-linear regime. Such uncertainties are taken into account according to the general framework of </w:t>
      </w:r>
      <w:r w:rsidRPr="00DE04D7">
        <w:rPr>
          <w:rStyle w:val="stdpublisher"/>
          <w:szCs w:val="24"/>
          <w:shd w:val="clear" w:color="auto" w:fill="auto"/>
        </w:rPr>
        <w:t>EN</w:t>
      </w:r>
      <w:r w:rsidRPr="00DE04D7">
        <w:rPr>
          <w:szCs w:val="24"/>
        </w:rPr>
        <w:t> </w:t>
      </w:r>
      <w:r w:rsidRPr="00DE04D7">
        <w:rPr>
          <w:rStyle w:val="stddocNumber"/>
          <w:szCs w:val="24"/>
          <w:shd w:val="clear" w:color="auto" w:fill="auto"/>
        </w:rPr>
        <w:t>1990</w:t>
      </w:r>
      <w:r w:rsidRPr="00DE04D7">
        <w:rPr>
          <w:szCs w:val="24"/>
        </w:rPr>
        <w:t xml:space="preserve">, with a residual risk of underestimation of their </w:t>
      </w:r>
      <w:r w:rsidRPr="0004797B">
        <w:t>effects.</w:t>
      </w:r>
    </w:p>
    <w:p w14:paraId="5F79BAAA" w14:textId="32930D91" w:rsidR="005073FC" w:rsidRPr="006F17D4" w:rsidRDefault="005073FC">
      <w:pPr>
        <w:pStyle w:val="BodyText"/>
        <w:autoSpaceDE w:val="0"/>
        <w:autoSpaceDN w:val="0"/>
        <w:adjustRightInd w:val="0"/>
        <w:rPr>
          <w:sz w:val="24"/>
        </w:rPr>
      </w:pPr>
      <w:r w:rsidRPr="006F17D4">
        <w:rPr>
          <w:b/>
          <w:sz w:val="24"/>
        </w:rPr>
        <w:t>0.3</w:t>
      </w:r>
      <w:r w:rsidR="00DC41B3">
        <w:rPr>
          <w:b/>
          <w:sz w:val="24"/>
        </w:rPr>
        <w:t xml:space="preserve"> </w:t>
      </w:r>
      <w:r w:rsidRPr="006F17D4">
        <w:rPr>
          <w:b/>
          <w:sz w:val="24"/>
        </w:rPr>
        <w:t>Introduction to</w:t>
      </w:r>
      <w:r w:rsidRPr="006F17D4">
        <w:rPr>
          <w:sz w:val="24"/>
        </w:rPr>
        <w:t xml:space="preserve"> </w:t>
      </w:r>
      <w:r w:rsidR="00276ACA" w:rsidRPr="006F17D4">
        <w:rPr>
          <w:b/>
          <w:sz w:val="24"/>
        </w:rPr>
        <w:t>pr</w:t>
      </w:r>
      <w:r w:rsidRPr="006F17D4">
        <w:rPr>
          <w:rStyle w:val="stdpublisher"/>
          <w:b/>
          <w:sz w:val="24"/>
          <w:shd w:val="clear" w:color="auto" w:fill="auto"/>
        </w:rPr>
        <w:t>EN</w:t>
      </w:r>
      <w:r w:rsidRPr="006F17D4">
        <w:rPr>
          <w:sz w:val="24"/>
        </w:rPr>
        <w:t> </w:t>
      </w:r>
      <w:r w:rsidRPr="006F17D4">
        <w:rPr>
          <w:rStyle w:val="stddocNumber"/>
          <w:b/>
          <w:sz w:val="24"/>
          <w:shd w:val="clear" w:color="auto" w:fill="auto"/>
        </w:rPr>
        <w:t>1998</w:t>
      </w:r>
      <w:r w:rsidRPr="006F17D4">
        <w:rPr>
          <w:b/>
          <w:sz w:val="24"/>
        </w:rPr>
        <w:t>-</w:t>
      </w:r>
      <w:r w:rsidRPr="006F17D4">
        <w:rPr>
          <w:rStyle w:val="stddocPartNumber"/>
          <w:b/>
          <w:sz w:val="24"/>
          <w:shd w:val="clear" w:color="auto" w:fill="auto"/>
        </w:rPr>
        <w:t>5</w:t>
      </w:r>
    </w:p>
    <w:p w14:paraId="5BFAF362" w14:textId="33ECF249" w:rsidR="005073FC" w:rsidRPr="0004797B" w:rsidRDefault="00276ACA">
      <w:pPr>
        <w:pStyle w:val="BodyText"/>
        <w:autoSpaceDE w:val="0"/>
        <w:autoSpaceDN w:val="0"/>
        <w:adjustRightInd w:val="0"/>
      </w:pPr>
      <w:r w:rsidRPr="0004797B">
        <w:t>This document</w:t>
      </w:r>
      <w:r w:rsidR="005073FC" w:rsidRPr="0004797B">
        <w:t xml:space="preserve"> provides general requirements for earthquake resistant design of geotechnical structures and geotechnical systems, including the definition of the seismic action, of the ground characteristics, general requirements for siting and foundations soils, design of foundation systems, retaining structures and underground structures, as well as rules for consideration of soil-structure interaction.</w:t>
      </w:r>
    </w:p>
    <w:p w14:paraId="4557D875" w14:textId="4B4C1923" w:rsidR="005073FC" w:rsidRPr="0004797B" w:rsidRDefault="00276ACA">
      <w:pPr>
        <w:pStyle w:val="BodyText"/>
        <w:autoSpaceDE w:val="0"/>
        <w:autoSpaceDN w:val="0"/>
        <w:adjustRightInd w:val="0"/>
      </w:pPr>
      <w:r w:rsidRPr="0004797B">
        <w:t xml:space="preserve">This document </w:t>
      </w:r>
      <w:r w:rsidR="005073FC" w:rsidRPr="0004797B">
        <w:t>also contains provisions for the assessment of existing geotechnical structures and geotechnical systems.</w:t>
      </w:r>
    </w:p>
    <w:p w14:paraId="5617E2E2" w14:textId="10C51D7E" w:rsidR="005073FC" w:rsidRPr="006F17D4" w:rsidRDefault="005073FC" w:rsidP="005534AA">
      <w:pPr>
        <w:pStyle w:val="BodyText"/>
        <w:autoSpaceDE w:val="0"/>
        <w:autoSpaceDN w:val="0"/>
        <w:adjustRightInd w:val="0"/>
        <w:rPr>
          <w:sz w:val="24"/>
        </w:rPr>
      </w:pPr>
      <w:r w:rsidRPr="006F17D4">
        <w:rPr>
          <w:b/>
          <w:sz w:val="24"/>
        </w:rPr>
        <w:t>0.4</w:t>
      </w:r>
      <w:r w:rsidR="00DC41B3">
        <w:rPr>
          <w:b/>
          <w:sz w:val="24"/>
        </w:rPr>
        <w:t xml:space="preserve"> </w:t>
      </w:r>
      <w:r w:rsidRPr="006F17D4">
        <w:rPr>
          <w:b/>
          <w:sz w:val="24"/>
        </w:rPr>
        <w:t>Verbal forms used in the Eurocodes</w:t>
      </w:r>
    </w:p>
    <w:p w14:paraId="6D67E4E5" w14:textId="77777777" w:rsidR="005073FC" w:rsidRPr="0004797B" w:rsidRDefault="005073FC">
      <w:pPr>
        <w:pStyle w:val="BodyText"/>
        <w:autoSpaceDE w:val="0"/>
        <w:autoSpaceDN w:val="0"/>
        <w:adjustRightInd w:val="0"/>
      </w:pPr>
      <w:r w:rsidRPr="0004797B">
        <w:t>The verb “shall” expresses a requirement strictly to be followed and from which no deviation is permitted in order to comply with the Eurocodes.</w:t>
      </w:r>
    </w:p>
    <w:p w14:paraId="45C51B81" w14:textId="77777777" w:rsidR="005073FC" w:rsidRPr="0004797B" w:rsidRDefault="005073FC">
      <w:pPr>
        <w:pStyle w:val="BodyText"/>
        <w:autoSpaceDE w:val="0"/>
        <w:autoSpaceDN w:val="0"/>
        <w:adjustRightInd w:val="0"/>
      </w:pPr>
      <w:r w:rsidRPr="0004797B">
        <w:t>The verb “should” expresses a highly recommended choice or course of action. Subject to national regulation and/or any relevant contractual provisions, alternative approaches could be used/adopted where technically justified.</w:t>
      </w:r>
    </w:p>
    <w:p w14:paraId="35BCF683" w14:textId="6692A6EF" w:rsidR="005073FC" w:rsidRPr="0004797B" w:rsidRDefault="005073FC">
      <w:pPr>
        <w:pStyle w:val="BodyText"/>
        <w:autoSpaceDE w:val="0"/>
        <w:autoSpaceDN w:val="0"/>
        <w:adjustRightInd w:val="0"/>
      </w:pPr>
      <w:r w:rsidRPr="0004797B">
        <w:t>The verb “may</w:t>
      </w:r>
      <w:r w:rsidR="005C3C86" w:rsidRPr="0004797B">
        <w:t>”</w:t>
      </w:r>
      <w:r w:rsidRPr="0004797B">
        <w:t xml:space="preserve"> expresses a course of action permissible within the limits of the Eurocodes.</w:t>
      </w:r>
    </w:p>
    <w:p w14:paraId="2D49C07B" w14:textId="5D5D9C72" w:rsidR="005073FC" w:rsidRPr="0004797B" w:rsidRDefault="005073FC">
      <w:pPr>
        <w:pStyle w:val="BodyText"/>
        <w:autoSpaceDE w:val="0"/>
        <w:autoSpaceDN w:val="0"/>
        <w:adjustRightInd w:val="0"/>
      </w:pPr>
      <w:r w:rsidRPr="0004797B">
        <w:t>The verb “can</w:t>
      </w:r>
      <w:r w:rsidR="005C3C86" w:rsidRPr="0004797B">
        <w:t>”</w:t>
      </w:r>
      <w:r w:rsidRPr="0004797B">
        <w:t xml:space="preserve"> expresses possibility and capability; it is used for statements of fact and clarification of concepts.</w:t>
      </w:r>
    </w:p>
    <w:p w14:paraId="0169EDB4" w14:textId="79EB8E25" w:rsidR="005073FC" w:rsidRPr="006F17D4" w:rsidRDefault="005073FC">
      <w:pPr>
        <w:pStyle w:val="BodyText"/>
        <w:autoSpaceDE w:val="0"/>
        <w:autoSpaceDN w:val="0"/>
        <w:adjustRightInd w:val="0"/>
        <w:rPr>
          <w:sz w:val="24"/>
        </w:rPr>
      </w:pPr>
      <w:r w:rsidRPr="006F17D4">
        <w:rPr>
          <w:b/>
          <w:sz w:val="24"/>
        </w:rPr>
        <w:t>0.5</w:t>
      </w:r>
      <w:r w:rsidR="00DC41B3">
        <w:rPr>
          <w:b/>
          <w:sz w:val="24"/>
        </w:rPr>
        <w:t xml:space="preserve"> </w:t>
      </w:r>
      <w:r w:rsidRPr="006F17D4">
        <w:rPr>
          <w:b/>
          <w:sz w:val="24"/>
        </w:rPr>
        <w:t>National annex for</w:t>
      </w:r>
      <w:r w:rsidRPr="006F17D4">
        <w:rPr>
          <w:sz w:val="24"/>
        </w:rPr>
        <w:t xml:space="preserve"> </w:t>
      </w:r>
      <w:r w:rsidR="00276ACA" w:rsidRPr="006F17D4">
        <w:rPr>
          <w:rStyle w:val="stdpublisher"/>
          <w:b/>
          <w:sz w:val="24"/>
          <w:shd w:val="clear" w:color="auto" w:fill="auto"/>
        </w:rPr>
        <w:t>pr</w:t>
      </w:r>
      <w:r w:rsidRPr="006F17D4">
        <w:rPr>
          <w:rStyle w:val="stdpublisher"/>
          <w:b/>
          <w:sz w:val="24"/>
          <w:shd w:val="clear" w:color="auto" w:fill="auto"/>
        </w:rPr>
        <w:t>EN</w:t>
      </w:r>
      <w:r w:rsidRPr="006F17D4">
        <w:rPr>
          <w:sz w:val="24"/>
        </w:rPr>
        <w:t> </w:t>
      </w:r>
      <w:r w:rsidRPr="006F17D4">
        <w:rPr>
          <w:rStyle w:val="stddocNumber"/>
          <w:b/>
          <w:sz w:val="24"/>
          <w:shd w:val="clear" w:color="auto" w:fill="auto"/>
        </w:rPr>
        <w:t>1998</w:t>
      </w:r>
      <w:r w:rsidRPr="006F17D4">
        <w:rPr>
          <w:b/>
          <w:sz w:val="24"/>
        </w:rPr>
        <w:t>-</w:t>
      </w:r>
      <w:r w:rsidRPr="006F17D4">
        <w:rPr>
          <w:rStyle w:val="stddocPartNumber"/>
          <w:b/>
          <w:sz w:val="24"/>
          <w:shd w:val="clear" w:color="auto" w:fill="auto"/>
        </w:rPr>
        <w:t>5</w:t>
      </w:r>
    </w:p>
    <w:p w14:paraId="57D0BCA6" w14:textId="77777777" w:rsidR="005073FC" w:rsidRPr="00DE04D7" w:rsidRDefault="005073FC">
      <w:pPr>
        <w:pStyle w:val="BodyText"/>
        <w:autoSpaceDE w:val="0"/>
        <w:autoSpaceDN w:val="0"/>
        <w:adjustRightInd w:val="0"/>
        <w:rPr>
          <w:szCs w:val="24"/>
        </w:rPr>
      </w:pPr>
      <w:r w:rsidRPr="0004797B">
        <w:t>National choice is allowed in this docum</w:t>
      </w:r>
      <w:r w:rsidRPr="00DE04D7">
        <w:rPr>
          <w:szCs w:val="24"/>
        </w:rPr>
        <w:t>ent where explicitly stated within notes. National choice includes the selection of values for Nationally Determined Parameters (NDPs).</w:t>
      </w:r>
    </w:p>
    <w:p w14:paraId="7DE2173A" w14:textId="77777777" w:rsidR="005073FC" w:rsidRPr="00DE04D7" w:rsidRDefault="005073FC">
      <w:pPr>
        <w:pStyle w:val="BodyText"/>
        <w:autoSpaceDE w:val="0"/>
        <w:autoSpaceDN w:val="0"/>
        <w:adjustRightInd w:val="0"/>
        <w:rPr>
          <w:szCs w:val="24"/>
        </w:rPr>
      </w:pPr>
      <w:r w:rsidRPr="00DE04D7">
        <w:rPr>
          <w:szCs w:val="24"/>
        </w:rPr>
        <w:t xml:space="preserve">The national standard implementing </w:t>
      </w:r>
      <w:r w:rsidRPr="00DE04D7">
        <w:rPr>
          <w:rStyle w:val="stdpublisher"/>
          <w:szCs w:val="24"/>
          <w:shd w:val="clear" w:color="auto" w:fill="auto"/>
        </w:rPr>
        <w:t>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5</w:t>
      </w:r>
      <w:r w:rsidRPr="00DE04D7">
        <w:rPr>
          <w:szCs w:val="24"/>
        </w:rPr>
        <w:t xml:space="preserve"> can have a National Annex containing all national choices to be used for the design of buildings, civil engineering and geotechnical works to be constructed in the relevant country.</w:t>
      </w:r>
    </w:p>
    <w:p w14:paraId="65A1F917" w14:textId="77777777" w:rsidR="005073FC" w:rsidRPr="00DE04D7" w:rsidRDefault="005073FC">
      <w:pPr>
        <w:pStyle w:val="BodyText"/>
        <w:autoSpaceDE w:val="0"/>
        <w:autoSpaceDN w:val="0"/>
        <w:adjustRightInd w:val="0"/>
        <w:rPr>
          <w:szCs w:val="24"/>
        </w:rPr>
      </w:pPr>
      <w:r w:rsidRPr="00DE04D7">
        <w:rPr>
          <w:szCs w:val="24"/>
        </w:rPr>
        <w:t>When no national choice is given, the default choice given in this document is to be used.</w:t>
      </w:r>
    </w:p>
    <w:p w14:paraId="11DDCC49" w14:textId="77777777" w:rsidR="005073FC" w:rsidRPr="00DE04D7" w:rsidRDefault="005073FC">
      <w:pPr>
        <w:pStyle w:val="BodyText"/>
        <w:autoSpaceDE w:val="0"/>
        <w:autoSpaceDN w:val="0"/>
        <w:adjustRightInd w:val="0"/>
        <w:rPr>
          <w:szCs w:val="24"/>
        </w:rPr>
      </w:pPr>
      <w:r w:rsidRPr="00DE04D7">
        <w:rPr>
          <w:szCs w:val="24"/>
        </w:rPr>
        <w:t>When no national choice is made and no default is given in this document, the choice can be specified by a relevant authority or, where not specified, agreed for a specific project by appropriate parties.</w:t>
      </w:r>
    </w:p>
    <w:p w14:paraId="04F2D9B3" w14:textId="28576BF7" w:rsidR="005073FC" w:rsidRPr="00DE04D7" w:rsidRDefault="005073FC">
      <w:pPr>
        <w:pStyle w:val="BodyText"/>
        <w:autoSpaceDE w:val="0"/>
        <w:autoSpaceDN w:val="0"/>
        <w:adjustRightInd w:val="0"/>
        <w:spacing w:line="210" w:lineRule="atLeast"/>
        <w:rPr>
          <w:szCs w:val="24"/>
        </w:rPr>
      </w:pPr>
      <w:r w:rsidRPr="00DE04D7">
        <w:rPr>
          <w:szCs w:val="24"/>
        </w:rPr>
        <w:t xml:space="preserve">National choice is allowed in </w:t>
      </w:r>
      <w:r w:rsidR="00276ACA" w:rsidRPr="00DE04D7">
        <w:rPr>
          <w:rStyle w:val="stdpublisher"/>
          <w:shd w:val="clear" w:color="auto" w:fill="auto"/>
        </w:rPr>
        <w:t>pr</w:t>
      </w:r>
      <w:r w:rsidRPr="00DE04D7">
        <w:rPr>
          <w:rStyle w:val="stdpublisher"/>
          <w:shd w:val="clear" w:color="auto" w:fill="auto"/>
        </w:rPr>
        <w:t>E</w:t>
      </w:r>
      <w:r w:rsidRPr="00DE04D7">
        <w:rPr>
          <w:rStyle w:val="stdpublisher"/>
          <w:szCs w:val="24"/>
          <w:shd w:val="clear" w:color="auto" w:fill="auto"/>
        </w:rPr>
        <w:t>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5</w:t>
      </w:r>
      <w:r w:rsidRPr="00DE04D7">
        <w:rPr>
          <w:szCs w:val="24"/>
        </w:rPr>
        <w:t xml:space="preserve"> through notes to the following:</w:t>
      </w:r>
    </w:p>
    <w:tbl>
      <w:tblPr>
        <w:tblStyle w:val="TableGrid"/>
        <w:tblW w:w="98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2"/>
        <w:gridCol w:w="2472"/>
        <w:gridCol w:w="2472"/>
        <w:gridCol w:w="2472"/>
      </w:tblGrid>
      <w:tr w:rsidR="005073FC" w:rsidRPr="00DE04D7" w14:paraId="2E15D705" w14:textId="77777777" w:rsidTr="00A630A6">
        <w:tc>
          <w:tcPr>
            <w:tcW w:w="2472" w:type="dxa"/>
            <w:vAlign w:val="center"/>
          </w:tcPr>
          <w:p w14:paraId="6AC56F95" w14:textId="487353A2" w:rsidR="005073FC" w:rsidRPr="00DE04D7" w:rsidRDefault="005073FC" w:rsidP="005073FC">
            <w:pPr>
              <w:pStyle w:val="Tablebody"/>
              <w:autoSpaceDE w:val="0"/>
              <w:autoSpaceDN w:val="0"/>
              <w:adjustRightInd w:val="0"/>
              <w:jc w:val="both"/>
              <w:rPr>
                <w:rFonts w:cs="Times New Roman"/>
                <w:color w:val="000000" w:themeColor="text1"/>
              </w:rPr>
            </w:pPr>
            <w:r w:rsidRPr="00DE04D7">
              <w:rPr>
                <w:rStyle w:val="citesec"/>
                <w:szCs w:val="24"/>
                <w:shd w:val="clear" w:color="auto" w:fill="auto"/>
              </w:rPr>
              <w:t>4.2</w:t>
            </w:r>
            <w:r w:rsidRPr="00DE04D7">
              <w:rPr>
                <w:szCs w:val="24"/>
              </w:rPr>
              <w:t>(3)</w:t>
            </w:r>
          </w:p>
        </w:tc>
        <w:tc>
          <w:tcPr>
            <w:tcW w:w="2472" w:type="dxa"/>
            <w:vAlign w:val="center"/>
          </w:tcPr>
          <w:p w14:paraId="3356A921" w14:textId="42663CD3" w:rsidR="005073FC" w:rsidRPr="00DE04D7" w:rsidRDefault="005073FC" w:rsidP="005073FC">
            <w:pPr>
              <w:pStyle w:val="Tablebody"/>
              <w:autoSpaceDE w:val="0"/>
              <w:autoSpaceDN w:val="0"/>
              <w:adjustRightInd w:val="0"/>
              <w:jc w:val="both"/>
              <w:rPr>
                <w:rFonts w:cs="Times New Roman"/>
                <w:color w:val="000000" w:themeColor="text1"/>
              </w:rPr>
            </w:pPr>
            <w:r w:rsidRPr="00DE04D7">
              <w:rPr>
                <w:rStyle w:val="citesec"/>
                <w:szCs w:val="24"/>
                <w:shd w:val="clear" w:color="auto" w:fill="auto"/>
              </w:rPr>
              <w:t>4.2</w:t>
            </w:r>
            <w:r w:rsidRPr="00DE04D7">
              <w:rPr>
                <w:szCs w:val="24"/>
              </w:rPr>
              <w:t>(6)</w:t>
            </w:r>
          </w:p>
        </w:tc>
        <w:tc>
          <w:tcPr>
            <w:tcW w:w="2472" w:type="dxa"/>
            <w:vAlign w:val="center"/>
          </w:tcPr>
          <w:p w14:paraId="1EA33686" w14:textId="48116412" w:rsidR="005073FC" w:rsidRPr="00DE04D7" w:rsidRDefault="005073FC" w:rsidP="005073FC">
            <w:pPr>
              <w:pStyle w:val="Tablebody"/>
              <w:autoSpaceDE w:val="0"/>
              <w:autoSpaceDN w:val="0"/>
              <w:adjustRightInd w:val="0"/>
              <w:jc w:val="both"/>
              <w:rPr>
                <w:rFonts w:cs="Times New Roman"/>
                <w:color w:val="000000" w:themeColor="text1"/>
              </w:rPr>
            </w:pPr>
            <w:r w:rsidRPr="00DE04D7">
              <w:rPr>
                <w:rStyle w:val="citesec"/>
                <w:szCs w:val="24"/>
                <w:shd w:val="clear" w:color="auto" w:fill="auto"/>
              </w:rPr>
              <w:t>4.3</w:t>
            </w:r>
            <w:r w:rsidRPr="00DE04D7">
              <w:rPr>
                <w:szCs w:val="24"/>
              </w:rPr>
              <w:t>(3) NOTE 1</w:t>
            </w:r>
          </w:p>
        </w:tc>
        <w:tc>
          <w:tcPr>
            <w:tcW w:w="2472" w:type="dxa"/>
            <w:vAlign w:val="center"/>
          </w:tcPr>
          <w:p w14:paraId="766F7CDB" w14:textId="6077120C" w:rsidR="005073FC" w:rsidRPr="00DE04D7" w:rsidRDefault="005073FC" w:rsidP="005073FC">
            <w:pPr>
              <w:pStyle w:val="Tablebody"/>
              <w:autoSpaceDE w:val="0"/>
              <w:autoSpaceDN w:val="0"/>
              <w:adjustRightInd w:val="0"/>
              <w:jc w:val="both"/>
              <w:rPr>
                <w:rFonts w:cs="Times New Roman"/>
                <w:color w:val="000000" w:themeColor="text1"/>
              </w:rPr>
            </w:pPr>
            <w:r w:rsidRPr="00DE04D7">
              <w:rPr>
                <w:rStyle w:val="citesec"/>
                <w:szCs w:val="24"/>
                <w:shd w:val="clear" w:color="auto" w:fill="auto"/>
              </w:rPr>
              <w:t>4.3</w:t>
            </w:r>
            <w:r w:rsidRPr="00DE04D7">
              <w:rPr>
                <w:szCs w:val="24"/>
              </w:rPr>
              <w:t>(3) NOTE 2</w:t>
            </w:r>
          </w:p>
        </w:tc>
      </w:tr>
      <w:tr w:rsidR="005073FC" w:rsidRPr="00DE04D7" w14:paraId="66ACC852" w14:textId="77777777" w:rsidTr="00A630A6">
        <w:tc>
          <w:tcPr>
            <w:tcW w:w="2472" w:type="dxa"/>
            <w:vAlign w:val="center"/>
          </w:tcPr>
          <w:p w14:paraId="16E69F3B" w14:textId="5F4E08AB" w:rsidR="005073FC" w:rsidRPr="00DE04D7" w:rsidRDefault="005073FC" w:rsidP="005073FC">
            <w:pPr>
              <w:pStyle w:val="Tablebody"/>
              <w:autoSpaceDE w:val="0"/>
              <w:autoSpaceDN w:val="0"/>
              <w:adjustRightInd w:val="0"/>
              <w:jc w:val="both"/>
              <w:rPr>
                <w:rFonts w:cs="Times New Roman"/>
                <w:color w:val="000000" w:themeColor="text1"/>
              </w:rPr>
            </w:pPr>
            <w:r w:rsidRPr="00DE04D7">
              <w:rPr>
                <w:rStyle w:val="citesec"/>
                <w:szCs w:val="24"/>
                <w:shd w:val="clear" w:color="auto" w:fill="auto"/>
              </w:rPr>
              <w:t>6.5</w:t>
            </w:r>
            <w:r w:rsidRPr="00DE04D7">
              <w:rPr>
                <w:szCs w:val="24"/>
              </w:rPr>
              <w:t>(2)</w:t>
            </w:r>
          </w:p>
        </w:tc>
        <w:tc>
          <w:tcPr>
            <w:tcW w:w="2472" w:type="dxa"/>
            <w:vAlign w:val="center"/>
          </w:tcPr>
          <w:p w14:paraId="287747B1" w14:textId="470FBDFA" w:rsidR="005073FC" w:rsidRPr="00DE04D7" w:rsidRDefault="005073FC" w:rsidP="005073FC">
            <w:pPr>
              <w:pStyle w:val="Tablebody"/>
              <w:autoSpaceDE w:val="0"/>
              <w:autoSpaceDN w:val="0"/>
              <w:adjustRightInd w:val="0"/>
              <w:jc w:val="both"/>
              <w:rPr>
                <w:rFonts w:cs="Times New Roman"/>
                <w:color w:val="000000" w:themeColor="text1"/>
              </w:rPr>
            </w:pPr>
            <w:r w:rsidRPr="00DE04D7">
              <w:rPr>
                <w:rStyle w:val="citesec"/>
                <w:szCs w:val="24"/>
                <w:shd w:val="clear" w:color="auto" w:fill="auto"/>
              </w:rPr>
              <w:t>6.5</w:t>
            </w:r>
            <w:r w:rsidRPr="00DE04D7">
              <w:rPr>
                <w:szCs w:val="24"/>
              </w:rPr>
              <w:t>(3)</w:t>
            </w:r>
          </w:p>
        </w:tc>
        <w:tc>
          <w:tcPr>
            <w:tcW w:w="2472" w:type="dxa"/>
            <w:vAlign w:val="center"/>
          </w:tcPr>
          <w:p w14:paraId="0306200E" w14:textId="34EFE656" w:rsidR="005073FC" w:rsidRPr="00DE04D7" w:rsidRDefault="005073FC" w:rsidP="005073FC">
            <w:pPr>
              <w:pStyle w:val="Tablebody"/>
              <w:autoSpaceDE w:val="0"/>
              <w:autoSpaceDN w:val="0"/>
              <w:adjustRightInd w:val="0"/>
              <w:jc w:val="both"/>
              <w:rPr>
                <w:rFonts w:cs="Times New Roman"/>
                <w:color w:val="000000" w:themeColor="text1"/>
              </w:rPr>
            </w:pPr>
            <w:r w:rsidRPr="00DE04D7">
              <w:rPr>
                <w:rStyle w:val="citesec"/>
                <w:szCs w:val="24"/>
                <w:shd w:val="clear" w:color="auto" w:fill="auto"/>
              </w:rPr>
              <w:t>7.3.1</w:t>
            </w:r>
            <w:r w:rsidRPr="00DE04D7">
              <w:rPr>
                <w:szCs w:val="24"/>
              </w:rPr>
              <w:t>(2)</w:t>
            </w:r>
          </w:p>
        </w:tc>
        <w:tc>
          <w:tcPr>
            <w:tcW w:w="2472" w:type="dxa"/>
            <w:vAlign w:val="center"/>
          </w:tcPr>
          <w:p w14:paraId="1D0868E5" w14:textId="3394AA17" w:rsidR="005073FC" w:rsidRPr="00DE04D7" w:rsidRDefault="005073FC" w:rsidP="005073FC">
            <w:pPr>
              <w:pStyle w:val="Tablebody"/>
              <w:autoSpaceDE w:val="0"/>
              <w:autoSpaceDN w:val="0"/>
              <w:adjustRightInd w:val="0"/>
              <w:jc w:val="both"/>
              <w:rPr>
                <w:rFonts w:cs="Times New Roman"/>
                <w:color w:val="000000" w:themeColor="text1"/>
              </w:rPr>
            </w:pPr>
            <w:r w:rsidRPr="00DE04D7">
              <w:rPr>
                <w:rStyle w:val="citesec"/>
                <w:szCs w:val="24"/>
                <w:shd w:val="clear" w:color="auto" w:fill="auto"/>
              </w:rPr>
              <w:t>9.4.2.1.3</w:t>
            </w:r>
            <w:r w:rsidRPr="00DE04D7">
              <w:rPr>
                <w:szCs w:val="24"/>
              </w:rPr>
              <w:t>(7) NOTE 1</w:t>
            </w:r>
          </w:p>
        </w:tc>
      </w:tr>
    </w:tbl>
    <w:p w14:paraId="61459991" w14:textId="77777777" w:rsidR="005073FC" w:rsidRPr="00DE04D7" w:rsidRDefault="005073FC">
      <w:pPr>
        <w:pStyle w:val="BodyText"/>
        <w:autoSpaceDE w:val="0"/>
        <w:autoSpaceDN w:val="0"/>
        <w:adjustRightInd w:val="0"/>
        <w:rPr>
          <w:szCs w:val="24"/>
        </w:rPr>
      </w:pPr>
    </w:p>
    <w:p w14:paraId="4621398D" w14:textId="6A772F56" w:rsidR="005073FC" w:rsidRPr="00DE04D7" w:rsidRDefault="005073FC">
      <w:pPr>
        <w:pStyle w:val="BodyText"/>
        <w:autoSpaceDE w:val="0"/>
        <w:autoSpaceDN w:val="0"/>
        <w:adjustRightInd w:val="0"/>
        <w:rPr>
          <w:szCs w:val="24"/>
        </w:rPr>
      </w:pPr>
      <w:r w:rsidRPr="00DE04D7">
        <w:rPr>
          <w:szCs w:val="24"/>
        </w:rPr>
        <w:t xml:space="preserve">National choice is allowed in </w:t>
      </w:r>
      <w:r w:rsidR="00276ACA" w:rsidRPr="00DE04D7">
        <w:rPr>
          <w:rStyle w:val="stdpublisher"/>
          <w:shd w:val="clear" w:color="auto" w:fill="auto"/>
        </w:rPr>
        <w:t>pr</w:t>
      </w:r>
      <w:r w:rsidRPr="00DE04D7">
        <w:rPr>
          <w:rStyle w:val="stdpublisher"/>
          <w:szCs w:val="24"/>
          <w:shd w:val="clear" w:color="auto" w:fill="auto"/>
        </w:rPr>
        <w:t>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5</w:t>
      </w:r>
      <w:r w:rsidRPr="00DE04D7">
        <w:rPr>
          <w:szCs w:val="24"/>
        </w:rPr>
        <w:t xml:space="preserve"> on the application of the following informative annexes:</w:t>
      </w:r>
    </w:p>
    <w:tbl>
      <w:tblPr>
        <w:tblStyle w:val="TableGrid"/>
        <w:tblW w:w="98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2"/>
        <w:gridCol w:w="2472"/>
        <w:gridCol w:w="2472"/>
        <w:gridCol w:w="2472"/>
      </w:tblGrid>
      <w:tr w:rsidR="005073FC" w:rsidRPr="00DE04D7" w14:paraId="1BB7F731" w14:textId="77777777" w:rsidTr="005620BF">
        <w:tc>
          <w:tcPr>
            <w:tcW w:w="2472" w:type="dxa"/>
            <w:vAlign w:val="center"/>
          </w:tcPr>
          <w:p w14:paraId="1DDD1E1E" w14:textId="48F03979" w:rsidR="005073FC" w:rsidRPr="00DE04D7" w:rsidRDefault="005073FC" w:rsidP="005073FC">
            <w:pPr>
              <w:pStyle w:val="Tablebody"/>
              <w:autoSpaceDE w:val="0"/>
              <w:autoSpaceDN w:val="0"/>
              <w:adjustRightInd w:val="0"/>
              <w:jc w:val="both"/>
              <w:rPr>
                <w:rFonts w:cs="Times New Roman"/>
                <w:color w:val="000000" w:themeColor="text1"/>
              </w:rPr>
            </w:pPr>
            <w:r w:rsidRPr="00DE04D7">
              <w:rPr>
                <w:rStyle w:val="citeapp"/>
                <w:szCs w:val="24"/>
                <w:shd w:val="clear" w:color="auto" w:fill="auto"/>
              </w:rPr>
              <w:t>Annex A</w:t>
            </w:r>
          </w:p>
        </w:tc>
        <w:tc>
          <w:tcPr>
            <w:tcW w:w="2472" w:type="dxa"/>
            <w:vAlign w:val="center"/>
          </w:tcPr>
          <w:p w14:paraId="46D93692" w14:textId="06152091" w:rsidR="005073FC" w:rsidRPr="00DE04D7" w:rsidRDefault="005073FC" w:rsidP="005073FC">
            <w:pPr>
              <w:pStyle w:val="Tablebody"/>
              <w:autoSpaceDE w:val="0"/>
              <w:autoSpaceDN w:val="0"/>
              <w:adjustRightInd w:val="0"/>
              <w:jc w:val="both"/>
              <w:rPr>
                <w:rFonts w:cs="Times New Roman"/>
                <w:color w:val="000000" w:themeColor="text1"/>
              </w:rPr>
            </w:pPr>
            <w:r w:rsidRPr="00DE04D7">
              <w:rPr>
                <w:rStyle w:val="citeapp"/>
                <w:szCs w:val="24"/>
                <w:shd w:val="clear" w:color="auto" w:fill="auto"/>
              </w:rPr>
              <w:t>Annex B</w:t>
            </w:r>
          </w:p>
        </w:tc>
        <w:tc>
          <w:tcPr>
            <w:tcW w:w="2472" w:type="dxa"/>
            <w:vAlign w:val="center"/>
          </w:tcPr>
          <w:p w14:paraId="160F586E" w14:textId="38FF28C7" w:rsidR="005073FC" w:rsidRPr="00DE04D7" w:rsidRDefault="005073FC" w:rsidP="005073FC">
            <w:pPr>
              <w:pStyle w:val="Tablebody"/>
              <w:autoSpaceDE w:val="0"/>
              <w:autoSpaceDN w:val="0"/>
              <w:adjustRightInd w:val="0"/>
              <w:jc w:val="both"/>
              <w:rPr>
                <w:rFonts w:cs="Times New Roman"/>
                <w:color w:val="000000" w:themeColor="text1"/>
              </w:rPr>
            </w:pPr>
            <w:r w:rsidRPr="00DE04D7">
              <w:rPr>
                <w:rStyle w:val="citeapp"/>
                <w:szCs w:val="24"/>
                <w:shd w:val="clear" w:color="auto" w:fill="auto"/>
              </w:rPr>
              <w:t>Annex C</w:t>
            </w:r>
          </w:p>
        </w:tc>
        <w:tc>
          <w:tcPr>
            <w:tcW w:w="2472" w:type="dxa"/>
            <w:vAlign w:val="center"/>
          </w:tcPr>
          <w:p w14:paraId="65C0422F" w14:textId="33D62E33" w:rsidR="005073FC" w:rsidRPr="00DE04D7" w:rsidRDefault="005073FC" w:rsidP="005073FC">
            <w:pPr>
              <w:pStyle w:val="Tablebody"/>
              <w:autoSpaceDE w:val="0"/>
              <w:autoSpaceDN w:val="0"/>
              <w:adjustRightInd w:val="0"/>
              <w:jc w:val="both"/>
              <w:rPr>
                <w:rFonts w:cs="Times New Roman"/>
                <w:color w:val="000000" w:themeColor="text1"/>
              </w:rPr>
            </w:pPr>
            <w:r w:rsidRPr="00DE04D7">
              <w:rPr>
                <w:rStyle w:val="citeapp"/>
                <w:szCs w:val="24"/>
                <w:shd w:val="clear" w:color="auto" w:fill="auto"/>
              </w:rPr>
              <w:t>Annex D</w:t>
            </w:r>
          </w:p>
        </w:tc>
      </w:tr>
      <w:tr w:rsidR="005073FC" w:rsidRPr="00DE04D7" w14:paraId="0B084338" w14:textId="77777777" w:rsidTr="005620BF">
        <w:tc>
          <w:tcPr>
            <w:tcW w:w="2472" w:type="dxa"/>
            <w:vAlign w:val="center"/>
          </w:tcPr>
          <w:p w14:paraId="7B92DEC6" w14:textId="0A7D771E" w:rsidR="005073FC" w:rsidRPr="00DE04D7" w:rsidRDefault="005073FC" w:rsidP="005073FC">
            <w:pPr>
              <w:pStyle w:val="Tablebody"/>
              <w:autoSpaceDE w:val="0"/>
              <w:autoSpaceDN w:val="0"/>
              <w:adjustRightInd w:val="0"/>
              <w:jc w:val="both"/>
              <w:rPr>
                <w:rFonts w:cs="Times New Roman"/>
                <w:color w:val="000000" w:themeColor="text1"/>
              </w:rPr>
            </w:pPr>
            <w:r w:rsidRPr="00DE04D7">
              <w:rPr>
                <w:rStyle w:val="citeapp"/>
                <w:szCs w:val="24"/>
                <w:shd w:val="clear" w:color="auto" w:fill="auto"/>
              </w:rPr>
              <w:t>Annex E</w:t>
            </w:r>
          </w:p>
        </w:tc>
        <w:tc>
          <w:tcPr>
            <w:tcW w:w="2472" w:type="dxa"/>
            <w:vAlign w:val="center"/>
          </w:tcPr>
          <w:p w14:paraId="4C79592D" w14:textId="26D764F7" w:rsidR="005073FC" w:rsidRPr="00DE04D7" w:rsidRDefault="005073FC" w:rsidP="005073FC">
            <w:pPr>
              <w:pStyle w:val="Tablebody"/>
              <w:autoSpaceDE w:val="0"/>
              <w:autoSpaceDN w:val="0"/>
              <w:adjustRightInd w:val="0"/>
              <w:jc w:val="both"/>
              <w:rPr>
                <w:rFonts w:cs="Times New Roman"/>
                <w:color w:val="000000" w:themeColor="text1"/>
              </w:rPr>
            </w:pPr>
            <w:r w:rsidRPr="00DE04D7">
              <w:rPr>
                <w:rStyle w:val="citeapp"/>
                <w:szCs w:val="24"/>
                <w:shd w:val="clear" w:color="auto" w:fill="auto"/>
              </w:rPr>
              <w:t>Annex F</w:t>
            </w:r>
          </w:p>
        </w:tc>
        <w:tc>
          <w:tcPr>
            <w:tcW w:w="2472" w:type="dxa"/>
            <w:vAlign w:val="center"/>
          </w:tcPr>
          <w:p w14:paraId="665EE7F1" w14:textId="272A63D3" w:rsidR="005073FC" w:rsidRPr="00DE04D7" w:rsidRDefault="005073FC" w:rsidP="005073FC">
            <w:pPr>
              <w:pStyle w:val="Tablebody"/>
              <w:autoSpaceDE w:val="0"/>
              <w:autoSpaceDN w:val="0"/>
              <w:adjustRightInd w:val="0"/>
              <w:jc w:val="both"/>
              <w:rPr>
                <w:rFonts w:cs="Times New Roman"/>
                <w:color w:val="000000" w:themeColor="text1"/>
              </w:rPr>
            </w:pPr>
            <w:r w:rsidRPr="00DE04D7">
              <w:rPr>
                <w:rStyle w:val="citeapp"/>
                <w:szCs w:val="24"/>
                <w:shd w:val="clear" w:color="auto" w:fill="auto"/>
              </w:rPr>
              <w:t>Annex G</w:t>
            </w:r>
          </w:p>
        </w:tc>
        <w:tc>
          <w:tcPr>
            <w:tcW w:w="2472" w:type="dxa"/>
            <w:vAlign w:val="center"/>
          </w:tcPr>
          <w:p w14:paraId="61F4E529" w14:textId="4F982BAE" w:rsidR="005073FC" w:rsidRPr="00DE04D7" w:rsidRDefault="005073FC" w:rsidP="005073FC">
            <w:pPr>
              <w:pStyle w:val="Tablebody"/>
              <w:autoSpaceDE w:val="0"/>
              <w:autoSpaceDN w:val="0"/>
              <w:adjustRightInd w:val="0"/>
              <w:jc w:val="both"/>
              <w:rPr>
                <w:rFonts w:cs="Times New Roman"/>
                <w:color w:val="000000" w:themeColor="text1"/>
              </w:rPr>
            </w:pPr>
            <w:r w:rsidRPr="00DE04D7">
              <w:rPr>
                <w:rStyle w:val="citeapp"/>
                <w:szCs w:val="24"/>
                <w:shd w:val="clear" w:color="auto" w:fill="auto"/>
              </w:rPr>
              <w:t>Annex H</w:t>
            </w:r>
          </w:p>
        </w:tc>
      </w:tr>
      <w:tr w:rsidR="005073FC" w:rsidRPr="00DE04D7" w14:paraId="4CA229CD" w14:textId="77777777" w:rsidTr="005620BF">
        <w:tc>
          <w:tcPr>
            <w:tcW w:w="2472" w:type="dxa"/>
            <w:vAlign w:val="center"/>
          </w:tcPr>
          <w:p w14:paraId="57076F58" w14:textId="1032037D" w:rsidR="005073FC" w:rsidRPr="00DE04D7" w:rsidRDefault="005073FC" w:rsidP="005073FC">
            <w:pPr>
              <w:pStyle w:val="Tablebody"/>
              <w:autoSpaceDE w:val="0"/>
              <w:autoSpaceDN w:val="0"/>
              <w:adjustRightInd w:val="0"/>
              <w:jc w:val="both"/>
              <w:rPr>
                <w:color w:val="000000" w:themeColor="text1"/>
              </w:rPr>
            </w:pPr>
            <w:r w:rsidRPr="00DE04D7">
              <w:rPr>
                <w:rStyle w:val="citeapp"/>
                <w:szCs w:val="24"/>
                <w:shd w:val="clear" w:color="auto" w:fill="auto"/>
              </w:rPr>
              <w:t>Annex I</w:t>
            </w:r>
          </w:p>
        </w:tc>
        <w:tc>
          <w:tcPr>
            <w:tcW w:w="2472" w:type="dxa"/>
            <w:vAlign w:val="center"/>
          </w:tcPr>
          <w:p w14:paraId="53475F0E" w14:textId="3607792B" w:rsidR="005073FC" w:rsidRPr="00DE04D7" w:rsidRDefault="005073FC" w:rsidP="005073FC">
            <w:pPr>
              <w:pStyle w:val="Tablebody"/>
              <w:autoSpaceDE w:val="0"/>
              <w:autoSpaceDN w:val="0"/>
              <w:adjustRightInd w:val="0"/>
              <w:jc w:val="both"/>
              <w:rPr>
                <w:color w:val="000000" w:themeColor="text1"/>
              </w:rPr>
            </w:pPr>
            <w:r w:rsidRPr="00DE04D7">
              <w:rPr>
                <w:szCs w:val="24"/>
              </w:rPr>
              <w:t> </w:t>
            </w:r>
          </w:p>
        </w:tc>
        <w:tc>
          <w:tcPr>
            <w:tcW w:w="2472" w:type="dxa"/>
            <w:vAlign w:val="center"/>
          </w:tcPr>
          <w:p w14:paraId="74167EFD" w14:textId="5905C620" w:rsidR="005073FC" w:rsidRPr="00DE04D7" w:rsidRDefault="005073FC" w:rsidP="005073FC">
            <w:pPr>
              <w:pStyle w:val="Tablebody"/>
              <w:autoSpaceDE w:val="0"/>
              <w:autoSpaceDN w:val="0"/>
              <w:adjustRightInd w:val="0"/>
              <w:jc w:val="both"/>
              <w:rPr>
                <w:color w:val="000000" w:themeColor="text1"/>
              </w:rPr>
            </w:pPr>
            <w:r w:rsidRPr="00DE04D7">
              <w:rPr>
                <w:szCs w:val="24"/>
              </w:rPr>
              <w:t> </w:t>
            </w:r>
          </w:p>
        </w:tc>
        <w:tc>
          <w:tcPr>
            <w:tcW w:w="2472" w:type="dxa"/>
            <w:vAlign w:val="center"/>
          </w:tcPr>
          <w:p w14:paraId="1E12A720" w14:textId="27520E74" w:rsidR="005073FC" w:rsidRPr="00DE04D7" w:rsidRDefault="005073FC" w:rsidP="005073FC">
            <w:pPr>
              <w:pStyle w:val="Tablebody"/>
              <w:autoSpaceDE w:val="0"/>
              <w:autoSpaceDN w:val="0"/>
              <w:adjustRightInd w:val="0"/>
              <w:jc w:val="both"/>
              <w:rPr>
                <w:color w:val="000000" w:themeColor="text1"/>
              </w:rPr>
            </w:pPr>
            <w:r w:rsidRPr="00DE04D7">
              <w:rPr>
                <w:szCs w:val="24"/>
              </w:rPr>
              <w:t> </w:t>
            </w:r>
          </w:p>
        </w:tc>
      </w:tr>
    </w:tbl>
    <w:p w14:paraId="19B12669" w14:textId="77777777" w:rsidR="005073FC" w:rsidRPr="00DE04D7" w:rsidRDefault="005073FC">
      <w:pPr>
        <w:pStyle w:val="BodyText"/>
        <w:autoSpaceDE w:val="0"/>
        <w:autoSpaceDN w:val="0"/>
        <w:adjustRightInd w:val="0"/>
        <w:rPr>
          <w:szCs w:val="24"/>
        </w:rPr>
      </w:pPr>
    </w:p>
    <w:p w14:paraId="3C1B4F61" w14:textId="77777777" w:rsidR="005073FC" w:rsidRPr="00DE04D7" w:rsidRDefault="005073FC">
      <w:pPr>
        <w:pStyle w:val="BodyText"/>
        <w:autoSpaceDE w:val="0"/>
        <w:autoSpaceDN w:val="0"/>
        <w:adjustRightInd w:val="0"/>
        <w:rPr>
          <w:szCs w:val="24"/>
        </w:rPr>
      </w:pPr>
      <w:r w:rsidRPr="00DE04D7">
        <w:rPr>
          <w:szCs w:val="24"/>
        </w:rPr>
        <w:t>The National Annex can contain, directly or by reference, non-contradictory complementary information for ease of implementation, provided it does not alter any provisions of the Eurocodes.</w:t>
      </w:r>
    </w:p>
    <w:p w14:paraId="7EC10FC8" w14:textId="77777777" w:rsidR="005073FC" w:rsidRPr="00DE04D7" w:rsidRDefault="005073FC">
      <w:pPr>
        <w:pStyle w:val="Heading1"/>
        <w:autoSpaceDE w:val="0"/>
        <w:autoSpaceDN w:val="0"/>
        <w:adjustRightInd w:val="0"/>
        <w:rPr>
          <w:rFonts w:eastAsia="Times New Roman"/>
          <w:szCs w:val="24"/>
        </w:rPr>
      </w:pPr>
      <w:bookmarkStart w:id="2" w:name="_Toc102050898"/>
      <w:r w:rsidRPr="00DE04D7">
        <w:rPr>
          <w:rFonts w:eastAsia="Times New Roman"/>
          <w:szCs w:val="24"/>
        </w:rPr>
        <w:t>Scope</w:t>
      </w:r>
      <w:bookmarkEnd w:id="2"/>
    </w:p>
    <w:p w14:paraId="4F8759CD" w14:textId="13629ECE" w:rsidR="005073FC" w:rsidRPr="00DE04D7" w:rsidRDefault="005073FC">
      <w:pPr>
        <w:pStyle w:val="Heading2"/>
        <w:tabs>
          <w:tab w:val="left" w:pos="360"/>
          <w:tab w:val="left" w:pos="400"/>
        </w:tabs>
        <w:autoSpaceDE w:val="0"/>
        <w:autoSpaceDN w:val="0"/>
        <w:adjustRightInd w:val="0"/>
        <w:rPr>
          <w:rFonts w:eastAsia="Times New Roman"/>
          <w:szCs w:val="24"/>
        </w:rPr>
      </w:pPr>
      <w:bookmarkStart w:id="3" w:name="_Toc102050899"/>
      <w:r w:rsidRPr="00DE04D7">
        <w:rPr>
          <w:rFonts w:eastAsia="Times New Roman"/>
          <w:szCs w:val="24"/>
        </w:rPr>
        <w:t xml:space="preserve">Scope of </w:t>
      </w:r>
      <w:r w:rsidR="00276ACA" w:rsidRPr="00DE04D7">
        <w:rPr>
          <w:rStyle w:val="stdpublisher"/>
          <w:shd w:val="clear" w:color="auto" w:fill="auto"/>
        </w:rPr>
        <w:t>pr</w:t>
      </w:r>
      <w:r w:rsidRPr="00DE04D7">
        <w:rPr>
          <w:rStyle w:val="stdpublisher"/>
          <w:rFonts w:eastAsia="Times New Roman"/>
          <w:szCs w:val="24"/>
          <w:shd w:val="clear" w:color="auto" w:fill="auto"/>
        </w:rPr>
        <w:t>EN</w:t>
      </w:r>
      <w:r w:rsidRPr="00DE04D7">
        <w:rPr>
          <w:rFonts w:eastAsia="Times New Roman"/>
          <w:szCs w:val="24"/>
        </w:rPr>
        <w:t> </w:t>
      </w:r>
      <w:r w:rsidRPr="00DE04D7">
        <w:rPr>
          <w:rStyle w:val="stddocNumber"/>
          <w:rFonts w:eastAsia="Times New Roman"/>
          <w:szCs w:val="24"/>
          <w:shd w:val="clear" w:color="auto" w:fill="auto"/>
        </w:rPr>
        <w:t>1998</w:t>
      </w:r>
      <w:r w:rsidRPr="00DE04D7">
        <w:rPr>
          <w:rFonts w:eastAsia="Times New Roman"/>
          <w:szCs w:val="24"/>
        </w:rPr>
        <w:t>-</w:t>
      </w:r>
      <w:r w:rsidRPr="00DE04D7">
        <w:rPr>
          <w:rStyle w:val="stddocPartNumber"/>
          <w:rFonts w:eastAsia="Times New Roman"/>
          <w:szCs w:val="24"/>
          <w:shd w:val="clear" w:color="auto" w:fill="auto"/>
        </w:rPr>
        <w:t>5</w:t>
      </w:r>
      <w:bookmarkEnd w:id="3"/>
    </w:p>
    <w:p w14:paraId="168CE7EA" w14:textId="371E4F8C" w:rsidR="005073FC" w:rsidRPr="00DE04D7" w:rsidRDefault="005073FC">
      <w:pPr>
        <w:pStyle w:val="BodyText"/>
        <w:autoSpaceDE w:val="0"/>
        <w:autoSpaceDN w:val="0"/>
        <w:adjustRightInd w:val="0"/>
        <w:rPr>
          <w:szCs w:val="24"/>
        </w:rPr>
      </w:pPr>
      <w:r w:rsidRPr="00DE04D7">
        <w:rPr>
          <w:szCs w:val="24"/>
        </w:rPr>
        <w:t>(1)</w:t>
      </w:r>
      <w:r w:rsidRPr="00DE04D7">
        <w:rPr>
          <w:szCs w:val="24"/>
        </w:rPr>
        <w:tab/>
      </w:r>
      <w:r w:rsidR="00276ACA" w:rsidRPr="00DE04D7">
        <w:t>This document</w:t>
      </w:r>
      <w:r w:rsidR="00276ACA" w:rsidRPr="00DE04D7">
        <w:rPr>
          <w:szCs w:val="24"/>
        </w:rPr>
        <w:t xml:space="preserve"> </w:t>
      </w:r>
      <w:r w:rsidRPr="00DE04D7">
        <w:rPr>
          <w:szCs w:val="24"/>
        </w:rPr>
        <w:t xml:space="preserve">establishes general principles for the design and assessment of geotechnical systems in seismic regions. It gives general rules relevant to all families of geotechnical structures, to the design of foundations, retaining structures and underground structures and complements </w:t>
      </w:r>
      <w:r w:rsidRPr="00DE04D7">
        <w:rPr>
          <w:rStyle w:val="stdpublisher"/>
          <w:szCs w:val="24"/>
          <w:shd w:val="clear" w:color="auto" w:fill="auto"/>
        </w:rPr>
        <w:t>EN</w:t>
      </w:r>
      <w:r w:rsidRPr="00DE04D7">
        <w:rPr>
          <w:szCs w:val="24"/>
        </w:rPr>
        <w:t> </w:t>
      </w:r>
      <w:r w:rsidRPr="00DE04D7">
        <w:rPr>
          <w:rStyle w:val="stddocNumber"/>
          <w:szCs w:val="24"/>
          <w:shd w:val="clear" w:color="auto" w:fill="auto"/>
        </w:rPr>
        <w:t>1997</w:t>
      </w:r>
      <w:r w:rsidRPr="00DE04D7">
        <w:rPr>
          <w:szCs w:val="24"/>
        </w:rPr>
        <w:t>-</w:t>
      </w:r>
      <w:r w:rsidRPr="00DE04D7">
        <w:rPr>
          <w:rStyle w:val="stddocPartNumber"/>
          <w:szCs w:val="24"/>
          <w:shd w:val="clear" w:color="auto" w:fill="auto"/>
        </w:rPr>
        <w:t>3</w:t>
      </w:r>
      <w:r w:rsidRPr="00DE04D7">
        <w:rPr>
          <w:szCs w:val="24"/>
        </w:rPr>
        <w:t xml:space="preserve"> for the seismic design situation.</w:t>
      </w:r>
    </w:p>
    <w:p w14:paraId="36A9B8B3" w14:textId="0453BE42" w:rsidR="005073FC" w:rsidRPr="00DE04D7" w:rsidRDefault="005073FC">
      <w:pPr>
        <w:pStyle w:val="BodyText"/>
        <w:autoSpaceDE w:val="0"/>
        <w:autoSpaceDN w:val="0"/>
        <w:adjustRightInd w:val="0"/>
        <w:rPr>
          <w:szCs w:val="24"/>
        </w:rPr>
      </w:pPr>
      <w:r w:rsidRPr="00DE04D7">
        <w:rPr>
          <w:szCs w:val="24"/>
        </w:rPr>
        <w:t>(2)</w:t>
      </w:r>
      <w:r w:rsidRPr="00DE04D7">
        <w:rPr>
          <w:szCs w:val="24"/>
        </w:rPr>
        <w:tab/>
      </w:r>
      <w:r w:rsidR="00276ACA" w:rsidRPr="00DE04D7">
        <w:t>This document</w:t>
      </w:r>
      <w:r w:rsidR="00276ACA" w:rsidRPr="00DE04D7">
        <w:rPr>
          <w:szCs w:val="24"/>
        </w:rPr>
        <w:t xml:space="preserve"> co</w:t>
      </w:r>
      <w:r w:rsidRPr="00DE04D7">
        <w:rPr>
          <w:szCs w:val="24"/>
        </w:rPr>
        <w:t>ntains the basic performance requirements and compliance criteria applicable to geotechnical structures and geotechnical systems in seismic regions.</w:t>
      </w:r>
    </w:p>
    <w:p w14:paraId="281F89D0" w14:textId="77D1E428" w:rsidR="005073FC" w:rsidRPr="00DE04D7" w:rsidRDefault="005073FC">
      <w:pPr>
        <w:pStyle w:val="BodyText"/>
        <w:autoSpaceDE w:val="0"/>
        <w:autoSpaceDN w:val="0"/>
        <w:adjustRightInd w:val="0"/>
        <w:rPr>
          <w:szCs w:val="24"/>
        </w:rPr>
      </w:pPr>
      <w:r w:rsidRPr="00DE04D7">
        <w:rPr>
          <w:szCs w:val="24"/>
        </w:rPr>
        <w:t>(3)</w:t>
      </w:r>
      <w:r w:rsidRPr="00DE04D7">
        <w:rPr>
          <w:szCs w:val="24"/>
        </w:rPr>
        <w:tab/>
      </w:r>
      <w:r w:rsidR="00276ACA" w:rsidRPr="00DE04D7">
        <w:t>This document</w:t>
      </w:r>
      <w:r w:rsidR="00276ACA" w:rsidRPr="00DE04D7">
        <w:rPr>
          <w:szCs w:val="24"/>
        </w:rPr>
        <w:t xml:space="preserve"> </w:t>
      </w:r>
      <w:r w:rsidRPr="00DE04D7">
        <w:rPr>
          <w:szCs w:val="24"/>
        </w:rPr>
        <w:t xml:space="preserve">refers to the rules for the representation of seismic actions and the description of the seismic design situations defined in </w:t>
      </w:r>
      <w:r w:rsidRPr="00DE04D7">
        <w:rPr>
          <w:rStyle w:val="stdpublisher"/>
          <w:szCs w:val="24"/>
          <w:shd w:val="clear" w:color="auto" w:fill="auto"/>
        </w:rPr>
        <w:t>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 xml:space="preserve"> and provides specific definition of the seismic action applicable to geotechnical structures.</w:t>
      </w:r>
    </w:p>
    <w:p w14:paraId="5CF6C1C9" w14:textId="77777777" w:rsidR="005073FC" w:rsidRPr="00DE04D7" w:rsidRDefault="005073FC">
      <w:pPr>
        <w:pStyle w:val="Heading2"/>
        <w:tabs>
          <w:tab w:val="left" w:pos="360"/>
          <w:tab w:val="left" w:pos="400"/>
        </w:tabs>
        <w:autoSpaceDE w:val="0"/>
        <w:autoSpaceDN w:val="0"/>
        <w:adjustRightInd w:val="0"/>
        <w:rPr>
          <w:rFonts w:eastAsia="Times New Roman"/>
          <w:szCs w:val="24"/>
        </w:rPr>
      </w:pPr>
      <w:bookmarkStart w:id="4" w:name="_Toc102050900"/>
      <w:r w:rsidRPr="00DE04D7">
        <w:rPr>
          <w:rFonts w:eastAsia="Times New Roman"/>
          <w:szCs w:val="24"/>
        </w:rPr>
        <w:t>Assumptions</w:t>
      </w:r>
      <w:bookmarkEnd w:id="4"/>
    </w:p>
    <w:p w14:paraId="017511F7"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The general assumptions of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1990</w:t>
      </w:r>
      <w:r w:rsidRPr="00DE04D7">
        <w:rPr>
          <w:szCs w:val="24"/>
        </w:rPr>
        <w:t>:</w:t>
      </w:r>
      <w:r w:rsidRPr="00DE04D7">
        <w:rPr>
          <w:rStyle w:val="stdyear"/>
          <w:szCs w:val="24"/>
          <w:shd w:val="clear" w:color="auto" w:fill="auto"/>
        </w:rPr>
        <w:t>2021</w:t>
      </w:r>
      <w:r w:rsidRPr="00DE04D7">
        <w:rPr>
          <w:szCs w:val="24"/>
        </w:rPr>
        <w:t xml:space="preserve">, </w:t>
      </w:r>
      <w:r w:rsidRPr="00DE04D7">
        <w:rPr>
          <w:rStyle w:val="stdsection"/>
          <w:szCs w:val="24"/>
          <w:shd w:val="clear" w:color="auto" w:fill="auto"/>
        </w:rPr>
        <w:t>1.2</w:t>
      </w:r>
      <w:r w:rsidRPr="00DE04D7">
        <w:rPr>
          <w:szCs w:val="24"/>
        </w:rPr>
        <w:t>, are assumed to be applied.</w:t>
      </w:r>
    </w:p>
    <w:p w14:paraId="033EF153" w14:textId="276A3C3D" w:rsidR="005073FC" w:rsidRPr="00DE04D7" w:rsidRDefault="005073FC">
      <w:pPr>
        <w:pStyle w:val="BodyText"/>
        <w:autoSpaceDE w:val="0"/>
        <w:autoSpaceDN w:val="0"/>
        <w:adjustRightInd w:val="0"/>
        <w:rPr>
          <w:szCs w:val="24"/>
        </w:rPr>
      </w:pPr>
      <w:r w:rsidRPr="00DE04D7">
        <w:rPr>
          <w:szCs w:val="24"/>
        </w:rPr>
        <w:t>(2)</w:t>
      </w:r>
      <w:r w:rsidRPr="00DE04D7">
        <w:rPr>
          <w:szCs w:val="24"/>
        </w:rPr>
        <w:tab/>
        <w:t xml:space="preserve">The provisions of this </w:t>
      </w:r>
      <w:r w:rsidR="003F7E8F">
        <w:rPr>
          <w:szCs w:val="24"/>
        </w:rPr>
        <w:t>Standard</w:t>
      </w:r>
      <w:r w:rsidRPr="00DE04D7">
        <w:rPr>
          <w:szCs w:val="24"/>
        </w:rPr>
        <w:t xml:space="preserve"> assume that the parties of the project in charge of the analyses, for assessment and possible design of the retrofitting of existing geotechnical structures, have appropriate experience of the type of structures being strengthened or repaired.</w:t>
      </w:r>
    </w:p>
    <w:p w14:paraId="20BCA04C" w14:textId="77777777" w:rsidR="005073FC" w:rsidRPr="00DE04D7" w:rsidRDefault="005073FC">
      <w:pPr>
        <w:pStyle w:val="Heading1"/>
        <w:autoSpaceDE w:val="0"/>
        <w:autoSpaceDN w:val="0"/>
        <w:adjustRightInd w:val="0"/>
        <w:rPr>
          <w:rFonts w:eastAsia="Times New Roman"/>
          <w:szCs w:val="24"/>
        </w:rPr>
      </w:pPr>
      <w:bookmarkStart w:id="5" w:name="_Toc102050901"/>
      <w:r w:rsidRPr="00DE04D7">
        <w:rPr>
          <w:rFonts w:eastAsia="Times New Roman"/>
          <w:szCs w:val="24"/>
        </w:rPr>
        <w:t>Normative references</w:t>
      </w:r>
      <w:bookmarkEnd w:id="5"/>
    </w:p>
    <w:p w14:paraId="7F5E49D9" w14:textId="77777777" w:rsidR="005073FC" w:rsidRPr="00DE04D7" w:rsidRDefault="005073FC">
      <w:pPr>
        <w:pStyle w:val="BodyText"/>
        <w:autoSpaceDE w:val="0"/>
        <w:autoSpaceDN w:val="0"/>
        <w:adjustRightInd w:val="0"/>
        <w:rPr>
          <w:szCs w:val="24"/>
        </w:rPr>
      </w:pPr>
      <w:r w:rsidRPr="00DE04D7">
        <w:rPr>
          <w:szCs w:val="24"/>
        </w:rPr>
        <w:t>The following documents are referred to in the text in such a way that some or all of their content constitutes requirements of this document. For dated references, only the edition cited applies. For undated references, the latest edition of the referenced document (including any amendments) applies.</w:t>
      </w:r>
    </w:p>
    <w:p w14:paraId="5F441143"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See the Bibliography for a list of other documents cited that are not normative references, including those referenced as recommendations (i.e. in ‘should’ clauses), permissions (‘may’ clauses), possibilities ('can' clauses), and in notes.</w:t>
      </w:r>
    </w:p>
    <w:p w14:paraId="51573080" w14:textId="5FA33640" w:rsidR="005073FC" w:rsidRPr="00DE04D7" w:rsidRDefault="005073FC">
      <w:pPr>
        <w:pStyle w:val="RefNorm"/>
        <w:autoSpaceDE w:val="0"/>
        <w:autoSpaceDN w:val="0"/>
        <w:adjustRightInd w:val="0"/>
        <w:rPr>
          <w:szCs w:val="24"/>
        </w:rPr>
      </w:pPr>
      <w:r w:rsidRPr="00DE04D7">
        <w:rPr>
          <w:szCs w:val="24"/>
        </w:rPr>
        <w:fldChar w:fldCharType="begin"/>
      </w:r>
      <w:r w:rsidRPr="00DE04D7">
        <w:rPr>
          <w:szCs w:val="24"/>
        </w:rPr>
        <w:instrText>IF "x_+3" "</w:instrText>
      </w:r>
      <w:r w:rsidRPr="00DE04D7">
        <w:rPr>
          <w:szCs w:val="24"/>
        </w:rPr>
        <w:fldChar w:fldCharType="begin"/>
      </w:r>
      <w:r w:rsidRPr="00DE04D7">
        <w:rPr>
          <w:szCs w:val="24"/>
        </w:rPr>
        <w:instrText>IF</w:instrText>
      </w:r>
      <w:r w:rsidRPr="00DE04D7">
        <w:rPr>
          <w:szCs w:val="24"/>
        </w:rPr>
        <w:fldChar w:fldCharType="begin"/>
      </w:r>
      <w:r w:rsidRPr="00DE04D7">
        <w:rPr>
          <w:szCs w:val="24"/>
        </w:rPr>
        <w:instrText>DOCPROPERTY "x_t"</w:instrText>
      </w:r>
      <w:r w:rsidRPr="00DE04D7">
        <w:rPr>
          <w:szCs w:val="24"/>
        </w:rPr>
        <w:fldChar w:fldCharType="separate"/>
      </w:r>
      <w:r w:rsidR="00FA7410">
        <w:rPr>
          <w:szCs w:val="24"/>
        </w:rPr>
        <w:instrText>N</w:instrText>
      </w:r>
      <w:r w:rsidRPr="00DE04D7">
        <w:rPr>
          <w:szCs w:val="24"/>
        </w:rPr>
        <w:fldChar w:fldCharType="end"/>
      </w:r>
      <w:r w:rsidRPr="00DE04D7">
        <w:rPr>
          <w:szCs w:val="24"/>
        </w:rPr>
        <w:instrText>&lt;&gt; N "&lt;</w:instrText>
      </w:r>
      <w:r w:rsidRPr="00DE04D7">
        <w:rPr>
          <w:szCs w:val="24"/>
        </w:rPr>
        <w:fldChar w:fldCharType="begin"/>
      </w:r>
      <w:r w:rsidRPr="00DE04D7">
        <w:rPr>
          <w:szCs w:val="24"/>
        </w:rPr>
        <w:instrText>QUOTE "std"</w:instrText>
      </w:r>
      <w:r w:rsidRPr="00DE04D7">
        <w:rPr>
          <w:szCs w:val="24"/>
        </w:rPr>
        <w:fldChar w:fldCharType="separate"/>
      </w:r>
      <w:r w:rsidR="00536D03" w:rsidRPr="00DE04D7">
        <w:rPr>
          <w:szCs w:val="24"/>
        </w:rPr>
        <w:instrText>std</w:instrText>
      </w:r>
      <w:r w:rsidRPr="00DE04D7">
        <w:rPr>
          <w:szCs w:val="24"/>
        </w:rPr>
        <w:fldChar w:fldCharType="end"/>
      </w:r>
      <w:r w:rsidRPr="00DE04D7">
        <w:rPr>
          <w:szCs w:val="24"/>
        </w:rPr>
        <w:instrText>"</w:instrText>
      </w:r>
      <w:r w:rsidRPr="00DE04D7">
        <w:rPr>
          <w:szCs w:val="24"/>
        </w:rPr>
        <w:fldChar w:fldCharType="end"/>
      </w:r>
      <w:r w:rsidRPr="00DE04D7">
        <w:rPr>
          <w:szCs w:val="24"/>
        </w:rPr>
        <w:fldChar w:fldCharType="begin"/>
      </w:r>
      <w:r w:rsidRPr="00DE04D7">
        <w:rPr>
          <w:szCs w:val="24"/>
        </w:rPr>
        <w:instrText>IF</w:instrText>
      </w:r>
      <w:r w:rsidRPr="00DE04D7">
        <w:rPr>
          <w:szCs w:val="24"/>
        </w:rPr>
        <w:fldChar w:fldCharType="begin"/>
      </w:r>
      <w:r w:rsidRPr="00DE04D7">
        <w:rPr>
          <w:szCs w:val="24"/>
        </w:rPr>
        <w:instrText>= AND(</w:instrText>
      </w:r>
      <w:r w:rsidRPr="00DE04D7">
        <w:rPr>
          <w:szCs w:val="24"/>
        </w:rPr>
        <w:fldChar w:fldCharType="begin"/>
      </w:r>
      <w:r w:rsidRPr="00DE04D7">
        <w:rPr>
          <w:szCs w:val="24"/>
        </w:rPr>
        <w:instrText>COMPARE</w:instrText>
      </w:r>
      <w:r w:rsidRPr="00DE04D7">
        <w:rPr>
          <w:szCs w:val="24"/>
        </w:rPr>
        <w:fldChar w:fldCharType="begin"/>
      </w:r>
      <w:r w:rsidRPr="00DE04D7">
        <w:rPr>
          <w:szCs w:val="24"/>
        </w:rPr>
        <w:instrText>DOCPROPERTY "x_t"</w:instrText>
      </w:r>
      <w:r w:rsidRPr="00DE04D7">
        <w:rPr>
          <w:szCs w:val="24"/>
        </w:rPr>
        <w:fldChar w:fldCharType="separate"/>
      </w:r>
      <w:r w:rsidR="00FA7410">
        <w:rPr>
          <w:szCs w:val="24"/>
        </w:rPr>
        <w:instrText>N</w:instrText>
      </w:r>
      <w:r w:rsidRPr="00DE04D7">
        <w:rPr>
          <w:szCs w:val="24"/>
        </w:rPr>
        <w:fldChar w:fldCharType="end"/>
      </w:r>
      <w:r w:rsidRPr="00DE04D7">
        <w:rPr>
          <w:szCs w:val="24"/>
        </w:rPr>
        <w:instrText>&lt;&gt; N</w:instrText>
      </w:r>
      <w:r w:rsidRPr="00DE04D7">
        <w:rPr>
          <w:szCs w:val="24"/>
        </w:rPr>
        <w:fldChar w:fldCharType="separate"/>
      </w:r>
      <w:r w:rsidR="00FA7410">
        <w:rPr>
          <w:noProof/>
          <w:szCs w:val="24"/>
        </w:rPr>
        <w:instrText>0</w:instrText>
      </w:r>
      <w:r w:rsidRPr="00DE04D7">
        <w:rPr>
          <w:szCs w:val="24"/>
        </w:rPr>
        <w:fldChar w:fldCharType="end"/>
      </w:r>
      <w:r w:rsidRPr="00DE04D7">
        <w:rPr>
          <w:szCs w:val="24"/>
        </w:rPr>
        <w:instrText>,</w:instrText>
      </w:r>
      <w:r w:rsidRPr="00DE04D7">
        <w:rPr>
          <w:szCs w:val="24"/>
        </w:rPr>
        <w:fldChar w:fldCharType="begin"/>
      </w:r>
      <w:r w:rsidRPr="00DE04D7">
        <w:rPr>
          <w:szCs w:val="24"/>
        </w:rPr>
        <w:instrText>COMPARE</w:instrText>
      </w:r>
      <w:r w:rsidRPr="00DE04D7">
        <w:rPr>
          <w:szCs w:val="24"/>
        </w:rPr>
        <w:fldChar w:fldCharType="begin"/>
      </w:r>
      <w:r w:rsidRPr="00DE04D7">
        <w:rPr>
          <w:szCs w:val="24"/>
        </w:rPr>
        <w:instrText>DOCPROPERTY "x_a"</w:instrText>
      </w:r>
      <w:r w:rsidRPr="00DE04D7">
        <w:rPr>
          <w:szCs w:val="24"/>
        </w:rPr>
        <w:fldChar w:fldCharType="separate"/>
      </w:r>
      <w:r w:rsidR="00FA7410">
        <w:rPr>
          <w:szCs w:val="24"/>
        </w:rPr>
        <w:instrText>N</w:instrText>
      </w:r>
      <w:r w:rsidRPr="00DE04D7">
        <w:rPr>
          <w:szCs w:val="24"/>
        </w:rPr>
        <w:fldChar w:fldCharType="end"/>
      </w:r>
      <w:r w:rsidRPr="00DE04D7">
        <w:rPr>
          <w:szCs w:val="24"/>
        </w:rPr>
        <w:instrText>&lt;&gt; N</w:instrText>
      </w:r>
      <w:r w:rsidRPr="00DE04D7">
        <w:rPr>
          <w:szCs w:val="24"/>
        </w:rPr>
        <w:fldChar w:fldCharType="separate"/>
      </w:r>
      <w:r w:rsidR="00FA7410">
        <w:rPr>
          <w:noProof/>
          <w:szCs w:val="24"/>
        </w:rPr>
        <w:instrText>0</w:instrText>
      </w:r>
      <w:r w:rsidRPr="00DE04D7">
        <w:rPr>
          <w:szCs w:val="24"/>
        </w:rPr>
        <w:fldChar w:fldCharType="end"/>
      </w:r>
      <w:r w:rsidRPr="00DE04D7">
        <w:rPr>
          <w:szCs w:val="24"/>
        </w:rPr>
        <w:instrText>)</w:instrText>
      </w:r>
      <w:r w:rsidRPr="00DE04D7">
        <w:rPr>
          <w:szCs w:val="24"/>
        </w:rPr>
        <w:fldChar w:fldCharType="separate"/>
      </w:r>
      <w:r w:rsidR="00FA7410">
        <w:rPr>
          <w:b/>
          <w:noProof/>
          <w:szCs w:val="24"/>
        </w:rPr>
        <w:instrText>!Syntax Error, ,,</w:instrText>
      </w:r>
      <w:r w:rsidRPr="00DE04D7">
        <w:rPr>
          <w:szCs w:val="24"/>
        </w:rPr>
        <w:fldChar w:fldCharType="end"/>
      </w:r>
      <w:r w:rsidRPr="00DE04D7">
        <w:rPr>
          <w:szCs w:val="24"/>
        </w:rPr>
        <w:instrText>= 1 "</w:instrText>
      </w:r>
      <w:r w:rsidRPr="00DE04D7">
        <w:rPr>
          <w:szCs w:val="24"/>
        </w:rPr>
        <w:fldChar w:fldCharType="begin"/>
      </w:r>
      <w:r w:rsidRPr="00DE04D7">
        <w:rPr>
          <w:szCs w:val="24"/>
        </w:rPr>
        <w:instrText>QUOTE ""</w:instrText>
      </w:r>
      <w:r w:rsidRPr="00DE04D7">
        <w:rPr>
          <w:szCs w:val="24"/>
        </w:rPr>
        <w:fldChar w:fldCharType="end"/>
      </w:r>
      <w:r w:rsidRPr="00DE04D7">
        <w:rPr>
          <w:szCs w:val="24"/>
        </w:rPr>
        <w:instrText>"</w:instrText>
      </w:r>
      <w:r w:rsidRPr="00DE04D7">
        <w:rPr>
          <w:szCs w:val="24"/>
        </w:rPr>
        <w:fldChar w:fldCharType="end"/>
      </w:r>
      <w:r w:rsidRPr="00DE04D7">
        <w:rPr>
          <w:szCs w:val="24"/>
        </w:rPr>
        <w:fldChar w:fldCharType="begin"/>
      </w:r>
      <w:r w:rsidRPr="00DE04D7">
        <w:rPr>
          <w:szCs w:val="24"/>
        </w:rPr>
        <w:instrText>IF</w:instrText>
      </w:r>
      <w:r w:rsidRPr="00DE04D7">
        <w:rPr>
          <w:szCs w:val="24"/>
        </w:rPr>
        <w:fldChar w:fldCharType="begin"/>
      </w:r>
      <w:r w:rsidRPr="00DE04D7">
        <w:rPr>
          <w:szCs w:val="24"/>
        </w:rPr>
        <w:instrText>DOCPROPERTY "x_t"</w:instrText>
      </w:r>
      <w:r w:rsidRPr="00DE04D7">
        <w:rPr>
          <w:szCs w:val="24"/>
        </w:rPr>
        <w:fldChar w:fldCharType="separate"/>
      </w:r>
      <w:r w:rsidR="00FA7410">
        <w:rPr>
          <w:szCs w:val="24"/>
        </w:rPr>
        <w:instrText>N</w:instrText>
      </w:r>
      <w:r w:rsidRPr="00DE04D7">
        <w:rPr>
          <w:szCs w:val="24"/>
        </w:rPr>
        <w:fldChar w:fldCharType="end"/>
      </w:r>
      <w:r w:rsidRPr="00DE04D7">
        <w:rPr>
          <w:szCs w:val="24"/>
        </w:rPr>
        <w:instrText>&lt;&gt; N "&gt;"</w:instrText>
      </w:r>
      <w:r w:rsidRPr="00DE04D7">
        <w:rPr>
          <w:szCs w:val="24"/>
        </w:rPr>
        <w:fldChar w:fldCharType="end"/>
      </w:r>
      <w:r w:rsidRPr="00DE04D7">
        <w:rPr>
          <w:szCs w:val="24"/>
        </w:rPr>
        <w:instrText>" "</w:instrText>
      </w:r>
      <w:r w:rsidRPr="00DE04D7">
        <w:rPr>
          <w:szCs w:val="24"/>
        </w:rPr>
        <w:fldChar w:fldCharType="begin"/>
      </w:r>
      <w:r w:rsidRPr="00DE04D7">
        <w:rPr>
          <w:szCs w:val="24"/>
        </w:rPr>
        <w:instrText>QUOTE " _id=\"b1\""</w:instrText>
      </w:r>
      <w:r w:rsidRPr="00DE04D7">
        <w:rPr>
          <w:szCs w:val="24"/>
        </w:rPr>
        <w:fldChar w:fldCharType="separate"/>
      </w:r>
      <w:r w:rsidRPr="00DE04D7">
        <w:rPr>
          <w:szCs w:val="24"/>
        </w:rPr>
        <w:instrText xml:space="preserve"> _id="b1"</w:instrText>
      </w:r>
      <w:r w:rsidRPr="00DE04D7">
        <w:rPr>
          <w:szCs w:val="24"/>
        </w:rPr>
        <w:fldChar w:fldCharType="end"/>
      </w:r>
      <w:r w:rsidRPr="00DE04D7">
        <w:rPr>
          <w:szCs w:val="24"/>
        </w:rPr>
        <w:instrText>"</w:instrText>
      </w:r>
      <w:r w:rsidRPr="00DE04D7">
        <w:rPr>
          <w:szCs w:val="24"/>
        </w:rPr>
        <w:fldChar w:fldCharType="end"/>
      </w:r>
      <w:r w:rsidRPr="00DE04D7">
        <w:rPr>
          <w:rStyle w:val="stdpublisher"/>
          <w:szCs w:val="24"/>
          <w:shd w:val="clear" w:color="auto" w:fill="auto"/>
        </w:rPr>
        <w:t>prEN</w:t>
      </w:r>
      <w:r w:rsidRPr="00DE04D7">
        <w:rPr>
          <w:szCs w:val="24"/>
        </w:rPr>
        <w:t xml:space="preserve"> </w:t>
      </w:r>
      <w:r w:rsidRPr="00DE04D7">
        <w:rPr>
          <w:rStyle w:val="stddocNumber"/>
          <w:szCs w:val="24"/>
          <w:shd w:val="clear" w:color="auto" w:fill="auto"/>
        </w:rPr>
        <w:t>1990</w:t>
      </w:r>
      <w:r w:rsidRPr="00DE04D7">
        <w:rPr>
          <w:szCs w:val="24"/>
        </w:rPr>
        <w:t>:</w:t>
      </w:r>
      <w:r w:rsidRPr="00DE04D7">
        <w:rPr>
          <w:rStyle w:val="stdyear"/>
          <w:szCs w:val="24"/>
          <w:shd w:val="clear" w:color="auto" w:fill="auto"/>
        </w:rPr>
        <w:t>2021</w:t>
      </w:r>
      <w:r w:rsidRPr="00DE04D7">
        <w:rPr>
          <w:szCs w:val="24"/>
        </w:rPr>
        <w:t xml:space="preserve">, </w:t>
      </w:r>
      <w:r w:rsidRPr="00DE04D7">
        <w:rPr>
          <w:rStyle w:val="stddocTitle"/>
          <w:szCs w:val="24"/>
          <w:shd w:val="clear" w:color="auto" w:fill="auto"/>
        </w:rPr>
        <w:t>Basis of structural and geotechnical design</w:t>
      </w:r>
      <w:r w:rsidRPr="00DE04D7">
        <w:rPr>
          <w:szCs w:val="24"/>
        </w:rPr>
        <w:fldChar w:fldCharType="begin"/>
      </w:r>
      <w:r w:rsidRPr="00DE04D7">
        <w:rPr>
          <w:szCs w:val="24"/>
        </w:rPr>
        <w:instrText>IF "x_-3" "</w:instrText>
      </w:r>
      <w:r w:rsidRPr="00DE04D7">
        <w:rPr>
          <w:szCs w:val="24"/>
        </w:rPr>
        <w:fldChar w:fldCharType="begin"/>
      </w:r>
      <w:r w:rsidRPr="00DE04D7">
        <w:rPr>
          <w:szCs w:val="24"/>
        </w:rPr>
        <w:instrText>IF</w:instrText>
      </w:r>
      <w:r w:rsidRPr="00DE04D7">
        <w:rPr>
          <w:szCs w:val="24"/>
        </w:rPr>
        <w:fldChar w:fldCharType="begin"/>
      </w:r>
      <w:r w:rsidRPr="00DE04D7">
        <w:rPr>
          <w:szCs w:val="24"/>
        </w:rPr>
        <w:instrText>DOCPROPERTY "x_t"</w:instrText>
      </w:r>
      <w:r w:rsidRPr="00DE04D7">
        <w:rPr>
          <w:szCs w:val="24"/>
        </w:rPr>
        <w:fldChar w:fldCharType="separate"/>
      </w:r>
      <w:r w:rsidR="00FA7410">
        <w:rPr>
          <w:szCs w:val="24"/>
        </w:rPr>
        <w:instrText>N</w:instrText>
      </w:r>
      <w:r w:rsidRPr="00DE04D7">
        <w:rPr>
          <w:szCs w:val="24"/>
        </w:rPr>
        <w:fldChar w:fldCharType="end"/>
      </w:r>
      <w:r w:rsidRPr="00DE04D7">
        <w:rPr>
          <w:szCs w:val="24"/>
        </w:rPr>
        <w:instrText>&lt;&gt; N "&lt;/</w:instrText>
      </w:r>
      <w:r w:rsidRPr="00DE04D7">
        <w:rPr>
          <w:szCs w:val="24"/>
        </w:rPr>
        <w:fldChar w:fldCharType="begin"/>
      </w:r>
      <w:r w:rsidRPr="00DE04D7">
        <w:rPr>
          <w:szCs w:val="24"/>
        </w:rPr>
        <w:instrText>QUOTE "std"</w:instrText>
      </w:r>
      <w:r w:rsidRPr="00DE04D7">
        <w:rPr>
          <w:szCs w:val="24"/>
        </w:rPr>
        <w:fldChar w:fldCharType="separate"/>
      </w:r>
      <w:r w:rsidR="00536D03" w:rsidRPr="00DE04D7">
        <w:rPr>
          <w:szCs w:val="24"/>
        </w:rPr>
        <w:instrText>std</w:instrText>
      </w:r>
      <w:r w:rsidRPr="00DE04D7">
        <w:rPr>
          <w:szCs w:val="24"/>
        </w:rPr>
        <w:fldChar w:fldCharType="end"/>
      </w:r>
      <w:r w:rsidRPr="00DE04D7">
        <w:rPr>
          <w:szCs w:val="24"/>
        </w:rPr>
        <w:instrText>"</w:instrText>
      </w:r>
      <w:r w:rsidRPr="00DE04D7">
        <w:rPr>
          <w:szCs w:val="24"/>
        </w:rPr>
        <w:fldChar w:fldCharType="end"/>
      </w:r>
      <w:r w:rsidRPr="00DE04D7">
        <w:rPr>
          <w:szCs w:val="24"/>
        </w:rPr>
        <w:fldChar w:fldCharType="begin"/>
      </w:r>
      <w:r w:rsidRPr="00DE04D7">
        <w:rPr>
          <w:szCs w:val="24"/>
        </w:rPr>
        <w:instrText>IF</w:instrText>
      </w:r>
      <w:r w:rsidRPr="00DE04D7">
        <w:rPr>
          <w:szCs w:val="24"/>
        </w:rPr>
        <w:fldChar w:fldCharType="begin"/>
      </w:r>
      <w:r w:rsidRPr="00DE04D7">
        <w:rPr>
          <w:szCs w:val="24"/>
        </w:rPr>
        <w:instrText>DOCPROPERTY "x_t"</w:instrText>
      </w:r>
      <w:r w:rsidRPr="00DE04D7">
        <w:rPr>
          <w:szCs w:val="24"/>
        </w:rPr>
        <w:fldChar w:fldCharType="separate"/>
      </w:r>
      <w:r w:rsidR="00FA7410">
        <w:rPr>
          <w:szCs w:val="24"/>
        </w:rPr>
        <w:instrText>N</w:instrText>
      </w:r>
      <w:r w:rsidRPr="00DE04D7">
        <w:rPr>
          <w:szCs w:val="24"/>
        </w:rPr>
        <w:fldChar w:fldCharType="end"/>
      </w:r>
      <w:r w:rsidRPr="00DE04D7">
        <w:rPr>
          <w:szCs w:val="24"/>
        </w:rPr>
        <w:instrText>&lt;&gt; N "&gt;"</w:instrText>
      </w:r>
      <w:r w:rsidRPr="00DE04D7">
        <w:rPr>
          <w:szCs w:val="24"/>
        </w:rPr>
        <w:fldChar w:fldCharType="end"/>
      </w:r>
      <w:r w:rsidRPr="00DE04D7">
        <w:rPr>
          <w:szCs w:val="24"/>
        </w:rPr>
        <w:instrText>" ""</w:instrText>
      </w:r>
      <w:r w:rsidRPr="00DE04D7">
        <w:rPr>
          <w:szCs w:val="24"/>
        </w:rPr>
        <w:fldChar w:fldCharType="end"/>
      </w:r>
    </w:p>
    <w:p w14:paraId="412AE64A" w14:textId="282D6BF7" w:rsidR="005073FC" w:rsidRPr="00DE04D7" w:rsidRDefault="005073FC">
      <w:pPr>
        <w:pStyle w:val="RefNorm"/>
        <w:autoSpaceDE w:val="0"/>
        <w:autoSpaceDN w:val="0"/>
        <w:adjustRightInd w:val="0"/>
        <w:rPr>
          <w:szCs w:val="24"/>
        </w:rPr>
      </w:pPr>
      <w:r w:rsidRPr="00DE04D7">
        <w:rPr>
          <w:szCs w:val="24"/>
        </w:rPr>
        <w:fldChar w:fldCharType="begin"/>
      </w:r>
      <w:r w:rsidRPr="00DE04D7">
        <w:rPr>
          <w:szCs w:val="24"/>
        </w:rPr>
        <w:instrText>IF "x_+3" "</w:instrText>
      </w:r>
      <w:r w:rsidRPr="00DE04D7">
        <w:rPr>
          <w:szCs w:val="24"/>
        </w:rPr>
        <w:fldChar w:fldCharType="begin"/>
      </w:r>
      <w:r w:rsidRPr="00DE04D7">
        <w:rPr>
          <w:szCs w:val="24"/>
        </w:rPr>
        <w:instrText>IF</w:instrText>
      </w:r>
      <w:r w:rsidRPr="00DE04D7">
        <w:rPr>
          <w:szCs w:val="24"/>
        </w:rPr>
        <w:fldChar w:fldCharType="begin"/>
      </w:r>
      <w:r w:rsidRPr="00DE04D7">
        <w:rPr>
          <w:szCs w:val="24"/>
        </w:rPr>
        <w:instrText>DOCPROPERTY "x_t"</w:instrText>
      </w:r>
      <w:r w:rsidRPr="00DE04D7">
        <w:rPr>
          <w:szCs w:val="24"/>
        </w:rPr>
        <w:fldChar w:fldCharType="separate"/>
      </w:r>
      <w:r w:rsidR="00FA7410">
        <w:rPr>
          <w:szCs w:val="24"/>
        </w:rPr>
        <w:instrText>N</w:instrText>
      </w:r>
      <w:r w:rsidRPr="00DE04D7">
        <w:rPr>
          <w:szCs w:val="24"/>
        </w:rPr>
        <w:fldChar w:fldCharType="end"/>
      </w:r>
      <w:r w:rsidRPr="00DE04D7">
        <w:rPr>
          <w:szCs w:val="24"/>
        </w:rPr>
        <w:instrText>&lt;&gt; N "&lt;</w:instrText>
      </w:r>
      <w:r w:rsidRPr="00DE04D7">
        <w:rPr>
          <w:szCs w:val="24"/>
        </w:rPr>
        <w:fldChar w:fldCharType="begin"/>
      </w:r>
      <w:r w:rsidRPr="00DE04D7">
        <w:rPr>
          <w:szCs w:val="24"/>
        </w:rPr>
        <w:instrText>QUOTE "std"</w:instrText>
      </w:r>
      <w:r w:rsidRPr="00DE04D7">
        <w:rPr>
          <w:szCs w:val="24"/>
        </w:rPr>
        <w:fldChar w:fldCharType="separate"/>
      </w:r>
      <w:r w:rsidR="00536D03" w:rsidRPr="00DE04D7">
        <w:rPr>
          <w:szCs w:val="24"/>
        </w:rPr>
        <w:instrText>std</w:instrText>
      </w:r>
      <w:r w:rsidRPr="00DE04D7">
        <w:rPr>
          <w:szCs w:val="24"/>
        </w:rPr>
        <w:fldChar w:fldCharType="end"/>
      </w:r>
      <w:r w:rsidRPr="00DE04D7">
        <w:rPr>
          <w:szCs w:val="24"/>
        </w:rPr>
        <w:instrText>"</w:instrText>
      </w:r>
      <w:r w:rsidRPr="00DE04D7">
        <w:rPr>
          <w:szCs w:val="24"/>
        </w:rPr>
        <w:fldChar w:fldCharType="end"/>
      </w:r>
      <w:r w:rsidRPr="00DE04D7">
        <w:rPr>
          <w:szCs w:val="24"/>
        </w:rPr>
        <w:fldChar w:fldCharType="begin"/>
      </w:r>
      <w:r w:rsidRPr="00DE04D7">
        <w:rPr>
          <w:szCs w:val="24"/>
        </w:rPr>
        <w:instrText>IF</w:instrText>
      </w:r>
      <w:r w:rsidRPr="00DE04D7">
        <w:rPr>
          <w:szCs w:val="24"/>
        </w:rPr>
        <w:fldChar w:fldCharType="begin"/>
      </w:r>
      <w:r w:rsidRPr="00DE04D7">
        <w:rPr>
          <w:szCs w:val="24"/>
        </w:rPr>
        <w:instrText>= AND(</w:instrText>
      </w:r>
      <w:r w:rsidRPr="00DE04D7">
        <w:rPr>
          <w:szCs w:val="24"/>
        </w:rPr>
        <w:fldChar w:fldCharType="begin"/>
      </w:r>
      <w:r w:rsidRPr="00DE04D7">
        <w:rPr>
          <w:szCs w:val="24"/>
        </w:rPr>
        <w:instrText>COMPARE</w:instrText>
      </w:r>
      <w:r w:rsidRPr="00DE04D7">
        <w:rPr>
          <w:szCs w:val="24"/>
        </w:rPr>
        <w:fldChar w:fldCharType="begin"/>
      </w:r>
      <w:r w:rsidRPr="00DE04D7">
        <w:rPr>
          <w:szCs w:val="24"/>
        </w:rPr>
        <w:instrText>DOCPROPERTY "x_t"</w:instrText>
      </w:r>
      <w:r w:rsidRPr="00DE04D7">
        <w:rPr>
          <w:szCs w:val="24"/>
        </w:rPr>
        <w:fldChar w:fldCharType="separate"/>
      </w:r>
      <w:r w:rsidR="00FA7410">
        <w:rPr>
          <w:szCs w:val="24"/>
        </w:rPr>
        <w:instrText>N</w:instrText>
      </w:r>
      <w:r w:rsidRPr="00DE04D7">
        <w:rPr>
          <w:szCs w:val="24"/>
        </w:rPr>
        <w:fldChar w:fldCharType="end"/>
      </w:r>
      <w:r w:rsidRPr="00DE04D7">
        <w:rPr>
          <w:szCs w:val="24"/>
        </w:rPr>
        <w:instrText>&lt;&gt; N</w:instrText>
      </w:r>
      <w:r w:rsidRPr="00DE04D7">
        <w:rPr>
          <w:szCs w:val="24"/>
        </w:rPr>
        <w:fldChar w:fldCharType="separate"/>
      </w:r>
      <w:r w:rsidR="00FA7410">
        <w:rPr>
          <w:noProof/>
          <w:szCs w:val="24"/>
        </w:rPr>
        <w:instrText>0</w:instrText>
      </w:r>
      <w:r w:rsidRPr="00DE04D7">
        <w:rPr>
          <w:szCs w:val="24"/>
        </w:rPr>
        <w:fldChar w:fldCharType="end"/>
      </w:r>
      <w:r w:rsidRPr="00DE04D7">
        <w:rPr>
          <w:szCs w:val="24"/>
        </w:rPr>
        <w:instrText>,</w:instrText>
      </w:r>
      <w:r w:rsidRPr="00DE04D7">
        <w:rPr>
          <w:szCs w:val="24"/>
        </w:rPr>
        <w:fldChar w:fldCharType="begin"/>
      </w:r>
      <w:r w:rsidRPr="00DE04D7">
        <w:rPr>
          <w:szCs w:val="24"/>
        </w:rPr>
        <w:instrText>COMPARE</w:instrText>
      </w:r>
      <w:r w:rsidRPr="00DE04D7">
        <w:rPr>
          <w:szCs w:val="24"/>
        </w:rPr>
        <w:fldChar w:fldCharType="begin"/>
      </w:r>
      <w:r w:rsidRPr="00DE04D7">
        <w:rPr>
          <w:szCs w:val="24"/>
        </w:rPr>
        <w:instrText>DOCPROPERTY "x_a"</w:instrText>
      </w:r>
      <w:r w:rsidRPr="00DE04D7">
        <w:rPr>
          <w:szCs w:val="24"/>
        </w:rPr>
        <w:fldChar w:fldCharType="separate"/>
      </w:r>
      <w:r w:rsidR="00FA7410">
        <w:rPr>
          <w:szCs w:val="24"/>
        </w:rPr>
        <w:instrText>N</w:instrText>
      </w:r>
      <w:r w:rsidRPr="00DE04D7">
        <w:rPr>
          <w:szCs w:val="24"/>
        </w:rPr>
        <w:fldChar w:fldCharType="end"/>
      </w:r>
      <w:r w:rsidRPr="00DE04D7">
        <w:rPr>
          <w:szCs w:val="24"/>
        </w:rPr>
        <w:instrText>&lt;&gt; N</w:instrText>
      </w:r>
      <w:r w:rsidRPr="00DE04D7">
        <w:rPr>
          <w:szCs w:val="24"/>
        </w:rPr>
        <w:fldChar w:fldCharType="separate"/>
      </w:r>
      <w:r w:rsidR="00FA7410">
        <w:rPr>
          <w:noProof/>
          <w:szCs w:val="24"/>
        </w:rPr>
        <w:instrText>0</w:instrText>
      </w:r>
      <w:r w:rsidRPr="00DE04D7">
        <w:rPr>
          <w:szCs w:val="24"/>
        </w:rPr>
        <w:fldChar w:fldCharType="end"/>
      </w:r>
      <w:r w:rsidRPr="00DE04D7">
        <w:rPr>
          <w:szCs w:val="24"/>
        </w:rPr>
        <w:instrText>)</w:instrText>
      </w:r>
      <w:r w:rsidRPr="00DE04D7">
        <w:rPr>
          <w:szCs w:val="24"/>
        </w:rPr>
        <w:fldChar w:fldCharType="separate"/>
      </w:r>
      <w:r w:rsidR="00FA7410">
        <w:rPr>
          <w:b/>
          <w:noProof/>
          <w:szCs w:val="24"/>
        </w:rPr>
        <w:instrText>!Syntax Error, ,,</w:instrText>
      </w:r>
      <w:r w:rsidRPr="00DE04D7">
        <w:rPr>
          <w:szCs w:val="24"/>
        </w:rPr>
        <w:fldChar w:fldCharType="end"/>
      </w:r>
      <w:r w:rsidRPr="00DE04D7">
        <w:rPr>
          <w:szCs w:val="24"/>
        </w:rPr>
        <w:instrText>= 1 "</w:instrText>
      </w:r>
      <w:r w:rsidRPr="00DE04D7">
        <w:rPr>
          <w:szCs w:val="24"/>
        </w:rPr>
        <w:fldChar w:fldCharType="begin"/>
      </w:r>
      <w:r w:rsidRPr="00DE04D7">
        <w:rPr>
          <w:szCs w:val="24"/>
        </w:rPr>
        <w:instrText>QUOTE ""</w:instrText>
      </w:r>
      <w:r w:rsidRPr="00DE04D7">
        <w:rPr>
          <w:szCs w:val="24"/>
        </w:rPr>
        <w:fldChar w:fldCharType="end"/>
      </w:r>
      <w:r w:rsidRPr="00DE04D7">
        <w:rPr>
          <w:szCs w:val="24"/>
        </w:rPr>
        <w:instrText>"</w:instrText>
      </w:r>
      <w:r w:rsidRPr="00DE04D7">
        <w:rPr>
          <w:szCs w:val="24"/>
        </w:rPr>
        <w:fldChar w:fldCharType="end"/>
      </w:r>
      <w:r w:rsidRPr="00DE04D7">
        <w:rPr>
          <w:szCs w:val="24"/>
        </w:rPr>
        <w:fldChar w:fldCharType="begin"/>
      </w:r>
      <w:r w:rsidRPr="00DE04D7">
        <w:rPr>
          <w:szCs w:val="24"/>
        </w:rPr>
        <w:instrText>IF</w:instrText>
      </w:r>
      <w:r w:rsidRPr="00DE04D7">
        <w:rPr>
          <w:szCs w:val="24"/>
        </w:rPr>
        <w:fldChar w:fldCharType="begin"/>
      </w:r>
      <w:r w:rsidRPr="00DE04D7">
        <w:rPr>
          <w:szCs w:val="24"/>
        </w:rPr>
        <w:instrText>DOCPROPERTY "x_t"</w:instrText>
      </w:r>
      <w:r w:rsidRPr="00DE04D7">
        <w:rPr>
          <w:szCs w:val="24"/>
        </w:rPr>
        <w:fldChar w:fldCharType="separate"/>
      </w:r>
      <w:r w:rsidR="00FA7410">
        <w:rPr>
          <w:szCs w:val="24"/>
        </w:rPr>
        <w:instrText>N</w:instrText>
      </w:r>
      <w:r w:rsidRPr="00DE04D7">
        <w:rPr>
          <w:szCs w:val="24"/>
        </w:rPr>
        <w:fldChar w:fldCharType="end"/>
      </w:r>
      <w:r w:rsidRPr="00DE04D7">
        <w:rPr>
          <w:szCs w:val="24"/>
        </w:rPr>
        <w:instrText>&lt;&gt; N "&gt;"</w:instrText>
      </w:r>
      <w:r w:rsidRPr="00DE04D7">
        <w:rPr>
          <w:szCs w:val="24"/>
        </w:rPr>
        <w:fldChar w:fldCharType="end"/>
      </w:r>
      <w:r w:rsidRPr="00DE04D7">
        <w:rPr>
          <w:szCs w:val="24"/>
        </w:rPr>
        <w:instrText>" "</w:instrText>
      </w:r>
      <w:r w:rsidRPr="00DE04D7">
        <w:rPr>
          <w:szCs w:val="24"/>
        </w:rPr>
        <w:fldChar w:fldCharType="begin"/>
      </w:r>
      <w:r w:rsidRPr="00DE04D7">
        <w:rPr>
          <w:szCs w:val="24"/>
        </w:rPr>
        <w:instrText>QUOTE " _id=\"b3\""</w:instrText>
      </w:r>
      <w:r w:rsidRPr="00DE04D7">
        <w:rPr>
          <w:szCs w:val="24"/>
        </w:rPr>
        <w:fldChar w:fldCharType="separate"/>
      </w:r>
      <w:r w:rsidRPr="00DE04D7">
        <w:rPr>
          <w:szCs w:val="24"/>
        </w:rPr>
        <w:instrText xml:space="preserve"> _id="b3"</w:instrText>
      </w:r>
      <w:r w:rsidRPr="00DE04D7">
        <w:rPr>
          <w:szCs w:val="24"/>
        </w:rPr>
        <w:fldChar w:fldCharType="end"/>
      </w:r>
      <w:r w:rsidRPr="00DE04D7">
        <w:rPr>
          <w:szCs w:val="24"/>
        </w:rPr>
        <w:instrText>"</w:instrText>
      </w:r>
      <w:r w:rsidRPr="00DE04D7">
        <w:rPr>
          <w:szCs w:val="24"/>
        </w:rPr>
        <w:fldChar w:fldCharType="end"/>
      </w:r>
      <w:r w:rsidRPr="00DE04D7">
        <w:rPr>
          <w:rStyle w:val="stdpublisher"/>
          <w:szCs w:val="24"/>
          <w:shd w:val="clear" w:color="auto" w:fill="auto"/>
        </w:rPr>
        <w:t>prEN</w:t>
      </w:r>
      <w:r w:rsidRPr="00DE04D7">
        <w:rPr>
          <w:szCs w:val="24"/>
        </w:rPr>
        <w:t xml:space="preserve"> </w:t>
      </w:r>
      <w:r w:rsidRPr="00DE04D7">
        <w:rPr>
          <w:rStyle w:val="stddocNumber"/>
          <w:szCs w:val="24"/>
          <w:shd w:val="clear" w:color="auto" w:fill="auto"/>
        </w:rPr>
        <w:t>1997</w:t>
      </w:r>
      <w:r w:rsidRPr="00DE04D7">
        <w:rPr>
          <w:szCs w:val="24"/>
        </w:rPr>
        <w:t>-</w:t>
      </w:r>
      <w:r w:rsidRPr="00DE04D7">
        <w:rPr>
          <w:rStyle w:val="stddocPartNumber"/>
          <w:szCs w:val="24"/>
          <w:shd w:val="clear" w:color="auto" w:fill="auto"/>
        </w:rPr>
        <w:t>1</w:t>
      </w:r>
      <w:r w:rsidRPr="00DE04D7">
        <w:rPr>
          <w:szCs w:val="24"/>
        </w:rPr>
        <w:t>:</w:t>
      </w:r>
      <w:r w:rsidRPr="00DE04D7">
        <w:rPr>
          <w:rStyle w:val="stdyear"/>
          <w:szCs w:val="24"/>
          <w:shd w:val="clear" w:color="auto" w:fill="auto"/>
        </w:rPr>
        <w:t>2022</w:t>
      </w:r>
      <w:r w:rsidRPr="00DE04D7">
        <w:rPr>
          <w:szCs w:val="24"/>
        </w:rPr>
        <w:t xml:space="preserve">, </w:t>
      </w:r>
      <w:r w:rsidRPr="00DE04D7">
        <w:rPr>
          <w:rStyle w:val="stddocTitle"/>
          <w:szCs w:val="24"/>
          <w:shd w:val="clear" w:color="auto" w:fill="auto"/>
        </w:rPr>
        <w:t>Eurocode 7 — Geotechnical design — Part 1: General rules</w:t>
      </w:r>
      <w:r w:rsidRPr="00DE04D7">
        <w:rPr>
          <w:szCs w:val="24"/>
        </w:rPr>
        <w:fldChar w:fldCharType="begin"/>
      </w:r>
      <w:r w:rsidRPr="00DE04D7">
        <w:rPr>
          <w:szCs w:val="24"/>
        </w:rPr>
        <w:instrText>IF "x_-3" "</w:instrText>
      </w:r>
      <w:r w:rsidRPr="00DE04D7">
        <w:rPr>
          <w:szCs w:val="24"/>
        </w:rPr>
        <w:fldChar w:fldCharType="begin"/>
      </w:r>
      <w:r w:rsidRPr="00DE04D7">
        <w:rPr>
          <w:szCs w:val="24"/>
        </w:rPr>
        <w:instrText>IF</w:instrText>
      </w:r>
      <w:r w:rsidRPr="00DE04D7">
        <w:rPr>
          <w:szCs w:val="24"/>
        </w:rPr>
        <w:fldChar w:fldCharType="begin"/>
      </w:r>
      <w:r w:rsidRPr="00DE04D7">
        <w:rPr>
          <w:szCs w:val="24"/>
        </w:rPr>
        <w:instrText>DOCPROPERTY "x_t"</w:instrText>
      </w:r>
      <w:r w:rsidRPr="00DE04D7">
        <w:rPr>
          <w:szCs w:val="24"/>
        </w:rPr>
        <w:fldChar w:fldCharType="separate"/>
      </w:r>
      <w:r w:rsidR="00FA7410">
        <w:rPr>
          <w:szCs w:val="24"/>
        </w:rPr>
        <w:instrText>N</w:instrText>
      </w:r>
      <w:r w:rsidRPr="00DE04D7">
        <w:rPr>
          <w:szCs w:val="24"/>
        </w:rPr>
        <w:fldChar w:fldCharType="end"/>
      </w:r>
      <w:r w:rsidRPr="00DE04D7">
        <w:rPr>
          <w:szCs w:val="24"/>
        </w:rPr>
        <w:instrText>&lt;&gt; N "&lt;/</w:instrText>
      </w:r>
      <w:r w:rsidRPr="00DE04D7">
        <w:rPr>
          <w:szCs w:val="24"/>
        </w:rPr>
        <w:fldChar w:fldCharType="begin"/>
      </w:r>
      <w:r w:rsidRPr="00DE04D7">
        <w:rPr>
          <w:szCs w:val="24"/>
        </w:rPr>
        <w:instrText>QUOTE "std"</w:instrText>
      </w:r>
      <w:r w:rsidRPr="00DE04D7">
        <w:rPr>
          <w:szCs w:val="24"/>
        </w:rPr>
        <w:fldChar w:fldCharType="separate"/>
      </w:r>
      <w:r w:rsidR="00536D03" w:rsidRPr="00DE04D7">
        <w:rPr>
          <w:szCs w:val="24"/>
        </w:rPr>
        <w:instrText>std</w:instrText>
      </w:r>
      <w:r w:rsidRPr="00DE04D7">
        <w:rPr>
          <w:szCs w:val="24"/>
        </w:rPr>
        <w:fldChar w:fldCharType="end"/>
      </w:r>
      <w:r w:rsidRPr="00DE04D7">
        <w:rPr>
          <w:szCs w:val="24"/>
        </w:rPr>
        <w:instrText>"</w:instrText>
      </w:r>
      <w:r w:rsidRPr="00DE04D7">
        <w:rPr>
          <w:szCs w:val="24"/>
        </w:rPr>
        <w:fldChar w:fldCharType="end"/>
      </w:r>
      <w:r w:rsidRPr="00DE04D7">
        <w:rPr>
          <w:szCs w:val="24"/>
        </w:rPr>
        <w:fldChar w:fldCharType="begin"/>
      </w:r>
      <w:r w:rsidRPr="00DE04D7">
        <w:rPr>
          <w:szCs w:val="24"/>
        </w:rPr>
        <w:instrText>IF</w:instrText>
      </w:r>
      <w:r w:rsidRPr="00DE04D7">
        <w:rPr>
          <w:szCs w:val="24"/>
        </w:rPr>
        <w:fldChar w:fldCharType="begin"/>
      </w:r>
      <w:r w:rsidRPr="00DE04D7">
        <w:rPr>
          <w:szCs w:val="24"/>
        </w:rPr>
        <w:instrText>DOCPROPERTY "x_t"</w:instrText>
      </w:r>
      <w:r w:rsidRPr="00DE04D7">
        <w:rPr>
          <w:szCs w:val="24"/>
        </w:rPr>
        <w:fldChar w:fldCharType="separate"/>
      </w:r>
      <w:r w:rsidR="00FA7410">
        <w:rPr>
          <w:szCs w:val="24"/>
        </w:rPr>
        <w:instrText>N</w:instrText>
      </w:r>
      <w:r w:rsidRPr="00DE04D7">
        <w:rPr>
          <w:szCs w:val="24"/>
        </w:rPr>
        <w:fldChar w:fldCharType="end"/>
      </w:r>
      <w:r w:rsidRPr="00DE04D7">
        <w:rPr>
          <w:szCs w:val="24"/>
        </w:rPr>
        <w:instrText>&lt;&gt; N "&gt;"</w:instrText>
      </w:r>
      <w:r w:rsidRPr="00DE04D7">
        <w:rPr>
          <w:szCs w:val="24"/>
        </w:rPr>
        <w:fldChar w:fldCharType="end"/>
      </w:r>
      <w:r w:rsidRPr="00DE04D7">
        <w:rPr>
          <w:szCs w:val="24"/>
        </w:rPr>
        <w:instrText>" ""</w:instrText>
      </w:r>
      <w:r w:rsidRPr="00DE04D7">
        <w:rPr>
          <w:szCs w:val="24"/>
        </w:rPr>
        <w:fldChar w:fldCharType="end"/>
      </w:r>
    </w:p>
    <w:p w14:paraId="25D17642" w14:textId="575B83A5" w:rsidR="005073FC" w:rsidRPr="00DE04D7" w:rsidRDefault="005073FC">
      <w:pPr>
        <w:pStyle w:val="RefNorm"/>
        <w:autoSpaceDE w:val="0"/>
        <w:autoSpaceDN w:val="0"/>
        <w:adjustRightInd w:val="0"/>
        <w:rPr>
          <w:szCs w:val="24"/>
        </w:rPr>
      </w:pPr>
      <w:r w:rsidRPr="00DE04D7">
        <w:rPr>
          <w:szCs w:val="24"/>
        </w:rPr>
        <w:fldChar w:fldCharType="begin"/>
      </w:r>
      <w:r w:rsidRPr="00DE04D7">
        <w:rPr>
          <w:szCs w:val="24"/>
        </w:rPr>
        <w:instrText>IF "x_+3" "</w:instrText>
      </w:r>
      <w:r w:rsidRPr="00DE04D7">
        <w:rPr>
          <w:szCs w:val="24"/>
        </w:rPr>
        <w:fldChar w:fldCharType="begin"/>
      </w:r>
      <w:r w:rsidRPr="00DE04D7">
        <w:rPr>
          <w:szCs w:val="24"/>
        </w:rPr>
        <w:instrText>IF</w:instrText>
      </w:r>
      <w:r w:rsidRPr="00DE04D7">
        <w:rPr>
          <w:szCs w:val="24"/>
        </w:rPr>
        <w:fldChar w:fldCharType="begin"/>
      </w:r>
      <w:r w:rsidRPr="00DE04D7">
        <w:rPr>
          <w:szCs w:val="24"/>
        </w:rPr>
        <w:instrText>DOCPROPERTY "x_t"</w:instrText>
      </w:r>
      <w:r w:rsidRPr="00DE04D7">
        <w:rPr>
          <w:szCs w:val="24"/>
        </w:rPr>
        <w:fldChar w:fldCharType="separate"/>
      </w:r>
      <w:r w:rsidR="00FA7410">
        <w:rPr>
          <w:szCs w:val="24"/>
        </w:rPr>
        <w:instrText>N</w:instrText>
      </w:r>
      <w:r w:rsidRPr="00DE04D7">
        <w:rPr>
          <w:szCs w:val="24"/>
        </w:rPr>
        <w:fldChar w:fldCharType="end"/>
      </w:r>
      <w:r w:rsidRPr="00DE04D7">
        <w:rPr>
          <w:szCs w:val="24"/>
        </w:rPr>
        <w:instrText>&lt;&gt; N "&lt;</w:instrText>
      </w:r>
      <w:r w:rsidRPr="00DE04D7">
        <w:rPr>
          <w:szCs w:val="24"/>
        </w:rPr>
        <w:fldChar w:fldCharType="begin"/>
      </w:r>
      <w:r w:rsidRPr="00DE04D7">
        <w:rPr>
          <w:szCs w:val="24"/>
        </w:rPr>
        <w:instrText>QUOTE "std"</w:instrText>
      </w:r>
      <w:r w:rsidRPr="00DE04D7">
        <w:rPr>
          <w:szCs w:val="24"/>
        </w:rPr>
        <w:fldChar w:fldCharType="separate"/>
      </w:r>
      <w:r w:rsidR="00536D03" w:rsidRPr="00DE04D7">
        <w:rPr>
          <w:szCs w:val="24"/>
        </w:rPr>
        <w:instrText>std</w:instrText>
      </w:r>
      <w:r w:rsidRPr="00DE04D7">
        <w:rPr>
          <w:szCs w:val="24"/>
        </w:rPr>
        <w:fldChar w:fldCharType="end"/>
      </w:r>
      <w:r w:rsidRPr="00DE04D7">
        <w:rPr>
          <w:szCs w:val="24"/>
        </w:rPr>
        <w:instrText>"</w:instrText>
      </w:r>
      <w:r w:rsidRPr="00DE04D7">
        <w:rPr>
          <w:szCs w:val="24"/>
        </w:rPr>
        <w:fldChar w:fldCharType="end"/>
      </w:r>
      <w:r w:rsidRPr="00DE04D7">
        <w:rPr>
          <w:szCs w:val="24"/>
        </w:rPr>
        <w:fldChar w:fldCharType="begin"/>
      </w:r>
      <w:r w:rsidRPr="00DE04D7">
        <w:rPr>
          <w:szCs w:val="24"/>
        </w:rPr>
        <w:instrText>IF</w:instrText>
      </w:r>
      <w:r w:rsidRPr="00DE04D7">
        <w:rPr>
          <w:szCs w:val="24"/>
        </w:rPr>
        <w:fldChar w:fldCharType="begin"/>
      </w:r>
      <w:r w:rsidRPr="00DE04D7">
        <w:rPr>
          <w:szCs w:val="24"/>
        </w:rPr>
        <w:instrText>= AND(</w:instrText>
      </w:r>
      <w:r w:rsidRPr="00DE04D7">
        <w:rPr>
          <w:szCs w:val="24"/>
        </w:rPr>
        <w:fldChar w:fldCharType="begin"/>
      </w:r>
      <w:r w:rsidRPr="00DE04D7">
        <w:rPr>
          <w:szCs w:val="24"/>
        </w:rPr>
        <w:instrText>COMPARE</w:instrText>
      </w:r>
      <w:r w:rsidRPr="00DE04D7">
        <w:rPr>
          <w:szCs w:val="24"/>
        </w:rPr>
        <w:fldChar w:fldCharType="begin"/>
      </w:r>
      <w:r w:rsidRPr="00DE04D7">
        <w:rPr>
          <w:szCs w:val="24"/>
        </w:rPr>
        <w:instrText>DOCPROPERTY "x_t"</w:instrText>
      </w:r>
      <w:r w:rsidRPr="00DE04D7">
        <w:rPr>
          <w:szCs w:val="24"/>
        </w:rPr>
        <w:fldChar w:fldCharType="separate"/>
      </w:r>
      <w:r w:rsidR="00FA7410">
        <w:rPr>
          <w:szCs w:val="24"/>
        </w:rPr>
        <w:instrText>N</w:instrText>
      </w:r>
      <w:r w:rsidRPr="00DE04D7">
        <w:rPr>
          <w:szCs w:val="24"/>
        </w:rPr>
        <w:fldChar w:fldCharType="end"/>
      </w:r>
      <w:r w:rsidRPr="00DE04D7">
        <w:rPr>
          <w:szCs w:val="24"/>
        </w:rPr>
        <w:instrText>&lt;&gt; N</w:instrText>
      </w:r>
      <w:r w:rsidRPr="00DE04D7">
        <w:rPr>
          <w:szCs w:val="24"/>
        </w:rPr>
        <w:fldChar w:fldCharType="separate"/>
      </w:r>
      <w:r w:rsidR="00FA7410">
        <w:rPr>
          <w:noProof/>
          <w:szCs w:val="24"/>
        </w:rPr>
        <w:instrText>0</w:instrText>
      </w:r>
      <w:r w:rsidRPr="00DE04D7">
        <w:rPr>
          <w:szCs w:val="24"/>
        </w:rPr>
        <w:fldChar w:fldCharType="end"/>
      </w:r>
      <w:r w:rsidRPr="00DE04D7">
        <w:rPr>
          <w:szCs w:val="24"/>
        </w:rPr>
        <w:instrText>,</w:instrText>
      </w:r>
      <w:r w:rsidRPr="00DE04D7">
        <w:rPr>
          <w:szCs w:val="24"/>
        </w:rPr>
        <w:fldChar w:fldCharType="begin"/>
      </w:r>
      <w:r w:rsidRPr="00DE04D7">
        <w:rPr>
          <w:szCs w:val="24"/>
        </w:rPr>
        <w:instrText>COMPARE</w:instrText>
      </w:r>
      <w:r w:rsidRPr="00DE04D7">
        <w:rPr>
          <w:szCs w:val="24"/>
        </w:rPr>
        <w:fldChar w:fldCharType="begin"/>
      </w:r>
      <w:r w:rsidRPr="00DE04D7">
        <w:rPr>
          <w:szCs w:val="24"/>
        </w:rPr>
        <w:instrText>DOCPROPERTY "x_a"</w:instrText>
      </w:r>
      <w:r w:rsidRPr="00DE04D7">
        <w:rPr>
          <w:szCs w:val="24"/>
        </w:rPr>
        <w:fldChar w:fldCharType="separate"/>
      </w:r>
      <w:r w:rsidR="00FA7410">
        <w:rPr>
          <w:szCs w:val="24"/>
        </w:rPr>
        <w:instrText>N</w:instrText>
      </w:r>
      <w:r w:rsidRPr="00DE04D7">
        <w:rPr>
          <w:szCs w:val="24"/>
        </w:rPr>
        <w:fldChar w:fldCharType="end"/>
      </w:r>
      <w:r w:rsidRPr="00DE04D7">
        <w:rPr>
          <w:szCs w:val="24"/>
        </w:rPr>
        <w:instrText>&lt;&gt; N</w:instrText>
      </w:r>
      <w:r w:rsidRPr="00DE04D7">
        <w:rPr>
          <w:szCs w:val="24"/>
        </w:rPr>
        <w:fldChar w:fldCharType="separate"/>
      </w:r>
      <w:r w:rsidR="00FA7410">
        <w:rPr>
          <w:noProof/>
          <w:szCs w:val="24"/>
        </w:rPr>
        <w:instrText>0</w:instrText>
      </w:r>
      <w:r w:rsidRPr="00DE04D7">
        <w:rPr>
          <w:szCs w:val="24"/>
        </w:rPr>
        <w:fldChar w:fldCharType="end"/>
      </w:r>
      <w:r w:rsidRPr="00DE04D7">
        <w:rPr>
          <w:szCs w:val="24"/>
        </w:rPr>
        <w:instrText>)</w:instrText>
      </w:r>
      <w:r w:rsidRPr="00DE04D7">
        <w:rPr>
          <w:szCs w:val="24"/>
        </w:rPr>
        <w:fldChar w:fldCharType="separate"/>
      </w:r>
      <w:r w:rsidR="00FA7410">
        <w:rPr>
          <w:b/>
          <w:noProof/>
          <w:szCs w:val="24"/>
        </w:rPr>
        <w:instrText>!Syntax Error, ,,</w:instrText>
      </w:r>
      <w:r w:rsidRPr="00DE04D7">
        <w:rPr>
          <w:szCs w:val="24"/>
        </w:rPr>
        <w:fldChar w:fldCharType="end"/>
      </w:r>
      <w:r w:rsidRPr="00DE04D7">
        <w:rPr>
          <w:szCs w:val="24"/>
        </w:rPr>
        <w:instrText>= 1 "</w:instrText>
      </w:r>
      <w:r w:rsidRPr="00DE04D7">
        <w:rPr>
          <w:szCs w:val="24"/>
        </w:rPr>
        <w:fldChar w:fldCharType="begin"/>
      </w:r>
      <w:r w:rsidRPr="00DE04D7">
        <w:rPr>
          <w:szCs w:val="24"/>
        </w:rPr>
        <w:instrText>QUOTE ""</w:instrText>
      </w:r>
      <w:r w:rsidRPr="00DE04D7">
        <w:rPr>
          <w:szCs w:val="24"/>
        </w:rPr>
        <w:fldChar w:fldCharType="end"/>
      </w:r>
      <w:r w:rsidRPr="00DE04D7">
        <w:rPr>
          <w:szCs w:val="24"/>
        </w:rPr>
        <w:instrText>"</w:instrText>
      </w:r>
      <w:r w:rsidRPr="00DE04D7">
        <w:rPr>
          <w:szCs w:val="24"/>
        </w:rPr>
        <w:fldChar w:fldCharType="end"/>
      </w:r>
      <w:r w:rsidRPr="00DE04D7">
        <w:rPr>
          <w:szCs w:val="24"/>
        </w:rPr>
        <w:fldChar w:fldCharType="begin"/>
      </w:r>
      <w:r w:rsidRPr="00DE04D7">
        <w:rPr>
          <w:szCs w:val="24"/>
        </w:rPr>
        <w:instrText>IF</w:instrText>
      </w:r>
      <w:r w:rsidRPr="00DE04D7">
        <w:rPr>
          <w:szCs w:val="24"/>
        </w:rPr>
        <w:fldChar w:fldCharType="begin"/>
      </w:r>
      <w:r w:rsidRPr="00DE04D7">
        <w:rPr>
          <w:szCs w:val="24"/>
        </w:rPr>
        <w:instrText>DOCPROPERTY "x_t"</w:instrText>
      </w:r>
      <w:r w:rsidRPr="00DE04D7">
        <w:rPr>
          <w:szCs w:val="24"/>
        </w:rPr>
        <w:fldChar w:fldCharType="separate"/>
      </w:r>
      <w:r w:rsidR="00FA7410">
        <w:rPr>
          <w:szCs w:val="24"/>
        </w:rPr>
        <w:instrText>N</w:instrText>
      </w:r>
      <w:r w:rsidRPr="00DE04D7">
        <w:rPr>
          <w:szCs w:val="24"/>
        </w:rPr>
        <w:fldChar w:fldCharType="end"/>
      </w:r>
      <w:r w:rsidRPr="00DE04D7">
        <w:rPr>
          <w:szCs w:val="24"/>
        </w:rPr>
        <w:instrText>&lt;&gt; N "&gt;"</w:instrText>
      </w:r>
      <w:r w:rsidRPr="00DE04D7">
        <w:rPr>
          <w:szCs w:val="24"/>
        </w:rPr>
        <w:fldChar w:fldCharType="end"/>
      </w:r>
      <w:r w:rsidRPr="00DE04D7">
        <w:rPr>
          <w:szCs w:val="24"/>
        </w:rPr>
        <w:instrText>" "</w:instrText>
      </w:r>
      <w:r w:rsidRPr="00DE04D7">
        <w:rPr>
          <w:szCs w:val="24"/>
        </w:rPr>
        <w:fldChar w:fldCharType="begin"/>
      </w:r>
      <w:r w:rsidRPr="00DE04D7">
        <w:rPr>
          <w:szCs w:val="24"/>
        </w:rPr>
        <w:instrText>QUOTE " _id=\"b4\""</w:instrText>
      </w:r>
      <w:r w:rsidRPr="00DE04D7">
        <w:rPr>
          <w:szCs w:val="24"/>
        </w:rPr>
        <w:fldChar w:fldCharType="separate"/>
      </w:r>
      <w:r w:rsidRPr="00DE04D7">
        <w:rPr>
          <w:szCs w:val="24"/>
        </w:rPr>
        <w:instrText xml:space="preserve"> _id="b4"</w:instrText>
      </w:r>
      <w:r w:rsidRPr="00DE04D7">
        <w:rPr>
          <w:szCs w:val="24"/>
        </w:rPr>
        <w:fldChar w:fldCharType="end"/>
      </w:r>
      <w:r w:rsidRPr="00DE04D7">
        <w:rPr>
          <w:szCs w:val="24"/>
        </w:rPr>
        <w:instrText>"</w:instrText>
      </w:r>
      <w:r w:rsidRPr="00DE04D7">
        <w:rPr>
          <w:szCs w:val="24"/>
        </w:rPr>
        <w:fldChar w:fldCharType="end"/>
      </w:r>
      <w:r w:rsidRPr="00DE04D7">
        <w:rPr>
          <w:rStyle w:val="stdpublisher"/>
          <w:szCs w:val="24"/>
          <w:shd w:val="clear" w:color="auto" w:fill="auto"/>
        </w:rPr>
        <w:t>prEN</w:t>
      </w:r>
      <w:r w:rsidRPr="00DE04D7">
        <w:rPr>
          <w:szCs w:val="24"/>
        </w:rPr>
        <w:t xml:space="preserve"> </w:t>
      </w:r>
      <w:r w:rsidRPr="00DE04D7">
        <w:rPr>
          <w:rStyle w:val="stddocNumber"/>
          <w:szCs w:val="24"/>
          <w:shd w:val="clear" w:color="auto" w:fill="auto"/>
        </w:rPr>
        <w:t>1997</w:t>
      </w:r>
      <w:r w:rsidRPr="00DE04D7">
        <w:rPr>
          <w:szCs w:val="24"/>
        </w:rPr>
        <w:t>-</w:t>
      </w:r>
      <w:r w:rsidRPr="00DE04D7">
        <w:rPr>
          <w:rStyle w:val="stddocPartNumber"/>
          <w:szCs w:val="24"/>
          <w:shd w:val="clear" w:color="auto" w:fill="auto"/>
        </w:rPr>
        <w:t>2</w:t>
      </w:r>
      <w:r w:rsidRPr="00DE04D7">
        <w:rPr>
          <w:szCs w:val="24"/>
        </w:rPr>
        <w:t>:</w:t>
      </w:r>
      <w:r w:rsidRPr="00DE04D7">
        <w:rPr>
          <w:rStyle w:val="stdyear"/>
          <w:szCs w:val="24"/>
          <w:shd w:val="clear" w:color="auto" w:fill="auto"/>
        </w:rPr>
        <w:t>2022</w:t>
      </w:r>
      <w:r w:rsidRPr="00DE04D7">
        <w:rPr>
          <w:szCs w:val="24"/>
        </w:rPr>
        <w:t xml:space="preserve">, </w:t>
      </w:r>
      <w:r w:rsidRPr="00DE04D7">
        <w:rPr>
          <w:rStyle w:val="stddocTitle"/>
          <w:szCs w:val="24"/>
          <w:shd w:val="clear" w:color="auto" w:fill="auto"/>
        </w:rPr>
        <w:t>Eurocode 7 — Geotechnical design — Part 2: Ground investigation</w:t>
      </w:r>
      <w:r w:rsidRPr="00DE04D7">
        <w:rPr>
          <w:szCs w:val="24"/>
        </w:rPr>
        <w:fldChar w:fldCharType="begin"/>
      </w:r>
      <w:r w:rsidRPr="00DE04D7">
        <w:rPr>
          <w:szCs w:val="24"/>
        </w:rPr>
        <w:instrText>IF "x_-3" "</w:instrText>
      </w:r>
      <w:r w:rsidRPr="00DE04D7">
        <w:rPr>
          <w:szCs w:val="24"/>
        </w:rPr>
        <w:fldChar w:fldCharType="begin"/>
      </w:r>
      <w:r w:rsidRPr="00DE04D7">
        <w:rPr>
          <w:szCs w:val="24"/>
        </w:rPr>
        <w:instrText>IF</w:instrText>
      </w:r>
      <w:r w:rsidRPr="00DE04D7">
        <w:rPr>
          <w:szCs w:val="24"/>
        </w:rPr>
        <w:fldChar w:fldCharType="begin"/>
      </w:r>
      <w:r w:rsidRPr="00DE04D7">
        <w:rPr>
          <w:szCs w:val="24"/>
        </w:rPr>
        <w:instrText>DOCPROPERTY "x_t"</w:instrText>
      </w:r>
      <w:r w:rsidRPr="00DE04D7">
        <w:rPr>
          <w:szCs w:val="24"/>
        </w:rPr>
        <w:fldChar w:fldCharType="separate"/>
      </w:r>
      <w:r w:rsidR="00FA7410">
        <w:rPr>
          <w:szCs w:val="24"/>
        </w:rPr>
        <w:instrText>N</w:instrText>
      </w:r>
      <w:r w:rsidRPr="00DE04D7">
        <w:rPr>
          <w:szCs w:val="24"/>
        </w:rPr>
        <w:fldChar w:fldCharType="end"/>
      </w:r>
      <w:r w:rsidRPr="00DE04D7">
        <w:rPr>
          <w:szCs w:val="24"/>
        </w:rPr>
        <w:instrText>&lt;&gt; N "&lt;/</w:instrText>
      </w:r>
      <w:r w:rsidRPr="00DE04D7">
        <w:rPr>
          <w:szCs w:val="24"/>
        </w:rPr>
        <w:fldChar w:fldCharType="begin"/>
      </w:r>
      <w:r w:rsidRPr="00DE04D7">
        <w:rPr>
          <w:szCs w:val="24"/>
        </w:rPr>
        <w:instrText>QUOTE "std"</w:instrText>
      </w:r>
      <w:r w:rsidRPr="00DE04D7">
        <w:rPr>
          <w:szCs w:val="24"/>
        </w:rPr>
        <w:fldChar w:fldCharType="separate"/>
      </w:r>
      <w:r w:rsidR="00536D03" w:rsidRPr="00DE04D7">
        <w:rPr>
          <w:szCs w:val="24"/>
        </w:rPr>
        <w:instrText>std</w:instrText>
      </w:r>
      <w:r w:rsidRPr="00DE04D7">
        <w:rPr>
          <w:szCs w:val="24"/>
        </w:rPr>
        <w:fldChar w:fldCharType="end"/>
      </w:r>
      <w:r w:rsidRPr="00DE04D7">
        <w:rPr>
          <w:szCs w:val="24"/>
        </w:rPr>
        <w:instrText>"</w:instrText>
      </w:r>
      <w:r w:rsidRPr="00DE04D7">
        <w:rPr>
          <w:szCs w:val="24"/>
        </w:rPr>
        <w:fldChar w:fldCharType="end"/>
      </w:r>
      <w:r w:rsidRPr="00DE04D7">
        <w:rPr>
          <w:szCs w:val="24"/>
        </w:rPr>
        <w:fldChar w:fldCharType="begin"/>
      </w:r>
      <w:r w:rsidRPr="00DE04D7">
        <w:rPr>
          <w:szCs w:val="24"/>
        </w:rPr>
        <w:instrText>IF</w:instrText>
      </w:r>
      <w:r w:rsidRPr="00DE04D7">
        <w:rPr>
          <w:szCs w:val="24"/>
        </w:rPr>
        <w:fldChar w:fldCharType="begin"/>
      </w:r>
      <w:r w:rsidRPr="00DE04D7">
        <w:rPr>
          <w:szCs w:val="24"/>
        </w:rPr>
        <w:instrText>DOCPROPERTY "x_t"</w:instrText>
      </w:r>
      <w:r w:rsidRPr="00DE04D7">
        <w:rPr>
          <w:szCs w:val="24"/>
        </w:rPr>
        <w:fldChar w:fldCharType="separate"/>
      </w:r>
      <w:r w:rsidR="00FA7410">
        <w:rPr>
          <w:szCs w:val="24"/>
        </w:rPr>
        <w:instrText>N</w:instrText>
      </w:r>
      <w:r w:rsidRPr="00DE04D7">
        <w:rPr>
          <w:szCs w:val="24"/>
        </w:rPr>
        <w:fldChar w:fldCharType="end"/>
      </w:r>
      <w:r w:rsidRPr="00DE04D7">
        <w:rPr>
          <w:szCs w:val="24"/>
        </w:rPr>
        <w:instrText>&lt;&gt; N "&gt;"</w:instrText>
      </w:r>
      <w:r w:rsidRPr="00DE04D7">
        <w:rPr>
          <w:szCs w:val="24"/>
        </w:rPr>
        <w:fldChar w:fldCharType="end"/>
      </w:r>
      <w:r w:rsidRPr="00DE04D7">
        <w:rPr>
          <w:szCs w:val="24"/>
        </w:rPr>
        <w:instrText>" ""</w:instrText>
      </w:r>
      <w:r w:rsidRPr="00DE04D7">
        <w:rPr>
          <w:szCs w:val="24"/>
        </w:rPr>
        <w:fldChar w:fldCharType="end"/>
      </w:r>
    </w:p>
    <w:p w14:paraId="6FB27F7D" w14:textId="6F05DB74" w:rsidR="005073FC" w:rsidRPr="00DE04D7" w:rsidRDefault="005073FC">
      <w:pPr>
        <w:pStyle w:val="RefNorm"/>
        <w:autoSpaceDE w:val="0"/>
        <w:autoSpaceDN w:val="0"/>
        <w:adjustRightInd w:val="0"/>
        <w:rPr>
          <w:szCs w:val="24"/>
        </w:rPr>
      </w:pPr>
      <w:r w:rsidRPr="00DE04D7">
        <w:rPr>
          <w:szCs w:val="24"/>
        </w:rPr>
        <w:fldChar w:fldCharType="begin"/>
      </w:r>
      <w:r w:rsidRPr="00DE04D7">
        <w:rPr>
          <w:szCs w:val="24"/>
        </w:rPr>
        <w:instrText>IF "x_+3" "</w:instrText>
      </w:r>
      <w:r w:rsidRPr="00DE04D7">
        <w:rPr>
          <w:szCs w:val="24"/>
        </w:rPr>
        <w:fldChar w:fldCharType="begin"/>
      </w:r>
      <w:r w:rsidRPr="00DE04D7">
        <w:rPr>
          <w:szCs w:val="24"/>
        </w:rPr>
        <w:instrText>IF</w:instrText>
      </w:r>
      <w:r w:rsidRPr="00DE04D7">
        <w:rPr>
          <w:szCs w:val="24"/>
        </w:rPr>
        <w:fldChar w:fldCharType="begin"/>
      </w:r>
      <w:r w:rsidRPr="00DE04D7">
        <w:rPr>
          <w:szCs w:val="24"/>
        </w:rPr>
        <w:instrText>DOCPROPERTY "x_t"</w:instrText>
      </w:r>
      <w:r w:rsidRPr="00DE04D7">
        <w:rPr>
          <w:szCs w:val="24"/>
        </w:rPr>
        <w:fldChar w:fldCharType="separate"/>
      </w:r>
      <w:r w:rsidR="00FA7410">
        <w:rPr>
          <w:szCs w:val="24"/>
        </w:rPr>
        <w:instrText>N</w:instrText>
      </w:r>
      <w:r w:rsidRPr="00DE04D7">
        <w:rPr>
          <w:szCs w:val="24"/>
        </w:rPr>
        <w:fldChar w:fldCharType="end"/>
      </w:r>
      <w:r w:rsidRPr="00DE04D7">
        <w:rPr>
          <w:szCs w:val="24"/>
        </w:rPr>
        <w:instrText>&lt;&gt; N "&lt;</w:instrText>
      </w:r>
      <w:r w:rsidRPr="00DE04D7">
        <w:rPr>
          <w:szCs w:val="24"/>
        </w:rPr>
        <w:fldChar w:fldCharType="begin"/>
      </w:r>
      <w:r w:rsidRPr="00DE04D7">
        <w:rPr>
          <w:szCs w:val="24"/>
        </w:rPr>
        <w:instrText>QUOTE "std"</w:instrText>
      </w:r>
      <w:r w:rsidRPr="00DE04D7">
        <w:rPr>
          <w:szCs w:val="24"/>
        </w:rPr>
        <w:fldChar w:fldCharType="separate"/>
      </w:r>
      <w:r w:rsidR="00536D03" w:rsidRPr="00DE04D7">
        <w:rPr>
          <w:szCs w:val="24"/>
        </w:rPr>
        <w:instrText>std</w:instrText>
      </w:r>
      <w:r w:rsidRPr="00DE04D7">
        <w:rPr>
          <w:szCs w:val="24"/>
        </w:rPr>
        <w:fldChar w:fldCharType="end"/>
      </w:r>
      <w:r w:rsidRPr="00DE04D7">
        <w:rPr>
          <w:szCs w:val="24"/>
        </w:rPr>
        <w:instrText>"</w:instrText>
      </w:r>
      <w:r w:rsidRPr="00DE04D7">
        <w:rPr>
          <w:szCs w:val="24"/>
        </w:rPr>
        <w:fldChar w:fldCharType="end"/>
      </w:r>
      <w:r w:rsidRPr="00DE04D7">
        <w:rPr>
          <w:szCs w:val="24"/>
        </w:rPr>
        <w:fldChar w:fldCharType="begin"/>
      </w:r>
      <w:r w:rsidRPr="00DE04D7">
        <w:rPr>
          <w:szCs w:val="24"/>
        </w:rPr>
        <w:instrText>IF</w:instrText>
      </w:r>
      <w:r w:rsidRPr="00DE04D7">
        <w:rPr>
          <w:szCs w:val="24"/>
        </w:rPr>
        <w:fldChar w:fldCharType="begin"/>
      </w:r>
      <w:r w:rsidRPr="00DE04D7">
        <w:rPr>
          <w:szCs w:val="24"/>
        </w:rPr>
        <w:instrText>= AND(</w:instrText>
      </w:r>
      <w:r w:rsidRPr="00DE04D7">
        <w:rPr>
          <w:szCs w:val="24"/>
        </w:rPr>
        <w:fldChar w:fldCharType="begin"/>
      </w:r>
      <w:r w:rsidRPr="00DE04D7">
        <w:rPr>
          <w:szCs w:val="24"/>
        </w:rPr>
        <w:instrText>COMPARE</w:instrText>
      </w:r>
      <w:r w:rsidRPr="00DE04D7">
        <w:rPr>
          <w:szCs w:val="24"/>
        </w:rPr>
        <w:fldChar w:fldCharType="begin"/>
      </w:r>
      <w:r w:rsidRPr="00DE04D7">
        <w:rPr>
          <w:szCs w:val="24"/>
        </w:rPr>
        <w:instrText>DOCPROPERTY "x_t"</w:instrText>
      </w:r>
      <w:r w:rsidRPr="00DE04D7">
        <w:rPr>
          <w:szCs w:val="24"/>
        </w:rPr>
        <w:fldChar w:fldCharType="separate"/>
      </w:r>
      <w:r w:rsidR="00FA7410">
        <w:rPr>
          <w:szCs w:val="24"/>
        </w:rPr>
        <w:instrText>N</w:instrText>
      </w:r>
      <w:r w:rsidRPr="00DE04D7">
        <w:rPr>
          <w:szCs w:val="24"/>
        </w:rPr>
        <w:fldChar w:fldCharType="end"/>
      </w:r>
      <w:r w:rsidRPr="00DE04D7">
        <w:rPr>
          <w:szCs w:val="24"/>
        </w:rPr>
        <w:instrText>&lt;&gt; N</w:instrText>
      </w:r>
      <w:r w:rsidRPr="00DE04D7">
        <w:rPr>
          <w:szCs w:val="24"/>
        </w:rPr>
        <w:fldChar w:fldCharType="separate"/>
      </w:r>
      <w:r w:rsidR="00FA7410">
        <w:rPr>
          <w:noProof/>
          <w:szCs w:val="24"/>
        </w:rPr>
        <w:instrText>0</w:instrText>
      </w:r>
      <w:r w:rsidRPr="00DE04D7">
        <w:rPr>
          <w:szCs w:val="24"/>
        </w:rPr>
        <w:fldChar w:fldCharType="end"/>
      </w:r>
      <w:r w:rsidRPr="00DE04D7">
        <w:rPr>
          <w:szCs w:val="24"/>
        </w:rPr>
        <w:instrText>,</w:instrText>
      </w:r>
      <w:r w:rsidRPr="00DE04D7">
        <w:rPr>
          <w:szCs w:val="24"/>
        </w:rPr>
        <w:fldChar w:fldCharType="begin"/>
      </w:r>
      <w:r w:rsidRPr="00DE04D7">
        <w:rPr>
          <w:szCs w:val="24"/>
        </w:rPr>
        <w:instrText>COMPARE</w:instrText>
      </w:r>
      <w:r w:rsidRPr="00DE04D7">
        <w:rPr>
          <w:szCs w:val="24"/>
        </w:rPr>
        <w:fldChar w:fldCharType="begin"/>
      </w:r>
      <w:r w:rsidRPr="00DE04D7">
        <w:rPr>
          <w:szCs w:val="24"/>
        </w:rPr>
        <w:instrText>DOCPROPERTY "x_a"</w:instrText>
      </w:r>
      <w:r w:rsidRPr="00DE04D7">
        <w:rPr>
          <w:szCs w:val="24"/>
        </w:rPr>
        <w:fldChar w:fldCharType="separate"/>
      </w:r>
      <w:r w:rsidR="00FA7410">
        <w:rPr>
          <w:szCs w:val="24"/>
        </w:rPr>
        <w:instrText>N</w:instrText>
      </w:r>
      <w:r w:rsidRPr="00DE04D7">
        <w:rPr>
          <w:szCs w:val="24"/>
        </w:rPr>
        <w:fldChar w:fldCharType="end"/>
      </w:r>
      <w:r w:rsidRPr="00DE04D7">
        <w:rPr>
          <w:szCs w:val="24"/>
        </w:rPr>
        <w:instrText>&lt;&gt; N</w:instrText>
      </w:r>
      <w:r w:rsidRPr="00DE04D7">
        <w:rPr>
          <w:szCs w:val="24"/>
        </w:rPr>
        <w:fldChar w:fldCharType="separate"/>
      </w:r>
      <w:r w:rsidR="00FA7410">
        <w:rPr>
          <w:noProof/>
          <w:szCs w:val="24"/>
        </w:rPr>
        <w:instrText>0</w:instrText>
      </w:r>
      <w:r w:rsidRPr="00DE04D7">
        <w:rPr>
          <w:szCs w:val="24"/>
        </w:rPr>
        <w:fldChar w:fldCharType="end"/>
      </w:r>
      <w:r w:rsidRPr="00DE04D7">
        <w:rPr>
          <w:szCs w:val="24"/>
        </w:rPr>
        <w:instrText>)</w:instrText>
      </w:r>
      <w:r w:rsidRPr="00DE04D7">
        <w:rPr>
          <w:szCs w:val="24"/>
        </w:rPr>
        <w:fldChar w:fldCharType="separate"/>
      </w:r>
      <w:r w:rsidR="00FA7410">
        <w:rPr>
          <w:b/>
          <w:noProof/>
          <w:szCs w:val="24"/>
        </w:rPr>
        <w:instrText>!Syntax Error, ,,</w:instrText>
      </w:r>
      <w:r w:rsidRPr="00DE04D7">
        <w:rPr>
          <w:szCs w:val="24"/>
        </w:rPr>
        <w:fldChar w:fldCharType="end"/>
      </w:r>
      <w:r w:rsidRPr="00DE04D7">
        <w:rPr>
          <w:szCs w:val="24"/>
        </w:rPr>
        <w:instrText>= 1 "</w:instrText>
      </w:r>
      <w:r w:rsidRPr="00DE04D7">
        <w:rPr>
          <w:szCs w:val="24"/>
        </w:rPr>
        <w:fldChar w:fldCharType="begin"/>
      </w:r>
      <w:r w:rsidRPr="00DE04D7">
        <w:rPr>
          <w:szCs w:val="24"/>
        </w:rPr>
        <w:instrText>QUOTE ""</w:instrText>
      </w:r>
      <w:r w:rsidRPr="00DE04D7">
        <w:rPr>
          <w:szCs w:val="24"/>
        </w:rPr>
        <w:fldChar w:fldCharType="end"/>
      </w:r>
      <w:r w:rsidRPr="00DE04D7">
        <w:rPr>
          <w:szCs w:val="24"/>
        </w:rPr>
        <w:instrText>"</w:instrText>
      </w:r>
      <w:r w:rsidRPr="00DE04D7">
        <w:rPr>
          <w:szCs w:val="24"/>
        </w:rPr>
        <w:fldChar w:fldCharType="end"/>
      </w:r>
      <w:r w:rsidRPr="00DE04D7">
        <w:rPr>
          <w:szCs w:val="24"/>
        </w:rPr>
        <w:fldChar w:fldCharType="begin"/>
      </w:r>
      <w:r w:rsidRPr="00DE04D7">
        <w:rPr>
          <w:szCs w:val="24"/>
        </w:rPr>
        <w:instrText>IF</w:instrText>
      </w:r>
      <w:r w:rsidRPr="00DE04D7">
        <w:rPr>
          <w:szCs w:val="24"/>
        </w:rPr>
        <w:fldChar w:fldCharType="begin"/>
      </w:r>
      <w:r w:rsidRPr="00DE04D7">
        <w:rPr>
          <w:szCs w:val="24"/>
        </w:rPr>
        <w:instrText>DOCPROPERTY "x_t"</w:instrText>
      </w:r>
      <w:r w:rsidRPr="00DE04D7">
        <w:rPr>
          <w:szCs w:val="24"/>
        </w:rPr>
        <w:fldChar w:fldCharType="separate"/>
      </w:r>
      <w:r w:rsidR="00FA7410">
        <w:rPr>
          <w:szCs w:val="24"/>
        </w:rPr>
        <w:instrText>N</w:instrText>
      </w:r>
      <w:r w:rsidRPr="00DE04D7">
        <w:rPr>
          <w:szCs w:val="24"/>
        </w:rPr>
        <w:fldChar w:fldCharType="end"/>
      </w:r>
      <w:r w:rsidRPr="00DE04D7">
        <w:rPr>
          <w:szCs w:val="24"/>
        </w:rPr>
        <w:instrText>&lt;&gt; N "&gt;"</w:instrText>
      </w:r>
      <w:r w:rsidRPr="00DE04D7">
        <w:rPr>
          <w:szCs w:val="24"/>
        </w:rPr>
        <w:fldChar w:fldCharType="end"/>
      </w:r>
      <w:r w:rsidRPr="00DE04D7">
        <w:rPr>
          <w:szCs w:val="24"/>
        </w:rPr>
        <w:instrText>" "</w:instrText>
      </w:r>
      <w:r w:rsidRPr="00DE04D7">
        <w:rPr>
          <w:szCs w:val="24"/>
        </w:rPr>
        <w:fldChar w:fldCharType="begin"/>
      </w:r>
      <w:r w:rsidRPr="00DE04D7">
        <w:rPr>
          <w:szCs w:val="24"/>
        </w:rPr>
        <w:instrText>QUOTE " _id=\"b5\""</w:instrText>
      </w:r>
      <w:r w:rsidRPr="00DE04D7">
        <w:rPr>
          <w:szCs w:val="24"/>
        </w:rPr>
        <w:fldChar w:fldCharType="separate"/>
      </w:r>
      <w:r w:rsidRPr="00DE04D7">
        <w:rPr>
          <w:szCs w:val="24"/>
        </w:rPr>
        <w:instrText xml:space="preserve"> _id="b5"</w:instrText>
      </w:r>
      <w:r w:rsidRPr="00DE04D7">
        <w:rPr>
          <w:szCs w:val="24"/>
        </w:rPr>
        <w:fldChar w:fldCharType="end"/>
      </w:r>
      <w:r w:rsidRPr="00DE04D7">
        <w:rPr>
          <w:szCs w:val="24"/>
        </w:rPr>
        <w:instrText>"</w:instrText>
      </w:r>
      <w:r w:rsidRPr="00DE04D7">
        <w:rPr>
          <w:szCs w:val="24"/>
        </w:rPr>
        <w:fldChar w:fldCharType="end"/>
      </w:r>
      <w:r w:rsidRPr="00DE04D7">
        <w:rPr>
          <w:rStyle w:val="stdpublisher"/>
          <w:szCs w:val="24"/>
          <w:shd w:val="clear" w:color="auto" w:fill="auto"/>
        </w:rPr>
        <w:t>prEN</w:t>
      </w:r>
      <w:r w:rsidRPr="00DE04D7">
        <w:rPr>
          <w:szCs w:val="24"/>
        </w:rPr>
        <w:t xml:space="preserve"> </w:t>
      </w:r>
      <w:r w:rsidRPr="00DE04D7">
        <w:rPr>
          <w:rStyle w:val="stddocNumber"/>
          <w:szCs w:val="24"/>
          <w:shd w:val="clear" w:color="auto" w:fill="auto"/>
        </w:rPr>
        <w:t>1997</w:t>
      </w:r>
      <w:r w:rsidRPr="00DE04D7">
        <w:rPr>
          <w:szCs w:val="24"/>
        </w:rPr>
        <w:t>-</w:t>
      </w:r>
      <w:r w:rsidRPr="00DE04D7">
        <w:rPr>
          <w:rStyle w:val="stddocPartNumber"/>
          <w:szCs w:val="24"/>
          <w:shd w:val="clear" w:color="auto" w:fill="auto"/>
        </w:rPr>
        <w:t>3</w:t>
      </w:r>
      <w:r w:rsidRPr="00DE04D7">
        <w:rPr>
          <w:szCs w:val="24"/>
        </w:rPr>
        <w:t>:</w:t>
      </w:r>
      <w:r w:rsidRPr="00DE04D7">
        <w:rPr>
          <w:rStyle w:val="stdyear"/>
          <w:szCs w:val="24"/>
          <w:shd w:val="clear" w:color="auto" w:fill="auto"/>
        </w:rPr>
        <w:t>2022</w:t>
      </w:r>
      <w:r w:rsidRPr="00DE04D7">
        <w:rPr>
          <w:szCs w:val="24"/>
        </w:rPr>
        <w:t xml:space="preserve">, </w:t>
      </w:r>
      <w:r w:rsidRPr="00DE04D7">
        <w:rPr>
          <w:rStyle w:val="stddocTitle"/>
          <w:szCs w:val="24"/>
          <w:shd w:val="clear" w:color="auto" w:fill="auto"/>
        </w:rPr>
        <w:t>Eurocode 7 — Geotechnical design — Part 3: Geotechnical structures</w:t>
      </w:r>
      <w:r w:rsidRPr="00DE04D7">
        <w:rPr>
          <w:szCs w:val="24"/>
        </w:rPr>
        <w:fldChar w:fldCharType="begin"/>
      </w:r>
      <w:r w:rsidRPr="00DE04D7">
        <w:rPr>
          <w:szCs w:val="24"/>
        </w:rPr>
        <w:instrText>IF "x_-3" "</w:instrText>
      </w:r>
      <w:r w:rsidRPr="00DE04D7">
        <w:rPr>
          <w:szCs w:val="24"/>
        </w:rPr>
        <w:fldChar w:fldCharType="begin"/>
      </w:r>
      <w:r w:rsidRPr="00DE04D7">
        <w:rPr>
          <w:szCs w:val="24"/>
        </w:rPr>
        <w:instrText>IF</w:instrText>
      </w:r>
      <w:r w:rsidRPr="00DE04D7">
        <w:rPr>
          <w:szCs w:val="24"/>
        </w:rPr>
        <w:fldChar w:fldCharType="begin"/>
      </w:r>
      <w:r w:rsidRPr="00DE04D7">
        <w:rPr>
          <w:szCs w:val="24"/>
        </w:rPr>
        <w:instrText>DOCPROPERTY "x_t"</w:instrText>
      </w:r>
      <w:r w:rsidRPr="00DE04D7">
        <w:rPr>
          <w:szCs w:val="24"/>
        </w:rPr>
        <w:fldChar w:fldCharType="separate"/>
      </w:r>
      <w:r w:rsidR="00FA7410">
        <w:rPr>
          <w:szCs w:val="24"/>
        </w:rPr>
        <w:instrText>N</w:instrText>
      </w:r>
      <w:r w:rsidRPr="00DE04D7">
        <w:rPr>
          <w:szCs w:val="24"/>
        </w:rPr>
        <w:fldChar w:fldCharType="end"/>
      </w:r>
      <w:r w:rsidRPr="00DE04D7">
        <w:rPr>
          <w:szCs w:val="24"/>
        </w:rPr>
        <w:instrText>&lt;&gt; N "&lt;/</w:instrText>
      </w:r>
      <w:r w:rsidRPr="00DE04D7">
        <w:rPr>
          <w:szCs w:val="24"/>
        </w:rPr>
        <w:fldChar w:fldCharType="begin"/>
      </w:r>
      <w:r w:rsidRPr="00DE04D7">
        <w:rPr>
          <w:szCs w:val="24"/>
        </w:rPr>
        <w:instrText>QUOTE "std"</w:instrText>
      </w:r>
      <w:r w:rsidRPr="00DE04D7">
        <w:rPr>
          <w:szCs w:val="24"/>
        </w:rPr>
        <w:fldChar w:fldCharType="separate"/>
      </w:r>
      <w:r w:rsidR="00536D03" w:rsidRPr="00DE04D7">
        <w:rPr>
          <w:szCs w:val="24"/>
        </w:rPr>
        <w:instrText>std</w:instrText>
      </w:r>
      <w:r w:rsidRPr="00DE04D7">
        <w:rPr>
          <w:szCs w:val="24"/>
        </w:rPr>
        <w:fldChar w:fldCharType="end"/>
      </w:r>
      <w:r w:rsidRPr="00DE04D7">
        <w:rPr>
          <w:szCs w:val="24"/>
        </w:rPr>
        <w:instrText>"</w:instrText>
      </w:r>
      <w:r w:rsidRPr="00DE04D7">
        <w:rPr>
          <w:szCs w:val="24"/>
        </w:rPr>
        <w:fldChar w:fldCharType="end"/>
      </w:r>
      <w:r w:rsidRPr="00DE04D7">
        <w:rPr>
          <w:szCs w:val="24"/>
        </w:rPr>
        <w:fldChar w:fldCharType="begin"/>
      </w:r>
      <w:r w:rsidRPr="00DE04D7">
        <w:rPr>
          <w:szCs w:val="24"/>
        </w:rPr>
        <w:instrText>IF</w:instrText>
      </w:r>
      <w:r w:rsidRPr="00DE04D7">
        <w:rPr>
          <w:szCs w:val="24"/>
        </w:rPr>
        <w:fldChar w:fldCharType="begin"/>
      </w:r>
      <w:r w:rsidRPr="00DE04D7">
        <w:rPr>
          <w:szCs w:val="24"/>
        </w:rPr>
        <w:instrText>DOCPROPERTY "x_t"</w:instrText>
      </w:r>
      <w:r w:rsidRPr="00DE04D7">
        <w:rPr>
          <w:szCs w:val="24"/>
        </w:rPr>
        <w:fldChar w:fldCharType="separate"/>
      </w:r>
      <w:r w:rsidR="00FA7410">
        <w:rPr>
          <w:szCs w:val="24"/>
        </w:rPr>
        <w:instrText>N</w:instrText>
      </w:r>
      <w:r w:rsidRPr="00DE04D7">
        <w:rPr>
          <w:szCs w:val="24"/>
        </w:rPr>
        <w:fldChar w:fldCharType="end"/>
      </w:r>
      <w:r w:rsidRPr="00DE04D7">
        <w:rPr>
          <w:szCs w:val="24"/>
        </w:rPr>
        <w:instrText>&lt;&gt; N "&gt;"</w:instrText>
      </w:r>
      <w:r w:rsidRPr="00DE04D7">
        <w:rPr>
          <w:szCs w:val="24"/>
        </w:rPr>
        <w:fldChar w:fldCharType="end"/>
      </w:r>
      <w:r w:rsidRPr="00DE04D7">
        <w:rPr>
          <w:szCs w:val="24"/>
        </w:rPr>
        <w:instrText>" ""</w:instrText>
      </w:r>
      <w:r w:rsidRPr="00DE04D7">
        <w:rPr>
          <w:szCs w:val="24"/>
        </w:rPr>
        <w:fldChar w:fldCharType="end"/>
      </w:r>
    </w:p>
    <w:p w14:paraId="2DD1E37C" w14:textId="039ECEB1" w:rsidR="005073FC" w:rsidRPr="00DE04D7" w:rsidRDefault="005073FC">
      <w:pPr>
        <w:pStyle w:val="RefNorm"/>
        <w:autoSpaceDE w:val="0"/>
        <w:autoSpaceDN w:val="0"/>
        <w:adjustRightInd w:val="0"/>
        <w:rPr>
          <w:szCs w:val="24"/>
        </w:rPr>
      </w:pPr>
      <w:r w:rsidRPr="00DE04D7">
        <w:rPr>
          <w:szCs w:val="24"/>
        </w:rPr>
        <w:fldChar w:fldCharType="begin"/>
      </w:r>
      <w:r w:rsidRPr="00DE04D7">
        <w:rPr>
          <w:szCs w:val="24"/>
        </w:rPr>
        <w:instrText>IF "x_+3" "</w:instrText>
      </w:r>
      <w:r w:rsidRPr="00DE04D7">
        <w:rPr>
          <w:szCs w:val="24"/>
        </w:rPr>
        <w:fldChar w:fldCharType="begin"/>
      </w:r>
      <w:r w:rsidRPr="00DE04D7">
        <w:rPr>
          <w:szCs w:val="24"/>
        </w:rPr>
        <w:instrText>IF</w:instrText>
      </w:r>
      <w:r w:rsidRPr="00DE04D7">
        <w:rPr>
          <w:szCs w:val="24"/>
        </w:rPr>
        <w:fldChar w:fldCharType="begin"/>
      </w:r>
      <w:r w:rsidRPr="00DE04D7">
        <w:rPr>
          <w:szCs w:val="24"/>
        </w:rPr>
        <w:instrText>DOCPROPERTY "x_t"</w:instrText>
      </w:r>
      <w:r w:rsidRPr="00DE04D7">
        <w:rPr>
          <w:szCs w:val="24"/>
        </w:rPr>
        <w:fldChar w:fldCharType="separate"/>
      </w:r>
      <w:r w:rsidR="00FA7410">
        <w:rPr>
          <w:szCs w:val="24"/>
        </w:rPr>
        <w:instrText>N</w:instrText>
      </w:r>
      <w:r w:rsidRPr="00DE04D7">
        <w:rPr>
          <w:szCs w:val="24"/>
        </w:rPr>
        <w:fldChar w:fldCharType="end"/>
      </w:r>
      <w:r w:rsidRPr="00DE04D7">
        <w:rPr>
          <w:szCs w:val="24"/>
        </w:rPr>
        <w:instrText>&lt;&gt; N "&lt;</w:instrText>
      </w:r>
      <w:r w:rsidRPr="00DE04D7">
        <w:rPr>
          <w:szCs w:val="24"/>
        </w:rPr>
        <w:fldChar w:fldCharType="begin"/>
      </w:r>
      <w:r w:rsidRPr="00DE04D7">
        <w:rPr>
          <w:szCs w:val="24"/>
        </w:rPr>
        <w:instrText>QUOTE "std"</w:instrText>
      </w:r>
      <w:r w:rsidRPr="00DE04D7">
        <w:rPr>
          <w:szCs w:val="24"/>
        </w:rPr>
        <w:fldChar w:fldCharType="separate"/>
      </w:r>
      <w:r w:rsidR="00536D03" w:rsidRPr="00DE04D7">
        <w:rPr>
          <w:szCs w:val="24"/>
        </w:rPr>
        <w:instrText>std</w:instrText>
      </w:r>
      <w:r w:rsidRPr="00DE04D7">
        <w:rPr>
          <w:szCs w:val="24"/>
        </w:rPr>
        <w:fldChar w:fldCharType="end"/>
      </w:r>
      <w:r w:rsidRPr="00DE04D7">
        <w:rPr>
          <w:szCs w:val="24"/>
        </w:rPr>
        <w:instrText>"</w:instrText>
      </w:r>
      <w:r w:rsidRPr="00DE04D7">
        <w:rPr>
          <w:szCs w:val="24"/>
        </w:rPr>
        <w:fldChar w:fldCharType="end"/>
      </w:r>
      <w:r w:rsidRPr="00DE04D7">
        <w:rPr>
          <w:szCs w:val="24"/>
        </w:rPr>
        <w:fldChar w:fldCharType="begin"/>
      </w:r>
      <w:r w:rsidRPr="00DE04D7">
        <w:rPr>
          <w:szCs w:val="24"/>
        </w:rPr>
        <w:instrText>IF</w:instrText>
      </w:r>
      <w:r w:rsidRPr="00DE04D7">
        <w:rPr>
          <w:szCs w:val="24"/>
        </w:rPr>
        <w:fldChar w:fldCharType="begin"/>
      </w:r>
      <w:r w:rsidRPr="00DE04D7">
        <w:rPr>
          <w:szCs w:val="24"/>
        </w:rPr>
        <w:instrText>= AND(</w:instrText>
      </w:r>
      <w:r w:rsidRPr="00DE04D7">
        <w:rPr>
          <w:szCs w:val="24"/>
        </w:rPr>
        <w:fldChar w:fldCharType="begin"/>
      </w:r>
      <w:r w:rsidRPr="00DE04D7">
        <w:rPr>
          <w:szCs w:val="24"/>
        </w:rPr>
        <w:instrText>COMPARE</w:instrText>
      </w:r>
      <w:r w:rsidRPr="00DE04D7">
        <w:rPr>
          <w:szCs w:val="24"/>
        </w:rPr>
        <w:fldChar w:fldCharType="begin"/>
      </w:r>
      <w:r w:rsidRPr="00DE04D7">
        <w:rPr>
          <w:szCs w:val="24"/>
        </w:rPr>
        <w:instrText>DOCPROPERTY "x_t"</w:instrText>
      </w:r>
      <w:r w:rsidRPr="00DE04D7">
        <w:rPr>
          <w:szCs w:val="24"/>
        </w:rPr>
        <w:fldChar w:fldCharType="separate"/>
      </w:r>
      <w:r w:rsidR="00FA7410">
        <w:rPr>
          <w:szCs w:val="24"/>
        </w:rPr>
        <w:instrText>N</w:instrText>
      </w:r>
      <w:r w:rsidRPr="00DE04D7">
        <w:rPr>
          <w:szCs w:val="24"/>
        </w:rPr>
        <w:fldChar w:fldCharType="end"/>
      </w:r>
      <w:r w:rsidRPr="00DE04D7">
        <w:rPr>
          <w:szCs w:val="24"/>
        </w:rPr>
        <w:instrText>&lt;&gt; N</w:instrText>
      </w:r>
      <w:r w:rsidRPr="00DE04D7">
        <w:rPr>
          <w:szCs w:val="24"/>
        </w:rPr>
        <w:fldChar w:fldCharType="separate"/>
      </w:r>
      <w:r w:rsidR="00FA7410">
        <w:rPr>
          <w:noProof/>
          <w:szCs w:val="24"/>
        </w:rPr>
        <w:instrText>0</w:instrText>
      </w:r>
      <w:r w:rsidRPr="00DE04D7">
        <w:rPr>
          <w:szCs w:val="24"/>
        </w:rPr>
        <w:fldChar w:fldCharType="end"/>
      </w:r>
      <w:r w:rsidRPr="00DE04D7">
        <w:rPr>
          <w:szCs w:val="24"/>
        </w:rPr>
        <w:instrText>,</w:instrText>
      </w:r>
      <w:r w:rsidRPr="00DE04D7">
        <w:rPr>
          <w:szCs w:val="24"/>
        </w:rPr>
        <w:fldChar w:fldCharType="begin"/>
      </w:r>
      <w:r w:rsidRPr="00DE04D7">
        <w:rPr>
          <w:szCs w:val="24"/>
        </w:rPr>
        <w:instrText>COMPARE</w:instrText>
      </w:r>
      <w:r w:rsidRPr="00DE04D7">
        <w:rPr>
          <w:szCs w:val="24"/>
        </w:rPr>
        <w:fldChar w:fldCharType="begin"/>
      </w:r>
      <w:r w:rsidRPr="00DE04D7">
        <w:rPr>
          <w:szCs w:val="24"/>
        </w:rPr>
        <w:instrText>DOCPROPERTY "x_a"</w:instrText>
      </w:r>
      <w:r w:rsidRPr="00DE04D7">
        <w:rPr>
          <w:szCs w:val="24"/>
        </w:rPr>
        <w:fldChar w:fldCharType="separate"/>
      </w:r>
      <w:r w:rsidR="00FA7410">
        <w:rPr>
          <w:szCs w:val="24"/>
        </w:rPr>
        <w:instrText>N</w:instrText>
      </w:r>
      <w:r w:rsidRPr="00DE04D7">
        <w:rPr>
          <w:szCs w:val="24"/>
        </w:rPr>
        <w:fldChar w:fldCharType="end"/>
      </w:r>
      <w:r w:rsidRPr="00DE04D7">
        <w:rPr>
          <w:szCs w:val="24"/>
        </w:rPr>
        <w:instrText>&lt;&gt; N</w:instrText>
      </w:r>
      <w:r w:rsidRPr="00DE04D7">
        <w:rPr>
          <w:szCs w:val="24"/>
        </w:rPr>
        <w:fldChar w:fldCharType="separate"/>
      </w:r>
      <w:r w:rsidR="00FA7410">
        <w:rPr>
          <w:noProof/>
          <w:szCs w:val="24"/>
        </w:rPr>
        <w:instrText>0</w:instrText>
      </w:r>
      <w:r w:rsidRPr="00DE04D7">
        <w:rPr>
          <w:szCs w:val="24"/>
        </w:rPr>
        <w:fldChar w:fldCharType="end"/>
      </w:r>
      <w:r w:rsidRPr="00DE04D7">
        <w:rPr>
          <w:szCs w:val="24"/>
        </w:rPr>
        <w:instrText>)</w:instrText>
      </w:r>
      <w:r w:rsidRPr="00DE04D7">
        <w:rPr>
          <w:szCs w:val="24"/>
        </w:rPr>
        <w:fldChar w:fldCharType="separate"/>
      </w:r>
      <w:r w:rsidR="00FA7410">
        <w:rPr>
          <w:b/>
          <w:noProof/>
          <w:szCs w:val="24"/>
        </w:rPr>
        <w:instrText>!Syntax Error, ,,</w:instrText>
      </w:r>
      <w:r w:rsidRPr="00DE04D7">
        <w:rPr>
          <w:szCs w:val="24"/>
        </w:rPr>
        <w:fldChar w:fldCharType="end"/>
      </w:r>
      <w:r w:rsidRPr="00DE04D7">
        <w:rPr>
          <w:szCs w:val="24"/>
        </w:rPr>
        <w:instrText>= 1 "</w:instrText>
      </w:r>
      <w:r w:rsidRPr="00DE04D7">
        <w:rPr>
          <w:szCs w:val="24"/>
        </w:rPr>
        <w:fldChar w:fldCharType="begin"/>
      </w:r>
      <w:r w:rsidRPr="00DE04D7">
        <w:rPr>
          <w:szCs w:val="24"/>
        </w:rPr>
        <w:instrText>QUOTE ""</w:instrText>
      </w:r>
      <w:r w:rsidRPr="00DE04D7">
        <w:rPr>
          <w:szCs w:val="24"/>
        </w:rPr>
        <w:fldChar w:fldCharType="end"/>
      </w:r>
      <w:r w:rsidRPr="00DE04D7">
        <w:rPr>
          <w:szCs w:val="24"/>
        </w:rPr>
        <w:instrText>"</w:instrText>
      </w:r>
      <w:r w:rsidRPr="00DE04D7">
        <w:rPr>
          <w:szCs w:val="24"/>
        </w:rPr>
        <w:fldChar w:fldCharType="end"/>
      </w:r>
      <w:r w:rsidRPr="00DE04D7">
        <w:rPr>
          <w:szCs w:val="24"/>
        </w:rPr>
        <w:fldChar w:fldCharType="begin"/>
      </w:r>
      <w:r w:rsidRPr="00DE04D7">
        <w:rPr>
          <w:szCs w:val="24"/>
        </w:rPr>
        <w:instrText>IF</w:instrText>
      </w:r>
      <w:r w:rsidRPr="00DE04D7">
        <w:rPr>
          <w:szCs w:val="24"/>
        </w:rPr>
        <w:fldChar w:fldCharType="begin"/>
      </w:r>
      <w:r w:rsidRPr="00DE04D7">
        <w:rPr>
          <w:szCs w:val="24"/>
        </w:rPr>
        <w:instrText>DOCPROPERTY "x_t"</w:instrText>
      </w:r>
      <w:r w:rsidRPr="00DE04D7">
        <w:rPr>
          <w:szCs w:val="24"/>
        </w:rPr>
        <w:fldChar w:fldCharType="separate"/>
      </w:r>
      <w:r w:rsidR="00FA7410">
        <w:rPr>
          <w:szCs w:val="24"/>
        </w:rPr>
        <w:instrText>N</w:instrText>
      </w:r>
      <w:r w:rsidRPr="00DE04D7">
        <w:rPr>
          <w:szCs w:val="24"/>
        </w:rPr>
        <w:fldChar w:fldCharType="end"/>
      </w:r>
      <w:r w:rsidRPr="00DE04D7">
        <w:rPr>
          <w:szCs w:val="24"/>
        </w:rPr>
        <w:instrText>&lt;&gt; N "&gt;"</w:instrText>
      </w:r>
      <w:r w:rsidRPr="00DE04D7">
        <w:rPr>
          <w:szCs w:val="24"/>
        </w:rPr>
        <w:fldChar w:fldCharType="end"/>
      </w:r>
      <w:r w:rsidRPr="00DE04D7">
        <w:rPr>
          <w:szCs w:val="24"/>
        </w:rPr>
        <w:instrText>" "</w:instrText>
      </w:r>
      <w:r w:rsidRPr="00DE04D7">
        <w:rPr>
          <w:szCs w:val="24"/>
        </w:rPr>
        <w:fldChar w:fldCharType="begin"/>
      </w:r>
      <w:r w:rsidRPr="00DE04D7">
        <w:rPr>
          <w:szCs w:val="24"/>
        </w:rPr>
        <w:instrText>QUOTE " _id=\"b6\""</w:instrText>
      </w:r>
      <w:r w:rsidRPr="00DE04D7">
        <w:rPr>
          <w:szCs w:val="24"/>
        </w:rPr>
        <w:fldChar w:fldCharType="separate"/>
      </w:r>
      <w:r w:rsidRPr="00DE04D7">
        <w:rPr>
          <w:szCs w:val="24"/>
        </w:rPr>
        <w:instrText xml:space="preserve"> _id="b6"</w:instrText>
      </w:r>
      <w:r w:rsidRPr="00DE04D7">
        <w:rPr>
          <w:szCs w:val="24"/>
        </w:rPr>
        <w:fldChar w:fldCharType="end"/>
      </w:r>
      <w:r w:rsidRPr="00DE04D7">
        <w:rPr>
          <w:szCs w:val="24"/>
        </w:rPr>
        <w:instrText>"</w:instrText>
      </w:r>
      <w:r w:rsidRPr="00DE04D7">
        <w:rPr>
          <w:szCs w:val="24"/>
        </w:rPr>
        <w:fldChar w:fldCharType="end"/>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2022</w:t>
      </w:r>
      <w:r w:rsidRPr="00DE04D7">
        <w:rPr>
          <w:szCs w:val="24"/>
        </w:rPr>
        <w:t xml:space="preserve">, </w:t>
      </w:r>
      <w:r w:rsidRPr="00DE04D7">
        <w:rPr>
          <w:rStyle w:val="stddocTitle"/>
          <w:szCs w:val="24"/>
          <w:shd w:val="clear" w:color="auto" w:fill="auto"/>
        </w:rPr>
        <w:t>Eurocode 8 — Design of structures for earthquake resistance — Part 1-1: General rules and seismic action</w:t>
      </w:r>
      <w:r w:rsidRPr="00DE04D7">
        <w:rPr>
          <w:szCs w:val="24"/>
        </w:rPr>
        <w:fldChar w:fldCharType="begin"/>
      </w:r>
      <w:r w:rsidRPr="00DE04D7">
        <w:rPr>
          <w:szCs w:val="24"/>
        </w:rPr>
        <w:instrText>IF "x_-3" "</w:instrText>
      </w:r>
      <w:r w:rsidRPr="00DE04D7">
        <w:rPr>
          <w:szCs w:val="24"/>
        </w:rPr>
        <w:fldChar w:fldCharType="begin"/>
      </w:r>
      <w:r w:rsidRPr="00DE04D7">
        <w:rPr>
          <w:szCs w:val="24"/>
        </w:rPr>
        <w:instrText>IF</w:instrText>
      </w:r>
      <w:r w:rsidRPr="00DE04D7">
        <w:rPr>
          <w:szCs w:val="24"/>
        </w:rPr>
        <w:fldChar w:fldCharType="begin"/>
      </w:r>
      <w:r w:rsidRPr="00DE04D7">
        <w:rPr>
          <w:szCs w:val="24"/>
        </w:rPr>
        <w:instrText>DOCPROPERTY "x_t"</w:instrText>
      </w:r>
      <w:r w:rsidRPr="00DE04D7">
        <w:rPr>
          <w:szCs w:val="24"/>
        </w:rPr>
        <w:fldChar w:fldCharType="separate"/>
      </w:r>
      <w:r w:rsidR="00FA7410">
        <w:rPr>
          <w:szCs w:val="24"/>
        </w:rPr>
        <w:instrText>N</w:instrText>
      </w:r>
      <w:r w:rsidRPr="00DE04D7">
        <w:rPr>
          <w:szCs w:val="24"/>
        </w:rPr>
        <w:fldChar w:fldCharType="end"/>
      </w:r>
      <w:r w:rsidRPr="00DE04D7">
        <w:rPr>
          <w:szCs w:val="24"/>
        </w:rPr>
        <w:instrText>&lt;&gt; N "&lt;/</w:instrText>
      </w:r>
      <w:r w:rsidRPr="00DE04D7">
        <w:rPr>
          <w:szCs w:val="24"/>
        </w:rPr>
        <w:fldChar w:fldCharType="begin"/>
      </w:r>
      <w:r w:rsidRPr="00DE04D7">
        <w:rPr>
          <w:szCs w:val="24"/>
        </w:rPr>
        <w:instrText>QUOTE "std"</w:instrText>
      </w:r>
      <w:r w:rsidRPr="00DE04D7">
        <w:rPr>
          <w:szCs w:val="24"/>
        </w:rPr>
        <w:fldChar w:fldCharType="separate"/>
      </w:r>
      <w:r w:rsidR="00536D03" w:rsidRPr="00DE04D7">
        <w:rPr>
          <w:szCs w:val="24"/>
        </w:rPr>
        <w:instrText>std</w:instrText>
      </w:r>
      <w:r w:rsidRPr="00DE04D7">
        <w:rPr>
          <w:szCs w:val="24"/>
        </w:rPr>
        <w:fldChar w:fldCharType="end"/>
      </w:r>
      <w:r w:rsidRPr="00DE04D7">
        <w:rPr>
          <w:szCs w:val="24"/>
        </w:rPr>
        <w:instrText>"</w:instrText>
      </w:r>
      <w:r w:rsidRPr="00DE04D7">
        <w:rPr>
          <w:szCs w:val="24"/>
        </w:rPr>
        <w:fldChar w:fldCharType="end"/>
      </w:r>
      <w:r w:rsidRPr="00DE04D7">
        <w:rPr>
          <w:szCs w:val="24"/>
        </w:rPr>
        <w:fldChar w:fldCharType="begin"/>
      </w:r>
      <w:r w:rsidRPr="00DE04D7">
        <w:rPr>
          <w:szCs w:val="24"/>
        </w:rPr>
        <w:instrText>IF</w:instrText>
      </w:r>
      <w:r w:rsidRPr="00DE04D7">
        <w:rPr>
          <w:szCs w:val="24"/>
        </w:rPr>
        <w:fldChar w:fldCharType="begin"/>
      </w:r>
      <w:r w:rsidRPr="00DE04D7">
        <w:rPr>
          <w:szCs w:val="24"/>
        </w:rPr>
        <w:instrText>DOCPROPERTY "x_t"</w:instrText>
      </w:r>
      <w:r w:rsidRPr="00DE04D7">
        <w:rPr>
          <w:szCs w:val="24"/>
        </w:rPr>
        <w:fldChar w:fldCharType="separate"/>
      </w:r>
      <w:r w:rsidR="00FA7410">
        <w:rPr>
          <w:szCs w:val="24"/>
        </w:rPr>
        <w:instrText>N</w:instrText>
      </w:r>
      <w:r w:rsidRPr="00DE04D7">
        <w:rPr>
          <w:szCs w:val="24"/>
        </w:rPr>
        <w:fldChar w:fldCharType="end"/>
      </w:r>
      <w:r w:rsidRPr="00DE04D7">
        <w:rPr>
          <w:szCs w:val="24"/>
        </w:rPr>
        <w:instrText>&lt;&gt; N "&gt;"</w:instrText>
      </w:r>
      <w:r w:rsidRPr="00DE04D7">
        <w:rPr>
          <w:szCs w:val="24"/>
        </w:rPr>
        <w:fldChar w:fldCharType="end"/>
      </w:r>
      <w:r w:rsidRPr="00DE04D7">
        <w:rPr>
          <w:szCs w:val="24"/>
        </w:rPr>
        <w:instrText>" ""</w:instrText>
      </w:r>
      <w:r w:rsidRPr="00DE04D7">
        <w:rPr>
          <w:szCs w:val="24"/>
        </w:rPr>
        <w:fldChar w:fldCharType="end"/>
      </w:r>
    </w:p>
    <w:p w14:paraId="6810D64C" w14:textId="01E6C8D1" w:rsidR="005073FC" w:rsidRPr="00DE04D7" w:rsidRDefault="005073FC">
      <w:pPr>
        <w:pStyle w:val="RefNorm"/>
        <w:autoSpaceDE w:val="0"/>
        <w:autoSpaceDN w:val="0"/>
        <w:adjustRightInd w:val="0"/>
        <w:rPr>
          <w:szCs w:val="24"/>
        </w:rPr>
      </w:pPr>
      <w:r w:rsidRPr="00DE04D7">
        <w:rPr>
          <w:szCs w:val="24"/>
        </w:rPr>
        <w:fldChar w:fldCharType="begin"/>
      </w:r>
      <w:r w:rsidRPr="00DE04D7">
        <w:rPr>
          <w:szCs w:val="24"/>
        </w:rPr>
        <w:instrText>IF "x_+3" "</w:instrText>
      </w:r>
      <w:r w:rsidRPr="00DE04D7">
        <w:rPr>
          <w:szCs w:val="24"/>
        </w:rPr>
        <w:fldChar w:fldCharType="begin"/>
      </w:r>
      <w:r w:rsidRPr="00DE04D7">
        <w:rPr>
          <w:szCs w:val="24"/>
        </w:rPr>
        <w:instrText>IF</w:instrText>
      </w:r>
      <w:r w:rsidRPr="00DE04D7">
        <w:rPr>
          <w:szCs w:val="24"/>
        </w:rPr>
        <w:fldChar w:fldCharType="begin"/>
      </w:r>
      <w:r w:rsidRPr="00DE04D7">
        <w:rPr>
          <w:szCs w:val="24"/>
        </w:rPr>
        <w:instrText>DOCPROPERTY "x_t"</w:instrText>
      </w:r>
      <w:r w:rsidRPr="00DE04D7">
        <w:rPr>
          <w:szCs w:val="24"/>
        </w:rPr>
        <w:fldChar w:fldCharType="separate"/>
      </w:r>
      <w:r w:rsidR="00FA7410">
        <w:rPr>
          <w:szCs w:val="24"/>
        </w:rPr>
        <w:instrText>N</w:instrText>
      </w:r>
      <w:r w:rsidRPr="00DE04D7">
        <w:rPr>
          <w:szCs w:val="24"/>
        </w:rPr>
        <w:fldChar w:fldCharType="end"/>
      </w:r>
      <w:r w:rsidRPr="00DE04D7">
        <w:rPr>
          <w:szCs w:val="24"/>
        </w:rPr>
        <w:instrText>&lt;&gt; N "&lt;</w:instrText>
      </w:r>
      <w:r w:rsidRPr="00DE04D7">
        <w:rPr>
          <w:szCs w:val="24"/>
        </w:rPr>
        <w:fldChar w:fldCharType="begin"/>
      </w:r>
      <w:r w:rsidRPr="00DE04D7">
        <w:rPr>
          <w:szCs w:val="24"/>
        </w:rPr>
        <w:instrText>QUOTE "std"</w:instrText>
      </w:r>
      <w:r w:rsidRPr="00DE04D7">
        <w:rPr>
          <w:szCs w:val="24"/>
        </w:rPr>
        <w:fldChar w:fldCharType="separate"/>
      </w:r>
      <w:r w:rsidR="00536D03" w:rsidRPr="00DE04D7">
        <w:rPr>
          <w:szCs w:val="24"/>
        </w:rPr>
        <w:instrText>std</w:instrText>
      </w:r>
      <w:r w:rsidRPr="00DE04D7">
        <w:rPr>
          <w:szCs w:val="24"/>
        </w:rPr>
        <w:fldChar w:fldCharType="end"/>
      </w:r>
      <w:r w:rsidRPr="00DE04D7">
        <w:rPr>
          <w:szCs w:val="24"/>
        </w:rPr>
        <w:instrText>"</w:instrText>
      </w:r>
      <w:r w:rsidRPr="00DE04D7">
        <w:rPr>
          <w:szCs w:val="24"/>
        </w:rPr>
        <w:fldChar w:fldCharType="end"/>
      </w:r>
      <w:r w:rsidRPr="00DE04D7">
        <w:rPr>
          <w:szCs w:val="24"/>
        </w:rPr>
        <w:fldChar w:fldCharType="begin"/>
      </w:r>
      <w:r w:rsidRPr="00DE04D7">
        <w:rPr>
          <w:szCs w:val="24"/>
        </w:rPr>
        <w:instrText>IF</w:instrText>
      </w:r>
      <w:r w:rsidRPr="00DE04D7">
        <w:rPr>
          <w:szCs w:val="24"/>
        </w:rPr>
        <w:fldChar w:fldCharType="begin"/>
      </w:r>
      <w:r w:rsidRPr="00DE04D7">
        <w:rPr>
          <w:szCs w:val="24"/>
        </w:rPr>
        <w:instrText>= AND(</w:instrText>
      </w:r>
      <w:r w:rsidRPr="00DE04D7">
        <w:rPr>
          <w:szCs w:val="24"/>
        </w:rPr>
        <w:fldChar w:fldCharType="begin"/>
      </w:r>
      <w:r w:rsidRPr="00DE04D7">
        <w:rPr>
          <w:szCs w:val="24"/>
        </w:rPr>
        <w:instrText>COMPARE</w:instrText>
      </w:r>
      <w:r w:rsidRPr="00DE04D7">
        <w:rPr>
          <w:szCs w:val="24"/>
        </w:rPr>
        <w:fldChar w:fldCharType="begin"/>
      </w:r>
      <w:r w:rsidRPr="00DE04D7">
        <w:rPr>
          <w:szCs w:val="24"/>
        </w:rPr>
        <w:instrText>DOCPROPERTY "x_t"</w:instrText>
      </w:r>
      <w:r w:rsidRPr="00DE04D7">
        <w:rPr>
          <w:szCs w:val="24"/>
        </w:rPr>
        <w:fldChar w:fldCharType="separate"/>
      </w:r>
      <w:r w:rsidR="00FA7410">
        <w:rPr>
          <w:szCs w:val="24"/>
        </w:rPr>
        <w:instrText>N</w:instrText>
      </w:r>
      <w:r w:rsidRPr="00DE04D7">
        <w:rPr>
          <w:szCs w:val="24"/>
        </w:rPr>
        <w:fldChar w:fldCharType="end"/>
      </w:r>
      <w:r w:rsidRPr="00DE04D7">
        <w:rPr>
          <w:szCs w:val="24"/>
        </w:rPr>
        <w:instrText>&lt;&gt; N</w:instrText>
      </w:r>
      <w:r w:rsidRPr="00DE04D7">
        <w:rPr>
          <w:szCs w:val="24"/>
        </w:rPr>
        <w:fldChar w:fldCharType="separate"/>
      </w:r>
      <w:r w:rsidR="00FA7410">
        <w:rPr>
          <w:noProof/>
          <w:szCs w:val="24"/>
        </w:rPr>
        <w:instrText>0</w:instrText>
      </w:r>
      <w:r w:rsidRPr="00DE04D7">
        <w:rPr>
          <w:szCs w:val="24"/>
        </w:rPr>
        <w:fldChar w:fldCharType="end"/>
      </w:r>
      <w:r w:rsidRPr="00DE04D7">
        <w:rPr>
          <w:szCs w:val="24"/>
        </w:rPr>
        <w:instrText>,</w:instrText>
      </w:r>
      <w:r w:rsidRPr="00DE04D7">
        <w:rPr>
          <w:szCs w:val="24"/>
        </w:rPr>
        <w:fldChar w:fldCharType="begin"/>
      </w:r>
      <w:r w:rsidRPr="00DE04D7">
        <w:rPr>
          <w:szCs w:val="24"/>
        </w:rPr>
        <w:instrText>COMPARE</w:instrText>
      </w:r>
      <w:r w:rsidRPr="00DE04D7">
        <w:rPr>
          <w:szCs w:val="24"/>
        </w:rPr>
        <w:fldChar w:fldCharType="begin"/>
      </w:r>
      <w:r w:rsidRPr="00DE04D7">
        <w:rPr>
          <w:szCs w:val="24"/>
        </w:rPr>
        <w:instrText>DOCPROPERTY "x_a"</w:instrText>
      </w:r>
      <w:r w:rsidRPr="00DE04D7">
        <w:rPr>
          <w:szCs w:val="24"/>
        </w:rPr>
        <w:fldChar w:fldCharType="separate"/>
      </w:r>
      <w:r w:rsidR="00FA7410">
        <w:rPr>
          <w:szCs w:val="24"/>
        </w:rPr>
        <w:instrText>N</w:instrText>
      </w:r>
      <w:r w:rsidRPr="00DE04D7">
        <w:rPr>
          <w:szCs w:val="24"/>
        </w:rPr>
        <w:fldChar w:fldCharType="end"/>
      </w:r>
      <w:r w:rsidRPr="00DE04D7">
        <w:rPr>
          <w:szCs w:val="24"/>
        </w:rPr>
        <w:instrText>&lt;&gt; N</w:instrText>
      </w:r>
      <w:r w:rsidRPr="00DE04D7">
        <w:rPr>
          <w:szCs w:val="24"/>
        </w:rPr>
        <w:fldChar w:fldCharType="separate"/>
      </w:r>
      <w:r w:rsidR="00FA7410">
        <w:rPr>
          <w:noProof/>
          <w:szCs w:val="24"/>
        </w:rPr>
        <w:instrText>0</w:instrText>
      </w:r>
      <w:r w:rsidRPr="00DE04D7">
        <w:rPr>
          <w:szCs w:val="24"/>
        </w:rPr>
        <w:fldChar w:fldCharType="end"/>
      </w:r>
      <w:r w:rsidRPr="00DE04D7">
        <w:rPr>
          <w:szCs w:val="24"/>
        </w:rPr>
        <w:instrText>)</w:instrText>
      </w:r>
      <w:r w:rsidRPr="00DE04D7">
        <w:rPr>
          <w:szCs w:val="24"/>
        </w:rPr>
        <w:fldChar w:fldCharType="separate"/>
      </w:r>
      <w:r w:rsidR="00FA7410">
        <w:rPr>
          <w:b/>
          <w:noProof/>
          <w:szCs w:val="24"/>
        </w:rPr>
        <w:instrText>!Syntax Error, ,,</w:instrText>
      </w:r>
      <w:r w:rsidRPr="00DE04D7">
        <w:rPr>
          <w:szCs w:val="24"/>
        </w:rPr>
        <w:fldChar w:fldCharType="end"/>
      </w:r>
      <w:r w:rsidRPr="00DE04D7">
        <w:rPr>
          <w:szCs w:val="24"/>
        </w:rPr>
        <w:instrText>= 1 "</w:instrText>
      </w:r>
      <w:r w:rsidRPr="00DE04D7">
        <w:rPr>
          <w:szCs w:val="24"/>
        </w:rPr>
        <w:fldChar w:fldCharType="begin"/>
      </w:r>
      <w:r w:rsidRPr="00DE04D7">
        <w:rPr>
          <w:szCs w:val="24"/>
        </w:rPr>
        <w:instrText>QUOTE ""</w:instrText>
      </w:r>
      <w:r w:rsidRPr="00DE04D7">
        <w:rPr>
          <w:szCs w:val="24"/>
        </w:rPr>
        <w:fldChar w:fldCharType="end"/>
      </w:r>
      <w:r w:rsidRPr="00DE04D7">
        <w:rPr>
          <w:szCs w:val="24"/>
        </w:rPr>
        <w:instrText>"</w:instrText>
      </w:r>
      <w:r w:rsidRPr="00DE04D7">
        <w:rPr>
          <w:szCs w:val="24"/>
        </w:rPr>
        <w:fldChar w:fldCharType="end"/>
      </w:r>
      <w:r w:rsidRPr="00DE04D7">
        <w:rPr>
          <w:szCs w:val="24"/>
        </w:rPr>
        <w:fldChar w:fldCharType="begin"/>
      </w:r>
      <w:r w:rsidRPr="00DE04D7">
        <w:rPr>
          <w:szCs w:val="24"/>
        </w:rPr>
        <w:instrText>IF</w:instrText>
      </w:r>
      <w:r w:rsidRPr="00DE04D7">
        <w:rPr>
          <w:szCs w:val="24"/>
        </w:rPr>
        <w:fldChar w:fldCharType="begin"/>
      </w:r>
      <w:r w:rsidRPr="00DE04D7">
        <w:rPr>
          <w:szCs w:val="24"/>
        </w:rPr>
        <w:instrText>DOCPROPERTY "x_t"</w:instrText>
      </w:r>
      <w:r w:rsidRPr="00DE04D7">
        <w:rPr>
          <w:szCs w:val="24"/>
        </w:rPr>
        <w:fldChar w:fldCharType="separate"/>
      </w:r>
      <w:r w:rsidR="00FA7410">
        <w:rPr>
          <w:szCs w:val="24"/>
        </w:rPr>
        <w:instrText>N</w:instrText>
      </w:r>
      <w:r w:rsidRPr="00DE04D7">
        <w:rPr>
          <w:szCs w:val="24"/>
        </w:rPr>
        <w:fldChar w:fldCharType="end"/>
      </w:r>
      <w:r w:rsidRPr="00DE04D7">
        <w:rPr>
          <w:szCs w:val="24"/>
        </w:rPr>
        <w:instrText>&lt;&gt; N "&gt;"</w:instrText>
      </w:r>
      <w:r w:rsidRPr="00DE04D7">
        <w:rPr>
          <w:szCs w:val="24"/>
        </w:rPr>
        <w:fldChar w:fldCharType="end"/>
      </w:r>
      <w:r w:rsidRPr="00DE04D7">
        <w:rPr>
          <w:szCs w:val="24"/>
        </w:rPr>
        <w:instrText>" "</w:instrText>
      </w:r>
      <w:r w:rsidRPr="00DE04D7">
        <w:rPr>
          <w:szCs w:val="24"/>
        </w:rPr>
        <w:fldChar w:fldCharType="begin"/>
      </w:r>
      <w:r w:rsidRPr="00DE04D7">
        <w:rPr>
          <w:szCs w:val="24"/>
        </w:rPr>
        <w:instrText>QUOTE " _id=\"b7\""</w:instrText>
      </w:r>
      <w:r w:rsidRPr="00DE04D7">
        <w:rPr>
          <w:szCs w:val="24"/>
        </w:rPr>
        <w:fldChar w:fldCharType="separate"/>
      </w:r>
      <w:r w:rsidRPr="00DE04D7">
        <w:rPr>
          <w:szCs w:val="24"/>
        </w:rPr>
        <w:instrText xml:space="preserve"> _id="b7"</w:instrText>
      </w:r>
      <w:r w:rsidRPr="00DE04D7">
        <w:rPr>
          <w:szCs w:val="24"/>
        </w:rPr>
        <w:fldChar w:fldCharType="end"/>
      </w:r>
      <w:r w:rsidRPr="00DE04D7">
        <w:rPr>
          <w:szCs w:val="24"/>
        </w:rPr>
        <w:instrText>"</w:instrText>
      </w:r>
      <w:r w:rsidRPr="00DE04D7">
        <w:rPr>
          <w:szCs w:val="24"/>
        </w:rPr>
        <w:fldChar w:fldCharType="end"/>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3</w:t>
      </w:r>
      <w:r w:rsidR="00E54D8C" w:rsidRPr="00DE04D7">
        <w:t xml:space="preserve">, </w:t>
      </w:r>
      <w:r w:rsidRPr="00DE04D7">
        <w:rPr>
          <w:rStyle w:val="stddocTitle"/>
          <w:szCs w:val="24"/>
          <w:shd w:val="clear" w:color="auto" w:fill="auto"/>
        </w:rPr>
        <w:t>Eurocode 8 — Design of structures for earthquake resistance — Part 3: Assessment and retrofitting of buildings and bridges (under development)</w:t>
      </w:r>
      <w:r w:rsidRPr="00DE04D7">
        <w:rPr>
          <w:szCs w:val="24"/>
        </w:rPr>
        <w:fldChar w:fldCharType="begin"/>
      </w:r>
      <w:r w:rsidRPr="00DE04D7">
        <w:rPr>
          <w:szCs w:val="24"/>
        </w:rPr>
        <w:instrText>IF "x_-3" "</w:instrText>
      </w:r>
      <w:r w:rsidRPr="00DE04D7">
        <w:rPr>
          <w:szCs w:val="24"/>
        </w:rPr>
        <w:fldChar w:fldCharType="begin"/>
      </w:r>
      <w:r w:rsidRPr="00DE04D7">
        <w:rPr>
          <w:szCs w:val="24"/>
        </w:rPr>
        <w:instrText>IF</w:instrText>
      </w:r>
      <w:r w:rsidRPr="00DE04D7">
        <w:rPr>
          <w:szCs w:val="24"/>
        </w:rPr>
        <w:fldChar w:fldCharType="begin"/>
      </w:r>
      <w:r w:rsidRPr="00DE04D7">
        <w:rPr>
          <w:szCs w:val="24"/>
        </w:rPr>
        <w:instrText>DOCPROPERTY "x_t"</w:instrText>
      </w:r>
      <w:r w:rsidRPr="00DE04D7">
        <w:rPr>
          <w:szCs w:val="24"/>
        </w:rPr>
        <w:fldChar w:fldCharType="separate"/>
      </w:r>
      <w:r w:rsidR="00FA7410">
        <w:rPr>
          <w:szCs w:val="24"/>
        </w:rPr>
        <w:instrText>N</w:instrText>
      </w:r>
      <w:r w:rsidRPr="00DE04D7">
        <w:rPr>
          <w:szCs w:val="24"/>
        </w:rPr>
        <w:fldChar w:fldCharType="end"/>
      </w:r>
      <w:r w:rsidRPr="00DE04D7">
        <w:rPr>
          <w:szCs w:val="24"/>
        </w:rPr>
        <w:instrText>&lt;&gt; N "&lt;/</w:instrText>
      </w:r>
      <w:r w:rsidRPr="00DE04D7">
        <w:rPr>
          <w:szCs w:val="24"/>
        </w:rPr>
        <w:fldChar w:fldCharType="begin"/>
      </w:r>
      <w:r w:rsidRPr="00DE04D7">
        <w:rPr>
          <w:szCs w:val="24"/>
        </w:rPr>
        <w:instrText>QUOTE "std"</w:instrText>
      </w:r>
      <w:r w:rsidRPr="00DE04D7">
        <w:rPr>
          <w:szCs w:val="24"/>
        </w:rPr>
        <w:fldChar w:fldCharType="separate"/>
      </w:r>
      <w:r w:rsidR="00536D03" w:rsidRPr="00DE04D7">
        <w:rPr>
          <w:szCs w:val="24"/>
        </w:rPr>
        <w:instrText>std</w:instrText>
      </w:r>
      <w:r w:rsidRPr="00DE04D7">
        <w:rPr>
          <w:szCs w:val="24"/>
        </w:rPr>
        <w:fldChar w:fldCharType="end"/>
      </w:r>
      <w:r w:rsidRPr="00DE04D7">
        <w:rPr>
          <w:szCs w:val="24"/>
        </w:rPr>
        <w:instrText>"</w:instrText>
      </w:r>
      <w:r w:rsidRPr="00DE04D7">
        <w:rPr>
          <w:szCs w:val="24"/>
        </w:rPr>
        <w:fldChar w:fldCharType="end"/>
      </w:r>
      <w:r w:rsidRPr="00DE04D7">
        <w:rPr>
          <w:szCs w:val="24"/>
        </w:rPr>
        <w:fldChar w:fldCharType="begin"/>
      </w:r>
      <w:r w:rsidRPr="00DE04D7">
        <w:rPr>
          <w:szCs w:val="24"/>
        </w:rPr>
        <w:instrText>IF</w:instrText>
      </w:r>
      <w:r w:rsidRPr="00DE04D7">
        <w:rPr>
          <w:szCs w:val="24"/>
        </w:rPr>
        <w:fldChar w:fldCharType="begin"/>
      </w:r>
      <w:r w:rsidRPr="00DE04D7">
        <w:rPr>
          <w:szCs w:val="24"/>
        </w:rPr>
        <w:instrText>DOCPROPERTY "x_t"</w:instrText>
      </w:r>
      <w:r w:rsidRPr="00DE04D7">
        <w:rPr>
          <w:szCs w:val="24"/>
        </w:rPr>
        <w:fldChar w:fldCharType="separate"/>
      </w:r>
      <w:r w:rsidR="00FA7410">
        <w:rPr>
          <w:szCs w:val="24"/>
        </w:rPr>
        <w:instrText>N</w:instrText>
      </w:r>
      <w:r w:rsidRPr="00DE04D7">
        <w:rPr>
          <w:szCs w:val="24"/>
        </w:rPr>
        <w:fldChar w:fldCharType="end"/>
      </w:r>
      <w:r w:rsidRPr="00DE04D7">
        <w:rPr>
          <w:szCs w:val="24"/>
        </w:rPr>
        <w:instrText>&lt;&gt; N "&gt;"</w:instrText>
      </w:r>
      <w:r w:rsidRPr="00DE04D7">
        <w:rPr>
          <w:szCs w:val="24"/>
        </w:rPr>
        <w:fldChar w:fldCharType="end"/>
      </w:r>
      <w:r w:rsidRPr="00DE04D7">
        <w:rPr>
          <w:szCs w:val="24"/>
        </w:rPr>
        <w:instrText>" ""</w:instrText>
      </w:r>
      <w:r w:rsidRPr="00DE04D7">
        <w:rPr>
          <w:szCs w:val="24"/>
        </w:rPr>
        <w:fldChar w:fldCharType="end"/>
      </w:r>
    </w:p>
    <w:p w14:paraId="5EF899D8" w14:textId="08754573" w:rsidR="005073FC" w:rsidRPr="00DE04D7" w:rsidRDefault="005073FC">
      <w:pPr>
        <w:pStyle w:val="RefNorm"/>
        <w:autoSpaceDE w:val="0"/>
        <w:autoSpaceDN w:val="0"/>
        <w:adjustRightInd w:val="0"/>
        <w:rPr>
          <w:szCs w:val="24"/>
        </w:rPr>
      </w:pPr>
      <w:r w:rsidRPr="00DE04D7">
        <w:rPr>
          <w:szCs w:val="24"/>
        </w:rPr>
        <w:fldChar w:fldCharType="begin"/>
      </w:r>
      <w:r w:rsidRPr="00DE04D7">
        <w:rPr>
          <w:szCs w:val="24"/>
        </w:rPr>
        <w:instrText>IF "x_+3" "</w:instrText>
      </w:r>
      <w:r w:rsidRPr="00DE04D7">
        <w:rPr>
          <w:szCs w:val="24"/>
        </w:rPr>
        <w:fldChar w:fldCharType="begin"/>
      </w:r>
      <w:r w:rsidRPr="00DE04D7">
        <w:rPr>
          <w:szCs w:val="24"/>
        </w:rPr>
        <w:instrText>IF</w:instrText>
      </w:r>
      <w:r w:rsidRPr="00DE04D7">
        <w:rPr>
          <w:szCs w:val="24"/>
        </w:rPr>
        <w:fldChar w:fldCharType="begin"/>
      </w:r>
      <w:r w:rsidRPr="00DE04D7">
        <w:rPr>
          <w:szCs w:val="24"/>
        </w:rPr>
        <w:instrText>DOCPROPERTY "x_t"</w:instrText>
      </w:r>
      <w:r w:rsidRPr="00DE04D7">
        <w:rPr>
          <w:szCs w:val="24"/>
        </w:rPr>
        <w:fldChar w:fldCharType="separate"/>
      </w:r>
      <w:r w:rsidR="00FA7410">
        <w:rPr>
          <w:szCs w:val="24"/>
        </w:rPr>
        <w:instrText>N</w:instrText>
      </w:r>
      <w:r w:rsidRPr="00DE04D7">
        <w:rPr>
          <w:szCs w:val="24"/>
        </w:rPr>
        <w:fldChar w:fldCharType="end"/>
      </w:r>
      <w:r w:rsidRPr="00DE04D7">
        <w:rPr>
          <w:szCs w:val="24"/>
        </w:rPr>
        <w:instrText>&lt;&gt; N "&lt;</w:instrText>
      </w:r>
      <w:r w:rsidRPr="00DE04D7">
        <w:rPr>
          <w:szCs w:val="24"/>
        </w:rPr>
        <w:fldChar w:fldCharType="begin"/>
      </w:r>
      <w:r w:rsidRPr="00DE04D7">
        <w:rPr>
          <w:szCs w:val="24"/>
        </w:rPr>
        <w:instrText>QUOTE "std"</w:instrText>
      </w:r>
      <w:r w:rsidRPr="00DE04D7">
        <w:rPr>
          <w:szCs w:val="24"/>
        </w:rPr>
        <w:fldChar w:fldCharType="separate"/>
      </w:r>
      <w:r w:rsidR="00536D03" w:rsidRPr="00DE04D7">
        <w:rPr>
          <w:szCs w:val="24"/>
        </w:rPr>
        <w:instrText>std</w:instrText>
      </w:r>
      <w:r w:rsidRPr="00DE04D7">
        <w:rPr>
          <w:szCs w:val="24"/>
        </w:rPr>
        <w:fldChar w:fldCharType="end"/>
      </w:r>
      <w:r w:rsidRPr="00DE04D7">
        <w:rPr>
          <w:szCs w:val="24"/>
        </w:rPr>
        <w:instrText>"</w:instrText>
      </w:r>
      <w:r w:rsidRPr="00DE04D7">
        <w:rPr>
          <w:szCs w:val="24"/>
        </w:rPr>
        <w:fldChar w:fldCharType="end"/>
      </w:r>
      <w:r w:rsidRPr="00DE04D7">
        <w:rPr>
          <w:szCs w:val="24"/>
        </w:rPr>
        <w:fldChar w:fldCharType="begin"/>
      </w:r>
      <w:r w:rsidRPr="00DE04D7">
        <w:rPr>
          <w:szCs w:val="24"/>
        </w:rPr>
        <w:instrText>IF</w:instrText>
      </w:r>
      <w:r w:rsidRPr="00DE04D7">
        <w:rPr>
          <w:szCs w:val="24"/>
        </w:rPr>
        <w:fldChar w:fldCharType="begin"/>
      </w:r>
      <w:r w:rsidRPr="00DE04D7">
        <w:rPr>
          <w:szCs w:val="24"/>
        </w:rPr>
        <w:instrText>= AND(</w:instrText>
      </w:r>
      <w:r w:rsidRPr="00DE04D7">
        <w:rPr>
          <w:szCs w:val="24"/>
        </w:rPr>
        <w:fldChar w:fldCharType="begin"/>
      </w:r>
      <w:r w:rsidRPr="00DE04D7">
        <w:rPr>
          <w:szCs w:val="24"/>
        </w:rPr>
        <w:instrText>COMPARE</w:instrText>
      </w:r>
      <w:r w:rsidRPr="00DE04D7">
        <w:rPr>
          <w:szCs w:val="24"/>
        </w:rPr>
        <w:fldChar w:fldCharType="begin"/>
      </w:r>
      <w:r w:rsidRPr="00DE04D7">
        <w:rPr>
          <w:szCs w:val="24"/>
        </w:rPr>
        <w:instrText>DOCPROPERTY "x_t"</w:instrText>
      </w:r>
      <w:r w:rsidRPr="00DE04D7">
        <w:rPr>
          <w:szCs w:val="24"/>
        </w:rPr>
        <w:fldChar w:fldCharType="separate"/>
      </w:r>
      <w:r w:rsidR="00FA7410">
        <w:rPr>
          <w:szCs w:val="24"/>
        </w:rPr>
        <w:instrText>N</w:instrText>
      </w:r>
      <w:r w:rsidRPr="00DE04D7">
        <w:rPr>
          <w:szCs w:val="24"/>
        </w:rPr>
        <w:fldChar w:fldCharType="end"/>
      </w:r>
      <w:r w:rsidRPr="00DE04D7">
        <w:rPr>
          <w:szCs w:val="24"/>
        </w:rPr>
        <w:instrText>&lt;&gt; N</w:instrText>
      </w:r>
      <w:r w:rsidRPr="00DE04D7">
        <w:rPr>
          <w:szCs w:val="24"/>
        </w:rPr>
        <w:fldChar w:fldCharType="separate"/>
      </w:r>
      <w:r w:rsidR="00FA7410">
        <w:rPr>
          <w:noProof/>
          <w:szCs w:val="24"/>
        </w:rPr>
        <w:instrText>0</w:instrText>
      </w:r>
      <w:r w:rsidRPr="00DE04D7">
        <w:rPr>
          <w:szCs w:val="24"/>
        </w:rPr>
        <w:fldChar w:fldCharType="end"/>
      </w:r>
      <w:r w:rsidRPr="00DE04D7">
        <w:rPr>
          <w:szCs w:val="24"/>
        </w:rPr>
        <w:instrText>,</w:instrText>
      </w:r>
      <w:r w:rsidRPr="00DE04D7">
        <w:rPr>
          <w:szCs w:val="24"/>
        </w:rPr>
        <w:fldChar w:fldCharType="begin"/>
      </w:r>
      <w:r w:rsidRPr="00DE04D7">
        <w:rPr>
          <w:szCs w:val="24"/>
        </w:rPr>
        <w:instrText>COMPARE</w:instrText>
      </w:r>
      <w:r w:rsidRPr="00DE04D7">
        <w:rPr>
          <w:szCs w:val="24"/>
        </w:rPr>
        <w:fldChar w:fldCharType="begin"/>
      </w:r>
      <w:r w:rsidRPr="00DE04D7">
        <w:rPr>
          <w:szCs w:val="24"/>
        </w:rPr>
        <w:instrText>DOCPROPERTY "x_a"</w:instrText>
      </w:r>
      <w:r w:rsidRPr="00DE04D7">
        <w:rPr>
          <w:szCs w:val="24"/>
        </w:rPr>
        <w:fldChar w:fldCharType="separate"/>
      </w:r>
      <w:r w:rsidR="00FA7410">
        <w:rPr>
          <w:szCs w:val="24"/>
        </w:rPr>
        <w:instrText>N</w:instrText>
      </w:r>
      <w:r w:rsidRPr="00DE04D7">
        <w:rPr>
          <w:szCs w:val="24"/>
        </w:rPr>
        <w:fldChar w:fldCharType="end"/>
      </w:r>
      <w:r w:rsidRPr="00DE04D7">
        <w:rPr>
          <w:szCs w:val="24"/>
        </w:rPr>
        <w:instrText>&lt;&gt; N</w:instrText>
      </w:r>
      <w:r w:rsidRPr="00DE04D7">
        <w:rPr>
          <w:szCs w:val="24"/>
        </w:rPr>
        <w:fldChar w:fldCharType="separate"/>
      </w:r>
      <w:r w:rsidR="00FA7410">
        <w:rPr>
          <w:noProof/>
          <w:szCs w:val="24"/>
        </w:rPr>
        <w:instrText>0</w:instrText>
      </w:r>
      <w:r w:rsidRPr="00DE04D7">
        <w:rPr>
          <w:szCs w:val="24"/>
        </w:rPr>
        <w:fldChar w:fldCharType="end"/>
      </w:r>
      <w:r w:rsidRPr="00DE04D7">
        <w:rPr>
          <w:szCs w:val="24"/>
        </w:rPr>
        <w:instrText>)</w:instrText>
      </w:r>
      <w:r w:rsidRPr="00DE04D7">
        <w:rPr>
          <w:szCs w:val="24"/>
        </w:rPr>
        <w:fldChar w:fldCharType="separate"/>
      </w:r>
      <w:r w:rsidR="00FA7410">
        <w:rPr>
          <w:b/>
          <w:noProof/>
          <w:szCs w:val="24"/>
        </w:rPr>
        <w:instrText>!Syntax Error, ,,</w:instrText>
      </w:r>
      <w:r w:rsidRPr="00DE04D7">
        <w:rPr>
          <w:szCs w:val="24"/>
        </w:rPr>
        <w:fldChar w:fldCharType="end"/>
      </w:r>
      <w:r w:rsidRPr="00DE04D7">
        <w:rPr>
          <w:szCs w:val="24"/>
        </w:rPr>
        <w:instrText>= 1 "</w:instrText>
      </w:r>
      <w:r w:rsidRPr="00DE04D7">
        <w:rPr>
          <w:szCs w:val="24"/>
        </w:rPr>
        <w:fldChar w:fldCharType="begin"/>
      </w:r>
      <w:r w:rsidRPr="00DE04D7">
        <w:rPr>
          <w:szCs w:val="24"/>
        </w:rPr>
        <w:instrText>QUOTE ""</w:instrText>
      </w:r>
      <w:r w:rsidRPr="00DE04D7">
        <w:rPr>
          <w:szCs w:val="24"/>
        </w:rPr>
        <w:fldChar w:fldCharType="end"/>
      </w:r>
      <w:r w:rsidRPr="00DE04D7">
        <w:rPr>
          <w:szCs w:val="24"/>
        </w:rPr>
        <w:instrText>"</w:instrText>
      </w:r>
      <w:r w:rsidRPr="00DE04D7">
        <w:rPr>
          <w:szCs w:val="24"/>
        </w:rPr>
        <w:fldChar w:fldCharType="end"/>
      </w:r>
      <w:r w:rsidRPr="00DE04D7">
        <w:rPr>
          <w:szCs w:val="24"/>
        </w:rPr>
        <w:fldChar w:fldCharType="begin"/>
      </w:r>
      <w:r w:rsidRPr="00DE04D7">
        <w:rPr>
          <w:szCs w:val="24"/>
        </w:rPr>
        <w:instrText>IF</w:instrText>
      </w:r>
      <w:r w:rsidRPr="00DE04D7">
        <w:rPr>
          <w:szCs w:val="24"/>
        </w:rPr>
        <w:fldChar w:fldCharType="begin"/>
      </w:r>
      <w:r w:rsidRPr="00DE04D7">
        <w:rPr>
          <w:szCs w:val="24"/>
        </w:rPr>
        <w:instrText>DOCPROPERTY "x_t"</w:instrText>
      </w:r>
      <w:r w:rsidRPr="00DE04D7">
        <w:rPr>
          <w:szCs w:val="24"/>
        </w:rPr>
        <w:fldChar w:fldCharType="separate"/>
      </w:r>
      <w:r w:rsidR="00FA7410">
        <w:rPr>
          <w:szCs w:val="24"/>
        </w:rPr>
        <w:instrText>N</w:instrText>
      </w:r>
      <w:r w:rsidRPr="00DE04D7">
        <w:rPr>
          <w:szCs w:val="24"/>
        </w:rPr>
        <w:fldChar w:fldCharType="end"/>
      </w:r>
      <w:r w:rsidRPr="00DE04D7">
        <w:rPr>
          <w:szCs w:val="24"/>
        </w:rPr>
        <w:instrText>&lt;&gt; N "&gt;"</w:instrText>
      </w:r>
      <w:r w:rsidRPr="00DE04D7">
        <w:rPr>
          <w:szCs w:val="24"/>
        </w:rPr>
        <w:fldChar w:fldCharType="end"/>
      </w:r>
      <w:r w:rsidRPr="00DE04D7">
        <w:rPr>
          <w:szCs w:val="24"/>
        </w:rPr>
        <w:instrText>" "</w:instrText>
      </w:r>
      <w:r w:rsidRPr="00DE04D7">
        <w:rPr>
          <w:szCs w:val="24"/>
        </w:rPr>
        <w:fldChar w:fldCharType="begin"/>
      </w:r>
      <w:r w:rsidRPr="00DE04D7">
        <w:rPr>
          <w:szCs w:val="24"/>
        </w:rPr>
        <w:instrText>QUOTE " _id=\"b9\""</w:instrText>
      </w:r>
      <w:r w:rsidRPr="00DE04D7">
        <w:rPr>
          <w:szCs w:val="24"/>
        </w:rPr>
        <w:fldChar w:fldCharType="separate"/>
      </w:r>
      <w:r w:rsidRPr="00DE04D7">
        <w:rPr>
          <w:szCs w:val="24"/>
        </w:rPr>
        <w:instrText xml:space="preserve"> _id="b9"</w:instrText>
      </w:r>
      <w:r w:rsidRPr="00DE04D7">
        <w:rPr>
          <w:szCs w:val="24"/>
        </w:rPr>
        <w:fldChar w:fldCharType="end"/>
      </w:r>
      <w:r w:rsidRPr="00DE04D7">
        <w:rPr>
          <w:szCs w:val="24"/>
        </w:rPr>
        <w:instrText>"</w:instrText>
      </w:r>
      <w:r w:rsidRPr="00DE04D7">
        <w:rPr>
          <w:szCs w:val="24"/>
        </w:rPr>
        <w:fldChar w:fldCharType="end"/>
      </w:r>
      <w:r w:rsidRPr="00DE04D7">
        <w:rPr>
          <w:rStyle w:val="stdpublisher"/>
          <w:szCs w:val="24"/>
          <w:shd w:val="clear" w:color="auto" w:fill="auto"/>
        </w:rPr>
        <w:t>ISO</w:t>
      </w:r>
      <w:r w:rsidRPr="00DE04D7">
        <w:rPr>
          <w:szCs w:val="24"/>
        </w:rPr>
        <w:t> </w:t>
      </w:r>
      <w:r w:rsidRPr="00DE04D7">
        <w:rPr>
          <w:rStyle w:val="stddocNumber"/>
          <w:szCs w:val="24"/>
          <w:shd w:val="clear" w:color="auto" w:fill="auto"/>
        </w:rPr>
        <w:t>80000</w:t>
      </w:r>
      <w:r w:rsidRPr="00DE04D7">
        <w:rPr>
          <w:szCs w:val="24"/>
        </w:rPr>
        <w:t xml:space="preserve">, </w:t>
      </w:r>
      <w:r w:rsidRPr="00DE04D7">
        <w:rPr>
          <w:rStyle w:val="stddocTitle"/>
          <w:szCs w:val="24"/>
          <w:shd w:val="clear" w:color="auto" w:fill="auto"/>
        </w:rPr>
        <w:t>Quantities and units</w:t>
      </w:r>
      <w:r w:rsidRPr="00DE04D7">
        <w:rPr>
          <w:szCs w:val="24"/>
        </w:rPr>
        <w:fldChar w:fldCharType="begin"/>
      </w:r>
      <w:r w:rsidRPr="00DE04D7">
        <w:rPr>
          <w:szCs w:val="24"/>
        </w:rPr>
        <w:instrText>IF "x_-3" "</w:instrText>
      </w:r>
      <w:r w:rsidRPr="00DE04D7">
        <w:rPr>
          <w:szCs w:val="24"/>
        </w:rPr>
        <w:fldChar w:fldCharType="begin"/>
      </w:r>
      <w:r w:rsidRPr="00DE04D7">
        <w:rPr>
          <w:szCs w:val="24"/>
        </w:rPr>
        <w:instrText>IF</w:instrText>
      </w:r>
      <w:r w:rsidRPr="00DE04D7">
        <w:rPr>
          <w:szCs w:val="24"/>
        </w:rPr>
        <w:fldChar w:fldCharType="begin"/>
      </w:r>
      <w:r w:rsidRPr="00DE04D7">
        <w:rPr>
          <w:szCs w:val="24"/>
        </w:rPr>
        <w:instrText>DOCPROPERTY "x_t"</w:instrText>
      </w:r>
      <w:r w:rsidRPr="00DE04D7">
        <w:rPr>
          <w:szCs w:val="24"/>
        </w:rPr>
        <w:fldChar w:fldCharType="separate"/>
      </w:r>
      <w:r w:rsidR="00FA7410">
        <w:rPr>
          <w:szCs w:val="24"/>
        </w:rPr>
        <w:instrText>N</w:instrText>
      </w:r>
      <w:r w:rsidRPr="00DE04D7">
        <w:rPr>
          <w:szCs w:val="24"/>
        </w:rPr>
        <w:fldChar w:fldCharType="end"/>
      </w:r>
      <w:r w:rsidRPr="00DE04D7">
        <w:rPr>
          <w:szCs w:val="24"/>
        </w:rPr>
        <w:instrText>&lt;&gt; N "&lt;/</w:instrText>
      </w:r>
      <w:r w:rsidRPr="00DE04D7">
        <w:rPr>
          <w:szCs w:val="24"/>
        </w:rPr>
        <w:fldChar w:fldCharType="begin"/>
      </w:r>
      <w:r w:rsidRPr="00DE04D7">
        <w:rPr>
          <w:szCs w:val="24"/>
        </w:rPr>
        <w:instrText>QUOTE "std"</w:instrText>
      </w:r>
      <w:r w:rsidRPr="00DE04D7">
        <w:rPr>
          <w:szCs w:val="24"/>
        </w:rPr>
        <w:fldChar w:fldCharType="separate"/>
      </w:r>
      <w:r w:rsidR="00536D03" w:rsidRPr="00DE04D7">
        <w:rPr>
          <w:szCs w:val="24"/>
        </w:rPr>
        <w:instrText>std</w:instrText>
      </w:r>
      <w:r w:rsidRPr="00DE04D7">
        <w:rPr>
          <w:szCs w:val="24"/>
        </w:rPr>
        <w:fldChar w:fldCharType="end"/>
      </w:r>
      <w:r w:rsidRPr="00DE04D7">
        <w:rPr>
          <w:szCs w:val="24"/>
        </w:rPr>
        <w:instrText>"</w:instrText>
      </w:r>
      <w:r w:rsidRPr="00DE04D7">
        <w:rPr>
          <w:szCs w:val="24"/>
        </w:rPr>
        <w:fldChar w:fldCharType="end"/>
      </w:r>
      <w:r w:rsidRPr="00DE04D7">
        <w:rPr>
          <w:szCs w:val="24"/>
        </w:rPr>
        <w:fldChar w:fldCharType="begin"/>
      </w:r>
      <w:r w:rsidRPr="00DE04D7">
        <w:rPr>
          <w:szCs w:val="24"/>
        </w:rPr>
        <w:instrText>IF</w:instrText>
      </w:r>
      <w:r w:rsidRPr="00DE04D7">
        <w:rPr>
          <w:szCs w:val="24"/>
        </w:rPr>
        <w:fldChar w:fldCharType="begin"/>
      </w:r>
      <w:r w:rsidRPr="00DE04D7">
        <w:rPr>
          <w:szCs w:val="24"/>
        </w:rPr>
        <w:instrText>DOCPROPERTY "x_t"</w:instrText>
      </w:r>
      <w:r w:rsidRPr="00DE04D7">
        <w:rPr>
          <w:szCs w:val="24"/>
        </w:rPr>
        <w:fldChar w:fldCharType="separate"/>
      </w:r>
      <w:r w:rsidR="00FA7410">
        <w:rPr>
          <w:szCs w:val="24"/>
        </w:rPr>
        <w:instrText>N</w:instrText>
      </w:r>
      <w:r w:rsidRPr="00DE04D7">
        <w:rPr>
          <w:szCs w:val="24"/>
        </w:rPr>
        <w:fldChar w:fldCharType="end"/>
      </w:r>
      <w:r w:rsidRPr="00DE04D7">
        <w:rPr>
          <w:szCs w:val="24"/>
        </w:rPr>
        <w:instrText>&lt;&gt; N "&gt;"</w:instrText>
      </w:r>
      <w:r w:rsidRPr="00DE04D7">
        <w:rPr>
          <w:szCs w:val="24"/>
        </w:rPr>
        <w:fldChar w:fldCharType="end"/>
      </w:r>
      <w:r w:rsidRPr="00DE04D7">
        <w:rPr>
          <w:szCs w:val="24"/>
        </w:rPr>
        <w:instrText>" ""</w:instrText>
      </w:r>
      <w:r w:rsidRPr="00DE04D7">
        <w:rPr>
          <w:szCs w:val="24"/>
        </w:rPr>
        <w:fldChar w:fldCharType="end"/>
      </w:r>
    </w:p>
    <w:p w14:paraId="0232E6DD" w14:textId="77777777" w:rsidR="005073FC" w:rsidRPr="00DE04D7" w:rsidRDefault="005073FC">
      <w:pPr>
        <w:pStyle w:val="Heading1"/>
        <w:autoSpaceDE w:val="0"/>
        <w:autoSpaceDN w:val="0"/>
        <w:adjustRightInd w:val="0"/>
        <w:rPr>
          <w:rFonts w:eastAsia="Times New Roman"/>
          <w:szCs w:val="24"/>
        </w:rPr>
      </w:pPr>
      <w:bookmarkStart w:id="6" w:name="_Toc102050902"/>
      <w:r w:rsidRPr="00DE04D7">
        <w:rPr>
          <w:rFonts w:eastAsia="Times New Roman"/>
          <w:szCs w:val="24"/>
        </w:rPr>
        <w:t>Terms, definitions and symbols</w:t>
      </w:r>
      <w:bookmarkEnd w:id="6"/>
    </w:p>
    <w:p w14:paraId="75CF5545" w14:textId="77777777" w:rsidR="005073FC" w:rsidRPr="00DE04D7" w:rsidRDefault="005073FC">
      <w:pPr>
        <w:pStyle w:val="Heading2"/>
        <w:tabs>
          <w:tab w:val="left" w:pos="360"/>
          <w:tab w:val="left" w:pos="400"/>
        </w:tabs>
        <w:autoSpaceDE w:val="0"/>
        <w:autoSpaceDN w:val="0"/>
        <w:adjustRightInd w:val="0"/>
        <w:rPr>
          <w:rFonts w:eastAsia="Times New Roman"/>
          <w:szCs w:val="24"/>
        </w:rPr>
      </w:pPr>
      <w:bookmarkStart w:id="7" w:name="_Toc102050903"/>
      <w:r w:rsidRPr="00DE04D7">
        <w:rPr>
          <w:rFonts w:eastAsia="Times New Roman"/>
          <w:szCs w:val="24"/>
        </w:rPr>
        <w:t>Terms and definitions</w:t>
      </w:r>
      <w:bookmarkEnd w:id="7"/>
    </w:p>
    <w:p w14:paraId="2E071F9F" w14:textId="77777777" w:rsidR="005073FC" w:rsidRPr="00DE04D7" w:rsidRDefault="005073FC">
      <w:pPr>
        <w:pStyle w:val="Heading3"/>
        <w:tabs>
          <w:tab w:val="left" w:pos="400"/>
          <w:tab w:val="left" w:pos="560"/>
          <w:tab w:val="left" w:pos="720"/>
        </w:tabs>
        <w:autoSpaceDE w:val="0"/>
        <w:autoSpaceDN w:val="0"/>
        <w:adjustRightInd w:val="0"/>
        <w:rPr>
          <w:rFonts w:eastAsia="Times New Roman"/>
          <w:szCs w:val="24"/>
        </w:rPr>
      </w:pPr>
      <w:bookmarkStart w:id="8" w:name="_Toc102050904"/>
      <w:r w:rsidRPr="00DE04D7">
        <w:rPr>
          <w:rFonts w:eastAsia="Times New Roman"/>
          <w:szCs w:val="24"/>
        </w:rPr>
        <w:t>General</w:t>
      </w:r>
      <w:bookmarkEnd w:id="8"/>
    </w:p>
    <w:p w14:paraId="6254E25D"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For the purposes of this document, the terms and definitions given in </w:t>
      </w:r>
      <w:r w:rsidRPr="00DE04D7">
        <w:rPr>
          <w:rStyle w:val="stdpublisher"/>
          <w:szCs w:val="24"/>
          <w:shd w:val="clear" w:color="auto" w:fill="auto"/>
        </w:rPr>
        <w:t>EN</w:t>
      </w:r>
      <w:r w:rsidRPr="00DE04D7">
        <w:rPr>
          <w:szCs w:val="24"/>
        </w:rPr>
        <w:t> </w:t>
      </w:r>
      <w:r w:rsidRPr="00DE04D7">
        <w:rPr>
          <w:rStyle w:val="stddocNumber"/>
          <w:szCs w:val="24"/>
          <w:shd w:val="clear" w:color="auto" w:fill="auto"/>
        </w:rPr>
        <w:t>1990</w:t>
      </w:r>
      <w:r w:rsidRPr="00DE04D7">
        <w:rPr>
          <w:szCs w:val="24"/>
        </w:rPr>
        <w:t xml:space="preserve"> and in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3.1</w:t>
      </w:r>
      <w:r w:rsidRPr="00DE04D7">
        <w:rPr>
          <w:szCs w:val="24"/>
        </w:rPr>
        <w:t>, apply.</w:t>
      </w:r>
    </w:p>
    <w:p w14:paraId="6D7CEE30" w14:textId="64C3DDFA" w:rsidR="005073FC" w:rsidRPr="00DE04D7" w:rsidRDefault="005073FC">
      <w:pPr>
        <w:pStyle w:val="BodyText"/>
        <w:autoSpaceDE w:val="0"/>
        <w:autoSpaceDN w:val="0"/>
        <w:adjustRightInd w:val="0"/>
        <w:rPr>
          <w:szCs w:val="24"/>
        </w:rPr>
      </w:pPr>
      <w:r w:rsidRPr="00DE04D7">
        <w:rPr>
          <w:szCs w:val="24"/>
        </w:rPr>
        <w:t>(2)</w:t>
      </w:r>
      <w:r w:rsidRPr="00DE04D7">
        <w:rPr>
          <w:szCs w:val="24"/>
        </w:rPr>
        <w:tab/>
        <w:t xml:space="preserve">The terms and definitions in </w:t>
      </w:r>
      <w:r w:rsidRPr="00DE04D7">
        <w:rPr>
          <w:rStyle w:val="stdpublisher"/>
          <w:szCs w:val="24"/>
          <w:shd w:val="clear" w:color="auto" w:fill="auto"/>
        </w:rPr>
        <w:t>EN</w:t>
      </w:r>
      <w:r w:rsidRPr="00DE04D7">
        <w:rPr>
          <w:szCs w:val="24"/>
        </w:rPr>
        <w:t> </w:t>
      </w:r>
      <w:r w:rsidRPr="00DE04D7">
        <w:rPr>
          <w:rStyle w:val="stddocNumber"/>
          <w:szCs w:val="24"/>
          <w:shd w:val="clear" w:color="auto" w:fill="auto"/>
        </w:rPr>
        <w:t>1997</w:t>
      </w:r>
      <w:r w:rsidRPr="00DE04D7">
        <w:rPr>
          <w:szCs w:val="24"/>
        </w:rPr>
        <w:t>-</w:t>
      </w:r>
      <w:r w:rsidRPr="00DE04D7">
        <w:rPr>
          <w:rStyle w:val="stddocPartNumber"/>
          <w:szCs w:val="24"/>
          <w:shd w:val="clear" w:color="auto" w:fill="auto"/>
        </w:rPr>
        <w:t>1</w:t>
      </w:r>
      <w:r w:rsidRPr="00DE04D7">
        <w:rPr>
          <w:szCs w:val="24"/>
        </w:rPr>
        <w:t xml:space="preserve">, </w:t>
      </w:r>
      <w:r w:rsidRPr="00DE04D7">
        <w:rPr>
          <w:rStyle w:val="stdpublisher"/>
          <w:szCs w:val="24"/>
          <w:shd w:val="clear" w:color="auto" w:fill="auto"/>
        </w:rPr>
        <w:t>EN</w:t>
      </w:r>
      <w:r w:rsidRPr="00DE04D7">
        <w:rPr>
          <w:szCs w:val="24"/>
        </w:rPr>
        <w:t> </w:t>
      </w:r>
      <w:r w:rsidRPr="00DE04D7">
        <w:rPr>
          <w:rStyle w:val="stddocNumber"/>
          <w:szCs w:val="24"/>
          <w:shd w:val="clear" w:color="auto" w:fill="auto"/>
        </w:rPr>
        <w:t>1997</w:t>
      </w:r>
      <w:r w:rsidRPr="00DE04D7">
        <w:rPr>
          <w:szCs w:val="24"/>
        </w:rPr>
        <w:t>-</w:t>
      </w:r>
      <w:r w:rsidRPr="00DE04D7">
        <w:rPr>
          <w:rStyle w:val="stddocPartNumber"/>
          <w:szCs w:val="24"/>
          <w:shd w:val="clear" w:color="auto" w:fill="auto"/>
        </w:rPr>
        <w:t>2</w:t>
      </w:r>
      <w:r w:rsidRPr="00DE04D7">
        <w:rPr>
          <w:szCs w:val="24"/>
        </w:rPr>
        <w:t xml:space="preserve"> and </w:t>
      </w:r>
      <w:r w:rsidRPr="00DE04D7">
        <w:rPr>
          <w:rStyle w:val="stdpublisher"/>
          <w:szCs w:val="24"/>
          <w:shd w:val="clear" w:color="auto" w:fill="auto"/>
        </w:rPr>
        <w:t>EN</w:t>
      </w:r>
      <w:r w:rsidRPr="00DE04D7">
        <w:rPr>
          <w:szCs w:val="24"/>
        </w:rPr>
        <w:t> </w:t>
      </w:r>
      <w:r w:rsidRPr="00DE04D7">
        <w:rPr>
          <w:rStyle w:val="stddocNumber"/>
          <w:szCs w:val="24"/>
          <w:shd w:val="clear" w:color="auto" w:fill="auto"/>
        </w:rPr>
        <w:t>1997</w:t>
      </w:r>
      <w:r w:rsidRPr="00DE04D7">
        <w:rPr>
          <w:szCs w:val="24"/>
        </w:rPr>
        <w:t>-</w:t>
      </w:r>
      <w:r w:rsidRPr="00DE04D7">
        <w:rPr>
          <w:rStyle w:val="stddocPartNumber"/>
          <w:szCs w:val="24"/>
          <w:shd w:val="clear" w:color="auto" w:fill="auto"/>
        </w:rPr>
        <w:t>3</w:t>
      </w:r>
      <w:r w:rsidRPr="00DE04D7">
        <w:rPr>
          <w:szCs w:val="24"/>
        </w:rPr>
        <w:t xml:space="preserve"> apply, while the definitions of other geotechnical terms specifically related to earthquakes are given in </w:t>
      </w:r>
      <w:r w:rsidR="00A86BE9">
        <w:rPr>
          <w:szCs w:val="24"/>
        </w:rPr>
        <w:t xml:space="preserve">this </w:t>
      </w:r>
      <w:r w:rsidR="003F7E8F">
        <w:rPr>
          <w:szCs w:val="24"/>
        </w:rPr>
        <w:t>standard</w:t>
      </w:r>
      <w:r w:rsidRPr="00DE04D7">
        <w:rPr>
          <w:szCs w:val="24"/>
        </w:rPr>
        <w:t>.</w:t>
      </w:r>
    </w:p>
    <w:p w14:paraId="6CCA908F" w14:textId="4C343786" w:rsidR="005073FC" w:rsidRPr="00DE04D7" w:rsidRDefault="005073FC">
      <w:pPr>
        <w:pStyle w:val="BodyText"/>
        <w:autoSpaceDE w:val="0"/>
        <w:autoSpaceDN w:val="0"/>
        <w:adjustRightInd w:val="0"/>
        <w:rPr>
          <w:szCs w:val="24"/>
        </w:rPr>
      </w:pPr>
      <w:r w:rsidRPr="00DE04D7">
        <w:rPr>
          <w:szCs w:val="24"/>
        </w:rPr>
        <w:t>(3)</w:t>
      </w:r>
      <w:r w:rsidRPr="00DE04D7">
        <w:rPr>
          <w:szCs w:val="24"/>
        </w:rPr>
        <w:tab/>
        <w:t xml:space="preserve">Additional terms in </w:t>
      </w:r>
      <w:r w:rsidRPr="00DE04D7">
        <w:rPr>
          <w:rStyle w:val="citesec"/>
          <w:szCs w:val="24"/>
          <w:shd w:val="clear" w:color="auto" w:fill="auto"/>
        </w:rPr>
        <w:t>3.1.2 to 3.1.29</w:t>
      </w:r>
      <w:r w:rsidRPr="00DE04D7">
        <w:rPr>
          <w:szCs w:val="24"/>
        </w:rPr>
        <w:t xml:space="preserve"> are used in </w:t>
      </w:r>
      <w:r w:rsidR="00276ACA" w:rsidRPr="00DE04D7">
        <w:t>this document</w:t>
      </w:r>
      <w:r w:rsidR="00276ACA" w:rsidRPr="00DE04D7">
        <w:rPr>
          <w:szCs w:val="24"/>
        </w:rPr>
        <w:t xml:space="preserve"> </w:t>
      </w:r>
      <w:r w:rsidRPr="00DE04D7">
        <w:rPr>
          <w:szCs w:val="24"/>
        </w:rPr>
        <w:t>with the corresponding definitions.</w:t>
      </w:r>
    </w:p>
    <w:p w14:paraId="3218B829" w14:textId="77777777" w:rsidR="005073FC" w:rsidRPr="00DE04D7" w:rsidRDefault="005073FC">
      <w:pPr>
        <w:pStyle w:val="TermNum"/>
        <w:autoSpaceDE w:val="0"/>
        <w:autoSpaceDN w:val="0"/>
        <w:adjustRightInd w:val="0"/>
        <w:rPr>
          <w:szCs w:val="24"/>
        </w:rPr>
      </w:pPr>
      <w:r w:rsidRPr="00DE04D7">
        <w:rPr>
          <w:szCs w:val="24"/>
        </w:rPr>
        <w:t>3.1.2</w:t>
      </w:r>
    </w:p>
    <w:p w14:paraId="795DBA42" w14:textId="77777777" w:rsidR="005073FC" w:rsidRPr="00DE04D7" w:rsidRDefault="005073FC">
      <w:pPr>
        <w:pStyle w:val="Terms"/>
        <w:autoSpaceDE w:val="0"/>
        <w:autoSpaceDN w:val="0"/>
        <w:adjustRightInd w:val="0"/>
        <w:rPr>
          <w:szCs w:val="24"/>
        </w:rPr>
      </w:pPr>
      <w:r w:rsidRPr="00DE04D7">
        <w:rPr>
          <w:szCs w:val="24"/>
        </w:rPr>
        <w:t>apparent wave velocity</w:t>
      </w:r>
    </w:p>
    <w:p w14:paraId="284F760E" w14:textId="77777777" w:rsidR="00453AE9" w:rsidRDefault="005073FC">
      <w:pPr>
        <w:pStyle w:val="Definition"/>
        <w:autoSpaceDE w:val="0"/>
        <w:autoSpaceDN w:val="0"/>
        <w:adjustRightInd w:val="0"/>
        <w:rPr>
          <w:szCs w:val="24"/>
        </w:rPr>
      </w:pPr>
      <w:r w:rsidRPr="00DE04D7">
        <w:rPr>
          <w:szCs w:val="24"/>
        </w:rPr>
        <w:t>horizontal surface velocity of the wave field under an incident angle within the ground</w:t>
      </w:r>
    </w:p>
    <w:p w14:paraId="1BBF6D1D" w14:textId="7E48817F" w:rsidR="005073FC" w:rsidRPr="00DE04D7" w:rsidRDefault="00453AE9" w:rsidP="00A43226">
      <w:pPr>
        <w:pStyle w:val="Note"/>
        <w:tabs>
          <w:tab w:val="clear" w:pos="965"/>
          <w:tab w:val="left" w:pos="1701"/>
        </w:tabs>
      </w:pPr>
      <w:r>
        <w:t>Note 1 to entry:</w:t>
      </w:r>
      <w:r>
        <w:tab/>
      </w:r>
      <w:r w:rsidR="005073FC" w:rsidRPr="00DE04D7">
        <w:t>It can be closer to the velocity of seismic waves through deep rocks</w:t>
      </w:r>
      <w:r w:rsidR="00123365">
        <w:t>.</w:t>
      </w:r>
    </w:p>
    <w:p w14:paraId="19C9C42F" w14:textId="77777777" w:rsidR="005073FC" w:rsidRPr="00DE04D7" w:rsidRDefault="005073FC">
      <w:pPr>
        <w:pStyle w:val="TermNum"/>
        <w:autoSpaceDE w:val="0"/>
        <w:autoSpaceDN w:val="0"/>
        <w:adjustRightInd w:val="0"/>
        <w:rPr>
          <w:szCs w:val="24"/>
        </w:rPr>
      </w:pPr>
      <w:r w:rsidRPr="00DE04D7">
        <w:rPr>
          <w:szCs w:val="24"/>
        </w:rPr>
        <w:t>3.1.3</w:t>
      </w:r>
    </w:p>
    <w:p w14:paraId="6C77FFF6" w14:textId="77777777" w:rsidR="005073FC" w:rsidRPr="00DE04D7" w:rsidRDefault="005073FC">
      <w:pPr>
        <w:pStyle w:val="Terms"/>
        <w:autoSpaceDE w:val="0"/>
        <w:autoSpaceDN w:val="0"/>
        <w:adjustRightInd w:val="0"/>
        <w:rPr>
          <w:szCs w:val="24"/>
        </w:rPr>
      </w:pPr>
      <w:r w:rsidRPr="00DE04D7">
        <w:rPr>
          <w:szCs w:val="24"/>
        </w:rPr>
        <w:t>clay fraction</w:t>
      </w:r>
    </w:p>
    <w:p w14:paraId="52A365BF" w14:textId="77777777" w:rsidR="005073FC" w:rsidRPr="00DE04D7" w:rsidRDefault="005073FC">
      <w:pPr>
        <w:pStyle w:val="Definition"/>
        <w:autoSpaceDE w:val="0"/>
        <w:autoSpaceDN w:val="0"/>
        <w:adjustRightInd w:val="0"/>
        <w:rPr>
          <w:szCs w:val="24"/>
        </w:rPr>
      </w:pPr>
      <w:r w:rsidRPr="00DE04D7">
        <w:rPr>
          <w:szCs w:val="24"/>
        </w:rPr>
        <w:t>percent in dry weight of soil with particle size smaller than 2 μm</w:t>
      </w:r>
    </w:p>
    <w:p w14:paraId="61832115" w14:textId="77777777" w:rsidR="005073FC" w:rsidRPr="00DE04D7" w:rsidRDefault="005073FC">
      <w:pPr>
        <w:pStyle w:val="TermNum"/>
        <w:autoSpaceDE w:val="0"/>
        <w:autoSpaceDN w:val="0"/>
        <w:adjustRightInd w:val="0"/>
        <w:rPr>
          <w:szCs w:val="24"/>
        </w:rPr>
      </w:pPr>
      <w:r w:rsidRPr="00DE04D7">
        <w:rPr>
          <w:szCs w:val="24"/>
        </w:rPr>
        <w:t>3.1.4</w:t>
      </w:r>
    </w:p>
    <w:p w14:paraId="7E991484" w14:textId="77777777" w:rsidR="005073FC" w:rsidRPr="00DE04D7" w:rsidRDefault="005073FC">
      <w:pPr>
        <w:pStyle w:val="Terms"/>
        <w:autoSpaceDE w:val="0"/>
        <w:autoSpaceDN w:val="0"/>
        <w:adjustRightInd w:val="0"/>
        <w:rPr>
          <w:szCs w:val="24"/>
        </w:rPr>
      </w:pPr>
      <w:r w:rsidRPr="00DE04D7">
        <w:rPr>
          <w:szCs w:val="24"/>
        </w:rPr>
        <w:t>coarse-grained soil</w:t>
      </w:r>
    </w:p>
    <w:p w14:paraId="51B50FC0" w14:textId="77777777" w:rsidR="005073FC" w:rsidRPr="00DE04D7" w:rsidRDefault="005073FC">
      <w:pPr>
        <w:pStyle w:val="Definition"/>
        <w:autoSpaceDE w:val="0"/>
        <w:autoSpaceDN w:val="0"/>
        <w:adjustRightInd w:val="0"/>
        <w:rPr>
          <w:szCs w:val="24"/>
        </w:rPr>
      </w:pPr>
      <w:r w:rsidRPr="00DE04D7">
        <w:rPr>
          <w:szCs w:val="24"/>
        </w:rPr>
        <w:t>soil where particle sizes between 0,063 mm and 63 mm predominate</w:t>
      </w:r>
    </w:p>
    <w:p w14:paraId="2A2A2612" w14:textId="77777777" w:rsidR="005073FC" w:rsidRPr="00DE04D7" w:rsidRDefault="005073FC">
      <w:pPr>
        <w:pStyle w:val="TermNum"/>
        <w:autoSpaceDE w:val="0"/>
        <w:autoSpaceDN w:val="0"/>
        <w:adjustRightInd w:val="0"/>
        <w:rPr>
          <w:szCs w:val="24"/>
        </w:rPr>
      </w:pPr>
      <w:r w:rsidRPr="00DE04D7">
        <w:rPr>
          <w:szCs w:val="24"/>
        </w:rPr>
        <w:t>3.1.5</w:t>
      </w:r>
    </w:p>
    <w:p w14:paraId="2E035AE7" w14:textId="77777777" w:rsidR="005073FC" w:rsidRPr="00DE04D7" w:rsidRDefault="005073FC">
      <w:pPr>
        <w:pStyle w:val="Terms"/>
        <w:autoSpaceDE w:val="0"/>
        <w:autoSpaceDN w:val="0"/>
        <w:adjustRightInd w:val="0"/>
        <w:rPr>
          <w:szCs w:val="24"/>
        </w:rPr>
      </w:pPr>
      <w:r w:rsidRPr="00DE04D7">
        <w:rPr>
          <w:szCs w:val="24"/>
        </w:rPr>
        <w:t>critical layer</w:t>
      </w:r>
    </w:p>
    <w:p w14:paraId="51C32C01" w14:textId="77777777" w:rsidR="005073FC" w:rsidRPr="00DE04D7" w:rsidRDefault="005073FC">
      <w:pPr>
        <w:pStyle w:val="Definition"/>
        <w:autoSpaceDE w:val="0"/>
        <w:autoSpaceDN w:val="0"/>
        <w:adjustRightInd w:val="0"/>
        <w:rPr>
          <w:szCs w:val="24"/>
        </w:rPr>
      </w:pPr>
      <w:r w:rsidRPr="00DE04D7">
        <w:rPr>
          <w:szCs w:val="24"/>
        </w:rPr>
        <w:t>soil layer within a soil profile identified on the basis of its depth, relative density, and thickness, as the most likely to liquefy and be responsible for the greatest amount of damage</w:t>
      </w:r>
    </w:p>
    <w:p w14:paraId="477C0545" w14:textId="77777777" w:rsidR="005073FC" w:rsidRPr="00DE04D7" w:rsidRDefault="005073FC">
      <w:pPr>
        <w:pStyle w:val="TermNum"/>
        <w:autoSpaceDE w:val="0"/>
        <w:autoSpaceDN w:val="0"/>
        <w:adjustRightInd w:val="0"/>
        <w:rPr>
          <w:szCs w:val="24"/>
        </w:rPr>
      </w:pPr>
      <w:r w:rsidRPr="00DE04D7">
        <w:rPr>
          <w:szCs w:val="24"/>
        </w:rPr>
        <w:t>3.1.6</w:t>
      </w:r>
    </w:p>
    <w:p w14:paraId="7BE2F8E9" w14:textId="77777777" w:rsidR="005073FC" w:rsidRPr="00DE04D7" w:rsidRDefault="005073FC">
      <w:pPr>
        <w:pStyle w:val="Terms"/>
        <w:autoSpaceDE w:val="0"/>
        <w:autoSpaceDN w:val="0"/>
        <w:adjustRightInd w:val="0"/>
        <w:rPr>
          <w:szCs w:val="24"/>
        </w:rPr>
      </w:pPr>
      <w:r w:rsidRPr="00DE04D7">
        <w:rPr>
          <w:szCs w:val="24"/>
        </w:rPr>
        <w:t>critical zone (of piles)</w:t>
      </w:r>
    </w:p>
    <w:p w14:paraId="4D740279" w14:textId="77777777" w:rsidR="005073FC" w:rsidRPr="00DE04D7" w:rsidRDefault="005073FC">
      <w:pPr>
        <w:pStyle w:val="Definition"/>
        <w:autoSpaceDE w:val="0"/>
        <w:autoSpaceDN w:val="0"/>
        <w:adjustRightInd w:val="0"/>
        <w:rPr>
          <w:szCs w:val="24"/>
        </w:rPr>
      </w:pPr>
      <w:r w:rsidRPr="00DE04D7">
        <w:rPr>
          <w:szCs w:val="24"/>
        </w:rPr>
        <w:t>section in a pile where the action effect reaches the elastic limit expressed in terms of stresses or deformations</w:t>
      </w:r>
    </w:p>
    <w:p w14:paraId="768FB14C" w14:textId="77777777" w:rsidR="005073FC" w:rsidRPr="00DE04D7" w:rsidRDefault="005073FC">
      <w:pPr>
        <w:pStyle w:val="TermNum"/>
        <w:autoSpaceDE w:val="0"/>
        <w:autoSpaceDN w:val="0"/>
        <w:adjustRightInd w:val="0"/>
        <w:rPr>
          <w:szCs w:val="24"/>
        </w:rPr>
      </w:pPr>
      <w:r w:rsidRPr="00DE04D7">
        <w:rPr>
          <w:szCs w:val="24"/>
        </w:rPr>
        <w:t>3.1.7</w:t>
      </w:r>
    </w:p>
    <w:p w14:paraId="0191AC8B" w14:textId="77777777" w:rsidR="005073FC" w:rsidRPr="00DE04D7" w:rsidRDefault="005073FC">
      <w:pPr>
        <w:pStyle w:val="Terms"/>
        <w:autoSpaceDE w:val="0"/>
        <w:autoSpaceDN w:val="0"/>
        <w:adjustRightInd w:val="0"/>
        <w:rPr>
          <w:szCs w:val="24"/>
        </w:rPr>
      </w:pPr>
      <w:r w:rsidRPr="00DE04D7">
        <w:rPr>
          <w:szCs w:val="24"/>
        </w:rPr>
        <w:t>critical seismic coefficient</w:t>
      </w:r>
    </w:p>
    <w:p w14:paraId="4C9514C1" w14:textId="77777777" w:rsidR="005073FC" w:rsidRPr="00DE04D7" w:rsidRDefault="005073FC">
      <w:pPr>
        <w:pStyle w:val="Definition"/>
        <w:autoSpaceDE w:val="0"/>
        <w:autoSpaceDN w:val="0"/>
        <w:adjustRightInd w:val="0"/>
        <w:rPr>
          <w:szCs w:val="24"/>
        </w:rPr>
      </w:pPr>
      <w:r w:rsidRPr="00DE04D7">
        <w:rPr>
          <w:szCs w:val="24"/>
        </w:rPr>
        <w:t>minimum value of the seismic coefficient that leads to pseudo-static failure</w:t>
      </w:r>
    </w:p>
    <w:p w14:paraId="0E4A1C2A" w14:textId="77777777" w:rsidR="005073FC" w:rsidRPr="00DE04D7" w:rsidRDefault="005073FC">
      <w:pPr>
        <w:pStyle w:val="TermNum"/>
        <w:autoSpaceDE w:val="0"/>
        <w:autoSpaceDN w:val="0"/>
        <w:adjustRightInd w:val="0"/>
        <w:rPr>
          <w:szCs w:val="24"/>
        </w:rPr>
      </w:pPr>
      <w:r w:rsidRPr="00DE04D7">
        <w:rPr>
          <w:szCs w:val="24"/>
        </w:rPr>
        <w:t>3.1.8</w:t>
      </w:r>
    </w:p>
    <w:p w14:paraId="4C27335A" w14:textId="77777777" w:rsidR="005073FC" w:rsidRPr="00DE04D7" w:rsidRDefault="005073FC">
      <w:pPr>
        <w:pStyle w:val="Terms"/>
        <w:autoSpaceDE w:val="0"/>
        <w:autoSpaceDN w:val="0"/>
        <w:adjustRightInd w:val="0"/>
        <w:rPr>
          <w:szCs w:val="24"/>
        </w:rPr>
      </w:pPr>
      <w:r w:rsidRPr="00DE04D7">
        <w:rPr>
          <w:szCs w:val="24"/>
        </w:rPr>
        <w:t>cyclic undrained shear strength</w:t>
      </w:r>
    </w:p>
    <w:p w14:paraId="16E9D119" w14:textId="77777777" w:rsidR="005073FC" w:rsidRPr="00DE04D7" w:rsidRDefault="005073FC">
      <w:pPr>
        <w:pStyle w:val="Definition"/>
        <w:autoSpaceDE w:val="0"/>
        <w:autoSpaceDN w:val="0"/>
        <w:adjustRightInd w:val="0"/>
        <w:rPr>
          <w:szCs w:val="24"/>
        </w:rPr>
      </w:pPr>
      <w:r w:rsidRPr="00DE04D7">
        <w:rPr>
          <w:szCs w:val="24"/>
        </w:rPr>
        <w:t>shear strength of a ground material under the cyclic undrained loading produced by the considered earthquake, also referred to as the cyclic resistance of a material</w:t>
      </w:r>
    </w:p>
    <w:p w14:paraId="230777E9" w14:textId="77777777" w:rsidR="005073FC" w:rsidRPr="00DE04D7" w:rsidRDefault="005073FC">
      <w:pPr>
        <w:pStyle w:val="TermNum"/>
        <w:autoSpaceDE w:val="0"/>
        <w:autoSpaceDN w:val="0"/>
        <w:adjustRightInd w:val="0"/>
        <w:rPr>
          <w:szCs w:val="24"/>
        </w:rPr>
      </w:pPr>
      <w:r w:rsidRPr="00DE04D7">
        <w:rPr>
          <w:szCs w:val="24"/>
        </w:rPr>
        <w:t>3.1.9</w:t>
      </w:r>
    </w:p>
    <w:p w14:paraId="708FF896" w14:textId="77777777" w:rsidR="005073FC" w:rsidRPr="00DE04D7" w:rsidRDefault="005073FC">
      <w:pPr>
        <w:pStyle w:val="Terms"/>
        <w:autoSpaceDE w:val="0"/>
        <w:autoSpaceDN w:val="0"/>
        <w:adjustRightInd w:val="0"/>
        <w:rPr>
          <w:szCs w:val="24"/>
        </w:rPr>
      </w:pPr>
      <w:r w:rsidRPr="00DE04D7">
        <w:rPr>
          <w:szCs w:val="24"/>
        </w:rPr>
        <w:t>cyclic stress ratio</w:t>
      </w:r>
    </w:p>
    <w:p w14:paraId="5E40959D" w14:textId="77777777" w:rsidR="005073FC" w:rsidRPr="00DE04D7" w:rsidRDefault="005073FC">
      <w:pPr>
        <w:pStyle w:val="Terms"/>
        <w:autoSpaceDE w:val="0"/>
        <w:autoSpaceDN w:val="0"/>
        <w:adjustRightInd w:val="0"/>
        <w:rPr>
          <w:szCs w:val="24"/>
        </w:rPr>
      </w:pPr>
      <w:r w:rsidRPr="00DE04D7">
        <w:rPr>
          <w:szCs w:val="24"/>
        </w:rPr>
        <w:t>CSR</w:t>
      </w:r>
    </w:p>
    <w:p w14:paraId="6EB8A371" w14:textId="77777777" w:rsidR="005073FC" w:rsidRPr="00DE04D7" w:rsidRDefault="005073FC">
      <w:pPr>
        <w:pStyle w:val="Definition"/>
        <w:autoSpaceDE w:val="0"/>
        <w:autoSpaceDN w:val="0"/>
        <w:adjustRightInd w:val="0"/>
        <w:rPr>
          <w:szCs w:val="24"/>
        </w:rPr>
      </w:pPr>
      <w:r w:rsidRPr="00DE04D7">
        <w:rPr>
          <w:szCs w:val="24"/>
        </w:rPr>
        <w:t>cyclic shear stress normalised by the initial vertical effective stress for a given depth. Described also as the cyclic load on the soil</w:t>
      </w:r>
    </w:p>
    <w:p w14:paraId="3C63061C" w14:textId="77777777" w:rsidR="005073FC" w:rsidRPr="00DE04D7" w:rsidRDefault="005073FC">
      <w:pPr>
        <w:pStyle w:val="TermNum"/>
        <w:autoSpaceDE w:val="0"/>
        <w:autoSpaceDN w:val="0"/>
        <w:adjustRightInd w:val="0"/>
        <w:rPr>
          <w:szCs w:val="24"/>
        </w:rPr>
      </w:pPr>
      <w:r w:rsidRPr="00DE04D7">
        <w:rPr>
          <w:szCs w:val="24"/>
        </w:rPr>
        <w:t>3.1.10</w:t>
      </w:r>
    </w:p>
    <w:p w14:paraId="3DEE34EB" w14:textId="77777777" w:rsidR="005073FC" w:rsidRPr="00DE04D7" w:rsidRDefault="005073FC">
      <w:pPr>
        <w:pStyle w:val="Terms"/>
        <w:autoSpaceDE w:val="0"/>
        <w:autoSpaceDN w:val="0"/>
        <w:adjustRightInd w:val="0"/>
        <w:rPr>
          <w:szCs w:val="24"/>
        </w:rPr>
      </w:pPr>
      <w:r w:rsidRPr="00DE04D7">
        <w:rPr>
          <w:szCs w:val="24"/>
        </w:rPr>
        <w:t>cyclic resistance ratio</w:t>
      </w:r>
    </w:p>
    <w:p w14:paraId="7670DF8E" w14:textId="77777777" w:rsidR="005073FC" w:rsidRPr="00DE04D7" w:rsidRDefault="005073FC">
      <w:pPr>
        <w:pStyle w:val="Terms"/>
        <w:autoSpaceDE w:val="0"/>
        <w:autoSpaceDN w:val="0"/>
        <w:adjustRightInd w:val="0"/>
        <w:rPr>
          <w:szCs w:val="24"/>
        </w:rPr>
      </w:pPr>
      <w:r w:rsidRPr="00DE04D7">
        <w:rPr>
          <w:szCs w:val="24"/>
        </w:rPr>
        <w:t>CRR</w:t>
      </w:r>
    </w:p>
    <w:p w14:paraId="633D2FAA" w14:textId="77777777" w:rsidR="005073FC" w:rsidRPr="00DE04D7" w:rsidRDefault="005073FC">
      <w:pPr>
        <w:pStyle w:val="Definition"/>
        <w:autoSpaceDE w:val="0"/>
        <w:autoSpaceDN w:val="0"/>
        <w:adjustRightInd w:val="0"/>
        <w:rPr>
          <w:szCs w:val="24"/>
        </w:rPr>
      </w:pPr>
      <w:r w:rsidRPr="00DE04D7">
        <w:rPr>
          <w:szCs w:val="24"/>
        </w:rPr>
        <w:t>cyclic undrained shear strength normalised by the initial vertical effective stress for a given depth, described also as the resistance of a soil to liquefaction triggering</w:t>
      </w:r>
    </w:p>
    <w:p w14:paraId="3D5A67F2" w14:textId="77777777" w:rsidR="005073FC" w:rsidRPr="00DE04D7" w:rsidRDefault="005073FC">
      <w:pPr>
        <w:pStyle w:val="TermNum"/>
        <w:autoSpaceDE w:val="0"/>
        <w:autoSpaceDN w:val="0"/>
        <w:adjustRightInd w:val="0"/>
        <w:rPr>
          <w:szCs w:val="24"/>
        </w:rPr>
      </w:pPr>
      <w:r w:rsidRPr="00DE04D7">
        <w:rPr>
          <w:szCs w:val="24"/>
        </w:rPr>
        <w:t>3.1.11</w:t>
      </w:r>
    </w:p>
    <w:p w14:paraId="50528AED" w14:textId="77777777" w:rsidR="005073FC" w:rsidRPr="00DE04D7" w:rsidRDefault="005073FC">
      <w:pPr>
        <w:pStyle w:val="Terms"/>
        <w:autoSpaceDE w:val="0"/>
        <w:autoSpaceDN w:val="0"/>
        <w:adjustRightInd w:val="0"/>
        <w:rPr>
          <w:szCs w:val="24"/>
        </w:rPr>
      </w:pPr>
      <w:r w:rsidRPr="00DE04D7">
        <w:rPr>
          <w:szCs w:val="24"/>
        </w:rPr>
        <w:t>displacing retaining structure</w:t>
      </w:r>
    </w:p>
    <w:p w14:paraId="09A8820A" w14:textId="77777777" w:rsidR="005073FC" w:rsidRPr="00DE04D7" w:rsidRDefault="005073FC">
      <w:pPr>
        <w:pStyle w:val="Definition"/>
        <w:autoSpaceDE w:val="0"/>
        <w:autoSpaceDN w:val="0"/>
        <w:adjustRightInd w:val="0"/>
        <w:rPr>
          <w:szCs w:val="24"/>
        </w:rPr>
      </w:pPr>
      <w:r w:rsidRPr="00DE04D7">
        <w:rPr>
          <w:szCs w:val="24"/>
        </w:rPr>
        <w:t>retaining structure that is able to undergo permanent seismic displacements</w:t>
      </w:r>
    </w:p>
    <w:p w14:paraId="2091683E" w14:textId="77777777" w:rsidR="005073FC" w:rsidRPr="00DE04D7" w:rsidRDefault="005073FC">
      <w:pPr>
        <w:pStyle w:val="TermNum"/>
        <w:autoSpaceDE w:val="0"/>
        <w:autoSpaceDN w:val="0"/>
        <w:adjustRightInd w:val="0"/>
        <w:rPr>
          <w:szCs w:val="24"/>
        </w:rPr>
      </w:pPr>
      <w:r w:rsidRPr="00DE04D7">
        <w:rPr>
          <w:szCs w:val="24"/>
        </w:rPr>
        <w:t>3.1.12</w:t>
      </w:r>
    </w:p>
    <w:p w14:paraId="0558C541" w14:textId="77777777" w:rsidR="005073FC" w:rsidRPr="00DE04D7" w:rsidRDefault="005073FC">
      <w:pPr>
        <w:pStyle w:val="Terms"/>
        <w:autoSpaceDE w:val="0"/>
        <w:autoSpaceDN w:val="0"/>
        <w:adjustRightInd w:val="0"/>
        <w:rPr>
          <w:szCs w:val="24"/>
        </w:rPr>
      </w:pPr>
      <w:r w:rsidRPr="00DE04D7">
        <w:rPr>
          <w:szCs w:val="24"/>
        </w:rPr>
        <w:t>fine-grained soil</w:t>
      </w:r>
    </w:p>
    <w:p w14:paraId="399400F7" w14:textId="77777777" w:rsidR="005073FC" w:rsidRPr="00DE04D7" w:rsidRDefault="005073FC">
      <w:pPr>
        <w:pStyle w:val="Definition"/>
        <w:autoSpaceDE w:val="0"/>
        <w:autoSpaceDN w:val="0"/>
        <w:adjustRightInd w:val="0"/>
        <w:rPr>
          <w:szCs w:val="24"/>
        </w:rPr>
      </w:pPr>
      <w:r w:rsidRPr="00DE04D7">
        <w:rPr>
          <w:szCs w:val="24"/>
        </w:rPr>
        <w:t>soil where particle sizes smaller than 0,063 mm predominate</w:t>
      </w:r>
    </w:p>
    <w:p w14:paraId="7DF5DFF7" w14:textId="77777777" w:rsidR="005073FC" w:rsidRPr="00DE04D7" w:rsidRDefault="005073FC">
      <w:pPr>
        <w:pStyle w:val="TermNum"/>
        <w:autoSpaceDE w:val="0"/>
        <w:autoSpaceDN w:val="0"/>
        <w:adjustRightInd w:val="0"/>
        <w:rPr>
          <w:szCs w:val="24"/>
        </w:rPr>
      </w:pPr>
      <w:r w:rsidRPr="00DE04D7">
        <w:rPr>
          <w:szCs w:val="24"/>
        </w:rPr>
        <w:t>3.1.13</w:t>
      </w:r>
    </w:p>
    <w:p w14:paraId="5C9DF792" w14:textId="77777777" w:rsidR="005073FC" w:rsidRPr="00DE04D7" w:rsidRDefault="005073FC">
      <w:pPr>
        <w:pStyle w:val="Terms"/>
        <w:autoSpaceDE w:val="0"/>
        <w:autoSpaceDN w:val="0"/>
        <w:adjustRightInd w:val="0"/>
        <w:rPr>
          <w:szCs w:val="24"/>
        </w:rPr>
      </w:pPr>
      <w:r w:rsidRPr="00DE04D7">
        <w:rPr>
          <w:szCs w:val="24"/>
        </w:rPr>
        <w:t>fines content</w:t>
      </w:r>
    </w:p>
    <w:p w14:paraId="332F8B29" w14:textId="77777777" w:rsidR="005073FC" w:rsidRPr="00DE04D7" w:rsidRDefault="005073FC">
      <w:pPr>
        <w:pStyle w:val="Definition"/>
        <w:autoSpaceDE w:val="0"/>
        <w:autoSpaceDN w:val="0"/>
        <w:adjustRightInd w:val="0"/>
        <w:rPr>
          <w:szCs w:val="24"/>
        </w:rPr>
      </w:pPr>
      <w:r w:rsidRPr="00DE04D7">
        <w:rPr>
          <w:szCs w:val="24"/>
        </w:rPr>
        <w:t>percent in dry weight of material smaller than 63 μm</w:t>
      </w:r>
    </w:p>
    <w:p w14:paraId="41FA65AF" w14:textId="77777777" w:rsidR="005073FC" w:rsidRPr="00DE04D7" w:rsidRDefault="005073FC">
      <w:pPr>
        <w:pStyle w:val="TermNum"/>
        <w:autoSpaceDE w:val="0"/>
        <w:autoSpaceDN w:val="0"/>
        <w:adjustRightInd w:val="0"/>
        <w:rPr>
          <w:szCs w:val="24"/>
        </w:rPr>
      </w:pPr>
      <w:r w:rsidRPr="00DE04D7">
        <w:rPr>
          <w:szCs w:val="24"/>
        </w:rPr>
        <w:t>3.1.14</w:t>
      </w:r>
    </w:p>
    <w:p w14:paraId="3E1BB07C" w14:textId="77777777" w:rsidR="005073FC" w:rsidRPr="00DE04D7" w:rsidRDefault="005073FC">
      <w:pPr>
        <w:pStyle w:val="Terms"/>
        <w:autoSpaceDE w:val="0"/>
        <w:autoSpaceDN w:val="0"/>
        <w:adjustRightInd w:val="0"/>
        <w:rPr>
          <w:szCs w:val="24"/>
        </w:rPr>
      </w:pPr>
      <w:r w:rsidRPr="00DE04D7">
        <w:rPr>
          <w:szCs w:val="24"/>
        </w:rPr>
        <w:t>foundation element</w:t>
      </w:r>
    </w:p>
    <w:p w14:paraId="474E4A95" w14:textId="77777777" w:rsidR="005073FC" w:rsidRPr="00DE04D7" w:rsidRDefault="005073FC">
      <w:pPr>
        <w:pStyle w:val="Definition"/>
        <w:autoSpaceDE w:val="0"/>
        <w:autoSpaceDN w:val="0"/>
        <w:adjustRightInd w:val="0"/>
        <w:rPr>
          <w:szCs w:val="24"/>
        </w:rPr>
      </w:pPr>
      <w:r w:rsidRPr="00DE04D7">
        <w:rPr>
          <w:szCs w:val="24"/>
        </w:rPr>
        <w:t>structural member of a foundation system</w:t>
      </w:r>
    </w:p>
    <w:p w14:paraId="218FFF30" w14:textId="7FBA64CF" w:rsidR="005073FC" w:rsidRPr="00DE04D7" w:rsidRDefault="005073FC">
      <w:pPr>
        <w:pStyle w:val="Example"/>
        <w:autoSpaceDE w:val="0"/>
        <w:autoSpaceDN w:val="0"/>
        <w:adjustRightInd w:val="0"/>
        <w:rPr>
          <w:szCs w:val="24"/>
        </w:rPr>
      </w:pPr>
      <w:r w:rsidRPr="00DE04D7">
        <w:rPr>
          <w:szCs w:val="24"/>
        </w:rPr>
        <w:t>EXAMPLE</w:t>
      </w:r>
      <w:r w:rsidRPr="00DE04D7">
        <w:rPr>
          <w:szCs w:val="24"/>
        </w:rPr>
        <w:tab/>
        <w:t>footing</w:t>
      </w:r>
      <w:r w:rsidR="0031558E">
        <w:rPr>
          <w:szCs w:val="24"/>
        </w:rPr>
        <w:t>s</w:t>
      </w:r>
      <w:r w:rsidRPr="00DE04D7">
        <w:rPr>
          <w:szCs w:val="24"/>
        </w:rPr>
        <w:t>, foundation beam</w:t>
      </w:r>
      <w:r w:rsidR="0031558E">
        <w:rPr>
          <w:szCs w:val="24"/>
        </w:rPr>
        <w:t>s</w:t>
      </w:r>
      <w:r w:rsidRPr="00DE04D7">
        <w:rPr>
          <w:szCs w:val="24"/>
        </w:rPr>
        <w:t>, raft</w:t>
      </w:r>
      <w:r w:rsidR="0031558E">
        <w:rPr>
          <w:szCs w:val="24"/>
        </w:rPr>
        <w:t>s</w:t>
      </w:r>
      <w:r w:rsidRPr="00DE04D7">
        <w:rPr>
          <w:szCs w:val="24"/>
        </w:rPr>
        <w:t>, pile cap</w:t>
      </w:r>
      <w:r w:rsidR="0031558E">
        <w:rPr>
          <w:szCs w:val="24"/>
        </w:rPr>
        <w:t>s</w:t>
      </w:r>
      <w:r w:rsidRPr="00DE04D7">
        <w:rPr>
          <w:szCs w:val="24"/>
        </w:rPr>
        <w:t>, tie-beam</w:t>
      </w:r>
      <w:r w:rsidR="0031558E">
        <w:rPr>
          <w:szCs w:val="24"/>
        </w:rPr>
        <w:t>s</w:t>
      </w:r>
    </w:p>
    <w:p w14:paraId="2C3D8BBC" w14:textId="77777777" w:rsidR="005073FC" w:rsidRPr="00DE04D7" w:rsidRDefault="005073FC">
      <w:pPr>
        <w:pStyle w:val="TermNum"/>
        <w:autoSpaceDE w:val="0"/>
        <w:autoSpaceDN w:val="0"/>
        <w:adjustRightInd w:val="0"/>
        <w:rPr>
          <w:szCs w:val="24"/>
        </w:rPr>
      </w:pPr>
      <w:r w:rsidRPr="00DE04D7">
        <w:rPr>
          <w:szCs w:val="24"/>
        </w:rPr>
        <w:t>3.1.15</w:t>
      </w:r>
    </w:p>
    <w:p w14:paraId="50268715" w14:textId="77777777" w:rsidR="005073FC" w:rsidRPr="00DE04D7" w:rsidRDefault="005073FC">
      <w:pPr>
        <w:pStyle w:val="Terms"/>
        <w:autoSpaceDE w:val="0"/>
        <w:autoSpaceDN w:val="0"/>
        <w:adjustRightInd w:val="0"/>
        <w:rPr>
          <w:szCs w:val="24"/>
        </w:rPr>
      </w:pPr>
      <w:r w:rsidRPr="00DE04D7">
        <w:rPr>
          <w:szCs w:val="24"/>
        </w:rPr>
        <w:t>geotechnical structure</w:t>
      </w:r>
    </w:p>
    <w:p w14:paraId="71191E06" w14:textId="77777777" w:rsidR="005073FC" w:rsidRPr="00DE04D7" w:rsidRDefault="005073FC">
      <w:pPr>
        <w:pStyle w:val="Definition"/>
        <w:autoSpaceDE w:val="0"/>
        <w:autoSpaceDN w:val="0"/>
        <w:adjustRightInd w:val="0"/>
        <w:rPr>
          <w:szCs w:val="24"/>
        </w:rPr>
      </w:pPr>
      <w:r w:rsidRPr="00DE04D7">
        <w:rPr>
          <w:szCs w:val="24"/>
        </w:rPr>
        <w:t>structure that includes ground or a structural member that relies on the ground for resistance</w:t>
      </w:r>
    </w:p>
    <w:p w14:paraId="6BA1AD82" w14:textId="77777777" w:rsidR="005073FC" w:rsidRPr="00DE04D7" w:rsidRDefault="005073FC">
      <w:pPr>
        <w:pStyle w:val="TermNum"/>
        <w:autoSpaceDE w:val="0"/>
        <w:autoSpaceDN w:val="0"/>
        <w:adjustRightInd w:val="0"/>
        <w:rPr>
          <w:szCs w:val="24"/>
        </w:rPr>
      </w:pPr>
      <w:r w:rsidRPr="00DE04D7">
        <w:rPr>
          <w:szCs w:val="24"/>
        </w:rPr>
        <w:t>3.1.16</w:t>
      </w:r>
    </w:p>
    <w:p w14:paraId="348A52A2" w14:textId="77777777" w:rsidR="005073FC" w:rsidRPr="00DE04D7" w:rsidRDefault="005073FC">
      <w:pPr>
        <w:pStyle w:val="Terms"/>
        <w:autoSpaceDE w:val="0"/>
        <w:autoSpaceDN w:val="0"/>
        <w:adjustRightInd w:val="0"/>
        <w:rPr>
          <w:szCs w:val="24"/>
        </w:rPr>
      </w:pPr>
      <w:r w:rsidRPr="00DE04D7">
        <w:rPr>
          <w:szCs w:val="24"/>
        </w:rPr>
        <w:t>geotechnical system</w:t>
      </w:r>
    </w:p>
    <w:p w14:paraId="3990D4D0" w14:textId="77777777" w:rsidR="005073FC" w:rsidRPr="00DE04D7" w:rsidRDefault="005073FC">
      <w:pPr>
        <w:pStyle w:val="Definition"/>
        <w:autoSpaceDE w:val="0"/>
        <w:autoSpaceDN w:val="0"/>
        <w:adjustRightInd w:val="0"/>
        <w:rPr>
          <w:szCs w:val="24"/>
        </w:rPr>
      </w:pPr>
      <w:r w:rsidRPr="00DE04D7">
        <w:rPr>
          <w:szCs w:val="24"/>
        </w:rPr>
        <w:t>complex system where one geotechnical structure interacts with other structures or geotechnical structures</w:t>
      </w:r>
    </w:p>
    <w:p w14:paraId="0440FFBD" w14:textId="77777777" w:rsidR="005073FC" w:rsidRPr="00DE04D7" w:rsidRDefault="005073FC">
      <w:pPr>
        <w:pStyle w:val="Example"/>
        <w:autoSpaceDE w:val="0"/>
        <w:autoSpaceDN w:val="0"/>
        <w:adjustRightInd w:val="0"/>
        <w:rPr>
          <w:szCs w:val="24"/>
        </w:rPr>
      </w:pPr>
      <w:r w:rsidRPr="00DE04D7">
        <w:rPr>
          <w:szCs w:val="24"/>
        </w:rPr>
        <w:t>EXAMPLE</w:t>
      </w:r>
      <w:r w:rsidRPr="00DE04D7">
        <w:rPr>
          <w:szCs w:val="24"/>
        </w:rPr>
        <w:tab/>
        <w:t>retaining walls with a supported structure at the crest, slopes with a structure at the crest or toe</w:t>
      </w:r>
    </w:p>
    <w:p w14:paraId="4C9FB6C6" w14:textId="77777777" w:rsidR="005073FC" w:rsidRPr="00DE04D7" w:rsidRDefault="005073FC">
      <w:pPr>
        <w:pStyle w:val="TermNum"/>
        <w:autoSpaceDE w:val="0"/>
        <w:autoSpaceDN w:val="0"/>
        <w:adjustRightInd w:val="0"/>
        <w:rPr>
          <w:szCs w:val="24"/>
        </w:rPr>
      </w:pPr>
      <w:r w:rsidRPr="00DE04D7">
        <w:rPr>
          <w:szCs w:val="24"/>
        </w:rPr>
        <w:t>3.1.17</w:t>
      </w:r>
    </w:p>
    <w:p w14:paraId="26339DDA" w14:textId="77777777" w:rsidR="005073FC" w:rsidRPr="00DE04D7" w:rsidRDefault="005073FC">
      <w:pPr>
        <w:pStyle w:val="Terms"/>
        <w:autoSpaceDE w:val="0"/>
        <w:autoSpaceDN w:val="0"/>
        <w:adjustRightInd w:val="0"/>
        <w:rPr>
          <w:szCs w:val="24"/>
        </w:rPr>
      </w:pPr>
      <w:r w:rsidRPr="00DE04D7">
        <w:rPr>
          <w:szCs w:val="24"/>
        </w:rPr>
        <w:t>inertial effect</w:t>
      </w:r>
    </w:p>
    <w:p w14:paraId="253B7875" w14:textId="77777777" w:rsidR="005073FC" w:rsidRPr="00DE04D7" w:rsidRDefault="005073FC">
      <w:pPr>
        <w:pStyle w:val="Definition"/>
        <w:autoSpaceDE w:val="0"/>
        <w:autoSpaceDN w:val="0"/>
        <w:adjustRightInd w:val="0"/>
        <w:rPr>
          <w:szCs w:val="24"/>
        </w:rPr>
      </w:pPr>
      <w:r w:rsidRPr="00DE04D7">
        <w:rPr>
          <w:szCs w:val="24"/>
        </w:rPr>
        <w:t>action effect induced in the seismic design situation by the inertia forces</w:t>
      </w:r>
    </w:p>
    <w:p w14:paraId="7588E62F" w14:textId="77777777" w:rsidR="005073FC" w:rsidRPr="00DE04D7" w:rsidRDefault="005073FC">
      <w:pPr>
        <w:pStyle w:val="TermNum"/>
        <w:autoSpaceDE w:val="0"/>
        <w:autoSpaceDN w:val="0"/>
        <w:adjustRightInd w:val="0"/>
        <w:rPr>
          <w:szCs w:val="24"/>
        </w:rPr>
      </w:pPr>
      <w:r w:rsidRPr="00DE04D7">
        <w:rPr>
          <w:szCs w:val="24"/>
        </w:rPr>
        <w:t>3.1.18</w:t>
      </w:r>
    </w:p>
    <w:p w14:paraId="1FF3966E" w14:textId="77777777" w:rsidR="005073FC" w:rsidRPr="00DE04D7" w:rsidRDefault="005073FC">
      <w:pPr>
        <w:pStyle w:val="Terms"/>
        <w:autoSpaceDE w:val="0"/>
        <w:autoSpaceDN w:val="0"/>
        <w:adjustRightInd w:val="0"/>
        <w:rPr>
          <w:szCs w:val="24"/>
        </w:rPr>
      </w:pPr>
      <w:r w:rsidRPr="00DE04D7">
        <w:rPr>
          <w:szCs w:val="24"/>
        </w:rPr>
        <w:t>kinematic effect</w:t>
      </w:r>
    </w:p>
    <w:p w14:paraId="5EDECF74" w14:textId="77777777" w:rsidR="005073FC" w:rsidRPr="00DE04D7" w:rsidRDefault="005073FC">
      <w:pPr>
        <w:pStyle w:val="Definition"/>
        <w:autoSpaceDE w:val="0"/>
        <w:autoSpaceDN w:val="0"/>
        <w:adjustRightInd w:val="0"/>
        <w:rPr>
          <w:szCs w:val="24"/>
        </w:rPr>
      </w:pPr>
      <w:r w:rsidRPr="00DE04D7">
        <w:rPr>
          <w:szCs w:val="24"/>
        </w:rPr>
        <w:t>action effect induced in the seismic design situation caused by the seismic ground displacement</w:t>
      </w:r>
    </w:p>
    <w:p w14:paraId="24C978A6" w14:textId="77777777" w:rsidR="005073FC" w:rsidRPr="00DE04D7" w:rsidRDefault="005073FC">
      <w:pPr>
        <w:pStyle w:val="TermNum"/>
        <w:autoSpaceDE w:val="0"/>
        <w:autoSpaceDN w:val="0"/>
        <w:adjustRightInd w:val="0"/>
        <w:rPr>
          <w:szCs w:val="24"/>
        </w:rPr>
      </w:pPr>
      <w:r w:rsidRPr="00DE04D7">
        <w:rPr>
          <w:szCs w:val="24"/>
        </w:rPr>
        <w:t>3.1.19</w:t>
      </w:r>
    </w:p>
    <w:p w14:paraId="6026342C" w14:textId="77777777" w:rsidR="005073FC" w:rsidRPr="00DE04D7" w:rsidRDefault="005073FC">
      <w:pPr>
        <w:pStyle w:val="Terms"/>
        <w:autoSpaceDE w:val="0"/>
        <w:autoSpaceDN w:val="0"/>
        <w:adjustRightInd w:val="0"/>
        <w:rPr>
          <w:szCs w:val="24"/>
        </w:rPr>
      </w:pPr>
      <w:r w:rsidRPr="00DE04D7">
        <w:rPr>
          <w:szCs w:val="24"/>
        </w:rPr>
        <w:t>liquefaction susceptibility</w:t>
      </w:r>
    </w:p>
    <w:p w14:paraId="34AC5AD8" w14:textId="77777777" w:rsidR="005073FC" w:rsidRPr="00DE04D7" w:rsidRDefault="005073FC">
      <w:pPr>
        <w:pStyle w:val="Definition"/>
        <w:autoSpaceDE w:val="0"/>
        <w:autoSpaceDN w:val="0"/>
        <w:adjustRightInd w:val="0"/>
        <w:rPr>
          <w:szCs w:val="24"/>
        </w:rPr>
      </w:pPr>
      <w:r w:rsidRPr="00DE04D7">
        <w:rPr>
          <w:szCs w:val="24"/>
        </w:rPr>
        <w:t>potential for a soil deposit to trigger liquefaction in the seismic design situation</w:t>
      </w:r>
    </w:p>
    <w:p w14:paraId="5325E8A9" w14:textId="77777777" w:rsidR="005073FC" w:rsidRPr="00DE04D7" w:rsidRDefault="005073FC">
      <w:pPr>
        <w:pStyle w:val="TermNum"/>
        <w:autoSpaceDE w:val="0"/>
        <w:autoSpaceDN w:val="0"/>
        <w:adjustRightInd w:val="0"/>
        <w:rPr>
          <w:szCs w:val="24"/>
        </w:rPr>
      </w:pPr>
      <w:r w:rsidRPr="00DE04D7">
        <w:rPr>
          <w:szCs w:val="24"/>
        </w:rPr>
        <w:t>3.1.20</w:t>
      </w:r>
    </w:p>
    <w:p w14:paraId="705B6D37" w14:textId="77777777" w:rsidR="005073FC" w:rsidRPr="00DE04D7" w:rsidRDefault="005073FC">
      <w:pPr>
        <w:pStyle w:val="Terms"/>
        <w:autoSpaceDE w:val="0"/>
        <w:autoSpaceDN w:val="0"/>
        <w:adjustRightInd w:val="0"/>
        <w:rPr>
          <w:szCs w:val="24"/>
        </w:rPr>
      </w:pPr>
      <w:r w:rsidRPr="00DE04D7">
        <w:rPr>
          <w:szCs w:val="24"/>
        </w:rPr>
        <w:t>material damping</w:t>
      </w:r>
    </w:p>
    <w:p w14:paraId="7E79BE4E" w14:textId="77777777" w:rsidR="005073FC" w:rsidRPr="00DE04D7" w:rsidRDefault="005073FC">
      <w:pPr>
        <w:pStyle w:val="Definition"/>
        <w:autoSpaceDE w:val="0"/>
        <w:autoSpaceDN w:val="0"/>
        <w:adjustRightInd w:val="0"/>
        <w:rPr>
          <w:szCs w:val="24"/>
        </w:rPr>
      </w:pPr>
      <w:r w:rsidRPr="00DE04D7">
        <w:rPr>
          <w:szCs w:val="24"/>
        </w:rPr>
        <w:t>energy dissipated by the material in cyclic loading</w:t>
      </w:r>
    </w:p>
    <w:p w14:paraId="1F86A2C2" w14:textId="77777777" w:rsidR="005073FC" w:rsidRPr="00DE04D7" w:rsidRDefault="005073FC">
      <w:pPr>
        <w:pStyle w:val="TermNum"/>
        <w:autoSpaceDE w:val="0"/>
        <w:autoSpaceDN w:val="0"/>
        <w:adjustRightInd w:val="0"/>
        <w:rPr>
          <w:szCs w:val="24"/>
        </w:rPr>
      </w:pPr>
      <w:r w:rsidRPr="00DE04D7">
        <w:rPr>
          <w:szCs w:val="24"/>
        </w:rPr>
        <w:t>3.1.21</w:t>
      </w:r>
    </w:p>
    <w:p w14:paraId="0B1EC006" w14:textId="77777777" w:rsidR="005073FC" w:rsidRPr="00DE04D7" w:rsidRDefault="005073FC">
      <w:pPr>
        <w:pStyle w:val="Terms"/>
        <w:autoSpaceDE w:val="0"/>
        <w:autoSpaceDN w:val="0"/>
        <w:adjustRightInd w:val="0"/>
        <w:rPr>
          <w:szCs w:val="24"/>
        </w:rPr>
      </w:pPr>
      <w:r w:rsidRPr="00DE04D7">
        <w:rPr>
          <w:szCs w:val="24"/>
        </w:rPr>
        <w:t>non-displacing retaining structure</w:t>
      </w:r>
    </w:p>
    <w:p w14:paraId="35B96DF6" w14:textId="77777777" w:rsidR="005073FC" w:rsidRPr="00DE04D7" w:rsidRDefault="005073FC">
      <w:pPr>
        <w:pStyle w:val="Definition"/>
        <w:autoSpaceDE w:val="0"/>
        <w:autoSpaceDN w:val="0"/>
        <w:adjustRightInd w:val="0"/>
        <w:rPr>
          <w:szCs w:val="24"/>
        </w:rPr>
      </w:pPr>
      <w:r w:rsidRPr="00DE04D7">
        <w:rPr>
          <w:szCs w:val="24"/>
        </w:rPr>
        <w:t>retaining structure that is not able to undergo permanent seismic displacements</w:t>
      </w:r>
    </w:p>
    <w:p w14:paraId="25BC50A8" w14:textId="77777777" w:rsidR="005073FC" w:rsidRPr="00DE04D7" w:rsidRDefault="005073FC">
      <w:pPr>
        <w:pStyle w:val="TermNum"/>
        <w:autoSpaceDE w:val="0"/>
        <w:autoSpaceDN w:val="0"/>
        <w:adjustRightInd w:val="0"/>
        <w:rPr>
          <w:szCs w:val="24"/>
        </w:rPr>
      </w:pPr>
      <w:r w:rsidRPr="00DE04D7">
        <w:rPr>
          <w:szCs w:val="24"/>
        </w:rPr>
        <w:t>3.1.22</w:t>
      </w:r>
    </w:p>
    <w:p w14:paraId="446F1226" w14:textId="77777777" w:rsidR="005073FC" w:rsidRPr="00DE04D7" w:rsidRDefault="005073FC">
      <w:pPr>
        <w:pStyle w:val="Terms"/>
        <w:autoSpaceDE w:val="0"/>
        <w:autoSpaceDN w:val="0"/>
        <w:adjustRightInd w:val="0"/>
        <w:rPr>
          <w:szCs w:val="24"/>
        </w:rPr>
      </w:pPr>
      <w:r w:rsidRPr="00DE04D7">
        <w:rPr>
          <w:szCs w:val="24"/>
        </w:rPr>
        <w:t>p-y curve</w:t>
      </w:r>
    </w:p>
    <w:p w14:paraId="741822D4" w14:textId="77777777" w:rsidR="005073FC" w:rsidRPr="00DE04D7" w:rsidRDefault="005073FC">
      <w:pPr>
        <w:pStyle w:val="Definition"/>
        <w:autoSpaceDE w:val="0"/>
        <w:autoSpaceDN w:val="0"/>
        <w:adjustRightInd w:val="0"/>
        <w:rPr>
          <w:szCs w:val="24"/>
        </w:rPr>
      </w:pPr>
      <w:r w:rsidRPr="00DE04D7">
        <w:rPr>
          <w:szCs w:val="24"/>
        </w:rPr>
        <w:t>relationship between the resultant of the normal contact stresses per unit length of the pile and the corresponding horizontal displacement</w:t>
      </w:r>
    </w:p>
    <w:p w14:paraId="5CFD15DA" w14:textId="77777777" w:rsidR="005073FC" w:rsidRPr="00DE04D7" w:rsidRDefault="005073FC">
      <w:pPr>
        <w:pStyle w:val="TermNum"/>
        <w:autoSpaceDE w:val="0"/>
        <w:autoSpaceDN w:val="0"/>
        <w:adjustRightInd w:val="0"/>
        <w:rPr>
          <w:szCs w:val="24"/>
        </w:rPr>
      </w:pPr>
      <w:r w:rsidRPr="00DE04D7">
        <w:rPr>
          <w:szCs w:val="24"/>
        </w:rPr>
        <w:t>3.1.23</w:t>
      </w:r>
    </w:p>
    <w:p w14:paraId="743C2954" w14:textId="77777777" w:rsidR="005073FC" w:rsidRPr="00DE04D7" w:rsidRDefault="005073FC">
      <w:pPr>
        <w:pStyle w:val="Terms"/>
        <w:autoSpaceDE w:val="0"/>
        <w:autoSpaceDN w:val="0"/>
        <w:adjustRightInd w:val="0"/>
        <w:rPr>
          <w:szCs w:val="24"/>
        </w:rPr>
      </w:pPr>
      <w:r w:rsidRPr="00DE04D7">
        <w:rPr>
          <w:szCs w:val="24"/>
        </w:rPr>
        <w:t>permanent seismic displacement</w:t>
      </w:r>
    </w:p>
    <w:p w14:paraId="430A7340" w14:textId="77777777" w:rsidR="005073FC" w:rsidRPr="00DE04D7" w:rsidRDefault="005073FC">
      <w:pPr>
        <w:pStyle w:val="Definition"/>
        <w:autoSpaceDE w:val="0"/>
        <w:autoSpaceDN w:val="0"/>
        <w:adjustRightInd w:val="0"/>
        <w:rPr>
          <w:szCs w:val="24"/>
        </w:rPr>
      </w:pPr>
      <w:r w:rsidRPr="00DE04D7">
        <w:rPr>
          <w:szCs w:val="24"/>
        </w:rPr>
        <w:t>seismic induced displacements that remain after the earthquake</w:t>
      </w:r>
    </w:p>
    <w:p w14:paraId="02F44249" w14:textId="77777777" w:rsidR="005073FC" w:rsidRPr="00DE04D7" w:rsidRDefault="005073FC">
      <w:pPr>
        <w:pStyle w:val="TermNum"/>
        <w:autoSpaceDE w:val="0"/>
        <w:autoSpaceDN w:val="0"/>
        <w:adjustRightInd w:val="0"/>
        <w:rPr>
          <w:szCs w:val="24"/>
        </w:rPr>
      </w:pPr>
      <w:r w:rsidRPr="00DE04D7">
        <w:rPr>
          <w:szCs w:val="24"/>
        </w:rPr>
        <w:t>3.1.24</w:t>
      </w:r>
    </w:p>
    <w:p w14:paraId="6F9F8A70" w14:textId="77777777" w:rsidR="005073FC" w:rsidRPr="00DE04D7" w:rsidRDefault="005073FC">
      <w:pPr>
        <w:pStyle w:val="Terms"/>
        <w:autoSpaceDE w:val="0"/>
        <w:autoSpaceDN w:val="0"/>
        <w:adjustRightInd w:val="0"/>
        <w:rPr>
          <w:szCs w:val="24"/>
        </w:rPr>
      </w:pPr>
      <w:r w:rsidRPr="00DE04D7">
        <w:rPr>
          <w:szCs w:val="24"/>
        </w:rPr>
        <w:t>pile group effect</w:t>
      </w:r>
    </w:p>
    <w:p w14:paraId="568ED310" w14:textId="77777777" w:rsidR="005073FC" w:rsidRPr="00DE04D7" w:rsidRDefault="005073FC">
      <w:pPr>
        <w:pStyle w:val="Definition"/>
        <w:autoSpaceDE w:val="0"/>
        <w:autoSpaceDN w:val="0"/>
        <w:adjustRightInd w:val="0"/>
        <w:rPr>
          <w:szCs w:val="24"/>
        </w:rPr>
      </w:pPr>
      <w:r w:rsidRPr="00DE04D7">
        <w:rPr>
          <w:szCs w:val="24"/>
        </w:rPr>
        <w:t>modification of the pile group response due to the pile–soil–pile interaction</w:t>
      </w:r>
    </w:p>
    <w:p w14:paraId="4043FEA1" w14:textId="77777777" w:rsidR="005073FC" w:rsidRPr="00DE04D7" w:rsidRDefault="005073FC">
      <w:pPr>
        <w:pStyle w:val="TermNum"/>
        <w:autoSpaceDE w:val="0"/>
        <w:autoSpaceDN w:val="0"/>
        <w:adjustRightInd w:val="0"/>
        <w:rPr>
          <w:szCs w:val="24"/>
        </w:rPr>
      </w:pPr>
      <w:r w:rsidRPr="00DE04D7">
        <w:rPr>
          <w:szCs w:val="24"/>
        </w:rPr>
        <w:t>3.1.25</w:t>
      </w:r>
    </w:p>
    <w:p w14:paraId="0B8C3CF6" w14:textId="77777777" w:rsidR="005073FC" w:rsidRPr="00DE04D7" w:rsidRDefault="005073FC">
      <w:pPr>
        <w:pStyle w:val="Terms"/>
        <w:autoSpaceDE w:val="0"/>
        <w:autoSpaceDN w:val="0"/>
        <w:adjustRightInd w:val="0"/>
        <w:rPr>
          <w:szCs w:val="24"/>
        </w:rPr>
      </w:pPr>
      <w:r w:rsidRPr="00DE04D7">
        <w:rPr>
          <w:szCs w:val="24"/>
        </w:rPr>
        <w:t>precarious slope</w:t>
      </w:r>
    </w:p>
    <w:p w14:paraId="1E0B4E02" w14:textId="77777777" w:rsidR="005073FC" w:rsidRPr="00DE04D7" w:rsidRDefault="005073FC">
      <w:pPr>
        <w:pStyle w:val="Definition"/>
        <w:autoSpaceDE w:val="0"/>
        <w:autoSpaceDN w:val="0"/>
        <w:adjustRightInd w:val="0"/>
        <w:rPr>
          <w:szCs w:val="24"/>
        </w:rPr>
      </w:pPr>
      <w:r w:rsidRPr="00DE04D7">
        <w:rPr>
          <w:szCs w:val="24"/>
        </w:rPr>
        <w:t xml:space="preserve">slope with a low margin of safety in a static situation as calculated according to </w:t>
      </w:r>
      <w:r w:rsidRPr="00DE04D7">
        <w:rPr>
          <w:rStyle w:val="stdpublisher"/>
          <w:szCs w:val="24"/>
          <w:shd w:val="clear" w:color="auto" w:fill="auto"/>
        </w:rPr>
        <w:t>EN</w:t>
      </w:r>
      <w:r w:rsidRPr="00DE04D7">
        <w:rPr>
          <w:szCs w:val="24"/>
        </w:rPr>
        <w:t> </w:t>
      </w:r>
      <w:r w:rsidRPr="00DE04D7">
        <w:rPr>
          <w:rStyle w:val="stddocNumber"/>
          <w:szCs w:val="24"/>
          <w:shd w:val="clear" w:color="auto" w:fill="auto"/>
        </w:rPr>
        <w:t>1997</w:t>
      </w:r>
      <w:r w:rsidRPr="00DE04D7">
        <w:rPr>
          <w:szCs w:val="24"/>
        </w:rPr>
        <w:t>-</w:t>
      </w:r>
      <w:r w:rsidRPr="00DE04D7">
        <w:rPr>
          <w:rStyle w:val="stddocPartNumber"/>
          <w:szCs w:val="24"/>
          <w:shd w:val="clear" w:color="auto" w:fill="auto"/>
        </w:rPr>
        <w:t>3</w:t>
      </w:r>
      <w:r w:rsidRPr="00DE04D7">
        <w:rPr>
          <w:szCs w:val="24"/>
        </w:rPr>
        <w:t xml:space="preserve"> or slopes classified with a geotechnical complexity GCC3 according to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1997</w:t>
      </w:r>
      <w:r w:rsidRPr="00DE04D7">
        <w:rPr>
          <w:szCs w:val="24"/>
        </w:rPr>
        <w:t>-</w:t>
      </w:r>
      <w:r w:rsidRPr="00DE04D7">
        <w:rPr>
          <w:rStyle w:val="stddocPartNumber"/>
          <w:szCs w:val="24"/>
          <w:shd w:val="clear" w:color="auto" w:fill="auto"/>
        </w:rPr>
        <w:t>1</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4.1.2.3</w:t>
      </w:r>
    </w:p>
    <w:p w14:paraId="32BC75C0" w14:textId="77777777" w:rsidR="005073FC" w:rsidRPr="00DE04D7" w:rsidRDefault="005073FC">
      <w:pPr>
        <w:pStyle w:val="TermNum"/>
        <w:autoSpaceDE w:val="0"/>
        <w:autoSpaceDN w:val="0"/>
        <w:adjustRightInd w:val="0"/>
        <w:rPr>
          <w:szCs w:val="24"/>
        </w:rPr>
      </w:pPr>
      <w:r w:rsidRPr="00DE04D7">
        <w:rPr>
          <w:szCs w:val="24"/>
        </w:rPr>
        <w:t>3.1.26</w:t>
      </w:r>
    </w:p>
    <w:p w14:paraId="02FE041F" w14:textId="77777777" w:rsidR="005073FC" w:rsidRPr="00DE04D7" w:rsidRDefault="005073FC">
      <w:pPr>
        <w:pStyle w:val="Terms"/>
        <w:autoSpaceDE w:val="0"/>
        <w:autoSpaceDN w:val="0"/>
        <w:adjustRightInd w:val="0"/>
        <w:rPr>
          <w:szCs w:val="24"/>
        </w:rPr>
      </w:pPr>
      <w:r w:rsidRPr="00DE04D7">
        <w:rPr>
          <w:szCs w:val="24"/>
        </w:rPr>
        <w:t>radiation damping</w:t>
      </w:r>
    </w:p>
    <w:p w14:paraId="65F0C3AB" w14:textId="77777777" w:rsidR="005073FC" w:rsidRPr="00DE04D7" w:rsidRDefault="005073FC">
      <w:pPr>
        <w:pStyle w:val="Definition"/>
        <w:autoSpaceDE w:val="0"/>
        <w:autoSpaceDN w:val="0"/>
        <w:adjustRightInd w:val="0"/>
        <w:rPr>
          <w:szCs w:val="24"/>
        </w:rPr>
      </w:pPr>
      <w:r w:rsidRPr="00DE04D7">
        <w:rPr>
          <w:szCs w:val="24"/>
        </w:rPr>
        <w:t>energy dissipated in the ground by waves travelling away from the foundation</w:t>
      </w:r>
    </w:p>
    <w:p w14:paraId="608F6FFB" w14:textId="77777777" w:rsidR="005073FC" w:rsidRPr="00DE04D7" w:rsidRDefault="005073FC">
      <w:pPr>
        <w:pStyle w:val="TermNum"/>
        <w:autoSpaceDE w:val="0"/>
        <w:autoSpaceDN w:val="0"/>
        <w:adjustRightInd w:val="0"/>
        <w:rPr>
          <w:szCs w:val="24"/>
        </w:rPr>
      </w:pPr>
      <w:r w:rsidRPr="00DE04D7">
        <w:rPr>
          <w:szCs w:val="24"/>
        </w:rPr>
        <w:t>3.1.27</w:t>
      </w:r>
    </w:p>
    <w:p w14:paraId="79C7E07F" w14:textId="77777777" w:rsidR="005073FC" w:rsidRPr="00DE04D7" w:rsidRDefault="005073FC">
      <w:pPr>
        <w:pStyle w:val="Terms"/>
        <w:autoSpaceDE w:val="0"/>
        <w:autoSpaceDN w:val="0"/>
        <w:adjustRightInd w:val="0"/>
        <w:rPr>
          <w:szCs w:val="24"/>
        </w:rPr>
      </w:pPr>
      <w:r w:rsidRPr="00DE04D7">
        <w:rPr>
          <w:szCs w:val="24"/>
        </w:rPr>
        <w:t>residual strength</w:t>
      </w:r>
    </w:p>
    <w:p w14:paraId="03FC730F" w14:textId="77777777" w:rsidR="005073FC" w:rsidRPr="00DE04D7" w:rsidRDefault="005073FC">
      <w:pPr>
        <w:pStyle w:val="Definition"/>
        <w:autoSpaceDE w:val="0"/>
        <w:autoSpaceDN w:val="0"/>
        <w:adjustRightInd w:val="0"/>
        <w:rPr>
          <w:szCs w:val="24"/>
        </w:rPr>
      </w:pPr>
      <w:r w:rsidRPr="00DE04D7">
        <w:rPr>
          <w:szCs w:val="24"/>
        </w:rPr>
        <w:t xml:space="preserve">shear strength of a liquefied material, or lower limit of the shear strength of a fine-grained soil reached after extensive shearing and particle reorientation as defined in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1997</w:t>
      </w:r>
      <w:r w:rsidRPr="00DE04D7">
        <w:rPr>
          <w:szCs w:val="24"/>
        </w:rPr>
        <w:t>-</w:t>
      </w:r>
      <w:r w:rsidRPr="00DE04D7">
        <w:rPr>
          <w:rStyle w:val="stddocPartNumber"/>
          <w:szCs w:val="24"/>
          <w:shd w:val="clear" w:color="auto" w:fill="auto"/>
        </w:rPr>
        <w:t>2</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3.1.5.6</w:t>
      </w:r>
    </w:p>
    <w:p w14:paraId="06D6B0F0" w14:textId="77777777" w:rsidR="005073FC" w:rsidRPr="00DE04D7" w:rsidRDefault="005073FC">
      <w:pPr>
        <w:pStyle w:val="TermNum"/>
        <w:autoSpaceDE w:val="0"/>
        <w:autoSpaceDN w:val="0"/>
        <w:adjustRightInd w:val="0"/>
        <w:rPr>
          <w:szCs w:val="24"/>
        </w:rPr>
      </w:pPr>
      <w:r w:rsidRPr="00DE04D7">
        <w:rPr>
          <w:szCs w:val="24"/>
        </w:rPr>
        <w:t>3.1.28</w:t>
      </w:r>
    </w:p>
    <w:p w14:paraId="754E9A49" w14:textId="77777777" w:rsidR="005073FC" w:rsidRPr="00DE04D7" w:rsidRDefault="005073FC">
      <w:pPr>
        <w:pStyle w:val="Terms"/>
        <w:autoSpaceDE w:val="0"/>
        <w:autoSpaceDN w:val="0"/>
        <w:adjustRightInd w:val="0"/>
        <w:rPr>
          <w:szCs w:val="24"/>
        </w:rPr>
      </w:pPr>
      <w:r w:rsidRPr="00DE04D7">
        <w:rPr>
          <w:szCs w:val="24"/>
        </w:rPr>
        <w:t>t-z curve</w:t>
      </w:r>
    </w:p>
    <w:p w14:paraId="6381DE13" w14:textId="77777777" w:rsidR="005073FC" w:rsidRPr="00DE04D7" w:rsidRDefault="005073FC">
      <w:pPr>
        <w:pStyle w:val="Definition"/>
        <w:autoSpaceDE w:val="0"/>
        <w:autoSpaceDN w:val="0"/>
        <w:adjustRightInd w:val="0"/>
        <w:rPr>
          <w:szCs w:val="24"/>
        </w:rPr>
      </w:pPr>
      <w:r w:rsidRPr="00DE04D7">
        <w:rPr>
          <w:szCs w:val="24"/>
        </w:rPr>
        <w:t>relationship between the resultant of the shear contact stresses per unit length of the pile and the corresponding vertical displacement</w:t>
      </w:r>
    </w:p>
    <w:p w14:paraId="08316CFA" w14:textId="77777777" w:rsidR="005073FC" w:rsidRPr="00DE04D7" w:rsidRDefault="005073FC">
      <w:pPr>
        <w:pStyle w:val="TermNum"/>
        <w:autoSpaceDE w:val="0"/>
        <w:autoSpaceDN w:val="0"/>
        <w:adjustRightInd w:val="0"/>
        <w:rPr>
          <w:szCs w:val="24"/>
        </w:rPr>
      </w:pPr>
      <w:r w:rsidRPr="00DE04D7">
        <w:rPr>
          <w:szCs w:val="24"/>
        </w:rPr>
        <w:t>3.1.29</w:t>
      </w:r>
    </w:p>
    <w:p w14:paraId="6B2E5FC6" w14:textId="77777777" w:rsidR="005073FC" w:rsidRPr="00DE04D7" w:rsidRDefault="005073FC">
      <w:pPr>
        <w:pStyle w:val="Terms"/>
        <w:autoSpaceDE w:val="0"/>
        <w:autoSpaceDN w:val="0"/>
        <w:adjustRightInd w:val="0"/>
        <w:rPr>
          <w:szCs w:val="24"/>
        </w:rPr>
      </w:pPr>
      <w:r w:rsidRPr="00DE04D7">
        <w:rPr>
          <w:szCs w:val="24"/>
        </w:rPr>
        <w:t>yielding (non-yielding) pile</w:t>
      </w:r>
    </w:p>
    <w:p w14:paraId="6D1D2E88" w14:textId="77777777" w:rsidR="005073FC" w:rsidRPr="00DE04D7" w:rsidRDefault="005073FC">
      <w:pPr>
        <w:pStyle w:val="Definition"/>
        <w:autoSpaceDE w:val="0"/>
        <w:autoSpaceDN w:val="0"/>
        <w:adjustRightInd w:val="0"/>
        <w:rPr>
          <w:szCs w:val="24"/>
        </w:rPr>
      </w:pPr>
      <w:r w:rsidRPr="00DE04D7">
        <w:rPr>
          <w:szCs w:val="24"/>
        </w:rPr>
        <w:t>pile that undergoes (does not undergo) inelastic deformation in the seismic design situation</w:t>
      </w:r>
    </w:p>
    <w:p w14:paraId="138EFE23" w14:textId="77777777" w:rsidR="005073FC" w:rsidRPr="00DE04D7" w:rsidRDefault="005073FC">
      <w:pPr>
        <w:pStyle w:val="Heading2"/>
        <w:tabs>
          <w:tab w:val="left" w:pos="360"/>
          <w:tab w:val="left" w:pos="400"/>
        </w:tabs>
        <w:autoSpaceDE w:val="0"/>
        <w:autoSpaceDN w:val="0"/>
        <w:adjustRightInd w:val="0"/>
        <w:rPr>
          <w:rFonts w:eastAsia="Times New Roman"/>
          <w:szCs w:val="24"/>
        </w:rPr>
      </w:pPr>
      <w:bookmarkStart w:id="9" w:name="_Toc102050905"/>
      <w:r w:rsidRPr="00DE04D7">
        <w:rPr>
          <w:rFonts w:eastAsia="Times New Roman"/>
          <w:szCs w:val="24"/>
        </w:rPr>
        <w:t>Symbols and abbreviations</w:t>
      </w:r>
      <w:bookmarkEnd w:id="9"/>
    </w:p>
    <w:p w14:paraId="6FB83963" w14:textId="77777777" w:rsidR="005073FC" w:rsidRPr="00DE04D7" w:rsidRDefault="005073FC">
      <w:pPr>
        <w:pStyle w:val="Heading3"/>
        <w:tabs>
          <w:tab w:val="left" w:pos="400"/>
          <w:tab w:val="left" w:pos="560"/>
          <w:tab w:val="left" w:pos="720"/>
        </w:tabs>
        <w:autoSpaceDE w:val="0"/>
        <w:autoSpaceDN w:val="0"/>
        <w:adjustRightInd w:val="0"/>
        <w:rPr>
          <w:rFonts w:eastAsia="Times New Roman"/>
          <w:szCs w:val="24"/>
        </w:rPr>
      </w:pPr>
      <w:bookmarkStart w:id="10" w:name="_Toc102050906"/>
      <w:r w:rsidRPr="00DE04D7">
        <w:rPr>
          <w:rFonts w:eastAsia="Times New Roman"/>
          <w:szCs w:val="24"/>
        </w:rPr>
        <w:t>General</w:t>
      </w:r>
      <w:bookmarkEnd w:id="10"/>
    </w:p>
    <w:p w14:paraId="097E7F68"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The symbols and abbreviations listed in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1990</w:t>
      </w:r>
      <w:r w:rsidRPr="00DE04D7">
        <w:rPr>
          <w:szCs w:val="24"/>
        </w:rPr>
        <w:t>:</w:t>
      </w:r>
      <w:r w:rsidRPr="00DE04D7">
        <w:rPr>
          <w:rStyle w:val="stdyear"/>
          <w:szCs w:val="24"/>
          <w:shd w:val="clear" w:color="auto" w:fill="auto"/>
        </w:rPr>
        <w:t>2021</w:t>
      </w:r>
      <w:r w:rsidRPr="00DE04D7">
        <w:rPr>
          <w:szCs w:val="24"/>
        </w:rPr>
        <w:t xml:space="preserve">, </w:t>
      </w:r>
      <w:r w:rsidRPr="00DE04D7">
        <w:rPr>
          <w:rStyle w:val="stdsection"/>
          <w:szCs w:val="24"/>
          <w:shd w:val="clear" w:color="auto" w:fill="auto"/>
        </w:rPr>
        <w:t>3.2</w:t>
      </w:r>
      <w:r w:rsidRPr="00DE04D7">
        <w:rPr>
          <w:szCs w:val="24"/>
        </w:rPr>
        <w:t xml:space="preserve"> should be used.</w:t>
      </w:r>
    </w:p>
    <w:p w14:paraId="54EA76BF"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 xml:space="preserve">The symbols and abbreviations listed in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3.2</w:t>
      </w:r>
      <w:r w:rsidRPr="00DE04D7">
        <w:rPr>
          <w:szCs w:val="24"/>
        </w:rPr>
        <w:t xml:space="preserve"> should be used.</w:t>
      </w:r>
    </w:p>
    <w:p w14:paraId="41DA5F8B"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For the symbols related to materials, as well as for symbols not specifically related to the seismic design situation, the provisions of the relevant Eurocodes should be applied.</w:t>
      </w:r>
    </w:p>
    <w:p w14:paraId="71902F62" w14:textId="77777777" w:rsidR="005073FC" w:rsidRPr="00DE04D7" w:rsidRDefault="005073FC">
      <w:pPr>
        <w:pStyle w:val="BodyText"/>
        <w:autoSpaceDE w:val="0"/>
        <w:autoSpaceDN w:val="0"/>
        <w:adjustRightInd w:val="0"/>
        <w:rPr>
          <w:szCs w:val="24"/>
        </w:rPr>
      </w:pPr>
      <w:r w:rsidRPr="00DE04D7">
        <w:rPr>
          <w:szCs w:val="24"/>
        </w:rPr>
        <w:t>(4)</w:t>
      </w:r>
      <w:r w:rsidRPr="00DE04D7">
        <w:rPr>
          <w:szCs w:val="24"/>
        </w:rPr>
        <w:tab/>
        <w:t xml:space="preserve">Further symbols and abbreviations, used in connection with the seismic situation, are defined in the present standard where they occur, for ease of use. However, in addition, the most frequently occurring symbols used in </w:t>
      </w:r>
      <w:r w:rsidRPr="00DE04D7">
        <w:rPr>
          <w:rStyle w:val="stdpublisher"/>
          <w:szCs w:val="24"/>
          <w:shd w:val="clear" w:color="auto" w:fill="auto"/>
        </w:rPr>
        <w:t>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5</w:t>
      </w:r>
      <w:r w:rsidRPr="00DE04D7">
        <w:rPr>
          <w:szCs w:val="24"/>
        </w:rPr>
        <w:t xml:space="preserve"> are listed and defined in </w:t>
      </w:r>
      <w:r w:rsidRPr="00DE04D7">
        <w:rPr>
          <w:rStyle w:val="citesec"/>
          <w:szCs w:val="24"/>
          <w:shd w:val="clear" w:color="auto" w:fill="auto"/>
        </w:rPr>
        <w:t>3.2.2</w:t>
      </w:r>
      <w:r w:rsidRPr="00DE04D7">
        <w:rPr>
          <w:szCs w:val="24"/>
        </w:rPr>
        <w:t xml:space="preserve"> and additional abbreviations are given in </w:t>
      </w:r>
      <w:r w:rsidRPr="00DE04D7">
        <w:rPr>
          <w:rStyle w:val="citesec"/>
          <w:szCs w:val="24"/>
          <w:shd w:val="clear" w:color="auto" w:fill="auto"/>
        </w:rPr>
        <w:t>3.2.3</w:t>
      </w:r>
      <w:r w:rsidRPr="00DE04D7">
        <w:rPr>
          <w:szCs w:val="24"/>
        </w:rPr>
        <w:t>.</w:t>
      </w:r>
    </w:p>
    <w:p w14:paraId="4376C547" w14:textId="77777777" w:rsidR="005073FC" w:rsidRPr="00DE04D7" w:rsidRDefault="005073FC">
      <w:pPr>
        <w:pStyle w:val="Heading3"/>
        <w:tabs>
          <w:tab w:val="left" w:pos="400"/>
          <w:tab w:val="left" w:pos="560"/>
          <w:tab w:val="left" w:pos="720"/>
        </w:tabs>
        <w:autoSpaceDE w:val="0"/>
        <w:autoSpaceDN w:val="0"/>
        <w:adjustRightInd w:val="0"/>
        <w:rPr>
          <w:rFonts w:eastAsia="Times New Roman"/>
          <w:szCs w:val="24"/>
        </w:rPr>
      </w:pPr>
      <w:bookmarkStart w:id="11" w:name="_Toc102050907"/>
      <w:r w:rsidRPr="00DE04D7">
        <w:rPr>
          <w:rFonts w:eastAsia="Times New Roman"/>
          <w:szCs w:val="24"/>
        </w:rPr>
        <w:t>Symbols</w:t>
      </w:r>
      <w:bookmarkEnd w:id="11"/>
    </w:p>
    <w:p w14:paraId="3E7B063E" w14:textId="77777777" w:rsidR="005073FC" w:rsidRPr="00DE04D7" w:rsidRDefault="005073FC">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DE04D7">
        <w:rPr>
          <w:rFonts w:eastAsia="Times New Roman"/>
          <w:szCs w:val="24"/>
        </w:rPr>
        <w:t xml:space="preserve">Symbols used in </w:t>
      </w:r>
      <w:r w:rsidRPr="00DE04D7">
        <w:rPr>
          <w:rStyle w:val="stdpublisher"/>
          <w:rFonts w:eastAsia="Times New Roman"/>
          <w:szCs w:val="24"/>
          <w:shd w:val="clear" w:color="auto" w:fill="auto"/>
        </w:rPr>
        <w:t>EN</w:t>
      </w:r>
      <w:r w:rsidRPr="00DE04D7">
        <w:rPr>
          <w:rFonts w:eastAsia="Times New Roman"/>
          <w:szCs w:val="24"/>
        </w:rPr>
        <w:t xml:space="preserve"> </w:t>
      </w:r>
      <w:r w:rsidRPr="00DE04D7">
        <w:rPr>
          <w:rStyle w:val="stddocNumber"/>
          <w:rFonts w:eastAsia="Times New Roman"/>
          <w:szCs w:val="24"/>
          <w:shd w:val="clear" w:color="auto" w:fill="auto"/>
        </w:rPr>
        <w:t>1998</w:t>
      </w:r>
      <w:r w:rsidRPr="00DE04D7">
        <w:rPr>
          <w:rFonts w:eastAsia="Times New Roman"/>
          <w:szCs w:val="24"/>
        </w:rPr>
        <w:t>–</w:t>
      </w:r>
      <w:r w:rsidRPr="00DE04D7">
        <w:rPr>
          <w:rStyle w:val="stddocPartNumber"/>
          <w:rFonts w:eastAsia="Times New Roman"/>
          <w:szCs w:val="24"/>
          <w:shd w:val="clear" w:color="auto" w:fill="auto"/>
        </w:rPr>
        <w:t>5</w:t>
      </w:r>
    </w:p>
    <w:p w14:paraId="10AB3D03" w14:textId="77777777" w:rsidR="005073FC" w:rsidRPr="00DE04D7" w:rsidRDefault="005073FC">
      <w:pPr>
        <w:pStyle w:val="Heading5"/>
        <w:tabs>
          <w:tab w:val="left" w:pos="400"/>
          <w:tab w:val="left" w:pos="560"/>
          <w:tab w:val="left" w:pos="720"/>
          <w:tab w:val="left" w:pos="880"/>
          <w:tab w:val="left" w:pos="940"/>
          <w:tab w:val="left" w:pos="1080"/>
          <w:tab w:val="left" w:pos="1140"/>
          <w:tab w:val="left" w:pos="1360"/>
        </w:tabs>
        <w:autoSpaceDE w:val="0"/>
        <w:autoSpaceDN w:val="0"/>
        <w:adjustRightInd w:val="0"/>
        <w:rPr>
          <w:rFonts w:eastAsia="Times New Roman"/>
          <w:szCs w:val="24"/>
        </w:rPr>
      </w:pPr>
      <w:r w:rsidRPr="00DE04D7">
        <w:rPr>
          <w:rFonts w:eastAsia="Times New Roman"/>
          <w:szCs w:val="24"/>
        </w:rPr>
        <w:t>Upper case Latin symbols</w:t>
      </w:r>
    </w:p>
    <w:tbl>
      <w:tblPr>
        <w:tblW w:w="5000" w:type="pct"/>
        <w:tblCellMar>
          <w:left w:w="100" w:type="dxa"/>
        </w:tblCellMar>
        <w:tblLook w:val="0000" w:firstRow="0" w:lastRow="0" w:firstColumn="0" w:lastColumn="0" w:noHBand="0" w:noVBand="0"/>
      </w:tblPr>
      <w:tblGrid>
        <w:gridCol w:w="1014"/>
        <w:gridCol w:w="8737"/>
      </w:tblGrid>
      <w:tr w:rsidR="005073FC" w:rsidRPr="00DE04D7" w14:paraId="7B663375" w14:textId="77777777" w:rsidTr="0065167A">
        <w:tc>
          <w:tcPr>
            <w:tcW w:w="520" w:type="pct"/>
          </w:tcPr>
          <w:p w14:paraId="6825FE0D" w14:textId="60BFFB3C" w:rsidR="005073FC" w:rsidRPr="00DE04D7" w:rsidRDefault="005073FC" w:rsidP="005073FC">
            <w:pPr>
              <w:pStyle w:val="Tablebody"/>
              <w:autoSpaceDE w:val="0"/>
              <w:autoSpaceDN w:val="0"/>
              <w:adjustRightInd w:val="0"/>
            </w:pPr>
            <w:r w:rsidRPr="00DE04D7">
              <w:rPr>
                <w:i/>
                <w:szCs w:val="24"/>
              </w:rPr>
              <w:t>A</w:t>
            </w:r>
            <w:r w:rsidRPr="00DE04D7">
              <w:rPr>
                <w:szCs w:val="24"/>
                <w:vertAlign w:val="subscript"/>
              </w:rPr>
              <w:t>b</w:t>
            </w:r>
          </w:p>
        </w:tc>
        <w:tc>
          <w:tcPr>
            <w:tcW w:w="4480" w:type="pct"/>
          </w:tcPr>
          <w:p w14:paraId="149035A2" w14:textId="5F7F33FD" w:rsidR="005073FC" w:rsidRPr="00DE04D7" w:rsidRDefault="005073FC" w:rsidP="005073FC">
            <w:pPr>
              <w:pStyle w:val="Tablebody"/>
              <w:autoSpaceDE w:val="0"/>
              <w:autoSpaceDN w:val="0"/>
              <w:adjustRightInd w:val="0"/>
            </w:pPr>
            <w:r w:rsidRPr="00DE04D7">
              <w:rPr>
                <w:szCs w:val="24"/>
              </w:rPr>
              <w:t>Area of the base of the footing in contact with the ground</w:t>
            </w:r>
          </w:p>
        </w:tc>
      </w:tr>
      <w:tr w:rsidR="005073FC" w:rsidRPr="00DE04D7" w14:paraId="1977FED3" w14:textId="77777777" w:rsidTr="0065167A">
        <w:tc>
          <w:tcPr>
            <w:tcW w:w="520" w:type="pct"/>
          </w:tcPr>
          <w:p w14:paraId="1AD104C5" w14:textId="51E2AF02" w:rsidR="005073FC" w:rsidRPr="00DE04D7" w:rsidRDefault="005073FC" w:rsidP="005073FC">
            <w:pPr>
              <w:pStyle w:val="Tablebody"/>
              <w:autoSpaceDE w:val="0"/>
              <w:autoSpaceDN w:val="0"/>
              <w:adjustRightInd w:val="0"/>
            </w:pPr>
            <w:r w:rsidRPr="00DE04D7">
              <w:rPr>
                <w:i/>
                <w:szCs w:val="24"/>
              </w:rPr>
              <w:t>A</w:t>
            </w:r>
            <w:r w:rsidRPr="00DE04D7">
              <w:rPr>
                <w:szCs w:val="24"/>
                <w:vertAlign w:val="subscript"/>
              </w:rPr>
              <w:t>T</w:t>
            </w:r>
          </w:p>
        </w:tc>
        <w:tc>
          <w:tcPr>
            <w:tcW w:w="4480" w:type="pct"/>
          </w:tcPr>
          <w:p w14:paraId="5FB0B761" w14:textId="34A00EC6" w:rsidR="005073FC" w:rsidRPr="00DE04D7" w:rsidRDefault="005073FC" w:rsidP="005073FC">
            <w:pPr>
              <w:pStyle w:val="Tablebody"/>
              <w:autoSpaceDE w:val="0"/>
              <w:autoSpaceDN w:val="0"/>
              <w:adjustRightInd w:val="0"/>
            </w:pPr>
            <w:r w:rsidRPr="00DE04D7">
              <w:rPr>
                <w:szCs w:val="24"/>
              </w:rPr>
              <w:t>Area of the cross</w:t>
            </w:r>
            <w:r w:rsidR="00824204">
              <w:rPr>
                <w:szCs w:val="24"/>
              </w:rPr>
              <w:t>-</w:t>
            </w:r>
            <w:r w:rsidRPr="00DE04D7">
              <w:rPr>
                <w:szCs w:val="24"/>
              </w:rPr>
              <w:t>section of the tunnel</w:t>
            </w:r>
          </w:p>
        </w:tc>
      </w:tr>
      <w:tr w:rsidR="005073FC" w:rsidRPr="00DE04D7" w14:paraId="16C51A9A" w14:textId="77777777" w:rsidTr="0065167A">
        <w:tc>
          <w:tcPr>
            <w:tcW w:w="520" w:type="pct"/>
          </w:tcPr>
          <w:p w14:paraId="2B779E6C" w14:textId="787220A9" w:rsidR="005073FC" w:rsidRPr="00DE04D7" w:rsidRDefault="005073FC" w:rsidP="005073FC">
            <w:pPr>
              <w:pStyle w:val="Tablebody"/>
              <w:autoSpaceDE w:val="0"/>
              <w:autoSpaceDN w:val="0"/>
              <w:adjustRightInd w:val="0"/>
            </w:pPr>
            <w:r w:rsidRPr="00DE04D7">
              <w:rPr>
                <w:i/>
                <w:szCs w:val="24"/>
              </w:rPr>
              <w:t>A</w:t>
            </w:r>
            <w:r w:rsidRPr="00DE04D7">
              <w:rPr>
                <w:szCs w:val="24"/>
                <w:vertAlign w:val="subscript"/>
              </w:rPr>
              <w:t>Sw</w:t>
            </w:r>
          </w:p>
        </w:tc>
        <w:tc>
          <w:tcPr>
            <w:tcW w:w="4480" w:type="pct"/>
          </w:tcPr>
          <w:p w14:paraId="270570CC" w14:textId="21C7B867" w:rsidR="005073FC" w:rsidRPr="00DE04D7" w:rsidRDefault="005073FC" w:rsidP="005073FC">
            <w:pPr>
              <w:pStyle w:val="Tablebody"/>
              <w:autoSpaceDE w:val="0"/>
              <w:autoSpaceDN w:val="0"/>
              <w:adjustRightInd w:val="0"/>
            </w:pPr>
            <w:r w:rsidRPr="00DE04D7">
              <w:rPr>
                <w:szCs w:val="24"/>
              </w:rPr>
              <w:t>Amplitude of the shear wave</w:t>
            </w:r>
          </w:p>
        </w:tc>
      </w:tr>
      <w:tr w:rsidR="005073FC" w:rsidRPr="00DE04D7" w14:paraId="77C7FBB1" w14:textId="77777777" w:rsidTr="0065167A">
        <w:tc>
          <w:tcPr>
            <w:tcW w:w="520" w:type="pct"/>
          </w:tcPr>
          <w:p w14:paraId="229A4D47" w14:textId="41EDD8BA" w:rsidR="005073FC" w:rsidRPr="00DE04D7" w:rsidRDefault="005073FC" w:rsidP="005073FC">
            <w:pPr>
              <w:pStyle w:val="Tablebody"/>
              <w:autoSpaceDE w:val="0"/>
              <w:autoSpaceDN w:val="0"/>
              <w:adjustRightInd w:val="0"/>
              <w:rPr>
                <w:i/>
              </w:rPr>
            </w:pPr>
            <w:r w:rsidRPr="00DE04D7">
              <w:rPr>
                <w:i/>
                <w:szCs w:val="24"/>
              </w:rPr>
              <w:t>B</w:t>
            </w:r>
          </w:p>
        </w:tc>
        <w:tc>
          <w:tcPr>
            <w:tcW w:w="4480" w:type="pct"/>
          </w:tcPr>
          <w:p w14:paraId="149373A3" w14:textId="354A266E" w:rsidR="005073FC" w:rsidRPr="00DE04D7" w:rsidRDefault="005073FC" w:rsidP="005073FC">
            <w:pPr>
              <w:pStyle w:val="Tablebody"/>
              <w:autoSpaceDE w:val="0"/>
              <w:autoSpaceDN w:val="0"/>
              <w:adjustRightInd w:val="0"/>
            </w:pPr>
            <w:r w:rsidRPr="00DE04D7">
              <w:rPr>
                <w:szCs w:val="24"/>
              </w:rPr>
              <w:t>Foundation width</w:t>
            </w:r>
          </w:p>
        </w:tc>
      </w:tr>
      <w:tr w:rsidR="005073FC" w:rsidRPr="00DE04D7" w14:paraId="0D949012" w14:textId="77777777" w:rsidTr="0065167A">
        <w:tc>
          <w:tcPr>
            <w:tcW w:w="520" w:type="pct"/>
          </w:tcPr>
          <w:p w14:paraId="4E0FC071" w14:textId="133A0C5C" w:rsidR="005073FC" w:rsidRPr="00DE04D7" w:rsidRDefault="005073FC" w:rsidP="005073FC">
            <w:pPr>
              <w:pStyle w:val="Tablebody"/>
              <w:autoSpaceDE w:val="0"/>
              <w:autoSpaceDN w:val="0"/>
              <w:adjustRightInd w:val="0"/>
            </w:pPr>
            <w:r w:rsidRPr="00DE04D7">
              <w:rPr>
                <w:i/>
                <w:szCs w:val="24"/>
              </w:rPr>
              <w:t>B</w:t>
            </w:r>
            <w:r w:rsidRPr="00DE04D7">
              <w:rPr>
                <w:szCs w:val="24"/>
                <w:vertAlign w:val="subscript"/>
              </w:rPr>
              <w:t>b</w:t>
            </w:r>
          </w:p>
        </w:tc>
        <w:tc>
          <w:tcPr>
            <w:tcW w:w="4480" w:type="pct"/>
          </w:tcPr>
          <w:p w14:paraId="4D5694BA" w14:textId="6F3139E5" w:rsidR="005073FC" w:rsidRPr="00DE04D7" w:rsidRDefault="005073FC" w:rsidP="005073FC">
            <w:pPr>
              <w:pStyle w:val="Tablebody"/>
              <w:autoSpaceDE w:val="0"/>
              <w:autoSpaceDN w:val="0"/>
              <w:adjustRightInd w:val="0"/>
            </w:pPr>
            <w:r w:rsidRPr="00DE04D7">
              <w:rPr>
                <w:szCs w:val="24"/>
              </w:rPr>
              <w:t>Building width</w:t>
            </w:r>
          </w:p>
        </w:tc>
      </w:tr>
      <w:tr w:rsidR="005073FC" w:rsidRPr="00DE04D7" w14:paraId="1AD2B924" w14:textId="77777777" w:rsidTr="0065167A">
        <w:tc>
          <w:tcPr>
            <w:tcW w:w="520" w:type="pct"/>
          </w:tcPr>
          <w:p w14:paraId="1767B69E" w14:textId="2E46138C" w:rsidR="005073FC" w:rsidRPr="00DE04D7" w:rsidRDefault="005073FC" w:rsidP="005073FC">
            <w:pPr>
              <w:pStyle w:val="Tablebody"/>
              <w:autoSpaceDE w:val="0"/>
              <w:autoSpaceDN w:val="0"/>
              <w:adjustRightInd w:val="0"/>
            </w:pPr>
            <w:r w:rsidRPr="00DE04D7">
              <w:rPr>
                <w:i/>
                <w:szCs w:val="24"/>
              </w:rPr>
              <w:t>CAV</w:t>
            </w:r>
            <w:r w:rsidRPr="00DE04D7">
              <w:rPr>
                <w:szCs w:val="24"/>
                <w:vertAlign w:val="subscript"/>
              </w:rPr>
              <w:t>dp</w:t>
            </w:r>
          </w:p>
        </w:tc>
        <w:tc>
          <w:tcPr>
            <w:tcW w:w="4480" w:type="pct"/>
          </w:tcPr>
          <w:p w14:paraId="00D58818" w14:textId="1C67E28B" w:rsidR="005073FC" w:rsidRPr="00DE04D7" w:rsidRDefault="005073FC" w:rsidP="005073FC">
            <w:pPr>
              <w:pStyle w:val="Tablebody"/>
              <w:autoSpaceDE w:val="0"/>
              <w:autoSpaceDN w:val="0"/>
              <w:adjustRightInd w:val="0"/>
            </w:pPr>
            <w:r w:rsidRPr="00DE04D7">
              <w:rPr>
                <w:szCs w:val="24"/>
              </w:rPr>
              <w:t>Filtered cumulative absolute velocity</w:t>
            </w:r>
          </w:p>
        </w:tc>
      </w:tr>
      <w:tr w:rsidR="005073FC" w:rsidRPr="00DE04D7" w14:paraId="31ADBA1C" w14:textId="77777777" w:rsidTr="0065167A">
        <w:tc>
          <w:tcPr>
            <w:tcW w:w="520" w:type="pct"/>
          </w:tcPr>
          <w:p w14:paraId="21156B4E" w14:textId="27764F79" w:rsidR="005073FC" w:rsidRPr="00DE04D7" w:rsidRDefault="005073FC" w:rsidP="005073FC">
            <w:pPr>
              <w:pStyle w:val="Tablebody"/>
              <w:autoSpaceDE w:val="0"/>
              <w:autoSpaceDN w:val="0"/>
              <w:adjustRightInd w:val="0"/>
            </w:pPr>
            <w:r w:rsidRPr="00DE04D7">
              <w:rPr>
                <w:i/>
                <w:szCs w:val="24"/>
              </w:rPr>
              <w:t>C</w:t>
            </w:r>
            <w:r w:rsidRPr="00DE04D7">
              <w:rPr>
                <w:szCs w:val="24"/>
                <w:vertAlign w:val="subscript"/>
              </w:rPr>
              <w:t>E</w:t>
            </w:r>
          </w:p>
        </w:tc>
        <w:tc>
          <w:tcPr>
            <w:tcW w:w="4480" w:type="pct"/>
          </w:tcPr>
          <w:p w14:paraId="4DC24A6B" w14:textId="283E0DCE" w:rsidR="005073FC" w:rsidRPr="00DE04D7" w:rsidRDefault="005073FC" w:rsidP="005073FC">
            <w:pPr>
              <w:pStyle w:val="Tablebody"/>
              <w:autoSpaceDE w:val="0"/>
              <w:autoSpaceDN w:val="0"/>
              <w:adjustRightInd w:val="0"/>
            </w:pPr>
            <w:r w:rsidRPr="00DE04D7">
              <w:rPr>
                <w:szCs w:val="24"/>
              </w:rPr>
              <w:t>Hammer energy correction factor in SPTs</w:t>
            </w:r>
          </w:p>
        </w:tc>
      </w:tr>
      <w:tr w:rsidR="005073FC" w:rsidRPr="00DE04D7" w14:paraId="7070B997" w14:textId="77777777" w:rsidTr="0065167A">
        <w:tc>
          <w:tcPr>
            <w:tcW w:w="520" w:type="pct"/>
          </w:tcPr>
          <w:p w14:paraId="70C98E0C" w14:textId="156740B3" w:rsidR="005073FC" w:rsidRPr="00DE04D7" w:rsidRDefault="005073FC" w:rsidP="005073FC">
            <w:pPr>
              <w:pStyle w:val="Tablebody"/>
              <w:autoSpaceDE w:val="0"/>
              <w:autoSpaceDN w:val="0"/>
              <w:adjustRightInd w:val="0"/>
            </w:pPr>
            <w:r w:rsidRPr="00DE04D7">
              <w:rPr>
                <w:i/>
                <w:szCs w:val="24"/>
              </w:rPr>
              <w:t>C</w:t>
            </w:r>
            <w:r w:rsidRPr="00DE04D7">
              <w:rPr>
                <w:szCs w:val="24"/>
                <w:vertAlign w:val="subscript"/>
              </w:rPr>
              <w:t>N</w:t>
            </w:r>
          </w:p>
        </w:tc>
        <w:tc>
          <w:tcPr>
            <w:tcW w:w="4480" w:type="pct"/>
          </w:tcPr>
          <w:p w14:paraId="7F5B664E" w14:textId="7509FFBB" w:rsidR="005073FC" w:rsidRPr="00DE04D7" w:rsidRDefault="005073FC" w:rsidP="005073FC">
            <w:pPr>
              <w:pStyle w:val="Tablebody"/>
              <w:autoSpaceDE w:val="0"/>
              <w:autoSpaceDN w:val="0"/>
              <w:adjustRightInd w:val="0"/>
            </w:pPr>
            <w:r w:rsidRPr="00DE04D7">
              <w:rPr>
                <w:szCs w:val="24"/>
              </w:rPr>
              <w:t>Overburden stress correction factor for normalisation to atmospheric pressure</w:t>
            </w:r>
          </w:p>
        </w:tc>
      </w:tr>
      <w:tr w:rsidR="005073FC" w:rsidRPr="00DE04D7" w14:paraId="359760AD" w14:textId="77777777" w:rsidTr="0065167A">
        <w:tc>
          <w:tcPr>
            <w:tcW w:w="520" w:type="pct"/>
          </w:tcPr>
          <w:p w14:paraId="2F8CCE6B" w14:textId="26664646" w:rsidR="005073FC" w:rsidRPr="00DE04D7" w:rsidRDefault="005073FC" w:rsidP="005073FC">
            <w:pPr>
              <w:pStyle w:val="Tablebody"/>
              <w:autoSpaceDE w:val="0"/>
              <w:autoSpaceDN w:val="0"/>
              <w:adjustRightInd w:val="0"/>
            </w:pPr>
            <w:r w:rsidRPr="00DE04D7">
              <w:rPr>
                <w:i/>
                <w:szCs w:val="24"/>
              </w:rPr>
              <w:t>C</w:t>
            </w:r>
            <w:r w:rsidRPr="00DE04D7">
              <w:rPr>
                <w:szCs w:val="24"/>
                <w:vertAlign w:val="subscript"/>
              </w:rPr>
              <w:t>R</w:t>
            </w:r>
          </w:p>
        </w:tc>
        <w:tc>
          <w:tcPr>
            <w:tcW w:w="4480" w:type="pct"/>
          </w:tcPr>
          <w:p w14:paraId="47D79C63" w14:textId="3913AA6D" w:rsidR="005073FC" w:rsidRPr="00DE04D7" w:rsidRDefault="005073FC" w:rsidP="005073FC">
            <w:pPr>
              <w:pStyle w:val="Tablebody"/>
              <w:autoSpaceDE w:val="0"/>
              <w:autoSpaceDN w:val="0"/>
              <w:adjustRightInd w:val="0"/>
            </w:pPr>
            <w:r w:rsidRPr="00DE04D7">
              <w:rPr>
                <w:szCs w:val="24"/>
              </w:rPr>
              <w:t>Flexibility ratio for tunnels</w:t>
            </w:r>
          </w:p>
        </w:tc>
      </w:tr>
      <w:tr w:rsidR="005073FC" w:rsidRPr="00DE04D7" w14:paraId="4B0553CE" w14:textId="77777777" w:rsidTr="0065167A">
        <w:tc>
          <w:tcPr>
            <w:tcW w:w="520" w:type="pct"/>
          </w:tcPr>
          <w:p w14:paraId="0B64971B" w14:textId="1A46B7AD" w:rsidR="005073FC" w:rsidRPr="00DE04D7" w:rsidRDefault="005073FC" w:rsidP="005073FC">
            <w:pPr>
              <w:pStyle w:val="Tablebody"/>
              <w:autoSpaceDE w:val="0"/>
              <w:autoSpaceDN w:val="0"/>
              <w:adjustRightInd w:val="0"/>
            </w:pPr>
            <w:r w:rsidRPr="00DE04D7">
              <w:rPr>
                <w:i/>
                <w:szCs w:val="24"/>
              </w:rPr>
              <w:t>C</w:t>
            </w:r>
            <w:r w:rsidRPr="00DE04D7">
              <w:rPr>
                <w:szCs w:val="24"/>
                <w:vertAlign w:val="subscript"/>
              </w:rPr>
              <w:t>xx</w:t>
            </w:r>
          </w:p>
        </w:tc>
        <w:tc>
          <w:tcPr>
            <w:tcW w:w="4480" w:type="pct"/>
          </w:tcPr>
          <w:p w14:paraId="2D059A83" w14:textId="07151EAD" w:rsidR="005073FC" w:rsidRPr="00DE04D7" w:rsidRDefault="005073FC" w:rsidP="005073FC">
            <w:pPr>
              <w:pStyle w:val="Tablebody"/>
              <w:autoSpaceDE w:val="0"/>
              <w:autoSpaceDN w:val="0"/>
              <w:adjustRightInd w:val="0"/>
            </w:pPr>
            <w:r w:rsidRPr="00DE04D7">
              <w:rPr>
                <w:szCs w:val="24"/>
              </w:rPr>
              <w:t>Radiation dashpot in the horizontal X direction</w:t>
            </w:r>
          </w:p>
        </w:tc>
      </w:tr>
      <w:tr w:rsidR="005073FC" w:rsidRPr="00DE04D7" w14:paraId="7C7D2966" w14:textId="77777777" w:rsidTr="0065167A">
        <w:tc>
          <w:tcPr>
            <w:tcW w:w="520" w:type="pct"/>
          </w:tcPr>
          <w:p w14:paraId="266CD2DD" w14:textId="72888037" w:rsidR="005073FC" w:rsidRPr="00DE04D7" w:rsidRDefault="005073FC" w:rsidP="005073FC">
            <w:pPr>
              <w:pStyle w:val="Tablebody"/>
              <w:autoSpaceDE w:val="0"/>
              <w:autoSpaceDN w:val="0"/>
              <w:adjustRightInd w:val="0"/>
            </w:pPr>
            <w:r w:rsidRPr="00DE04D7">
              <w:rPr>
                <w:i/>
                <w:szCs w:val="24"/>
              </w:rPr>
              <w:t>C</w:t>
            </w:r>
            <w:r w:rsidRPr="00DE04D7">
              <w:rPr>
                <w:szCs w:val="24"/>
                <w:vertAlign w:val="subscript"/>
              </w:rPr>
              <w:t>yy</w:t>
            </w:r>
          </w:p>
        </w:tc>
        <w:tc>
          <w:tcPr>
            <w:tcW w:w="4480" w:type="pct"/>
          </w:tcPr>
          <w:p w14:paraId="37E237A3" w14:textId="71FE1ADE" w:rsidR="005073FC" w:rsidRPr="00DE04D7" w:rsidRDefault="005073FC" w:rsidP="005073FC">
            <w:pPr>
              <w:pStyle w:val="Tablebody"/>
              <w:autoSpaceDE w:val="0"/>
              <w:autoSpaceDN w:val="0"/>
              <w:adjustRightInd w:val="0"/>
            </w:pPr>
            <w:r w:rsidRPr="00DE04D7">
              <w:rPr>
                <w:szCs w:val="24"/>
              </w:rPr>
              <w:t>Radiation dashpot in the horizontal Y direction</w:t>
            </w:r>
          </w:p>
        </w:tc>
      </w:tr>
      <w:tr w:rsidR="005073FC" w:rsidRPr="00DE04D7" w14:paraId="7CB44308" w14:textId="77777777" w:rsidTr="0065167A">
        <w:tc>
          <w:tcPr>
            <w:tcW w:w="520" w:type="pct"/>
          </w:tcPr>
          <w:p w14:paraId="68AA2F4E" w14:textId="78283039" w:rsidR="005073FC" w:rsidRPr="00DE04D7" w:rsidRDefault="005073FC" w:rsidP="005073FC">
            <w:pPr>
              <w:pStyle w:val="Tablebody"/>
              <w:autoSpaceDE w:val="0"/>
              <w:autoSpaceDN w:val="0"/>
              <w:adjustRightInd w:val="0"/>
            </w:pPr>
            <w:r w:rsidRPr="00DE04D7">
              <w:rPr>
                <w:i/>
                <w:szCs w:val="24"/>
              </w:rPr>
              <w:t>C</w:t>
            </w:r>
            <w:r w:rsidRPr="00DE04D7">
              <w:rPr>
                <w:szCs w:val="24"/>
                <w:vertAlign w:val="subscript"/>
              </w:rPr>
              <w:t>zz</w:t>
            </w:r>
          </w:p>
        </w:tc>
        <w:tc>
          <w:tcPr>
            <w:tcW w:w="4480" w:type="pct"/>
          </w:tcPr>
          <w:p w14:paraId="63E5A9E9" w14:textId="4BB3D883" w:rsidR="005073FC" w:rsidRPr="00DE04D7" w:rsidRDefault="005073FC" w:rsidP="005073FC">
            <w:pPr>
              <w:pStyle w:val="Tablebody"/>
              <w:autoSpaceDE w:val="0"/>
              <w:autoSpaceDN w:val="0"/>
              <w:adjustRightInd w:val="0"/>
            </w:pPr>
            <w:r w:rsidRPr="00DE04D7">
              <w:rPr>
                <w:szCs w:val="24"/>
              </w:rPr>
              <w:t>Radiation dashpot in the vertical Z direction</w:t>
            </w:r>
          </w:p>
        </w:tc>
      </w:tr>
      <w:tr w:rsidR="005073FC" w:rsidRPr="00DE04D7" w14:paraId="6BF8A009" w14:textId="77777777" w:rsidTr="0065167A">
        <w:tc>
          <w:tcPr>
            <w:tcW w:w="520" w:type="pct"/>
          </w:tcPr>
          <w:p w14:paraId="2A7C7F9F" w14:textId="6539FDCC" w:rsidR="005073FC" w:rsidRPr="00DE04D7" w:rsidRDefault="005073FC" w:rsidP="005073FC">
            <w:pPr>
              <w:pStyle w:val="Tablebody"/>
              <w:autoSpaceDE w:val="0"/>
              <w:autoSpaceDN w:val="0"/>
              <w:adjustRightInd w:val="0"/>
            </w:pPr>
            <w:r w:rsidRPr="00DE04D7">
              <w:rPr>
                <w:i/>
                <w:szCs w:val="24"/>
              </w:rPr>
              <w:t>C</w:t>
            </w:r>
            <w:r w:rsidRPr="00DE04D7">
              <w:rPr>
                <w:szCs w:val="24"/>
                <w:vertAlign w:val="subscript"/>
              </w:rPr>
              <w:t>rx</w:t>
            </w:r>
          </w:p>
        </w:tc>
        <w:tc>
          <w:tcPr>
            <w:tcW w:w="4480" w:type="pct"/>
          </w:tcPr>
          <w:p w14:paraId="0538B807" w14:textId="2C0A11D8" w:rsidR="005073FC" w:rsidRPr="00DE04D7" w:rsidRDefault="005073FC" w:rsidP="005073FC">
            <w:pPr>
              <w:pStyle w:val="Tablebody"/>
              <w:autoSpaceDE w:val="0"/>
              <w:autoSpaceDN w:val="0"/>
              <w:adjustRightInd w:val="0"/>
            </w:pPr>
            <w:r w:rsidRPr="00DE04D7">
              <w:rPr>
                <w:szCs w:val="24"/>
              </w:rPr>
              <w:t>Radiation dashpot around the horizontal X direction</w:t>
            </w:r>
          </w:p>
        </w:tc>
      </w:tr>
      <w:tr w:rsidR="005073FC" w:rsidRPr="00DE04D7" w14:paraId="11D38145" w14:textId="77777777" w:rsidTr="0065167A">
        <w:tc>
          <w:tcPr>
            <w:tcW w:w="520" w:type="pct"/>
          </w:tcPr>
          <w:p w14:paraId="3C205BA7" w14:textId="4C47ED3D" w:rsidR="005073FC" w:rsidRPr="00DE04D7" w:rsidRDefault="005073FC" w:rsidP="005073FC">
            <w:pPr>
              <w:pStyle w:val="Tablebody"/>
              <w:autoSpaceDE w:val="0"/>
              <w:autoSpaceDN w:val="0"/>
              <w:adjustRightInd w:val="0"/>
            </w:pPr>
            <w:r w:rsidRPr="00DE04D7">
              <w:rPr>
                <w:i/>
                <w:szCs w:val="24"/>
              </w:rPr>
              <w:t>C</w:t>
            </w:r>
            <w:r w:rsidRPr="00DE04D7">
              <w:rPr>
                <w:szCs w:val="24"/>
                <w:vertAlign w:val="subscript"/>
              </w:rPr>
              <w:t>ry</w:t>
            </w:r>
          </w:p>
        </w:tc>
        <w:tc>
          <w:tcPr>
            <w:tcW w:w="4480" w:type="pct"/>
          </w:tcPr>
          <w:p w14:paraId="4068DC2D" w14:textId="7710A9C5" w:rsidR="005073FC" w:rsidRPr="00DE04D7" w:rsidRDefault="005073FC" w:rsidP="005073FC">
            <w:pPr>
              <w:pStyle w:val="Tablebody"/>
              <w:autoSpaceDE w:val="0"/>
              <w:autoSpaceDN w:val="0"/>
              <w:adjustRightInd w:val="0"/>
            </w:pPr>
            <w:r w:rsidRPr="00DE04D7">
              <w:rPr>
                <w:szCs w:val="24"/>
              </w:rPr>
              <w:t>Radiation dashpot around the horizontal Y direction</w:t>
            </w:r>
          </w:p>
        </w:tc>
      </w:tr>
      <w:tr w:rsidR="005073FC" w:rsidRPr="00DE04D7" w14:paraId="218418C8" w14:textId="77777777" w:rsidTr="0065167A">
        <w:tc>
          <w:tcPr>
            <w:tcW w:w="520" w:type="pct"/>
          </w:tcPr>
          <w:p w14:paraId="7A12DC26" w14:textId="22CEFDFF" w:rsidR="005073FC" w:rsidRPr="00DE04D7" w:rsidRDefault="005073FC" w:rsidP="005073FC">
            <w:pPr>
              <w:pStyle w:val="Tablebody"/>
              <w:autoSpaceDE w:val="0"/>
              <w:autoSpaceDN w:val="0"/>
              <w:adjustRightInd w:val="0"/>
            </w:pPr>
            <w:r w:rsidRPr="00DE04D7">
              <w:rPr>
                <w:i/>
                <w:szCs w:val="24"/>
              </w:rPr>
              <w:t>C</w:t>
            </w:r>
            <w:r w:rsidRPr="00DE04D7">
              <w:rPr>
                <w:szCs w:val="24"/>
                <w:vertAlign w:val="subscript"/>
              </w:rPr>
              <w:t>rz</w:t>
            </w:r>
          </w:p>
        </w:tc>
        <w:tc>
          <w:tcPr>
            <w:tcW w:w="4480" w:type="pct"/>
          </w:tcPr>
          <w:p w14:paraId="4094A4D3" w14:textId="086DD6F8" w:rsidR="005073FC" w:rsidRPr="00DE04D7" w:rsidRDefault="005073FC" w:rsidP="005073FC">
            <w:pPr>
              <w:pStyle w:val="Tablebody"/>
              <w:autoSpaceDE w:val="0"/>
              <w:autoSpaceDN w:val="0"/>
              <w:adjustRightInd w:val="0"/>
            </w:pPr>
            <w:r w:rsidRPr="00DE04D7">
              <w:rPr>
                <w:szCs w:val="24"/>
              </w:rPr>
              <w:t>Radiation dashpot around the vertical Z direction</w:t>
            </w:r>
          </w:p>
        </w:tc>
      </w:tr>
      <w:tr w:rsidR="005073FC" w:rsidRPr="00DE04D7" w14:paraId="78414B50" w14:textId="77777777" w:rsidTr="0065167A">
        <w:tc>
          <w:tcPr>
            <w:tcW w:w="520" w:type="pct"/>
          </w:tcPr>
          <w:p w14:paraId="63B77A3C" w14:textId="5EB54178" w:rsidR="005073FC" w:rsidRPr="00DE04D7" w:rsidRDefault="005073FC" w:rsidP="005073FC">
            <w:pPr>
              <w:pStyle w:val="Tablebody"/>
              <w:autoSpaceDE w:val="0"/>
              <w:autoSpaceDN w:val="0"/>
              <w:adjustRightInd w:val="0"/>
            </w:pPr>
            <w:r w:rsidRPr="00DE04D7">
              <w:rPr>
                <w:szCs w:val="24"/>
              </w:rPr>
              <w:t>CRR</w:t>
            </w:r>
          </w:p>
        </w:tc>
        <w:tc>
          <w:tcPr>
            <w:tcW w:w="4480" w:type="pct"/>
          </w:tcPr>
          <w:p w14:paraId="10D937E0" w14:textId="39476BC0" w:rsidR="005073FC" w:rsidRPr="00DE04D7" w:rsidRDefault="005073FC" w:rsidP="005073FC">
            <w:pPr>
              <w:pStyle w:val="Tablebody"/>
              <w:autoSpaceDE w:val="0"/>
              <w:autoSpaceDN w:val="0"/>
              <w:adjustRightInd w:val="0"/>
            </w:pPr>
            <w:r w:rsidRPr="00DE04D7">
              <w:rPr>
                <w:szCs w:val="24"/>
              </w:rPr>
              <w:t>Cyclic resistance ratio in liquefaction assessment</w:t>
            </w:r>
          </w:p>
        </w:tc>
      </w:tr>
      <w:tr w:rsidR="005073FC" w:rsidRPr="00DE04D7" w14:paraId="7AA299D3" w14:textId="77777777" w:rsidTr="0065167A">
        <w:tc>
          <w:tcPr>
            <w:tcW w:w="520" w:type="pct"/>
          </w:tcPr>
          <w:p w14:paraId="7BF32C14" w14:textId="241E08E7" w:rsidR="005073FC" w:rsidRPr="00DE04D7" w:rsidRDefault="005073FC" w:rsidP="005073FC">
            <w:pPr>
              <w:pStyle w:val="Tablebody"/>
              <w:autoSpaceDE w:val="0"/>
              <w:autoSpaceDN w:val="0"/>
              <w:adjustRightInd w:val="0"/>
            </w:pPr>
            <w:r w:rsidRPr="00DE04D7">
              <w:rPr>
                <w:szCs w:val="24"/>
              </w:rPr>
              <w:t>CSR</w:t>
            </w:r>
          </w:p>
        </w:tc>
        <w:tc>
          <w:tcPr>
            <w:tcW w:w="4480" w:type="pct"/>
          </w:tcPr>
          <w:p w14:paraId="3AEEEA63" w14:textId="1B32002E" w:rsidR="005073FC" w:rsidRPr="00DE04D7" w:rsidRDefault="005073FC" w:rsidP="005073FC">
            <w:pPr>
              <w:pStyle w:val="Tablebody"/>
              <w:autoSpaceDE w:val="0"/>
              <w:autoSpaceDN w:val="0"/>
              <w:adjustRightInd w:val="0"/>
            </w:pPr>
            <w:r w:rsidRPr="00DE04D7">
              <w:rPr>
                <w:szCs w:val="24"/>
              </w:rPr>
              <w:t>Cyclic stress ratio in liquefaction assessment</w:t>
            </w:r>
          </w:p>
        </w:tc>
      </w:tr>
      <w:tr w:rsidR="005073FC" w:rsidRPr="00DE04D7" w14:paraId="6BAF237A" w14:textId="77777777" w:rsidTr="0065167A">
        <w:tc>
          <w:tcPr>
            <w:tcW w:w="520" w:type="pct"/>
          </w:tcPr>
          <w:p w14:paraId="4AF426E4" w14:textId="2AD42AEB" w:rsidR="005073FC" w:rsidRPr="00DE04D7" w:rsidRDefault="005073FC" w:rsidP="005073FC">
            <w:pPr>
              <w:pStyle w:val="Tablebody"/>
              <w:autoSpaceDE w:val="0"/>
              <w:autoSpaceDN w:val="0"/>
              <w:adjustRightInd w:val="0"/>
            </w:pPr>
            <w:r w:rsidRPr="00DE04D7">
              <w:rPr>
                <w:i/>
                <w:szCs w:val="24"/>
              </w:rPr>
              <w:t>C</w:t>
            </w:r>
            <w:r w:rsidRPr="00DE04D7">
              <w:rPr>
                <w:szCs w:val="24"/>
                <w:vertAlign w:val="subscript"/>
              </w:rPr>
              <w:t>α</w:t>
            </w:r>
          </w:p>
        </w:tc>
        <w:tc>
          <w:tcPr>
            <w:tcW w:w="4480" w:type="pct"/>
          </w:tcPr>
          <w:p w14:paraId="1384E0C2" w14:textId="190A3A97" w:rsidR="005073FC" w:rsidRPr="00DE04D7" w:rsidRDefault="005073FC" w:rsidP="005073FC">
            <w:pPr>
              <w:pStyle w:val="Tablebody"/>
              <w:autoSpaceDE w:val="0"/>
              <w:autoSpaceDN w:val="0"/>
              <w:adjustRightInd w:val="0"/>
            </w:pPr>
            <w:r w:rsidRPr="00DE04D7">
              <w:rPr>
                <w:szCs w:val="24"/>
              </w:rPr>
              <w:t>Dashpot coefficient for degree of freedom α corresponding to radiation damping</w:t>
            </w:r>
          </w:p>
        </w:tc>
      </w:tr>
      <w:tr w:rsidR="005073FC" w:rsidRPr="00DE04D7" w14:paraId="1188228C" w14:textId="77777777" w:rsidTr="0065167A">
        <w:tc>
          <w:tcPr>
            <w:tcW w:w="520" w:type="pct"/>
          </w:tcPr>
          <w:p w14:paraId="38F0F795" w14:textId="433E3372" w:rsidR="005073FC" w:rsidRPr="00DE04D7" w:rsidRDefault="005073FC" w:rsidP="005073FC">
            <w:pPr>
              <w:pStyle w:val="Tablebody"/>
              <w:autoSpaceDE w:val="0"/>
              <w:autoSpaceDN w:val="0"/>
              <w:adjustRightInd w:val="0"/>
            </w:pPr>
            <w:r w:rsidRPr="00DE04D7">
              <w:rPr>
                <w:i/>
                <w:szCs w:val="24"/>
              </w:rPr>
              <w:t>C</w:t>
            </w:r>
            <w:r w:rsidRPr="00DE04D7">
              <w:rPr>
                <w:szCs w:val="24"/>
                <w:vertAlign w:val="subscript"/>
              </w:rPr>
              <w:t>ατ</w:t>
            </w:r>
          </w:p>
        </w:tc>
        <w:tc>
          <w:tcPr>
            <w:tcW w:w="4480" w:type="pct"/>
          </w:tcPr>
          <w:p w14:paraId="0F56D723" w14:textId="748CBDC7" w:rsidR="005073FC" w:rsidRPr="00DE04D7" w:rsidRDefault="005073FC" w:rsidP="005073FC">
            <w:pPr>
              <w:pStyle w:val="Tablebody"/>
              <w:autoSpaceDE w:val="0"/>
              <w:autoSpaceDN w:val="0"/>
              <w:adjustRightInd w:val="0"/>
            </w:pPr>
            <w:r w:rsidRPr="00DE04D7">
              <w:rPr>
                <w:szCs w:val="24"/>
              </w:rPr>
              <w:t>Dashpot coefficient for degree of freedom α corresponding to foundation damping (material + radiation)</w:t>
            </w:r>
          </w:p>
        </w:tc>
      </w:tr>
      <w:tr w:rsidR="005073FC" w:rsidRPr="00DE04D7" w14:paraId="4F7C0F58" w14:textId="77777777" w:rsidTr="0065167A">
        <w:tc>
          <w:tcPr>
            <w:tcW w:w="520" w:type="pct"/>
          </w:tcPr>
          <w:p w14:paraId="2EA21D9E" w14:textId="49C819A0" w:rsidR="005073FC" w:rsidRPr="00DE04D7" w:rsidRDefault="005073FC" w:rsidP="005073FC">
            <w:pPr>
              <w:pStyle w:val="Tablebody"/>
              <w:autoSpaceDE w:val="0"/>
              <w:autoSpaceDN w:val="0"/>
              <w:adjustRightInd w:val="0"/>
            </w:pPr>
            <w:r w:rsidRPr="00DE04D7">
              <w:rPr>
                <w:i/>
                <w:szCs w:val="24"/>
              </w:rPr>
              <w:t>D</w:t>
            </w:r>
            <w:r w:rsidRPr="00DE04D7">
              <w:rPr>
                <w:szCs w:val="24"/>
                <w:vertAlign w:val="subscript"/>
              </w:rPr>
              <w:t>e</w:t>
            </w:r>
          </w:p>
        </w:tc>
        <w:tc>
          <w:tcPr>
            <w:tcW w:w="4480" w:type="pct"/>
          </w:tcPr>
          <w:p w14:paraId="1C56F830" w14:textId="1AE6B51C" w:rsidR="005073FC" w:rsidRPr="00DE04D7" w:rsidRDefault="005073FC" w:rsidP="005073FC">
            <w:pPr>
              <w:pStyle w:val="Tablebody"/>
              <w:autoSpaceDE w:val="0"/>
              <w:autoSpaceDN w:val="0"/>
              <w:adjustRightInd w:val="0"/>
            </w:pPr>
            <w:r w:rsidRPr="00DE04D7">
              <w:rPr>
                <w:szCs w:val="24"/>
              </w:rPr>
              <w:t>Depth from the ground surface to the base of the foundation</w:t>
            </w:r>
          </w:p>
        </w:tc>
      </w:tr>
      <w:tr w:rsidR="005073FC" w:rsidRPr="00DE04D7" w14:paraId="59630E0D" w14:textId="77777777" w:rsidTr="0065167A">
        <w:tc>
          <w:tcPr>
            <w:tcW w:w="520" w:type="pct"/>
          </w:tcPr>
          <w:p w14:paraId="65658EDD" w14:textId="510D68E6" w:rsidR="005073FC" w:rsidRPr="00DE04D7" w:rsidRDefault="005073FC" w:rsidP="005073FC">
            <w:pPr>
              <w:pStyle w:val="Tablebody"/>
              <w:autoSpaceDE w:val="0"/>
              <w:autoSpaceDN w:val="0"/>
              <w:adjustRightInd w:val="0"/>
            </w:pPr>
            <w:r w:rsidRPr="00DE04D7">
              <w:rPr>
                <w:i/>
                <w:szCs w:val="24"/>
              </w:rPr>
              <w:t>D</w:t>
            </w:r>
            <w:r w:rsidRPr="00DE04D7">
              <w:rPr>
                <w:szCs w:val="24"/>
                <w:vertAlign w:val="subscript"/>
              </w:rPr>
              <w:t>H</w:t>
            </w:r>
          </w:p>
        </w:tc>
        <w:tc>
          <w:tcPr>
            <w:tcW w:w="4480" w:type="pct"/>
          </w:tcPr>
          <w:p w14:paraId="0426A3B5" w14:textId="301521C8" w:rsidR="005073FC" w:rsidRPr="00DE04D7" w:rsidRDefault="005073FC" w:rsidP="005073FC">
            <w:pPr>
              <w:pStyle w:val="Tablebody"/>
              <w:autoSpaceDE w:val="0"/>
              <w:autoSpaceDN w:val="0"/>
              <w:adjustRightInd w:val="0"/>
            </w:pPr>
            <w:r w:rsidRPr="00DE04D7">
              <w:rPr>
                <w:szCs w:val="24"/>
              </w:rPr>
              <w:t>Lateral displacement due to lateral spreading</w:t>
            </w:r>
          </w:p>
        </w:tc>
      </w:tr>
      <w:tr w:rsidR="005073FC" w:rsidRPr="00DE04D7" w14:paraId="4FEF8118" w14:textId="77777777" w:rsidTr="0065167A">
        <w:tc>
          <w:tcPr>
            <w:tcW w:w="520" w:type="pct"/>
          </w:tcPr>
          <w:p w14:paraId="481EE482" w14:textId="7D3616EC" w:rsidR="005073FC" w:rsidRPr="00DE04D7" w:rsidRDefault="005073FC" w:rsidP="005073FC">
            <w:pPr>
              <w:pStyle w:val="Tablebody"/>
              <w:autoSpaceDE w:val="0"/>
              <w:autoSpaceDN w:val="0"/>
              <w:adjustRightInd w:val="0"/>
            </w:pPr>
            <w:r w:rsidRPr="00DE04D7">
              <w:rPr>
                <w:i/>
                <w:szCs w:val="24"/>
              </w:rPr>
              <w:t>D</w:t>
            </w:r>
            <w:r w:rsidRPr="00DE04D7">
              <w:rPr>
                <w:szCs w:val="24"/>
                <w:vertAlign w:val="subscript"/>
              </w:rPr>
              <w:t>R</w:t>
            </w:r>
          </w:p>
        </w:tc>
        <w:tc>
          <w:tcPr>
            <w:tcW w:w="4480" w:type="pct"/>
          </w:tcPr>
          <w:p w14:paraId="64313C9F" w14:textId="75B11486" w:rsidR="005073FC" w:rsidRPr="00DE04D7" w:rsidRDefault="005073FC" w:rsidP="005073FC">
            <w:pPr>
              <w:pStyle w:val="Tablebody"/>
              <w:autoSpaceDE w:val="0"/>
              <w:autoSpaceDN w:val="0"/>
              <w:adjustRightInd w:val="0"/>
            </w:pPr>
            <w:r w:rsidRPr="00DE04D7">
              <w:rPr>
                <w:szCs w:val="24"/>
              </w:rPr>
              <w:t>Sand relative density in percent</w:t>
            </w:r>
          </w:p>
        </w:tc>
      </w:tr>
      <w:tr w:rsidR="005073FC" w:rsidRPr="00DE04D7" w14:paraId="38983FE3" w14:textId="77777777" w:rsidTr="0065167A">
        <w:tc>
          <w:tcPr>
            <w:tcW w:w="520" w:type="pct"/>
          </w:tcPr>
          <w:p w14:paraId="32384DB0" w14:textId="0829943E" w:rsidR="005073FC" w:rsidRPr="00DE04D7" w:rsidRDefault="005073FC" w:rsidP="005073FC">
            <w:pPr>
              <w:pStyle w:val="Tablebody"/>
              <w:autoSpaceDE w:val="0"/>
              <w:autoSpaceDN w:val="0"/>
              <w:adjustRightInd w:val="0"/>
            </w:pPr>
            <w:r w:rsidRPr="00DE04D7">
              <w:rPr>
                <w:i/>
                <w:szCs w:val="24"/>
              </w:rPr>
              <w:t>D</w:t>
            </w:r>
            <w:r w:rsidRPr="00DE04D7">
              <w:rPr>
                <w:szCs w:val="24"/>
                <w:vertAlign w:val="subscript"/>
              </w:rPr>
              <w:t>S</w:t>
            </w:r>
          </w:p>
        </w:tc>
        <w:tc>
          <w:tcPr>
            <w:tcW w:w="4480" w:type="pct"/>
          </w:tcPr>
          <w:p w14:paraId="350915DB" w14:textId="21149B72" w:rsidR="005073FC" w:rsidRPr="00DE04D7" w:rsidRDefault="005073FC" w:rsidP="005073FC">
            <w:pPr>
              <w:pStyle w:val="Tablebody"/>
              <w:autoSpaceDE w:val="0"/>
              <w:autoSpaceDN w:val="0"/>
              <w:adjustRightInd w:val="0"/>
            </w:pPr>
            <w:r w:rsidRPr="00DE04D7">
              <w:rPr>
                <w:szCs w:val="24"/>
              </w:rPr>
              <w:t>Settlement under building</w:t>
            </w:r>
          </w:p>
        </w:tc>
      </w:tr>
      <w:tr w:rsidR="005073FC" w:rsidRPr="00DE04D7" w14:paraId="062017BC" w14:textId="77777777" w:rsidTr="0065167A">
        <w:tc>
          <w:tcPr>
            <w:tcW w:w="520" w:type="pct"/>
          </w:tcPr>
          <w:p w14:paraId="43D7AC53" w14:textId="343FF454" w:rsidR="005073FC" w:rsidRPr="00DE04D7" w:rsidRDefault="005073FC" w:rsidP="005073FC">
            <w:pPr>
              <w:pStyle w:val="Tablebody"/>
              <w:autoSpaceDE w:val="0"/>
              <w:autoSpaceDN w:val="0"/>
              <w:adjustRightInd w:val="0"/>
            </w:pPr>
            <w:r w:rsidRPr="00DE04D7">
              <w:rPr>
                <w:i/>
                <w:szCs w:val="24"/>
              </w:rPr>
              <w:t>E</w:t>
            </w:r>
            <w:r w:rsidRPr="00DE04D7">
              <w:rPr>
                <w:szCs w:val="24"/>
              </w:rPr>
              <w:t>di</w:t>
            </w:r>
          </w:p>
        </w:tc>
        <w:tc>
          <w:tcPr>
            <w:tcW w:w="4480" w:type="pct"/>
          </w:tcPr>
          <w:p w14:paraId="43FAC338" w14:textId="0DFEA36D" w:rsidR="005073FC" w:rsidRPr="00DE04D7" w:rsidRDefault="005073FC" w:rsidP="005073FC">
            <w:pPr>
              <w:pStyle w:val="Tablebody"/>
              <w:autoSpaceDE w:val="0"/>
              <w:autoSpaceDN w:val="0"/>
              <w:adjustRightInd w:val="0"/>
            </w:pPr>
            <w:r w:rsidRPr="00DE04D7">
              <w:rPr>
                <w:szCs w:val="24"/>
              </w:rPr>
              <w:t xml:space="preserve">Design value of the action effect on the zone or element </w:t>
            </w:r>
            <w:r w:rsidRPr="00DE04D7">
              <w:rPr>
                <w:i/>
                <w:szCs w:val="24"/>
              </w:rPr>
              <w:t>i</w:t>
            </w:r>
            <w:r w:rsidRPr="00DE04D7">
              <w:rPr>
                <w:szCs w:val="24"/>
              </w:rPr>
              <w:t xml:space="preserve"> in the seismic design situation</w:t>
            </w:r>
          </w:p>
        </w:tc>
      </w:tr>
      <w:tr w:rsidR="005073FC" w:rsidRPr="00DE04D7" w14:paraId="1F3A046A" w14:textId="77777777" w:rsidTr="0065167A">
        <w:tc>
          <w:tcPr>
            <w:tcW w:w="520" w:type="pct"/>
          </w:tcPr>
          <w:p w14:paraId="183B395A" w14:textId="2E7CF358" w:rsidR="005073FC" w:rsidRPr="00DE04D7" w:rsidRDefault="005073FC" w:rsidP="005073FC">
            <w:pPr>
              <w:pStyle w:val="Tablebody"/>
              <w:autoSpaceDE w:val="0"/>
              <w:autoSpaceDN w:val="0"/>
              <w:adjustRightInd w:val="0"/>
            </w:pPr>
            <w:r w:rsidRPr="00DE04D7">
              <w:rPr>
                <w:i/>
                <w:szCs w:val="24"/>
              </w:rPr>
              <w:t>E</w:t>
            </w:r>
            <w:r w:rsidRPr="00DE04D7">
              <w:rPr>
                <w:szCs w:val="24"/>
                <w:vertAlign w:val="subscript"/>
              </w:rPr>
              <w:t>Fd</w:t>
            </w:r>
          </w:p>
        </w:tc>
        <w:tc>
          <w:tcPr>
            <w:tcW w:w="4480" w:type="pct"/>
          </w:tcPr>
          <w:p w14:paraId="3313F20F" w14:textId="443DD230" w:rsidR="005073FC" w:rsidRPr="00DE04D7" w:rsidRDefault="005073FC" w:rsidP="005073FC">
            <w:pPr>
              <w:pStyle w:val="Tablebody"/>
              <w:autoSpaceDE w:val="0"/>
              <w:autoSpaceDN w:val="0"/>
              <w:adjustRightInd w:val="0"/>
            </w:pPr>
            <w:r w:rsidRPr="00DE04D7">
              <w:rPr>
                <w:szCs w:val="24"/>
              </w:rPr>
              <w:t>Design value of the action effect in the seismic situation</w:t>
            </w:r>
          </w:p>
        </w:tc>
      </w:tr>
      <w:tr w:rsidR="005073FC" w:rsidRPr="00DE04D7" w14:paraId="2457CF17" w14:textId="77777777" w:rsidTr="0065167A">
        <w:tc>
          <w:tcPr>
            <w:tcW w:w="520" w:type="pct"/>
          </w:tcPr>
          <w:p w14:paraId="0FC81D9E" w14:textId="0E65CF64" w:rsidR="005073FC" w:rsidRPr="00DE04D7" w:rsidRDefault="005073FC" w:rsidP="005073FC">
            <w:pPr>
              <w:pStyle w:val="Tablebody"/>
              <w:autoSpaceDE w:val="0"/>
              <w:autoSpaceDN w:val="0"/>
              <w:adjustRightInd w:val="0"/>
            </w:pPr>
            <w:r w:rsidRPr="00DE04D7">
              <w:rPr>
                <w:i/>
                <w:szCs w:val="24"/>
              </w:rPr>
              <w:t>E</w:t>
            </w:r>
            <w:r w:rsidRPr="00DE04D7">
              <w:rPr>
                <w:szCs w:val="24"/>
                <w:vertAlign w:val="subscript"/>
              </w:rPr>
              <w:t>Fd,G</w:t>
            </w:r>
          </w:p>
        </w:tc>
        <w:tc>
          <w:tcPr>
            <w:tcW w:w="4480" w:type="pct"/>
          </w:tcPr>
          <w:p w14:paraId="0B24F857" w14:textId="3E3E3295" w:rsidR="005073FC" w:rsidRPr="00DE04D7" w:rsidRDefault="005073FC" w:rsidP="005073FC">
            <w:pPr>
              <w:pStyle w:val="Tablebody"/>
              <w:autoSpaceDE w:val="0"/>
              <w:autoSpaceDN w:val="0"/>
              <w:adjustRightInd w:val="0"/>
            </w:pPr>
            <w:r w:rsidRPr="00DE04D7">
              <w:rPr>
                <w:szCs w:val="24"/>
              </w:rPr>
              <w:t>Design value of the action effect in non–seismic situations</w:t>
            </w:r>
          </w:p>
        </w:tc>
      </w:tr>
      <w:tr w:rsidR="005073FC" w:rsidRPr="00DE04D7" w14:paraId="3ED2BCCA" w14:textId="77777777" w:rsidTr="0065167A">
        <w:tc>
          <w:tcPr>
            <w:tcW w:w="520" w:type="pct"/>
          </w:tcPr>
          <w:p w14:paraId="57B062A5" w14:textId="622D59D2" w:rsidR="005073FC" w:rsidRPr="00DE04D7" w:rsidRDefault="005073FC" w:rsidP="005073FC">
            <w:pPr>
              <w:pStyle w:val="Tablebody"/>
              <w:autoSpaceDE w:val="0"/>
              <w:autoSpaceDN w:val="0"/>
              <w:adjustRightInd w:val="0"/>
            </w:pPr>
            <w:r w:rsidRPr="00DE04D7">
              <w:rPr>
                <w:i/>
                <w:szCs w:val="24"/>
              </w:rPr>
              <w:t>E</w:t>
            </w:r>
            <w:r w:rsidRPr="00DE04D7">
              <w:rPr>
                <w:szCs w:val="24"/>
                <w:vertAlign w:val="subscript"/>
              </w:rPr>
              <w:t>Fd,E</w:t>
            </w:r>
          </w:p>
        </w:tc>
        <w:tc>
          <w:tcPr>
            <w:tcW w:w="4480" w:type="pct"/>
          </w:tcPr>
          <w:p w14:paraId="24C5441C" w14:textId="7882359E" w:rsidR="005073FC" w:rsidRPr="00DE04D7" w:rsidRDefault="005073FC" w:rsidP="005073FC">
            <w:pPr>
              <w:pStyle w:val="Tablebody"/>
              <w:autoSpaceDE w:val="0"/>
              <w:autoSpaceDN w:val="0"/>
              <w:adjustRightInd w:val="0"/>
            </w:pPr>
            <w:r w:rsidRPr="00DE04D7">
              <w:rPr>
                <w:szCs w:val="24"/>
              </w:rPr>
              <w:t>Action effect of the design seismic situation calculated from the seismic analysis</w:t>
            </w:r>
          </w:p>
        </w:tc>
      </w:tr>
      <w:tr w:rsidR="005073FC" w:rsidRPr="00DE04D7" w14:paraId="0EF4DAF1" w14:textId="77777777" w:rsidTr="0065167A">
        <w:tc>
          <w:tcPr>
            <w:tcW w:w="520" w:type="pct"/>
          </w:tcPr>
          <w:p w14:paraId="35A16A53" w14:textId="1B6B02DE" w:rsidR="005073FC" w:rsidRPr="00DE04D7" w:rsidRDefault="005073FC" w:rsidP="005073FC">
            <w:pPr>
              <w:pStyle w:val="Tablebody"/>
              <w:autoSpaceDE w:val="0"/>
              <w:autoSpaceDN w:val="0"/>
              <w:adjustRightInd w:val="0"/>
            </w:pPr>
            <w:r w:rsidRPr="00DE04D7">
              <w:rPr>
                <w:i/>
                <w:szCs w:val="24"/>
              </w:rPr>
              <w:t>E</w:t>
            </w:r>
            <w:r w:rsidRPr="00DE04D7">
              <w:rPr>
                <w:szCs w:val="24"/>
                <w:vertAlign w:val="subscript"/>
              </w:rPr>
              <w:t>L</w:t>
            </w:r>
          </w:p>
        </w:tc>
        <w:tc>
          <w:tcPr>
            <w:tcW w:w="4480" w:type="pct"/>
          </w:tcPr>
          <w:p w14:paraId="0C78BCEF" w14:textId="4654CAC2" w:rsidR="005073FC" w:rsidRPr="00DE04D7" w:rsidRDefault="005073FC" w:rsidP="005073FC">
            <w:pPr>
              <w:pStyle w:val="Tablebody"/>
              <w:autoSpaceDE w:val="0"/>
              <w:autoSpaceDN w:val="0"/>
              <w:adjustRightInd w:val="0"/>
            </w:pPr>
            <w:r w:rsidRPr="00DE04D7">
              <w:rPr>
                <w:szCs w:val="24"/>
              </w:rPr>
              <w:t>Young's modulus of the tunnel lining</w:t>
            </w:r>
          </w:p>
        </w:tc>
      </w:tr>
      <w:tr w:rsidR="005073FC" w:rsidRPr="00DE04D7" w14:paraId="037CF1E7" w14:textId="77777777" w:rsidTr="0065167A">
        <w:tc>
          <w:tcPr>
            <w:tcW w:w="520" w:type="pct"/>
          </w:tcPr>
          <w:p w14:paraId="62801947" w14:textId="3512762B" w:rsidR="005073FC" w:rsidRPr="00DE04D7" w:rsidRDefault="005073FC" w:rsidP="005073FC">
            <w:pPr>
              <w:pStyle w:val="Tablebody"/>
              <w:autoSpaceDE w:val="0"/>
              <w:autoSpaceDN w:val="0"/>
              <w:adjustRightInd w:val="0"/>
            </w:pPr>
            <w:r w:rsidRPr="00DE04D7">
              <w:rPr>
                <w:i/>
                <w:szCs w:val="24"/>
              </w:rPr>
              <w:t>E</w:t>
            </w:r>
            <w:r w:rsidRPr="00DE04D7">
              <w:rPr>
                <w:szCs w:val="24"/>
                <w:vertAlign w:val="subscript"/>
              </w:rPr>
              <w:t>P</w:t>
            </w:r>
          </w:p>
        </w:tc>
        <w:tc>
          <w:tcPr>
            <w:tcW w:w="4480" w:type="pct"/>
          </w:tcPr>
          <w:p w14:paraId="6756AECE" w14:textId="4E8BCCBF" w:rsidR="005073FC" w:rsidRPr="00DE04D7" w:rsidRDefault="005073FC" w:rsidP="005073FC">
            <w:pPr>
              <w:pStyle w:val="Tablebody"/>
              <w:autoSpaceDE w:val="0"/>
              <w:autoSpaceDN w:val="0"/>
              <w:adjustRightInd w:val="0"/>
            </w:pPr>
            <w:r w:rsidRPr="00DE04D7">
              <w:rPr>
                <w:szCs w:val="24"/>
              </w:rPr>
              <w:t>Pile Young's modulus</w:t>
            </w:r>
          </w:p>
        </w:tc>
      </w:tr>
      <w:tr w:rsidR="005073FC" w:rsidRPr="00DE04D7" w14:paraId="647D85B2" w14:textId="77777777" w:rsidTr="0065167A">
        <w:tc>
          <w:tcPr>
            <w:tcW w:w="520" w:type="pct"/>
          </w:tcPr>
          <w:p w14:paraId="6B58CEF5" w14:textId="6F5E6F51" w:rsidR="005073FC" w:rsidRPr="00DE04D7" w:rsidRDefault="005073FC" w:rsidP="005073FC">
            <w:pPr>
              <w:pStyle w:val="Tablebody"/>
              <w:autoSpaceDE w:val="0"/>
              <w:autoSpaceDN w:val="0"/>
              <w:adjustRightInd w:val="0"/>
              <w:rPr>
                <w:i/>
              </w:rPr>
            </w:pPr>
            <w:r w:rsidRPr="00DE04D7">
              <w:rPr>
                <w:i/>
                <w:szCs w:val="24"/>
              </w:rPr>
              <w:t>ER</w:t>
            </w:r>
          </w:p>
        </w:tc>
        <w:tc>
          <w:tcPr>
            <w:tcW w:w="4480" w:type="pct"/>
          </w:tcPr>
          <w:p w14:paraId="49087501" w14:textId="41759137" w:rsidR="005073FC" w:rsidRPr="00DE04D7" w:rsidRDefault="005073FC" w:rsidP="005073FC">
            <w:pPr>
              <w:pStyle w:val="Tablebody"/>
              <w:autoSpaceDE w:val="0"/>
              <w:autoSpaceDN w:val="0"/>
              <w:adjustRightInd w:val="0"/>
            </w:pPr>
            <w:r w:rsidRPr="00DE04D7">
              <w:rPr>
                <w:szCs w:val="24"/>
              </w:rPr>
              <w:t>Energy ratio, in percent, specific to the testing equipment, in SPTs</w:t>
            </w:r>
          </w:p>
        </w:tc>
      </w:tr>
      <w:tr w:rsidR="005073FC" w:rsidRPr="00DE04D7" w14:paraId="0D502DC9" w14:textId="77777777" w:rsidTr="0065167A">
        <w:tc>
          <w:tcPr>
            <w:tcW w:w="520" w:type="pct"/>
          </w:tcPr>
          <w:p w14:paraId="3E7EF1CE" w14:textId="0AE80925" w:rsidR="005073FC" w:rsidRPr="00DE04D7" w:rsidRDefault="005073FC" w:rsidP="005073FC">
            <w:pPr>
              <w:pStyle w:val="Tablebody"/>
              <w:autoSpaceDE w:val="0"/>
              <w:autoSpaceDN w:val="0"/>
              <w:adjustRightInd w:val="0"/>
            </w:pPr>
            <w:r w:rsidRPr="00DE04D7">
              <w:rPr>
                <w:i/>
                <w:szCs w:val="24"/>
              </w:rPr>
              <w:t>E</w:t>
            </w:r>
            <w:r w:rsidRPr="00DE04D7">
              <w:rPr>
                <w:szCs w:val="24"/>
                <w:vertAlign w:val="subscript"/>
              </w:rPr>
              <w:t>R</w:t>
            </w:r>
            <w:r w:rsidRPr="00DE04D7">
              <w:rPr>
                <w:i/>
                <w:szCs w:val="24"/>
              </w:rPr>
              <w:t>I</w:t>
            </w:r>
            <w:r w:rsidRPr="00DE04D7">
              <w:rPr>
                <w:szCs w:val="24"/>
                <w:vertAlign w:val="subscript"/>
              </w:rPr>
              <w:t>R</w:t>
            </w:r>
          </w:p>
        </w:tc>
        <w:tc>
          <w:tcPr>
            <w:tcW w:w="4480" w:type="pct"/>
          </w:tcPr>
          <w:p w14:paraId="270F3425" w14:textId="3CFCD34D" w:rsidR="005073FC" w:rsidRPr="00DE04D7" w:rsidRDefault="005073FC" w:rsidP="005073FC">
            <w:pPr>
              <w:pStyle w:val="Tablebody"/>
              <w:autoSpaceDE w:val="0"/>
              <w:autoSpaceDN w:val="0"/>
              <w:adjustRightInd w:val="0"/>
            </w:pPr>
            <w:r w:rsidRPr="00DE04D7">
              <w:rPr>
                <w:szCs w:val="24"/>
              </w:rPr>
              <w:t>Bending stiffness, per unit length, of the retaining wall</w:t>
            </w:r>
          </w:p>
        </w:tc>
      </w:tr>
      <w:tr w:rsidR="005073FC" w:rsidRPr="00DE04D7" w14:paraId="5DEFEF97" w14:textId="77777777" w:rsidTr="0065167A">
        <w:tc>
          <w:tcPr>
            <w:tcW w:w="520" w:type="pct"/>
          </w:tcPr>
          <w:p w14:paraId="57F9304A" w14:textId="2BF667E5" w:rsidR="005073FC" w:rsidRPr="00DE04D7" w:rsidRDefault="005073FC" w:rsidP="005073FC">
            <w:pPr>
              <w:pStyle w:val="Tablebody"/>
              <w:autoSpaceDE w:val="0"/>
              <w:autoSpaceDN w:val="0"/>
              <w:adjustRightInd w:val="0"/>
            </w:pPr>
            <w:r w:rsidRPr="00DE04D7">
              <w:rPr>
                <w:i/>
                <w:szCs w:val="24"/>
              </w:rPr>
              <w:t>E</w:t>
            </w:r>
            <w:r w:rsidRPr="00DE04D7">
              <w:rPr>
                <w:szCs w:val="24"/>
                <w:vertAlign w:val="subscript"/>
              </w:rPr>
              <w:t>S</w:t>
            </w:r>
          </w:p>
        </w:tc>
        <w:tc>
          <w:tcPr>
            <w:tcW w:w="4480" w:type="pct"/>
          </w:tcPr>
          <w:p w14:paraId="0DBE7089" w14:textId="73291A4E" w:rsidR="005073FC" w:rsidRPr="00DE04D7" w:rsidRDefault="005073FC" w:rsidP="005073FC">
            <w:pPr>
              <w:pStyle w:val="Tablebody"/>
              <w:autoSpaceDE w:val="0"/>
              <w:autoSpaceDN w:val="0"/>
              <w:adjustRightInd w:val="0"/>
            </w:pPr>
            <w:r w:rsidRPr="00DE04D7">
              <w:rPr>
                <w:szCs w:val="24"/>
              </w:rPr>
              <w:t xml:space="preserve">Soil Young's modulus compatible with a representative in space and time shear strain </w:t>
            </w:r>
          </w:p>
        </w:tc>
      </w:tr>
      <w:tr w:rsidR="005073FC" w:rsidRPr="00DE04D7" w14:paraId="33DD3798" w14:textId="77777777" w:rsidTr="0065167A">
        <w:tc>
          <w:tcPr>
            <w:tcW w:w="520" w:type="pct"/>
          </w:tcPr>
          <w:p w14:paraId="58C75A0E" w14:textId="1CE74DF3" w:rsidR="005073FC" w:rsidRPr="00DE04D7" w:rsidRDefault="005073FC" w:rsidP="005073FC">
            <w:pPr>
              <w:pStyle w:val="Tablebody"/>
              <w:autoSpaceDE w:val="0"/>
              <w:autoSpaceDN w:val="0"/>
              <w:adjustRightInd w:val="0"/>
            </w:pPr>
            <w:r w:rsidRPr="00DE04D7">
              <w:rPr>
                <w:i/>
                <w:szCs w:val="24"/>
              </w:rPr>
              <w:t>E</w:t>
            </w:r>
            <w:r w:rsidRPr="00DE04D7">
              <w:rPr>
                <w:szCs w:val="24"/>
                <w:vertAlign w:val="subscript"/>
              </w:rPr>
              <w:t>str</w:t>
            </w:r>
          </w:p>
        </w:tc>
        <w:tc>
          <w:tcPr>
            <w:tcW w:w="4480" w:type="pct"/>
          </w:tcPr>
          <w:p w14:paraId="72D6C1FF" w14:textId="31DF664B" w:rsidR="005073FC" w:rsidRPr="00DE04D7" w:rsidRDefault="005073FC" w:rsidP="005073FC">
            <w:pPr>
              <w:pStyle w:val="Tablebody"/>
              <w:autoSpaceDE w:val="0"/>
              <w:autoSpaceDN w:val="0"/>
              <w:adjustRightInd w:val="0"/>
            </w:pPr>
            <w:r w:rsidRPr="00DE04D7">
              <w:rPr>
                <w:szCs w:val="24"/>
              </w:rPr>
              <w:t>Young's modulus of a box structure</w:t>
            </w:r>
          </w:p>
        </w:tc>
      </w:tr>
      <w:tr w:rsidR="005073FC" w:rsidRPr="00DE04D7" w14:paraId="725F8E23" w14:textId="77777777" w:rsidTr="0065167A">
        <w:tc>
          <w:tcPr>
            <w:tcW w:w="520" w:type="pct"/>
          </w:tcPr>
          <w:p w14:paraId="48AA81AF" w14:textId="3576F79C" w:rsidR="005073FC" w:rsidRPr="00DE04D7" w:rsidRDefault="005073FC" w:rsidP="005073FC">
            <w:pPr>
              <w:pStyle w:val="Tablebody"/>
              <w:autoSpaceDE w:val="0"/>
              <w:autoSpaceDN w:val="0"/>
              <w:adjustRightInd w:val="0"/>
              <w:rPr>
                <w:i/>
              </w:rPr>
            </w:pPr>
            <w:r w:rsidRPr="00DE04D7">
              <w:rPr>
                <w:i/>
                <w:szCs w:val="24"/>
              </w:rPr>
              <w:t>F</w:t>
            </w:r>
          </w:p>
        </w:tc>
        <w:tc>
          <w:tcPr>
            <w:tcW w:w="4480" w:type="pct"/>
          </w:tcPr>
          <w:p w14:paraId="503DEAA5" w14:textId="36E1B383" w:rsidR="005073FC" w:rsidRPr="00DE04D7" w:rsidRDefault="005073FC" w:rsidP="005073FC">
            <w:pPr>
              <w:pStyle w:val="Tablebody"/>
              <w:autoSpaceDE w:val="0"/>
              <w:autoSpaceDN w:val="0"/>
              <w:adjustRightInd w:val="0"/>
            </w:pPr>
            <w:r w:rsidRPr="00DE04D7">
              <w:rPr>
                <w:szCs w:val="24"/>
              </w:rPr>
              <w:t>Normalised friction ratio in CPTs</w:t>
            </w:r>
          </w:p>
        </w:tc>
      </w:tr>
      <w:tr w:rsidR="005073FC" w:rsidRPr="00DE04D7" w14:paraId="427F73D3" w14:textId="77777777" w:rsidTr="0065167A">
        <w:tc>
          <w:tcPr>
            <w:tcW w:w="520" w:type="pct"/>
          </w:tcPr>
          <w:p w14:paraId="56DCB885" w14:textId="019E9D57" w:rsidR="005073FC" w:rsidRPr="00DE04D7" w:rsidRDefault="005073FC" w:rsidP="005073FC">
            <w:pPr>
              <w:pStyle w:val="Tablebody"/>
              <w:tabs>
                <w:tab w:val="center" w:pos="430"/>
                <w:tab w:val="right" w:pos="860"/>
              </w:tabs>
              <w:autoSpaceDE w:val="0"/>
              <w:autoSpaceDN w:val="0"/>
              <w:adjustRightInd w:val="0"/>
            </w:pPr>
            <w:r w:rsidRPr="00DE04D7">
              <w:rPr>
                <w:szCs w:val="24"/>
              </w:rPr>
              <w:object w:dxaOrig="200" w:dyaOrig="279" w14:anchorId="2D2BBA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3.5pt" o:ole="">
                  <v:imagedata r:id="rId16" o:title=""/>
                </v:shape>
                <o:OLEObject Type="Embed" ProgID="Equation.DSMT4" ShapeID="_x0000_i1025" DrawAspect="Content" ObjectID="_1723891691" r:id="rId17"/>
              </w:object>
            </w:r>
          </w:p>
        </w:tc>
        <w:tc>
          <w:tcPr>
            <w:tcW w:w="4480" w:type="pct"/>
          </w:tcPr>
          <w:p w14:paraId="6C9F9E0E" w14:textId="6C22C3B2" w:rsidR="005073FC" w:rsidRPr="00DE04D7" w:rsidRDefault="005073FC" w:rsidP="005073FC">
            <w:pPr>
              <w:pStyle w:val="Tablebody"/>
              <w:autoSpaceDE w:val="0"/>
              <w:autoSpaceDN w:val="0"/>
              <w:adjustRightInd w:val="0"/>
            </w:pPr>
            <w:r w:rsidRPr="00DE04D7">
              <w:rPr>
                <w:szCs w:val="24"/>
              </w:rPr>
              <w:t>Dimensionless soil inertia force</w:t>
            </w:r>
          </w:p>
        </w:tc>
      </w:tr>
      <w:tr w:rsidR="005073FC" w:rsidRPr="00DE04D7" w14:paraId="040B6CCF" w14:textId="77777777" w:rsidTr="0065167A">
        <w:tc>
          <w:tcPr>
            <w:tcW w:w="520" w:type="pct"/>
          </w:tcPr>
          <w:p w14:paraId="2E8B3F7E" w14:textId="782A8BA0" w:rsidR="005073FC" w:rsidRPr="00DE04D7" w:rsidRDefault="005073FC" w:rsidP="005073FC">
            <w:pPr>
              <w:pStyle w:val="Tablebody"/>
              <w:autoSpaceDE w:val="0"/>
              <w:autoSpaceDN w:val="0"/>
              <w:adjustRightInd w:val="0"/>
            </w:pPr>
            <w:r w:rsidRPr="00DE04D7">
              <w:rPr>
                <w:i/>
                <w:szCs w:val="24"/>
              </w:rPr>
              <w:t>F</w:t>
            </w:r>
            <w:r w:rsidRPr="00DE04D7">
              <w:rPr>
                <w:szCs w:val="24"/>
                <w:vertAlign w:val="subscript"/>
              </w:rPr>
              <w:t>A</w:t>
            </w:r>
          </w:p>
        </w:tc>
        <w:tc>
          <w:tcPr>
            <w:tcW w:w="4480" w:type="pct"/>
          </w:tcPr>
          <w:p w14:paraId="2F0F9672" w14:textId="3331FBFF" w:rsidR="005073FC" w:rsidRPr="00DE04D7" w:rsidRDefault="005073FC" w:rsidP="005073FC">
            <w:pPr>
              <w:pStyle w:val="Tablebody"/>
              <w:autoSpaceDE w:val="0"/>
              <w:autoSpaceDN w:val="0"/>
              <w:adjustRightInd w:val="0"/>
            </w:pPr>
            <w:r w:rsidRPr="00DE04D7">
              <w:rPr>
                <w:szCs w:val="24"/>
              </w:rPr>
              <w:t xml:space="preserve">Ratio of </w:t>
            </w:r>
            <w:r w:rsidRPr="00DE04D7">
              <w:rPr>
                <w:i/>
                <w:szCs w:val="24"/>
              </w:rPr>
              <w:t>S</w:t>
            </w:r>
            <w:r w:rsidRPr="00DE04D7">
              <w:rPr>
                <w:szCs w:val="24"/>
                <w:vertAlign w:val="subscript"/>
              </w:rPr>
              <w:t>α</w:t>
            </w:r>
            <w:r w:rsidRPr="00DE04D7">
              <w:rPr>
                <w:szCs w:val="24"/>
              </w:rPr>
              <w:t xml:space="preserve"> to the zero-period acceleration</w:t>
            </w:r>
          </w:p>
        </w:tc>
      </w:tr>
      <w:tr w:rsidR="005073FC" w:rsidRPr="00DE04D7" w14:paraId="5C8A44A7" w14:textId="77777777" w:rsidTr="0065167A">
        <w:tc>
          <w:tcPr>
            <w:tcW w:w="520" w:type="pct"/>
          </w:tcPr>
          <w:p w14:paraId="4559E910" w14:textId="257716C6" w:rsidR="005073FC" w:rsidRPr="00DE04D7" w:rsidRDefault="005073FC" w:rsidP="005073FC">
            <w:pPr>
              <w:pStyle w:val="Tablebody"/>
              <w:autoSpaceDE w:val="0"/>
              <w:autoSpaceDN w:val="0"/>
              <w:adjustRightInd w:val="0"/>
            </w:pPr>
            <w:r w:rsidRPr="00DE04D7">
              <w:rPr>
                <w:i/>
                <w:szCs w:val="24"/>
              </w:rPr>
              <w:t>F</w:t>
            </w:r>
            <w:r w:rsidRPr="00DE04D7">
              <w:rPr>
                <w:szCs w:val="24"/>
                <w:vertAlign w:val="subscript"/>
              </w:rPr>
              <w:t>R</w:t>
            </w:r>
          </w:p>
        </w:tc>
        <w:tc>
          <w:tcPr>
            <w:tcW w:w="4480" w:type="pct"/>
          </w:tcPr>
          <w:p w14:paraId="254ED691" w14:textId="0EDE5ADB" w:rsidR="005073FC" w:rsidRPr="00DE04D7" w:rsidRDefault="005073FC" w:rsidP="005073FC">
            <w:pPr>
              <w:pStyle w:val="Tablebody"/>
              <w:autoSpaceDE w:val="0"/>
              <w:autoSpaceDN w:val="0"/>
              <w:adjustRightInd w:val="0"/>
            </w:pPr>
            <w:r w:rsidRPr="00DE04D7">
              <w:rPr>
                <w:szCs w:val="24"/>
              </w:rPr>
              <w:t>Flexibility ratio for tunnels</w:t>
            </w:r>
          </w:p>
        </w:tc>
      </w:tr>
      <w:tr w:rsidR="005073FC" w:rsidRPr="00DE04D7" w14:paraId="05FE02AC" w14:textId="77777777" w:rsidTr="0065167A">
        <w:tc>
          <w:tcPr>
            <w:tcW w:w="520" w:type="pct"/>
          </w:tcPr>
          <w:p w14:paraId="3F789B8D" w14:textId="4CCBF44E" w:rsidR="005073FC" w:rsidRPr="00DE04D7" w:rsidRDefault="005073FC" w:rsidP="005073FC">
            <w:pPr>
              <w:pStyle w:val="Tablebody"/>
              <w:autoSpaceDE w:val="0"/>
              <w:autoSpaceDN w:val="0"/>
              <w:adjustRightInd w:val="0"/>
            </w:pPr>
            <w:r w:rsidRPr="00DE04D7">
              <w:rPr>
                <w:i/>
                <w:szCs w:val="24"/>
              </w:rPr>
              <w:t>F</w:t>
            </w:r>
            <w:r w:rsidRPr="00DE04D7">
              <w:rPr>
                <w:szCs w:val="24"/>
                <w:vertAlign w:val="subscript"/>
              </w:rPr>
              <w:t>Rd</w:t>
            </w:r>
          </w:p>
        </w:tc>
        <w:tc>
          <w:tcPr>
            <w:tcW w:w="4480" w:type="pct"/>
          </w:tcPr>
          <w:p w14:paraId="10F444BF" w14:textId="7E8515D0" w:rsidR="005073FC" w:rsidRPr="00DE04D7" w:rsidRDefault="005073FC" w:rsidP="005073FC">
            <w:pPr>
              <w:pStyle w:val="Tablebody"/>
              <w:autoSpaceDE w:val="0"/>
              <w:autoSpaceDN w:val="0"/>
              <w:adjustRightInd w:val="0"/>
            </w:pPr>
            <w:r w:rsidRPr="00DE04D7">
              <w:rPr>
                <w:szCs w:val="24"/>
              </w:rPr>
              <w:t>Design value of the sliding resistance of a footing</w:t>
            </w:r>
          </w:p>
        </w:tc>
      </w:tr>
      <w:tr w:rsidR="005073FC" w:rsidRPr="00DE04D7" w14:paraId="34F57AA3" w14:textId="77777777" w:rsidTr="0065167A">
        <w:tc>
          <w:tcPr>
            <w:tcW w:w="520" w:type="pct"/>
          </w:tcPr>
          <w:p w14:paraId="7CB92532" w14:textId="4B9DE901" w:rsidR="005073FC" w:rsidRPr="00DE04D7" w:rsidRDefault="005073FC" w:rsidP="005073FC">
            <w:pPr>
              <w:pStyle w:val="Tablebody"/>
              <w:autoSpaceDE w:val="0"/>
              <w:autoSpaceDN w:val="0"/>
              <w:adjustRightInd w:val="0"/>
              <w:rPr>
                <w:i/>
              </w:rPr>
            </w:pPr>
            <w:r w:rsidRPr="00DE04D7">
              <w:rPr>
                <w:i/>
                <w:szCs w:val="24"/>
              </w:rPr>
              <w:t>FS</w:t>
            </w:r>
          </w:p>
        </w:tc>
        <w:tc>
          <w:tcPr>
            <w:tcW w:w="4480" w:type="pct"/>
          </w:tcPr>
          <w:p w14:paraId="65D4EF84" w14:textId="3A57181B" w:rsidR="005073FC" w:rsidRPr="00DE04D7" w:rsidRDefault="005073FC" w:rsidP="005073FC">
            <w:pPr>
              <w:pStyle w:val="Tablebody"/>
              <w:autoSpaceDE w:val="0"/>
              <w:autoSpaceDN w:val="0"/>
              <w:adjustRightInd w:val="0"/>
            </w:pPr>
            <w:r w:rsidRPr="00DE04D7">
              <w:rPr>
                <w:szCs w:val="24"/>
              </w:rPr>
              <w:t>Factor of safety against liquefaction</w:t>
            </w:r>
          </w:p>
        </w:tc>
      </w:tr>
      <w:tr w:rsidR="005073FC" w:rsidRPr="00DE04D7" w14:paraId="6AC88B61" w14:textId="77777777" w:rsidTr="0065167A">
        <w:tc>
          <w:tcPr>
            <w:tcW w:w="520" w:type="pct"/>
          </w:tcPr>
          <w:p w14:paraId="486E9755" w14:textId="548448CD" w:rsidR="005073FC" w:rsidRPr="00DE04D7" w:rsidRDefault="005073FC" w:rsidP="005073FC">
            <w:pPr>
              <w:pStyle w:val="Tablebody"/>
              <w:autoSpaceDE w:val="0"/>
              <w:autoSpaceDN w:val="0"/>
              <w:adjustRightInd w:val="0"/>
              <w:rPr>
                <w:i/>
              </w:rPr>
            </w:pPr>
            <w:r w:rsidRPr="00DE04D7">
              <w:rPr>
                <w:i/>
                <w:szCs w:val="24"/>
              </w:rPr>
              <w:t>G</w:t>
            </w:r>
          </w:p>
        </w:tc>
        <w:tc>
          <w:tcPr>
            <w:tcW w:w="4480" w:type="pct"/>
          </w:tcPr>
          <w:p w14:paraId="55B062BB" w14:textId="542F3C1A" w:rsidR="005073FC" w:rsidRPr="00DE04D7" w:rsidRDefault="005073FC" w:rsidP="005073FC">
            <w:pPr>
              <w:pStyle w:val="Tablebody"/>
              <w:autoSpaceDE w:val="0"/>
              <w:autoSpaceDN w:val="0"/>
              <w:adjustRightInd w:val="0"/>
            </w:pPr>
            <w:r w:rsidRPr="00DE04D7">
              <w:rPr>
                <w:szCs w:val="24"/>
              </w:rPr>
              <w:t xml:space="preserve">Secant shear modulus compatible with a representative in space and time shear strain </w:t>
            </w:r>
          </w:p>
        </w:tc>
      </w:tr>
      <w:tr w:rsidR="005073FC" w:rsidRPr="00DE04D7" w14:paraId="387CCBFD" w14:textId="77777777" w:rsidTr="0065167A">
        <w:tc>
          <w:tcPr>
            <w:tcW w:w="520" w:type="pct"/>
          </w:tcPr>
          <w:p w14:paraId="2A97F436" w14:textId="1AD1911E" w:rsidR="005073FC" w:rsidRPr="00DE04D7" w:rsidRDefault="005073FC" w:rsidP="005073FC">
            <w:pPr>
              <w:pStyle w:val="Tablebody"/>
              <w:autoSpaceDE w:val="0"/>
              <w:autoSpaceDN w:val="0"/>
              <w:adjustRightInd w:val="0"/>
            </w:pPr>
            <w:r w:rsidRPr="00DE04D7">
              <w:rPr>
                <w:i/>
                <w:szCs w:val="24"/>
              </w:rPr>
              <w:t>G</w:t>
            </w:r>
            <w:r w:rsidRPr="00DE04D7">
              <w:rPr>
                <w:szCs w:val="24"/>
                <w:vertAlign w:val="subscript"/>
              </w:rPr>
              <w:t>0</w:t>
            </w:r>
          </w:p>
        </w:tc>
        <w:tc>
          <w:tcPr>
            <w:tcW w:w="4480" w:type="pct"/>
          </w:tcPr>
          <w:p w14:paraId="22808BB8" w14:textId="39902137" w:rsidR="005073FC" w:rsidRPr="00DE04D7" w:rsidRDefault="005073FC" w:rsidP="005073FC">
            <w:pPr>
              <w:pStyle w:val="Tablebody"/>
              <w:autoSpaceDE w:val="0"/>
              <w:autoSpaceDN w:val="0"/>
              <w:adjustRightInd w:val="0"/>
            </w:pPr>
            <w:r w:rsidRPr="00DE04D7">
              <w:rPr>
                <w:szCs w:val="24"/>
              </w:rPr>
              <w:t>Shear modulus at very small strain</w:t>
            </w:r>
          </w:p>
        </w:tc>
      </w:tr>
      <w:tr w:rsidR="005073FC" w:rsidRPr="00DE04D7" w14:paraId="0AE30840" w14:textId="77777777" w:rsidTr="0065167A">
        <w:tc>
          <w:tcPr>
            <w:tcW w:w="520" w:type="pct"/>
          </w:tcPr>
          <w:p w14:paraId="26AA80F4" w14:textId="0B748649" w:rsidR="005073FC" w:rsidRPr="00DE04D7" w:rsidRDefault="005073FC" w:rsidP="005073FC">
            <w:pPr>
              <w:pStyle w:val="Tablebody"/>
              <w:autoSpaceDE w:val="0"/>
              <w:autoSpaceDN w:val="0"/>
              <w:adjustRightInd w:val="0"/>
              <w:rPr>
                <w:i/>
              </w:rPr>
            </w:pPr>
            <w:r w:rsidRPr="00DE04D7">
              <w:rPr>
                <w:i/>
                <w:szCs w:val="24"/>
              </w:rPr>
              <w:t>H</w:t>
            </w:r>
          </w:p>
        </w:tc>
        <w:tc>
          <w:tcPr>
            <w:tcW w:w="4480" w:type="pct"/>
          </w:tcPr>
          <w:p w14:paraId="7621D486" w14:textId="3ACA61EF" w:rsidR="005073FC" w:rsidRPr="00DE04D7" w:rsidRDefault="005073FC" w:rsidP="005073FC">
            <w:pPr>
              <w:pStyle w:val="Tablebody"/>
              <w:autoSpaceDE w:val="0"/>
              <w:autoSpaceDN w:val="0"/>
              <w:adjustRightInd w:val="0"/>
            </w:pPr>
            <w:r w:rsidRPr="00DE04D7">
              <w:rPr>
                <w:szCs w:val="24"/>
              </w:rPr>
              <w:t>Total height of a slope, or height of the retaining structure in contact with the ground</w:t>
            </w:r>
          </w:p>
        </w:tc>
      </w:tr>
      <w:tr w:rsidR="005073FC" w:rsidRPr="00DE04D7" w14:paraId="246C24E5" w14:textId="77777777" w:rsidTr="0065167A">
        <w:tc>
          <w:tcPr>
            <w:tcW w:w="520" w:type="pct"/>
          </w:tcPr>
          <w:p w14:paraId="42C0448F" w14:textId="29150782" w:rsidR="005073FC" w:rsidRPr="00DE04D7" w:rsidRDefault="005073FC" w:rsidP="005073FC">
            <w:pPr>
              <w:pStyle w:val="Tablebody"/>
              <w:autoSpaceDE w:val="0"/>
              <w:autoSpaceDN w:val="0"/>
              <w:adjustRightInd w:val="0"/>
              <w:rPr>
                <w:i/>
              </w:rPr>
            </w:pPr>
            <w:r w:rsidRPr="00DE04D7">
              <w:rPr>
                <w:i/>
                <w:szCs w:val="24"/>
              </w:rPr>
              <w:t>H</w:t>
            </w:r>
            <w:r w:rsidRPr="00DE04D7">
              <w:rPr>
                <w:szCs w:val="24"/>
                <w:vertAlign w:val="subscript"/>
              </w:rPr>
              <w:t>cov</w:t>
            </w:r>
          </w:p>
        </w:tc>
        <w:tc>
          <w:tcPr>
            <w:tcW w:w="4480" w:type="pct"/>
          </w:tcPr>
          <w:p w14:paraId="6512FC76" w14:textId="06A7EF2E" w:rsidR="005073FC" w:rsidRPr="00DE04D7" w:rsidRDefault="005073FC" w:rsidP="005073FC">
            <w:pPr>
              <w:pStyle w:val="Tablebody"/>
              <w:autoSpaceDE w:val="0"/>
              <w:autoSpaceDN w:val="0"/>
              <w:adjustRightInd w:val="0"/>
            </w:pPr>
            <w:r w:rsidRPr="00DE04D7">
              <w:rPr>
                <w:szCs w:val="24"/>
              </w:rPr>
              <w:t>Thickness of soil cover between the rock formation and the foundation elevation</w:t>
            </w:r>
          </w:p>
        </w:tc>
      </w:tr>
      <w:tr w:rsidR="005073FC" w:rsidRPr="00DE04D7" w14:paraId="5209B6EF" w14:textId="77777777" w:rsidTr="0065167A">
        <w:tc>
          <w:tcPr>
            <w:tcW w:w="520" w:type="pct"/>
          </w:tcPr>
          <w:p w14:paraId="63D0197D" w14:textId="42E073F1" w:rsidR="005073FC" w:rsidRPr="00DE04D7" w:rsidRDefault="005073FC" w:rsidP="005073FC">
            <w:pPr>
              <w:pStyle w:val="Tablebody"/>
              <w:autoSpaceDE w:val="0"/>
              <w:autoSpaceDN w:val="0"/>
              <w:adjustRightInd w:val="0"/>
            </w:pPr>
            <w:r w:rsidRPr="00DE04D7">
              <w:rPr>
                <w:i/>
                <w:szCs w:val="24"/>
              </w:rPr>
              <w:t>H</w:t>
            </w:r>
            <w:r w:rsidRPr="00DE04D7">
              <w:rPr>
                <w:szCs w:val="24"/>
                <w:vertAlign w:val="subscript"/>
              </w:rPr>
              <w:t>heav</w:t>
            </w:r>
          </w:p>
        </w:tc>
        <w:tc>
          <w:tcPr>
            <w:tcW w:w="4480" w:type="pct"/>
          </w:tcPr>
          <w:p w14:paraId="416EC85F" w14:textId="74E72230" w:rsidR="005073FC" w:rsidRPr="00DE04D7" w:rsidRDefault="005073FC" w:rsidP="005073FC">
            <w:pPr>
              <w:pStyle w:val="Tablebody"/>
              <w:autoSpaceDE w:val="0"/>
              <w:autoSpaceDN w:val="0"/>
              <w:adjustRightInd w:val="0"/>
            </w:pPr>
            <w:r w:rsidRPr="00DE04D7">
              <w:rPr>
                <w:szCs w:val="24"/>
              </w:rPr>
              <w:t>Heaviside function</w:t>
            </w:r>
          </w:p>
        </w:tc>
      </w:tr>
      <w:tr w:rsidR="005073FC" w:rsidRPr="00DE04D7" w14:paraId="62BF3F48" w14:textId="77777777" w:rsidTr="0065167A">
        <w:tc>
          <w:tcPr>
            <w:tcW w:w="520" w:type="pct"/>
          </w:tcPr>
          <w:p w14:paraId="59BBC12B" w14:textId="30D86DD1" w:rsidR="005073FC" w:rsidRPr="00DE04D7" w:rsidRDefault="005073FC" w:rsidP="005073FC">
            <w:pPr>
              <w:pStyle w:val="Tablebody"/>
              <w:autoSpaceDE w:val="0"/>
              <w:autoSpaceDN w:val="0"/>
              <w:adjustRightInd w:val="0"/>
            </w:pPr>
            <w:r w:rsidRPr="00DE04D7">
              <w:rPr>
                <w:i/>
                <w:szCs w:val="24"/>
              </w:rPr>
              <w:t>H</w:t>
            </w:r>
            <w:r w:rsidRPr="00DE04D7">
              <w:rPr>
                <w:szCs w:val="24"/>
                <w:vertAlign w:val="subscript"/>
              </w:rPr>
              <w:t>L</w:t>
            </w:r>
          </w:p>
        </w:tc>
        <w:tc>
          <w:tcPr>
            <w:tcW w:w="4480" w:type="pct"/>
          </w:tcPr>
          <w:p w14:paraId="12EE805E" w14:textId="19FDB2E1" w:rsidR="005073FC" w:rsidRPr="00DE04D7" w:rsidRDefault="005073FC" w:rsidP="005073FC">
            <w:pPr>
              <w:pStyle w:val="Tablebody"/>
              <w:autoSpaceDE w:val="0"/>
              <w:autoSpaceDN w:val="0"/>
              <w:adjustRightInd w:val="0"/>
            </w:pPr>
            <w:r w:rsidRPr="00DE04D7">
              <w:rPr>
                <w:szCs w:val="24"/>
              </w:rPr>
              <w:t>Thickness of liquefiable layer</w:t>
            </w:r>
          </w:p>
        </w:tc>
      </w:tr>
      <w:tr w:rsidR="005073FC" w:rsidRPr="00DE04D7" w14:paraId="1D2B6FBF" w14:textId="77777777" w:rsidTr="0065167A">
        <w:tc>
          <w:tcPr>
            <w:tcW w:w="520" w:type="pct"/>
          </w:tcPr>
          <w:p w14:paraId="5DEBA2A4" w14:textId="1CDDBD4A" w:rsidR="005073FC" w:rsidRPr="00DE04D7" w:rsidRDefault="005073FC" w:rsidP="005073FC">
            <w:pPr>
              <w:pStyle w:val="Tablebody"/>
              <w:autoSpaceDE w:val="0"/>
              <w:autoSpaceDN w:val="0"/>
              <w:adjustRightInd w:val="0"/>
            </w:pPr>
            <w:r w:rsidRPr="00DE04D7">
              <w:rPr>
                <w:i/>
                <w:szCs w:val="24"/>
              </w:rPr>
              <w:t>H</w:t>
            </w:r>
            <w:r w:rsidRPr="00DE04D7">
              <w:rPr>
                <w:szCs w:val="24"/>
                <w:vertAlign w:val="subscript"/>
              </w:rPr>
              <w:t>R</w:t>
            </w:r>
          </w:p>
        </w:tc>
        <w:tc>
          <w:tcPr>
            <w:tcW w:w="4480" w:type="pct"/>
          </w:tcPr>
          <w:p w14:paraId="33CB6697" w14:textId="2EC8FE00" w:rsidR="005073FC" w:rsidRPr="00DE04D7" w:rsidRDefault="005073FC" w:rsidP="005073FC">
            <w:pPr>
              <w:pStyle w:val="Tablebody"/>
              <w:autoSpaceDE w:val="0"/>
              <w:autoSpaceDN w:val="0"/>
              <w:adjustRightInd w:val="0"/>
            </w:pPr>
            <w:r w:rsidRPr="00DE04D7">
              <w:rPr>
                <w:szCs w:val="24"/>
              </w:rPr>
              <w:t>Total height of the retaining system</w:t>
            </w:r>
          </w:p>
        </w:tc>
      </w:tr>
      <w:tr w:rsidR="005073FC" w:rsidRPr="00DE04D7" w14:paraId="2343A38F" w14:textId="77777777" w:rsidTr="0065167A">
        <w:tc>
          <w:tcPr>
            <w:tcW w:w="520" w:type="pct"/>
          </w:tcPr>
          <w:p w14:paraId="266AB167" w14:textId="364A6164" w:rsidR="005073FC" w:rsidRPr="00DE04D7" w:rsidRDefault="005073FC" w:rsidP="005073FC">
            <w:pPr>
              <w:pStyle w:val="Tablebody"/>
              <w:autoSpaceDE w:val="0"/>
              <w:autoSpaceDN w:val="0"/>
              <w:adjustRightInd w:val="0"/>
            </w:pPr>
            <w:r w:rsidRPr="00DE04D7">
              <w:rPr>
                <w:i/>
                <w:szCs w:val="24"/>
              </w:rPr>
              <w:t>H</w:t>
            </w:r>
            <w:r w:rsidRPr="00DE04D7">
              <w:rPr>
                <w:szCs w:val="24"/>
                <w:vertAlign w:val="subscript"/>
              </w:rPr>
              <w:t>st</w:t>
            </w:r>
          </w:p>
        </w:tc>
        <w:tc>
          <w:tcPr>
            <w:tcW w:w="4480" w:type="pct"/>
          </w:tcPr>
          <w:p w14:paraId="66248D0A" w14:textId="2D2EBE1E" w:rsidR="005073FC" w:rsidRPr="00DE04D7" w:rsidRDefault="005073FC" w:rsidP="005073FC">
            <w:pPr>
              <w:pStyle w:val="Tablebody"/>
              <w:autoSpaceDE w:val="0"/>
              <w:autoSpaceDN w:val="0"/>
              <w:adjustRightInd w:val="0"/>
            </w:pPr>
            <w:r w:rsidRPr="00DE04D7">
              <w:rPr>
                <w:szCs w:val="24"/>
              </w:rPr>
              <w:t>Total height of the underground structure from roof to the invert slab elevation</w:t>
            </w:r>
          </w:p>
        </w:tc>
      </w:tr>
      <w:tr w:rsidR="005073FC" w:rsidRPr="00DE04D7" w14:paraId="26A00E45" w14:textId="77777777" w:rsidTr="0065167A">
        <w:tc>
          <w:tcPr>
            <w:tcW w:w="520" w:type="pct"/>
          </w:tcPr>
          <w:p w14:paraId="74E66024" w14:textId="650C569E" w:rsidR="005073FC" w:rsidRPr="00DE04D7" w:rsidRDefault="005073FC" w:rsidP="005073FC">
            <w:pPr>
              <w:pStyle w:val="Tablebody"/>
              <w:autoSpaceDE w:val="0"/>
              <w:autoSpaceDN w:val="0"/>
              <w:adjustRightInd w:val="0"/>
            </w:pPr>
            <w:r w:rsidRPr="00DE04D7">
              <w:rPr>
                <w:i/>
                <w:szCs w:val="24"/>
              </w:rPr>
              <w:t>H</w:t>
            </w:r>
            <w:r w:rsidRPr="00DE04D7">
              <w:rPr>
                <w:szCs w:val="24"/>
                <w:vertAlign w:val="subscript"/>
              </w:rPr>
              <w:t>w</w:t>
            </w:r>
          </w:p>
        </w:tc>
        <w:tc>
          <w:tcPr>
            <w:tcW w:w="4480" w:type="pct"/>
          </w:tcPr>
          <w:p w14:paraId="450331F3" w14:textId="61E1D480" w:rsidR="005073FC" w:rsidRPr="00DE04D7" w:rsidRDefault="005073FC" w:rsidP="005073FC">
            <w:pPr>
              <w:pStyle w:val="Tablebody"/>
              <w:autoSpaceDE w:val="0"/>
              <w:autoSpaceDN w:val="0"/>
              <w:adjustRightInd w:val="0"/>
            </w:pPr>
            <w:r w:rsidRPr="00DE04D7">
              <w:rPr>
                <w:szCs w:val="24"/>
              </w:rPr>
              <w:t>Total height of water in contact with the retaining structure</w:t>
            </w:r>
          </w:p>
        </w:tc>
      </w:tr>
      <w:tr w:rsidR="005073FC" w:rsidRPr="00DE04D7" w14:paraId="2B13197C" w14:textId="77777777" w:rsidTr="0065167A">
        <w:tc>
          <w:tcPr>
            <w:tcW w:w="520" w:type="pct"/>
          </w:tcPr>
          <w:p w14:paraId="6550427C" w14:textId="6B411519" w:rsidR="005073FC" w:rsidRPr="00DE04D7" w:rsidRDefault="005073FC" w:rsidP="005073FC">
            <w:pPr>
              <w:pStyle w:val="Tablebody"/>
              <w:autoSpaceDE w:val="0"/>
              <w:autoSpaceDN w:val="0"/>
              <w:adjustRightInd w:val="0"/>
            </w:pPr>
            <w:r w:rsidRPr="00DE04D7">
              <w:rPr>
                <w:i/>
                <w:szCs w:val="24"/>
              </w:rPr>
              <w:t>I</w:t>
            </w:r>
            <w:r w:rsidRPr="00DE04D7">
              <w:rPr>
                <w:szCs w:val="24"/>
                <w:vertAlign w:val="subscript"/>
              </w:rPr>
              <w:t>c</w:t>
            </w:r>
          </w:p>
        </w:tc>
        <w:tc>
          <w:tcPr>
            <w:tcW w:w="4480" w:type="pct"/>
          </w:tcPr>
          <w:p w14:paraId="53136B95" w14:textId="302B5103" w:rsidR="005073FC" w:rsidRPr="00DE04D7" w:rsidRDefault="005073FC" w:rsidP="005073FC">
            <w:pPr>
              <w:pStyle w:val="Tablebody"/>
              <w:autoSpaceDE w:val="0"/>
              <w:autoSpaceDN w:val="0"/>
              <w:adjustRightInd w:val="0"/>
            </w:pPr>
            <w:r w:rsidRPr="00DE04D7">
              <w:rPr>
                <w:szCs w:val="24"/>
              </w:rPr>
              <w:t>Soil behaviour type index for CPTs</w:t>
            </w:r>
          </w:p>
        </w:tc>
      </w:tr>
      <w:tr w:rsidR="005073FC" w:rsidRPr="00DE04D7" w14:paraId="06DE8E4F" w14:textId="77777777" w:rsidTr="0065167A">
        <w:tc>
          <w:tcPr>
            <w:tcW w:w="520" w:type="pct"/>
          </w:tcPr>
          <w:p w14:paraId="16C5622C" w14:textId="3E239F00" w:rsidR="005073FC" w:rsidRPr="00DE04D7" w:rsidRDefault="005073FC" w:rsidP="005073FC">
            <w:pPr>
              <w:pStyle w:val="Tablebody"/>
              <w:autoSpaceDE w:val="0"/>
              <w:autoSpaceDN w:val="0"/>
              <w:adjustRightInd w:val="0"/>
            </w:pPr>
            <w:r w:rsidRPr="00DE04D7">
              <w:rPr>
                <w:i/>
                <w:szCs w:val="24"/>
              </w:rPr>
              <w:t>I</w:t>
            </w:r>
            <w:r w:rsidRPr="00DE04D7">
              <w:rPr>
                <w:szCs w:val="24"/>
                <w:vertAlign w:val="subscript"/>
              </w:rPr>
              <w:t>e</w:t>
            </w:r>
          </w:p>
        </w:tc>
        <w:tc>
          <w:tcPr>
            <w:tcW w:w="4480" w:type="pct"/>
          </w:tcPr>
          <w:p w14:paraId="2D53E756" w14:textId="3E916068" w:rsidR="005073FC" w:rsidRPr="00DE04D7" w:rsidRDefault="005073FC" w:rsidP="005073FC">
            <w:pPr>
              <w:pStyle w:val="Tablebody"/>
              <w:autoSpaceDE w:val="0"/>
              <w:autoSpaceDN w:val="0"/>
              <w:adjustRightInd w:val="0"/>
            </w:pPr>
            <w:r w:rsidRPr="00DE04D7">
              <w:rPr>
                <w:szCs w:val="24"/>
              </w:rPr>
              <w:t>Effective moment of inertia per unit length of the lining of a circular segmented tunnel</w:t>
            </w:r>
          </w:p>
        </w:tc>
      </w:tr>
      <w:tr w:rsidR="005073FC" w:rsidRPr="00DE04D7" w14:paraId="029A2643" w14:textId="77777777" w:rsidTr="0065167A">
        <w:tc>
          <w:tcPr>
            <w:tcW w:w="520" w:type="pct"/>
          </w:tcPr>
          <w:p w14:paraId="23062BCA" w14:textId="41741BA9" w:rsidR="005073FC" w:rsidRPr="00DE04D7" w:rsidRDefault="005073FC" w:rsidP="005073FC">
            <w:pPr>
              <w:pStyle w:val="Tablebody"/>
              <w:autoSpaceDE w:val="0"/>
              <w:autoSpaceDN w:val="0"/>
              <w:adjustRightInd w:val="0"/>
            </w:pPr>
            <w:r w:rsidRPr="00DE04D7">
              <w:rPr>
                <w:i/>
                <w:szCs w:val="24"/>
              </w:rPr>
              <w:t>I</w:t>
            </w:r>
            <w:r w:rsidRPr="00DE04D7">
              <w:rPr>
                <w:szCs w:val="24"/>
                <w:vertAlign w:val="subscript"/>
              </w:rPr>
              <w:t>j</w:t>
            </w:r>
          </w:p>
        </w:tc>
        <w:tc>
          <w:tcPr>
            <w:tcW w:w="4480" w:type="pct"/>
          </w:tcPr>
          <w:p w14:paraId="3ECABBF9" w14:textId="0A7B3C9C" w:rsidR="005073FC" w:rsidRPr="00DE04D7" w:rsidRDefault="005073FC" w:rsidP="005073FC">
            <w:pPr>
              <w:pStyle w:val="Tablebody"/>
              <w:autoSpaceDE w:val="0"/>
              <w:autoSpaceDN w:val="0"/>
              <w:adjustRightInd w:val="0"/>
            </w:pPr>
            <w:r w:rsidRPr="00DE04D7">
              <w:rPr>
                <w:szCs w:val="24"/>
              </w:rPr>
              <w:t>Moment of inertia per unit length of the joint of a segmental lining of a circular tunnel</w:t>
            </w:r>
          </w:p>
        </w:tc>
      </w:tr>
      <w:tr w:rsidR="005073FC" w:rsidRPr="00DE04D7" w14:paraId="6B29643D" w14:textId="77777777" w:rsidTr="0065167A">
        <w:tc>
          <w:tcPr>
            <w:tcW w:w="520" w:type="pct"/>
          </w:tcPr>
          <w:p w14:paraId="6EBA93E8" w14:textId="0227DAF2" w:rsidR="005073FC" w:rsidRPr="00DE04D7" w:rsidRDefault="005073FC" w:rsidP="005073FC">
            <w:pPr>
              <w:pStyle w:val="Tablebody"/>
              <w:autoSpaceDE w:val="0"/>
              <w:autoSpaceDN w:val="0"/>
              <w:adjustRightInd w:val="0"/>
            </w:pPr>
            <w:r w:rsidRPr="00DE04D7">
              <w:rPr>
                <w:i/>
                <w:szCs w:val="24"/>
              </w:rPr>
              <w:t>I</w:t>
            </w:r>
            <w:r w:rsidRPr="00DE04D7">
              <w:rPr>
                <w:szCs w:val="24"/>
                <w:vertAlign w:val="subscript"/>
              </w:rPr>
              <w:t>I</w:t>
            </w:r>
          </w:p>
        </w:tc>
        <w:tc>
          <w:tcPr>
            <w:tcW w:w="4480" w:type="pct"/>
          </w:tcPr>
          <w:p w14:paraId="06C914A3" w14:textId="056E62D8" w:rsidR="005073FC" w:rsidRPr="00DE04D7" w:rsidRDefault="005073FC" w:rsidP="005073FC">
            <w:pPr>
              <w:pStyle w:val="Tablebody"/>
              <w:autoSpaceDE w:val="0"/>
              <w:autoSpaceDN w:val="0"/>
              <w:adjustRightInd w:val="0"/>
            </w:pPr>
            <w:r w:rsidRPr="00DE04D7">
              <w:rPr>
                <w:szCs w:val="24"/>
              </w:rPr>
              <w:t>Moment of inertia per unit length of the invert slab of the structure</w:t>
            </w:r>
          </w:p>
        </w:tc>
      </w:tr>
      <w:tr w:rsidR="005073FC" w:rsidRPr="00DE04D7" w14:paraId="7ABF99D6" w14:textId="77777777" w:rsidTr="0065167A">
        <w:tc>
          <w:tcPr>
            <w:tcW w:w="520" w:type="pct"/>
          </w:tcPr>
          <w:p w14:paraId="2DF76CC0" w14:textId="4F8D8671" w:rsidR="005073FC" w:rsidRPr="00DE04D7" w:rsidRDefault="005073FC" w:rsidP="005073FC">
            <w:pPr>
              <w:pStyle w:val="Tablebody"/>
              <w:autoSpaceDE w:val="0"/>
              <w:autoSpaceDN w:val="0"/>
              <w:adjustRightInd w:val="0"/>
            </w:pPr>
            <w:r w:rsidRPr="00DE04D7">
              <w:rPr>
                <w:i/>
                <w:szCs w:val="24"/>
              </w:rPr>
              <w:t>I</w:t>
            </w:r>
            <w:r w:rsidRPr="00DE04D7">
              <w:rPr>
                <w:szCs w:val="24"/>
                <w:vertAlign w:val="subscript"/>
              </w:rPr>
              <w:t>L</w:t>
            </w:r>
          </w:p>
        </w:tc>
        <w:tc>
          <w:tcPr>
            <w:tcW w:w="4480" w:type="pct"/>
          </w:tcPr>
          <w:p w14:paraId="0813CD82" w14:textId="70F29C3F" w:rsidR="005073FC" w:rsidRPr="00DE04D7" w:rsidRDefault="005073FC" w:rsidP="005073FC">
            <w:pPr>
              <w:pStyle w:val="Tablebody"/>
              <w:autoSpaceDE w:val="0"/>
              <w:autoSpaceDN w:val="0"/>
              <w:adjustRightInd w:val="0"/>
            </w:pPr>
            <w:r w:rsidRPr="00DE04D7">
              <w:rPr>
                <w:szCs w:val="24"/>
              </w:rPr>
              <w:t>Moment of inertia per unit length of the tunnel lining</w:t>
            </w:r>
          </w:p>
        </w:tc>
      </w:tr>
      <w:tr w:rsidR="005073FC" w:rsidRPr="00DE04D7" w14:paraId="3E290C7A" w14:textId="77777777" w:rsidTr="0065167A">
        <w:tc>
          <w:tcPr>
            <w:tcW w:w="520" w:type="pct"/>
          </w:tcPr>
          <w:p w14:paraId="237DADFD" w14:textId="3600FC9E" w:rsidR="005073FC" w:rsidRPr="00DE04D7" w:rsidRDefault="005073FC" w:rsidP="005073FC">
            <w:pPr>
              <w:pStyle w:val="Tablebody"/>
              <w:autoSpaceDE w:val="0"/>
              <w:autoSpaceDN w:val="0"/>
              <w:adjustRightInd w:val="0"/>
            </w:pPr>
            <w:r w:rsidRPr="00DE04D7">
              <w:rPr>
                <w:i/>
                <w:szCs w:val="24"/>
              </w:rPr>
              <w:t>I</w:t>
            </w:r>
            <w:r w:rsidRPr="00DE04D7">
              <w:rPr>
                <w:szCs w:val="24"/>
                <w:vertAlign w:val="subscript"/>
              </w:rPr>
              <w:t>P</w:t>
            </w:r>
          </w:p>
        </w:tc>
        <w:tc>
          <w:tcPr>
            <w:tcW w:w="4480" w:type="pct"/>
          </w:tcPr>
          <w:p w14:paraId="27889782" w14:textId="25E67ADF" w:rsidR="005073FC" w:rsidRPr="00DE04D7" w:rsidRDefault="005073FC" w:rsidP="005073FC">
            <w:pPr>
              <w:pStyle w:val="Tablebody"/>
              <w:autoSpaceDE w:val="0"/>
              <w:autoSpaceDN w:val="0"/>
              <w:adjustRightInd w:val="0"/>
            </w:pPr>
            <w:r w:rsidRPr="00DE04D7">
              <w:rPr>
                <w:szCs w:val="24"/>
              </w:rPr>
              <w:t>Plasticity Index of soil</w:t>
            </w:r>
          </w:p>
        </w:tc>
      </w:tr>
      <w:tr w:rsidR="005073FC" w:rsidRPr="00DE04D7" w14:paraId="05F2A39F" w14:textId="77777777" w:rsidTr="0065167A">
        <w:tc>
          <w:tcPr>
            <w:tcW w:w="520" w:type="pct"/>
          </w:tcPr>
          <w:p w14:paraId="47D06B47" w14:textId="3DB7DBCB" w:rsidR="005073FC" w:rsidRPr="00DE04D7" w:rsidRDefault="005073FC" w:rsidP="005073FC">
            <w:pPr>
              <w:pStyle w:val="Tablebody"/>
              <w:autoSpaceDE w:val="0"/>
              <w:autoSpaceDN w:val="0"/>
              <w:adjustRightInd w:val="0"/>
            </w:pPr>
            <w:r w:rsidRPr="00DE04D7">
              <w:rPr>
                <w:i/>
                <w:szCs w:val="24"/>
              </w:rPr>
              <w:t>I</w:t>
            </w:r>
            <w:r w:rsidRPr="00DE04D7">
              <w:rPr>
                <w:szCs w:val="24"/>
                <w:vertAlign w:val="subscript"/>
              </w:rPr>
              <w:t>R</w:t>
            </w:r>
          </w:p>
        </w:tc>
        <w:tc>
          <w:tcPr>
            <w:tcW w:w="4480" w:type="pct"/>
          </w:tcPr>
          <w:p w14:paraId="21B05D29" w14:textId="27945849" w:rsidR="005073FC" w:rsidRPr="00DE04D7" w:rsidRDefault="005073FC" w:rsidP="005073FC">
            <w:pPr>
              <w:pStyle w:val="Tablebody"/>
              <w:autoSpaceDE w:val="0"/>
              <w:autoSpaceDN w:val="0"/>
              <w:adjustRightInd w:val="0"/>
            </w:pPr>
            <w:r w:rsidRPr="00DE04D7">
              <w:rPr>
                <w:szCs w:val="24"/>
              </w:rPr>
              <w:t>Moment of inertia per unit length of the roof slab of the structure</w:t>
            </w:r>
          </w:p>
        </w:tc>
      </w:tr>
      <w:tr w:rsidR="005073FC" w:rsidRPr="00DE04D7" w14:paraId="5A3B008A" w14:textId="77777777" w:rsidTr="0065167A">
        <w:tc>
          <w:tcPr>
            <w:tcW w:w="520" w:type="pct"/>
          </w:tcPr>
          <w:p w14:paraId="487BC74E" w14:textId="10B6B465" w:rsidR="005073FC" w:rsidRPr="00DE04D7" w:rsidRDefault="005073FC" w:rsidP="005073FC">
            <w:pPr>
              <w:pStyle w:val="Tablebody"/>
              <w:autoSpaceDE w:val="0"/>
              <w:autoSpaceDN w:val="0"/>
              <w:adjustRightInd w:val="0"/>
            </w:pPr>
            <w:r w:rsidRPr="00DE04D7">
              <w:rPr>
                <w:i/>
                <w:szCs w:val="24"/>
              </w:rPr>
              <w:t>J</w:t>
            </w:r>
            <w:r w:rsidRPr="00DE04D7">
              <w:rPr>
                <w:szCs w:val="24"/>
                <w:vertAlign w:val="subscript"/>
              </w:rPr>
              <w:t>bx</w:t>
            </w:r>
            <w:r w:rsidRPr="00DE04D7">
              <w:rPr>
                <w:i/>
                <w:szCs w:val="24"/>
              </w:rPr>
              <w:t>, J</w:t>
            </w:r>
            <w:r w:rsidRPr="00DE04D7">
              <w:rPr>
                <w:szCs w:val="24"/>
                <w:vertAlign w:val="subscript"/>
              </w:rPr>
              <w:t>by</w:t>
            </w:r>
            <w:r w:rsidRPr="00DE04D7">
              <w:rPr>
                <w:i/>
                <w:szCs w:val="24"/>
              </w:rPr>
              <w:t>, J</w:t>
            </w:r>
            <w:r w:rsidRPr="00DE04D7">
              <w:rPr>
                <w:szCs w:val="24"/>
                <w:vertAlign w:val="subscript"/>
              </w:rPr>
              <w:t>bz</w:t>
            </w:r>
          </w:p>
        </w:tc>
        <w:tc>
          <w:tcPr>
            <w:tcW w:w="4480" w:type="pct"/>
          </w:tcPr>
          <w:p w14:paraId="4F99CC2F" w14:textId="7EE87192" w:rsidR="005073FC" w:rsidRPr="00DE04D7" w:rsidRDefault="005073FC" w:rsidP="005073FC">
            <w:pPr>
              <w:pStyle w:val="Tablebody"/>
              <w:autoSpaceDE w:val="0"/>
              <w:autoSpaceDN w:val="0"/>
              <w:adjustRightInd w:val="0"/>
            </w:pPr>
            <w:r w:rsidRPr="00DE04D7">
              <w:rPr>
                <w:szCs w:val="24"/>
              </w:rPr>
              <w:t>Moments of inertia (about the x, y and z axes, respectively) of the base of the footing in contact with the ground</w:t>
            </w:r>
          </w:p>
        </w:tc>
      </w:tr>
      <w:tr w:rsidR="005073FC" w:rsidRPr="00DE04D7" w14:paraId="5A6B7F28" w14:textId="77777777" w:rsidTr="0065167A">
        <w:tc>
          <w:tcPr>
            <w:tcW w:w="520" w:type="pct"/>
          </w:tcPr>
          <w:p w14:paraId="24908354" w14:textId="46656BAB" w:rsidR="005073FC" w:rsidRPr="00DE04D7" w:rsidRDefault="005073FC" w:rsidP="005073FC">
            <w:pPr>
              <w:pStyle w:val="Tablebody"/>
              <w:autoSpaceDE w:val="0"/>
              <w:autoSpaceDN w:val="0"/>
              <w:adjustRightInd w:val="0"/>
            </w:pPr>
            <w:r w:rsidRPr="00DE04D7">
              <w:rPr>
                <w:i/>
                <w:szCs w:val="24"/>
              </w:rPr>
              <w:t>I</w:t>
            </w:r>
            <w:r w:rsidRPr="00DE04D7">
              <w:rPr>
                <w:szCs w:val="24"/>
                <w:vertAlign w:val="subscript"/>
              </w:rPr>
              <w:t>W</w:t>
            </w:r>
          </w:p>
        </w:tc>
        <w:tc>
          <w:tcPr>
            <w:tcW w:w="4480" w:type="pct"/>
          </w:tcPr>
          <w:p w14:paraId="570AF525" w14:textId="76C5DD1A" w:rsidR="005073FC" w:rsidRPr="00DE04D7" w:rsidRDefault="005073FC" w:rsidP="005073FC">
            <w:pPr>
              <w:pStyle w:val="Tablebody"/>
              <w:autoSpaceDE w:val="0"/>
              <w:autoSpaceDN w:val="0"/>
              <w:adjustRightInd w:val="0"/>
            </w:pPr>
            <w:r w:rsidRPr="00DE04D7">
              <w:rPr>
                <w:szCs w:val="24"/>
              </w:rPr>
              <w:t>Moment of inertia per unit length of the side walls of the structure</w:t>
            </w:r>
          </w:p>
        </w:tc>
      </w:tr>
      <w:tr w:rsidR="005073FC" w:rsidRPr="00DE04D7" w14:paraId="767E7E52" w14:textId="77777777" w:rsidTr="0065167A">
        <w:tc>
          <w:tcPr>
            <w:tcW w:w="520" w:type="pct"/>
          </w:tcPr>
          <w:p w14:paraId="68F9FEE4" w14:textId="71E0A6AA" w:rsidR="005073FC" w:rsidRPr="00DE04D7" w:rsidRDefault="005073FC" w:rsidP="005073FC">
            <w:pPr>
              <w:pStyle w:val="Tablebody"/>
              <w:autoSpaceDE w:val="0"/>
              <w:autoSpaceDN w:val="0"/>
              <w:adjustRightInd w:val="0"/>
            </w:pPr>
            <w:r w:rsidRPr="00DE04D7">
              <w:rPr>
                <w:i/>
                <w:szCs w:val="24"/>
              </w:rPr>
              <w:t>K</w:t>
            </w:r>
            <w:r w:rsidRPr="00DE04D7">
              <w:rPr>
                <w:szCs w:val="24"/>
                <w:vertAlign w:val="subscript"/>
              </w:rPr>
              <w:t>a</w:t>
            </w:r>
          </w:p>
        </w:tc>
        <w:tc>
          <w:tcPr>
            <w:tcW w:w="4480" w:type="pct"/>
          </w:tcPr>
          <w:p w14:paraId="59B4571B" w14:textId="4FA64F55" w:rsidR="005073FC" w:rsidRPr="00DE04D7" w:rsidRDefault="005073FC" w:rsidP="005073FC">
            <w:pPr>
              <w:pStyle w:val="Tablebody"/>
              <w:autoSpaceDE w:val="0"/>
              <w:autoSpaceDN w:val="0"/>
              <w:adjustRightInd w:val="0"/>
            </w:pPr>
            <w:r w:rsidRPr="00DE04D7">
              <w:rPr>
                <w:szCs w:val="24"/>
              </w:rPr>
              <w:t>Soil spring stiffness in the longitudinal horizontal direction</w:t>
            </w:r>
          </w:p>
        </w:tc>
      </w:tr>
      <w:tr w:rsidR="005073FC" w:rsidRPr="00DE04D7" w14:paraId="65BE9880" w14:textId="77777777" w:rsidTr="0065167A">
        <w:tc>
          <w:tcPr>
            <w:tcW w:w="520" w:type="pct"/>
          </w:tcPr>
          <w:p w14:paraId="6DC115FC" w14:textId="2E039F33" w:rsidR="005073FC" w:rsidRPr="00DE04D7" w:rsidRDefault="005073FC" w:rsidP="005073FC">
            <w:pPr>
              <w:pStyle w:val="Tablebody"/>
              <w:autoSpaceDE w:val="0"/>
              <w:autoSpaceDN w:val="0"/>
              <w:adjustRightInd w:val="0"/>
            </w:pPr>
            <w:r w:rsidRPr="00DE04D7">
              <w:rPr>
                <w:i/>
                <w:szCs w:val="24"/>
              </w:rPr>
              <w:t>K</w:t>
            </w:r>
            <w:r w:rsidRPr="00DE04D7">
              <w:rPr>
                <w:szCs w:val="24"/>
                <w:vertAlign w:val="subscript"/>
              </w:rPr>
              <w:t>AE</w:t>
            </w:r>
          </w:p>
        </w:tc>
        <w:tc>
          <w:tcPr>
            <w:tcW w:w="4480" w:type="pct"/>
          </w:tcPr>
          <w:p w14:paraId="23754AAD" w14:textId="7A4DF08D" w:rsidR="005073FC" w:rsidRPr="00DE04D7" w:rsidRDefault="005073FC" w:rsidP="005073FC">
            <w:pPr>
              <w:pStyle w:val="Tablebody"/>
              <w:autoSpaceDE w:val="0"/>
              <w:autoSpaceDN w:val="0"/>
              <w:adjustRightInd w:val="0"/>
            </w:pPr>
            <w:r w:rsidRPr="00DE04D7">
              <w:rPr>
                <w:szCs w:val="24"/>
              </w:rPr>
              <w:t xml:space="preserve">Active earth pressure coefficient in the seismic design situation </w:t>
            </w:r>
          </w:p>
        </w:tc>
      </w:tr>
      <w:tr w:rsidR="005073FC" w:rsidRPr="00DE04D7" w14:paraId="475C5B3D" w14:textId="77777777" w:rsidTr="0065167A">
        <w:tc>
          <w:tcPr>
            <w:tcW w:w="520" w:type="pct"/>
          </w:tcPr>
          <w:p w14:paraId="5BED558B" w14:textId="1A2A9B82" w:rsidR="005073FC" w:rsidRPr="00DE04D7" w:rsidRDefault="005073FC" w:rsidP="005073FC">
            <w:pPr>
              <w:pStyle w:val="Tablebody"/>
              <w:autoSpaceDE w:val="0"/>
              <w:autoSpaceDN w:val="0"/>
              <w:adjustRightInd w:val="0"/>
            </w:pPr>
            <w:r w:rsidRPr="00DE04D7">
              <w:rPr>
                <w:i/>
                <w:szCs w:val="24"/>
              </w:rPr>
              <w:t>K</w:t>
            </w:r>
            <w:r w:rsidRPr="00DE04D7">
              <w:rPr>
                <w:szCs w:val="24"/>
                <w:vertAlign w:val="subscript"/>
              </w:rPr>
              <w:t>h</w:t>
            </w:r>
          </w:p>
        </w:tc>
        <w:tc>
          <w:tcPr>
            <w:tcW w:w="4480" w:type="pct"/>
          </w:tcPr>
          <w:p w14:paraId="3AF796AE" w14:textId="48FF7688" w:rsidR="005073FC" w:rsidRPr="00DE04D7" w:rsidRDefault="005073FC" w:rsidP="005073FC">
            <w:pPr>
              <w:pStyle w:val="Tablebody"/>
              <w:autoSpaceDE w:val="0"/>
              <w:autoSpaceDN w:val="0"/>
              <w:adjustRightInd w:val="0"/>
              <w:rPr>
                <w:bCs/>
              </w:rPr>
            </w:pPr>
            <w:r w:rsidRPr="00DE04D7">
              <w:rPr>
                <w:szCs w:val="24"/>
              </w:rPr>
              <w:t>Soil spring stiffness in the transverse horizontal direction</w:t>
            </w:r>
          </w:p>
        </w:tc>
      </w:tr>
      <w:tr w:rsidR="005073FC" w:rsidRPr="00DE04D7" w14:paraId="0E6E6013" w14:textId="77777777" w:rsidTr="0065167A">
        <w:tc>
          <w:tcPr>
            <w:tcW w:w="520" w:type="pct"/>
          </w:tcPr>
          <w:p w14:paraId="3D251EAF" w14:textId="22700065" w:rsidR="005073FC" w:rsidRPr="00DE04D7" w:rsidRDefault="005073FC" w:rsidP="005073FC">
            <w:pPr>
              <w:pStyle w:val="Tablebody"/>
              <w:autoSpaceDE w:val="0"/>
              <w:autoSpaceDN w:val="0"/>
              <w:adjustRightInd w:val="0"/>
              <w:rPr>
                <w:vertAlign w:val="subscript"/>
              </w:rPr>
            </w:pPr>
            <w:r w:rsidRPr="00DE04D7">
              <w:rPr>
                <w:i/>
                <w:szCs w:val="24"/>
              </w:rPr>
              <w:t>K</w:t>
            </w:r>
            <w:r w:rsidRPr="00DE04D7">
              <w:rPr>
                <w:szCs w:val="24"/>
                <w:vertAlign w:val="subscript"/>
              </w:rPr>
              <w:t>ii,D</w:t>
            </w:r>
          </w:p>
        </w:tc>
        <w:tc>
          <w:tcPr>
            <w:tcW w:w="4480" w:type="pct"/>
          </w:tcPr>
          <w:p w14:paraId="5416EC26" w14:textId="4E679930" w:rsidR="005073FC" w:rsidRPr="00DE04D7" w:rsidRDefault="005073FC" w:rsidP="005073FC">
            <w:pPr>
              <w:pStyle w:val="Tablebody"/>
              <w:autoSpaceDE w:val="0"/>
              <w:autoSpaceDN w:val="0"/>
              <w:adjustRightInd w:val="0"/>
            </w:pPr>
            <w:r w:rsidRPr="00DE04D7">
              <w:rPr>
                <w:szCs w:val="24"/>
              </w:rPr>
              <w:t>Foundation impedance for embedded foundation</w:t>
            </w:r>
          </w:p>
        </w:tc>
      </w:tr>
      <w:tr w:rsidR="005073FC" w:rsidRPr="00DE04D7" w14:paraId="427AABED" w14:textId="77777777" w:rsidTr="0065167A">
        <w:tc>
          <w:tcPr>
            <w:tcW w:w="520" w:type="pct"/>
          </w:tcPr>
          <w:p w14:paraId="3B686C74" w14:textId="75C8652B" w:rsidR="005073FC" w:rsidRPr="00DE04D7" w:rsidRDefault="005073FC" w:rsidP="005073FC">
            <w:pPr>
              <w:pStyle w:val="Tablebody"/>
              <w:autoSpaceDE w:val="0"/>
              <w:autoSpaceDN w:val="0"/>
              <w:adjustRightInd w:val="0"/>
            </w:pPr>
            <w:r w:rsidRPr="00DE04D7">
              <w:rPr>
                <w:i/>
                <w:szCs w:val="24"/>
              </w:rPr>
              <w:t>K</w:t>
            </w:r>
            <w:r w:rsidRPr="00DE04D7">
              <w:rPr>
                <w:szCs w:val="24"/>
                <w:vertAlign w:val="subscript"/>
              </w:rPr>
              <w:t>ii</w:t>
            </w:r>
          </w:p>
        </w:tc>
        <w:tc>
          <w:tcPr>
            <w:tcW w:w="4480" w:type="pct"/>
          </w:tcPr>
          <w:p w14:paraId="301576C8" w14:textId="3D4EF61F" w:rsidR="005073FC" w:rsidRPr="00DE04D7" w:rsidRDefault="005073FC" w:rsidP="005073FC">
            <w:pPr>
              <w:pStyle w:val="Tablebody"/>
              <w:autoSpaceDE w:val="0"/>
              <w:autoSpaceDN w:val="0"/>
              <w:adjustRightInd w:val="0"/>
            </w:pPr>
            <w:r w:rsidRPr="00DE04D7">
              <w:rPr>
                <w:szCs w:val="24"/>
              </w:rPr>
              <w:t xml:space="preserve">Foundation impedance for surface foundation </w:t>
            </w:r>
          </w:p>
        </w:tc>
      </w:tr>
      <w:tr w:rsidR="005073FC" w:rsidRPr="00DE04D7" w14:paraId="1FF3C9B7" w14:textId="77777777" w:rsidTr="0065167A">
        <w:tc>
          <w:tcPr>
            <w:tcW w:w="520" w:type="pct"/>
          </w:tcPr>
          <w:p w14:paraId="772271B2" w14:textId="764B9C4B" w:rsidR="005073FC" w:rsidRPr="00DE04D7" w:rsidRDefault="005073FC" w:rsidP="005073FC">
            <w:pPr>
              <w:pStyle w:val="Tablebody"/>
              <w:autoSpaceDE w:val="0"/>
              <w:autoSpaceDN w:val="0"/>
              <w:adjustRightInd w:val="0"/>
            </w:pPr>
            <w:r w:rsidRPr="00DE04D7">
              <w:rPr>
                <w:i/>
                <w:szCs w:val="24"/>
              </w:rPr>
              <w:t>K</w:t>
            </w:r>
            <w:r w:rsidRPr="00DE04D7">
              <w:rPr>
                <w:szCs w:val="24"/>
                <w:vertAlign w:val="subscript"/>
              </w:rPr>
              <w:t>xx</w:t>
            </w:r>
          </w:p>
        </w:tc>
        <w:tc>
          <w:tcPr>
            <w:tcW w:w="4480" w:type="pct"/>
          </w:tcPr>
          <w:p w14:paraId="7F70A841" w14:textId="16DA0684" w:rsidR="005073FC" w:rsidRPr="00DE04D7" w:rsidRDefault="005073FC" w:rsidP="005073FC">
            <w:pPr>
              <w:pStyle w:val="Tablebody"/>
              <w:autoSpaceDE w:val="0"/>
              <w:autoSpaceDN w:val="0"/>
              <w:adjustRightInd w:val="0"/>
            </w:pPr>
            <w:r w:rsidRPr="00DE04D7">
              <w:rPr>
                <w:szCs w:val="24"/>
              </w:rPr>
              <w:t>Zero-frequency value of the impedance in the horizontal X direction</w:t>
            </w:r>
          </w:p>
        </w:tc>
      </w:tr>
      <w:tr w:rsidR="005073FC" w:rsidRPr="00DE04D7" w14:paraId="5985151E" w14:textId="77777777" w:rsidTr="0065167A">
        <w:tc>
          <w:tcPr>
            <w:tcW w:w="520" w:type="pct"/>
          </w:tcPr>
          <w:p w14:paraId="668E2DF2" w14:textId="10815662" w:rsidR="005073FC" w:rsidRPr="00DE04D7" w:rsidRDefault="005073FC" w:rsidP="005073FC">
            <w:pPr>
              <w:pStyle w:val="Tablebody"/>
              <w:autoSpaceDE w:val="0"/>
              <w:autoSpaceDN w:val="0"/>
              <w:adjustRightInd w:val="0"/>
            </w:pPr>
            <w:r w:rsidRPr="00DE04D7">
              <w:rPr>
                <w:i/>
                <w:szCs w:val="24"/>
              </w:rPr>
              <w:t>K</w:t>
            </w:r>
            <w:r w:rsidRPr="00DE04D7">
              <w:rPr>
                <w:szCs w:val="24"/>
                <w:vertAlign w:val="subscript"/>
              </w:rPr>
              <w:t>yy</w:t>
            </w:r>
          </w:p>
        </w:tc>
        <w:tc>
          <w:tcPr>
            <w:tcW w:w="4480" w:type="pct"/>
          </w:tcPr>
          <w:p w14:paraId="77858D27" w14:textId="36B5F9BF" w:rsidR="005073FC" w:rsidRPr="00DE04D7" w:rsidRDefault="005073FC" w:rsidP="005073FC">
            <w:pPr>
              <w:pStyle w:val="Tablebody"/>
              <w:autoSpaceDE w:val="0"/>
              <w:autoSpaceDN w:val="0"/>
              <w:adjustRightInd w:val="0"/>
            </w:pPr>
            <w:r w:rsidRPr="00DE04D7">
              <w:rPr>
                <w:szCs w:val="24"/>
              </w:rPr>
              <w:t>Zero-frequency value of the impedance in the horizontal Y direction</w:t>
            </w:r>
          </w:p>
        </w:tc>
      </w:tr>
      <w:tr w:rsidR="005073FC" w:rsidRPr="00DE04D7" w14:paraId="63D3DE7C" w14:textId="77777777" w:rsidTr="0065167A">
        <w:tc>
          <w:tcPr>
            <w:tcW w:w="520" w:type="pct"/>
          </w:tcPr>
          <w:p w14:paraId="6187F4CA" w14:textId="1F44A5CC" w:rsidR="005073FC" w:rsidRPr="00DE04D7" w:rsidRDefault="005073FC" w:rsidP="005073FC">
            <w:pPr>
              <w:pStyle w:val="Tablebody"/>
              <w:autoSpaceDE w:val="0"/>
              <w:autoSpaceDN w:val="0"/>
              <w:adjustRightInd w:val="0"/>
            </w:pPr>
            <w:r w:rsidRPr="00DE04D7">
              <w:rPr>
                <w:i/>
                <w:szCs w:val="24"/>
              </w:rPr>
              <w:t>K</w:t>
            </w:r>
            <w:r w:rsidRPr="00DE04D7">
              <w:rPr>
                <w:szCs w:val="24"/>
                <w:vertAlign w:val="subscript"/>
              </w:rPr>
              <w:t>zz</w:t>
            </w:r>
          </w:p>
        </w:tc>
        <w:tc>
          <w:tcPr>
            <w:tcW w:w="4480" w:type="pct"/>
          </w:tcPr>
          <w:p w14:paraId="37C6E1DE" w14:textId="5B0B1CEF" w:rsidR="005073FC" w:rsidRPr="00DE04D7" w:rsidRDefault="005073FC" w:rsidP="005073FC">
            <w:pPr>
              <w:pStyle w:val="Tablebody"/>
              <w:autoSpaceDE w:val="0"/>
              <w:autoSpaceDN w:val="0"/>
              <w:adjustRightInd w:val="0"/>
            </w:pPr>
            <w:r w:rsidRPr="00DE04D7">
              <w:rPr>
                <w:szCs w:val="24"/>
              </w:rPr>
              <w:t>Zero-frequency value of the impedance in the vertical Z direction</w:t>
            </w:r>
          </w:p>
        </w:tc>
      </w:tr>
      <w:tr w:rsidR="005073FC" w:rsidRPr="00DE04D7" w14:paraId="14BDB528" w14:textId="77777777" w:rsidTr="0065167A">
        <w:tc>
          <w:tcPr>
            <w:tcW w:w="520" w:type="pct"/>
          </w:tcPr>
          <w:p w14:paraId="520B16E8" w14:textId="48794B8E" w:rsidR="005073FC" w:rsidRPr="00DE04D7" w:rsidRDefault="005073FC" w:rsidP="005073FC">
            <w:pPr>
              <w:pStyle w:val="Tablebody"/>
              <w:autoSpaceDE w:val="0"/>
              <w:autoSpaceDN w:val="0"/>
              <w:adjustRightInd w:val="0"/>
            </w:pPr>
            <w:r w:rsidRPr="00DE04D7">
              <w:rPr>
                <w:i/>
                <w:szCs w:val="24"/>
              </w:rPr>
              <w:t>K</w:t>
            </w:r>
            <w:r w:rsidRPr="00DE04D7">
              <w:rPr>
                <w:szCs w:val="24"/>
                <w:vertAlign w:val="subscript"/>
              </w:rPr>
              <w:t>rx</w:t>
            </w:r>
          </w:p>
        </w:tc>
        <w:tc>
          <w:tcPr>
            <w:tcW w:w="4480" w:type="pct"/>
          </w:tcPr>
          <w:p w14:paraId="0E7AB6A6" w14:textId="764A9BBD" w:rsidR="005073FC" w:rsidRPr="00DE04D7" w:rsidRDefault="005073FC" w:rsidP="005073FC">
            <w:pPr>
              <w:pStyle w:val="Tablebody"/>
              <w:autoSpaceDE w:val="0"/>
              <w:autoSpaceDN w:val="0"/>
              <w:adjustRightInd w:val="0"/>
            </w:pPr>
            <w:r w:rsidRPr="00DE04D7">
              <w:rPr>
                <w:szCs w:val="24"/>
              </w:rPr>
              <w:t>Zero-frequency value of the rocking impedance around the horizontal X direction</w:t>
            </w:r>
          </w:p>
        </w:tc>
      </w:tr>
      <w:tr w:rsidR="005073FC" w:rsidRPr="00DE04D7" w14:paraId="6D080DA1" w14:textId="77777777" w:rsidTr="0065167A">
        <w:tc>
          <w:tcPr>
            <w:tcW w:w="520" w:type="pct"/>
          </w:tcPr>
          <w:p w14:paraId="4CDB7182" w14:textId="3C9AF85B" w:rsidR="005073FC" w:rsidRPr="00DE04D7" w:rsidRDefault="005073FC" w:rsidP="005073FC">
            <w:pPr>
              <w:pStyle w:val="Tablebody"/>
              <w:autoSpaceDE w:val="0"/>
              <w:autoSpaceDN w:val="0"/>
              <w:adjustRightInd w:val="0"/>
            </w:pPr>
            <w:r w:rsidRPr="00DE04D7">
              <w:rPr>
                <w:i/>
                <w:szCs w:val="24"/>
              </w:rPr>
              <w:t>K</w:t>
            </w:r>
            <w:r w:rsidRPr="00DE04D7">
              <w:rPr>
                <w:szCs w:val="24"/>
                <w:vertAlign w:val="subscript"/>
              </w:rPr>
              <w:t>ry</w:t>
            </w:r>
          </w:p>
        </w:tc>
        <w:tc>
          <w:tcPr>
            <w:tcW w:w="4480" w:type="pct"/>
          </w:tcPr>
          <w:p w14:paraId="199E67FD" w14:textId="129EAB94" w:rsidR="005073FC" w:rsidRPr="00DE04D7" w:rsidRDefault="005073FC" w:rsidP="005073FC">
            <w:pPr>
              <w:pStyle w:val="Tablebody"/>
              <w:autoSpaceDE w:val="0"/>
              <w:autoSpaceDN w:val="0"/>
              <w:adjustRightInd w:val="0"/>
            </w:pPr>
            <w:r w:rsidRPr="00DE04D7">
              <w:rPr>
                <w:szCs w:val="24"/>
              </w:rPr>
              <w:t>Zero-frequency value of the rocking impedance around the horizontal Y direction</w:t>
            </w:r>
          </w:p>
        </w:tc>
      </w:tr>
      <w:tr w:rsidR="005073FC" w:rsidRPr="00DE04D7" w14:paraId="3259ABBB" w14:textId="77777777" w:rsidTr="0065167A">
        <w:tc>
          <w:tcPr>
            <w:tcW w:w="520" w:type="pct"/>
          </w:tcPr>
          <w:p w14:paraId="68FFC695" w14:textId="4ECAFF94" w:rsidR="005073FC" w:rsidRPr="00DE04D7" w:rsidRDefault="005073FC" w:rsidP="005073FC">
            <w:pPr>
              <w:pStyle w:val="Tablebody"/>
              <w:autoSpaceDE w:val="0"/>
              <w:autoSpaceDN w:val="0"/>
              <w:adjustRightInd w:val="0"/>
            </w:pPr>
            <w:r w:rsidRPr="00DE04D7">
              <w:rPr>
                <w:i/>
                <w:szCs w:val="24"/>
              </w:rPr>
              <w:t>K</w:t>
            </w:r>
            <w:r w:rsidRPr="00DE04D7">
              <w:rPr>
                <w:szCs w:val="24"/>
                <w:vertAlign w:val="subscript"/>
              </w:rPr>
              <w:t>rz</w:t>
            </w:r>
          </w:p>
        </w:tc>
        <w:tc>
          <w:tcPr>
            <w:tcW w:w="4480" w:type="pct"/>
          </w:tcPr>
          <w:p w14:paraId="37722DF4" w14:textId="41500AA3" w:rsidR="005073FC" w:rsidRPr="00DE04D7" w:rsidRDefault="005073FC" w:rsidP="005073FC">
            <w:pPr>
              <w:pStyle w:val="Tablebody"/>
              <w:autoSpaceDE w:val="0"/>
              <w:autoSpaceDN w:val="0"/>
              <w:adjustRightInd w:val="0"/>
            </w:pPr>
            <w:r w:rsidRPr="00DE04D7">
              <w:rPr>
                <w:szCs w:val="24"/>
              </w:rPr>
              <w:t>Zero-frequency value of the torsional impedance around the vertical Z direction</w:t>
            </w:r>
          </w:p>
        </w:tc>
      </w:tr>
      <w:tr w:rsidR="005073FC" w:rsidRPr="00DE04D7" w14:paraId="3F87D4BA" w14:textId="77777777" w:rsidTr="0065167A">
        <w:tc>
          <w:tcPr>
            <w:tcW w:w="520" w:type="pct"/>
          </w:tcPr>
          <w:p w14:paraId="351DE05A" w14:textId="4441656D" w:rsidR="005073FC" w:rsidRPr="00DE04D7" w:rsidRDefault="005073FC" w:rsidP="005073FC">
            <w:pPr>
              <w:pStyle w:val="Tablebody"/>
              <w:autoSpaceDE w:val="0"/>
              <w:autoSpaceDN w:val="0"/>
              <w:adjustRightInd w:val="0"/>
            </w:pPr>
            <w:r w:rsidRPr="00DE04D7">
              <w:rPr>
                <w:i/>
                <w:szCs w:val="24"/>
              </w:rPr>
              <w:t>K</w:t>
            </w:r>
            <w:r w:rsidRPr="00DE04D7">
              <w:rPr>
                <w:szCs w:val="24"/>
                <w:vertAlign w:val="subscript"/>
              </w:rPr>
              <w:t>PE</w:t>
            </w:r>
          </w:p>
        </w:tc>
        <w:tc>
          <w:tcPr>
            <w:tcW w:w="4480" w:type="pct"/>
          </w:tcPr>
          <w:p w14:paraId="5634B81B" w14:textId="73A821DC" w:rsidR="005073FC" w:rsidRPr="00DE04D7" w:rsidRDefault="005073FC" w:rsidP="005073FC">
            <w:pPr>
              <w:pStyle w:val="Tablebody"/>
              <w:autoSpaceDE w:val="0"/>
              <w:autoSpaceDN w:val="0"/>
              <w:adjustRightInd w:val="0"/>
            </w:pPr>
            <w:r w:rsidRPr="00DE04D7">
              <w:rPr>
                <w:szCs w:val="24"/>
              </w:rPr>
              <w:t>Passive earth pressure coefficient in the seismic design situation</w:t>
            </w:r>
          </w:p>
        </w:tc>
      </w:tr>
      <w:tr w:rsidR="005073FC" w:rsidRPr="00DE04D7" w14:paraId="2FA01E4C" w14:textId="77777777" w:rsidTr="0065167A">
        <w:tc>
          <w:tcPr>
            <w:tcW w:w="520" w:type="pct"/>
          </w:tcPr>
          <w:p w14:paraId="58F8B325" w14:textId="57EDD9C3" w:rsidR="005073FC" w:rsidRPr="00DE04D7" w:rsidRDefault="005073FC" w:rsidP="005073FC">
            <w:pPr>
              <w:pStyle w:val="Tablebody"/>
              <w:autoSpaceDE w:val="0"/>
              <w:autoSpaceDN w:val="0"/>
              <w:adjustRightInd w:val="0"/>
            </w:pPr>
            <w:r w:rsidRPr="00DE04D7">
              <w:rPr>
                <w:i/>
                <w:szCs w:val="24"/>
              </w:rPr>
              <w:t>K</w:t>
            </w:r>
            <w:r w:rsidRPr="00DE04D7">
              <w:rPr>
                <w:szCs w:val="24"/>
                <w:vertAlign w:val="subscript"/>
              </w:rPr>
              <w:t>α</w:t>
            </w:r>
          </w:p>
        </w:tc>
        <w:tc>
          <w:tcPr>
            <w:tcW w:w="4480" w:type="pct"/>
          </w:tcPr>
          <w:p w14:paraId="57FD6888" w14:textId="2AC14642" w:rsidR="005073FC" w:rsidRPr="00DE04D7" w:rsidRDefault="005073FC" w:rsidP="005073FC">
            <w:pPr>
              <w:pStyle w:val="Tablebody"/>
              <w:autoSpaceDE w:val="0"/>
              <w:autoSpaceDN w:val="0"/>
              <w:adjustRightInd w:val="0"/>
              <w:rPr>
                <w:rFonts w:ascii="Symbol" w:hAnsi="Symbol"/>
              </w:rPr>
            </w:pPr>
            <w:r w:rsidRPr="00DE04D7">
              <w:rPr>
                <w:szCs w:val="24"/>
              </w:rPr>
              <w:t>Spring coefficient for degree of freedom α</w:t>
            </w:r>
          </w:p>
        </w:tc>
      </w:tr>
      <w:tr w:rsidR="005073FC" w:rsidRPr="00DE04D7" w14:paraId="0E609D08" w14:textId="77777777" w:rsidTr="0065167A">
        <w:tc>
          <w:tcPr>
            <w:tcW w:w="520" w:type="pct"/>
          </w:tcPr>
          <w:p w14:paraId="2CB70AE0" w14:textId="5D6A6044" w:rsidR="005073FC" w:rsidRPr="00DE04D7" w:rsidRDefault="005073FC" w:rsidP="005073FC">
            <w:pPr>
              <w:pStyle w:val="Tablebody"/>
              <w:autoSpaceDE w:val="0"/>
              <w:autoSpaceDN w:val="0"/>
              <w:adjustRightInd w:val="0"/>
            </w:pPr>
            <w:r w:rsidRPr="00DE04D7">
              <w:rPr>
                <w:i/>
                <w:szCs w:val="24"/>
              </w:rPr>
              <w:t>K</w:t>
            </w:r>
            <w:r w:rsidRPr="00DE04D7">
              <w:rPr>
                <w:szCs w:val="24"/>
                <w:vertAlign w:val="subscript"/>
              </w:rPr>
              <w:t>σ</w:t>
            </w:r>
          </w:p>
        </w:tc>
        <w:tc>
          <w:tcPr>
            <w:tcW w:w="4480" w:type="pct"/>
          </w:tcPr>
          <w:p w14:paraId="0528EEDF" w14:textId="08BFEE86" w:rsidR="005073FC" w:rsidRPr="00DE04D7" w:rsidRDefault="005073FC" w:rsidP="005073FC">
            <w:pPr>
              <w:pStyle w:val="Tablebody"/>
              <w:autoSpaceDE w:val="0"/>
              <w:autoSpaceDN w:val="0"/>
              <w:adjustRightInd w:val="0"/>
            </w:pPr>
            <w:r w:rsidRPr="00DE04D7">
              <w:rPr>
                <w:szCs w:val="24"/>
              </w:rPr>
              <w:t>Overburden stress factor</w:t>
            </w:r>
          </w:p>
        </w:tc>
      </w:tr>
      <w:tr w:rsidR="005073FC" w:rsidRPr="00DE04D7" w14:paraId="49148128" w14:textId="77777777" w:rsidTr="0065167A">
        <w:tc>
          <w:tcPr>
            <w:tcW w:w="520" w:type="pct"/>
          </w:tcPr>
          <w:p w14:paraId="2B750257" w14:textId="3834D3B0" w:rsidR="005073FC" w:rsidRPr="00DE04D7" w:rsidRDefault="005073FC" w:rsidP="005073FC">
            <w:pPr>
              <w:pStyle w:val="Tablebody"/>
              <w:autoSpaceDE w:val="0"/>
              <w:autoSpaceDN w:val="0"/>
              <w:adjustRightInd w:val="0"/>
              <w:rPr>
                <w:i/>
              </w:rPr>
            </w:pPr>
            <w:r w:rsidRPr="00DE04D7">
              <w:rPr>
                <w:i/>
                <w:szCs w:val="24"/>
              </w:rPr>
              <w:t>L</w:t>
            </w:r>
          </w:p>
        </w:tc>
        <w:tc>
          <w:tcPr>
            <w:tcW w:w="4480" w:type="pct"/>
          </w:tcPr>
          <w:p w14:paraId="42E7938E" w14:textId="6D8E0E95" w:rsidR="005073FC" w:rsidRPr="00DE04D7" w:rsidRDefault="005073FC" w:rsidP="005073FC">
            <w:pPr>
              <w:pStyle w:val="Tablebody"/>
              <w:autoSpaceDE w:val="0"/>
              <w:autoSpaceDN w:val="0"/>
              <w:adjustRightInd w:val="0"/>
              <w:rPr>
                <w:rFonts w:ascii="Symbol" w:hAnsi="Symbol"/>
              </w:rPr>
            </w:pPr>
            <w:r w:rsidRPr="00DE04D7">
              <w:rPr>
                <w:szCs w:val="24"/>
              </w:rPr>
              <w:t>Largest in-plane foundation dimension</w:t>
            </w:r>
          </w:p>
        </w:tc>
      </w:tr>
      <w:tr w:rsidR="005073FC" w:rsidRPr="00DE04D7" w14:paraId="1C15AA10" w14:textId="77777777" w:rsidTr="0065167A">
        <w:tc>
          <w:tcPr>
            <w:tcW w:w="520" w:type="pct"/>
          </w:tcPr>
          <w:p w14:paraId="32ABBBD1" w14:textId="6C774500" w:rsidR="005073FC" w:rsidRPr="00DE04D7" w:rsidRDefault="005073FC" w:rsidP="005073FC">
            <w:pPr>
              <w:pStyle w:val="Tablebody"/>
              <w:autoSpaceDE w:val="0"/>
              <w:autoSpaceDN w:val="0"/>
              <w:adjustRightInd w:val="0"/>
            </w:pPr>
            <w:r w:rsidRPr="00DE04D7">
              <w:rPr>
                <w:i/>
                <w:szCs w:val="24"/>
              </w:rPr>
              <w:t>L</w:t>
            </w:r>
            <w:r w:rsidRPr="00DE04D7">
              <w:rPr>
                <w:szCs w:val="24"/>
                <w:vertAlign w:val="subscript"/>
              </w:rPr>
              <w:t>e</w:t>
            </w:r>
          </w:p>
        </w:tc>
        <w:tc>
          <w:tcPr>
            <w:tcW w:w="4480" w:type="pct"/>
          </w:tcPr>
          <w:p w14:paraId="01510411" w14:textId="50BD3D7F" w:rsidR="005073FC" w:rsidRPr="00DE04D7" w:rsidRDefault="005073FC" w:rsidP="005073FC">
            <w:pPr>
              <w:pStyle w:val="Tablebody"/>
              <w:autoSpaceDE w:val="0"/>
              <w:autoSpaceDN w:val="0"/>
              <w:adjustRightInd w:val="0"/>
            </w:pPr>
            <w:r w:rsidRPr="00DE04D7">
              <w:rPr>
                <w:szCs w:val="24"/>
              </w:rPr>
              <w:t>Distance of anchors from wall in seismic conditions</w:t>
            </w:r>
          </w:p>
        </w:tc>
      </w:tr>
      <w:tr w:rsidR="005073FC" w:rsidRPr="00DE04D7" w14:paraId="192A580F" w14:textId="77777777" w:rsidTr="0065167A">
        <w:tc>
          <w:tcPr>
            <w:tcW w:w="520" w:type="pct"/>
          </w:tcPr>
          <w:p w14:paraId="0629EFE6" w14:textId="6F506A34" w:rsidR="005073FC" w:rsidRPr="00DE04D7" w:rsidRDefault="005073FC" w:rsidP="005073FC">
            <w:pPr>
              <w:pStyle w:val="Tablebody"/>
              <w:autoSpaceDE w:val="0"/>
              <w:autoSpaceDN w:val="0"/>
              <w:adjustRightInd w:val="0"/>
            </w:pPr>
            <w:r w:rsidRPr="00DE04D7">
              <w:rPr>
                <w:i/>
                <w:szCs w:val="24"/>
              </w:rPr>
              <w:t>L</w:t>
            </w:r>
            <w:r w:rsidRPr="00DE04D7">
              <w:rPr>
                <w:szCs w:val="24"/>
                <w:vertAlign w:val="subscript"/>
              </w:rPr>
              <w:t>P</w:t>
            </w:r>
          </w:p>
        </w:tc>
        <w:tc>
          <w:tcPr>
            <w:tcW w:w="4480" w:type="pct"/>
          </w:tcPr>
          <w:p w14:paraId="11E4FF7F" w14:textId="66F221C9" w:rsidR="005073FC" w:rsidRPr="00DE04D7" w:rsidRDefault="005073FC" w:rsidP="005073FC">
            <w:pPr>
              <w:pStyle w:val="Tablebody"/>
              <w:autoSpaceDE w:val="0"/>
              <w:autoSpaceDN w:val="0"/>
              <w:adjustRightInd w:val="0"/>
            </w:pPr>
            <w:r w:rsidRPr="00DE04D7">
              <w:rPr>
                <w:szCs w:val="24"/>
              </w:rPr>
              <w:t>Pile length</w:t>
            </w:r>
          </w:p>
        </w:tc>
      </w:tr>
      <w:tr w:rsidR="005073FC" w:rsidRPr="00DE04D7" w14:paraId="64BD52EC" w14:textId="77777777" w:rsidTr="0065167A">
        <w:tc>
          <w:tcPr>
            <w:tcW w:w="520" w:type="pct"/>
          </w:tcPr>
          <w:p w14:paraId="0880FA07" w14:textId="3E5C0483" w:rsidR="005073FC" w:rsidRPr="00DE04D7" w:rsidRDefault="005073FC" w:rsidP="005073FC">
            <w:pPr>
              <w:pStyle w:val="Tablebody"/>
              <w:autoSpaceDE w:val="0"/>
              <w:autoSpaceDN w:val="0"/>
              <w:adjustRightInd w:val="0"/>
            </w:pPr>
            <w:r w:rsidRPr="00DE04D7">
              <w:rPr>
                <w:i/>
                <w:szCs w:val="24"/>
              </w:rPr>
              <w:t>L</w:t>
            </w:r>
            <w:r w:rsidRPr="00DE04D7">
              <w:rPr>
                <w:szCs w:val="24"/>
                <w:vertAlign w:val="subscript"/>
              </w:rPr>
              <w:t>V</w:t>
            </w:r>
          </w:p>
        </w:tc>
        <w:tc>
          <w:tcPr>
            <w:tcW w:w="4480" w:type="pct"/>
          </w:tcPr>
          <w:p w14:paraId="57048DB6" w14:textId="3861D3D9" w:rsidR="005073FC" w:rsidRPr="00DE04D7" w:rsidRDefault="005073FC" w:rsidP="005073FC">
            <w:pPr>
              <w:pStyle w:val="Tablebody"/>
              <w:autoSpaceDE w:val="0"/>
              <w:autoSpaceDN w:val="0"/>
              <w:adjustRightInd w:val="0"/>
            </w:pPr>
            <w:r w:rsidRPr="00DE04D7">
              <w:rPr>
                <w:szCs w:val="24"/>
              </w:rPr>
              <w:t>Distance from the centre of the pile top plastic hinge to the pile point of contraflexure</w:t>
            </w:r>
          </w:p>
        </w:tc>
      </w:tr>
      <w:tr w:rsidR="005073FC" w:rsidRPr="00DE04D7" w14:paraId="76F25D01" w14:textId="77777777" w:rsidTr="0065167A">
        <w:tc>
          <w:tcPr>
            <w:tcW w:w="520" w:type="pct"/>
          </w:tcPr>
          <w:p w14:paraId="4E231B20" w14:textId="50CAD36C" w:rsidR="005073FC" w:rsidRPr="00DE04D7" w:rsidRDefault="005073FC" w:rsidP="005073FC">
            <w:pPr>
              <w:pStyle w:val="Tablebody"/>
              <w:autoSpaceDE w:val="0"/>
              <w:autoSpaceDN w:val="0"/>
              <w:adjustRightInd w:val="0"/>
            </w:pPr>
            <w:r w:rsidRPr="00DE04D7">
              <w:rPr>
                <w:i/>
                <w:szCs w:val="24"/>
              </w:rPr>
              <w:t>L</w:t>
            </w:r>
            <w:r w:rsidRPr="00DE04D7">
              <w:rPr>
                <w:szCs w:val="24"/>
                <w:vertAlign w:val="subscript"/>
              </w:rPr>
              <w:t>s</w:t>
            </w:r>
          </w:p>
        </w:tc>
        <w:tc>
          <w:tcPr>
            <w:tcW w:w="4480" w:type="pct"/>
          </w:tcPr>
          <w:p w14:paraId="33D469FA" w14:textId="1ED0B1C8" w:rsidR="005073FC" w:rsidRPr="00DE04D7" w:rsidRDefault="005073FC" w:rsidP="005073FC">
            <w:pPr>
              <w:pStyle w:val="Tablebody"/>
              <w:autoSpaceDE w:val="0"/>
              <w:autoSpaceDN w:val="0"/>
              <w:adjustRightInd w:val="0"/>
            </w:pPr>
            <w:r w:rsidRPr="00DE04D7">
              <w:rPr>
                <w:szCs w:val="24"/>
              </w:rPr>
              <w:t>Distance of anchors from wall under static conditions</w:t>
            </w:r>
          </w:p>
        </w:tc>
      </w:tr>
      <w:tr w:rsidR="005073FC" w:rsidRPr="00DE04D7" w14:paraId="3E105D10" w14:textId="77777777" w:rsidTr="0065167A">
        <w:tc>
          <w:tcPr>
            <w:tcW w:w="520" w:type="pct"/>
          </w:tcPr>
          <w:p w14:paraId="4AE6F09D" w14:textId="144EA39C" w:rsidR="005073FC" w:rsidRPr="00DE04D7" w:rsidRDefault="005073FC" w:rsidP="005073FC">
            <w:pPr>
              <w:pStyle w:val="Tablebody"/>
              <w:autoSpaceDE w:val="0"/>
              <w:autoSpaceDN w:val="0"/>
              <w:adjustRightInd w:val="0"/>
              <w:rPr>
                <w:i/>
              </w:rPr>
            </w:pPr>
            <w:r w:rsidRPr="00DE04D7">
              <w:rPr>
                <w:i/>
                <w:szCs w:val="24"/>
              </w:rPr>
              <w:t>LSN</w:t>
            </w:r>
          </w:p>
        </w:tc>
        <w:tc>
          <w:tcPr>
            <w:tcW w:w="4480" w:type="pct"/>
          </w:tcPr>
          <w:p w14:paraId="18A99D9D" w14:textId="36458E46" w:rsidR="005073FC" w:rsidRPr="00DE04D7" w:rsidRDefault="005073FC" w:rsidP="005073FC">
            <w:pPr>
              <w:pStyle w:val="Tablebody"/>
              <w:autoSpaceDE w:val="0"/>
              <w:autoSpaceDN w:val="0"/>
              <w:adjustRightInd w:val="0"/>
            </w:pPr>
            <w:r w:rsidRPr="00DE04D7">
              <w:rPr>
                <w:szCs w:val="24"/>
              </w:rPr>
              <w:t>Liquefaction severity number</w:t>
            </w:r>
          </w:p>
        </w:tc>
      </w:tr>
      <w:tr w:rsidR="005073FC" w:rsidRPr="00DE04D7" w14:paraId="6EDCBA4D" w14:textId="77777777" w:rsidTr="0065167A">
        <w:tc>
          <w:tcPr>
            <w:tcW w:w="520" w:type="pct"/>
          </w:tcPr>
          <w:p w14:paraId="14CEFE2A" w14:textId="57DE7EA6" w:rsidR="005073FC" w:rsidRPr="00DE04D7" w:rsidRDefault="005073FC" w:rsidP="005073FC">
            <w:pPr>
              <w:pStyle w:val="Tablebody"/>
              <w:autoSpaceDE w:val="0"/>
              <w:autoSpaceDN w:val="0"/>
              <w:adjustRightInd w:val="0"/>
            </w:pPr>
            <w:r w:rsidRPr="00DE04D7">
              <w:rPr>
                <w:i/>
                <w:szCs w:val="24"/>
              </w:rPr>
              <w:t>M</w:t>
            </w:r>
            <w:r w:rsidRPr="00DE04D7">
              <w:rPr>
                <w:szCs w:val="24"/>
                <w:vertAlign w:val="subscript"/>
              </w:rPr>
              <w:t>Ed</w:t>
            </w:r>
          </w:p>
        </w:tc>
        <w:tc>
          <w:tcPr>
            <w:tcW w:w="4480" w:type="pct"/>
          </w:tcPr>
          <w:p w14:paraId="63F95272" w14:textId="17A29DD6" w:rsidR="005073FC" w:rsidRPr="00DE04D7" w:rsidRDefault="005073FC" w:rsidP="005073FC">
            <w:pPr>
              <w:pStyle w:val="Tablebody"/>
              <w:autoSpaceDE w:val="0"/>
              <w:autoSpaceDN w:val="0"/>
              <w:adjustRightInd w:val="0"/>
            </w:pPr>
            <w:r w:rsidRPr="00DE04D7">
              <w:rPr>
                <w:szCs w:val="24"/>
              </w:rPr>
              <w:t>Design value of the action in terms of moments</w:t>
            </w:r>
          </w:p>
        </w:tc>
      </w:tr>
      <w:tr w:rsidR="005073FC" w:rsidRPr="00DE04D7" w14:paraId="5BF704B5" w14:textId="77777777" w:rsidTr="0065167A">
        <w:tc>
          <w:tcPr>
            <w:tcW w:w="520" w:type="pct"/>
          </w:tcPr>
          <w:p w14:paraId="24E4027A" w14:textId="21417DE7" w:rsidR="005073FC" w:rsidRPr="00DE04D7" w:rsidRDefault="005073FC" w:rsidP="005073FC">
            <w:pPr>
              <w:pStyle w:val="Tablebody"/>
              <w:autoSpaceDE w:val="0"/>
              <w:autoSpaceDN w:val="0"/>
              <w:adjustRightInd w:val="0"/>
            </w:pPr>
            <w:r w:rsidRPr="00DE04D7">
              <w:rPr>
                <w:i/>
                <w:szCs w:val="24"/>
              </w:rPr>
              <w:t>M</w:t>
            </w:r>
            <w:r w:rsidRPr="00DE04D7">
              <w:rPr>
                <w:szCs w:val="24"/>
                <w:vertAlign w:val="subscript"/>
              </w:rPr>
              <w:t>ff</w:t>
            </w:r>
          </w:p>
        </w:tc>
        <w:tc>
          <w:tcPr>
            <w:tcW w:w="4480" w:type="pct"/>
          </w:tcPr>
          <w:p w14:paraId="5A3FC861" w14:textId="3E169D8C" w:rsidR="005073FC" w:rsidRPr="00DE04D7" w:rsidRDefault="005073FC" w:rsidP="005073FC">
            <w:pPr>
              <w:pStyle w:val="Tablebody"/>
              <w:autoSpaceDE w:val="0"/>
              <w:autoSpaceDN w:val="0"/>
              <w:adjustRightInd w:val="0"/>
            </w:pPr>
            <w:r w:rsidRPr="00DE04D7">
              <w:rPr>
                <w:szCs w:val="24"/>
              </w:rPr>
              <w:t>Bending moment in the lining in absence of SSI</w:t>
            </w:r>
          </w:p>
        </w:tc>
      </w:tr>
      <w:tr w:rsidR="005073FC" w:rsidRPr="00DE04D7" w14:paraId="1BCD71C2" w14:textId="77777777" w:rsidTr="0065167A">
        <w:tc>
          <w:tcPr>
            <w:tcW w:w="520" w:type="pct"/>
          </w:tcPr>
          <w:p w14:paraId="2E7C7AEE" w14:textId="010E0A17" w:rsidR="005073FC" w:rsidRPr="00DE04D7" w:rsidRDefault="005073FC" w:rsidP="005073FC">
            <w:pPr>
              <w:pStyle w:val="Tablebody"/>
              <w:autoSpaceDE w:val="0"/>
              <w:autoSpaceDN w:val="0"/>
              <w:adjustRightInd w:val="0"/>
              <w:rPr>
                <w:i/>
              </w:rPr>
            </w:pPr>
            <w:r w:rsidRPr="00DE04D7">
              <w:rPr>
                <w:i/>
                <w:szCs w:val="24"/>
              </w:rPr>
              <w:t>MSF</w:t>
            </w:r>
          </w:p>
        </w:tc>
        <w:tc>
          <w:tcPr>
            <w:tcW w:w="4480" w:type="pct"/>
          </w:tcPr>
          <w:p w14:paraId="7884DADE" w14:textId="5B33DDBB" w:rsidR="005073FC" w:rsidRPr="00DE04D7" w:rsidRDefault="005073FC" w:rsidP="005073FC">
            <w:pPr>
              <w:pStyle w:val="Tablebody"/>
              <w:autoSpaceDE w:val="0"/>
              <w:autoSpaceDN w:val="0"/>
              <w:adjustRightInd w:val="0"/>
            </w:pPr>
            <w:r w:rsidRPr="00DE04D7">
              <w:rPr>
                <w:szCs w:val="24"/>
              </w:rPr>
              <w:t>Magnitude scaling factor</w:t>
            </w:r>
          </w:p>
        </w:tc>
      </w:tr>
      <w:tr w:rsidR="005073FC" w:rsidRPr="00DE04D7" w14:paraId="21B9F9F6" w14:textId="77777777" w:rsidTr="0065167A">
        <w:tc>
          <w:tcPr>
            <w:tcW w:w="520" w:type="pct"/>
          </w:tcPr>
          <w:p w14:paraId="3391E3BD" w14:textId="5BD53554" w:rsidR="005073FC" w:rsidRPr="00DE04D7" w:rsidRDefault="005073FC" w:rsidP="005073FC">
            <w:pPr>
              <w:pStyle w:val="Tablebody"/>
              <w:autoSpaceDE w:val="0"/>
              <w:autoSpaceDN w:val="0"/>
              <w:adjustRightInd w:val="0"/>
              <w:rPr>
                <w:i/>
              </w:rPr>
            </w:pPr>
            <w:r w:rsidRPr="00DE04D7">
              <w:rPr>
                <w:i/>
                <w:szCs w:val="24"/>
              </w:rPr>
              <w:t>M</w:t>
            </w:r>
            <w:r w:rsidRPr="00DE04D7">
              <w:rPr>
                <w:szCs w:val="24"/>
                <w:vertAlign w:val="subscript"/>
              </w:rPr>
              <w:t>ssi</w:t>
            </w:r>
          </w:p>
        </w:tc>
        <w:tc>
          <w:tcPr>
            <w:tcW w:w="4480" w:type="pct"/>
          </w:tcPr>
          <w:p w14:paraId="7EDA8F57" w14:textId="410E7E40" w:rsidR="005073FC" w:rsidRPr="00DE04D7" w:rsidRDefault="005073FC" w:rsidP="005073FC">
            <w:pPr>
              <w:pStyle w:val="Tablebody"/>
              <w:autoSpaceDE w:val="0"/>
              <w:autoSpaceDN w:val="0"/>
              <w:adjustRightInd w:val="0"/>
            </w:pPr>
            <w:r w:rsidRPr="00DE04D7">
              <w:rPr>
                <w:szCs w:val="24"/>
              </w:rPr>
              <w:t>Bending moment in the lining in presence of SSI</w:t>
            </w:r>
          </w:p>
        </w:tc>
      </w:tr>
      <w:tr w:rsidR="005073FC" w:rsidRPr="00DE04D7" w14:paraId="4FE065D4" w14:textId="77777777" w:rsidTr="0065167A">
        <w:tc>
          <w:tcPr>
            <w:tcW w:w="520" w:type="pct"/>
          </w:tcPr>
          <w:p w14:paraId="76B727DB" w14:textId="7C010155" w:rsidR="005073FC" w:rsidRPr="00DE04D7" w:rsidRDefault="005073FC" w:rsidP="005073FC">
            <w:pPr>
              <w:pStyle w:val="Tablebody"/>
              <w:autoSpaceDE w:val="0"/>
              <w:autoSpaceDN w:val="0"/>
              <w:adjustRightInd w:val="0"/>
            </w:pPr>
            <w:r w:rsidRPr="00DE04D7">
              <w:rPr>
                <w:i/>
                <w:szCs w:val="24"/>
              </w:rPr>
              <w:t>M</w:t>
            </w:r>
            <w:r w:rsidRPr="00DE04D7">
              <w:rPr>
                <w:szCs w:val="24"/>
                <w:vertAlign w:val="subscript"/>
              </w:rPr>
              <w:t>w</w:t>
            </w:r>
          </w:p>
        </w:tc>
        <w:tc>
          <w:tcPr>
            <w:tcW w:w="4480" w:type="pct"/>
          </w:tcPr>
          <w:p w14:paraId="6B81066D" w14:textId="117D917D" w:rsidR="005073FC" w:rsidRPr="00DE04D7" w:rsidRDefault="005073FC" w:rsidP="005073FC">
            <w:pPr>
              <w:pStyle w:val="Tablebody"/>
              <w:autoSpaceDE w:val="0"/>
              <w:autoSpaceDN w:val="0"/>
              <w:adjustRightInd w:val="0"/>
              <w:rPr>
                <w:lang w:val="en-US"/>
              </w:rPr>
            </w:pPr>
            <w:r w:rsidRPr="00DE04D7">
              <w:rPr>
                <w:szCs w:val="24"/>
              </w:rPr>
              <w:t>Moment magnitude</w:t>
            </w:r>
          </w:p>
        </w:tc>
      </w:tr>
      <w:tr w:rsidR="005073FC" w:rsidRPr="00DE04D7" w14:paraId="51880F8A" w14:textId="77777777" w:rsidTr="0065167A">
        <w:tc>
          <w:tcPr>
            <w:tcW w:w="520" w:type="pct"/>
          </w:tcPr>
          <w:p w14:paraId="6EAF54F2" w14:textId="1A4539D2" w:rsidR="005073FC" w:rsidRPr="00DE04D7" w:rsidRDefault="005073FC" w:rsidP="005073FC">
            <w:pPr>
              <w:pStyle w:val="Tablebody"/>
              <w:autoSpaceDE w:val="0"/>
              <w:autoSpaceDN w:val="0"/>
              <w:adjustRightInd w:val="0"/>
              <w:rPr>
                <w:lang w:val="en-US"/>
              </w:rPr>
            </w:pPr>
            <w:r w:rsidRPr="00DE04D7">
              <w:rPr>
                <w:i/>
                <w:szCs w:val="24"/>
              </w:rPr>
              <w:t>M</w:t>
            </w:r>
            <w:r w:rsidRPr="00DE04D7">
              <w:rPr>
                <w:szCs w:val="24"/>
                <w:vertAlign w:val="subscript"/>
              </w:rPr>
              <w:t>wT</w:t>
            </w:r>
          </w:p>
        </w:tc>
        <w:tc>
          <w:tcPr>
            <w:tcW w:w="4480" w:type="pct"/>
          </w:tcPr>
          <w:p w14:paraId="575ACD6F" w14:textId="4C7AEAAC" w:rsidR="005073FC" w:rsidRPr="00DE04D7" w:rsidRDefault="005073FC" w:rsidP="005073FC">
            <w:pPr>
              <w:pStyle w:val="Tablebody"/>
              <w:autoSpaceDE w:val="0"/>
              <w:autoSpaceDN w:val="0"/>
              <w:adjustRightInd w:val="0"/>
              <w:rPr>
                <w:lang w:val="en-US"/>
              </w:rPr>
            </w:pPr>
            <w:r w:rsidRPr="00DE04D7">
              <w:rPr>
                <w:szCs w:val="24"/>
              </w:rPr>
              <w:t>Moment magnitude threshold for liquefaction assessment</w:t>
            </w:r>
          </w:p>
        </w:tc>
      </w:tr>
      <w:tr w:rsidR="005073FC" w:rsidRPr="00DE04D7" w14:paraId="37EA1CDF" w14:textId="77777777" w:rsidTr="0065167A">
        <w:tc>
          <w:tcPr>
            <w:tcW w:w="520" w:type="pct"/>
          </w:tcPr>
          <w:p w14:paraId="6BC8F068" w14:textId="185C8D03" w:rsidR="005073FC" w:rsidRPr="00DE04D7" w:rsidRDefault="005073FC" w:rsidP="005073FC">
            <w:pPr>
              <w:pStyle w:val="Tablebody"/>
              <w:autoSpaceDE w:val="0"/>
              <w:autoSpaceDN w:val="0"/>
              <w:adjustRightInd w:val="0"/>
              <w:rPr>
                <w:i/>
              </w:rPr>
            </w:pPr>
            <w:r w:rsidRPr="00DE04D7">
              <w:rPr>
                <w:i/>
                <w:szCs w:val="24"/>
              </w:rPr>
              <w:t>N</w:t>
            </w:r>
          </w:p>
        </w:tc>
        <w:tc>
          <w:tcPr>
            <w:tcW w:w="4480" w:type="pct"/>
          </w:tcPr>
          <w:p w14:paraId="16BBA65E" w14:textId="0CFC09FD" w:rsidR="005073FC" w:rsidRPr="00DE04D7" w:rsidRDefault="005073FC" w:rsidP="005073FC">
            <w:pPr>
              <w:pStyle w:val="Tablebody"/>
              <w:autoSpaceDE w:val="0"/>
              <w:autoSpaceDN w:val="0"/>
              <w:adjustRightInd w:val="0"/>
            </w:pPr>
            <w:r w:rsidRPr="00DE04D7">
              <w:rPr>
                <w:szCs w:val="24"/>
              </w:rPr>
              <w:t>SPT blow count</w:t>
            </w:r>
          </w:p>
        </w:tc>
      </w:tr>
      <w:tr w:rsidR="005073FC" w:rsidRPr="00DE04D7" w14:paraId="2FF29FEC" w14:textId="77777777" w:rsidTr="0065167A">
        <w:tc>
          <w:tcPr>
            <w:tcW w:w="520" w:type="pct"/>
          </w:tcPr>
          <w:p w14:paraId="2B625DBF" w14:textId="12363F74" w:rsidR="005073FC" w:rsidRPr="00DE04D7" w:rsidRDefault="005073FC" w:rsidP="005073FC">
            <w:pPr>
              <w:pStyle w:val="Tablebody"/>
              <w:tabs>
                <w:tab w:val="center" w:pos="430"/>
                <w:tab w:val="right" w:pos="860"/>
              </w:tabs>
              <w:autoSpaceDE w:val="0"/>
              <w:autoSpaceDN w:val="0"/>
              <w:adjustRightInd w:val="0"/>
            </w:pPr>
            <w:r w:rsidRPr="00DE04D7">
              <w:rPr>
                <w:szCs w:val="24"/>
              </w:rPr>
              <w:object w:dxaOrig="680" w:dyaOrig="320" w14:anchorId="31C29E0E">
                <v:shape id="_x0000_i1026" type="#_x0000_t75" style="width:33.75pt;height:15.75pt" o:ole="">
                  <v:imagedata r:id="rId18" o:title=""/>
                </v:shape>
                <o:OLEObject Type="Embed" ProgID="Equation.DSMT4" ShapeID="_x0000_i1026" DrawAspect="Content" ObjectID="_1723891692" r:id="rId19"/>
              </w:object>
            </w:r>
          </w:p>
        </w:tc>
        <w:tc>
          <w:tcPr>
            <w:tcW w:w="4480" w:type="pct"/>
          </w:tcPr>
          <w:p w14:paraId="77B32DD8" w14:textId="5AFC39BA" w:rsidR="005073FC" w:rsidRPr="00DE04D7" w:rsidRDefault="005073FC" w:rsidP="005073FC">
            <w:pPr>
              <w:pStyle w:val="Tablebody"/>
              <w:autoSpaceDE w:val="0"/>
              <w:autoSpaceDN w:val="0"/>
              <w:adjustRightInd w:val="0"/>
            </w:pPr>
            <w:r w:rsidRPr="00DE04D7">
              <w:rPr>
                <w:szCs w:val="24"/>
              </w:rPr>
              <w:t>Dimensionless vertical force, shear force and overturning moment acting on the foundation</w:t>
            </w:r>
          </w:p>
        </w:tc>
      </w:tr>
      <w:tr w:rsidR="005073FC" w:rsidRPr="00DE04D7" w14:paraId="1F3AB577" w14:textId="77777777" w:rsidTr="0065167A">
        <w:tc>
          <w:tcPr>
            <w:tcW w:w="520" w:type="pct"/>
          </w:tcPr>
          <w:p w14:paraId="09EDDC4E" w14:textId="7F447636" w:rsidR="005073FC" w:rsidRPr="00DE04D7" w:rsidRDefault="005073FC" w:rsidP="005073FC">
            <w:pPr>
              <w:pStyle w:val="Tablebody"/>
              <w:autoSpaceDE w:val="0"/>
              <w:autoSpaceDN w:val="0"/>
              <w:adjustRightInd w:val="0"/>
            </w:pPr>
            <w:r w:rsidRPr="00DE04D7">
              <w:rPr>
                <w:szCs w:val="24"/>
              </w:rPr>
              <w:t>(</w:t>
            </w:r>
            <w:r w:rsidRPr="00DE04D7">
              <w:rPr>
                <w:i/>
                <w:szCs w:val="24"/>
              </w:rPr>
              <w:t>N</w:t>
            </w:r>
            <w:r w:rsidRPr="00DE04D7">
              <w:rPr>
                <w:szCs w:val="24"/>
                <w:vertAlign w:val="subscript"/>
              </w:rPr>
              <w:t>1</w:t>
            </w:r>
            <w:r w:rsidRPr="00DE04D7">
              <w:rPr>
                <w:szCs w:val="24"/>
              </w:rPr>
              <w:t>)</w:t>
            </w:r>
            <w:r w:rsidRPr="00DE04D7">
              <w:rPr>
                <w:szCs w:val="24"/>
                <w:vertAlign w:val="subscript"/>
              </w:rPr>
              <w:t>60</w:t>
            </w:r>
          </w:p>
        </w:tc>
        <w:tc>
          <w:tcPr>
            <w:tcW w:w="4480" w:type="pct"/>
          </w:tcPr>
          <w:p w14:paraId="05295F53" w14:textId="4A48FF3A" w:rsidR="005073FC" w:rsidRPr="00DE04D7" w:rsidRDefault="005073FC" w:rsidP="005073FC">
            <w:pPr>
              <w:pStyle w:val="Tablebody"/>
              <w:autoSpaceDE w:val="0"/>
              <w:autoSpaceDN w:val="0"/>
              <w:adjustRightInd w:val="0"/>
            </w:pPr>
            <w:r w:rsidRPr="00DE04D7">
              <w:rPr>
                <w:szCs w:val="24"/>
              </w:rPr>
              <w:t>Normalized SPT blow count for overburden and energy ratio</w:t>
            </w:r>
          </w:p>
        </w:tc>
      </w:tr>
      <w:tr w:rsidR="005073FC" w:rsidRPr="00DE04D7" w14:paraId="34394CE5" w14:textId="77777777" w:rsidTr="0065167A">
        <w:tc>
          <w:tcPr>
            <w:tcW w:w="520" w:type="pct"/>
          </w:tcPr>
          <w:p w14:paraId="2A50668E" w14:textId="3CCBCE98" w:rsidR="005073FC" w:rsidRPr="00DE04D7" w:rsidRDefault="005073FC" w:rsidP="005073FC">
            <w:pPr>
              <w:pStyle w:val="Tablebody"/>
              <w:autoSpaceDE w:val="0"/>
              <w:autoSpaceDN w:val="0"/>
              <w:adjustRightInd w:val="0"/>
            </w:pPr>
            <w:r w:rsidRPr="00DE04D7">
              <w:rPr>
                <w:szCs w:val="24"/>
              </w:rPr>
              <w:t>(</w:t>
            </w:r>
            <w:r w:rsidRPr="00DE04D7">
              <w:rPr>
                <w:i/>
                <w:szCs w:val="24"/>
              </w:rPr>
              <w:t>N</w:t>
            </w:r>
            <w:r w:rsidRPr="00DE04D7">
              <w:rPr>
                <w:szCs w:val="24"/>
                <w:vertAlign w:val="subscript"/>
              </w:rPr>
              <w:t>1</w:t>
            </w:r>
            <w:r w:rsidRPr="00DE04D7">
              <w:rPr>
                <w:szCs w:val="24"/>
              </w:rPr>
              <w:t>)</w:t>
            </w:r>
            <w:r w:rsidRPr="00DE04D7">
              <w:rPr>
                <w:szCs w:val="24"/>
                <w:vertAlign w:val="subscript"/>
              </w:rPr>
              <w:t>60,cs</w:t>
            </w:r>
          </w:p>
        </w:tc>
        <w:tc>
          <w:tcPr>
            <w:tcW w:w="4480" w:type="pct"/>
          </w:tcPr>
          <w:p w14:paraId="697B24A2" w14:textId="534FD3D5" w:rsidR="005073FC" w:rsidRPr="00DE04D7" w:rsidRDefault="005073FC" w:rsidP="005073FC">
            <w:pPr>
              <w:pStyle w:val="Tablebody"/>
              <w:autoSpaceDE w:val="0"/>
              <w:autoSpaceDN w:val="0"/>
              <w:adjustRightInd w:val="0"/>
            </w:pPr>
            <w:r w:rsidRPr="00DE04D7">
              <w:rPr>
                <w:szCs w:val="24"/>
              </w:rPr>
              <w:t>Normalized SPT blow count for overburden, energy ratio and fines content</w:t>
            </w:r>
          </w:p>
        </w:tc>
      </w:tr>
      <w:tr w:rsidR="005073FC" w:rsidRPr="00DE04D7" w14:paraId="6FA1BC8C" w14:textId="77777777" w:rsidTr="0065167A">
        <w:tc>
          <w:tcPr>
            <w:tcW w:w="520" w:type="pct"/>
          </w:tcPr>
          <w:p w14:paraId="1547B234" w14:textId="414B13DD" w:rsidR="005073FC" w:rsidRPr="00DE04D7" w:rsidRDefault="005073FC" w:rsidP="005073FC">
            <w:pPr>
              <w:pStyle w:val="Tablebody"/>
              <w:autoSpaceDE w:val="0"/>
              <w:autoSpaceDN w:val="0"/>
              <w:adjustRightInd w:val="0"/>
            </w:pPr>
            <w:r w:rsidRPr="00DE04D7">
              <w:rPr>
                <w:i/>
                <w:szCs w:val="24"/>
              </w:rPr>
              <w:t>N</w:t>
            </w:r>
            <w:r w:rsidRPr="00DE04D7">
              <w:rPr>
                <w:szCs w:val="24"/>
                <w:vertAlign w:val="subscript"/>
              </w:rPr>
              <w:t>c</w:t>
            </w:r>
          </w:p>
        </w:tc>
        <w:tc>
          <w:tcPr>
            <w:tcW w:w="4480" w:type="pct"/>
          </w:tcPr>
          <w:p w14:paraId="7A8C3387" w14:textId="5DE8D9B2" w:rsidR="005073FC" w:rsidRPr="00DE04D7" w:rsidRDefault="005073FC" w:rsidP="005073FC">
            <w:pPr>
              <w:pStyle w:val="Tablebody"/>
              <w:autoSpaceDE w:val="0"/>
              <w:autoSpaceDN w:val="0"/>
              <w:adjustRightInd w:val="0"/>
              <w:rPr>
                <w:bCs/>
              </w:rPr>
            </w:pPr>
            <w:r w:rsidRPr="00DE04D7">
              <w:rPr>
                <w:szCs w:val="24"/>
              </w:rPr>
              <w:t>Bearing capacity factor</w:t>
            </w:r>
          </w:p>
        </w:tc>
      </w:tr>
      <w:tr w:rsidR="005073FC" w:rsidRPr="00DE04D7" w14:paraId="65A5B92E" w14:textId="77777777" w:rsidTr="0065167A">
        <w:tc>
          <w:tcPr>
            <w:tcW w:w="520" w:type="pct"/>
          </w:tcPr>
          <w:p w14:paraId="2ACB4677" w14:textId="4FEF2FF5" w:rsidR="005073FC" w:rsidRPr="00DE04D7" w:rsidRDefault="005073FC" w:rsidP="005073FC">
            <w:pPr>
              <w:pStyle w:val="Tablebody"/>
              <w:autoSpaceDE w:val="0"/>
              <w:autoSpaceDN w:val="0"/>
              <w:adjustRightInd w:val="0"/>
            </w:pPr>
            <w:r w:rsidRPr="00DE04D7">
              <w:rPr>
                <w:i/>
                <w:szCs w:val="24"/>
              </w:rPr>
              <w:t>N</w:t>
            </w:r>
            <w:r w:rsidRPr="00DE04D7">
              <w:rPr>
                <w:szCs w:val="24"/>
                <w:vertAlign w:val="subscript"/>
              </w:rPr>
              <w:t>Ed</w:t>
            </w:r>
          </w:p>
        </w:tc>
        <w:tc>
          <w:tcPr>
            <w:tcW w:w="4480" w:type="pct"/>
          </w:tcPr>
          <w:p w14:paraId="535B0398" w14:textId="4293F2E9" w:rsidR="005073FC" w:rsidRPr="00DE04D7" w:rsidRDefault="005073FC" w:rsidP="005073FC">
            <w:pPr>
              <w:pStyle w:val="Tablebody"/>
              <w:autoSpaceDE w:val="0"/>
              <w:autoSpaceDN w:val="0"/>
              <w:adjustRightInd w:val="0"/>
            </w:pPr>
            <w:r w:rsidRPr="00DE04D7">
              <w:rPr>
                <w:szCs w:val="24"/>
              </w:rPr>
              <w:t>Mean value of the design axial forces of the connected vertical elements in the seismic design situation</w:t>
            </w:r>
          </w:p>
        </w:tc>
      </w:tr>
      <w:tr w:rsidR="005073FC" w:rsidRPr="00DE04D7" w14:paraId="640B3EEF" w14:textId="77777777" w:rsidTr="0065167A">
        <w:tc>
          <w:tcPr>
            <w:tcW w:w="520" w:type="pct"/>
          </w:tcPr>
          <w:p w14:paraId="21BE072F" w14:textId="01AE8271" w:rsidR="005073FC" w:rsidRPr="00DE04D7" w:rsidRDefault="005073FC" w:rsidP="005073FC">
            <w:pPr>
              <w:pStyle w:val="Tablebody"/>
              <w:autoSpaceDE w:val="0"/>
              <w:autoSpaceDN w:val="0"/>
              <w:adjustRightInd w:val="0"/>
            </w:pPr>
            <w:r w:rsidRPr="00DE04D7">
              <w:rPr>
                <w:i/>
                <w:szCs w:val="24"/>
              </w:rPr>
              <w:t>N</w:t>
            </w:r>
            <w:r w:rsidRPr="00DE04D7">
              <w:rPr>
                <w:szCs w:val="24"/>
                <w:vertAlign w:val="subscript"/>
              </w:rPr>
              <w:t>ff</w:t>
            </w:r>
          </w:p>
        </w:tc>
        <w:tc>
          <w:tcPr>
            <w:tcW w:w="4480" w:type="pct"/>
          </w:tcPr>
          <w:p w14:paraId="12265804" w14:textId="46F32CBF" w:rsidR="005073FC" w:rsidRPr="00DE04D7" w:rsidRDefault="005073FC" w:rsidP="005073FC">
            <w:pPr>
              <w:pStyle w:val="Tablebody"/>
              <w:autoSpaceDE w:val="0"/>
              <w:autoSpaceDN w:val="0"/>
              <w:adjustRightInd w:val="0"/>
            </w:pPr>
            <w:r w:rsidRPr="00DE04D7">
              <w:rPr>
                <w:szCs w:val="24"/>
              </w:rPr>
              <w:t>Normal force in the lining in absence of SSI</w:t>
            </w:r>
          </w:p>
        </w:tc>
      </w:tr>
      <w:tr w:rsidR="005073FC" w:rsidRPr="00DE04D7" w14:paraId="08907408" w14:textId="77777777" w:rsidTr="0065167A">
        <w:tc>
          <w:tcPr>
            <w:tcW w:w="520" w:type="pct"/>
          </w:tcPr>
          <w:p w14:paraId="1E7A3A7B" w14:textId="752D41C9" w:rsidR="005073FC" w:rsidRPr="00DE04D7" w:rsidRDefault="005073FC" w:rsidP="005073FC">
            <w:pPr>
              <w:pStyle w:val="Tablebody"/>
              <w:autoSpaceDE w:val="0"/>
              <w:autoSpaceDN w:val="0"/>
              <w:adjustRightInd w:val="0"/>
            </w:pPr>
            <w:r w:rsidRPr="00DE04D7">
              <w:rPr>
                <w:i/>
                <w:szCs w:val="24"/>
              </w:rPr>
              <w:t>N</w:t>
            </w:r>
            <w:r w:rsidRPr="00DE04D7">
              <w:rPr>
                <w:szCs w:val="24"/>
                <w:vertAlign w:val="subscript"/>
              </w:rPr>
              <w:t>max</w:t>
            </w:r>
          </w:p>
        </w:tc>
        <w:tc>
          <w:tcPr>
            <w:tcW w:w="4480" w:type="pct"/>
          </w:tcPr>
          <w:p w14:paraId="52224A7D" w14:textId="57FE4245" w:rsidR="005073FC" w:rsidRPr="00DE04D7" w:rsidRDefault="005073FC" w:rsidP="005073FC">
            <w:pPr>
              <w:pStyle w:val="Tablebody"/>
              <w:autoSpaceDE w:val="0"/>
              <w:autoSpaceDN w:val="0"/>
              <w:adjustRightInd w:val="0"/>
            </w:pPr>
            <w:r w:rsidRPr="00DE04D7">
              <w:rPr>
                <w:szCs w:val="24"/>
              </w:rPr>
              <w:t>Ultimate bearing capacity of the foundation under a vertical centred load</w:t>
            </w:r>
          </w:p>
        </w:tc>
      </w:tr>
      <w:tr w:rsidR="005073FC" w:rsidRPr="00DE04D7" w14:paraId="1A181722" w14:textId="77777777" w:rsidTr="0065167A">
        <w:tc>
          <w:tcPr>
            <w:tcW w:w="520" w:type="pct"/>
          </w:tcPr>
          <w:p w14:paraId="28C0097C" w14:textId="68F236BD" w:rsidR="005073FC" w:rsidRPr="00DE04D7" w:rsidRDefault="005073FC" w:rsidP="005073FC">
            <w:pPr>
              <w:pStyle w:val="Tablebody"/>
              <w:autoSpaceDE w:val="0"/>
              <w:autoSpaceDN w:val="0"/>
              <w:adjustRightInd w:val="0"/>
            </w:pPr>
            <w:r w:rsidRPr="00DE04D7">
              <w:rPr>
                <w:i/>
                <w:szCs w:val="24"/>
              </w:rPr>
              <w:t>N</w:t>
            </w:r>
            <w:r w:rsidRPr="00DE04D7">
              <w:rPr>
                <w:szCs w:val="24"/>
                <w:vertAlign w:val="subscript"/>
              </w:rPr>
              <w:t>pl,Rd</w:t>
            </w:r>
          </w:p>
        </w:tc>
        <w:tc>
          <w:tcPr>
            <w:tcW w:w="4480" w:type="pct"/>
          </w:tcPr>
          <w:p w14:paraId="6A38A4D3" w14:textId="48D971D1" w:rsidR="005073FC" w:rsidRPr="00DE04D7" w:rsidRDefault="005073FC" w:rsidP="005073FC">
            <w:pPr>
              <w:pStyle w:val="Tablebody"/>
              <w:autoSpaceDE w:val="0"/>
              <w:autoSpaceDN w:val="0"/>
              <w:adjustRightInd w:val="0"/>
            </w:pPr>
            <w:r w:rsidRPr="00DE04D7">
              <w:rPr>
                <w:szCs w:val="24"/>
              </w:rPr>
              <w:t xml:space="preserve">Design value of the yield resistance in tension of the gross cross-section of a member in accordance with </w:t>
            </w:r>
            <w:r w:rsidRPr="00DE04D7">
              <w:rPr>
                <w:rStyle w:val="stdpublisher"/>
                <w:szCs w:val="24"/>
                <w:shd w:val="clear" w:color="auto" w:fill="auto"/>
              </w:rPr>
              <w:t>EN</w:t>
            </w:r>
            <w:r w:rsidRPr="00DE04D7">
              <w:rPr>
                <w:szCs w:val="24"/>
              </w:rPr>
              <w:t xml:space="preserve"> </w:t>
            </w:r>
            <w:r w:rsidRPr="00DE04D7">
              <w:rPr>
                <w:rStyle w:val="stddocNumber"/>
                <w:szCs w:val="24"/>
                <w:shd w:val="clear" w:color="auto" w:fill="auto"/>
              </w:rPr>
              <w:t>1993</w:t>
            </w:r>
            <w:r w:rsidRPr="00DE04D7">
              <w:rPr>
                <w:szCs w:val="24"/>
              </w:rPr>
              <w:t>-</w:t>
            </w:r>
            <w:r w:rsidRPr="00DE04D7">
              <w:rPr>
                <w:rStyle w:val="stddocPartNumber"/>
                <w:szCs w:val="24"/>
                <w:shd w:val="clear" w:color="auto" w:fill="auto"/>
              </w:rPr>
              <w:t>1-1</w:t>
            </w:r>
          </w:p>
        </w:tc>
      </w:tr>
      <w:tr w:rsidR="005073FC" w:rsidRPr="00DE04D7" w14:paraId="2A9666DB" w14:textId="77777777" w:rsidTr="0065167A">
        <w:tc>
          <w:tcPr>
            <w:tcW w:w="520" w:type="pct"/>
          </w:tcPr>
          <w:p w14:paraId="293C3D15" w14:textId="569D81EA" w:rsidR="005073FC" w:rsidRPr="00DE04D7" w:rsidRDefault="005073FC" w:rsidP="005073FC">
            <w:pPr>
              <w:pStyle w:val="Tablebody"/>
              <w:autoSpaceDE w:val="0"/>
              <w:autoSpaceDN w:val="0"/>
              <w:adjustRightInd w:val="0"/>
            </w:pPr>
            <w:r w:rsidRPr="00DE04D7">
              <w:rPr>
                <w:i/>
                <w:szCs w:val="24"/>
              </w:rPr>
              <w:t>N</w:t>
            </w:r>
            <w:r w:rsidRPr="00DE04D7">
              <w:rPr>
                <w:szCs w:val="24"/>
                <w:vertAlign w:val="subscript"/>
              </w:rPr>
              <w:t>SSI</w:t>
            </w:r>
          </w:p>
        </w:tc>
        <w:tc>
          <w:tcPr>
            <w:tcW w:w="4480" w:type="pct"/>
          </w:tcPr>
          <w:p w14:paraId="07001E48" w14:textId="0D465726" w:rsidR="005073FC" w:rsidRPr="00DE04D7" w:rsidRDefault="005073FC" w:rsidP="005073FC">
            <w:pPr>
              <w:pStyle w:val="Tablebody"/>
              <w:autoSpaceDE w:val="0"/>
              <w:autoSpaceDN w:val="0"/>
              <w:adjustRightInd w:val="0"/>
            </w:pPr>
            <w:r w:rsidRPr="00DE04D7">
              <w:rPr>
                <w:szCs w:val="24"/>
              </w:rPr>
              <w:t>Normal force in the lining in presence of SSI</w:t>
            </w:r>
          </w:p>
        </w:tc>
      </w:tr>
      <w:tr w:rsidR="005073FC" w:rsidRPr="00DE04D7" w14:paraId="6D4B367B" w14:textId="77777777" w:rsidTr="0065167A">
        <w:tc>
          <w:tcPr>
            <w:tcW w:w="520" w:type="pct"/>
          </w:tcPr>
          <w:p w14:paraId="66F4A9F6" w14:textId="38E9BF7A" w:rsidR="005073FC" w:rsidRPr="00DE04D7" w:rsidRDefault="005073FC" w:rsidP="005073FC">
            <w:pPr>
              <w:pStyle w:val="Tablebody"/>
              <w:autoSpaceDE w:val="0"/>
              <w:autoSpaceDN w:val="0"/>
              <w:adjustRightInd w:val="0"/>
            </w:pPr>
            <w:r w:rsidRPr="00DE04D7">
              <w:rPr>
                <w:i/>
                <w:szCs w:val="24"/>
              </w:rPr>
              <w:t>PGA</w:t>
            </w:r>
            <w:r w:rsidRPr="00DE04D7">
              <w:rPr>
                <w:szCs w:val="24"/>
                <w:vertAlign w:val="subscript"/>
              </w:rPr>
              <w:t>e</w:t>
            </w:r>
          </w:p>
        </w:tc>
        <w:tc>
          <w:tcPr>
            <w:tcW w:w="4480" w:type="pct"/>
          </w:tcPr>
          <w:p w14:paraId="53292A5E" w14:textId="150B83C8" w:rsidR="005073FC" w:rsidRPr="00DE04D7" w:rsidRDefault="005073FC" w:rsidP="005073FC">
            <w:pPr>
              <w:pStyle w:val="Tablebody"/>
              <w:autoSpaceDE w:val="0"/>
              <w:autoSpaceDN w:val="0"/>
              <w:adjustRightInd w:val="0"/>
            </w:pPr>
            <w:r w:rsidRPr="00DE04D7">
              <w:rPr>
                <w:szCs w:val="24"/>
              </w:rPr>
              <w:t xml:space="preserve">Design value of horizontal peak ground acceleration defined in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5.2.2.4</w:t>
            </w:r>
            <w:r w:rsidRPr="00DE04D7">
              <w:rPr>
                <w:szCs w:val="24"/>
              </w:rPr>
              <w:t xml:space="preserve"> (equal to </w:t>
            </w:r>
            <w:r w:rsidRPr="00DE04D7">
              <w:rPr>
                <w:i/>
                <w:szCs w:val="24"/>
              </w:rPr>
              <w:t>a</w:t>
            </w:r>
            <w:r w:rsidRPr="00DE04D7">
              <w:rPr>
                <w:szCs w:val="24"/>
                <w:vertAlign w:val="subscript"/>
              </w:rPr>
              <w:t>H</w:t>
            </w:r>
            <w:r w:rsidRPr="00DE04D7">
              <w:rPr>
                <w:szCs w:val="24"/>
              </w:rPr>
              <w:t>)</w:t>
            </w:r>
          </w:p>
        </w:tc>
      </w:tr>
      <w:tr w:rsidR="005073FC" w:rsidRPr="00DE04D7" w14:paraId="0D226987" w14:textId="77777777" w:rsidTr="0065167A">
        <w:tc>
          <w:tcPr>
            <w:tcW w:w="520" w:type="pct"/>
          </w:tcPr>
          <w:p w14:paraId="797600D2" w14:textId="13E9BDE2" w:rsidR="005073FC" w:rsidRPr="00DE04D7" w:rsidRDefault="005073FC" w:rsidP="005073FC">
            <w:pPr>
              <w:pStyle w:val="Tablebody"/>
              <w:autoSpaceDE w:val="0"/>
              <w:autoSpaceDN w:val="0"/>
              <w:adjustRightInd w:val="0"/>
              <w:rPr>
                <w:i/>
              </w:rPr>
            </w:pPr>
            <w:r w:rsidRPr="00DE04D7">
              <w:rPr>
                <w:i/>
                <w:szCs w:val="24"/>
              </w:rPr>
              <w:t>PGA</w:t>
            </w:r>
          </w:p>
        </w:tc>
        <w:tc>
          <w:tcPr>
            <w:tcW w:w="4480" w:type="pct"/>
          </w:tcPr>
          <w:p w14:paraId="3F0A671C" w14:textId="3FA8E1C8" w:rsidR="005073FC" w:rsidRPr="00DE04D7" w:rsidRDefault="005073FC" w:rsidP="005073FC">
            <w:pPr>
              <w:pStyle w:val="Tablebody"/>
              <w:autoSpaceDE w:val="0"/>
              <w:autoSpaceDN w:val="0"/>
              <w:adjustRightInd w:val="0"/>
            </w:pPr>
            <w:r w:rsidRPr="00DE04D7">
              <w:rPr>
                <w:szCs w:val="24"/>
              </w:rPr>
              <w:t>Horizontal peak ground acceleration at depth</w:t>
            </w:r>
          </w:p>
        </w:tc>
      </w:tr>
      <w:tr w:rsidR="005073FC" w:rsidRPr="00DE04D7" w14:paraId="6EA4823C" w14:textId="77777777" w:rsidTr="0065167A">
        <w:tc>
          <w:tcPr>
            <w:tcW w:w="520" w:type="pct"/>
          </w:tcPr>
          <w:p w14:paraId="7C371709" w14:textId="4DDE28C9" w:rsidR="005073FC" w:rsidRPr="00DE04D7" w:rsidRDefault="005073FC" w:rsidP="005073FC">
            <w:pPr>
              <w:pStyle w:val="Tablebody"/>
              <w:autoSpaceDE w:val="0"/>
              <w:autoSpaceDN w:val="0"/>
              <w:adjustRightInd w:val="0"/>
              <w:rPr>
                <w:i/>
              </w:rPr>
            </w:pPr>
            <w:r w:rsidRPr="00DE04D7">
              <w:rPr>
                <w:i/>
                <w:szCs w:val="24"/>
              </w:rPr>
              <w:t>PGV</w:t>
            </w:r>
          </w:p>
        </w:tc>
        <w:tc>
          <w:tcPr>
            <w:tcW w:w="4480" w:type="pct"/>
          </w:tcPr>
          <w:p w14:paraId="687BC0E8" w14:textId="4649CEE7" w:rsidR="005073FC" w:rsidRPr="00DE04D7" w:rsidRDefault="005073FC" w:rsidP="005073FC">
            <w:pPr>
              <w:pStyle w:val="Tablebody"/>
              <w:autoSpaceDE w:val="0"/>
              <w:autoSpaceDN w:val="0"/>
              <w:adjustRightInd w:val="0"/>
            </w:pPr>
            <w:r w:rsidRPr="00DE04D7">
              <w:rPr>
                <w:szCs w:val="24"/>
              </w:rPr>
              <w:t>Horizontal peak ground velocity at depth</w:t>
            </w:r>
          </w:p>
        </w:tc>
      </w:tr>
      <w:tr w:rsidR="005073FC" w:rsidRPr="00DE04D7" w14:paraId="26274BF1" w14:textId="77777777" w:rsidTr="0065167A">
        <w:tc>
          <w:tcPr>
            <w:tcW w:w="520" w:type="pct"/>
          </w:tcPr>
          <w:p w14:paraId="38251E99" w14:textId="06419FC4" w:rsidR="005073FC" w:rsidRPr="00DE04D7" w:rsidRDefault="005073FC" w:rsidP="005073FC">
            <w:pPr>
              <w:pStyle w:val="Tablebody"/>
              <w:autoSpaceDE w:val="0"/>
              <w:autoSpaceDN w:val="0"/>
              <w:adjustRightInd w:val="0"/>
              <w:rPr>
                <w:i/>
              </w:rPr>
            </w:pPr>
            <w:r w:rsidRPr="00DE04D7">
              <w:rPr>
                <w:i/>
                <w:szCs w:val="24"/>
              </w:rPr>
              <w:t>PGD</w:t>
            </w:r>
          </w:p>
        </w:tc>
        <w:tc>
          <w:tcPr>
            <w:tcW w:w="4480" w:type="pct"/>
          </w:tcPr>
          <w:p w14:paraId="0313B584" w14:textId="3AFF08A0" w:rsidR="005073FC" w:rsidRPr="00DE04D7" w:rsidRDefault="005073FC" w:rsidP="005073FC">
            <w:pPr>
              <w:pStyle w:val="Tablebody"/>
              <w:autoSpaceDE w:val="0"/>
              <w:autoSpaceDN w:val="0"/>
              <w:adjustRightInd w:val="0"/>
            </w:pPr>
            <w:r w:rsidRPr="00DE04D7">
              <w:rPr>
                <w:szCs w:val="24"/>
              </w:rPr>
              <w:t>Horizontal peak ground displacement at depth</w:t>
            </w:r>
          </w:p>
        </w:tc>
      </w:tr>
      <w:tr w:rsidR="005073FC" w:rsidRPr="00DE04D7" w14:paraId="60F8AC04" w14:textId="77777777" w:rsidTr="0065167A">
        <w:tc>
          <w:tcPr>
            <w:tcW w:w="520" w:type="pct"/>
          </w:tcPr>
          <w:p w14:paraId="4C991EDD" w14:textId="6499CA60" w:rsidR="005073FC" w:rsidRPr="00DE04D7" w:rsidRDefault="005073FC" w:rsidP="005073FC">
            <w:pPr>
              <w:pStyle w:val="Tablebody"/>
              <w:autoSpaceDE w:val="0"/>
              <w:autoSpaceDN w:val="0"/>
              <w:adjustRightInd w:val="0"/>
              <w:rPr>
                <w:i/>
              </w:rPr>
            </w:pPr>
            <w:r w:rsidRPr="00DE04D7">
              <w:rPr>
                <w:i/>
                <w:szCs w:val="24"/>
              </w:rPr>
              <w:t>Q</w:t>
            </w:r>
          </w:p>
        </w:tc>
        <w:tc>
          <w:tcPr>
            <w:tcW w:w="4480" w:type="pct"/>
          </w:tcPr>
          <w:p w14:paraId="2941EB9D" w14:textId="56D859A2" w:rsidR="005073FC" w:rsidRPr="00DE04D7" w:rsidRDefault="005073FC" w:rsidP="005073FC">
            <w:pPr>
              <w:pStyle w:val="Tablebody"/>
              <w:autoSpaceDE w:val="0"/>
              <w:autoSpaceDN w:val="0"/>
              <w:adjustRightInd w:val="0"/>
            </w:pPr>
            <w:r w:rsidRPr="00DE04D7">
              <w:rPr>
                <w:szCs w:val="24"/>
              </w:rPr>
              <w:t>Normalized point resistance in CPTs</w:t>
            </w:r>
          </w:p>
        </w:tc>
      </w:tr>
      <w:tr w:rsidR="005073FC" w:rsidRPr="00DE04D7" w14:paraId="4C90F53E" w14:textId="77777777" w:rsidTr="0065167A">
        <w:tc>
          <w:tcPr>
            <w:tcW w:w="520" w:type="pct"/>
          </w:tcPr>
          <w:p w14:paraId="3EEC0852" w14:textId="0D31CCE4" w:rsidR="005073FC" w:rsidRPr="00DE04D7" w:rsidRDefault="005073FC" w:rsidP="005073FC">
            <w:pPr>
              <w:pStyle w:val="Tablebody"/>
              <w:autoSpaceDE w:val="0"/>
              <w:autoSpaceDN w:val="0"/>
              <w:adjustRightInd w:val="0"/>
            </w:pPr>
            <w:r w:rsidRPr="00DE04D7">
              <w:rPr>
                <w:i/>
                <w:szCs w:val="24"/>
              </w:rPr>
              <w:t>Q</w:t>
            </w:r>
            <w:r w:rsidRPr="00DE04D7">
              <w:rPr>
                <w:szCs w:val="24"/>
                <w:vertAlign w:val="subscript"/>
              </w:rPr>
              <w:t>L</w:t>
            </w:r>
          </w:p>
        </w:tc>
        <w:tc>
          <w:tcPr>
            <w:tcW w:w="4480" w:type="pct"/>
          </w:tcPr>
          <w:p w14:paraId="0007F6BA" w14:textId="4B1918DB" w:rsidR="005073FC" w:rsidRPr="00DE04D7" w:rsidRDefault="005073FC" w:rsidP="005073FC">
            <w:pPr>
              <w:pStyle w:val="Tablebody"/>
              <w:autoSpaceDE w:val="0"/>
              <w:autoSpaceDN w:val="0"/>
              <w:adjustRightInd w:val="0"/>
            </w:pPr>
            <w:r w:rsidRPr="00DE04D7">
              <w:rPr>
                <w:szCs w:val="24"/>
              </w:rPr>
              <w:t>Foundation contact pressure</w:t>
            </w:r>
          </w:p>
        </w:tc>
      </w:tr>
      <w:tr w:rsidR="005073FC" w:rsidRPr="00DE04D7" w14:paraId="08F404BB" w14:textId="77777777" w:rsidTr="0065167A">
        <w:tc>
          <w:tcPr>
            <w:tcW w:w="520" w:type="pct"/>
          </w:tcPr>
          <w:p w14:paraId="701D23CA" w14:textId="7FC4341C" w:rsidR="005073FC" w:rsidRPr="00DE04D7" w:rsidRDefault="005073FC" w:rsidP="005073FC">
            <w:pPr>
              <w:pStyle w:val="Tablebody"/>
              <w:autoSpaceDE w:val="0"/>
              <w:autoSpaceDN w:val="0"/>
              <w:adjustRightInd w:val="0"/>
              <w:rPr>
                <w:i/>
              </w:rPr>
            </w:pPr>
            <w:r w:rsidRPr="00DE04D7">
              <w:rPr>
                <w:i/>
                <w:szCs w:val="24"/>
              </w:rPr>
              <w:t>R</w:t>
            </w:r>
          </w:p>
        </w:tc>
        <w:tc>
          <w:tcPr>
            <w:tcW w:w="4480" w:type="pct"/>
          </w:tcPr>
          <w:p w14:paraId="28F2E2D0" w14:textId="65FC93E4" w:rsidR="005073FC" w:rsidRPr="00DE04D7" w:rsidRDefault="005073FC" w:rsidP="005073FC">
            <w:pPr>
              <w:pStyle w:val="Tablebody"/>
              <w:autoSpaceDE w:val="0"/>
              <w:autoSpaceDN w:val="0"/>
              <w:adjustRightInd w:val="0"/>
            </w:pPr>
            <w:r w:rsidRPr="00DE04D7">
              <w:rPr>
                <w:szCs w:val="24"/>
              </w:rPr>
              <w:t>Horizontal distance from site to seismic source</w:t>
            </w:r>
          </w:p>
        </w:tc>
      </w:tr>
      <w:tr w:rsidR="005073FC" w:rsidRPr="00DE04D7" w14:paraId="5B3FC86D" w14:textId="77777777" w:rsidTr="0065167A">
        <w:tc>
          <w:tcPr>
            <w:tcW w:w="520" w:type="pct"/>
          </w:tcPr>
          <w:p w14:paraId="14663222" w14:textId="1E4EFAFE" w:rsidR="005073FC" w:rsidRPr="00DE04D7" w:rsidRDefault="005073FC" w:rsidP="005073FC">
            <w:pPr>
              <w:pStyle w:val="Tablebody"/>
              <w:autoSpaceDE w:val="0"/>
              <w:autoSpaceDN w:val="0"/>
              <w:adjustRightInd w:val="0"/>
            </w:pPr>
            <w:r w:rsidRPr="00DE04D7">
              <w:rPr>
                <w:i/>
                <w:szCs w:val="24"/>
              </w:rPr>
              <w:t>R</w:t>
            </w:r>
            <w:r w:rsidRPr="00DE04D7">
              <w:rPr>
                <w:szCs w:val="24"/>
                <w:vertAlign w:val="subscript"/>
              </w:rPr>
              <w:t>c</w:t>
            </w:r>
          </w:p>
        </w:tc>
        <w:tc>
          <w:tcPr>
            <w:tcW w:w="4480" w:type="pct"/>
          </w:tcPr>
          <w:p w14:paraId="2F9DFEAC" w14:textId="15E17637" w:rsidR="005073FC" w:rsidRPr="00DE04D7" w:rsidRDefault="005073FC" w:rsidP="005073FC">
            <w:pPr>
              <w:pStyle w:val="Tablebody"/>
              <w:autoSpaceDE w:val="0"/>
              <w:autoSpaceDN w:val="0"/>
              <w:adjustRightInd w:val="0"/>
            </w:pPr>
            <w:r w:rsidRPr="00DE04D7">
              <w:rPr>
                <w:szCs w:val="24"/>
              </w:rPr>
              <w:t>Ovaling ratio</w:t>
            </w:r>
          </w:p>
        </w:tc>
      </w:tr>
      <w:tr w:rsidR="005073FC" w:rsidRPr="00DE04D7" w14:paraId="20D59252" w14:textId="77777777" w:rsidTr="0065167A">
        <w:tc>
          <w:tcPr>
            <w:tcW w:w="520" w:type="pct"/>
          </w:tcPr>
          <w:p w14:paraId="38F8E36D" w14:textId="13A118A1" w:rsidR="005073FC" w:rsidRPr="00DE04D7" w:rsidRDefault="005073FC" w:rsidP="005073FC">
            <w:pPr>
              <w:pStyle w:val="Tablebody"/>
              <w:autoSpaceDE w:val="0"/>
              <w:autoSpaceDN w:val="0"/>
              <w:adjustRightInd w:val="0"/>
            </w:pPr>
            <w:r w:rsidRPr="00DE04D7">
              <w:rPr>
                <w:i/>
                <w:szCs w:val="24"/>
              </w:rPr>
              <w:t>R</w:t>
            </w:r>
            <w:r w:rsidRPr="00DE04D7">
              <w:rPr>
                <w:szCs w:val="24"/>
              </w:rPr>
              <w:t>di</w:t>
            </w:r>
          </w:p>
        </w:tc>
        <w:tc>
          <w:tcPr>
            <w:tcW w:w="4480" w:type="pct"/>
          </w:tcPr>
          <w:p w14:paraId="3F39A0AB" w14:textId="7D06B1EE" w:rsidR="005073FC" w:rsidRPr="00DE04D7" w:rsidRDefault="005073FC" w:rsidP="005073FC">
            <w:pPr>
              <w:pStyle w:val="Tablebody"/>
              <w:autoSpaceDE w:val="0"/>
              <w:autoSpaceDN w:val="0"/>
              <w:adjustRightInd w:val="0"/>
              <w:rPr>
                <w:i/>
                <w:iCs/>
              </w:rPr>
            </w:pPr>
            <w:r w:rsidRPr="00DE04D7">
              <w:rPr>
                <w:szCs w:val="24"/>
              </w:rPr>
              <w:t xml:space="preserve">Design value of the resistance of the zone or element </w:t>
            </w:r>
            <w:r w:rsidRPr="00DE04D7">
              <w:rPr>
                <w:i/>
                <w:szCs w:val="24"/>
              </w:rPr>
              <w:t>i</w:t>
            </w:r>
          </w:p>
        </w:tc>
      </w:tr>
      <w:tr w:rsidR="005073FC" w:rsidRPr="00DE04D7" w14:paraId="77FB78B8" w14:textId="77777777" w:rsidTr="0065167A">
        <w:tc>
          <w:tcPr>
            <w:tcW w:w="520" w:type="pct"/>
          </w:tcPr>
          <w:p w14:paraId="3C5B113B" w14:textId="32CADA56" w:rsidR="005073FC" w:rsidRPr="00DE04D7" w:rsidRDefault="005073FC" w:rsidP="005073FC">
            <w:pPr>
              <w:pStyle w:val="Tablebody"/>
              <w:autoSpaceDE w:val="0"/>
              <w:autoSpaceDN w:val="0"/>
              <w:adjustRightInd w:val="0"/>
            </w:pPr>
            <w:r w:rsidRPr="00DE04D7">
              <w:rPr>
                <w:i/>
                <w:szCs w:val="24"/>
              </w:rPr>
              <w:t>R</w:t>
            </w:r>
            <w:r w:rsidRPr="00DE04D7">
              <w:rPr>
                <w:szCs w:val="24"/>
                <w:vertAlign w:val="subscript"/>
              </w:rPr>
              <w:t>d</w:t>
            </w:r>
          </w:p>
        </w:tc>
        <w:tc>
          <w:tcPr>
            <w:tcW w:w="4480" w:type="pct"/>
          </w:tcPr>
          <w:p w14:paraId="0CB0DC2E" w14:textId="6849E344" w:rsidR="005073FC" w:rsidRPr="00DE04D7" w:rsidRDefault="005073FC" w:rsidP="005073FC">
            <w:pPr>
              <w:pStyle w:val="Tablebody"/>
              <w:autoSpaceDE w:val="0"/>
              <w:autoSpaceDN w:val="0"/>
              <w:adjustRightInd w:val="0"/>
            </w:pPr>
            <w:r w:rsidRPr="00DE04D7">
              <w:rPr>
                <w:szCs w:val="24"/>
              </w:rPr>
              <w:t>Design value of the resistance</w:t>
            </w:r>
          </w:p>
        </w:tc>
      </w:tr>
      <w:tr w:rsidR="005073FC" w:rsidRPr="00DE04D7" w14:paraId="68534162" w14:textId="77777777" w:rsidTr="0065167A">
        <w:tc>
          <w:tcPr>
            <w:tcW w:w="520" w:type="pct"/>
          </w:tcPr>
          <w:p w14:paraId="05532AE6" w14:textId="77B55462" w:rsidR="005073FC" w:rsidRPr="00DE04D7" w:rsidRDefault="005073FC" w:rsidP="005073FC">
            <w:pPr>
              <w:pStyle w:val="Tablebody"/>
              <w:autoSpaceDE w:val="0"/>
              <w:autoSpaceDN w:val="0"/>
              <w:adjustRightInd w:val="0"/>
            </w:pPr>
            <w:r w:rsidRPr="00DE04D7">
              <w:rPr>
                <w:i/>
                <w:szCs w:val="24"/>
              </w:rPr>
              <w:t>R</w:t>
            </w:r>
            <w:r w:rsidRPr="00DE04D7">
              <w:rPr>
                <w:szCs w:val="24"/>
                <w:vertAlign w:val="subscript"/>
              </w:rPr>
              <w:t>r</w:t>
            </w:r>
          </w:p>
        </w:tc>
        <w:tc>
          <w:tcPr>
            <w:tcW w:w="4480" w:type="pct"/>
          </w:tcPr>
          <w:p w14:paraId="62A17D5D" w14:textId="205C4FDA" w:rsidR="005073FC" w:rsidRPr="00DE04D7" w:rsidRDefault="005073FC" w:rsidP="005073FC">
            <w:pPr>
              <w:pStyle w:val="Tablebody"/>
              <w:autoSpaceDE w:val="0"/>
              <w:autoSpaceDN w:val="0"/>
              <w:adjustRightInd w:val="0"/>
            </w:pPr>
            <w:r w:rsidRPr="00DE04D7">
              <w:rPr>
                <w:szCs w:val="24"/>
              </w:rPr>
              <w:t>Racking ratio</w:t>
            </w:r>
          </w:p>
        </w:tc>
      </w:tr>
      <w:tr w:rsidR="005073FC" w:rsidRPr="00DE04D7" w14:paraId="22F3F0AC" w14:textId="77777777" w:rsidTr="0065167A">
        <w:tc>
          <w:tcPr>
            <w:tcW w:w="520" w:type="pct"/>
          </w:tcPr>
          <w:p w14:paraId="5D003C51" w14:textId="5C1CEBE2" w:rsidR="005073FC" w:rsidRPr="00DE04D7" w:rsidRDefault="005073FC" w:rsidP="005073FC">
            <w:pPr>
              <w:pStyle w:val="Tablebody"/>
              <w:autoSpaceDE w:val="0"/>
              <w:autoSpaceDN w:val="0"/>
              <w:adjustRightInd w:val="0"/>
            </w:pPr>
            <w:r w:rsidRPr="00DE04D7">
              <w:rPr>
                <w:i/>
                <w:szCs w:val="24"/>
              </w:rPr>
              <w:t>S</w:t>
            </w:r>
            <w:r w:rsidRPr="00DE04D7">
              <w:rPr>
                <w:szCs w:val="24"/>
                <w:vertAlign w:val="subscript"/>
              </w:rPr>
              <w:t>1</w:t>
            </w:r>
          </w:p>
        </w:tc>
        <w:tc>
          <w:tcPr>
            <w:tcW w:w="4480" w:type="pct"/>
          </w:tcPr>
          <w:p w14:paraId="6D16E8F5" w14:textId="43CF6984" w:rsidR="005073FC" w:rsidRPr="00DE04D7" w:rsidRDefault="005073FC" w:rsidP="005073FC">
            <w:pPr>
              <w:pStyle w:val="Tablebody"/>
              <w:autoSpaceDE w:val="0"/>
              <w:autoSpaceDN w:val="0"/>
              <w:adjustRightInd w:val="0"/>
              <w:rPr>
                <w:rFonts w:cs="TimesNewRoman"/>
              </w:rPr>
            </w:pPr>
            <w:r w:rsidRPr="00DE04D7">
              <w:rPr>
                <w:szCs w:val="24"/>
              </w:rPr>
              <w:t>Spectral ordinate at 1 s of the horizontal acceleration elastic response spectrum (5% damping)</w:t>
            </w:r>
          </w:p>
        </w:tc>
      </w:tr>
      <w:tr w:rsidR="005073FC" w:rsidRPr="00DE04D7" w14:paraId="67734230" w14:textId="77777777" w:rsidTr="0065167A">
        <w:tc>
          <w:tcPr>
            <w:tcW w:w="520" w:type="pct"/>
          </w:tcPr>
          <w:p w14:paraId="0364BF18" w14:textId="563C3804" w:rsidR="005073FC" w:rsidRPr="00DE04D7" w:rsidRDefault="005073FC" w:rsidP="005073FC">
            <w:pPr>
              <w:pStyle w:val="Tablebody"/>
              <w:autoSpaceDE w:val="0"/>
              <w:autoSpaceDN w:val="0"/>
              <w:adjustRightInd w:val="0"/>
            </w:pPr>
            <w:r w:rsidRPr="00DE04D7">
              <w:rPr>
                <w:i/>
                <w:szCs w:val="24"/>
              </w:rPr>
              <w:t>S</w:t>
            </w:r>
            <w:r w:rsidRPr="00DE04D7">
              <w:rPr>
                <w:szCs w:val="24"/>
                <w:vertAlign w:val="subscript"/>
              </w:rPr>
              <w:t>ff</w:t>
            </w:r>
          </w:p>
        </w:tc>
        <w:tc>
          <w:tcPr>
            <w:tcW w:w="4480" w:type="pct"/>
          </w:tcPr>
          <w:p w14:paraId="4B03AF92" w14:textId="2217957F" w:rsidR="005073FC" w:rsidRPr="00DE04D7" w:rsidRDefault="005073FC" w:rsidP="005073FC">
            <w:pPr>
              <w:pStyle w:val="Tablebody"/>
              <w:autoSpaceDE w:val="0"/>
              <w:autoSpaceDN w:val="0"/>
              <w:adjustRightInd w:val="0"/>
            </w:pPr>
            <w:r w:rsidRPr="00DE04D7">
              <w:rPr>
                <w:szCs w:val="24"/>
              </w:rPr>
              <w:t>Free-field settlement</w:t>
            </w:r>
          </w:p>
        </w:tc>
      </w:tr>
      <w:tr w:rsidR="005073FC" w:rsidRPr="00DE04D7" w14:paraId="2A37A95D" w14:textId="77777777" w:rsidTr="0065167A">
        <w:tc>
          <w:tcPr>
            <w:tcW w:w="520" w:type="pct"/>
          </w:tcPr>
          <w:p w14:paraId="4BBF1696" w14:textId="72806720" w:rsidR="005073FC" w:rsidRPr="00DE04D7" w:rsidRDefault="005073FC" w:rsidP="005073FC">
            <w:pPr>
              <w:pStyle w:val="Tablebody"/>
              <w:autoSpaceDE w:val="0"/>
              <w:autoSpaceDN w:val="0"/>
              <w:adjustRightInd w:val="0"/>
            </w:pPr>
            <w:r w:rsidRPr="00DE04D7">
              <w:rPr>
                <w:i/>
                <w:szCs w:val="24"/>
              </w:rPr>
              <w:t>S</w:t>
            </w:r>
            <w:r w:rsidRPr="00DE04D7">
              <w:rPr>
                <w:szCs w:val="24"/>
                <w:vertAlign w:val="subscript"/>
              </w:rPr>
              <w:t>Ru</w:t>
            </w:r>
          </w:p>
        </w:tc>
        <w:tc>
          <w:tcPr>
            <w:tcW w:w="4480" w:type="pct"/>
          </w:tcPr>
          <w:p w14:paraId="7CD24896" w14:textId="3713E967" w:rsidR="005073FC" w:rsidRPr="00DE04D7" w:rsidRDefault="005073FC" w:rsidP="005073FC">
            <w:pPr>
              <w:pStyle w:val="Tablebody"/>
              <w:autoSpaceDE w:val="0"/>
              <w:autoSpaceDN w:val="0"/>
              <w:adjustRightInd w:val="0"/>
            </w:pPr>
            <w:r w:rsidRPr="00DE04D7">
              <w:rPr>
                <w:szCs w:val="24"/>
              </w:rPr>
              <w:t>Required force to cause a unit racking deflection of the underground structure</w:t>
            </w:r>
          </w:p>
        </w:tc>
      </w:tr>
      <w:tr w:rsidR="005073FC" w:rsidRPr="00DE04D7" w14:paraId="369C5B20" w14:textId="77777777" w:rsidTr="0065167A">
        <w:tc>
          <w:tcPr>
            <w:tcW w:w="520" w:type="pct"/>
          </w:tcPr>
          <w:p w14:paraId="34692CD4" w14:textId="3813D6A2" w:rsidR="005073FC" w:rsidRPr="00DE04D7" w:rsidRDefault="005073FC" w:rsidP="005073FC">
            <w:pPr>
              <w:pStyle w:val="Tablebody"/>
              <w:autoSpaceDE w:val="0"/>
              <w:autoSpaceDN w:val="0"/>
              <w:adjustRightInd w:val="0"/>
            </w:pPr>
            <w:r w:rsidRPr="00DE04D7">
              <w:rPr>
                <w:i/>
                <w:szCs w:val="24"/>
              </w:rPr>
              <w:t>T</w:t>
            </w:r>
            <w:r w:rsidRPr="00DE04D7">
              <w:rPr>
                <w:szCs w:val="24"/>
                <w:vertAlign w:val="subscript"/>
              </w:rPr>
              <w:t>0</w:t>
            </w:r>
          </w:p>
        </w:tc>
        <w:tc>
          <w:tcPr>
            <w:tcW w:w="4480" w:type="pct"/>
          </w:tcPr>
          <w:p w14:paraId="41E984E7" w14:textId="48D6B745" w:rsidR="005073FC" w:rsidRPr="00DE04D7" w:rsidRDefault="005073FC" w:rsidP="005073FC">
            <w:pPr>
              <w:pStyle w:val="Tablebody"/>
              <w:autoSpaceDE w:val="0"/>
              <w:autoSpaceDN w:val="0"/>
              <w:adjustRightInd w:val="0"/>
            </w:pPr>
            <w:r w:rsidRPr="00DE04D7">
              <w:rPr>
                <w:szCs w:val="24"/>
              </w:rPr>
              <w:t>Fundamental period of the soil deposit</w:t>
            </w:r>
          </w:p>
        </w:tc>
      </w:tr>
      <w:tr w:rsidR="005073FC" w:rsidRPr="00DE04D7" w14:paraId="28235960" w14:textId="77777777" w:rsidTr="0065167A">
        <w:tc>
          <w:tcPr>
            <w:tcW w:w="520" w:type="pct"/>
          </w:tcPr>
          <w:p w14:paraId="27609FDC" w14:textId="5E2786A6" w:rsidR="005073FC" w:rsidRPr="00DE04D7" w:rsidRDefault="005073FC" w:rsidP="005073FC">
            <w:pPr>
              <w:pStyle w:val="Tablebody"/>
              <w:autoSpaceDE w:val="0"/>
              <w:autoSpaceDN w:val="0"/>
              <w:adjustRightInd w:val="0"/>
            </w:pPr>
            <w:r w:rsidRPr="00DE04D7">
              <w:rPr>
                <w:i/>
                <w:szCs w:val="24"/>
              </w:rPr>
              <w:t>T</w:t>
            </w:r>
            <w:r w:rsidRPr="00DE04D7">
              <w:rPr>
                <w:szCs w:val="24"/>
                <w:vertAlign w:val="subscript"/>
              </w:rPr>
              <w:t>m</w:t>
            </w:r>
          </w:p>
        </w:tc>
        <w:tc>
          <w:tcPr>
            <w:tcW w:w="4480" w:type="pct"/>
          </w:tcPr>
          <w:p w14:paraId="40E18E78" w14:textId="0B465B68" w:rsidR="005073FC" w:rsidRPr="00DE04D7" w:rsidRDefault="005073FC" w:rsidP="005073FC">
            <w:pPr>
              <w:pStyle w:val="Tablebody"/>
              <w:autoSpaceDE w:val="0"/>
              <w:autoSpaceDN w:val="0"/>
              <w:adjustRightInd w:val="0"/>
            </w:pPr>
            <w:r w:rsidRPr="00DE04D7">
              <w:rPr>
                <w:szCs w:val="24"/>
              </w:rPr>
              <w:t>Average period of the seismic action</w:t>
            </w:r>
          </w:p>
        </w:tc>
      </w:tr>
      <w:tr w:rsidR="005073FC" w:rsidRPr="00DE04D7" w14:paraId="70728BE6" w14:textId="77777777" w:rsidTr="0065167A">
        <w:tc>
          <w:tcPr>
            <w:tcW w:w="520" w:type="pct"/>
          </w:tcPr>
          <w:p w14:paraId="6F289229" w14:textId="37C69374" w:rsidR="005073FC" w:rsidRPr="00DE04D7" w:rsidRDefault="005073FC" w:rsidP="005073FC">
            <w:pPr>
              <w:pStyle w:val="Tablebody"/>
              <w:autoSpaceDE w:val="0"/>
              <w:autoSpaceDN w:val="0"/>
              <w:adjustRightInd w:val="0"/>
            </w:pPr>
            <w:r w:rsidRPr="00DE04D7">
              <w:rPr>
                <w:i/>
                <w:szCs w:val="24"/>
              </w:rPr>
              <w:t>T</w:t>
            </w:r>
            <w:r w:rsidRPr="00DE04D7">
              <w:rPr>
                <w:szCs w:val="24"/>
                <w:vertAlign w:val="subscript"/>
              </w:rPr>
              <w:t>B</w:t>
            </w:r>
            <w:r w:rsidRPr="00DE04D7">
              <w:rPr>
                <w:szCs w:val="24"/>
              </w:rPr>
              <w:t xml:space="preserve">, </w:t>
            </w:r>
            <w:r w:rsidRPr="00DE04D7">
              <w:rPr>
                <w:i/>
                <w:szCs w:val="24"/>
              </w:rPr>
              <w:t>T</w:t>
            </w:r>
            <w:r w:rsidRPr="00DE04D7">
              <w:rPr>
                <w:szCs w:val="24"/>
                <w:vertAlign w:val="subscript"/>
              </w:rPr>
              <w:t>C</w:t>
            </w:r>
          </w:p>
        </w:tc>
        <w:tc>
          <w:tcPr>
            <w:tcW w:w="4480" w:type="pct"/>
          </w:tcPr>
          <w:p w14:paraId="027C2A61" w14:textId="60A0B16F" w:rsidR="005073FC" w:rsidRPr="00DE04D7" w:rsidRDefault="005073FC" w:rsidP="005073FC">
            <w:pPr>
              <w:pStyle w:val="Tablebody"/>
              <w:autoSpaceDE w:val="0"/>
              <w:autoSpaceDN w:val="0"/>
              <w:adjustRightInd w:val="0"/>
            </w:pPr>
            <w:r w:rsidRPr="00DE04D7">
              <w:rPr>
                <w:szCs w:val="24"/>
              </w:rPr>
              <w:t>Lower and upper-corner periods of the constant spectral acceleration range</w:t>
            </w:r>
          </w:p>
        </w:tc>
      </w:tr>
      <w:tr w:rsidR="005073FC" w:rsidRPr="00DE04D7" w14:paraId="482A291B" w14:textId="77777777" w:rsidTr="0065167A">
        <w:tc>
          <w:tcPr>
            <w:tcW w:w="520" w:type="pct"/>
          </w:tcPr>
          <w:p w14:paraId="756DED64" w14:textId="572278A0" w:rsidR="005073FC" w:rsidRPr="00DE04D7" w:rsidRDefault="005073FC" w:rsidP="005073FC">
            <w:pPr>
              <w:pStyle w:val="Tablebody"/>
              <w:autoSpaceDE w:val="0"/>
              <w:autoSpaceDN w:val="0"/>
              <w:adjustRightInd w:val="0"/>
              <w:rPr>
                <w:i/>
              </w:rPr>
            </w:pPr>
            <w:r w:rsidRPr="00DE04D7">
              <w:rPr>
                <w:i/>
                <w:szCs w:val="24"/>
              </w:rPr>
              <w:t>U</w:t>
            </w:r>
          </w:p>
        </w:tc>
        <w:tc>
          <w:tcPr>
            <w:tcW w:w="4480" w:type="pct"/>
          </w:tcPr>
          <w:p w14:paraId="15390965" w14:textId="5FF79D49" w:rsidR="005073FC" w:rsidRPr="00DE04D7" w:rsidRDefault="005073FC" w:rsidP="005073FC">
            <w:pPr>
              <w:pStyle w:val="Tablebody"/>
              <w:autoSpaceDE w:val="0"/>
              <w:autoSpaceDN w:val="0"/>
              <w:adjustRightInd w:val="0"/>
            </w:pPr>
            <w:r w:rsidRPr="00DE04D7">
              <w:rPr>
                <w:szCs w:val="24"/>
              </w:rPr>
              <w:t>Resultant of pore water pressure acting on the foundation</w:t>
            </w:r>
          </w:p>
        </w:tc>
      </w:tr>
      <w:tr w:rsidR="005073FC" w:rsidRPr="00DE04D7" w14:paraId="721CA127" w14:textId="77777777" w:rsidTr="0065167A">
        <w:tc>
          <w:tcPr>
            <w:tcW w:w="520" w:type="pct"/>
          </w:tcPr>
          <w:p w14:paraId="1477BA3E" w14:textId="2D4FA424" w:rsidR="005073FC" w:rsidRPr="00DE04D7" w:rsidRDefault="005073FC" w:rsidP="005073FC">
            <w:pPr>
              <w:pStyle w:val="Tablebody"/>
              <w:autoSpaceDE w:val="0"/>
              <w:autoSpaceDN w:val="0"/>
              <w:adjustRightInd w:val="0"/>
            </w:pPr>
            <w:r w:rsidRPr="00DE04D7">
              <w:rPr>
                <w:i/>
                <w:szCs w:val="24"/>
              </w:rPr>
              <w:t>V</w:t>
            </w:r>
            <w:r w:rsidRPr="00DE04D7">
              <w:rPr>
                <w:szCs w:val="24"/>
                <w:vertAlign w:val="subscript"/>
              </w:rPr>
              <w:t>app</w:t>
            </w:r>
          </w:p>
        </w:tc>
        <w:tc>
          <w:tcPr>
            <w:tcW w:w="4480" w:type="pct"/>
          </w:tcPr>
          <w:p w14:paraId="5030904C" w14:textId="28884CE2" w:rsidR="005073FC" w:rsidRPr="00DE04D7" w:rsidRDefault="005073FC" w:rsidP="005073FC">
            <w:pPr>
              <w:pStyle w:val="Tablebody"/>
              <w:autoSpaceDE w:val="0"/>
              <w:autoSpaceDN w:val="0"/>
              <w:adjustRightInd w:val="0"/>
            </w:pPr>
            <w:r w:rsidRPr="00DE04D7">
              <w:rPr>
                <w:szCs w:val="24"/>
              </w:rPr>
              <w:t>Apparent shear wave velocity</w:t>
            </w:r>
          </w:p>
        </w:tc>
      </w:tr>
      <w:tr w:rsidR="005073FC" w:rsidRPr="00DE04D7" w14:paraId="3C701C0C" w14:textId="77777777" w:rsidTr="0065167A">
        <w:tc>
          <w:tcPr>
            <w:tcW w:w="520" w:type="pct"/>
          </w:tcPr>
          <w:p w14:paraId="4F5F4470" w14:textId="0E8BB5D6" w:rsidR="005073FC" w:rsidRPr="00DE04D7" w:rsidRDefault="005073FC" w:rsidP="005073FC">
            <w:pPr>
              <w:pStyle w:val="Tablebody"/>
              <w:autoSpaceDE w:val="0"/>
              <w:autoSpaceDN w:val="0"/>
              <w:adjustRightInd w:val="0"/>
            </w:pPr>
            <w:r w:rsidRPr="00DE04D7">
              <w:rPr>
                <w:i/>
                <w:szCs w:val="24"/>
              </w:rPr>
              <w:t>V</w:t>
            </w:r>
            <w:r w:rsidRPr="00DE04D7">
              <w:rPr>
                <w:szCs w:val="24"/>
                <w:vertAlign w:val="subscript"/>
              </w:rPr>
              <w:t>Ed</w:t>
            </w:r>
          </w:p>
        </w:tc>
        <w:tc>
          <w:tcPr>
            <w:tcW w:w="4480" w:type="pct"/>
          </w:tcPr>
          <w:p w14:paraId="14D14C7D" w14:textId="6FEF9DF0" w:rsidR="005073FC" w:rsidRPr="00DE04D7" w:rsidRDefault="005073FC" w:rsidP="005073FC">
            <w:pPr>
              <w:pStyle w:val="Tablebody"/>
              <w:autoSpaceDE w:val="0"/>
              <w:autoSpaceDN w:val="0"/>
              <w:adjustRightInd w:val="0"/>
            </w:pPr>
            <w:r w:rsidRPr="00DE04D7">
              <w:rPr>
                <w:szCs w:val="24"/>
              </w:rPr>
              <w:t>Design value of the horizontal shear force acting at the lower face of the foundation</w:t>
            </w:r>
          </w:p>
        </w:tc>
      </w:tr>
      <w:tr w:rsidR="005073FC" w:rsidRPr="00DE04D7" w14:paraId="1D3B8878" w14:textId="77777777" w:rsidTr="0065167A">
        <w:tc>
          <w:tcPr>
            <w:tcW w:w="520" w:type="pct"/>
          </w:tcPr>
          <w:p w14:paraId="33F0BA86" w14:textId="0C4EB0AA" w:rsidR="005073FC" w:rsidRPr="00DE04D7" w:rsidRDefault="005073FC" w:rsidP="005073FC">
            <w:pPr>
              <w:pStyle w:val="Tablebody"/>
              <w:autoSpaceDE w:val="0"/>
              <w:autoSpaceDN w:val="0"/>
              <w:adjustRightInd w:val="0"/>
            </w:pPr>
            <w:r w:rsidRPr="00DE04D7">
              <w:rPr>
                <w:i/>
                <w:szCs w:val="24"/>
              </w:rPr>
              <w:t>V</w:t>
            </w:r>
            <w:r w:rsidRPr="00DE04D7">
              <w:rPr>
                <w:szCs w:val="24"/>
                <w:vertAlign w:val="subscript"/>
              </w:rPr>
              <w:t>ff</w:t>
            </w:r>
          </w:p>
        </w:tc>
        <w:tc>
          <w:tcPr>
            <w:tcW w:w="4480" w:type="pct"/>
          </w:tcPr>
          <w:p w14:paraId="35306911" w14:textId="0B55B6AE" w:rsidR="005073FC" w:rsidRPr="00DE04D7" w:rsidRDefault="005073FC" w:rsidP="005073FC">
            <w:pPr>
              <w:pStyle w:val="Tablebody"/>
              <w:autoSpaceDE w:val="0"/>
              <w:autoSpaceDN w:val="0"/>
              <w:adjustRightInd w:val="0"/>
            </w:pPr>
            <w:r w:rsidRPr="00DE04D7">
              <w:rPr>
                <w:szCs w:val="24"/>
              </w:rPr>
              <w:t>Shear force in the lining in absence of SSI</w:t>
            </w:r>
          </w:p>
        </w:tc>
      </w:tr>
      <w:tr w:rsidR="005073FC" w:rsidRPr="00DE04D7" w14:paraId="411B6BC9" w14:textId="77777777" w:rsidTr="0065167A">
        <w:tc>
          <w:tcPr>
            <w:tcW w:w="520" w:type="pct"/>
          </w:tcPr>
          <w:p w14:paraId="0FEF2E86" w14:textId="282BC339" w:rsidR="005073FC" w:rsidRPr="00DE04D7" w:rsidRDefault="005073FC" w:rsidP="005073FC">
            <w:pPr>
              <w:pStyle w:val="Tablebody"/>
              <w:autoSpaceDE w:val="0"/>
              <w:autoSpaceDN w:val="0"/>
              <w:adjustRightInd w:val="0"/>
            </w:pPr>
            <w:r w:rsidRPr="00DE04D7">
              <w:rPr>
                <w:i/>
                <w:szCs w:val="24"/>
              </w:rPr>
              <w:t>V</w:t>
            </w:r>
            <w:r w:rsidRPr="00DE04D7">
              <w:rPr>
                <w:szCs w:val="24"/>
                <w:vertAlign w:val="subscript"/>
              </w:rPr>
              <w:t>pl,Rd</w:t>
            </w:r>
          </w:p>
        </w:tc>
        <w:tc>
          <w:tcPr>
            <w:tcW w:w="4480" w:type="pct"/>
          </w:tcPr>
          <w:p w14:paraId="65D896BB" w14:textId="6D1F8FEA" w:rsidR="005073FC" w:rsidRPr="00DE04D7" w:rsidRDefault="005073FC" w:rsidP="005073FC">
            <w:pPr>
              <w:pStyle w:val="Tablebody"/>
              <w:autoSpaceDE w:val="0"/>
              <w:autoSpaceDN w:val="0"/>
              <w:adjustRightInd w:val="0"/>
            </w:pPr>
            <w:r w:rsidRPr="00DE04D7">
              <w:rPr>
                <w:szCs w:val="24"/>
              </w:rPr>
              <w:t xml:space="preserve">Design value of the shear resistance of a member in accordance with </w:t>
            </w:r>
            <w:r w:rsidRPr="00DE04D7">
              <w:rPr>
                <w:rStyle w:val="stdpublisher"/>
                <w:szCs w:val="24"/>
                <w:shd w:val="clear" w:color="auto" w:fill="auto"/>
              </w:rPr>
              <w:t>EN</w:t>
            </w:r>
            <w:r w:rsidRPr="00DE04D7">
              <w:rPr>
                <w:szCs w:val="24"/>
              </w:rPr>
              <w:t xml:space="preserve"> </w:t>
            </w:r>
            <w:r w:rsidRPr="00DE04D7">
              <w:rPr>
                <w:rStyle w:val="stddocNumber"/>
                <w:szCs w:val="24"/>
                <w:shd w:val="clear" w:color="auto" w:fill="auto"/>
              </w:rPr>
              <w:t>1993</w:t>
            </w:r>
            <w:r w:rsidRPr="00DE04D7">
              <w:rPr>
                <w:szCs w:val="24"/>
              </w:rPr>
              <w:t>-</w:t>
            </w:r>
            <w:r w:rsidRPr="00DE04D7">
              <w:rPr>
                <w:rStyle w:val="stddocPartNumber"/>
                <w:szCs w:val="24"/>
                <w:shd w:val="clear" w:color="auto" w:fill="auto"/>
              </w:rPr>
              <w:t>1-1</w:t>
            </w:r>
          </w:p>
        </w:tc>
      </w:tr>
      <w:tr w:rsidR="005073FC" w:rsidRPr="00DE04D7" w14:paraId="77E95662" w14:textId="77777777" w:rsidTr="0065167A">
        <w:tc>
          <w:tcPr>
            <w:tcW w:w="520" w:type="pct"/>
          </w:tcPr>
          <w:p w14:paraId="5402CE6B" w14:textId="28793510" w:rsidR="005073FC" w:rsidRPr="00DE04D7" w:rsidRDefault="005073FC" w:rsidP="005073FC">
            <w:pPr>
              <w:pStyle w:val="Tablebody"/>
              <w:autoSpaceDE w:val="0"/>
              <w:autoSpaceDN w:val="0"/>
              <w:adjustRightInd w:val="0"/>
            </w:pPr>
            <w:r w:rsidRPr="00DE04D7">
              <w:rPr>
                <w:i/>
                <w:szCs w:val="24"/>
              </w:rPr>
              <w:t>V</w:t>
            </w:r>
            <w:r w:rsidRPr="00DE04D7">
              <w:rPr>
                <w:szCs w:val="24"/>
                <w:vertAlign w:val="subscript"/>
              </w:rPr>
              <w:t>Rd,1</w:t>
            </w:r>
          </w:p>
        </w:tc>
        <w:tc>
          <w:tcPr>
            <w:tcW w:w="4480" w:type="pct"/>
          </w:tcPr>
          <w:p w14:paraId="0AB5B4E4" w14:textId="10FD8FF9" w:rsidR="005073FC" w:rsidRPr="00DE04D7" w:rsidRDefault="005073FC" w:rsidP="005073FC">
            <w:pPr>
              <w:pStyle w:val="Tablebody"/>
              <w:autoSpaceDE w:val="0"/>
              <w:autoSpaceDN w:val="0"/>
              <w:adjustRightInd w:val="0"/>
              <w:rPr>
                <w:iCs/>
              </w:rPr>
            </w:pPr>
            <w:r w:rsidRPr="00DE04D7">
              <w:rPr>
                <w:szCs w:val="24"/>
              </w:rPr>
              <w:t>Design value of the shear force acting at the lower face of a horizontal foundation</w:t>
            </w:r>
          </w:p>
        </w:tc>
      </w:tr>
      <w:tr w:rsidR="005073FC" w:rsidRPr="00DE04D7" w14:paraId="2BBC2D35" w14:textId="77777777" w:rsidTr="0065167A">
        <w:tc>
          <w:tcPr>
            <w:tcW w:w="520" w:type="pct"/>
          </w:tcPr>
          <w:p w14:paraId="4DA3D959" w14:textId="4172F3E9" w:rsidR="005073FC" w:rsidRPr="00DE04D7" w:rsidRDefault="005073FC" w:rsidP="005073FC">
            <w:pPr>
              <w:pStyle w:val="Tablebody"/>
              <w:autoSpaceDE w:val="0"/>
              <w:autoSpaceDN w:val="0"/>
              <w:adjustRightInd w:val="0"/>
            </w:pPr>
            <w:r w:rsidRPr="00DE04D7">
              <w:rPr>
                <w:i/>
                <w:szCs w:val="24"/>
              </w:rPr>
              <w:t>V</w:t>
            </w:r>
            <w:r w:rsidRPr="00DE04D7">
              <w:rPr>
                <w:szCs w:val="24"/>
                <w:vertAlign w:val="subscript"/>
              </w:rPr>
              <w:t>Rd,2</w:t>
            </w:r>
          </w:p>
        </w:tc>
        <w:tc>
          <w:tcPr>
            <w:tcW w:w="4480" w:type="pct"/>
          </w:tcPr>
          <w:p w14:paraId="21D60CF7" w14:textId="45DF01D0" w:rsidR="005073FC" w:rsidRPr="00DE04D7" w:rsidRDefault="005073FC" w:rsidP="005073FC">
            <w:pPr>
              <w:pStyle w:val="Tablebody"/>
              <w:autoSpaceDE w:val="0"/>
              <w:autoSpaceDN w:val="0"/>
              <w:adjustRightInd w:val="0"/>
            </w:pPr>
            <w:r w:rsidRPr="00DE04D7">
              <w:rPr>
                <w:szCs w:val="24"/>
              </w:rPr>
              <w:t>Design value of the shear resistance between the vertical sides of a cast-in place foundation and the ground</w:t>
            </w:r>
          </w:p>
        </w:tc>
      </w:tr>
      <w:tr w:rsidR="005073FC" w:rsidRPr="00DE04D7" w14:paraId="68FAB9FE" w14:textId="77777777" w:rsidTr="0065167A">
        <w:tc>
          <w:tcPr>
            <w:tcW w:w="520" w:type="pct"/>
          </w:tcPr>
          <w:p w14:paraId="6D1F1D0C" w14:textId="1C9EC9CA" w:rsidR="005073FC" w:rsidRPr="00DE04D7" w:rsidRDefault="005073FC" w:rsidP="005073FC">
            <w:pPr>
              <w:pStyle w:val="Tablebody"/>
              <w:autoSpaceDE w:val="0"/>
              <w:autoSpaceDN w:val="0"/>
              <w:adjustRightInd w:val="0"/>
            </w:pPr>
            <w:r w:rsidRPr="00DE04D7">
              <w:rPr>
                <w:i/>
                <w:szCs w:val="24"/>
              </w:rPr>
              <w:t>V</w:t>
            </w:r>
            <w:r w:rsidRPr="00DE04D7">
              <w:rPr>
                <w:szCs w:val="24"/>
                <w:vertAlign w:val="subscript"/>
              </w:rPr>
              <w:t>Rd,3</w:t>
            </w:r>
          </w:p>
        </w:tc>
        <w:tc>
          <w:tcPr>
            <w:tcW w:w="4480" w:type="pct"/>
          </w:tcPr>
          <w:p w14:paraId="5DAA4A8C" w14:textId="4C8B88DC" w:rsidR="005073FC" w:rsidRPr="00DE04D7" w:rsidRDefault="005073FC" w:rsidP="005073FC">
            <w:pPr>
              <w:pStyle w:val="Tablebody"/>
              <w:autoSpaceDE w:val="0"/>
              <w:autoSpaceDN w:val="0"/>
              <w:adjustRightInd w:val="0"/>
            </w:pPr>
            <w:r w:rsidRPr="00DE04D7">
              <w:rPr>
                <w:szCs w:val="24"/>
              </w:rPr>
              <w:t>Design value of the horizontal component of passive earth pressure on the sides of a foundation</w:t>
            </w:r>
          </w:p>
        </w:tc>
      </w:tr>
      <w:tr w:rsidR="005073FC" w:rsidRPr="00DE04D7" w14:paraId="4C756E18" w14:textId="77777777" w:rsidTr="0065167A">
        <w:tc>
          <w:tcPr>
            <w:tcW w:w="520" w:type="pct"/>
          </w:tcPr>
          <w:p w14:paraId="75BE3D02" w14:textId="489D533B" w:rsidR="005073FC" w:rsidRPr="00DE04D7" w:rsidRDefault="005073FC" w:rsidP="005073FC">
            <w:pPr>
              <w:pStyle w:val="Tablebody"/>
              <w:autoSpaceDE w:val="0"/>
              <w:autoSpaceDN w:val="0"/>
              <w:adjustRightInd w:val="0"/>
            </w:pPr>
            <w:r w:rsidRPr="00DE04D7">
              <w:rPr>
                <w:i/>
                <w:szCs w:val="24"/>
              </w:rPr>
              <w:t>V</w:t>
            </w:r>
            <w:r w:rsidRPr="00DE04D7">
              <w:rPr>
                <w:szCs w:val="24"/>
                <w:vertAlign w:val="subscript"/>
              </w:rPr>
              <w:t>SSI</w:t>
            </w:r>
          </w:p>
        </w:tc>
        <w:tc>
          <w:tcPr>
            <w:tcW w:w="4480" w:type="pct"/>
          </w:tcPr>
          <w:p w14:paraId="1E37599C" w14:textId="0CBCC3B8" w:rsidR="005073FC" w:rsidRPr="00DE04D7" w:rsidRDefault="005073FC" w:rsidP="005073FC">
            <w:pPr>
              <w:pStyle w:val="Tablebody"/>
              <w:autoSpaceDE w:val="0"/>
              <w:autoSpaceDN w:val="0"/>
              <w:adjustRightInd w:val="0"/>
            </w:pPr>
            <w:r w:rsidRPr="00DE04D7">
              <w:rPr>
                <w:szCs w:val="24"/>
              </w:rPr>
              <w:t>Shear force in the lining in presence of SSI</w:t>
            </w:r>
          </w:p>
        </w:tc>
      </w:tr>
      <w:tr w:rsidR="005073FC" w:rsidRPr="00DE04D7" w14:paraId="5A9CA6B9" w14:textId="77777777" w:rsidTr="0065167A">
        <w:tc>
          <w:tcPr>
            <w:tcW w:w="520" w:type="pct"/>
          </w:tcPr>
          <w:p w14:paraId="500D5FF1" w14:textId="4B5ABDC2" w:rsidR="005073FC" w:rsidRPr="00DE04D7" w:rsidRDefault="005073FC" w:rsidP="005073FC">
            <w:pPr>
              <w:pStyle w:val="Tablebody"/>
              <w:autoSpaceDE w:val="0"/>
              <w:autoSpaceDN w:val="0"/>
              <w:adjustRightInd w:val="0"/>
              <w:rPr>
                <w:i/>
              </w:rPr>
            </w:pPr>
            <w:r w:rsidRPr="00DE04D7">
              <w:rPr>
                <w:i/>
                <w:szCs w:val="24"/>
              </w:rPr>
              <w:t>W</w:t>
            </w:r>
          </w:p>
        </w:tc>
        <w:tc>
          <w:tcPr>
            <w:tcW w:w="4480" w:type="pct"/>
          </w:tcPr>
          <w:p w14:paraId="2C26767F" w14:textId="75698F2D" w:rsidR="005073FC" w:rsidRPr="00DE04D7" w:rsidRDefault="005073FC" w:rsidP="005073FC">
            <w:pPr>
              <w:pStyle w:val="Tablebody"/>
              <w:autoSpaceDE w:val="0"/>
              <w:autoSpaceDN w:val="0"/>
              <w:adjustRightInd w:val="0"/>
            </w:pPr>
            <w:r w:rsidRPr="00DE04D7">
              <w:rPr>
                <w:szCs w:val="24"/>
              </w:rPr>
              <w:t>Weighting factor</w:t>
            </w:r>
          </w:p>
        </w:tc>
      </w:tr>
      <w:tr w:rsidR="005073FC" w:rsidRPr="00DE04D7" w14:paraId="2CD0B727" w14:textId="77777777" w:rsidTr="0065167A">
        <w:tc>
          <w:tcPr>
            <w:tcW w:w="520" w:type="pct"/>
          </w:tcPr>
          <w:p w14:paraId="46B4F713" w14:textId="63770303" w:rsidR="005073FC" w:rsidRPr="00DE04D7" w:rsidRDefault="005073FC" w:rsidP="005073FC">
            <w:pPr>
              <w:pStyle w:val="Tablebody"/>
              <w:autoSpaceDE w:val="0"/>
              <w:autoSpaceDN w:val="0"/>
              <w:adjustRightInd w:val="0"/>
            </w:pPr>
            <w:r w:rsidRPr="00DE04D7">
              <w:rPr>
                <w:i/>
                <w:szCs w:val="24"/>
              </w:rPr>
              <w:t>W</w:t>
            </w:r>
            <w:r w:rsidRPr="00DE04D7">
              <w:rPr>
                <w:szCs w:val="24"/>
                <w:vertAlign w:val="subscript"/>
              </w:rPr>
              <w:t>t</w:t>
            </w:r>
          </w:p>
        </w:tc>
        <w:tc>
          <w:tcPr>
            <w:tcW w:w="4480" w:type="pct"/>
          </w:tcPr>
          <w:p w14:paraId="27777503" w14:textId="526C0F1A" w:rsidR="005073FC" w:rsidRPr="00DE04D7" w:rsidRDefault="005073FC" w:rsidP="005073FC">
            <w:pPr>
              <w:pStyle w:val="Tablebody"/>
              <w:autoSpaceDE w:val="0"/>
              <w:autoSpaceDN w:val="0"/>
              <w:adjustRightInd w:val="0"/>
            </w:pPr>
            <w:r w:rsidRPr="00DE04D7">
              <w:rPr>
                <w:szCs w:val="24"/>
              </w:rPr>
              <w:t>Width of the transverse section of the underground structure</w:t>
            </w:r>
          </w:p>
        </w:tc>
      </w:tr>
    </w:tbl>
    <w:p w14:paraId="3E258F86" w14:textId="77777777" w:rsidR="005073FC" w:rsidRPr="00DE04D7" w:rsidRDefault="005073FC">
      <w:pPr>
        <w:pStyle w:val="Heading5"/>
        <w:tabs>
          <w:tab w:val="left" w:pos="400"/>
          <w:tab w:val="left" w:pos="560"/>
          <w:tab w:val="left" w:pos="720"/>
          <w:tab w:val="left" w:pos="880"/>
          <w:tab w:val="left" w:pos="940"/>
          <w:tab w:val="left" w:pos="1080"/>
          <w:tab w:val="left" w:pos="1140"/>
          <w:tab w:val="left" w:pos="1360"/>
        </w:tabs>
        <w:autoSpaceDE w:val="0"/>
        <w:autoSpaceDN w:val="0"/>
        <w:adjustRightInd w:val="0"/>
        <w:spacing w:before="240"/>
        <w:ind w:left="1077" w:hanging="1077"/>
        <w:jc w:val="both"/>
        <w:rPr>
          <w:rFonts w:eastAsia="Times New Roman"/>
          <w:szCs w:val="24"/>
        </w:rPr>
      </w:pPr>
      <w:r w:rsidRPr="00DE04D7">
        <w:rPr>
          <w:rFonts w:eastAsia="Times New Roman"/>
          <w:szCs w:val="24"/>
        </w:rPr>
        <w:t>Lower case Latin symbols</w:t>
      </w:r>
    </w:p>
    <w:tbl>
      <w:tblPr>
        <w:tblW w:w="5000" w:type="pct"/>
        <w:tblCellMar>
          <w:left w:w="100" w:type="dxa"/>
        </w:tblCellMar>
        <w:tblLook w:val="0000" w:firstRow="0" w:lastRow="0" w:firstColumn="0" w:lastColumn="0" w:noHBand="0" w:noVBand="0"/>
      </w:tblPr>
      <w:tblGrid>
        <w:gridCol w:w="1279"/>
        <w:gridCol w:w="8472"/>
      </w:tblGrid>
      <w:tr w:rsidR="005073FC" w:rsidRPr="00DE04D7" w14:paraId="092D611A" w14:textId="77777777" w:rsidTr="0065167A">
        <w:tc>
          <w:tcPr>
            <w:tcW w:w="656" w:type="pct"/>
          </w:tcPr>
          <w:p w14:paraId="11B1EF06" w14:textId="77993BC7" w:rsidR="005073FC" w:rsidRPr="00DE04D7" w:rsidRDefault="005073FC" w:rsidP="005073FC">
            <w:pPr>
              <w:pStyle w:val="Tablebody"/>
              <w:autoSpaceDE w:val="0"/>
              <w:autoSpaceDN w:val="0"/>
              <w:adjustRightInd w:val="0"/>
            </w:pPr>
            <w:r w:rsidRPr="00DE04D7">
              <w:rPr>
                <w:i/>
                <w:szCs w:val="24"/>
              </w:rPr>
              <w:t>a</w:t>
            </w:r>
            <w:r w:rsidRPr="00DE04D7">
              <w:rPr>
                <w:szCs w:val="24"/>
              </w:rPr>
              <w:t>(</w:t>
            </w:r>
            <w:r w:rsidRPr="00DE04D7">
              <w:rPr>
                <w:i/>
                <w:szCs w:val="24"/>
              </w:rPr>
              <w:t>t</w:t>
            </w:r>
            <w:r w:rsidRPr="00DE04D7">
              <w:rPr>
                <w:szCs w:val="24"/>
              </w:rPr>
              <w:t>)</w:t>
            </w:r>
          </w:p>
        </w:tc>
        <w:tc>
          <w:tcPr>
            <w:tcW w:w="4344" w:type="pct"/>
          </w:tcPr>
          <w:p w14:paraId="722B7B7D" w14:textId="09C06F85" w:rsidR="005073FC" w:rsidRPr="00DE04D7" w:rsidRDefault="005073FC" w:rsidP="005073FC">
            <w:pPr>
              <w:pStyle w:val="Tablebody"/>
              <w:autoSpaceDE w:val="0"/>
              <w:autoSpaceDN w:val="0"/>
              <w:adjustRightInd w:val="0"/>
            </w:pPr>
            <w:r w:rsidRPr="00DE04D7">
              <w:rPr>
                <w:szCs w:val="24"/>
              </w:rPr>
              <w:t>Time-history of acceleration</w:t>
            </w:r>
          </w:p>
        </w:tc>
      </w:tr>
      <w:tr w:rsidR="005073FC" w:rsidRPr="00DE04D7" w14:paraId="17E62EEB" w14:textId="77777777" w:rsidTr="0065167A">
        <w:tc>
          <w:tcPr>
            <w:tcW w:w="656" w:type="pct"/>
          </w:tcPr>
          <w:p w14:paraId="2CF2CB22" w14:textId="20529DFB" w:rsidR="005073FC" w:rsidRPr="00DE04D7" w:rsidRDefault="005073FC" w:rsidP="005073FC">
            <w:pPr>
              <w:pStyle w:val="Tablebody"/>
              <w:autoSpaceDE w:val="0"/>
              <w:autoSpaceDN w:val="0"/>
              <w:adjustRightInd w:val="0"/>
            </w:pPr>
            <w:r w:rsidRPr="00DE04D7">
              <w:rPr>
                <w:i/>
                <w:szCs w:val="24"/>
              </w:rPr>
              <w:t>a</w:t>
            </w:r>
            <w:r w:rsidRPr="00DE04D7">
              <w:rPr>
                <w:szCs w:val="24"/>
                <w:vertAlign w:val="subscript"/>
              </w:rPr>
              <w:t>1</w:t>
            </w:r>
          </w:p>
        </w:tc>
        <w:tc>
          <w:tcPr>
            <w:tcW w:w="4344" w:type="pct"/>
          </w:tcPr>
          <w:p w14:paraId="7967A307" w14:textId="7F9EA55B" w:rsidR="005073FC" w:rsidRPr="00DE04D7" w:rsidRDefault="005073FC" w:rsidP="005073FC">
            <w:pPr>
              <w:pStyle w:val="Tablebody"/>
              <w:autoSpaceDE w:val="0"/>
              <w:autoSpaceDN w:val="0"/>
              <w:adjustRightInd w:val="0"/>
            </w:pPr>
            <w:r w:rsidRPr="00DE04D7">
              <w:rPr>
                <w:szCs w:val="24"/>
              </w:rPr>
              <w:t>Free-face ratio (in %), i.e. ratio of height of free-face to the distance from the free-face to the point of interest</w:t>
            </w:r>
          </w:p>
        </w:tc>
      </w:tr>
      <w:tr w:rsidR="005073FC" w:rsidRPr="00DE04D7" w14:paraId="566E17DA" w14:textId="77777777" w:rsidTr="0065167A">
        <w:tc>
          <w:tcPr>
            <w:tcW w:w="656" w:type="pct"/>
          </w:tcPr>
          <w:p w14:paraId="74A2AC15" w14:textId="1C3E0FF5" w:rsidR="005073FC" w:rsidRPr="00DE04D7" w:rsidRDefault="005073FC" w:rsidP="005073FC">
            <w:pPr>
              <w:pStyle w:val="Tablebody"/>
              <w:autoSpaceDE w:val="0"/>
              <w:autoSpaceDN w:val="0"/>
              <w:adjustRightInd w:val="0"/>
            </w:pPr>
            <w:r w:rsidRPr="00DE04D7">
              <w:rPr>
                <w:i/>
                <w:szCs w:val="24"/>
              </w:rPr>
              <w:t>a</w:t>
            </w:r>
            <w:r w:rsidRPr="00DE04D7">
              <w:rPr>
                <w:szCs w:val="24"/>
                <w:vertAlign w:val="subscript"/>
              </w:rPr>
              <w:t>2</w:t>
            </w:r>
          </w:p>
        </w:tc>
        <w:tc>
          <w:tcPr>
            <w:tcW w:w="4344" w:type="pct"/>
          </w:tcPr>
          <w:p w14:paraId="1FB0A31B" w14:textId="73F9AFE7" w:rsidR="005073FC" w:rsidRPr="00DE04D7" w:rsidRDefault="005073FC" w:rsidP="005073FC">
            <w:pPr>
              <w:pStyle w:val="Tablebody"/>
              <w:autoSpaceDE w:val="0"/>
              <w:autoSpaceDN w:val="0"/>
              <w:adjustRightInd w:val="0"/>
            </w:pPr>
            <w:r w:rsidRPr="00DE04D7">
              <w:rPr>
                <w:szCs w:val="24"/>
              </w:rPr>
              <w:t>Cumulative thickness of liquefiable layers</w:t>
            </w:r>
          </w:p>
        </w:tc>
      </w:tr>
      <w:tr w:rsidR="005073FC" w:rsidRPr="00DE04D7" w14:paraId="1E736DDE" w14:textId="77777777" w:rsidTr="0065167A">
        <w:tc>
          <w:tcPr>
            <w:tcW w:w="656" w:type="pct"/>
          </w:tcPr>
          <w:p w14:paraId="5895E641" w14:textId="5220D01E" w:rsidR="005073FC" w:rsidRPr="00DE04D7" w:rsidRDefault="005073FC" w:rsidP="005073FC">
            <w:pPr>
              <w:pStyle w:val="Tablebody"/>
              <w:autoSpaceDE w:val="0"/>
              <w:autoSpaceDN w:val="0"/>
              <w:adjustRightInd w:val="0"/>
            </w:pPr>
            <w:r w:rsidRPr="00DE04D7">
              <w:rPr>
                <w:i/>
                <w:szCs w:val="24"/>
              </w:rPr>
              <w:t>a</w:t>
            </w:r>
            <w:r w:rsidRPr="00DE04D7">
              <w:rPr>
                <w:szCs w:val="24"/>
                <w:vertAlign w:val="subscript"/>
              </w:rPr>
              <w:t>3</w:t>
            </w:r>
          </w:p>
        </w:tc>
        <w:tc>
          <w:tcPr>
            <w:tcW w:w="4344" w:type="pct"/>
          </w:tcPr>
          <w:p w14:paraId="09AF2036" w14:textId="61BE1A42" w:rsidR="005073FC" w:rsidRPr="00DE04D7" w:rsidRDefault="005073FC" w:rsidP="005073FC">
            <w:pPr>
              <w:pStyle w:val="Tablebody"/>
              <w:autoSpaceDE w:val="0"/>
              <w:autoSpaceDN w:val="0"/>
              <w:adjustRightInd w:val="0"/>
            </w:pPr>
            <w:r w:rsidRPr="00DE04D7">
              <w:rPr>
                <w:szCs w:val="24"/>
              </w:rPr>
              <w:t>Average fines content in liquefiable layers</w:t>
            </w:r>
          </w:p>
        </w:tc>
      </w:tr>
      <w:tr w:rsidR="005073FC" w:rsidRPr="00DE04D7" w14:paraId="78E8AA91" w14:textId="77777777" w:rsidTr="0065167A">
        <w:tc>
          <w:tcPr>
            <w:tcW w:w="656" w:type="pct"/>
          </w:tcPr>
          <w:p w14:paraId="4D4AA49B" w14:textId="35866EAF" w:rsidR="005073FC" w:rsidRPr="00DE04D7" w:rsidRDefault="005073FC" w:rsidP="005073FC">
            <w:pPr>
              <w:pStyle w:val="Tablebody"/>
              <w:autoSpaceDE w:val="0"/>
              <w:autoSpaceDN w:val="0"/>
              <w:adjustRightInd w:val="0"/>
            </w:pPr>
            <w:r w:rsidRPr="00DE04D7">
              <w:rPr>
                <w:i/>
                <w:szCs w:val="24"/>
              </w:rPr>
              <w:t>a</w:t>
            </w:r>
            <w:r w:rsidRPr="00DE04D7">
              <w:rPr>
                <w:szCs w:val="24"/>
                <w:vertAlign w:val="subscript"/>
              </w:rPr>
              <w:t>4</w:t>
            </w:r>
          </w:p>
        </w:tc>
        <w:tc>
          <w:tcPr>
            <w:tcW w:w="4344" w:type="pct"/>
          </w:tcPr>
          <w:p w14:paraId="4399A8AC" w14:textId="04F58892" w:rsidR="005073FC" w:rsidRPr="00DE04D7" w:rsidRDefault="005073FC" w:rsidP="005073FC">
            <w:pPr>
              <w:pStyle w:val="Tablebody"/>
              <w:autoSpaceDE w:val="0"/>
              <w:autoSpaceDN w:val="0"/>
              <w:adjustRightInd w:val="0"/>
            </w:pPr>
            <w:r w:rsidRPr="00DE04D7">
              <w:rPr>
                <w:szCs w:val="24"/>
              </w:rPr>
              <w:t>Mean grain size of granular material in the liquefiable layers</w:t>
            </w:r>
          </w:p>
        </w:tc>
      </w:tr>
      <w:tr w:rsidR="005073FC" w:rsidRPr="00DE04D7" w14:paraId="7993C34D" w14:textId="77777777" w:rsidTr="0065167A">
        <w:tc>
          <w:tcPr>
            <w:tcW w:w="656" w:type="pct"/>
          </w:tcPr>
          <w:p w14:paraId="10E485F3" w14:textId="0F58055F" w:rsidR="005073FC" w:rsidRPr="00DE04D7" w:rsidRDefault="005073FC" w:rsidP="005073FC">
            <w:pPr>
              <w:pStyle w:val="Tablebody"/>
              <w:autoSpaceDE w:val="0"/>
              <w:autoSpaceDN w:val="0"/>
              <w:adjustRightInd w:val="0"/>
            </w:pPr>
            <w:r w:rsidRPr="00DE04D7">
              <w:rPr>
                <w:i/>
                <w:szCs w:val="24"/>
              </w:rPr>
              <w:t>a</w:t>
            </w:r>
            <w:r w:rsidRPr="00DE04D7">
              <w:rPr>
                <w:szCs w:val="24"/>
                <w:vertAlign w:val="subscript"/>
              </w:rPr>
              <w:t>5</w:t>
            </w:r>
          </w:p>
        </w:tc>
        <w:tc>
          <w:tcPr>
            <w:tcW w:w="4344" w:type="pct"/>
          </w:tcPr>
          <w:p w14:paraId="29F365C3" w14:textId="2AD080DB" w:rsidR="005073FC" w:rsidRPr="00DE04D7" w:rsidRDefault="005073FC" w:rsidP="005073FC">
            <w:pPr>
              <w:pStyle w:val="Tablebody"/>
              <w:autoSpaceDE w:val="0"/>
              <w:autoSpaceDN w:val="0"/>
              <w:adjustRightInd w:val="0"/>
            </w:pPr>
            <w:r w:rsidRPr="00DE04D7">
              <w:rPr>
                <w:szCs w:val="24"/>
              </w:rPr>
              <w:t>Ground slope (in %)</w:t>
            </w:r>
          </w:p>
        </w:tc>
      </w:tr>
      <w:tr w:rsidR="005073FC" w:rsidRPr="00DE04D7" w14:paraId="06DF4CDC" w14:textId="77777777" w:rsidTr="0065167A">
        <w:tc>
          <w:tcPr>
            <w:tcW w:w="656" w:type="pct"/>
          </w:tcPr>
          <w:p w14:paraId="34B85C88" w14:textId="196F87B5" w:rsidR="005073FC" w:rsidRPr="00DE04D7" w:rsidRDefault="005073FC" w:rsidP="005073FC">
            <w:pPr>
              <w:pStyle w:val="Tablebody"/>
              <w:tabs>
                <w:tab w:val="center" w:pos="480"/>
                <w:tab w:val="right" w:pos="960"/>
              </w:tabs>
              <w:autoSpaceDE w:val="0"/>
              <w:autoSpaceDN w:val="0"/>
              <w:adjustRightInd w:val="0"/>
            </w:pPr>
            <w:r w:rsidRPr="00DE04D7">
              <w:rPr>
                <w:position w:val="-16"/>
                <w:szCs w:val="24"/>
              </w:rPr>
              <w:object w:dxaOrig="360" w:dyaOrig="400" w14:anchorId="6541693F">
                <v:shape id="_x0000_i1027" type="#_x0000_t75" style="width:18pt;height:20.25pt" o:ole="">
                  <v:imagedata r:id="rId20" o:title=""/>
                </v:shape>
                <o:OLEObject Type="Embed" ProgID="Equation.DSMT4" ShapeID="_x0000_i1027" DrawAspect="Content" ObjectID="_1723891693" r:id="rId21"/>
              </w:object>
            </w:r>
          </w:p>
        </w:tc>
        <w:tc>
          <w:tcPr>
            <w:tcW w:w="4344" w:type="pct"/>
          </w:tcPr>
          <w:p w14:paraId="1FC2951D" w14:textId="478F91A1" w:rsidR="005073FC" w:rsidRPr="00DE04D7" w:rsidRDefault="005073FC" w:rsidP="005073FC">
            <w:pPr>
              <w:pStyle w:val="Tablebody"/>
              <w:autoSpaceDE w:val="0"/>
              <w:autoSpaceDN w:val="0"/>
              <w:adjustRightInd w:val="0"/>
            </w:pPr>
            <w:r w:rsidRPr="00DE04D7">
              <w:rPr>
                <w:szCs w:val="24"/>
              </w:rPr>
              <w:t>Average value of the equivalent acceleration, taking into account variation with depth and time</w:t>
            </w:r>
          </w:p>
        </w:tc>
      </w:tr>
      <w:tr w:rsidR="005073FC" w:rsidRPr="00DE04D7" w14:paraId="0ADD9AD7" w14:textId="77777777" w:rsidTr="0065167A">
        <w:tc>
          <w:tcPr>
            <w:tcW w:w="656" w:type="pct"/>
          </w:tcPr>
          <w:p w14:paraId="3F9446CC" w14:textId="452E37B5" w:rsidR="005073FC" w:rsidRPr="00DE04D7" w:rsidRDefault="005073FC" w:rsidP="005073FC">
            <w:pPr>
              <w:pStyle w:val="Tablebody"/>
              <w:autoSpaceDE w:val="0"/>
              <w:autoSpaceDN w:val="0"/>
              <w:adjustRightInd w:val="0"/>
            </w:pPr>
            <w:r w:rsidRPr="00DE04D7">
              <w:rPr>
                <w:i/>
                <w:szCs w:val="24"/>
              </w:rPr>
              <w:t>a</w:t>
            </w:r>
            <w:r w:rsidRPr="00DE04D7">
              <w:rPr>
                <w:szCs w:val="24"/>
                <w:vertAlign w:val="subscript"/>
              </w:rPr>
              <w:t>H</w:t>
            </w:r>
          </w:p>
        </w:tc>
        <w:tc>
          <w:tcPr>
            <w:tcW w:w="4344" w:type="pct"/>
          </w:tcPr>
          <w:p w14:paraId="366CE6C3" w14:textId="2D72179A" w:rsidR="005073FC" w:rsidRPr="00DE04D7" w:rsidRDefault="005073FC" w:rsidP="005073FC">
            <w:pPr>
              <w:pStyle w:val="Tablebody"/>
              <w:autoSpaceDE w:val="0"/>
              <w:autoSpaceDN w:val="0"/>
              <w:adjustRightInd w:val="0"/>
            </w:pPr>
            <w:r w:rsidRPr="00DE04D7">
              <w:rPr>
                <w:szCs w:val="24"/>
              </w:rPr>
              <w:t>Conventional horizontal ground acceleration</w:t>
            </w:r>
          </w:p>
        </w:tc>
      </w:tr>
      <w:tr w:rsidR="005073FC" w:rsidRPr="00DE04D7" w14:paraId="4832DF42" w14:textId="77777777" w:rsidTr="0065167A">
        <w:tc>
          <w:tcPr>
            <w:tcW w:w="656" w:type="pct"/>
          </w:tcPr>
          <w:p w14:paraId="7289CEF8" w14:textId="2E914F1A" w:rsidR="005073FC" w:rsidRPr="00DE04D7" w:rsidRDefault="005073FC" w:rsidP="005073FC">
            <w:pPr>
              <w:pStyle w:val="Tablebody"/>
              <w:autoSpaceDE w:val="0"/>
              <w:autoSpaceDN w:val="0"/>
              <w:adjustRightInd w:val="0"/>
            </w:pPr>
            <w:r w:rsidRPr="00DE04D7">
              <w:rPr>
                <w:i/>
                <w:szCs w:val="24"/>
              </w:rPr>
              <w:t>c</w:t>
            </w:r>
            <w:r w:rsidRPr="00DE04D7">
              <w:rPr>
                <w:szCs w:val="24"/>
              </w:rPr>
              <w:t>′</w:t>
            </w:r>
          </w:p>
        </w:tc>
        <w:tc>
          <w:tcPr>
            <w:tcW w:w="4344" w:type="pct"/>
          </w:tcPr>
          <w:p w14:paraId="2BD5E805" w14:textId="56F6761F" w:rsidR="005073FC" w:rsidRPr="00DE04D7" w:rsidRDefault="005073FC" w:rsidP="005073FC">
            <w:pPr>
              <w:pStyle w:val="Tablebody"/>
              <w:autoSpaceDE w:val="0"/>
              <w:autoSpaceDN w:val="0"/>
              <w:adjustRightInd w:val="0"/>
            </w:pPr>
            <w:r w:rsidRPr="00DE04D7">
              <w:rPr>
                <w:szCs w:val="24"/>
              </w:rPr>
              <w:t>Cohesion of soil in terms of effective stress</w:t>
            </w:r>
          </w:p>
        </w:tc>
      </w:tr>
      <w:tr w:rsidR="005073FC" w:rsidRPr="00DE04D7" w14:paraId="7364DD64" w14:textId="77777777" w:rsidTr="0065167A">
        <w:tc>
          <w:tcPr>
            <w:tcW w:w="656" w:type="pct"/>
          </w:tcPr>
          <w:p w14:paraId="62ABBFD7" w14:textId="3106B8B4" w:rsidR="005073FC" w:rsidRPr="00DE04D7" w:rsidRDefault="005073FC" w:rsidP="005073FC">
            <w:pPr>
              <w:pStyle w:val="Tablebody"/>
              <w:autoSpaceDE w:val="0"/>
              <w:autoSpaceDN w:val="0"/>
              <w:adjustRightInd w:val="0"/>
            </w:pPr>
            <w:r w:rsidRPr="00DE04D7">
              <w:rPr>
                <w:i/>
                <w:szCs w:val="24"/>
              </w:rPr>
              <w:t>c</w:t>
            </w:r>
            <w:r w:rsidRPr="00DE04D7">
              <w:rPr>
                <w:szCs w:val="24"/>
                <w:vertAlign w:val="subscript"/>
              </w:rPr>
              <w:t>s</w:t>
            </w:r>
          </w:p>
        </w:tc>
        <w:tc>
          <w:tcPr>
            <w:tcW w:w="4344" w:type="pct"/>
          </w:tcPr>
          <w:p w14:paraId="71EB8547" w14:textId="679F6135" w:rsidR="005073FC" w:rsidRPr="00DE04D7" w:rsidRDefault="005073FC" w:rsidP="005073FC">
            <w:pPr>
              <w:pStyle w:val="Tablebody"/>
              <w:autoSpaceDE w:val="0"/>
              <w:autoSpaceDN w:val="0"/>
              <w:adjustRightInd w:val="0"/>
            </w:pPr>
            <w:r w:rsidRPr="00DE04D7">
              <w:rPr>
                <w:szCs w:val="24"/>
              </w:rPr>
              <w:t>Apparent velocity of shear waves</w:t>
            </w:r>
          </w:p>
        </w:tc>
      </w:tr>
      <w:tr w:rsidR="005073FC" w:rsidRPr="00DE04D7" w14:paraId="49D66CA8" w14:textId="77777777" w:rsidTr="0065167A">
        <w:tc>
          <w:tcPr>
            <w:tcW w:w="656" w:type="pct"/>
          </w:tcPr>
          <w:p w14:paraId="7F8E350B" w14:textId="282E4E52" w:rsidR="005073FC" w:rsidRPr="00DE04D7" w:rsidRDefault="005073FC" w:rsidP="005073FC">
            <w:pPr>
              <w:pStyle w:val="Tablebody"/>
              <w:autoSpaceDE w:val="0"/>
              <w:autoSpaceDN w:val="0"/>
              <w:adjustRightInd w:val="0"/>
            </w:pPr>
            <w:r w:rsidRPr="00DE04D7">
              <w:rPr>
                <w:i/>
                <w:szCs w:val="24"/>
              </w:rPr>
              <w:t>c</w:t>
            </w:r>
            <w:r w:rsidRPr="00DE04D7">
              <w:rPr>
                <w:szCs w:val="24"/>
                <w:vertAlign w:val="subscript"/>
              </w:rPr>
              <w:t>p</w:t>
            </w:r>
          </w:p>
        </w:tc>
        <w:tc>
          <w:tcPr>
            <w:tcW w:w="4344" w:type="pct"/>
          </w:tcPr>
          <w:p w14:paraId="0D95E09C" w14:textId="42C296C0" w:rsidR="005073FC" w:rsidRPr="00DE04D7" w:rsidRDefault="005073FC" w:rsidP="005073FC">
            <w:pPr>
              <w:pStyle w:val="Tablebody"/>
              <w:autoSpaceDE w:val="0"/>
              <w:autoSpaceDN w:val="0"/>
              <w:adjustRightInd w:val="0"/>
            </w:pPr>
            <w:r w:rsidRPr="00DE04D7">
              <w:rPr>
                <w:szCs w:val="24"/>
              </w:rPr>
              <w:t>Apparent velocity of dilatational waves</w:t>
            </w:r>
          </w:p>
        </w:tc>
      </w:tr>
      <w:tr w:rsidR="005073FC" w:rsidRPr="00DE04D7" w14:paraId="0B9DDC12" w14:textId="77777777" w:rsidTr="0065167A">
        <w:tc>
          <w:tcPr>
            <w:tcW w:w="656" w:type="pct"/>
          </w:tcPr>
          <w:p w14:paraId="42133469" w14:textId="75AC3E9B" w:rsidR="005073FC" w:rsidRPr="00DE04D7" w:rsidRDefault="005073FC" w:rsidP="005073FC">
            <w:pPr>
              <w:pStyle w:val="Tablebody"/>
              <w:autoSpaceDE w:val="0"/>
              <w:autoSpaceDN w:val="0"/>
              <w:adjustRightInd w:val="0"/>
            </w:pPr>
            <w:r w:rsidRPr="00DE04D7">
              <w:rPr>
                <w:i/>
                <w:szCs w:val="24"/>
              </w:rPr>
              <w:t>c</w:t>
            </w:r>
            <w:r w:rsidRPr="00DE04D7">
              <w:rPr>
                <w:szCs w:val="24"/>
                <w:vertAlign w:val="subscript"/>
              </w:rPr>
              <w:t>R</w:t>
            </w:r>
          </w:p>
        </w:tc>
        <w:tc>
          <w:tcPr>
            <w:tcW w:w="4344" w:type="pct"/>
          </w:tcPr>
          <w:p w14:paraId="75CE6FA4" w14:textId="2784FE20" w:rsidR="005073FC" w:rsidRPr="00DE04D7" w:rsidRDefault="005073FC" w:rsidP="005073FC">
            <w:pPr>
              <w:pStyle w:val="Tablebody"/>
              <w:autoSpaceDE w:val="0"/>
              <w:autoSpaceDN w:val="0"/>
              <w:adjustRightInd w:val="0"/>
            </w:pPr>
            <w:r w:rsidRPr="00DE04D7">
              <w:rPr>
                <w:szCs w:val="24"/>
              </w:rPr>
              <w:t>Apparent velocity of Rayleigh waves</w:t>
            </w:r>
          </w:p>
        </w:tc>
      </w:tr>
      <w:tr w:rsidR="005073FC" w:rsidRPr="00DE04D7" w14:paraId="2BC63083" w14:textId="77777777" w:rsidTr="0065167A">
        <w:tc>
          <w:tcPr>
            <w:tcW w:w="656" w:type="pct"/>
          </w:tcPr>
          <w:p w14:paraId="42104AD2" w14:textId="6980A305" w:rsidR="005073FC" w:rsidRPr="00DE04D7" w:rsidRDefault="005073FC" w:rsidP="005073FC">
            <w:pPr>
              <w:pStyle w:val="Tablebody"/>
              <w:tabs>
                <w:tab w:val="center" w:pos="480"/>
                <w:tab w:val="right" w:pos="960"/>
              </w:tabs>
              <w:autoSpaceDE w:val="0"/>
              <w:autoSpaceDN w:val="0"/>
              <w:adjustRightInd w:val="0"/>
            </w:pPr>
            <w:r w:rsidRPr="00DE04D7">
              <w:rPr>
                <w:szCs w:val="24"/>
              </w:rPr>
              <w:tab/>
            </w:r>
            <w:r w:rsidRPr="00DE04D7">
              <w:rPr>
                <w:position w:val="-16"/>
                <w:szCs w:val="24"/>
              </w:rPr>
              <w:object w:dxaOrig="1040" w:dyaOrig="440" w14:anchorId="6E951CD9">
                <v:shape id="_x0000_i1028" type="#_x0000_t75" style="width:51.75pt;height:22.5pt" o:ole="">
                  <v:imagedata r:id="rId22" o:title=""/>
                </v:shape>
                <o:OLEObject Type="Embed" ProgID="Equation.DSMT4" ShapeID="_x0000_i1028" DrawAspect="Content" ObjectID="_1723891694" r:id="rId23"/>
              </w:object>
            </w:r>
          </w:p>
        </w:tc>
        <w:tc>
          <w:tcPr>
            <w:tcW w:w="4344" w:type="pct"/>
          </w:tcPr>
          <w:p w14:paraId="0613418B" w14:textId="2FC2240B" w:rsidR="005073FC" w:rsidRPr="00DE04D7" w:rsidRDefault="005073FC" w:rsidP="005073FC">
            <w:pPr>
              <w:pStyle w:val="Tablebody"/>
              <w:autoSpaceDE w:val="0"/>
              <w:autoSpaceDN w:val="0"/>
              <w:adjustRightInd w:val="0"/>
            </w:pPr>
            <w:r w:rsidRPr="00DE04D7">
              <w:rPr>
                <w:szCs w:val="24"/>
              </w:rPr>
              <w:t>Frequency dependent coefficients for rocking radiation dashpots</w:t>
            </w:r>
          </w:p>
        </w:tc>
      </w:tr>
      <w:tr w:rsidR="005073FC" w:rsidRPr="00DE04D7" w14:paraId="1F11BBC4" w14:textId="77777777" w:rsidTr="0065167A">
        <w:tc>
          <w:tcPr>
            <w:tcW w:w="656" w:type="pct"/>
          </w:tcPr>
          <w:p w14:paraId="6D3FE236" w14:textId="349ED6E4" w:rsidR="005073FC" w:rsidRPr="00DE04D7" w:rsidRDefault="005073FC" w:rsidP="005073FC">
            <w:pPr>
              <w:pStyle w:val="Tablebody"/>
              <w:autoSpaceDE w:val="0"/>
              <w:autoSpaceDN w:val="0"/>
              <w:adjustRightInd w:val="0"/>
            </w:pPr>
            <w:r w:rsidRPr="00DE04D7">
              <w:rPr>
                <w:i/>
                <w:szCs w:val="24"/>
              </w:rPr>
              <w:t>c</w:t>
            </w:r>
            <w:r w:rsidRPr="00DE04D7">
              <w:rPr>
                <w:szCs w:val="24"/>
                <w:vertAlign w:val="subscript"/>
              </w:rPr>
              <w:t>u</w:t>
            </w:r>
          </w:p>
        </w:tc>
        <w:tc>
          <w:tcPr>
            <w:tcW w:w="4344" w:type="pct"/>
          </w:tcPr>
          <w:p w14:paraId="46D61C8A" w14:textId="527F5CE2" w:rsidR="005073FC" w:rsidRPr="00DE04D7" w:rsidRDefault="005073FC" w:rsidP="005073FC">
            <w:pPr>
              <w:pStyle w:val="Tablebody"/>
              <w:autoSpaceDE w:val="0"/>
              <w:autoSpaceDN w:val="0"/>
              <w:adjustRightInd w:val="0"/>
            </w:pPr>
            <w:r w:rsidRPr="00DE04D7">
              <w:rPr>
                <w:szCs w:val="24"/>
              </w:rPr>
              <w:t>Undrained shear strength of soil</w:t>
            </w:r>
          </w:p>
        </w:tc>
      </w:tr>
      <w:tr w:rsidR="005073FC" w:rsidRPr="00DE04D7" w14:paraId="1F5BDC8E" w14:textId="77777777" w:rsidTr="0065167A">
        <w:tc>
          <w:tcPr>
            <w:tcW w:w="656" w:type="pct"/>
          </w:tcPr>
          <w:p w14:paraId="065D1BAF" w14:textId="74FD27B6" w:rsidR="005073FC" w:rsidRPr="00DE04D7" w:rsidRDefault="005073FC" w:rsidP="005073FC">
            <w:pPr>
              <w:pStyle w:val="Tablebody"/>
              <w:autoSpaceDE w:val="0"/>
              <w:autoSpaceDN w:val="0"/>
              <w:adjustRightInd w:val="0"/>
              <w:rPr>
                <w:i/>
              </w:rPr>
            </w:pPr>
            <w:r w:rsidRPr="00DE04D7">
              <w:rPr>
                <w:i/>
                <w:szCs w:val="24"/>
              </w:rPr>
              <w:t>d</w:t>
            </w:r>
          </w:p>
        </w:tc>
        <w:tc>
          <w:tcPr>
            <w:tcW w:w="4344" w:type="pct"/>
          </w:tcPr>
          <w:p w14:paraId="3CFBB502" w14:textId="491F2CD4" w:rsidR="005073FC" w:rsidRPr="00DE04D7" w:rsidRDefault="005073FC" w:rsidP="005073FC">
            <w:pPr>
              <w:pStyle w:val="Tablebody"/>
              <w:autoSpaceDE w:val="0"/>
              <w:autoSpaceDN w:val="0"/>
              <w:adjustRightInd w:val="0"/>
            </w:pPr>
            <w:r w:rsidRPr="00DE04D7">
              <w:rPr>
                <w:szCs w:val="24"/>
              </w:rPr>
              <w:t>Pile diameter</w:t>
            </w:r>
          </w:p>
        </w:tc>
      </w:tr>
      <w:tr w:rsidR="005073FC" w:rsidRPr="00DE04D7" w14:paraId="0392FBA1" w14:textId="77777777" w:rsidTr="0065167A">
        <w:tc>
          <w:tcPr>
            <w:tcW w:w="656" w:type="pct"/>
          </w:tcPr>
          <w:p w14:paraId="2228EA5C" w14:textId="0808C748" w:rsidR="005073FC" w:rsidRPr="00DE04D7" w:rsidRDefault="005073FC" w:rsidP="005073FC">
            <w:pPr>
              <w:pStyle w:val="Tablebody"/>
              <w:autoSpaceDE w:val="0"/>
              <w:autoSpaceDN w:val="0"/>
              <w:adjustRightInd w:val="0"/>
            </w:pPr>
            <w:r w:rsidRPr="00DE04D7">
              <w:rPr>
                <w:i/>
                <w:szCs w:val="24"/>
              </w:rPr>
              <w:t>d</w:t>
            </w:r>
            <w:r w:rsidRPr="00DE04D7">
              <w:rPr>
                <w:szCs w:val="24"/>
                <w:vertAlign w:val="subscript"/>
              </w:rPr>
              <w:t>b</w:t>
            </w:r>
            <w:r w:rsidRPr="00DE04D7">
              <w:rPr>
                <w:szCs w:val="24"/>
              </w:rPr>
              <w:t xml:space="preserve"> </w:t>
            </w:r>
          </w:p>
        </w:tc>
        <w:tc>
          <w:tcPr>
            <w:tcW w:w="4344" w:type="pct"/>
          </w:tcPr>
          <w:p w14:paraId="16B39CCC" w14:textId="7706B86C" w:rsidR="005073FC" w:rsidRPr="00DE04D7" w:rsidRDefault="005073FC" w:rsidP="005073FC">
            <w:pPr>
              <w:pStyle w:val="Tablebody"/>
              <w:autoSpaceDE w:val="0"/>
              <w:autoSpaceDN w:val="0"/>
              <w:adjustRightInd w:val="0"/>
            </w:pPr>
            <w:r w:rsidRPr="00DE04D7">
              <w:rPr>
                <w:szCs w:val="24"/>
              </w:rPr>
              <w:t>Diameter of the pile longitudinal reinforcement</w:t>
            </w:r>
          </w:p>
        </w:tc>
      </w:tr>
      <w:tr w:rsidR="005073FC" w:rsidRPr="00DE04D7" w14:paraId="155D1EB4" w14:textId="77777777" w:rsidTr="0065167A">
        <w:tc>
          <w:tcPr>
            <w:tcW w:w="656" w:type="pct"/>
          </w:tcPr>
          <w:p w14:paraId="38CC07D6" w14:textId="54802BD2" w:rsidR="005073FC" w:rsidRPr="00DE04D7" w:rsidRDefault="005073FC" w:rsidP="005073FC">
            <w:pPr>
              <w:pStyle w:val="Tablebody"/>
              <w:autoSpaceDE w:val="0"/>
              <w:autoSpaceDN w:val="0"/>
              <w:adjustRightInd w:val="0"/>
            </w:pPr>
            <w:r w:rsidRPr="00DE04D7">
              <w:rPr>
                <w:i/>
                <w:szCs w:val="24"/>
              </w:rPr>
              <w:t>d</w:t>
            </w:r>
            <w:r w:rsidRPr="00DE04D7">
              <w:rPr>
                <w:szCs w:val="24"/>
                <w:vertAlign w:val="subscript"/>
              </w:rPr>
              <w:t>e</w:t>
            </w:r>
          </w:p>
        </w:tc>
        <w:tc>
          <w:tcPr>
            <w:tcW w:w="4344" w:type="pct"/>
          </w:tcPr>
          <w:p w14:paraId="06556700" w14:textId="54D803CA" w:rsidR="005073FC" w:rsidRPr="00DE04D7" w:rsidRDefault="005073FC" w:rsidP="005073FC">
            <w:pPr>
              <w:pStyle w:val="Tablebody"/>
              <w:autoSpaceDE w:val="0"/>
              <w:autoSpaceDN w:val="0"/>
              <w:adjustRightInd w:val="0"/>
            </w:pPr>
            <w:r w:rsidRPr="00DE04D7">
              <w:rPr>
                <w:szCs w:val="24"/>
              </w:rPr>
              <w:t>Foundation thickness</w:t>
            </w:r>
          </w:p>
        </w:tc>
      </w:tr>
      <w:tr w:rsidR="005073FC" w:rsidRPr="00DE04D7" w14:paraId="61411497" w14:textId="77777777" w:rsidTr="0065167A">
        <w:tc>
          <w:tcPr>
            <w:tcW w:w="656" w:type="pct"/>
          </w:tcPr>
          <w:p w14:paraId="306F9F9B" w14:textId="168303DC" w:rsidR="005073FC" w:rsidRPr="00DE04D7" w:rsidRDefault="005073FC" w:rsidP="005073FC">
            <w:pPr>
              <w:pStyle w:val="Tablebody"/>
              <w:autoSpaceDE w:val="0"/>
              <w:autoSpaceDN w:val="0"/>
              <w:adjustRightInd w:val="0"/>
            </w:pPr>
            <w:r w:rsidRPr="00DE04D7">
              <w:rPr>
                <w:i/>
                <w:szCs w:val="24"/>
              </w:rPr>
              <w:t>d</w:t>
            </w:r>
            <w:r w:rsidRPr="00DE04D7">
              <w:rPr>
                <w:szCs w:val="24"/>
                <w:vertAlign w:val="subscript"/>
              </w:rPr>
              <w:t>t</w:t>
            </w:r>
          </w:p>
        </w:tc>
        <w:tc>
          <w:tcPr>
            <w:tcW w:w="4344" w:type="pct"/>
          </w:tcPr>
          <w:p w14:paraId="454ACA56" w14:textId="3E621A6E" w:rsidR="005073FC" w:rsidRPr="00DE04D7" w:rsidRDefault="005073FC" w:rsidP="005073FC">
            <w:pPr>
              <w:pStyle w:val="Tablebody"/>
              <w:autoSpaceDE w:val="0"/>
              <w:autoSpaceDN w:val="0"/>
              <w:adjustRightInd w:val="0"/>
            </w:pPr>
            <w:r w:rsidRPr="00DE04D7">
              <w:rPr>
                <w:szCs w:val="24"/>
              </w:rPr>
              <w:t>Tunnel diameter</w:t>
            </w:r>
          </w:p>
        </w:tc>
      </w:tr>
      <w:tr w:rsidR="005073FC" w:rsidRPr="00DE04D7" w14:paraId="694E629F" w14:textId="77777777" w:rsidTr="0065167A">
        <w:tc>
          <w:tcPr>
            <w:tcW w:w="656" w:type="pct"/>
          </w:tcPr>
          <w:p w14:paraId="18BFCC69" w14:textId="0E5C0EB3" w:rsidR="005073FC" w:rsidRPr="00DE04D7" w:rsidRDefault="005073FC" w:rsidP="005073FC">
            <w:pPr>
              <w:pStyle w:val="Tablebody"/>
              <w:autoSpaceDE w:val="0"/>
              <w:autoSpaceDN w:val="0"/>
              <w:adjustRightInd w:val="0"/>
              <w:rPr>
                <w:i/>
              </w:rPr>
            </w:pPr>
            <w:r w:rsidRPr="00DE04D7">
              <w:rPr>
                <w:i/>
                <w:szCs w:val="24"/>
              </w:rPr>
              <w:t>f</w:t>
            </w:r>
          </w:p>
        </w:tc>
        <w:tc>
          <w:tcPr>
            <w:tcW w:w="4344" w:type="pct"/>
          </w:tcPr>
          <w:p w14:paraId="11118CAC" w14:textId="18DB108A" w:rsidR="005073FC" w:rsidRPr="00DE04D7" w:rsidRDefault="005073FC" w:rsidP="005073FC">
            <w:pPr>
              <w:pStyle w:val="Tablebody"/>
              <w:autoSpaceDE w:val="0"/>
              <w:autoSpaceDN w:val="0"/>
              <w:adjustRightInd w:val="0"/>
            </w:pPr>
            <w:r w:rsidRPr="00DE04D7">
              <w:rPr>
                <w:szCs w:val="24"/>
              </w:rPr>
              <w:t>Wall flexibility coefficient</w:t>
            </w:r>
          </w:p>
        </w:tc>
      </w:tr>
      <w:tr w:rsidR="005073FC" w:rsidRPr="00DE04D7" w14:paraId="27000BD3" w14:textId="77777777" w:rsidTr="0065167A">
        <w:tc>
          <w:tcPr>
            <w:tcW w:w="656" w:type="pct"/>
          </w:tcPr>
          <w:p w14:paraId="7F2A5A2E" w14:textId="3D142574" w:rsidR="005073FC" w:rsidRPr="00DE04D7" w:rsidRDefault="005073FC" w:rsidP="005073FC">
            <w:pPr>
              <w:pStyle w:val="Tablebody"/>
              <w:autoSpaceDE w:val="0"/>
              <w:autoSpaceDN w:val="0"/>
              <w:adjustRightInd w:val="0"/>
            </w:pPr>
            <w:r w:rsidRPr="00DE04D7">
              <w:rPr>
                <w:i/>
                <w:szCs w:val="24"/>
              </w:rPr>
              <w:t>f</w:t>
            </w:r>
            <w:r w:rsidRPr="00DE04D7">
              <w:rPr>
                <w:szCs w:val="24"/>
                <w:vertAlign w:val="subscript"/>
              </w:rPr>
              <w:t>s</w:t>
            </w:r>
          </w:p>
        </w:tc>
        <w:tc>
          <w:tcPr>
            <w:tcW w:w="4344" w:type="pct"/>
          </w:tcPr>
          <w:p w14:paraId="16D2908C" w14:textId="2BC81A96" w:rsidR="005073FC" w:rsidRPr="00DE04D7" w:rsidRDefault="005073FC" w:rsidP="005073FC">
            <w:pPr>
              <w:pStyle w:val="Tablebody"/>
              <w:autoSpaceDE w:val="0"/>
              <w:autoSpaceDN w:val="0"/>
              <w:adjustRightInd w:val="0"/>
            </w:pPr>
            <w:r w:rsidRPr="00DE04D7">
              <w:rPr>
                <w:szCs w:val="24"/>
              </w:rPr>
              <w:t>Measured sleeve resistance in CPTs</w:t>
            </w:r>
          </w:p>
        </w:tc>
      </w:tr>
      <w:tr w:rsidR="005073FC" w:rsidRPr="00DE04D7" w14:paraId="126AC7C8" w14:textId="77777777" w:rsidTr="0065167A">
        <w:tc>
          <w:tcPr>
            <w:tcW w:w="656" w:type="pct"/>
          </w:tcPr>
          <w:p w14:paraId="47D263A3" w14:textId="30BFB718" w:rsidR="005073FC" w:rsidRPr="00DE04D7" w:rsidRDefault="005073FC" w:rsidP="005073FC">
            <w:pPr>
              <w:pStyle w:val="Tablebody"/>
              <w:autoSpaceDE w:val="0"/>
              <w:autoSpaceDN w:val="0"/>
              <w:adjustRightInd w:val="0"/>
            </w:pPr>
            <w:r w:rsidRPr="00DE04D7">
              <w:rPr>
                <w:i/>
                <w:szCs w:val="24"/>
              </w:rPr>
              <w:t>f</w:t>
            </w:r>
            <w:r w:rsidRPr="00DE04D7">
              <w:rPr>
                <w:szCs w:val="24"/>
                <w:vertAlign w:val="subscript"/>
              </w:rPr>
              <w:t>y</w:t>
            </w:r>
          </w:p>
        </w:tc>
        <w:tc>
          <w:tcPr>
            <w:tcW w:w="4344" w:type="pct"/>
          </w:tcPr>
          <w:p w14:paraId="6D4530B7" w14:textId="137825FF" w:rsidR="005073FC" w:rsidRPr="00DE04D7" w:rsidRDefault="005073FC" w:rsidP="005073FC">
            <w:pPr>
              <w:pStyle w:val="Tablebody"/>
              <w:autoSpaceDE w:val="0"/>
              <w:autoSpaceDN w:val="0"/>
              <w:adjustRightInd w:val="0"/>
            </w:pPr>
            <w:r w:rsidRPr="00DE04D7">
              <w:rPr>
                <w:szCs w:val="24"/>
              </w:rPr>
              <w:t>Yield strength of the longitudinal reinforcement in a pile</w:t>
            </w:r>
          </w:p>
        </w:tc>
      </w:tr>
      <w:tr w:rsidR="005073FC" w:rsidRPr="00DE04D7" w14:paraId="2EBDDA73" w14:textId="77777777" w:rsidTr="0065167A">
        <w:tc>
          <w:tcPr>
            <w:tcW w:w="656" w:type="pct"/>
          </w:tcPr>
          <w:p w14:paraId="257EFB54" w14:textId="7A866D99" w:rsidR="005073FC" w:rsidRPr="00DE04D7" w:rsidRDefault="005073FC" w:rsidP="005073FC">
            <w:pPr>
              <w:pStyle w:val="Tablebody"/>
              <w:autoSpaceDE w:val="0"/>
              <w:autoSpaceDN w:val="0"/>
              <w:adjustRightInd w:val="0"/>
            </w:pPr>
            <w:r w:rsidRPr="00DE04D7">
              <w:rPr>
                <w:szCs w:val="24"/>
              </w:rPr>
              <w:t>g</w:t>
            </w:r>
          </w:p>
        </w:tc>
        <w:tc>
          <w:tcPr>
            <w:tcW w:w="4344" w:type="pct"/>
          </w:tcPr>
          <w:p w14:paraId="137C9DC9" w14:textId="6CA61EC0" w:rsidR="005073FC" w:rsidRPr="00DE04D7" w:rsidRDefault="005073FC" w:rsidP="005073FC">
            <w:pPr>
              <w:pStyle w:val="Tablebody"/>
              <w:autoSpaceDE w:val="0"/>
              <w:autoSpaceDN w:val="0"/>
              <w:adjustRightInd w:val="0"/>
            </w:pPr>
            <w:r w:rsidRPr="00DE04D7">
              <w:rPr>
                <w:szCs w:val="24"/>
              </w:rPr>
              <w:t>Acceleration of gravity</w:t>
            </w:r>
          </w:p>
        </w:tc>
      </w:tr>
      <w:tr w:rsidR="005073FC" w:rsidRPr="00DE04D7" w14:paraId="42DE5A3E" w14:textId="77777777" w:rsidTr="0065167A">
        <w:tc>
          <w:tcPr>
            <w:tcW w:w="656" w:type="pct"/>
          </w:tcPr>
          <w:p w14:paraId="44722A9F" w14:textId="3BA8E5A7" w:rsidR="005073FC" w:rsidRPr="00DE04D7" w:rsidRDefault="005073FC" w:rsidP="005073FC">
            <w:pPr>
              <w:pStyle w:val="Tablebody"/>
              <w:autoSpaceDE w:val="0"/>
              <w:autoSpaceDN w:val="0"/>
              <w:adjustRightInd w:val="0"/>
            </w:pPr>
            <w:r w:rsidRPr="00DE04D7">
              <w:rPr>
                <w:i/>
                <w:szCs w:val="24"/>
              </w:rPr>
              <w:t>l</w:t>
            </w:r>
            <w:r w:rsidRPr="00DE04D7">
              <w:rPr>
                <w:szCs w:val="24"/>
                <w:vertAlign w:val="subscript"/>
              </w:rPr>
              <w:t>P</w:t>
            </w:r>
          </w:p>
        </w:tc>
        <w:tc>
          <w:tcPr>
            <w:tcW w:w="4344" w:type="pct"/>
          </w:tcPr>
          <w:p w14:paraId="6AD9DC1E" w14:textId="08447501" w:rsidR="005073FC" w:rsidRPr="00DE04D7" w:rsidRDefault="005073FC" w:rsidP="005073FC">
            <w:pPr>
              <w:pStyle w:val="Tablebody"/>
              <w:autoSpaceDE w:val="0"/>
              <w:autoSpaceDN w:val="0"/>
              <w:adjustRightInd w:val="0"/>
            </w:pPr>
            <w:r w:rsidRPr="00DE04D7">
              <w:rPr>
                <w:szCs w:val="24"/>
              </w:rPr>
              <w:t>Length of the critical section for detailing in yielding piles</w:t>
            </w:r>
          </w:p>
        </w:tc>
      </w:tr>
      <w:tr w:rsidR="005073FC" w:rsidRPr="00DE04D7" w14:paraId="5D19F944" w14:textId="77777777" w:rsidTr="0065167A">
        <w:tc>
          <w:tcPr>
            <w:tcW w:w="656" w:type="pct"/>
          </w:tcPr>
          <w:p w14:paraId="6738D35D" w14:textId="7549D96E" w:rsidR="005073FC" w:rsidRPr="00DE04D7" w:rsidRDefault="005073FC" w:rsidP="005073FC">
            <w:pPr>
              <w:pStyle w:val="Tablebody"/>
              <w:autoSpaceDE w:val="0"/>
              <w:autoSpaceDN w:val="0"/>
              <w:adjustRightInd w:val="0"/>
              <w:rPr>
                <w:i/>
              </w:rPr>
            </w:pPr>
            <w:r w:rsidRPr="00DE04D7">
              <w:rPr>
                <w:i/>
                <w:szCs w:val="24"/>
              </w:rPr>
              <w:t>m</w:t>
            </w:r>
          </w:p>
        </w:tc>
        <w:tc>
          <w:tcPr>
            <w:tcW w:w="4344" w:type="pct"/>
          </w:tcPr>
          <w:p w14:paraId="0A1184A2" w14:textId="3250C3F0" w:rsidR="005073FC" w:rsidRPr="00DE04D7" w:rsidRDefault="005073FC" w:rsidP="005073FC">
            <w:pPr>
              <w:pStyle w:val="Tablebody"/>
              <w:autoSpaceDE w:val="0"/>
              <w:autoSpaceDN w:val="0"/>
              <w:adjustRightInd w:val="0"/>
            </w:pPr>
            <w:r w:rsidRPr="00DE04D7">
              <w:rPr>
                <w:szCs w:val="24"/>
              </w:rPr>
              <w:t>Stress exponent for overburden correction in SPTs and CPTs</w:t>
            </w:r>
          </w:p>
        </w:tc>
      </w:tr>
      <w:tr w:rsidR="005073FC" w:rsidRPr="00DE04D7" w14:paraId="2AA240D9" w14:textId="77777777" w:rsidTr="0065167A">
        <w:tc>
          <w:tcPr>
            <w:tcW w:w="656" w:type="pct"/>
          </w:tcPr>
          <w:p w14:paraId="487C8B4E" w14:textId="44BCC713" w:rsidR="005073FC" w:rsidRPr="00DE04D7" w:rsidRDefault="005073FC" w:rsidP="005073FC">
            <w:pPr>
              <w:pStyle w:val="Tablebody"/>
              <w:autoSpaceDE w:val="0"/>
              <w:autoSpaceDN w:val="0"/>
              <w:adjustRightInd w:val="0"/>
            </w:pPr>
            <w:r w:rsidRPr="00DE04D7">
              <w:rPr>
                <w:i/>
                <w:szCs w:val="24"/>
              </w:rPr>
              <w:t>m</w:t>
            </w:r>
            <w:r w:rsidRPr="00DE04D7">
              <w:rPr>
                <w:szCs w:val="24"/>
                <w:vertAlign w:val="subscript"/>
              </w:rPr>
              <w:t>a</w:t>
            </w:r>
          </w:p>
        </w:tc>
        <w:tc>
          <w:tcPr>
            <w:tcW w:w="4344" w:type="pct"/>
          </w:tcPr>
          <w:p w14:paraId="6CF914DD" w14:textId="1DDC95C0" w:rsidR="005073FC" w:rsidRPr="00DE04D7" w:rsidRDefault="005073FC" w:rsidP="005073FC">
            <w:pPr>
              <w:pStyle w:val="Tablebody"/>
              <w:autoSpaceDE w:val="0"/>
              <w:autoSpaceDN w:val="0"/>
              <w:adjustRightInd w:val="0"/>
            </w:pPr>
            <w:r w:rsidRPr="00DE04D7">
              <w:rPr>
                <w:szCs w:val="24"/>
              </w:rPr>
              <w:t>Added mass of water</w:t>
            </w:r>
          </w:p>
        </w:tc>
      </w:tr>
      <w:tr w:rsidR="005073FC" w:rsidRPr="00DE04D7" w14:paraId="2505F8C8" w14:textId="77777777" w:rsidTr="0065167A">
        <w:tc>
          <w:tcPr>
            <w:tcW w:w="656" w:type="pct"/>
          </w:tcPr>
          <w:p w14:paraId="2D9E814D" w14:textId="7FFE2310" w:rsidR="005073FC" w:rsidRPr="00DE04D7" w:rsidRDefault="005073FC" w:rsidP="005073FC">
            <w:pPr>
              <w:pStyle w:val="Tablebody"/>
              <w:autoSpaceDE w:val="0"/>
              <w:autoSpaceDN w:val="0"/>
              <w:adjustRightInd w:val="0"/>
              <w:rPr>
                <w:i/>
              </w:rPr>
            </w:pPr>
            <w:r w:rsidRPr="00DE04D7">
              <w:rPr>
                <w:i/>
                <w:szCs w:val="24"/>
              </w:rPr>
              <w:t>n</w:t>
            </w:r>
          </w:p>
        </w:tc>
        <w:tc>
          <w:tcPr>
            <w:tcW w:w="4344" w:type="pct"/>
          </w:tcPr>
          <w:p w14:paraId="34D330DA" w14:textId="49D45D66" w:rsidR="005073FC" w:rsidRPr="00DE04D7" w:rsidRDefault="005073FC" w:rsidP="005073FC">
            <w:pPr>
              <w:pStyle w:val="Tablebody"/>
              <w:autoSpaceDE w:val="0"/>
              <w:autoSpaceDN w:val="0"/>
              <w:adjustRightInd w:val="0"/>
            </w:pPr>
            <w:r w:rsidRPr="00DE04D7">
              <w:rPr>
                <w:szCs w:val="24"/>
              </w:rPr>
              <w:t>Stress exponent for overburden correction in CPTs</w:t>
            </w:r>
          </w:p>
        </w:tc>
      </w:tr>
      <w:tr w:rsidR="005073FC" w:rsidRPr="00DE04D7" w14:paraId="3E0CB6FD" w14:textId="77777777" w:rsidTr="0065167A">
        <w:tc>
          <w:tcPr>
            <w:tcW w:w="656" w:type="pct"/>
          </w:tcPr>
          <w:p w14:paraId="7125E579" w14:textId="2AD1A643" w:rsidR="005073FC" w:rsidRPr="00DE04D7" w:rsidRDefault="005073FC" w:rsidP="005073FC">
            <w:pPr>
              <w:pStyle w:val="Tablebody"/>
              <w:autoSpaceDE w:val="0"/>
              <w:autoSpaceDN w:val="0"/>
              <w:adjustRightInd w:val="0"/>
            </w:pPr>
            <w:r w:rsidRPr="00DE04D7">
              <w:rPr>
                <w:i/>
                <w:szCs w:val="24"/>
              </w:rPr>
              <w:t>n</w:t>
            </w:r>
            <w:r w:rsidRPr="00DE04D7">
              <w:rPr>
                <w:szCs w:val="24"/>
                <w:vertAlign w:val="subscript"/>
              </w:rPr>
              <w:t>s</w:t>
            </w:r>
          </w:p>
        </w:tc>
        <w:tc>
          <w:tcPr>
            <w:tcW w:w="4344" w:type="pct"/>
          </w:tcPr>
          <w:p w14:paraId="55E14479" w14:textId="53FB2341" w:rsidR="005073FC" w:rsidRPr="00DE04D7" w:rsidRDefault="005073FC" w:rsidP="005073FC">
            <w:pPr>
              <w:pStyle w:val="Tablebody"/>
              <w:autoSpaceDE w:val="0"/>
              <w:autoSpaceDN w:val="0"/>
              <w:adjustRightInd w:val="0"/>
            </w:pPr>
            <w:r w:rsidRPr="00DE04D7">
              <w:rPr>
                <w:szCs w:val="24"/>
              </w:rPr>
              <w:t>Number of segments of a segmented tunnel</w:t>
            </w:r>
          </w:p>
        </w:tc>
      </w:tr>
      <w:tr w:rsidR="005073FC" w:rsidRPr="00DE04D7" w14:paraId="27861E0D" w14:textId="77777777" w:rsidTr="0065167A">
        <w:tc>
          <w:tcPr>
            <w:tcW w:w="656" w:type="pct"/>
          </w:tcPr>
          <w:p w14:paraId="08D4EA5F" w14:textId="6F29AE68" w:rsidR="005073FC" w:rsidRPr="00DE04D7" w:rsidRDefault="005073FC" w:rsidP="005073FC">
            <w:pPr>
              <w:pStyle w:val="Tablebody"/>
              <w:autoSpaceDE w:val="0"/>
              <w:autoSpaceDN w:val="0"/>
              <w:adjustRightInd w:val="0"/>
            </w:pPr>
            <w:r w:rsidRPr="00DE04D7">
              <w:rPr>
                <w:i/>
                <w:szCs w:val="24"/>
              </w:rPr>
              <w:t>p</w:t>
            </w:r>
            <w:r w:rsidRPr="00DE04D7">
              <w:rPr>
                <w:szCs w:val="24"/>
                <w:vertAlign w:val="subscript"/>
              </w:rPr>
              <w:t>a</w:t>
            </w:r>
          </w:p>
        </w:tc>
        <w:tc>
          <w:tcPr>
            <w:tcW w:w="4344" w:type="pct"/>
          </w:tcPr>
          <w:p w14:paraId="6B2FE58C" w14:textId="6875F2D0" w:rsidR="005073FC" w:rsidRPr="00DE04D7" w:rsidRDefault="005073FC" w:rsidP="005073FC">
            <w:pPr>
              <w:pStyle w:val="Tablebody"/>
              <w:autoSpaceDE w:val="0"/>
              <w:autoSpaceDN w:val="0"/>
              <w:adjustRightInd w:val="0"/>
            </w:pPr>
            <w:r w:rsidRPr="00DE04D7">
              <w:rPr>
                <w:szCs w:val="24"/>
              </w:rPr>
              <w:t>Atmospheric pressure (=100 kN/m</w:t>
            </w:r>
            <w:r w:rsidRPr="00DE04D7">
              <w:rPr>
                <w:szCs w:val="24"/>
                <w:vertAlign w:val="superscript"/>
              </w:rPr>
              <w:t>2</w:t>
            </w:r>
            <w:r w:rsidRPr="00DE04D7">
              <w:rPr>
                <w:szCs w:val="24"/>
              </w:rPr>
              <w:t>)</w:t>
            </w:r>
          </w:p>
        </w:tc>
      </w:tr>
      <w:tr w:rsidR="005073FC" w:rsidRPr="00DE04D7" w14:paraId="16AA0200" w14:textId="77777777" w:rsidTr="0065167A">
        <w:tc>
          <w:tcPr>
            <w:tcW w:w="656" w:type="pct"/>
          </w:tcPr>
          <w:p w14:paraId="5F3BABAB" w14:textId="3043CAC5" w:rsidR="005073FC" w:rsidRPr="00DE04D7" w:rsidRDefault="005073FC" w:rsidP="005073FC">
            <w:pPr>
              <w:pStyle w:val="Tablebody"/>
              <w:autoSpaceDE w:val="0"/>
              <w:autoSpaceDN w:val="0"/>
              <w:adjustRightInd w:val="0"/>
            </w:pPr>
            <w:r w:rsidRPr="00DE04D7">
              <w:rPr>
                <w:i/>
                <w:szCs w:val="24"/>
              </w:rPr>
              <w:t>p</w:t>
            </w:r>
            <w:r w:rsidRPr="00DE04D7">
              <w:rPr>
                <w:szCs w:val="24"/>
                <w:vertAlign w:val="subscript"/>
              </w:rPr>
              <w:t>w</w:t>
            </w:r>
          </w:p>
        </w:tc>
        <w:tc>
          <w:tcPr>
            <w:tcW w:w="4344" w:type="pct"/>
          </w:tcPr>
          <w:p w14:paraId="0F359BE3" w14:textId="0B470D24" w:rsidR="005073FC" w:rsidRPr="00DE04D7" w:rsidRDefault="005073FC" w:rsidP="005073FC">
            <w:pPr>
              <w:pStyle w:val="Tablebody"/>
              <w:autoSpaceDE w:val="0"/>
              <w:autoSpaceDN w:val="0"/>
              <w:adjustRightInd w:val="0"/>
            </w:pPr>
            <w:r w:rsidRPr="00DE04D7">
              <w:rPr>
                <w:szCs w:val="24"/>
              </w:rPr>
              <w:t>Hydrodynamic water pressure acting on a retaining structure</w:t>
            </w:r>
          </w:p>
        </w:tc>
      </w:tr>
      <w:tr w:rsidR="005073FC" w:rsidRPr="00DE04D7" w14:paraId="47E1F8ED" w14:textId="77777777" w:rsidTr="0065167A">
        <w:tc>
          <w:tcPr>
            <w:tcW w:w="656" w:type="pct"/>
          </w:tcPr>
          <w:p w14:paraId="131B65C3" w14:textId="366F8917" w:rsidR="005073FC" w:rsidRPr="00DE04D7" w:rsidRDefault="005073FC" w:rsidP="005073FC">
            <w:pPr>
              <w:pStyle w:val="Tablebody"/>
              <w:autoSpaceDE w:val="0"/>
              <w:autoSpaceDN w:val="0"/>
              <w:adjustRightInd w:val="0"/>
            </w:pPr>
            <w:r w:rsidRPr="00DE04D7">
              <w:rPr>
                <w:i/>
                <w:szCs w:val="24"/>
              </w:rPr>
              <w:t>q</w:t>
            </w:r>
            <w:r w:rsidRPr="00DE04D7">
              <w:rPr>
                <w:szCs w:val="24"/>
                <w:vertAlign w:val="subscript"/>
              </w:rPr>
              <w:t>c</w:t>
            </w:r>
          </w:p>
        </w:tc>
        <w:tc>
          <w:tcPr>
            <w:tcW w:w="4344" w:type="pct"/>
          </w:tcPr>
          <w:p w14:paraId="1D1BA051" w14:textId="460AD3C0" w:rsidR="005073FC" w:rsidRPr="00DE04D7" w:rsidRDefault="005073FC" w:rsidP="005073FC">
            <w:pPr>
              <w:pStyle w:val="Tablebody"/>
              <w:autoSpaceDE w:val="0"/>
              <w:autoSpaceDN w:val="0"/>
              <w:adjustRightInd w:val="0"/>
              <w:rPr>
                <w:lang w:val="en-US"/>
              </w:rPr>
            </w:pPr>
            <w:r w:rsidRPr="00DE04D7">
              <w:rPr>
                <w:szCs w:val="24"/>
              </w:rPr>
              <w:t xml:space="preserve">Measured cone tip resistance as per </w:t>
            </w:r>
            <w:r w:rsidRPr="00DE04D7">
              <w:rPr>
                <w:rStyle w:val="stdpublisher"/>
                <w:szCs w:val="24"/>
                <w:shd w:val="clear" w:color="auto" w:fill="auto"/>
              </w:rPr>
              <w:t>EN ISO</w:t>
            </w:r>
            <w:r w:rsidRPr="00DE04D7">
              <w:rPr>
                <w:szCs w:val="24"/>
              </w:rPr>
              <w:t> </w:t>
            </w:r>
            <w:r w:rsidRPr="00DE04D7">
              <w:rPr>
                <w:rStyle w:val="stddocNumber"/>
                <w:szCs w:val="24"/>
                <w:shd w:val="clear" w:color="auto" w:fill="auto"/>
              </w:rPr>
              <w:t>22476</w:t>
            </w:r>
            <w:r w:rsidRPr="00DE04D7">
              <w:rPr>
                <w:szCs w:val="24"/>
              </w:rPr>
              <w:t>-</w:t>
            </w:r>
            <w:r w:rsidRPr="00DE04D7">
              <w:rPr>
                <w:rStyle w:val="stddocPartNumber"/>
                <w:szCs w:val="24"/>
                <w:shd w:val="clear" w:color="auto" w:fill="auto"/>
              </w:rPr>
              <w:t>1</w:t>
            </w:r>
            <w:r w:rsidRPr="00DE04D7">
              <w:rPr>
                <w:szCs w:val="24"/>
              </w:rPr>
              <w:t xml:space="preserve">; for sand </w:t>
            </w:r>
            <w:r w:rsidRPr="00DE04D7">
              <w:rPr>
                <w:i/>
                <w:szCs w:val="24"/>
              </w:rPr>
              <w:t>q</w:t>
            </w:r>
            <w:r w:rsidRPr="00DE04D7">
              <w:rPr>
                <w:szCs w:val="24"/>
                <w:vertAlign w:val="subscript"/>
              </w:rPr>
              <w:t>c</w:t>
            </w:r>
            <w:r w:rsidRPr="00DE04D7">
              <w:rPr>
                <w:szCs w:val="24"/>
              </w:rPr>
              <w:t xml:space="preserve"> can be taken equal to </w:t>
            </w:r>
            <w:r w:rsidRPr="00DE04D7">
              <w:rPr>
                <w:i/>
                <w:szCs w:val="24"/>
              </w:rPr>
              <w:t>q</w:t>
            </w:r>
            <w:r w:rsidRPr="00DE04D7">
              <w:rPr>
                <w:szCs w:val="24"/>
                <w:vertAlign w:val="subscript"/>
              </w:rPr>
              <w:t>t</w:t>
            </w:r>
            <w:r w:rsidRPr="00DE04D7">
              <w:rPr>
                <w:szCs w:val="24"/>
              </w:rPr>
              <w:t xml:space="preserve">, the cone resistance corrected for water pressure as per </w:t>
            </w:r>
            <w:r w:rsidRPr="00DE04D7">
              <w:rPr>
                <w:rStyle w:val="stdpublisher"/>
                <w:szCs w:val="24"/>
                <w:shd w:val="clear" w:color="auto" w:fill="auto"/>
              </w:rPr>
              <w:t>EN ISO</w:t>
            </w:r>
            <w:r w:rsidRPr="00DE04D7">
              <w:rPr>
                <w:szCs w:val="24"/>
              </w:rPr>
              <w:t> </w:t>
            </w:r>
            <w:r w:rsidRPr="00DE04D7">
              <w:rPr>
                <w:rStyle w:val="stddocNumber"/>
                <w:szCs w:val="24"/>
                <w:shd w:val="clear" w:color="auto" w:fill="auto"/>
              </w:rPr>
              <w:t>22476</w:t>
            </w:r>
            <w:r w:rsidRPr="00DE04D7">
              <w:rPr>
                <w:szCs w:val="24"/>
              </w:rPr>
              <w:t>-</w:t>
            </w:r>
            <w:r w:rsidRPr="00DE04D7">
              <w:rPr>
                <w:rStyle w:val="stddocPartNumber"/>
                <w:szCs w:val="24"/>
                <w:shd w:val="clear" w:color="auto" w:fill="auto"/>
              </w:rPr>
              <w:t>1</w:t>
            </w:r>
          </w:p>
        </w:tc>
      </w:tr>
      <w:tr w:rsidR="005073FC" w:rsidRPr="00DE04D7" w14:paraId="73ECFB95" w14:textId="77777777" w:rsidTr="0065167A">
        <w:tc>
          <w:tcPr>
            <w:tcW w:w="656" w:type="pct"/>
          </w:tcPr>
          <w:p w14:paraId="43176A19" w14:textId="69B05BE2" w:rsidR="005073FC" w:rsidRPr="00DE04D7" w:rsidRDefault="005073FC" w:rsidP="005073FC">
            <w:pPr>
              <w:pStyle w:val="Tablebody"/>
              <w:autoSpaceDE w:val="0"/>
              <w:autoSpaceDN w:val="0"/>
              <w:adjustRightInd w:val="0"/>
            </w:pPr>
            <w:r w:rsidRPr="00DE04D7">
              <w:rPr>
                <w:i/>
                <w:szCs w:val="24"/>
              </w:rPr>
              <w:t>q</w:t>
            </w:r>
            <w:r w:rsidRPr="00DE04D7">
              <w:rPr>
                <w:szCs w:val="24"/>
                <w:vertAlign w:val="subscript"/>
              </w:rPr>
              <w:t>c1N</w:t>
            </w:r>
          </w:p>
        </w:tc>
        <w:tc>
          <w:tcPr>
            <w:tcW w:w="4344" w:type="pct"/>
          </w:tcPr>
          <w:p w14:paraId="744E1E4A" w14:textId="52D19BE0" w:rsidR="005073FC" w:rsidRPr="00DE04D7" w:rsidRDefault="005073FC" w:rsidP="005073FC">
            <w:pPr>
              <w:pStyle w:val="Tablebody"/>
              <w:autoSpaceDE w:val="0"/>
              <w:autoSpaceDN w:val="0"/>
              <w:adjustRightInd w:val="0"/>
            </w:pPr>
            <w:r w:rsidRPr="00DE04D7">
              <w:rPr>
                <w:szCs w:val="24"/>
              </w:rPr>
              <w:t>Tip resistance in CPTs, normalised and corrected for overburden</w:t>
            </w:r>
          </w:p>
        </w:tc>
      </w:tr>
      <w:tr w:rsidR="005073FC" w:rsidRPr="00DE04D7" w14:paraId="0CFC62BD" w14:textId="77777777" w:rsidTr="0065167A">
        <w:tc>
          <w:tcPr>
            <w:tcW w:w="656" w:type="pct"/>
          </w:tcPr>
          <w:p w14:paraId="657C8953" w14:textId="291519FA" w:rsidR="005073FC" w:rsidRPr="00DE04D7" w:rsidRDefault="005073FC" w:rsidP="005073FC">
            <w:pPr>
              <w:pStyle w:val="Tablebody"/>
              <w:autoSpaceDE w:val="0"/>
              <w:autoSpaceDN w:val="0"/>
              <w:adjustRightInd w:val="0"/>
            </w:pPr>
            <w:r w:rsidRPr="00DE04D7">
              <w:rPr>
                <w:i/>
                <w:szCs w:val="24"/>
              </w:rPr>
              <w:t>q</w:t>
            </w:r>
            <w:r w:rsidRPr="00DE04D7">
              <w:rPr>
                <w:szCs w:val="24"/>
                <w:vertAlign w:val="subscript"/>
              </w:rPr>
              <w:t>c1N,cs</w:t>
            </w:r>
          </w:p>
        </w:tc>
        <w:tc>
          <w:tcPr>
            <w:tcW w:w="4344" w:type="pct"/>
          </w:tcPr>
          <w:p w14:paraId="75AD1B47" w14:textId="546D529D" w:rsidR="005073FC" w:rsidRPr="00DE04D7" w:rsidRDefault="005073FC" w:rsidP="005073FC">
            <w:pPr>
              <w:pStyle w:val="Tablebody"/>
              <w:autoSpaceDE w:val="0"/>
              <w:autoSpaceDN w:val="0"/>
              <w:adjustRightInd w:val="0"/>
            </w:pPr>
            <w:r w:rsidRPr="00DE04D7">
              <w:rPr>
                <w:szCs w:val="24"/>
              </w:rPr>
              <w:t>Tip resistance in CPTs, normalised and corrected for overburden and fines content</w:t>
            </w:r>
          </w:p>
        </w:tc>
      </w:tr>
      <w:tr w:rsidR="005073FC" w:rsidRPr="00DE04D7" w14:paraId="1DFC8A5D" w14:textId="77777777" w:rsidTr="0065167A">
        <w:tc>
          <w:tcPr>
            <w:tcW w:w="656" w:type="pct"/>
          </w:tcPr>
          <w:p w14:paraId="4964AE86" w14:textId="0B85B9D0" w:rsidR="005073FC" w:rsidRPr="00DE04D7" w:rsidRDefault="005073FC" w:rsidP="005073FC">
            <w:pPr>
              <w:pStyle w:val="Tablebody"/>
              <w:autoSpaceDE w:val="0"/>
              <w:autoSpaceDN w:val="0"/>
              <w:adjustRightInd w:val="0"/>
            </w:pPr>
            <w:r w:rsidRPr="00DE04D7">
              <w:rPr>
                <w:i/>
                <w:szCs w:val="24"/>
              </w:rPr>
              <w:t>q</w:t>
            </w:r>
            <w:r w:rsidRPr="00DE04D7">
              <w:rPr>
                <w:szCs w:val="24"/>
                <w:vertAlign w:val="subscript"/>
              </w:rPr>
              <w:t>u</w:t>
            </w:r>
          </w:p>
        </w:tc>
        <w:tc>
          <w:tcPr>
            <w:tcW w:w="4344" w:type="pct"/>
          </w:tcPr>
          <w:p w14:paraId="3688178F" w14:textId="7E426F57" w:rsidR="005073FC" w:rsidRPr="00DE04D7" w:rsidRDefault="005073FC" w:rsidP="005073FC">
            <w:pPr>
              <w:pStyle w:val="Tablebody"/>
              <w:autoSpaceDE w:val="0"/>
              <w:autoSpaceDN w:val="0"/>
              <w:adjustRightInd w:val="0"/>
            </w:pPr>
            <w:r w:rsidRPr="00DE04D7">
              <w:rPr>
                <w:szCs w:val="24"/>
              </w:rPr>
              <w:t>Unconfined compressive strength</w:t>
            </w:r>
          </w:p>
        </w:tc>
      </w:tr>
      <w:tr w:rsidR="005073FC" w:rsidRPr="00DE04D7" w14:paraId="3C9A1785" w14:textId="77777777" w:rsidTr="0065167A">
        <w:tc>
          <w:tcPr>
            <w:tcW w:w="656" w:type="pct"/>
          </w:tcPr>
          <w:p w14:paraId="7C54DB36" w14:textId="217A5E20" w:rsidR="005073FC" w:rsidRPr="00DE04D7" w:rsidRDefault="005073FC" w:rsidP="005073FC">
            <w:pPr>
              <w:pStyle w:val="Tablebody"/>
              <w:autoSpaceDE w:val="0"/>
              <w:autoSpaceDN w:val="0"/>
              <w:adjustRightInd w:val="0"/>
            </w:pPr>
            <w:r w:rsidRPr="00DE04D7">
              <w:rPr>
                <w:i/>
                <w:szCs w:val="24"/>
              </w:rPr>
              <w:t>r</w:t>
            </w:r>
            <w:r w:rsidRPr="00DE04D7">
              <w:rPr>
                <w:szCs w:val="24"/>
                <w:vertAlign w:val="subscript"/>
              </w:rPr>
              <w:t>d</w:t>
            </w:r>
          </w:p>
        </w:tc>
        <w:tc>
          <w:tcPr>
            <w:tcW w:w="4344" w:type="pct"/>
          </w:tcPr>
          <w:p w14:paraId="5E6AA71E" w14:textId="6979F541" w:rsidR="005073FC" w:rsidRPr="00DE04D7" w:rsidRDefault="005073FC" w:rsidP="005073FC">
            <w:pPr>
              <w:pStyle w:val="Tablebody"/>
              <w:autoSpaceDE w:val="0"/>
              <w:autoSpaceDN w:val="0"/>
              <w:adjustRightInd w:val="0"/>
            </w:pPr>
            <w:r w:rsidRPr="00DE04D7">
              <w:rPr>
                <w:szCs w:val="24"/>
              </w:rPr>
              <w:t>Reduction factor for the amplitude of the maximum cyclic shear stress with depth</w:t>
            </w:r>
          </w:p>
        </w:tc>
      </w:tr>
      <w:tr w:rsidR="005073FC" w:rsidRPr="00DE04D7" w14:paraId="2F94ABE6" w14:textId="77777777" w:rsidTr="0065167A">
        <w:tc>
          <w:tcPr>
            <w:tcW w:w="656" w:type="pct"/>
          </w:tcPr>
          <w:p w14:paraId="7E851930" w14:textId="65AD2224" w:rsidR="005073FC" w:rsidRPr="00DE04D7" w:rsidRDefault="005073FC" w:rsidP="005073FC">
            <w:pPr>
              <w:pStyle w:val="Tablebody"/>
              <w:autoSpaceDE w:val="0"/>
              <w:autoSpaceDN w:val="0"/>
              <w:adjustRightInd w:val="0"/>
            </w:pPr>
            <w:r w:rsidRPr="00DE04D7">
              <w:rPr>
                <w:i/>
                <w:szCs w:val="24"/>
              </w:rPr>
              <w:t>r</w:t>
            </w:r>
            <w:r w:rsidRPr="00DE04D7">
              <w:rPr>
                <w:szCs w:val="24"/>
                <w:vertAlign w:val="subscript"/>
              </w:rPr>
              <w:t>dt</w:t>
            </w:r>
          </w:p>
        </w:tc>
        <w:tc>
          <w:tcPr>
            <w:tcW w:w="4344" w:type="pct"/>
          </w:tcPr>
          <w:p w14:paraId="53243867" w14:textId="34EC9387" w:rsidR="005073FC" w:rsidRPr="00DE04D7" w:rsidRDefault="005073FC" w:rsidP="005073FC">
            <w:pPr>
              <w:pStyle w:val="Tablebody"/>
              <w:autoSpaceDE w:val="0"/>
              <w:autoSpaceDN w:val="0"/>
              <w:adjustRightInd w:val="0"/>
            </w:pPr>
            <w:r w:rsidRPr="00DE04D7">
              <w:rPr>
                <w:szCs w:val="24"/>
              </w:rPr>
              <w:t>Depth-dependent stress reduction function for underground structures</w:t>
            </w:r>
          </w:p>
        </w:tc>
      </w:tr>
      <w:tr w:rsidR="005073FC" w:rsidRPr="00DE04D7" w14:paraId="37CA6EC2" w14:textId="77777777" w:rsidTr="0065167A">
        <w:tc>
          <w:tcPr>
            <w:tcW w:w="656" w:type="pct"/>
          </w:tcPr>
          <w:p w14:paraId="75936048" w14:textId="2719BCF3" w:rsidR="005073FC" w:rsidRPr="00DE04D7" w:rsidRDefault="005073FC" w:rsidP="005073FC">
            <w:pPr>
              <w:pStyle w:val="Tablebody"/>
              <w:autoSpaceDE w:val="0"/>
              <w:autoSpaceDN w:val="0"/>
              <w:adjustRightInd w:val="0"/>
            </w:pPr>
            <w:r w:rsidRPr="00DE04D7">
              <w:rPr>
                <w:i/>
                <w:szCs w:val="24"/>
              </w:rPr>
              <w:t>r</w:t>
            </w:r>
            <w:r w:rsidRPr="00DE04D7">
              <w:rPr>
                <w:szCs w:val="24"/>
                <w:vertAlign w:val="subscript"/>
              </w:rPr>
              <w:t>L</w:t>
            </w:r>
          </w:p>
        </w:tc>
        <w:tc>
          <w:tcPr>
            <w:tcW w:w="4344" w:type="pct"/>
          </w:tcPr>
          <w:p w14:paraId="31E1A02B" w14:textId="564F3E9E" w:rsidR="005073FC" w:rsidRPr="00DE04D7" w:rsidRDefault="005073FC" w:rsidP="005073FC">
            <w:pPr>
              <w:pStyle w:val="Tablebody"/>
              <w:autoSpaceDE w:val="0"/>
              <w:autoSpaceDN w:val="0"/>
              <w:adjustRightInd w:val="0"/>
            </w:pPr>
            <w:r w:rsidRPr="00DE04D7">
              <w:rPr>
                <w:szCs w:val="24"/>
              </w:rPr>
              <w:t>Radius of the tunnel lining</w:t>
            </w:r>
          </w:p>
        </w:tc>
      </w:tr>
      <w:tr w:rsidR="005073FC" w:rsidRPr="00DE04D7" w14:paraId="3C754DE7" w14:textId="77777777" w:rsidTr="0065167A">
        <w:tc>
          <w:tcPr>
            <w:tcW w:w="656" w:type="pct"/>
          </w:tcPr>
          <w:p w14:paraId="6C07D9D9" w14:textId="548B5D05" w:rsidR="005073FC" w:rsidRPr="00DE04D7" w:rsidRDefault="005073FC" w:rsidP="005073FC">
            <w:pPr>
              <w:pStyle w:val="Tablebody"/>
              <w:autoSpaceDE w:val="0"/>
              <w:autoSpaceDN w:val="0"/>
              <w:adjustRightInd w:val="0"/>
            </w:pPr>
            <w:r w:rsidRPr="00DE04D7">
              <w:rPr>
                <w:i/>
                <w:szCs w:val="24"/>
              </w:rPr>
              <w:t>t</w:t>
            </w:r>
            <w:r w:rsidRPr="00DE04D7">
              <w:rPr>
                <w:szCs w:val="24"/>
                <w:vertAlign w:val="subscript"/>
              </w:rPr>
              <w:t>L</w:t>
            </w:r>
          </w:p>
        </w:tc>
        <w:tc>
          <w:tcPr>
            <w:tcW w:w="4344" w:type="pct"/>
          </w:tcPr>
          <w:p w14:paraId="043D3DB7" w14:textId="3699B45D" w:rsidR="005073FC" w:rsidRPr="00DE04D7" w:rsidRDefault="005073FC" w:rsidP="005073FC">
            <w:pPr>
              <w:pStyle w:val="Tablebody"/>
              <w:autoSpaceDE w:val="0"/>
              <w:autoSpaceDN w:val="0"/>
              <w:adjustRightInd w:val="0"/>
            </w:pPr>
            <w:r w:rsidRPr="00DE04D7">
              <w:rPr>
                <w:szCs w:val="24"/>
              </w:rPr>
              <w:t>Thickness of the tunnel lining</w:t>
            </w:r>
          </w:p>
        </w:tc>
      </w:tr>
      <w:tr w:rsidR="005073FC" w:rsidRPr="00DE04D7" w14:paraId="1D12BDD8" w14:textId="77777777" w:rsidTr="0065167A">
        <w:tc>
          <w:tcPr>
            <w:tcW w:w="656" w:type="pct"/>
          </w:tcPr>
          <w:p w14:paraId="7B3A6823" w14:textId="300DAE75" w:rsidR="005073FC" w:rsidRPr="00DE04D7" w:rsidRDefault="005073FC" w:rsidP="005073FC">
            <w:pPr>
              <w:pStyle w:val="Tablebody"/>
              <w:autoSpaceDE w:val="0"/>
              <w:autoSpaceDN w:val="0"/>
              <w:adjustRightInd w:val="0"/>
              <w:rPr>
                <w:i/>
              </w:rPr>
            </w:pPr>
            <w:r w:rsidRPr="00DE04D7">
              <w:rPr>
                <w:i/>
                <w:szCs w:val="24"/>
              </w:rPr>
              <w:t>u</w:t>
            </w:r>
          </w:p>
        </w:tc>
        <w:tc>
          <w:tcPr>
            <w:tcW w:w="4344" w:type="pct"/>
          </w:tcPr>
          <w:p w14:paraId="0ABA0306" w14:textId="6A369F74" w:rsidR="005073FC" w:rsidRPr="00DE04D7" w:rsidRDefault="005073FC" w:rsidP="005073FC">
            <w:pPr>
              <w:pStyle w:val="Tablebody"/>
              <w:autoSpaceDE w:val="0"/>
              <w:autoSpaceDN w:val="0"/>
              <w:adjustRightInd w:val="0"/>
            </w:pPr>
            <w:r w:rsidRPr="00DE04D7">
              <w:rPr>
                <w:szCs w:val="24"/>
              </w:rPr>
              <w:t>Pore water pressure</w:t>
            </w:r>
          </w:p>
        </w:tc>
      </w:tr>
      <w:tr w:rsidR="005073FC" w:rsidRPr="00DE04D7" w14:paraId="407D12A5" w14:textId="77777777" w:rsidTr="0065167A">
        <w:tc>
          <w:tcPr>
            <w:tcW w:w="656" w:type="pct"/>
          </w:tcPr>
          <w:p w14:paraId="7309D7F0" w14:textId="0CDAA729" w:rsidR="005073FC" w:rsidRPr="00DE04D7" w:rsidRDefault="005073FC" w:rsidP="005073FC">
            <w:pPr>
              <w:pStyle w:val="Tablebody"/>
              <w:tabs>
                <w:tab w:val="center" w:pos="450"/>
                <w:tab w:val="right" w:pos="900"/>
              </w:tabs>
              <w:autoSpaceDE w:val="0"/>
              <w:autoSpaceDN w:val="0"/>
              <w:adjustRightInd w:val="0"/>
              <w:rPr>
                <w:iCs/>
              </w:rPr>
            </w:pPr>
            <w:r w:rsidRPr="00DE04D7">
              <w:rPr>
                <w:position w:val="-12"/>
                <w:szCs w:val="24"/>
              </w:rPr>
              <w:object w:dxaOrig="260" w:dyaOrig="360" w14:anchorId="49DBB5CF">
                <v:shape id="_x0000_i1029" type="#_x0000_t75" style="width:12.75pt;height:18pt" o:ole="">
                  <v:imagedata r:id="rId24" o:title=""/>
                </v:shape>
                <o:OLEObject Type="Embed" ProgID="Equation.DSMT4" ShapeID="_x0000_i1029" DrawAspect="Content" ObjectID="_1723891695" r:id="rId25"/>
              </w:object>
            </w:r>
          </w:p>
        </w:tc>
        <w:tc>
          <w:tcPr>
            <w:tcW w:w="4344" w:type="pct"/>
          </w:tcPr>
          <w:p w14:paraId="5BAE1589" w14:textId="0124E8EC" w:rsidR="005073FC" w:rsidRPr="00DE04D7" w:rsidRDefault="005073FC" w:rsidP="005073FC">
            <w:pPr>
              <w:pStyle w:val="Tablebody"/>
              <w:autoSpaceDE w:val="0"/>
              <w:autoSpaceDN w:val="0"/>
              <w:adjustRightInd w:val="0"/>
            </w:pPr>
            <w:r w:rsidRPr="00DE04D7">
              <w:rPr>
                <w:szCs w:val="24"/>
              </w:rPr>
              <w:t>Peak particle velocity associated with shear waves</w:t>
            </w:r>
          </w:p>
        </w:tc>
      </w:tr>
      <w:tr w:rsidR="005073FC" w:rsidRPr="00DE04D7" w14:paraId="7B073409" w14:textId="77777777" w:rsidTr="0065167A">
        <w:tc>
          <w:tcPr>
            <w:tcW w:w="656" w:type="pct"/>
          </w:tcPr>
          <w:p w14:paraId="194110AC" w14:textId="33AADEE9" w:rsidR="005073FC" w:rsidRPr="00DE04D7" w:rsidRDefault="005073FC" w:rsidP="005073FC">
            <w:pPr>
              <w:pStyle w:val="Tablebody"/>
              <w:autoSpaceDE w:val="0"/>
              <w:autoSpaceDN w:val="0"/>
              <w:adjustRightInd w:val="0"/>
            </w:pPr>
            <w:r w:rsidRPr="00DE04D7">
              <w:rPr>
                <w:position w:val="-16"/>
                <w:szCs w:val="24"/>
              </w:rPr>
              <w:object w:dxaOrig="279" w:dyaOrig="400" w14:anchorId="5DBCEBB1">
                <v:shape id="_x0000_i1030" type="#_x0000_t75" style="width:13.5pt;height:20.25pt" o:ole="">
                  <v:imagedata r:id="rId26" o:title=""/>
                </v:shape>
                <o:OLEObject Type="Embed" ProgID="Equation.DSMT4" ShapeID="_x0000_i1030" DrawAspect="Content" ObjectID="_1723891696" r:id="rId27"/>
              </w:object>
            </w:r>
            <w:r w:rsidRPr="00DE04D7">
              <w:rPr>
                <w:szCs w:val="24"/>
              </w:rPr>
              <w:t xml:space="preserve"> </w:t>
            </w:r>
          </w:p>
        </w:tc>
        <w:tc>
          <w:tcPr>
            <w:tcW w:w="4344" w:type="pct"/>
          </w:tcPr>
          <w:p w14:paraId="702949F5" w14:textId="52868B8B" w:rsidR="005073FC" w:rsidRPr="00DE04D7" w:rsidRDefault="005073FC" w:rsidP="005073FC">
            <w:pPr>
              <w:pStyle w:val="Tablebody"/>
              <w:autoSpaceDE w:val="0"/>
              <w:autoSpaceDN w:val="0"/>
              <w:adjustRightInd w:val="0"/>
              <w:rPr>
                <w:iCs/>
              </w:rPr>
            </w:pPr>
            <w:r w:rsidRPr="00DE04D7">
              <w:rPr>
                <w:szCs w:val="24"/>
              </w:rPr>
              <w:t xml:space="preserve">Peak particle velocity associated with dilatational waves </w:t>
            </w:r>
          </w:p>
        </w:tc>
      </w:tr>
      <w:tr w:rsidR="005073FC" w:rsidRPr="00DE04D7" w14:paraId="751B5E2F" w14:textId="77777777" w:rsidTr="0065167A">
        <w:tc>
          <w:tcPr>
            <w:tcW w:w="656" w:type="pct"/>
          </w:tcPr>
          <w:p w14:paraId="5E643D2C" w14:textId="0FEC8A1E" w:rsidR="005073FC" w:rsidRPr="00DE04D7" w:rsidRDefault="005073FC" w:rsidP="005073FC">
            <w:pPr>
              <w:pStyle w:val="Tablebody"/>
              <w:tabs>
                <w:tab w:val="center" w:pos="450"/>
                <w:tab w:val="right" w:pos="900"/>
              </w:tabs>
              <w:autoSpaceDE w:val="0"/>
              <w:autoSpaceDN w:val="0"/>
              <w:adjustRightInd w:val="0"/>
            </w:pPr>
            <w:r w:rsidRPr="00DE04D7">
              <w:rPr>
                <w:position w:val="-16"/>
                <w:szCs w:val="24"/>
              </w:rPr>
              <w:object w:dxaOrig="360" w:dyaOrig="400" w14:anchorId="4A328A32">
                <v:shape id="_x0000_i1031" type="#_x0000_t75" style="width:18pt;height:20.25pt" o:ole="">
                  <v:imagedata r:id="rId28" o:title=""/>
                </v:shape>
                <o:OLEObject Type="Embed" ProgID="Equation.DSMT4" ShapeID="_x0000_i1031" DrawAspect="Content" ObjectID="_1723891697" r:id="rId29"/>
              </w:object>
            </w:r>
          </w:p>
        </w:tc>
        <w:tc>
          <w:tcPr>
            <w:tcW w:w="4344" w:type="pct"/>
          </w:tcPr>
          <w:p w14:paraId="468B9D39" w14:textId="2F2F3C5A" w:rsidR="005073FC" w:rsidRPr="00DE04D7" w:rsidRDefault="005073FC" w:rsidP="005073FC">
            <w:pPr>
              <w:pStyle w:val="Tablebody"/>
              <w:autoSpaceDE w:val="0"/>
              <w:autoSpaceDN w:val="0"/>
              <w:adjustRightInd w:val="0"/>
            </w:pPr>
            <w:r w:rsidRPr="00DE04D7">
              <w:rPr>
                <w:szCs w:val="24"/>
              </w:rPr>
              <w:t>Peak particle velocity associated with the dilatational component of Rayleigh waves</w:t>
            </w:r>
          </w:p>
        </w:tc>
      </w:tr>
      <w:tr w:rsidR="005073FC" w:rsidRPr="00DE04D7" w14:paraId="439665A3" w14:textId="77777777" w:rsidTr="0065167A">
        <w:tc>
          <w:tcPr>
            <w:tcW w:w="656" w:type="pct"/>
          </w:tcPr>
          <w:p w14:paraId="35F9200B" w14:textId="18E61ED3" w:rsidR="005073FC" w:rsidRPr="00DE04D7" w:rsidRDefault="005073FC" w:rsidP="005073FC">
            <w:pPr>
              <w:pStyle w:val="Tablebody"/>
              <w:tabs>
                <w:tab w:val="center" w:pos="450"/>
                <w:tab w:val="right" w:pos="900"/>
              </w:tabs>
              <w:autoSpaceDE w:val="0"/>
              <w:autoSpaceDN w:val="0"/>
              <w:adjustRightInd w:val="0"/>
            </w:pPr>
            <w:r w:rsidRPr="00DE04D7">
              <w:rPr>
                <w:position w:val="-12"/>
                <w:szCs w:val="24"/>
              </w:rPr>
              <w:object w:dxaOrig="360" w:dyaOrig="360" w14:anchorId="586AEBD5">
                <v:shape id="_x0000_i1032" type="#_x0000_t75" style="width:18pt;height:18pt" o:ole="">
                  <v:imagedata r:id="rId30" o:title=""/>
                </v:shape>
                <o:OLEObject Type="Embed" ProgID="Equation.DSMT4" ShapeID="_x0000_i1032" DrawAspect="Content" ObjectID="_1723891698" r:id="rId31"/>
              </w:object>
            </w:r>
          </w:p>
        </w:tc>
        <w:tc>
          <w:tcPr>
            <w:tcW w:w="4344" w:type="pct"/>
          </w:tcPr>
          <w:p w14:paraId="314F2049" w14:textId="128DD5DA" w:rsidR="005073FC" w:rsidRPr="00DE04D7" w:rsidRDefault="005073FC" w:rsidP="005073FC">
            <w:pPr>
              <w:pStyle w:val="Tablebody"/>
              <w:autoSpaceDE w:val="0"/>
              <w:autoSpaceDN w:val="0"/>
              <w:adjustRightInd w:val="0"/>
            </w:pPr>
            <w:r w:rsidRPr="00DE04D7">
              <w:rPr>
                <w:szCs w:val="24"/>
              </w:rPr>
              <w:t>Peak particle velocity associated with the shear component of Rayleigh waves</w:t>
            </w:r>
          </w:p>
        </w:tc>
      </w:tr>
      <w:tr w:rsidR="005073FC" w:rsidRPr="00DE04D7" w14:paraId="554172C6" w14:textId="77777777" w:rsidTr="0065167A">
        <w:tc>
          <w:tcPr>
            <w:tcW w:w="656" w:type="pct"/>
          </w:tcPr>
          <w:p w14:paraId="7BC6053D" w14:textId="4AAE2A33" w:rsidR="005073FC" w:rsidRPr="00DE04D7" w:rsidRDefault="005073FC" w:rsidP="005073FC">
            <w:pPr>
              <w:pStyle w:val="Tablebody"/>
              <w:autoSpaceDE w:val="0"/>
              <w:autoSpaceDN w:val="0"/>
              <w:adjustRightInd w:val="0"/>
            </w:pPr>
            <w:r w:rsidRPr="00DE04D7">
              <w:rPr>
                <w:i/>
                <w:szCs w:val="24"/>
              </w:rPr>
              <w:t>v</w:t>
            </w:r>
            <w:r w:rsidRPr="00DE04D7">
              <w:rPr>
                <w:szCs w:val="24"/>
                <w:vertAlign w:val="subscript"/>
              </w:rPr>
              <w:t>s</w:t>
            </w:r>
          </w:p>
        </w:tc>
        <w:tc>
          <w:tcPr>
            <w:tcW w:w="4344" w:type="pct"/>
          </w:tcPr>
          <w:p w14:paraId="76C3EBFE" w14:textId="79876149" w:rsidR="005073FC" w:rsidRPr="00DE04D7" w:rsidRDefault="005073FC" w:rsidP="005073FC">
            <w:pPr>
              <w:pStyle w:val="Tablebody"/>
              <w:autoSpaceDE w:val="0"/>
              <w:autoSpaceDN w:val="0"/>
              <w:adjustRightInd w:val="0"/>
            </w:pPr>
            <w:r w:rsidRPr="00DE04D7">
              <w:rPr>
                <w:szCs w:val="24"/>
              </w:rPr>
              <w:t>Shear wave velocity</w:t>
            </w:r>
          </w:p>
        </w:tc>
      </w:tr>
      <w:tr w:rsidR="005073FC" w:rsidRPr="00DE04D7" w14:paraId="387DEBCC" w14:textId="77777777" w:rsidTr="0065167A">
        <w:tc>
          <w:tcPr>
            <w:tcW w:w="656" w:type="pct"/>
          </w:tcPr>
          <w:p w14:paraId="4ADCE760" w14:textId="164CA071" w:rsidR="005073FC" w:rsidRPr="00DE04D7" w:rsidRDefault="005073FC" w:rsidP="005073FC">
            <w:pPr>
              <w:pStyle w:val="Tablebody"/>
              <w:autoSpaceDE w:val="0"/>
              <w:autoSpaceDN w:val="0"/>
              <w:adjustRightInd w:val="0"/>
            </w:pPr>
            <w:r w:rsidRPr="00DE04D7">
              <w:rPr>
                <w:i/>
                <w:szCs w:val="24"/>
              </w:rPr>
              <w:t>v</w:t>
            </w:r>
            <w:r w:rsidRPr="00DE04D7">
              <w:rPr>
                <w:szCs w:val="24"/>
                <w:vertAlign w:val="subscript"/>
              </w:rPr>
              <w:t>sc</w:t>
            </w:r>
          </w:p>
        </w:tc>
        <w:tc>
          <w:tcPr>
            <w:tcW w:w="4344" w:type="pct"/>
          </w:tcPr>
          <w:p w14:paraId="17A538BA" w14:textId="14580447" w:rsidR="005073FC" w:rsidRPr="00DE04D7" w:rsidRDefault="005073FC" w:rsidP="005073FC">
            <w:pPr>
              <w:pStyle w:val="Tablebody"/>
              <w:autoSpaceDE w:val="0"/>
              <w:autoSpaceDN w:val="0"/>
              <w:adjustRightInd w:val="0"/>
            </w:pPr>
            <w:r w:rsidRPr="00DE04D7">
              <w:rPr>
                <w:szCs w:val="24"/>
              </w:rPr>
              <w:t>Shear wave velocity compatible with the average strain amplitude</w:t>
            </w:r>
          </w:p>
        </w:tc>
      </w:tr>
      <w:tr w:rsidR="005073FC" w:rsidRPr="00DE04D7" w14:paraId="3C2354DD" w14:textId="77777777" w:rsidTr="0065167A">
        <w:tc>
          <w:tcPr>
            <w:tcW w:w="656" w:type="pct"/>
          </w:tcPr>
          <w:p w14:paraId="51CBBBBD" w14:textId="1B99F105" w:rsidR="005073FC" w:rsidRPr="00DE04D7" w:rsidRDefault="005073FC" w:rsidP="005073FC">
            <w:pPr>
              <w:pStyle w:val="Tablebody"/>
              <w:autoSpaceDE w:val="0"/>
              <w:autoSpaceDN w:val="0"/>
              <w:adjustRightInd w:val="0"/>
              <w:rPr>
                <w:i/>
              </w:rPr>
            </w:pPr>
            <w:r w:rsidRPr="00DE04D7">
              <w:rPr>
                <w:i/>
                <w:szCs w:val="24"/>
              </w:rPr>
              <w:t>z</w:t>
            </w:r>
          </w:p>
        </w:tc>
        <w:tc>
          <w:tcPr>
            <w:tcW w:w="4344" w:type="pct"/>
          </w:tcPr>
          <w:p w14:paraId="0FEE1835" w14:textId="3D8DE804" w:rsidR="005073FC" w:rsidRPr="00DE04D7" w:rsidRDefault="005073FC" w:rsidP="005073FC">
            <w:pPr>
              <w:pStyle w:val="Tablebody"/>
              <w:autoSpaceDE w:val="0"/>
              <w:autoSpaceDN w:val="0"/>
              <w:adjustRightInd w:val="0"/>
            </w:pPr>
            <w:r w:rsidRPr="00DE04D7">
              <w:rPr>
                <w:szCs w:val="24"/>
              </w:rPr>
              <w:t>Depth below ground surface</w:t>
            </w:r>
          </w:p>
        </w:tc>
      </w:tr>
      <w:tr w:rsidR="005073FC" w:rsidRPr="00DE04D7" w14:paraId="7B243DF5" w14:textId="77777777" w:rsidTr="0065167A">
        <w:tc>
          <w:tcPr>
            <w:tcW w:w="656" w:type="pct"/>
          </w:tcPr>
          <w:p w14:paraId="327B7130" w14:textId="71DE1790" w:rsidR="005073FC" w:rsidRPr="00DE04D7" w:rsidRDefault="005073FC" w:rsidP="005073FC">
            <w:pPr>
              <w:pStyle w:val="Tablebody"/>
              <w:autoSpaceDE w:val="0"/>
              <w:autoSpaceDN w:val="0"/>
              <w:adjustRightInd w:val="0"/>
            </w:pPr>
            <w:r w:rsidRPr="00DE04D7">
              <w:rPr>
                <w:i/>
                <w:szCs w:val="24"/>
              </w:rPr>
              <w:t>z</w:t>
            </w:r>
            <w:r w:rsidRPr="00DE04D7">
              <w:rPr>
                <w:szCs w:val="24"/>
                <w:vertAlign w:val="subscript"/>
              </w:rPr>
              <w:t>w</w:t>
            </w:r>
          </w:p>
        </w:tc>
        <w:tc>
          <w:tcPr>
            <w:tcW w:w="4344" w:type="pct"/>
          </w:tcPr>
          <w:p w14:paraId="44B1FC2E" w14:textId="2261632A" w:rsidR="005073FC" w:rsidRPr="00DE04D7" w:rsidRDefault="005073FC" w:rsidP="005073FC">
            <w:pPr>
              <w:pStyle w:val="Tablebody"/>
              <w:autoSpaceDE w:val="0"/>
              <w:autoSpaceDN w:val="0"/>
              <w:adjustRightInd w:val="0"/>
            </w:pPr>
            <w:r w:rsidRPr="00DE04D7">
              <w:rPr>
                <w:szCs w:val="24"/>
              </w:rPr>
              <w:t>Depth below water table</w:t>
            </w:r>
          </w:p>
        </w:tc>
      </w:tr>
    </w:tbl>
    <w:p w14:paraId="44A2F85E" w14:textId="77777777" w:rsidR="005073FC" w:rsidRPr="00DE04D7" w:rsidRDefault="005073FC">
      <w:pPr>
        <w:pStyle w:val="Heading5"/>
        <w:tabs>
          <w:tab w:val="left" w:pos="400"/>
          <w:tab w:val="left" w:pos="560"/>
          <w:tab w:val="left" w:pos="720"/>
          <w:tab w:val="left" w:pos="880"/>
          <w:tab w:val="left" w:pos="940"/>
          <w:tab w:val="left" w:pos="1080"/>
          <w:tab w:val="left" w:pos="1140"/>
          <w:tab w:val="left" w:pos="1360"/>
        </w:tabs>
        <w:autoSpaceDE w:val="0"/>
        <w:autoSpaceDN w:val="0"/>
        <w:adjustRightInd w:val="0"/>
        <w:spacing w:before="240"/>
        <w:ind w:left="1077" w:hanging="1077"/>
        <w:jc w:val="both"/>
        <w:rPr>
          <w:rFonts w:eastAsia="Times New Roman"/>
          <w:szCs w:val="24"/>
        </w:rPr>
      </w:pPr>
      <w:r w:rsidRPr="00DE04D7">
        <w:rPr>
          <w:rFonts w:eastAsia="Times New Roman"/>
          <w:szCs w:val="24"/>
        </w:rPr>
        <w:t>Upper case Greek symbols</w:t>
      </w:r>
    </w:p>
    <w:tbl>
      <w:tblPr>
        <w:tblW w:w="5000" w:type="pct"/>
        <w:tblCellMar>
          <w:left w:w="100" w:type="dxa"/>
        </w:tblCellMar>
        <w:tblLook w:val="0000" w:firstRow="0" w:lastRow="0" w:firstColumn="0" w:lastColumn="0" w:noHBand="0" w:noVBand="0"/>
      </w:tblPr>
      <w:tblGrid>
        <w:gridCol w:w="499"/>
        <w:gridCol w:w="9252"/>
      </w:tblGrid>
      <w:tr w:rsidR="005073FC" w:rsidRPr="00DE04D7" w14:paraId="22DCAA5D" w14:textId="77777777" w:rsidTr="0065167A">
        <w:tc>
          <w:tcPr>
            <w:tcW w:w="256" w:type="pct"/>
          </w:tcPr>
          <w:p w14:paraId="323732ED" w14:textId="5D109C24" w:rsidR="005073FC" w:rsidRPr="00DE04D7" w:rsidRDefault="005073FC" w:rsidP="005073FC">
            <w:pPr>
              <w:pStyle w:val="Tablebody"/>
              <w:autoSpaceDE w:val="0"/>
              <w:autoSpaceDN w:val="0"/>
              <w:adjustRightInd w:val="0"/>
              <w:rPr>
                <w:i/>
              </w:rPr>
            </w:pPr>
            <w:r w:rsidRPr="00DE04D7">
              <w:rPr>
                <w:i/>
                <w:szCs w:val="24"/>
              </w:rPr>
              <w:t>Δ</w:t>
            </w:r>
          </w:p>
        </w:tc>
        <w:tc>
          <w:tcPr>
            <w:tcW w:w="4744" w:type="pct"/>
          </w:tcPr>
          <w:p w14:paraId="0AA97AE7" w14:textId="5AE28C4A" w:rsidR="005073FC" w:rsidRPr="00DE04D7" w:rsidRDefault="005073FC" w:rsidP="005073FC">
            <w:pPr>
              <w:pStyle w:val="Tablebody"/>
              <w:autoSpaceDE w:val="0"/>
              <w:autoSpaceDN w:val="0"/>
              <w:adjustRightInd w:val="0"/>
              <w:rPr>
                <w:rFonts w:ascii="Symbol" w:hAnsi="Symbol"/>
              </w:rPr>
            </w:pPr>
            <w:r w:rsidRPr="00DE04D7">
              <w:rPr>
                <w:szCs w:val="24"/>
              </w:rPr>
              <w:t>Unit deflection of the underground structure</w:t>
            </w:r>
          </w:p>
        </w:tc>
      </w:tr>
      <w:tr w:rsidR="005073FC" w:rsidRPr="00DE04D7" w14:paraId="7F1B776D" w14:textId="77777777" w:rsidTr="0065167A">
        <w:tc>
          <w:tcPr>
            <w:tcW w:w="256" w:type="pct"/>
          </w:tcPr>
          <w:p w14:paraId="06807F57" w14:textId="29622C9E" w:rsidR="005073FC" w:rsidRPr="00DE04D7" w:rsidRDefault="005073FC" w:rsidP="005073FC">
            <w:pPr>
              <w:pStyle w:val="Tablebody"/>
              <w:autoSpaceDE w:val="0"/>
              <w:autoSpaceDN w:val="0"/>
              <w:adjustRightInd w:val="0"/>
            </w:pPr>
            <w:r w:rsidRPr="00DE04D7">
              <w:rPr>
                <w:i/>
                <w:szCs w:val="24"/>
              </w:rPr>
              <w:t>Λ</w:t>
            </w:r>
            <w:r w:rsidRPr="00DE04D7">
              <w:rPr>
                <w:szCs w:val="24"/>
                <w:vertAlign w:val="subscript"/>
              </w:rPr>
              <w:t>s</w:t>
            </w:r>
          </w:p>
        </w:tc>
        <w:tc>
          <w:tcPr>
            <w:tcW w:w="4744" w:type="pct"/>
          </w:tcPr>
          <w:p w14:paraId="0AA1E003" w14:textId="127495C0" w:rsidR="005073FC" w:rsidRPr="00DE04D7" w:rsidRDefault="005073FC" w:rsidP="005073FC">
            <w:pPr>
              <w:pStyle w:val="Tablebody"/>
              <w:autoSpaceDE w:val="0"/>
              <w:autoSpaceDN w:val="0"/>
              <w:adjustRightInd w:val="0"/>
            </w:pPr>
            <w:r w:rsidRPr="00DE04D7">
              <w:rPr>
                <w:szCs w:val="24"/>
              </w:rPr>
              <w:t>Wave length</w:t>
            </w:r>
          </w:p>
        </w:tc>
      </w:tr>
      <w:tr w:rsidR="005073FC" w:rsidRPr="00DE04D7" w14:paraId="6E23DB79" w14:textId="77777777" w:rsidTr="0065167A">
        <w:tc>
          <w:tcPr>
            <w:tcW w:w="256" w:type="pct"/>
          </w:tcPr>
          <w:p w14:paraId="5BC19478" w14:textId="2C4C11F1" w:rsidR="005073FC" w:rsidRPr="00DE04D7" w:rsidRDefault="005073FC" w:rsidP="005073FC">
            <w:pPr>
              <w:pStyle w:val="Tablebody"/>
              <w:autoSpaceDE w:val="0"/>
              <w:autoSpaceDN w:val="0"/>
              <w:adjustRightInd w:val="0"/>
            </w:pPr>
            <w:r w:rsidRPr="00DE04D7">
              <w:rPr>
                <w:i/>
                <w:szCs w:val="24"/>
              </w:rPr>
              <w:t>Ω</w:t>
            </w:r>
            <w:r w:rsidRPr="00DE04D7">
              <w:rPr>
                <w:szCs w:val="24"/>
                <w:vertAlign w:val="subscript"/>
              </w:rPr>
              <w:t>d</w:t>
            </w:r>
          </w:p>
        </w:tc>
        <w:tc>
          <w:tcPr>
            <w:tcW w:w="4744" w:type="pct"/>
          </w:tcPr>
          <w:p w14:paraId="2C69B3CF" w14:textId="71B62F3A" w:rsidR="005073FC" w:rsidRPr="00DE04D7" w:rsidRDefault="005073FC" w:rsidP="005073FC">
            <w:pPr>
              <w:pStyle w:val="Tablebody"/>
              <w:autoSpaceDE w:val="0"/>
              <w:autoSpaceDN w:val="0"/>
              <w:adjustRightInd w:val="0"/>
            </w:pPr>
            <w:r w:rsidRPr="00DE04D7">
              <w:rPr>
                <w:szCs w:val="24"/>
              </w:rPr>
              <w:t>Value of (</w:t>
            </w:r>
            <w:r w:rsidRPr="00DE04D7">
              <w:rPr>
                <w:i/>
                <w:szCs w:val="24"/>
              </w:rPr>
              <w:t>R</w:t>
            </w:r>
            <w:r w:rsidRPr="00DE04D7">
              <w:rPr>
                <w:szCs w:val="24"/>
                <w:vertAlign w:val="subscript"/>
              </w:rPr>
              <w:t>di</w:t>
            </w:r>
            <w:r w:rsidRPr="00DE04D7">
              <w:rPr>
                <w:szCs w:val="24"/>
              </w:rPr>
              <w:t>/</w:t>
            </w:r>
            <w:r w:rsidRPr="00DE04D7">
              <w:rPr>
                <w:i/>
                <w:szCs w:val="24"/>
              </w:rPr>
              <w:t>E</w:t>
            </w:r>
            <w:r w:rsidRPr="00DE04D7">
              <w:rPr>
                <w:szCs w:val="24"/>
                <w:vertAlign w:val="subscript"/>
              </w:rPr>
              <w:t>di</w:t>
            </w:r>
            <w:r w:rsidRPr="00DE04D7">
              <w:rPr>
                <w:szCs w:val="24"/>
              </w:rPr>
              <w:t xml:space="preserve">) of the dissipative zone of element </w:t>
            </w:r>
            <w:r w:rsidRPr="00DE04D7">
              <w:rPr>
                <w:i/>
                <w:szCs w:val="24"/>
              </w:rPr>
              <w:t>i</w:t>
            </w:r>
            <w:r w:rsidRPr="00DE04D7">
              <w:rPr>
                <w:szCs w:val="24"/>
              </w:rPr>
              <w:t xml:space="preserve"> of the structure which has the highest influence on the effect </w:t>
            </w:r>
            <w:r w:rsidRPr="00DE04D7">
              <w:rPr>
                <w:i/>
                <w:szCs w:val="24"/>
              </w:rPr>
              <w:t>E</w:t>
            </w:r>
            <w:r w:rsidRPr="00DE04D7">
              <w:rPr>
                <w:szCs w:val="24"/>
                <w:vertAlign w:val="subscript"/>
              </w:rPr>
              <w:t>F</w:t>
            </w:r>
            <w:r w:rsidRPr="00DE04D7">
              <w:rPr>
                <w:szCs w:val="24"/>
              </w:rPr>
              <w:t xml:space="preserve"> under consideration</w:t>
            </w:r>
          </w:p>
        </w:tc>
      </w:tr>
      <w:tr w:rsidR="005073FC" w:rsidRPr="00DE04D7" w14:paraId="49D13D27" w14:textId="77777777" w:rsidTr="0065167A">
        <w:tc>
          <w:tcPr>
            <w:tcW w:w="256" w:type="pct"/>
          </w:tcPr>
          <w:p w14:paraId="70A79189" w14:textId="0ACD435A" w:rsidR="005073FC" w:rsidRPr="00DE04D7" w:rsidRDefault="005073FC" w:rsidP="005073FC">
            <w:pPr>
              <w:pStyle w:val="Tablebody"/>
              <w:autoSpaceDE w:val="0"/>
              <w:autoSpaceDN w:val="0"/>
              <w:adjustRightInd w:val="0"/>
            </w:pPr>
            <w:r w:rsidRPr="00DE04D7">
              <w:rPr>
                <w:position w:val="-12"/>
                <w:szCs w:val="24"/>
              </w:rPr>
              <w:object w:dxaOrig="279" w:dyaOrig="360" w14:anchorId="27588AB0">
                <v:shape id="_x0000_i1033" type="#_x0000_t75" style="width:13.5pt;height:18pt" o:ole="">
                  <v:imagedata r:id="rId32" o:title=""/>
                </v:shape>
                <o:OLEObject Type="Embed" ProgID="Equation.DSMT4" ShapeID="_x0000_i1033" DrawAspect="Content" ObjectID="_1723891699" r:id="rId33"/>
              </w:object>
            </w:r>
          </w:p>
        </w:tc>
        <w:tc>
          <w:tcPr>
            <w:tcW w:w="4744" w:type="pct"/>
          </w:tcPr>
          <w:p w14:paraId="67873A37" w14:textId="2579EABE" w:rsidR="005073FC" w:rsidRPr="00DE04D7" w:rsidRDefault="005073FC" w:rsidP="005073FC">
            <w:pPr>
              <w:pStyle w:val="Tablebody"/>
              <w:autoSpaceDE w:val="0"/>
              <w:autoSpaceDN w:val="0"/>
              <w:adjustRightInd w:val="0"/>
            </w:pPr>
            <w:r w:rsidRPr="00DE04D7">
              <w:rPr>
                <w:szCs w:val="24"/>
              </w:rPr>
              <w:t>Corrections factors to surface foundation impedances</w:t>
            </w:r>
          </w:p>
        </w:tc>
      </w:tr>
    </w:tbl>
    <w:p w14:paraId="5BE5925E" w14:textId="77777777" w:rsidR="005073FC" w:rsidRPr="00DE04D7" w:rsidRDefault="005073FC">
      <w:pPr>
        <w:pStyle w:val="Heading5"/>
        <w:tabs>
          <w:tab w:val="left" w:pos="400"/>
          <w:tab w:val="left" w:pos="560"/>
          <w:tab w:val="left" w:pos="720"/>
          <w:tab w:val="left" w:pos="880"/>
          <w:tab w:val="left" w:pos="940"/>
          <w:tab w:val="left" w:pos="1080"/>
          <w:tab w:val="left" w:pos="1140"/>
          <w:tab w:val="left" w:pos="1360"/>
        </w:tabs>
        <w:autoSpaceDE w:val="0"/>
        <w:autoSpaceDN w:val="0"/>
        <w:adjustRightInd w:val="0"/>
        <w:spacing w:before="240"/>
        <w:ind w:left="1077" w:hanging="1077"/>
        <w:jc w:val="both"/>
        <w:rPr>
          <w:rFonts w:eastAsia="Times New Roman"/>
          <w:szCs w:val="24"/>
        </w:rPr>
      </w:pPr>
      <w:r w:rsidRPr="00DE04D7">
        <w:rPr>
          <w:rFonts w:eastAsia="Times New Roman"/>
          <w:szCs w:val="24"/>
        </w:rPr>
        <w:t>Lower case Greek symbols</w:t>
      </w:r>
    </w:p>
    <w:tbl>
      <w:tblPr>
        <w:tblW w:w="5000" w:type="pct"/>
        <w:tblCellMar>
          <w:left w:w="100" w:type="dxa"/>
        </w:tblCellMar>
        <w:tblLook w:val="0000" w:firstRow="0" w:lastRow="0" w:firstColumn="0" w:lastColumn="0" w:noHBand="0" w:noVBand="0"/>
      </w:tblPr>
      <w:tblGrid>
        <w:gridCol w:w="950"/>
        <w:gridCol w:w="8801"/>
      </w:tblGrid>
      <w:tr w:rsidR="005073FC" w:rsidRPr="00DE04D7" w14:paraId="035E321E" w14:textId="77777777" w:rsidTr="0065167A">
        <w:tc>
          <w:tcPr>
            <w:tcW w:w="487" w:type="pct"/>
          </w:tcPr>
          <w:p w14:paraId="06316891" w14:textId="41EA0564" w:rsidR="005073FC" w:rsidRPr="00DE04D7" w:rsidRDefault="005073FC" w:rsidP="005073FC">
            <w:pPr>
              <w:pStyle w:val="Tablebody"/>
              <w:autoSpaceDE w:val="0"/>
              <w:autoSpaceDN w:val="0"/>
              <w:adjustRightInd w:val="0"/>
            </w:pPr>
            <w:r w:rsidRPr="00DE04D7">
              <w:rPr>
                <w:i/>
                <w:szCs w:val="24"/>
              </w:rPr>
              <w:t>α</w:t>
            </w:r>
            <w:r w:rsidRPr="00DE04D7">
              <w:rPr>
                <w:szCs w:val="24"/>
                <w:vertAlign w:val="subscript"/>
              </w:rPr>
              <w:t>C</w:t>
            </w:r>
          </w:p>
        </w:tc>
        <w:tc>
          <w:tcPr>
            <w:tcW w:w="4513" w:type="pct"/>
          </w:tcPr>
          <w:p w14:paraId="308542BE" w14:textId="3BDFFF25" w:rsidR="005073FC" w:rsidRPr="00DE04D7" w:rsidRDefault="005073FC" w:rsidP="005073FC">
            <w:pPr>
              <w:pStyle w:val="Tablebody"/>
              <w:autoSpaceDE w:val="0"/>
              <w:autoSpaceDN w:val="0"/>
              <w:adjustRightInd w:val="0"/>
            </w:pPr>
            <w:r w:rsidRPr="00DE04D7">
              <w:rPr>
                <w:szCs w:val="24"/>
              </w:rPr>
              <w:t>Critical seismic coefficient</w:t>
            </w:r>
          </w:p>
        </w:tc>
      </w:tr>
      <w:tr w:rsidR="005073FC" w:rsidRPr="00DE04D7" w14:paraId="2FCC8B88" w14:textId="77777777" w:rsidTr="0065167A">
        <w:tc>
          <w:tcPr>
            <w:tcW w:w="487" w:type="pct"/>
          </w:tcPr>
          <w:p w14:paraId="4FB55A20" w14:textId="6C88D402" w:rsidR="005073FC" w:rsidRPr="00DE04D7" w:rsidRDefault="005073FC" w:rsidP="005073FC">
            <w:pPr>
              <w:pStyle w:val="Tablebody"/>
              <w:autoSpaceDE w:val="0"/>
              <w:autoSpaceDN w:val="0"/>
              <w:adjustRightInd w:val="0"/>
            </w:pPr>
            <w:r w:rsidRPr="00DE04D7">
              <w:rPr>
                <w:i/>
                <w:szCs w:val="24"/>
              </w:rPr>
              <w:t>α</w:t>
            </w:r>
            <w:r w:rsidRPr="00DE04D7">
              <w:rPr>
                <w:szCs w:val="24"/>
                <w:vertAlign w:val="subscript"/>
              </w:rPr>
              <w:t>Ca</w:t>
            </w:r>
          </w:p>
        </w:tc>
        <w:tc>
          <w:tcPr>
            <w:tcW w:w="4513" w:type="pct"/>
          </w:tcPr>
          <w:p w14:paraId="7B4F646C" w14:textId="5A897983" w:rsidR="005073FC" w:rsidRPr="00DE04D7" w:rsidRDefault="005073FC" w:rsidP="005073FC">
            <w:pPr>
              <w:pStyle w:val="Tablebody"/>
              <w:autoSpaceDE w:val="0"/>
              <w:autoSpaceDN w:val="0"/>
              <w:adjustRightInd w:val="0"/>
            </w:pPr>
            <w:r w:rsidRPr="00DE04D7">
              <w:rPr>
                <w:szCs w:val="24"/>
              </w:rPr>
              <w:t>Critical seismic coefficient of a mechanism that activates the resistance of anchors</w:t>
            </w:r>
          </w:p>
        </w:tc>
      </w:tr>
      <w:tr w:rsidR="005073FC" w:rsidRPr="00DE04D7" w14:paraId="73A38C93" w14:textId="77777777" w:rsidTr="0065167A">
        <w:tc>
          <w:tcPr>
            <w:tcW w:w="487" w:type="pct"/>
          </w:tcPr>
          <w:p w14:paraId="5511A377" w14:textId="1AC19F64" w:rsidR="005073FC" w:rsidRPr="00DE04D7" w:rsidRDefault="005073FC" w:rsidP="005073FC">
            <w:pPr>
              <w:pStyle w:val="Tablebody"/>
              <w:autoSpaceDE w:val="0"/>
              <w:autoSpaceDN w:val="0"/>
              <w:adjustRightInd w:val="0"/>
            </w:pPr>
            <w:r w:rsidRPr="00DE04D7">
              <w:rPr>
                <w:i/>
                <w:szCs w:val="24"/>
              </w:rPr>
              <w:t>α</w:t>
            </w:r>
            <w:r w:rsidRPr="00DE04D7">
              <w:rPr>
                <w:szCs w:val="24"/>
                <w:vertAlign w:val="subscript"/>
              </w:rPr>
              <w:t>H</w:t>
            </w:r>
          </w:p>
        </w:tc>
        <w:tc>
          <w:tcPr>
            <w:tcW w:w="4513" w:type="pct"/>
          </w:tcPr>
          <w:p w14:paraId="20B8FBE0" w14:textId="70921CBD" w:rsidR="005073FC" w:rsidRPr="00DE04D7" w:rsidRDefault="005073FC" w:rsidP="005073FC">
            <w:pPr>
              <w:pStyle w:val="Tablebody"/>
              <w:autoSpaceDE w:val="0"/>
              <w:autoSpaceDN w:val="0"/>
              <w:adjustRightInd w:val="0"/>
            </w:pPr>
            <w:r w:rsidRPr="00DE04D7">
              <w:rPr>
                <w:szCs w:val="24"/>
              </w:rPr>
              <w:t>Horizontal seismic coefficient</w:t>
            </w:r>
          </w:p>
        </w:tc>
      </w:tr>
      <w:tr w:rsidR="005073FC" w:rsidRPr="00DE04D7" w14:paraId="3FEE31C5" w14:textId="77777777" w:rsidTr="0065167A">
        <w:tc>
          <w:tcPr>
            <w:tcW w:w="487" w:type="pct"/>
          </w:tcPr>
          <w:p w14:paraId="6454D930" w14:textId="663493A1" w:rsidR="005073FC" w:rsidRPr="00DE04D7" w:rsidRDefault="005073FC" w:rsidP="005073FC">
            <w:pPr>
              <w:pStyle w:val="Tablebody"/>
              <w:autoSpaceDE w:val="0"/>
              <w:autoSpaceDN w:val="0"/>
              <w:adjustRightInd w:val="0"/>
            </w:pPr>
            <w:r w:rsidRPr="00DE04D7">
              <w:rPr>
                <w:i/>
                <w:szCs w:val="24"/>
              </w:rPr>
              <w:t>α</w:t>
            </w:r>
            <w:r w:rsidRPr="00DE04D7">
              <w:rPr>
                <w:szCs w:val="24"/>
                <w:vertAlign w:val="subscript"/>
              </w:rPr>
              <w:t>p</w:t>
            </w:r>
          </w:p>
        </w:tc>
        <w:tc>
          <w:tcPr>
            <w:tcW w:w="4513" w:type="pct"/>
          </w:tcPr>
          <w:p w14:paraId="261CF4F5" w14:textId="0B803974" w:rsidR="005073FC" w:rsidRPr="00DE04D7" w:rsidRDefault="005073FC" w:rsidP="005073FC">
            <w:pPr>
              <w:pStyle w:val="Tablebody"/>
              <w:autoSpaceDE w:val="0"/>
              <w:autoSpaceDN w:val="0"/>
              <w:adjustRightInd w:val="0"/>
            </w:pPr>
            <w:r w:rsidRPr="00DE04D7">
              <w:rPr>
                <w:szCs w:val="24"/>
              </w:rPr>
              <w:t>Peak acceleration of dilatational waves</w:t>
            </w:r>
          </w:p>
        </w:tc>
      </w:tr>
      <w:tr w:rsidR="005073FC" w:rsidRPr="00DE04D7" w14:paraId="55EC2B81" w14:textId="77777777" w:rsidTr="0065167A">
        <w:tc>
          <w:tcPr>
            <w:tcW w:w="487" w:type="pct"/>
          </w:tcPr>
          <w:p w14:paraId="2FF83972" w14:textId="177BE729" w:rsidR="005073FC" w:rsidRPr="00DE04D7" w:rsidRDefault="005073FC" w:rsidP="005073FC">
            <w:pPr>
              <w:pStyle w:val="Tablebody"/>
              <w:autoSpaceDE w:val="0"/>
              <w:autoSpaceDN w:val="0"/>
              <w:adjustRightInd w:val="0"/>
            </w:pPr>
            <w:r w:rsidRPr="00DE04D7">
              <w:rPr>
                <w:i/>
                <w:szCs w:val="24"/>
              </w:rPr>
              <w:t>α</w:t>
            </w:r>
            <w:r w:rsidRPr="00DE04D7">
              <w:rPr>
                <w:szCs w:val="24"/>
                <w:vertAlign w:val="subscript"/>
              </w:rPr>
              <w:t>s</w:t>
            </w:r>
          </w:p>
        </w:tc>
        <w:tc>
          <w:tcPr>
            <w:tcW w:w="4513" w:type="pct"/>
          </w:tcPr>
          <w:p w14:paraId="60C08CF3" w14:textId="6DEECF21" w:rsidR="005073FC" w:rsidRPr="00DE04D7" w:rsidRDefault="005073FC" w:rsidP="005073FC">
            <w:pPr>
              <w:pStyle w:val="Tablebody"/>
              <w:autoSpaceDE w:val="0"/>
              <w:autoSpaceDN w:val="0"/>
              <w:adjustRightInd w:val="0"/>
            </w:pPr>
            <w:r w:rsidRPr="00DE04D7">
              <w:rPr>
                <w:szCs w:val="24"/>
              </w:rPr>
              <w:t>Peak acceleration associated with shear waves</w:t>
            </w:r>
          </w:p>
        </w:tc>
      </w:tr>
      <w:tr w:rsidR="005073FC" w:rsidRPr="00DE04D7" w14:paraId="52EAEB01" w14:textId="77777777" w:rsidTr="0065167A">
        <w:tc>
          <w:tcPr>
            <w:tcW w:w="487" w:type="pct"/>
          </w:tcPr>
          <w:p w14:paraId="604DDCE9" w14:textId="67BFAAAA" w:rsidR="005073FC" w:rsidRPr="00DE04D7" w:rsidRDefault="005073FC" w:rsidP="005073FC">
            <w:pPr>
              <w:pStyle w:val="Tablebody"/>
              <w:autoSpaceDE w:val="0"/>
              <w:autoSpaceDN w:val="0"/>
              <w:adjustRightInd w:val="0"/>
            </w:pPr>
            <w:r w:rsidRPr="00DE04D7">
              <w:rPr>
                <w:i/>
                <w:szCs w:val="24"/>
              </w:rPr>
              <w:t>α</w:t>
            </w:r>
            <w:r w:rsidRPr="00DE04D7">
              <w:rPr>
                <w:szCs w:val="24"/>
                <w:vertAlign w:val="subscript"/>
              </w:rPr>
              <w:t>Rp</w:t>
            </w:r>
          </w:p>
        </w:tc>
        <w:tc>
          <w:tcPr>
            <w:tcW w:w="4513" w:type="pct"/>
          </w:tcPr>
          <w:p w14:paraId="2620C9D0" w14:textId="0C2E08CF" w:rsidR="005073FC" w:rsidRPr="00DE04D7" w:rsidRDefault="005073FC" w:rsidP="005073FC">
            <w:pPr>
              <w:pStyle w:val="Tablebody"/>
              <w:autoSpaceDE w:val="0"/>
              <w:autoSpaceDN w:val="0"/>
              <w:adjustRightInd w:val="0"/>
            </w:pPr>
            <w:r w:rsidRPr="00DE04D7">
              <w:rPr>
                <w:szCs w:val="24"/>
              </w:rPr>
              <w:t>Peak acceleration associated with the dilatational component of Rayleigh waves</w:t>
            </w:r>
          </w:p>
        </w:tc>
      </w:tr>
      <w:tr w:rsidR="005073FC" w:rsidRPr="00DE04D7" w14:paraId="15E2A2A8" w14:textId="77777777" w:rsidTr="0065167A">
        <w:tc>
          <w:tcPr>
            <w:tcW w:w="487" w:type="pct"/>
          </w:tcPr>
          <w:p w14:paraId="19467948" w14:textId="2893C3F1" w:rsidR="005073FC" w:rsidRPr="00DE04D7" w:rsidRDefault="005073FC" w:rsidP="005073FC">
            <w:pPr>
              <w:pStyle w:val="Tablebody"/>
              <w:autoSpaceDE w:val="0"/>
              <w:autoSpaceDN w:val="0"/>
              <w:adjustRightInd w:val="0"/>
              <w:rPr>
                <w:i/>
                <w:vertAlign w:val="subscript"/>
              </w:rPr>
            </w:pPr>
            <w:r w:rsidRPr="00DE04D7">
              <w:rPr>
                <w:i/>
                <w:szCs w:val="24"/>
              </w:rPr>
              <w:t>α</w:t>
            </w:r>
            <w:r w:rsidRPr="00DE04D7">
              <w:rPr>
                <w:szCs w:val="24"/>
                <w:vertAlign w:val="subscript"/>
              </w:rPr>
              <w:t>Rs</w:t>
            </w:r>
          </w:p>
        </w:tc>
        <w:tc>
          <w:tcPr>
            <w:tcW w:w="4513" w:type="pct"/>
          </w:tcPr>
          <w:p w14:paraId="3FA7728F" w14:textId="3F80B557" w:rsidR="005073FC" w:rsidRPr="00DE04D7" w:rsidRDefault="005073FC" w:rsidP="005073FC">
            <w:pPr>
              <w:pStyle w:val="Tablebody"/>
              <w:autoSpaceDE w:val="0"/>
              <w:autoSpaceDN w:val="0"/>
              <w:adjustRightInd w:val="0"/>
            </w:pPr>
            <w:r w:rsidRPr="00DE04D7">
              <w:rPr>
                <w:szCs w:val="24"/>
              </w:rPr>
              <w:t>Peak acceleration associated with the shear component of Rayleigh waves</w:t>
            </w:r>
          </w:p>
        </w:tc>
      </w:tr>
      <w:tr w:rsidR="005073FC" w:rsidRPr="00DE04D7" w14:paraId="45C73B96" w14:textId="77777777" w:rsidTr="0065167A">
        <w:tc>
          <w:tcPr>
            <w:tcW w:w="487" w:type="pct"/>
          </w:tcPr>
          <w:p w14:paraId="3286BE2E" w14:textId="33A25211" w:rsidR="005073FC" w:rsidRPr="00DE04D7" w:rsidRDefault="005073FC" w:rsidP="005073FC">
            <w:pPr>
              <w:pStyle w:val="Tablebody"/>
              <w:autoSpaceDE w:val="0"/>
              <w:autoSpaceDN w:val="0"/>
              <w:adjustRightInd w:val="0"/>
            </w:pPr>
            <w:r w:rsidRPr="00DE04D7">
              <w:rPr>
                <w:i/>
                <w:szCs w:val="24"/>
              </w:rPr>
              <w:t>α</w:t>
            </w:r>
            <w:r w:rsidRPr="00DE04D7">
              <w:rPr>
                <w:szCs w:val="24"/>
                <w:vertAlign w:val="subscript"/>
              </w:rPr>
              <w:t>V</w:t>
            </w:r>
          </w:p>
        </w:tc>
        <w:tc>
          <w:tcPr>
            <w:tcW w:w="4513" w:type="pct"/>
          </w:tcPr>
          <w:p w14:paraId="763AB88F" w14:textId="1FA91F67" w:rsidR="005073FC" w:rsidRPr="00DE04D7" w:rsidRDefault="005073FC" w:rsidP="005073FC">
            <w:pPr>
              <w:pStyle w:val="Tablebody"/>
              <w:autoSpaceDE w:val="0"/>
              <w:autoSpaceDN w:val="0"/>
              <w:adjustRightInd w:val="0"/>
            </w:pPr>
            <w:r w:rsidRPr="00DE04D7">
              <w:rPr>
                <w:szCs w:val="24"/>
              </w:rPr>
              <w:t>Vertical seismic coefficient</w:t>
            </w:r>
          </w:p>
        </w:tc>
      </w:tr>
      <w:tr w:rsidR="005073FC" w:rsidRPr="00DE04D7" w14:paraId="1389B98E" w14:textId="77777777" w:rsidTr="0065167A">
        <w:tc>
          <w:tcPr>
            <w:tcW w:w="487" w:type="pct"/>
          </w:tcPr>
          <w:p w14:paraId="0745CA3A" w14:textId="43847241" w:rsidR="005073FC" w:rsidRPr="00DE04D7" w:rsidRDefault="005073FC" w:rsidP="005073FC">
            <w:pPr>
              <w:pStyle w:val="Tablebody"/>
              <w:autoSpaceDE w:val="0"/>
              <w:autoSpaceDN w:val="0"/>
              <w:adjustRightInd w:val="0"/>
            </w:pPr>
            <w:r w:rsidRPr="00DE04D7">
              <w:rPr>
                <w:i/>
                <w:szCs w:val="24"/>
              </w:rPr>
              <w:t>β</w:t>
            </w:r>
            <w:r w:rsidRPr="00DE04D7">
              <w:rPr>
                <w:szCs w:val="24"/>
                <w:vertAlign w:val="subscript"/>
              </w:rPr>
              <w:t>H</w:t>
            </w:r>
          </w:p>
        </w:tc>
        <w:tc>
          <w:tcPr>
            <w:tcW w:w="4513" w:type="pct"/>
          </w:tcPr>
          <w:p w14:paraId="1B6BD9A8" w14:textId="793684E6" w:rsidR="005073FC" w:rsidRPr="00DE04D7" w:rsidRDefault="005073FC" w:rsidP="005073FC">
            <w:pPr>
              <w:pStyle w:val="Tablebody"/>
              <w:autoSpaceDE w:val="0"/>
              <w:autoSpaceDN w:val="0"/>
              <w:adjustRightInd w:val="0"/>
            </w:pPr>
            <w:r w:rsidRPr="00DE04D7">
              <w:rPr>
                <w:szCs w:val="24"/>
              </w:rPr>
              <w:t>Coefficient reflecting the spatial variation with depth of horizontal ground motion</w:t>
            </w:r>
          </w:p>
        </w:tc>
      </w:tr>
      <w:tr w:rsidR="005073FC" w:rsidRPr="00DE04D7" w14:paraId="31EA4217" w14:textId="77777777" w:rsidTr="0065167A">
        <w:tc>
          <w:tcPr>
            <w:tcW w:w="487" w:type="pct"/>
          </w:tcPr>
          <w:p w14:paraId="25A046EB" w14:textId="6D50A132" w:rsidR="005073FC" w:rsidRPr="00DE04D7" w:rsidRDefault="005073FC" w:rsidP="005073FC">
            <w:pPr>
              <w:pStyle w:val="Tablebody"/>
              <w:autoSpaceDE w:val="0"/>
              <w:autoSpaceDN w:val="0"/>
              <w:adjustRightInd w:val="0"/>
            </w:pPr>
            <w:r w:rsidRPr="00DE04D7">
              <w:rPr>
                <w:i/>
                <w:szCs w:val="24"/>
              </w:rPr>
              <w:t>β</w:t>
            </w:r>
            <w:r w:rsidRPr="00DE04D7">
              <w:rPr>
                <w:szCs w:val="24"/>
                <w:vertAlign w:val="subscript"/>
              </w:rPr>
              <w:t>DR</w:t>
            </w:r>
          </w:p>
        </w:tc>
        <w:tc>
          <w:tcPr>
            <w:tcW w:w="4513" w:type="pct"/>
          </w:tcPr>
          <w:p w14:paraId="10CD600B" w14:textId="7AA97FC1" w:rsidR="005073FC" w:rsidRPr="00DE04D7" w:rsidRDefault="005073FC" w:rsidP="005073FC">
            <w:pPr>
              <w:pStyle w:val="Tablebody"/>
              <w:autoSpaceDE w:val="0"/>
              <w:autoSpaceDN w:val="0"/>
              <w:adjustRightInd w:val="0"/>
            </w:pPr>
            <w:r w:rsidRPr="00DE04D7">
              <w:rPr>
                <w:szCs w:val="24"/>
              </w:rPr>
              <w:t xml:space="preserve">Coefficient function of </w:t>
            </w:r>
            <w:r w:rsidRPr="00DE04D7">
              <w:rPr>
                <w:i/>
                <w:szCs w:val="24"/>
              </w:rPr>
              <w:t>D</w:t>
            </w:r>
            <w:r w:rsidRPr="00DE04D7">
              <w:rPr>
                <w:szCs w:val="24"/>
                <w:vertAlign w:val="subscript"/>
              </w:rPr>
              <w:t>R</w:t>
            </w:r>
            <w:r w:rsidRPr="00DE04D7">
              <w:rPr>
                <w:szCs w:val="24"/>
              </w:rPr>
              <w:t xml:space="preserve"> for calculation of volumetric shear strain</w:t>
            </w:r>
          </w:p>
        </w:tc>
      </w:tr>
      <w:tr w:rsidR="005073FC" w:rsidRPr="00DE04D7" w14:paraId="52A9EA48" w14:textId="77777777" w:rsidTr="0065167A">
        <w:tc>
          <w:tcPr>
            <w:tcW w:w="487" w:type="pct"/>
          </w:tcPr>
          <w:p w14:paraId="02F639C3" w14:textId="366687DD" w:rsidR="005073FC" w:rsidRPr="00DE04D7" w:rsidRDefault="005073FC" w:rsidP="005073FC">
            <w:pPr>
              <w:pStyle w:val="Tablebody"/>
              <w:autoSpaceDE w:val="0"/>
              <w:autoSpaceDN w:val="0"/>
              <w:adjustRightInd w:val="0"/>
            </w:pPr>
            <w:r w:rsidRPr="00DE04D7">
              <w:rPr>
                <w:i/>
                <w:szCs w:val="24"/>
              </w:rPr>
              <w:t>β</w:t>
            </w:r>
            <w:r w:rsidRPr="00DE04D7">
              <w:rPr>
                <w:szCs w:val="24"/>
                <w:vertAlign w:val="subscript"/>
              </w:rPr>
              <w:t>sl</w:t>
            </w:r>
          </w:p>
        </w:tc>
        <w:tc>
          <w:tcPr>
            <w:tcW w:w="4513" w:type="pct"/>
          </w:tcPr>
          <w:p w14:paraId="3B12934E" w14:textId="5FCD1D20" w:rsidR="005073FC" w:rsidRPr="00DE04D7" w:rsidRDefault="005073FC" w:rsidP="005073FC">
            <w:pPr>
              <w:pStyle w:val="Tablebody"/>
              <w:autoSpaceDE w:val="0"/>
              <w:autoSpaceDN w:val="0"/>
              <w:adjustRightInd w:val="0"/>
            </w:pPr>
            <w:r w:rsidRPr="00DE04D7">
              <w:rPr>
                <w:szCs w:val="24"/>
              </w:rPr>
              <w:t>Inclination of the ground surface</w:t>
            </w:r>
          </w:p>
        </w:tc>
      </w:tr>
      <w:tr w:rsidR="005073FC" w:rsidRPr="00DE04D7" w14:paraId="2B054342" w14:textId="77777777" w:rsidTr="0065167A">
        <w:tc>
          <w:tcPr>
            <w:tcW w:w="487" w:type="pct"/>
          </w:tcPr>
          <w:p w14:paraId="5B8DBFEB" w14:textId="251F9E61" w:rsidR="005073FC" w:rsidRPr="00DE04D7" w:rsidRDefault="005073FC" w:rsidP="005073FC">
            <w:pPr>
              <w:pStyle w:val="Tablebody"/>
              <w:autoSpaceDE w:val="0"/>
              <w:autoSpaceDN w:val="0"/>
              <w:adjustRightInd w:val="0"/>
              <w:rPr>
                <w:i/>
              </w:rPr>
            </w:pPr>
            <w:r w:rsidRPr="00DE04D7">
              <w:rPr>
                <w:i/>
                <w:szCs w:val="24"/>
              </w:rPr>
              <w:t>γ</w:t>
            </w:r>
          </w:p>
        </w:tc>
        <w:tc>
          <w:tcPr>
            <w:tcW w:w="4513" w:type="pct"/>
          </w:tcPr>
          <w:p w14:paraId="68088C8F" w14:textId="62FC2E2B" w:rsidR="005073FC" w:rsidRPr="00DE04D7" w:rsidRDefault="005073FC" w:rsidP="005073FC">
            <w:pPr>
              <w:pStyle w:val="Tablebody"/>
              <w:autoSpaceDE w:val="0"/>
              <w:autoSpaceDN w:val="0"/>
              <w:adjustRightInd w:val="0"/>
            </w:pPr>
            <w:r w:rsidRPr="00DE04D7">
              <w:rPr>
                <w:szCs w:val="24"/>
              </w:rPr>
              <w:t>Weight density of ground</w:t>
            </w:r>
          </w:p>
        </w:tc>
      </w:tr>
      <w:tr w:rsidR="005073FC" w:rsidRPr="00DE04D7" w14:paraId="11EE53B6" w14:textId="77777777" w:rsidTr="0065167A">
        <w:tc>
          <w:tcPr>
            <w:tcW w:w="487" w:type="pct"/>
          </w:tcPr>
          <w:p w14:paraId="03F217BE" w14:textId="075F774C" w:rsidR="005073FC" w:rsidRPr="00DE04D7" w:rsidRDefault="005073FC" w:rsidP="005073FC">
            <w:pPr>
              <w:pStyle w:val="Tablebody"/>
              <w:autoSpaceDE w:val="0"/>
              <w:autoSpaceDN w:val="0"/>
              <w:adjustRightInd w:val="0"/>
            </w:pPr>
            <w:r w:rsidRPr="00DE04D7">
              <w:rPr>
                <w:i/>
                <w:szCs w:val="24"/>
              </w:rPr>
              <w:t>γ</w:t>
            </w:r>
            <w:r w:rsidRPr="00DE04D7">
              <w:rPr>
                <w:szCs w:val="24"/>
                <w:vertAlign w:val="subscript"/>
              </w:rPr>
              <w:t>R</w:t>
            </w:r>
          </w:p>
        </w:tc>
        <w:tc>
          <w:tcPr>
            <w:tcW w:w="4513" w:type="pct"/>
          </w:tcPr>
          <w:p w14:paraId="7985828D" w14:textId="667FABD1" w:rsidR="005073FC" w:rsidRPr="00DE04D7" w:rsidRDefault="005073FC" w:rsidP="005073FC">
            <w:pPr>
              <w:pStyle w:val="Tablebody"/>
              <w:autoSpaceDE w:val="0"/>
              <w:autoSpaceDN w:val="0"/>
              <w:adjustRightInd w:val="0"/>
            </w:pPr>
            <w:r w:rsidRPr="00DE04D7">
              <w:rPr>
                <w:szCs w:val="24"/>
              </w:rPr>
              <w:t>Global resistance factor</w:t>
            </w:r>
          </w:p>
        </w:tc>
      </w:tr>
      <w:tr w:rsidR="005073FC" w:rsidRPr="00DE04D7" w14:paraId="0A64E7FF" w14:textId="77777777" w:rsidTr="0065167A">
        <w:tc>
          <w:tcPr>
            <w:tcW w:w="487" w:type="pct"/>
          </w:tcPr>
          <w:p w14:paraId="7F0E2396" w14:textId="2A71C2DE" w:rsidR="005073FC" w:rsidRPr="00DE04D7" w:rsidRDefault="005073FC" w:rsidP="005073FC">
            <w:pPr>
              <w:pStyle w:val="Tablebody"/>
              <w:autoSpaceDE w:val="0"/>
              <w:autoSpaceDN w:val="0"/>
              <w:adjustRightInd w:val="0"/>
              <w:rPr>
                <w:vertAlign w:val="subscript"/>
              </w:rPr>
            </w:pPr>
            <w:r w:rsidRPr="00DE04D7">
              <w:rPr>
                <w:i/>
                <w:szCs w:val="24"/>
              </w:rPr>
              <w:t>γ</w:t>
            </w:r>
            <w:r w:rsidRPr="00DE04D7">
              <w:rPr>
                <w:szCs w:val="24"/>
                <w:vertAlign w:val="subscript"/>
              </w:rPr>
              <w:t>cyc</w:t>
            </w:r>
          </w:p>
        </w:tc>
        <w:tc>
          <w:tcPr>
            <w:tcW w:w="4513" w:type="pct"/>
          </w:tcPr>
          <w:p w14:paraId="5C7833B7" w14:textId="5B808346" w:rsidR="005073FC" w:rsidRPr="00DE04D7" w:rsidRDefault="005073FC" w:rsidP="005073FC">
            <w:pPr>
              <w:pStyle w:val="Tablebody"/>
              <w:autoSpaceDE w:val="0"/>
              <w:autoSpaceDN w:val="0"/>
              <w:adjustRightInd w:val="0"/>
            </w:pPr>
            <w:r w:rsidRPr="00DE04D7">
              <w:rPr>
                <w:szCs w:val="24"/>
              </w:rPr>
              <w:t>Earthquake induced effective cyclic shear strain</w:t>
            </w:r>
          </w:p>
        </w:tc>
      </w:tr>
      <w:tr w:rsidR="005073FC" w:rsidRPr="00DE04D7" w14:paraId="7342D662" w14:textId="77777777" w:rsidTr="0065167A">
        <w:tc>
          <w:tcPr>
            <w:tcW w:w="487" w:type="pct"/>
          </w:tcPr>
          <w:p w14:paraId="5C24E66B" w14:textId="7ECCD88C" w:rsidR="005073FC" w:rsidRPr="00DE04D7" w:rsidRDefault="005073FC" w:rsidP="005073FC">
            <w:pPr>
              <w:pStyle w:val="Tablebody"/>
              <w:autoSpaceDE w:val="0"/>
              <w:autoSpaceDN w:val="0"/>
              <w:adjustRightInd w:val="0"/>
            </w:pPr>
            <w:r w:rsidRPr="00DE04D7">
              <w:rPr>
                <w:i/>
                <w:szCs w:val="24"/>
              </w:rPr>
              <w:t>γ</w:t>
            </w:r>
            <w:r w:rsidRPr="00DE04D7">
              <w:rPr>
                <w:szCs w:val="24"/>
                <w:vertAlign w:val="subscript"/>
              </w:rPr>
              <w:t>M</w:t>
            </w:r>
          </w:p>
        </w:tc>
        <w:tc>
          <w:tcPr>
            <w:tcW w:w="4513" w:type="pct"/>
          </w:tcPr>
          <w:p w14:paraId="0EA88D56" w14:textId="1239563F" w:rsidR="005073FC" w:rsidRPr="00DE04D7" w:rsidRDefault="005073FC" w:rsidP="005073FC">
            <w:pPr>
              <w:pStyle w:val="Tablebody"/>
              <w:autoSpaceDE w:val="0"/>
              <w:autoSpaceDN w:val="0"/>
              <w:adjustRightInd w:val="0"/>
            </w:pPr>
            <w:r w:rsidRPr="00DE04D7">
              <w:rPr>
                <w:szCs w:val="24"/>
              </w:rPr>
              <w:t>Partial factor for material strength</w:t>
            </w:r>
          </w:p>
        </w:tc>
      </w:tr>
      <w:tr w:rsidR="005073FC" w:rsidRPr="00DE04D7" w14:paraId="42F5CC1C" w14:textId="77777777" w:rsidTr="0065167A">
        <w:tc>
          <w:tcPr>
            <w:tcW w:w="487" w:type="pct"/>
          </w:tcPr>
          <w:p w14:paraId="66276C01" w14:textId="0AECB577" w:rsidR="005073FC" w:rsidRPr="00DE04D7" w:rsidRDefault="005073FC" w:rsidP="005073FC">
            <w:pPr>
              <w:pStyle w:val="Tablebody"/>
              <w:autoSpaceDE w:val="0"/>
              <w:autoSpaceDN w:val="0"/>
              <w:adjustRightInd w:val="0"/>
              <w:rPr>
                <w:vertAlign w:val="subscript"/>
              </w:rPr>
            </w:pPr>
            <w:r w:rsidRPr="00DE04D7">
              <w:rPr>
                <w:i/>
                <w:szCs w:val="24"/>
              </w:rPr>
              <w:t>γ</w:t>
            </w:r>
            <w:r w:rsidRPr="00DE04D7">
              <w:rPr>
                <w:szCs w:val="24"/>
                <w:vertAlign w:val="subscript"/>
              </w:rPr>
              <w:t>max</w:t>
            </w:r>
          </w:p>
        </w:tc>
        <w:tc>
          <w:tcPr>
            <w:tcW w:w="4513" w:type="pct"/>
          </w:tcPr>
          <w:p w14:paraId="11674CB1" w14:textId="30427BE1" w:rsidR="005073FC" w:rsidRPr="00DE04D7" w:rsidRDefault="005073FC" w:rsidP="005073FC">
            <w:pPr>
              <w:pStyle w:val="Tablebody"/>
              <w:autoSpaceDE w:val="0"/>
              <w:autoSpaceDN w:val="0"/>
              <w:adjustRightInd w:val="0"/>
            </w:pPr>
            <w:r w:rsidRPr="00DE04D7">
              <w:rPr>
                <w:szCs w:val="24"/>
              </w:rPr>
              <w:t>Maximum free-field shear strain</w:t>
            </w:r>
          </w:p>
        </w:tc>
      </w:tr>
      <w:tr w:rsidR="005073FC" w:rsidRPr="00DE04D7" w14:paraId="118E7655" w14:textId="77777777" w:rsidTr="0065167A">
        <w:tc>
          <w:tcPr>
            <w:tcW w:w="487" w:type="pct"/>
          </w:tcPr>
          <w:p w14:paraId="6AA435A5" w14:textId="53B784AF" w:rsidR="005073FC" w:rsidRPr="00DE04D7" w:rsidRDefault="005073FC" w:rsidP="005073FC">
            <w:pPr>
              <w:pStyle w:val="Tablebody"/>
              <w:autoSpaceDE w:val="0"/>
              <w:autoSpaceDN w:val="0"/>
              <w:adjustRightInd w:val="0"/>
            </w:pPr>
            <w:r w:rsidRPr="00DE04D7">
              <w:rPr>
                <w:i/>
                <w:szCs w:val="24"/>
              </w:rPr>
              <w:t>γ</w:t>
            </w:r>
            <w:r w:rsidRPr="00DE04D7">
              <w:rPr>
                <w:szCs w:val="24"/>
                <w:vertAlign w:val="subscript"/>
              </w:rPr>
              <w:t>Rd</w:t>
            </w:r>
          </w:p>
        </w:tc>
        <w:tc>
          <w:tcPr>
            <w:tcW w:w="4513" w:type="pct"/>
          </w:tcPr>
          <w:p w14:paraId="38AAF53A" w14:textId="639633DB" w:rsidR="005073FC" w:rsidRPr="00DE04D7" w:rsidRDefault="005073FC" w:rsidP="005073FC">
            <w:pPr>
              <w:pStyle w:val="Tablebody"/>
              <w:autoSpaceDE w:val="0"/>
              <w:autoSpaceDN w:val="0"/>
              <w:adjustRightInd w:val="0"/>
            </w:pPr>
            <w:r w:rsidRPr="00DE04D7">
              <w:rPr>
                <w:szCs w:val="24"/>
              </w:rPr>
              <w:t>Overstrength factor</w:t>
            </w:r>
          </w:p>
        </w:tc>
      </w:tr>
      <w:tr w:rsidR="005073FC" w:rsidRPr="00DE04D7" w14:paraId="1274C4C2" w14:textId="77777777" w:rsidTr="0065167A">
        <w:tc>
          <w:tcPr>
            <w:tcW w:w="487" w:type="pct"/>
          </w:tcPr>
          <w:p w14:paraId="215E6090" w14:textId="02EBC3FC" w:rsidR="005073FC" w:rsidRPr="00DE04D7" w:rsidRDefault="005073FC" w:rsidP="005073FC">
            <w:pPr>
              <w:pStyle w:val="Tablebody"/>
              <w:autoSpaceDE w:val="0"/>
              <w:autoSpaceDN w:val="0"/>
              <w:adjustRightInd w:val="0"/>
            </w:pPr>
            <w:r w:rsidRPr="00DE04D7">
              <w:rPr>
                <w:i/>
                <w:szCs w:val="24"/>
              </w:rPr>
              <w:t>γ</w:t>
            </w:r>
            <w:r w:rsidRPr="00DE04D7">
              <w:rPr>
                <w:szCs w:val="24"/>
                <w:vertAlign w:val="subscript"/>
              </w:rPr>
              <w:t>ref</w:t>
            </w:r>
          </w:p>
        </w:tc>
        <w:tc>
          <w:tcPr>
            <w:tcW w:w="4513" w:type="pct"/>
          </w:tcPr>
          <w:p w14:paraId="3CAB4B4E" w14:textId="5D16D34E" w:rsidR="005073FC" w:rsidRPr="00DE04D7" w:rsidRDefault="005073FC" w:rsidP="005073FC">
            <w:pPr>
              <w:pStyle w:val="Tablebody"/>
              <w:autoSpaceDE w:val="0"/>
              <w:autoSpaceDN w:val="0"/>
              <w:adjustRightInd w:val="0"/>
            </w:pPr>
            <w:r w:rsidRPr="00DE04D7">
              <w:rPr>
                <w:szCs w:val="24"/>
              </w:rPr>
              <w:t>Reference shear strain</w:t>
            </w:r>
          </w:p>
        </w:tc>
      </w:tr>
      <w:tr w:rsidR="005073FC" w:rsidRPr="00DE04D7" w14:paraId="1920D585" w14:textId="77777777" w:rsidTr="0065167A">
        <w:tc>
          <w:tcPr>
            <w:tcW w:w="487" w:type="pct"/>
          </w:tcPr>
          <w:p w14:paraId="24ACFCA7" w14:textId="2A6302CA" w:rsidR="005073FC" w:rsidRPr="00DE04D7" w:rsidRDefault="005073FC" w:rsidP="005073FC">
            <w:pPr>
              <w:pStyle w:val="Tablebody"/>
              <w:autoSpaceDE w:val="0"/>
              <w:autoSpaceDN w:val="0"/>
              <w:adjustRightInd w:val="0"/>
              <w:rPr>
                <w:vertAlign w:val="subscript"/>
              </w:rPr>
            </w:pPr>
            <w:r w:rsidRPr="00DE04D7">
              <w:rPr>
                <w:i/>
                <w:szCs w:val="24"/>
              </w:rPr>
              <w:t>γ</w:t>
            </w:r>
            <w:r w:rsidRPr="00DE04D7">
              <w:rPr>
                <w:szCs w:val="24"/>
                <w:vertAlign w:val="subscript"/>
              </w:rPr>
              <w:t>s</w:t>
            </w:r>
            <w:r w:rsidRPr="00DE04D7">
              <w:rPr>
                <w:szCs w:val="24"/>
              </w:rPr>
              <w:t xml:space="preserve">, </w:t>
            </w:r>
            <w:r w:rsidRPr="00DE04D7">
              <w:rPr>
                <w:i/>
                <w:szCs w:val="24"/>
              </w:rPr>
              <w:t>γ</w:t>
            </w:r>
            <w:r w:rsidRPr="00DE04D7">
              <w:rPr>
                <w:szCs w:val="24"/>
                <w:vertAlign w:val="subscript"/>
              </w:rPr>
              <w:t>sm</w:t>
            </w:r>
          </w:p>
        </w:tc>
        <w:tc>
          <w:tcPr>
            <w:tcW w:w="4513" w:type="pct"/>
          </w:tcPr>
          <w:p w14:paraId="1B6552A9" w14:textId="6C74CEA2" w:rsidR="005073FC" w:rsidRPr="00DE04D7" w:rsidRDefault="005073FC" w:rsidP="005073FC">
            <w:pPr>
              <w:pStyle w:val="Tablebody"/>
              <w:autoSpaceDE w:val="0"/>
              <w:autoSpaceDN w:val="0"/>
              <w:adjustRightInd w:val="0"/>
            </w:pPr>
            <w:r w:rsidRPr="00DE04D7">
              <w:rPr>
                <w:szCs w:val="24"/>
              </w:rPr>
              <w:t>Shear strain, respectively maximum shear strain in tunnels</w:t>
            </w:r>
          </w:p>
        </w:tc>
      </w:tr>
      <w:tr w:rsidR="005073FC" w:rsidRPr="00DE04D7" w14:paraId="5F47F487" w14:textId="77777777" w:rsidTr="0065167A">
        <w:tc>
          <w:tcPr>
            <w:tcW w:w="487" w:type="pct"/>
          </w:tcPr>
          <w:p w14:paraId="1BAC04AB" w14:textId="27858E2B" w:rsidR="005073FC" w:rsidRPr="00DE04D7" w:rsidRDefault="005073FC" w:rsidP="005073FC">
            <w:pPr>
              <w:pStyle w:val="Tablebody"/>
              <w:autoSpaceDE w:val="0"/>
              <w:autoSpaceDN w:val="0"/>
              <w:adjustRightInd w:val="0"/>
            </w:pPr>
            <w:r w:rsidRPr="00DE04D7">
              <w:rPr>
                <w:i/>
                <w:szCs w:val="24"/>
              </w:rPr>
              <w:t>γ</w:t>
            </w:r>
            <w:r w:rsidRPr="00DE04D7">
              <w:rPr>
                <w:szCs w:val="24"/>
                <w:vertAlign w:val="subscript"/>
              </w:rPr>
              <w:t>w</w:t>
            </w:r>
          </w:p>
        </w:tc>
        <w:tc>
          <w:tcPr>
            <w:tcW w:w="4513" w:type="pct"/>
          </w:tcPr>
          <w:p w14:paraId="313BD430" w14:textId="2F1C3003" w:rsidR="005073FC" w:rsidRPr="00DE04D7" w:rsidRDefault="005073FC" w:rsidP="005073FC">
            <w:pPr>
              <w:pStyle w:val="Tablebody"/>
              <w:autoSpaceDE w:val="0"/>
              <w:autoSpaceDN w:val="0"/>
              <w:adjustRightInd w:val="0"/>
            </w:pPr>
            <w:r w:rsidRPr="00DE04D7">
              <w:rPr>
                <w:szCs w:val="24"/>
              </w:rPr>
              <w:t>Weight density of water</w:t>
            </w:r>
          </w:p>
        </w:tc>
      </w:tr>
      <w:tr w:rsidR="005073FC" w:rsidRPr="00DE04D7" w14:paraId="509E2799" w14:textId="77777777" w:rsidTr="0065167A">
        <w:tc>
          <w:tcPr>
            <w:tcW w:w="487" w:type="pct"/>
          </w:tcPr>
          <w:p w14:paraId="667CB6A2" w14:textId="7B8ADA97" w:rsidR="005073FC" w:rsidRPr="00DE04D7" w:rsidRDefault="005073FC" w:rsidP="005073FC">
            <w:pPr>
              <w:pStyle w:val="Tablebody"/>
              <w:autoSpaceDE w:val="0"/>
              <w:autoSpaceDN w:val="0"/>
              <w:adjustRightInd w:val="0"/>
            </w:pPr>
            <w:r w:rsidRPr="00DE04D7">
              <w:rPr>
                <w:i/>
                <w:szCs w:val="24"/>
              </w:rPr>
              <w:t>δ</w:t>
            </w:r>
            <w:r w:rsidRPr="00DE04D7">
              <w:rPr>
                <w:szCs w:val="24"/>
                <w:vertAlign w:val="subscript"/>
              </w:rPr>
              <w:t>f</w:t>
            </w:r>
          </w:p>
        </w:tc>
        <w:tc>
          <w:tcPr>
            <w:tcW w:w="4513" w:type="pct"/>
          </w:tcPr>
          <w:p w14:paraId="59774BA7" w14:textId="14EBE60A" w:rsidR="005073FC" w:rsidRPr="00DE04D7" w:rsidRDefault="005073FC" w:rsidP="005073FC">
            <w:pPr>
              <w:pStyle w:val="Tablebody"/>
              <w:autoSpaceDE w:val="0"/>
              <w:autoSpaceDN w:val="0"/>
              <w:adjustRightInd w:val="0"/>
            </w:pPr>
            <w:r w:rsidRPr="00DE04D7">
              <w:rPr>
                <w:szCs w:val="24"/>
              </w:rPr>
              <w:t>Friction angle between the ground and the footing or retaining wall</w:t>
            </w:r>
          </w:p>
        </w:tc>
      </w:tr>
      <w:tr w:rsidR="005073FC" w:rsidRPr="00DE04D7" w14:paraId="66393F09" w14:textId="77777777" w:rsidTr="0065167A">
        <w:tc>
          <w:tcPr>
            <w:tcW w:w="487" w:type="pct"/>
          </w:tcPr>
          <w:p w14:paraId="5E6201EE" w14:textId="75DF7D8D" w:rsidR="005073FC" w:rsidRPr="00DE04D7" w:rsidRDefault="005073FC" w:rsidP="005073FC">
            <w:pPr>
              <w:pStyle w:val="Tablebody"/>
              <w:autoSpaceDE w:val="0"/>
              <w:autoSpaceDN w:val="0"/>
              <w:adjustRightInd w:val="0"/>
            </w:pPr>
            <w:r w:rsidRPr="00DE04D7">
              <w:rPr>
                <w:i/>
                <w:szCs w:val="24"/>
              </w:rPr>
              <w:t>δ</w:t>
            </w:r>
            <w:r w:rsidRPr="00DE04D7">
              <w:rPr>
                <w:szCs w:val="24"/>
                <w:vertAlign w:val="subscript"/>
              </w:rPr>
              <w:t>ff</w:t>
            </w:r>
          </w:p>
        </w:tc>
        <w:tc>
          <w:tcPr>
            <w:tcW w:w="4513" w:type="pct"/>
          </w:tcPr>
          <w:p w14:paraId="70F0F022" w14:textId="39416AA5" w:rsidR="005073FC" w:rsidRPr="00DE04D7" w:rsidRDefault="005073FC" w:rsidP="005073FC">
            <w:pPr>
              <w:pStyle w:val="Tablebody"/>
              <w:autoSpaceDE w:val="0"/>
              <w:autoSpaceDN w:val="0"/>
              <w:adjustRightInd w:val="0"/>
            </w:pPr>
            <w:r w:rsidRPr="00DE04D7">
              <w:rPr>
                <w:szCs w:val="24"/>
              </w:rPr>
              <w:t>Free-field racking displacement at the burial depth of the structure</w:t>
            </w:r>
          </w:p>
        </w:tc>
      </w:tr>
      <w:tr w:rsidR="005073FC" w:rsidRPr="00DE04D7" w14:paraId="6828CC9F" w14:textId="77777777" w:rsidTr="0065167A">
        <w:tc>
          <w:tcPr>
            <w:tcW w:w="487" w:type="pct"/>
          </w:tcPr>
          <w:p w14:paraId="3D3431AF" w14:textId="3BFAE130" w:rsidR="005073FC" w:rsidRPr="00DE04D7" w:rsidRDefault="005073FC" w:rsidP="005073FC">
            <w:pPr>
              <w:pStyle w:val="Tablebody"/>
              <w:autoSpaceDE w:val="0"/>
              <w:autoSpaceDN w:val="0"/>
              <w:adjustRightInd w:val="0"/>
            </w:pPr>
            <w:r w:rsidRPr="00DE04D7">
              <w:rPr>
                <w:i/>
                <w:szCs w:val="24"/>
              </w:rPr>
              <w:t>δ</w:t>
            </w:r>
            <w:r w:rsidRPr="00DE04D7">
              <w:rPr>
                <w:szCs w:val="24"/>
                <w:vertAlign w:val="subscript"/>
              </w:rPr>
              <w:t>str</w:t>
            </w:r>
          </w:p>
        </w:tc>
        <w:tc>
          <w:tcPr>
            <w:tcW w:w="4513" w:type="pct"/>
          </w:tcPr>
          <w:p w14:paraId="1662D241" w14:textId="6E2900A7" w:rsidR="005073FC" w:rsidRPr="00DE04D7" w:rsidRDefault="005073FC" w:rsidP="005073FC">
            <w:pPr>
              <w:pStyle w:val="Tablebody"/>
              <w:autoSpaceDE w:val="0"/>
              <w:autoSpaceDN w:val="0"/>
              <w:adjustRightInd w:val="0"/>
            </w:pPr>
            <w:r w:rsidRPr="00DE04D7">
              <w:rPr>
                <w:szCs w:val="24"/>
              </w:rPr>
              <w:t>Structural horizontal deflection of the lining</w:t>
            </w:r>
          </w:p>
        </w:tc>
      </w:tr>
      <w:tr w:rsidR="005073FC" w:rsidRPr="00DE04D7" w14:paraId="7CD92A7F" w14:textId="77777777" w:rsidTr="0065167A">
        <w:tc>
          <w:tcPr>
            <w:tcW w:w="487" w:type="pct"/>
          </w:tcPr>
          <w:p w14:paraId="003ED4C5" w14:textId="552009C5" w:rsidR="005073FC" w:rsidRPr="00DE04D7" w:rsidRDefault="005073FC" w:rsidP="005073FC">
            <w:pPr>
              <w:pStyle w:val="Tablebody"/>
              <w:autoSpaceDE w:val="0"/>
              <w:autoSpaceDN w:val="0"/>
              <w:adjustRightInd w:val="0"/>
            </w:pPr>
            <w:r w:rsidRPr="00DE04D7">
              <w:rPr>
                <w:i/>
                <w:szCs w:val="24"/>
              </w:rPr>
              <w:t>ε</w:t>
            </w:r>
            <w:r w:rsidRPr="00DE04D7">
              <w:rPr>
                <w:szCs w:val="24"/>
                <w:vertAlign w:val="subscript"/>
              </w:rPr>
              <w:t>c</w:t>
            </w:r>
          </w:p>
        </w:tc>
        <w:tc>
          <w:tcPr>
            <w:tcW w:w="4513" w:type="pct"/>
          </w:tcPr>
          <w:p w14:paraId="0575375A" w14:textId="14F3AA8A" w:rsidR="005073FC" w:rsidRPr="00DE04D7" w:rsidRDefault="005073FC" w:rsidP="005073FC">
            <w:pPr>
              <w:pStyle w:val="Tablebody"/>
              <w:autoSpaceDE w:val="0"/>
              <w:autoSpaceDN w:val="0"/>
              <w:adjustRightInd w:val="0"/>
            </w:pPr>
            <w:r w:rsidRPr="00DE04D7">
              <w:rPr>
                <w:szCs w:val="24"/>
              </w:rPr>
              <w:t>Extreme fibre concrete compressive strain</w:t>
            </w:r>
          </w:p>
        </w:tc>
      </w:tr>
      <w:tr w:rsidR="005073FC" w:rsidRPr="00DE04D7" w14:paraId="17DE1ABC" w14:textId="77777777" w:rsidTr="0065167A">
        <w:tc>
          <w:tcPr>
            <w:tcW w:w="487" w:type="pct"/>
          </w:tcPr>
          <w:p w14:paraId="32403832" w14:textId="32586753" w:rsidR="005073FC" w:rsidRPr="00DE04D7" w:rsidRDefault="005073FC" w:rsidP="005073FC">
            <w:pPr>
              <w:pStyle w:val="Tablebody"/>
              <w:tabs>
                <w:tab w:val="center" w:pos="380"/>
                <w:tab w:val="right" w:pos="760"/>
              </w:tabs>
              <w:autoSpaceDE w:val="0"/>
              <w:autoSpaceDN w:val="0"/>
              <w:adjustRightInd w:val="0"/>
            </w:pPr>
            <w:r w:rsidRPr="00DE04D7">
              <w:rPr>
                <w:position w:val="-12"/>
                <w:szCs w:val="24"/>
              </w:rPr>
              <w:object w:dxaOrig="620" w:dyaOrig="360" w14:anchorId="7211DD01">
                <v:shape id="_x0000_i1034" type="#_x0000_t75" style="width:30.75pt;height:18pt" o:ole="">
                  <v:imagedata r:id="rId34" o:title=""/>
                </v:shape>
                <o:OLEObject Type="Embed" ProgID="Equation.DSMT4" ShapeID="_x0000_i1034" DrawAspect="Content" ObjectID="_1723891700" r:id="rId35"/>
              </w:object>
            </w:r>
          </w:p>
        </w:tc>
        <w:tc>
          <w:tcPr>
            <w:tcW w:w="4513" w:type="pct"/>
          </w:tcPr>
          <w:p w14:paraId="64B892A1" w14:textId="4C3A80B1" w:rsidR="005073FC" w:rsidRPr="00DE04D7" w:rsidRDefault="005073FC" w:rsidP="005073FC">
            <w:pPr>
              <w:pStyle w:val="Tablebody"/>
              <w:autoSpaceDE w:val="0"/>
              <w:autoSpaceDN w:val="0"/>
              <w:adjustRightInd w:val="0"/>
            </w:pPr>
            <w:r w:rsidRPr="00DE04D7">
              <w:rPr>
                <w:szCs w:val="24"/>
              </w:rPr>
              <w:t>Longitudinal strain, respectively maximum longitudinal strain in tunnels in absence of SSI</w:t>
            </w:r>
          </w:p>
        </w:tc>
      </w:tr>
      <w:tr w:rsidR="005073FC" w:rsidRPr="00DE04D7" w14:paraId="1C429DDF" w14:textId="77777777" w:rsidTr="0065167A">
        <w:tc>
          <w:tcPr>
            <w:tcW w:w="487" w:type="pct"/>
          </w:tcPr>
          <w:p w14:paraId="3EB45585" w14:textId="25B34993" w:rsidR="005073FC" w:rsidRPr="00DE04D7" w:rsidRDefault="005073FC" w:rsidP="005073FC">
            <w:pPr>
              <w:pStyle w:val="Tablebody"/>
              <w:tabs>
                <w:tab w:val="center" w:pos="380"/>
                <w:tab w:val="right" w:pos="760"/>
              </w:tabs>
              <w:autoSpaceDE w:val="0"/>
              <w:autoSpaceDN w:val="0"/>
              <w:adjustRightInd w:val="0"/>
            </w:pPr>
            <w:r w:rsidRPr="00DE04D7">
              <w:rPr>
                <w:position w:val="-12"/>
                <w:szCs w:val="24"/>
              </w:rPr>
              <w:object w:dxaOrig="720" w:dyaOrig="360" w14:anchorId="3670EFFB">
                <v:shape id="_x0000_i1035" type="#_x0000_t75" style="width:36pt;height:18pt" o:ole="">
                  <v:imagedata r:id="rId36" o:title=""/>
                </v:shape>
                <o:OLEObject Type="Embed" ProgID="Equation.DSMT4" ShapeID="_x0000_i1035" DrawAspect="Content" ObjectID="_1723891701" r:id="rId37"/>
              </w:object>
            </w:r>
          </w:p>
        </w:tc>
        <w:tc>
          <w:tcPr>
            <w:tcW w:w="4513" w:type="pct"/>
          </w:tcPr>
          <w:p w14:paraId="2741A423" w14:textId="36771B62" w:rsidR="005073FC" w:rsidRPr="00DE04D7" w:rsidRDefault="005073FC" w:rsidP="005073FC">
            <w:pPr>
              <w:pStyle w:val="Tablebody"/>
              <w:autoSpaceDE w:val="0"/>
              <w:autoSpaceDN w:val="0"/>
              <w:adjustRightInd w:val="0"/>
            </w:pPr>
            <w:r w:rsidRPr="00DE04D7">
              <w:rPr>
                <w:szCs w:val="24"/>
              </w:rPr>
              <w:t>Normal strain, respectively maximum normal strain in tunnels in absence of SSI</w:t>
            </w:r>
          </w:p>
        </w:tc>
      </w:tr>
      <w:tr w:rsidR="005073FC" w:rsidRPr="00DE04D7" w14:paraId="54E622A1" w14:textId="77777777" w:rsidTr="0065167A">
        <w:tc>
          <w:tcPr>
            <w:tcW w:w="487" w:type="pct"/>
          </w:tcPr>
          <w:p w14:paraId="42AF2E9B" w14:textId="4E29FF69" w:rsidR="005073FC" w:rsidRPr="00DE04D7" w:rsidRDefault="005073FC" w:rsidP="005073FC">
            <w:pPr>
              <w:pStyle w:val="Tablebody"/>
              <w:autoSpaceDE w:val="0"/>
              <w:autoSpaceDN w:val="0"/>
              <w:adjustRightInd w:val="0"/>
            </w:pPr>
            <w:r w:rsidRPr="00DE04D7">
              <w:rPr>
                <w:i/>
                <w:szCs w:val="24"/>
              </w:rPr>
              <w:t>ε</w:t>
            </w:r>
            <w:r w:rsidRPr="00DE04D7">
              <w:rPr>
                <w:szCs w:val="24"/>
                <w:vertAlign w:val="subscript"/>
              </w:rPr>
              <w:t>sd</w:t>
            </w:r>
          </w:p>
        </w:tc>
        <w:tc>
          <w:tcPr>
            <w:tcW w:w="4513" w:type="pct"/>
          </w:tcPr>
          <w:p w14:paraId="559BCBCC" w14:textId="38BFA857" w:rsidR="005073FC" w:rsidRPr="00DE04D7" w:rsidRDefault="005073FC" w:rsidP="005073FC">
            <w:pPr>
              <w:pStyle w:val="Tablebody"/>
              <w:autoSpaceDE w:val="0"/>
              <w:autoSpaceDN w:val="0"/>
              <w:adjustRightInd w:val="0"/>
            </w:pPr>
            <w:r w:rsidRPr="00DE04D7">
              <w:rPr>
                <w:szCs w:val="24"/>
              </w:rPr>
              <w:t>Longitudinal reinforcement tensile strain</w:t>
            </w:r>
          </w:p>
        </w:tc>
      </w:tr>
      <w:tr w:rsidR="005073FC" w:rsidRPr="00DE04D7" w14:paraId="2C6C23D7" w14:textId="77777777" w:rsidTr="0065167A">
        <w:tc>
          <w:tcPr>
            <w:tcW w:w="487" w:type="pct"/>
          </w:tcPr>
          <w:p w14:paraId="1BCB6C4F" w14:textId="5CE94E14" w:rsidR="005073FC" w:rsidRPr="00DE04D7" w:rsidRDefault="005073FC" w:rsidP="005073FC">
            <w:pPr>
              <w:pStyle w:val="Tablebody"/>
              <w:autoSpaceDE w:val="0"/>
              <w:autoSpaceDN w:val="0"/>
              <w:adjustRightInd w:val="0"/>
            </w:pPr>
            <w:r w:rsidRPr="00DE04D7">
              <w:rPr>
                <w:i/>
                <w:szCs w:val="24"/>
              </w:rPr>
              <w:t>ε</w:t>
            </w:r>
            <w:r w:rsidRPr="00DE04D7">
              <w:rPr>
                <w:szCs w:val="24"/>
                <w:vertAlign w:val="subscript"/>
              </w:rPr>
              <w:t>shear</w:t>
            </w:r>
          </w:p>
        </w:tc>
        <w:tc>
          <w:tcPr>
            <w:tcW w:w="4513" w:type="pct"/>
          </w:tcPr>
          <w:p w14:paraId="6606C2CD" w14:textId="2F004A85" w:rsidR="005073FC" w:rsidRPr="00DE04D7" w:rsidRDefault="005073FC" w:rsidP="005073FC">
            <w:pPr>
              <w:pStyle w:val="Tablebody"/>
              <w:autoSpaceDE w:val="0"/>
              <w:autoSpaceDN w:val="0"/>
              <w:adjustRightInd w:val="0"/>
            </w:pPr>
            <w:r w:rsidRPr="00DE04D7">
              <w:rPr>
                <w:szCs w:val="24"/>
              </w:rPr>
              <w:t>Liquefaction-induced free-field shear strain</w:t>
            </w:r>
          </w:p>
        </w:tc>
      </w:tr>
      <w:tr w:rsidR="005073FC" w:rsidRPr="00DE04D7" w14:paraId="0F7258D6" w14:textId="77777777" w:rsidTr="0065167A">
        <w:tc>
          <w:tcPr>
            <w:tcW w:w="487" w:type="pct"/>
          </w:tcPr>
          <w:p w14:paraId="4BA7C220" w14:textId="7C60ED29" w:rsidR="005073FC" w:rsidRPr="00DE04D7" w:rsidRDefault="005073FC" w:rsidP="005073FC">
            <w:pPr>
              <w:pStyle w:val="Tablebody"/>
              <w:autoSpaceDE w:val="0"/>
              <w:autoSpaceDN w:val="0"/>
              <w:adjustRightInd w:val="0"/>
            </w:pPr>
            <w:r w:rsidRPr="00DE04D7">
              <w:rPr>
                <w:i/>
                <w:szCs w:val="24"/>
              </w:rPr>
              <w:t>ε</w:t>
            </w:r>
            <w:r w:rsidRPr="00DE04D7">
              <w:rPr>
                <w:szCs w:val="24"/>
                <w:vertAlign w:val="subscript"/>
              </w:rPr>
              <w:t>smd</w:t>
            </w:r>
          </w:p>
        </w:tc>
        <w:tc>
          <w:tcPr>
            <w:tcW w:w="4513" w:type="pct"/>
          </w:tcPr>
          <w:p w14:paraId="7DCF295A" w14:textId="37478A34" w:rsidR="005073FC" w:rsidRPr="00DE04D7" w:rsidRDefault="005073FC" w:rsidP="005073FC">
            <w:pPr>
              <w:pStyle w:val="Tablebody"/>
              <w:autoSpaceDE w:val="0"/>
              <w:autoSpaceDN w:val="0"/>
              <w:adjustRightInd w:val="0"/>
            </w:pPr>
            <w:r w:rsidRPr="00DE04D7">
              <w:rPr>
                <w:szCs w:val="24"/>
              </w:rPr>
              <w:t>Strain at peak stress of longitudinal reinforcement in piles</w:t>
            </w:r>
          </w:p>
        </w:tc>
      </w:tr>
      <w:tr w:rsidR="005073FC" w:rsidRPr="00DE04D7" w14:paraId="45F1C057" w14:textId="77777777" w:rsidTr="0065167A">
        <w:tc>
          <w:tcPr>
            <w:tcW w:w="487" w:type="pct"/>
          </w:tcPr>
          <w:p w14:paraId="30C6B607" w14:textId="03B3D32C" w:rsidR="005073FC" w:rsidRPr="00DE04D7" w:rsidRDefault="005073FC" w:rsidP="005073FC">
            <w:pPr>
              <w:pStyle w:val="Tablebody"/>
              <w:autoSpaceDE w:val="0"/>
              <w:autoSpaceDN w:val="0"/>
              <w:adjustRightInd w:val="0"/>
            </w:pPr>
            <w:r w:rsidRPr="00DE04D7">
              <w:rPr>
                <w:i/>
                <w:szCs w:val="24"/>
              </w:rPr>
              <w:t>ε</w:t>
            </w:r>
            <w:r w:rsidRPr="00DE04D7">
              <w:rPr>
                <w:szCs w:val="24"/>
                <w:vertAlign w:val="subscript"/>
              </w:rPr>
              <w:t>ss</w:t>
            </w:r>
          </w:p>
        </w:tc>
        <w:tc>
          <w:tcPr>
            <w:tcW w:w="4513" w:type="pct"/>
          </w:tcPr>
          <w:p w14:paraId="5241EB6E" w14:textId="704557BD" w:rsidR="005073FC" w:rsidRPr="00DE04D7" w:rsidRDefault="005073FC" w:rsidP="005073FC">
            <w:pPr>
              <w:pStyle w:val="Tablebody"/>
              <w:autoSpaceDE w:val="0"/>
              <w:autoSpaceDN w:val="0"/>
              <w:adjustRightInd w:val="0"/>
            </w:pPr>
            <w:r w:rsidRPr="00DE04D7">
              <w:rPr>
                <w:szCs w:val="24"/>
              </w:rPr>
              <w:t>Steel shell extreme fibre strain in piles</w:t>
            </w:r>
          </w:p>
        </w:tc>
      </w:tr>
      <w:tr w:rsidR="005073FC" w:rsidRPr="00DE04D7" w14:paraId="26052AD5" w14:textId="77777777" w:rsidTr="0065167A">
        <w:tc>
          <w:tcPr>
            <w:tcW w:w="487" w:type="pct"/>
          </w:tcPr>
          <w:p w14:paraId="666C9A3A" w14:textId="198B8804" w:rsidR="005073FC" w:rsidRPr="00DE04D7" w:rsidRDefault="005073FC" w:rsidP="005073FC">
            <w:pPr>
              <w:pStyle w:val="Tablebody"/>
              <w:autoSpaceDE w:val="0"/>
              <w:autoSpaceDN w:val="0"/>
              <w:adjustRightInd w:val="0"/>
            </w:pPr>
            <w:r w:rsidRPr="00DE04D7">
              <w:rPr>
                <w:i/>
                <w:szCs w:val="24"/>
              </w:rPr>
              <w:t>ε</w:t>
            </w:r>
            <w:r w:rsidRPr="00DE04D7">
              <w:rPr>
                <w:szCs w:val="24"/>
                <w:vertAlign w:val="subscript"/>
              </w:rPr>
              <w:t>vi</w:t>
            </w:r>
          </w:p>
        </w:tc>
        <w:tc>
          <w:tcPr>
            <w:tcW w:w="4513" w:type="pct"/>
          </w:tcPr>
          <w:p w14:paraId="6F658DFE" w14:textId="456C5BBA" w:rsidR="005073FC" w:rsidRPr="00DE04D7" w:rsidRDefault="005073FC" w:rsidP="005073FC">
            <w:pPr>
              <w:pStyle w:val="Tablebody"/>
              <w:autoSpaceDE w:val="0"/>
              <w:autoSpaceDN w:val="0"/>
              <w:adjustRightInd w:val="0"/>
            </w:pPr>
            <w:r w:rsidRPr="00DE04D7">
              <w:rPr>
                <w:szCs w:val="24"/>
              </w:rPr>
              <w:t xml:space="preserve">Earthquake induced volumetric strain in layer </w:t>
            </w:r>
            <w:r w:rsidRPr="00DE04D7">
              <w:rPr>
                <w:i/>
                <w:szCs w:val="24"/>
              </w:rPr>
              <w:t>i</w:t>
            </w:r>
          </w:p>
        </w:tc>
      </w:tr>
      <w:tr w:rsidR="005073FC" w:rsidRPr="00DE04D7" w14:paraId="14DDABD6" w14:textId="77777777" w:rsidTr="0065167A">
        <w:tc>
          <w:tcPr>
            <w:tcW w:w="487" w:type="pct"/>
          </w:tcPr>
          <w:p w14:paraId="2F48F40A" w14:textId="48048C34" w:rsidR="005073FC" w:rsidRPr="00DE04D7" w:rsidRDefault="005073FC" w:rsidP="005073FC">
            <w:pPr>
              <w:pStyle w:val="Tablebody"/>
              <w:tabs>
                <w:tab w:val="center" w:pos="380"/>
                <w:tab w:val="right" w:pos="760"/>
              </w:tabs>
              <w:autoSpaceDE w:val="0"/>
              <w:autoSpaceDN w:val="0"/>
              <w:adjustRightInd w:val="0"/>
            </w:pPr>
            <w:r w:rsidRPr="00DE04D7">
              <w:rPr>
                <w:position w:val="-12"/>
                <w:szCs w:val="24"/>
              </w:rPr>
              <w:object w:dxaOrig="499" w:dyaOrig="360" w14:anchorId="59666383">
                <v:shape id="_x0000_i1036" type="#_x0000_t75" style="width:24.75pt;height:18pt" o:ole="">
                  <v:imagedata r:id="rId38" o:title=""/>
                </v:shape>
                <o:OLEObject Type="Embed" ProgID="Equation.DSMT4" ShapeID="_x0000_i1036" DrawAspect="Content" ObjectID="_1723891702" r:id="rId39"/>
              </w:object>
            </w:r>
          </w:p>
        </w:tc>
        <w:tc>
          <w:tcPr>
            <w:tcW w:w="4513" w:type="pct"/>
          </w:tcPr>
          <w:p w14:paraId="1CC6E220" w14:textId="72E4434E" w:rsidR="005073FC" w:rsidRPr="00DE04D7" w:rsidRDefault="005073FC" w:rsidP="005073FC">
            <w:pPr>
              <w:pStyle w:val="Tablebody"/>
              <w:autoSpaceDE w:val="0"/>
              <w:autoSpaceDN w:val="0"/>
              <w:adjustRightInd w:val="0"/>
            </w:pPr>
            <w:r w:rsidRPr="00DE04D7">
              <w:rPr>
                <w:szCs w:val="24"/>
              </w:rPr>
              <w:t>Curvature, respectively maximum curvature</w:t>
            </w:r>
          </w:p>
        </w:tc>
      </w:tr>
      <w:tr w:rsidR="005073FC" w:rsidRPr="00DE04D7" w14:paraId="7F11DBCC" w14:textId="77777777" w:rsidTr="0065167A">
        <w:tc>
          <w:tcPr>
            <w:tcW w:w="487" w:type="pct"/>
          </w:tcPr>
          <w:p w14:paraId="1715EBCA" w14:textId="072302DC" w:rsidR="005073FC" w:rsidRPr="00DE04D7" w:rsidRDefault="005073FC" w:rsidP="005073FC">
            <w:pPr>
              <w:pStyle w:val="Tablebody"/>
              <w:autoSpaceDE w:val="0"/>
              <w:autoSpaceDN w:val="0"/>
              <w:adjustRightInd w:val="0"/>
              <w:rPr>
                <w:i/>
              </w:rPr>
            </w:pPr>
            <w:r w:rsidRPr="00DE04D7">
              <w:rPr>
                <w:i/>
                <w:szCs w:val="24"/>
              </w:rPr>
              <w:t>θ</w:t>
            </w:r>
          </w:p>
        </w:tc>
        <w:tc>
          <w:tcPr>
            <w:tcW w:w="4513" w:type="pct"/>
          </w:tcPr>
          <w:p w14:paraId="3F035CF4" w14:textId="0143131D" w:rsidR="005073FC" w:rsidRPr="00DE04D7" w:rsidRDefault="005073FC" w:rsidP="005073FC">
            <w:pPr>
              <w:pStyle w:val="Tablebody"/>
              <w:autoSpaceDE w:val="0"/>
              <w:autoSpaceDN w:val="0"/>
              <w:adjustRightInd w:val="0"/>
              <w:rPr>
                <w:lang w:eastAsia="de-DE"/>
              </w:rPr>
            </w:pPr>
            <w:r w:rsidRPr="00DE04D7">
              <w:rPr>
                <w:szCs w:val="24"/>
              </w:rPr>
              <w:t>Interstorey drift sensitivity coefficient</w:t>
            </w:r>
          </w:p>
        </w:tc>
      </w:tr>
      <w:tr w:rsidR="005073FC" w:rsidRPr="00DE04D7" w14:paraId="36A4A258" w14:textId="77777777" w:rsidTr="0065167A">
        <w:tc>
          <w:tcPr>
            <w:tcW w:w="487" w:type="pct"/>
          </w:tcPr>
          <w:p w14:paraId="6B2A152C" w14:textId="2049D160" w:rsidR="005073FC" w:rsidRPr="00DE04D7" w:rsidRDefault="005073FC" w:rsidP="005073FC">
            <w:pPr>
              <w:pStyle w:val="Tablebody"/>
              <w:autoSpaceDE w:val="0"/>
              <w:autoSpaceDN w:val="0"/>
              <w:adjustRightInd w:val="0"/>
            </w:pPr>
            <w:r w:rsidRPr="00DE04D7">
              <w:rPr>
                <w:i/>
                <w:szCs w:val="24"/>
              </w:rPr>
              <w:t>θ</w:t>
            </w:r>
            <w:r w:rsidRPr="00DE04D7">
              <w:rPr>
                <w:szCs w:val="24"/>
                <w:vertAlign w:val="subscript"/>
              </w:rPr>
              <w:t>eq</w:t>
            </w:r>
          </w:p>
        </w:tc>
        <w:tc>
          <w:tcPr>
            <w:tcW w:w="4513" w:type="pct"/>
          </w:tcPr>
          <w:p w14:paraId="487B20C3" w14:textId="1F4074A6" w:rsidR="005073FC" w:rsidRPr="00DE04D7" w:rsidRDefault="005073FC" w:rsidP="005073FC">
            <w:pPr>
              <w:pStyle w:val="Tablebody"/>
              <w:autoSpaceDE w:val="0"/>
              <w:autoSpaceDN w:val="0"/>
              <w:adjustRightInd w:val="0"/>
            </w:pPr>
            <w:r w:rsidRPr="00DE04D7">
              <w:rPr>
                <w:szCs w:val="24"/>
              </w:rPr>
              <w:t>Apparent inclination of the gravity field in the seismic design situation</w:t>
            </w:r>
          </w:p>
        </w:tc>
      </w:tr>
      <w:tr w:rsidR="005073FC" w:rsidRPr="00DE04D7" w14:paraId="316A5CCC" w14:textId="77777777" w:rsidTr="0065167A">
        <w:tc>
          <w:tcPr>
            <w:tcW w:w="487" w:type="pct"/>
          </w:tcPr>
          <w:p w14:paraId="64F4EB13" w14:textId="3BD140AF" w:rsidR="005073FC" w:rsidRPr="00DE04D7" w:rsidRDefault="005073FC" w:rsidP="005073FC">
            <w:pPr>
              <w:pStyle w:val="Tablebody"/>
              <w:autoSpaceDE w:val="0"/>
              <w:autoSpaceDN w:val="0"/>
              <w:adjustRightInd w:val="0"/>
              <w:rPr>
                <w:i/>
              </w:rPr>
            </w:pPr>
            <w:r w:rsidRPr="00DE04D7">
              <w:rPr>
                <w:i/>
                <w:szCs w:val="24"/>
              </w:rPr>
              <w:t>κ</w:t>
            </w:r>
          </w:p>
        </w:tc>
        <w:tc>
          <w:tcPr>
            <w:tcW w:w="4513" w:type="pct"/>
          </w:tcPr>
          <w:p w14:paraId="22EB2154" w14:textId="527BE481" w:rsidR="005073FC" w:rsidRPr="00DE04D7" w:rsidRDefault="005073FC" w:rsidP="005073FC">
            <w:pPr>
              <w:pStyle w:val="Tablebody"/>
              <w:autoSpaceDE w:val="0"/>
              <w:autoSpaceDN w:val="0"/>
              <w:adjustRightInd w:val="0"/>
            </w:pPr>
            <w:r w:rsidRPr="00DE04D7">
              <w:rPr>
                <w:szCs w:val="24"/>
              </w:rPr>
              <w:t>Parameter reflecting the non-simultaneity of the design action effects in the ground and on the foundation</w:t>
            </w:r>
          </w:p>
        </w:tc>
      </w:tr>
      <w:tr w:rsidR="005073FC" w:rsidRPr="00DE04D7" w14:paraId="7FD03990" w14:textId="77777777" w:rsidTr="0065167A">
        <w:tc>
          <w:tcPr>
            <w:tcW w:w="487" w:type="pct"/>
          </w:tcPr>
          <w:p w14:paraId="5876CA4F" w14:textId="06C87F47" w:rsidR="005073FC" w:rsidRPr="00DE04D7" w:rsidRDefault="005073FC" w:rsidP="005073FC">
            <w:pPr>
              <w:pStyle w:val="Tablebody"/>
              <w:autoSpaceDE w:val="0"/>
              <w:autoSpaceDN w:val="0"/>
              <w:adjustRightInd w:val="0"/>
              <w:rPr>
                <w:i/>
              </w:rPr>
            </w:pPr>
            <w:r w:rsidRPr="00DE04D7">
              <w:rPr>
                <w:i/>
                <w:szCs w:val="24"/>
              </w:rPr>
              <w:t>λ</w:t>
            </w:r>
          </w:p>
        </w:tc>
        <w:tc>
          <w:tcPr>
            <w:tcW w:w="4513" w:type="pct"/>
          </w:tcPr>
          <w:p w14:paraId="603C2E7C" w14:textId="3B9425B2" w:rsidR="005073FC" w:rsidRPr="00DE04D7" w:rsidRDefault="005073FC" w:rsidP="005073FC">
            <w:pPr>
              <w:pStyle w:val="Tablebody"/>
              <w:autoSpaceDE w:val="0"/>
              <w:autoSpaceDN w:val="0"/>
              <w:adjustRightInd w:val="0"/>
              <w:rPr>
                <w:lang w:eastAsia="de-DE"/>
              </w:rPr>
            </w:pPr>
            <w:r w:rsidRPr="00DE04D7">
              <w:rPr>
                <w:szCs w:val="24"/>
              </w:rPr>
              <w:t xml:space="preserve">Coefficient expressing the decrease of </w:t>
            </w:r>
            <w:r w:rsidRPr="00DE04D7">
              <w:rPr>
                <w:i/>
                <w:szCs w:val="24"/>
              </w:rPr>
              <w:t>PGA</w:t>
            </w:r>
            <w:r w:rsidRPr="00DE04D7">
              <w:rPr>
                <w:szCs w:val="24"/>
                <w:vertAlign w:val="subscript"/>
              </w:rPr>
              <w:t>e</w:t>
            </w:r>
            <w:r w:rsidRPr="00DE04D7">
              <w:rPr>
                <w:szCs w:val="24"/>
              </w:rPr>
              <w:t xml:space="preserve"> with depth for underground structures</w:t>
            </w:r>
          </w:p>
        </w:tc>
      </w:tr>
      <w:tr w:rsidR="005073FC" w:rsidRPr="00DE04D7" w14:paraId="0B7483D1" w14:textId="77777777" w:rsidTr="0065167A">
        <w:tc>
          <w:tcPr>
            <w:tcW w:w="487" w:type="pct"/>
          </w:tcPr>
          <w:p w14:paraId="723D4671" w14:textId="6B01E6ED" w:rsidR="005073FC" w:rsidRPr="00DE04D7" w:rsidRDefault="005073FC" w:rsidP="005073FC">
            <w:pPr>
              <w:pStyle w:val="Tablebody"/>
              <w:autoSpaceDE w:val="0"/>
              <w:autoSpaceDN w:val="0"/>
              <w:adjustRightInd w:val="0"/>
              <w:rPr>
                <w:i/>
              </w:rPr>
            </w:pPr>
            <w:r w:rsidRPr="00DE04D7">
              <w:rPr>
                <w:i/>
                <w:szCs w:val="24"/>
              </w:rPr>
              <w:t>ν</w:t>
            </w:r>
          </w:p>
        </w:tc>
        <w:tc>
          <w:tcPr>
            <w:tcW w:w="4513" w:type="pct"/>
          </w:tcPr>
          <w:p w14:paraId="33C44414" w14:textId="10264FC8" w:rsidR="005073FC" w:rsidRPr="00DE04D7" w:rsidRDefault="005073FC" w:rsidP="005073FC">
            <w:pPr>
              <w:pStyle w:val="Tablebody"/>
              <w:autoSpaceDE w:val="0"/>
              <w:autoSpaceDN w:val="0"/>
              <w:adjustRightInd w:val="0"/>
            </w:pPr>
            <w:r w:rsidRPr="00DE04D7">
              <w:rPr>
                <w:szCs w:val="24"/>
              </w:rPr>
              <w:t>Ground Poisson's ratio</w:t>
            </w:r>
          </w:p>
        </w:tc>
      </w:tr>
      <w:tr w:rsidR="005073FC" w:rsidRPr="00DE04D7" w14:paraId="15FB3BFD" w14:textId="77777777" w:rsidTr="0065167A">
        <w:tc>
          <w:tcPr>
            <w:tcW w:w="487" w:type="pct"/>
          </w:tcPr>
          <w:p w14:paraId="0FF1A685" w14:textId="091D50C4" w:rsidR="005073FC" w:rsidRPr="00DE04D7" w:rsidRDefault="005073FC" w:rsidP="005073FC">
            <w:pPr>
              <w:pStyle w:val="Tablebody"/>
              <w:tabs>
                <w:tab w:val="center" w:pos="380"/>
                <w:tab w:val="right" w:pos="760"/>
              </w:tabs>
              <w:autoSpaceDE w:val="0"/>
              <w:autoSpaceDN w:val="0"/>
              <w:adjustRightInd w:val="0"/>
            </w:pPr>
            <w:r w:rsidRPr="00DE04D7">
              <w:rPr>
                <w:position w:val="-12"/>
                <w:szCs w:val="24"/>
              </w:rPr>
              <w:object w:dxaOrig="279" w:dyaOrig="360" w14:anchorId="76D5F4CD">
                <v:shape id="_x0000_i1037" type="#_x0000_t75" style="width:13.5pt;height:18pt" o:ole="">
                  <v:imagedata r:id="rId40" o:title=""/>
                </v:shape>
                <o:OLEObject Type="Embed" ProgID="Equation.DSMT4" ShapeID="_x0000_i1037" DrawAspect="Content" ObjectID="_1723891703" r:id="rId41"/>
              </w:object>
            </w:r>
          </w:p>
        </w:tc>
        <w:tc>
          <w:tcPr>
            <w:tcW w:w="4513" w:type="pct"/>
          </w:tcPr>
          <w:p w14:paraId="448DFBA2" w14:textId="67D0CF44" w:rsidR="005073FC" w:rsidRPr="00DE04D7" w:rsidRDefault="005073FC" w:rsidP="005073FC">
            <w:pPr>
              <w:pStyle w:val="Tablebody"/>
              <w:autoSpaceDE w:val="0"/>
              <w:autoSpaceDN w:val="0"/>
              <w:adjustRightInd w:val="0"/>
            </w:pPr>
            <w:r w:rsidRPr="00DE04D7">
              <w:rPr>
                <w:szCs w:val="24"/>
              </w:rPr>
              <w:t>Poisson's ratio of the tunnel lining</w:t>
            </w:r>
          </w:p>
        </w:tc>
      </w:tr>
      <w:tr w:rsidR="005073FC" w:rsidRPr="00DE04D7" w14:paraId="31D4ACBB" w14:textId="77777777" w:rsidTr="0065167A">
        <w:tc>
          <w:tcPr>
            <w:tcW w:w="487" w:type="pct"/>
          </w:tcPr>
          <w:p w14:paraId="62390CFC" w14:textId="79264B71" w:rsidR="005073FC" w:rsidRPr="00DE04D7" w:rsidRDefault="005073FC" w:rsidP="005073FC">
            <w:pPr>
              <w:pStyle w:val="Tablebody"/>
              <w:autoSpaceDE w:val="0"/>
              <w:autoSpaceDN w:val="0"/>
              <w:adjustRightInd w:val="0"/>
              <w:rPr>
                <w:i/>
              </w:rPr>
            </w:pPr>
            <w:r w:rsidRPr="00DE04D7">
              <w:rPr>
                <w:i/>
                <w:szCs w:val="24"/>
              </w:rPr>
              <w:t>ξ</w:t>
            </w:r>
          </w:p>
        </w:tc>
        <w:tc>
          <w:tcPr>
            <w:tcW w:w="4513" w:type="pct"/>
          </w:tcPr>
          <w:p w14:paraId="41B4029A" w14:textId="0B6978A5" w:rsidR="005073FC" w:rsidRPr="00DE04D7" w:rsidRDefault="005073FC" w:rsidP="005073FC">
            <w:pPr>
              <w:pStyle w:val="Tablebody"/>
              <w:autoSpaceDE w:val="0"/>
              <w:autoSpaceDN w:val="0"/>
              <w:adjustRightInd w:val="0"/>
            </w:pPr>
            <w:r w:rsidRPr="00DE04D7">
              <w:rPr>
                <w:szCs w:val="24"/>
              </w:rPr>
              <w:t>Damping ratio</w:t>
            </w:r>
          </w:p>
        </w:tc>
      </w:tr>
      <w:tr w:rsidR="005073FC" w:rsidRPr="00DE04D7" w14:paraId="02C137EA" w14:textId="77777777" w:rsidTr="0065167A">
        <w:tc>
          <w:tcPr>
            <w:tcW w:w="487" w:type="pct"/>
          </w:tcPr>
          <w:p w14:paraId="46F35328" w14:textId="336A9996" w:rsidR="005073FC" w:rsidRPr="00DE04D7" w:rsidRDefault="005073FC" w:rsidP="005073FC">
            <w:pPr>
              <w:pStyle w:val="Tablebody"/>
              <w:autoSpaceDE w:val="0"/>
              <w:autoSpaceDN w:val="0"/>
              <w:adjustRightInd w:val="0"/>
              <w:rPr>
                <w:i/>
              </w:rPr>
            </w:pPr>
            <w:r w:rsidRPr="00DE04D7">
              <w:rPr>
                <w:i/>
                <w:szCs w:val="24"/>
              </w:rPr>
              <w:t>ρ</w:t>
            </w:r>
          </w:p>
        </w:tc>
        <w:tc>
          <w:tcPr>
            <w:tcW w:w="4513" w:type="pct"/>
          </w:tcPr>
          <w:p w14:paraId="7FC9FB78" w14:textId="33A60768" w:rsidR="005073FC" w:rsidRPr="00DE04D7" w:rsidRDefault="005073FC" w:rsidP="005073FC">
            <w:pPr>
              <w:pStyle w:val="Tablebody"/>
              <w:autoSpaceDE w:val="0"/>
              <w:autoSpaceDN w:val="0"/>
              <w:adjustRightInd w:val="0"/>
            </w:pPr>
            <w:r w:rsidRPr="00DE04D7">
              <w:rPr>
                <w:szCs w:val="24"/>
              </w:rPr>
              <w:t>Mass density</w:t>
            </w:r>
          </w:p>
        </w:tc>
      </w:tr>
      <w:tr w:rsidR="005073FC" w:rsidRPr="00DE04D7" w14:paraId="413E2FDA" w14:textId="77777777" w:rsidTr="0065167A">
        <w:tc>
          <w:tcPr>
            <w:tcW w:w="487" w:type="pct"/>
          </w:tcPr>
          <w:p w14:paraId="498AAF4C" w14:textId="74EEAA7E" w:rsidR="005073FC" w:rsidRPr="00DE04D7" w:rsidRDefault="005073FC" w:rsidP="005073FC">
            <w:pPr>
              <w:pStyle w:val="Tablebody"/>
              <w:autoSpaceDE w:val="0"/>
              <w:autoSpaceDN w:val="0"/>
              <w:adjustRightInd w:val="0"/>
            </w:pPr>
            <w:r w:rsidRPr="00DE04D7">
              <w:rPr>
                <w:i/>
                <w:szCs w:val="24"/>
              </w:rPr>
              <w:t>ρ</w:t>
            </w:r>
            <w:r w:rsidRPr="00DE04D7">
              <w:rPr>
                <w:szCs w:val="24"/>
                <w:vertAlign w:val="subscript"/>
              </w:rPr>
              <w:t>s</w:t>
            </w:r>
          </w:p>
        </w:tc>
        <w:tc>
          <w:tcPr>
            <w:tcW w:w="4513" w:type="pct"/>
          </w:tcPr>
          <w:p w14:paraId="6873E5A7" w14:textId="4CF712AE" w:rsidR="005073FC" w:rsidRPr="00DE04D7" w:rsidRDefault="005073FC" w:rsidP="005073FC">
            <w:pPr>
              <w:pStyle w:val="Tablebody"/>
              <w:autoSpaceDE w:val="0"/>
              <w:autoSpaceDN w:val="0"/>
              <w:adjustRightInd w:val="0"/>
            </w:pPr>
            <w:bookmarkStart w:id="12" w:name="_Hlk32241148"/>
            <w:bookmarkEnd w:id="12"/>
            <w:r w:rsidRPr="00DE04D7">
              <w:rPr>
                <w:szCs w:val="24"/>
              </w:rPr>
              <w:t>Effective volumetric ratio of confining steel = (volume of confining steel in one loop) / (volume of concrete core for a length equal to the confining steel spacing along the pile length)</w:t>
            </w:r>
          </w:p>
        </w:tc>
      </w:tr>
      <w:tr w:rsidR="005073FC" w:rsidRPr="00DE04D7" w14:paraId="57F20542" w14:textId="77777777" w:rsidTr="0065167A">
        <w:tc>
          <w:tcPr>
            <w:tcW w:w="487" w:type="pct"/>
          </w:tcPr>
          <w:p w14:paraId="09BEA586" w14:textId="11C9030F" w:rsidR="005073FC" w:rsidRPr="00DE04D7" w:rsidRDefault="005073FC" w:rsidP="005073FC">
            <w:pPr>
              <w:pStyle w:val="Tablebody"/>
              <w:autoSpaceDE w:val="0"/>
              <w:autoSpaceDN w:val="0"/>
              <w:adjustRightInd w:val="0"/>
            </w:pPr>
            <w:r w:rsidRPr="00DE04D7">
              <w:rPr>
                <w:i/>
                <w:szCs w:val="24"/>
              </w:rPr>
              <w:t>σ</w:t>
            </w:r>
            <w:r w:rsidRPr="00DE04D7">
              <w:rPr>
                <w:szCs w:val="24"/>
                <w:vertAlign w:val="subscript"/>
              </w:rPr>
              <w:t>a</w:t>
            </w:r>
          </w:p>
        </w:tc>
        <w:tc>
          <w:tcPr>
            <w:tcW w:w="4513" w:type="pct"/>
          </w:tcPr>
          <w:p w14:paraId="71E0CBA9" w14:textId="3EB435B6" w:rsidR="005073FC" w:rsidRPr="00DE04D7" w:rsidRDefault="005073FC" w:rsidP="005073FC">
            <w:pPr>
              <w:pStyle w:val="Tablebody"/>
              <w:autoSpaceDE w:val="0"/>
              <w:autoSpaceDN w:val="0"/>
              <w:adjustRightInd w:val="0"/>
            </w:pPr>
            <w:r w:rsidRPr="00DE04D7">
              <w:rPr>
                <w:szCs w:val="24"/>
              </w:rPr>
              <w:t>Total contact stress normal to a vertical wall for an active limit state</w:t>
            </w:r>
          </w:p>
        </w:tc>
      </w:tr>
      <w:tr w:rsidR="005073FC" w:rsidRPr="00DE04D7" w14:paraId="4FC0C663" w14:textId="77777777" w:rsidTr="0065167A">
        <w:tc>
          <w:tcPr>
            <w:tcW w:w="487" w:type="pct"/>
          </w:tcPr>
          <w:p w14:paraId="7AC0A058" w14:textId="2D0CEE65" w:rsidR="005073FC" w:rsidRPr="00DE04D7" w:rsidRDefault="005073FC" w:rsidP="005073FC">
            <w:pPr>
              <w:pStyle w:val="Tablebody"/>
              <w:autoSpaceDE w:val="0"/>
              <w:autoSpaceDN w:val="0"/>
              <w:adjustRightInd w:val="0"/>
            </w:pPr>
            <w:r w:rsidRPr="00DE04D7">
              <w:rPr>
                <w:i/>
                <w:szCs w:val="24"/>
              </w:rPr>
              <w:t>σ</w:t>
            </w:r>
            <w:r w:rsidRPr="00DE04D7">
              <w:rPr>
                <w:szCs w:val="24"/>
                <w:vertAlign w:val="subscript"/>
              </w:rPr>
              <w:t>p</w:t>
            </w:r>
          </w:p>
        </w:tc>
        <w:tc>
          <w:tcPr>
            <w:tcW w:w="4513" w:type="pct"/>
          </w:tcPr>
          <w:p w14:paraId="4AD45B56" w14:textId="3B218C7F" w:rsidR="005073FC" w:rsidRPr="00DE04D7" w:rsidRDefault="005073FC" w:rsidP="005073FC">
            <w:pPr>
              <w:pStyle w:val="Tablebody"/>
              <w:autoSpaceDE w:val="0"/>
              <w:autoSpaceDN w:val="0"/>
              <w:adjustRightInd w:val="0"/>
              <w:rPr>
                <w:lang w:eastAsia="de-DE"/>
              </w:rPr>
            </w:pPr>
            <w:r w:rsidRPr="00DE04D7">
              <w:rPr>
                <w:szCs w:val="24"/>
              </w:rPr>
              <w:t>Total contact stress normal to a vertical wall for a passive limit state</w:t>
            </w:r>
          </w:p>
        </w:tc>
      </w:tr>
      <w:tr w:rsidR="005073FC" w:rsidRPr="00DE04D7" w14:paraId="3B08D09A" w14:textId="77777777" w:rsidTr="0065167A">
        <w:tc>
          <w:tcPr>
            <w:tcW w:w="487" w:type="pct"/>
          </w:tcPr>
          <w:p w14:paraId="31879D21" w14:textId="7AFF5974" w:rsidR="005073FC" w:rsidRPr="00DE04D7" w:rsidRDefault="005073FC" w:rsidP="005073FC">
            <w:pPr>
              <w:pStyle w:val="Tablebody"/>
              <w:autoSpaceDE w:val="0"/>
              <w:autoSpaceDN w:val="0"/>
              <w:adjustRightInd w:val="0"/>
            </w:pPr>
            <w:r w:rsidRPr="00DE04D7">
              <w:rPr>
                <w:i/>
                <w:szCs w:val="24"/>
              </w:rPr>
              <w:t>σ</w:t>
            </w:r>
            <w:r w:rsidRPr="00DE04D7">
              <w:rPr>
                <w:szCs w:val="24"/>
                <w:vertAlign w:val="subscript"/>
              </w:rPr>
              <w:t>v</w:t>
            </w:r>
          </w:p>
        </w:tc>
        <w:tc>
          <w:tcPr>
            <w:tcW w:w="4513" w:type="pct"/>
          </w:tcPr>
          <w:p w14:paraId="3AA3DAAC" w14:textId="339F361E" w:rsidR="005073FC" w:rsidRPr="00DE04D7" w:rsidRDefault="005073FC" w:rsidP="005073FC">
            <w:pPr>
              <w:pStyle w:val="Tablebody"/>
              <w:autoSpaceDE w:val="0"/>
              <w:autoSpaceDN w:val="0"/>
              <w:adjustRightInd w:val="0"/>
            </w:pPr>
            <w:r w:rsidRPr="00DE04D7">
              <w:rPr>
                <w:szCs w:val="24"/>
              </w:rPr>
              <w:t>Total overburden pressure, same as total vertical stress</w:t>
            </w:r>
          </w:p>
        </w:tc>
      </w:tr>
      <w:tr w:rsidR="005073FC" w:rsidRPr="00DE04D7" w14:paraId="5437FA8F" w14:textId="77777777" w:rsidTr="0065167A">
        <w:tc>
          <w:tcPr>
            <w:tcW w:w="487" w:type="pct"/>
          </w:tcPr>
          <w:p w14:paraId="5C376ECC" w14:textId="40A7C356" w:rsidR="005073FC" w:rsidRPr="00DE04D7" w:rsidRDefault="005073FC" w:rsidP="005073FC">
            <w:pPr>
              <w:pStyle w:val="Tablebody"/>
              <w:autoSpaceDE w:val="0"/>
              <w:autoSpaceDN w:val="0"/>
              <w:adjustRightInd w:val="0"/>
            </w:pPr>
            <w:r w:rsidRPr="00DE04D7">
              <w:rPr>
                <w:i/>
                <w:szCs w:val="24"/>
              </w:rPr>
              <w:t>σ</w:t>
            </w:r>
            <w:r w:rsidRPr="00DE04D7">
              <w:rPr>
                <w:szCs w:val="24"/>
                <w:vertAlign w:val="subscript"/>
              </w:rPr>
              <w:t>v,H</w:t>
            </w:r>
          </w:p>
        </w:tc>
        <w:tc>
          <w:tcPr>
            <w:tcW w:w="4513" w:type="pct"/>
          </w:tcPr>
          <w:p w14:paraId="55A2738E" w14:textId="47CEAC40" w:rsidR="005073FC" w:rsidRPr="00DE04D7" w:rsidRDefault="005073FC" w:rsidP="005073FC">
            <w:pPr>
              <w:pStyle w:val="Tablebody"/>
              <w:autoSpaceDE w:val="0"/>
              <w:autoSpaceDN w:val="0"/>
              <w:adjustRightInd w:val="0"/>
            </w:pPr>
            <w:r w:rsidRPr="00DE04D7">
              <w:rPr>
                <w:szCs w:val="24"/>
              </w:rPr>
              <w:t xml:space="preserve">Total vertical stress at depth </w:t>
            </w:r>
            <w:r w:rsidRPr="00DE04D7">
              <w:rPr>
                <w:i/>
                <w:szCs w:val="24"/>
              </w:rPr>
              <w:t>H</w:t>
            </w:r>
          </w:p>
        </w:tc>
      </w:tr>
      <w:tr w:rsidR="005073FC" w:rsidRPr="00DE04D7" w14:paraId="74D4BECC" w14:textId="77777777" w:rsidTr="0065167A">
        <w:tc>
          <w:tcPr>
            <w:tcW w:w="487" w:type="pct"/>
          </w:tcPr>
          <w:p w14:paraId="02940FFA" w14:textId="262E3A5A" w:rsidR="005073FC" w:rsidRPr="00DE04D7" w:rsidRDefault="005073FC" w:rsidP="005073FC">
            <w:pPr>
              <w:pStyle w:val="Tablebody"/>
              <w:autoSpaceDE w:val="0"/>
              <w:autoSpaceDN w:val="0"/>
              <w:adjustRightInd w:val="0"/>
            </w:pPr>
            <w:r w:rsidRPr="00DE04D7">
              <w:rPr>
                <w:position w:val="-12"/>
                <w:szCs w:val="24"/>
              </w:rPr>
              <w:object w:dxaOrig="300" w:dyaOrig="400" w14:anchorId="5E3EB18C">
                <v:shape id="_x0000_i1038" type="#_x0000_t75" style="width:15pt;height:20.25pt" o:ole="">
                  <v:imagedata r:id="rId42" o:title=""/>
                </v:shape>
                <o:OLEObject Type="Embed" ProgID="Equation.DSMT4" ShapeID="_x0000_i1038" DrawAspect="Content" ObjectID="_1723891704" r:id="rId43"/>
              </w:object>
            </w:r>
          </w:p>
        </w:tc>
        <w:tc>
          <w:tcPr>
            <w:tcW w:w="4513" w:type="pct"/>
          </w:tcPr>
          <w:p w14:paraId="05359D00" w14:textId="38219F3C" w:rsidR="005073FC" w:rsidRPr="00DE04D7" w:rsidRDefault="005073FC" w:rsidP="005073FC">
            <w:pPr>
              <w:pStyle w:val="Tablebody"/>
              <w:autoSpaceDE w:val="0"/>
              <w:autoSpaceDN w:val="0"/>
              <w:adjustRightInd w:val="0"/>
            </w:pPr>
            <w:r w:rsidRPr="00DE04D7">
              <w:rPr>
                <w:szCs w:val="24"/>
              </w:rPr>
              <w:t>Effective overburden pressure, same as effective vertical stress</w:t>
            </w:r>
          </w:p>
        </w:tc>
      </w:tr>
      <w:tr w:rsidR="005073FC" w:rsidRPr="00DE04D7" w14:paraId="790CCB41" w14:textId="77777777" w:rsidTr="0065167A">
        <w:tc>
          <w:tcPr>
            <w:tcW w:w="487" w:type="pct"/>
          </w:tcPr>
          <w:p w14:paraId="20A898FB" w14:textId="1121113B" w:rsidR="005073FC" w:rsidRPr="00DE04D7" w:rsidRDefault="005073FC" w:rsidP="005073FC">
            <w:pPr>
              <w:pStyle w:val="Tablebody"/>
              <w:autoSpaceDE w:val="0"/>
              <w:autoSpaceDN w:val="0"/>
              <w:adjustRightInd w:val="0"/>
            </w:pPr>
            <w:r w:rsidRPr="00DE04D7">
              <w:rPr>
                <w:i/>
                <w:szCs w:val="24"/>
              </w:rPr>
              <w:t>τ</w:t>
            </w:r>
            <w:r w:rsidRPr="00DE04D7">
              <w:rPr>
                <w:szCs w:val="24"/>
                <w:vertAlign w:val="subscript"/>
              </w:rPr>
              <w:t>cy,u</w:t>
            </w:r>
          </w:p>
        </w:tc>
        <w:tc>
          <w:tcPr>
            <w:tcW w:w="4513" w:type="pct"/>
          </w:tcPr>
          <w:p w14:paraId="7F0189B4" w14:textId="31AB5E5C" w:rsidR="005073FC" w:rsidRPr="00DE04D7" w:rsidRDefault="005073FC" w:rsidP="005073FC">
            <w:pPr>
              <w:pStyle w:val="Tablebody"/>
              <w:autoSpaceDE w:val="0"/>
              <w:autoSpaceDN w:val="0"/>
              <w:adjustRightInd w:val="0"/>
            </w:pPr>
            <w:r w:rsidRPr="00DE04D7">
              <w:rPr>
                <w:szCs w:val="24"/>
              </w:rPr>
              <w:t>Cyclic undrained shear strength of soil of coarse-grained soils</w:t>
            </w:r>
          </w:p>
        </w:tc>
      </w:tr>
      <w:tr w:rsidR="005073FC" w:rsidRPr="00DE04D7" w14:paraId="0CFF86C9" w14:textId="77777777" w:rsidTr="0065167A">
        <w:tc>
          <w:tcPr>
            <w:tcW w:w="487" w:type="pct"/>
          </w:tcPr>
          <w:p w14:paraId="7ADE6908" w14:textId="70843F70" w:rsidR="005073FC" w:rsidRPr="00DE04D7" w:rsidRDefault="005073FC" w:rsidP="005073FC">
            <w:pPr>
              <w:pStyle w:val="Tablebody"/>
              <w:autoSpaceDE w:val="0"/>
              <w:autoSpaceDN w:val="0"/>
              <w:adjustRightInd w:val="0"/>
            </w:pPr>
            <w:r w:rsidRPr="00DE04D7">
              <w:rPr>
                <w:i/>
                <w:szCs w:val="24"/>
              </w:rPr>
              <w:t>τ</w:t>
            </w:r>
            <w:r w:rsidRPr="00DE04D7">
              <w:rPr>
                <w:szCs w:val="24"/>
                <w:vertAlign w:val="subscript"/>
              </w:rPr>
              <w:t>max</w:t>
            </w:r>
          </w:p>
        </w:tc>
        <w:tc>
          <w:tcPr>
            <w:tcW w:w="4513" w:type="pct"/>
          </w:tcPr>
          <w:p w14:paraId="417051D1" w14:textId="468D9245" w:rsidR="005073FC" w:rsidRPr="00DE04D7" w:rsidRDefault="005073FC" w:rsidP="005073FC">
            <w:pPr>
              <w:pStyle w:val="Tablebody"/>
              <w:autoSpaceDE w:val="0"/>
              <w:autoSpaceDN w:val="0"/>
              <w:adjustRightInd w:val="0"/>
            </w:pPr>
            <w:r w:rsidRPr="00DE04D7">
              <w:rPr>
                <w:szCs w:val="24"/>
              </w:rPr>
              <w:t>Maximum cyclic shear stress</w:t>
            </w:r>
          </w:p>
        </w:tc>
      </w:tr>
      <w:tr w:rsidR="005073FC" w:rsidRPr="00DE04D7" w14:paraId="488526C4" w14:textId="77777777" w:rsidTr="0065167A">
        <w:tc>
          <w:tcPr>
            <w:tcW w:w="487" w:type="pct"/>
          </w:tcPr>
          <w:p w14:paraId="41E287EA" w14:textId="0102A059" w:rsidR="005073FC" w:rsidRPr="00DE04D7" w:rsidRDefault="005073FC" w:rsidP="005073FC">
            <w:pPr>
              <w:pStyle w:val="Tablebody"/>
              <w:autoSpaceDE w:val="0"/>
              <w:autoSpaceDN w:val="0"/>
              <w:adjustRightInd w:val="0"/>
            </w:pPr>
            <w:r w:rsidRPr="00DE04D7">
              <w:rPr>
                <w:position w:val="-10"/>
                <w:szCs w:val="24"/>
              </w:rPr>
              <w:object w:dxaOrig="240" w:dyaOrig="279" w14:anchorId="59C8A22E">
                <v:shape id="_x0000_i1039" type="#_x0000_t75" style="width:12pt;height:13.5pt" o:ole="">
                  <v:imagedata r:id="rId44" o:title=""/>
                </v:shape>
                <o:OLEObject Type="Embed" ProgID="Equation.DSMT4" ShapeID="_x0000_i1039" DrawAspect="Content" ObjectID="_1723891705" r:id="rId45"/>
              </w:object>
            </w:r>
          </w:p>
        </w:tc>
        <w:tc>
          <w:tcPr>
            <w:tcW w:w="4513" w:type="pct"/>
          </w:tcPr>
          <w:p w14:paraId="2A84ED02" w14:textId="4202DF66" w:rsidR="005073FC" w:rsidRPr="00DE04D7" w:rsidRDefault="005073FC" w:rsidP="005073FC">
            <w:pPr>
              <w:pStyle w:val="Tablebody"/>
              <w:autoSpaceDE w:val="0"/>
              <w:autoSpaceDN w:val="0"/>
              <w:adjustRightInd w:val="0"/>
            </w:pPr>
            <w:r w:rsidRPr="00DE04D7">
              <w:rPr>
                <w:szCs w:val="24"/>
              </w:rPr>
              <w:t>Angle of shearing resistance in terms of effective stress</w:t>
            </w:r>
          </w:p>
        </w:tc>
      </w:tr>
      <w:tr w:rsidR="005073FC" w:rsidRPr="00DE04D7" w14:paraId="47480E51" w14:textId="77777777" w:rsidTr="0065167A">
        <w:tc>
          <w:tcPr>
            <w:tcW w:w="487" w:type="pct"/>
          </w:tcPr>
          <w:p w14:paraId="372CFA28" w14:textId="08441BC4" w:rsidR="005073FC" w:rsidRPr="00DE04D7" w:rsidRDefault="005073FC" w:rsidP="005073FC">
            <w:pPr>
              <w:pStyle w:val="Tablebody"/>
              <w:autoSpaceDE w:val="0"/>
              <w:autoSpaceDN w:val="0"/>
              <w:adjustRightInd w:val="0"/>
            </w:pPr>
            <w:r w:rsidRPr="00DE04D7">
              <w:rPr>
                <w:i/>
                <w:szCs w:val="24"/>
              </w:rPr>
              <w:t>χ</w:t>
            </w:r>
            <w:r w:rsidRPr="00DE04D7">
              <w:rPr>
                <w:szCs w:val="24"/>
                <w:vertAlign w:val="subscript"/>
              </w:rPr>
              <w:t>H</w:t>
            </w:r>
          </w:p>
        </w:tc>
        <w:tc>
          <w:tcPr>
            <w:tcW w:w="4513" w:type="pct"/>
          </w:tcPr>
          <w:p w14:paraId="538598E9" w14:textId="66231CF0" w:rsidR="005073FC" w:rsidRPr="00DE04D7" w:rsidRDefault="005073FC" w:rsidP="005073FC">
            <w:pPr>
              <w:pStyle w:val="Tablebody"/>
              <w:autoSpaceDE w:val="0"/>
              <w:autoSpaceDN w:val="0"/>
              <w:adjustRightInd w:val="0"/>
            </w:pPr>
            <w:r w:rsidRPr="00DE04D7">
              <w:rPr>
                <w:szCs w:val="24"/>
              </w:rPr>
              <w:t>Coefficient related to the amplitude of acceptable permanent displacement induced by the ground motion</w:t>
            </w:r>
          </w:p>
        </w:tc>
      </w:tr>
      <w:tr w:rsidR="005073FC" w:rsidRPr="00DE04D7" w14:paraId="72FC9A47" w14:textId="77777777" w:rsidTr="0065167A">
        <w:tc>
          <w:tcPr>
            <w:tcW w:w="487" w:type="pct"/>
          </w:tcPr>
          <w:p w14:paraId="325A13F1" w14:textId="624F5817" w:rsidR="005073FC" w:rsidRPr="00DE04D7" w:rsidRDefault="005073FC" w:rsidP="005073FC">
            <w:pPr>
              <w:pStyle w:val="Tablebody"/>
              <w:autoSpaceDE w:val="0"/>
              <w:autoSpaceDN w:val="0"/>
              <w:adjustRightInd w:val="0"/>
              <w:rPr>
                <w:i/>
              </w:rPr>
            </w:pPr>
            <w:r w:rsidRPr="00DE04D7">
              <w:rPr>
                <w:i/>
                <w:szCs w:val="24"/>
              </w:rPr>
              <w:t>ψ</w:t>
            </w:r>
          </w:p>
        </w:tc>
        <w:tc>
          <w:tcPr>
            <w:tcW w:w="4513" w:type="pct"/>
          </w:tcPr>
          <w:p w14:paraId="44BBC836" w14:textId="77C4906D" w:rsidR="005073FC" w:rsidRPr="00DE04D7" w:rsidRDefault="005073FC" w:rsidP="005073FC">
            <w:pPr>
              <w:pStyle w:val="Tablebody"/>
              <w:autoSpaceDE w:val="0"/>
              <w:autoSpaceDN w:val="0"/>
              <w:adjustRightInd w:val="0"/>
            </w:pPr>
            <w:r w:rsidRPr="00DE04D7">
              <w:rPr>
                <w:szCs w:val="24"/>
              </w:rPr>
              <w:t>Angle between the direction of wave propagation and the tunnel axis</w:t>
            </w:r>
          </w:p>
        </w:tc>
      </w:tr>
    </w:tbl>
    <w:p w14:paraId="4EDC80CB" w14:textId="77777777" w:rsidR="005073FC" w:rsidRPr="00DE04D7" w:rsidRDefault="005073FC">
      <w:pPr>
        <w:pStyle w:val="Heading3"/>
        <w:tabs>
          <w:tab w:val="left" w:pos="400"/>
          <w:tab w:val="left" w:pos="560"/>
          <w:tab w:val="left" w:pos="720"/>
        </w:tabs>
        <w:autoSpaceDE w:val="0"/>
        <w:autoSpaceDN w:val="0"/>
        <w:adjustRightInd w:val="0"/>
        <w:spacing w:before="240"/>
        <w:ind w:left="658" w:hanging="658"/>
        <w:jc w:val="both"/>
        <w:rPr>
          <w:rFonts w:eastAsia="Times New Roman"/>
          <w:szCs w:val="24"/>
        </w:rPr>
      </w:pPr>
      <w:bookmarkStart w:id="13" w:name="_Toc102050908"/>
      <w:r w:rsidRPr="00DE04D7">
        <w:rPr>
          <w:rFonts w:eastAsia="Times New Roman"/>
          <w:szCs w:val="24"/>
        </w:rPr>
        <w:t>Abbreviations</w:t>
      </w:r>
      <w:bookmarkEnd w:id="13"/>
    </w:p>
    <w:tbl>
      <w:tblPr>
        <w:tblW w:w="0" w:type="auto"/>
        <w:tblCellMar>
          <w:left w:w="100" w:type="dxa"/>
        </w:tblCellMar>
        <w:tblLook w:val="0000" w:firstRow="0" w:lastRow="0" w:firstColumn="0" w:lastColumn="0" w:noHBand="0" w:noVBand="0"/>
      </w:tblPr>
      <w:tblGrid>
        <w:gridCol w:w="588"/>
        <w:gridCol w:w="2620"/>
      </w:tblGrid>
      <w:tr w:rsidR="005073FC" w:rsidRPr="00DE04D7" w14:paraId="5E8EBA97" w14:textId="77777777" w:rsidTr="0065167A">
        <w:tc>
          <w:tcPr>
            <w:tcW w:w="0" w:type="auto"/>
          </w:tcPr>
          <w:p w14:paraId="1CC81103" w14:textId="33AA0740" w:rsidR="005073FC" w:rsidRPr="00DE04D7" w:rsidRDefault="005073FC" w:rsidP="005073FC">
            <w:pPr>
              <w:pStyle w:val="Tablebody"/>
              <w:autoSpaceDE w:val="0"/>
              <w:autoSpaceDN w:val="0"/>
              <w:adjustRightInd w:val="0"/>
            </w:pPr>
            <w:r w:rsidRPr="00DE04D7">
              <w:rPr>
                <w:szCs w:val="24"/>
              </w:rPr>
              <w:t>CPT</w:t>
            </w:r>
          </w:p>
        </w:tc>
        <w:tc>
          <w:tcPr>
            <w:tcW w:w="0" w:type="auto"/>
          </w:tcPr>
          <w:p w14:paraId="42414F5F" w14:textId="175A669E" w:rsidR="005073FC" w:rsidRPr="00DE04D7" w:rsidRDefault="005073FC" w:rsidP="005073FC">
            <w:pPr>
              <w:pStyle w:val="Tablebody"/>
              <w:autoSpaceDE w:val="0"/>
              <w:autoSpaceDN w:val="0"/>
              <w:adjustRightInd w:val="0"/>
            </w:pPr>
            <w:r w:rsidRPr="00DE04D7">
              <w:rPr>
                <w:szCs w:val="24"/>
              </w:rPr>
              <w:t>Cone penetration test</w:t>
            </w:r>
          </w:p>
        </w:tc>
      </w:tr>
      <w:tr w:rsidR="005073FC" w:rsidRPr="00DE04D7" w14:paraId="5FB9C269" w14:textId="77777777" w:rsidTr="0065167A">
        <w:tc>
          <w:tcPr>
            <w:tcW w:w="0" w:type="auto"/>
          </w:tcPr>
          <w:p w14:paraId="24990CD9" w14:textId="2311A990" w:rsidR="005073FC" w:rsidRPr="00DE04D7" w:rsidRDefault="005073FC" w:rsidP="005073FC">
            <w:pPr>
              <w:pStyle w:val="Tablebody"/>
              <w:autoSpaceDE w:val="0"/>
              <w:autoSpaceDN w:val="0"/>
              <w:adjustRightInd w:val="0"/>
            </w:pPr>
            <w:r w:rsidRPr="00DE04D7">
              <w:rPr>
                <w:szCs w:val="24"/>
              </w:rPr>
              <w:t>SPT</w:t>
            </w:r>
          </w:p>
        </w:tc>
        <w:tc>
          <w:tcPr>
            <w:tcW w:w="0" w:type="auto"/>
          </w:tcPr>
          <w:p w14:paraId="1E8E9A14" w14:textId="01377C69" w:rsidR="005073FC" w:rsidRPr="00DE04D7" w:rsidRDefault="005073FC" w:rsidP="005073FC">
            <w:pPr>
              <w:pStyle w:val="Tablebody"/>
              <w:autoSpaceDE w:val="0"/>
              <w:autoSpaceDN w:val="0"/>
              <w:adjustRightInd w:val="0"/>
            </w:pPr>
            <w:r w:rsidRPr="00DE04D7">
              <w:rPr>
                <w:szCs w:val="24"/>
              </w:rPr>
              <w:t>Standard penetration test</w:t>
            </w:r>
          </w:p>
        </w:tc>
      </w:tr>
    </w:tbl>
    <w:p w14:paraId="40EA0C3E" w14:textId="77777777" w:rsidR="005073FC" w:rsidRPr="00DE04D7" w:rsidRDefault="005073FC" w:rsidP="00A664A0">
      <w:pPr>
        <w:pStyle w:val="Heading2"/>
        <w:pageBreakBefore/>
        <w:tabs>
          <w:tab w:val="left" w:pos="360"/>
          <w:tab w:val="left" w:pos="400"/>
        </w:tabs>
        <w:autoSpaceDE w:val="0"/>
        <w:autoSpaceDN w:val="0"/>
        <w:adjustRightInd w:val="0"/>
        <w:rPr>
          <w:rFonts w:eastAsia="Times New Roman"/>
          <w:szCs w:val="24"/>
        </w:rPr>
      </w:pPr>
      <w:bookmarkStart w:id="14" w:name="_Toc102050909"/>
      <w:r w:rsidRPr="00DE04D7">
        <w:rPr>
          <w:rFonts w:eastAsia="Times New Roman"/>
          <w:szCs w:val="24"/>
        </w:rPr>
        <w:t>S.I. Units</w:t>
      </w:r>
      <w:bookmarkEnd w:id="14"/>
    </w:p>
    <w:p w14:paraId="6DE487DA"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S.I. Units in accordance with </w:t>
      </w:r>
      <w:r w:rsidRPr="00DE04D7">
        <w:rPr>
          <w:rStyle w:val="stdpublisher"/>
          <w:szCs w:val="24"/>
          <w:shd w:val="clear" w:color="auto" w:fill="auto"/>
        </w:rPr>
        <w:t>ISO</w:t>
      </w:r>
      <w:r w:rsidRPr="00DE04D7">
        <w:rPr>
          <w:szCs w:val="24"/>
        </w:rPr>
        <w:t xml:space="preserve"> </w:t>
      </w:r>
      <w:r w:rsidRPr="00DE04D7">
        <w:rPr>
          <w:rStyle w:val="stddocNumber"/>
          <w:szCs w:val="24"/>
          <w:shd w:val="clear" w:color="auto" w:fill="auto"/>
        </w:rPr>
        <w:t>80000</w:t>
      </w:r>
      <w:r w:rsidRPr="00DE04D7">
        <w:rPr>
          <w:szCs w:val="24"/>
        </w:rPr>
        <w:t xml:space="preserve"> shall be used.</w:t>
      </w:r>
    </w:p>
    <w:p w14:paraId="733CB486"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For calculations, the following units should be used when applicable:</w:t>
      </w:r>
    </w:p>
    <w:p w14:paraId="7AE65C1B" w14:textId="77777777" w:rsidR="005073FC" w:rsidRPr="00DE04D7" w:rsidRDefault="005073FC">
      <w:pPr>
        <w:pStyle w:val="ListContinue1"/>
        <w:tabs>
          <w:tab w:val="left" w:pos="360"/>
          <w:tab w:val="left" w:pos="2835"/>
        </w:tabs>
        <w:autoSpaceDE w:val="0"/>
        <w:autoSpaceDN w:val="0"/>
        <w:adjustRightInd w:val="0"/>
        <w:rPr>
          <w:szCs w:val="24"/>
          <w:lang w:val="en-GB"/>
        </w:rPr>
      </w:pPr>
      <w:r w:rsidRPr="00DE04D7">
        <w:rPr>
          <w:szCs w:val="24"/>
          <w:lang w:val="en-GB"/>
        </w:rPr>
        <w:t>—</w:t>
      </w:r>
      <w:r w:rsidRPr="00DE04D7">
        <w:rPr>
          <w:szCs w:val="24"/>
          <w:lang w:val="en-GB"/>
        </w:rPr>
        <w:tab/>
        <w:t>mass:</w:t>
      </w:r>
      <w:r w:rsidRPr="00DE04D7">
        <w:rPr>
          <w:szCs w:val="24"/>
          <w:lang w:val="en-GB"/>
        </w:rPr>
        <w:tab/>
        <w:t>kg, t, kt</w:t>
      </w:r>
    </w:p>
    <w:p w14:paraId="72687982" w14:textId="77777777" w:rsidR="005073FC" w:rsidRPr="00DE04D7" w:rsidRDefault="005073FC">
      <w:pPr>
        <w:pStyle w:val="ListContinue1"/>
        <w:tabs>
          <w:tab w:val="left" w:pos="360"/>
          <w:tab w:val="left" w:pos="2835"/>
        </w:tabs>
        <w:autoSpaceDE w:val="0"/>
        <w:autoSpaceDN w:val="0"/>
        <w:adjustRightInd w:val="0"/>
        <w:rPr>
          <w:szCs w:val="24"/>
          <w:lang w:val="en-GB"/>
        </w:rPr>
      </w:pPr>
      <w:r w:rsidRPr="00DE04D7">
        <w:rPr>
          <w:szCs w:val="24"/>
          <w:lang w:val="en-GB"/>
        </w:rPr>
        <w:t>—</w:t>
      </w:r>
      <w:r w:rsidRPr="00DE04D7">
        <w:rPr>
          <w:szCs w:val="24"/>
          <w:lang w:val="en-GB"/>
        </w:rPr>
        <w:tab/>
        <w:t>mass density:</w:t>
      </w:r>
      <w:r w:rsidRPr="00DE04D7">
        <w:rPr>
          <w:szCs w:val="24"/>
          <w:lang w:val="en-GB"/>
        </w:rPr>
        <w:tab/>
        <w:t>kg/m</w:t>
      </w:r>
      <w:r w:rsidRPr="00DE04D7">
        <w:rPr>
          <w:szCs w:val="24"/>
          <w:vertAlign w:val="superscript"/>
          <w:lang w:val="en-GB"/>
        </w:rPr>
        <w:t>3</w:t>
      </w:r>
      <w:r w:rsidRPr="00DE04D7">
        <w:rPr>
          <w:szCs w:val="24"/>
          <w:lang w:val="en-GB"/>
        </w:rPr>
        <w:t>, t/m</w:t>
      </w:r>
      <w:r w:rsidRPr="00DE04D7">
        <w:rPr>
          <w:szCs w:val="24"/>
          <w:vertAlign w:val="superscript"/>
          <w:lang w:val="en-GB"/>
        </w:rPr>
        <w:t>3</w:t>
      </w:r>
      <w:r w:rsidRPr="00DE04D7">
        <w:rPr>
          <w:szCs w:val="24"/>
          <w:lang w:val="en-GB"/>
        </w:rPr>
        <w:t>, kt/m</w:t>
      </w:r>
      <w:r w:rsidRPr="00DE04D7">
        <w:rPr>
          <w:szCs w:val="24"/>
          <w:vertAlign w:val="superscript"/>
          <w:lang w:val="en-GB"/>
        </w:rPr>
        <w:t>3</w:t>
      </w:r>
    </w:p>
    <w:p w14:paraId="2D0A5A40" w14:textId="77777777" w:rsidR="005073FC" w:rsidRPr="00DE04D7" w:rsidRDefault="005073FC">
      <w:pPr>
        <w:pStyle w:val="ListContinue1"/>
        <w:tabs>
          <w:tab w:val="left" w:pos="360"/>
          <w:tab w:val="left" w:pos="2835"/>
        </w:tabs>
        <w:autoSpaceDE w:val="0"/>
        <w:autoSpaceDN w:val="0"/>
        <w:adjustRightInd w:val="0"/>
        <w:rPr>
          <w:szCs w:val="24"/>
          <w:lang w:val="en-GB"/>
        </w:rPr>
      </w:pPr>
      <w:r w:rsidRPr="00DE04D7">
        <w:rPr>
          <w:szCs w:val="24"/>
          <w:lang w:val="en-GB"/>
        </w:rPr>
        <w:t>—</w:t>
      </w:r>
      <w:r w:rsidRPr="00DE04D7">
        <w:rPr>
          <w:szCs w:val="24"/>
          <w:lang w:val="en-GB"/>
        </w:rPr>
        <w:tab/>
        <w:t>forces and loads:</w:t>
      </w:r>
      <w:r w:rsidRPr="00DE04D7">
        <w:rPr>
          <w:szCs w:val="24"/>
          <w:lang w:val="en-GB"/>
        </w:rPr>
        <w:tab/>
        <w:t>kN, kN/m, MN/m</w:t>
      </w:r>
    </w:p>
    <w:p w14:paraId="013523FE" w14:textId="77777777" w:rsidR="005073FC" w:rsidRPr="00DE04D7" w:rsidRDefault="005073FC">
      <w:pPr>
        <w:pStyle w:val="ListContinue1"/>
        <w:tabs>
          <w:tab w:val="left" w:pos="360"/>
          <w:tab w:val="left" w:pos="2835"/>
        </w:tabs>
        <w:autoSpaceDE w:val="0"/>
        <w:autoSpaceDN w:val="0"/>
        <w:adjustRightInd w:val="0"/>
        <w:rPr>
          <w:szCs w:val="24"/>
          <w:lang w:val="de-DE"/>
        </w:rPr>
      </w:pPr>
      <w:r w:rsidRPr="00DE04D7">
        <w:rPr>
          <w:szCs w:val="24"/>
          <w:lang w:val="de-DE"/>
        </w:rPr>
        <w:t>—</w:t>
      </w:r>
      <w:r w:rsidRPr="00DE04D7">
        <w:rPr>
          <w:szCs w:val="24"/>
          <w:lang w:val="de-DE"/>
        </w:rPr>
        <w:tab/>
        <w:t>weight density:</w:t>
      </w:r>
      <w:r w:rsidRPr="00DE04D7">
        <w:rPr>
          <w:szCs w:val="24"/>
          <w:lang w:val="de-DE"/>
        </w:rPr>
        <w:tab/>
        <w:t>N/m</w:t>
      </w:r>
      <w:r w:rsidRPr="00DE04D7">
        <w:rPr>
          <w:szCs w:val="24"/>
          <w:vertAlign w:val="superscript"/>
          <w:lang w:val="de-DE"/>
        </w:rPr>
        <w:t>3</w:t>
      </w:r>
      <w:r w:rsidRPr="00DE04D7">
        <w:rPr>
          <w:szCs w:val="24"/>
          <w:lang w:val="de-DE"/>
        </w:rPr>
        <w:t>, kN/m</w:t>
      </w:r>
      <w:r w:rsidRPr="00DE04D7">
        <w:rPr>
          <w:szCs w:val="24"/>
          <w:vertAlign w:val="superscript"/>
          <w:lang w:val="de-DE"/>
        </w:rPr>
        <w:t>3</w:t>
      </w:r>
      <w:r w:rsidRPr="00DE04D7">
        <w:rPr>
          <w:szCs w:val="24"/>
          <w:lang w:val="de-DE"/>
        </w:rPr>
        <w:t>, MN/m</w:t>
      </w:r>
      <w:r w:rsidRPr="00DE04D7">
        <w:rPr>
          <w:szCs w:val="24"/>
          <w:vertAlign w:val="superscript"/>
          <w:lang w:val="de-DE"/>
        </w:rPr>
        <w:t>3</w:t>
      </w:r>
    </w:p>
    <w:p w14:paraId="6EB27979" w14:textId="77777777" w:rsidR="005073FC" w:rsidRPr="00DE04D7" w:rsidRDefault="005073FC">
      <w:pPr>
        <w:pStyle w:val="ListContinue1"/>
        <w:tabs>
          <w:tab w:val="left" w:pos="360"/>
          <w:tab w:val="left" w:pos="2835"/>
        </w:tabs>
        <w:autoSpaceDE w:val="0"/>
        <w:autoSpaceDN w:val="0"/>
        <w:adjustRightInd w:val="0"/>
        <w:rPr>
          <w:szCs w:val="24"/>
          <w:lang w:val="en-GB"/>
        </w:rPr>
      </w:pPr>
      <w:r w:rsidRPr="00DE04D7">
        <w:rPr>
          <w:szCs w:val="24"/>
          <w:lang w:val="en-GB"/>
        </w:rPr>
        <w:t>—</w:t>
      </w:r>
      <w:r w:rsidRPr="00DE04D7">
        <w:rPr>
          <w:szCs w:val="24"/>
          <w:lang w:val="en-GB"/>
        </w:rPr>
        <w:tab/>
        <w:t>stresses and strengths:</w:t>
      </w:r>
      <w:r w:rsidRPr="00DE04D7">
        <w:rPr>
          <w:szCs w:val="24"/>
          <w:lang w:val="en-GB"/>
        </w:rPr>
        <w:tab/>
        <w:t>Pa (=N/m</w:t>
      </w:r>
      <w:r w:rsidRPr="00DE04D7">
        <w:rPr>
          <w:szCs w:val="24"/>
          <w:vertAlign w:val="superscript"/>
          <w:lang w:val="en-GB"/>
        </w:rPr>
        <w:t>2</w:t>
      </w:r>
      <w:r w:rsidRPr="00DE04D7">
        <w:rPr>
          <w:szCs w:val="24"/>
          <w:lang w:val="en-GB"/>
        </w:rPr>
        <w:t>), kPa (kN/m</w:t>
      </w:r>
      <w:r w:rsidRPr="00DE04D7">
        <w:rPr>
          <w:szCs w:val="24"/>
          <w:vertAlign w:val="superscript"/>
          <w:lang w:val="en-GB"/>
        </w:rPr>
        <w:t>2</w:t>
      </w:r>
      <w:r w:rsidRPr="00DE04D7">
        <w:rPr>
          <w:szCs w:val="24"/>
          <w:lang w:val="en-GB"/>
        </w:rPr>
        <w:t>), MPa (= MN/m</w:t>
      </w:r>
      <w:r w:rsidRPr="00DE04D7">
        <w:rPr>
          <w:szCs w:val="24"/>
          <w:vertAlign w:val="superscript"/>
          <w:lang w:val="en-GB"/>
        </w:rPr>
        <w:t>2</w:t>
      </w:r>
      <w:r w:rsidRPr="00DE04D7">
        <w:rPr>
          <w:szCs w:val="24"/>
          <w:lang w:val="en-GB"/>
        </w:rPr>
        <w:t>)</w:t>
      </w:r>
    </w:p>
    <w:p w14:paraId="4FEB0B9F" w14:textId="77777777" w:rsidR="005073FC" w:rsidRPr="00DE04D7" w:rsidRDefault="005073FC">
      <w:pPr>
        <w:pStyle w:val="ListContinue1"/>
        <w:tabs>
          <w:tab w:val="left" w:pos="360"/>
          <w:tab w:val="left" w:pos="2835"/>
        </w:tabs>
        <w:autoSpaceDE w:val="0"/>
        <w:autoSpaceDN w:val="0"/>
        <w:adjustRightInd w:val="0"/>
        <w:rPr>
          <w:szCs w:val="24"/>
          <w:lang w:val="en-GB"/>
        </w:rPr>
      </w:pPr>
      <w:r w:rsidRPr="00DE04D7">
        <w:rPr>
          <w:szCs w:val="24"/>
          <w:lang w:val="en-GB"/>
        </w:rPr>
        <w:t>—</w:t>
      </w:r>
      <w:r w:rsidRPr="00DE04D7">
        <w:rPr>
          <w:szCs w:val="24"/>
          <w:lang w:val="en-GB"/>
        </w:rPr>
        <w:tab/>
        <w:t>moments (bending, etc.):</w:t>
      </w:r>
      <w:r w:rsidRPr="00DE04D7">
        <w:rPr>
          <w:szCs w:val="24"/>
          <w:lang w:val="en-GB"/>
        </w:rPr>
        <w:tab/>
        <w:t>Nm, kNm, MNm</w:t>
      </w:r>
    </w:p>
    <w:p w14:paraId="0729B11A" w14:textId="77777777" w:rsidR="005073FC" w:rsidRPr="00DE04D7" w:rsidRDefault="005073FC">
      <w:pPr>
        <w:pStyle w:val="ListContinue1"/>
        <w:tabs>
          <w:tab w:val="left" w:pos="360"/>
          <w:tab w:val="left" w:pos="2835"/>
        </w:tabs>
        <w:autoSpaceDE w:val="0"/>
        <w:autoSpaceDN w:val="0"/>
        <w:adjustRightInd w:val="0"/>
        <w:rPr>
          <w:szCs w:val="24"/>
          <w:lang w:val="en-GB"/>
        </w:rPr>
      </w:pPr>
      <w:r w:rsidRPr="00DE04D7">
        <w:rPr>
          <w:szCs w:val="24"/>
          <w:lang w:val="en-GB"/>
        </w:rPr>
        <w:t>—</w:t>
      </w:r>
      <w:r w:rsidRPr="00DE04D7">
        <w:rPr>
          <w:szCs w:val="24"/>
          <w:lang w:val="en-GB"/>
        </w:rPr>
        <w:tab/>
        <w:t>acceleration:</w:t>
      </w:r>
      <w:r w:rsidRPr="00DE04D7">
        <w:rPr>
          <w:szCs w:val="24"/>
          <w:lang w:val="en-GB"/>
        </w:rPr>
        <w:tab/>
        <w:t>m/s</w:t>
      </w:r>
      <w:r w:rsidRPr="00DE04D7">
        <w:rPr>
          <w:szCs w:val="24"/>
          <w:vertAlign w:val="superscript"/>
          <w:lang w:val="en-GB"/>
        </w:rPr>
        <w:t>2</w:t>
      </w:r>
    </w:p>
    <w:p w14:paraId="657BD9DB" w14:textId="77777777" w:rsidR="005073FC" w:rsidRPr="00DE04D7" w:rsidRDefault="005073FC">
      <w:pPr>
        <w:pStyle w:val="Heading1"/>
        <w:autoSpaceDE w:val="0"/>
        <w:autoSpaceDN w:val="0"/>
        <w:adjustRightInd w:val="0"/>
        <w:rPr>
          <w:rFonts w:eastAsia="Times New Roman"/>
          <w:szCs w:val="24"/>
        </w:rPr>
      </w:pPr>
      <w:bookmarkStart w:id="15" w:name="_Toc102050910"/>
      <w:r w:rsidRPr="00DE04D7">
        <w:rPr>
          <w:rFonts w:eastAsia="Times New Roman"/>
          <w:szCs w:val="24"/>
        </w:rPr>
        <w:t>Basis of design</w:t>
      </w:r>
      <w:bookmarkEnd w:id="15"/>
    </w:p>
    <w:p w14:paraId="5B61953A" w14:textId="77777777" w:rsidR="005073FC" w:rsidRPr="00DE04D7" w:rsidRDefault="005073FC">
      <w:pPr>
        <w:pStyle w:val="Heading2"/>
        <w:tabs>
          <w:tab w:val="left" w:pos="360"/>
          <w:tab w:val="left" w:pos="400"/>
        </w:tabs>
        <w:autoSpaceDE w:val="0"/>
        <w:autoSpaceDN w:val="0"/>
        <w:adjustRightInd w:val="0"/>
        <w:rPr>
          <w:rFonts w:eastAsia="Times New Roman"/>
          <w:szCs w:val="24"/>
        </w:rPr>
      </w:pPr>
      <w:bookmarkStart w:id="16" w:name="_Toc102050911"/>
      <w:r w:rsidRPr="00DE04D7">
        <w:rPr>
          <w:rFonts w:eastAsia="Times New Roman"/>
          <w:szCs w:val="24"/>
        </w:rPr>
        <w:t>Performance requirements</w:t>
      </w:r>
      <w:bookmarkEnd w:id="16"/>
    </w:p>
    <w:p w14:paraId="49A6B6C6"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For geotechnical systems, the fundamental requirements shall refer to the state of damage in the structure, herein described through the Limit States (LS) defined in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4.3</w:t>
      </w:r>
      <w:r w:rsidRPr="00DE04D7">
        <w:rPr>
          <w:szCs w:val="24"/>
        </w:rPr>
        <w:t>(1).</w:t>
      </w:r>
    </w:p>
    <w:p w14:paraId="1BBEA891" w14:textId="10DCA772" w:rsidR="005073FC" w:rsidRPr="00DE04D7" w:rsidRDefault="005073FC">
      <w:pPr>
        <w:pStyle w:val="BodyText"/>
        <w:autoSpaceDE w:val="0"/>
        <w:autoSpaceDN w:val="0"/>
        <w:adjustRightInd w:val="0"/>
        <w:rPr>
          <w:szCs w:val="24"/>
        </w:rPr>
      </w:pPr>
      <w:r w:rsidRPr="00DE04D7">
        <w:rPr>
          <w:szCs w:val="24"/>
        </w:rPr>
        <w:t>(2)</w:t>
      </w:r>
      <w:r w:rsidRPr="00DE04D7">
        <w:rPr>
          <w:szCs w:val="24"/>
        </w:rPr>
        <w:tab/>
        <w:t xml:space="preserve">For geotechnical structures, the requirements of </w:t>
      </w:r>
      <w:r w:rsidR="003F7E8F">
        <w:rPr>
          <w:szCs w:val="24"/>
        </w:rPr>
        <w:t>this standard</w:t>
      </w:r>
      <w:r w:rsidRPr="00DE04D7">
        <w:rPr>
          <w:szCs w:val="24"/>
        </w:rPr>
        <w:t xml:space="preserve"> under the prescribed design seismic actions shall be applied.</w:t>
      </w:r>
    </w:p>
    <w:p w14:paraId="7C5585F5" w14:textId="77777777" w:rsidR="005073FC" w:rsidRPr="00DE04D7" w:rsidRDefault="005073FC">
      <w:pPr>
        <w:pStyle w:val="Heading2"/>
        <w:tabs>
          <w:tab w:val="left" w:pos="360"/>
          <w:tab w:val="left" w:pos="400"/>
        </w:tabs>
        <w:autoSpaceDE w:val="0"/>
        <w:autoSpaceDN w:val="0"/>
        <w:adjustRightInd w:val="0"/>
        <w:rPr>
          <w:rFonts w:eastAsia="Times New Roman"/>
          <w:szCs w:val="24"/>
        </w:rPr>
      </w:pPr>
      <w:bookmarkStart w:id="17" w:name="_Toc102050912"/>
      <w:r w:rsidRPr="00DE04D7">
        <w:rPr>
          <w:rFonts w:eastAsia="Times New Roman"/>
          <w:szCs w:val="24"/>
        </w:rPr>
        <w:t>Consequence classes</w:t>
      </w:r>
      <w:bookmarkEnd w:id="17"/>
    </w:p>
    <w:p w14:paraId="78010C8D"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The consequence classes of geotechnical systems should be the same as the consequence classes of the structure, as defined in the corresponding part of </w:t>
      </w:r>
      <w:r w:rsidRPr="00DE04D7">
        <w:rPr>
          <w:rStyle w:val="stdpublisher"/>
          <w:szCs w:val="24"/>
          <w:shd w:val="clear" w:color="auto" w:fill="auto"/>
        </w:rPr>
        <w:t>EN</w:t>
      </w:r>
      <w:r w:rsidRPr="00DE04D7">
        <w:rPr>
          <w:szCs w:val="24"/>
        </w:rPr>
        <w:t> </w:t>
      </w:r>
      <w:r w:rsidRPr="00DE04D7">
        <w:rPr>
          <w:rStyle w:val="stddocNumber"/>
          <w:szCs w:val="24"/>
          <w:shd w:val="clear" w:color="auto" w:fill="auto"/>
        </w:rPr>
        <w:t>1998</w:t>
      </w:r>
      <w:r w:rsidRPr="00DE04D7">
        <w:rPr>
          <w:szCs w:val="24"/>
        </w:rPr>
        <w:t xml:space="preserve"> for the considered type of structure.</w:t>
      </w:r>
    </w:p>
    <w:p w14:paraId="5B4B6380"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 xml:space="preserve">The consequence of failure of geotechnical systems shall be classified according to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1990</w:t>
      </w:r>
      <w:r w:rsidRPr="00DE04D7">
        <w:rPr>
          <w:szCs w:val="24"/>
        </w:rPr>
        <w:t>:</w:t>
      </w:r>
      <w:r w:rsidRPr="00DE04D7">
        <w:rPr>
          <w:rStyle w:val="stdyear"/>
          <w:szCs w:val="24"/>
          <w:shd w:val="clear" w:color="auto" w:fill="auto"/>
        </w:rPr>
        <w:t>2021</w:t>
      </w:r>
      <w:r w:rsidRPr="00DE04D7">
        <w:rPr>
          <w:szCs w:val="24"/>
        </w:rPr>
        <w:t xml:space="preserve">, </w:t>
      </w:r>
      <w:r w:rsidRPr="00DE04D7">
        <w:rPr>
          <w:rStyle w:val="stdsection"/>
          <w:szCs w:val="24"/>
          <w:shd w:val="clear" w:color="auto" w:fill="auto"/>
        </w:rPr>
        <w:t>4.3</w:t>
      </w:r>
      <w:r w:rsidRPr="00DE04D7">
        <w:rPr>
          <w:szCs w:val="24"/>
        </w:rPr>
        <w:t>.</w:t>
      </w:r>
    </w:p>
    <w:p w14:paraId="7634FD17"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Geotechnical structures shall be classified in consequence classes CC1, CC2 and CC3.</w:t>
      </w:r>
    </w:p>
    <w:p w14:paraId="69DE4228"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r>
      <w:r w:rsidRPr="00DE04D7">
        <w:rPr>
          <w:rStyle w:val="citetbl"/>
          <w:szCs w:val="24"/>
          <w:shd w:val="clear" w:color="auto" w:fill="auto"/>
        </w:rPr>
        <w:t>Table 4.1</w:t>
      </w:r>
      <w:r w:rsidRPr="00DE04D7">
        <w:rPr>
          <w:szCs w:val="24"/>
        </w:rPr>
        <w:t xml:space="preserve"> (NDP) gives a classification of geotechnical structures in consequence classes CC1 to CC3, unless the relevant Authorities or the National Annex give a different classification for use in a country or, in the absence of such requirement, the classification is agreed for a specific project by the relevant parties.</w:t>
      </w:r>
    </w:p>
    <w:p w14:paraId="0E9CDA77" w14:textId="77777777" w:rsidR="005073FC" w:rsidRPr="00DE04D7" w:rsidRDefault="005073FC" w:rsidP="002C226F">
      <w:pPr>
        <w:pStyle w:val="Tabletitle"/>
        <w:pageBreakBefore/>
        <w:autoSpaceDE w:val="0"/>
        <w:autoSpaceDN w:val="0"/>
        <w:adjustRightInd w:val="0"/>
        <w:outlineLvl w:val="0"/>
        <w:rPr>
          <w:szCs w:val="24"/>
        </w:rPr>
      </w:pPr>
      <w:bookmarkStart w:id="18" w:name="_Toc101534656"/>
      <w:bookmarkStart w:id="19" w:name="_Toc102032989"/>
      <w:bookmarkStart w:id="20" w:name="_Toc102050913"/>
      <w:r w:rsidRPr="00DE04D7">
        <w:rPr>
          <w:szCs w:val="24"/>
        </w:rPr>
        <w:t>Table 4.1 (NDP) — Consequence classes for geotechnical structures</w:t>
      </w:r>
      <w:bookmarkEnd w:id="18"/>
      <w:bookmarkEnd w:id="19"/>
      <w:bookmarkEnd w:id="20"/>
    </w:p>
    <w:tbl>
      <w:tblPr>
        <w:tblStyle w:val="TableGrid"/>
        <w:tblW w:w="0" w:type="auto"/>
        <w:jc w:val="center"/>
        <w:tblLook w:val="04A0" w:firstRow="1" w:lastRow="0" w:firstColumn="1" w:lastColumn="0" w:noHBand="0" w:noVBand="1"/>
      </w:tblPr>
      <w:tblGrid>
        <w:gridCol w:w="1685"/>
        <w:gridCol w:w="1882"/>
        <w:gridCol w:w="6174"/>
      </w:tblGrid>
      <w:tr w:rsidR="005073FC" w:rsidRPr="00DE04D7" w14:paraId="35BEB4DA" w14:textId="77777777" w:rsidTr="005C0585">
        <w:trPr>
          <w:jc w:val="center"/>
        </w:trPr>
        <w:tc>
          <w:tcPr>
            <w:tcW w:w="0" w:type="auto"/>
            <w:vAlign w:val="center"/>
          </w:tcPr>
          <w:p w14:paraId="6BDB88A7" w14:textId="57F821CF" w:rsidR="005073FC" w:rsidRPr="00DE04D7" w:rsidRDefault="005073FC" w:rsidP="005073FC">
            <w:pPr>
              <w:pStyle w:val="Tableheader"/>
              <w:autoSpaceDE w:val="0"/>
              <w:autoSpaceDN w:val="0"/>
              <w:adjustRightInd w:val="0"/>
              <w:jc w:val="center"/>
              <w:rPr>
                <w:b/>
                <w:bCs/>
                <w:color w:val="000000" w:themeColor="text1"/>
              </w:rPr>
            </w:pPr>
            <w:r w:rsidRPr="00DE04D7">
              <w:rPr>
                <w:b/>
                <w:szCs w:val="24"/>
              </w:rPr>
              <w:t>Consequence Class</w:t>
            </w:r>
          </w:p>
        </w:tc>
        <w:tc>
          <w:tcPr>
            <w:tcW w:w="0" w:type="auto"/>
            <w:vAlign w:val="center"/>
          </w:tcPr>
          <w:p w14:paraId="6016655A" w14:textId="5B675A35" w:rsidR="005073FC" w:rsidRPr="00DE04D7" w:rsidRDefault="005073FC" w:rsidP="005073FC">
            <w:pPr>
              <w:pStyle w:val="Tableheader"/>
              <w:autoSpaceDE w:val="0"/>
              <w:autoSpaceDN w:val="0"/>
              <w:adjustRightInd w:val="0"/>
              <w:jc w:val="center"/>
              <w:rPr>
                <w:b/>
                <w:bCs/>
                <w:color w:val="000000" w:themeColor="text1"/>
              </w:rPr>
            </w:pPr>
            <w:r w:rsidRPr="00DE04D7">
              <w:rPr>
                <w:b/>
                <w:szCs w:val="24"/>
              </w:rPr>
              <w:t>Description of consequence</w:t>
            </w:r>
          </w:p>
        </w:tc>
        <w:tc>
          <w:tcPr>
            <w:tcW w:w="0" w:type="auto"/>
            <w:vAlign w:val="center"/>
          </w:tcPr>
          <w:p w14:paraId="563B231B" w14:textId="40280E61" w:rsidR="005073FC" w:rsidRPr="00DE04D7" w:rsidRDefault="005073FC" w:rsidP="005073FC">
            <w:pPr>
              <w:pStyle w:val="Tableheader"/>
              <w:autoSpaceDE w:val="0"/>
              <w:autoSpaceDN w:val="0"/>
              <w:adjustRightInd w:val="0"/>
              <w:jc w:val="center"/>
              <w:rPr>
                <w:b/>
                <w:bCs/>
                <w:color w:val="000000" w:themeColor="text1"/>
              </w:rPr>
            </w:pPr>
            <w:r w:rsidRPr="00DE04D7">
              <w:rPr>
                <w:b/>
                <w:szCs w:val="24"/>
              </w:rPr>
              <w:t>Examples</w:t>
            </w:r>
          </w:p>
        </w:tc>
      </w:tr>
      <w:tr w:rsidR="005073FC" w:rsidRPr="00DE04D7" w14:paraId="508777C5" w14:textId="77777777" w:rsidTr="007531E9">
        <w:trPr>
          <w:jc w:val="center"/>
        </w:trPr>
        <w:tc>
          <w:tcPr>
            <w:tcW w:w="0" w:type="auto"/>
            <w:vAlign w:val="center"/>
          </w:tcPr>
          <w:p w14:paraId="702CD434" w14:textId="6ECEB689" w:rsidR="005073FC" w:rsidRPr="00DE04D7" w:rsidRDefault="005073FC" w:rsidP="005073FC">
            <w:pPr>
              <w:pStyle w:val="Tablebody"/>
              <w:autoSpaceDE w:val="0"/>
              <w:autoSpaceDN w:val="0"/>
              <w:adjustRightInd w:val="0"/>
              <w:jc w:val="center"/>
              <w:rPr>
                <w:color w:val="000000" w:themeColor="text1"/>
              </w:rPr>
            </w:pPr>
            <w:r w:rsidRPr="00DE04D7">
              <w:rPr>
                <w:szCs w:val="24"/>
              </w:rPr>
              <w:t>CC1</w:t>
            </w:r>
          </w:p>
        </w:tc>
        <w:tc>
          <w:tcPr>
            <w:tcW w:w="0" w:type="auto"/>
            <w:vAlign w:val="center"/>
          </w:tcPr>
          <w:p w14:paraId="02D5B3E6" w14:textId="1930D00C" w:rsidR="005073FC" w:rsidRPr="00DE04D7" w:rsidRDefault="005073FC" w:rsidP="005073FC">
            <w:pPr>
              <w:pStyle w:val="Tablebody"/>
              <w:autoSpaceDE w:val="0"/>
              <w:autoSpaceDN w:val="0"/>
              <w:adjustRightInd w:val="0"/>
              <w:jc w:val="center"/>
              <w:rPr>
                <w:color w:val="000000" w:themeColor="text1"/>
              </w:rPr>
            </w:pPr>
            <w:r w:rsidRPr="00DE04D7">
              <w:rPr>
                <w:szCs w:val="24"/>
              </w:rPr>
              <w:t>Lower</w:t>
            </w:r>
          </w:p>
        </w:tc>
        <w:tc>
          <w:tcPr>
            <w:tcW w:w="0" w:type="auto"/>
          </w:tcPr>
          <w:p w14:paraId="302A6116" w14:textId="77777777" w:rsidR="005073FC" w:rsidRPr="00DE04D7" w:rsidRDefault="005073FC" w:rsidP="007531E9">
            <w:pPr>
              <w:pStyle w:val="Tablebody"/>
              <w:autoSpaceDE w:val="0"/>
              <w:autoSpaceDN w:val="0"/>
              <w:adjustRightInd w:val="0"/>
              <w:rPr>
                <w:szCs w:val="24"/>
              </w:rPr>
            </w:pPr>
            <w:r w:rsidRPr="00DE04D7">
              <w:rPr>
                <w:szCs w:val="24"/>
              </w:rPr>
              <w:t xml:space="preserve">Retaining walls and foundations supporting buildings which are considered CC1 according to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1990</w:t>
            </w:r>
            <w:r w:rsidRPr="00DE04D7">
              <w:rPr>
                <w:szCs w:val="24"/>
              </w:rPr>
              <w:t>:</w:t>
            </w:r>
            <w:r w:rsidRPr="00DE04D7">
              <w:rPr>
                <w:rStyle w:val="stdyear"/>
                <w:szCs w:val="24"/>
                <w:shd w:val="clear" w:color="auto" w:fill="auto"/>
              </w:rPr>
              <w:t>2021</w:t>
            </w:r>
            <w:r w:rsidRPr="00DE04D7">
              <w:rPr>
                <w:szCs w:val="24"/>
              </w:rPr>
              <w:t xml:space="preserve">, </w:t>
            </w:r>
            <w:r w:rsidRPr="00DE04D7">
              <w:rPr>
                <w:rStyle w:val="stdsection"/>
                <w:szCs w:val="24"/>
                <w:shd w:val="clear" w:color="auto" w:fill="auto"/>
              </w:rPr>
              <w:t>A1.2</w:t>
            </w:r>
            <w:r w:rsidRPr="00DE04D7">
              <w:rPr>
                <w:szCs w:val="24"/>
              </w:rPr>
              <w:t>, (e.g. an agricultural building).</w:t>
            </w:r>
          </w:p>
          <w:p w14:paraId="64DB5558" w14:textId="77777777" w:rsidR="005073FC" w:rsidRPr="00DE04D7" w:rsidRDefault="005073FC" w:rsidP="007531E9">
            <w:pPr>
              <w:pStyle w:val="Tablebody"/>
              <w:autoSpaceDE w:val="0"/>
              <w:autoSpaceDN w:val="0"/>
              <w:adjustRightInd w:val="0"/>
              <w:rPr>
                <w:szCs w:val="24"/>
              </w:rPr>
            </w:pPr>
            <w:r w:rsidRPr="00DE04D7">
              <w:rPr>
                <w:szCs w:val="24"/>
              </w:rPr>
              <w:t>Man-made slopes and cuts, in areas where a failure will have low impact on the society.</w:t>
            </w:r>
          </w:p>
          <w:p w14:paraId="4D65EE54" w14:textId="77777777" w:rsidR="005073FC" w:rsidRPr="00DE04D7" w:rsidRDefault="005073FC" w:rsidP="007531E9">
            <w:pPr>
              <w:pStyle w:val="Tablebody"/>
              <w:autoSpaceDE w:val="0"/>
              <w:autoSpaceDN w:val="0"/>
              <w:adjustRightInd w:val="0"/>
              <w:rPr>
                <w:szCs w:val="24"/>
              </w:rPr>
            </w:pPr>
            <w:r w:rsidRPr="00DE04D7">
              <w:rPr>
                <w:szCs w:val="24"/>
              </w:rPr>
              <w:t xml:space="preserve">Minor road embankments and/or bridge foundations which, according to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2</w:t>
            </w:r>
            <w:r w:rsidRPr="00DE04D7">
              <w:rPr>
                <w:szCs w:val="24"/>
                <w:vertAlign w:val="superscript"/>
              </w:rPr>
              <w:t>1</w:t>
            </w:r>
            <w:r w:rsidRPr="00DE04D7">
              <w:rPr>
                <w:szCs w:val="24"/>
              </w:rPr>
              <w:t>, are not critical for communications.</w:t>
            </w:r>
          </w:p>
          <w:p w14:paraId="71226B9E" w14:textId="5A74F2CB" w:rsidR="005073FC" w:rsidRPr="00DE04D7" w:rsidRDefault="005073FC" w:rsidP="007531E9">
            <w:pPr>
              <w:pStyle w:val="Tablebody"/>
              <w:autoSpaceDE w:val="0"/>
              <w:autoSpaceDN w:val="0"/>
              <w:adjustRightInd w:val="0"/>
              <w:rPr>
                <w:color w:val="000000" w:themeColor="text1"/>
              </w:rPr>
            </w:pPr>
            <w:r w:rsidRPr="00DE04D7">
              <w:rPr>
                <w:szCs w:val="24"/>
              </w:rPr>
              <w:t>Underground constructions which have a low exposure and are not critical for society (e.g. small animal culvert).</w:t>
            </w:r>
          </w:p>
        </w:tc>
      </w:tr>
      <w:tr w:rsidR="005073FC" w:rsidRPr="00DE04D7" w14:paraId="09727E0D" w14:textId="77777777" w:rsidTr="007531E9">
        <w:trPr>
          <w:jc w:val="center"/>
        </w:trPr>
        <w:tc>
          <w:tcPr>
            <w:tcW w:w="0" w:type="auto"/>
            <w:vAlign w:val="center"/>
          </w:tcPr>
          <w:p w14:paraId="780AA5A4" w14:textId="4F9EA33E" w:rsidR="005073FC" w:rsidRPr="00DE04D7" w:rsidRDefault="005073FC" w:rsidP="005073FC">
            <w:pPr>
              <w:pStyle w:val="Tablebody"/>
              <w:autoSpaceDE w:val="0"/>
              <w:autoSpaceDN w:val="0"/>
              <w:adjustRightInd w:val="0"/>
              <w:jc w:val="center"/>
              <w:rPr>
                <w:color w:val="000000" w:themeColor="text1"/>
              </w:rPr>
            </w:pPr>
            <w:r w:rsidRPr="00DE04D7">
              <w:rPr>
                <w:szCs w:val="24"/>
              </w:rPr>
              <w:t>CC2</w:t>
            </w:r>
          </w:p>
        </w:tc>
        <w:tc>
          <w:tcPr>
            <w:tcW w:w="0" w:type="auto"/>
            <w:vAlign w:val="center"/>
          </w:tcPr>
          <w:p w14:paraId="4B81860E" w14:textId="5ACC6E3E" w:rsidR="005073FC" w:rsidRPr="00DE04D7" w:rsidRDefault="005073FC" w:rsidP="005073FC">
            <w:pPr>
              <w:pStyle w:val="Tablebody"/>
              <w:autoSpaceDE w:val="0"/>
              <w:autoSpaceDN w:val="0"/>
              <w:adjustRightInd w:val="0"/>
              <w:jc w:val="center"/>
              <w:rPr>
                <w:color w:val="000000" w:themeColor="text1"/>
              </w:rPr>
            </w:pPr>
            <w:r w:rsidRPr="00DE04D7">
              <w:rPr>
                <w:szCs w:val="24"/>
              </w:rPr>
              <w:t>Normal</w:t>
            </w:r>
          </w:p>
        </w:tc>
        <w:tc>
          <w:tcPr>
            <w:tcW w:w="0" w:type="auto"/>
          </w:tcPr>
          <w:p w14:paraId="43009C21" w14:textId="760B6BCD" w:rsidR="005073FC" w:rsidRPr="00DE04D7" w:rsidRDefault="005073FC" w:rsidP="007531E9">
            <w:pPr>
              <w:pStyle w:val="Tablebody"/>
              <w:autoSpaceDE w:val="0"/>
              <w:autoSpaceDN w:val="0"/>
              <w:adjustRightInd w:val="0"/>
              <w:rPr>
                <w:color w:val="000000" w:themeColor="text1"/>
              </w:rPr>
            </w:pPr>
            <w:r w:rsidRPr="00DE04D7">
              <w:rPr>
                <w:szCs w:val="24"/>
              </w:rPr>
              <w:t>All geotechnical structures not classified as CC1 or CC3.</w:t>
            </w:r>
          </w:p>
        </w:tc>
      </w:tr>
      <w:tr w:rsidR="005073FC" w:rsidRPr="00DE04D7" w14:paraId="2EF581F9" w14:textId="77777777" w:rsidTr="007531E9">
        <w:trPr>
          <w:jc w:val="center"/>
        </w:trPr>
        <w:tc>
          <w:tcPr>
            <w:tcW w:w="0" w:type="auto"/>
            <w:vAlign w:val="center"/>
          </w:tcPr>
          <w:p w14:paraId="085A66F5" w14:textId="7863A9EA" w:rsidR="005073FC" w:rsidRPr="00DE04D7" w:rsidRDefault="005073FC" w:rsidP="005073FC">
            <w:pPr>
              <w:pStyle w:val="Tablebody"/>
              <w:autoSpaceDE w:val="0"/>
              <w:autoSpaceDN w:val="0"/>
              <w:adjustRightInd w:val="0"/>
              <w:jc w:val="center"/>
              <w:rPr>
                <w:color w:val="000000" w:themeColor="text1"/>
              </w:rPr>
            </w:pPr>
            <w:r w:rsidRPr="00DE04D7">
              <w:rPr>
                <w:szCs w:val="24"/>
              </w:rPr>
              <w:t>CC3</w:t>
            </w:r>
          </w:p>
        </w:tc>
        <w:tc>
          <w:tcPr>
            <w:tcW w:w="0" w:type="auto"/>
            <w:vAlign w:val="center"/>
          </w:tcPr>
          <w:p w14:paraId="0F2C7B41" w14:textId="23B84B99" w:rsidR="005073FC" w:rsidRPr="00DE04D7" w:rsidRDefault="005073FC" w:rsidP="005073FC">
            <w:pPr>
              <w:pStyle w:val="Tablebody"/>
              <w:autoSpaceDE w:val="0"/>
              <w:autoSpaceDN w:val="0"/>
              <w:adjustRightInd w:val="0"/>
              <w:jc w:val="center"/>
              <w:rPr>
                <w:color w:val="000000" w:themeColor="text1"/>
              </w:rPr>
            </w:pPr>
            <w:r w:rsidRPr="00DE04D7">
              <w:rPr>
                <w:szCs w:val="24"/>
              </w:rPr>
              <w:t>Higher</w:t>
            </w:r>
          </w:p>
        </w:tc>
        <w:tc>
          <w:tcPr>
            <w:tcW w:w="0" w:type="auto"/>
          </w:tcPr>
          <w:p w14:paraId="4CEF933A" w14:textId="77777777" w:rsidR="005073FC" w:rsidRPr="00DE04D7" w:rsidRDefault="005073FC" w:rsidP="007531E9">
            <w:pPr>
              <w:pStyle w:val="Tablebody"/>
              <w:autoSpaceDE w:val="0"/>
              <w:autoSpaceDN w:val="0"/>
              <w:adjustRightInd w:val="0"/>
              <w:rPr>
                <w:szCs w:val="24"/>
              </w:rPr>
            </w:pPr>
            <w:r w:rsidRPr="00DE04D7">
              <w:rPr>
                <w:szCs w:val="24"/>
              </w:rPr>
              <w:t xml:space="preserve">Retaining walls and foundations supporting buildings which are considered CC3 according to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1990</w:t>
            </w:r>
            <w:r w:rsidRPr="00DE04D7">
              <w:rPr>
                <w:szCs w:val="24"/>
              </w:rPr>
              <w:t>:</w:t>
            </w:r>
            <w:r w:rsidRPr="00DE04D7">
              <w:rPr>
                <w:rStyle w:val="stdyear"/>
                <w:szCs w:val="24"/>
                <w:shd w:val="clear" w:color="auto" w:fill="auto"/>
              </w:rPr>
              <w:t>2021</w:t>
            </w:r>
            <w:r w:rsidRPr="00DE04D7">
              <w:rPr>
                <w:szCs w:val="24"/>
              </w:rPr>
              <w:t xml:space="preserve">, </w:t>
            </w:r>
            <w:r w:rsidRPr="00DE04D7">
              <w:rPr>
                <w:rStyle w:val="stdsection"/>
                <w:szCs w:val="24"/>
                <w:shd w:val="clear" w:color="auto" w:fill="auto"/>
              </w:rPr>
              <w:t>A1.2</w:t>
            </w:r>
            <w:r w:rsidRPr="00DE04D7">
              <w:rPr>
                <w:szCs w:val="24"/>
              </w:rPr>
              <w:t>, (e.g. a hospital).</w:t>
            </w:r>
          </w:p>
          <w:p w14:paraId="1DEFE4E0" w14:textId="77777777" w:rsidR="005073FC" w:rsidRPr="00DE04D7" w:rsidRDefault="005073FC" w:rsidP="007531E9">
            <w:pPr>
              <w:pStyle w:val="Tablebody"/>
              <w:autoSpaceDE w:val="0"/>
              <w:autoSpaceDN w:val="0"/>
              <w:adjustRightInd w:val="0"/>
              <w:rPr>
                <w:szCs w:val="24"/>
              </w:rPr>
            </w:pPr>
            <w:r w:rsidRPr="00DE04D7">
              <w:rPr>
                <w:szCs w:val="24"/>
              </w:rPr>
              <w:t>Man-made slopes and cuts, retaining structures with high exposure to society or infrastructure.</w:t>
            </w:r>
          </w:p>
          <w:p w14:paraId="172C1FD2" w14:textId="77777777" w:rsidR="005073FC" w:rsidRPr="00DE04D7" w:rsidRDefault="005073FC" w:rsidP="007531E9">
            <w:pPr>
              <w:pStyle w:val="Tablebody"/>
              <w:autoSpaceDE w:val="0"/>
              <w:autoSpaceDN w:val="0"/>
              <w:adjustRightInd w:val="0"/>
              <w:rPr>
                <w:szCs w:val="24"/>
              </w:rPr>
            </w:pPr>
            <w:r w:rsidRPr="00DE04D7">
              <w:rPr>
                <w:szCs w:val="24"/>
              </w:rPr>
              <w:t xml:space="preserve">Major road/railway embankments, and/or bridge foundations, which, according to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2</w:t>
            </w:r>
            <w:r w:rsidRPr="00DE04D7">
              <w:rPr>
                <w:szCs w:val="24"/>
                <w:vertAlign w:val="superscript"/>
              </w:rPr>
              <w:t>1</w:t>
            </w:r>
            <w:r w:rsidRPr="00DE04D7">
              <w:rPr>
                <w:szCs w:val="24"/>
              </w:rPr>
              <w:t>, are of critical importance for maintaining communications, especially in the immediate post-earthquake period.</w:t>
            </w:r>
          </w:p>
          <w:p w14:paraId="27637E6A" w14:textId="12CD88D8" w:rsidR="005073FC" w:rsidRPr="00DE04D7" w:rsidRDefault="005073FC" w:rsidP="007531E9">
            <w:pPr>
              <w:pStyle w:val="Tablebody"/>
              <w:autoSpaceDE w:val="0"/>
              <w:autoSpaceDN w:val="0"/>
              <w:adjustRightInd w:val="0"/>
              <w:rPr>
                <w:color w:val="000000" w:themeColor="text1"/>
              </w:rPr>
            </w:pPr>
            <w:r w:rsidRPr="00DE04D7">
              <w:rPr>
                <w:szCs w:val="24"/>
              </w:rPr>
              <w:t>Underground constructions which have a high exposure to society and have critical importance (e.g. major railway or motorway tunnel, major river culvert).</w:t>
            </w:r>
          </w:p>
        </w:tc>
      </w:tr>
    </w:tbl>
    <w:p w14:paraId="20D1D8DA" w14:textId="77777777" w:rsidR="005073FC" w:rsidRPr="00DE04D7" w:rsidRDefault="005073FC">
      <w:pPr>
        <w:pStyle w:val="BodyText"/>
        <w:autoSpaceDE w:val="0"/>
        <w:autoSpaceDN w:val="0"/>
        <w:adjustRightInd w:val="0"/>
        <w:rPr>
          <w:szCs w:val="24"/>
        </w:rPr>
      </w:pPr>
      <w:r w:rsidRPr="00DE04D7">
        <w:rPr>
          <w:szCs w:val="24"/>
          <w:vertAlign w:val="superscript"/>
        </w:rPr>
        <w:t>1</w:t>
      </w:r>
      <w:r w:rsidRPr="00DE04D7">
        <w:rPr>
          <w:szCs w:val="24"/>
        </w:rPr>
        <w:t xml:space="preserve"> Under development.</w:t>
      </w:r>
    </w:p>
    <w:p w14:paraId="2D78F7F1" w14:textId="77777777" w:rsidR="005073FC" w:rsidRPr="00DE04D7" w:rsidRDefault="005073FC">
      <w:pPr>
        <w:pStyle w:val="BodyText"/>
        <w:autoSpaceDE w:val="0"/>
        <w:autoSpaceDN w:val="0"/>
        <w:adjustRightInd w:val="0"/>
        <w:rPr>
          <w:szCs w:val="24"/>
        </w:rPr>
      </w:pPr>
      <w:r w:rsidRPr="00DE04D7">
        <w:rPr>
          <w:szCs w:val="24"/>
        </w:rPr>
        <w:t>(4)</w:t>
      </w:r>
      <w:r w:rsidRPr="00DE04D7">
        <w:rPr>
          <w:szCs w:val="24"/>
        </w:rPr>
        <w:tab/>
        <w:t xml:space="preserve">The seismic action classes are those defined in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4.1</w:t>
      </w:r>
      <w:r w:rsidRPr="00DE04D7">
        <w:rPr>
          <w:szCs w:val="24"/>
        </w:rPr>
        <w:t xml:space="preserve">(4), depending on the seismic action index coefficient </w:t>
      </w:r>
      <w:r w:rsidRPr="00DE04D7">
        <w:rPr>
          <w:i/>
          <w:szCs w:val="24"/>
        </w:rPr>
        <w:t>δ</w:t>
      </w:r>
      <w:r w:rsidRPr="00DE04D7">
        <w:rPr>
          <w:szCs w:val="24"/>
        </w:rPr>
        <w:t xml:space="preserve"> also defined in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4.1</w:t>
      </w:r>
      <w:r w:rsidRPr="00DE04D7">
        <w:rPr>
          <w:szCs w:val="24"/>
        </w:rPr>
        <w:t>(4).</w:t>
      </w:r>
    </w:p>
    <w:p w14:paraId="14CC9CBD" w14:textId="77777777" w:rsidR="005073FC" w:rsidRPr="00DE04D7" w:rsidRDefault="005073FC">
      <w:pPr>
        <w:pStyle w:val="BodyText"/>
        <w:autoSpaceDE w:val="0"/>
        <w:autoSpaceDN w:val="0"/>
        <w:adjustRightInd w:val="0"/>
        <w:rPr>
          <w:szCs w:val="24"/>
        </w:rPr>
      </w:pPr>
      <w:r w:rsidRPr="00DE04D7">
        <w:rPr>
          <w:szCs w:val="24"/>
        </w:rPr>
        <w:t>(5)</w:t>
      </w:r>
      <w:r w:rsidRPr="00DE04D7">
        <w:rPr>
          <w:szCs w:val="24"/>
        </w:rPr>
        <w:tab/>
        <w:t xml:space="preserve">For geotechnical systems, the values of </w:t>
      </w:r>
      <w:r w:rsidRPr="00DE04D7">
        <w:rPr>
          <w:i/>
          <w:szCs w:val="24"/>
        </w:rPr>
        <w:t>δ</w:t>
      </w:r>
      <w:r w:rsidRPr="00DE04D7">
        <w:rPr>
          <w:szCs w:val="24"/>
        </w:rPr>
        <w:t xml:space="preserve"> are equal to those of the structure and are given in the relevant parts of </w:t>
      </w:r>
      <w:r w:rsidRPr="00DE04D7">
        <w:rPr>
          <w:rStyle w:val="stdpublisher"/>
          <w:szCs w:val="24"/>
          <w:shd w:val="clear" w:color="auto" w:fill="auto"/>
        </w:rPr>
        <w:t>EN</w:t>
      </w:r>
      <w:r w:rsidRPr="00DE04D7">
        <w:rPr>
          <w:szCs w:val="24"/>
        </w:rPr>
        <w:t> </w:t>
      </w:r>
      <w:r w:rsidRPr="00DE04D7">
        <w:rPr>
          <w:rStyle w:val="stddocNumber"/>
          <w:szCs w:val="24"/>
          <w:shd w:val="clear" w:color="auto" w:fill="auto"/>
        </w:rPr>
        <w:t>1998</w:t>
      </w:r>
      <w:r w:rsidRPr="00DE04D7">
        <w:rPr>
          <w:szCs w:val="24"/>
        </w:rPr>
        <w:t>.</w:t>
      </w:r>
    </w:p>
    <w:p w14:paraId="08A5BD61" w14:textId="77777777" w:rsidR="005073FC" w:rsidRPr="00DE04D7" w:rsidRDefault="005073FC">
      <w:pPr>
        <w:pStyle w:val="BodyText"/>
        <w:autoSpaceDE w:val="0"/>
        <w:autoSpaceDN w:val="0"/>
        <w:adjustRightInd w:val="0"/>
        <w:rPr>
          <w:szCs w:val="24"/>
        </w:rPr>
      </w:pPr>
      <w:r w:rsidRPr="00DE04D7">
        <w:rPr>
          <w:szCs w:val="24"/>
        </w:rPr>
        <w:t>(6)</w:t>
      </w:r>
      <w:r w:rsidRPr="00DE04D7">
        <w:rPr>
          <w:szCs w:val="24"/>
        </w:rPr>
        <w:tab/>
        <w:t xml:space="preserve">For geotechnical structures, </w:t>
      </w:r>
      <w:r w:rsidRPr="00DE04D7">
        <w:rPr>
          <w:i/>
          <w:szCs w:val="24"/>
        </w:rPr>
        <w:t>δ</w:t>
      </w:r>
      <w:r w:rsidRPr="00DE04D7">
        <w:rPr>
          <w:szCs w:val="24"/>
        </w:rPr>
        <w:t xml:space="preserve"> should be determined.</w:t>
      </w:r>
    </w:p>
    <w:p w14:paraId="595EE6FD"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 xml:space="preserve">The values of </w:t>
      </w:r>
      <w:r w:rsidRPr="00DE04D7">
        <w:rPr>
          <w:i/>
          <w:szCs w:val="24"/>
        </w:rPr>
        <w:t>δ</w:t>
      </w:r>
      <w:r w:rsidRPr="00DE04D7">
        <w:rPr>
          <w:szCs w:val="24"/>
        </w:rPr>
        <w:t xml:space="preserve"> applicable to geotechnical structures are given in </w:t>
      </w:r>
      <w:r w:rsidRPr="00DE04D7">
        <w:rPr>
          <w:rStyle w:val="citetbl"/>
          <w:szCs w:val="24"/>
          <w:shd w:val="clear" w:color="auto" w:fill="auto"/>
        </w:rPr>
        <w:t>Table 4.2</w:t>
      </w:r>
      <w:r w:rsidRPr="00DE04D7">
        <w:rPr>
          <w:szCs w:val="24"/>
        </w:rPr>
        <w:t xml:space="preserve"> (NDP), unless the relevant Authorities or National Annex give different values for use in a country.</w:t>
      </w:r>
    </w:p>
    <w:p w14:paraId="28D04CF5" w14:textId="77777777" w:rsidR="005073FC" w:rsidRPr="00DE04D7" w:rsidRDefault="005073FC">
      <w:pPr>
        <w:pStyle w:val="Tabletitle"/>
        <w:autoSpaceDE w:val="0"/>
        <w:autoSpaceDN w:val="0"/>
        <w:adjustRightInd w:val="0"/>
        <w:outlineLvl w:val="0"/>
        <w:rPr>
          <w:szCs w:val="24"/>
        </w:rPr>
      </w:pPr>
      <w:bookmarkStart w:id="21" w:name="_Toc101534657"/>
      <w:bookmarkStart w:id="22" w:name="_Toc102032990"/>
      <w:bookmarkStart w:id="23" w:name="_Toc102050914"/>
      <w:r w:rsidRPr="00DE04D7">
        <w:rPr>
          <w:szCs w:val="24"/>
        </w:rPr>
        <w:t>Table 4.2 (NDP) — </w:t>
      </w:r>
      <w:r w:rsidRPr="00DE04D7">
        <w:rPr>
          <w:i/>
          <w:szCs w:val="24"/>
        </w:rPr>
        <w:t>δ</w:t>
      </w:r>
      <w:r w:rsidRPr="00DE04D7">
        <w:rPr>
          <w:szCs w:val="24"/>
        </w:rPr>
        <w:t xml:space="preserve"> values for geotechnical structures</w:t>
      </w:r>
      <w:bookmarkEnd w:id="21"/>
      <w:bookmarkEnd w:id="22"/>
      <w:bookmarkEnd w:id="23"/>
    </w:p>
    <w:tbl>
      <w:tblPr>
        <w:tblStyle w:val="TableGrid"/>
        <w:tblW w:w="0" w:type="auto"/>
        <w:jc w:val="center"/>
        <w:tblLook w:val="04A0" w:firstRow="1" w:lastRow="0" w:firstColumn="1" w:lastColumn="0" w:noHBand="0" w:noVBand="1"/>
      </w:tblPr>
      <w:tblGrid>
        <w:gridCol w:w="1588"/>
        <w:gridCol w:w="1588"/>
        <w:gridCol w:w="1588"/>
        <w:gridCol w:w="1588"/>
      </w:tblGrid>
      <w:tr w:rsidR="005073FC" w:rsidRPr="00DE04D7" w14:paraId="331574D5" w14:textId="77777777" w:rsidTr="002747C2">
        <w:trPr>
          <w:jc w:val="center"/>
        </w:trPr>
        <w:tc>
          <w:tcPr>
            <w:tcW w:w="1588" w:type="dxa"/>
            <w:vMerge w:val="restart"/>
          </w:tcPr>
          <w:p w14:paraId="5A65039F" w14:textId="3EC43CFF" w:rsidR="005073FC" w:rsidRPr="00DE04D7" w:rsidRDefault="005073FC" w:rsidP="005073FC">
            <w:pPr>
              <w:pStyle w:val="Tableheader"/>
              <w:autoSpaceDE w:val="0"/>
              <w:autoSpaceDN w:val="0"/>
              <w:adjustRightInd w:val="0"/>
              <w:jc w:val="both"/>
              <w:rPr>
                <w:color w:val="000000" w:themeColor="text1"/>
              </w:rPr>
            </w:pPr>
            <w:r w:rsidRPr="00DE04D7">
              <w:rPr>
                <w:szCs w:val="24"/>
              </w:rPr>
              <w:t> </w:t>
            </w:r>
          </w:p>
        </w:tc>
        <w:tc>
          <w:tcPr>
            <w:tcW w:w="4764" w:type="dxa"/>
            <w:gridSpan w:val="3"/>
          </w:tcPr>
          <w:p w14:paraId="7048C75F" w14:textId="3B857251" w:rsidR="005073FC" w:rsidRPr="00DE04D7" w:rsidRDefault="005073FC" w:rsidP="005073FC">
            <w:pPr>
              <w:pStyle w:val="Tableheader"/>
              <w:autoSpaceDE w:val="0"/>
              <w:autoSpaceDN w:val="0"/>
              <w:adjustRightInd w:val="0"/>
              <w:jc w:val="center"/>
              <w:rPr>
                <w:b/>
                <w:bCs/>
                <w:color w:val="000000" w:themeColor="text1"/>
              </w:rPr>
            </w:pPr>
            <w:r w:rsidRPr="00DE04D7">
              <w:rPr>
                <w:b/>
                <w:szCs w:val="24"/>
              </w:rPr>
              <w:t>Consequence class</w:t>
            </w:r>
          </w:p>
        </w:tc>
      </w:tr>
      <w:tr w:rsidR="005073FC" w:rsidRPr="00DE04D7" w14:paraId="6F4DF85E" w14:textId="77777777" w:rsidTr="005620BF">
        <w:trPr>
          <w:jc w:val="center"/>
        </w:trPr>
        <w:tc>
          <w:tcPr>
            <w:tcW w:w="1588" w:type="dxa"/>
            <w:vMerge/>
          </w:tcPr>
          <w:p w14:paraId="592FE9D1" w14:textId="77777777" w:rsidR="005073FC" w:rsidRPr="00DE04D7" w:rsidRDefault="005073FC" w:rsidP="005073FC">
            <w:pPr>
              <w:pStyle w:val="Tableheader"/>
              <w:jc w:val="both"/>
            </w:pPr>
          </w:p>
        </w:tc>
        <w:tc>
          <w:tcPr>
            <w:tcW w:w="1588" w:type="dxa"/>
            <w:vAlign w:val="center"/>
          </w:tcPr>
          <w:p w14:paraId="1E29D9FC" w14:textId="14E05C02" w:rsidR="005073FC" w:rsidRPr="00DE04D7" w:rsidRDefault="005073FC" w:rsidP="005073FC">
            <w:pPr>
              <w:pStyle w:val="Tableheader"/>
              <w:autoSpaceDE w:val="0"/>
              <w:autoSpaceDN w:val="0"/>
              <w:adjustRightInd w:val="0"/>
              <w:jc w:val="center"/>
              <w:rPr>
                <w:color w:val="000000" w:themeColor="text1"/>
              </w:rPr>
            </w:pPr>
            <w:r w:rsidRPr="00DE04D7">
              <w:rPr>
                <w:szCs w:val="24"/>
              </w:rPr>
              <w:t>CC1</w:t>
            </w:r>
          </w:p>
        </w:tc>
        <w:tc>
          <w:tcPr>
            <w:tcW w:w="1588" w:type="dxa"/>
            <w:vAlign w:val="center"/>
          </w:tcPr>
          <w:p w14:paraId="469C50F8" w14:textId="7E765134" w:rsidR="005073FC" w:rsidRPr="00DE04D7" w:rsidRDefault="005073FC" w:rsidP="005073FC">
            <w:pPr>
              <w:pStyle w:val="Tableheader"/>
              <w:autoSpaceDE w:val="0"/>
              <w:autoSpaceDN w:val="0"/>
              <w:adjustRightInd w:val="0"/>
              <w:jc w:val="center"/>
              <w:rPr>
                <w:color w:val="000000" w:themeColor="text1"/>
              </w:rPr>
            </w:pPr>
            <w:r w:rsidRPr="00DE04D7">
              <w:rPr>
                <w:szCs w:val="24"/>
              </w:rPr>
              <w:t>CC2</w:t>
            </w:r>
          </w:p>
        </w:tc>
        <w:tc>
          <w:tcPr>
            <w:tcW w:w="1588" w:type="dxa"/>
            <w:vAlign w:val="center"/>
          </w:tcPr>
          <w:p w14:paraId="75DB0B50" w14:textId="4019D22A" w:rsidR="005073FC" w:rsidRPr="00DE04D7" w:rsidRDefault="005073FC" w:rsidP="005073FC">
            <w:pPr>
              <w:pStyle w:val="Tableheader"/>
              <w:autoSpaceDE w:val="0"/>
              <w:autoSpaceDN w:val="0"/>
              <w:adjustRightInd w:val="0"/>
              <w:jc w:val="center"/>
              <w:rPr>
                <w:color w:val="000000" w:themeColor="text1"/>
              </w:rPr>
            </w:pPr>
            <w:r w:rsidRPr="00DE04D7">
              <w:rPr>
                <w:szCs w:val="24"/>
              </w:rPr>
              <w:t>CC3</w:t>
            </w:r>
          </w:p>
        </w:tc>
      </w:tr>
      <w:tr w:rsidR="005073FC" w:rsidRPr="00DE04D7" w14:paraId="3D35C023" w14:textId="77777777" w:rsidTr="005620BF">
        <w:trPr>
          <w:jc w:val="center"/>
        </w:trPr>
        <w:tc>
          <w:tcPr>
            <w:tcW w:w="1588" w:type="dxa"/>
          </w:tcPr>
          <w:p w14:paraId="1D3E152D" w14:textId="0CED0824" w:rsidR="005073FC" w:rsidRPr="00DE04D7" w:rsidRDefault="005073FC" w:rsidP="005073FC">
            <w:pPr>
              <w:pStyle w:val="Tablebody"/>
              <w:autoSpaceDE w:val="0"/>
              <w:autoSpaceDN w:val="0"/>
              <w:adjustRightInd w:val="0"/>
              <w:jc w:val="center"/>
              <w:rPr>
                <w:rFonts w:ascii="Symbol" w:hAnsi="Symbol"/>
                <w:b/>
                <w:i/>
                <w:color w:val="000000" w:themeColor="text1"/>
              </w:rPr>
            </w:pPr>
            <w:r w:rsidRPr="00DE04D7">
              <w:rPr>
                <w:b/>
                <w:i/>
                <w:szCs w:val="24"/>
              </w:rPr>
              <w:t>δ</w:t>
            </w:r>
          </w:p>
        </w:tc>
        <w:tc>
          <w:tcPr>
            <w:tcW w:w="1588" w:type="dxa"/>
          </w:tcPr>
          <w:p w14:paraId="71BF2FE5" w14:textId="2E4CD32B" w:rsidR="005073FC" w:rsidRPr="00DE04D7" w:rsidRDefault="005073FC" w:rsidP="005073FC">
            <w:pPr>
              <w:pStyle w:val="Tablebody"/>
              <w:autoSpaceDE w:val="0"/>
              <w:autoSpaceDN w:val="0"/>
              <w:adjustRightInd w:val="0"/>
              <w:jc w:val="center"/>
              <w:rPr>
                <w:color w:val="000000" w:themeColor="text1"/>
              </w:rPr>
            </w:pPr>
            <w:r w:rsidRPr="00DE04D7">
              <w:rPr>
                <w:szCs w:val="24"/>
              </w:rPr>
              <w:t>0,6</w:t>
            </w:r>
          </w:p>
        </w:tc>
        <w:tc>
          <w:tcPr>
            <w:tcW w:w="1588" w:type="dxa"/>
          </w:tcPr>
          <w:p w14:paraId="4E9D4825" w14:textId="6ACC3B4B" w:rsidR="005073FC" w:rsidRPr="00DE04D7" w:rsidRDefault="005073FC" w:rsidP="005073FC">
            <w:pPr>
              <w:pStyle w:val="Tablebody"/>
              <w:autoSpaceDE w:val="0"/>
              <w:autoSpaceDN w:val="0"/>
              <w:adjustRightInd w:val="0"/>
              <w:jc w:val="center"/>
              <w:rPr>
                <w:color w:val="000000" w:themeColor="text1"/>
              </w:rPr>
            </w:pPr>
            <w:r w:rsidRPr="00DE04D7">
              <w:rPr>
                <w:szCs w:val="24"/>
              </w:rPr>
              <w:t>1,0</w:t>
            </w:r>
          </w:p>
        </w:tc>
        <w:tc>
          <w:tcPr>
            <w:tcW w:w="1588" w:type="dxa"/>
          </w:tcPr>
          <w:p w14:paraId="02E59946" w14:textId="301FDC70" w:rsidR="005073FC" w:rsidRPr="00DE04D7" w:rsidRDefault="005073FC" w:rsidP="005073FC">
            <w:pPr>
              <w:pStyle w:val="Tablebody"/>
              <w:autoSpaceDE w:val="0"/>
              <w:autoSpaceDN w:val="0"/>
              <w:adjustRightInd w:val="0"/>
              <w:jc w:val="center"/>
              <w:rPr>
                <w:color w:val="000000" w:themeColor="text1"/>
              </w:rPr>
            </w:pPr>
            <w:r w:rsidRPr="00DE04D7">
              <w:rPr>
                <w:szCs w:val="24"/>
              </w:rPr>
              <w:t>1,5</w:t>
            </w:r>
          </w:p>
        </w:tc>
      </w:tr>
    </w:tbl>
    <w:p w14:paraId="1D72068D" w14:textId="77777777" w:rsidR="005073FC" w:rsidRPr="00DE04D7" w:rsidRDefault="005073FC" w:rsidP="002C226F">
      <w:pPr>
        <w:pStyle w:val="Heading2"/>
        <w:tabs>
          <w:tab w:val="left" w:pos="360"/>
          <w:tab w:val="left" w:pos="400"/>
        </w:tabs>
        <w:autoSpaceDE w:val="0"/>
        <w:autoSpaceDN w:val="0"/>
        <w:adjustRightInd w:val="0"/>
        <w:spacing w:before="240"/>
        <w:rPr>
          <w:rFonts w:eastAsia="Times New Roman"/>
          <w:szCs w:val="24"/>
        </w:rPr>
      </w:pPr>
      <w:bookmarkStart w:id="24" w:name="_Toc102050915"/>
      <w:r w:rsidRPr="00DE04D7">
        <w:rPr>
          <w:rFonts w:eastAsia="Times New Roman"/>
          <w:szCs w:val="24"/>
        </w:rPr>
        <w:t>Limit states and associated seismic action</w:t>
      </w:r>
      <w:bookmarkEnd w:id="24"/>
    </w:p>
    <w:p w14:paraId="3A7222EB"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The state of damage should be referred to the four limit states (LS), defined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4.3</w:t>
      </w:r>
      <w:r w:rsidRPr="00DE04D7">
        <w:rPr>
          <w:szCs w:val="24"/>
        </w:rPr>
        <w:t>(1).</w:t>
      </w:r>
    </w:p>
    <w:p w14:paraId="47B26717"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For the geotechnical systems, the limit states are similar to those defined for the structures.</w:t>
      </w:r>
    </w:p>
    <w:p w14:paraId="2229AF67"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For geotechnical systems, the seismic actions associated to each specified limit state should be the same as the seismic action of the structure.</w:t>
      </w:r>
    </w:p>
    <w:p w14:paraId="343AD849"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 xml:space="preserve">The seismic action is defined numerically by a return period </w:t>
      </w:r>
      <w:r w:rsidRPr="00DE04D7">
        <w:rPr>
          <w:i/>
          <w:szCs w:val="24"/>
        </w:rPr>
        <w:t>T</w:t>
      </w:r>
      <w:r w:rsidRPr="00DE04D7">
        <w:rPr>
          <w:szCs w:val="24"/>
          <w:vertAlign w:val="subscript"/>
        </w:rPr>
        <w:t>LS,CC</w:t>
      </w:r>
      <w:r w:rsidRPr="00DE04D7">
        <w:rPr>
          <w:szCs w:val="24"/>
        </w:rPr>
        <w:t xml:space="preserve"> or by a performance factor </w:t>
      </w:r>
      <w:r w:rsidRPr="00DE04D7">
        <w:rPr>
          <w:i/>
          <w:szCs w:val="24"/>
        </w:rPr>
        <w:t>γ</w:t>
      </w:r>
      <w:r w:rsidRPr="00DE04D7">
        <w:rPr>
          <w:szCs w:val="24"/>
          <w:vertAlign w:val="subscript"/>
        </w:rPr>
        <w:t>LS,CC</w:t>
      </w:r>
      <w:r w:rsidRPr="00DE04D7">
        <w:rPr>
          <w:szCs w:val="24"/>
        </w:rPr>
        <w:t>.</w:t>
      </w:r>
    </w:p>
    <w:p w14:paraId="50884881"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 xml:space="preserve">For geotechnical structures,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4.3</w:t>
      </w:r>
      <w:r w:rsidRPr="00DE04D7">
        <w:rPr>
          <w:szCs w:val="24"/>
        </w:rPr>
        <w:t>(3) and (4), should be applied.</w:t>
      </w:r>
    </w:p>
    <w:p w14:paraId="17524A7E" w14:textId="77777777" w:rsidR="005073FC" w:rsidRPr="00DE04D7" w:rsidRDefault="005073FC">
      <w:pPr>
        <w:pStyle w:val="Note"/>
        <w:autoSpaceDE w:val="0"/>
        <w:autoSpaceDN w:val="0"/>
        <w:adjustRightInd w:val="0"/>
        <w:spacing w:line="240" w:lineRule="atLeast"/>
        <w:rPr>
          <w:szCs w:val="24"/>
        </w:rPr>
      </w:pPr>
      <w:r w:rsidRPr="00DE04D7">
        <w:rPr>
          <w:szCs w:val="24"/>
        </w:rPr>
        <w:t>NOTE 1</w:t>
      </w:r>
      <w:r w:rsidRPr="00DE04D7">
        <w:rPr>
          <w:szCs w:val="24"/>
        </w:rPr>
        <w:tab/>
        <w:t xml:space="preserve">The values of </w:t>
      </w:r>
      <w:r w:rsidRPr="00DE04D7">
        <w:rPr>
          <w:i/>
          <w:szCs w:val="24"/>
        </w:rPr>
        <w:t>T</w:t>
      </w:r>
      <w:r w:rsidRPr="00DE04D7">
        <w:rPr>
          <w:szCs w:val="24"/>
          <w:vertAlign w:val="subscript"/>
        </w:rPr>
        <w:t>LS,CC</w:t>
      </w:r>
      <w:r w:rsidRPr="00DE04D7">
        <w:rPr>
          <w:szCs w:val="24"/>
        </w:rPr>
        <w:t xml:space="preserve"> according to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4.3</w:t>
      </w:r>
      <w:r w:rsidRPr="00DE04D7">
        <w:rPr>
          <w:szCs w:val="24"/>
        </w:rPr>
        <w:t xml:space="preserve">(3), are those given in </w:t>
      </w:r>
      <w:r w:rsidRPr="00DE04D7">
        <w:rPr>
          <w:rStyle w:val="citetbl"/>
          <w:szCs w:val="24"/>
          <w:shd w:val="clear" w:color="auto" w:fill="auto"/>
        </w:rPr>
        <w:t>Table 4.3</w:t>
      </w:r>
      <w:r w:rsidRPr="00DE04D7">
        <w:rPr>
          <w:szCs w:val="24"/>
        </w:rPr>
        <w:t xml:space="preserve"> (NDP), unless the relevant Authorities or the National Annex give different values for use in a country.</w:t>
      </w:r>
    </w:p>
    <w:p w14:paraId="4B007E24" w14:textId="77777777" w:rsidR="005073FC" w:rsidRPr="00DE04D7" w:rsidRDefault="005073FC" w:rsidP="002C226F">
      <w:pPr>
        <w:pStyle w:val="Tabletitle"/>
        <w:autoSpaceDE w:val="0"/>
        <w:autoSpaceDN w:val="0"/>
        <w:adjustRightInd w:val="0"/>
        <w:outlineLvl w:val="0"/>
        <w:rPr>
          <w:szCs w:val="24"/>
        </w:rPr>
      </w:pPr>
      <w:bookmarkStart w:id="25" w:name="_Toc101534659"/>
      <w:bookmarkStart w:id="26" w:name="_Toc102032992"/>
      <w:bookmarkStart w:id="27" w:name="_Toc102050916"/>
      <w:r w:rsidRPr="00DE04D7">
        <w:rPr>
          <w:szCs w:val="24"/>
        </w:rPr>
        <w:t>Table 4.3 (NDP) — Return periods of seismic actions, in years, for geotechnical structures</w:t>
      </w:r>
      <w:bookmarkEnd w:id="25"/>
      <w:bookmarkEnd w:id="26"/>
      <w:bookmarkEnd w:id="27"/>
    </w:p>
    <w:tbl>
      <w:tblPr>
        <w:tblStyle w:val="TableGrid"/>
        <w:tblW w:w="0" w:type="auto"/>
        <w:jc w:val="center"/>
        <w:tblLook w:val="04A0" w:firstRow="1" w:lastRow="0" w:firstColumn="1" w:lastColumn="0" w:noHBand="0" w:noVBand="1"/>
      </w:tblPr>
      <w:tblGrid>
        <w:gridCol w:w="1309"/>
        <w:gridCol w:w="1593"/>
        <w:gridCol w:w="1593"/>
        <w:gridCol w:w="1588"/>
      </w:tblGrid>
      <w:tr w:rsidR="005073FC" w:rsidRPr="00DE04D7" w14:paraId="7580AFD7" w14:textId="77777777" w:rsidTr="00BC51B6">
        <w:trPr>
          <w:jc w:val="center"/>
        </w:trPr>
        <w:tc>
          <w:tcPr>
            <w:tcW w:w="0" w:type="auto"/>
            <w:vMerge w:val="restart"/>
            <w:vAlign w:val="center"/>
          </w:tcPr>
          <w:p w14:paraId="6B4A7C10" w14:textId="01681E3B" w:rsidR="005073FC" w:rsidRPr="00DE04D7" w:rsidRDefault="005073FC" w:rsidP="005073FC">
            <w:pPr>
              <w:pStyle w:val="Tableheader"/>
              <w:autoSpaceDE w:val="0"/>
              <w:autoSpaceDN w:val="0"/>
              <w:adjustRightInd w:val="0"/>
              <w:jc w:val="center"/>
              <w:rPr>
                <w:b/>
                <w:bCs/>
                <w:color w:val="000000" w:themeColor="text1"/>
              </w:rPr>
            </w:pPr>
            <w:r w:rsidRPr="00DE04D7">
              <w:rPr>
                <w:b/>
                <w:szCs w:val="24"/>
              </w:rPr>
              <w:t>Limit State</w:t>
            </w:r>
          </w:p>
        </w:tc>
        <w:tc>
          <w:tcPr>
            <w:tcW w:w="4774" w:type="dxa"/>
            <w:gridSpan w:val="3"/>
            <w:vAlign w:val="center"/>
          </w:tcPr>
          <w:p w14:paraId="23866295" w14:textId="5958CB02" w:rsidR="005073FC" w:rsidRPr="00DE04D7" w:rsidRDefault="005073FC" w:rsidP="005073FC">
            <w:pPr>
              <w:pStyle w:val="Tableheader"/>
              <w:autoSpaceDE w:val="0"/>
              <w:autoSpaceDN w:val="0"/>
              <w:adjustRightInd w:val="0"/>
              <w:jc w:val="center"/>
              <w:rPr>
                <w:b/>
                <w:bCs/>
                <w:color w:val="000000" w:themeColor="text1"/>
              </w:rPr>
            </w:pPr>
            <w:r w:rsidRPr="00DE04D7">
              <w:rPr>
                <w:b/>
                <w:szCs w:val="24"/>
              </w:rPr>
              <w:t>Consequence class</w:t>
            </w:r>
          </w:p>
        </w:tc>
      </w:tr>
      <w:tr w:rsidR="005073FC" w:rsidRPr="00DE04D7" w14:paraId="0A5F193B" w14:textId="77777777" w:rsidTr="005620BF">
        <w:trPr>
          <w:jc w:val="center"/>
        </w:trPr>
        <w:tc>
          <w:tcPr>
            <w:tcW w:w="0" w:type="auto"/>
            <w:vMerge/>
            <w:vAlign w:val="center"/>
          </w:tcPr>
          <w:p w14:paraId="64E6B068" w14:textId="77777777" w:rsidR="005073FC" w:rsidRPr="00DE04D7" w:rsidRDefault="005073FC" w:rsidP="005073FC">
            <w:pPr>
              <w:pStyle w:val="Tableheader"/>
              <w:jc w:val="both"/>
            </w:pPr>
          </w:p>
        </w:tc>
        <w:tc>
          <w:tcPr>
            <w:tcW w:w="1593" w:type="dxa"/>
            <w:vAlign w:val="bottom"/>
          </w:tcPr>
          <w:p w14:paraId="010A75CE" w14:textId="224C342C" w:rsidR="005073FC" w:rsidRPr="00DE04D7" w:rsidRDefault="005073FC" w:rsidP="005073FC">
            <w:pPr>
              <w:pStyle w:val="Tableheader"/>
              <w:autoSpaceDE w:val="0"/>
              <w:autoSpaceDN w:val="0"/>
              <w:adjustRightInd w:val="0"/>
              <w:jc w:val="center"/>
              <w:rPr>
                <w:color w:val="000000" w:themeColor="text1"/>
              </w:rPr>
            </w:pPr>
            <w:r w:rsidRPr="00DE04D7">
              <w:rPr>
                <w:szCs w:val="24"/>
              </w:rPr>
              <w:t>CC1</w:t>
            </w:r>
          </w:p>
        </w:tc>
        <w:tc>
          <w:tcPr>
            <w:tcW w:w="1593" w:type="dxa"/>
            <w:vAlign w:val="bottom"/>
          </w:tcPr>
          <w:p w14:paraId="09560228" w14:textId="374CBE3C" w:rsidR="005073FC" w:rsidRPr="00DE04D7" w:rsidRDefault="005073FC" w:rsidP="005073FC">
            <w:pPr>
              <w:pStyle w:val="Tableheader"/>
              <w:autoSpaceDE w:val="0"/>
              <w:autoSpaceDN w:val="0"/>
              <w:adjustRightInd w:val="0"/>
              <w:jc w:val="center"/>
              <w:rPr>
                <w:color w:val="000000" w:themeColor="text1"/>
              </w:rPr>
            </w:pPr>
            <w:r w:rsidRPr="00DE04D7">
              <w:rPr>
                <w:szCs w:val="24"/>
              </w:rPr>
              <w:t>CC2</w:t>
            </w:r>
          </w:p>
        </w:tc>
        <w:tc>
          <w:tcPr>
            <w:tcW w:w="1588" w:type="dxa"/>
            <w:vAlign w:val="bottom"/>
          </w:tcPr>
          <w:p w14:paraId="439D735A" w14:textId="36B622DD" w:rsidR="005073FC" w:rsidRPr="00DE04D7" w:rsidRDefault="005073FC" w:rsidP="005073FC">
            <w:pPr>
              <w:pStyle w:val="Tableheader"/>
              <w:autoSpaceDE w:val="0"/>
              <w:autoSpaceDN w:val="0"/>
              <w:adjustRightInd w:val="0"/>
              <w:jc w:val="center"/>
              <w:rPr>
                <w:color w:val="000000" w:themeColor="text1"/>
              </w:rPr>
            </w:pPr>
            <w:r w:rsidRPr="00DE04D7">
              <w:rPr>
                <w:szCs w:val="24"/>
              </w:rPr>
              <w:t>CC3</w:t>
            </w:r>
          </w:p>
        </w:tc>
      </w:tr>
      <w:tr w:rsidR="005073FC" w:rsidRPr="00DE04D7" w14:paraId="5536DFEC" w14:textId="77777777" w:rsidTr="005620BF">
        <w:trPr>
          <w:jc w:val="center"/>
        </w:trPr>
        <w:tc>
          <w:tcPr>
            <w:tcW w:w="0" w:type="auto"/>
            <w:vAlign w:val="center"/>
          </w:tcPr>
          <w:p w14:paraId="7D5799D6" w14:textId="5AEB47F5" w:rsidR="005073FC" w:rsidRPr="00DE04D7" w:rsidRDefault="005073FC" w:rsidP="005073FC">
            <w:pPr>
              <w:pStyle w:val="Tablebody"/>
              <w:autoSpaceDE w:val="0"/>
              <w:autoSpaceDN w:val="0"/>
              <w:adjustRightInd w:val="0"/>
              <w:jc w:val="center"/>
              <w:rPr>
                <w:color w:val="000000" w:themeColor="text1"/>
              </w:rPr>
            </w:pPr>
            <w:r w:rsidRPr="00DE04D7">
              <w:rPr>
                <w:szCs w:val="24"/>
              </w:rPr>
              <w:t>NC</w:t>
            </w:r>
          </w:p>
        </w:tc>
        <w:tc>
          <w:tcPr>
            <w:tcW w:w="1593" w:type="dxa"/>
            <w:vAlign w:val="center"/>
          </w:tcPr>
          <w:p w14:paraId="24B5A9CB" w14:textId="57A3963A" w:rsidR="005073FC" w:rsidRPr="00DE04D7" w:rsidRDefault="005073FC" w:rsidP="005073FC">
            <w:pPr>
              <w:pStyle w:val="Tablebody"/>
              <w:autoSpaceDE w:val="0"/>
              <w:autoSpaceDN w:val="0"/>
              <w:adjustRightInd w:val="0"/>
              <w:jc w:val="center"/>
              <w:rPr>
                <w:color w:val="000000" w:themeColor="text1"/>
              </w:rPr>
            </w:pPr>
            <w:r w:rsidRPr="00DE04D7">
              <w:rPr>
                <w:szCs w:val="24"/>
              </w:rPr>
              <w:t>800</w:t>
            </w:r>
          </w:p>
        </w:tc>
        <w:tc>
          <w:tcPr>
            <w:tcW w:w="1593" w:type="dxa"/>
            <w:vAlign w:val="center"/>
          </w:tcPr>
          <w:p w14:paraId="683F9EBF" w14:textId="0E3AB449" w:rsidR="005073FC" w:rsidRPr="00DE04D7" w:rsidRDefault="005073FC" w:rsidP="005073FC">
            <w:pPr>
              <w:pStyle w:val="Tablebody"/>
              <w:autoSpaceDE w:val="0"/>
              <w:autoSpaceDN w:val="0"/>
              <w:adjustRightInd w:val="0"/>
              <w:jc w:val="center"/>
              <w:rPr>
                <w:color w:val="000000" w:themeColor="text1"/>
              </w:rPr>
            </w:pPr>
            <w:r w:rsidRPr="00DE04D7">
              <w:rPr>
                <w:szCs w:val="24"/>
              </w:rPr>
              <w:t>1600</w:t>
            </w:r>
          </w:p>
        </w:tc>
        <w:tc>
          <w:tcPr>
            <w:tcW w:w="1588" w:type="dxa"/>
            <w:vAlign w:val="center"/>
          </w:tcPr>
          <w:p w14:paraId="6BB9E298" w14:textId="4D1C856C" w:rsidR="005073FC" w:rsidRPr="00DE04D7" w:rsidRDefault="005073FC" w:rsidP="005073FC">
            <w:pPr>
              <w:pStyle w:val="Tablebody"/>
              <w:autoSpaceDE w:val="0"/>
              <w:autoSpaceDN w:val="0"/>
              <w:adjustRightInd w:val="0"/>
              <w:jc w:val="center"/>
              <w:rPr>
                <w:color w:val="000000" w:themeColor="text1"/>
              </w:rPr>
            </w:pPr>
            <w:r w:rsidRPr="00DE04D7">
              <w:rPr>
                <w:szCs w:val="24"/>
              </w:rPr>
              <w:t>2500</w:t>
            </w:r>
          </w:p>
        </w:tc>
      </w:tr>
      <w:tr w:rsidR="005073FC" w:rsidRPr="00DE04D7" w14:paraId="10C4731A" w14:textId="77777777" w:rsidTr="005620BF">
        <w:trPr>
          <w:jc w:val="center"/>
        </w:trPr>
        <w:tc>
          <w:tcPr>
            <w:tcW w:w="0" w:type="auto"/>
            <w:vAlign w:val="center"/>
          </w:tcPr>
          <w:p w14:paraId="35394092" w14:textId="29F71871" w:rsidR="005073FC" w:rsidRPr="00DE04D7" w:rsidRDefault="005073FC" w:rsidP="005073FC">
            <w:pPr>
              <w:pStyle w:val="Tablebody"/>
              <w:autoSpaceDE w:val="0"/>
              <w:autoSpaceDN w:val="0"/>
              <w:adjustRightInd w:val="0"/>
              <w:jc w:val="center"/>
              <w:rPr>
                <w:color w:val="000000" w:themeColor="text1"/>
              </w:rPr>
            </w:pPr>
            <w:r w:rsidRPr="00DE04D7">
              <w:rPr>
                <w:szCs w:val="24"/>
              </w:rPr>
              <w:t>SD</w:t>
            </w:r>
          </w:p>
        </w:tc>
        <w:tc>
          <w:tcPr>
            <w:tcW w:w="1593" w:type="dxa"/>
            <w:vAlign w:val="center"/>
          </w:tcPr>
          <w:p w14:paraId="706EE0BA" w14:textId="422F42E4" w:rsidR="005073FC" w:rsidRPr="00DE04D7" w:rsidRDefault="005073FC" w:rsidP="005073FC">
            <w:pPr>
              <w:pStyle w:val="Tablebody"/>
              <w:autoSpaceDE w:val="0"/>
              <w:autoSpaceDN w:val="0"/>
              <w:adjustRightInd w:val="0"/>
              <w:jc w:val="center"/>
              <w:rPr>
                <w:color w:val="000000" w:themeColor="text1"/>
              </w:rPr>
            </w:pPr>
            <w:r w:rsidRPr="00DE04D7">
              <w:rPr>
                <w:szCs w:val="24"/>
              </w:rPr>
              <w:t>250</w:t>
            </w:r>
          </w:p>
        </w:tc>
        <w:tc>
          <w:tcPr>
            <w:tcW w:w="1593" w:type="dxa"/>
            <w:vAlign w:val="center"/>
          </w:tcPr>
          <w:p w14:paraId="68B0288B" w14:textId="0DE19109" w:rsidR="005073FC" w:rsidRPr="00DE04D7" w:rsidRDefault="005073FC" w:rsidP="005073FC">
            <w:pPr>
              <w:pStyle w:val="Tablebody"/>
              <w:autoSpaceDE w:val="0"/>
              <w:autoSpaceDN w:val="0"/>
              <w:adjustRightInd w:val="0"/>
              <w:jc w:val="center"/>
              <w:rPr>
                <w:color w:val="000000" w:themeColor="text1"/>
              </w:rPr>
            </w:pPr>
            <w:r w:rsidRPr="00DE04D7">
              <w:rPr>
                <w:szCs w:val="24"/>
              </w:rPr>
              <w:t>475</w:t>
            </w:r>
          </w:p>
        </w:tc>
        <w:tc>
          <w:tcPr>
            <w:tcW w:w="1588" w:type="dxa"/>
            <w:vAlign w:val="center"/>
          </w:tcPr>
          <w:p w14:paraId="491048C4" w14:textId="0B499B40" w:rsidR="005073FC" w:rsidRPr="00DE04D7" w:rsidRDefault="005073FC" w:rsidP="005073FC">
            <w:pPr>
              <w:pStyle w:val="Tablebody"/>
              <w:autoSpaceDE w:val="0"/>
              <w:autoSpaceDN w:val="0"/>
              <w:adjustRightInd w:val="0"/>
              <w:jc w:val="center"/>
              <w:rPr>
                <w:color w:val="000000" w:themeColor="text1"/>
              </w:rPr>
            </w:pPr>
            <w:r w:rsidRPr="00DE04D7">
              <w:rPr>
                <w:szCs w:val="24"/>
              </w:rPr>
              <w:t>800</w:t>
            </w:r>
          </w:p>
        </w:tc>
      </w:tr>
      <w:tr w:rsidR="005073FC" w:rsidRPr="00DE04D7" w14:paraId="032CDCA5" w14:textId="77777777" w:rsidTr="005620BF">
        <w:trPr>
          <w:jc w:val="center"/>
        </w:trPr>
        <w:tc>
          <w:tcPr>
            <w:tcW w:w="0" w:type="auto"/>
            <w:vAlign w:val="center"/>
          </w:tcPr>
          <w:p w14:paraId="5B807580" w14:textId="52CE2BE2" w:rsidR="005073FC" w:rsidRPr="00DE04D7" w:rsidRDefault="005073FC" w:rsidP="005073FC">
            <w:pPr>
              <w:pStyle w:val="Tablebody"/>
              <w:autoSpaceDE w:val="0"/>
              <w:autoSpaceDN w:val="0"/>
              <w:adjustRightInd w:val="0"/>
              <w:jc w:val="center"/>
              <w:rPr>
                <w:color w:val="000000" w:themeColor="text1"/>
              </w:rPr>
            </w:pPr>
            <w:r w:rsidRPr="00DE04D7">
              <w:rPr>
                <w:szCs w:val="24"/>
              </w:rPr>
              <w:t>DL</w:t>
            </w:r>
          </w:p>
        </w:tc>
        <w:tc>
          <w:tcPr>
            <w:tcW w:w="1593" w:type="dxa"/>
            <w:vAlign w:val="center"/>
          </w:tcPr>
          <w:p w14:paraId="6A288D28" w14:textId="1949EC98" w:rsidR="005073FC" w:rsidRPr="00DE04D7" w:rsidRDefault="005073FC" w:rsidP="005073FC">
            <w:pPr>
              <w:pStyle w:val="Tablebody"/>
              <w:autoSpaceDE w:val="0"/>
              <w:autoSpaceDN w:val="0"/>
              <w:adjustRightInd w:val="0"/>
              <w:jc w:val="center"/>
              <w:rPr>
                <w:color w:val="000000" w:themeColor="text1"/>
              </w:rPr>
            </w:pPr>
            <w:r w:rsidRPr="00DE04D7">
              <w:rPr>
                <w:szCs w:val="24"/>
              </w:rPr>
              <w:t>50</w:t>
            </w:r>
          </w:p>
        </w:tc>
        <w:tc>
          <w:tcPr>
            <w:tcW w:w="1593" w:type="dxa"/>
            <w:vAlign w:val="center"/>
          </w:tcPr>
          <w:p w14:paraId="30BC39AF" w14:textId="22DF9ECB" w:rsidR="005073FC" w:rsidRPr="00DE04D7" w:rsidRDefault="005073FC" w:rsidP="005073FC">
            <w:pPr>
              <w:pStyle w:val="Tablebody"/>
              <w:autoSpaceDE w:val="0"/>
              <w:autoSpaceDN w:val="0"/>
              <w:adjustRightInd w:val="0"/>
              <w:jc w:val="center"/>
              <w:rPr>
                <w:color w:val="000000" w:themeColor="text1"/>
              </w:rPr>
            </w:pPr>
            <w:r w:rsidRPr="00DE04D7">
              <w:rPr>
                <w:szCs w:val="24"/>
              </w:rPr>
              <w:t>60</w:t>
            </w:r>
          </w:p>
        </w:tc>
        <w:tc>
          <w:tcPr>
            <w:tcW w:w="1588" w:type="dxa"/>
            <w:vAlign w:val="center"/>
          </w:tcPr>
          <w:p w14:paraId="3FFDB59B" w14:textId="5E03AFE3" w:rsidR="005073FC" w:rsidRPr="00DE04D7" w:rsidRDefault="005073FC" w:rsidP="005073FC">
            <w:pPr>
              <w:pStyle w:val="Tablebody"/>
              <w:autoSpaceDE w:val="0"/>
              <w:autoSpaceDN w:val="0"/>
              <w:adjustRightInd w:val="0"/>
              <w:jc w:val="center"/>
              <w:rPr>
                <w:color w:val="000000" w:themeColor="text1"/>
              </w:rPr>
            </w:pPr>
            <w:r w:rsidRPr="00DE04D7">
              <w:rPr>
                <w:szCs w:val="24"/>
              </w:rPr>
              <w:t>60</w:t>
            </w:r>
          </w:p>
        </w:tc>
      </w:tr>
    </w:tbl>
    <w:p w14:paraId="184A6383" w14:textId="77777777" w:rsidR="005073FC" w:rsidRPr="00DE04D7" w:rsidRDefault="005073FC" w:rsidP="002C226F">
      <w:pPr>
        <w:pStyle w:val="Note"/>
        <w:autoSpaceDE w:val="0"/>
        <w:autoSpaceDN w:val="0"/>
        <w:adjustRightInd w:val="0"/>
        <w:spacing w:before="120" w:line="240" w:lineRule="atLeast"/>
        <w:rPr>
          <w:szCs w:val="24"/>
        </w:rPr>
      </w:pPr>
      <w:r w:rsidRPr="00DE04D7">
        <w:rPr>
          <w:szCs w:val="24"/>
        </w:rPr>
        <w:t>NOTE 2</w:t>
      </w:r>
      <w:r w:rsidRPr="00DE04D7">
        <w:rPr>
          <w:szCs w:val="24"/>
        </w:rPr>
        <w:tab/>
        <w:t xml:space="preserve">When performance factors are used according to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4.3</w:t>
      </w:r>
      <w:r w:rsidRPr="00DE04D7">
        <w:rPr>
          <w:szCs w:val="24"/>
        </w:rPr>
        <w:t xml:space="preserve">(5), the values of </w:t>
      </w:r>
      <w:r w:rsidRPr="00DE04D7">
        <w:rPr>
          <w:i/>
          <w:szCs w:val="24"/>
        </w:rPr>
        <w:t>γ</w:t>
      </w:r>
      <w:r w:rsidRPr="00DE04D7">
        <w:rPr>
          <w:szCs w:val="24"/>
          <w:vertAlign w:val="subscript"/>
        </w:rPr>
        <w:t>LS,CC</w:t>
      </w:r>
      <w:r w:rsidRPr="00DE04D7">
        <w:rPr>
          <w:szCs w:val="24"/>
        </w:rPr>
        <w:t xml:space="preserve"> are those given in </w:t>
      </w:r>
      <w:r w:rsidRPr="00DE04D7">
        <w:rPr>
          <w:rStyle w:val="citetbl"/>
          <w:szCs w:val="24"/>
          <w:shd w:val="clear" w:color="auto" w:fill="auto"/>
        </w:rPr>
        <w:t>Table 4.4</w:t>
      </w:r>
      <w:r w:rsidRPr="00DE04D7">
        <w:rPr>
          <w:szCs w:val="24"/>
        </w:rPr>
        <w:t xml:space="preserve"> (NDP), unless the relevant Authorities or the National Annex give different values for use in a country.</w:t>
      </w:r>
    </w:p>
    <w:p w14:paraId="78D866F6" w14:textId="77777777" w:rsidR="005073FC" w:rsidRPr="00DE04D7" w:rsidRDefault="005073FC">
      <w:pPr>
        <w:pStyle w:val="Tabletitle"/>
        <w:autoSpaceDE w:val="0"/>
        <w:autoSpaceDN w:val="0"/>
        <w:adjustRightInd w:val="0"/>
        <w:outlineLvl w:val="0"/>
        <w:rPr>
          <w:szCs w:val="24"/>
        </w:rPr>
      </w:pPr>
      <w:bookmarkStart w:id="28" w:name="_Toc101534660"/>
      <w:bookmarkStart w:id="29" w:name="_Toc102032993"/>
      <w:bookmarkStart w:id="30" w:name="_Toc102050917"/>
      <w:r w:rsidRPr="00DE04D7">
        <w:rPr>
          <w:szCs w:val="24"/>
        </w:rPr>
        <w:t>Table 4.4 (NDP) — Performance factors</w:t>
      </w:r>
      <w:bookmarkEnd w:id="28"/>
      <w:bookmarkEnd w:id="29"/>
      <w:bookmarkEnd w:id="30"/>
    </w:p>
    <w:tbl>
      <w:tblPr>
        <w:tblStyle w:val="TableGrid"/>
        <w:tblW w:w="0" w:type="auto"/>
        <w:jc w:val="center"/>
        <w:tblLook w:val="04A0" w:firstRow="1" w:lastRow="0" w:firstColumn="1" w:lastColumn="0" w:noHBand="0" w:noVBand="1"/>
      </w:tblPr>
      <w:tblGrid>
        <w:gridCol w:w="1309"/>
        <w:gridCol w:w="1588"/>
        <w:gridCol w:w="1588"/>
        <w:gridCol w:w="1588"/>
      </w:tblGrid>
      <w:tr w:rsidR="005073FC" w:rsidRPr="00DE04D7" w14:paraId="2BF9AEF0" w14:textId="77777777" w:rsidTr="006428C1">
        <w:trPr>
          <w:jc w:val="center"/>
        </w:trPr>
        <w:tc>
          <w:tcPr>
            <w:tcW w:w="0" w:type="auto"/>
            <w:vMerge w:val="restart"/>
            <w:vAlign w:val="center"/>
          </w:tcPr>
          <w:p w14:paraId="223E520C" w14:textId="53FAD6D8" w:rsidR="005073FC" w:rsidRPr="00DE04D7" w:rsidRDefault="005073FC" w:rsidP="005073FC">
            <w:pPr>
              <w:pStyle w:val="Tableheader"/>
              <w:autoSpaceDE w:val="0"/>
              <w:autoSpaceDN w:val="0"/>
              <w:adjustRightInd w:val="0"/>
              <w:jc w:val="center"/>
              <w:rPr>
                <w:b/>
                <w:bCs/>
                <w:color w:val="000000" w:themeColor="text1"/>
              </w:rPr>
            </w:pPr>
            <w:r w:rsidRPr="00DE04D7">
              <w:rPr>
                <w:b/>
                <w:szCs w:val="24"/>
              </w:rPr>
              <w:t>Limit State</w:t>
            </w:r>
          </w:p>
        </w:tc>
        <w:tc>
          <w:tcPr>
            <w:tcW w:w="4764" w:type="dxa"/>
            <w:gridSpan w:val="3"/>
            <w:vAlign w:val="center"/>
          </w:tcPr>
          <w:p w14:paraId="4BDE5898" w14:textId="7F472AE2" w:rsidR="005073FC" w:rsidRPr="00DE04D7" w:rsidRDefault="005073FC" w:rsidP="005073FC">
            <w:pPr>
              <w:pStyle w:val="Tableheader"/>
              <w:autoSpaceDE w:val="0"/>
              <w:autoSpaceDN w:val="0"/>
              <w:adjustRightInd w:val="0"/>
              <w:jc w:val="center"/>
              <w:rPr>
                <w:b/>
                <w:bCs/>
                <w:color w:val="000000" w:themeColor="text1"/>
              </w:rPr>
            </w:pPr>
            <w:r w:rsidRPr="00DE04D7">
              <w:rPr>
                <w:b/>
                <w:szCs w:val="24"/>
              </w:rPr>
              <w:t>Consequence class</w:t>
            </w:r>
          </w:p>
        </w:tc>
      </w:tr>
      <w:tr w:rsidR="005073FC" w:rsidRPr="00DE04D7" w14:paraId="4BABFC92" w14:textId="77777777" w:rsidTr="005620BF">
        <w:trPr>
          <w:jc w:val="center"/>
        </w:trPr>
        <w:tc>
          <w:tcPr>
            <w:tcW w:w="0" w:type="auto"/>
            <w:vMerge/>
            <w:vAlign w:val="center"/>
          </w:tcPr>
          <w:p w14:paraId="24B9005C" w14:textId="77777777" w:rsidR="005073FC" w:rsidRPr="00DE04D7" w:rsidRDefault="005073FC" w:rsidP="005073FC">
            <w:pPr>
              <w:pStyle w:val="Tableheader"/>
              <w:jc w:val="center"/>
            </w:pPr>
          </w:p>
        </w:tc>
        <w:tc>
          <w:tcPr>
            <w:tcW w:w="1588" w:type="dxa"/>
            <w:vAlign w:val="bottom"/>
          </w:tcPr>
          <w:p w14:paraId="684F94B9" w14:textId="0A1E8B7D" w:rsidR="005073FC" w:rsidRPr="00DE04D7" w:rsidRDefault="005073FC" w:rsidP="005073FC">
            <w:pPr>
              <w:pStyle w:val="Tableheader"/>
              <w:autoSpaceDE w:val="0"/>
              <w:autoSpaceDN w:val="0"/>
              <w:adjustRightInd w:val="0"/>
              <w:jc w:val="center"/>
              <w:rPr>
                <w:color w:val="000000" w:themeColor="text1"/>
              </w:rPr>
            </w:pPr>
            <w:r w:rsidRPr="00DE04D7">
              <w:rPr>
                <w:szCs w:val="24"/>
              </w:rPr>
              <w:t>CC1</w:t>
            </w:r>
          </w:p>
        </w:tc>
        <w:tc>
          <w:tcPr>
            <w:tcW w:w="1588" w:type="dxa"/>
            <w:vAlign w:val="bottom"/>
          </w:tcPr>
          <w:p w14:paraId="50096C1A" w14:textId="5F40217E" w:rsidR="005073FC" w:rsidRPr="00DE04D7" w:rsidRDefault="005073FC" w:rsidP="005073FC">
            <w:pPr>
              <w:pStyle w:val="Tableheader"/>
              <w:autoSpaceDE w:val="0"/>
              <w:autoSpaceDN w:val="0"/>
              <w:adjustRightInd w:val="0"/>
              <w:jc w:val="center"/>
              <w:rPr>
                <w:color w:val="000000" w:themeColor="text1"/>
              </w:rPr>
            </w:pPr>
            <w:r w:rsidRPr="00DE04D7">
              <w:rPr>
                <w:szCs w:val="24"/>
              </w:rPr>
              <w:t>CC2</w:t>
            </w:r>
          </w:p>
        </w:tc>
        <w:tc>
          <w:tcPr>
            <w:tcW w:w="1588" w:type="dxa"/>
            <w:vAlign w:val="bottom"/>
          </w:tcPr>
          <w:p w14:paraId="1484F4B2" w14:textId="5BC9062C" w:rsidR="005073FC" w:rsidRPr="00DE04D7" w:rsidRDefault="005073FC" w:rsidP="005073FC">
            <w:pPr>
              <w:pStyle w:val="Tableheader"/>
              <w:autoSpaceDE w:val="0"/>
              <w:autoSpaceDN w:val="0"/>
              <w:adjustRightInd w:val="0"/>
              <w:jc w:val="center"/>
              <w:rPr>
                <w:color w:val="000000" w:themeColor="text1"/>
              </w:rPr>
            </w:pPr>
            <w:r w:rsidRPr="00DE04D7">
              <w:rPr>
                <w:szCs w:val="24"/>
              </w:rPr>
              <w:t>CC3</w:t>
            </w:r>
          </w:p>
        </w:tc>
      </w:tr>
      <w:tr w:rsidR="005073FC" w:rsidRPr="00DE04D7" w14:paraId="22C5D4C9" w14:textId="77777777" w:rsidTr="005620BF">
        <w:trPr>
          <w:jc w:val="center"/>
        </w:trPr>
        <w:tc>
          <w:tcPr>
            <w:tcW w:w="0" w:type="auto"/>
            <w:vAlign w:val="center"/>
          </w:tcPr>
          <w:p w14:paraId="200557D0" w14:textId="6715DC07" w:rsidR="005073FC" w:rsidRPr="00DE04D7" w:rsidRDefault="005073FC" w:rsidP="005073FC">
            <w:pPr>
              <w:pStyle w:val="Tablebody"/>
              <w:autoSpaceDE w:val="0"/>
              <w:autoSpaceDN w:val="0"/>
              <w:adjustRightInd w:val="0"/>
              <w:jc w:val="center"/>
              <w:rPr>
                <w:color w:val="000000" w:themeColor="text1"/>
              </w:rPr>
            </w:pPr>
            <w:r w:rsidRPr="00DE04D7">
              <w:rPr>
                <w:szCs w:val="24"/>
              </w:rPr>
              <w:t>NC</w:t>
            </w:r>
          </w:p>
        </w:tc>
        <w:tc>
          <w:tcPr>
            <w:tcW w:w="1588" w:type="dxa"/>
            <w:vAlign w:val="center"/>
          </w:tcPr>
          <w:p w14:paraId="08069A30" w14:textId="06A01C41" w:rsidR="005073FC" w:rsidRPr="00DE04D7" w:rsidRDefault="005073FC" w:rsidP="005073FC">
            <w:pPr>
              <w:pStyle w:val="Tablebody"/>
              <w:autoSpaceDE w:val="0"/>
              <w:autoSpaceDN w:val="0"/>
              <w:adjustRightInd w:val="0"/>
              <w:jc w:val="center"/>
              <w:rPr>
                <w:color w:val="000000" w:themeColor="text1"/>
              </w:rPr>
            </w:pPr>
            <w:r w:rsidRPr="00DE04D7">
              <w:rPr>
                <w:szCs w:val="24"/>
              </w:rPr>
              <w:t>1,2</w:t>
            </w:r>
          </w:p>
        </w:tc>
        <w:tc>
          <w:tcPr>
            <w:tcW w:w="1588" w:type="dxa"/>
            <w:vAlign w:val="center"/>
          </w:tcPr>
          <w:p w14:paraId="0055CBD4" w14:textId="674DAA60" w:rsidR="005073FC" w:rsidRPr="00DE04D7" w:rsidRDefault="005073FC" w:rsidP="005073FC">
            <w:pPr>
              <w:pStyle w:val="Tablebody"/>
              <w:autoSpaceDE w:val="0"/>
              <w:autoSpaceDN w:val="0"/>
              <w:adjustRightInd w:val="0"/>
              <w:jc w:val="center"/>
              <w:rPr>
                <w:color w:val="000000" w:themeColor="text1"/>
              </w:rPr>
            </w:pPr>
            <w:r w:rsidRPr="00DE04D7">
              <w:rPr>
                <w:szCs w:val="24"/>
              </w:rPr>
              <w:t>1,5</w:t>
            </w:r>
          </w:p>
        </w:tc>
        <w:tc>
          <w:tcPr>
            <w:tcW w:w="1588" w:type="dxa"/>
            <w:vAlign w:val="center"/>
          </w:tcPr>
          <w:p w14:paraId="767933D1" w14:textId="5599D011" w:rsidR="005073FC" w:rsidRPr="00DE04D7" w:rsidRDefault="005073FC" w:rsidP="005073FC">
            <w:pPr>
              <w:pStyle w:val="Tablebody"/>
              <w:autoSpaceDE w:val="0"/>
              <w:autoSpaceDN w:val="0"/>
              <w:adjustRightInd w:val="0"/>
              <w:jc w:val="center"/>
              <w:rPr>
                <w:color w:val="000000" w:themeColor="text1"/>
              </w:rPr>
            </w:pPr>
            <w:r w:rsidRPr="00DE04D7">
              <w:rPr>
                <w:szCs w:val="24"/>
              </w:rPr>
              <w:t>1,8</w:t>
            </w:r>
          </w:p>
        </w:tc>
      </w:tr>
      <w:tr w:rsidR="005073FC" w:rsidRPr="00DE04D7" w14:paraId="677F6A59" w14:textId="77777777" w:rsidTr="005620BF">
        <w:trPr>
          <w:jc w:val="center"/>
        </w:trPr>
        <w:tc>
          <w:tcPr>
            <w:tcW w:w="0" w:type="auto"/>
            <w:vAlign w:val="center"/>
          </w:tcPr>
          <w:p w14:paraId="1A80EEA0" w14:textId="570F171E" w:rsidR="005073FC" w:rsidRPr="00DE04D7" w:rsidRDefault="005073FC" w:rsidP="005073FC">
            <w:pPr>
              <w:pStyle w:val="Tablebody"/>
              <w:autoSpaceDE w:val="0"/>
              <w:autoSpaceDN w:val="0"/>
              <w:adjustRightInd w:val="0"/>
              <w:jc w:val="center"/>
              <w:rPr>
                <w:color w:val="000000" w:themeColor="text1"/>
              </w:rPr>
            </w:pPr>
            <w:r w:rsidRPr="00DE04D7">
              <w:rPr>
                <w:szCs w:val="24"/>
              </w:rPr>
              <w:t>SD</w:t>
            </w:r>
          </w:p>
        </w:tc>
        <w:tc>
          <w:tcPr>
            <w:tcW w:w="1588" w:type="dxa"/>
            <w:vAlign w:val="center"/>
          </w:tcPr>
          <w:p w14:paraId="5F4F2E2A" w14:textId="40CA5361" w:rsidR="005073FC" w:rsidRPr="00DE04D7" w:rsidRDefault="005073FC" w:rsidP="005073FC">
            <w:pPr>
              <w:pStyle w:val="Tablebody"/>
              <w:autoSpaceDE w:val="0"/>
              <w:autoSpaceDN w:val="0"/>
              <w:adjustRightInd w:val="0"/>
              <w:jc w:val="center"/>
              <w:rPr>
                <w:color w:val="000000" w:themeColor="text1"/>
              </w:rPr>
            </w:pPr>
            <w:r w:rsidRPr="00DE04D7">
              <w:rPr>
                <w:szCs w:val="24"/>
              </w:rPr>
              <w:t>0,8</w:t>
            </w:r>
          </w:p>
        </w:tc>
        <w:tc>
          <w:tcPr>
            <w:tcW w:w="1588" w:type="dxa"/>
            <w:vAlign w:val="center"/>
          </w:tcPr>
          <w:p w14:paraId="7BAAEA61" w14:textId="224E9FCD" w:rsidR="005073FC" w:rsidRPr="00DE04D7" w:rsidRDefault="005073FC" w:rsidP="005073FC">
            <w:pPr>
              <w:pStyle w:val="Tablebody"/>
              <w:autoSpaceDE w:val="0"/>
              <w:autoSpaceDN w:val="0"/>
              <w:adjustRightInd w:val="0"/>
              <w:jc w:val="center"/>
              <w:rPr>
                <w:color w:val="000000" w:themeColor="text1"/>
              </w:rPr>
            </w:pPr>
            <w:r w:rsidRPr="00DE04D7">
              <w:rPr>
                <w:szCs w:val="24"/>
              </w:rPr>
              <w:t>1,0</w:t>
            </w:r>
          </w:p>
        </w:tc>
        <w:tc>
          <w:tcPr>
            <w:tcW w:w="1588" w:type="dxa"/>
            <w:vAlign w:val="center"/>
          </w:tcPr>
          <w:p w14:paraId="66EE855F" w14:textId="0EBF646F" w:rsidR="005073FC" w:rsidRPr="00DE04D7" w:rsidRDefault="005073FC" w:rsidP="005073FC">
            <w:pPr>
              <w:pStyle w:val="Tablebody"/>
              <w:autoSpaceDE w:val="0"/>
              <w:autoSpaceDN w:val="0"/>
              <w:adjustRightInd w:val="0"/>
              <w:jc w:val="center"/>
              <w:rPr>
                <w:color w:val="000000" w:themeColor="text1"/>
              </w:rPr>
            </w:pPr>
            <w:r w:rsidRPr="00DE04D7">
              <w:rPr>
                <w:szCs w:val="24"/>
              </w:rPr>
              <w:t>1,2</w:t>
            </w:r>
          </w:p>
        </w:tc>
      </w:tr>
      <w:tr w:rsidR="005073FC" w:rsidRPr="00DE04D7" w14:paraId="275B2F96" w14:textId="77777777" w:rsidTr="005620BF">
        <w:trPr>
          <w:jc w:val="center"/>
        </w:trPr>
        <w:tc>
          <w:tcPr>
            <w:tcW w:w="0" w:type="auto"/>
            <w:vAlign w:val="center"/>
          </w:tcPr>
          <w:p w14:paraId="1E1FB432" w14:textId="5BC04808" w:rsidR="005073FC" w:rsidRPr="00DE04D7" w:rsidRDefault="005073FC" w:rsidP="005073FC">
            <w:pPr>
              <w:pStyle w:val="Tablebody"/>
              <w:autoSpaceDE w:val="0"/>
              <w:autoSpaceDN w:val="0"/>
              <w:adjustRightInd w:val="0"/>
              <w:jc w:val="center"/>
              <w:rPr>
                <w:color w:val="000000" w:themeColor="text1"/>
              </w:rPr>
            </w:pPr>
            <w:r w:rsidRPr="00DE04D7">
              <w:rPr>
                <w:szCs w:val="24"/>
              </w:rPr>
              <w:t>DL</w:t>
            </w:r>
          </w:p>
        </w:tc>
        <w:tc>
          <w:tcPr>
            <w:tcW w:w="1588" w:type="dxa"/>
            <w:vAlign w:val="center"/>
          </w:tcPr>
          <w:p w14:paraId="4150B02A" w14:textId="35447CFE" w:rsidR="005073FC" w:rsidRPr="00DE04D7" w:rsidRDefault="005073FC" w:rsidP="005073FC">
            <w:pPr>
              <w:pStyle w:val="Tablebody"/>
              <w:autoSpaceDE w:val="0"/>
              <w:autoSpaceDN w:val="0"/>
              <w:adjustRightInd w:val="0"/>
              <w:jc w:val="center"/>
              <w:rPr>
                <w:color w:val="000000" w:themeColor="text1"/>
              </w:rPr>
            </w:pPr>
            <w:r w:rsidRPr="00DE04D7">
              <w:rPr>
                <w:szCs w:val="24"/>
              </w:rPr>
              <w:t>0,4</w:t>
            </w:r>
          </w:p>
        </w:tc>
        <w:tc>
          <w:tcPr>
            <w:tcW w:w="1588" w:type="dxa"/>
            <w:vAlign w:val="center"/>
          </w:tcPr>
          <w:p w14:paraId="4F831878" w14:textId="035D9363" w:rsidR="005073FC" w:rsidRPr="00DE04D7" w:rsidRDefault="005073FC" w:rsidP="005073FC">
            <w:pPr>
              <w:pStyle w:val="Tablebody"/>
              <w:autoSpaceDE w:val="0"/>
              <w:autoSpaceDN w:val="0"/>
              <w:adjustRightInd w:val="0"/>
              <w:jc w:val="center"/>
              <w:rPr>
                <w:color w:val="000000" w:themeColor="text1"/>
              </w:rPr>
            </w:pPr>
            <w:r w:rsidRPr="00DE04D7">
              <w:rPr>
                <w:szCs w:val="24"/>
              </w:rPr>
              <w:t>0,5</w:t>
            </w:r>
          </w:p>
        </w:tc>
        <w:tc>
          <w:tcPr>
            <w:tcW w:w="1588" w:type="dxa"/>
            <w:vAlign w:val="center"/>
          </w:tcPr>
          <w:p w14:paraId="734E8BEE" w14:textId="0533C1FF" w:rsidR="005073FC" w:rsidRPr="00DE04D7" w:rsidRDefault="005073FC" w:rsidP="005073FC">
            <w:pPr>
              <w:pStyle w:val="Tablebody"/>
              <w:autoSpaceDE w:val="0"/>
              <w:autoSpaceDN w:val="0"/>
              <w:adjustRightInd w:val="0"/>
              <w:jc w:val="center"/>
              <w:rPr>
                <w:color w:val="000000" w:themeColor="text1"/>
              </w:rPr>
            </w:pPr>
            <w:r w:rsidRPr="00DE04D7">
              <w:rPr>
                <w:szCs w:val="24"/>
              </w:rPr>
              <w:t>0,5</w:t>
            </w:r>
          </w:p>
        </w:tc>
      </w:tr>
    </w:tbl>
    <w:p w14:paraId="32D793C8" w14:textId="77777777" w:rsidR="005073FC" w:rsidRPr="00DE04D7" w:rsidRDefault="005073FC" w:rsidP="002C226F">
      <w:pPr>
        <w:pStyle w:val="Heading2"/>
        <w:tabs>
          <w:tab w:val="left" w:pos="360"/>
          <w:tab w:val="left" w:pos="400"/>
        </w:tabs>
        <w:autoSpaceDE w:val="0"/>
        <w:autoSpaceDN w:val="0"/>
        <w:adjustRightInd w:val="0"/>
        <w:spacing w:before="240"/>
        <w:rPr>
          <w:rFonts w:eastAsia="Times New Roman"/>
          <w:szCs w:val="24"/>
        </w:rPr>
      </w:pPr>
      <w:bookmarkStart w:id="31" w:name="_Toc102050918"/>
      <w:r w:rsidRPr="00DE04D7">
        <w:rPr>
          <w:rFonts w:eastAsia="Times New Roman"/>
          <w:szCs w:val="24"/>
        </w:rPr>
        <w:t>Compliance criteria</w:t>
      </w:r>
      <w:bookmarkEnd w:id="31"/>
    </w:p>
    <w:p w14:paraId="134D23FE"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For new geotechnical systems, the relevant requirements of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4.4</w:t>
      </w:r>
      <w:r w:rsidRPr="00DE04D7">
        <w:rPr>
          <w:szCs w:val="24"/>
        </w:rPr>
        <w:t>, should be applied.</w:t>
      </w:r>
    </w:p>
    <w:p w14:paraId="116A93EE"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For new geotechnical structures, to satisfy the performance requirements, non-exceedance of the SD limit state should be verified according to the relevant clauses of the present standard.</w:t>
      </w:r>
    </w:p>
    <w:p w14:paraId="40B9BDF8"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 xml:space="preserve">For existing geotechnical systems, the relevant clauses of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3</w:t>
      </w:r>
      <w:r w:rsidRPr="00DE04D7">
        <w:rPr>
          <w:szCs w:val="24"/>
          <w:vertAlign w:val="superscript"/>
        </w:rPr>
        <w:t>1</w:t>
      </w:r>
      <w:r w:rsidRPr="00DE04D7">
        <w:rPr>
          <w:szCs w:val="24"/>
        </w:rPr>
        <w:t xml:space="preserve"> should be applied.</w:t>
      </w:r>
    </w:p>
    <w:p w14:paraId="30B9A8E3" w14:textId="77777777" w:rsidR="005073FC" w:rsidRPr="00DE04D7" w:rsidRDefault="005073FC">
      <w:pPr>
        <w:pStyle w:val="BodyText"/>
        <w:autoSpaceDE w:val="0"/>
        <w:autoSpaceDN w:val="0"/>
        <w:adjustRightInd w:val="0"/>
        <w:rPr>
          <w:szCs w:val="24"/>
        </w:rPr>
      </w:pPr>
      <w:r w:rsidRPr="00DE04D7">
        <w:rPr>
          <w:szCs w:val="24"/>
          <w:vertAlign w:val="superscript"/>
        </w:rPr>
        <w:t>1</w:t>
      </w:r>
      <w:r w:rsidRPr="00DE04D7">
        <w:rPr>
          <w:szCs w:val="24"/>
        </w:rPr>
        <w:t xml:space="preserve"> Under development.</w:t>
      </w:r>
    </w:p>
    <w:p w14:paraId="5D90E57A" w14:textId="77777777" w:rsidR="005073FC" w:rsidRPr="00DE04D7" w:rsidRDefault="005073FC">
      <w:pPr>
        <w:pStyle w:val="BodyText"/>
        <w:autoSpaceDE w:val="0"/>
        <w:autoSpaceDN w:val="0"/>
        <w:adjustRightInd w:val="0"/>
        <w:rPr>
          <w:szCs w:val="24"/>
        </w:rPr>
      </w:pPr>
      <w:r w:rsidRPr="00DE04D7">
        <w:rPr>
          <w:szCs w:val="24"/>
        </w:rPr>
        <w:t>(4)</w:t>
      </w:r>
      <w:r w:rsidRPr="00DE04D7">
        <w:rPr>
          <w:szCs w:val="24"/>
        </w:rPr>
        <w:tab/>
        <w:t>For existing geotechnical structures, to satisfy the performance requirements, non-exceedance of the NC limit state should be verified according to the relevant clauses of the present standard.</w:t>
      </w:r>
    </w:p>
    <w:p w14:paraId="1AC0716F" w14:textId="77777777" w:rsidR="005073FC" w:rsidRPr="00DE04D7" w:rsidRDefault="005073FC">
      <w:pPr>
        <w:pStyle w:val="Heading2"/>
        <w:tabs>
          <w:tab w:val="left" w:pos="360"/>
          <w:tab w:val="left" w:pos="400"/>
        </w:tabs>
        <w:autoSpaceDE w:val="0"/>
        <w:autoSpaceDN w:val="0"/>
        <w:adjustRightInd w:val="0"/>
        <w:rPr>
          <w:rFonts w:eastAsia="Times New Roman"/>
          <w:szCs w:val="24"/>
        </w:rPr>
      </w:pPr>
      <w:bookmarkStart w:id="32" w:name="_Toc102050919"/>
      <w:r w:rsidRPr="00DE04D7">
        <w:rPr>
          <w:rFonts w:eastAsia="Times New Roman"/>
          <w:szCs w:val="24"/>
        </w:rPr>
        <w:t>Methods of analysis</w:t>
      </w:r>
      <w:bookmarkEnd w:id="32"/>
    </w:p>
    <w:p w14:paraId="63CC6951"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The seismic action effects should be calculated using either a) or b):</w:t>
      </w:r>
    </w:p>
    <w:p w14:paraId="33F138E5" w14:textId="77777777" w:rsidR="005073FC" w:rsidRPr="00DE04D7" w:rsidRDefault="005073FC">
      <w:pPr>
        <w:pStyle w:val="ListNumber1"/>
        <w:autoSpaceDE w:val="0"/>
        <w:autoSpaceDN w:val="0"/>
        <w:adjustRightInd w:val="0"/>
        <w:rPr>
          <w:szCs w:val="24"/>
          <w:lang w:val="en-GB"/>
        </w:rPr>
      </w:pPr>
      <w:r w:rsidRPr="00DE04D7">
        <w:rPr>
          <w:szCs w:val="24"/>
          <w:lang w:val="en-GB"/>
        </w:rPr>
        <w:t>a)</w:t>
      </w:r>
      <w:r w:rsidRPr="00DE04D7">
        <w:rPr>
          <w:szCs w:val="24"/>
          <w:lang w:val="en-GB"/>
        </w:rPr>
        <w:tab/>
        <w:t>a force-based approach;</w:t>
      </w:r>
    </w:p>
    <w:p w14:paraId="48207552" w14:textId="77777777" w:rsidR="005073FC" w:rsidRPr="00DE04D7" w:rsidRDefault="005073FC">
      <w:pPr>
        <w:pStyle w:val="ListNumber1"/>
        <w:autoSpaceDE w:val="0"/>
        <w:autoSpaceDN w:val="0"/>
        <w:adjustRightInd w:val="0"/>
        <w:rPr>
          <w:szCs w:val="24"/>
          <w:lang w:val="en-GB"/>
        </w:rPr>
      </w:pPr>
      <w:r w:rsidRPr="00DE04D7">
        <w:rPr>
          <w:szCs w:val="24"/>
          <w:lang w:val="en-GB"/>
        </w:rPr>
        <w:t>b)</w:t>
      </w:r>
      <w:r w:rsidRPr="00DE04D7">
        <w:rPr>
          <w:szCs w:val="24"/>
          <w:lang w:val="en-GB"/>
        </w:rPr>
        <w:tab/>
        <w:t>a displacement-based approach.</w:t>
      </w:r>
    </w:p>
    <w:p w14:paraId="2041933F"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In the force-based approach, compliance should be checked in terms of generalised stresses.</w:t>
      </w:r>
    </w:p>
    <w:p w14:paraId="0EBAA42B"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In the displacement-based approach, compliance should be checked by comparison of calculated permanent displacements to acceptable ones.</w:t>
      </w:r>
    </w:p>
    <w:p w14:paraId="2938B5A7" w14:textId="77777777" w:rsidR="005073FC" w:rsidRPr="00DE04D7" w:rsidRDefault="005073FC">
      <w:pPr>
        <w:pStyle w:val="Note"/>
        <w:autoSpaceDE w:val="0"/>
        <w:autoSpaceDN w:val="0"/>
        <w:adjustRightInd w:val="0"/>
        <w:spacing w:line="240" w:lineRule="atLeast"/>
        <w:rPr>
          <w:szCs w:val="24"/>
        </w:rPr>
      </w:pPr>
      <w:r w:rsidRPr="00DE04D7">
        <w:rPr>
          <w:szCs w:val="24"/>
        </w:rPr>
        <w:t>NOTE 1</w:t>
      </w:r>
      <w:r w:rsidRPr="00DE04D7">
        <w:rPr>
          <w:szCs w:val="24"/>
        </w:rPr>
        <w:tab/>
        <w:t>The values of the acceptable displacements can be agreed for a specific project by the relevant parties.</w:t>
      </w:r>
    </w:p>
    <w:p w14:paraId="7F9D8BB3" w14:textId="77777777" w:rsidR="005073FC" w:rsidRPr="00DE04D7" w:rsidRDefault="005073FC">
      <w:pPr>
        <w:pStyle w:val="Note"/>
        <w:autoSpaceDE w:val="0"/>
        <w:autoSpaceDN w:val="0"/>
        <w:adjustRightInd w:val="0"/>
        <w:spacing w:line="240" w:lineRule="atLeast"/>
        <w:rPr>
          <w:szCs w:val="24"/>
        </w:rPr>
      </w:pPr>
      <w:r w:rsidRPr="00DE04D7">
        <w:rPr>
          <w:szCs w:val="24"/>
        </w:rPr>
        <w:t>NOTE 2</w:t>
      </w:r>
      <w:r w:rsidRPr="00DE04D7">
        <w:rPr>
          <w:szCs w:val="24"/>
        </w:rPr>
        <w:tab/>
        <w:t>The permanent displacements values and the eventual application of a safety factor are considered in accordance with the calculation models.</w:t>
      </w:r>
    </w:p>
    <w:p w14:paraId="5A054F88" w14:textId="77777777" w:rsidR="005073FC" w:rsidRPr="00DE04D7" w:rsidRDefault="005073FC">
      <w:pPr>
        <w:pStyle w:val="Heading2"/>
        <w:tabs>
          <w:tab w:val="left" w:pos="360"/>
          <w:tab w:val="left" w:pos="400"/>
        </w:tabs>
        <w:autoSpaceDE w:val="0"/>
        <w:autoSpaceDN w:val="0"/>
        <w:adjustRightInd w:val="0"/>
        <w:rPr>
          <w:rFonts w:eastAsia="Times New Roman"/>
          <w:szCs w:val="24"/>
        </w:rPr>
      </w:pPr>
      <w:bookmarkStart w:id="33" w:name="_Toc102050920"/>
      <w:r w:rsidRPr="00DE04D7">
        <w:rPr>
          <w:rFonts w:eastAsia="Times New Roman"/>
          <w:szCs w:val="24"/>
        </w:rPr>
        <w:t>Verification of seismic performance</w:t>
      </w:r>
      <w:bookmarkEnd w:id="33"/>
    </w:p>
    <w:p w14:paraId="18C8F7D7"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Geotechnical structures and geotechnical systems shall be verified according to </w:t>
      </w:r>
      <w:r w:rsidRPr="00DE04D7">
        <w:rPr>
          <w:rStyle w:val="citeeq"/>
          <w:szCs w:val="24"/>
          <w:shd w:val="clear" w:color="auto" w:fill="auto"/>
        </w:rPr>
        <w:t>Formula (4.1)</w:t>
      </w:r>
      <w:r w:rsidRPr="00DE04D7">
        <w:rPr>
          <w:szCs w:val="24"/>
        </w:rPr>
        <w:t>.</w:t>
      </w:r>
    </w:p>
    <w:p w14:paraId="70D8A801" w14:textId="77777777" w:rsidR="005073FC" w:rsidRPr="00DE04D7" w:rsidRDefault="005073FC">
      <w:pPr>
        <w:pStyle w:val="Formula"/>
        <w:autoSpaceDE w:val="0"/>
        <w:autoSpaceDN w:val="0"/>
        <w:adjustRightInd w:val="0"/>
        <w:rPr>
          <w:szCs w:val="24"/>
        </w:rPr>
      </w:pPr>
      <w:r w:rsidRPr="00DE04D7">
        <w:rPr>
          <w:position w:val="-12"/>
          <w:szCs w:val="24"/>
        </w:rPr>
        <w:object w:dxaOrig="859" w:dyaOrig="360" w14:anchorId="155B8D36">
          <v:shape id="_x0000_i1040" type="#_x0000_t75" style="width:42.75pt;height:18pt" o:ole="">
            <v:imagedata r:id="rId46" o:title=""/>
          </v:shape>
          <o:OLEObject Type="Embed" ProgID="Equation.DSMT4" ShapeID="_x0000_i1040" DrawAspect="Content" ObjectID="_1723891706" r:id="rId47"/>
        </w:object>
      </w:r>
      <w:r w:rsidRPr="00DE04D7">
        <w:rPr>
          <w:szCs w:val="24"/>
        </w:rPr>
        <w:tab/>
        <w:t>(4.1)</w:t>
      </w:r>
    </w:p>
    <w:p w14:paraId="42B21158" w14:textId="77777777" w:rsidR="005073FC" w:rsidRPr="00DE04D7" w:rsidRDefault="005073FC">
      <w:pPr>
        <w:pStyle w:val="BodyText"/>
        <w:autoSpaceDE w:val="0"/>
        <w:autoSpaceDN w:val="0"/>
        <w:adjustRightInd w:val="0"/>
        <w:rPr>
          <w:szCs w:val="24"/>
        </w:rPr>
      </w:pPr>
      <w:r w:rsidRPr="00DE04D7">
        <w:rPr>
          <w:szCs w:val="24"/>
        </w:rPr>
        <w:t>where</w:t>
      </w:r>
    </w:p>
    <w:tbl>
      <w:tblPr>
        <w:tblW w:w="0" w:type="auto"/>
        <w:tblInd w:w="534" w:type="dxa"/>
        <w:tblLook w:val="04A0" w:firstRow="1" w:lastRow="0" w:firstColumn="1" w:lastColumn="0" w:noHBand="0" w:noVBand="1"/>
      </w:tblPr>
      <w:tblGrid>
        <w:gridCol w:w="494"/>
        <w:gridCol w:w="8723"/>
      </w:tblGrid>
      <w:tr w:rsidR="005073FC" w:rsidRPr="00DE04D7" w14:paraId="616CE05F" w14:textId="77777777" w:rsidTr="00BD721E">
        <w:tc>
          <w:tcPr>
            <w:tcW w:w="0" w:type="auto"/>
          </w:tcPr>
          <w:p w14:paraId="5408B83C" w14:textId="5280A9FC" w:rsidR="005073FC" w:rsidRPr="00DE04D7" w:rsidRDefault="005073FC" w:rsidP="005073FC">
            <w:pPr>
              <w:pStyle w:val="Tablebody"/>
              <w:autoSpaceDE w:val="0"/>
              <w:autoSpaceDN w:val="0"/>
              <w:adjustRightInd w:val="0"/>
            </w:pPr>
            <w:r w:rsidRPr="00DE04D7">
              <w:rPr>
                <w:i/>
                <w:szCs w:val="24"/>
              </w:rPr>
              <w:t>E</w:t>
            </w:r>
            <w:r w:rsidRPr="00DE04D7">
              <w:rPr>
                <w:szCs w:val="24"/>
                <w:vertAlign w:val="subscript"/>
              </w:rPr>
              <w:t>Fd</w:t>
            </w:r>
          </w:p>
        </w:tc>
        <w:tc>
          <w:tcPr>
            <w:tcW w:w="0" w:type="auto"/>
          </w:tcPr>
          <w:p w14:paraId="6D90A73E" w14:textId="7945CDC8" w:rsidR="005073FC" w:rsidRPr="00DE04D7" w:rsidRDefault="005073FC" w:rsidP="005073FC">
            <w:pPr>
              <w:pStyle w:val="Tablebody"/>
              <w:autoSpaceDE w:val="0"/>
              <w:autoSpaceDN w:val="0"/>
              <w:adjustRightInd w:val="0"/>
            </w:pPr>
            <w:r w:rsidRPr="00DE04D7">
              <w:rPr>
                <w:szCs w:val="24"/>
              </w:rPr>
              <w:t>is the design value of the effect of actions expressed as generalised stresses in the force-based approach, or expressed as calculated displacement in the displacement-based approach;</w:t>
            </w:r>
          </w:p>
        </w:tc>
      </w:tr>
      <w:tr w:rsidR="005073FC" w:rsidRPr="00DE04D7" w14:paraId="4E2CE23A" w14:textId="77777777" w:rsidTr="00BD721E">
        <w:tc>
          <w:tcPr>
            <w:tcW w:w="0" w:type="auto"/>
          </w:tcPr>
          <w:p w14:paraId="28E87740" w14:textId="53041FB3" w:rsidR="005073FC" w:rsidRPr="00DE04D7" w:rsidRDefault="005073FC" w:rsidP="005073FC">
            <w:pPr>
              <w:pStyle w:val="Tablebody"/>
              <w:autoSpaceDE w:val="0"/>
              <w:autoSpaceDN w:val="0"/>
              <w:adjustRightInd w:val="0"/>
            </w:pPr>
            <w:r w:rsidRPr="00DE04D7">
              <w:rPr>
                <w:i/>
                <w:szCs w:val="24"/>
              </w:rPr>
              <w:t>R</w:t>
            </w:r>
            <w:r w:rsidRPr="00DE04D7">
              <w:rPr>
                <w:szCs w:val="24"/>
                <w:vertAlign w:val="subscript"/>
              </w:rPr>
              <w:t>d</w:t>
            </w:r>
          </w:p>
        </w:tc>
        <w:tc>
          <w:tcPr>
            <w:tcW w:w="0" w:type="auto"/>
          </w:tcPr>
          <w:p w14:paraId="7933AAD0" w14:textId="02151960" w:rsidR="005073FC" w:rsidRPr="00DE04D7" w:rsidRDefault="005073FC" w:rsidP="005073FC">
            <w:pPr>
              <w:pStyle w:val="Tablebody"/>
              <w:autoSpaceDE w:val="0"/>
              <w:autoSpaceDN w:val="0"/>
              <w:adjustRightInd w:val="0"/>
              <w:spacing w:after="120"/>
            </w:pPr>
            <w:r w:rsidRPr="00DE04D7">
              <w:rPr>
                <w:szCs w:val="24"/>
              </w:rPr>
              <w:t>is the design value of the resistance in the force-based approach, or the allowable displacement in the displacement-based approach.</w:t>
            </w:r>
          </w:p>
        </w:tc>
      </w:tr>
    </w:tbl>
    <w:p w14:paraId="44242B82" w14:textId="53FEE71B" w:rsidR="005073FC" w:rsidRPr="00DE04D7" w:rsidRDefault="005073FC">
      <w:pPr>
        <w:pStyle w:val="BodyText"/>
        <w:autoSpaceDE w:val="0"/>
        <w:autoSpaceDN w:val="0"/>
        <w:adjustRightInd w:val="0"/>
        <w:rPr>
          <w:szCs w:val="24"/>
        </w:rPr>
      </w:pPr>
      <w:r w:rsidRPr="00DE04D7">
        <w:rPr>
          <w:szCs w:val="24"/>
        </w:rPr>
        <w:t>(2)</w:t>
      </w:r>
      <w:r w:rsidRPr="00DE04D7">
        <w:rPr>
          <w:szCs w:val="24"/>
        </w:rPr>
        <w:tab/>
        <w:t xml:space="preserve">Structural members of geotechnical structures and geotechnical systems shall be verified according to </w:t>
      </w:r>
      <w:r w:rsidRPr="00DE04D7">
        <w:rPr>
          <w:rStyle w:val="citeeq"/>
          <w:szCs w:val="24"/>
          <w:shd w:val="clear" w:color="auto" w:fill="auto"/>
        </w:rPr>
        <w:t>Formula (4.1)</w:t>
      </w:r>
      <w:r w:rsidRPr="00DE04D7">
        <w:rPr>
          <w:szCs w:val="24"/>
        </w:rPr>
        <w:t>,</w:t>
      </w:r>
    </w:p>
    <w:p w14:paraId="3AA5E47B" w14:textId="77777777" w:rsidR="005073FC" w:rsidRPr="00DE04D7" w:rsidRDefault="005073FC">
      <w:pPr>
        <w:pStyle w:val="BodyText"/>
        <w:autoSpaceDE w:val="0"/>
        <w:autoSpaceDN w:val="0"/>
        <w:adjustRightInd w:val="0"/>
        <w:rPr>
          <w:szCs w:val="24"/>
        </w:rPr>
      </w:pPr>
      <w:r w:rsidRPr="00DE04D7">
        <w:rPr>
          <w:szCs w:val="24"/>
        </w:rPr>
        <w:t>where</w:t>
      </w:r>
    </w:p>
    <w:tbl>
      <w:tblPr>
        <w:tblW w:w="0" w:type="auto"/>
        <w:tblInd w:w="534" w:type="dxa"/>
        <w:tblLook w:val="04A0" w:firstRow="1" w:lastRow="0" w:firstColumn="1" w:lastColumn="0" w:noHBand="0" w:noVBand="1"/>
      </w:tblPr>
      <w:tblGrid>
        <w:gridCol w:w="494"/>
        <w:gridCol w:w="8723"/>
      </w:tblGrid>
      <w:tr w:rsidR="005073FC" w:rsidRPr="00DE04D7" w14:paraId="06F46AD4" w14:textId="77777777" w:rsidTr="00BD721E">
        <w:tc>
          <w:tcPr>
            <w:tcW w:w="0" w:type="auto"/>
          </w:tcPr>
          <w:p w14:paraId="3BCAB1F7" w14:textId="10FD7B2E" w:rsidR="005073FC" w:rsidRPr="00DE04D7" w:rsidRDefault="005073FC" w:rsidP="005073FC">
            <w:pPr>
              <w:pStyle w:val="Tablebody"/>
              <w:autoSpaceDE w:val="0"/>
              <w:autoSpaceDN w:val="0"/>
              <w:adjustRightInd w:val="0"/>
            </w:pPr>
            <w:r w:rsidRPr="00DE04D7">
              <w:rPr>
                <w:i/>
                <w:szCs w:val="24"/>
              </w:rPr>
              <w:t>E</w:t>
            </w:r>
            <w:r w:rsidRPr="00DE04D7">
              <w:rPr>
                <w:szCs w:val="24"/>
                <w:vertAlign w:val="subscript"/>
              </w:rPr>
              <w:t>Fd</w:t>
            </w:r>
          </w:p>
        </w:tc>
        <w:tc>
          <w:tcPr>
            <w:tcW w:w="0" w:type="auto"/>
          </w:tcPr>
          <w:p w14:paraId="6A1A1DC1" w14:textId="0B5715E2" w:rsidR="005073FC" w:rsidRPr="00DE04D7" w:rsidRDefault="005073FC" w:rsidP="005073FC">
            <w:pPr>
              <w:pStyle w:val="Tablebody"/>
              <w:autoSpaceDE w:val="0"/>
              <w:autoSpaceDN w:val="0"/>
              <w:adjustRightInd w:val="0"/>
            </w:pPr>
            <w:r w:rsidRPr="00DE04D7">
              <w:rPr>
                <w:szCs w:val="24"/>
              </w:rPr>
              <w:t>is the design value of the effect of actions (generalised stresses in the structural member) in the force-based approach; in the displacement-based approach, it is either a generalised stress in brittle elements or the deformations of the structural member in ductile elements;</w:t>
            </w:r>
          </w:p>
        </w:tc>
      </w:tr>
      <w:tr w:rsidR="005073FC" w:rsidRPr="00DE04D7" w14:paraId="24A1F1CC" w14:textId="77777777" w:rsidTr="00BD721E">
        <w:tc>
          <w:tcPr>
            <w:tcW w:w="0" w:type="auto"/>
          </w:tcPr>
          <w:p w14:paraId="69B30833" w14:textId="4D1DDBBC" w:rsidR="005073FC" w:rsidRPr="00DE04D7" w:rsidRDefault="005073FC" w:rsidP="005073FC">
            <w:pPr>
              <w:pStyle w:val="Tablebody"/>
              <w:autoSpaceDE w:val="0"/>
              <w:autoSpaceDN w:val="0"/>
              <w:adjustRightInd w:val="0"/>
            </w:pPr>
            <w:r w:rsidRPr="00DE04D7">
              <w:rPr>
                <w:i/>
                <w:szCs w:val="24"/>
              </w:rPr>
              <w:t>R</w:t>
            </w:r>
            <w:r w:rsidRPr="00DE04D7">
              <w:rPr>
                <w:szCs w:val="24"/>
                <w:vertAlign w:val="subscript"/>
              </w:rPr>
              <w:t>d</w:t>
            </w:r>
          </w:p>
        </w:tc>
        <w:tc>
          <w:tcPr>
            <w:tcW w:w="0" w:type="auto"/>
          </w:tcPr>
          <w:p w14:paraId="144E8DC8" w14:textId="0B25CE52" w:rsidR="005073FC" w:rsidRPr="00DE04D7" w:rsidRDefault="005073FC" w:rsidP="005073FC">
            <w:pPr>
              <w:pStyle w:val="Tablebody"/>
              <w:autoSpaceDE w:val="0"/>
              <w:autoSpaceDN w:val="0"/>
              <w:adjustRightInd w:val="0"/>
              <w:spacing w:after="120"/>
            </w:pPr>
            <w:r w:rsidRPr="00DE04D7">
              <w:rPr>
                <w:szCs w:val="24"/>
              </w:rPr>
              <w:t>is the design value of the resistance of the structural member, in the same terms used for the action effect (internal force or deformations of the structural member).</w:t>
            </w:r>
          </w:p>
        </w:tc>
      </w:tr>
    </w:tbl>
    <w:p w14:paraId="33C38327" w14:textId="040AAE8D" w:rsidR="005073FC" w:rsidRPr="00DE04D7" w:rsidRDefault="005073FC">
      <w:pPr>
        <w:pStyle w:val="BodyText"/>
        <w:autoSpaceDE w:val="0"/>
        <w:autoSpaceDN w:val="0"/>
        <w:adjustRightInd w:val="0"/>
        <w:rPr>
          <w:szCs w:val="24"/>
        </w:rPr>
      </w:pPr>
      <w:r w:rsidRPr="00DE04D7">
        <w:rPr>
          <w:szCs w:val="24"/>
        </w:rPr>
        <w:t>(3)</w:t>
      </w:r>
      <w:r w:rsidRPr="00DE04D7">
        <w:rPr>
          <w:szCs w:val="24"/>
        </w:rPr>
        <w:tab/>
        <w:t xml:space="preserve">Anchors employed in geotechnical structures or geotechnical systems should comply with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1997</w:t>
      </w:r>
      <w:r w:rsidRPr="00DE04D7">
        <w:rPr>
          <w:szCs w:val="24"/>
        </w:rPr>
        <w:t>-</w:t>
      </w:r>
      <w:r w:rsidRPr="00DE04D7">
        <w:rPr>
          <w:rStyle w:val="stddocPartNumber"/>
          <w:szCs w:val="24"/>
          <w:shd w:val="clear" w:color="auto" w:fill="auto"/>
        </w:rPr>
        <w:t>3</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Clause 8</w:t>
      </w:r>
      <w:r w:rsidRPr="00DE04D7">
        <w:rPr>
          <w:szCs w:val="24"/>
        </w:rPr>
        <w:t>.</w:t>
      </w:r>
    </w:p>
    <w:p w14:paraId="6E8B2DCE" w14:textId="77777777" w:rsidR="005073FC" w:rsidRPr="00DE04D7" w:rsidRDefault="005073FC">
      <w:pPr>
        <w:pStyle w:val="BodyText"/>
        <w:autoSpaceDE w:val="0"/>
        <w:autoSpaceDN w:val="0"/>
        <w:adjustRightInd w:val="0"/>
        <w:rPr>
          <w:szCs w:val="24"/>
        </w:rPr>
      </w:pPr>
      <w:r w:rsidRPr="00DE04D7">
        <w:rPr>
          <w:szCs w:val="24"/>
        </w:rPr>
        <w:t>(4)</w:t>
      </w:r>
      <w:r w:rsidRPr="00DE04D7">
        <w:rPr>
          <w:szCs w:val="24"/>
        </w:rPr>
        <w:tab/>
        <w:t xml:space="preserve">Members of geotechnical structures or geotechnical systems made with reinforced earth, ground reinforcing elements, and ground improvement should be verified in accordance with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1997</w:t>
      </w:r>
      <w:r w:rsidRPr="00DE04D7">
        <w:rPr>
          <w:szCs w:val="24"/>
        </w:rPr>
        <w:t>-</w:t>
      </w:r>
      <w:r w:rsidRPr="00DE04D7">
        <w:rPr>
          <w:rStyle w:val="stddocPartNumber"/>
          <w:szCs w:val="24"/>
          <w:shd w:val="clear" w:color="auto" w:fill="auto"/>
        </w:rPr>
        <w:t>3</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Clause 9, 10 and 11</w:t>
      </w:r>
      <w:r w:rsidRPr="00DE04D7">
        <w:rPr>
          <w:szCs w:val="24"/>
        </w:rPr>
        <w:t>.</w:t>
      </w:r>
    </w:p>
    <w:p w14:paraId="6C693257" w14:textId="77777777" w:rsidR="005073FC" w:rsidRPr="00DE04D7" w:rsidRDefault="005073FC">
      <w:pPr>
        <w:pStyle w:val="BodyText"/>
        <w:autoSpaceDE w:val="0"/>
        <w:autoSpaceDN w:val="0"/>
        <w:adjustRightInd w:val="0"/>
        <w:rPr>
          <w:szCs w:val="24"/>
        </w:rPr>
      </w:pPr>
      <w:r w:rsidRPr="00DE04D7">
        <w:rPr>
          <w:szCs w:val="24"/>
        </w:rPr>
        <w:t>(5)</w:t>
      </w:r>
      <w:r w:rsidRPr="00DE04D7">
        <w:rPr>
          <w:szCs w:val="24"/>
        </w:rPr>
        <w:tab/>
        <w:t>The post-seismic static stability of geotechnical structures and geotechnical systems should be verified.</w:t>
      </w:r>
    </w:p>
    <w:p w14:paraId="1ABD3336" w14:textId="77777777" w:rsidR="005073FC" w:rsidRPr="00DE04D7" w:rsidRDefault="005073FC">
      <w:pPr>
        <w:pStyle w:val="BodyText"/>
        <w:autoSpaceDE w:val="0"/>
        <w:autoSpaceDN w:val="0"/>
        <w:adjustRightInd w:val="0"/>
        <w:rPr>
          <w:szCs w:val="24"/>
        </w:rPr>
      </w:pPr>
      <w:r w:rsidRPr="00DE04D7">
        <w:rPr>
          <w:szCs w:val="24"/>
        </w:rPr>
        <w:t>(6)</w:t>
      </w:r>
      <w:r w:rsidRPr="00DE04D7">
        <w:rPr>
          <w:szCs w:val="24"/>
        </w:rPr>
        <w:tab/>
        <w:t>The post-seismic stability should be checked with the material parameters applicable to the post-earthquake condition.</w:t>
      </w:r>
    </w:p>
    <w:p w14:paraId="67625EFA" w14:textId="2137611A" w:rsidR="005073FC" w:rsidRPr="00DE04D7" w:rsidRDefault="005073FC">
      <w:pPr>
        <w:pStyle w:val="BodyText"/>
        <w:autoSpaceDE w:val="0"/>
        <w:autoSpaceDN w:val="0"/>
        <w:adjustRightInd w:val="0"/>
        <w:rPr>
          <w:szCs w:val="24"/>
        </w:rPr>
      </w:pPr>
      <w:r w:rsidRPr="00DE04D7">
        <w:rPr>
          <w:szCs w:val="24"/>
        </w:rPr>
        <w:t>(7)</w:t>
      </w:r>
      <w:r w:rsidRPr="00DE04D7">
        <w:rPr>
          <w:szCs w:val="24"/>
        </w:rPr>
        <w:tab/>
        <w:t xml:space="preserve">Verifications in (1) and (2) that use the force-based approach may be carried out either with the material factor approach (MFA) or with the resistance factor approach (RFA), unless a specific partial factor approach is indicated in </w:t>
      </w:r>
      <w:r w:rsidR="003F7E8F">
        <w:rPr>
          <w:szCs w:val="24"/>
        </w:rPr>
        <w:t>this standard</w:t>
      </w:r>
      <w:r w:rsidRPr="00DE04D7">
        <w:rPr>
          <w:szCs w:val="24"/>
        </w:rPr>
        <w:t>.</w:t>
      </w:r>
    </w:p>
    <w:p w14:paraId="43E29E26"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 xml:space="preserve">Since in the combination of actions for the seismic design situation, given in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1990</w:t>
      </w:r>
      <w:r w:rsidRPr="00DE04D7">
        <w:rPr>
          <w:szCs w:val="24"/>
        </w:rPr>
        <w:t>:</w:t>
      </w:r>
      <w:r w:rsidRPr="00DE04D7">
        <w:rPr>
          <w:rStyle w:val="stdyear"/>
          <w:szCs w:val="24"/>
          <w:shd w:val="clear" w:color="auto" w:fill="auto"/>
        </w:rPr>
        <w:t>2021</w:t>
      </w:r>
      <w:r w:rsidRPr="00DE04D7">
        <w:rPr>
          <w:szCs w:val="24"/>
        </w:rPr>
        <w:t xml:space="preserve">, </w:t>
      </w:r>
      <w:r w:rsidRPr="00DE04D7">
        <w:rPr>
          <w:rStyle w:val="stdsection"/>
          <w:szCs w:val="24"/>
          <w:shd w:val="clear" w:color="auto" w:fill="auto"/>
        </w:rPr>
        <w:t>8.3.4.4</w:t>
      </w:r>
      <w:r w:rsidRPr="00DE04D7">
        <w:rPr>
          <w:szCs w:val="24"/>
        </w:rPr>
        <w:t xml:space="preserve">(1), and in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1990</w:t>
      </w:r>
      <w:r w:rsidRPr="00DE04D7">
        <w:rPr>
          <w:szCs w:val="24"/>
        </w:rPr>
        <w:t>:</w:t>
      </w:r>
      <w:r w:rsidRPr="00DE04D7">
        <w:rPr>
          <w:rStyle w:val="stdyear"/>
          <w:szCs w:val="24"/>
          <w:shd w:val="clear" w:color="auto" w:fill="auto"/>
        </w:rPr>
        <w:t>2021</w:t>
      </w:r>
      <w:r w:rsidRPr="00DE04D7">
        <w:rPr>
          <w:szCs w:val="24"/>
        </w:rPr>
        <w:t xml:space="preserve">, </w:t>
      </w:r>
      <w:r w:rsidRPr="00DE04D7">
        <w:rPr>
          <w:rStyle w:val="stdsection"/>
          <w:szCs w:val="24"/>
          <w:shd w:val="clear" w:color="auto" w:fill="auto"/>
        </w:rPr>
        <w:t>8.4.3.5</w:t>
      </w:r>
      <w:r w:rsidRPr="00DE04D7">
        <w:rPr>
          <w:szCs w:val="24"/>
        </w:rPr>
        <w:t xml:space="preserve">(1), permanent and variable actions are not factored, the Effect Factor Approach (EFA) in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1997</w:t>
      </w:r>
      <w:r w:rsidRPr="00DE04D7">
        <w:rPr>
          <w:szCs w:val="24"/>
        </w:rPr>
        <w:t>-</w:t>
      </w:r>
      <w:r w:rsidRPr="00DE04D7">
        <w:rPr>
          <w:rStyle w:val="stddocPartNumber"/>
          <w:szCs w:val="24"/>
          <w:shd w:val="clear" w:color="auto" w:fill="auto"/>
        </w:rPr>
        <w:t>1</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8.2</w:t>
      </w:r>
      <w:r w:rsidRPr="00DE04D7">
        <w:rPr>
          <w:szCs w:val="24"/>
        </w:rPr>
        <w:t>(7), does not apply in the seismic design situation.</w:t>
      </w:r>
    </w:p>
    <w:p w14:paraId="67D9DEE9" w14:textId="77777777" w:rsidR="005073FC" w:rsidRPr="00DE04D7" w:rsidRDefault="005073FC">
      <w:pPr>
        <w:pStyle w:val="BodyText"/>
        <w:autoSpaceDE w:val="0"/>
        <w:autoSpaceDN w:val="0"/>
        <w:adjustRightInd w:val="0"/>
        <w:rPr>
          <w:szCs w:val="24"/>
        </w:rPr>
      </w:pPr>
      <w:r w:rsidRPr="00DE04D7">
        <w:rPr>
          <w:szCs w:val="24"/>
        </w:rPr>
        <w:t>(8)</w:t>
      </w:r>
      <w:r w:rsidRPr="00DE04D7">
        <w:rPr>
          <w:szCs w:val="24"/>
        </w:rPr>
        <w:tab/>
        <w:t>Verifications in (1) and (2) that use the displacement-based approach should be carried out with the material factor approach (MFA).</w:t>
      </w:r>
    </w:p>
    <w:p w14:paraId="2C4978F2" w14:textId="77777777" w:rsidR="005073FC" w:rsidRPr="00DE04D7" w:rsidRDefault="005073FC">
      <w:pPr>
        <w:pStyle w:val="Heading1"/>
        <w:autoSpaceDE w:val="0"/>
        <w:autoSpaceDN w:val="0"/>
        <w:adjustRightInd w:val="0"/>
        <w:rPr>
          <w:rFonts w:eastAsia="Times New Roman"/>
          <w:szCs w:val="24"/>
        </w:rPr>
      </w:pPr>
      <w:bookmarkStart w:id="34" w:name="_Toc102050921"/>
      <w:r w:rsidRPr="00DE04D7">
        <w:rPr>
          <w:rFonts w:eastAsia="Times New Roman"/>
          <w:szCs w:val="24"/>
        </w:rPr>
        <w:t>Seismic action</w:t>
      </w:r>
      <w:bookmarkEnd w:id="34"/>
    </w:p>
    <w:p w14:paraId="19B1AFC3" w14:textId="77777777" w:rsidR="005073FC" w:rsidRPr="00DE04D7" w:rsidRDefault="005073FC">
      <w:pPr>
        <w:pStyle w:val="Heading2"/>
        <w:tabs>
          <w:tab w:val="left" w:pos="360"/>
          <w:tab w:val="left" w:pos="400"/>
        </w:tabs>
        <w:autoSpaceDE w:val="0"/>
        <w:autoSpaceDN w:val="0"/>
        <w:adjustRightInd w:val="0"/>
        <w:rPr>
          <w:rFonts w:eastAsia="Times New Roman"/>
          <w:szCs w:val="24"/>
        </w:rPr>
      </w:pPr>
      <w:bookmarkStart w:id="35" w:name="_Toc102050922"/>
      <w:r w:rsidRPr="00DE04D7">
        <w:rPr>
          <w:rFonts w:eastAsia="Times New Roman"/>
          <w:szCs w:val="24"/>
        </w:rPr>
        <w:t>Definition of the seismic action</w:t>
      </w:r>
      <w:bookmarkEnd w:id="35"/>
    </w:p>
    <w:p w14:paraId="50B08921"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The seismic action should be defined according to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5.2.2</w:t>
      </w:r>
      <w:r w:rsidRPr="00DE04D7">
        <w:rPr>
          <w:szCs w:val="24"/>
        </w:rPr>
        <w:t>, based on the type of analysis used.</w:t>
      </w:r>
    </w:p>
    <w:p w14:paraId="1F89A729"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 xml:space="preserve">Simplifications in the definition of the seismic action for geotechnical systems and geotechnical structures may be assumed as given in </w:t>
      </w:r>
      <w:r w:rsidRPr="00DE04D7">
        <w:rPr>
          <w:rStyle w:val="citesec"/>
          <w:szCs w:val="24"/>
          <w:shd w:val="clear" w:color="auto" w:fill="auto"/>
        </w:rPr>
        <w:t>5.2</w:t>
      </w:r>
      <w:r w:rsidRPr="00DE04D7">
        <w:rPr>
          <w:szCs w:val="24"/>
        </w:rPr>
        <w:t>.</w:t>
      </w:r>
    </w:p>
    <w:p w14:paraId="7EDE8025" w14:textId="77777777" w:rsidR="005073FC" w:rsidRPr="00DE04D7" w:rsidRDefault="005073FC">
      <w:pPr>
        <w:pStyle w:val="Heading2"/>
        <w:tabs>
          <w:tab w:val="left" w:pos="360"/>
          <w:tab w:val="left" w:pos="400"/>
        </w:tabs>
        <w:autoSpaceDE w:val="0"/>
        <w:autoSpaceDN w:val="0"/>
        <w:adjustRightInd w:val="0"/>
        <w:rPr>
          <w:rFonts w:eastAsia="Times New Roman"/>
          <w:szCs w:val="24"/>
        </w:rPr>
      </w:pPr>
      <w:bookmarkStart w:id="36" w:name="_Toc102050923"/>
      <w:r w:rsidRPr="00DE04D7">
        <w:rPr>
          <w:rFonts w:eastAsia="Times New Roman"/>
          <w:szCs w:val="24"/>
        </w:rPr>
        <w:t>Seismic action for geotechnical systems and geotechnical structures</w:t>
      </w:r>
      <w:bookmarkEnd w:id="36"/>
    </w:p>
    <w:p w14:paraId="38E70ABF"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For geotechnical systems and geotechnical structures, the horizontal ground acceleration should be defined as given in </w:t>
      </w:r>
      <w:r w:rsidRPr="00DE04D7">
        <w:rPr>
          <w:rStyle w:val="citeeq"/>
          <w:szCs w:val="24"/>
          <w:shd w:val="clear" w:color="auto" w:fill="auto"/>
        </w:rPr>
        <w:t>Formula (5.1)</w:t>
      </w:r>
      <w:r w:rsidRPr="00DE04D7">
        <w:rPr>
          <w:szCs w:val="24"/>
        </w:rPr>
        <w:t>.</w:t>
      </w:r>
    </w:p>
    <w:p w14:paraId="12940C3E" w14:textId="4F8F7995" w:rsidR="005073FC" w:rsidRPr="00DE04D7" w:rsidRDefault="00AF17CE">
      <w:pPr>
        <w:pStyle w:val="Formula"/>
        <w:autoSpaceDE w:val="0"/>
        <w:autoSpaceDN w:val="0"/>
        <w:adjustRightInd w:val="0"/>
        <w:rPr>
          <w:szCs w:val="24"/>
        </w:rPr>
      </w:pPr>
      <w:r w:rsidRPr="00DE04D7">
        <w:rPr>
          <w:position w:val="-30"/>
          <w:szCs w:val="24"/>
        </w:rPr>
        <w:object w:dxaOrig="2220" w:dyaOrig="700" w14:anchorId="744510E7">
          <v:shape id="_x0000_i1041" type="#_x0000_t75" style="width:111pt;height:35.25pt" o:ole="">
            <v:imagedata r:id="rId48" o:title=""/>
          </v:shape>
          <o:OLEObject Type="Embed" ProgID="Equation.DSMT4" ShapeID="_x0000_i1041" DrawAspect="Content" ObjectID="_1723891707" r:id="rId49"/>
        </w:object>
      </w:r>
      <w:r w:rsidR="005073FC" w:rsidRPr="00DE04D7">
        <w:rPr>
          <w:szCs w:val="24"/>
        </w:rPr>
        <w:tab/>
        <w:t>(5.1)</w:t>
      </w:r>
    </w:p>
    <w:p w14:paraId="54A66B9B" w14:textId="77777777" w:rsidR="005073FC" w:rsidRPr="00DE04D7" w:rsidRDefault="005073FC">
      <w:pPr>
        <w:pStyle w:val="Formula"/>
        <w:autoSpaceDE w:val="0"/>
        <w:autoSpaceDN w:val="0"/>
        <w:adjustRightInd w:val="0"/>
        <w:jc w:val="both"/>
        <w:rPr>
          <w:szCs w:val="24"/>
        </w:rPr>
      </w:pPr>
      <w:r w:rsidRPr="00DE04D7">
        <w:rPr>
          <w:szCs w:val="24"/>
        </w:rPr>
        <w:t>where</w:t>
      </w:r>
    </w:p>
    <w:tbl>
      <w:tblPr>
        <w:tblW w:w="0" w:type="auto"/>
        <w:tblInd w:w="534" w:type="dxa"/>
        <w:tblLook w:val="04A0" w:firstRow="1" w:lastRow="0" w:firstColumn="1" w:lastColumn="0" w:noHBand="0" w:noVBand="1"/>
      </w:tblPr>
      <w:tblGrid>
        <w:gridCol w:w="665"/>
        <w:gridCol w:w="8552"/>
      </w:tblGrid>
      <w:tr w:rsidR="005073FC" w:rsidRPr="00DE04D7" w14:paraId="7FFF7C7C" w14:textId="77777777" w:rsidTr="00BD721E">
        <w:tc>
          <w:tcPr>
            <w:tcW w:w="0" w:type="auto"/>
          </w:tcPr>
          <w:p w14:paraId="7D866B2D" w14:textId="08477E75" w:rsidR="005073FC" w:rsidRPr="00DE04D7" w:rsidRDefault="005073FC" w:rsidP="005073FC">
            <w:pPr>
              <w:pStyle w:val="Tablebody"/>
              <w:autoSpaceDE w:val="0"/>
              <w:autoSpaceDN w:val="0"/>
              <w:adjustRightInd w:val="0"/>
            </w:pPr>
            <w:r w:rsidRPr="00DE04D7">
              <w:rPr>
                <w:i/>
                <w:szCs w:val="24"/>
              </w:rPr>
              <w:t>S</w:t>
            </w:r>
            <w:r w:rsidRPr="00DE04D7">
              <w:rPr>
                <w:szCs w:val="24"/>
                <w:vertAlign w:val="subscript"/>
              </w:rPr>
              <w:t>α</w:t>
            </w:r>
          </w:p>
        </w:tc>
        <w:tc>
          <w:tcPr>
            <w:tcW w:w="0" w:type="auto"/>
          </w:tcPr>
          <w:p w14:paraId="28CA9D41" w14:textId="46591A47" w:rsidR="005073FC" w:rsidRPr="00DE04D7" w:rsidRDefault="005073FC" w:rsidP="005073FC">
            <w:pPr>
              <w:pStyle w:val="Tablebody"/>
              <w:autoSpaceDE w:val="0"/>
              <w:autoSpaceDN w:val="0"/>
              <w:adjustRightInd w:val="0"/>
            </w:pPr>
            <w:r w:rsidRPr="00DE04D7">
              <w:rPr>
                <w:szCs w:val="24"/>
              </w:rPr>
              <w:t xml:space="preserve">defined in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5.2.2.2</w:t>
            </w:r>
            <w:r w:rsidRPr="00DE04D7">
              <w:rPr>
                <w:szCs w:val="24"/>
              </w:rPr>
              <w:t>, is the maximum response spectral acceleration (5% damping) corresponding to the constant acceleration range of the elastic response spectrum;</w:t>
            </w:r>
          </w:p>
        </w:tc>
      </w:tr>
      <w:tr w:rsidR="005073FC" w:rsidRPr="00DE04D7" w14:paraId="0C115C48" w14:textId="77777777" w:rsidTr="00BD721E">
        <w:tc>
          <w:tcPr>
            <w:tcW w:w="0" w:type="auto"/>
          </w:tcPr>
          <w:p w14:paraId="075791E5" w14:textId="668F5A26" w:rsidR="005073FC" w:rsidRPr="00DE04D7" w:rsidRDefault="005073FC" w:rsidP="005073FC">
            <w:pPr>
              <w:pStyle w:val="Tablebody"/>
              <w:autoSpaceDE w:val="0"/>
              <w:autoSpaceDN w:val="0"/>
              <w:adjustRightInd w:val="0"/>
              <w:rPr>
                <w:i/>
                <w:iCs/>
                <w:color w:val="000000" w:themeColor="text1"/>
              </w:rPr>
            </w:pPr>
            <w:r w:rsidRPr="00DE04D7">
              <w:rPr>
                <w:i/>
                <w:szCs w:val="24"/>
              </w:rPr>
              <w:t>F</w:t>
            </w:r>
            <w:r w:rsidRPr="00DE04D7">
              <w:rPr>
                <w:szCs w:val="24"/>
                <w:vertAlign w:val="subscript"/>
              </w:rPr>
              <w:t>A</w:t>
            </w:r>
          </w:p>
        </w:tc>
        <w:tc>
          <w:tcPr>
            <w:tcW w:w="0" w:type="auto"/>
          </w:tcPr>
          <w:p w14:paraId="4584A095" w14:textId="77E4D09D" w:rsidR="005073FC" w:rsidRPr="00DE04D7" w:rsidRDefault="005073FC" w:rsidP="005073FC">
            <w:pPr>
              <w:pStyle w:val="Tablebody"/>
              <w:autoSpaceDE w:val="0"/>
              <w:autoSpaceDN w:val="0"/>
              <w:adjustRightInd w:val="0"/>
              <w:rPr>
                <w:color w:val="000000" w:themeColor="text1"/>
              </w:rPr>
            </w:pPr>
            <w:r w:rsidRPr="00DE04D7">
              <w:rPr>
                <w:szCs w:val="24"/>
              </w:rPr>
              <w:t xml:space="preserve">defined in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5.2.2.2</w:t>
            </w:r>
            <w:r w:rsidRPr="00DE04D7">
              <w:rPr>
                <w:szCs w:val="24"/>
              </w:rPr>
              <w:t xml:space="preserve">, is the ratio of </w:t>
            </w:r>
            <w:r w:rsidRPr="00DE04D7">
              <w:rPr>
                <w:i/>
                <w:szCs w:val="24"/>
              </w:rPr>
              <w:t>S</w:t>
            </w:r>
            <w:r w:rsidRPr="00DE04D7">
              <w:rPr>
                <w:szCs w:val="24"/>
                <w:vertAlign w:val="subscript"/>
              </w:rPr>
              <w:t>α</w:t>
            </w:r>
            <w:r w:rsidRPr="00DE04D7">
              <w:rPr>
                <w:szCs w:val="24"/>
              </w:rPr>
              <w:t xml:space="preserve"> to the zero-period spectral acceleration;</w:t>
            </w:r>
          </w:p>
        </w:tc>
      </w:tr>
      <w:tr w:rsidR="005073FC" w:rsidRPr="00DE04D7" w14:paraId="70C5582B" w14:textId="77777777" w:rsidTr="00BD721E">
        <w:tc>
          <w:tcPr>
            <w:tcW w:w="0" w:type="auto"/>
          </w:tcPr>
          <w:p w14:paraId="110DFC11" w14:textId="68AD7A1D" w:rsidR="005073FC" w:rsidRPr="00DE04D7" w:rsidRDefault="005073FC" w:rsidP="005073FC">
            <w:pPr>
              <w:pStyle w:val="Tablebody"/>
              <w:autoSpaceDE w:val="0"/>
              <w:autoSpaceDN w:val="0"/>
              <w:adjustRightInd w:val="0"/>
              <w:rPr>
                <w:i/>
                <w:iCs/>
                <w:color w:val="000000" w:themeColor="text1"/>
              </w:rPr>
            </w:pPr>
            <w:r w:rsidRPr="00DE04D7">
              <w:rPr>
                <w:i/>
                <w:szCs w:val="24"/>
              </w:rPr>
              <w:t>β</w:t>
            </w:r>
            <w:r w:rsidRPr="00DE04D7">
              <w:rPr>
                <w:szCs w:val="24"/>
                <w:vertAlign w:val="subscript"/>
              </w:rPr>
              <w:t>H</w:t>
            </w:r>
          </w:p>
        </w:tc>
        <w:tc>
          <w:tcPr>
            <w:tcW w:w="0" w:type="auto"/>
          </w:tcPr>
          <w:p w14:paraId="608BDDB5" w14:textId="18A0F469" w:rsidR="005073FC" w:rsidRPr="00DE04D7" w:rsidRDefault="005073FC" w:rsidP="005073FC">
            <w:pPr>
              <w:pStyle w:val="Tablebody"/>
              <w:autoSpaceDE w:val="0"/>
              <w:autoSpaceDN w:val="0"/>
              <w:adjustRightInd w:val="0"/>
              <w:rPr>
                <w:color w:val="000000" w:themeColor="text1"/>
              </w:rPr>
            </w:pPr>
            <w:r w:rsidRPr="00DE04D7">
              <w:rPr>
                <w:szCs w:val="24"/>
              </w:rPr>
              <w:t>is a coefficient reflecting the spatial variation with depth of the horizontal ground motion within the ground mass under consideration;</w:t>
            </w:r>
          </w:p>
        </w:tc>
      </w:tr>
      <w:tr w:rsidR="005073FC" w:rsidRPr="00DE04D7" w14:paraId="5F3642B5" w14:textId="77777777" w:rsidTr="00BD721E">
        <w:tc>
          <w:tcPr>
            <w:tcW w:w="0" w:type="auto"/>
          </w:tcPr>
          <w:p w14:paraId="5DD46DA5" w14:textId="44F7F645" w:rsidR="005073FC" w:rsidRPr="00DE04D7" w:rsidRDefault="005073FC" w:rsidP="005073FC">
            <w:pPr>
              <w:pStyle w:val="Tablebody"/>
              <w:tabs>
                <w:tab w:val="center" w:pos="530"/>
                <w:tab w:val="right" w:pos="1060"/>
              </w:tabs>
              <w:autoSpaceDE w:val="0"/>
              <w:autoSpaceDN w:val="0"/>
              <w:adjustRightInd w:val="0"/>
              <w:rPr>
                <w:rFonts w:ascii="Symbol" w:hAnsi="Symbol"/>
                <w:iCs/>
                <w:color w:val="000000" w:themeColor="text1"/>
              </w:rPr>
            </w:pPr>
            <w:r w:rsidRPr="00DE04D7">
              <w:rPr>
                <w:position w:val="-12"/>
                <w:szCs w:val="24"/>
              </w:rPr>
              <w:object w:dxaOrig="340" w:dyaOrig="360" w14:anchorId="4F929200">
                <v:shape id="_x0000_i1042" type="#_x0000_t75" style="width:17.25pt;height:18pt" o:ole="">
                  <v:imagedata r:id="rId50" o:title=""/>
                </v:shape>
                <o:OLEObject Type="Embed" ProgID="Equation.DSMT4" ShapeID="_x0000_i1042" DrawAspect="Content" ObjectID="_1723891708" r:id="rId51"/>
              </w:object>
            </w:r>
          </w:p>
        </w:tc>
        <w:tc>
          <w:tcPr>
            <w:tcW w:w="0" w:type="auto"/>
          </w:tcPr>
          <w:p w14:paraId="397F2EE1" w14:textId="1852A6DF" w:rsidR="005073FC" w:rsidRPr="00DE04D7" w:rsidRDefault="005073FC" w:rsidP="005073FC">
            <w:pPr>
              <w:pStyle w:val="Tablebody"/>
              <w:autoSpaceDE w:val="0"/>
              <w:autoSpaceDN w:val="0"/>
              <w:adjustRightInd w:val="0"/>
              <w:rPr>
                <w:color w:val="000000" w:themeColor="text1"/>
              </w:rPr>
            </w:pPr>
            <w:r w:rsidRPr="00DE04D7">
              <w:rPr>
                <w:szCs w:val="24"/>
              </w:rPr>
              <w:t>is a coefficient reflecting the amplitude of accepted permanent displacements of the soil-structure system induced by the horizontal ground motion for the considered consequence class and limit state;</w:t>
            </w:r>
          </w:p>
        </w:tc>
      </w:tr>
      <w:tr w:rsidR="005073FC" w:rsidRPr="00DE04D7" w14:paraId="32C3E450" w14:textId="77777777" w:rsidTr="00BD721E">
        <w:tc>
          <w:tcPr>
            <w:tcW w:w="0" w:type="auto"/>
          </w:tcPr>
          <w:p w14:paraId="3FA9F2D8" w14:textId="66988BCF" w:rsidR="005073FC" w:rsidRPr="00DE04D7" w:rsidRDefault="005073FC" w:rsidP="005073FC">
            <w:pPr>
              <w:pStyle w:val="Tablebody"/>
              <w:autoSpaceDE w:val="0"/>
              <w:autoSpaceDN w:val="0"/>
              <w:adjustRightInd w:val="0"/>
            </w:pPr>
            <w:r w:rsidRPr="00DE04D7">
              <w:rPr>
                <w:i/>
                <w:szCs w:val="24"/>
              </w:rPr>
              <w:t>PGA</w:t>
            </w:r>
            <w:r w:rsidRPr="00DE04D7">
              <w:rPr>
                <w:szCs w:val="24"/>
                <w:vertAlign w:val="subscript"/>
              </w:rPr>
              <w:t>e</w:t>
            </w:r>
          </w:p>
        </w:tc>
        <w:tc>
          <w:tcPr>
            <w:tcW w:w="0" w:type="auto"/>
          </w:tcPr>
          <w:p w14:paraId="75D6212E" w14:textId="3848CCD2" w:rsidR="005073FC" w:rsidRPr="00DE04D7" w:rsidRDefault="005073FC" w:rsidP="005073FC">
            <w:pPr>
              <w:pStyle w:val="Tablebody"/>
              <w:autoSpaceDE w:val="0"/>
              <w:autoSpaceDN w:val="0"/>
              <w:adjustRightInd w:val="0"/>
              <w:spacing w:after="120"/>
            </w:pPr>
            <w:r w:rsidRPr="00DE04D7">
              <w:rPr>
                <w:szCs w:val="24"/>
              </w:rPr>
              <w:t>is the design value of horizontal peak ground acceleration.</w:t>
            </w:r>
          </w:p>
        </w:tc>
      </w:tr>
    </w:tbl>
    <w:p w14:paraId="51646F04" w14:textId="3F40F4FD" w:rsidR="005073FC" w:rsidRPr="00DE04D7" w:rsidRDefault="005073FC">
      <w:pPr>
        <w:pStyle w:val="Note"/>
        <w:autoSpaceDE w:val="0"/>
        <w:autoSpaceDN w:val="0"/>
        <w:adjustRightInd w:val="0"/>
        <w:spacing w:line="240" w:lineRule="atLeast"/>
        <w:rPr>
          <w:szCs w:val="24"/>
        </w:rPr>
      </w:pPr>
      <w:r w:rsidRPr="00DE04D7">
        <w:rPr>
          <w:szCs w:val="24"/>
        </w:rPr>
        <w:t>NOTE 1</w:t>
      </w:r>
      <w:r w:rsidRPr="00DE04D7">
        <w:rPr>
          <w:szCs w:val="24"/>
        </w:rPr>
        <w:tab/>
        <w:t xml:space="preserve">In force-based or displacement-based approaches, </w:t>
      </w:r>
      <w:r w:rsidRPr="00DE04D7">
        <w:rPr>
          <w:i/>
          <w:szCs w:val="24"/>
        </w:rPr>
        <w:t>β</w:t>
      </w:r>
      <w:r w:rsidRPr="00DE04D7">
        <w:rPr>
          <w:szCs w:val="24"/>
          <w:vertAlign w:val="subscript"/>
        </w:rPr>
        <w:t>H</w:t>
      </w:r>
      <w:r w:rsidRPr="00DE04D7">
        <w:rPr>
          <w:szCs w:val="24"/>
        </w:rPr>
        <w:t xml:space="preserve"> varies with the model and the method of analysis and can take values 0 &lt; </w:t>
      </w:r>
      <w:r w:rsidRPr="00DE04D7">
        <w:rPr>
          <w:i/>
          <w:szCs w:val="24"/>
        </w:rPr>
        <w:t>β</w:t>
      </w:r>
      <w:r w:rsidRPr="00DE04D7">
        <w:rPr>
          <w:szCs w:val="24"/>
          <w:vertAlign w:val="subscript"/>
        </w:rPr>
        <w:t>H</w:t>
      </w:r>
      <w:r w:rsidRPr="00DE04D7">
        <w:rPr>
          <w:szCs w:val="24"/>
        </w:rPr>
        <w:t xml:space="preserve"> ≤ 1. It is specified accordingly in the relevant clauses of </w:t>
      </w:r>
      <w:r w:rsidR="003F7E8F">
        <w:rPr>
          <w:szCs w:val="24"/>
        </w:rPr>
        <w:t>this standard</w:t>
      </w:r>
      <w:r w:rsidRPr="00DE04D7">
        <w:rPr>
          <w:szCs w:val="24"/>
        </w:rPr>
        <w:t>.</w:t>
      </w:r>
    </w:p>
    <w:p w14:paraId="1503BCB4" w14:textId="30EC3432" w:rsidR="005073FC" w:rsidRPr="00DE04D7" w:rsidRDefault="005073FC">
      <w:pPr>
        <w:pStyle w:val="Note"/>
        <w:autoSpaceDE w:val="0"/>
        <w:autoSpaceDN w:val="0"/>
        <w:adjustRightInd w:val="0"/>
        <w:spacing w:line="240" w:lineRule="atLeast"/>
        <w:rPr>
          <w:szCs w:val="24"/>
        </w:rPr>
      </w:pPr>
      <w:r w:rsidRPr="00DE04D7">
        <w:rPr>
          <w:szCs w:val="24"/>
        </w:rPr>
        <w:t>NOTE 2</w:t>
      </w:r>
      <w:r w:rsidRPr="00DE04D7">
        <w:rPr>
          <w:szCs w:val="24"/>
        </w:rPr>
        <w:tab/>
      </w:r>
      <w:r w:rsidRPr="00DE04D7">
        <w:rPr>
          <w:i/>
          <w:szCs w:val="24"/>
        </w:rPr>
        <w:t>χ</w:t>
      </w:r>
      <w:r w:rsidRPr="00DE04D7">
        <w:rPr>
          <w:szCs w:val="24"/>
          <w:vertAlign w:val="subscript"/>
        </w:rPr>
        <w:t>Η</w:t>
      </w:r>
      <w:r w:rsidRPr="00DE04D7">
        <w:rPr>
          <w:szCs w:val="24"/>
        </w:rPr>
        <w:t xml:space="preserve"> is specified in the relevant clauses of </w:t>
      </w:r>
      <w:r w:rsidR="003F7E8F">
        <w:rPr>
          <w:szCs w:val="24"/>
        </w:rPr>
        <w:t>this standard</w:t>
      </w:r>
      <w:r w:rsidRPr="00DE04D7">
        <w:rPr>
          <w:szCs w:val="24"/>
        </w:rPr>
        <w:t xml:space="preserve">. It accounts for non-linear behaviour and depends on the type of soil-structure system and on the considered LS. In displacement-based approaches </w:t>
      </w:r>
      <w:r w:rsidRPr="00DE04D7">
        <w:rPr>
          <w:i/>
          <w:szCs w:val="24"/>
        </w:rPr>
        <w:t>χ</w:t>
      </w:r>
      <w:r w:rsidRPr="00DE04D7">
        <w:rPr>
          <w:szCs w:val="24"/>
          <w:vertAlign w:val="subscript"/>
        </w:rPr>
        <w:t>Η</w:t>
      </w:r>
      <w:r w:rsidRPr="00DE04D7">
        <w:rPr>
          <w:szCs w:val="24"/>
        </w:rPr>
        <w:t xml:space="preserve"> = 1,0.</w:t>
      </w:r>
    </w:p>
    <w:p w14:paraId="4B6B0D79" w14:textId="0F56B8A8" w:rsidR="005073FC" w:rsidRPr="00DE04D7" w:rsidRDefault="005073FC">
      <w:pPr>
        <w:pStyle w:val="BodyText"/>
        <w:autoSpaceDE w:val="0"/>
        <w:autoSpaceDN w:val="0"/>
        <w:adjustRightInd w:val="0"/>
        <w:rPr>
          <w:szCs w:val="24"/>
        </w:rPr>
      </w:pPr>
      <w:r w:rsidRPr="00DE04D7">
        <w:rPr>
          <w:szCs w:val="24"/>
        </w:rPr>
        <w:t>(2)</w:t>
      </w:r>
      <w:r w:rsidRPr="00DE04D7">
        <w:rPr>
          <w:szCs w:val="24"/>
        </w:rPr>
        <w:tab/>
        <w:t xml:space="preserve">Alternatively, when given in </w:t>
      </w:r>
      <w:r w:rsidR="003F7E8F">
        <w:rPr>
          <w:szCs w:val="24"/>
        </w:rPr>
        <w:t>this standard</w:t>
      </w:r>
      <w:r w:rsidRPr="00DE04D7">
        <w:rPr>
          <w:szCs w:val="24"/>
        </w:rPr>
        <w:t xml:space="preserve"> (e.g. for retaining structures, slopes), the horizontal ground acceleration may be expressed as a horizontal seismic coefficient </w:t>
      </w:r>
      <w:r w:rsidRPr="00DE04D7">
        <w:rPr>
          <w:i/>
          <w:szCs w:val="24"/>
        </w:rPr>
        <w:t>α</w:t>
      </w:r>
      <w:r w:rsidRPr="00DE04D7">
        <w:rPr>
          <w:szCs w:val="24"/>
          <w:vertAlign w:val="subscript"/>
        </w:rPr>
        <w:t>H</w:t>
      </w:r>
      <w:r w:rsidRPr="00DE04D7">
        <w:rPr>
          <w:szCs w:val="24"/>
        </w:rPr>
        <w:t xml:space="preserve"> given by </w:t>
      </w:r>
      <w:r w:rsidRPr="00DE04D7">
        <w:rPr>
          <w:rStyle w:val="citeeq"/>
          <w:szCs w:val="24"/>
          <w:shd w:val="clear" w:color="auto" w:fill="auto"/>
        </w:rPr>
        <w:t>Formula (5.2)</w:t>
      </w:r>
      <w:r w:rsidRPr="00DE04D7">
        <w:rPr>
          <w:szCs w:val="24"/>
        </w:rPr>
        <w:t>.</w:t>
      </w:r>
    </w:p>
    <w:p w14:paraId="64F0AAC1" w14:textId="77777777" w:rsidR="005073FC" w:rsidRPr="00DE04D7" w:rsidRDefault="005073FC">
      <w:pPr>
        <w:pStyle w:val="Formula"/>
        <w:autoSpaceDE w:val="0"/>
        <w:autoSpaceDN w:val="0"/>
        <w:adjustRightInd w:val="0"/>
        <w:rPr>
          <w:szCs w:val="24"/>
        </w:rPr>
      </w:pPr>
      <w:r w:rsidRPr="00DE04D7">
        <w:rPr>
          <w:position w:val="-26"/>
          <w:szCs w:val="24"/>
        </w:rPr>
        <w:object w:dxaOrig="880" w:dyaOrig="660" w14:anchorId="3A7D829D">
          <v:shape id="_x0000_i1043" type="#_x0000_t75" style="width:44.25pt;height:32.25pt" o:ole="">
            <v:imagedata r:id="rId52" o:title=""/>
          </v:shape>
          <o:OLEObject Type="Embed" ProgID="Equation.DSMT4" ShapeID="_x0000_i1043" DrawAspect="Content" ObjectID="_1723891709" r:id="rId53"/>
        </w:object>
      </w:r>
      <w:r w:rsidRPr="00DE04D7">
        <w:rPr>
          <w:szCs w:val="24"/>
        </w:rPr>
        <w:tab/>
        <w:t>(5.2)</w:t>
      </w:r>
    </w:p>
    <w:p w14:paraId="7FD3991B" w14:textId="77777777" w:rsidR="005073FC" w:rsidRPr="00DE04D7" w:rsidRDefault="005073FC">
      <w:pPr>
        <w:pStyle w:val="BodyText"/>
        <w:autoSpaceDE w:val="0"/>
        <w:autoSpaceDN w:val="0"/>
        <w:adjustRightInd w:val="0"/>
        <w:rPr>
          <w:szCs w:val="24"/>
        </w:rPr>
      </w:pPr>
      <w:r w:rsidRPr="00DE04D7">
        <w:rPr>
          <w:szCs w:val="24"/>
        </w:rPr>
        <w:t>where g is the acceleration of gravity.</w:t>
      </w:r>
    </w:p>
    <w:p w14:paraId="73A5AFB2"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 xml:space="preserve">In a displacement-based approach involving calculation of permanent ground deformations, the representation of the seismic action should consist of recorded accelerograms selected according to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5.2.3.1</w:t>
      </w:r>
      <w:r w:rsidRPr="00DE04D7">
        <w:rPr>
          <w:szCs w:val="24"/>
        </w:rPr>
        <w:t xml:space="preserve">, or evaluated from appropriate site–specific ground response studies, in accordance with </w:t>
      </w:r>
      <w:r w:rsidRPr="00DE04D7">
        <w:rPr>
          <w:rStyle w:val="citesec"/>
          <w:szCs w:val="24"/>
          <w:shd w:val="clear" w:color="auto" w:fill="auto"/>
        </w:rPr>
        <w:t>7.5</w:t>
      </w:r>
      <w:r w:rsidRPr="00DE04D7">
        <w:rPr>
          <w:szCs w:val="24"/>
        </w:rPr>
        <w:t>, where appropriate.</w:t>
      </w:r>
    </w:p>
    <w:p w14:paraId="3652287D"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 xml:space="preserve">Although </w:t>
      </w:r>
      <w:r w:rsidRPr="00DE04D7">
        <w:rPr>
          <w:rStyle w:val="stdpublisher"/>
          <w:szCs w:val="24"/>
          <w:shd w:val="clear" w:color="auto" w:fill="auto"/>
        </w:rPr>
        <w:t>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 xml:space="preserve"> allows for the use of artificial or spectrally matched accelerograms, determination of ground permanent deformations or displacements are better estimated with natural accelerograms recorded in real earthquakes, provided spurious baseline displacement trends are removed from input records.</w:t>
      </w:r>
    </w:p>
    <w:p w14:paraId="08E821C0" w14:textId="77777777" w:rsidR="005073FC" w:rsidRPr="00DE04D7" w:rsidRDefault="005073FC">
      <w:pPr>
        <w:pStyle w:val="Heading1"/>
        <w:autoSpaceDE w:val="0"/>
        <w:autoSpaceDN w:val="0"/>
        <w:adjustRightInd w:val="0"/>
        <w:rPr>
          <w:rFonts w:eastAsia="Times New Roman"/>
          <w:szCs w:val="24"/>
        </w:rPr>
      </w:pPr>
      <w:bookmarkStart w:id="37" w:name="_Toc102050924"/>
      <w:r w:rsidRPr="00DE04D7">
        <w:rPr>
          <w:rFonts w:eastAsia="Times New Roman"/>
          <w:szCs w:val="24"/>
        </w:rPr>
        <w:t>Ground properties</w:t>
      </w:r>
      <w:bookmarkEnd w:id="37"/>
    </w:p>
    <w:p w14:paraId="4C636A29" w14:textId="77777777" w:rsidR="005073FC" w:rsidRPr="00DE04D7" w:rsidRDefault="005073FC">
      <w:pPr>
        <w:pStyle w:val="Heading2"/>
        <w:tabs>
          <w:tab w:val="left" w:pos="360"/>
          <w:tab w:val="left" w:pos="400"/>
        </w:tabs>
        <w:autoSpaceDE w:val="0"/>
        <w:autoSpaceDN w:val="0"/>
        <w:adjustRightInd w:val="0"/>
        <w:rPr>
          <w:rFonts w:eastAsia="Times New Roman"/>
          <w:szCs w:val="24"/>
        </w:rPr>
      </w:pPr>
      <w:bookmarkStart w:id="38" w:name="_Toc102050925"/>
      <w:r w:rsidRPr="00DE04D7">
        <w:rPr>
          <w:rFonts w:eastAsia="Times New Roman"/>
          <w:szCs w:val="24"/>
        </w:rPr>
        <w:t>Ground investigations</w:t>
      </w:r>
      <w:bookmarkEnd w:id="38"/>
    </w:p>
    <w:p w14:paraId="1CEC9591"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The ground investigation related to seismic design shall be performed according to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1997</w:t>
      </w:r>
      <w:r w:rsidRPr="00DE04D7">
        <w:rPr>
          <w:szCs w:val="24"/>
        </w:rPr>
        <w:t>-</w:t>
      </w:r>
      <w:r w:rsidRPr="00DE04D7">
        <w:rPr>
          <w:rStyle w:val="stddocPartNumber"/>
          <w:szCs w:val="24"/>
          <w:shd w:val="clear" w:color="auto" w:fill="auto"/>
        </w:rPr>
        <w:t>2</w:t>
      </w:r>
      <w:r w:rsidRPr="00DE04D7">
        <w:rPr>
          <w:szCs w:val="24"/>
        </w:rPr>
        <w:t>.</w:t>
      </w:r>
    </w:p>
    <w:p w14:paraId="3B329A04"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 xml:space="preserve">Derived and representative values of ground parameters used for seismic design should be given respectively in the ground model and the geotechnical design model as defined in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1997</w:t>
      </w:r>
      <w:r w:rsidRPr="00DE04D7">
        <w:rPr>
          <w:szCs w:val="24"/>
        </w:rPr>
        <w:t>-</w:t>
      </w:r>
      <w:r w:rsidRPr="00DE04D7">
        <w:rPr>
          <w:rStyle w:val="stddocPartNumber"/>
          <w:szCs w:val="24"/>
          <w:shd w:val="clear" w:color="auto" w:fill="auto"/>
        </w:rPr>
        <w:t>2</w:t>
      </w:r>
      <w:r w:rsidRPr="00DE04D7">
        <w:rPr>
          <w:szCs w:val="24"/>
        </w:rPr>
        <w:t>.</w:t>
      </w:r>
    </w:p>
    <w:p w14:paraId="1F4B6A17"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Site-specific investigations related to seismic response of the ground may be omitted for low seismic action classes.</w:t>
      </w:r>
    </w:p>
    <w:p w14:paraId="2B31B7A5" w14:textId="77777777" w:rsidR="005073FC" w:rsidRPr="00DE04D7" w:rsidRDefault="005073FC">
      <w:pPr>
        <w:pStyle w:val="BodyText"/>
        <w:autoSpaceDE w:val="0"/>
        <w:autoSpaceDN w:val="0"/>
        <w:adjustRightInd w:val="0"/>
        <w:rPr>
          <w:szCs w:val="24"/>
        </w:rPr>
      </w:pPr>
      <w:r w:rsidRPr="00DE04D7">
        <w:rPr>
          <w:szCs w:val="24"/>
        </w:rPr>
        <w:t>(4)</w:t>
      </w:r>
      <w:r w:rsidRPr="00DE04D7">
        <w:rPr>
          <w:szCs w:val="24"/>
        </w:rPr>
        <w:tab/>
        <w:t xml:space="preserve">For moderate seismic action class as defined in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4.1</w:t>
      </w:r>
      <w:r w:rsidRPr="00DE04D7">
        <w:rPr>
          <w:szCs w:val="24"/>
        </w:rPr>
        <w:t>(4), data from adjacent sites likely to have similar geotechnical properties may be used as documented by conventional geotechnical investigations.</w:t>
      </w:r>
    </w:p>
    <w:p w14:paraId="2D5EECC4" w14:textId="77777777" w:rsidR="005073FC" w:rsidRPr="00DE04D7" w:rsidRDefault="005073FC">
      <w:pPr>
        <w:pStyle w:val="BodyText"/>
        <w:autoSpaceDE w:val="0"/>
        <w:autoSpaceDN w:val="0"/>
        <w:adjustRightInd w:val="0"/>
        <w:rPr>
          <w:szCs w:val="24"/>
        </w:rPr>
      </w:pPr>
      <w:r w:rsidRPr="00DE04D7">
        <w:rPr>
          <w:szCs w:val="24"/>
        </w:rPr>
        <w:t>(5)</w:t>
      </w:r>
      <w:r w:rsidRPr="00DE04D7">
        <w:rPr>
          <w:szCs w:val="24"/>
        </w:rPr>
        <w:tab/>
        <w:t xml:space="preserve">For application of (4), existing seismic microzonation studies and maps may be taken into account, provided they are supported by specific geotechnical investigations at the construction site as defined in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1997</w:t>
      </w:r>
      <w:r w:rsidRPr="00DE04D7">
        <w:rPr>
          <w:szCs w:val="24"/>
        </w:rPr>
        <w:t>-</w:t>
      </w:r>
      <w:r w:rsidRPr="00DE04D7">
        <w:rPr>
          <w:rStyle w:val="stddocPartNumber"/>
          <w:szCs w:val="24"/>
          <w:shd w:val="clear" w:color="auto" w:fill="auto"/>
        </w:rPr>
        <w:t>2</w:t>
      </w:r>
      <w:r w:rsidRPr="00DE04D7">
        <w:rPr>
          <w:szCs w:val="24"/>
        </w:rPr>
        <w:t>.</w:t>
      </w:r>
    </w:p>
    <w:p w14:paraId="2DADDB0B" w14:textId="77777777" w:rsidR="005073FC" w:rsidRPr="00DE04D7" w:rsidRDefault="005073FC">
      <w:pPr>
        <w:pStyle w:val="BodyText"/>
        <w:autoSpaceDE w:val="0"/>
        <w:autoSpaceDN w:val="0"/>
        <w:adjustRightInd w:val="0"/>
        <w:rPr>
          <w:szCs w:val="24"/>
        </w:rPr>
      </w:pPr>
      <w:r w:rsidRPr="00DE04D7">
        <w:rPr>
          <w:szCs w:val="24"/>
        </w:rPr>
        <w:t>(6)</w:t>
      </w:r>
      <w:r w:rsidRPr="00DE04D7">
        <w:rPr>
          <w:szCs w:val="24"/>
        </w:rPr>
        <w:tab/>
        <w:t xml:space="preserve">The profile of the shear wave velocity </w:t>
      </w:r>
      <w:r w:rsidRPr="00DE04D7">
        <w:rPr>
          <w:i/>
          <w:szCs w:val="24"/>
        </w:rPr>
        <w:t>v</w:t>
      </w:r>
      <w:r w:rsidRPr="00DE04D7">
        <w:rPr>
          <w:szCs w:val="24"/>
          <w:vertAlign w:val="subscript"/>
        </w:rPr>
        <w:t>s</w:t>
      </w:r>
      <w:r w:rsidRPr="00DE04D7">
        <w:rPr>
          <w:szCs w:val="24"/>
        </w:rPr>
        <w:t xml:space="preserve"> in the ground should be regarded as the most reliable indicator of the stiffness of the ground layers for seismic design.</w:t>
      </w:r>
    </w:p>
    <w:p w14:paraId="01B9058C" w14:textId="77777777" w:rsidR="005073FC" w:rsidRPr="00DE04D7" w:rsidRDefault="005073FC">
      <w:pPr>
        <w:pStyle w:val="BodyText"/>
        <w:autoSpaceDE w:val="0"/>
        <w:autoSpaceDN w:val="0"/>
        <w:adjustRightInd w:val="0"/>
        <w:rPr>
          <w:szCs w:val="24"/>
        </w:rPr>
      </w:pPr>
      <w:r w:rsidRPr="00DE04D7">
        <w:rPr>
          <w:szCs w:val="24"/>
        </w:rPr>
        <w:t>(7)</w:t>
      </w:r>
      <w:r w:rsidRPr="00DE04D7">
        <w:rPr>
          <w:szCs w:val="24"/>
        </w:rPr>
        <w:tab/>
        <w:t xml:space="preserve">In analyses requiring the shear wave velocity, or the shear modulus, of the ground, a direct measurement of the </w:t>
      </w:r>
      <w:r w:rsidRPr="00DE04D7">
        <w:rPr>
          <w:i/>
          <w:szCs w:val="24"/>
        </w:rPr>
        <w:t>v</w:t>
      </w:r>
      <w:r w:rsidRPr="00DE04D7">
        <w:rPr>
          <w:szCs w:val="24"/>
          <w:vertAlign w:val="subscript"/>
        </w:rPr>
        <w:t>s</w:t>
      </w:r>
      <w:r w:rsidRPr="00DE04D7">
        <w:rPr>
          <w:szCs w:val="24"/>
        </w:rPr>
        <w:t xml:space="preserve"> profile should be used for moderate and high seismic action classes as defined in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4.1</w:t>
      </w:r>
      <w:r w:rsidRPr="00DE04D7">
        <w:rPr>
          <w:szCs w:val="24"/>
        </w:rPr>
        <w:t>(4).</w:t>
      </w:r>
    </w:p>
    <w:p w14:paraId="32168974" w14:textId="77777777" w:rsidR="005073FC" w:rsidRPr="00DE04D7" w:rsidRDefault="005073FC">
      <w:pPr>
        <w:pStyle w:val="BodyText"/>
        <w:autoSpaceDE w:val="0"/>
        <w:autoSpaceDN w:val="0"/>
        <w:adjustRightInd w:val="0"/>
        <w:rPr>
          <w:szCs w:val="24"/>
        </w:rPr>
      </w:pPr>
      <w:r w:rsidRPr="00DE04D7">
        <w:rPr>
          <w:szCs w:val="24"/>
        </w:rPr>
        <w:t>(8)</w:t>
      </w:r>
      <w:r w:rsidRPr="00DE04D7">
        <w:rPr>
          <w:szCs w:val="24"/>
        </w:rPr>
        <w:tab/>
        <w:t xml:space="preserve">For all other cases, the </w:t>
      </w:r>
      <w:r w:rsidRPr="00DE04D7">
        <w:rPr>
          <w:i/>
          <w:szCs w:val="24"/>
        </w:rPr>
        <w:t>v</w:t>
      </w:r>
      <w:r w:rsidRPr="00DE04D7">
        <w:rPr>
          <w:szCs w:val="24"/>
          <w:vertAlign w:val="subscript"/>
        </w:rPr>
        <w:t>s</w:t>
      </w:r>
      <w:r w:rsidRPr="00DE04D7">
        <w:rPr>
          <w:szCs w:val="24"/>
        </w:rPr>
        <w:t xml:space="preserve"> profile may be estimated by empirical correlations using the in-situ penetration resistance or other geotechnical properties, accounting for the scatter of such correlations. In that case, the coefficient of variation taken for </w:t>
      </w:r>
      <w:r w:rsidRPr="00DE04D7">
        <w:rPr>
          <w:i/>
          <w:szCs w:val="24"/>
        </w:rPr>
        <w:t>v</w:t>
      </w:r>
      <w:r w:rsidRPr="00DE04D7">
        <w:rPr>
          <w:szCs w:val="24"/>
          <w:vertAlign w:val="subscript"/>
        </w:rPr>
        <w:t>s</w:t>
      </w:r>
      <w:r w:rsidRPr="00DE04D7">
        <w:rPr>
          <w:szCs w:val="24"/>
        </w:rPr>
        <w:t xml:space="preserve"> should not be smaller than 0,3.</w:t>
      </w:r>
    </w:p>
    <w:p w14:paraId="25A3E676" w14:textId="732A8134" w:rsidR="005073FC" w:rsidRPr="00DE04D7" w:rsidRDefault="005073FC">
      <w:pPr>
        <w:pStyle w:val="BodyText"/>
        <w:autoSpaceDE w:val="0"/>
        <w:autoSpaceDN w:val="0"/>
        <w:adjustRightInd w:val="0"/>
        <w:rPr>
          <w:szCs w:val="24"/>
        </w:rPr>
      </w:pPr>
      <w:r w:rsidRPr="00DE04D7">
        <w:rPr>
          <w:szCs w:val="24"/>
        </w:rPr>
        <w:t>(9)</w:t>
      </w:r>
      <w:r w:rsidRPr="00DE04D7">
        <w:rPr>
          <w:szCs w:val="24"/>
        </w:rPr>
        <w:tab/>
        <w:t xml:space="preserve">In addition to the shear wave velocity, additional investigations in a) or b) should be considered for the purpose of </w:t>
      </w:r>
      <w:r w:rsidR="003F7E8F">
        <w:rPr>
          <w:szCs w:val="24"/>
        </w:rPr>
        <w:t>this standard</w:t>
      </w:r>
      <w:r w:rsidRPr="00DE04D7">
        <w:rPr>
          <w:szCs w:val="24"/>
        </w:rPr>
        <w:t>:</w:t>
      </w:r>
    </w:p>
    <w:p w14:paraId="1BCCF3A4" w14:textId="77777777" w:rsidR="005073FC" w:rsidRPr="00DE04D7" w:rsidRDefault="005073FC">
      <w:pPr>
        <w:pStyle w:val="ListNumber1"/>
        <w:autoSpaceDE w:val="0"/>
        <w:autoSpaceDN w:val="0"/>
        <w:adjustRightInd w:val="0"/>
        <w:rPr>
          <w:szCs w:val="24"/>
          <w:lang w:val="en-GB"/>
        </w:rPr>
      </w:pPr>
      <w:r w:rsidRPr="00DE04D7">
        <w:rPr>
          <w:szCs w:val="24"/>
          <w:lang w:val="en-GB"/>
        </w:rPr>
        <w:t>a)</w:t>
      </w:r>
      <w:r w:rsidRPr="00DE04D7">
        <w:rPr>
          <w:szCs w:val="24"/>
          <w:lang w:val="en-GB"/>
        </w:rPr>
        <w:tab/>
        <w:t xml:space="preserve">Standard penetration tests (SPTs) and/or static cone penetration tests (CPTs), according to </w:t>
      </w:r>
      <w:r w:rsidRPr="00DE04D7">
        <w:rPr>
          <w:rStyle w:val="stdpublisher"/>
          <w:szCs w:val="24"/>
          <w:shd w:val="clear" w:color="auto" w:fill="auto"/>
          <w:lang w:val="en-GB"/>
        </w:rPr>
        <w:t>prEN</w:t>
      </w:r>
      <w:r w:rsidRPr="00DE04D7">
        <w:rPr>
          <w:szCs w:val="24"/>
          <w:lang w:val="en-GB"/>
        </w:rPr>
        <w:t> </w:t>
      </w:r>
      <w:r w:rsidRPr="00DE04D7">
        <w:rPr>
          <w:rStyle w:val="stddocNumber"/>
          <w:szCs w:val="24"/>
          <w:shd w:val="clear" w:color="auto" w:fill="auto"/>
          <w:lang w:val="en-GB"/>
        </w:rPr>
        <w:t>1997</w:t>
      </w:r>
      <w:r w:rsidRPr="00DE04D7">
        <w:rPr>
          <w:szCs w:val="24"/>
          <w:lang w:val="en-GB"/>
        </w:rPr>
        <w:t>-</w:t>
      </w:r>
      <w:r w:rsidRPr="00DE04D7">
        <w:rPr>
          <w:rStyle w:val="stddocPartNumber"/>
          <w:szCs w:val="24"/>
          <w:shd w:val="clear" w:color="auto" w:fill="auto"/>
          <w:lang w:val="en-GB"/>
        </w:rPr>
        <w:t>2</w:t>
      </w:r>
      <w:r w:rsidRPr="00DE04D7">
        <w:rPr>
          <w:szCs w:val="24"/>
          <w:lang w:val="en-GB"/>
        </w:rPr>
        <w:t>:</w:t>
      </w:r>
      <w:r w:rsidRPr="00DE04D7">
        <w:rPr>
          <w:rStyle w:val="stdyear"/>
          <w:szCs w:val="24"/>
          <w:shd w:val="clear" w:color="auto" w:fill="auto"/>
          <w:lang w:val="en-GB"/>
        </w:rPr>
        <w:t>2022</w:t>
      </w:r>
      <w:r w:rsidRPr="00DE04D7">
        <w:rPr>
          <w:szCs w:val="24"/>
          <w:lang w:val="en-GB"/>
        </w:rPr>
        <w:t xml:space="preserve">, </w:t>
      </w:r>
      <w:r w:rsidRPr="00DE04D7">
        <w:rPr>
          <w:rStyle w:val="stdsection"/>
          <w:szCs w:val="24"/>
          <w:shd w:val="clear" w:color="auto" w:fill="auto"/>
          <w:lang w:val="en-GB"/>
        </w:rPr>
        <w:t>7.3</w:t>
      </w:r>
      <w:r w:rsidRPr="00DE04D7">
        <w:rPr>
          <w:szCs w:val="24"/>
          <w:lang w:val="en-GB"/>
        </w:rPr>
        <w:t>;</w:t>
      </w:r>
    </w:p>
    <w:p w14:paraId="20ABABF4" w14:textId="77777777" w:rsidR="005073FC" w:rsidRPr="00DE04D7" w:rsidRDefault="005073FC">
      <w:pPr>
        <w:pStyle w:val="ListNumber1"/>
        <w:autoSpaceDE w:val="0"/>
        <w:autoSpaceDN w:val="0"/>
        <w:adjustRightInd w:val="0"/>
        <w:rPr>
          <w:szCs w:val="24"/>
          <w:lang w:val="en-GB"/>
        </w:rPr>
      </w:pPr>
      <w:r w:rsidRPr="00DE04D7">
        <w:rPr>
          <w:szCs w:val="24"/>
          <w:lang w:val="en-GB"/>
        </w:rPr>
        <w:t>b)</w:t>
      </w:r>
      <w:r w:rsidRPr="00DE04D7">
        <w:rPr>
          <w:szCs w:val="24"/>
          <w:lang w:val="en-GB"/>
        </w:rPr>
        <w:tab/>
        <w:t xml:space="preserve">Cyclic and dynamic laboratory tests, according to </w:t>
      </w:r>
      <w:r w:rsidRPr="00DE04D7">
        <w:rPr>
          <w:rStyle w:val="stdpublisher"/>
          <w:szCs w:val="24"/>
          <w:shd w:val="clear" w:color="auto" w:fill="auto"/>
          <w:lang w:val="en-GB"/>
        </w:rPr>
        <w:t>prEN</w:t>
      </w:r>
      <w:r w:rsidRPr="00DE04D7">
        <w:rPr>
          <w:szCs w:val="24"/>
          <w:lang w:val="en-GB"/>
        </w:rPr>
        <w:t> </w:t>
      </w:r>
      <w:r w:rsidRPr="00DE04D7">
        <w:rPr>
          <w:rStyle w:val="stddocNumber"/>
          <w:szCs w:val="24"/>
          <w:shd w:val="clear" w:color="auto" w:fill="auto"/>
          <w:lang w:val="en-GB"/>
        </w:rPr>
        <w:t>1997</w:t>
      </w:r>
      <w:r w:rsidRPr="00DE04D7">
        <w:rPr>
          <w:szCs w:val="24"/>
          <w:lang w:val="en-GB"/>
        </w:rPr>
        <w:t>-</w:t>
      </w:r>
      <w:r w:rsidRPr="00DE04D7">
        <w:rPr>
          <w:rStyle w:val="stddocPartNumber"/>
          <w:szCs w:val="24"/>
          <w:shd w:val="clear" w:color="auto" w:fill="auto"/>
          <w:lang w:val="en-GB"/>
        </w:rPr>
        <w:t>2</w:t>
      </w:r>
      <w:r w:rsidRPr="00DE04D7">
        <w:rPr>
          <w:szCs w:val="24"/>
          <w:lang w:val="en-GB"/>
        </w:rPr>
        <w:t>:</w:t>
      </w:r>
      <w:r w:rsidRPr="00DE04D7">
        <w:rPr>
          <w:rStyle w:val="stdyear"/>
          <w:szCs w:val="24"/>
          <w:shd w:val="clear" w:color="auto" w:fill="auto"/>
          <w:lang w:val="en-GB"/>
        </w:rPr>
        <w:t>2022</w:t>
      </w:r>
      <w:r w:rsidRPr="00DE04D7">
        <w:rPr>
          <w:szCs w:val="24"/>
          <w:lang w:val="en-GB"/>
        </w:rPr>
        <w:t xml:space="preserve">, </w:t>
      </w:r>
      <w:r w:rsidRPr="00DE04D7">
        <w:rPr>
          <w:rStyle w:val="stdsection"/>
          <w:szCs w:val="24"/>
          <w:shd w:val="clear" w:color="auto" w:fill="auto"/>
          <w:lang w:val="en-GB"/>
        </w:rPr>
        <w:t>7.2, 7.3, 7.4</w:t>
      </w:r>
      <w:r w:rsidRPr="00824204">
        <w:rPr>
          <w:rStyle w:val="stdsection"/>
          <w:shd w:val="clear" w:color="auto" w:fill="auto"/>
          <w:lang w:val="en-GB"/>
        </w:rPr>
        <w:t>, 8, 9 and 10</w:t>
      </w:r>
      <w:r w:rsidRPr="00DE04D7">
        <w:rPr>
          <w:szCs w:val="24"/>
          <w:lang w:val="en-GB"/>
        </w:rPr>
        <w:t>.</w:t>
      </w:r>
    </w:p>
    <w:p w14:paraId="74F06D27" w14:textId="77777777" w:rsidR="005073FC" w:rsidRPr="00DE04D7" w:rsidRDefault="005073FC">
      <w:pPr>
        <w:pStyle w:val="Heading2"/>
        <w:tabs>
          <w:tab w:val="left" w:pos="360"/>
          <w:tab w:val="left" w:pos="400"/>
        </w:tabs>
        <w:autoSpaceDE w:val="0"/>
        <w:autoSpaceDN w:val="0"/>
        <w:adjustRightInd w:val="0"/>
        <w:rPr>
          <w:rFonts w:eastAsia="Times New Roman"/>
          <w:szCs w:val="24"/>
        </w:rPr>
      </w:pPr>
      <w:bookmarkStart w:id="39" w:name="_Toc102050926"/>
      <w:r w:rsidRPr="00DE04D7">
        <w:rPr>
          <w:rFonts w:eastAsia="Times New Roman"/>
          <w:szCs w:val="24"/>
        </w:rPr>
        <w:t>Water levels</w:t>
      </w:r>
      <w:bookmarkEnd w:id="39"/>
    </w:p>
    <w:p w14:paraId="4698763E" w14:textId="42558869"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The water level to be considered in the seismic design situation should be equal to its quasi-permanent value, as defined in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1990</w:t>
      </w:r>
      <w:r w:rsidRPr="00DE04D7">
        <w:rPr>
          <w:szCs w:val="24"/>
        </w:rPr>
        <w:t>:</w:t>
      </w:r>
      <w:r w:rsidRPr="00DE04D7">
        <w:rPr>
          <w:rStyle w:val="stdyear"/>
          <w:szCs w:val="24"/>
          <w:shd w:val="clear" w:color="auto" w:fill="auto"/>
        </w:rPr>
        <w:t>2021</w:t>
      </w:r>
      <w:r w:rsidRPr="00DE04D7">
        <w:rPr>
          <w:szCs w:val="24"/>
        </w:rPr>
        <w:t xml:space="preserve">, </w:t>
      </w:r>
      <w:r w:rsidRPr="00DE04D7">
        <w:rPr>
          <w:rStyle w:val="stdsection"/>
          <w:szCs w:val="24"/>
          <w:shd w:val="clear" w:color="auto" w:fill="auto"/>
        </w:rPr>
        <w:t>6.1.2.3</w:t>
      </w:r>
      <w:r w:rsidRPr="00DE04D7">
        <w:rPr>
          <w:szCs w:val="24"/>
        </w:rPr>
        <w:t xml:space="preserve">(1) and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1990</w:t>
      </w:r>
      <w:r w:rsidRPr="00DE04D7">
        <w:rPr>
          <w:szCs w:val="24"/>
        </w:rPr>
        <w:t>:</w:t>
      </w:r>
      <w:r w:rsidRPr="00DE04D7">
        <w:rPr>
          <w:rStyle w:val="stdyear"/>
          <w:shd w:val="clear" w:color="auto" w:fill="auto"/>
        </w:rPr>
        <w:t>2021</w:t>
      </w:r>
      <w:r w:rsidRPr="00DE04D7">
        <w:rPr>
          <w:szCs w:val="24"/>
        </w:rPr>
        <w:t>,</w:t>
      </w:r>
      <w:r w:rsidR="004F34E7" w:rsidRPr="00DE04D7">
        <w:rPr>
          <w:szCs w:val="24"/>
        </w:rPr>
        <w:t xml:space="preserve"> </w:t>
      </w:r>
      <w:r w:rsidRPr="00DE04D7">
        <w:rPr>
          <w:rStyle w:val="stdsection"/>
          <w:shd w:val="clear" w:color="auto" w:fill="auto"/>
        </w:rPr>
        <w:t>6.1.3.2</w:t>
      </w:r>
      <w:r w:rsidRPr="00DE04D7">
        <w:rPr>
          <w:szCs w:val="24"/>
        </w:rPr>
        <w:t>(4).</w:t>
      </w:r>
    </w:p>
    <w:p w14:paraId="61FCF2C7" w14:textId="77777777" w:rsidR="005073FC" w:rsidRPr="00DE04D7" w:rsidRDefault="005073FC">
      <w:pPr>
        <w:pStyle w:val="Heading2"/>
        <w:tabs>
          <w:tab w:val="left" w:pos="360"/>
          <w:tab w:val="left" w:pos="400"/>
        </w:tabs>
        <w:autoSpaceDE w:val="0"/>
        <w:autoSpaceDN w:val="0"/>
        <w:adjustRightInd w:val="0"/>
        <w:rPr>
          <w:rFonts w:eastAsia="Times New Roman"/>
          <w:szCs w:val="24"/>
        </w:rPr>
      </w:pPr>
      <w:bookmarkStart w:id="40" w:name="_Toc102050927"/>
      <w:r w:rsidRPr="00DE04D7">
        <w:rPr>
          <w:rFonts w:eastAsia="Times New Roman"/>
          <w:szCs w:val="24"/>
        </w:rPr>
        <w:t>Strength parameters</w:t>
      </w:r>
      <w:bookmarkEnd w:id="40"/>
    </w:p>
    <w:p w14:paraId="3FFA965B"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In the seismic design situation, saturated soils should be considered to behave under undrained conditions.</w:t>
      </w:r>
    </w:p>
    <w:p w14:paraId="0B6707A4"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Only pervious materials, with coefficient of permeability larger than 5x10</w:t>
      </w:r>
      <w:r w:rsidRPr="00DE04D7">
        <w:rPr>
          <w:szCs w:val="24"/>
          <w:vertAlign w:val="superscript"/>
        </w:rPr>
        <w:t>-3</w:t>
      </w:r>
      <w:r w:rsidRPr="00DE04D7">
        <w:rPr>
          <w:szCs w:val="24"/>
        </w:rPr>
        <w:t> m/s can be considered as behaving in drained conditions.</w:t>
      </w:r>
    </w:p>
    <w:p w14:paraId="0A9CC53F"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To comply with (1), the soil undrained behaviour may be studied in terms of total stresses, or in terms of effective stresses with due account of the pore water pressure.</w:t>
      </w:r>
    </w:p>
    <w:p w14:paraId="3B47AAE0" w14:textId="77777777" w:rsidR="005073FC" w:rsidRPr="00DE04D7" w:rsidRDefault="005073FC" w:rsidP="00157060">
      <w:pPr>
        <w:pStyle w:val="BodyText"/>
        <w:keepNext/>
        <w:autoSpaceDE w:val="0"/>
        <w:autoSpaceDN w:val="0"/>
        <w:adjustRightInd w:val="0"/>
        <w:rPr>
          <w:szCs w:val="24"/>
        </w:rPr>
      </w:pPr>
      <w:r w:rsidRPr="00DE04D7">
        <w:rPr>
          <w:szCs w:val="24"/>
        </w:rPr>
        <w:t>(3)</w:t>
      </w:r>
      <w:r w:rsidRPr="00DE04D7">
        <w:rPr>
          <w:szCs w:val="24"/>
        </w:rPr>
        <w:tab/>
        <w:t>In terms of total stresses, the value of the soil strength parameters applicable under static undrained conditions may be used, considering a) or b):</w:t>
      </w:r>
    </w:p>
    <w:p w14:paraId="47731490" w14:textId="77777777" w:rsidR="005073FC" w:rsidRPr="00DE04D7" w:rsidRDefault="005073FC">
      <w:pPr>
        <w:pStyle w:val="ListNumber1"/>
        <w:autoSpaceDE w:val="0"/>
        <w:autoSpaceDN w:val="0"/>
        <w:adjustRightInd w:val="0"/>
        <w:rPr>
          <w:szCs w:val="24"/>
          <w:lang w:val="en-GB"/>
        </w:rPr>
      </w:pPr>
      <w:r w:rsidRPr="00DE04D7">
        <w:rPr>
          <w:szCs w:val="24"/>
          <w:lang w:val="en-GB"/>
        </w:rPr>
        <w:t>a)</w:t>
      </w:r>
      <w:r w:rsidRPr="00DE04D7">
        <w:rPr>
          <w:szCs w:val="24"/>
          <w:lang w:val="en-GB"/>
        </w:rPr>
        <w:tab/>
        <w:t xml:space="preserve">For fine-grained soils, the appropriate strength parameter should be the undrained shear strength </w:t>
      </w:r>
      <w:r w:rsidRPr="00DE04D7">
        <w:rPr>
          <w:i/>
          <w:szCs w:val="24"/>
          <w:lang w:val="en-GB"/>
        </w:rPr>
        <w:t>c</w:t>
      </w:r>
      <w:r w:rsidRPr="00DE04D7">
        <w:rPr>
          <w:szCs w:val="24"/>
          <w:vertAlign w:val="subscript"/>
          <w:lang w:val="en-GB"/>
        </w:rPr>
        <w:t>u</w:t>
      </w:r>
      <w:r w:rsidRPr="00DE04D7">
        <w:rPr>
          <w:szCs w:val="24"/>
          <w:lang w:val="en-GB"/>
        </w:rPr>
        <w:t xml:space="preserve">; </w:t>
      </w:r>
      <w:r w:rsidRPr="00DE04D7">
        <w:rPr>
          <w:i/>
          <w:szCs w:val="24"/>
          <w:lang w:val="en-GB"/>
        </w:rPr>
        <w:t>c</w:t>
      </w:r>
      <w:r w:rsidRPr="00DE04D7">
        <w:rPr>
          <w:szCs w:val="24"/>
          <w:vertAlign w:val="subscript"/>
          <w:lang w:val="en-GB"/>
        </w:rPr>
        <w:t>u</w:t>
      </w:r>
      <w:r w:rsidRPr="00DE04D7">
        <w:rPr>
          <w:szCs w:val="24"/>
          <w:lang w:val="en-GB"/>
        </w:rPr>
        <w:t xml:space="preserve"> should consider cyclic degradation effects under long duration earthquake actions.</w:t>
      </w:r>
    </w:p>
    <w:p w14:paraId="24E8B334" w14:textId="77777777" w:rsidR="005073FC" w:rsidRPr="00DE04D7" w:rsidRDefault="005073FC">
      <w:pPr>
        <w:pStyle w:val="ListNumber1"/>
        <w:autoSpaceDE w:val="0"/>
        <w:autoSpaceDN w:val="0"/>
        <w:adjustRightInd w:val="0"/>
        <w:rPr>
          <w:szCs w:val="24"/>
          <w:lang w:val="en-GB"/>
        </w:rPr>
      </w:pPr>
      <w:r w:rsidRPr="00DE04D7">
        <w:rPr>
          <w:szCs w:val="24"/>
          <w:lang w:val="en-GB"/>
        </w:rPr>
        <w:t>b)</w:t>
      </w:r>
      <w:r w:rsidRPr="00DE04D7">
        <w:rPr>
          <w:szCs w:val="24"/>
          <w:lang w:val="en-GB"/>
        </w:rPr>
        <w:tab/>
        <w:t xml:space="preserve">For coarse-grained soil, the appropriate strength parameter should be the cyclic undrained shear strength </w:t>
      </w:r>
      <w:r w:rsidRPr="00DE04D7">
        <w:rPr>
          <w:i/>
          <w:szCs w:val="24"/>
        </w:rPr>
        <w:t>τ</w:t>
      </w:r>
      <w:r w:rsidRPr="00DE04D7">
        <w:rPr>
          <w:szCs w:val="24"/>
          <w:vertAlign w:val="subscript"/>
          <w:lang w:val="en-GB"/>
        </w:rPr>
        <w:t>cy,u</w:t>
      </w:r>
      <w:r w:rsidRPr="00DE04D7">
        <w:rPr>
          <w:szCs w:val="24"/>
          <w:lang w:val="en-GB"/>
        </w:rPr>
        <w:t>.</w:t>
      </w:r>
    </w:p>
    <w:p w14:paraId="0E2F9208"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 xml:space="preserve">With reference to Table 5.6 of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2022</w:t>
      </w:r>
      <w:r w:rsidRPr="00DE04D7">
        <w:rPr>
          <w:szCs w:val="24"/>
        </w:rPr>
        <w:t xml:space="preserve">, long duration earthquake actions are earthquakes with </w:t>
      </w:r>
      <w:r w:rsidRPr="00DE04D7">
        <w:rPr>
          <w:i/>
          <w:szCs w:val="24"/>
        </w:rPr>
        <w:t>D</w:t>
      </w:r>
      <w:r w:rsidRPr="00DE04D7">
        <w:rPr>
          <w:szCs w:val="24"/>
          <w:vertAlign w:val="subscript"/>
        </w:rPr>
        <w:t>R</w:t>
      </w:r>
      <w:r w:rsidRPr="00DE04D7">
        <w:rPr>
          <w:szCs w:val="24"/>
        </w:rPr>
        <w:t xml:space="preserve"> ≥ 12 s.</w:t>
      </w:r>
    </w:p>
    <w:p w14:paraId="520202F7" w14:textId="77777777" w:rsidR="005073FC" w:rsidRPr="00DE04D7" w:rsidRDefault="005073FC">
      <w:pPr>
        <w:pStyle w:val="BodyText"/>
        <w:autoSpaceDE w:val="0"/>
        <w:autoSpaceDN w:val="0"/>
        <w:adjustRightInd w:val="0"/>
        <w:rPr>
          <w:szCs w:val="24"/>
        </w:rPr>
      </w:pPr>
      <w:r w:rsidRPr="00DE04D7">
        <w:rPr>
          <w:szCs w:val="24"/>
        </w:rPr>
        <w:t>(4)</w:t>
      </w:r>
      <w:r w:rsidRPr="00DE04D7">
        <w:rPr>
          <w:szCs w:val="24"/>
        </w:rPr>
        <w:tab/>
        <w:t xml:space="preserve">The potential increase in </w:t>
      </w:r>
      <w:r w:rsidRPr="00DE04D7">
        <w:rPr>
          <w:i/>
          <w:szCs w:val="24"/>
        </w:rPr>
        <w:t>c</w:t>
      </w:r>
      <w:r w:rsidRPr="00DE04D7">
        <w:rPr>
          <w:szCs w:val="24"/>
          <w:vertAlign w:val="subscript"/>
        </w:rPr>
        <w:t>u</w:t>
      </w:r>
      <w:r w:rsidRPr="00DE04D7">
        <w:rPr>
          <w:szCs w:val="24"/>
        </w:rPr>
        <w:t xml:space="preserve"> due to the rapid rate of loading may be taken into account on the basis of laboratory data.</w:t>
      </w:r>
    </w:p>
    <w:p w14:paraId="32389134" w14:textId="77777777" w:rsidR="005073FC" w:rsidRPr="00DE04D7" w:rsidRDefault="005073FC">
      <w:pPr>
        <w:pStyle w:val="BodyText"/>
        <w:autoSpaceDE w:val="0"/>
        <w:autoSpaceDN w:val="0"/>
        <w:adjustRightInd w:val="0"/>
        <w:rPr>
          <w:szCs w:val="24"/>
        </w:rPr>
      </w:pPr>
      <w:r w:rsidRPr="00DE04D7">
        <w:rPr>
          <w:szCs w:val="24"/>
        </w:rPr>
        <w:t>(5)</w:t>
      </w:r>
      <w:r w:rsidRPr="00DE04D7">
        <w:rPr>
          <w:szCs w:val="24"/>
        </w:rPr>
        <w:tab/>
        <w:t xml:space="preserve">Where potentially sensitive clays are present, the reduction in </w:t>
      </w:r>
      <w:r w:rsidRPr="00DE04D7">
        <w:rPr>
          <w:i/>
          <w:szCs w:val="24"/>
        </w:rPr>
        <w:t>c</w:t>
      </w:r>
      <w:r w:rsidRPr="00DE04D7">
        <w:rPr>
          <w:szCs w:val="24"/>
          <w:vertAlign w:val="subscript"/>
        </w:rPr>
        <w:t>u</w:t>
      </w:r>
      <w:r w:rsidRPr="00DE04D7">
        <w:rPr>
          <w:szCs w:val="24"/>
        </w:rPr>
        <w:t xml:space="preserve"> due to large strain cycles may be estimated based on literature data. For high seismic action class, it should be based on laboratory data.</w:t>
      </w:r>
    </w:p>
    <w:p w14:paraId="3F2738B4" w14:textId="77777777" w:rsidR="005073FC" w:rsidRPr="00DE04D7" w:rsidRDefault="005073FC">
      <w:pPr>
        <w:pStyle w:val="BodyText"/>
        <w:autoSpaceDE w:val="0"/>
        <w:autoSpaceDN w:val="0"/>
        <w:adjustRightInd w:val="0"/>
        <w:rPr>
          <w:szCs w:val="24"/>
        </w:rPr>
      </w:pPr>
      <w:r w:rsidRPr="00DE04D7">
        <w:rPr>
          <w:szCs w:val="24"/>
        </w:rPr>
        <w:t>(6)</w:t>
      </w:r>
      <w:r w:rsidRPr="00DE04D7">
        <w:rPr>
          <w:szCs w:val="24"/>
        </w:rPr>
        <w:tab/>
        <w:t>Alternatively to (3), effective strength parameters with appropriate pore water pressure generated during cyclic loading may be used.</w:t>
      </w:r>
    </w:p>
    <w:p w14:paraId="5EB72FCC" w14:textId="77777777" w:rsidR="005073FC" w:rsidRPr="00DE04D7" w:rsidRDefault="005073FC">
      <w:pPr>
        <w:pStyle w:val="BodyText"/>
        <w:autoSpaceDE w:val="0"/>
        <w:autoSpaceDN w:val="0"/>
        <w:adjustRightInd w:val="0"/>
        <w:rPr>
          <w:szCs w:val="24"/>
        </w:rPr>
      </w:pPr>
      <w:r w:rsidRPr="00DE04D7">
        <w:rPr>
          <w:szCs w:val="24"/>
        </w:rPr>
        <w:t>(7)</w:t>
      </w:r>
      <w:r w:rsidRPr="00DE04D7">
        <w:rPr>
          <w:szCs w:val="24"/>
        </w:rPr>
        <w:tab/>
        <w:t xml:space="preserve">For rocks, strength properties may be defined on the basis of the unconfined compressive strength, </w:t>
      </w:r>
      <w:r w:rsidRPr="00DE04D7">
        <w:rPr>
          <w:i/>
          <w:szCs w:val="24"/>
        </w:rPr>
        <w:t>q</w:t>
      </w:r>
      <w:r w:rsidRPr="00DE04D7">
        <w:rPr>
          <w:szCs w:val="24"/>
          <w:vertAlign w:val="subscript"/>
        </w:rPr>
        <w:t>u</w:t>
      </w:r>
      <w:r w:rsidRPr="00DE04D7">
        <w:rPr>
          <w:szCs w:val="24"/>
        </w:rPr>
        <w:t>.</w:t>
      </w:r>
    </w:p>
    <w:p w14:paraId="34B1A038" w14:textId="77777777" w:rsidR="005073FC" w:rsidRPr="00DE04D7" w:rsidRDefault="005073FC">
      <w:pPr>
        <w:pStyle w:val="Heading2"/>
        <w:tabs>
          <w:tab w:val="left" w:pos="360"/>
          <w:tab w:val="left" w:pos="400"/>
        </w:tabs>
        <w:autoSpaceDE w:val="0"/>
        <w:autoSpaceDN w:val="0"/>
        <w:adjustRightInd w:val="0"/>
        <w:rPr>
          <w:rFonts w:eastAsia="Times New Roman"/>
          <w:szCs w:val="24"/>
        </w:rPr>
      </w:pPr>
      <w:bookmarkStart w:id="41" w:name="_Toc102050928"/>
      <w:r w:rsidRPr="00DE04D7">
        <w:rPr>
          <w:rFonts w:eastAsia="Times New Roman"/>
          <w:szCs w:val="24"/>
        </w:rPr>
        <w:t>Stiffness and energy dissipation properties</w:t>
      </w:r>
      <w:bookmarkEnd w:id="41"/>
    </w:p>
    <w:p w14:paraId="1D5C4888"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Due to its influence on the design values of the seismic actions, the main stiffness parameter of the ground under seismic actions should be the shear modulus </w:t>
      </w:r>
      <w:r w:rsidRPr="00DE04D7">
        <w:rPr>
          <w:i/>
          <w:szCs w:val="24"/>
        </w:rPr>
        <w:t>G</w:t>
      </w:r>
      <w:r w:rsidRPr="00DE04D7">
        <w:rPr>
          <w:szCs w:val="24"/>
        </w:rPr>
        <w:t xml:space="preserve">. The small strain stiffness value, </w:t>
      </w:r>
      <w:r w:rsidRPr="00DE04D7">
        <w:rPr>
          <w:i/>
          <w:szCs w:val="24"/>
        </w:rPr>
        <w:t>G</w:t>
      </w:r>
      <w:r w:rsidRPr="00DE04D7">
        <w:rPr>
          <w:szCs w:val="24"/>
          <w:vertAlign w:val="subscript"/>
        </w:rPr>
        <w:t>0</w:t>
      </w:r>
      <w:r w:rsidRPr="00DE04D7">
        <w:rPr>
          <w:szCs w:val="24"/>
        </w:rPr>
        <w:t xml:space="preserve">, should be taken from </w:t>
      </w:r>
      <w:r w:rsidRPr="00DE04D7">
        <w:rPr>
          <w:rStyle w:val="citeeq"/>
          <w:szCs w:val="24"/>
          <w:shd w:val="clear" w:color="auto" w:fill="auto"/>
        </w:rPr>
        <w:t>Formula (6.1)</w:t>
      </w:r>
      <w:r w:rsidRPr="00DE04D7">
        <w:rPr>
          <w:szCs w:val="24"/>
        </w:rPr>
        <w:t xml:space="preserve"> (see also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1997</w:t>
      </w:r>
      <w:r w:rsidRPr="00DE04D7">
        <w:rPr>
          <w:szCs w:val="24"/>
        </w:rPr>
        <w:t>-</w:t>
      </w:r>
      <w:r w:rsidRPr="00DE04D7">
        <w:rPr>
          <w:rStyle w:val="stddocPartNumber"/>
          <w:szCs w:val="24"/>
          <w:shd w:val="clear" w:color="auto" w:fill="auto"/>
        </w:rPr>
        <w:t>2</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10.4.1</w:t>
      </w:r>
      <w:r w:rsidRPr="00DE04D7">
        <w:rPr>
          <w:szCs w:val="24"/>
        </w:rPr>
        <w:t>(1)).</w:t>
      </w:r>
    </w:p>
    <w:p w14:paraId="7857481E" w14:textId="77777777" w:rsidR="005073FC" w:rsidRPr="00DE04D7" w:rsidRDefault="005073FC">
      <w:pPr>
        <w:pStyle w:val="Formula"/>
        <w:autoSpaceDE w:val="0"/>
        <w:autoSpaceDN w:val="0"/>
        <w:adjustRightInd w:val="0"/>
        <w:rPr>
          <w:szCs w:val="24"/>
        </w:rPr>
      </w:pPr>
      <w:r w:rsidRPr="00DE04D7">
        <w:rPr>
          <w:position w:val="-12"/>
          <w:szCs w:val="24"/>
        </w:rPr>
        <w:object w:dxaOrig="859" w:dyaOrig="400" w14:anchorId="7C089447">
          <v:shape id="_x0000_i1044" type="#_x0000_t75" style="width:42.75pt;height:20.25pt" o:ole="">
            <v:imagedata r:id="rId54" o:title=""/>
          </v:shape>
          <o:OLEObject Type="Embed" ProgID="Equation.DSMT4" ShapeID="_x0000_i1044" DrawAspect="Content" ObjectID="_1723891710" r:id="rId55"/>
        </w:object>
      </w:r>
      <w:r w:rsidRPr="00DE04D7">
        <w:rPr>
          <w:szCs w:val="24"/>
        </w:rPr>
        <w:tab/>
        <w:t>(6.1)</w:t>
      </w:r>
    </w:p>
    <w:p w14:paraId="4776A860" w14:textId="77777777" w:rsidR="005073FC" w:rsidRPr="00DE04D7" w:rsidRDefault="005073FC">
      <w:pPr>
        <w:pStyle w:val="BodyText"/>
        <w:autoSpaceDE w:val="0"/>
        <w:autoSpaceDN w:val="0"/>
        <w:adjustRightInd w:val="0"/>
        <w:rPr>
          <w:szCs w:val="24"/>
        </w:rPr>
      </w:pPr>
      <w:r w:rsidRPr="00DE04D7">
        <w:rPr>
          <w:szCs w:val="24"/>
        </w:rPr>
        <w:t>where</w:t>
      </w:r>
    </w:p>
    <w:tbl>
      <w:tblPr>
        <w:tblW w:w="0" w:type="auto"/>
        <w:tblInd w:w="534" w:type="dxa"/>
        <w:tblLook w:val="04A0" w:firstRow="1" w:lastRow="0" w:firstColumn="1" w:lastColumn="0" w:noHBand="0" w:noVBand="1"/>
      </w:tblPr>
      <w:tblGrid>
        <w:gridCol w:w="378"/>
        <w:gridCol w:w="6337"/>
      </w:tblGrid>
      <w:tr w:rsidR="005073FC" w:rsidRPr="00DE04D7" w14:paraId="065C7E33" w14:textId="77777777" w:rsidTr="00BD721E">
        <w:tc>
          <w:tcPr>
            <w:tcW w:w="0" w:type="auto"/>
          </w:tcPr>
          <w:p w14:paraId="0C6EFA6F" w14:textId="483CE7C6" w:rsidR="005073FC" w:rsidRPr="00DE04D7" w:rsidRDefault="005073FC" w:rsidP="005073FC">
            <w:pPr>
              <w:pStyle w:val="Tablebody"/>
              <w:autoSpaceDE w:val="0"/>
              <w:autoSpaceDN w:val="0"/>
              <w:adjustRightInd w:val="0"/>
              <w:rPr>
                <w:i/>
              </w:rPr>
            </w:pPr>
            <w:r w:rsidRPr="00DE04D7">
              <w:rPr>
                <w:i/>
                <w:szCs w:val="24"/>
              </w:rPr>
              <w:t>ρ</w:t>
            </w:r>
          </w:p>
        </w:tc>
        <w:tc>
          <w:tcPr>
            <w:tcW w:w="0" w:type="auto"/>
          </w:tcPr>
          <w:p w14:paraId="188A228F" w14:textId="00EA9031" w:rsidR="005073FC" w:rsidRPr="00DE04D7" w:rsidRDefault="005073FC" w:rsidP="005073FC">
            <w:pPr>
              <w:pStyle w:val="Tablebody"/>
              <w:autoSpaceDE w:val="0"/>
              <w:autoSpaceDN w:val="0"/>
              <w:adjustRightInd w:val="0"/>
            </w:pPr>
            <w:r w:rsidRPr="00DE04D7">
              <w:rPr>
                <w:szCs w:val="24"/>
              </w:rPr>
              <w:t>is the mass density;</w:t>
            </w:r>
          </w:p>
        </w:tc>
      </w:tr>
      <w:tr w:rsidR="005073FC" w:rsidRPr="00DE04D7" w14:paraId="0747643C" w14:textId="77777777" w:rsidTr="00BD721E">
        <w:tc>
          <w:tcPr>
            <w:tcW w:w="0" w:type="auto"/>
          </w:tcPr>
          <w:p w14:paraId="2562317D" w14:textId="0A9A6D67" w:rsidR="005073FC" w:rsidRPr="00DE04D7" w:rsidRDefault="005073FC" w:rsidP="005073FC">
            <w:pPr>
              <w:pStyle w:val="Tablebody"/>
              <w:autoSpaceDE w:val="0"/>
              <w:autoSpaceDN w:val="0"/>
              <w:adjustRightInd w:val="0"/>
            </w:pPr>
            <w:r w:rsidRPr="00DE04D7">
              <w:rPr>
                <w:i/>
                <w:szCs w:val="24"/>
              </w:rPr>
              <w:t>v</w:t>
            </w:r>
            <w:r w:rsidRPr="00DE04D7">
              <w:rPr>
                <w:szCs w:val="24"/>
                <w:vertAlign w:val="subscript"/>
              </w:rPr>
              <w:t>s</w:t>
            </w:r>
          </w:p>
        </w:tc>
        <w:tc>
          <w:tcPr>
            <w:tcW w:w="0" w:type="auto"/>
          </w:tcPr>
          <w:p w14:paraId="43113C69" w14:textId="0EF0AC38" w:rsidR="005073FC" w:rsidRPr="00DE04D7" w:rsidRDefault="005073FC" w:rsidP="005073FC">
            <w:pPr>
              <w:pStyle w:val="Tablebody"/>
              <w:autoSpaceDE w:val="0"/>
              <w:autoSpaceDN w:val="0"/>
              <w:adjustRightInd w:val="0"/>
              <w:spacing w:after="120"/>
            </w:pPr>
            <w:r w:rsidRPr="00DE04D7">
              <w:rPr>
                <w:szCs w:val="24"/>
              </w:rPr>
              <w:t>is the small strain shear wave propagation velocity of the ground.</w:t>
            </w:r>
          </w:p>
        </w:tc>
      </w:tr>
    </w:tbl>
    <w:p w14:paraId="05C2DE7E" w14:textId="522CC5B5" w:rsidR="005073FC" w:rsidRPr="00DE04D7" w:rsidRDefault="005073FC">
      <w:pPr>
        <w:pStyle w:val="BodyText"/>
        <w:autoSpaceDE w:val="0"/>
        <w:autoSpaceDN w:val="0"/>
        <w:adjustRightInd w:val="0"/>
        <w:rPr>
          <w:szCs w:val="24"/>
        </w:rPr>
      </w:pPr>
      <w:r w:rsidRPr="00DE04D7">
        <w:rPr>
          <w:szCs w:val="24"/>
        </w:rPr>
        <w:t>(2)</w:t>
      </w:r>
      <w:r w:rsidRPr="00DE04D7">
        <w:rPr>
          <w:szCs w:val="24"/>
        </w:rPr>
        <w:tab/>
        <w:t xml:space="preserve">In calculations involving dynamic ground properties, the difference between the small-strain values </w:t>
      </w:r>
      <w:r w:rsidRPr="00DE04D7">
        <w:rPr>
          <w:i/>
          <w:szCs w:val="24"/>
        </w:rPr>
        <w:t>G</w:t>
      </w:r>
      <w:r w:rsidRPr="00DE04D7">
        <w:rPr>
          <w:szCs w:val="24"/>
          <w:vertAlign w:val="subscript"/>
        </w:rPr>
        <w:t>0</w:t>
      </w:r>
      <w:r w:rsidRPr="00DE04D7">
        <w:rPr>
          <w:szCs w:val="24"/>
        </w:rPr>
        <w:t xml:space="preserve">, such as those derived from measured </w:t>
      </w:r>
      <w:r w:rsidRPr="00DE04D7">
        <w:rPr>
          <w:i/>
          <w:szCs w:val="24"/>
        </w:rPr>
        <w:t>v</w:t>
      </w:r>
      <w:r w:rsidRPr="00DE04D7">
        <w:rPr>
          <w:szCs w:val="24"/>
          <w:vertAlign w:val="subscript"/>
        </w:rPr>
        <w:t>S</w:t>
      </w:r>
      <w:r w:rsidRPr="00DE04D7">
        <w:rPr>
          <w:szCs w:val="24"/>
        </w:rPr>
        <w:t xml:space="preserve">, and the shear stiffness values, </w:t>
      </w:r>
      <w:r w:rsidRPr="00DE04D7">
        <w:rPr>
          <w:i/>
          <w:szCs w:val="24"/>
        </w:rPr>
        <w:t>G</w:t>
      </w:r>
      <w:r w:rsidRPr="00DE04D7">
        <w:rPr>
          <w:szCs w:val="24"/>
        </w:rPr>
        <w:t>, compatible with the strain amplitudes induced by the seismic design motion should be taken into account.</w:t>
      </w:r>
    </w:p>
    <w:p w14:paraId="1FDE3EC6"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 xml:space="preserve">See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1997</w:t>
      </w:r>
      <w:r w:rsidRPr="00DE04D7">
        <w:rPr>
          <w:szCs w:val="24"/>
        </w:rPr>
        <w:t>-</w:t>
      </w:r>
      <w:r w:rsidRPr="00DE04D7">
        <w:rPr>
          <w:rStyle w:val="stddocPartNumber"/>
          <w:szCs w:val="24"/>
          <w:shd w:val="clear" w:color="auto" w:fill="auto"/>
        </w:rPr>
        <w:t>2</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Annex F, F.2 and F.3</w:t>
      </w:r>
      <w:r w:rsidRPr="00DE04D7">
        <w:rPr>
          <w:szCs w:val="24"/>
        </w:rPr>
        <w:t>.</w:t>
      </w:r>
    </w:p>
    <w:p w14:paraId="2C1AF1D8"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When appropriate, energy dissipation caused by inelastic behaviour under cyclic loading should be considered as an additional ground property.</w:t>
      </w:r>
    </w:p>
    <w:p w14:paraId="20BCC2FD"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 xml:space="preserve">Energy dissipation caused by inelastic behaviour is often modelled by a linear visco-elastic model with frequency-independent hysteretic damping factor </w:t>
      </w:r>
      <w:r w:rsidRPr="00DE04D7">
        <w:rPr>
          <w:i/>
          <w:szCs w:val="24"/>
        </w:rPr>
        <w:t>ξ</w:t>
      </w:r>
      <w:r w:rsidRPr="00DE04D7">
        <w:rPr>
          <w:szCs w:val="24"/>
        </w:rPr>
        <w:t>.</w:t>
      </w:r>
    </w:p>
    <w:p w14:paraId="04911D62" w14:textId="77777777" w:rsidR="005073FC" w:rsidRPr="00DE04D7" w:rsidRDefault="005073FC">
      <w:pPr>
        <w:pStyle w:val="BodyText"/>
        <w:autoSpaceDE w:val="0"/>
        <w:autoSpaceDN w:val="0"/>
        <w:adjustRightInd w:val="0"/>
        <w:rPr>
          <w:szCs w:val="24"/>
        </w:rPr>
      </w:pPr>
      <w:r w:rsidRPr="00DE04D7">
        <w:rPr>
          <w:szCs w:val="24"/>
        </w:rPr>
        <w:t>(4)</w:t>
      </w:r>
      <w:r w:rsidRPr="00DE04D7">
        <w:rPr>
          <w:szCs w:val="24"/>
        </w:rPr>
        <w:tab/>
        <w:t xml:space="preserve">The variation of the damping ratio </w:t>
      </w:r>
      <w:r w:rsidRPr="00DE04D7">
        <w:rPr>
          <w:i/>
          <w:szCs w:val="24"/>
        </w:rPr>
        <w:t>ξ</w:t>
      </w:r>
      <w:r w:rsidRPr="00DE04D7">
        <w:rPr>
          <w:szCs w:val="24"/>
        </w:rPr>
        <w:t xml:space="preserve"> with the strain amplitudes induced by the seismic design motion should be taken into account in analyses involving dynamic ground properties.</w:t>
      </w:r>
    </w:p>
    <w:p w14:paraId="4E20F84A"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 xml:space="preserve">See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1997</w:t>
      </w:r>
      <w:r w:rsidRPr="00DE04D7">
        <w:rPr>
          <w:szCs w:val="24"/>
        </w:rPr>
        <w:t>-</w:t>
      </w:r>
      <w:r w:rsidRPr="00DE04D7">
        <w:rPr>
          <w:rStyle w:val="stddocPartNumber"/>
          <w:szCs w:val="24"/>
          <w:shd w:val="clear" w:color="auto" w:fill="auto"/>
        </w:rPr>
        <w:t>2</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Annex F, F.2 and F.3</w:t>
      </w:r>
      <w:r w:rsidRPr="00DE04D7">
        <w:rPr>
          <w:szCs w:val="24"/>
        </w:rPr>
        <w:t>.</w:t>
      </w:r>
    </w:p>
    <w:p w14:paraId="61E217DB" w14:textId="77777777" w:rsidR="005073FC" w:rsidRPr="00DE04D7" w:rsidRDefault="005073FC">
      <w:pPr>
        <w:pStyle w:val="BodyText"/>
        <w:autoSpaceDE w:val="0"/>
        <w:autoSpaceDN w:val="0"/>
        <w:adjustRightInd w:val="0"/>
        <w:rPr>
          <w:szCs w:val="24"/>
        </w:rPr>
      </w:pPr>
      <w:r w:rsidRPr="00DE04D7">
        <w:rPr>
          <w:szCs w:val="24"/>
        </w:rPr>
        <w:t>(5)</w:t>
      </w:r>
      <w:r w:rsidRPr="00DE04D7">
        <w:rPr>
          <w:szCs w:val="24"/>
        </w:rPr>
        <w:tab/>
        <w:t xml:space="preserve">In the absence of specific data, the values given in </w:t>
      </w:r>
      <w:r w:rsidRPr="00DE04D7">
        <w:rPr>
          <w:rStyle w:val="citetbl"/>
          <w:szCs w:val="24"/>
          <w:shd w:val="clear" w:color="auto" w:fill="auto"/>
        </w:rPr>
        <w:t>Table 6.1</w:t>
      </w:r>
      <w:r w:rsidRPr="00DE04D7">
        <w:rPr>
          <w:szCs w:val="24"/>
        </w:rPr>
        <w:t xml:space="preserve">, for materials with plasticity index </w:t>
      </w:r>
      <w:r w:rsidRPr="00DE04D7">
        <w:rPr>
          <w:i/>
          <w:szCs w:val="24"/>
        </w:rPr>
        <w:t>I</w:t>
      </w:r>
      <w:r w:rsidRPr="00DE04D7">
        <w:rPr>
          <w:szCs w:val="24"/>
          <w:vertAlign w:val="subscript"/>
        </w:rPr>
        <w:t>P</w:t>
      </w:r>
      <w:r w:rsidRPr="00DE04D7">
        <w:rPr>
          <w:szCs w:val="24"/>
        </w:rPr>
        <w:t xml:space="preserve"> &lt; 50, may be used to comply with (2) and (4).</w:t>
      </w:r>
    </w:p>
    <w:p w14:paraId="39BA18C1"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 xml:space="preserve">The values in </w:t>
      </w:r>
      <w:r w:rsidRPr="00DE04D7">
        <w:rPr>
          <w:rStyle w:val="citetbl"/>
          <w:szCs w:val="24"/>
          <w:shd w:val="clear" w:color="auto" w:fill="auto"/>
        </w:rPr>
        <w:t>Table 6.1</w:t>
      </w:r>
      <w:r w:rsidRPr="00DE04D7">
        <w:rPr>
          <w:szCs w:val="24"/>
        </w:rPr>
        <w:t xml:space="preserve"> are indicative. More accurate values can be obtained from published data or specific analyses.</w:t>
      </w:r>
    </w:p>
    <w:p w14:paraId="3354890B" w14:textId="43BDB641" w:rsidR="005073FC" w:rsidRPr="00DE04D7" w:rsidRDefault="005073FC">
      <w:pPr>
        <w:pStyle w:val="Tabletitle"/>
        <w:autoSpaceDE w:val="0"/>
        <w:autoSpaceDN w:val="0"/>
        <w:adjustRightInd w:val="0"/>
        <w:outlineLvl w:val="0"/>
        <w:rPr>
          <w:szCs w:val="24"/>
        </w:rPr>
      </w:pPr>
      <w:bookmarkStart w:id="42" w:name="_Toc101534672"/>
      <w:bookmarkStart w:id="43" w:name="_Toc102033005"/>
      <w:bookmarkStart w:id="44" w:name="_Toc102050929"/>
      <w:r w:rsidRPr="00DE04D7">
        <w:rPr>
          <w:szCs w:val="24"/>
        </w:rPr>
        <w:t xml:space="preserve">Table </w:t>
      </w:r>
      <w:r w:rsidRPr="00DE04D7">
        <w:rPr>
          <w:color w:val="000000" w:themeColor="text1"/>
          <w:szCs w:val="24"/>
        </w:rPr>
        <w:fldChar w:fldCharType="begin"/>
      </w:r>
      <w:r w:rsidRPr="00DE04D7">
        <w:rPr>
          <w:color w:val="000000" w:themeColor="text1"/>
          <w:szCs w:val="24"/>
        </w:rPr>
        <w:instrText xml:space="preserve">\IF </w:instrText>
      </w:r>
      <w:r w:rsidRPr="00DE04D7">
        <w:rPr>
          <w:color w:val="000000" w:themeColor="text1"/>
          <w:szCs w:val="24"/>
        </w:rPr>
        <w:fldChar w:fldCharType="begin"/>
      </w:r>
      <w:r w:rsidRPr="00DE04D7">
        <w:rPr>
          <w:color w:val="000000" w:themeColor="text1"/>
          <w:szCs w:val="24"/>
        </w:rPr>
        <w:instrText xml:space="preserve">SEQ aaa \c </w:instrText>
      </w:r>
      <w:r w:rsidRPr="00DE04D7">
        <w:rPr>
          <w:color w:val="000000" w:themeColor="text1"/>
          <w:szCs w:val="24"/>
        </w:rPr>
        <w:fldChar w:fldCharType="separate"/>
      </w:r>
      <w:r w:rsidR="00FA7410">
        <w:rPr>
          <w:noProof/>
          <w:color w:val="000000" w:themeColor="text1"/>
          <w:szCs w:val="24"/>
        </w:rPr>
        <w:instrText>0</w:instrText>
      </w:r>
      <w:r w:rsidRPr="00DE04D7">
        <w:rPr>
          <w:color w:val="000000" w:themeColor="text1"/>
          <w:szCs w:val="24"/>
        </w:rPr>
        <w:fldChar w:fldCharType="end"/>
      </w:r>
      <w:r w:rsidRPr="00DE04D7">
        <w:rPr>
          <w:color w:val="000000" w:themeColor="text1"/>
          <w:szCs w:val="24"/>
        </w:rPr>
        <w:instrText>&gt;= 1 "</w:instrText>
      </w:r>
      <w:r w:rsidRPr="00DE04D7">
        <w:rPr>
          <w:color w:val="000000" w:themeColor="text1"/>
          <w:szCs w:val="24"/>
        </w:rPr>
        <w:fldChar w:fldCharType="begin"/>
      </w:r>
      <w:r w:rsidRPr="00DE04D7">
        <w:rPr>
          <w:color w:val="000000" w:themeColor="text1"/>
          <w:szCs w:val="24"/>
        </w:rPr>
        <w:instrText xml:space="preserve">SEQ aaa \c \* ALPHABETIC </w:instrText>
      </w:r>
      <w:r w:rsidRPr="00DE04D7">
        <w:rPr>
          <w:color w:val="000000" w:themeColor="text1"/>
          <w:szCs w:val="24"/>
        </w:rPr>
        <w:fldChar w:fldCharType="separate"/>
      </w:r>
      <w:r w:rsidRPr="00DE04D7">
        <w:rPr>
          <w:color w:val="000000" w:themeColor="text1"/>
          <w:szCs w:val="24"/>
        </w:rPr>
        <w:instrText>A</w:instrText>
      </w:r>
      <w:r w:rsidRPr="00DE04D7">
        <w:rPr>
          <w:color w:val="000000" w:themeColor="text1"/>
          <w:szCs w:val="24"/>
        </w:rPr>
        <w:fldChar w:fldCharType="end"/>
      </w:r>
      <w:r w:rsidRPr="00DE04D7">
        <w:rPr>
          <w:color w:val="000000" w:themeColor="text1"/>
          <w:szCs w:val="24"/>
        </w:rPr>
        <w:instrText xml:space="preserve">." </w:instrText>
      </w:r>
      <w:r w:rsidRPr="00DE04D7">
        <w:rPr>
          <w:color w:val="000000" w:themeColor="text1"/>
          <w:szCs w:val="24"/>
        </w:rPr>
        <w:fldChar w:fldCharType="end"/>
      </w:r>
      <w:r w:rsidRPr="00DE04D7">
        <w:rPr>
          <w:szCs w:val="24"/>
        </w:rPr>
        <w:t xml:space="preserve">6.1 — Damping ratios and average reduction factors (± one standard deviation) of the normalised shear modulus </w:t>
      </w:r>
      <w:r w:rsidRPr="00DE04D7">
        <w:rPr>
          <w:i/>
          <w:szCs w:val="24"/>
        </w:rPr>
        <w:t>G</w:t>
      </w:r>
      <w:r w:rsidRPr="00DE04D7">
        <w:rPr>
          <w:szCs w:val="24"/>
        </w:rPr>
        <w:t>/</w:t>
      </w:r>
      <w:r w:rsidRPr="00DE04D7">
        <w:rPr>
          <w:i/>
          <w:szCs w:val="24"/>
        </w:rPr>
        <w:t>G</w:t>
      </w:r>
      <w:r w:rsidRPr="00DE04D7">
        <w:rPr>
          <w:szCs w:val="24"/>
          <w:vertAlign w:val="subscript"/>
        </w:rPr>
        <w:t>0</w:t>
      </w:r>
      <w:r w:rsidRPr="00DE04D7">
        <w:rPr>
          <w:szCs w:val="24"/>
        </w:rPr>
        <w:t xml:space="preserve"> within 20 m depth</w:t>
      </w:r>
      <w:bookmarkEnd w:id="42"/>
      <w:bookmarkEnd w:id="43"/>
      <w:bookmarkEnd w:id="44"/>
    </w:p>
    <w:tbl>
      <w:tblPr>
        <w:tblStyle w:val="TableGrid"/>
        <w:tblW w:w="0" w:type="auto"/>
        <w:jc w:val="center"/>
        <w:tblLook w:val="04A0" w:firstRow="1" w:lastRow="0" w:firstColumn="1" w:lastColumn="0" w:noHBand="0" w:noVBand="1"/>
      </w:tblPr>
      <w:tblGrid>
        <w:gridCol w:w="1815"/>
        <w:gridCol w:w="1228"/>
        <w:gridCol w:w="839"/>
        <w:gridCol w:w="1228"/>
        <w:gridCol w:w="839"/>
        <w:gridCol w:w="1228"/>
        <w:gridCol w:w="839"/>
        <w:gridCol w:w="932"/>
        <w:gridCol w:w="637"/>
      </w:tblGrid>
      <w:tr w:rsidR="005073FC" w:rsidRPr="00DE04D7" w14:paraId="4BA106AB" w14:textId="77777777" w:rsidTr="005620BF">
        <w:trPr>
          <w:trHeight w:val="295"/>
          <w:jc w:val="center"/>
        </w:trPr>
        <w:tc>
          <w:tcPr>
            <w:tcW w:w="0" w:type="auto"/>
            <w:vMerge w:val="restart"/>
            <w:vAlign w:val="center"/>
          </w:tcPr>
          <w:p w14:paraId="01E9CD46" w14:textId="082AAC40" w:rsidR="005073FC" w:rsidRPr="00DE04D7" w:rsidRDefault="005073FC" w:rsidP="005073FC">
            <w:pPr>
              <w:pStyle w:val="Tableheader"/>
              <w:autoSpaceDE w:val="0"/>
              <w:autoSpaceDN w:val="0"/>
              <w:adjustRightInd w:val="0"/>
              <w:jc w:val="center"/>
              <w:rPr>
                <w:b/>
                <w:bCs/>
                <w:color w:val="000000" w:themeColor="text1"/>
                <w:sz w:val="20"/>
              </w:rPr>
            </w:pPr>
            <w:r w:rsidRPr="00DE04D7">
              <w:rPr>
                <w:b/>
                <w:szCs w:val="24"/>
              </w:rPr>
              <w:t>Seismicity level</w:t>
            </w:r>
          </w:p>
        </w:tc>
        <w:tc>
          <w:tcPr>
            <w:tcW w:w="0" w:type="auto"/>
            <w:gridSpan w:val="2"/>
            <w:vAlign w:val="center"/>
          </w:tcPr>
          <w:p w14:paraId="0174AF61" w14:textId="5C38A462" w:rsidR="005073FC" w:rsidRPr="00DE04D7" w:rsidRDefault="005073FC" w:rsidP="005073FC">
            <w:pPr>
              <w:pStyle w:val="Tableheader"/>
              <w:autoSpaceDE w:val="0"/>
              <w:autoSpaceDN w:val="0"/>
              <w:adjustRightInd w:val="0"/>
              <w:jc w:val="center"/>
              <w:rPr>
                <w:rFonts w:asciiTheme="majorHAnsi" w:hAnsiTheme="majorHAnsi"/>
                <w:b/>
                <w:bCs/>
                <w:color w:val="000000" w:themeColor="text1"/>
                <w:sz w:val="20"/>
              </w:rPr>
            </w:pPr>
            <w:r w:rsidRPr="00DE04D7">
              <w:rPr>
                <w:b/>
                <w:szCs w:val="24"/>
              </w:rPr>
              <w:t xml:space="preserve">150 ≤ </w:t>
            </w:r>
            <w:r w:rsidRPr="00DE04D7">
              <w:rPr>
                <w:b/>
                <w:i/>
                <w:szCs w:val="24"/>
              </w:rPr>
              <w:t>v</w:t>
            </w:r>
            <w:r w:rsidRPr="00DE04D7">
              <w:rPr>
                <w:b/>
                <w:szCs w:val="24"/>
                <w:vertAlign w:val="subscript"/>
              </w:rPr>
              <w:t>s</w:t>
            </w:r>
            <w:r w:rsidRPr="00DE04D7">
              <w:rPr>
                <w:b/>
                <w:szCs w:val="24"/>
              </w:rPr>
              <w:t xml:space="preserve"> &lt;250 m/s</w:t>
            </w:r>
          </w:p>
        </w:tc>
        <w:tc>
          <w:tcPr>
            <w:tcW w:w="0" w:type="auto"/>
            <w:gridSpan w:val="2"/>
            <w:vAlign w:val="center"/>
          </w:tcPr>
          <w:p w14:paraId="7478D183" w14:textId="2AB8FF6B" w:rsidR="005073FC" w:rsidRPr="00DE04D7" w:rsidRDefault="005073FC" w:rsidP="005073FC">
            <w:pPr>
              <w:pStyle w:val="Tableheader"/>
              <w:autoSpaceDE w:val="0"/>
              <w:autoSpaceDN w:val="0"/>
              <w:adjustRightInd w:val="0"/>
              <w:jc w:val="center"/>
              <w:rPr>
                <w:rFonts w:asciiTheme="majorHAnsi" w:hAnsiTheme="majorHAnsi"/>
                <w:b/>
                <w:bCs/>
                <w:color w:val="000000" w:themeColor="text1"/>
                <w:sz w:val="20"/>
              </w:rPr>
            </w:pPr>
            <w:r w:rsidRPr="00DE04D7">
              <w:rPr>
                <w:b/>
                <w:szCs w:val="24"/>
              </w:rPr>
              <w:t xml:space="preserve">250 ≤ </w:t>
            </w:r>
            <w:r w:rsidRPr="00DE04D7">
              <w:rPr>
                <w:b/>
                <w:i/>
                <w:szCs w:val="24"/>
              </w:rPr>
              <w:t>v</w:t>
            </w:r>
            <w:r w:rsidRPr="00DE04D7">
              <w:rPr>
                <w:b/>
                <w:szCs w:val="24"/>
                <w:vertAlign w:val="subscript"/>
              </w:rPr>
              <w:t>s</w:t>
            </w:r>
            <w:r w:rsidRPr="00DE04D7">
              <w:rPr>
                <w:b/>
                <w:szCs w:val="24"/>
              </w:rPr>
              <w:t xml:space="preserve"> &lt;400 m/s</w:t>
            </w:r>
          </w:p>
        </w:tc>
        <w:tc>
          <w:tcPr>
            <w:tcW w:w="0" w:type="auto"/>
            <w:gridSpan w:val="2"/>
            <w:vAlign w:val="center"/>
          </w:tcPr>
          <w:p w14:paraId="5A0A850B" w14:textId="53DDA612" w:rsidR="005073FC" w:rsidRPr="00DE04D7" w:rsidRDefault="005073FC" w:rsidP="005073FC">
            <w:pPr>
              <w:pStyle w:val="Tableheader"/>
              <w:autoSpaceDE w:val="0"/>
              <w:autoSpaceDN w:val="0"/>
              <w:adjustRightInd w:val="0"/>
              <w:jc w:val="center"/>
              <w:rPr>
                <w:rFonts w:asciiTheme="majorHAnsi" w:hAnsiTheme="majorHAnsi"/>
                <w:b/>
                <w:bCs/>
                <w:color w:val="000000" w:themeColor="text1"/>
                <w:sz w:val="20"/>
              </w:rPr>
            </w:pPr>
            <w:r w:rsidRPr="00DE04D7">
              <w:rPr>
                <w:b/>
                <w:szCs w:val="24"/>
              </w:rPr>
              <w:t xml:space="preserve">400 ≤ </w:t>
            </w:r>
            <w:r w:rsidRPr="00DE04D7">
              <w:rPr>
                <w:b/>
                <w:i/>
                <w:szCs w:val="24"/>
              </w:rPr>
              <w:t>v</w:t>
            </w:r>
            <w:r w:rsidRPr="00DE04D7">
              <w:rPr>
                <w:b/>
                <w:szCs w:val="24"/>
                <w:vertAlign w:val="subscript"/>
              </w:rPr>
              <w:t>s</w:t>
            </w:r>
            <w:r w:rsidRPr="00DE04D7">
              <w:rPr>
                <w:b/>
                <w:szCs w:val="24"/>
              </w:rPr>
              <w:t xml:space="preserve"> &lt;800 m/s</w:t>
            </w:r>
          </w:p>
        </w:tc>
        <w:tc>
          <w:tcPr>
            <w:tcW w:w="0" w:type="auto"/>
            <w:gridSpan w:val="2"/>
            <w:vAlign w:val="center"/>
          </w:tcPr>
          <w:p w14:paraId="609EEAC2" w14:textId="2EA85733" w:rsidR="005073FC" w:rsidRPr="00DE04D7" w:rsidRDefault="005073FC" w:rsidP="005073FC">
            <w:pPr>
              <w:pStyle w:val="Tableheader"/>
              <w:autoSpaceDE w:val="0"/>
              <w:autoSpaceDN w:val="0"/>
              <w:adjustRightInd w:val="0"/>
              <w:jc w:val="center"/>
              <w:rPr>
                <w:rFonts w:asciiTheme="majorHAnsi" w:hAnsiTheme="majorHAnsi"/>
                <w:b/>
                <w:bCs/>
                <w:color w:val="000000" w:themeColor="text1"/>
                <w:sz w:val="20"/>
              </w:rPr>
            </w:pPr>
            <w:r w:rsidRPr="00DE04D7">
              <w:rPr>
                <w:b/>
                <w:szCs w:val="24"/>
              </w:rPr>
              <w:t xml:space="preserve">800 m/s ≤ </w:t>
            </w:r>
            <w:r w:rsidRPr="00DE04D7">
              <w:rPr>
                <w:b/>
                <w:i/>
                <w:szCs w:val="24"/>
              </w:rPr>
              <w:t>v</w:t>
            </w:r>
            <w:r w:rsidRPr="00DE04D7">
              <w:rPr>
                <w:b/>
                <w:szCs w:val="24"/>
                <w:vertAlign w:val="subscript"/>
              </w:rPr>
              <w:t>s</w:t>
            </w:r>
          </w:p>
        </w:tc>
      </w:tr>
      <w:tr w:rsidR="005073FC" w:rsidRPr="00DE04D7" w14:paraId="6456359A" w14:textId="77777777" w:rsidTr="005620BF">
        <w:trPr>
          <w:trHeight w:val="294"/>
          <w:jc w:val="center"/>
        </w:trPr>
        <w:tc>
          <w:tcPr>
            <w:tcW w:w="0" w:type="auto"/>
            <w:vMerge/>
            <w:vAlign w:val="center"/>
          </w:tcPr>
          <w:p w14:paraId="7B89A110" w14:textId="77777777" w:rsidR="005073FC" w:rsidRPr="00DE04D7" w:rsidRDefault="005073FC" w:rsidP="005073FC">
            <w:pPr>
              <w:pStyle w:val="Tableheader"/>
              <w:jc w:val="center"/>
            </w:pPr>
          </w:p>
        </w:tc>
        <w:tc>
          <w:tcPr>
            <w:tcW w:w="0" w:type="auto"/>
            <w:vAlign w:val="center"/>
          </w:tcPr>
          <w:p w14:paraId="69F4E5EF" w14:textId="6819F69A" w:rsidR="005073FC" w:rsidRPr="00DE04D7" w:rsidRDefault="005073FC" w:rsidP="005073FC">
            <w:pPr>
              <w:pStyle w:val="Tableheader"/>
              <w:autoSpaceDE w:val="0"/>
              <w:autoSpaceDN w:val="0"/>
              <w:adjustRightInd w:val="0"/>
              <w:jc w:val="center"/>
              <w:rPr>
                <w:b/>
                <w:bCs/>
                <w:color w:val="000000" w:themeColor="text1"/>
                <w:sz w:val="20"/>
                <w:vertAlign w:val="superscript"/>
              </w:rPr>
            </w:pPr>
            <w:r w:rsidRPr="00DE04D7">
              <w:rPr>
                <w:b/>
                <w:i/>
                <w:szCs w:val="24"/>
              </w:rPr>
              <w:t>G</w:t>
            </w:r>
            <w:r w:rsidRPr="00DE04D7">
              <w:rPr>
                <w:b/>
                <w:szCs w:val="24"/>
              </w:rPr>
              <w:t>/</w:t>
            </w:r>
            <w:r w:rsidRPr="00DE04D7">
              <w:rPr>
                <w:b/>
                <w:i/>
                <w:szCs w:val="24"/>
              </w:rPr>
              <w:t>G</w:t>
            </w:r>
            <w:r w:rsidRPr="00DE04D7">
              <w:rPr>
                <w:b/>
                <w:szCs w:val="24"/>
                <w:vertAlign w:val="subscript"/>
              </w:rPr>
              <w:t>0</w:t>
            </w:r>
          </w:p>
        </w:tc>
        <w:tc>
          <w:tcPr>
            <w:tcW w:w="0" w:type="auto"/>
            <w:vAlign w:val="center"/>
          </w:tcPr>
          <w:p w14:paraId="7325FD3A" w14:textId="5A90CB80" w:rsidR="005073FC" w:rsidRPr="00DE04D7" w:rsidRDefault="005073FC" w:rsidP="005073FC">
            <w:pPr>
              <w:pStyle w:val="Tableheader"/>
              <w:autoSpaceDE w:val="0"/>
              <w:autoSpaceDN w:val="0"/>
              <w:adjustRightInd w:val="0"/>
              <w:jc w:val="center"/>
              <w:rPr>
                <w:rFonts w:ascii="Symbol" w:hAnsi="Symbol"/>
                <w:b/>
                <w:i/>
                <w:color w:val="000000" w:themeColor="text1"/>
                <w:sz w:val="20"/>
              </w:rPr>
            </w:pPr>
            <w:r w:rsidRPr="00DE04D7">
              <w:rPr>
                <w:b/>
                <w:i/>
                <w:szCs w:val="24"/>
              </w:rPr>
              <w:t>ξ</w:t>
            </w:r>
          </w:p>
        </w:tc>
        <w:tc>
          <w:tcPr>
            <w:tcW w:w="0" w:type="auto"/>
            <w:vAlign w:val="center"/>
          </w:tcPr>
          <w:p w14:paraId="1370A07F" w14:textId="699866B6" w:rsidR="005073FC" w:rsidRPr="00DE04D7" w:rsidRDefault="005073FC" w:rsidP="005073FC">
            <w:pPr>
              <w:pStyle w:val="Tableheader"/>
              <w:autoSpaceDE w:val="0"/>
              <w:autoSpaceDN w:val="0"/>
              <w:adjustRightInd w:val="0"/>
              <w:jc w:val="center"/>
              <w:rPr>
                <w:rFonts w:asciiTheme="majorHAnsi" w:hAnsiTheme="majorHAnsi"/>
                <w:b/>
                <w:bCs/>
                <w:color w:val="000000" w:themeColor="text1"/>
                <w:sz w:val="20"/>
              </w:rPr>
            </w:pPr>
            <w:r w:rsidRPr="00DE04D7">
              <w:rPr>
                <w:b/>
                <w:i/>
                <w:szCs w:val="24"/>
              </w:rPr>
              <w:t>G</w:t>
            </w:r>
            <w:r w:rsidRPr="00DE04D7">
              <w:rPr>
                <w:b/>
                <w:szCs w:val="24"/>
              </w:rPr>
              <w:t>/</w:t>
            </w:r>
            <w:r w:rsidRPr="00DE04D7">
              <w:rPr>
                <w:b/>
                <w:i/>
                <w:szCs w:val="24"/>
              </w:rPr>
              <w:t>G</w:t>
            </w:r>
            <w:r w:rsidRPr="00DE04D7">
              <w:rPr>
                <w:b/>
                <w:szCs w:val="24"/>
                <w:vertAlign w:val="subscript"/>
              </w:rPr>
              <w:t>0</w:t>
            </w:r>
          </w:p>
        </w:tc>
        <w:tc>
          <w:tcPr>
            <w:tcW w:w="0" w:type="auto"/>
            <w:vAlign w:val="center"/>
          </w:tcPr>
          <w:p w14:paraId="62C9D684" w14:textId="1889FC99" w:rsidR="005073FC" w:rsidRPr="00DE04D7" w:rsidRDefault="005073FC" w:rsidP="005073FC">
            <w:pPr>
              <w:pStyle w:val="Tableheader"/>
              <w:autoSpaceDE w:val="0"/>
              <w:autoSpaceDN w:val="0"/>
              <w:adjustRightInd w:val="0"/>
              <w:jc w:val="center"/>
              <w:rPr>
                <w:rFonts w:asciiTheme="majorHAnsi" w:hAnsiTheme="majorHAnsi"/>
                <w:b/>
                <w:i/>
                <w:color w:val="000000" w:themeColor="text1"/>
                <w:sz w:val="20"/>
              </w:rPr>
            </w:pPr>
            <w:r w:rsidRPr="00DE04D7">
              <w:rPr>
                <w:b/>
                <w:i/>
                <w:szCs w:val="24"/>
              </w:rPr>
              <w:t>ξ</w:t>
            </w:r>
          </w:p>
        </w:tc>
        <w:tc>
          <w:tcPr>
            <w:tcW w:w="0" w:type="auto"/>
            <w:vAlign w:val="center"/>
          </w:tcPr>
          <w:p w14:paraId="74377080" w14:textId="603B62CF" w:rsidR="005073FC" w:rsidRPr="00DE04D7" w:rsidRDefault="005073FC" w:rsidP="005073FC">
            <w:pPr>
              <w:pStyle w:val="Tableheader"/>
              <w:autoSpaceDE w:val="0"/>
              <w:autoSpaceDN w:val="0"/>
              <w:adjustRightInd w:val="0"/>
              <w:jc w:val="center"/>
              <w:rPr>
                <w:rFonts w:asciiTheme="majorHAnsi" w:hAnsiTheme="majorHAnsi"/>
                <w:b/>
                <w:bCs/>
                <w:color w:val="000000" w:themeColor="text1"/>
                <w:sz w:val="20"/>
              </w:rPr>
            </w:pPr>
            <w:r w:rsidRPr="00DE04D7">
              <w:rPr>
                <w:b/>
                <w:i/>
                <w:szCs w:val="24"/>
              </w:rPr>
              <w:t>G</w:t>
            </w:r>
            <w:r w:rsidRPr="00DE04D7">
              <w:rPr>
                <w:b/>
                <w:szCs w:val="24"/>
              </w:rPr>
              <w:t>/</w:t>
            </w:r>
            <w:r w:rsidRPr="00DE04D7">
              <w:rPr>
                <w:b/>
                <w:i/>
                <w:szCs w:val="24"/>
              </w:rPr>
              <w:t>G</w:t>
            </w:r>
            <w:r w:rsidRPr="00DE04D7">
              <w:rPr>
                <w:b/>
                <w:szCs w:val="24"/>
                <w:vertAlign w:val="subscript"/>
              </w:rPr>
              <w:t>0</w:t>
            </w:r>
          </w:p>
        </w:tc>
        <w:tc>
          <w:tcPr>
            <w:tcW w:w="0" w:type="auto"/>
            <w:vAlign w:val="center"/>
          </w:tcPr>
          <w:p w14:paraId="0DE3C395" w14:textId="1D2AB019" w:rsidR="005073FC" w:rsidRPr="00DE04D7" w:rsidRDefault="005073FC" w:rsidP="005073FC">
            <w:pPr>
              <w:pStyle w:val="Tableheader"/>
              <w:autoSpaceDE w:val="0"/>
              <w:autoSpaceDN w:val="0"/>
              <w:adjustRightInd w:val="0"/>
              <w:jc w:val="center"/>
              <w:rPr>
                <w:rFonts w:ascii="Symbol" w:hAnsi="Symbol"/>
                <w:b/>
                <w:i/>
                <w:color w:val="000000" w:themeColor="text1"/>
                <w:sz w:val="20"/>
              </w:rPr>
            </w:pPr>
            <w:r w:rsidRPr="00DE04D7">
              <w:rPr>
                <w:b/>
                <w:i/>
                <w:szCs w:val="24"/>
              </w:rPr>
              <w:t>ξ</w:t>
            </w:r>
          </w:p>
        </w:tc>
        <w:tc>
          <w:tcPr>
            <w:tcW w:w="0" w:type="auto"/>
            <w:vAlign w:val="center"/>
          </w:tcPr>
          <w:p w14:paraId="75D2DFF3" w14:textId="7636717A" w:rsidR="005073FC" w:rsidRPr="00DE04D7" w:rsidRDefault="005073FC" w:rsidP="005073FC">
            <w:pPr>
              <w:pStyle w:val="Tableheader"/>
              <w:autoSpaceDE w:val="0"/>
              <w:autoSpaceDN w:val="0"/>
              <w:adjustRightInd w:val="0"/>
              <w:jc w:val="center"/>
              <w:rPr>
                <w:rFonts w:asciiTheme="majorHAnsi" w:hAnsiTheme="majorHAnsi"/>
                <w:b/>
                <w:bCs/>
                <w:color w:val="000000" w:themeColor="text1"/>
                <w:sz w:val="20"/>
              </w:rPr>
            </w:pPr>
            <w:r w:rsidRPr="00DE04D7">
              <w:rPr>
                <w:b/>
                <w:i/>
                <w:szCs w:val="24"/>
              </w:rPr>
              <w:t>G</w:t>
            </w:r>
            <w:r w:rsidRPr="00DE04D7">
              <w:rPr>
                <w:b/>
                <w:szCs w:val="24"/>
              </w:rPr>
              <w:t>/</w:t>
            </w:r>
            <w:r w:rsidRPr="00DE04D7">
              <w:rPr>
                <w:b/>
                <w:i/>
                <w:szCs w:val="24"/>
              </w:rPr>
              <w:t>G</w:t>
            </w:r>
            <w:r w:rsidRPr="00DE04D7">
              <w:rPr>
                <w:b/>
                <w:szCs w:val="24"/>
                <w:vertAlign w:val="subscript"/>
              </w:rPr>
              <w:t>0</w:t>
            </w:r>
          </w:p>
        </w:tc>
        <w:tc>
          <w:tcPr>
            <w:tcW w:w="0" w:type="auto"/>
            <w:vAlign w:val="center"/>
          </w:tcPr>
          <w:p w14:paraId="35E66FA7" w14:textId="7F243899" w:rsidR="005073FC" w:rsidRPr="00DE04D7" w:rsidRDefault="005073FC" w:rsidP="005073FC">
            <w:pPr>
              <w:pStyle w:val="Tableheader"/>
              <w:autoSpaceDE w:val="0"/>
              <w:autoSpaceDN w:val="0"/>
              <w:adjustRightInd w:val="0"/>
              <w:jc w:val="center"/>
              <w:rPr>
                <w:rFonts w:asciiTheme="majorHAnsi" w:hAnsiTheme="majorHAnsi"/>
                <w:b/>
                <w:i/>
                <w:color w:val="000000" w:themeColor="text1"/>
                <w:sz w:val="20"/>
              </w:rPr>
            </w:pPr>
            <w:r w:rsidRPr="00DE04D7">
              <w:rPr>
                <w:b/>
                <w:i/>
                <w:szCs w:val="24"/>
              </w:rPr>
              <w:t>ξ</w:t>
            </w:r>
          </w:p>
        </w:tc>
      </w:tr>
      <w:tr w:rsidR="005073FC" w:rsidRPr="00DE04D7" w14:paraId="5F82D1C0" w14:textId="77777777" w:rsidTr="005620BF">
        <w:trPr>
          <w:jc w:val="center"/>
        </w:trPr>
        <w:tc>
          <w:tcPr>
            <w:tcW w:w="0" w:type="auto"/>
            <w:vAlign w:val="center"/>
          </w:tcPr>
          <w:p w14:paraId="5A535047" w14:textId="5A7A7861" w:rsidR="005073FC" w:rsidRPr="00DE04D7" w:rsidRDefault="005073FC" w:rsidP="005073FC">
            <w:pPr>
              <w:pStyle w:val="Tablebody"/>
              <w:autoSpaceDE w:val="0"/>
              <w:autoSpaceDN w:val="0"/>
              <w:adjustRightInd w:val="0"/>
              <w:jc w:val="center"/>
              <w:rPr>
                <w:b/>
                <w:bCs/>
                <w:color w:val="000000" w:themeColor="text1"/>
                <w:sz w:val="20"/>
              </w:rPr>
            </w:pPr>
            <w:r w:rsidRPr="00DE04D7">
              <w:rPr>
                <w:b/>
                <w:szCs w:val="24"/>
              </w:rPr>
              <w:t>Very low</w:t>
            </w:r>
          </w:p>
        </w:tc>
        <w:tc>
          <w:tcPr>
            <w:tcW w:w="0" w:type="auto"/>
            <w:vAlign w:val="center"/>
          </w:tcPr>
          <w:p w14:paraId="522177BD" w14:textId="77777777" w:rsidR="005073FC" w:rsidRPr="00DE04D7" w:rsidRDefault="005073FC" w:rsidP="005073FC">
            <w:pPr>
              <w:pStyle w:val="Tablebody"/>
              <w:autoSpaceDE w:val="0"/>
              <w:autoSpaceDN w:val="0"/>
              <w:adjustRightInd w:val="0"/>
              <w:jc w:val="center"/>
              <w:rPr>
                <w:szCs w:val="24"/>
              </w:rPr>
            </w:pPr>
            <w:r w:rsidRPr="00DE04D7">
              <w:rPr>
                <w:szCs w:val="24"/>
              </w:rPr>
              <w:t>0,70</w:t>
            </w:r>
          </w:p>
          <w:p w14:paraId="54453829" w14:textId="68FB7E5A" w:rsidR="005073FC" w:rsidRPr="00DE04D7" w:rsidRDefault="005073FC" w:rsidP="005073FC">
            <w:pPr>
              <w:pStyle w:val="Tablebody"/>
              <w:autoSpaceDE w:val="0"/>
              <w:autoSpaceDN w:val="0"/>
              <w:adjustRightInd w:val="0"/>
              <w:jc w:val="center"/>
              <w:rPr>
                <w:color w:val="000000" w:themeColor="text1"/>
                <w:sz w:val="20"/>
              </w:rPr>
            </w:pPr>
            <w:r w:rsidRPr="00DE04D7">
              <w:rPr>
                <w:szCs w:val="24"/>
              </w:rPr>
              <w:t>(±0,08)</w:t>
            </w:r>
          </w:p>
        </w:tc>
        <w:tc>
          <w:tcPr>
            <w:tcW w:w="0" w:type="auto"/>
            <w:vAlign w:val="center"/>
          </w:tcPr>
          <w:p w14:paraId="7E886DBC" w14:textId="11D8E5D2" w:rsidR="005073FC" w:rsidRPr="00DE04D7" w:rsidRDefault="005073FC" w:rsidP="005073FC">
            <w:pPr>
              <w:pStyle w:val="Tablebody"/>
              <w:autoSpaceDE w:val="0"/>
              <w:autoSpaceDN w:val="0"/>
              <w:adjustRightInd w:val="0"/>
              <w:jc w:val="center"/>
              <w:rPr>
                <w:color w:val="000000" w:themeColor="text1"/>
                <w:sz w:val="20"/>
              </w:rPr>
            </w:pPr>
            <w:r w:rsidRPr="00DE04D7">
              <w:rPr>
                <w:szCs w:val="24"/>
              </w:rPr>
              <w:t>0,04</w:t>
            </w:r>
          </w:p>
        </w:tc>
        <w:tc>
          <w:tcPr>
            <w:tcW w:w="0" w:type="auto"/>
            <w:vAlign w:val="center"/>
          </w:tcPr>
          <w:p w14:paraId="4A18BE15" w14:textId="77777777" w:rsidR="005073FC" w:rsidRPr="00DE04D7" w:rsidRDefault="005073FC" w:rsidP="005073FC">
            <w:pPr>
              <w:pStyle w:val="Tablebody"/>
              <w:autoSpaceDE w:val="0"/>
              <w:autoSpaceDN w:val="0"/>
              <w:adjustRightInd w:val="0"/>
              <w:jc w:val="center"/>
              <w:rPr>
                <w:szCs w:val="24"/>
              </w:rPr>
            </w:pPr>
            <w:r w:rsidRPr="00DE04D7">
              <w:rPr>
                <w:szCs w:val="24"/>
              </w:rPr>
              <w:t>0,80</w:t>
            </w:r>
          </w:p>
          <w:p w14:paraId="1414DB65" w14:textId="3241095E" w:rsidR="005073FC" w:rsidRPr="00DE04D7" w:rsidRDefault="005073FC" w:rsidP="005073FC">
            <w:pPr>
              <w:pStyle w:val="Tablebody"/>
              <w:autoSpaceDE w:val="0"/>
              <w:autoSpaceDN w:val="0"/>
              <w:adjustRightInd w:val="0"/>
              <w:jc w:val="center"/>
              <w:rPr>
                <w:color w:val="000000" w:themeColor="text1"/>
                <w:sz w:val="20"/>
              </w:rPr>
            </w:pPr>
            <w:r w:rsidRPr="00DE04D7">
              <w:rPr>
                <w:szCs w:val="24"/>
              </w:rPr>
              <w:t>(±0,09)</w:t>
            </w:r>
          </w:p>
        </w:tc>
        <w:tc>
          <w:tcPr>
            <w:tcW w:w="0" w:type="auto"/>
            <w:vAlign w:val="center"/>
          </w:tcPr>
          <w:p w14:paraId="7F31725A" w14:textId="5448CCDA" w:rsidR="005073FC" w:rsidRPr="00DE04D7" w:rsidRDefault="005073FC" w:rsidP="005073FC">
            <w:pPr>
              <w:pStyle w:val="Tablebody"/>
              <w:autoSpaceDE w:val="0"/>
              <w:autoSpaceDN w:val="0"/>
              <w:adjustRightInd w:val="0"/>
              <w:jc w:val="center"/>
              <w:rPr>
                <w:color w:val="000000" w:themeColor="text1"/>
                <w:sz w:val="20"/>
              </w:rPr>
            </w:pPr>
            <w:r w:rsidRPr="00DE04D7">
              <w:rPr>
                <w:szCs w:val="24"/>
              </w:rPr>
              <w:t>0,03</w:t>
            </w:r>
          </w:p>
        </w:tc>
        <w:tc>
          <w:tcPr>
            <w:tcW w:w="0" w:type="auto"/>
            <w:vAlign w:val="center"/>
          </w:tcPr>
          <w:p w14:paraId="26FCDD89" w14:textId="4A6F7295" w:rsidR="005073FC" w:rsidRPr="00DE04D7" w:rsidRDefault="005073FC" w:rsidP="005073FC">
            <w:pPr>
              <w:pStyle w:val="Tablebody"/>
              <w:autoSpaceDE w:val="0"/>
              <w:autoSpaceDN w:val="0"/>
              <w:adjustRightInd w:val="0"/>
              <w:jc w:val="center"/>
              <w:rPr>
                <w:color w:val="000000" w:themeColor="text1"/>
                <w:sz w:val="20"/>
              </w:rPr>
            </w:pPr>
            <w:r w:rsidRPr="00DE04D7">
              <w:rPr>
                <w:szCs w:val="24"/>
              </w:rPr>
              <w:t>1,00</w:t>
            </w:r>
          </w:p>
        </w:tc>
        <w:tc>
          <w:tcPr>
            <w:tcW w:w="0" w:type="auto"/>
            <w:vAlign w:val="center"/>
          </w:tcPr>
          <w:p w14:paraId="4DCB878B" w14:textId="2A6C0A3B" w:rsidR="005073FC" w:rsidRPr="00DE04D7" w:rsidRDefault="005073FC" w:rsidP="005073FC">
            <w:pPr>
              <w:pStyle w:val="Tablebody"/>
              <w:autoSpaceDE w:val="0"/>
              <w:autoSpaceDN w:val="0"/>
              <w:adjustRightInd w:val="0"/>
              <w:jc w:val="center"/>
              <w:rPr>
                <w:color w:val="000000" w:themeColor="text1"/>
                <w:sz w:val="20"/>
              </w:rPr>
            </w:pPr>
            <w:r w:rsidRPr="00DE04D7">
              <w:rPr>
                <w:szCs w:val="24"/>
              </w:rPr>
              <w:t>0,03</w:t>
            </w:r>
          </w:p>
        </w:tc>
        <w:tc>
          <w:tcPr>
            <w:tcW w:w="0" w:type="auto"/>
            <w:vAlign w:val="center"/>
          </w:tcPr>
          <w:p w14:paraId="141BB0DF" w14:textId="7E11FBB5" w:rsidR="005073FC" w:rsidRPr="00DE04D7" w:rsidRDefault="005073FC" w:rsidP="005073FC">
            <w:pPr>
              <w:pStyle w:val="Tablebody"/>
              <w:autoSpaceDE w:val="0"/>
              <w:autoSpaceDN w:val="0"/>
              <w:adjustRightInd w:val="0"/>
              <w:jc w:val="center"/>
              <w:rPr>
                <w:color w:val="000000" w:themeColor="text1"/>
                <w:sz w:val="20"/>
              </w:rPr>
            </w:pPr>
            <w:r w:rsidRPr="00DE04D7">
              <w:rPr>
                <w:szCs w:val="24"/>
              </w:rPr>
              <w:t>1,00</w:t>
            </w:r>
          </w:p>
        </w:tc>
        <w:tc>
          <w:tcPr>
            <w:tcW w:w="0" w:type="auto"/>
            <w:vAlign w:val="center"/>
          </w:tcPr>
          <w:p w14:paraId="055D1888" w14:textId="13824258" w:rsidR="005073FC" w:rsidRPr="00DE04D7" w:rsidRDefault="005073FC" w:rsidP="005073FC">
            <w:pPr>
              <w:pStyle w:val="Tablebody"/>
              <w:autoSpaceDE w:val="0"/>
              <w:autoSpaceDN w:val="0"/>
              <w:adjustRightInd w:val="0"/>
              <w:jc w:val="center"/>
              <w:rPr>
                <w:color w:val="000000" w:themeColor="text1"/>
                <w:sz w:val="20"/>
              </w:rPr>
            </w:pPr>
            <w:r w:rsidRPr="00DE04D7">
              <w:rPr>
                <w:szCs w:val="24"/>
              </w:rPr>
              <w:t>0,02</w:t>
            </w:r>
          </w:p>
        </w:tc>
      </w:tr>
      <w:tr w:rsidR="005073FC" w:rsidRPr="00DE04D7" w14:paraId="6B3FA3A2" w14:textId="77777777" w:rsidTr="005620BF">
        <w:trPr>
          <w:jc w:val="center"/>
        </w:trPr>
        <w:tc>
          <w:tcPr>
            <w:tcW w:w="0" w:type="auto"/>
            <w:vAlign w:val="center"/>
          </w:tcPr>
          <w:p w14:paraId="38B5A35E" w14:textId="6279551C" w:rsidR="005073FC" w:rsidRPr="00DE04D7" w:rsidRDefault="005073FC" w:rsidP="005073FC">
            <w:pPr>
              <w:pStyle w:val="Tablebody"/>
              <w:autoSpaceDE w:val="0"/>
              <w:autoSpaceDN w:val="0"/>
              <w:adjustRightInd w:val="0"/>
              <w:jc w:val="center"/>
              <w:rPr>
                <w:b/>
                <w:bCs/>
                <w:color w:val="000000" w:themeColor="text1"/>
                <w:sz w:val="20"/>
              </w:rPr>
            </w:pPr>
            <w:r w:rsidRPr="00DE04D7">
              <w:rPr>
                <w:b/>
                <w:szCs w:val="24"/>
              </w:rPr>
              <w:t>Low</w:t>
            </w:r>
          </w:p>
        </w:tc>
        <w:tc>
          <w:tcPr>
            <w:tcW w:w="0" w:type="auto"/>
            <w:vAlign w:val="center"/>
          </w:tcPr>
          <w:p w14:paraId="58E70CDA" w14:textId="77777777" w:rsidR="005073FC" w:rsidRPr="00DE04D7" w:rsidRDefault="005073FC" w:rsidP="005073FC">
            <w:pPr>
              <w:pStyle w:val="Tablebody"/>
              <w:autoSpaceDE w:val="0"/>
              <w:autoSpaceDN w:val="0"/>
              <w:adjustRightInd w:val="0"/>
              <w:jc w:val="center"/>
              <w:rPr>
                <w:szCs w:val="24"/>
              </w:rPr>
            </w:pPr>
            <w:r w:rsidRPr="00DE04D7">
              <w:rPr>
                <w:szCs w:val="24"/>
              </w:rPr>
              <w:t>0,50</w:t>
            </w:r>
          </w:p>
          <w:p w14:paraId="26A33031" w14:textId="32E4E814" w:rsidR="005073FC" w:rsidRPr="00DE04D7" w:rsidRDefault="005073FC" w:rsidP="005073FC">
            <w:pPr>
              <w:pStyle w:val="Tablebody"/>
              <w:autoSpaceDE w:val="0"/>
              <w:autoSpaceDN w:val="0"/>
              <w:adjustRightInd w:val="0"/>
              <w:jc w:val="center"/>
              <w:rPr>
                <w:color w:val="000000" w:themeColor="text1"/>
                <w:sz w:val="20"/>
              </w:rPr>
            </w:pPr>
            <w:r w:rsidRPr="00DE04D7">
              <w:rPr>
                <w:szCs w:val="24"/>
              </w:rPr>
              <w:t>(±0,14)</w:t>
            </w:r>
          </w:p>
        </w:tc>
        <w:tc>
          <w:tcPr>
            <w:tcW w:w="0" w:type="auto"/>
            <w:vAlign w:val="center"/>
          </w:tcPr>
          <w:p w14:paraId="5D7C9726" w14:textId="3069BABB" w:rsidR="005073FC" w:rsidRPr="00DE04D7" w:rsidRDefault="005073FC" w:rsidP="005073FC">
            <w:pPr>
              <w:pStyle w:val="Tablebody"/>
              <w:autoSpaceDE w:val="0"/>
              <w:autoSpaceDN w:val="0"/>
              <w:adjustRightInd w:val="0"/>
              <w:jc w:val="center"/>
              <w:rPr>
                <w:color w:val="000000" w:themeColor="text1"/>
                <w:sz w:val="20"/>
              </w:rPr>
            </w:pPr>
            <w:r w:rsidRPr="00DE04D7">
              <w:rPr>
                <w:szCs w:val="24"/>
              </w:rPr>
              <w:t>0,07</w:t>
            </w:r>
          </w:p>
        </w:tc>
        <w:tc>
          <w:tcPr>
            <w:tcW w:w="0" w:type="auto"/>
            <w:vAlign w:val="center"/>
          </w:tcPr>
          <w:p w14:paraId="0B55A2C3" w14:textId="77777777" w:rsidR="005073FC" w:rsidRPr="00DE04D7" w:rsidRDefault="005073FC" w:rsidP="005073FC">
            <w:pPr>
              <w:pStyle w:val="Tablebody"/>
              <w:autoSpaceDE w:val="0"/>
              <w:autoSpaceDN w:val="0"/>
              <w:adjustRightInd w:val="0"/>
              <w:jc w:val="center"/>
              <w:rPr>
                <w:szCs w:val="24"/>
              </w:rPr>
            </w:pPr>
            <w:r w:rsidRPr="00DE04D7">
              <w:rPr>
                <w:szCs w:val="24"/>
              </w:rPr>
              <w:t>0,65</w:t>
            </w:r>
          </w:p>
          <w:p w14:paraId="2454A76B" w14:textId="6F51D11A" w:rsidR="005073FC" w:rsidRPr="00DE04D7" w:rsidRDefault="005073FC" w:rsidP="005073FC">
            <w:pPr>
              <w:pStyle w:val="Tablebody"/>
              <w:autoSpaceDE w:val="0"/>
              <w:autoSpaceDN w:val="0"/>
              <w:adjustRightInd w:val="0"/>
              <w:jc w:val="center"/>
              <w:rPr>
                <w:color w:val="000000" w:themeColor="text1"/>
                <w:sz w:val="20"/>
              </w:rPr>
            </w:pPr>
            <w:r w:rsidRPr="00DE04D7">
              <w:rPr>
                <w:szCs w:val="24"/>
              </w:rPr>
              <w:t>(±0,16)</w:t>
            </w:r>
          </w:p>
        </w:tc>
        <w:tc>
          <w:tcPr>
            <w:tcW w:w="0" w:type="auto"/>
            <w:vAlign w:val="center"/>
          </w:tcPr>
          <w:p w14:paraId="5EA779ED" w14:textId="0A87C6BF" w:rsidR="005073FC" w:rsidRPr="00DE04D7" w:rsidRDefault="005073FC" w:rsidP="005073FC">
            <w:pPr>
              <w:pStyle w:val="Tablebody"/>
              <w:autoSpaceDE w:val="0"/>
              <w:autoSpaceDN w:val="0"/>
              <w:adjustRightInd w:val="0"/>
              <w:jc w:val="center"/>
              <w:rPr>
                <w:color w:val="000000" w:themeColor="text1"/>
                <w:sz w:val="20"/>
              </w:rPr>
            </w:pPr>
            <w:r w:rsidRPr="00DE04D7">
              <w:rPr>
                <w:szCs w:val="24"/>
              </w:rPr>
              <w:t>0,05</w:t>
            </w:r>
          </w:p>
        </w:tc>
        <w:tc>
          <w:tcPr>
            <w:tcW w:w="0" w:type="auto"/>
            <w:vAlign w:val="center"/>
          </w:tcPr>
          <w:p w14:paraId="5E0A47B8" w14:textId="77777777" w:rsidR="005073FC" w:rsidRPr="00DE04D7" w:rsidRDefault="005073FC" w:rsidP="005073FC">
            <w:pPr>
              <w:pStyle w:val="Tablebody"/>
              <w:autoSpaceDE w:val="0"/>
              <w:autoSpaceDN w:val="0"/>
              <w:adjustRightInd w:val="0"/>
              <w:jc w:val="center"/>
              <w:rPr>
                <w:szCs w:val="24"/>
              </w:rPr>
            </w:pPr>
            <w:r w:rsidRPr="00DE04D7">
              <w:rPr>
                <w:szCs w:val="24"/>
              </w:rPr>
              <w:t>0,80</w:t>
            </w:r>
          </w:p>
          <w:p w14:paraId="04787AA1" w14:textId="4B6E4FCF" w:rsidR="005073FC" w:rsidRPr="00DE04D7" w:rsidRDefault="005073FC" w:rsidP="005073FC">
            <w:pPr>
              <w:pStyle w:val="Tablebody"/>
              <w:autoSpaceDE w:val="0"/>
              <w:autoSpaceDN w:val="0"/>
              <w:adjustRightInd w:val="0"/>
              <w:jc w:val="center"/>
              <w:rPr>
                <w:color w:val="000000" w:themeColor="text1"/>
                <w:sz w:val="20"/>
              </w:rPr>
            </w:pPr>
            <w:r w:rsidRPr="00DE04D7">
              <w:rPr>
                <w:szCs w:val="24"/>
              </w:rPr>
              <w:t>(±0,10)</w:t>
            </w:r>
          </w:p>
        </w:tc>
        <w:tc>
          <w:tcPr>
            <w:tcW w:w="0" w:type="auto"/>
            <w:vAlign w:val="center"/>
          </w:tcPr>
          <w:p w14:paraId="1D0520DF" w14:textId="19661263" w:rsidR="005073FC" w:rsidRPr="00DE04D7" w:rsidRDefault="005073FC" w:rsidP="005073FC">
            <w:pPr>
              <w:pStyle w:val="Tablebody"/>
              <w:autoSpaceDE w:val="0"/>
              <w:autoSpaceDN w:val="0"/>
              <w:adjustRightInd w:val="0"/>
              <w:jc w:val="center"/>
              <w:rPr>
                <w:color w:val="000000" w:themeColor="text1"/>
                <w:sz w:val="20"/>
              </w:rPr>
            </w:pPr>
            <w:r w:rsidRPr="00DE04D7">
              <w:rPr>
                <w:szCs w:val="24"/>
              </w:rPr>
              <w:t>0,03</w:t>
            </w:r>
          </w:p>
        </w:tc>
        <w:tc>
          <w:tcPr>
            <w:tcW w:w="0" w:type="auto"/>
            <w:vAlign w:val="center"/>
          </w:tcPr>
          <w:p w14:paraId="68CACF32" w14:textId="0F0A5C42" w:rsidR="005073FC" w:rsidRPr="00DE04D7" w:rsidRDefault="005073FC" w:rsidP="005073FC">
            <w:pPr>
              <w:pStyle w:val="Tablebody"/>
              <w:autoSpaceDE w:val="0"/>
              <w:autoSpaceDN w:val="0"/>
              <w:adjustRightInd w:val="0"/>
              <w:jc w:val="center"/>
              <w:rPr>
                <w:color w:val="000000" w:themeColor="text1"/>
                <w:sz w:val="20"/>
              </w:rPr>
            </w:pPr>
            <w:r w:rsidRPr="00DE04D7">
              <w:rPr>
                <w:szCs w:val="24"/>
              </w:rPr>
              <w:t>1,00</w:t>
            </w:r>
          </w:p>
        </w:tc>
        <w:tc>
          <w:tcPr>
            <w:tcW w:w="0" w:type="auto"/>
            <w:vAlign w:val="center"/>
          </w:tcPr>
          <w:p w14:paraId="477B963E" w14:textId="07815971" w:rsidR="005073FC" w:rsidRPr="00DE04D7" w:rsidRDefault="005073FC" w:rsidP="005073FC">
            <w:pPr>
              <w:pStyle w:val="Tablebody"/>
              <w:autoSpaceDE w:val="0"/>
              <w:autoSpaceDN w:val="0"/>
              <w:adjustRightInd w:val="0"/>
              <w:jc w:val="center"/>
              <w:rPr>
                <w:color w:val="000000" w:themeColor="text1"/>
                <w:sz w:val="20"/>
              </w:rPr>
            </w:pPr>
            <w:r w:rsidRPr="00DE04D7">
              <w:rPr>
                <w:szCs w:val="24"/>
              </w:rPr>
              <w:t>0,02</w:t>
            </w:r>
          </w:p>
        </w:tc>
      </w:tr>
      <w:tr w:rsidR="005073FC" w:rsidRPr="00DE04D7" w14:paraId="65393951" w14:textId="77777777" w:rsidTr="005620BF">
        <w:trPr>
          <w:jc w:val="center"/>
        </w:trPr>
        <w:tc>
          <w:tcPr>
            <w:tcW w:w="0" w:type="auto"/>
            <w:vAlign w:val="center"/>
          </w:tcPr>
          <w:p w14:paraId="03757943" w14:textId="3D0FC38F" w:rsidR="005073FC" w:rsidRPr="00DE04D7" w:rsidRDefault="005073FC" w:rsidP="005073FC">
            <w:pPr>
              <w:pStyle w:val="Tablebody"/>
              <w:autoSpaceDE w:val="0"/>
              <w:autoSpaceDN w:val="0"/>
              <w:adjustRightInd w:val="0"/>
              <w:jc w:val="center"/>
              <w:rPr>
                <w:b/>
                <w:bCs/>
                <w:color w:val="000000" w:themeColor="text1"/>
                <w:sz w:val="20"/>
              </w:rPr>
            </w:pPr>
            <w:r w:rsidRPr="00DE04D7">
              <w:rPr>
                <w:b/>
                <w:szCs w:val="24"/>
              </w:rPr>
              <w:t>Moderate</w:t>
            </w:r>
          </w:p>
        </w:tc>
        <w:tc>
          <w:tcPr>
            <w:tcW w:w="0" w:type="auto"/>
            <w:vAlign w:val="center"/>
          </w:tcPr>
          <w:p w14:paraId="369635FD" w14:textId="77777777" w:rsidR="005073FC" w:rsidRPr="00DE04D7" w:rsidRDefault="005073FC" w:rsidP="005073FC">
            <w:pPr>
              <w:pStyle w:val="Tablebody"/>
              <w:autoSpaceDE w:val="0"/>
              <w:autoSpaceDN w:val="0"/>
              <w:adjustRightInd w:val="0"/>
              <w:jc w:val="center"/>
              <w:rPr>
                <w:szCs w:val="24"/>
              </w:rPr>
            </w:pPr>
            <w:r w:rsidRPr="00DE04D7">
              <w:rPr>
                <w:szCs w:val="24"/>
              </w:rPr>
              <w:t>0,30</w:t>
            </w:r>
          </w:p>
          <w:p w14:paraId="5AAFFEC9" w14:textId="3BA1FC48" w:rsidR="005073FC" w:rsidRPr="00DE04D7" w:rsidRDefault="005073FC" w:rsidP="005073FC">
            <w:pPr>
              <w:pStyle w:val="Tablebody"/>
              <w:autoSpaceDE w:val="0"/>
              <w:autoSpaceDN w:val="0"/>
              <w:adjustRightInd w:val="0"/>
              <w:jc w:val="center"/>
              <w:rPr>
                <w:color w:val="000000" w:themeColor="text1"/>
                <w:sz w:val="20"/>
              </w:rPr>
            </w:pPr>
            <w:r w:rsidRPr="00DE04D7">
              <w:rPr>
                <w:szCs w:val="24"/>
              </w:rPr>
              <w:t>(±0,10)</w:t>
            </w:r>
          </w:p>
        </w:tc>
        <w:tc>
          <w:tcPr>
            <w:tcW w:w="0" w:type="auto"/>
            <w:vAlign w:val="center"/>
          </w:tcPr>
          <w:p w14:paraId="2CCE52B7" w14:textId="0A845EC1" w:rsidR="005073FC" w:rsidRPr="00DE04D7" w:rsidRDefault="005073FC" w:rsidP="005073FC">
            <w:pPr>
              <w:pStyle w:val="Tablebody"/>
              <w:autoSpaceDE w:val="0"/>
              <w:autoSpaceDN w:val="0"/>
              <w:adjustRightInd w:val="0"/>
              <w:jc w:val="center"/>
              <w:rPr>
                <w:color w:val="000000" w:themeColor="text1"/>
                <w:sz w:val="20"/>
              </w:rPr>
            </w:pPr>
            <w:r w:rsidRPr="00DE04D7">
              <w:rPr>
                <w:szCs w:val="24"/>
              </w:rPr>
              <w:t>0,10</w:t>
            </w:r>
          </w:p>
        </w:tc>
        <w:tc>
          <w:tcPr>
            <w:tcW w:w="0" w:type="auto"/>
            <w:vAlign w:val="center"/>
          </w:tcPr>
          <w:p w14:paraId="2F4764B5" w14:textId="77777777" w:rsidR="005073FC" w:rsidRPr="00DE04D7" w:rsidRDefault="005073FC" w:rsidP="005073FC">
            <w:pPr>
              <w:pStyle w:val="Tablebody"/>
              <w:autoSpaceDE w:val="0"/>
              <w:autoSpaceDN w:val="0"/>
              <w:adjustRightInd w:val="0"/>
              <w:jc w:val="center"/>
              <w:rPr>
                <w:szCs w:val="24"/>
              </w:rPr>
            </w:pPr>
            <w:r w:rsidRPr="00DE04D7">
              <w:rPr>
                <w:szCs w:val="24"/>
              </w:rPr>
              <w:t>0,50</w:t>
            </w:r>
          </w:p>
          <w:p w14:paraId="60A35BA1" w14:textId="60EF33E4" w:rsidR="005073FC" w:rsidRPr="00DE04D7" w:rsidRDefault="005073FC" w:rsidP="005073FC">
            <w:pPr>
              <w:pStyle w:val="Tablebody"/>
              <w:autoSpaceDE w:val="0"/>
              <w:autoSpaceDN w:val="0"/>
              <w:adjustRightInd w:val="0"/>
              <w:jc w:val="center"/>
              <w:rPr>
                <w:color w:val="000000" w:themeColor="text1"/>
                <w:sz w:val="20"/>
              </w:rPr>
            </w:pPr>
            <w:r w:rsidRPr="00DE04D7">
              <w:rPr>
                <w:szCs w:val="24"/>
              </w:rPr>
              <w:t>(±0,20)</w:t>
            </w:r>
          </w:p>
        </w:tc>
        <w:tc>
          <w:tcPr>
            <w:tcW w:w="0" w:type="auto"/>
            <w:vAlign w:val="center"/>
          </w:tcPr>
          <w:p w14:paraId="75FF2C17" w14:textId="696A4039" w:rsidR="005073FC" w:rsidRPr="00DE04D7" w:rsidRDefault="005073FC" w:rsidP="005073FC">
            <w:pPr>
              <w:pStyle w:val="Tablebody"/>
              <w:autoSpaceDE w:val="0"/>
              <w:autoSpaceDN w:val="0"/>
              <w:adjustRightInd w:val="0"/>
              <w:jc w:val="center"/>
              <w:rPr>
                <w:color w:val="000000" w:themeColor="text1"/>
                <w:sz w:val="20"/>
              </w:rPr>
            </w:pPr>
            <w:r w:rsidRPr="00DE04D7">
              <w:rPr>
                <w:szCs w:val="24"/>
              </w:rPr>
              <w:t>0,07</w:t>
            </w:r>
          </w:p>
        </w:tc>
        <w:tc>
          <w:tcPr>
            <w:tcW w:w="0" w:type="auto"/>
            <w:vAlign w:val="center"/>
          </w:tcPr>
          <w:p w14:paraId="6D1280D4" w14:textId="77777777" w:rsidR="005073FC" w:rsidRPr="00DE04D7" w:rsidRDefault="005073FC" w:rsidP="005073FC">
            <w:pPr>
              <w:pStyle w:val="Tablebody"/>
              <w:autoSpaceDE w:val="0"/>
              <w:autoSpaceDN w:val="0"/>
              <w:adjustRightInd w:val="0"/>
              <w:jc w:val="center"/>
              <w:rPr>
                <w:szCs w:val="24"/>
              </w:rPr>
            </w:pPr>
            <w:r w:rsidRPr="00DE04D7">
              <w:rPr>
                <w:szCs w:val="24"/>
              </w:rPr>
              <w:t>0,70</w:t>
            </w:r>
          </w:p>
          <w:p w14:paraId="7E052810" w14:textId="79E52512" w:rsidR="005073FC" w:rsidRPr="00DE04D7" w:rsidRDefault="005073FC" w:rsidP="005073FC">
            <w:pPr>
              <w:pStyle w:val="Tablebody"/>
              <w:autoSpaceDE w:val="0"/>
              <w:autoSpaceDN w:val="0"/>
              <w:adjustRightInd w:val="0"/>
              <w:jc w:val="center"/>
              <w:rPr>
                <w:color w:val="000000" w:themeColor="text1"/>
                <w:sz w:val="20"/>
              </w:rPr>
            </w:pPr>
            <w:r w:rsidRPr="00DE04D7">
              <w:rPr>
                <w:szCs w:val="24"/>
              </w:rPr>
              <w:t>(±0,10)</w:t>
            </w:r>
          </w:p>
        </w:tc>
        <w:tc>
          <w:tcPr>
            <w:tcW w:w="0" w:type="auto"/>
            <w:vAlign w:val="center"/>
          </w:tcPr>
          <w:p w14:paraId="26DEE746" w14:textId="3FB17A6A" w:rsidR="005073FC" w:rsidRPr="00DE04D7" w:rsidRDefault="005073FC" w:rsidP="005073FC">
            <w:pPr>
              <w:pStyle w:val="Tablebody"/>
              <w:autoSpaceDE w:val="0"/>
              <w:autoSpaceDN w:val="0"/>
              <w:adjustRightInd w:val="0"/>
              <w:jc w:val="center"/>
              <w:rPr>
                <w:color w:val="000000" w:themeColor="text1"/>
                <w:sz w:val="20"/>
              </w:rPr>
            </w:pPr>
            <w:r w:rsidRPr="00DE04D7">
              <w:rPr>
                <w:szCs w:val="24"/>
              </w:rPr>
              <w:t>0,05</w:t>
            </w:r>
          </w:p>
        </w:tc>
        <w:tc>
          <w:tcPr>
            <w:tcW w:w="0" w:type="auto"/>
            <w:vAlign w:val="center"/>
          </w:tcPr>
          <w:p w14:paraId="505B2CD7" w14:textId="1FA18F61" w:rsidR="005073FC" w:rsidRPr="00DE04D7" w:rsidRDefault="005073FC" w:rsidP="005073FC">
            <w:pPr>
              <w:pStyle w:val="Tablebody"/>
              <w:autoSpaceDE w:val="0"/>
              <w:autoSpaceDN w:val="0"/>
              <w:adjustRightInd w:val="0"/>
              <w:jc w:val="center"/>
              <w:rPr>
                <w:color w:val="000000" w:themeColor="text1"/>
                <w:sz w:val="20"/>
              </w:rPr>
            </w:pPr>
            <w:r w:rsidRPr="00DE04D7">
              <w:rPr>
                <w:szCs w:val="24"/>
              </w:rPr>
              <w:t>1,00</w:t>
            </w:r>
          </w:p>
        </w:tc>
        <w:tc>
          <w:tcPr>
            <w:tcW w:w="0" w:type="auto"/>
            <w:vAlign w:val="center"/>
          </w:tcPr>
          <w:p w14:paraId="54D407B9" w14:textId="49DBF73E" w:rsidR="005073FC" w:rsidRPr="00DE04D7" w:rsidRDefault="005073FC" w:rsidP="005073FC">
            <w:pPr>
              <w:pStyle w:val="Tablebody"/>
              <w:autoSpaceDE w:val="0"/>
              <w:autoSpaceDN w:val="0"/>
              <w:adjustRightInd w:val="0"/>
              <w:jc w:val="center"/>
              <w:rPr>
                <w:color w:val="000000" w:themeColor="text1"/>
                <w:sz w:val="20"/>
              </w:rPr>
            </w:pPr>
            <w:r w:rsidRPr="00DE04D7">
              <w:rPr>
                <w:szCs w:val="24"/>
              </w:rPr>
              <w:t>0,02</w:t>
            </w:r>
          </w:p>
        </w:tc>
      </w:tr>
      <w:tr w:rsidR="005073FC" w:rsidRPr="00DE04D7" w14:paraId="2D89807D" w14:textId="77777777" w:rsidTr="005620BF">
        <w:trPr>
          <w:jc w:val="center"/>
        </w:trPr>
        <w:tc>
          <w:tcPr>
            <w:tcW w:w="0" w:type="auto"/>
            <w:vAlign w:val="center"/>
          </w:tcPr>
          <w:p w14:paraId="5F58D4F4" w14:textId="6633737E" w:rsidR="005073FC" w:rsidRPr="00DE04D7" w:rsidRDefault="005073FC" w:rsidP="005073FC">
            <w:pPr>
              <w:pStyle w:val="Tablebody"/>
              <w:autoSpaceDE w:val="0"/>
              <w:autoSpaceDN w:val="0"/>
              <w:adjustRightInd w:val="0"/>
              <w:jc w:val="center"/>
              <w:rPr>
                <w:b/>
                <w:bCs/>
                <w:color w:val="000000" w:themeColor="text1"/>
                <w:sz w:val="20"/>
              </w:rPr>
            </w:pPr>
            <w:r w:rsidRPr="00DE04D7">
              <w:rPr>
                <w:b/>
                <w:szCs w:val="24"/>
              </w:rPr>
              <w:t>High</w:t>
            </w:r>
          </w:p>
        </w:tc>
        <w:tc>
          <w:tcPr>
            <w:tcW w:w="0" w:type="auto"/>
            <w:vAlign w:val="center"/>
          </w:tcPr>
          <w:p w14:paraId="0BD20104" w14:textId="77777777" w:rsidR="005073FC" w:rsidRPr="00DE04D7" w:rsidRDefault="005073FC" w:rsidP="005073FC">
            <w:pPr>
              <w:pStyle w:val="Tablebody"/>
              <w:autoSpaceDE w:val="0"/>
              <w:autoSpaceDN w:val="0"/>
              <w:adjustRightInd w:val="0"/>
              <w:jc w:val="center"/>
              <w:rPr>
                <w:szCs w:val="24"/>
              </w:rPr>
            </w:pPr>
            <w:r w:rsidRPr="00DE04D7">
              <w:rPr>
                <w:szCs w:val="24"/>
              </w:rPr>
              <w:t>0,20</w:t>
            </w:r>
          </w:p>
          <w:p w14:paraId="133EE4D0" w14:textId="127DAB35" w:rsidR="005073FC" w:rsidRPr="00DE04D7" w:rsidRDefault="005073FC" w:rsidP="005073FC">
            <w:pPr>
              <w:pStyle w:val="Tablebody"/>
              <w:autoSpaceDE w:val="0"/>
              <w:autoSpaceDN w:val="0"/>
              <w:adjustRightInd w:val="0"/>
              <w:jc w:val="center"/>
              <w:rPr>
                <w:color w:val="000000" w:themeColor="text1"/>
                <w:sz w:val="20"/>
              </w:rPr>
            </w:pPr>
            <w:r w:rsidRPr="00DE04D7">
              <w:rPr>
                <w:szCs w:val="24"/>
              </w:rPr>
              <w:t>(±0,10)</w:t>
            </w:r>
          </w:p>
        </w:tc>
        <w:tc>
          <w:tcPr>
            <w:tcW w:w="0" w:type="auto"/>
            <w:vAlign w:val="center"/>
          </w:tcPr>
          <w:p w14:paraId="6EDCB821" w14:textId="3DBED904" w:rsidR="005073FC" w:rsidRPr="00DE04D7" w:rsidRDefault="005073FC" w:rsidP="005073FC">
            <w:pPr>
              <w:pStyle w:val="Tablebody"/>
              <w:autoSpaceDE w:val="0"/>
              <w:autoSpaceDN w:val="0"/>
              <w:adjustRightInd w:val="0"/>
              <w:jc w:val="center"/>
              <w:rPr>
                <w:color w:val="000000" w:themeColor="text1"/>
                <w:sz w:val="20"/>
              </w:rPr>
            </w:pPr>
            <w:r w:rsidRPr="00DE04D7">
              <w:rPr>
                <w:szCs w:val="24"/>
              </w:rPr>
              <w:t>0,20</w:t>
            </w:r>
          </w:p>
        </w:tc>
        <w:tc>
          <w:tcPr>
            <w:tcW w:w="0" w:type="auto"/>
            <w:vAlign w:val="center"/>
          </w:tcPr>
          <w:p w14:paraId="67DBB247" w14:textId="77777777" w:rsidR="005073FC" w:rsidRPr="00DE04D7" w:rsidRDefault="005073FC" w:rsidP="005073FC">
            <w:pPr>
              <w:pStyle w:val="Tablebody"/>
              <w:autoSpaceDE w:val="0"/>
              <w:autoSpaceDN w:val="0"/>
              <w:adjustRightInd w:val="0"/>
              <w:jc w:val="center"/>
              <w:rPr>
                <w:szCs w:val="24"/>
              </w:rPr>
            </w:pPr>
            <w:r w:rsidRPr="00DE04D7">
              <w:rPr>
                <w:szCs w:val="24"/>
              </w:rPr>
              <w:t>0,40</w:t>
            </w:r>
          </w:p>
          <w:p w14:paraId="55E59853" w14:textId="72532A67" w:rsidR="005073FC" w:rsidRPr="00DE04D7" w:rsidRDefault="005073FC" w:rsidP="005073FC">
            <w:pPr>
              <w:pStyle w:val="Tablebody"/>
              <w:autoSpaceDE w:val="0"/>
              <w:autoSpaceDN w:val="0"/>
              <w:adjustRightInd w:val="0"/>
              <w:jc w:val="center"/>
              <w:rPr>
                <w:color w:val="000000" w:themeColor="text1"/>
                <w:sz w:val="20"/>
              </w:rPr>
            </w:pPr>
            <w:r w:rsidRPr="00DE04D7">
              <w:rPr>
                <w:szCs w:val="24"/>
              </w:rPr>
              <w:t>(±0,20)</w:t>
            </w:r>
          </w:p>
        </w:tc>
        <w:tc>
          <w:tcPr>
            <w:tcW w:w="0" w:type="auto"/>
            <w:vAlign w:val="center"/>
          </w:tcPr>
          <w:p w14:paraId="641188BC" w14:textId="43F2425F" w:rsidR="005073FC" w:rsidRPr="00DE04D7" w:rsidRDefault="005073FC" w:rsidP="005073FC">
            <w:pPr>
              <w:pStyle w:val="Tablebody"/>
              <w:autoSpaceDE w:val="0"/>
              <w:autoSpaceDN w:val="0"/>
              <w:adjustRightInd w:val="0"/>
              <w:jc w:val="center"/>
              <w:rPr>
                <w:color w:val="000000" w:themeColor="text1"/>
                <w:sz w:val="20"/>
              </w:rPr>
            </w:pPr>
            <w:r w:rsidRPr="00DE04D7">
              <w:rPr>
                <w:szCs w:val="24"/>
              </w:rPr>
              <w:t>0,12</w:t>
            </w:r>
          </w:p>
        </w:tc>
        <w:tc>
          <w:tcPr>
            <w:tcW w:w="0" w:type="auto"/>
            <w:vAlign w:val="center"/>
          </w:tcPr>
          <w:p w14:paraId="549FD972" w14:textId="77777777" w:rsidR="005073FC" w:rsidRPr="00DE04D7" w:rsidRDefault="005073FC" w:rsidP="005073FC">
            <w:pPr>
              <w:pStyle w:val="Tablebody"/>
              <w:autoSpaceDE w:val="0"/>
              <w:autoSpaceDN w:val="0"/>
              <w:adjustRightInd w:val="0"/>
              <w:jc w:val="center"/>
              <w:rPr>
                <w:szCs w:val="24"/>
              </w:rPr>
            </w:pPr>
            <w:r w:rsidRPr="00DE04D7">
              <w:rPr>
                <w:szCs w:val="24"/>
              </w:rPr>
              <w:t>0,60</w:t>
            </w:r>
          </w:p>
          <w:p w14:paraId="2D4167D0" w14:textId="1365C23C" w:rsidR="005073FC" w:rsidRPr="00DE04D7" w:rsidRDefault="005073FC" w:rsidP="005073FC">
            <w:pPr>
              <w:pStyle w:val="Tablebody"/>
              <w:autoSpaceDE w:val="0"/>
              <w:autoSpaceDN w:val="0"/>
              <w:adjustRightInd w:val="0"/>
              <w:jc w:val="center"/>
              <w:rPr>
                <w:color w:val="000000" w:themeColor="text1"/>
                <w:sz w:val="20"/>
              </w:rPr>
            </w:pPr>
            <w:r w:rsidRPr="00DE04D7">
              <w:rPr>
                <w:szCs w:val="24"/>
              </w:rPr>
              <w:t>(±0,20)</w:t>
            </w:r>
          </w:p>
        </w:tc>
        <w:tc>
          <w:tcPr>
            <w:tcW w:w="0" w:type="auto"/>
            <w:vAlign w:val="center"/>
          </w:tcPr>
          <w:p w14:paraId="41385846" w14:textId="7608F7CC" w:rsidR="005073FC" w:rsidRPr="00DE04D7" w:rsidRDefault="005073FC" w:rsidP="005073FC">
            <w:pPr>
              <w:pStyle w:val="Tablebody"/>
              <w:autoSpaceDE w:val="0"/>
              <w:autoSpaceDN w:val="0"/>
              <w:adjustRightInd w:val="0"/>
              <w:jc w:val="center"/>
              <w:rPr>
                <w:color w:val="000000" w:themeColor="text1"/>
                <w:sz w:val="20"/>
              </w:rPr>
            </w:pPr>
            <w:r w:rsidRPr="00DE04D7">
              <w:rPr>
                <w:szCs w:val="24"/>
              </w:rPr>
              <w:t>0,10</w:t>
            </w:r>
          </w:p>
        </w:tc>
        <w:tc>
          <w:tcPr>
            <w:tcW w:w="0" w:type="auto"/>
            <w:vAlign w:val="center"/>
          </w:tcPr>
          <w:p w14:paraId="66FE7FDB" w14:textId="77777777" w:rsidR="005073FC" w:rsidRPr="00DE04D7" w:rsidRDefault="005073FC" w:rsidP="005073FC">
            <w:pPr>
              <w:pStyle w:val="Tablebody"/>
              <w:autoSpaceDE w:val="0"/>
              <w:autoSpaceDN w:val="0"/>
              <w:adjustRightInd w:val="0"/>
              <w:jc w:val="center"/>
              <w:rPr>
                <w:szCs w:val="24"/>
              </w:rPr>
            </w:pPr>
            <w:r w:rsidRPr="00DE04D7">
              <w:rPr>
                <w:szCs w:val="24"/>
              </w:rPr>
              <w:t>0,90</w:t>
            </w:r>
          </w:p>
          <w:p w14:paraId="07000453" w14:textId="4C7BD0A5" w:rsidR="005073FC" w:rsidRPr="00DE04D7" w:rsidRDefault="005073FC" w:rsidP="005073FC">
            <w:pPr>
              <w:pStyle w:val="Tablebody"/>
              <w:autoSpaceDE w:val="0"/>
              <w:autoSpaceDN w:val="0"/>
              <w:adjustRightInd w:val="0"/>
              <w:jc w:val="center"/>
              <w:rPr>
                <w:color w:val="000000" w:themeColor="text1"/>
                <w:sz w:val="20"/>
              </w:rPr>
            </w:pPr>
            <w:r w:rsidRPr="00DE04D7">
              <w:rPr>
                <w:szCs w:val="24"/>
              </w:rPr>
              <w:t>(±0,10)</w:t>
            </w:r>
          </w:p>
        </w:tc>
        <w:tc>
          <w:tcPr>
            <w:tcW w:w="0" w:type="auto"/>
            <w:vAlign w:val="center"/>
          </w:tcPr>
          <w:p w14:paraId="26B29EF9" w14:textId="380C170B" w:rsidR="005073FC" w:rsidRPr="00DE04D7" w:rsidRDefault="005073FC" w:rsidP="005073FC">
            <w:pPr>
              <w:pStyle w:val="Tablebody"/>
              <w:autoSpaceDE w:val="0"/>
              <w:autoSpaceDN w:val="0"/>
              <w:adjustRightInd w:val="0"/>
              <w:jc w:val="center"/>
              <w:rPr>
                <w:color w:val="000000" w:themeColor="text1"/>
                <w:sz w:val="20"/>
              </w:rPr>
            </w:pPr>
            <w:r w:rsidRPr="00DE04D7">
              <w:rPr>
                <w:szCs w:val="24"/>
              </w:rPr>
              <w:t>0,02</w:t>
            </w:r>
          </w:p>
        </w:tc>
      </w:tr>
      <w:tr w:rsidR="005073FC" w:rsidRPr="00DE04D7" w14:paraId="7FA02DE2" w14:textId="77777777" w:rsidTr="00637562">
        <w:trPr>
          <w:jc w:val="center"/>
        </w:trPr>
        <w:tc>
          <w:tcPr>
            <w:tcW w:w="0" w:type="auto"/>
            <w:gridSpan w:val="9"/>
            <w:vAlign w:val="center"/>
          </w:tcPr>
          <w:p w14:paraId="1DC2A2BF" w14:textId="77777777" w:rsidR="005073FC" w:rsidRPr="00DE04D7" w:rsidRDefault="005073FC" w:rsidP="005073FC">
            <w:pPr>
              <w:pStyle w:val="Tablefooternote"/>
              <w:autoSpaceDE w:val="0"/>
              <w:autoSpaceDN w:val="0"/>
              <w:adjustRightInd w:val="0"/>
              <w:rPr>
                <w:szCs w:val="24"/>
              </w:rPr>
            </w:pPr>
            <w:r w:rsidRPr="00DE04D7">
              <w:rPr>
                <w:szCs w:val="24"/>
              </w:rPr>
              <w:t>NOTE 1</w:t>
            </w:r>
            <w:r w:rsidRPr="00DE04D7">
              <w:rPr>
                <w:szCs w:val="24"/>
              </w:rPr>
              <w:tab/>
              <w:t xml:space="preserve">The seismicity level is defined in </w:t>
            </w:r>
            <w:r w:rsidRPr="00DE04D7">
              <w:rPr>
                <w:rStyle w:val="stdsection"/>
                <w:shd w:val="clear" w:color="auto" w:fill="auto"/>
              </w:rPr>
              <w:t xml:space="preserve">Table 5.2 of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2022</w:t>
            </w:r>
            <w:r w:rsidRPr="00DE04D7">
              <w:rPr>
                <w:szCs w:val="24"/>
              </w:rPr>
              <w:t>.</w:t>
            </w:r>
          </w:p>
          <w:p w14:paraId="7956524C" w14:textId="4EEA32DB" w:rsidR="005073FC" w:rsidRPr="00DE04D7" w:rsidRDefault="005073FC" w:rsidP="005073FC">
            <w:pPr>
              <w:pStyle w:val="Tablefooternote"/>
              <w:autoSpaceDE w:val="0"/>
              <w:autoSpaceDN w:val="0"/>
              <w:adjustRightInd w:val="0"/>
            </w:pPr>
            <w:r w:rsidRPr="00DE04D7">
              <w:rPr>
                <w:szCs w:val="24"/>
              </w:rPr>
              <w:t>NOTE 2</w:t>
            </w:r>
            <w:r w:rsidRPr="00DE04D7">
              <w:rPr>
                <w:szCs w:val="24"/>
              </w:rPr>
              <w:tab/>
            </w:r>
            <w:r w:rsidRPr="00DE04D7">
              <w:rPr>
                <w:i/>
                <w:szCs w:val="24"/>
              </w:rPr>
              <w:t>G</w:t>
            </w:r>
            <w:r w:rsidRPr="00DE04D7">
              <w:rPr>
                <w:szCs w:val="24"/>
                <w:vertAlign w:val="subscript"/>
              </w:rPr>
              <w:t>0</w:t>
            </w:r>
            <w:r w:rsidRPr="00DE04D7">
              <w:rPr>
                <w:szCs w:val="24"/>
              </w:rPr>
              <w:t xml:space="preserve"> is the best estimate value at small strains (&lt; 10</w:t>
            </w:r>
            <w:r w:rsidRPr="00DE04D7">
              <w:rPr>
                <w:szCs w:val="24"/>
                <w:vertAlign w:val="superscript"/>
              </w:rPr>
              <w:t>-5</w:t>
            </w:r>
            <w:r w:rsidRPr="00DE04D7">
              <w:rPr>
                <w:szCs w:val="24"/>
              </w:rPr>
              <w:t xml:space="preserve">), see also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1997</w:t>
            </w:r>
            <w:r w:rsidRPr="00DE04D7">
              <w:rPr>
                <w:szCs w:val="24"/>
              </w:rPr>
              <w:t>-</w:t>
            </w:r>
            <w:r w:rsidRPr="00DE04D7">
              <w:rPr>
                <w:rStyle w:val="stddocPartNumber"/>
                <w:szCs w:val="24"/>
                <w:shd w:val="clear" w:color="auto" w:fill="auto"/>
              </w:rPr>
              <w:t>2</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9.1.4 and Annex F</w:t>
            </w:r>
            <w:r w:rsidRPr="00DE04D7">
              <w:rPr>
                <w:szCs w:val="24"/>
              </w:rPr>
              <w:t>.</w:t>
            </w:r>
          </w:p>
        </w:tc>
      </w:tr>
    </w:tbl>
    <w:p w14:paraId="0479B3CB" w14:textId="6EB506A5" w:rsidR="005073FC" w:rsidRPr="00DE04D7" w:rsidRDefault="005073FC" w:rsidP="002C226F">
      <w:pPr>
        <w:pStyle w:val="BodyText"/>
        <w:autoSpaceDE w:val="0"/>
        <w:autoSpaceDN w:val="0"/>
        <w:adjustRightInd w:val="0"/>
        <w:spacing w:before="120"/>
        <w:rPr>
          <w:szCs w:val="24"/>
        </w:rPr>
      </w:pPr>
      <w:r w:rsidRPr="00DE04D7">
        <w:rPr>
          <w:szCs w:val="24"/>
        </w:rPr>
        <w:t>(6)</w:t>
      </w:r>
      <w:r w:rsidRPr="00DE04D7">
        <w:rPr>
          <w:szCs w:val="24"/>
        </w:rPr>
        <w:tab/>
        <w:t xml:space="preserve">Except for moderate and high seismicity levels, the values in </w:t>
      </w:r>
      <w:r w:rsidRPr="00DE04D7">
        <w:rPr>
          <w:rStyle w:val="citetbl"/>
          <w:szCs w:val="24"/>
          <w:shd w:val="clear" w:color="auto" w:fill="auto"/>
        </w:rPr>
        <w:t>Table 6.1</w:t>
      </w:r>
      <w:r w:rsidRPr="00DE04D7">
        <w:rPr>
          <w:szCs w:val="24"/>
        </w:rPr>
        <w:t xml:space="preserve"> listed for 150 m/s ≤ </w:t>
      </w:r>
      <w:r w:rsidRPr="00DE04D7">
        <w:rPr>
          <w:i/>
          <w:szCs w:val="24"/>
        </w:rPr>
        <w:t>v</w:t>
      </w:r>
      <w:r w:rsidRPr="00DE04D7">
        <w:rPr>
          <w:szCs w:val="24"/>
          <w:vertAlign w:val="subscript"/>
        </w:rPr>
        <w:t>s</w:t>
      </w:r>
      <w:r w:rsidRPr="00DE04D7">
        <w:rPr>
          <w:szCs w:val="24"/>
        </w:rPr>
        <w:t> &lt; 250 m/s may also be adopted for the case of very soft soils with 100 m/s &lt; </w:t>
      </w:r>
      <w:r w:rsidRPr="00DE04D7">
        <w:rPr>
          <w:i/>
          <w:szCs w:val="24"/>
        </w:rPr>
        <w:t>v</w:t>
      </w:r>
      <w:r w:rsidRPr="00DE04D7">
        <w:rPr>
          <w:szCs w:val="24"/>
          <w:vertAlign w:val="subscript"/>
        </w:rPr>
        <w:t>s,H</w:t>
      </w:r>
      <w:r w:rsidRPr="00DE04D7">
        <w:rPr>
          <w:szCs w:val="24"/>
        </w:rPr>
        <w:t> ≤ 150 m/s.</w:t>
      </w:r>
    </w:p>
    <w:p w14:paraId="4BF333C9" w14:textId="77777777" w:rsidR="005073FC" w:rsidRPr="00DE04D7" w:rsidRDefault="005073FC">
      <w:pPr>
        <w:pStyle w:val="BodyText"/>
        <w:autoSpaceDE w:val="0"/>
        <w:autoSpaceDN w:val="0"/>
        <w:adjustRightInd w:val="0"/>
        <w:rPr>
          <w:szCs w:val="24"/>
        </w:rPr>
      </w:pPr>
      <w:r w:rsidRPr="00DE04D7">
        <w:rPr>
          <w:szCs w:val="24"/>
        </w:rPr>
        <w:t>(7)</w:t>
      </w:r>
      <w:r w:rsidRPr="00DE04D7">
        <w:rPr>
          <w:szCs w:val="24"/>
        </w:rPr>
        <w:tab/>
        <w:t xml:space="preserve">In application of (5), uncertainty should be accounted for by considering the plus or minus one standard deviation ranges (given in parenthesis in </w:t>
      </w:r>
      <w:r w:rsidRPr="00DE04D7">
        <w:rPr>
          <w:rStyle w:val="citetbl"/>
          <w:szCs w:val="24"/>
          <w:shd w:val="clear" w:color="auto" w:fill="auto"/>
        </w:rPr>
        <w:t>Table 6.1</w:t>
      </w:r>
      <w:r w:rsidRPr="00DE04D7">
        <w:rPr>
          <w:szCs w:val="24"/>
        </w:rPr>
        <w:t>), depending on such factors as stiffness and layering of the ground profile, whichever is the most unfavourable.</w:t>
      </w:r>
    </w:p>
    <w:p w14:paraId="4C1672F8" w14:textId="77777777" w:rsidR="005073FC" w:rsidRPr="00DE04D7" w:rsidRDefault="005073FC">
      <w:pPr>
        <w:pStyle w:val="Heading2"/>
        <w:tabs>
          <w:tab w:val="left" w:pos="360"/>
          <w:tab w:val="left" w:pos="400"/>
        </w:tabs>
        <w:autoSpaceDE w:val="0"/>
        <w:autoSpaceDN w:val="0"/>
        <w:adjustRightInd w:val="0"/>
        <w:rPr>
          <w:rFonts w:eastAsia="Times New Roman"/>
          <w:szCs w:val="24"/>
        </w:rPr>
      </w:pPr>
      <w:bookmarkStart w:id="45" w:name="_Toc102050930"/>
      <w:r w:rsidRPr="00DE04D7">
        <w:rPr>
          <w:rFonts w:eastAsia="Times New Roman"/>
          <w:szCs w:val="24"/>
        </w:rPr>
        <w:t>Partial factors and design cases</w:t>
      </w:r>
      <w:bookmarkEnd w:id="45"/>
    </w:p>
    <w:p w14:paraId="144582D7"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In the verifications expressed by </w:t>
      </w:r>
      <w:r w:rsidRPr="00DE04D7">
        <w:rPr>
          <w:rStyle w:val="citeeq"/>
          <w:szCs w:val="24"/>
          <w:shd w:val="clear" w:color="auto" w:fill="auto"/>
        </w:rPr>
        <w:t>Formula (4.1)</w:t>
      </w:r>
      <w:r w:rsidRPr="00DE04D7">
        <w:rPr>
          <w:szCs w:val="24"/>
        </w:rPr>
        <w:t xml:space="preserve"> that use the material factor approach (MFA), partial factors </w:t>
      </w:r>
      <w:r w:rsidRPr="00DE04D7">
        <w:rPr>
          <w:i/>
          <w:szCs w:val="24"/>
        </w:rPr>
        <w:t>γ</w:t>
      </w:r>
      <w:r w:rsidRPr="00DE04D7">
        <w:rPr>
          <w:szCs w:val="24"/>
          <w:vertAlign w:val="subscript"/>
        </w:rPr>
        <w:t>M</w:t>
      </w:r>
      <w:r w:rsidRPr="00DE04D7">
        <w:rPr>
          <w:szCs w:val="24"/>
        </w:rPr>
        <w:t xml:space="preserve"> should be applied to the ground strength parameters.</w:t>
      </w:r>
    </w:p>
    <w:p w14:paraId="49B9376A"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 xml:space="preserve">The partial factors </w:t>
      </w:r>
      <w:r w:rsidRPr="00DE04D7">
        <w:rPr>
          <w:i/>
          <w:szCs w:val="24"/>
        </w:rPr>
        <w:t>γ</w:t>
      </w:r>
      <w:r w:rsidRPr="00DE04D7">
        <w:rPr>
          <w:szCs w:val="24"/>
          <w:vertAlign w:val="subscript"/>
        </w:rPr>
        <w:t>M</w:t>
      </w:r>
      <w:r w:rsidRPr="00DE04D7">
        <w:rPr>
          <w:szCs w:val="24"/>
        </w:rPr>
        <w:t xml:space="preserve"> which should be applied on the ground strength properties for </w:t>
      </w:r>
      <w:r w:rsidRPr="00DE04D7">
        <w:rPr>
          <w:i/>
          <w:szCs w:val="24"/>
        </w:rPr>
        <w:t>c</w:t>
      </w:r>
      <w:r w:rsidRPr="00DE04D7">
        <w:rPr>
          <w:szCs w:val="24"/>
          <w:vertAlign w:val="subscript"/>
        </w:rPr>
        <w:t>u</w:t>
      </w:r>
      <w:r w:rsidRPr="00DE04D7">
        <w:rPr>
          <w:szCs w:val="24"/>
        </w:rPr>
        <w:t xml:space="preserve">, </w:t>
      </w:r>
      <w:r w:rsidRPr="00DE04D7">
        <w:rPr>
          <w:i/>
          <w:szCs w:val="24"/>
        </w:rPr>
        <w:t>τ</w:t>
      </w:r>
      <w:r w:rsidRPr="00DE04D7">
        <w:rPr>
          <w:szCs w:val="24"/>
          <w:vertAlign w:val="subscript"/>
        </w:rPr>
        <w:t>cy,u</w:t>
      </w:r>
      <w:r w:rsidRPr="00DE04D7">
        <w:rPr>
          <w:szCs w:val="24"/>
        </w:rPr>
        <w:t xml:space="preserve">, </w:t>
      </w:r>
      <w:r w:rsidRPr="00DE04D7">
        <w:rPr>
          <w:i/>
          <w:szCs w:val="24"/>
        </w:rPr>
        <w:t>q</w:t>
      </w:r>
      <w:r w:rsidRPr="00DE04D7">
        <w:rPr>
          <w:szCs w:val="24"/>
          <w:vertAlign w:val="subscript"/>
        </w:rPr>
        <w:t>u</w:t>
      </w:r>
      <w:r w:rsidRPr="00DE04D7">
        <w:rPr>
          <w:szCs w:val="24"/>
        </w:rPr>
        <w:t xml:space="preserve">, </w:t>
      </w:r>
      <w:r w:rsidRPr="00DE04D7">
        <w:rPr>
          <w:i/>
          <w:szCs w:val="24"/>
        </w:rPr>
        <w:t>c'</w:t>
      </w:r>
      <w:r w:rsidRPr="00DE04D7">
        <w:rPr>
          <w:szCs w:val="24"/>
        </w:rPr>
        <w:t xml:space="preserve">, tan </w:t>
      </w:r>
      <w:r w:rsidRPr="00DE04D7">
        <w:rPr>
          <w:i/>
          <w:szCs w:val="24"/>
        </w:rPr>
        <w:t>ϕ</w:t>
      </w:r>
      <w:r w:rsidRPr="00DE04D7">
        <w:rPr>
          <w:szCs w:val="24"/>
        </w:rPr>
        <w:t>′ and tan</w:t>
      </w:r>
      <w:r w:rsidRPr="00DE04D7">
        <w:rPr>
          <w:i/>
          <w:szCs w:val="24"/>
        </w:rPr>
        <w:t>δ</w:t>
      </w:r>
      <w:r w:rsidRPr="00DE04D7">
        <w:rPr>
          <w:szCs w:val="24"/>
          <w:vertAlign w:val="subscript"/>
        </w:rPr>
        <w:t>f</w:t>
      </w:r>
      <w:r w:rsidRPr="00DE04D7">
        <w:rPr>
          <w:szCs w:val="24"/>
        </w:rPr>
        <w:t xml:space="preserve"> are denoted by </w:t>
      </w:r>
      <w:r w:rsidRPr="00DE04D7">
        <w:rPr>
          <w:i/>
          <w:szCs w:val="24"/>
        </w:rPr>
        <w:t>γ</w:t>
      </w:r>
      <w:r w:rsidRPr="00DE04D7">
        <w:rPr>
          <w:szCs w:val="24"/>
          <w:vertAlign w:val="subscript"/>
        </w:rPr>
        <w:t>cu</w:t>
      </w:r>
      <w:r w:rsidRPr="00DE04D7">
        <w:rPr>
          <w:szCs w:val="24"/>
        </w:rPr>
        <w:t xml:space="preserve">, </w:t>
      </w:r>
      <w:r w:rsidRPr="00DE04D7">
        <w:rPr>
          <w:i/>
          <w:szCs w:val="24"/>
        </w:rPr>
        <w:t>γ</w:t>
      </w:r>
      <w:r w:rsidRPr="00DE04D7">
        <w:rPr>
          <w:szCs w:val="24"/>
          <w:vertAlign w:val="subscript"/>
        </w:rPr>
        <w:t>τcy,u</w:t>
      </w:r>
      <w:r w:rsidRPr="00DE04D7">
        <w:rPr>
          <w:szCs w:val="24"/>
        </w:rPr>
        <w:t xml:space="preserve">, </w:t>
      </w:r>
      <w:r w:rsidRPr="00DE04D7">
        <w:rPr>
          <w:i/>
          <w:szCs w:val="24"/>
        </w:rPr>
        <w:t>γ</w:t>
      </w:r>
      <w:r w:rsidRPr="00DE04D7">
        <w:rPr>
          <w:szCs w:val="24"/>
          <w:vertAlign w:val="subscript"/>
        </w:rPr>
        <w:t>qu</w:t>
      </w:r>
      <w:r w:rsidRPr="00DE04D7">
        <w:rPr>
          <w:szCs w:val="24"/>
        </w:rPr>
        <w:t xml:space="preserve">, </w:t>
      </w:r>
      <w:r w:rsidRPr="00DE04D7">
        <w:rPr>
          <w:i/>
          <w:szCs w:val="24"/>
        </w:rPr>
        <w:t>γ</w:t>
      </w:r>
      <w:r w:rsidRPr="00DE04D7">
        <w:rPr>
          <w:szCs w:val="24"/>
          <w:vertAlign w:val="subscript"/>
        </w:rPr>
        <w:t>c'</w:t>
      </w:r>
      <w:r w:rsidRPr="00DE04D7">
        <w:rPr>
          <w:szCs w:val="24"/>
        </w:rPr>
        <w:t xml:space="preserve"> </w:t>
      </w:r>
      <w:r w:rsidRPr="00DE04D7">
        <w:rPr>
          <w:i/>
          <w:szCs w:val="24"/>
        </w:rPr>
        <w:t>, γ</w:t>
      </w:r>
      <w:r w:rsidRPr="00DE04D7">
        <w:rPr>
          <w:szCs w:val="24"/>
          <w:vertAlign w:val="subscript"/>
        </w:rPr>
        <w:t>ϕ′</w:t>
      </w:r>
      <w:r w:rsidRPr="00DE04D7">
        <w:rPr>
          <w:szCs w:val="24"/>
        </w:rPr>
        <w:t xml:space="preserve"> and </w:t>
      </w:r>
      <w:r w:rsidRPr="00DE04D7">
        <w:rPr>
          <w:i/>
          <w:szCs w:val="24"/>
        </w:rPr>
        <w:t>γ</w:t>
      </w:r>
      <w:r w:rsidRPr="00DE04D7">
        <w:rPr>
          <w:szCs w:val="24"/>
          <w:vertAlign w:val="subscript"/>
        </w:rPr>
        <w:t>δ</w:t>
      </w:r>
      <w:r w:rsidRPr="00DE04D7">
        <w:rPr>
          <w:szCs w:val="24"/>
        </w:rPr>
        <w:t xml:space="preserve"> respectively.</w:t>
      </w:r>
    </w:p>
    <w:p w14:paraId="618FB805"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 xml:space="preserve">The values assigned to </w:t>
      </w:r>
      <w:r w:rsidRPr="00DE04D7">
        <w:rPr>
          <w:i/>
          <w:szCs w:val="24"/>
        </w:rPr>
        <w:t>γ</w:t>
      </w:r>
      <w:r w:rsidRPr="00DE04D7">
        <w:rPr>
          <w:szCs w:val="24"/>
          <w:vertAlign w:val="subscript"/>
        </w:rPr>
        <w:t>cu</w:t>
      </w:r>
      <w:r w:rsidRPr="00DE04D7">
        <w:rPr>
          <w:szCs w:val="24"/>
        </w:rPr>
        <w:t xml:space="preserve">, </w:t>
      </w:r>
      <w:r w:rsidRPr="00DE04D7">
        <w:rPr>
          <w:i/>
          <w:szCs w:val="24"/>
        </w:rPr>
        <w:t>γ</w:t>
      </w:r>
      <w:r w:rsidRPr="00DE04D7">
        <w:rPr>
          <w:szCs w:val="24"/>
          <w:vertAlign w:val="subscript"/>
        </w:rPr>
        <w:t>τcy</w:t>
      </w:r>
      <w:r w:rsidRPr="00DE04D7">
        <w:rPr>
          <w:szCs w:val="24"/>
        </w:rPr>
        <w:t xml:space="preserve">, </w:t>
      </w:r>
      <w:r w:rsidRPr="00DE04D7">
        <w:rPr>
          <w:i/>
          <w:szCs w:val="24"/>
        </w:rPr>
        <w:t>γ</w:t>
      </w:r>
      <w:r w:rsidRPr="00DE04D7">
        <w:rPr>
          <w:szCs w:val="24"/>
          <w:vertAlign w:val="subscript"/>
        </w:rPr>
        <w:t>qu</w:t>
      </w:r>
      <w:r w:rsidRPr="00DE04D7">
        <w:rPr>
          <w:szCs w:val="24"/>
        </w:rPr>
        <w:t xml:space="preserve">,, </w:t>
      </w:r>
      <w:r w:rsidRPr="00DE04D7">
        <w:rPr>
          <w:i/>
          <w:szCs w:val="24"/>
        </w:rPr>
        <w:t>γ</w:t>
      </w:r>
      <w:r w:rsidRPr="00DE04D7">
        <w:rPr>
          <w:szCs w:val="24"/>
          <w:vertAlign w:val="subscript"/>
        </w:rPr>
        <w:t>c'</w:t>
      </w:r>
      <w:r w:rsidRPr="00DE04D7">
        <w:rPr>
          <w:szCs w:val="24"/>
        </w:rPr>
        <w:t xml:space="preserve">, </w:t>
      </w:r>
      <w:r w:rsidRPr="00DE04D7">
        <w:rPr>
          <w:i/>
          <w:szCs w:val="24"/>
        </w:rPr>
        <w:t>γ</w:t>
      </w:r>
      <w:r w:rsidRPr="00DE04D7">
        <w:rPr>
          <w:szCs w:val="24"/>
          <w:vertAlign w:val="subscript"/>
        </w:rPr>
        <w:t>tanϕ'</w:t>
      </w:r>
      <w:r w:rsidRPr="00DE04D7">
        <w:rPr>
          <w:i/>
          <w:szCs w:val="24"/>
          <w:vertAlign w:val="subscript"/>
        </w:rPr>
        <w:t>,</w:t>
      </w:r>
      <w:r w:rsidRPr="00DE04D7">
        <w:rPr>
          <w:szCs w:val="24"/>
        </w:rPr>
        <w:t xml:space="preserve"> and </w:t>
      </w:r>
      <w:r w:rsidRPr="00DE04D7">
        <w:rPr>
          <w:i/>
          <w:szCs w:val="24"/>
        </w:rPr>
        <w:t>γ</w:t>
      </w:r>
      <w:r w:rsidRPr="00DE04D7">
        <w:rPr>
          <w:szCs w:val="24"/>
          <w:vertAlign w:val="subscript"/>
        </w:rPr>
        <w:t>δ</w:t>
      </w:r>
      <w:r w:rsidRPr="00DE04D7">
        <w:rPr>
          <w:szCs w:val="24"/>
        </w:rPr>
        <w:t xml:space="preserve"> in the seismic design situation for the SD and NC limit states are </w:t>
      </w:r>
      <w:r w:rsidRPr="00DE04D7">
        <w:rPr>
          <w:i/>
          <w:szCs w:val="24"/>
        </w:rPr>
        <w:t>γ</w:t>
      </w:r>
      <w:r w:rsidRPr="00DE04D7">
        <w:rPr>
          <w:szCs w:val="24"/>
          <w:vertAlign w:val="subscript"/>
        </w:rPr>
        <w:t>cu</w:t>
      </w:r>
      <w:r w:rsidRPr="00DE04D7">
        <w:rPr>
          <w:szCs w:val="24"/>
        </w:rPr>
        <w:t xml:space="preserve"> = 1,0, </w:t>
      </w:r>
      <w:r w:rsidRPr="00DE04D7">
        <w:rPr>
          <w:i/>
          <w:szCs w:val="24"/>
        </w:rPr>
        <w:t>γ</w:t>
      </w:r>
      <w:r w:rsidRPr="00DE04D7">
        <w:rPr>
          <w:szCs w:val="24"/>
          <w:vertAlign w:val="subscript"/>
        </w:rPr>
        <w:t>τcy,u</w:t>
      </w:r>
      <w:r w:rsidRPr="00DE04D7">
        <w:rPr>
          <w:szCs w:val="24"/>
        </w:rPr>
        <w:t xml:space="preserve"> = 1,25, </w:t>
      </w:r>
      <w:r w:rsidRPr="00DE04D7">
        <w:rPr>
          <w:i/>
          <w:szCs w:val="24"/>
        </w:rPr>
        <w:t>γ</w:t>
      </w:r>
      <w:r w:rsidRPr="00DE04D7">
        <w:rPr>
          <w:szCs w:val="24"/>
          <w:vertAlign w:val="subscript"/>
        </w:rPr>
        <w:t>qu</w:t>
      </w:r>
      <w:r w:rsidRPr="00DE04D7">
        <w:rPr>
          <w:szCs w:val="24"/>
        </w:rPr>
        <w:t xml:space="preserve"> = 1,0, </w:t>
      </w:r>
      <w:r w:rsidRPr="00DE04D7">
        <w:rPr>
          <w:i/>
          <w:szCs w:val="24"/>
        </w:rPr>
        <w:t>γ</w:t>
      </w:r>
      <w:r w:rsidRPr="00DE04D7">
        <w:rPr>
          <w:szCs w:val="24"/>
          <w:vertAlign w:val="subscript"/>
        </w:rPr>
        <w:t>c'</w:t>
      </w:r>
      <w:r w:rsidRPr="00DE04D7">
        <w:rPr>
          <w:szCs w:val="24"/>
        </w:rPr>
        <w:t xml:space="preserve"> = 1,0, </w:t>
      </w:r>
      <w:r w:rsidRPr="00DE04D7">
        <w:rPr>
          <w:i/>
          <w:szCs w:val="24"/>
        </w:rPr>
        <w:t>γ</w:t>
      </w:r>
      <w:r w:rsidRPr="00DE04D7">
        <w:rPr>
          <w:szCs w:val="24"/>
          <w:vertAlign w:val="subscript"/>
        </w:rPr>
        <w:t>ϕ'</w:t>
      </w:r>
      <w:r w:rsidRPr="00DE04D7">
        <w:rPr>
          <w:szCs w:val="24"/>
        </w:rPr>
        <w:t xml:space="preserve"> = 1,0 and </w:t>
      </w:r>
      <w:r w:rsidRPr="00DE04D7">
        <w:rPr>
          <w:i/>
          <w:szCs w:val="24"/>
        </w:rPr>
        <w:t>γ</w:t>
      </w:r>
      <w:r w:rsidRPr="00DE04D7">
        <w:rPr>
          <w:szCs w:val="24"/>
          <w:vertAlign w:val="subscript"/>
        </w:rPr>
        <w:t>δ</w:t>
      </w:r>
      <w:r w:rsidRPr="00DE04D7">
        <w:rPr>
          <w:szCs w:val="24"/>
        </w:rPr>
        <w:t xml:space="preserve"> = 1,0, unless different values for use in a country are specified in the National Annex.</w:t>
      </w:r>
    </w:p>
    <w:p w14:paraId="619381D7"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 xml:space="preserve">In the verifications expressed by </w:t>
      </w:r>
      <w:r w:rsidRPr="00DE04D7">
        <w:rPr>
          <w:rStyle w:val="citeeq"/>
          <w:szCs w:val="24"/>
          <w:shd w:val="clear" w:color="auto" w:fill="auto"/>
        </w:rPr>
        <w:t>Formula (4.1)</w:t>
      </w:r>
      <w:r w:rsidRPr="00DE04D7">
        <w:rPr>
          <w:szCs w:val="24"/>
        </w:rPr>
        <w:t xml:space="preserve"> that use the resistance factor approach (RFA), partial factors </w:t>
      </w:r>
      <w:r w:rsidRPr="00DE04D7">
        <w:rPr>
          <w:i/>
          <w:szCs w:val="24"/>
        </w:rPr>
        <w:t>γ</w:t>
      </w:r>
      <w:r w:rsidRPr="00DE04D7">
        <w:rPr>
          <w:szCs w:val="24"/>
          <w:vertAlign w:val="subscript"/>
        </w:rPr>
        <w:t>R</w:t>
      </w:r>
      <w:r w:rsidRPr="00DE04D7">
        <w:rPr>
          <w:szCs w:val="24"/>
        </w:rPr>
        <w:t xml:space="preserve"> should be applied to the resistance according to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1990</w:t>
      </w:r>
      <w:r w:rsidRPr="00DE04D7">
        <w:rPr>
          <w:szCs w:val="24"/>
        </w:rPr>
        <w:t>:</w:t>
      </w:r>
      <w:r w:rsidRPr="00DE04D7">
        <w:rPr>
          <w:rStyle w:val="stdyear"/>
          <w:szCs w:val="24"/>
          <w:shd w:val="clear" w:color="auto" w:fill="auto"/>
        </w:rPr>
        <w:t>2021</w:t>
      </w:r>
      <w:r w:rsidRPr="00DE04D7">
        <w:rPr>
          <w:szCs w:val="24"/>
        </w:rPr>
        <w:t xml:space="preserve">, </w:t>
      </w:r>
      <w:r w:rsidRPr="00DE04D7">
        <w:rPr>
          <w:rStyle w:val="stdsection"/>
          <w:szCs w:val="24"/>
          <w:shd w:val="clear" w:color="auto" w:fill="auto"/>
        </w:rPr>
        <w:t>8.3.5.3, Formula (8.20)</w:t>
      </w:r>
      <w:r w:rsidRPr="00DE04D7">
        <w:rPr>
          <w:szCs w:val="24"/>
        </w:rPr>
        <w:t>.</w:t>
      </w:r>
    </w:p>
    <w:p w14:paraId="72E8EFC4" w14:textId="1090DE2E"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 xml:space="preserve">The values assigned to </w:t>
      </w:r>
      <w:r w:rsidRPr="00DE04D7">
        <w:rPr>
          <w:i/>
          <w:szCs w:val="24"/>
        </w:rPr>
        <w:t>γ</w:t>
      </w:r>
      <w:r w:rsidRPr="00DE04D7">
        <w:rPr>
          <w:szCs w:val="24"/>
          <w:vertAlign w:val="subscript"/>
        </w:rPr>
        <w:t>R</w:t>
      </w:r>
      <w:r w:rsidRPr="00DE04D7">
        <w:rPr>
          <w:szCs w:val="24"/>
        </w:rPr>
        <w:t xml:space="preserve"> are equal to 1,0, unless different values are given in </w:t>
      </w:r>
      <w:r w:rsidR="003F7E8F">
        <w:rPr>
          <w:szCs w:val="24"/>
        </w:rPr>
        <w:t>this standard</w:t>
      </w:r>
      <w:r w:rsidRPr="00DE04D7">
        <w:rPr>
          <w:szCs w:val="24"/>
        </w:rPr>
        <w:t xml:space="preserve"> or different values for use in a country are specified in the National Annex.</w:t>
      </w:r>
    </w:p>
    <w:p w14:paraId="6D432A29" w14:textId="7426C96C" w:rsidR="005073FC" w:rsidRPr="00DE04D7" w:rsidRDefault="005073FC">
      <w:pPr>
        <w:pStyle w:val="BodyText"/>
        <w:autoSpaceDE w:val="0"/>
        <w:autoSpaceDN w:val="0"/>
        <w:adjustRightInd w:val="0"/>
        <w:rPr>
          <w:szCs w:val="24"/>
        </w:rPr>
      </w:pPr>
      <w:r w:rsidRPr="00DE04D7">
        <w:rPr>
          <w:szCs w:val="24"/>
        </w:rPr>
        <w:t>(4)</w:t>
      </w:r>
      <w:r w:rsidRPr="00DE04D7">
        <w:rPr>
          <w:szCs w:val="24"/>
        </w:rPr>
        <w:tab/>
        <w:t xml:space="preserve">In the force-based approach, the design cases to use for the verifications should be those given in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1997</w:t>
      </w:r>
      <w:r w:rsidRPr="00DE04D7">
        <w:rPr>
          <w:szCs w:val="24"/>
        </w:rPr>
        <w:t>-</w:t>
      </w:r>
      <w:r w:rsidRPr="00DE04D7">
        <w:rPr>
          <w:rStyle w:val="stddocPartNumber"/>
          <w:szCs w:val="24"/>
          <w:shd w:val="clear" w:color="auto" w:fill="auto"/>
        </w:rPr>
        <w:t>3</w:t>
      </w:r>
      <w:r w:rsidRPr="00DE04D7">
        <w:rPr>
          <w:szCs w:val="24"/>
        </w:rPr>
        <w:t xml:space="preserve">, except when specifically indicated in </w:t>
      </w:r>
      <w:r w:rsidR="003F7E8F">
        <w:rPr>
          <w:szCs w:val="24"/>
        </w:rPr>
        <w:t>this standard</w:t>
      </w:r>
      <w:r w:rsidRPr="00DE04D7">
        <w:rPr>
          <w:szCs w:val="24"/>
        </w:rPr>
        <w:t>.</w:t>
      </w:r>
    </w:p>
    <w:p w14:paraId="44B55FC1" w14:textId="77777777" w:rsidR="005073FC" w:rsidRPr="00DE04D7" w:rsidRDefault="005073FC">
      <w:pPr>
        <w:pStyle w:val="Heading1"/>
        <w:autoSpaceDE w:val="0"/>
        <w:autoSpaceDN w:val="0"/>
        <w:adjustRightInd w:val="0"/>
        <w:rPr>
          <w:rFonts w:eastAsia="Times New Roman"/>
          <w:szCs w:val="24"/>
        </w:rPr>
      </w:pPr>
      <w:bookmarkStart w:id="46" w:name="_Toc102050931"/>
      <w:r w:rsidRPr="00DE04D7">
        <w:rPr>
          <w:rFonts w:eastAsia="Times New Roman"/>
          <w:szCs w:val="24"/>
        </w:rPr>
        <w:t>Evaluation of the seismic response of the construction site</w:t>
      </w:r>
      <w:bookmarkEnd w:id="46"/>
    </w:p>
    <w:p w14:paraId="7D274880" w14:textId="77777777" w:rsidR="005073FC" w:rsidRPr="00DE04D7" w:rsidRDefault="005073FC" w:rsidP="00C632B5">
      <w:pPr>
        <w:pStyle w:val="Note"/>
        <w:keepNext/>
        <w:autoSpaceDE w:val="0"/>
        <w:autoSpaceDN w:val="0"/>
        <w:adjustRightInd w:val="0"/>
        <w:spacing w:line="240" w:lineRule="atLeast"/>
        <w:rPr>
          <w:szCs w:val="24"/>
        </w:rPr>
      </w:pPr>
      <w:r w:rsidRPr="00DE04D7">
        <w:rPr>
          <w:szCs w:val="24"/>
        </w:rPr>
        <w:t>NOTE</w:t>
      </w:r>
      <w:r w:rsidRPr="00DE04D7">
        <w:rPr>
          <w:szCs w:val="24"/>
        </w:rPr>
        <w:tab/>
        <w:t xml:space="preserve">7 gives guidance on how structures can be analysed against the seismic hazards listed in </w:t>
      </w:r>
      <w:r w:rsidRPr="00DE04D7">
        <w:rPr>
          <w:rStyle w:val="citesec"/>
          <w:szCs w:val="24"/>
          <w:shd w:val="clear" w:color="auto" w:fill="auto"/>
        </w:rPr>
        <w:t>7.1.1</w:t>
      </w:r>
      <w:r w:rsidRPr="00DE04D7">
        <w:rPr>
          <w:szCs w:val="24"/>
        </w:rPr>
        <w:t xml:space="preserve"> (1).</w:t>
      </w:r>
    </w:p>
    <w:p w14:paraId="67154B16" w14:textId="77777777" w:rsidR="005073FC" w:rsidRPr="00DE04D7" w:rsidRDefault="005073FC">
      <w:pPr>
        <w:pStyle w:val="Heading2"/>
        <w:tabs>
          <w:tab w:val="left" w:pos="360"/>
          <w:tab w:val="left" w:pos="400"/>
        </w:tabs>
        <w:autoSpaceDE w:val="0"/>
        <w:autoSpaceDN w:val="0"/>
        <w:adjustRightInd w:val="0"/>
        <w:rPr>
          <w:rFonts w:eastAsia="Times New Roman"/>
          <w:szCs w:val="24"/>
        </w:rPr>
      </w:pPr>
      <w:bookmarkStart w:id="47" w:name="_Toc102050932"/>
      <w:r w:rsidRPr="00DE04D7">
        <w:rPr>
          <w:rFonts w:eastAsia="Times New Roman"/>
          <w:szCs w:val="24"/>
        </w:rPr>
        <w:t>Siting</w:t>
      </w:r>
      <w:bookmarkEnd w:id="47"/>
    </w:p>
    <w:p w14:paraId="36EE7D1C" w14:textId="77777777" w:rsidR="005073FC" w:rsidRPr="00DE04D7" w:rsidRDefault="005073FC">
      <w:pPr>
        <w:pStyle w:val="Heading3"/>
        <w:tabs>
          <w:tab w:val="left" w:pos="400"/>
          <w:tab w:val="left" w:pos="560"/>
          <w:tab w:val="left" w:pos="720"/>
        </w:tabs>
        <w:autoSpaceDE w:val="0"/>
        <w:autoSpaceDN w:val="0"/>
        <w:adjustRightInd w:val="0"/>
        <w:rPr>
          <w:rFonts w:eastAsia="Times New Roman"/>
          <w:szCs w:val="24"/>
        </w:rPr>
      </w:pPr>
      <w:bookmarkStart w:id="48" w:name="_Toc102050933"/>
      <w:r w:rsidRPr="00DE04D7">
        <w:rPr>
          <w:rFonts w:eastAsia="Times New Roman"/>
          <w:szCs w:val="24"/>
        </w:rPr>
        <w:t>General</w:t>
      </w:r>
      <w:bookmarkEnd w:id="48"/>
    </w:p>
    <w:p w14:paraId="76426725"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An assessment of the stability of the site of construction shall be carried out with respect to the hazards related to fault rupture, slope instability, liquefaction, lateral spreading, and high densification in the event of an earthquake.</w:t>
      </w:r>
    </w:p>
    <w:p w14:paraId="6C7BFDAF" w14:textId="77777777" w:rsidR="005073FC" w:rsidRPr="00DE04D7" w:rsidRDefault="005073FC">
      <w:pPr>
        <w:pStyle w:val="Heading3"/>
        <w:tabs>
          <w:tab w:val="left" w:pos="400"/>
          <w:tab w:val="left" w:pos="560"/>
          <w:tab w:val="left" w:pos="720"/>
        </w:tabs>
        <w:autoSpaceDE w:val="0"/>
        <w:autoSpaceDN w:val="0"/>
        <w:adjustRightInd w:val="0"/>
        <w:rPr>
          <w:rFonts w:eastAsia="Times New Roman"/>
          <w:szCs w:val="24"/>
        </w:rPr>
      </w:pPr>
      <w:bookmarkStart w:id="49" w:name="_Toc102050934"/>
      <w:r w:rsidRPr="00DE04D7">
        <w:rPr>
          <w:rFonts w:eastAsia="Times New Roman"/>
          <w:szCs w:val="24"/>
        </w:rPr>
        <w:t>Potentially active seismic faults</w:t>
      </w:r>
      <w:bookmarkEnd w:id="49"/>
    </w:p>
    <w:p w14:paraId="6BC01D87"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In the vicinity of potentially active faults, if the conditions given in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5.1.1(5)a) and 5.1.1(5)c)</w:t>
      </w:r>
      <w:r w:rsidRPr="00DE04D7">
        <w:rPr>
          <w:szCs w:val="24"/>
        </w:rPr>
        <w:t>, are met, structures of Consequence Classes CC2 and CC3 may be constructed only if a) and b) are satisfied:</w:t>
      </w:r>
    </w:p>
    <w:p w14:paraId="4439C718" w14:textId="77777777" w:rsidR="005073FC" w:rsidRPr="009562B3" w:rsidRDefault="005073FC" w:rsidP="00797251">
      <w:pPr>
        <w:pStyle w:val="ListNumber1"/>
        <w:rPr>
          <w:lang w:val="en-GB"/>
        </w:rPr>
      </w:pPr>
      <w:r w:rsidRPr="009562B3">
        <w:rPr>
          <w:lang w:val="en-GB"/>
        </w:rPr>
        <w:t>a)</w:t>
      </w:r>
      <w:r w:rsidRPr="009562B3">
        <w:rPr>
          <w:lang w:val="en-GB"/>
        </w:rPr>
        <w:tab/>
        <w:t>a continuous stiff foundation is provided;</w:t>
      </w:r>
    </w:p>
    <w:p w14:paraId="7797B1B7" w14:textId="77777777" w:rsidR="005073FC" w:rsidRPr="009562B3" w:rsidRDefault="005073FC" w:rsidP="00797251">
      <w:pPr>
        <w:pStyle w:val="ListNumber1"/>
        <w:rPr>
          <w:lang w:val="en-GB"/>
        </w:rPr>
      </w:pPr>
      <w:r w:rsidRPr="009562B3">
        <w:rPr>
          <w:lang w:val="en-GB"/>
        </w:rPr>
        <w:t>b)</w:t>
      </w:r>
      <w:r w:rsidRPr="009562B3">
        <w:rPr>
          <w:lang w:val="en-GB"/>
        </w:rPr>
        <w:tab/>
        <w:t xml:space="preserve">the soil cover exceeds a certain thickness </w:t>
      </w:r>
      <w:r w:rsidRPr="009562B3">
        <w:rPr>
          <w:i/>
          <w:lang w:val="en-GB"/>
        </w:rPr>
        <w:t>H</w:t>
      </w:r>
      <w:r w:rsidRPr="009562B3">
        <w:rPr>
          <w:vertAlign w:val="subscript"/>
          <w:lang w:val="en-GB"/>
        </w:rPr>
        <w:t>cov</w:t>
      </w:r>
      <w:r w:rsidRPr="009562B3">
        <w:rPr>
          <w:lang w:val="en-GB"/>
        </w:rPr>
        <w:t>.</w:t>
      </w:r>
    </w:p>
    <w:p w14:paraId="1189BD0F"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A seismically active fault is determined either from an official map, or from a specific tectonic investigation certified by a recognised National Authority.</w:t>
      </w:r>
    </w:p>
    <w:p w14:paraId="6C269A6D"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 xml:space="preserve">The depth </w:t>
      </w:r>
      <w:r w:rsidRPr="00DE04D7">
        <w:rPr>
          <w:i/>
          <w:szCs w:val="24"/>
        </w:rPr>
        <w:t>H</w:t>
      </w:r>
      <w:r w:rsidRPr="00DE04D7">
        <w:rPr>
          <w:szCs w:val="24"/>
          <w:vertAlign w:val="subscript"/>
        </w:rPr>
        <w:t>cov</w:t>
      </w:r>
      <w:r w:rsidRPr="00DE04D7">
        <w:rPr>
          <w:szCs w:val="24"/>
        </w:rPr>
        <w:t xml:space="preserve"> defined in (1) may be taken from </w:t>
      </w:r>
      <w:r w:rsidRPr="00DE04D7">
        <w:rPr>
          <w:rStyle w:val="citefig"/>
          <w:szCs w:val="24"/>
          <w:shd w:val="clear" w:color="auto" w:fill="auto"/>
        </w:rPr>
        <w:t>Figure 7.1</w:t>
      </w:r>
      <w:r w:rsidRPr="00DE04D7">
        <w:rPr>
          <w:szCs w:val="24"/>
        </w:rPr>
        <w:t>.</w:t>
      </w:r>
    </w:p>
    <w:p w14:paraId="1FFF275C" w14:textId="44CFBF2F" w:rsidR="005073FC" w:rsidRPr="00DE04D7" w:rsidRDefault="00FE0AA1">
      <w:pPr>
        <w:pStyle w:val="FigureImage"/>
        <w:autoSpaceDE w:val="0"/>
        <w:autoSpaceDN w:val="0"/>
        <w:adjustRightInd w:val="0"/>
        <w:rPr>
          <w:szCs w:val="24"/>
        </w:rPr>
      </w:pPr>
      <w:r>
        <w:rPr>
          <w:noProof/>
          <w:szCs w:val="24"/>
          <w:lang w:eastAsia="en-GB"/>
        </w:rPr>
        <w:drawing>
          <wp:inline distT="0" distB="0" distL="0" distR="0" wp14:anchorId="7D4870A0" wp14:editId="6C3EEB24">
            <wp:extent cx="5400675" cy="39243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675" cy="3924300"/>
                    </a:xfrm>
                    <a:prstGeom prst="rect">
                      <a:avLst/>
                    </a:prstGeom>
                    <a:noFill/>
                    <a:ln>
                      <a:noFill/>
                    </a:ln>
                  </pic:spPr>
                </pic:pic>
              </a:graphicData>
            </a:graphic>
          </wp:inline>
        </w:drawing>
      </w:r>
    </w:p>
    <w:p w14:paraId="1A95AD4C" w14:textId="77777777" w:rsidR="005073FC" w:rsidRPr="00DE04D7" w:rsidRDefault="005073FC">
      <w:pPr>
        <w:pStyle w:val="Figuretitle"/>
        <w:autoSpaceDE w:val="0"/>
        <w:autoSpaceDN w:val="0"/>
        <w:adjustRightInd w:val="0"/>
        <w:outlineLvl w:val="0"/>
        <w:rPr>
          <w:szCs w:val="24"/>
        </w:rPr>
      </w:pPr>
      <w:bookmarkStart w:id="50" w:name="_Toc101534678"/>
      <w:bookmarkStart w:id="51" w:name="_Toc102033011"/>
      <w:bookmarkStart w:id="52" w:name="_Toc102050935"/>
      <w:r w:rsidRPr="00DE04D7">
        <w:rPr>
          <w:szCs w:val="24"/>
        </w:rPr>
        <w:t xml:space="preserve">Figure 7.1 — Thickness </w:t>
      </w:r>
      <w:r w:rsidRPr="00DE04D7">
        <w:rPr>
          <w:i/>
          <w:szCs w:val="24"/>
        </w:rPr>
        <w:t>H</w:t>
      </w:r>
      <w:r w:rsidRPr="00DE04D7">
        <w:rPr>
          <w:szCs w:val="24"/>
          <w:vertAlign w:val="subscript"/>
        </w:rPr>
        <w:t>cov</w:t>
      </w:r>
      <w:r w:rsidRPr="00DE04D7">
        <w:rPr>
          <w:szCs w:val="24"/>
        </w:rPr>
        <w:t xml:space="preserve"> of minimum allowed soil cover versus average soil shear wave velocity </w:t>
      </w:r>
      <w:r w:rsidRPr="00DE04D7">
        <w:rPr>
          <w:i/>
          <w:szCs w:val="24"/>
        </w:rPr>
        <w:t>v</w:t>
      </w:r>
      <w:r w:rsidRPr="00DE04D7">
        <w:rPr>
          <w:szCs w:val="24"/>
          <w:vertAlign w:val="subscript"/>
        </w:rPr>
        <w:t>s</w:t>
      </w:r>
      <w:r w:rsidRPr="00DE04D7">
        <w:rPr>
          <w:szCs w:val="24"/>
        </w:rPr>
        <w:t xml:space="preserve"> within the depth of influence of the foundation: (a) low seismic action class; (b) moderate seismic action class; (c) high seismic action class</w:t>
      </w:r>
      <w:bookmarkEnd w:id="50"/>
      <w:bookmarkEnd w:id="51"/>
      <w:bookmarkEnd w:id="52"/>
    </w:p>
    <w:p w14:paraId="7B25EAE9"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 xml:space="preserve">The average shear wave velocity can be calculated according to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5.1.2</w:t>
      </w:r>
      <w:r w:rsidRPr="00DE04D7">
        <w:rPr>
          <w:szCs w:val="24"/>
        </w:rPr>
        <w:t xml:space="preserve">(7), with </w:t>
      </w:r>
      <w:r w:rsidRPr="00DE04D7">
        <w:rPr>
          <w:i/>
          <w:szCs w:val="24"/>
        </w:rPr>
        <w:t>H</w:t>
      </w:r>
      <w:r w:rsidRPr="00DE04D7">
        <w:rPr>
          <w:szCs w:val="24"/>
        </w:rPr>
        <w:t xml:space="preserve"> equal to the depth of influence of the foundation.</w:t>
      </w:r>
    </w:p>
    <w:p w14:paraId="78B1F696"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The foundations of structures of Consequence Classes CC2 and CC3 satisfying (2), constructed in the vicinity of tectonic faults, should be designed to minimise the effect of faulting on the structural performance of the structure.</w:t>
      </w:r>
    </w:p>
    <w:p w14:paraId="5E4DC1C4" w14:textId="77777777" w:rsidR="005073FC" w:rsidRPr="00DE04D7" w:rsidRDefault="005073FC">
      <w:pPr>
        <w:pStyle w:val="Note"/>
        <w:autoSpaceDE w:val="0"/>
        <w:autoSpaceDN w:val="0"/>
        <w:adjustRightInd w:val="0"/>
        <w:spacing w:line="240" w:lineRule="atLeast"/>
        <w:rPr>
          <w:szCs w:val="24"/>
        </w:rPr>
      </w:pPr>
      <w:r w:rsidRPr="00DE04D7">
        <w:rPr>
          <w:szCs w:val="24"/>
        </w:rPr>
        <w:t>NOTE 1</w:t>
      </w:r>
      <w:r w:rsidRPr="00DE04D7">
        <w:rPr>
          <w:szCs w:val="24"/>
        </w:rPr>
        <w:tab/>
        <w:t>The vicinity of a potential fault means a relative broad region (of the order of a few hundred meters) from a hypothesised (or even previously activated) fault line.</w:t>
      </w:r>
    </w:p>
    <w:p w14:paraId="680F5DFC" w14:textId="77777777" w:rsidR="005073FC" w:rsidRPr="00DE04D7" w:rsidRDefault="005073FC">
      <w:pPr>
        <w:pStyle w:val="Note"/>
        <w:autoSpaceDE w:val="0"/>
        <w:autoSpaceDN w:val="0"/>
        <w:adjustRightInd w:val="0"/>
        <w:spacing w:line="240" w:lineRule="atLeast"/>
        <w:rPr>
          <w:szCs w:val="24"/>
        </w:rPr>
      </w:pPr>
      <w:r w:rsidRPr="00DE04D7">
        <w:rPr>
          <w:szCs w:val="24"/>
        </w:rPr>
        <w:t>NOTE 2</w:t>
      </w:r>
      <w:r w:rsidRPr="00DE04D7">
        <w:rPr>
          <w:szCs w:val="24"/>
        </w:rPr>
        <w:tab/>
        <w:t>To satisfy (3), design of appropriate foundations can include interventions in the soil under and/or surrounding the structure.</w:t>
      </w:r>
    </w:p>
    <w:p w14:paraId="309567F6" w14:textId="77777777" w:rsidR="005073FC" w:rsidRPr="00DE04D7" w:rsidRDefault="005073FC">
      <w:pPr>
        <w:pStyle w:val="BodyText"/>
        <w:autoSpaceDE w:val="0"/>
        <w:autoSpaceDN w:val="0"/>
        <w:adjustRightInd w:val="0"/>
        <w:rPr>
          <w:szCs w:val="24"/>
        </w:rPr>
      </w:pPr>
      <w:r w:rsidRPr="00DE04D7">
        <w:rPr>
          <w:szCs w:val="24"/>
        </w:rPr>
        <w:t>(4)</w:t>
      </w:r>
      <w:r w:rsidRPr="00DE04D7">
        <w:rPr>
          <w:szCs w:val="24"/>
        </w:rPr>
        <w:tab/>
        <w:t>Bearing piles should not be designed to cross the potential fault plane, and their tip should be located at least 10 diameters above this plane.</w:t>
      </w:r>
    </w:p>
    <w:p w14:paraId="6EC212EB" w14:textId="77777777" w:rsidR="005073FC" w:rsidRPr="00DE04D7" w:rsidRDefault="005073FC">
      <w:pPr>
        <w:pStyle w:val="BodyText"/>
        <w:autoSpaceDE w:val="0"/>
        <w:autoSpaceDN w:val="0"/>
        <w:adjustRightInd w:val="0"/>
        <w:rPr>
          <w:szCs w:val="24"/>
        </w:rPr>
      </w:pPr>
      <w:r w:rsidRPr="00DE04D7">
        <w:rPr>
          <w:szCs w:val="24"/>
        </w:rPr>
        <w:t>(5)</w:t>
      </w:r>
      <w:r w:rsidRPr="00DE04D7">
        <w:rPr>
          <w:szCs w:val="24"/>
        </w:rPr>
        <w:tab/>
        <w:t>For extended structures, like bridges, underground structures and tunnels, special provisions should be taken to design adequately stiff foundations and/or to accommodate differential displacements.</w:t>
      </w:r>
    </w:p>
    <w:p w14:paraId="265CB74F"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For tunnels, provisions are given in 11.</w:t>
      </w:r>
    </w:p>
    <w:p w14:paraId="4DF127F1" w14:textId="77777777" w:rsidR="005073FC" w:rsidRPr="00DE04D7" w:rsidRDefault="005073FC">
      <w:pPr>
        <w:pStyle w:val="BodyText"/>
        <w:autoSpaceDE w:val="0"/>
        <w:autoSpaceDN w:val="0"/>
        <w:adjustRightInd w:val="0"/>
        <w:rPr>
          <w:szCs w:val="24"/>
        </w:rPr>
      </w:pPr>
      <w:r w:rsidRPr="00DE04D7">
        <w:rPr>
          <w:szCs w:val="24"/>
        </w:rPr>
        <w:t>(6)</w:t>
      </w:r>
      <w:r w:rsidRPr="00DE04D7">
        <w:rPr>
          <w:szCs w:val="24"/>
        </w:rPr>
        <w:tab/>
        <w:t>The simultaneous effects of fault rupture with structural vibrations due to ground shaking may be neglected.</w:t>
      </w:r>
    </w:p>
    <w:p w14:paraId="37962503" w14:textId="77777777" w:rsidR="005073FC" w:rsidRPr="00DE04D7" w:rsidRDefault="005073FC">
      <w:pPr>
        <w:pStyle w:val="Heading2"/>
        <w:tabs>
          <w:tab w:val="left" w:pos="360"/>
          <w:tab w:val="left" w:pos="400"/>
        </w:tabs>
        <w:autoSpaceDE w:val="0"/>
        <w:autoSpaceDN w:val="0"/>
        <w:adjustRightInd w:val="0"/>
        <w:rPr>
          <w:rFonts w:eastAsia="Times New Roman"/>
          <w:szCs w:val="24"/>
        </w:rPr>
      </w:pPr>
      <w:bookmarkStart w:id="53" w:name="_Toc102050936"/>
      <w:r w:rsidRPr="00DE04D7">
        <w:rPr>
          <w:rFonts w:eastAsia="Times New Roman"/>
          <w:szCs w:val="24"/>
        </w:rPr>
        <w:t>Slope stability</w:t>
      </w:r>
      <w:bookmarkEnd w:id="53"/>
    </w:p>
    <w:p w14:paraId="1616C37A" w14:textId="77777777" w:rsidR="005073FC" w:rsidRPr="00DE04D7" w:rsidRDefault="005073FC">
      <w:pPr>
        <w:pStyle w:val="Heading3"/>
        <w:tabs>
          <w:tab w:val="left" w:pos="400"/>
          <w:tab w:val="left" w:pos="560"/>
          <w:tab w:val="left" w:pos="720"/>
        </w:tabs>
        <w:autoSpaceDE w:val="0"/>
        <w:autoSpaceDN w:val="0"/>
        <w:adjustRightInd w:val="0"/>
        <w:rPr>
          <w:rFonts w:eastAsia="Times New Roman"/>
          <w:szCs w:val="24"/>
        </w:rPr>
      </w:pPr>
      <w:bookmarkStart w:id="54" w:name="_Toc102050937"/>
      <w:r w:rsidRPr="00DE04D7">
        <w:rPr>
          <w:rFonts w:eastAsia="Times New Roman"/>
          <w:szCs w:val="24"/>
        </w:rPr>
        <w:t>General</w:t>
      </w:r>
      <w:bookmarkEnd w:id="54"/>
    </w:p>
    <w:p w14:paraId="0255DB91"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A verification of slope stability should be carried out for structures to be constructed on or near natural or man-made slopes, in order to ensure that the safety and/or serviceability of the structures is preserved in the design seismic situation. Verification should also be carried out in situations where slope instability itself results in an unsafe situation, for instance in the case of levees.</w:t>
      </w:r>
    </w:p>
    <w:p w14:paraId="32D4FEA7"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 xml:space="preserve">See also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1997</w:t>
      </w:r>
      <w:r w:rsidRPr="00DE04D7">
        <w:rPr>
          <w:szCs w:val="24"/>
        </w:rPr>
        <w:t>-</w:t>
      </w:r>
      <w:r w:rsidRPr="00DE04D7">
        <w:rPr>
          <w:rStyle w:val="stddocPartNumber"/>
          <w:szCs w:val="24"/>
          <w:shd w:val="clear" w:color="auto" w:fill="auto"/>
        </w:rPr>
        <w:t>3</w:t>
      </w:r>
      <w:r w:rsidRPr="00DE04D7">
        <w:rPr>
          <w:szCs w:val="24"/>
        </w:rPr>
        <w:t xml:space="preserve">: </w:t>
      </w:r>
      <w:r w:rsidRPr="00DE04D7">
        <w:rPr>
          <w:rStyle w:val="stdyear"/>
          <w:szCs w:val="24"/>
          <w:shd w:val="clear" w:color="auto" w:fill="auto"/>
        </w:rPr>
        <w:t>2022</w:t>
      </w:r>
      <w:r w:rsidRPr="00DE04D7">
        <w:rPr>
          <w:szCs w:val="24"/>
        </w:rPr>
        <w:t>, 4.</w:t>
      </w:r>
    </w:p>
    <w:p w14:paraId="303A1042"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When slope instability can affect an adjacent structure, the consequence class and the limit states to be considered for the slope should be taken as the same as those of the structure.</w:t>
      </w:r>
    </w:p>
    <w:p w14:paraId="3E8E7850"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The limit states for slopes should be associated to acceptable permanent ground displacements, compatible with the limit states considered for the structure.</w:t>
      </w:r>
    </w:p>
    <w:p w14:paraId="7AAA61B6" w14:textId="77777777" w:rsidR="005073FC" w:rsidRPr="00DE04D7" w:rsidRDefault="005073FC">
      <w:pPr>
        <w:pStyle w:val="BodyText"/>
        <w:autoSpaceDE w:val="0"/>
        <w:autoSpaceDN w:val="0"/>
        <w:adjustRightInd w:val="0"/>
        <w:rPr>
          <w:szCs w:val="24"/>
        </w:rPr>
      </w:pPr>
      <w:r w:rsidRPr="00DE04D7">
        <w:rPr>
          <w:szCs w:val="24"/>
        </w:rPr>
        <w:t>(4)</w:t>
      </w:r>
      <w:r w:rsidRPr="00DE04D7">
        <w:rPr>
          <w:szCs w:val="24"/>
        </w:rPr>
        <w:tab/>
        <w:t xml:space="preserve">Modelling the mechanical behaviour of the ground under the combined static and seismic actions should be done according to </w:t>
      </w:r>
      <w:r w:rsidRPr="00DE04D7">
        <w:rPr>
          <w:rStyle w:val="citesec"/>
          <w:szCs w:val="24"/>
          <w:shd w:val="clear" w:color="auto" w:fill="auto"/>
        </w:rPr>
        <w:t>6.3</w:t>
      </w:r>
      <w:r w:rsidRPr="00DE04D7">
        <w:rPr>
          <w:szCs w:val="24"/>
        </w:rPr>
        <w:t>.</w:t>
      </w:r>
    </w:p>
    <w:p w14:paraId="75737C59" w14:textId="77777777" w:rsidR="005073FC" w:rsidRPr="00DE04D7" w:rsidRDefault="005073FC">
      <w:pPr>
        <w:pStyle w:val="Heading3"/>
        <w:tabs>
          <w:tab w:val="left" w:pos="400"/>
          <w:tab w:val="left" w:pos="560"/>
          <w:tab w:val="left" w:pos="720"/>
        </w:tabs>
        <w:autoSpaceDE w:val="0"/>
        <w:autoSpaceDN w:val="0"/>
        <w:adjustRightInd w:val="0"/>
        <w:rPr>
          <w:rFonts w:eastAsia="Times New Roman"/>
          <w:szCs w:val="24"/>
        </w:rPr>
      </w:pPr>
      <w:bookmarkStart w:id="55" w:name="_Toc102050938"/>
      <w:r w:rsidRPr="00DE04D7">
        <w:rPr>
          <w:rFonts w:eastAsia="Times New Roman"/>
          <w:szCs w:val="24"/>
        </w:rPr>
        <w:t>Methods of analysis</w:t>
      </w:r>
      <w:bookmarkEnd w:id="55"/>
    </w:p>
    <w:p w14:paraId="6A765EA3" w14:textId="77777777" w:rsidR="005073FC" w:rsidRPr="00DE04D7" w:rsidRDefault="005073FC">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DE04D7">
        <w:rPr>
          <w:rFonts w:eastAsia="Times New Roman"/>
          <w:szCs w:val="24"/>
        </w:rPr>
        <w:t>General</w:t>
      </w:r>
    </w:p>
    <w:p w14:paraId="5A197A3D"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The analysis of a slope may be carried out with a force-based approach, in accordance with </w:t>
      </w:r>
      <w:r w:rsidRPr="00DE04D7">
        <w:rPr>
          <w:rStyle w:val="citesec"/>
          <w:szCs w:val="24"/>
          <w:shd w:val="clear" w:color="auto" w:fill="auto"/>
        </w:rPr>
        <w:t>7.2.2.2</w:t>
      </w:r>
      <w:r w:rsidRPr="00DE04D7">
        <w:rPr>
          <w:szCs w:val="24"/>
        </w:rPr>
        <w:t>, whereby the seismic action is applied using the pseudo-static method.</w:t>
      </w:r>
    </w:p>
    <w:p w14:paraId="1E736D00"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 xml:space="preserve">If an evaluation of permanent displacements is required, a displacement-based approach should be used in accordance with </w:t>
      </w:r>
      <w:r w:rsidRPr="00DE04D7">
        <w:rPr>
          <w:rStyle w:val="citesec"/>
          <w:szCs w:val="24"/>
          <w:shd w:val="clear" w:color="auto" w:fill="auto"/>
        </w:rPr>
        <w:t>7.2.2.3</w:t>
      </w:r>
      <w:r w:rsidRPr="00DE04D7">
        <w:rPr>
          <w:szCs w:val="24"/>
        </w:rPr>
        <w:t>.</w:t>
      </w:r>
    </w:p>
    <w:p w14:paraId="4D294F9F" w14:textId="77777777" w:rsidR="005073FC" w:rsidRPr="00DE04D7" w:rsidRDefault="005073FC">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DE04D7">
        <w:rPr>
          <w:rFonts w:eastAsia="Times New Roman"/>
          <w:szCs w:val="24"/>
        </w:rPr>
        <w:t>Force-based approach</w:t>
      </w:r>
    </w:p>
    <w:p w14:paraId="44E0708F" w14:textId="77777777" w:rsidR="005073FC" w:rsidRPr="00DE04D7" w:rsidRDefault="005073FC" w:rsidP="00C632B5">
      <w:pPr>
        <w:pStyle w:val="BodyText"/>
        <w:keepNext/>
        <w:autoSpaceDE w:val="0"/>
        <w:autoSpaceDN w:val="0"/>
        <w:adjustRightInd w:val="0"/>
        <w:spacing w:after="240"/>
        <w:rPr>
          <w:szCs w:val="24"/>
        </w:rPr>
      </w:pPr>
      <w:r w:rsidRPr="00DE04D7">
        <w:rPr>
          <w:szCs w:val="24"/>
        </w:rPr>
        <w:t>(1)</w:t>
      </w:r>
      <w:r w:rsidRPr="00DE04D7">
        <w:rPr>
          <w:szCs w:val="24"/>
        </w:rPr>
        <w:tab/>
        <w:t xml:space="preserve">A force-based approach should not be carried out when there is significant reduction in soil strength, as defined in </w:t>
      </w:r>
      <w:r w:rsidRPr="00DE04D7">
        <w:rPr>
          <w:rStyle w:val="citesec"/>
          <w:szCs w:val="24"/>
          <w:shd w:val="clear" w:color="auto" w:fill="auto"/>
        </w:rPr>
        <w:t>6.3</w:t>
      </w:r>
      <w:r w:rsidRPr="00DE04D7">
        <w:rPr>
          <w:szCs w:val="24"/>
        </w:rPr>
        <w:t xml:space="preserve">(3) to </w:t>
      </w:r>
      <w:r w:rsidRPr="00DE04D7">
        <w:rPr>
          <w:rStyle w:val="citesec"/>
          <w:szCs w:val="24"/>
          <w:shd w:val="clear" w:color="auto" w:fill="auto"/>
        </w:rPr>
        <w:t>6.3</w:t>
      </w:r>
      <w:r w:rsidRPr="00DE04D7">
        <w:rPr>
          <w:szCs w:val="24"/>
        </w:rPr>
        <w:t>(6), or potential for liquefaction.</w:t>
      </w:r>
    </w:p>
    <w:p w14:paraId="714B0A11"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 xml:space="preserve">The seismic demand for the slope should be expressed by a horizontal seismic coefficient </w:t>
      </w:r>
      <w:r w:rsidRPr="00DE04D7">
        <w:rPr>
          <w:i/>
          <w:szCs w:val="24"/>
        </w:rPr>
        <w:t>α</w:t>
      </w:r>
      <w:r w:rsidRPr="00DE04D7">
        <w:rPr>
          <w:szCs w:val="24"/>
          <w:vertAlign w:val="subscript"/>
        </w:rPr>
        <w:t>H</w:t>
      </w:r>
      <w:r w:rsidRPr="00DE04D7">
        <w:rPr>
          <w:szCs w:val="24"/>
        </w:rPr>
        <w:t xml:space="preserve"> defined in </w:t>
      </w:r>
      <w:r w:rsidRPr="00DE04D7">
        <w:rPr>
          <w:rStyle w:val="citesec"/>
          <w:szCs w:val="24"/>
          <w:shd w:val="clear" w:color="auto" w:fill="auto"/>
        </w:rPr>
        <w:t>5.2</w:t>
      </w:r>
      <w:r w:rsidRPr="00DE04D7">
        <w:rPr>
          <w:szCs w:val="24"/>
        </w:rPr>
        <w:t>.</w:t>
      </w:r>
    </w:p>
    <w:p w14:paraId="66CE327F"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 xml:space="preserve">Coefficient </w:t>
      </w:r>
      <w:r w:rsidRPr="00DE04D7">
        <w:rPr>
          <w:i/>
          <w:szCs w:val="24"/>
        </w:rPr>
        <w:t>β</w:t>
      </w:r>
      <w:r w:rsidRPr="00DE04D7">
        <w:rPr>
          <w:szCs w:val="24"/>
          <w:vertAlign w:val="subscript"/>
        </w:rPr>
        <w:t>H</w:t>
      </w:r>
      <w:r w:rsidRPr="00DE04D7">
        <w:rPr>
          <w:szCs w:val="24"/>
        </w:rPr>
        <w:t xml:space="preserve"> in </w:t>
      </w:r>
      <w:r w:rsidRPr="00DE04D7">
        <w:rPr>
          <w:rStyle w:val="citeeq"/>
          <w:szCs w:val="24"/>
          <w:shd w:val="clear" w:color="auto" w:fill="auto"/>
        </w:rPr>
        <w:t>Formula (5.2)</w:t>
      </w:r>
      <w:r w:rsidRPr="00DE04D7">
        <w:rPr>
          <w:szCs w:val="24"/>
        </w:rPr>
        <w:t xml:space="preserve"> should be related to the slope height and predominant wave length of the seismic motion.</w:t>
      </w:r>
    </w:p>
    <w:p w14:paraId="0F7429F3"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r>
      <w:r w:rsidRPr="00DE04D7">
        <w:rPr>
          <w:rStyle w:val="citeapp"/>
          <w:szCs w:val="24"/>
          <w:shd w:val="clear" w:color="auto" w:fill="auto"/>
        </w:rPr>
        <w:t>Annex A</w:t>
      </w:r>
      <w:r w:rsidRPr="00DE04D7">
        <w:rPr>
          <w:szCs w:val="24"/>
        </w:rPr>
        <w:t xml:space="preserve"> provides guidance for the calculation of </w:t>
      </w:r>
      <w:r w:rsidRPr="00DE04D7">
        <w:rPr>
          <w:i/>
          <w:szCs w:val="24"/>
        </w:rPr>
        <w:t>β</w:t>
      </w:r>
      <w:r w:rsidRPr="00DE04D7">
        <w:rPr>
          <w:szCs w:val="24"/>
          <w:vertAlign w:val="subscript"/>
        </w:rPr>
        <w:t>H</w:t>
      </w:r>
      <w:r w:rsidRPr="00DE04D7">
        <w:rPr>
          <w:szCs w:val="24"/>
        </w:rPr>
        <w:t>.</w:t>
      </w:r>
    </w:p>
    <w:p w14:paraId="767A13C2" w14:textId="77777777" w:rsidR="005073FC" w:rsidRPr="00DE04D7" w:rsidRDefault="005073FC">
      <w:pPr>
        <w:pStyle w:val="BodyText"/>
        <w:autoSpaceDE w:val="0"/>
        <w:autoSpaceDN w:val="0"/>
        <w:adjustRightInd w:val="0"/>
        <w:rPr>
          <w:szCs w:val="24"/>
        </w:rPr>
      </w:pPr>
      <w:r w:rsidRPr="00DE04D7">
        <w:rPr>
          <w:szCs w:val="24"/>
        </w:rPr>
        <w:t>(4)</w:t>
      </w:r>
      <w:r w:rsidRPr="00DE04D7">
        <w:rPr>
          <w:szCs w:val="24"/>
        </w:rPr>
        <w:tab/>
        <w:t xml:space="preserve">Coefficient </w:t>
      </w:r>
      <w:r w:rsidRPr="00DE04D7">
        <w:rPr>
          <w:i/>
          <w:szCs w:val="24"/>
        </w:rPr>
        <w:t>χ</w:t>
      </w:r>
      <w:r w:rsidRPr="00DE04D7">
        <w:rPr>
          <w:szCs w:val="24"/>
          <w:vertAlign w:val="subscript"/>
        </w:rPr>
        <w:t>Η</w:t>
      </w:r>
      <w:r w:rsidRPr="00DE04D7">
        <w:rPr>
          <w:szCs w:val="24"/>
        </w:rPr>
        <w:t xml:space="preserve"> ≥ 1,0 in </w:t>
      </w:r>
      <w:r w:rsidRPr="00DE04D7">
        <w:rPr>
          <w:rStyle w:val="citeeq"/>
          <w:szCs w:val="24"/>
          <w:shd w:val="clear" w:color="auto" w:fill="auto"/>
        </w:rPr>
        <w:t>Formula (5.1)</w:t>
      </w:r>
      <w:r w:rsidRPr="00DE04D7">
        <w:rPr>
          <w:szCs w:val="24"/>
        </w:rPr>
        <w:t xml:space="preserve"> should be related to the permanent ground displacements and may take different values depending on the considered limit state (DL, SD or NC).</w:t>
      </w:r>
    </w:p>
    <w:p w14:paraId="4454FA6E" w14:textId="77777777" w:rsidR="005073FC" w:rsidRPr="00DE04D7" w:rsidRDefault="005073FC">
      <w:pPr>
        <w:pStyle w:val="BodyText"/>
        <w:autoSpaceDE w:val="0"/>
        <w:autoSpaceDN w:val="0"/>
        <w:adjustRightInd w:val="0"/>
        <w:rPr>
          <w:szCs w:val="24"/>
        </w:rPr>
      </w:pPr>
      <w:r w:rsidRPr="00DE04D7">
        <w:rPr>
          <w:szCs w:val="24"/>
        </w:rPr>
        <w:t>(5)</w:t>
      </w:r>
      <w:r w:rsidRPr="00DE04D7">
        <w:rPr>
          <w:szCs w:val="24"/>
        </w:rPr>
        <w:tab/>
        <w:t xml:space="preserve">In a force-based approach, the design value of the action effects should be calculated for the relevant limit state using </w:t>
      </w:r>
      <w:r w:rsidRPr="00DE04D7">
        <w:rPr>
          <w:rStyle w:val="citeeq"/>
          <w:szCs w:val="24"/>
          <w:shd w:val="clear" w:color="auto" w:fill="auto"/>
        </w:rPr>
        <w:t>Formula (5.1)</w:t>
      </w:r>
      <w:r w:rsidRPr="00DE04D7">
        <w:rPr>
          <w:szCs w:val="24"/>
        </w:rPr>
        <w:t xml:space="preserve"> with the values for </w:t>
      </w:r>
      <w:r w:rsidRPr="00DE04D7">
        <w:rPr>
          <w:i/>
          <w:szCs w:val="24"/>
        </w:rPr>
        <w:t>χ</w:t>
      </w:r>
      <w:r w:rsidRPr="00DE04D7">
        <w:rPr>
          <w:szCs w:val="24"/>
          <w:vertAlign w:val="subscript"/>
        </w:rPr>
        <w:t>Η</w:t>
      </w:r>
      <w:r w:rsidRPr="00DE04D7">
        <w:rPr>
          <w:szCs w:val="24"/>
        </w:rPr>
        <w:t xml:space="preserve"> given in </w:t>
      </w:r>
      <w:r w:rsidRPr="00DE04D7">
        <w:rPr>
          <w:rStyle w:val="citetbl"/>
          <w:szCs w:val="24"/>
          <w:shd w:val="clear" w:color="auto" w:fill="auto"/>
        </w:rPr>
        <w:t>Table 7.1</w:t>
      </w:r>
      <w:r w:rsidRPr="00DE04D7">
        <w:rPr>
          <w:szCs w:val="24"/>
        </w:rPr>
        <w:t>, which indicatively correspond to the given range of permanent displacements.</w:t>
      </w:r>
    </w:p>
    <w:p w14:paraId="0B1818AB" w14:textId="77777777" w:rsidR="005073FC" w:rsidRPr="00DE04D7" w:rsidRDefault="005073FC">
      <w:pPr>
        <w:pStyle w:val="Tabletitle"/>
        <w:autoSpaceDE w:val="0"/>
        <w:autoSpaceDN w:val="0"/>
        <w:adjustRightInd w:val="0"/>
        <w:outlineLvl w:val="0"/>
        <w:rPr>
          <w:szCs w:val="24"/>
        </w:rPr>
      </w:pPr>
      <w:bookmarkStart w:id="56" w:name="_Toc101534682"/>
      <w:bookmarkStart w:id="57" w:name="_Toc102033015"/>
      <w:bookmarkStart w:id="58" w:name="_Toc102050939"/>
      <w:r w:rsidRPr="00DE04D7">
        <w:rPr>
          <w:szCs w:val="24"/>
        </w:rPr>
        <w:t xml:space="preserve">Table 7.1 — Values of </w:t>
      </w:r>
      <w:r w:rsidRPr="00DE04D7">
        <w:rPr>
          <w:i/>
          <w:szCs w:val="24"/>
        </w:rPr>
        <w:t>χ</w:t>
      </w:r>
      <w:r w:rsidRPr="00DE04D7">
        <w:rPr>
          <w:szCs w:val="24"/>
          <w:vertAlign w:val="subscript"/>
        </w:rPr>
        <w:t>H</w:t>
      </w:r>
      <w:r w:rsidRPr="00DE04D7">
        <w:rPr>
          <w:szCs w:val="24"/>
        </w:rPr>
        <w:t xml:space="preserve"> for slope stability analyses</w:t>
      </w:r>
      <w:bookmarkEnd w:id="56"/>
      <w:bookmarkEnd w:id="57"/>
      <w:bookmarkEnd w:id="58"/>
    </w:p>
    <w:tbl>
      <w:tblPr>
        <w:tblStyle w:val="TableGrid"/>
        <w:tblW w:w="0" w:type="auto"/>
        <w:jc w:val="center"/>
        <w:tblLook w:val="04A0" w:firstRow="1" w:lastRow="0" w:firstColumn="1" w:lastColumn="0" w:noHBand="0" w:noVBand="1"/>
      </w:tblPr>
      <w:tblGrid>
        <w:gridCol w:w="2435"/>
        <w:gridCol w:w="1388"/>
        <w:gridCol w:w="1417"/>
        <w:gridCol w:w="1559"/>
      </w:tblGrid>
      <w:tr w:rsidR="005073FC" w:rsidRPr="00DE04D7" w14:paraId="4CA6DC10" w14:textId="77777777" w:rsidTr="005620BF">
        <w:trPr>
          <w:jc w:val="center"/>
        </w:trPr>
        <w:tc>
          <w:tcPr>
            <w:tcW w:w="2435" w:type="dxa"/>
            <w:vAlign w:val="center"/>
          </w:tcPr>
          <w:p w14:paraId="109197EC" w14:textId="2044B21F" w:rsidR="005073FC" w:rsidRPr="00DE04D7" w:rsidRDefault="005073FC" w:rsidP="005073FC">
            <w:pPr>
              <w:pStyle w:val="Tableheader"/>
              <w:autoSpaceDE w:val="0"/>
              <w:autoSpaceDN w:val="0"/>
              <w:adjustRightInd w:val="0"/>
              <w:jc w:val="center"/>
              <w:rPr>
                <w:rFonts w:asciiTheme="majorHAnsi" w:hAnsiTheme="majorHAnsi"/>
                <w:b/>
                <w:bCs/>
                <w:color w:val="000000" w:themeColor="text1"/>
                <w:vertAlign w:val="subscript"/>
              </w:rPr>
            </w:pPr>
            <w:r w:rsidRPr="00DE04D7">
              <w:rPr>
                <w:b/>
                <w:i/>
                <w:szCs w:val="24"/>
              </w:rPr>
              <w:t>χ</w:t>
            </w:r>
            <w:r w:rsidRPr="00DE04D7">
              <w:rPr>
                <w:b/>
                <w:szCs w:val="24"/>
                <w:vertAlign w:val="subscript"/>
              </w:rPr>
              <w:t>H</w:t>
            </w:r>
          </w:p>
        </w:tc>
        <w:tc>
          <w:tcPr>
            <w:tcW w:w="1388" w:type="dxa"/>
            <w:vAlign w:val="center"/>
          </w:tcPr>
          <w:p w14:paraId="3C7DE1A5" w14:textId="3E085A9F" w:rsidR="005073FC" w:rsidRPr="00DE04D7" w:rsidRDefault="005073FC" w:rsidP="005073FC">
            <w:pPr>
              <w:pStyle w:val="Tableheader"/>
              <w:autoSpaceDE w:val="0"/>
              <w:autoSpaceDN w:val="0"/>
              <w:adjustRightInd w:val="0"/>
              <w:jc w:val="center"/>
              <w:rPr>
                <w:b/>
                <w:bCs/>
                <w:color w:val="000000" w:themeColor="text1"/>
              </w:rPr>
            </w:pPr>
            <w:r w:rsidRPr="00DE04D7">
              <w:rPr>
                <w:b/>
                <w:szCs w:val="24"/>
              </w:rPr>
              <w:t>1,5</w:t>
            </w:r>
          </w:p>
        </w:tc>
        <w:tc>
          <w:tcPr>
            <w:tcW w:w="1417" w:type="dxa"/>
            <w:vAlign w:val="center"/>
          </w:tcPr>
          <w:p w14:paraId="44465786" w14:textId="3073CC60" w:rsidR="005073FC" w:rsidRPr="00DE04D7" w:rsidRDefault="005073FC" w:rsidP="005073FC">
            <w:pPr>
              <w:pStyle w:val="Tableheader"/>
              <w:autoSpaceDE w:val="0"/>
              <w:autoSpaceDN w:val="0"/>
              <w:adjustRightInd w:val="0"/>
              <w:jc w:val="center"/>
              <w:rPr>
                <w:b/>
                <w:bCs/>
                <w:color w:val="000000" w:themeColor="text1"/>
              </w:rPr>
            </w:pPr>
            <w:r w:rsidRPr="00DE04D7">
              <w:rPr>
                <w:b/>
                <w:szCs w:val="24"/>
              </w:rPr>
              <w:t>2,0</w:t>
            </w:r>
          </w:p>
        </w:tc>
        <w:tc>
          <w:tcPr>
            <w:tcW w:w="1559" w:type="dxa"/>
            <w:vAlign w:val="center"/>
          </w:tcPr>
          <w:p w14:paraId="59988EB0" w14:textId="29378C43" w:rsidR="005073FC" w:rsidRPr="00DE04D7" w:rsidRDefault="005073FC" w:rsidP="005073FC">
            <w:pPr>
              <w:pStyle w:val="Tableheader"/>
              <w:autoSpaceDE w:val="0"/>
              <w:autoSpaceDN w:val="0"/>
              <w:adjustRightInd w:val="0"/>
              <w:jc w:val="center"/>
              <w:rPr>
                <w:b/>
                <w:bCs/>
                <w:color w:val="000000" w:themeColor="text1"/>
              </w:rPr>
            </w:pPr>
            <w:r w:rsidRPr="00DE04D7">
              <w:rPr>
                <w:b/>
                <w:szCs w:val="24"/>
              </w:rPr>
              <w:t>2,5</w:t>
            </w:r>
          </w:p>
        </w:tc>
      </w:tr>
      <w:tr w:rsidR="005073FC" w:rsidRPr="00DE04D7" w14:paraId="762550E3" w14:textId="77777777" w:rsidTr="005620BF">
        <w:trPr>
          <w:jc w:val="center"/>
        </w:trPr>
        <w:tc>
          <w:tcPr>
            <w:tcW w:w="2435" w:type="dxa"/>
            <w:vAlign w:val="center"/>
          </w:tcPr>
          <w:p w14:paraId="385541C2" w14:textId="1B5E1314" w:rsidR="005073FC" w:rsidRPr="00DE04D7" w:rsidRDefault="005073FC" w:rsidP="005073FC">
            <w:pPr>
              <w:pStyle w:val="Tablebody"/>
              <w:autoSpaceDE w:val="0"/>
              <w:autoSpaceDN w:val="0"/>
              <w:adjustRightInd w:val="0"/>
              <w:jc w:val="center"/>
              <w:rPr>
                <w:b/>
                <w:bCs/>
                <w:color w:val="000000" w:themeColor="text1"/>
              </w:rPr>
            </w:pPr>
            <w:r w:rsidRPr="00DE04D7">
              <w:rPr>
                <w:b/>
                <w:szCs w:val="24"/>
              </w:rPr>
              <w:t>Range of permanent displacements (mm)</w:t>
            </w:r>
          </w:p>
        </w:tc>
        <w:tc>
          <w:tcPr>
            <w:tcW w:w="1388" w:type="dxa"/>
            <w:vAlign w:val="center"/>
          </w:tcPr>
          <w:p w14:paraId="39C87130" w14:textId="12B4A55D" w:rsidR="005073FC" w:rsidRPr="00DE04D7" w:rsidRDefault="005073FC" w:rsidP="005073FC">
            <w:pPr>
              <w:pStyle w:val="Tablebody"/>
              <w:autoSpaceDE w:val="0"/>
              <w:autoSpaceDN w:val="0"/>
              <w:adjustRightInd w:val="0"/>
              <w:jc w:val="center"/>
              <w:rPr>
                <w:color w:val="000000" w:themeColor="text1"/>
              </w:rPr>
            </w:pPr>
            <w:r w:rsidRPr="00DE04D7">
              <w:rPr>
                <w:szCs w:val="24"/>
              </w:rPr>
              <w:t>30-50</w:t>
            </w:r>
          </w:p>
        </w:tc>
        <w:tc>
          <w:tcPr>
            <w:tcW w:w="1417" w:type="dxa"/>
            <w:vAlign w:val="center"/>
          </w:tcPr>
          <w:p w14:paraId="59AB23BD" w14:textId="73E9D06D" w:rsidR="005073FC" w:rsidRPr="00DE04D7" w:rsidRDefault="005073FC" w:rsidP="005073FC">
            <w:pPr>
              <w:pStyle w:val="Tablebody"/>
              <w:autoSpaceDE w:val="0"/>
              <w:autoSpaceDN w:val="0"/>
              <w:adjustRightInd w:val="0"/>
              <w:jc w:val="center"/>
              <w:rPr>
                <w:color w:val="000000" w:themeColor="text1"/>
              </w:rPr>
            </w:pPr>
            <w:r w:rsidRPr="00DE04D7">
              <w:rPr>
                <w:szCs w:val="24"/>
              </w:rPr>
              <w:t>60-100</w:t>
            </w:r>
          </w:p>
        </w:tc>
        <w:tc>
          <w:tcPr>
            <w:tcW w:w="1559" w:type="dxa"/>
            <w:vAlign w:val="center"/>
          </w:tcPr>
          <w:p w14:paraId="1586F9AE" w14:textId="2538A8BF" w:rsidR="005073FC" w:rsidRPr="00DE04D7" w:rsidRDefault="005073FC" w:rsidP="005073FC">
            <w:pPr>
              <w:pStyle w:val="Tablebody"/>
              <w:autoSpaceDE w:val="0"/>
              <w:autoSpaceDN w:val="0"/>
              <w:adjustRightInd w:val="0"/>
              <w:jc w:val="center"/>
              <w:rPr>
                <w:color w:val="000000" w:themeColor="text1"/>
              </w:rPr>
            </w:pPr>
            <w:r w:rsidRPr="00DE04D7">
              <w:rPr>
                <w:szCs w:val="24"/>
              </w:rPr>
              <w:t>120-200</w:t>
            </w:r>
          </w:p>
        </w:tc>
      </w:tr>
      <w:tr w:rsidR="005073FC" w:rsidRPr="00DE04D7" w14:paraId="76486931" w14:textId="77777777" w:rsidTr="005620BF">
        <w:trPr>
          <w:jc w:val="center"/>
        </w:trPr>
        <w:tc>
          <w:tcPr>
            <w:tcW w:w="6799" w:type="dxa"/>
            <w:gridSpan w:val="4"/>
            <w:vAlign w:val="center"/>
          </w:tcPr>
          <w:p w14:paraId="109D1C03" w14:textId="13A4B45E" w:rsidR="005073FC" w:rsidRPr="00DE04D7" w:rsidRDefault="005073FC" w:rsidP="005073FC">
            <w:pPr>
              <w:pStyle w:val="Tablefooternote"/>
              <w:tabs>
                <w:tab w:val="left" w:pos="965"/>
              </w:tabs>
              <w:autoSpaceDE w:val="0"/>
              <w:autoSpaceDN w:val="0"/>
              <w:adjustRightInd w:val="0"/>
              <w:rPr>
                <w:color w:val="000000" w:themeColor="text1"/>
              </w:rPr>
            </w:pPr>
            <w:r w:rsidRPr="00DE04D7">
              <w:rPr>
                <w:szCs w:val="24"/>
              </w:rPr>
              <w:t>NOTE</w:t>
            </w:r>
            <w:r w:rsidRPr="00DE04D7">
              <w:rPr>
                <w:szCs w:val="24"/>
              </w:rPr>
              <w:tab/>
              <w:t xml:space="preserve">Values of </w:t>
            </w:r>
            <w:r w:rsidRPr="00DE04D7">
              <w:rPr>
                <w:i/>
                <w:szCs w:val="24"/>
              </w:rPr>
              <w:t>χ</w:t>
            </w:r>
            <w:r w:rsidRPr="00DE04D7">
              <w:rPr>
                <w:szCs w:val="24"/>
                <w:vertAlign w:val="subscript"/>
              </w:rPr>
              <w:t>H</w:t>
            </w:r>
            <w:r w:rsidRPr="00DE04D7">
              <w:rPr>
                <w:szCs w:val="24"/>
              </w:rPr>
              <w:t xml:space="preserve"> in </w:t>
            </w:r>
            <w:r w:rsidRPr="00DE04D7">
              <w:rPr>
                <w:rStyle w:val="citetbl"/>
                <w:szCs w:val="24"/>
                <w:shd w:val="clear" w:color="auto" w:fill="auto"/>
              </w:rPr>
              <w:t>Table 7.1</w:t>
            </w:r>
            <w:r w:rsidRPr="00DE04D7">
              <w:rPr>
                <w:szCs w:val="24"/>
              </w:rPr>
              <w:t xml:space="preserve"> are calibrated for the recommended values of material factors and global resistance factors. Values of </w:t>
            </w:r>
            <w:r w:rsidRPr="00DE04D7">
              <w:rPr>
                <w:i/>
                <w:szCs w:val="24"/>
              </w:rPr>
              <w:t>χ</w:t>
            </w:r>
            <w:r w:rsidRPr="00DE04D7">
              <w:rPr>
                <w:szCs w:val="24"/>
                <w:vertAlign w:val="subscript"/>
              </w:rPr>
              <w:t>H</w:t>
            </w:r>
            <w:r w:rsidRPr="00DE04D7">
              <w:rPr>
                <w:szCs w:val="24"/>
              </w:rPr>
              <w:t xml:space="preserve"> for other values of the material factors or global resistance factors are not provided in </w:t>
            </w:r>
            <w:r w:rsidR="003F7E8F">
              <w:rPr>
                <w:szCs w:val="24"/>
              </w:rPr>
              <w:t>this standard</w:t>
            </w:r>
            <w:r w:rsidRPr="00DE04D7">
              <w:rPr>
                <w:szCs w:val="24"/>
              </w:rPr>
              <w:t>.</w:t>
            </w:r>
          </w:p>
        </w:tc>
      </w:tr>
    </w:tbl>
    <w:p w14:paraId="1B604D04" w14:textId="3006BBF8" w:rsidR="005073FC" w:rsidRPr="00DE04D7" w:rsidRDefault="005073FC" w:rsidP="002C226F">
      <w:pPr>
        <w:pStyle w:val="BodyText"/>
        <w:autoSpaceDE w:val="0"/>
        <w:autoSpaceDN w:val="0"/>
        <w:adjustRightInd w:val="0"/>
        <w:spacing w:before="120"/>
        <w:rPr>
          <w:szCs w:val="24"/>
        </w:rPr>
      </w:pPr>
      <w:r w:rsidRPr="00DE04D7">
        <w:rPr>
          <w:szCs w:val="24"/>
        </w:rPr>
        <w:t>(6)</w:t>
      </w:r>
      <w:r w:rsidRPr="00DE04D7">
        <w:rPr>
          <w:szCs w:val="24"/>
        </w:rPr>
        <w:tab/>
        <w:t>Except for high seismic action class, the vertical component of the seismic action may be neglected.</w:t>
      </w:r>
    </w:p>
    <w:p w14:paraId="587756B6" w14:textId="77777777" w:rsidR="005073FC" w:rsidRPr="00DE04D7" w:rsidRDefault="005073FC">
      <w:pPr>
        <w:pStyle w:val="BodyText"/>
        <w:autoSpaceDE w:val="0"/>
        <w:autoSpaceDN w:val="0"/>
        <w:adjustRightInd w:val="0"/>
        <w:rPr>
          <w:szCs w:val="24"/>
        </w:rPr>
      </w:pPr>
      <w:r w:rsidRPr="00DE04D7">
        <w:rPr>
          <w:szCs w:val="24"/>
        </w:rPr>
        <w:t>(7)</w:t>
      </w:r>
      <w:r w:rsidRPr="00DE04D7">
        <w:rPr>
          <w:szCs w:val="24"/>
        </w:rPr>
        <w:tab/>
        <w:t xml:space="preserve">When (6) does not apply, the equivalent vertical static seismic forces using a vertical seismic coefficient as given in </w:t>
      </w:r>
      <w:r w:rsidRPr="00DE04D7">
        <w:rPr>
          <w:rStyle w:val="citeeq"/>
          <w:szCs w:val="24"/>
          <w:shd w:val="clear" w:color="auto" w:fill="auto"/>
        </w:rPr>
        <w:t>Formula (7.1)</w:t>
      </w:r>
      <w:r w:rsidRPr="00DE04D7">
        <w:rPr>
          <w:szCs w:val="24"/>
        </w:rPr>
        <w:t xml:space="preserve"> should be used.</w:t>
      </w:r>
    </w:p>
    <w:p w14:paraId="75467029" w14:textId="77777777" w:rsidR="005073FC" w:rsidRPr="00DE04D7" w:rsidRDefault="005073FC">
      <w:pPr>
        <w:pStyle w:val="Formula"/>
        <w:autoSpaceDE w:val="0"/>
        <w:autoSpaceDN w:val="0"/>
        <w:adjustRightInd w:val="0"/>
        <w:rPr>
          <w:szCs w:val="24"/>
        </w:rPr>
      </w:pPr>
      <w:r w:rsidRPr="00DE04D7">
        <w:rPr>
          <w:position w:val="-12"/>
          <w:szCs w:val="24"/>
        </w:rPr>
        <w:object w:dxaOrig="1219" w:dyaOrig="360" w14:anchorId="17D92086">
          <v:shape id="_x0000_i1046" type="#_x0000_t75" style="width:60pt;height:18pt" o:ole="">
            <v:imagedata r:id="rId57" o:title=""/>
          </v:shape>
          <o:OLEObject Type="Embed" ProgID="Equation.DSMT4" ShapeID="_x0000_i1046" DrawAspect="Content" ObjectID="_1723891711" r:id="rId58"/>
        </w:object>
      </w:r>
      <w:r w:rsidRPr="00DE04D7">
        <w:rPr>
          <w:szCs w:val="24"/>
        </w:rPr>
        <w:tab/>
        <w:t>(7.1)</w:t>
      </w:r>
    </w:p>
    <w:p w14:paraId="2A49D240" w14:textId="77777777" w:rsidR="005073FC" w:rsidRPr="00DE04D7" w:rsidRDefault="005073FC">
      <w:pPr>
        <w:pStyle w:val="BodyText"/>
        <w:autoSpaceDE w:val="0"/>
        <w:autoSpaceDN w:val="0"/>
        <w:adjustRightInd w:val="0"/>
        <w:rPr>
          <w:szCs w:val="24"/>
        </w:rPr>
      </w:pPr>
      <w:r w:rsidRPr="00DE04D7">
        <w:rPr>
          <w:szCs w:val="24"/>
        </w:rPr>
        <w:t>(8)</w:t>
      </w:r>
      <w:r w:rsidRPr="00DE04D7">
        <w:rPr>
          <w:szCs w:val="24"/>
        </w:rPr>
        <w:tab/>
        <w:t xml:space="preserve">The safety verification of the ground slope should be performed with the material factor approach (MFA), using the partial factors defined in </w:t>
      </w:r>
      <w:r w:rsidRPr="00DE04D7">
        <w:rPr>
          <w:rStyle w:val="citesec"/>
          <w:szCs w:val="24"/>
          <w:shd w:val="clear" w:color="auto" w:fill="auto"/>
        </w:rPr>
        <w:t>6.5</w:t>
      </w:r>
      <w:r w:rsidRPr="00DE04D7">
        <w:rPr>
          <w:szCs w:val="24"/>
        </w:rPr>
        <w:t xml:space="preserve"> and should consider the least safe potential slip surface.</w:t>
      </w:r>
    </w:p>
    <w:p w14:paraId="6D13B6BE" w14:textId="77777777" w:rsidR="005073FC" w:rsidRPr="00DE04D7" w:rsidRDefault="005073FC">
      <w:pPr>
        <w:pStyle w:val="BodyText"/>
        <w:autoSpaceDE w:val="0"/>
        <w:autoSpaceDN w:val="0"/>
        <w:adjustRightInd w:val="0"/>
        <w:rPr>
          <w:szCs w:val="24"/>
        </w:rPr>
      </w:pPr>
      <w:r w:rsidRPr="00DE04D7">
        <w:rPr>
          <w:szCs w:val="24"/>
        </w:rPr>
        <w:t>(9)</w:t>
      </w:r>
      <w:r w:rsidRPr="00DE04D7">
        <w:rPr>
          <w:szCs w:val="24"/>
        </w:rPr>
        <w:tab/>
        <w:t xml:space="preserve">The seismic resistance of the slope should be expressed by its critical seismic coefficient </w:t>
      </w:r>
      <w:r w:rsidRPr="00DE04D7">
        <w:rPr>
          <w:i/>
          <w:szCs w:val="24"/>
        </w:rPr>
        <w:t>α</w:t>
      </w:r>
      <w:r w:rsidRPr="00DE04D7">
        <w:rPr>
          <w:szCs w:val="24"/>
          <w:vertAlign w:val="subscript"/>
        </w:rPr>
        <w:t>C</w:t>
      </w:r>
      <w:r w:rsidRPr="00DE04D7">
        <w:rPr>
          <w:szCs w:val="24"/>
        </w:rPr>
        <w:t>, defined as the minimum value of the horizontal seismic coefficient that leads to pseudo-static failure.</w:t>
      </w:r>
    </w:p>
    <w:p w14:paraId="28567A88" w14:textId="77777777" w:rsidR="005073FC" w:rsidRPr="00DE04D7" w:rsidRDefault="005073FC">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DE04D7">
        <w:rPr>
          <w:rFonts w:eastAsia="Times New Roman"/>
          <w:szCs w:val="24"/>
        </w:rPr>
        <w:t>Displacement-based approach</w:t>
      </w:r>
    </w:p>
    <w:p w14:paraId="18A76F47"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Displacement-based approaches should be used when an evaluation of displacements is needed.</w:t>
      </w:r>
    </w:p>
    <w:p w14:paraId="6A64AF49"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The performance of a slope should be evaluated based on acceptable permanent displacements for the considered limit states.</w:t>
      </w:r>
    </w:p>
    <w:p w14:paraId="33A58213"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Acceptable permanent displacements depend on the environment of the slope like the presence of adjacent structures.</w:t>
      </w:r>
    </w:p>
    <w:p w14:paraId="6F7BE4B9"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The permanent displacement of a slope due to the seismic action may be calculated either by means of established rigid block models or by non-linear dynamic analysis with modelling of the ground domain.</w:t>
      </w:r>
    </w:p>
    <w:p w14:paraId="7F027488" w14:textId="77777777" w:rsidR="005073FC" w:rsidRPr="00DE04D7" w:rsidRDefault="005073FC">
      <w:pPr>
        <w:pStyle w:val="Note"/>
        <w:autoSpaceDE w:val="0"/>
        <w:autoSpaceDN w:val="0"/>
        <w:adjustRightInd w:val="0"/>
        <w:spacing w:line="240" w:lineRule="atLeast"/>
        <w:rPr>
          <w:szCs w:val="24"/>
        </w:rPr>
      </w:pPr>
      <w:r w:rsidRPr="00DE04D7">
        <w:rPr>
          <w:szCs w:val="24"/>
        </w:rPr>
        <w:t>NOTE 1</w:t>
      </w:r>
      <w:r w:rsidRPr="00DE04D7">
        <w:rPr>
          <w:szCs w:val="24"/>
        </w:rPr>
        <w:tab/>
        <w:t>For non-linear response history analyses, a representative assessment of the initial state of stresses is essential.</w:t>
      </w:r>
    </w:p>
    <w:p w14:paraId="1C3D71D4" w14:textId="77777777" w:rsidR="005073FC" w:rsidRPr="00DE04D7" w:rsidRDefault="005073FC">
      <w:pPr>
        <w:pStyle w:val="Note"/>
        <w:autoSpaceDE w:val="0"/>
        <w:autoSpaceDN w:val="0"/>
        <w:adjustRightInd w:val="0"/>
        <w:spacing w:line="240" w:lineRule="atLeast"/>
        <w:rPr>
          <w:szCs w:val="24"/>
        </w:rPr>
      </w:pPr>
      <w:r w:rsidRPr="00DE04D7">
        <w:rPr>
          <w:szCs w:val="24"/>
        </w:rPr>
        <w:t>NOTE 2</w:t>
      </w:r>
      <w:r w:rsidRPr="00DE04D7">
        <w:rPr>
          <w:szCs w:val="24"/>
        </w:rPr>
        <w:tab/>
        <w:t>A rigid-block model cannot be used where there is significant reduction in soil strength unless the residual soil shear strength is used and the block is stable under gravity loads.</w:t>
      </w:r>
    </w:p>
    <w:p w14:paraId="7C44A58F" w14:textId="77777777" w:rsidR="005073FC" w:rsidRPr="00DE04D7" w:rsidRDefault="005073FC">
      <w:pPr>
        <w:pStyle w:val="BodyText"/>
        <w:autoSpaceDE w:val="0"/>
        <w:autoSpaceDN w:val="0"/>
        <w:adjustRightInd w:val="0"/>
        <w:rPr>
          <w:szCs w:val="24"/>
        </w:rPr>
      </w:pPr>
      <w:r w:rsidRPr="00DE04D7">
        <w:rPr>
          <w:szCs w:val="24"/>
        </w:rPr>
        <w:t>(4)</w:t>
      </w:r>
      <w:r w:rsidRPr="00DE04D7">
        <w:rPr>
          <w:szCs w:val="24"/>
        </w:rPr>
        <w:tab/>
        <w:t>In rigid-block analyses, the effects of ground deformability and damping may be considered with simplified uncoupled analyses.</w:t>
      </w:r>
    </w:p>
    <w:p w14:paraId="70904D17"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Uncoupled analyses are analyses in which the applied seismic action is not affected by the system displacements.</w:t>
      </w:r>
    </w:p>
    <w:p w14:paraId="6AEA6C28" w14:textId="77777777" w:rsidR="005073FC" w:rsidRPr="00DE04D7" w:rsidRDefault="005073FC">
      <w:pPr>
        <w:pStyle w:val="BodyText"/>
        <w:autoSpaceDE w:val="0"/>
        <w:autoSpaceDN w:val="0"/>
        <w:adjustRightInd w:val="0"/>
        <w:rPr>
          <w:szCs w:val="24"/>
        </w:rPr>
      </w:pPr>
      <w:r w:rsidRPr="00DE04D7">
        <w:rPr>
          <w:szCs w:val="24"/>
        </w:rPr>
        <w:t>(5)</w:t>
      </w:r>
      <w:r w:rsidRPr="00DE04D7">
        <w:rPr>
          <w:szCs w:val="24"/>
        </w:rPr>
        <w:tab/>
        <w:t xml:space="preserve">Acceleration time-histories used in a displacement-based approach should be selected according to </w:t>
      </w:r>
      <w:r w:rsidRPr="00DE04D7">
        <w:rPr>
          <w:rStyle w:val="citesec"/>
          <w:szCs w:val="24"/>
          <w:shd w:val="clear" w:color="auto" w:fill="auto"/>
        </w:rPr>
        <w:t>5.2</w:t>
      </w:r>
      <w:r w:rsidRPr="00DE04D7">
        <w:rPr>
          <w:szCs w:val="24"/>
        </w:rPr>
        <w:t>(3).</w:t>
      </w:r>
    </w:p>
    <w:p w14:paraId="3E441DA9" w14:textId="77777777" w:rsidR="005073FC" w:rsidRPr="00DE04D7" w:rsidRDefault="005073FC">
      <w:pPr>
        <w:pStyle w:val="BodyText"/>
        <w:autoSpaceDE w:val="0"/>
        <w:autoSpaceDN w:val="0"/>
        <w:adjustRightInd w:val="0"/>
        <w:rPr>
          <w:szCs w:val="24"/>
        </w:rPr>
      </w:pPr>
      <w:r w:rsidRPr="00DE04D7">
        <w:rPr>
          <w:szCs w:val="24"/>
        </w:rPr>
        <w:t>(6)</w:t>
      </w:r>
      <w:r w:rsidRPr="00DE04D7">
        <w:rPr>
          <w:szCs w:val="24"/>
        </w:rPr>
        <w:tab/>
        <w:t>Except for high seismic action class, the vertical component of the seismic action may be neglected.</w:t>
      </w:r>
    </w:p>
    <w:p w14:paraId="5632C239" w14:textId="77777777" w:rsidR="005073FC" w:rsidRPr="00DE04D7" w:rsidRDefault="005073FC">
      <w:pPr>
        <w:pStyle w:val="BodyText"/>
        <w:autoSpaceDE w:val="0"/>
        <w:autoSpaceDN w:val="0"/>
        <w:adjustRightInd w:val="0"/>
        <w:rPr>
          <w:szCs w:val="24"/>
        </w:rPr>
      </w:pPr>
      <w:r w:rsidRPr="00DE04D7">
        <w:rPr>
          <w:szCs w:val="24"/>
        </w:rPr>
        <w:t>(7)</w:t>
      </w:r>
      <w:r w:rsidRPr="00DE04D7">
        <w:rPr>
          <w:szCs w:val="24"/>
        </w:rPr>
        <w:tab/>
        <w:t>The seismic demand of a slope should be expressed as its permanent displacement produced by the seismic action, calculated as in (3).</w:t>
      </w:r>
    </w:p>
    <w:p w14:paraId="7451D8C6" w14:textId="77777777" w:rsidR="005073FC" w:rsidRPr="00DE04D7" w:rsidRDefault="005073FC">
      <w:pPr>
        <w:pStyle w:val="BodyText"/>
        <w:autoSpaceDE w:val="0"/>
        <w:autoSpaceDN w:val="0"/>
        <w:adjustRightInd w:val="0"/>
        <w:rPr>
          <w:szCs w:val="24"/>
        </w:rPr>
      </w:pPr>
      <w:r w:rsidRPr="00DE04D7">
        <w:rPr>
          <w:szCs w:val="24"/>
        </w:rPr>
        <w:t>(8)</w:t>
      </w:r>
      <w:r w:rsidRPr="00DE04D7">
        <w:rPr>
          <w:szCs w:val="24"/>
        </w:rPr>
        <w:tab/>
        <w:t>The seismic capacity of a slope should be expressed as the maximum acceptable permanent displacement as defined in (2).</w:t>
      </w:r>
    </w:p>
    <w:p w14:paraId="02F61C7E" w14:textId="77777777" w:rsidR="005073FC" w:rsidRPr="00DE04D7" w:rsidRDefault="005073FC">
      <w:pPr>
        <w:pStyle w:val="Heading2"/>
        <w:tabs>
          <w:tab w:val="left" w:pos="360"/>
          <w:tab w:val="left" w:pos="400"/>
        </w:tabs>
        <w:autoSpaceDE w:val="0"/>
        <w:autoSpaceDN w:val="0"/>
        <w:adjustRightInd w:val="0"/>
        <w:rPr>
          <w:rFonts w:eastAsia="Times New Roman"/>
          <w:szCs w:val="24"/>
        </w:rPr>
      </w:pPr>
      <w:bookmarkStart w:id="59" w:name="_Toc102050940"/>
      <w:r w:rsidRPr="00DE04D7">
        <w:rPr>
          <w:rFonts w:eastAsia="Times New Roman"/>
          <w:szCs w:val="24"/>
        </w:rPr>
        <w:t>Potentially liquefiable soils</w:t>
      </w:r>
      <w:bookmarkEnd w:id="59"/>
    </w:p>
    <w:p w14:paraId="36AFCB4A" w14:textId="77777777" w:rsidR="005073FC" w:rsidRPr="00DE04D7" w:rsidRDefault="005073FC">
      <w:pPr>
        <w:pStyle w:val="Heading3"/>
        <w:tabs>
          <w:tab w:val="left" w:pos="400"/>
          <w:tab w:val="left" w:pos="560"/>
          <w:tab w:val="left" w:pos="720"/>
        </w:tabs>
        <w:autoSpaceDE w:val="0"/>
        <w:autoSpaceDN w:val="0"/>
        <w:adjustRightInd w:val="0"/>
        <w:rPr>
          <w:rFonts w:eastAsia="Times New Roman"/>
          <w:szCs w:val="24"/>
        </w:rPr>
      </w:pPr>
      <w:bookmarkStart w:id="60" w:name="_Toc102050941"/>
      <w:r w:rsidRPr="00DE04D7">
        <w:rPr>
          <w:rFonts w:eastAsia="Times New Roman"/>
          <w:szCs w:val="24"/>
        </w:rPr>
        <w:t>General</w:t>
      </w:r>
      <w:bookmarkEnd w:id="60"/>
    </w:p>
    <w:p w14:paraId="1116B499"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Liquefaction assessment should be performed for the free-field site conditions (ground surface elevation, ground water level) prevailing during the design service life of the structure.</w:t>
      </w:r>
    </w:p>
    <w:p w14:paraId="2F1B0C7A"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Liquefaction is hereinafter referred to as a substantial decrease in the shear strength of the soil and/or as a transient softening of the soil caused by the increase in pore water pressures in saturated materials during the propagation of shear waves, such as to give rise to significant permanent deformations or even to a condition of near-zero effective stress in the soil.</w:t>
      </w:r>
    </w:p>
    <w:p w14:paraId="3BBA7552"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 xml:space="preserve">Liquefaction assessment may be neglected for magnitudes smaller than </w:t>
      </w:r>
      <w:r w:rsidRPr="00DE04D7">
        <w:rPr>
          <w:i/>
          <w:szCs w:val="24"/>
        </w:rPr>
        <w:t>M</w:t>
      </w:r>
      <w:r w:rsidRPr="00DE04D7">
        <w:rPr>
          <w:szCs w:val="24"/>
          <w:vertAlign w:val="subscript"/>
        </w:rPr>
        <w:t>wT</w:t>
      </w:r>
      <w:r w:rsidRPr="00DE04D7">
        <w:rPr>
          <w:szCs w:val="24"/>
        </w:rPr>
        <w:t>.</w:t>
      </w:r>
    </w:p>
    <w:p w14:paraId="7B338BD3"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 xml:space="preserve">The value assigned to the threshold magnitude is </w:t>
      </w:r>
      <w:r w:rsidRPr="00DE04D7">
        <w:rPr>
          <w:i/>
          <w:szCs w:val="24"/>
        </w:rPr>
        <w:t>M</w:t>
      </w:r>
      <w:r w:rsidRPr="00DE04D7">
        <w:rPr>
          <w:szCs w:val="24"/>
          <w:vertAlign w:val="subscript"/>
        </w:rPr>
        <w:t>wT</w:t>
      </w:r>
      <w:r w:rsidRPr="00DE04D7">
        <w:rPr>
          <w:szCs w:val="24"/>
        </w:rPr>
        <w:t> = 5,0, unless a different value for use in a country is specified in the National Annex.</w:t>
      </w:r>
    </w:p>
    <w:p w14:paraId="038810F9" w14:textId="211D4BA1" w:rsidR="005073FC" w:rsidRPr="00DE04D7" w:rsidRDefault="005073FC">
      <w:pPr>
        <w:pStyle w:val="BodyText"/>
        <w:autoSpaceDE w:val="0"/>
        <w:autoSpaceDN w:val="0"/>
        <w:adjustRightInd w:val="0"/>
        <w:rPr>
          <w:szCs w:val="24"/>
        </w:rPr>
      </w:pPr>
      <w:r w:rsidRPr="00DE04D7">
        <w:rPr>
          <w:szCs w:val="24"/>
        </w:rPr>
        <w:t>(3)</w:t>
      </w:r>
      <w:r w:rsidRPr="00DE04D7">
        <w:rPr>
          <w:szCs w:val="24"/>
        </w:rPr>
        <w:tab/>
        <w:t xml:space="preserve">The relevant data for liquefaction assessment should be the cyclic undrained shear strength as defined in </w:t>
      </w:r>
      <w:r w:rsidRPr="00DE04D7">
        <w:rPr>
          <w:rStyle w:val="citesec"/>
          <w:szCs w:val="24"/>
          <w:shd w:val="clear" w:color="auto" w:fill="auto"/>
        </w:rPr>
        <w:t>6.3</w:t>
      </w:r>
      <w:r w:rsidRPr="00DE04D7">
        <w:rPr>
          <w:szCs w:val="24"/>
        </w:rPr>
        <w:t xml:space="preserve">(3) and soil classification as determined by grain size distribution or other state properties (see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1997</w:t>
      </w:r>
      <w:r w:rsidRPr="00DE04D7">
        <w:rPr>
          <w:szCs w:val="24"/>
        </w:rPr>
        <w:t>-</w:t>
      </w:r>
      <w:r w:rsidRPr="00DE04D7">
        <w:rPr>
          <w:rStyle w:val="stddocPartNumber"/>
          <w:szCs w:val="24"/>
          <w:shd w:val="clear" w:color="auto" w:fill="auto"/>
        </w:rPr>
        <w:t>2</w:t>
      </w:r>
      <w:r w:rsidRPr="00DE04D7">
        <w:rPr>
          <w:szCs w:val="24"/>
        </w:rPr>
        <w:t>:</w:t>
      </w:r>
      <w:r w:rsidRPr="00DE04D7">
        <w:rPr>
          <w:rStyle w:val="stdyear"/>
          <w:szCs w:val="24"/>
          <w:shd w:val="clear" w:color="auto" w:fill="auto"/>
        </w:rPr>
        <w:t>2022</w:t>
      </w:r>
      <w:r w:rsidRPr="00DE04D7">
        <w:rPr>
          <w:szCs w:val="24"/>
        </w:rPr>
        <w:t xml:space="preserve">, </w:t>
      </w:r>
      <w:r w:rsidR="00856256" w:rsidRPr="00DE04D7">
        <w:rPr>
          <w:rStyle w:val="stdsection"/>
          <w:shd w:val="clear" w:color="auto" w:fill="auto"/>
        </w:rPr>
        <w:t xml:space="preserve">Clause </w:t>
      </w:r>
      <w:r w:rsidRPr="00DE04D7">
        <w:rPr>
          <w:rStyle w:val="stdsection"/>
          <w:shd w:val="clear" w:color="auto" w:fill="auto"/>
        </w:rPr>
        <w:t>7</w:t>
      </w:r>
      <w:r w:rsidRPr="00DE04D7">
        <w:rPr>
          <w:szCs w:val="24"/>
        </w:rPr>
        <w:t>).</w:t>
      </w:r>
    </w:p>
    <w:p w14:paraId="15FFC28D" w14:textId="1BCB2095" w:rsidR="005073FC" w:rsidRPr="00DE04D7" w:rsidRDefault="005073FC">
      <w:pPr>
        <w:pStyle w:val="BodyText"/>
        <w:autoSpaceDE w:val="0"/>
        <w:autoSpaceDN w:val="0"/>
        <w:adjustRightInd w:val="0"/>
        <w:rPr>
          <w:szCs w:val="24"/>
        </w:rPr>
      </w:pPr>
      <w:r w:rsidRPr="00DE04D7">
        <w:rPr>
          <w:szCs w:val="24"/>
        </w:rPr>
        <w:t>(4)</w:t>
      </w:r>
      <w:r w:rsidRPr="00DE04D7">
        <w:rPr>
          <w:szCs w:val="24"/>
        </w:rPr>
        <w:tab/>
        <w:t>The cyclic undrained shear strength in (3) may be preferably obtained by correlations with in situ standard penetration tests (SPTs) or cone penetration tests (CPTs). Laboratory tests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1997</w:t>
      </w:r>
      <w:r w:rsidRPr="00DE04D7">
        <w:rPr>
          <w:szCs w:val="24"/>
        </w:rPr>
        <w:t>-</w:t>
      </w:r>
      <w:r w:rsidRPr="00DE04D7">
        <w:rPr>
          <w:rStyle w:val="stddocPartNumber"/>
          <w:szCs w:val="24"/>
          <w:shd w:val="clear" w:color="auto" w:fill="auto"/>
        </w:rPr>
        <w:t>2</w:t>
      </w:r>
      <w:r w:rsidRPr="00DE04D7">
        <w:rPr>
          <w:szCs w:val="24"/>
        </w:rPr>
        <w:t>:</w:t>
      </w:r>
      <w:r w:rsidRPr="00DE04D7">
        <w:rPr>
          <w:rStyle w:val="stdyear"/>
          <w:szCs w:val="24"/>
          <w:shd w:val="clear" w:color="auto" w:fill="auto"/>
        </w:rPr>
        <w:t>2022</w:t>
      </w:r>
      <w:r w:rsidRPr="00DE04D7">
        <w:rPr>
          <w:szCs w:val="24"/>
        </w:rPr>
        <w:t xml:space="preserve">, </w:t>
      </w:r>
      <w:r w:rsidR="00856256" w:rsidRPr="00DE04D7">
        <w:rPr>
          <w:rStyle w:val="stdsection"/>
          <w:shd w:val="clear" w:color="auto" w:fill="auto"/>
        </w:rPr>
        <w:t xml:space="preserve">Clause </w:t>
      </w:r>
      <w:r w:rsidRPr="00DE04D7">
        <w:rPr>
          <w:rStyle w:val="stdsection"/>
          <w:shd w:val="clear" w:color="auto" w:fill="auto"/>
        </w:rPr>
        <w:t>10</w:t>
      </w:r>
      <w:r w:rsidRPr="00DE04D7">
        <w:rPr>
          <w:szCs w:val="24"/>
        </w:rPr>
        <w:t>) may also be used.</w:t>
      </w:r>
    </w:p>
    <w:p w14:paraId="0FD76781"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In situ-based methods are preferred over laboratory-based methods for liquefaction assessment because of the difficulty and high cost associated with securing high-quality, undisturbed samples for laboratory testing that satisfactorily represent in situ conditions.</w:t>
      </w:r>
    </w:p>
    <w:p w14:paraId="55AA6FE4" w14:textId="77777777" w:rsidR="005073FC" w:rsidRPr="00DE04D7" w:rsidRDefault="005073FC">
      <w:pPr>
        <w:pStyle w:val="Heading3"/>
        <w:tabs>
          <w:tab w:val="left" w:pos="400"/>
          <w:tab w:val="left" w:pos="560"/>
          <w:tab w:val="left" w:pos="720"/>
        </w:tabs>
        <w:autoSpaceDE w:val="0"/>
        <w:autoSpaceDN w:val="0"/>
        <w:adjustRightInd w:val="0"/>
        <w:rPr>
          <w:rFonts w:eastAsia="Times New Roman"/>
          <w:szCs w:val="24"/>
        </w:rPr>
      </w:pPr>
      <w:bookmarkStart w:id="61" w:name="_Toc102050942"/>
      <w:r w:rsidRPr="00DE04D7">
        <w:rPr>
          <w:rFonts w:eastAsia="Times New Roman"/>
          <w:szCs w:val="24"/>
        </w:rPr>
        <w:t>Consideration of site conditions</w:t>
      </w:r>
      <w:bookmarkEnd w:id="61"/>
    </w:p>
    <w:p w14:paraId="0693683B"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For structures on foundations other than piles, in low seismic action classes, the consequences of liquefaction may be ignored if liquefaction is found at depths greater than 15 m below the foundation base.</w:t>
      </w:r>
    </w:p>
    <w:p w14:paraId="60125036"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Soils that should be evaluated for liquefaction susceptibility include sands, gravelly sands, silts, mine tailings, and fine-grained soils with plasticity index not greater than 15. In soil layers with a clay fraction greater than 15%, evaluation of liquefaction susceptibility may be omitted.</w:t>
      </w:r>
    </w:p>
    <w:p w14:paraId="399C0AF9" w14:textId="77777777" w:rsidR="005073FC" w:rsidRPr="00DE04D7" w:rsidRDefault="005073FC">
      <w:pPr>
        <w:pStyle w:val="Heading3"/>
        <w:tabs>
          <w:tab w:val="left" w:pos="400"/>
          <w:tab w:val="left" w:pos="560"/>
          <w:tab w:val="left" w:pos="720"/>
        </w:tabs>
        <w:autoSpaceDE w:val="0"/>
        <w:autoSpaceDN w:val="0"/>
        <w:adjustRightInd w:val="0"/>
        <w:rPr>
          <w:rFonts w:eastAsia="Times New Roman"/>
          <w:szCs w:val="24"/>
        </w:rPr>
      </w:pPr>
      <w:bookmarkStart w:id="62" w:name="_Toc102050943"/>
      <w:r w:rsidRPr="00DE04D7">
        <w:rPr>
          <w:rFonts w:eastAsia="Times New Roman"/>
          <w:szCs w:val="24"/>
        </w:rPr>
        <w:t>Evaluation of cyclic resistance ratio (CRR)</w:t>
      </w:r>
      <w:bookmarkEnd w:id="62"/>
    </w:p>
    <w:p w14:paraId="325DC6C1" w14:textId="77777777" w:rsidR="005073FC" w:rsidRPr="00DE04D7" w:rsidRDefault="005073FC">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DE04D7">
        <w:rPr>
          <w:rFonts w:eastAsia="Times New Roman"/>
          <w:szCs w:val="24"/>
        </w:rPr>
        <w:t>General requirement</w:t>
      </w:r>
    </w:p>
    <w:p w14:paraId="529E9ADA"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The cyclic resistance ratio, CRR, should be calculated using </w:t>
      </w:r>
      <w:r w:rsidRPr="00DE04D7">
        <w:rPr>
          <w:rStyle w:val="citeeq"/>
          <w:szCs w:val="24"/>
          <w:shd w:val="clear" w:color="auto" w:fill="auto"/>
        </w:rPr>
        <w:t>Formula (7.2)</w:t>
      </w:r>
      <w:r w:rsidRPr="00DE04D7">
        <w:rPr>
          <w:szCs w:val="24"/>
        </w:rPr>
        <w:t>.</w:t>
      </w:r>
    </w:p>
    <w:p w14:paraId="29A774A3" w14:textId="77777777" w:rsidR="005073FC" w:rsidRPr="00DE04D7" w:rsidRDefault="005073FC">
      <w:pPr>
        <w:pStyle w:val="Formula"/>
        <w:autoSpaceDE w:val="0"/>
        <w:autoSpaceDN w:val="0"/>
        <w:adjustRightInd w:val="0"/>
        <w:rPr>
          <w:szCs w:val="24"/>
        </w:rPr>
      </w:pPr>
      <w:r w:rsidRPr="00DE04D7">
        <w:rPr>
          <w:position w:val="-36"/>
          <w:szCs w:val="24"/>
        </w:rPr>
        <w:object w:dxaOrig="1120" w:dyaOrig="780" w14:anchorId="7FC16FF2">
          <v:shape id="_x0000_i1047" type="#_x0000_t75" style="width:56.25pt;height:39.75pt" o:ole="">
            <v:imagedata r:id="rId59" o:title=""/>
          </v:shape>
          <o:OLEObject Type="Embed" ProgID="Equation.DSMT4" ShapeID="_x0000_i1047" DrawAspect="Content" ObjectID="_1723891712" r:id="rId60"/>
        </w:object>
      </w:r>
      <w:r w:rsidRPr="00DE04D7">
        <w:rPr>
          <w:szCs w:val="24"/>
        </w:rPr>
        <w:tab/>
        <w:t>(7.2)</w:t>
      </w:r>
    </w:p>
    <w:p w14:paraId="18326A15" w14:textId="77777777" w:rsidR="005073FC" w:rsidRPr="00DE04D7" w:rsidRDefault="005073FC" w:rsidP="00840C65">
      <w:pPr>
        <w:pStyle w:val="BodyText"/>
        <w:autoSpaceDE w:val="0"/>
        <w:autoSpaceDN w:val="0"/>
        <w:adjustRightInd w:val="0"/>
        <w:rPr>
          <w:szCs w:val="24"/>
        </w:rPr>
      </w:pPr>
      <w:r w:rsidRPr="00DE04D7">
        <w:rPr>
          <w:szCs w:val="24"/>
        </w:rPr>
        <w:t xml:space="preserve">where </w:t>
      </w:r>
      <w:r w:rsidRPr="00DE04D7">
        <w:rPr>
          <w:position w:val="-12"/>
          <w:szCs w:val="24"/>
        </w:rPr>
        <w:object w:dxaOrig="300" w:dyaOrig="400" w14:anchorId="3AF08AC1">
          <v:shape id="_x0000_i1048" type="#_x0000_t75" style="width:15pt;height:20.25pt" o:ole="">
            <v:imagedata r:id="rId61" o:title=""/>
          </v:shape>
          <o:OLEObject Type="Embed" ProgID="Equation.DSMT4" ShapeID="_x0000_i1048" DrawAspect="Content" ObjectID="_1723891713" r:id="rId62"/>
        </w:object>
      </w:r>
      <w:r w:rsidRPr="00DE04D7">
        <w:rPr>
          <w:szCs w:val="24"/>
        </w:rPr>
        <w:t xml:space="preserve"> is the vertical effective overburden pressure.</w:t>
      </w:r>
    </w:p>
    <w:p w14:paraId="611C6B70" w14:textId="77777777" w:rsidR="005073FC" w:rsidRPr="00DE04D7" w:rsidRDefault="005073FC">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DE04D7">
        <w:rPr>
          <w:rFonts w:eastAsia="Times New Roman"/>
          <w:szCs w:val="24"/>
        </w:rPr>
        <w:t>Evaluation of cyclic resistance ratio (CRR) using in situ-based methods</w:t>
      </w:r>
    </w:p>
    <w:p w14:paraId="1A52904A"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For coarse-grained soils and fine-grained soils with plasticity index less than 7, evaluation of CRR for the soil should be performed using accepted SPT-, or CPT-based methods.</w:t>
      </w:r>
    </w:p>
    <w:p w14:paraId="6C76303C"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 xml:space="preserve">CPT-based methods are generally considered more reliable than SPT-based methods. </w:t>
      </w:r>
      <w:r w:rsidRPr="00DE04D7">
        <w:rPr>
          <w:rStyle w:val="citeapp"/>
          <w:szCs w:val="24"/>
          <w:shd w:val="clear" w:color="auto" w:fill="auto"/>
        </w:rPr>
        <w:t>Annex B</w:t>
      </w:r>
      <w:r w:rsidRPr="00DE04D7">
        <w:rPr>
          <w:szCs w:val="24"/>
        </w:rPr>
        <w:t xml:space="preserve"> provides examples of SPT-, or CPT-based methods.</w:t>
      </w:r>
    </w:p>
    <w:p w14:paraId="0D256756"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Normalisation and corrections factors that may be applied to the CRR value include a) to f):</w:t>
      </w:r>
    </w:p>
    <w:p w14:paraId="6EF9F354" w14:textId="77777777" w:rsidR="005073FC" w:rsidRPr="00DE04D7" w:rsidRDefault="005073FC">
      <w:pPr>
        <w:pStyle w:val="ListNumber1"/>
        <w:autoSpaceDE w:val="0"/>
        <w:autoSpaceDN w:val="0"/>
        <w:adjustRightInd w:val="0"/>
        <w:rPr>
          <w:szCs w:val="24"/>
          <w:lang w:val="en-GB"/>
        </w:rPr>
      </w:pPr>
      <w:r w:rsidRPr="00DE04D7">
        <w:rPr>
          <w:szCs w:val="24"/>
          <w:lang w:val="en-GB"/>
        </w:rPr>
        <w:t>a)</w:t>
      </w:r>
      <w:r w:rsidRPr="00DE04D7">
        <w:rPr>
          <w:szCs w:val="24"/>
          <w:lang w:val="en-GB"/>
        </w:rPr>
        <w:tab/>
        <w:t>SPT hammer impact energy (for SPT-based methods only);</w:t>
      </w:r>
    </w:p>
    <w:p w14:paraId="05F8DA5A" w14:textId="77777777" w:rsidR="005073FC" w:rsidRPr="00DE04D7" w:rsidRDefault="005073FC">
      <w:pPr>
        <w:pStyle w:val="ListNumber1"/>
        <w:autoSpaceDE w:val="0"/>
        <w:autoSpaceDN w:val="0"/>
        <w:adjustRightInd w:val="0"/>
        <w:rPr>
          <w:szCs w:val="24"/>
        </w:rPr>
      </w:pPr>
      <w:r w:rsidRPr="00DE04D7">
        <w:rPr>
          <w:szCs w:val="24"/>
        </w:rPr>
        <w:t>b)</w:t>
      </w:r>
      <w:r w:rsidRPr="00DE04D7">
        <w:rPr>
          <w:szCs w:val="24"/>
        </w:rPr>
        <w:tab/>
        <w:t>overburden pressure;</w:t>
      </w:r>
    </w:p>
    <w:p w14:paraId="36DD537C" w14:textId="77777777" w:rsidR="005073FC" w:rsidRPr="00DE04D7" w:rsidRDefault="005073FC">
      <w:pPr>
        <w:pStyle w:val="ListNumber1"/>
        <w:autoSpaceDE w:val="0"/>
        <w:autoSpaceDN w:val="0"/>
        <w:adjustRightInd w:val="0"/>
        <w:rPr>
          <w:szCs w:val="24"/>
        </w:rPr>
      </w:pPr>
      <w:r w:rsidRPr="00DE04D7">
        <w:rPr>
          <w:szCs w:val="24"/>
        </w:rPr>
        <w:t>c)</w:t>
      </w:r>
      <w:r w:rsidRPr="00DE04D7">
        <w:rPr>
          <w:szCs w:val="24"/>
        </w:rPr>
        <w:tab/>
        <w:t>fines content;</w:t>
      </w:r>
    </w:p>
    <w:p w14:paraId="63D89D01" w14:textId="77777777" w:rsidR="005073FC" w:rsidRPr="00DE04D7" w:rsidRDefault="005073FC">
      <w:pPr>
        <w:pStyle w:val="ListNumber1"/>
        <w:autoSpaceDE w:val="0"/>
        <w:autoSpaceDN w:val="0"/>
        <w:adjustRightInd w:val="0"/>
        <w:rPr>
          <w:szCs w:val="24"/>
          <w:lang w:val="en-GB"/>
        </w:rPr>
      </w:pPr>
      <w:r w:rsidRPr="00DE04D7">
        <w:rPr>
          <w:szCs w:val="24"/>
          <w:lang w:val="en-GB"/>
        </w:rPr>
        <w:t>d)</w:t>
      </w:r>
      <w:r w:rsidRPr="00DE04D7">
        <w:rPr>
          <w:szCs w:val="24"/>
          <w:lang w:val="en-GB"/>
        </w:rPr>
        <w:tab/>
        <w:t>thin layer correction;</w:t>
      </w:r>
    </w:p>
    <w:p w14:paraId="080C0ADB" w14:textId="77777777" w:rsidR="005073FC" w:rsidRPr="00DE04D7" w:rsidRDefault="005073FC">
      <w:pPr>
        <w:pStyle w:val="ListNumber1"/>
        <w:autoSpaceDE w:val="0"/>
        <w:autoSpaceDN w:val="0"/>
        <w:adjustRightInd w:val="0"/>
        <w:rPr>
          <w:szCs w:val="24"/>
          <w:lang w:val="en-GB"/>
        </w:rPr>
      </w:pPr>
      <w:r w:rsidRPr="00DE04D7">
        <w:rPr>
          <w:szCs w:val="24"/>
          <w:lang w:val="en-GB"/>
        </w:rPr>
        <w:t>e)</w:t>
      </w:r>
      <w:r w:rsidRPr="00DE04D7">
        <w:rPr>
          <w:szCs w:val="24"/>
          <w:lang w:val="en-GB"/>
        </w:rPr>
        <w:tab/>
        <w:t>ageing effects;</w:t>
      </w:r>
    </w:p>
    <w:p w14:paraId="51091EB7" w14:textId="77777777" w:rsidR="005073FC" w:rsidRPr="00DE04D7" w:rsidRDefault="005073FC">
      <w:pPr>
        <w:pStyle w:val="ListNumber1"/>
        <w:autoSpaceDE w:val="0"/>
        <w:autoSpaceDN w:val="0"/>
        <w:adjustRightInd w:val="0"/>
        <w:rPr>
          <w:szCs w:val="24"/>
          <w:lang w:val="en-GB"/>
        </w:rPr>
      </w:pPr>
      <w:r w:rsidRPr="00DE04D7">
        <w:rPr>
          <w:szCs w:val="24"/>
          <w:lang w:val="en-GB"/>
        </w:rPr>
        <w:t>f)</w:t>
      </w:r>
      <w:r w:rsidRPr="00DE04D7">
        <w:rPr>
          <w:szCs w:val="24"/>
          <w:lang w:val="en-GB"/>
        </w:rPr>
        <w:tab/>
        <w:t>shaking history.</w:t>
      </w:r>
    </w:p>
    <w:p w14:paraId="65EC444B"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Additional correction factors should be applied to CRR to account for conditions in a) to c) if relevant:</w:t>
      </w:r>
    </w:p>
    <w:p w14:paraId="3404EE14" w14:textId="77777777" w:rsidR="005073FC" w:rsidRPr="00DE04D7" w:rsidRDefault="005073FC">
      <w:pPr>
        <w:pStyle w:val="ListNumber1"/>
        <w:autoSpaceDE w:val="0"/>
        <w:autoSpaceDN w:val="0"/>
        <w:adjustRightInd w:val="0"/>
        <w:rPr>
          <w:szCs w:val="24"/>
          <w:lang w:val="en-GB"/>
        </w:rPr>
      </w:pPr>
      <w:r w:rsidRPr="00DE04D7">
        <w:rPr>
          <w:szCs w:val="24"/>
          <w:lang w:val="en-GB"/>
        </w:rPr>
        <w:t>a)</w:t>
      </w:r>
      <w:r w:rsidRPr="00DE04D7">
        <w:rPr>
          <w:szCs w:val="24"/>
          <w:lang w:val="en-GB"/>
        </w:rPr>
        <w:tab/>
        <w:t>earthquake magnitude correction;</w:t>
      </w:r>
    </w:p>
    <w:p w14:paraId="3C2E4045" w14:textId="77777777" w:rsidR="005073FC" w:rsidRPr="00DE04D7" w:rsidRDefault="005073FC">
      <w:pPr>
        <w:pStyle w:val="ListNumber1"/>
        <w:autoSpaceDE w:val="0"/>
        <w:autoSpaceDN w:val="0"/>
        <w:adjustRightInd w:val="0"/>
        <w:rPr>
          <w:szCs w:val="24"/>
          <w:lang w:val="en-GB"/>
        </w:rPr>
      </w:pPr>
      <w:r w:rsidRPr="00DE04D7">
        <w:rPr>
          <w:szCs w:val="24"/>
          <w:lang w:val="en-GB"/>
        </w:rPr>
        <w:t>b)</w:t>
      </w:r>
      <w:r w:rsidRPr="00DE04D7">
        <w:rPr>
          <w:szCs w:val="24"/>
          <w:lang w:val="en-GB"/>
        </w:rPr>
        <w:tab/>
        <w:t>effective overburden pressure;</w:t>
      </w:r>
    </w:p>
    <w:p w14:paraId="55646A16" w14:textId="77777777" w:rsidR="005073FC" w:rsidRPr="00DE04D7" w:rsidRDefault="005073FC">
      <w:pPr>
        <w:pStyle w:val="ListNumber1"/>
        <w:autoSpaceDE w:val="0"/>
        <w:autoSpaceDN w:val="0"/>
        <w:adjustRightInd w:val="0"/>
        <w:rPr>
          <w:szCs w:val="24"/>
          <w:lang w:val="en-GB"/>
        </w:rPr>
      </w:pPr>
      <w:r w:rsidRPr="00DE04D7">
        <w:rPr>
          <w:szCs w:val="24"/>
          <w:lang w:val="en-GB"/>
        </w:rPr>
        <w:t>c)</w:t>
      </w:r>
      <w:r w:rsidRPr="00DE04D7">
        <w:rPr>
          <w:szCs w:val="24"/>
          <w:lang w:val="en-GB"/>
        </w:rPr>
        <w:tab/>
        <w:t>initial static shear stress correction.</w:t>
      </w:r>
    </w:p>
    <w:p w14:paraId="0846B1BA"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 xml:space="preserve">Examples of normalisation and correction factors are given in </w:t>
      </w:r>
      <w:r w:rsidRPr="00DE04D7">
        <w:rPr>
          <w:rStyle w:val="citeapp"/>
          <w:szCs w:val="24"/>
          <w:shd w:val="clear" w:color="auto" w:fill="auto"/>
        </w:rPr>
        <w:t>Annex B</w:t>
      </w:r>
      <w:r w:rsidRPr="00DE04D7">
        <w:rPr>
          <w:szCs w:val="24"/>
        </w:rPr>
        <w:t>.</w:t>
      </w:r>
    </w:p>
    <w:p w14:paraId="1B1CD6FB" w14:textId="77777777" w:rsidR="005073FC" w:rsidRPr="00DE04D7" w:rsidRDefault="005073FC">
      <w:pPr>
        <w:pStyle w:val="BodyText"/>
        <w:autoSpaceDE w:val="0"/>
        <w:autoSpaceDN w:val="0"/>
        <w:adjustRightInd w:val="0"/>
        <w:rPr>
          <w:szCs w:val="24"/>
        </w:rPr>
      </w:pPr>
      <w:r w:rsidRPr="00DE04D7">
        <w:rPr>
          <w:szCs w:val="24"/>
        </w:rPr>
        <w:t>(4)</w:t>
      </w:r>
      <w:r w:rsidRPr="00DE04D7">
        <w:rPr>
          <w:szCs w:val="24"/>
        </w:rPr>
        <w:tab/>
        <w:t xml:space="preserve">For fined-grained soils classified according to </w:t>
      </w:r>
      <w:r w:rsidRPr="00DE04D7">
        <w:rPr>
          <w:rStyle w:val="citetbl"/>
          <w:szCs w:val="24"/>
          <w:shd w:val="clear" w:color="auto" w:fill="auto"/>
        </w:rPr>
        <w:t>Table B.1</w:t>
      </w:r>
      <w:r w:rsidRPr="00DE04D7">
        <w:rPr>
          <w:szCs w:val="24"/>
        </w:rPr>
        <w:t xml:space="preserve"> as susceptible or moderately susceptible to liquefaction, and for high seismic action classes, the cyclic undrained shear strength should be determined by laboratory tests.</w:t>
      </w:r>
    </w:p>
    <w:p w14:paraId="3C702DAE" w14:textId="77777777" w:rsidR="005073FC" w:rsidRPr="00DE04D7" w:rsidRDefault="005073FC">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DE04D7">
        <w:rPr>
          <w:rFonts w:eastAsia="Times New Roman"/>
          <w:szCs w:val="24"/>
        </w:rPr>
        <w:t>Evaluation of cyclic resistance ratio (CRR) using laboratory-based methods</w:t>
      </w:r>
    </w:p>
    <w:p w14:paraId="36954587"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Testing conditions and sample preparation should maintain realistic in situ conditions in order to achieve meaningful CRR values: in situ stress conditions, relative density, soil fabric, and saturation level should be considered.</w:t>
      </w:r>
    </w:p>
    <w:p w14:paraId="1799134D" w14:textId="77777777" w:rsidR="005073FC" w:rsidRPr="00DE04D7" w:rsidRDefault="005073FC">
      <w:pPr>
        <w:pStyle w:val="Heading3"/>
        <w:tabs>
          <w:tab w:val="left" w:pos="400"/>
          <w:tab w:val="left" w:pos="560"/>
          <w:tab w:val="left" w:pos="720"/>
        </w:tabs>
        <w:autoSpaceDE w:val="0"/>
        <w:autoSpaceDN w:val="0"/>
        <w:adjustRightInd w:val="0"/>
        <w:rPr>
          <w:rFonts w:eastAsia="Times New Roman"/>
          <w:szCs w:val="24"/>
        </w:rPr>
      </w:pPr>
      <w:bookmarkStart w:id="63" w:name="_Toc102050944"/>
      <w:r w:rsidRPr="00DE04D7">
        <w:rPr>
          <w:rFonts w:eastAsia="Times New Roman"/>
          <w:szCs w:val="24"/>
        </w:rPr>
        <w:t>Evaluation of cyclic stress ratio (CSR)</w:t>
      </w:r>
      <w:bookmarkEnd w:id="63"/>
    </w:p>
    <w:p w14:paraId="668640D8" w14:textId="77777777" w:rsidR="005073FC" w:rsidRPr="00DE04D7" w:rsidRDefault="005073FC" w:rsidP="00C632B5">
      <w:pPr>
        <w:pStyle w:val="BodyText"/>
        <w:keepNext/>
        <w:autoSpaceDE w:val="0"/>
        <w:autoSpaceDN w:val="0"/>
        <w:adjustRightInd w:val="0"/>
        <w:spacing w:after="240"/>
        <w:rPr>
          <w:szCs w:val="24"/>
        </w:rPr>
      </w:pPr>
      <w:r w:rsidRPr="00DE04D7">
        <w:rPr>
          <w:szCs w:val="24"/>
        </w:rPr>
        <w:t>(1)</w:t>
      </w:r>
      <w:r w:rsidRPr="00DE04D7">
        <w:rPr>
          <w:szCs w:val="24"/>
        </w:rPr>
        <w:tab/>
        <w:t xml:space="preserve">CSR may be calculated from </w:t>
      </w:r>
      <w:r w:rsidRPr="00DE04D7">
        <w:rPr>
          <w:rStyle w:val="citeeq"/>
          <w:szCs w:val="24"/>
          <w:shd w:val="clear" w:color="auto" w:fill="auto"/>
        </w:rPr>
        <w:t>Formula (7.3)</w:t>
      </w:r>
      <w:r w:rsidRPr="00DE04D7">
        <w:rPr>
          <w:szCs w:val="24"/>
        </w:rPr>
        <w:t xml:space="preserve"> unless (2) is applied.</w:t>
      </w:r>
    </w:p>
    <w:p w14:paraId="4772906F" w14:textId="77777777" w:rsidR="005073FC" w:rsidRPr="00DE04D7" w:rsidRDefault="005073FC">
      <w:pPr>
        <w:pStyle w:val="Formula"/>
        <w:autoSpaceDE w:val="0"/>
        <w:autoSpaceDN w:val="0"/>
        <w:adjustRightInd w:val="0"/>
        <w:rPr>
          <w:szCs w:val="24"/>
        </w:rPr>
      </w:pPr>
      <w:r w:rsidRPr="00DE04D7">
        <w:rPr>
          <w:position w:val="-36"/>
          <w:szCs w:val="24"/>
        </w:rPr>
        <w:object w:dxaOrig="1380" w:dyaOrig="760" w14:anchorId="3907E10F">
          <v:shape id="_x0000_i1049" type="#_x0000_t75" style="width:69pt;height:38.25pt" o:ole="">
            <v:imagedata r:id="rId63" o:title=""/>
          </v:shape>
          <o:OLEObject Type="Embed" ProgID="Equation.DSMT4" ShapeID="_x0000_i1049" DrawAspect="Content" ObjectID="_1723891714" r:id="rId64"/>
        </w:object>
      </w:r>
      <w:r w:rsidRPr="00DE04D7">
        <w:rPr>
          <w:szCs w:val="24"/>
        </w:rPr>
        <w:tab/>
        <w:t>(7.3)</w:t>
      </w:r>
    </w:p>
    <w:p w14:paraId="111BD6BB" w14:textId="77777777" w:rsidR="005073FC" w:rsidRPr="00DE04D7" w:rsidRDefault="005073FC">
      <w:pPr>
        <w:pStyle w:val="BodyText"/>
        <w:autoSpaceDE w:val="0"/>
        <w:autoSpaceDN w:val="0"/>
        <w:adjustRightInd w:val="0"/>
        <w:rPr>
          <w:szCs w:val="24"/>
        </w:rPr>
      </w:pPr>
      <w:r w:rsidRPr="00DE04D7">
        <w:rPr>
          <w:szCs w:val="24"/>
        </w:rPr>
        <w:t xml:space="preserve">where </w:t>
      </w:r>
      <w:r w:rsidRPr="00DE04D7">
        <w:rPr>
          <w:i/>
          <w:szCs w:val="24"/>
        </w:rPr>
        <w:t>τ</w:t>
      </w:r>
      <w:r w:rsidRPr="00DE04D7">
        <w:rPr>
          <w:szCs w:val="24"/>
          <w:vertAlign w:val="subscript"/>
        </w:rPr>
        <w:t>max</w:t>
      </w:r>
      <w:r w:rsidRPr="00DE04D7">
        <w:rPr>
          <w:szCs w:val="24"/>
        </w:rPr>
        <w:t xml:space="preserve"> is the maximum cyclic shear stress calculated from </w:t>
      </w:r>
      <w:r w:rsidRPr="00DE04D7">
        <w:rPr>
          <w:rStyle w:val="citeeq"/>
          <w:szCs w:val="24"/>
          <w:shd w:val="clear" w:color="auto" w:fill="auto"/>
        </w:rPr>
        <w:t>Formula (7.4)</w:t>
      </w:r>
      <w:r w:rsidRPr="00DE04D7">
        <w:rPr>
          <w:szCs w:val="24"/>
        </w:rPr>
        <w:t xml:space="preserve"> using empirical correlations to estimate the input parameters.</w:t>
      </w:r>
    </w:p>
    <w:p w14:paraId="740986B1" w14:textId="77777777" w:rsidR="005073FC" w:rsidRPr="00DE04D7" w:rsidRDefault="005073FC">
      <w:pPr>
        <w:pStyle w:val="Formula"/>
        <w:autoSpaceDE w:val="0"/>
        <w:autoSpaceDN w:val="0"/>
        <w:adjustRightInd w:val="0"/>
        <w:rPr>
          <w:szCs w:val="24"/>
        </w:rPr>
      </w:pPr>
      <w:r w:rsidRPr="00DE04D7">
        <w:rPr>
          <w:position w:val="-12"/>
          <w:szCs w:val="24"/>
        </w:rPr>
        <w:object w:dxaOrig="1400" w:dyaOrig="360" w14:anchorId="7E51D935">
          <v:shape id="_x0000_i1050" type="#_x0000_t75" style="width:67.5pt;height:18pt" o:ole="">
            <v:imagedata r:id="rId65" o:title=""/>
          </v:shape>
          <o:OLEObject Type="Embed" ProgID="Equation.DSMT4" ShapeID="_x0000_i1050" DrawAspect="Content" ObjectID="_1723891715" r:id="rId66"/>
        </w:object>
      </w:r>
      <w:r w:rsidRPr="00DE04D7">
        <w:rPr>
          <w:szCs w:val="24"/>
        </w:rPr>
        <w:tab/>
        <w:t>(7.4)</w:t>
      </w:r>
    </w:p>
    <w:p w14:paraId="2C812E6F" w14:textId="77777777" w:rsidR="005073FC" w:rsidRPr="00DE04D7" w:rsidRDefault="005073FC">
      <w:pPr>
        <w:pStyle w:val="BodyText"/>
        <w:autoSpaceDE w:val="0"/>
        <w:autoSpaceDN w:val="0"/>
        <w:adjustRightInd w:val="0"/>
        <w:rPr>
          <w:szCs w:val="24"/>
        </w:rPr>
      </w:pPr>
      <w:r w:rsidRPr="00DE04D7">
        <w:rPr>
          <w:szCs w:val="24"/>
        </w:rPr>
        <w:t>where</w:t>
      </w:r>
    </w:p>
    <w:tbl>
      <w:tblPr>
        <w:tblW w:w="0" w:type="auto"/>
        <w:tblInd w:w="534" w:type="dxa"/>
        <w:tblLook w:val="04A0" w:firstRow="1" w:lastRow="0" w:firstColumn="1" w:lastColumn="0" w:noHBand="0" w:noVBand="1"/>
      </w:tblPr>
      <w:tblGrid>
        <w:gridCol w:w="435"/>
        <w:gridCol w:w="4282"/>
      </w:tblGrid>
      <w:tr w:rsidR="005073FC" w:rsidRPr="00DE04D7" w14:paraId="484A4E59" w14:textId="77777777" w:rsidTr="00BD721E">
        <w:tc>
          <w:tcPr>
            <w:tcW w:w="0" w:type="auto"/>
          </w:tcPr>
          <w:p w14:paraId="780741C1" w14:textId="102787CC"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i/>
                <w:szCs w:val="24"/>
              </w:rPr>
              <w:t>α</w:t>
            </w:r>
            <w:r w:rsidRPr="00DE04D7">
              <w:rPr>
                <w:szCs w:val="24"/>
                <w:vertAlign w:val="subscript"/>
              </w:rPr>
              <w:t>H</w:t>
            </w:r>
          </w:p>
        </w:tc>
        <w:tc>
          <w:tcPr>
            <w:tcW w:w="0" w:type="auto"/>
          </w:tcPr>
          <w:p w14:paraId="49727DA0" w14:textId="41CD6997"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szCs w:val="24"/>
              </w:rPr>
              <w:t xml:space="preserve">is given by </w:t>
            </w:r>
            <w:r w:rsidRPr="00DE04D7">
              <w:rPr>
                <w:rStyle w:val="citeeq"/>
                <w:szCs w:val="24"/>
                <w:shd w:val="clear" w:color="auto" w:fill="auto"/>
              </w:rPr>
              <w:t>Formula (5.2)</w:t>
            </w:r>
            <w:r w:rsidRPr="00DE04D7">
              <w:rPr>
                <w:szCs w:val="24"/>
              </w:rPr>
              <w:t xml:space="preserve"> with </w:t>
            </w:r>
            <w:r w:rsidRPr="00DE04D7">
              <w:rPr>
                <w:i/>
                <w:szCs w:val="24"/>
              </w:rPr>
              <w:t>β</w:t>
            </w:r>
            <w:r w:rsidRPr="00DE04D7">
              <w:rPr>
                <w:szCs w:val="24"/>
                <w:vertAlign w:val="subscript"/>
              </w:rPr>
              <w:t>H</w:t>
            </w:r>
            <w:r w:rsidRPr="00DE04D7">
              <w:rPr>
                <w:szCs w:val="24"/>
              </w:rPr>
              <w:t xml:space="preserve"> = </w:t>
            </w:r>
            <w:r w:rsidRPr="00DE04D7">
              <w:rPr>
                <w:i/>
                <w:szCs w:val="24"/>
              </w:rPr>
              <w:t>χ</w:t>
            </w:r>
            <w:r w:rsidRPr="00DE04D7">
              <w:rPr>
                <w:szCs w:val="24"/>
                <w:vertAlign w:val="subscript"/>
              </w:rPr>
              <w:t>H</w:t>
            </w:r>
            <w:r w:rsidRPr="00DE04D7">
              <w:rPr>
                <w:szCs w:val="24"/>
              </w:rPr>
              <w:t xml:space="preserve"> = 1,0;</w:t>
            </w:r>
          </w:p>
        </w:tc>
      </w:tr>
      <w:tr w:rsidR="005073FC" w:rsidRPr="00DE04D7" w14:paraId="0FFF1378" w14:textId="77777777" w:rsidTr="00BD721E">
        <w:tc>
          <w:tcPr>
            <w:tcW w:w="0" w:type="auto"/>
          </w:tcPr>
          <w:p w14:paraId="65AC8366" w14:textId="61562D29" w:rsidR="005073FC" w:rsidRPr="00DE04D7" w:rsidRDefault="005073FC" w:rsidP="005073FC">
            <w:pPr>
              <w:pStyle w:val="Tablebody"/>
              <w:autoSpaceDE w:val="0"/>
              <w:autoSpaceDN w:val="0"/>
              <w:adjustRightInd w:val="0"/>
              <w:jc w:val="both"/>
              <w:rPr>
                <w:rFonts w:ascii="Symbol" w:hAnsi="Symbol" w:cs="Symbol"/>
                <w:iCs/>
                <w:color w:val="000000" w:themeColor="text1"/>
                <w:sz w:val="24"/>
                <w:lang w:eastAsia="fr-FR"/>
              </w:rPr>
            </w:pPr>
            <w:r w:rsidRPr="00DE04D7">
              <w:rPr>
                <w:szCs w:val="24"/>
              </w:rPr>
              <w:t>σ</w:t>
            </w:r>
            <w:r w:rsidRPr="00DE04D7">
              <w:rPr>
                <w:szCs w:val="24"/>
                <w:vertAlign w:val="subscript"/>
              </w:rPr>
              <w:t>v</w:t>
            </w:r>
          </w:p>
        </w:tc>
        <w:tc>
          <w:tcPr>
            <w:tcW w:w="0" w:type="auto"/>
          </w:tcPr>
          <w:p w14:paraId="2639BC71" w14:textId="2033FEF0" w:rsidR="005073FC" w:rsidRPr="00DE04D7" w:rsidRDefault="005073FC" w:rsidP="005073FC">
            <w:pPr>
              <w:pStyle w:val="Tablebody"/>
              <w:autoSpaceDE w:val="0"/>
              <w:autoSpaceDN w:val="0"/>
              <w:adjustRightInd w:val="0"/>
              <w:jc w:val="both"/>
              <w:rPr>
                <w:rFonts w:ascii="Times New Roman" w:hAnsi="Times New Roman" w:cs="Cambria"/>
                <w:color w:val="000000" w:themeColor="text1"/>
                <w:sz w:val="24"/>
                <w:lang w:eastAsia="fr-FR"/>
              </w:rPr>
            </w:pPr>
            <w:r w:rsidRPr="00DE04D7">
              <w:rPr>
                <w:szCs w:val="24"/>
              </w:rPr>
              <w:t>is the vertical total overburden pressure;</w:t>
            </w:r>
          </w:p>
        </w:tc>
      </w:tr>
      <w:tr w:rsidR="005073FC" w:rsidRPr="00DE04D7" w14:paraId="17BCD034" w14:textId="77777777" w:rsidTr="00BD721E">
        <w:tc>
          <w:tcPr>
            <w:tcW w:w="0" w:type="auto"/>
          </w:tcPr>
          <w:p w14:paraId="479AA2F5" w14:textId="7A4115AF"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i/>
                <w:szCs w:val="24"/>
              </w:rPr>
              <w:t>r</w:t>
            </w:r>
            <w:r w:rsidRPr="00DE04D7">
              <w:rPr>
                <w:szCs w:val="24"/>
                <w:vertAlign w:val="subscript"/>
              </w:rPr>
              <w:t>d</w:t>
            </w:r>
          </w:p>
        </w:tc>
        <w:tc>
          <w:tcPr>
            <w:tcW w:w="0" w:type="auto"/>
          </w:tcPr>
          <w:p w14:paraId="126A6BF8" w14:textId="69FA1FA9"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szCs w:val="24"/>
              </w:rPr>
              <w:t>is a stress reduction factor.</w:t>
            </w:r>
          </w:p>
        </w:tc>
      </w:tr>
    </w:tbl>
    <w:p w14:paraId="46ADBB47"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r>
      <w:r w:rsidRPr="00DE04D7">
        <w:rPr>
          <w:rStyle w:val="citeapp"/>
          <w:szCs w:val="24"/>
          <w:shd w:val="clear" w:color="auto" w:fill="auto"/>
        </w:rPr>
        <w:t>Annex B</w:t>
      </w:r>
      <w:r w:rsidRPr="00DE04D7">
        <w:rPr>
          <w:szCs w:val="24"/>
        </w:rPr>
        <w:t xml:space="preserve"> provides guidance for the calculation of the stress reduction factor.</w:t>
      </w:r>
    </w:p>
    <w:p w14:paraId="11F65C87"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 xml:space="preserve">The maximum shear stress </w:t>
      </w:r>
      <w:r w:rsidRPr="00DE04D7">
        <w:rPr>
          <w:i/>
          <w:szCs w:val="24"/>
        </w:rPr>
        <w:t>τ</w:t>
      </w:r>
      <w:r w:rsidRPr="00DE04D7">
        <w:rPr>
          <w:szCs w:val="24"/>
          <w:vertAlign w:val="subscript"/>
        </w:rPr>
        <w:t>max</w:t>
      </w:r>
      <w:r w:rsidRPr="00DE04D7">
        <w:rPr>
          <w:szCs w:val="24"/>
        </w:rPr>
        <w:t xml:space="preserve"> may be calculated from site-specific ground response analysis, according to </w:t>
      </w:r>
      <w:r w:rsidRPr="00DE04D7">
        <w:rPr>
          <w:rStyle w:val="citesec"/>
          <w:szCs w:val="24"/>
          <w:shd w:val="clear" w:color="auto" w:fill="auto"/>
        </w:rPr>
        <w:t>7.5</w:t>
      </w:r>
      <w:r w:rsidRPr="00DE04D7">
        <w:rPr>
          <w:szCs w:val="24"/>
        </w:rPr>
        <w:t xml:space="preserve"> and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5.2.2.2</w:t>
      </w:r>
      <w:r w:rsidRPr="00DE04D7">
        <w:rPr>
          <w:szCs w:val="24"/>
        </w:rPr>
        <w:t>(11). For strongly heterogeneous soil profiles, site-specific ground response analyses should be used.</w:t>
      </w:r>
    </w:p>
    <w:p w14:paraId="33485054"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A layered profile with two consecutive layers having a stiffness ratio larger than 3 can be considered as strongly inhomogeneous.</w:t>
      </w:r>
    </w:p>
    <w:p w14:paraId="783E8393" w14:textId="77777777" w:rsidR="005073FC" w:rsidRPr="00DE04D7" w:rsidRDefault="005073FC">
      <w:pPr>
        <w:pStyle w:val="Heading3"/>
        <w:tabs>
          <w:tab w:val="left" w:pos="400"/>
          <w:tab w:val="left" w:pos="560"/>
          <w:tab w:val="left" w:pos="720"/>
        </w:tabs>
        <w:autoSpaceDE w:val="0"/>
        <w:autoSpaceDN w:val="0"/>
        <w:adjustRightInd w:val="0"/>
        <w:rPr>
          <w:rFonts w:eastAsia="Times New Roman"/>
          <w:szCs w:val="24"/>
        </w:rPr>
      </w:pPr>
      <w:bookmarkStart w:id="64" w:name="_Toc102050945"/>
      <w:r w:rsidRPr="00DE04D7">
        <w:rPr>
          <w:rFonts w:eastAsia="Times New Roman"/>
          <w:szCs w:val="24"/>
        </w:rPr>
        <w:t>Liquefaction assessment</w:t>
      </w:r>
      <w:bookmarkEnd w:id="64"/>
    </w:p>
    <w:p w14:paraId="114A8F2C"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The verifications for liquefaction should be carried out with the resistance factor approach (MFA), as indicated in (2).</w:t>
      </w:r>
    </w:p>
    <w:p w14:paraId="74634CB2"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A soil should be considered as liquefiable whenever (CRR/</w:t>
      </w:r>
      <w:r w:rsidRPr="00DE04D7">
        <w:rPr>
          <w:i/>
          <w:szCs w:val="24"/>
        </w:rPr>
        <w:t>γ</w:t>
      </w:r>
      <w:r w:rsidRPr="00DE04D7">
        <w:rPr>
          <w:szCs w:val="24"/>
          <w:vertAlign w:val="subscript"/>
        </w:rPr>
        <w:t>τcy,u</w:t>
      </w:r>
      <w:r w:rsidRPr="00DE04D7">
        <w:rPr>
          <w:szCs w:val="24"/>
        </w:rPr>
        <w:t>)/CSR ≤ 1,0.</w:t>
      </w:r>
    </w:p>
    <w:p w14:paraId="20822DF8"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For low seismic action classes, if (2) is not satisfied, the consequences of liquefaction may be assessed using a simplified liquefaction index.</w:t>
      </w:r>
    </w:p>
    <w:p w14:paraId="3D2A4CC0"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 xml:space="preserve">An example of such an index is given in </w:t>
      </w:r>
      <w:r w:rsidRPr="00DE04D7">
        <w:rPr>
          <w:rStyle w:val="citeapp"/>
          <w:szCs w:val="24"/>
          <w:shd w:val="clear" w:color="auto" w:fill="auto"/>
        </w:rPr>
        <w:t>Annex B</w:t>
      </w:r>
      <w:r w:rsidRPr="00DE04D7">
        <w:rPr>
          <w:szCs w:val="24"/>
        </w:rPr>
        <w:t>.</w:t>
      </w:r>
    </w:p>
    <w:p w14:paraId="1ACF2A6F" w14:textId="77777777" w:rsidR="005073FC" w:rsidRPr="00DE04D7" w:rsidRDefault="005073FC">
      <w:pPr>
        <w:pStyle w:val="BodyText"/>
        <w:autoSpaceDE w:val="0"/>
        <w:autoSpaceDN w:val="0"/>
        <w:adjustRightInd w:val="0"/>
        <w:rPr>
          <w:szCs w:val="24"/>
        </w:rPr>
      </w:pPr>
      <w:r w:rsidRPr="00DE04D7">
        <w:rPr>
          <w:szCs w:val="24"/>
        </w:rPr>
        <w:t>(4)</w:t>
      </w:r>
      <w:r w:rsidRPr="00DE04D7">
        <w:rPr>
          <w:szCs w:val="24"/>
        </w:rPr>
        <w:tab/>
        <w:t>For moderate seismic action classes, if (2) is not satisfied, the consequences of liquefaction may be assessed using a combination of a simplified liquefaction index and an evaluation of the free-field settlements.</w:t>
      </w:r>
    </w:p>
    <w:p w14:paraId="189B9F25"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r>
      <w:r w:rsidRPr="00DE04D7">
        <w:rPr>
          <w:rStyle w:val="citeapp"/>
          <w:szCs w:val="24"/>
          <w:shd w:val="clear" w:color="auto" w:fill="auto"/>
        </w:rPr>
        <w:t>Annex C</w:t>
      </w:r>
      <w:r w:rsidRPr="00DE04D7">
        <w:rPr>
          <w:szCs w:val="24"/>
        </w:rPr>
        <w:t xml:space="preserve"> provides guidance for the calculations of settlements.</w:t>
      </w:r>
    </w:p>
    <w:p w14:paraId="25351879" w14:textId="77777777" w:rsidR="005073FC" w:rsidRPr="00DE04D7" w:rsidRDefault="005073FC">
      <w:pPr>
        <w:pStyle w:val="BodyText"/>
        <w:autoSpaceDE w:val="0"/>
        <w:autoSpaceDN w:val="0"/>
        <w:adjustRightInd w:val="0"/>
        <w:rPr>
          <w:szCs w:val="24"/>
        </w:rPr>
      </w:pPr>
      <w:r w:rsidRPr="00DE04D7">
        <w:rPr>
          <w:szCs w:val="24"/>
        </w:rPr>
        <w:t>(5)</w:t>
      </w:r>
      <w:r w:rsidRPr="00DE04D7">
        <w:rPr>
          <w:szCs w:val="24"/>
        </w:rPr>
        <w:tab/>
        <w:t>For high seismic action classes, if (2) is not satisfied, the potential consequences of liquefaction should be evaluated. The potential aspects in a) to d) should be considered:</w:t>
      </w:r>
    </w:p>
    <w:p w14:paraId="00F89F1F" w14:textId="77777777" w:rsidR="005073FC" w:rsidRPr="00DE04D7" w:rsidRDefault="005073FC">
      <w:pPr>
        <w:pStyle w:val="ListNumber1"/>
        <w:autoSpaceDE w:val="0"/>
        <w:autoSpaceDN w:val="0"/>
        <w:adjustRightInd w:val="0"/>
        <w:rPr>
          <w:szCs w:val="24"/>
          <w:lang w:val="en-GB"/>
        </w:rPr>
      </w:pPr>
      <w:r w:rsidRPr="00DE04D7">
        <w:rPr>
          <w:szCs w:val="24"/>
          <w:lang w:val="en-GB"/>
        </w:rPr>
        <w:t>a)</w:t>
      </w:r>
      <w:r w:rsidRPr="00DE04D7">
        <w:rPr>
          <w:szCs w:val="24"/>
          <w:lang w:val="en-GB"/>
        </w:rPr>
        <w:tab/>
        <w:t>exceedance of load bearing capacity;</w:t>
      </w:r>
    </w:p>
    <w:p w14:paraId="5CFD0E79" w14:textId="77777777" w:rsidR="005073FC" w:rsidRPr="00DE04D7" w:rsidRDefault="005073FC">
      <w:pPr>
        <w:pStyle w:val="ListNumber1"/>
        <w:autoSpaceDE w:val="0"/>
        <w:autoSpaceDN w:val="0"/>
        <w:adjustRightInd w:val="0"/>
        <w:rPr>
          <w:szCs w:val="24"/>
          <w:lang w:val="en-GB"/>
        </w:rPr>
      </w:pPr>
      <w:r w:rsidRPr="00DE04D7">
        <w:rPr>
          <w:szCs w:val="24"/>
          <w:lang w:val="en-GB"/>
        </w:rPr>
        <w:t>b)</w:t>
      </w:r>
      <w:r w:rsidRPr="00DE04D7">
        <w:rPr>
          <w:szCs w:val="24"/>
          <w:lang w:val="en-GB"/>
        </w:rPr>
        <w:tab/>
        <w:t>instability of foundations;</w:t>
      </w:r>
    </w:p>
    <w:p w14:paraId="73212A39" w14:textId="77777777" w:rsidR="005073FC" w:rsidRPr="00DE04D7" w:rsidRDefault="005073FC">
      <w:pPr>
        <w:pStyle w:val="ListNumber1"/>
        <w:autoSpaceDE w:val="0"/>
        <w:autoSpaceDN w:val="0"/>
        <w:adjustRightInd w:val="0"/>
        <w:rPr>
          <w:szCs w:val="24"/>
          <w:lang w:val="en-GB"/>
        </w:rPr>
      </w:pPr>
      <w:r w:rsidRPr="00DE04D7">
        <w:rPr>
          <w:szCs w:val="24"/>
          <w:lang w:val="en-GB"/>
        </w:rPr>
        <w:t>c)</w:t>
      </w:r>
      <w:r w:rsidRPr="00DE04D7">
        <w:rPr>
          <w:szCs w:val="24"/>
          <w:lang w:val="en-GB"/>
        </w:rPr>
        <w:tab/>
        <w:t>settlement and differential settlement of the structure;</w:t>
      </w:r>
    </w:p>
    <w:p w14:paraId="5A5DB215" w14:textId="77777777" w:rsidR="005073FC" w:rsidRPr="00DE04D7" w:rsidRDefault="005073FC">
      <w:pPr>
        <w:pStyle w:val="ListNumber1"/>
        <w:autoSpaceDE w:val="0"/>
        <w:autoSpaceDN w:val="0"/>
        <w:adjustRightInd w:val="0"/>
        <w:rPr>
          <w:szCs w:val="24"/>
          <w:lang w:val="en-GB"/>
        </w:rPr>
      </w:pPr>
      <w:r w:rsidRPr="00DE04D7">
        <w:rPr>
          <w:szCs w:val="24"/>
          <w:lang w:val="en-GB"/>
        </w:rPr>
        <w:t>d)</w:t>
      </w:r>
      <w:r w:rsidRPr="00DE04D7">
        <w:rPr>
          <w:szCs w:val="24"/>
          <w:lang w:val="en-GB"/>
        </w:rPr>
        <w:tab/>
        <w:t>lateral spreading.</w:t>
      </w:r>
    </w:p>
    <w:p w14:paraId="5785C6B0" w14:textId="77777777" w:rsidR="005073FC" w:rsidRPr="00DE04D7" w:rsidRDefault="005073FC">
      <w:pPr>
        <w:pStyle w:val="BodyText"/>
        <w:autoSpaceDE w:val="0"/>
        <w:autoSpaceDN w:val="0"/>
        <w:adjustRightInd w:val="0"/>
        <w:rPr>
          <w:szCs w:val="24"/>
        </w:rPr>
      </w:pPr>
      <w:r w:rsidRPr="00DE04D7">
        <w:rPr>
          <w:szCs w:val="24"/>
        </w:rPr>
        <w:t>(6)</w:t>
      </w:r>
      <w:r w:rsidRPr="00DE04D7">
        <w:rPr>
          <w:szCs w:val="24"/>
        </w:rPr>
        <w:tab/>
        <w:t>For evaluation of potential consequences of c) and d) in (5), numerical analyses or empirical methods may be used.</w:t>
      </w:r>
    </w:p>
    <w:p w14:paraId="42243FD4"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r>
      <w:r w:rsidRPr="00DE04D7">
        <w:rPr>
          <w:rStyle w:val="citeapp"/>
          <w:szCs w:val="24"/>
          <w:shd w:val="clear" w:color="auto" w:fill="auto"/>
        </w:rPr>
        <w:t>Annex C</w:t>
      </w:r>
      <w:r w:rsidRPr="00DE04D7">
        <w:rPr>
          <w:szCs w:val="24"/>
        </w:rPr>
        <w:t xml:space="preserve"> provides guidance for the calculations of settlements from empirical methods.</w:t>
      </w:r>
    </w:p>
    <w:p w14:paraId="03B18575" w14:textId="77777777" w:rsidR="005073FC" w:rsidRPr="00DE04D7" w:rsidRDefault="005073FC">
      <w:pPr>
        <w:pStyle w:val="BodyText"/>
        <w:autoSpaceDE w:val="0"/>
        <w:autoSpaceDN w:val="0"/>
        <w:adjustRightInd w:val="0"/>
        <w:rPr>
          <w:szCs w:val="24"/>
        </w:rPr>
      </w:pPr>
      <w:r w:rsidRPr="00DE04D7">
        <w:rPr>
          <w:szCs w:val="24"/>
        </w:rPr>
        <w:t>(7)</w:t>
      </w:r>
      <w:r w:rsidRPr="00DE04D7">
        <w:rPr>
          <w:szCs w:val="24"/>
        </w:rPr>
        <w:tab/>
        <w:t xml:space="preserve">For evaluation of potential consequences of a) and b) in (5), the residual strength of a liquefied soil may be estimated using laboratory testing or empirical correlations, as defined in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1997</w:t>
      </w:r>
      <w:r w:rsidRPr="00DE04D7">
        <w:rPr>
          <w:szCs w:val="24"/>
        </w:rPr>
        <w:t>-</w:t>
      </w:r>
      <w:r w:rsidRPr="00DE04D7">
        <w:rPr>
          <w:rStyle w:val="stddocPartNumber"/>
          <w:szCs w:val="24"/>
          <w:shd w:val="clear" w:color="auto" w:fill="auto"/>
        </w:rPr>
        <w:t>2</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8.3</w:t>
      </w:r>
      <w:r w:rsidRPr="00DE04D7">
        <w:rPr>
          <w:szCs w:val="24"/>
        </w:rPr>
        <w:t>.</w:t>
      </w:r>
    </w:p>
    <w:p w14:paraId="4C597A06" w14:textId="77777777" w:rsidR="005073FC" w:rsidRPr="00DE04D7" w:rsidRDefault="005073FC">
      <w:pPr>
        <w:pStyle w:val="Heading3"/>
        <w:tabs>
          <w:tab w:val="left" w:pos="400"/>
          <w:tab w:val="left" w:pos="560"/>
          <w:tab w:val="left" w:pos="720"/>
        </w:tabs>
        <w:autoSpaceDE w:val="0"/>
        <w:autoSpaceDN w:val="0"/>
        <w:adjustRightInd w:val="0"/>
        <w:rPr>
          <w:rFonts w:eastAsia="Times New Roman"/>
          <w:szCs w:val="24"/>
        </w:rPr>
      </w:pPr>
      <w:bookmarkStart w:id="65" w:name="_Toc102050946"/>
      <w:r w:rsidRPr="00DE04D7">
        <w:rPr>
          <w:rFonts w:eastAsia="Times New Roman"/>
          <w:szCs w:val="24"/>
        </w:rPr>
        <w:t>Liquefaction remediation</w:t>
      </w:r>
      <w:bookmarkEnd w:id="65"/>
    </w:p>
    <w:p w14:paraId="1FAB0B94"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In case the soil is liquefiable according to </w:t>
      </w:r>
      <w:r w:rsidRPr="00DE04D7">
        <w:rPr>
          <w:rStyle w:val="citesec"/>
          <w:szCs w:val="24"/>
          <w:shd w:val="clear" w:color="auto" w:fill="auto"/>
        </w:rPr>
        <w:t>7.3.5</w:t>
      </w:r>
      <w:r w:rsidRPr="00DE04D7">
        <w:rPr>
          <w:szCs w:val="24"/>
        </w:rPr>
        <w:t>(2), measures such as ground improvement or use of piles (to transfer loads to layers not susceptible to liquefaction) may be taken to ensure foundation stability.</w:t>
      </w:r>
    </w:p>
    <w:p w14:paraId="7FE7E69B"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 xml:space="preserve">Ground improvement is treated in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1997</w:t>
      </w:r>
      <w:r w:rsidRPr="00DE04D7">
        <w:rPr>
          <w:szCs w:val="24"/>
        </w:rPr>
        <w:t>-</w:t>
      </w:r>
      <w:r w:rsidRPr="00DE04D7">
        <w:rPr>
          <w:rStyle w:val="stddocPartNumber"/>
          <w:szCs w:val="24"/>
          <w:shd w:val="clear" w:color="auto" w:fill="auto"/>
        </w:rPr>
        <w:t>3</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Clause 10</w:t>
      </w:r>
      <w:r w:rsidRPr="00DE04D7">
        <w:rPr>
          <w:szCs w:val="24"/>
        </w:rPr>
        <w:t>.</w:t>
      </w:r>
    </w:p>
    <w:p w14:paraId="7E86D133"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Effective ground improvement may include methods such as densification, grouting, stone columns, chemical injection, and vertical drains.</w:t>
      </w:r>
    </w:p>
    <w:p w14:paraId="15148C56"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The feasibility of densification is mainly governed by the fines content.</w:t>
      </w:r>
    </w:p>
    <w:p w14:paraId="50588DFE"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When ground improvement is implemented, reduction of liquefaction susceptibility of the deposit to an acceptable level should be demonstrated. This may be accomplished by using post-improvement in-situ tests to show increases in cyclic resistance to a satisfactory level.</w:t>
      </w:r>
    </w:p>
    <w:p w14:paraId="704C1F70" w14:textId="77777777" w:rsidR="005073FC" w:rsidRPr="00DE04D7" w:rsidRDefault="005073FC">
      <w:pPr>
        <w:pStyle w:val="BodyText"/>
        <w:autoSpaceDE w:val="0"/>
        <w:autoSpaceDN w:val="0"/>
        <w:adjustRightInd w:val="0"/>
        <w:rPr>
          <w:szCs w:val="24"/>
        </w:rPr>
      </w:pPr>
      <w:r w:rsidRPr="00DE04D7">
        <w:rPr>
          <w:szCs w:val="24"/>
        </w:rPr>
        <w:t>(4)</w:t>
      </w:r>
      <w:r w:rsidRPr="00DE04D7">
        <w:rPr>
          <w:szCs w:val="24"/>
        </w:rPr>
        <w:tab/>
        <w:t>The design of pile foundations should take into account the forces induced in the piles due to loss of soil support in the liquefiable layer or layers, to lateral movements induced by lateral spreading, and the uncertainties in determining the location and thickness of such a layer or layers.</w:t>
      </w:r>
    </w:p>
    <w:p w14:paraId="335F078C" w14:textId="77777777" w:rsidR="005073FC" w:rsidRPr="00DE04D7" w:rsidRDefault="005073FC">
      <w:pPr>
        <w:pStyle w:val="Note"/>
        <w:autoSpaceDE w:val="0"/>
        <w:autoSpaceDN w:val="0"/>
        <w:adjustRightInd w:val="0"/>
        <w:spacing w:line="240" w:lineRule="atLeast"/>
        <w:rPr>
          <w:szCs w:val="24"/>
        </w:rPr>
      </w:pPr>
      <w:r w:rsidRPr="00DE04D7">
        <w:rPr>
          <w:szCs w:val="24"/>
        </w:rPr>
        <w:t>NOTE 1</w:t>
      </w:r>
      <w:r w:rsidRPr="00DE04D7">
        <w:rPr>
          <w:szCs w:val="24"/>
        </w:rPr>
        <w:tab/>
      </w:r>
      <w:r w:rsidRPr="00DE04D7">
        <w:rPr>
          <w:rStyle w:val="citeapp"/>
          <w:szCs w:val="24"/>
          <w:shd w:val="clear" w:color="auto" w:fill="auto"/>
        </w:rPr>
        <w:t>Annex C</w:t>
      </w:r>
      <w:r w:rsidRPr="00DE04D7">
        <w:rPr>
          <w:szCs w:val="24"/>
        </w:rPr>
        <w:t xml:space="preserve"> provides guidance for the calculations of the amplitude of the liquefied soil displacements caused by lateral spreading.</w:t>
      </w:r>
    </w:p>
    <w:p w14:paraId="5FB14313" w14:textId="77777777" w:rsidR="005073FC" w:rsidRPr="00DE04D7" w:rsidRDefault="005073FC">
      <w:pPr>
        <w:pStyle w:val="Note"/>
        <w:autoSpaceDE w:val="0"/>
        <w:autoSpaceDN w:val="0"/>
        <w:adjustRightInd w:val="0"/>
        <w:spacing w:line="240" w:lineRule="atLeast"/>
        <w:rPr>
          <w:szCs w:val="24"/>
        </w:rPr>
      </w:pPr>
      <w:r w:rsidRPr="00DE04D7">
        <w:rPr>
          <w:szCs w:val="24"/>
        </w:rPr>
        <w:t>NOTE 2</w:t>
      </w:r>
      <w:r w:rsidRPr="00DE04D7">
        <w:rPr>
          <w:szCs w:val="24"/>
        </w:rPr>
        <w:tab/>
        <w:t>Liquefaction of a layer at a certain depth can induce settlements of all layers above it; in this situation all layers develop negative friction on the pile.</w:t>
      </w:r>
    </w:p>
    <w:p w14:paraId="2E67191A" w14:textId="77777777" w:rsidR="005073FC" w:rsidRPr="00DE04D7" w:rsidRDefault="005073FC">
      <w:pPr>
        <w:pStyle w:val="Heading2"/>
        <w:tabs>
          <w:tab w:val="left" w:pos="360"/>
          <w:tab w:val="left" w:pos="400"/>
        </w:tabs>
        <w:autoSpaceDE w:val="0"/>
        <w:autoSpaceDN w:val="0"/>
        <w:adjustRightInd w:val="0"/>
        <w:rPr>
          <w:rFonts w:eastAsia="Times New Roman"/>
          <w:szCs w:val="24"/>
        </w:rPr>
      </w:pPr>
      <w:bookmarkStart w:id="66" w:name="_Toc102050947"/>
      <w:r w:rsidRPr="00DE04D7">
        <w:rPr>
          <w:rFonts w:eastAsia="Times New Roman"/>
          <w:szCs w:val="24"/>
        </w:rPr>
        <w:t>Settlements of soils under cyclic loading</w:t>
      </w:r>
      <w:bookmarkEnd w:id="66"/>
    </w:p>
    <w:p w14:paraId="443AD52F"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(2) to (7) should be applied in the case of moderate or high seismic action class.</w:t>
      </w:r>
    </w:p>
    <w:p w14:paraId="201144A4"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The susceptibility of unsaturated soils to densification and to excessive settlements caused by earthquake-induced cyclic stresses should be taken into account when extended layers or thick lenses of loose, coarse-grained materials exist within a depth where it can affect the response of the foundation.</w:t>
      </w:r>
    </w:p>
    <w:p w14:paraId="518315E1"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Earthquake induced settlements and densification in unsaturated coarse-grained soils may be estimated using empirical relationships between volumetric strain, cyclic strain and soil properties.</w:t>
      </w:r>
    </w:p>
    <w:p w14:paraId="2CEB2B76"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r>
      <w:r w:rsidRPr="00DE04D7">
        <w:rPr>
          <w:rStyle w:val="citeapp"/>
          <w:szCs w:val="24"/>
          <w:shd w:val="clear" w:color="auto" w:fill="auto"/>
        </w:rPr>
        <w:t>Annex C</w:t>
      </w:r>
      <w:r w:rsidRPr="00DE04D7">
        <w:rPr>
          <w:szCs w:val="24"/>
        </w:rPr>
        <w:t xml:space="preserve"> provides guidance for these calculations.</w:t>
      </w:r>
    </w:p>
    <w:p w14:paraId="54EF15B9" w14:textId="77777777" w:rsidR="005073FC" w:rsidRPr="00DE04D7" w:rsidRDefault="005073FC">
      <w:pPr>
        <w:pStyle w:val="BodyText"/>
        <w:autoSpaceDE w:val="0"/>
        <w:autoSpaceDN w:val="0"/>
        <w:adjustRightInd w:val="0"/>
        <w:rPr>
          <w:szCs w:val="24"/>
        </w:rPr>
      </w:pPr>
      <w:r w:rsidRPr="00DE04D7">
        <w:rPr>
          <w:szCs w:val="24"/>
        </w:rPr>
        <w:t>(4)</w:t>
      </w:r>
      <w:r w:rsidRPr="00DE04D7">
        <w:rPr>
          <w:szCs w:val="24"/>
        </w:rPr>
        <w:tab/>
        <w:t>Settlements in soft fine-grained soils, due to cyclic degradation under ground shaking of long duration, and dissipation of induced excess pore water pressures, should be addressed.</w:t>
      </w:r>
    </w:p>
    <w:p w14:paraId="73213B76" w14:textId="77777777" w:rsidR="005073FC" w:rsidRPr="00DE04D7" w:rsidRDefault="005073FC">
      <w:pPr>
        <w:pStyle w:val="BodyText"/>
        <w:autoSpaceDE w:val="0"/>
        <w:autoSpaceDN w:val="0"/>
        <w:adjustRightInd w:val="0"/>
        <w:rPr>
          <w:szCs w:val="24"/>
        </w:rPr>
      </w:pPr>
      <w:r w:rsidRPr="00DE04D7">
        <w:rPr>
          <w:szCs w:val="24"/>
        </w:rPr>
        <w:t>(5)</w:t>
      </w:r>
      <w:r w:rsidRPr="00DE04D7">
        <w:rPr>
          <w:szCs w:val="24"/>
        </w:rPr>
        <w:tab/>
        <w:t>Settlements in saturated coarse-grained soils, due to dissipation of earthquake–induced excess pore water pressures, should be addressed.</w:t>
      </w:r>
    </w:p>
    <w:p w14:paraId="5CF3153A" w14:textId="77777777" w:rsidR="005073FC" w:rsidRPr="00DE04D7" w:rsidRDefault="005073FC">
      <w:pPr>
        <w:pStyle w:val="Note"/>
        <w:autoSpaceDE w:val="0"/>
        <w:autoSpaceDN w:val="0"/>
        <w:adjustRightInd w:val="0"/>
        <w:spacing w:line="240" w:lineRule="atLeast"/>
        <w:rPr>
          <w:szCs w:val="24"/>
        </w:rPr>
      </w:pPr>
      <w:r w:rsidRPr="00DE04D7">
        <w:rPr>
          <w:szCs w:val="24"/>
        </w:rPr>
        <w:t>NOTE 1</w:t>
      </w:r>
      <w:r w:rsidRPr="00DE04D7">
        <w:rPr>
          <w:szCs w:val="24"/>
        </w:rPr>
        <w:tab/>
      </w:r>
      <w:r w:rsidRPr="00DE04D7">
        <w:rPr>
          <w:rStyle w:val="citeapp"/>
          <w:szCs w:val="24"/>
          <w:shd w:val="clear" w:color="auto" w:fill="auto"/>
        </w:rPr>
        <w:t>Annex C</w:t>
      </w:r>
      <w:r w:rsidRPr="00DE04D7">
        <w:rPr>
          <w:szCs w:val="24"/>
        </w:rPr>
        <w:t xml:space="preserve"> provides guidance on the relationship between the volumetric strains and the safety factor.</w:t>
      </w:r>
    </w:p>
    <w:p w14:paraId="7482398B" w14:textId="77777777" w:rsidR="005073FC" w:rsidRPr="00DE04D7" w:rsidRDefault="005073FC">
      <w:pPr>
        <w:pStyle w:val="Note"/>
        <w:autoSpaceDE w:val="0"/>
        <w:autoSpaceDN w:val="0"/>
        <w:adjustRightInd w:val="0"/>
        <w:spacing w:line="240" w:lineRule="atLeast"/>
        <w:rPr>
          <w:szCs w:val="24"/>
        </w:rPr>
      </w:pPr>
      <w:r w:rsidRPr="00DE04D7">
        <w:rPr>
          <w:szCs w:val="24"/>
        </w:rPr>
        <w:t>NOTE 2</w:t>
      </w:r>
      <w:r w:rsidRPr="00DE04D7">
        <w:rPr>
          <w:szCs w:val="24"/>
        </w:rPr>
        <w:tab/>
        <w:t>For application of (3), (4) and (5), the values of the acceptable settlements can be agreed for a specific project by the relevant parties.</w:t>
      </w:r>
    </w:p>
    <w:p w14:paraId="42E683C7" w14:textId="77777777" w:rsidR="005073FC" w:rsidRPr="00DE04D7" w:rsidRDefault="005073FC">
      <w:pPr>
        <w:pStyle w:val="BodyText"/>
        <w:autoSpaceDE w:val="0"/>
        <w:autoSpaceDN w:val="0"/>
        <w:adjustRightInd w:val="0"/>
        <w:rPr>
          <w:szCs w:val="24"/>
        </w:rPr>
      </w:pPr>
      <w:r w:rsidRPr="00DE04D7">
        <w:rPr>
          <w:szCs w:val="24"/>
        </w:rPr>
        <w:t>(6)</w:t>
      </w:r>
      <w:r w:rsidRPr="00DE04D7">
        <w:rPr>
          <w:szCs w:val="24"/>
        </w:rPr>
        <w:tab/>
        <w:t xml:space="preserve">For liquefiable saturated soils according to </w:t>
      </w:r>
      <w:r w:rsidRPr="00DE04D7">
        <w:rPr>
          <w:rStyle w:val="citesec"/>
          <w:szCs w:val="24"/>
          <w:shd w:val="clear" w:color="auto" w:fill="auto"/>
        </w:rPr>
        <w:t>7.3.5</w:t>
      </w:r>
      <w:r w:rsidRPr="00DE04D7">
        <w:rPr>
          <w:szCs w:val="24"/>
        </w:rPr>
        <w:t>(2), volumetric strains due to dissipation of excess pore water pressure should be considered.</w:t>
      </w:r>
    </w:p>
    <w:p w14:paraId="205A53EB" w14:textId="77777777" w:rsidR="005073FC" w:rsidRPr="00DE04D7" w:rsidRDefault="005073FC">
      <w:pPr>
        <w:pStyle w:val="BodyText"/>
        <w:autoSpaceDE w:val="0"/>
        <w:autoSpaceDN w:val="0"/>
        <w:adjustRightInd w:val="0"/>
        <w:rPr>
          <w:szCs w:val="24"/>
        </w:rPr>
      </w:pPr>
      <w:r w:rsidRPr="00DE04D7">
        <w:rPr>
          <w:szCs w:val="24"/>
        </w:rPr>
        <w:t>(7)</w:t>
      </w:r>
      <w:r w:rsidRPr="00DE04D7">
        <w:rPr>
          <w:szCs w:val="24"/>
        </w:rPr>
        <w:tab/>
        <w:t>The densification and settlement potential of soils may be also evaluated with appropriate cyclic laboratory tests on representative specimens of the investigated soil materials.</w:t>
      </w:r>
    </w:p>
    <w:p w14:paraId="4452240E" w14:textId="55B84140" w:rsidR="005073FC" w:rsidRPr="00DE04D7" w:rsidRDefault="005073FC">
      <w:pPr>
        <w:pStyle w:val="Heading2"/>
        <w:tabs>
          <w:tab w:val="left" w:pos="360"/>
          <w:tab w:val="left" w:pos="400"/>
        </w:tabs>
        <w:autoSpaceDE w:val="0"/>
        <w:autoSpaceDN w:val="0"/>
        <w:adjustRightInd w:val="0"/>
        <w:rPr>
          <w:rFonts w:eastAsia="Times New Roman"/>
          <w:szCs w:val="24"/>
        </w:rPr>
      </w:pPr>
      <w:bookmarkStart w:id="67" w:name="_Toc102050948"/>
      <w:r w:rsidRPr="00DE04D7">
        <w:rPr>
          <w:rFonts w:eastAsia="Times New Roman"/>
          <w:szCs w:val="24"/>
        </w:rPr>
        <w:t>Site</w:t>
      </w:r>
      <w:r w:rsidR="00F418A8">
        <w:rPr>
          <w:rFonts w:eastAsia="Times New Roman"/>
          <w:szCs w:val="24"/>
        </w:rPr>
        <w:t>-</w:t>
      </w:r>
      <w:r w:rsidRPr="00DE04D7">
        <w:rPr>
          <w:rFonts w:eastAsia="Times New Roman"/>
          <w:szCs w:val="24"/>
        </w:rPr>
        <w:t>specific response analyses</w:t>
      </w:r>
      <w:bookmarkEnd w:id="67"/>
    </w:p>
    <w:p w14:paraId="1E3E0414" w14:textId="77777777" w:rsidR="005073FC" w:rsidRPr="00DE04D7" w:rsidRDefault="005073FC">
      <w:pPr>
        <w:pStyle w:val="Heading3"/>
        <w:tabs>
          <w:tab w:val="left" w:pos="400"/>
          <w:tab w:val="left" w:pos="560"/>
          <w:tab w:val="left" w:pos="720"/>
        </w:tabs>
        <w:autoSpaceDE w:val="0"/>
        <w:autoSpaceDN w:val="0"/>
        <w:adjustRightInd w:val="0"/>
        <w:rPr>
          <w:rFonts w:eastAsia="Times New Roman"/>
          <w:szCs w:val="24"/>
        </w:rPr>
      </w:pPr>
      <w:bookmarkStart w:id="68" w:name="_Toc102050949"/>
      <w:r w:rsidRPr="00DE04D7">
        <w:rPr>
          <w:rFonts w:eastAsia="Times New Roman"/>
          <w:szCs w:val="24"/>
        </w:rPr>
        <w:t>General</w:t>
      </w:r>
      <w:bookmarkEnd w:id="68"/>
    </w:p>
    <w:p w14:paraId="4C2F48AF"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When the conditions in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5.1.2(2) and 5.2.2.1(4)</w:t>
      </w:r>
      <w:r w:rsidRPr="00DE04D7">
        <w:rPr>
          <w:szCs w:val="24"/>
        </w:rPr>
        <w:t xml:space="preserve">, apply, the seismic action used for the assessments in </w:t>
      </w:r>
      <w:r w:rsidRPr="00DE04D7">
        <w:rPr>
          <w:rStyle w:val="citesec"/>
          <w:szCs w:val="24"/>
          <w:shd w:val="clear" w:color="auto" w:fill="auto"/>
        </w:rPr>
        <w:t>7.2, 7.3 and 7.4</w:t>
      </w:r>
      <w:r w:rsidRPr="00DE04D7">
        <w:rPr>
          <w:szCs w:val="24"/>
        </w:rPr>
        <w:t>, for the design of foundation systems as in 8 and 9, earth retaining structures as in 10 and underground structures as in 11, should be derived from the results of site-specific ground response studies.</w:t>
      </w:r>
    </w:p>
    <w:p w14:paraId="4D043E1C"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 xml:space="preserve">The input seismic action in site-specific ground response studies should consist of recorded acceleration time-histories complying with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Annex C, C.3</w:t>
      </w:r>
      <w:r w:rsidRPr="00DE04D7">
        <w:rPr>
          <w:szCs w:val="24"/>
        </w:rPr>
        <w:t>.</w:t>
      </w:r>
    </w:p>
    <w:p w14:paraId="36CF9E86" w14:textId="77777777" w:rsidR="005073FC" w:rsidRPr="00DE04D7" w:rsidRDefault="005073FC">
      <w:pPr>
        <w:pStyle w:val="Heading3"/>
        <w:tabs>
          <w:tab w:val="left" w:pos="400"/>
          <w:tab w:val="left" w:pos="560"/>
          <w:tab w:val="left" w:pos="720"/>
        </w:tabs>
        <w:autoSpaceDE w:val="0"/>
        <w:autoSpaceDN w:val="0"/>
        <w:adjustRightInd w:val="0"/>
        <w:rPr>
          <w:rFonts w:eastAsia="Times New Roman"/>
          <w:szCs w:val="24"/>
        </w:rPr>
      </w:pPr>
      <w:bookmarkStart w:id="69" w:name="_Toc102050950"/>
      <w:r w:rsidRPr="00DE04D7">
        <w:rPr>
          <w:rFonts w:eastAsia="Times New Roman"/>
          <w:szCs w:val="24"/>
        </w:rPr>
        <w:t>Ground response analysis</w:t>
      </w:r>
      <w:bookmarkEnd w:id="69"/>
    </w:p>
    <w:p w14:paraId="5601592A"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The analysis used in a site-specific ground response study should be carried out in accordance with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Annex B, B.4</w:t>
      </w:r>
      <w:r w:rsidRPr="00DE04D7">
        <w:rPr>
          <w:szCs w:val="24"/>
        </w:rPr>
        <w:t>, and should provide action effects along the depth.</w:t>
      </w:r>
    </w:p>
    <w:p w14:paraId="0CC67BF9"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The representation of the seismic action may be restricted to vertically propagating shear waves.</w:t>
      </w:r>
    </w:p>
    <w:p w14:paraId="358EBF86"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There are specific situations (topographic irregularities, for instance) where other types of waves or polarisation directions are determinant to the site response.</w:t>
      </w:r>
    </w:p>
    <w:p w14:paraId="405636C5"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The analysis should take into account the aspects in a) to c):</w:t>
      </w:r>
    </w:p>
    <w:p w14:paraId="467FFB28" w14:textId="77777777" w:rsidR="005073FC" w:rsidRPr="00DE04D7" w:rsidRDefault="005073FC">
      <w:pPr>
        <w:pStyle w:val="ListNumber1"/>
        <w:autoSpaceDE w:val="0"/>
        <w:autoSpaceDN w:val="0"/>
        <w:adjustRightInd w:val="0"/>
        <w:rPr>
          <w:szCs w:val="24"/>
          <w:lang w:val="en-GB"/>
        </w:rPr>
      </w:pPr>
      <w:r w:rsidRPr="00DE04D7">
        <w:rPr>
          <w:szCs w:val="24"/>
          <w:lang w:val="en-GB"/>
        </w:rPr>
        <w:t>a)</w:t>
      </w:r>
      <w:r w:rsidRPr="00DE04D7">
        <w:rPr>
          <w:szCs w:val="24"/>
          <w:lang w:val="en-GB"/>
        </w:rPr>
        <w:tab/>
        <w:t>the non-linear mechanical behaviour of the soil expressed through the decrease of the secant stiffness with increasing strain;</w:t>
      </w:r>
    </w:p>
    <w:p w14:paraId="36D31455" w14:textId="77777777" w:rsidR="005073FC" w:rsidRPr="00DE04D7" w:rsidRDefault="005073FC">
      <w:pPr>
        <w:pStyle w:val="ListNumber1"/>
        <w:autoSpaceDE w:val="0"/>
        <w:autoSpaceDN w:val="0"/>
        <w:adjustRightInd w:val="0"/>
        <w:rPr>
          <w:szCs w:val="24"/>
          <w:lang w:val="en-GB"/>
        </w:rPr>
      </w:pPr>
      <w:r w:rsidRPr="00DE04D7">
        <w:rPr>
          <w:szCs w:val="24"/>
          <w:lang w:val="en-GB"/>
        </w:rPr>
        <w:t>b)</w:t>
      </w:r>
      <w:r w:rsidRPr="00DE04D7">
        <w:rPr>
          <w:szCs w:val="24"/>
          <w:lang w:val="en-GB"/>
        </w:rPr>
        <w:tab/>
        <w:t>the dependence of the damping ratio of the soil on the strain level;</w:t>
      </w:r>
    </w:p>
    <w:p w14:paraId="5ABFE2CF" w14:textId="77777777" w:rsidR="005073FC" w:rsidRPr="00DE04D7" w:rsidRDefault="005073FC">
      <w:pPr>
        <w:pStyle w:val="ListNumber1"/>
        <w:autoSpaceDE w:val="0"/>
        <w:autoSpaceDN w:val="0"/>
        <w:adjustRightInd w:val="0"/>
        <w:rPr>
          <w:szCs w:val="24"/>
          <w:lang w:val="en-GB"/>
        </w:rPr>
      </w:pPr>
      <w:r w:rsidRPr="00DE04D7">
        <w:rPr>
          <w:szCs w:val="24"/>
          <w:lang w:val="en-GB"/>
        </w:rPr>
        <w:t>c)</w:t>
      </w:r>
      <w:r w:rsidRPr="00DE04D7">
        <w:rPr>
          <w:szCs w:val="24"/>
          <w:lang w:val="en-GB"/>
        </w:rPr>
        <w:tab/>
        <w:t>the small strain stiffness of the underlying soil assumed as a half-space.</w:t>
      </w:r>
    </w:p>
    <w:p w14:paraId="0E6D088D"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The properties defined in a) and b) refer to an equivalent linear visco-elastic constitutive model.</w:t>
      </w:r>
    </w:p>
    <w:p w14:paraId="07EDCB8A" w14:textId="77777777" w:rsidR="005073FC" w:rsidRPr="00DE04D7" w:rsidRDefault="005073FC">
      <w:pPr>
        <w:pStyle w:val="BodyText"/>
        <w:autoSpaceDE w:val="0"/>
        <w:autoSpaceDN w:val="0"/>
        <w:adjustRightInd w:val="0"/>
        <w:rPr>
          <w:szCs w:val="24"/>
        </w:rPr>
      </w:pPr>
      <w:r w:rsidRPr="00DE04D7">
        <w:rPr>
          <w:szCs w:val="24"/>
        </w:rPr>
        <w:t>(4)</w:t>
      </w:r>
      <w:r w:rsidRPr="00DE04D7">
        <w:rPr>
          <w:szCs w:val="24"/>
        </w:rPr>
        <w:tab/>
        <w:t>The discretisation of the soil volume should be adapted to the specific technique used to account for non-linear effects in (3)a) and (3)b).</w:t>
      </w:r>
    </w:p>
    <w:p w14:paraId="48A61718" w14:textId="77777777" w:rsidR="005073FC" w:rsidRPr="00DE04D7" w:rsidRDefault="005073FC">
      <w:pPr>
        <w:pStyle w:val="BodyText"/>
        <w:autoSpaceDE w:val="0"/>
        <w:autoSpaceDN w:val="0"/>
        <w:adjustRightInd w:val="0"/>
        <w:rPr>
          <w:szCs w:val="24"/>
        </w:rPr>
      </w:pPr>
      <w:r w:rsidRPr="00DE04D7">
        <w:rPr>
          <w:szCs w:val="24"/>
        </w:rPr>
        <w:t>(5)</w:t>
      </w:r>
      <w:r w:rsidRPr="00DE04D7">
        <w:rPr>
          <w:szCs w:val="24"/>
        </w:rPr>
        <w:tab/>
        <w:t>If the ground response analysis is carried out in terms of effective stresses, a non-linear constitutive model accounting for the initial effective stress state in the soil deposit, the volumetric and deviatoric behaviour of the soil and the appropriate drainage conditions should be considered.</w:t>
      </w:r>
    </w:p>
    <w:p w14:paraId="26D0C2C5"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For saturated soils, the assumption of fully undrained condition is usually appropriate.</w:t>
      </w:r>
    </w:p>
    <w:p w14:paraId="31CCCB3F" w14:textId="77777777" w:rsidR="005073FC" w:rsidRPr="00DE04D7" w:rsidRDefault="005073FC">
      <w:pPr>
        <w:pStyle w:val="Heading1"/>
        <w:autoSpaceDE w:val="0"/>
        <w:autoSpaceDN w:val="0"/>
        <w:adjustRightInd w:val="0"/>
        <w:rPr>
          <w:rFonts w:eastAsia="Times New Roman"/>
          <w:szCs w:val="24"/>
        </w:rPr>
      </w:pPr>
      <w:bookmarkStart w:id="70" w:name="_Toc102050951"/>
      <w:r w:rsidRPr="00DE04D7">
        <w:rPr>
          <w:rFonts w:eastAsia="Times New Roman"/>
          <w:szCs w:val="24"/>
        </w:rPr>
        <w:t>Soil-structure interaction</w:t>
      </w:r>
      <w:bookmarkEnd w:id="70"/>
    </w:p>
    <w:p w14:paraId="189DF4E6" w14:textId="77777777" w:rsidR="005073FC" w:rsidRPr="00DE04D7" w:rsidRDefault="005073FC">
      <w:pPr>
        <w:pStyle w:val="Heading2"/>
        <w:tabs>
          <w:tab w:val="left" w:pos="360"/>
          <w:tab w:val="left" w:pos="400"/>
        </w:tabs>
        <w:autoSpaceDE w:val="0"/>
        <w:autoSpaceDN w:val="0"/>
        <w:adjustRightInd w:val="0"/>
        <w:rPr>
          <w:rFonts w:eastAsia="Times New Roman"/>
          <w:szCs w:val="24"/>
        </w:rPr>
      </w:pPr>
      <w:bookmarkStart w:id="71" w:name="_Toc102050952"/>
      <w:r w:rsidRPr="00DE04D7">
        <w:rPr>
          <w:rFonts w:eastAsia="Times New Roman"/>
          <w:szCs w:val="24"/>
        </w:rPr>
        <w:t>General</w:t>
      </w:r>
      <w:bookmarkEnd w:id="71"/>
    </w:p>
    <w:p w14:paraId="7EC8DA31"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The analysis of seismic soil-structure interaction (SSI) effects should consider two effects as given in a) and b):</w:t>
      </w:r>
    </w:p>
    <w:p w14:paraId="7A67844E" w14:textId="77777777" w:rsidR="005073FC" w:rsidRPr="00DE04D7" w:rsidRDefault="005073FC">
      <w:pPr>
        <w:pStyle w:val="ListNumber1"/>
        <w:autoSpaceDE w:val="0"/>
        <w:autoSpaceDN w:val="0"/>
        <w:adjustRightInd w:val="0"/>
        <w:rPr>
          <w:szCs w:val="24"/>
          <w:lang w:val="en-GB"/>
        </w:rPr>
      </w:pPr>
      <w:r w:rsidRPr="00DE04D7">
        <w:rPr>
          <w:szCs w:val="24"/>
          <w:lang w:val="en-GB"/>
        </w:rPr>
        <w:t>a)</w:t>
      </w:r>
      <w:r w:rsidRPr="00DE04D7">
        <w:rPr>
          <w:szCs w:val="24"/>
          <w:lang w:val="en-GB"/>
        </w:rPr>
        <w:tab/>
        <w:t>Inertial effects that modify the dynamic response of the structure by changing the fundamental period and damping of the soil-structure system;</w:t>
      </w:r>
    </w:p>
    <w:p w14:paraId="704BA3F0" w14:textId="77777777" w:rsidR="005073FC" w:rsidRPr="00DE04D7" w:rsidRDefault="005073FC">
      <w:pPr>
        <w:pStyle w:val="ListNumber1"/>
        <w:autoSpaceDE w:val="0"/>
        <w:autoSpaceDN w:val="0"/>
        <w:adjustRightInd w:val="0"/>
        <w:rPr>
          <w:szCs w:val="24"/>
          <w:lang w:val="en-GB"/>
        </w:rPr>
      </w:pPr>
      <w:r w:rsidRPr="00DE04D7">
        <w:rPr>
          <w:szCs w:val="24"/>
          <w:lang w:val="en-GB"/>
        </w:rPr>
        <w:t>b)</w:t>
      </w:r>
      <w:r w:rsidRPr="00DE04D7">
        <w:rPr>
          <w:szCs w:val="24"/>
          <w:lang w:val="en-GB"/>
        </w:rPr>
        <w:tab/>
        <w:t>Kinematic effects that modify the seismic excitation at the base of the structure with respect to the free-field and produce loading of foundation elements.</w:t>
      </w:r>
    </w:p>
    <w:p w14:paraId="20DD14EB"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Foundation motion can include a rotational component even without a rotational component in the free-field motion.</w:t>
      </w:r>
    </w:p>
    <w:p w14:paraId="5C78300B"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In case of improvement of the ground, the new ground conditions should be considered in SSI analyses.</w:t>
      </w:r>
    </w:p>
    <w:p w14:paraId="09D80A70"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SSI may be neglected for low seismic action classes.</w:t>
      </w:r>
    </w:p>
    <w:p w14:paraId="40152881" w14:textId="77777777" w:rsidR="005073FC" w:rsidRPr="00DE04D7" w:rsidRDefault="005073FC">
      <w:pPr>
        <w:pStyle w:val="BodyText"/>
        <w:autoSpaceDE w:val="0"/>
        <w:autoSpaceDN w:val="0"/>
        <w:adjustRightInd w:val="0"/>
        <w:rPr>
          <w:szCs w:val="24"/>
        </w:rPr>
      </w:pPr>
      <w:r w:rsidRPr="00DE04D7">
        <w:rPr>
          <w:szCs w:val="24"/>
        </w:rPr>
        <w:t>(4)</w:t>
      </w:r>
      <w:r w:rsidRPr="00DE04D7">
        <w:rPr>
          <w:szCs w:val="24"/>
        </w:rPr>
        <w:tab/>
        <w:t>SSI may be neglected for embedded foundations founded on ground with a shear wave velocity larger than 800 m/s.</w:t>
      </w:r>
    </w:p>
    <w:p w14:paraId="06BFB116" w14:textId="77777777" w:rsidR="005073FC" w:rsidRPr="00DE04D7" w:rsidRDefault="005073FC" w:rsidP="00157060">
      <w:pPr>
        <w:pStyle w:val="BodyText"/>
        <w:keepNext/>
        <w:autoSpaceDE w:val="0"/>
        <w:autoSpaceDN w:val="0"/>
        <w:adjustRightInd w:val="0"/>
        <w:rPr>
          <w:szCs w:val="24"/>
        </w:rPr>
      </w:pPr>
      <w:r w:rsidRPr="00DE04D7">
        <w:rPr>
          <w:szCs w:val="24"/>
        </w:rPr>
        <w:t>(5)</w:t>
      </w:r>
      <w:r w:rsidRPr="00DE04D7">
        <w:rPr>
          <w:szCs w:val="24"/>
        </w:rPr>
        <w:tab/>
        <w:t>The inertial effects of SSI should be considered for cases where at least one condition a) to d) applies:</w:t>
      </w:r>
    </w:p>
    <w:p w14:paraId="02F952C4" w14:textId="77777777" w:rsidR="005073FC" w:rsidRPr="00DE04D7" w:rsidRDefault="005073FC">
      <w:pPr>
        <w:pStyle w:val="ListNumber1"/>
        <w:autoSpaceDE w:val="0"/>
        <w:autoSpaceDN w:val="0"/>
        <w:adjustRightInd w:val="0"/>
        <w:rPr>
          <w:szCs w:val="24"/>
          <w:lang w:val="en-GB"/>
        </w:rPr>
      </w:pPr>
      <w:r w:rsidRPr="00DE04D7">
        <w:rPr>
          <w:szCs w:val="24"/>
          <w:lang w:val="en-GB"/>
        </w:rPr>
        <w:t>a)</w:t>
      </w:r>
      <w:r w:rsidRPr="00DE04D7">
        <w:rPr>
          <w:szCs w:val="24"/>
          <w:lang w:val="en-GB"/>
        </w:rPr>
        <w:tab/>
        <w:t>For soil-structure systems in which an increase in the fundamental period due to SSI effects increases spectral accelerations;</w:t>
      </w:r>
    </w:p>
    <w:p w14:paraId="31E8DE67" w14:textId="77777777" w:rsidR="005073FC" w:rsidRPr="00DE04D7" w:rsidRDefault="005073FC">
      <w:pPr>
        <w:pStyle w:val="ListNumber1"/>
        <w:autoSpaceDE w:val="0"/>
        <w:autoSpaceDN w:val="0"/>
        <w:adjustRightInd w:val="0"/>
        <w:rPr>
          <w:szCs w:val="24"/>
          <w:lang w:val="en-GB"/>
        </w:rPr>
      </w:pPr>
      <w:r w:rsidRPr="00DE04D7">
        <w:rPr>
          <w:szCs w:val="24"/>
          <w:lang w:val="en-GB"/>
        </w:rPr>
        <w:t>b)</w:t>
      </w:r>
      <w:r w:rsidRPr="00DE04D7">
        <w:rPr>
          <w:szCs w:val="24"/>
          <w:lang w:val="en-GB"/>
        </w:rPr>
        <w:tab/>
        <w:t>When the displacement of the structure controls the width of joints separating nearby buildings (existing or planned) or other performance criteria;</w:t>
      </w:r>
    </w:p>
    <w:p w14:paraId="4DA8EDE9" w14:textId="77777777" w:rsidR="005073FC" w:rsidRPr="00DE04D7" w:rsidRDefault="005073FC">
      <w:pPr>
        <w:pStyle w:val="ListNumber1"/>
        <w:autoSpaceDE w:val="0"/>
        <w:autoSpaceDN w:val="0"/>
        <w:adjustRightInd w:val="0"/>
        <w:rPr>
          <w:szCs w:val="24"/>
          <w:lang w:val="en-GB"/>
        </w:rPr>
      </w:pPr>
      <w:r w:rsidRPr="00DE04D7">
        <w:rPr>
          <w:szCs w:val="24"/>
          <w:lang w:val="en-GB"/>
        </w:rPr>
        <w:t>c)</w:t>
      </w:r>
      <w:r w:rsidRPr="00DE04D7">
        <w:rPr>
          <w:szCs w:val="24"/>
          <w:lang w:val="en-GB"/>
        </w:rPr>
        <w:tab/>
        <w:t xml:space="preserve">For structures supported on soft soils in which the shear velocity </w:t>
      </w:r>
      <w:r w:rsidRPr="00DE04D7">
        <w:rPr>
          <w:i/>
          <w:szCs w:val="24"/>
          <w:lang w:val="en-GB"/>
        </w:rPr>
        <w:t>v</w:t>
      </w:r>
      <w:r w:rsidRPr="00DE04D7">
        <w:rPr>
          <w:szCs w:val="24"/>
          <w:vertAlign w:val="subscript"/>
          <w:lang w:val="en-GB"/>
        </w:rPr>
        <w:t>s</w:t>
      </w:r>
      <w:r w:rsidRPr="00DE04D7">
        <w:rPr>
          <w:szCs w:val="24"/>
          <w:lang w:val="en-GB"/>
        </w:rPr>
        <w:t xml:space="preserve"> averaged over a depth equal to 3 times the maximum foundation width in case of footings or to the maximum width in case of a raft foundation, is less than 250 m/s;</w:t>
      </w:r>
    </w:p>
    <w:p w14:paraId="64BBE1FA" w14:textId="77777777" w:rsidR="005073FC" w:rsidRPr="00DE04D7" w:rsidRDefault="005073FC">
      <w:pPr>
        <w:pStyle w:val="ListNumber1"/>
        <w:autoSpaceDE w:val="0"/>
        <w:autoSpaceDN w:val="0"/>
        <w:adjustRightInd w:val="0"/>
        <w:rPr>
          <w:szCs w:val="24"/>
          <w:lang w:val="en-GB"/>
        </w:rPr>
      </w:pPr>
      <w:r w:rsidRPr="00DE04D7">
        <w:rPr>
          <w:szCs w:val="24"/>
          <w:lang w:val="en-GB"/>
        </w:rPr>
        <w:t>d)</w:t>
      </w:r>
      <w:r w:rsidRPr="00DE04D7">
        <w:rPr>
          <w:szCs w:val="24"/>
          <w:lang w:val="en-GB"/>
        </w:rPr>
        <w:tab/>
        <w:t xml:space="preserve">Structures in which geometric non-linearity (known as second order effect or </w:t>
      </w:r>
      <w:r w:rsidRPr="00DE04D7">
        <w:rPr>
          <w:i/>
          <w:szCs w:val="24"/>
          <w:lang w:val="en-GB"/>
        </w:rPr>
        <w:t>P</w:t>
      </w:r>
      <w:r w:rsidRPr="00DE04D7">
        <w:rPr>
          <w:szCs w:val="24"/>
          <w:lang w:val="en-GB"/>
        </w:rPr>
        <w:t>-</w:t>
      </w:r>
      <w:r w:rsidRPr="00DE04D7">
        <w:rPr>
          <w:i/>
          <w:szCs w:val="24"/>
        </w:rPr>
        <w:t>Δ</w:t>
      </w:r>
      <w:r w:rsidRPr="00DE04D7">
        <w:rPr>
          <w:szCs w:val="24"/>
          <w:lang w:val="en-GB"/>
        </w:rPr>
        <w:t xml:space="preserve"> effect) plays a significant role.</w:t>
      </w:r>
    </w:p>
    <w:p w14:paraId="16D927F6"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 xml:space="preserve">Condition in d) corresponds to the situation when </w:t>
      </w:r>
      <w:r w:rsidRPr="00DE04D7">
        <w:rPr>
          <w:i/>
          <w:szCs w:val="24"/>
        </w:rPr>
        <w:t>θ</w:t>
      </w:r>
      <w:r w:rsidRPr="00DE04D7">
        <w:rPr>
          <w:szCs w:val="24"/>
        </w:rPr>
        <w:t xml:space="preserve">, defined in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1-2</w:t>
      </w:r>
      <w:r w:rsidRPr="00DE04D7">
        <w:rPr>
          <w:szCs w:val="24"/>
        </w:rPr>
        <w:t xml:space="preserve"> (under development), 6.2.4(1), for buildings, and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2</w:t>
      </w:r>
      <w:r w:rsidRPr="00DE04D7">
        <w:rPr>
          <w:szCs w:val="24"/>
        </w:rPr>
        <w:t xml:space="preserve"> (under development), 5.1.3(1)</w:t>
      </w:r>
      <w:r w:rsidRPr="00DE04D7">
        <w:rPr>
          <w:i/>
          <w:szCs w:val="24"/>
        </w:rPr>
        <w:t>,</w:t>
      </w:r>
      <w:r w:rsidRPr="00DE04D7">
        <w:rPr>
          <w:szCs w:val="24"/>
        </w:rPr>
        <w:t xml:space="preserve"> for bridges, is greater than 0,1.</w:t>
      </w:r>
    </w:p>
    <w:p w14:paraId="23DED0AD" w14:textId="77777777" w:rsidR="005073FC" w:rsidRPr="00DE04D7" w:rsidRDefault="005073FC">
      <w:pPr>
        <w:pStyle w:val="BodyText"/>
        <w:autoSpaceDE w:val="0"/>
        <w:autoSpaceDN w:val="0"/>
        <w:adjustRightInd w:val="0"/>
        <w:rPr>
          <w:szCs w:val="24"/>
        </w:rPr>
      </w:pPr>
      <w:r w:rsidRPr="00DE04D7">
        <w:rPr>
          <w:szCs w:val="24"/>
        </w:rPr>
        <w:t>(6)</w:t>
      </w:r>
      <w:r w:rsidRPr="00DE04D7">
        <w:rPr>
          <w:szCs w:val="24"/>
        </w:rPr>
        <w:tab/>
        <w:t>Modification of the foundation input motion should be considered for situations a) to d):</w:t>
      </w:r>
    </w:p>
    <w:p w14:paraId="35F83B30" w14:textId="77777777" w:rsidR="005073FC" w:rsidRPr="00DE04D7" w:rsidRDefault="005073FC">
      <w:pPr>
        <w:pStyle w:val="ListNumber1"/>
        <w:autoSpaceDE w:val="0"/>
        <w:autoSpaceDN w:val="0"/>
        <w:adjustRightInd w:val="0"/>
        <w:rPr>
          <w:szCs w:val="24"/>
          <w:lang w:val="en-GB"/>
        </w:rPr>
      </w:pPr>
      <w:r w:rsidRPr="00DE04D7">
        <w:rPr>
          <w:szCs w:val="24"/>
          <w:lang w:val="en-GB"/>
        </w:rPr>
        <w:t>a)</w:t>
      </w:r>
      <w:r w:rsidRPr="00DE04D7">
        <w:rPr>
          <w:szCs w:val="24"/>
          <w:lang w:val="en-GB"/>
        </w:rPr>
        <w:tab/>
        <w:t>deep foundations;</w:t>
      </w:r>
    </w:p>
    <w:p w14:paraId="0F037F13" w14:textId="77777777" w:rsidR="005073FC" w:rsidRPr="00DE04D7" w:rsidRDefault="005073FC">
      <w:pPr>
        <w:pStyle w:val="ListNumber1"/>
        <w:autoSpaceDE w:val="0"/>
        <w:autoSpaceDN w:val="0"/>
        <w:adjustRightInd w:val="0"/>
        <w:rPr>
          <w:szCs w:val="24"/>
          <w:lang w:val="en-GB"/>
        </w:rPr>
      </w:pPr>
      <w:r w:rsidRPr="00DE04D7">
        <w:rPr>
          <w:szCs w:val="24"/>
          <w:lang w:val="en-GB"/>
        </w:rPr>
        <w:t>b)</w:t>
      </w:r>
      <w:r w:rsidRPr="00DE04D7">
        <w:rPr>
          <w:szCs w:val="24"/>
          <w:lang w:val="en-GB"/>
        </w:rPr>
        <w:tab/>
        <w:t xml:space="preserve">foundations embedded to a depth of at least two floors, or to a depth larger than </w:t>
      </w:r>
      <w:r w:rsidRPr="00DE04D7">
        <w:rPr>
          <w:i/>
          <w:szCs w:val="24"/>
          <w:lang w:val="en-GB"/>
        </w:rPr>
        <w:t>L</w:t>
      </w:r>
      <w:r w:rsidRPr="00DE04D7">
        <w:rPr>
          <w:szCs w:val="24"/>
          <w:lang w:val="en-GB"/>
        </w:rPr>
        <w:t xml:space="preserve">/4, where </w:t>
      </w:r>
      <w:r w:rsidRPr="00DE04D7">
        <w:rPr>
          <w:i/>
          <w:szCs w:val="24"/>
          <w:lang w:val="en-GB"/>
        </w:rPr>
        <w:t>L</w:t>
      </w:r>
      <w:r w:rsidRPr="00DE04D7">
        <w:rPr>
          <w:szCs w:val="24"/>
          <w:lang w:val="en-GB"/>
        </w:rPr>
        <w:t xml:space="preserve"> is the largest dimension of the foundation in plan, with the foundation vertical surfaces in full contact with the surrounding ground;</w:t>
      </w:r>
    </w:p>
    <w:p w14:paraId="142EBF31" w14:textId="77777777" w:rsidR="005073FC" w:rsidRPr="00DE04D7" w:rsidRDefault="005073FC">
      <w:pPr>
        <w:pStyle w:val="ListNumber1"/>
        <w:autoSpaceDE w:val="0"/>
        <w:autoSpaceDN w:val="0"/>
        <w:adjustRightInd w:val="0"/>
        <w:rPr>
          <w:szCs w:val="24"/>
          <w:lang w:val="en-GB"/>
        </w:rPr>
      </w:pPr>
      <w:r w:rsidRPr="00DE04D7">
        <w:rPr>
          <w:szCs w:val="24"/>
          <w:lang w:val="en-GB"/>
        </w:rPr>
        <w:t>c)</w:t>
      </w:r>
      <w:r w:rsidRPr="00DE04D7">
        <w:rPr>
          <w:szCs w:val="24"/>
          <w:lang w:val="en-GB"/>
        </w:rPr>
        <w:tab/>
        <w:t>abutments of bridges with large embankments, or integral bridges without specific provisions for minimising SSI effects;</w:t>
      </w:r>
    </w:p>
    <w:p w14:paraId="6069729F" w14:textId="77777777" w:rsidR="005073FC" w:rsidRPr="00DE04D7" w:rsidRDefault="005073FC">
      <w:pPr>
        <w:pStyle w:val="ListNumber1"/>
        <w:autoSpaceDE w:val="0"/>
        <w:autoSpaceDN w:val="0"/>
        <w:adjustRightInd w:val="0"/>
        <w:rPr>
          <w:szCs w:val="24"/>
          <w:lang w:val="en-GB"/>
        </w:rPr>
      </w:pPr>
      <w:r w:rsidRPr="00DE04D7">
        <w:rPr>
          <w:szCs w:val="24"/>
          <w:lang w:val="en-GB"/>
        </w:rPr>
        <w:t>d)</w:t>
      </w:r>
      <w:r w:rsidRPr="00DE04D7">
        <w:rPr>
          <w:szCs w:val="24"/>
          <w:lang w:val="en-GB"/>
        </w:rPr>
        <w:tab/>
        <w:t>foundations with one or two large dimensions in plan (larger than 50 m) consisting of a slab, or a single box foundation, or footings interconnected with tie beams.</w:t>
      </w:r>
    </w:p>
    <w:p w14:paraId="485F23F7"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 xml:space="preserve">Kinematic interaction for foundations of large dimensions arises from the spatial incoherence of the ground motion. Models for spatial variability of the seismic motion are given in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5.2.3.2</w:t>
      </w:r>
      <w:r w:rsidRPr="00DE04D7">
        <w:rPr>
          <w:szCs w:val="24"/>
        </w:rPr>
        <w:t>.</w:t>
      </w:r>
    </w:p>
    <w:p w14:paraId="04F38B48" w14:textId="77777777" w:rsidR="005073FC" w:rsidRPr="00DE04D7" w:rsidRDefault="005073FC">
      <w:pPr>
        <w:pStyle w:val="BodyText"/>
        <w:autoSpaceDE w:val="0"/>
        <w:autoSpaceDN w:val="0"/>
        <w:adjustRightInd w:val="0"/>
        <w:rPr>
          <w:szCs w:val="24"/>
        </w:rPr>
      </w:pPr>
      <w:r w:rsidRPr="00DE04D7">
        <w:rPr>
          <w:szCs w:val="24"/>
        </w:rPr>
        <w:t>(7)</w:t>
      </w:r>
      <w:r w:rsidRPr="00DE04D7">
        <w:rPr>
          <w:szCs w:val="24"/>
        </w:rPr>
        <w:tab/>
        <w:t xml:space="preserve">For flexible pile foundations, modification of the free-field motion, as required in </w:t>
      </w:r>
      <w:r w:rsidRPr="00DE04D7">
        <w:rPr>
          <w:rStyle w:val="citesec"/>
          <w:szCs w:val="24"/>
          <w:shd w:val="clear" w:color="auto" w:fill="auto"/>
        </w:rPr>
        <w:t>8.1</w:t>
      </w:r>
      <w:r w:rsidRPr="00DE04D7">
        <w:rPr>
          <w:szCs w:val="24"/>
        </w:rPr>
        <w:t>(6)a), may be neglected and the free-field motion may be used for the foundation input motion.</w:t>
      </w:r>
    </w:p>
    <w:p w14:paraId="0E3306C0" w14:textId="77777777" w:rsidR="005073FC" w:rsidRPr="00DE04D7" w:rsidRDefault="005073FC">
      <w:pPr>
        <w:pStyle w:val="BodyText"/>
        <w:autoSpaceDE w:val="0"/>
        <w:autoSpaceDN w:val="0"/>
        <w:adjustRightInd w:val="0"/>
        <w:rPr>
          <w:szCs w:val="24"/>
        </w:rPr>
      </w:pPr>
      <w:r w:rsidRPr="00DE04D7">
        <w:rPr>
          <w:szCs w:val="24"/>
        </w:rPr>
        <w:t>(8)</w:t>
      </w:r>
      <w:r w:rsidRPr="00DE04D7">
        <w:rPr>
          <w:szCs w:val="24"/>
        </w:rPr>
        <w:tab/>
        <w:t xml:space="preserve">A pile foundation may be considered as flexible when the ratio </w:t>
      </w:r>
      <w:r w:rsidRPr="00DE04D7">
        <w:rPr>
          <w:i/>
          <w:szCs w:val="24"/>
        </w:rPr>
        <w:t>E</w:t>
      </w:r>
      <w:r w:rsidRPr="00DE04D7">
        <w:rPr>
          <w:szCs w:val="24"/>
          <w:vertAlign w:val="subscript"/>
        </w:rPr>
        <w:t>P</w:t>
      </w:r>
      <w:r w:rsidRPr="00DE04D7">
        <w:rPr>
          <w:szCs w:val="24"/>
        </w:rPr>
        <w:t xml:space="preserve"> /</w:t>
      </w:r>
      <w:r w:rsidRPr="00DE04D7">
        <w:rPr>
          <w:i/>
          <w:szCs w:val="24"/>
        </w:rPr>
        <w:t>E</w:t>
      </w:r>
      <w:r w:rsidRPr="00DE04D7">
        <w:rPr>
          <w:szCs w:val="24"/>
          <w:vertAlign w:val="subscript"/>
        </w:rPr>
        <w:t>S</w:t>
      </w:r>
      <w:r w:rsidRPr="00DE04D7">
        <w:rPr>
          <w:szCs w:val="24"/>
        </w:rPr>
        <w:t xml:space="preserve"> of the pile elastic modulus to that of the soil satisfies </w:t>
      </w:r>
      <w:r w:rsidRPr="00DE04D7">
        <w:rPr>
          <w:i/>
          <w:szCs w:val="24"/>
        </w:rPr>
        <w:t>E</w:t>
      </w:r>
      <w:r w:rsidRPr="00DE04D7">
        <w:rPr>
          <w:szCs w:val="24"/>
          <w:vertAlign w:val="subscript"/>
        </w:rPr>
        <w:t>P</w:t>
      </w:r>
      <w:r w:rsidRPr="00DE04D7">
        <w:rPr>
          <w:szCs w:val="24"/>
        </w:rPr>
        <w:t xml:space="preserve"> /</w:t>
      </w:r>
      <w:r w:rsidRPr="00DE04D7">
        <w:rPr>
          <w:i/>
          <w:szCs w:val="24"/>
        </w:rPr>
        <w:t>E</w:t>
      </w:r>
      <w:r w:rsidRPr="00DE04D7">
        <w:rPr>
          <w:szCs w:val="24"/>
          <w:vertAlign w:val="subscript"/>
        </w:rPr>
        <w:t>S</w:t>
      </w:r>
      <w:r w:rsidRPr="00DE04D7">
        <w:rPr>
          <w:szCs w:val="24"/>
        </w:rPr>
        <w:t xml:space="preserve"> ≤ (</w:t>
      </w:r>
      <w:r w:rsidRPr="00DE04D7">
        <w:rPr>
          <w:i/>
          <w:szCs w:val="24"/>
        </w:rPr>
        <w:t>L</w:t>
      </w:r>
      <w:r w:rsidRPr="00DE04D7">
        <w:rPr>
          <w:szCs w:val="24"/>
          <w:vertAlign w:val="subscript"/>
        </w:rPr>
        <w:t>P</w:t>
      </w:r>
      <w:r w:rsidRPr="00DE04D7">
        <w:rPr>
          <w:szCs w:val="24"/>
        </w:rPr>
        <w:t>/1,5</w:t>
      </w:r>
      <w:r w:rsidRPr="00DE04D7">
        <w:rPr>
          <w:i/>
          <w:szCs w:val="24"/>
        </w:rPr>
        <w:t>d</w:t>
      </w:r>
      <w:r w:rsidRPr="00DE04D7">
        <w:rPr>
          <w:szCs w:val="24"/>
        </w:rPr>
        <w:t>)</w:t>
      </w:r>
      <w:r w:rsidRPr="00DE04D7">
        <w:rPr>
          <w:szCs w:val="24"/>
          <w:vertAlign w:val="superscript"/>
        </w:rPr>
        <w:t>4</w:t>
      </w:r>
      <w:r w:rsidRPr="00DE04D7">
        <w:rPr>
          <w:szCs w:val="24"/>
        </w:rPr>
        <w:t xml:space="preserve">, where </w:t>
      </w:r>
      <w:r w:rsidRPr="00DE04D7">
        <w:rPr>
          <w:i/>
          <w:szCs w:val="24"/>
        </w:rPr>
        <w:t>L</w:t>
      </w:r>
      <w:r w:rsidRPr="00DE04D7">
        <w:rPr>
          <w:szCs w:val="24"/>
          <w:vertAlign w:val="subscript"/>
        </w:rPr>
        <w:t>P</w:t>
      </w:r>
      <w:r w:rsidRPr="00DE04D7">
        <w:rPr>
          <w:szCs w:val="24"/>
        </w:rPr>
        <w:t xml:space="preserve"> and </w:t>
      </w:r>
      <w:r w:rsidRPr="00DE04D7">
        <w:rPr>
          <w:i/>
          <w:szCs w:val="24"/>
        </w:rPr>
        <w:t>d</w:t>
      </w:r>
      <w:r w:rsidRPr="00DE04D7">
        <w:rPr>
          <w:szCs w:val="24"/>
        </w:rPr>
        <w:t xml:space="preserve"> are the pile length and pile diameter.</w:t>
      </w:r>
    </w:p>
    <w:p w14:paraId="5696B310"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r>
      <w:r w:rsidRPr="00DE04D7">
        <w:rPr>
          <w:i/>
          <w:szCs w:val="24"/>
        </w:rPr>
        <w:t>E</w:t>
      </w:r>
      <w:r w:rsidRPr="00DE04D7">
        <w:rPr>
          <w:szCs w:val="24"/>
        </w:rPr>
        <w:t xml:space="preserve">s is the average soil modulus along the active length of the pile, compatible with the average strain amplitude (as in </w:t>
      </w:r>
      <w:r w:rsidRPr="00DE04D7">
        <w:rPr>
          <w:rStyle w:val="citesec"/>
          <w:szCs w:val="24"/>
          <w:shd w:val="clear" w:color="auto" w:fill="auto"/>
        </w:rPr>
        <w:t>6.4</w:t>
      </w:r>
      <w:r w:rsidRPr="00DE04D7">
        <w:rPr>
          <w:szCs w:val="24"/>
        </w:rPr>
        <w:t>); the active length of the pile is the pile length below which the pile deflection can be neglected. It is typically equal to 6 to 10 pile diameters.</w:t>
      </w:r>
    </w:p>
    <w:p w14:paraId="6E60594E" w14:textId="77777777" w:rsidR="005073FC" w:rsidRPr="00DE04D7" w:rsidRDefault="005073FC">
      <w:pPr>
        <w:pStyle w:val="BodyText"/>
        <w:autoSpaceDE w:val="0"/>
        <w:autoSpaceDN w:val="0"/>
        <w:adjustRightInd w:val="0"/>
        <w:rPr>
          <w:szCs w:val="24"/>
        </w:rPr>
      </w:pPr>
      <w:r w:rsidRPr="00DE04D7">
        <w:rPr>
          <w:szCs w:val="24"/>
        </w:rPr>
        <w:t>(9)</w:t>
      </w:r>
      <w:r w:rsidRPr="00DE04D7">
        <w:rPr>
          <w:szCs w:val="24"/>
        </w:rPr>
        <w:tab/>
        <w:t>Kinematic interaction may be neglected for the vertical component of the seismic action.</w:t>
      </w:r>
    </w:p>
    <w:p w14:paraId="014F0624" w14:textId="77777777" w:rsidR="005073FC" w:rsidRPr="00DE04D7" w:rsidRDefault="005073FC">
      <w:pPr>
        <w:pStyle w:val="Heading2"/>
        <w:tabs>
          <w:tab w:val="left" w:pos="360"/>
          <w:tab w:val="left" w:pos="400"/>
        </w:tabs>
        <w:autoSpaceDE w:val="0"/>
        <w:autoSpaceDN w:val="0"/>
        <w:adjustRightInd w:val="0"/>
        <w:rPr>
          <w:rFonts w:eastAsia="Times New Roman"/>
          <w:szCs w:val="24"/>
        </w:rPr>
      </w:pPr>
      <w:bookmarkStart w:id="72" w:name="_Toc102050953"/>
      <w:r w:rsidRPr="00DE04D7">
        <w:rPr>
          <w:rFonts w:eastAsia="Times New Roman"/>
          <w:szCs w:val="24"/>
        </w:rPr>
        <w:t>Analysis of inertial effects</w:t>
      </w:r>
      <w:bookmarkEnd w:id="72"/>
    </w:p>
    <w:p w14:paraId="4FAB4FD8" w14:textId="77777777" w:rsidR="005073FC" w:rsidRPr="00DE04D7" w:rsidRDefault="005073FC">
      <w:pPr>
        <w:pStyle w:val="Heading3"/>
        <w:tabs>
          <w:tab w:val="left" w:pos="400"/>
          <w:tab w:val="left" w:pos="560"/>
          <w:tab w:val="left" w:pos="720"/>
        </w:tabs>
        <w:autoSpaceDE w:val="0"/>
        <w:autoSpaceDN w:val="0"/>
        <w:adjustRightInd w:val="0"/>
        <w:rPr>
          <w:rFonts w:eastAsia="Times New Roman"/>
          <w:szCs w:val="24"/>
        </w:rPr>
      </w:pPr>
      <w:bookmarkStart w:id="73" w:name="_Toc102050954"/>
      <w:r w:rsidRPr="00DE04D7">
        <w:rPr>
          <w:rFonts w:eastAsia="Times New Roman"/>
          <w:szCs w:val="24"/>
        </w:rPr>
        <w:t>General</w:t>
      </w:r>
      <w:bookmarkEnd w:id="73"/>
    </w:p>
    <w:p w14:paraId="7A22F738"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The seismic actions effects in the structure and the foundations should be determined with a suitable model of the structure, including the foundation mass, supported through its footings/foundations on ground.</w:t>
      </w:r>
    </w:p>
    <w:p w14:paraId="2A731E46"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Ground reaction may be represented by springs for all degrees of freedom.</w:t>
      </w:r>
    </w:p>
    <w:p w14:paraId="1D5D31E2" w14:textId="77777777" w:rsidR="005073FC" w:rsidRPr="00DE04D7" w:rsidRDefault="005073FC">
      <w:pPr>
        <w:pStyle w:val="Note"/>
        <w:autoSpaceDE w:val="0"/>
        <w:autoSpaceDN w:val="0"/>
        <w:adjustRightInd w:val="0"/>
        <w:spacing w:line="240" w:lineRule="atLeast"/>
        <w:rPr>
          <w:szCs w:val="24"/>
        </w:rPr>
      </w:pPr>
      <w:r w:rsidRPr="00DE04D7">
        <w:rPr>
          <w:szCs w:val="24"/>
        </w:rPr>
        <w:t>NOTE 1</w:t>
      </w:r>
      <w:r w:rsidRPr="00DE04D7">
        <w:rPr>
          <w:szCs w:val="24"/>
        </w:rPr>
        <w:tab/>
        <w:t>In general, the springs are non-linear and frequency-dependent.</w:t>
      </w:r>
    </w:p>
    <w:p w14:paraId="1B4F6566" w14:textId="77777777" w:rsidR="005073FC" w:rsidRPr="00DE04D7" w:rsidRDefault="005073FC">
      <w:pPr>
        <w:pStyle w:val="Note"/>
        <w:autoSpaceDE w:val="0"/>
        <w:autoSpaceDN w:val="0"/>
        <w:adjustRightInd w:val="0"/>
        <w:spacing w:line="240" w:lineRule="atLeast"/>
        <w:rPr>
          <w:szCs w:val="24"/>
        </w:rPr>
      </w:pPr>
      <w:r w:rsidRPr="00DE04D7">
        <w:rPr>
          <w:szCs w:val="24"/>
        </w:rPr>
        <w:t>NOTE 2</w:t>
      </w:r>
      <w:r w:rsidRPr="00DE04D7">
        <w:rPr>
          <w:szCs w:val="24"/>
        </w:rPr>
        <w:tab/>
        <w:t>A rigid foundation on deformable ground has 6 degrees of freedom, 3 translational (in x, y, z directions) and 3 rotational (</w:t>
      </w:r>
      <w:r w:rsidRPr="00DE04D7">
        <w:rPr>
          <w:i/>
          <w:szCs w:val="24"/>
        </w:rPr>
        <w:t>r</w:t>
      </w:r>
      <w:r w:rsidRPr="00DE04D7">
        <w:rPr>
          <w:szCs w:val="24"/>
          <w:vertAlign w:val="subscript"/>
        </w:rPr>
        <w:t>x</w:t>
      </w:r>
      <w:r w:rsidRPr="00DE04D7">
        <w:rPr>
          <w:szCs w:val="24"/>
        </w:rPr>
        <w:t xml:space="preserve">, </w:t>
      </w:r>
      <w:r w:rsidRPr="00DE04D7">
        <w:rPr>
          <w:i/>
          <w:szCs w:val="24"/>
        </w:rPr>
        <w:t>r</w:t>
      </w:r>
      <w:r w:rsidRPr="00DE04D7">
        <w:rPr>
          <w:szCs w:val="24"/>
          <w:vertAlign w:val="subscript"/>
        </w:rPr>
        <w:t>y</w:t>
      </w:r>
      <w:r w:rsidRPr="00DE04D7">
        <w:rPr>
          <w:szCs w:val="24"/>
        </w:rPr>
        <w:t xml:space="preserve">, </w:t>
      </w:r>
      <w:r w:rsidRPr="00DE04D7">
        <w:rPr>
          <w:i/>
          <w:szCs w:val="24"/>
        </w:rPr>
        <w:t>r</w:t>
      </w:r>
      <w:r w:rsidRPr="00DE04D7">
        <w:rPr>
          <w:szCs w:val="24"/>
          <w:vertAlign w:val="subscript"/>
        </w:rPr>
        <w:t>z</w:t>
      </w:r>
      <w:r w:rsidRPr="00DE04D7">
        <w:rPr>
          <w:szCs w:val="24"/>
        </w:rPr>
        <w:t xml:space="preserve"> about the x, y and z axes).</w:t>
      </w:r>
    </w:p>
    <w:p w14:paraId="4FF1B9AB"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Coupling of horizontal and rotational springs should be considered for piled foundations and deeply embedded foundations or caissons.</w:t>
      </w:r>
    </w:p>
    <w:p w14:paraId="076CB722" w14:textId="77777777" w:rsidR="005073FC" w:rsidRPr="00DE04D7" w:rsidRDefault="005073FC">
      <w:pPr>
        <w:pStyle w:val="BodyText"/>
        <w:autoSpaceDE w:val="0"/>
        <w:autoSpaceDN w:val="0"/>
        <w:adjustRightInd w:val="0"/>
        <w:rPr>
          <w:szCs w:val="24"/>
        </w:rPr>
      </w:pPr>
      <w:r w:rsidRPr="00DE04D7">
        <w:rPr>
          <w:szCs w:val="24"/>
        </w:rPr>
        <w:t>(4)</w:t>
      </w:r>
      <w:r w:rsidRPr="00DE04D7">
        <w:rPr>
          <w:szCs w:val="24"/>
        </w:rPr>
        <w:tab/>
        <w:t>For certain foundation shapes (circle, strip, rectangle), piles and ground profiles (for example, homogeneous half-space and soil layer on rock), values for spring stiffnesses may be obtained from available elasticity-based solutions.</w:t>
      </w:r>
    </w:p>
    <w:p w14:paraId="70BA36F1"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r>
      <w:r w:rsidRPr="00DE04D7">
        <w:rPr>
          <w:rStyle w:val="citeapp"/>
          <w:szCs w:val="24"/>
          <w:shd w:val="clear" w:color="auto" w:fill="auto"/>
        </w:rPr>
        <w:t>Annex D</w:t>
      </w:r>
      <w:r w:rsidRPr="00DE04D7">
        <w:rPr>
          <w:szCs w:val="24"/>
        </w:rPr>
        <w:t xml:space="preserve"> provides guidance to calculate the spring stiffnesses of shallow foundations and piles.</w:t>
      </w:r>
    </w:p>
    <w:p w14:paraId="32DAA01B" w14:textId="77777777" w:rsidR="005073FC" w:rsidRPr="00DE04D7" w:rsidRDefault="005073FC">
      <w:pPr>
        <w:pStyle w:val="BodyText"/>
        <w:autoSpaceDE w:val="0"/>
        <w:autoSpaceDN w:val="0"/>
        <w:adjustRightInd w:val="0"/>
        <w:rPr>
          <w:szCs w:val="24"/>
        </w:rPr>
      </w:pPr>
      <w:r w:rsidRPr="00DE04D7">
        <w:rPr>
          <w:szCs w:val="24"/>
        </w:rPr>
        <w:t>(5)</w:t>
      </w:r>
      <w:r w:rsidRPr="00DE04D7">
        <w:rPr>
          <w:szCs w:val="24"/>
        </w:rPr>
        <w:tab/>
        <w:t>A frequency-independent stiffness value may be assigned to each spring, corresponding to the period of the fundamental mode, accounting for SSI in the considered direction. If this period is difficult to determine reliably, the static stiffnesses may be used instead.</w:t>
      </w:r>
    </w:p>
    <w:p w14:paraId="083CFCA9"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The static stiffness refers to the stiffness at zero frequency.</w:t>
      </w:r>
    </w:p>
    <w:p w14:paraId="26B5927F" w14:textId="77777777" w:rsidR="005073FC" w:rsidRPr="00DE04D7" w:rsidRDefault="005073FC">
      <w:pPr>
        <w:pStyle w:val="BodyText"/>
        <w:autoSpaceDE w:val="0"/>
        <w:autoSpaceDN w:val="0"/>
        <w:adjustRightInd w:val="0"/>
        <w:rPr>
          <w:szCs w:val="24"/>
        </w:rPr>
      </w:pPr>
      <w:r w:rsidRPr="00DE04D7">
        <w:rPr>
          <w:szCs w:val="24"/>
        </w:rPr>
        <w:t>(6)</w:t>
      </w:r>
      <w:r w:rsidRPr="00DE04D7">
        <w:rPr>
          <w:szCs w:val="24"/>
        </w:rPr>
        <w:tab/>
        <w:t>For design limit states SD and NC, the equivalent-linear stiffnesses for non-linear horizontal and rotational springs to be used should be compatible with the amplitude of horizontal displacements and rotations of the foundation.</w:t>
      </w:r>
    </w:p>
    <w:p w14:paraId="1EC1E755" w14:textId="77777777" w:rsidR="005073FC" w:rsidRPr="00DE04D7" w:rsidRDefault="005073FC">
      <w:pPr>
        <w:pStyle w:val="BodyText"/>
        <w:autoSpaceDE w:val="0"/>
        <w:autoSpaceDN w:val="0"/>
        <w:adjustRightInd w:val="0"/>
        <w:rPr>
          <w:szCs w:val="24"/>
        </w:rPr>
      </w:pPr>
      <w:r w:rsidRPr="00DE04D7">
        <w:rPr>
          <w:szCs w:val="24"/>
        </w:rPr>
        <w:t>(7)</w:t>
      </w:r>
      <w:r w:rsidRPr="00DE04D7">
        <w:rPr>
          <w:szCs w:val="24"/>
        </w:rPr>
        <w:tab/>
        <w:t>To apply (6), the equivalent-linear stiffnesses of each spring may be calculated with the soil moduli compatible with the strain amplitude developed in the free-field.</w:t>
      </w:r>
    </w:p>
    <w:p w14:paraId="0FD46F83"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Stiffnesses compatible with strain amplitude can be calculated from an iterative analysis.</w:t>
      </w:r>
    </w:p>
    <w:p w14:paraId="63C6C0F1" w14:textId="1B1E401C" w:rsidR="005073FC" w:rsidRPr="00DE04D7" w:rsidRDefault="005073FC">
      <w:pPr>
        <w:pStyle w:val="Heading3"/>
        <w:tabs>
          <w:tab w:val="left" w:pos="400"/>
          <w:tab w:val="left" w:pos="560"/>
          <w:tab w:val="left" w:pos="720"/>
        </w:tabs>
        <w:autoSpaceDE w:val="0"/>
        <w:autoSpaceDN w:val="0"/>
        <w:adjustRightInd w:val="0"/>
        <w:rPr>
          <w:rFonts w:eastAsia="Times New Roman"/>
          <w:szCs w:val="24"/>
        </w:rPr>
      </w:pPr>
      <w:bookmarkStart w:id="74" w:name="_Toc102050955"/>
      <w:r w:rsidRPr="00DE04D7">
        <w:rPr>
          <w:rFonts w:eastAsia="Times New Roman"/>
          <w:szCs w:val="24"/>
        </w:rPr>
        <w:t>Force</w:t>
      </w:r>
      <w:r w:rsidR="00F418A8">
        <w:rPr>
          <w:rFonts w:eastAsia="Times New Roman"/>
          <w:szCs w:val="24"/>
        </w:rPr>
        <w:t>-</w:t>
      </w:r>
      <w:r w:rsidRPr="00DE04D7">
        <w:rPr>
          <w:rFonts w:eastAsia="Times New Roman"/>
          <w:szCs w:val="24"/>
        </w:rPr>
        <w:t>based approach</w:t>
      </w:r>
      <w:bookmarkEnd w:id="74"/>
    </w:p>
    <w:p w14:paraId="5AE4BAE9" w14:textId="77777777" w:rsidR="005073FC" w:rsidRPr="00DE04D7" w:rsidRDefault="005073FC">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DE04D7">
        <w:rPr>
          <w:rFonts w:eastAsia="Times New Roman"/>
          <w:szCs w:val="24"/>
        </w:rPr>
        <w:t>General</w:t>
      </w:r>
    </w:p>
    <w:p w14:paraId="13E362ED"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When numerical analyses of the foundation soil system are used to derive the foundation stiffnesses, they should comply with </w:t>
      </w:r>
      <w:r w:rsidRPr="00DE04D7">
        <w:rPr>
          <w:rStyle w:val="citesec"/>
          <w:szCs w:val="24"/>
          <w:shd w:val="clear" w:color="auto" w:fill="auto"/>
        </w:rPr>
        <w:t>8.5</w:t>
      </w:r>
      <w:r w:rsidRPr="00DE04D7">
        <w:rPr>
          <w:szCs w:val="24"/>
        </w:rPr>
        <w:t>.</w:t>
      </w:r>
    </w:p>
    <w:p w14:paraId="1556CF41" w14:textId="77777777" w:rsidR="005073FC" w:rsidRPr="00DE04D7" w:rsidRDefault="005073FC">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DE04D7">
        <w:rPr>
          <w:rFonts w:eastAsia="Times New Roman"/>
          <w:szCs w:val="24"/>
        </w:rPr>
        <w:t>Structures designed to DC1</w:t>
      </w:r>
    </w:p>
    <w:p w14:paraId="3E59AA15"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When damping due to SSI is taken into account, the seismic action is defined using the elastic spectrum (with </w:t>
      </w:r>
      <w:r w:rsidRPr="00DE04D7">
        <w:rPr>
          <w:i/>
          <w:szCs w:val="24"/>
        </w:rPr>
        <w:t>q</w:t>
      </w:r>
      <w:r w:rsidRPr="00DE04D7">
        <w:rPr>
          <w:szCs w:val="24"/>
        </w:rPr>
        <w:t xml:space="preserve"> = 1) as per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5.2.2.2</w:t>
      </w:r>
      <w:r w:rsidRPr="00DE04D7">
        <w:rPr>
          <w:szCs w:val="24"/>
        </w:rPr>
        <w:t xml:space="preserve">, and a damping correction should be performed in accordance with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5.2.2.2</w:t>
      </w:r>
      <w:r w:rsidRPr="00DE04D7">
        <w:rPr>
          <w:szCs w:val="24"/>
        </w:rPr>
        <w:t>(12).</w:t>
      </w:r>
    </w:p>
    <w:p w14:paraId="10DECDAF"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 xml:space="preserve">Radiation damping may be considered only for periods shorter than the fundamental period </w:t>
      </w:r>
      <w:r w:rsidRPr="00DE04D7">
        <w:rPr>
          <w:i/>
          <w:szCs w:val="24"/>
        </w:rPr>
        <w:t>T</w:t>
      </w:r>
      <w:r w:rsidRPr="00DE04D7">
        <w:rPr>
          <w:szCs w:val="24"/>
          <w:vertAlign w:val="subscript"/>
        </w:rPr>
        <w:t>0</w:t>
      </w:r>
      <w:r w:rsidRPr="00DE04D7">
        <w:rPr>
          <w:szCs w:val="24"/>
        </w:rPr>
        <w:t xml:space="preserve"> of the soil deposit. Unless supported by numerical calculations which model the layers properties down to a depth where </w:t>
      </w:r>
      <w:r w:rsidRPr="00DE04D7">
        <w:rPr>
          <w:i/>
          <w:szCs w:val="24"/>
        </w:rPr>
        <w:t>v</w:t>
      </w:r>
      <w:r w:rsidRPr="00DE04D7">
        <w:rPr>
          <w:szCs w:val="24"/>
          <w:vertAlign w:val="subscript"/>
        </w:rPr>
        <w:t>s</w:t>
      </w:r>
      <w:r w:rsidRPr="00DE04D7">
        <w:rPr>
          <w:szCs w:val="24"/>
        </w:rPr>
        <w:t xml:space="preserve"> &gt; 600 m/s, radiation damping should be limited to 20%.</w:t>
      </w:r>
    </w:p>
    <w:p w14:paraId="4E85752F" w14:textId="77777777" w:rsidR="005073FC" w:rsidRPr="00DE04D7" w:rsidRDefault="005073FC">
      <w:pPr>
        <w:pStyle w:val="Note"/>
        <w:autoSpaceDE w:val="0"/>
        <w:autoSpaceDN w:val="0"/>
        <w:adjustRightInd w:val="0"/>
        <w:spacing w:line="240" w:lineRule="atLeast"/>
        <w:rPr>
          <w:szCs w:val="24"/>
        </w:rPr>
      </w:pPr>
      <w:r w:rsidRPr="00DE04D7">
        <w:rPr>
          <w:szCs w:val="24"/>
        </w:rPr>
        <w:t>NOTE 1</w:t>
      </w:r>
      <w:r w:rsidRPr="00DE04D7">
        <w:rPr>
          <w:szCs w:val="24"/>
        </w:rPr>
        <w:tab/>
        <w:t>Damping in SSI analyses is composed of radiation damping and material damping.</w:t>
      </w:r>
    </w:p>
    <w:p w14:paraId="70ED7845" w14:textId="77777777" w:rsidR="005073FC" w:rsidRPr="00DE04D7" w:rsidRDefault="005073FC">
      <w:pPr>
        <w:pStyle w:val="Note"/>
        <w:autoSpaceDE w:val="0"/>
        <w:autoSpaceDN w:val="0"/>
        <w:adjustRightInd w:val="0"/>
        <w:spacing w:line="240" w:lineRule="atLeast"/>
        <w:rPr>
          <w:szCs w:val="24"/>
        </w:rPr>
      </w:pPr>
      <w:r w:rsidRPr="00DE04D7">
        <w:rPr>
          <w:szCs w:val="24"/>
        </w:rPr>
        <w:t>NOTE 2</w:t>
      </w:r>
      <w:r w:rsidRPr="00DE04D7">
        <w:rPr>
          <w:szCs w:val="24"/>
        </w:rPr>
        <w:tab/>
      </w:r>
      <w:r w:rsidRPr="00DE04D7">
        <w:rPr>
          <w:i/>
          <w:szCs w:val="24"/>
        </w:rPr>
        <w:t>T</w:t>
      </w:r>
      <w:r w:rsidRPr="00DE04D7">
        <w:rPr>
          <w:szCs w:val="24"/>
          <w:vertAlign w:val="subscript"/>
        </w:rPr>
        <w:t>0</w:t>
      </w:r>
      <w:r w:rsidRPr="00DE04D7">
        <w:rPr>
          <w:szCs w:val="24"/>
        </w:rPr>
        <w:t xml:space="preserve"> is the inverse of the fundamental frequency of the soil deposit; see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Annex A</w:t>
      </w:r>
      <w:r w:rsidRPr="00DE04D7">
        <w:rPr>
          <w:szCs w:val="24"/>
        </w:rPr>
        <w:t>.</w:t>
      </w:r>
    </w:p>
    <w:p w14:paraId="612BD3FE"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 xml:space="preserve">The resistance condition of the structural members of the substructure and the superstructure may be satisfied taking into account the seismic action effects divided by a behaviour factor </w:t>
      </w:r>
      <w:r w:rsidRPr="00DE04D7">
        <w:rPr>
          <w:i/>
          <w:szCs w:val="24"/>
        </w:rPr>
        <w:t>q</w:t>
      </w:r>
      <w:r w:rsidRPr="00DE04D7">
        <w:rPr>
          <w:szCs w:val="24"/>
        </w:rPr>
        <w:t> = 1,5.</w:t>
      </w:r>
    </w:p>
    <w:p w14:paraId="6970AAE3" w14:textId="77777777" w:rsidR="005073FC" w:rsidRPr="00DE04D7" w:rsidRDefault="005073FC">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DE04D7">
        <w:rPr>
          <w:rFonts w:eastAsia="Times New Roman"/>
          <w:szCs w:val="24"/>
        </w:rPr>
        <w:t>Structures designed to DC2 and DC3</w:t>
      </w:r>
    </w:p>
    <w:p w14:paraId="2258AAB9"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The effect of damping due to SSI may be taken into account in the force-based approach with </w:t>
      </w:r>
      <w:r w:rsidRPr="00DE04D7">
        <w:rPr>
          <w:i/>
          <w:szCs w:val="24"/>
        </w:rPr>
        <w:t>q</w:t>
      </w:r>
      <w:r w:rsidRPr="00DE04D7">
        <w:rPr>
          <w:szCs w:val="24"/>
          <w:vertAlign w:val="subscript"/>
        </w:rPr>
        <w:t>D</w:t>
      </w:r>
      <w:r w:rsidRPr="00DE04D7">
        <w:rPr>
          <w:szCs w:val="24"/>
        </w:rPr>
        <w:t xml:space="preserve"> calculated according to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6.4.1</w:t>
      </w:r>
      <w:r w:rsidRPr="00DE04D7">
        <w:rPr>
          <w:szCs w:val="24"/>
        </w:rPr>
        <w:t>(5).</w:t>
      </w:r>
    </w:p>
    <w:p w14:paraId="3E9A3008"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 xml:space="preserve">When damping due to SSI is taken into account according to (1), the damping correction factor </w:t>
      </w:r>
      <w:r w:rsidRPr="00DE04D7">
        <w:rPr>
          <w:i/>
          <w:szCs w:val="24"/>
        </w:rPr>
        <w:t>η</w:t>
      </w:r>
      <w:r w:rsidRPr="00DE04D7">
        <w:rPr>
          <w:szCs w:val="24"/>
        </w:rPr>
        <w:t xml:space="preserve"> should not be considered smaller than 0,7.</w:t>
      </w:r>
    </w:p>
    <w:p w14:paraId="3C317EEB" w14:textId="77777777" w:rsidR="005073FC" w:rsidRPr="00DE04D7" w:rsidRDefault="005073FC">
      <w:pPr>
        <w:pStyle w:val="Heading3"/>
        <w:tabs>
          <w:tab w:val="left" w:pos="400"/>
          <w:tab w:val="left" w:pos="560"/>
          <w:tab w:val="left" w:pos="720"/>
        </w:tabs>
        <w:autoSpaceDE w:val="0"/>
        <w:autoSpaceDN w:val="0"/>
        <w:adjustRightInd w:val="0"/>
        <w:rPr>
          <w:rFonts w:eastAsia="Times New Roman"/>
          <w:szCs w:val="24"/>
        </w:rPr>
      </w:pPr>
      <w:bookmarkStart w:id="75" w:name="_Toc102050956"/>
      <w:r w:rsidRPr="00DE04D7">
        <w:rPr>
          <w:rFonts w:eastAsia="Times New Roman"/>
          <w:szCs w:val="24"/>
        </w:rPr>
        <w:t>Displacement-based approach</w:t>
      </w:r>
      <w:bookmarkEnd w:id="75"/>
    </w:p>
    <w:p w14:paraId="51DED94F" w14:textId="77777777" w:rsidR="005073FC" w:rsidRPr="00DE04D7" w:rsidRDefault="005073FC">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DE04D7">
        <w:rPr>
          <w:rFonts w:eastAsia="Times New Roman"/>
          <w:szCs w:val="24"/>
        </w:rPr>
        <w:t>Non-linear static analysis</w:t>
      </w:r>
    </w:p>
    <w:p w14:paraId="6D4380AA"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In non-linear static analysis of surface or shallow foundations, translational and rotational inelastic springs may be used.</w:t>
      </w:r>
    </w:p>
    <w:p w14:paraId="51ABF936"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As a minimum, such springs are composed of two branches: an equivalent-linear stiffness as the linear branch and the plastic branch at the corresponding ultimate resistance.</w:t>
      </w:r>
    </w:p>
    <w:p w14:paraId="4D846568"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When springs are not used, the lateral force-displacement relation of the soil-foundation system under large deformations may be calculated from a suitable non-linear static analysis in which the ground is modelled as an inelastic continuum. The possibility of uplift on the tension side of the foundation, as well as of slippage at the ground-foundation contact surface, may be included in the model.</w:t>
      </w:r>
    </w:p>
    <w:p w14:paraId="6B3329FC"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The non-linear static analysis often uses finite elements or finite differences.</w:t>
      </w:r>
    </w:p>
    <w:p w14:paraId="24DE9545"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 xml:space="preserve">Calculation of the target displacement should be done according to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6.5.4</w:t>
      </w:r>
      <w:r w:rsidRPr="00DE04D7">
        <w:rPr>
          <w:szCs w:val="24"/>
        </w:rPr>
        <w:t>.</w:t>
      </w:r>
    </w:p>
    <w:p w14:paraId="0A114120" w14:textId="77777777" w:rsidR="005073FC" w:rsidRPr="00DE04D7" w:rsidRDefault="005073FC">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DE04D7">
        <w:rPr>
          <w:rFonts w:eastAsia="Times New Roman"/>
          <w:szCs w:val="24"/>
        </w:rPr>
        <w:t>Response history analyses</w:t>
      </w:r>
    </w:p>
    <w:p w14:paraId="52FC1FEC"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The effect of inertial SSI in response history analyses may be taken into account by modelling the soil-foundation system with springs and dashpots.</w:t>
      </w:r>
    </w:p>
    <w:p w14:paraId="2D617C86" w14:textId="77777777" w:rsidR="005073FC" w:rsidRPr="00DE04D7" w:rsidRDefault="005073FC">
      <w:pPr>
        <w:pStyle w:val="Note"/>
        <w:autoSpaceDE w:val="0"/>
        <w:autoSpaceDN w:val="0"/>
        <w:adjustRightInd w:val="0"/>
        <w:spacing w:line="240" w:lineRule="atLeast"/>
        <w:rPr>
          <w:szCs w:val="24"/>
        </w:rPr>
      </w:pPr>
      <w:r w:rsidRPr="00DE04D7">
        <w:rPr>
          <w:szCs w:val="24"/>
        </w:rPr>
        <w:t>NOTE 1</w:t>
      </w:r>
      <w:r w:rsidRPr="00DE04D7">
        <w:rPr>
          <w:szCs w:val="24"/>
        </w:rPr>
        <w:tab/>
        <w:t xml:space="preserve">Spring stiffnesses are defined in </w:t>
      </w:r>
      <w:r w:rsidRPr="00DE04D7">
        <w:rPr>
          <w:rStyle w:val="citesec"/>
          <w:szCs w:val="24"/>
          <w:shd w:val="clear" w:color="auto" w:fill="auto"/>
        </w:rPr>
        <w:t>8.2.1</w:t>
      </w:r>
      <w:r w:rsidRPr="00DE04D7">
        <w:rPr>
          <w:szCs w:val="24"/>
        </w:rPr>
        <w:t>(2). Dashpots represent the total damping of the soil-foundation system.</w:t>
      </w:r>
    </w:p>
    <w:p w14:paraId="0FF2E7B7" w14:textId="77777777" w:rsidR="005073FC" w:rsidRPr="00DE04D7" w:rsidRDefault="005073FC">
      <w:pPr>
        <w:pStyle w:val="Note"/>
        <w:autoSpaceDE w:val="0"/>
        <w:autoSpaceDN w:val="0"/>
        <w:adjustRightInd w:val="0"/>
        <w:spacing w:line="240" w:lineRule="atLeast"/>
        <w:rPr>
          <w:szCs w:val="24"/>
        </w:rPr>
      </w:pPr>
      <w:r w:rsidRPr="00DE04D7">
        <w:rPr>
          <w:szCs w:val="24"/>
        </w:rPr>
        <w:t>NOTE 2</w:t>
      </w:r>
      <w:r w:rsidRPr="00DE04D7">
        <w:rPr>
          <w:szCs w:val="24"/>
        </w:rPr>
        <w:tab/>
        <w:t>The seismic motion is applied to the supports of the springs.</w:t>
      </w:r>
    </w:p>
    <w:p w14:paraId="74B01272"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A frequency-independent stiffness value may be assigned to each spring, corresponding to the period of the fundamental mode, accounting for SSI in the considered direction.</w:t>
      </w:r>
    </w:p>
    <w:p w14:paraId="21C09DBF" w14:textId="0B73BF43"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The frequency-dependence of the springs and dashpots can be modelled in response history analyses with lumped models composed of constant springs, dashpots and masses.</w:t>
      </w:r>
    </w:p>
    <w:p w14:paraId="75706573" w14:textId="77777777" w:rsidR="005073FC" w:rsidRPr="00DE04D7" w:rsidRDefault="005073FC" w:rsidP="009642E2">
      <w:pPr>
        <w:pStyle w:val="BodyText"/>
        <w:keepNext/>
        <w:autoSpaceDE w:val="0"/>
        <w:autoSpaceDN w:val="0"/>
        <w:adjustRightInd w:val="0"/>
        <w:rPr>
          <w:szCs w:val="24"/>
        </w:rPr>
      </w:pPr>
      <w:r w:rsidRPr="00DE04D7">
        <w:rPr>
          <w:szCs w:val="24"/>
        </w:rPr>
        <w:t>(3)</w:t>
      </w:r>
      <w:r w:rsidRPr="00DE04D7">
        <w:rPr>
          <w:szCs w:val="24"/>
        </w:rPr>
        <w:tab/>
        <w:t xml:space="preserve">Radiation damping may be added to material damping using </w:t>
      </w:r>
      <w:r w:rsidRPr="00DE04D7">
        <w:rPr>
          <w:rStyle w:val="citeeq"/>
          <w:szCs w:val="24"/>
          <w:shd w:val="clear" w:color="auto" w:fill="auto"/>
        </w:rPr>
        <w:t>Formula (8.1)</w:t>
      </w:r>
      <w:r w:rsidRPr="00DE04D7">
        <w:rPr>
          <w:szCs w:val="24"/>
        </w:rPr>
        <w:t>.</w:t>
      </w:r>
    </w:p>
    <w:p w14:paraId="73F0EE67" w14:textId="71812CAF" w:rsidR="005073FC" w:rsidRPr="00DE04D7" w:rsidRDefault="00AF17CE" w:rsidP="00C632B5">
      <w:pPr>
        <w:pStyle w:val="Formula"/>
        <w:keepNext/>
        <w:autoSpaceDE w:val="0"/>
        <w:autoSpaceDN w:val="0"/>
        <w:adjustRightInd w:val="0"/>
        <w:rPr>
          <w:szCs w:val="24"/>
        </w:rPr>
      </w:pPr>
      <w:r w:rsidRPr="00DE04D7">
        <w:rPr>
          <w:position w:val="-22"/>
          <w:szCs w:val="24"/>
        </w:rPr>
        <w:object w:dxaOrig="1700" w:dyaOrig="620" w14:anchorId="2506C183">
          <v:shape id="_x0000_i1051" type="#_x0000_t75" style="width:83.25pt;height:30.75pt" o:ole="">
            <v:imagedata r:id="rId67" o:title=""/>
          </v:shape>
          <o:OLEObject Type="Embed" ProgID="Equation.DSMT4" ShapeID="_x0000_i1051" DrawAspect="Content" ObjectID="_1723891716" r:id="rId68"/>
        </w:object>
      </w:r>
      <w:r w:rsidR="005073FC" w:rsidRPr="00DE04D7">
        <w:rPr>
          <w:szCs w:val="24"/>
        </w:rPr>
        <w:tab/>
        <w:t>(8.1)</w:t>
      </w:r>
    </w:p>
    <w:p w14:paraId="7CF6C88B" w14:textId="77777777" w:rsidR="005073FC" w:rsidRPr="00DE04D7" w:rsidRDefault="005073FC">
      <w:pPr>
        <w:pStyle w:val="BodyText"/>
        <w:autoSpaceDE w:val="0"/>
        <w:autoSpaceDN w:val="0"/>
        <w:adjustRightInd w:val="0"/>
        <w:rPr>
          <w:szCs w:val="24"/>
        </w:rPr>
      </w:pPr>
      <w:r w:rsidRPr="00DE04D7">
        <w:rPr>
          <w:szCs w:val="24"/>
        </w:rPr>
        <w:t>where</w:t>
      </w:r>
    </w:p>
    <w:tbl>
      <w:tblPr>
        <w:tblW w:w="0" w:type="auto"/>
        <w:tblInd w:w="534" w:type="dxa"/>
        <w:tblLook w:val="04A0" w:firstRow="1" w:lastRow="0" w:firstColumn="1" w:lastColumn="0" w:noHBand="0" w:noVBand="1"/>
      </w:tblPr>
      <w:tblGrid>
        <w:gridCol w:w="1117"/>
        <w:gridCol w:w="8100"/>
      </w:tblGrid>
      <w:tr w:rsidR="005073FC" w:rsidRPr="00DE04D7" w14:paraId="4D750D6E" w14:textId="77777777" w:rsidTr="00604B97">
        <w:tc>
          <w:tcPr>
            <w:tcW w:w="1134" w:type="dxa"/>
          </w:tcPr>
          <w:p w14:paraId="05209C16" w14:textId="6A03B496"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i/>
                <w:szCs w:val="24"/>
              </w:rPr>
              <w:t>C</w:t>
            </w:r>
            <w:r w:rsidRPr="00DE04D7">
              <w:rPr>
                <w:szCs w:val="24"/>
                <w:vertAlign w:val="subscript"/>
              </w:rPr>
              <w:t>αt</w:t>
            </w:r>
          </w:p>
        </w:tc>
        <w:tc>
          <w:tcPr>
            <w:tcW w:w="8299" w:type="dxa"/>
          </w:tcPr>
          <w:p w14:paraId="4F10AACB" w14:textId="2CD6BF08"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szCs w:val="24"/>
              </w:rPr>
              <w:t>is the dashpot coefficient that multiplies the response velocity in the equation of motion;</w:t>
            </w:r>
          </w:p>
        </w:tc>
      </w:tr>
      <w:tr w:rsidR="005073FC" w:rsidRPr="00DE04D7" w14:paraId="11460159" w14:textId="77777777" w:rsidTr="00604B97">
        <w:tc>
          <w:tcPr>
            <w:tcW w:w="1134" w:type="dxa"/>
          </w:tcPr>
          <w:p w14:paraId="1E910D14" w14:textId="290839D6" w:rsidR="005073FC" w:rsidRPr="00DE04D7" w:rsidRDefault="005073FC" w:rsidP="005073FC">
            <w:pPr>
              <w:pStyle w:val="Tablebody"/>
              <w:autoSpaceDE w:val="0"/>
              <w:autoSpaceDN w:val="0"/>
              <w:adjustRightInd w:val="0"/>
              <w:jc w:val="both"/>
              <w:rPr>
                <w:rFonts w:ascii="Symbol" w:hAnsi="Symbol" w:cs="Symbol"/>
                <w:i/>
                <w:color w:val="000000" w:themeColor="text1"/>
                <w:sz w:val="24"/>
                <w:lang w:eastAsia="fr-FR"/>
              </w:rPr>
            </w:pPr>
            <w:r w:rsidRPr="00DE04D7">
              <w:rPr>
                <w:i/>
                <w:szCs w:val="24"/>
              </w:rPr>
              <w:t>ξ</w:t>
            </w:r>
          </w:p>
        </w:tc>
        <w:tc>
          <w:tcPr>
            <w:tcW w:w="8299" w:type="dxa"/>
          </w:tcPr>
          <w:p w14:paraId="3DAF831F" w14:textId="03004762" w:rsidR="005073FC" w:rsidRPr="00DE04D7" w:rsidRDefault="005073FC" w:rsidP="005073FC">
            <w:pPr>
              <w:pStyle w:val="Tablebody"/>
              <w:autoSpaceDE w:val="0"/>
              <w:autoSpaceDN w:val="0"/>
              <w:adjustRightInd w:val="0"/>
              <w:jc w:val="both"/>
              <w:rPr>
                <w:rFonts w:ascii="Times New Roman" w:hAnsi="Times New Roman" w:cs="Cambria"/>
                <w:color w:val="000000" w:themeColor="text1"/>
                <w:sz w:val="24"/>
                <w:lang w:eastAsia="fr-FR"/>
              </w:rPr>
            </w:pPr>
            <w:r w:rsidRPr="00DE04D7">
              <w:rPr>
                <w:szCs w:val="24"/>
              </w:rPr>
              <w:t>is the material damping ratio;</w:t>
            </w:r>
          </w:p>
        </w:tc>
      </w:tr>
      <w:tr w:rsidR="005073FC" w:rsidRPr="00DE04D7" w14:paraId="4BAB31F1" w14:textId="77777777" w:rsidTr="00604B97">
        <w:tc>
          <w:tcPr>
            <w:tcW w:w="1134" w:type="dxa"/>
          </w:tcPr>
          <w:p w14:paraId="45AE78F1" w14:textId="13D95EBC" w:rsidR="005073FC" w:rsidRPr="00DE04D7" w:rsidRDefault="005073FC" w:rsidP="005073FC">
            <w:pPr>
              <w:pStyle w:val="Tablebody"/>
              <w:autoSpaceDE w:val="0"/>
              <w:autoSpaceDN w:val="0"/>
              <w:adjustRightInd w:val="0"/>
              <w:jc w:val="both"/>
              <w:rPr>
                <w:rFonts w:ascii="Symbol" w:hAnsi="Symbol"/>
                <w:i/>
                <w:color w:val="000000" w:themeColor="text1"/>
                <w:sz w:val="24"/>
                <w:lang w:eastAsia="en-GB"/>
              </w:rPr>
            </w:pPr>
            <w:r w:rsidRPr="00DE04D7">
              <w:rPr>
                <w:i/>
                <w:szCs w:val="24"/>
              </w:rPr>
              <w:t>Τ</w:t>
            </w:r>
          </w:p>
        </w:tc>
        <w:tc>
          <w:tcPr>
            <w:tcW w:w="8299" w:type="dxa"/>
          </w:tcPr>
          <w:p w14:paraId="51628593" w14:textId="2EFBDCB5"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period of the fundamental mode, accounting for SSI;</w:t>
            </w:r>
          </w:p>
        </w:tc>
      </w:tr>
      <w:tr w:rsidR="005073FC" w:rsidRPr="00DE04D7" w14:paraId="53AE6600" w14:textId="77777777" w:rsidTr="00604B97">
        <w:tc>
          <w:tcPr>
            <w:tcW w:w="1134" w:type="dxa"/>
          </w:tcPr>
          <w:p w14:paraId="01A7C6B7" w14:textId="59CF931B"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i/>
                <w:szCs w:val="24"/>
              </w:rPr>
              <w:t>C</w:t>
            </w:r>
            <w:r w:rsidRPr="00DE04D7">
              <w:rPr>
                <w:szCs w:val="24"/>
                <w:vertAlign w:val="subscript"/>
              </w:rPr>
              <w:t>α</w:t>
            </w:r>
            <w:r w:rsidRPr="00DE04D7">
              <w:rPr>
                <w:szCs w:val="24"/>
              </w:rPr>
              <w:t xml:space="preserve"> and </w:t>
            </w:r>
            <w:r w:rsidRPr="00DE04D7">
              <w:rPr>
                <w:i/>
                <w:szCs w:val="24"/>
              </w:rPr>
              <w:t>K</w:t>
            </w:r>
            <w:r w:rsidRPr="00DE04D7">
              <w:rPr>
                <w:szCs w:val="24"/>
                <w:vertAlign w:val="subscript"/>
              </w:rPr>
              <w:t>α</w:t>
            </w:r>
          </w:p>
        </w:tc>
        <w:tc>
          <w:tcPr>
            <w:tcW w:w="8299" w:type="dxa"/>
          </w:tcPr>
          <w:p w14:paraId="1C7F1DFE" w14:textId="24EA0E91"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szCs w:val="24"/>
              </w:rPr>
              <w:t>are, respectively, the dashpot coefficient (associated to radiation damping) and spring stiffness corresponding to the period of the fundamental mode, accounting for SSI in the considered direction.</w:t>
            </w:r>
          </w:p>
        </w:tc>
      </w:tr>
    </w:tbl>
    <w:p w14:paraId="5B0CBE88" w14:textId="77777777" w:rsidR="005073FC" w:rsidRPr="00DE04D7" w:rsidRDefault="005073FC">
      <w:pPr>
        <w:pStyle w:val="Note"/>
        <w:autoSpaceDE w:val="0"/>
        <w:autoSpaceDN w:val="0"/>
        <w:adjustRightInd w:val="0"/>
        <w:spacing w:line="240" w:lineRule="atLeast"/>
        <w:rPr>
          <w:szCs w:val="24"/>
        </w:rPr>
      </w:pPr>
      <w:r w:rsidRPr="00DE04D7">
        <w:rPr>
          <w:szCs w:val="24"/>
        </w:rPr>
        <w:t>NOTE 1</w:t>
      </w:r>
      <w:r w:rsidRPr="00DE04D7">
        <w:rPr>
          <w:szCs w:val="24"/>
        </w:rPr>
        <w:tab/>
      </w:r>
      <w:r w:rsidRPr="00DE04D7">
        <w:rPr>
          <w:rStyle w:val="citeapp"/>
          <w:szCs w:val="24"/>
          <w:shd w:val="clear" w:color="auto" w:fill="auto"/>
        </w:rPr>
        <w:t>Annex D</w:t>
      </w:r>
      <w:r w:rsidRPr="00DE04D7">
        <w:rPr>
          <w:szCs w:val="24"/>
        </w:rPr>
        <w:t xml:space="preserve"> provides guidance on the simplified formulas.</w:t>
      </w:r>
    </w:p>
    <w:p w14:paraId="12F63BB4" w14:textId="77777777" w:rsidR="005073FC" w:rsidRPr="00DE04D7" w:rsidRDefault="005073FC">
      <w:pPr>
        <w:pStyle w:val="Note"/>
        <w:autoSpaceDE w:val="0"/>
        <w:autoSpaceDN w:val="0"/>
        <w:adjustRightInd w:val="0"/>
        <w:spacing w:line="240" w:lineRule="atLeast"/>
        <w:rPr>
          <w:szCs w:val="24"/>
        </w:rPr>
      </w:pPr>
      <w:r w:rsidRPr="00DE04D7">
        <w:rPr>
          <w:szCs w:val="24"/>
        </w:rPr>
        <w:t>NOTE 2</w:t>
      </w:r>
      <w:r w:rsidRPr="00DE04D7">
        <w:rPr>
          <w:szCs w:val="24"/>
        </w:rPr>
        <w:tab/>
        <w:t>Radiation damping is strongly affected by ground layering. Solutions for a homogeneous elastic half-space result in unrealistically large values of radiation damping.</w:t>
      </w:r>
    </w:p>
    <w:p w14:paraId="0B5D2922" w14:textId="77777777" w:rsidR="005073FC" w:rsidRPr="00DE04D7" w:rsidRDefault="005073FC">
      <w:pPr>
        <w:pStyle w:val="Heading2"/>
        <w:tabs>
          <w:tab w:val="left" w:pos="360"/>
          <w:tab w:val="left" w:pos="400"/>
        </w:tabs>
        <w:autoSpaceDE w:val="0"/>
        <w:autoSpaceDN w:val="0"/>
        <w:adjustRightInd w:val="0"/>
        <w:rPr>
          <w:rFonts w:eastAsia="Times New Roman"/>
          <w:szCs w:val="24"/>
        </w:rPr>
      </w:pPr>
      <w:bookmarkStart w:id="76" w:name="_Toc102050957"/>
      <w:r w:rsidRPr="00DE04D7">
        <w:rPr>
          <w:rFonts w:eastAsia="Times New Roman"/>
          <w:szCs w:val="24"/>
        </w:rPr>
        <w:t>Modelling of kinematic effects</w:t>
      </w:r>
      <w:bookmarkEnd w:id="76"/>
    </w:p>
    <w:p w14:paraId="0FFFAE6F"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Kinematic interaction effects may be calculated in accordance with </w:t>
      </w:r>
      <w:r w:rsidRPr="00DE04D7">
        <w:rPr>
          <w:rStyle w:val="citesec"/>
          <w:szCs w:val="24"/>
          <w:shd w:val="clear" w:color="auto" w:fill="auto"/>
        </w:rPr>
        <w:t>8.5</w:t>
      </w:r>
      <w:r w:rsidRPr="00DE04D7">
        <w:rPr>
          <w:szCs w:val="24"/>
        </w:rPr>
        <w:t xml:space="preserve"> as part of the whole structure-foundation-soil system, or with a separate analysis in which only the foundation and the soil are included.</w:t>
      </w:r>
    </w:p>
    <w:p w14:paraId="5ED38AD3"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For such analysis, the footing and pile cap are modelled without their mass; the mass of the piles is taken into account in the model.</w:t>
      </w:r>
    </w:p>
    <w:p w14:paraId="7481AAD3"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The separate analysis in (1) may be performed through finite element or finite difference modelling. For piles, a suitable Winkler-type model may be used with lateral soil springs and dashpots representing the action of the soil in contact with the foundation elements.</w:t>
      </w:r>
    </w:p>
    <w:p w14:paraId="2D834941"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In the finite element/difference modelling of a pile-soil system, the seismic excitation should be imposed at the base of the ground stratum and the lateral boundaries should be capable of deforming similarly to the free-field.</w:t>
      </w:r>
    </w:p>
    <w:p w14:paraId="209E0BF8"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 xml:space="preserve">Other prerequisites for a proper numerical analysis are given in </w:t>
      </w:r>
      <w:r w:rsidRPr="00DE04D7">
        <w:rPr>
          <w:rStyle w:val="citesec"/>
          <w:szCs w:val="24"/>
          <w:shd w:val="clear" w:color="auto" w:fill="auto"/>
        </w:rPr>
        <w:t>8.5</w:t>
      </w:r>
      <w:r w:rsidRPr="00DE04D7">
        <w:rPr>
          <w:szCs w:val="24"/>
        </w:rPr>
        <w:t>(2).</w:t>
      </w:r>
    </w:p>
    <w:p w14:paraId="6A3DFC43" w14:textId="77777777" w:rsidR="005073FC" w:rsidRPr="00DE04D7" w:rsidRDefault="005073FC">
      <w:pPr>
        <w:pStyle w:val="BodyText"/>
        <w:autoSpaceDE w:val="0"/>
        <w:autoSpaceDN w:val="0"/>
        <w:adjustRightInd w:val="0"/>
        <w:rPr>
          <w:szCs w:val="24"/>
        </w:rPr>
      </w:pPr>
      <w:r w:rsidRPr="00DE04D7">
        <w:rPr>
          <w:szCs w:val="24"/>
        </w:rPr>
        <w:t>(4)</w:t>
      </w:r>
      <w:r w:rsidRPr="00DE04D7">
        <w:rPr>
          <w:szCs w:val="24"/>
        </w:rPr>
        <w:tab/>
        <w:t>When Winkler-type modelling is used, ground should be discretised into horizontal layers. One-dimensional ground response analysis should be conducted to obtain the time-histories of displacement at each layer. These displacements should be imposed at the supports of the lateral springs-and-dashpots.</w:t>
      </w:r>
    </w:p>
    <w:p w14:paraId="67038801" w14:textId="77777777" w:rsidR="005073FC" w:rsidRPr="00DE04D7" w:rsidRDefault="005073FC">
      <w:pPr>
        <w:pStyle w:val="BodyText"/>
        <w:autoSpaceDE w:val="0"/>
        <w:autoSpaceDN w:val="0"/>
        <w:adjustRightInd w:val="0"/>
        <w:rPr>
          <w:szCs w:val="24"/>
        </w:rPr>
      </w:pPr>
      <w:r w:rsidRPr="00DE04D7">
        <w:rPr>
          <w:szCs w:val="24"/>
        </w:rPr>
        <w:t>(5)</w:t>
      </w:r>
      <w:r w:rsidRPr="00DE04D7">
        <w:rPr>
          <w:szCs w:val="24"/>
        </w:rPr>
        <w:tab/>
        <w:t>When Winkler-type modelling is used, an alternative to (4) may be used to impose the ground displacements by representing the action of the surrounding ground with a shear beam connected to the free ends of the springs and dashpots.</w:t>
      </w:r>
    </w:p>
    <w:p w14:paraId="0D857D43" w14:textId="77777777" w:rsidR="005073FC" w:rsidRPr="00DE04D7" w:rsidRDefault="005073FC">
      <w:pPr>
        <w:pStyle w:val="BodyText"/>
        <w:autoSpaceDE w:val="0"/>
        <w:autoSpaceDN w:val="0"/>
        <w:adjustRightInd w:val="0"/>
        <w:rPr>
          <w:szCs w:val="24"/>
        </w:rPr>
      </w:pPr>
      <w:r w:rsidRPr="00DE04D7">
        <w:rPr>
          <w:szCs w:val="24"/>
        </w:rPr>
        <w:t>(6)</w:t>
      </w:r>
      <w:r w:rsidRPr="00DE04D7">
        <w:rPr>
          <w:szCs w:val="24"/>
        </w:rPr>
        <w:tab/>
        <w:t>In (5), the shear beam should have masses an order of magnitude larger than the pile masses.</w:t>
      </w:r>
    </w:p>
    <w:p w14:paraId="55232039" w14:textId="77777777" w:rsidR="005073FC" w:rsidRPr="00DE04D7" w:rsidRDefault="005073FC">
      <w:pPr>
        <w:pStyle w:val="BodyText"/>
        <w:autoSpaceDE w:val="0"/>
        <w:autoSpaceDN w:val="0"/>
        <w:adjustRightInd w:val="0"/>
        <w:rPr>
          <w:szCs w:val="24"/>
        </w:rPr>
      </w:pPr>
      <w:r w:rsidRPr="00DE04D7">
        <w:rPr>
          <w:szCs w:val="24"/>
        </w:rPr>
        <w:t>(7)</w:t>
      </w:r>
      <w:r w:rsidRPr="00DE04D7">
        <w:rPr>
          <w:szCs w:val="24"/>
        </w:rPr>
        <w:tab/>
        <w:t>To obtain the induced bending moments in a pile, the analysis in (4) may replace the time-histories of displacement with the respective peak values to be imposed statically at the supports of the springs, with the dashpots neglected. The analysis may be performed statically.</w:t>
      </w:r>
    </w:p>
    <w:p w14:paraId="3F97FCFB" w14:textId="77777777" w:rsidR="005073FC" w:rsidRPr="00DE04D7" w:rsidRDefault="005073FC">
      <w:pPr>
        <w:pStyle w:val="Heading2"/>
        <w:tabs>
          <w:tab w:val="left" w:pos="360"/>
          <w:tab w:val="left" w:pos="400"/>
        </w:tabs>
        <w:autoSpaceDE w:val="0"/>
        <w:autoSpaceDN w:val="0"/>
        <w:adjustRightInd w:val="0"/>
        <w:rPr>
          <w:rFonts w:eastAsia="Times New Roman"/>
          <w:szCs w:val="24"/>
        </w:rPr>
      </w:pPr>
      <w:bookmarkStart w:id="77" w:name="_Toc102050958"/>
      <w:r w:rsidRPr="00DE04D7">
        <w:rPr>
          <w:rFonts w:eastAsia="Times New Roman"/>
          <w:szCs w:val="24"/>
        </w:rPr>
        <w:t>Combination of inertial and kinematic effects for internal forces</w:t>
      </w:r>
      <w:bookmarkEnd w:id="77"/>
    </w:p>
    <w:p w14:paraId="44D0ED98" w14:textId="77777777" w:rsidR="005073FC" w:rsidRPr="00DE04D7" w:rsidRDefault="005073FC" w:rsidP="00E14829">
      <w:pPr>
        <w:pStyle w:val="BodyText"/>
        <w:keepNext/>
        <w:autoSpaceDE w:val="0"/>
        <w:autoSpaceDN w:val="0"/>
        <w:adjustRightInd w:val="0"/>
        <w:rPr>
          <w:szCs w:val="24"/>
        </w:rPr>
      </w:pPr>
      <w:r w:rsidRPr="00DE04D7">
        <w:rPr>
          <w:szCs w:val="24"/>
        </w:rPr>
        <w:t>(1)</w:t>
      </w:r>
      <w:r w:rsidRPr="00DE04D7">
        <w:rPr>
          <w:szCs w:val="24"/>
        </w:rPr>
        <w:tab/>
        <w:t>When inertial effects and kinematic effects are evaluated separately, the forces in the foundation elements from the two analyses may be combined according to either a) or b):</w:t>
      </w:r>
    </w:p>
    <w:p w14:paraId="1E37B3D7" w14:textId="77777777" w:rsidR="005073FC" w:rsidRPr="00DE04D7" w:rsidRDefault="005073FC">
      <w:pPr>
        <w:pStyle w:val="ListNumber1"/>
        <w:autoSpaceDE w:val="0"/>
        <w:autoSpaceDN w:val="0"/>
        <w:adjustRightInd w:val="0"/>
        <w:rPr>
          <w:szCs w:val="24"/>
          <w:lang w:val="en-GB"/>
        </w:rPr>
      </w:pPr>
      <w:r w:rsidRPr="00DE04D7">
        <w:rPr>
          <w:szCs w:val="24"/>
          <w:lang w:val="en-GB"/>
        </w:rPr>
        <w:t>a)</w:t>
      </w:r>
      <w:r w:rsidRPr="00DE04D7">
        <w:rPr>
          <w:szCs w:val="24"/>
          <w:lang w:val="en-GB"/>
        </w:rPr>
        <w:tab/>
        <w:t xml:space="preserve">when the frequency of the mode contributing most to the SSI response differs by more than 15% from the fundamental frequency of the soil deposit, the action effects are combined with a SRSS rule (square root of the sum of the squares) as defined in </w:t>
      </w:r>
      <w:r w:rsidRPr="00DE04D7">
        <w:rPr>
          <w:rStyle w:val="stdpublisher"/>
          <w:szCs w:val="24"/>
          <w:shd w:val="clear" w:color="auto" w:fill="auto"/>
          <w:lang w:val="en-GB"/>
        </w:rPr>
        <w:t>prEN</w:t>
      </w:r>
      <w:r w:rsidRPr="00DE04D7">
        <w:rPr>
          <w:szCs w:val="24"/>
          <w:lang w:val="en-GB"/>
        </w:rPr>
        <w:t> </w:t>
      </w:r>
      <w:r w:rsidRPr="00DE04D7">
        <w:rPr>
          <w:rStyle w:val="stddocNumber"/>
          <w:szCs w:val="24"/>
          <w:shd w:val="clear" w:color="auto" w:fill="auto"/>
          <w:lang w:val="en-GB"/>
        </w:rPr>
        <w:t>1998</w:t>
      </w:r>
      <w:r w:rsidRPr="00DE04D7">
        <w:rPr>
          <w:szCs w:val="24"/>
          <w:lang w:val="en-GB"/>
        </w:rPr>
        <w:t>-</w:t>
      </w:r>
      <w:r w:rsidRPr="00DE04D7">
        <w:rPr>
          <w:rStyle w:val="stddocPartNumber"/>
          <w:szCs w:val="24"/>
          <w:shd w:val="clear" w:color="auto" w:fill="auto"/>
          <w:lang w:val="en-GB"/>
        </w:rPr>
        <w:t>1-1</w:t>
      </w:r>
      <w:r w:rsidRPr="00DE04D7">
        <w:rPr>
          <w:szCs w:val="24"/>
          <w:lang w:val="en-GB"/>
        </w:rPr>
        <w:t>:</w:t>
      </w:r>
      <w:r w:rsidRPr="00DE04D7">
        <w:rPr>
          <w:rStyle w:val="stdyear"/>
          <w:szCs w:val="24"/>
          <w:shd w:val="clear" w:color="auto" w:fill="auto"/>
          <w:lang w:val="en-GB"/>
        </w:rPr>
        <w:t>2022</w:t>
      </w:r>
      <w:r w:rsidRPr="00DE04D7">
        <w:rPr>
          <w:szCs w:val="24"/>
          <w:lang w:val="en-GB"/>
        </w:rPr>
        <w:t xml:space="preserve">, </w:t>
      </w:r>
      <w:r w:rsidRPr="00DE04D7">
        <w:rPr>
          <w:rStyle w:val="stdsection"/>
          <w:szCs w:val="24"/>
          <w:shd w:val="clear" w:color="auto" w:fill="auto"/>
          <w:lang w:val="en-GB"/>
        </w:rPr>
        <w:t>6.4.3.2</w:t>
      </w:r>
      <w:r w:rsidRPr="00DE04D7">
        <w:rPr>
          <w:szCs w:val="24"/>
          <w:lang w:val="en-GB"/>
        </w:rPr>
        <w:t>(2);</w:t>
      </w:r>
    </w:p>
    <w:p w14:paraId="59FB0DDB" w14:textId="77777777" w:rsidR="005073FC" w:rsidRPr="00DE04D7" w:rsidRDefault="005073FC">
      <w:pPr>
        <w:pStyle w:val="ListNumber1"/>
        <w:autoSpaceDE w:val="0"/>
        <w:autoSpaceDN w:val="0"/>
        <w:adjustRightInd w:val="0"/>
        <w:rPr>
          <w:szCs w:val="24"/>
          <w:lang w:val="en-GB"/>
        </w:rPr>
      </w:pPr>
      <w:r w:rsidRPr="00DE04D7">
        <w:rPr>
          <w:szCs w:val="24"/>
          <w:lang w:val="en-GB"/>
        </w:rPr>
        <w:t>b)</w:t>
      </w:r>
      <w:r w:rsidRPr="00DE04D7">
        <w:rPr>
          <w:szCs w:val="24"/>
          <w:lang w:val="en-GB"/>
        </w:rPr>
        <w:tab/>
        <w:t>when the condition in a) is not satisfied, the absolute values of the action effects of the two analyses are summed up.</w:t>
      </w:r>
    </w:p>
    <w:p w14:paraId="0F4F60BB" w14:textId="77777777" w:rsidR="005073FC" w:rsidRPr="00DE04D7" w:rsidRDefault="005073FC">
      <w:pPr>
        <w:pStyle w:val="Heading2"/>
        <w:tabs>
          <w:tab w:val="left" w:pos="360"/>
          <w:tab w:val="left" w:pos="400"/>
        </w:tabs>
        <w:autoSpaceDE w:val="0"/>
        <w:autoSpaceDN w:val="0"/>
        <w:adjustRightInd w:val="0"/>
        <w:rPr>
          <w:rFonts w:eastAsia="Times New Roman"/>
          <w:szCs w:val="24"/>
        </w:rPr>
      </w:pPr>
      <w:bookmarkStart w:id="78" w:name="_Toc102050959"/>
      <w:r w:rsidRPr="00DE04D7">
        <w:rPr>
          <w:rFonts w:eastAsia="Times New Roman"/>
          <w:szCs w:val="24"/>
        </w:rPr>
        <w:t>Simultaneous modelling of kinematic and inertial effects</w:t>
      </w:r>
      <w:bookmarkEnd w:id="78"/>
    </w:p>
    <w:p w14:paraId="733E9510"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Dynamic response-history analysis of the whole structure-foundation-soil system, using finite elements/differences, may be used to capture both kinematic and inertial effects in a single step. In this case, (2) and (3) should be applied.</w:t>
      </w:r>
    </w:p>
    <w:p w14:paraId="42E96A51"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The analysis model for (1) should allow for the transmission of seismic wave across the lateral and bottom boundaries of the system.</w:t>
      </w:r>
    </w:p>
    <w:p w14:paraId="0FA087A9" w14:textId="77777777" w:rsidR="005073FC" w:rsidRPr="00DE04D7" w:rsidRDefault="005073FC">
      <w:pPr>
        <w:pStyle w:val="Note"/>
        <w:autoSpaceDE w:val="0"/>
        <w:autoSpaceDN w:val="0"/>
        <w:adjustRightInd w:val="0"/>
        <w:spacing w:line="240" w:lineRule="atLeast"/>
        <w:rPr>
          <w:szCs w:val="24"/>
        </w:rPr>
      </w:pPr>
      <w:r w:rsidRPr="00DE04D7">
        <w:rPr>
          <w:szCs w:val="24"/>
        </w:rPr>
        <w:t>NOTE 1</w:t>
      </w:r>
      <w:r w:rsidRPr="00DE04D7">
        <w:rPr>
          <w:szCs w:val="24"/>
        </w:rPr>
        <w:tab/>
        <w:t>Improper modelling of the boundary conditions creates wave reflections, which can be damped with non-reflecting boundaries. The presence of a rock layer or of a layer of site category A at some depth, not included in the numerical model, contributes to wave reflection and reduction in radiation damping.</w:t>
      </w:r>
    </w:p>
    <w:p w14:paraId="1C8116E5" w14:textId="77777777" w:rsidR="005073FC" w:rsidRPr="00DE04D7" w:rsidRDefault="005073FC">
      <w:pPr>
        <w:pStyle w:val="Note"/>
        <w:autoSpaceDE w:val="0"/>
        <w:autoSpaceDN w:val="0"/>
        <w:adjustRightInd w:val="0"/>
        <w:spacing w:line="240" w:lineRule="atLeast"/>
        <w:rPr>
          <w:szCs w:val="24"/>
        </w:rPr>
      </w:pPr>
      <w:r w:rsidRPr="00DE04D7">
        <w:rPr>
          <w:szCs w:val="24"/>
        </w:rPr>
        <w:t>NOTE 2</w:t>
      </w:r>
      <w:r w:rsidRPr="00DE04D7">
        <w:rPr>
          <w:szCs w:val="24"/>
        </w:rPr>
        <w:tab/>
        <w:t>Accurate modelling of the relevant frequencies of the structure requires element sizes smaller than 1/6 (frequency-domain solutions) to 1/10 (time-domain solution) of the smallest wave length of interest.</w:t>
      </w:r>
    </w:p>
    <w:p w14:paraId="1F580105"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 xml:space="preserve">Base excitation acceleration time histories should be selected according to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5.2.3.1</w:t>
      </w:r>
      <w:r w:rsidRPr="00DE04D7">
        <w:rPr>
          <w:szCs w:val="24"/>
        </w:rPr>
        <w:t xml:space="preserve">. They should be compatible with the elastic response spectrum defined in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5.2.2.2</w:t>
      </w:r>
      <w:r w:rsidRPr="00DE04D7">
        <w:rPr>
          <w:szCs w:val="24"/>
        </w:rPr>
        <w:t xml:space="preserve">. The effect of the selected acceleration time histories should comply with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Annex B, B.3</w:t>
      </w:r>
      <w:r w:rsidRPr="00DE04D7">
        <w:rPr>
          <w:szCs w:val="24"/>
        </w:rPr>
        <w:t>, at the ground surface in the free-field.</w:t>
      </w:r>
    </w:p>
    <w:p w14:paraId="0E2BEEA4" w14:textId="77777777" w:rsidR="005073FC" w:rsidRPr="00DE04D7" w:rsidRDefault="005073FC">
      <w:pPr>
        <w:pStyle w:val="Heading1"/>
        <w:autoSpaceDE w:val="0"/>
        <w:autoSpaceDN w:val="0"/>
        <w:adjustRightInd w:val="0"/>
        <w:rPr>
          <w:rFonts w:eastAsia="Times New Roman"/>
          <w:szCs w:val="24"/>
        </w:rPr>
      </w:pPr>
      <w:bookmarkStart w:id="79" w:name="_Toc102050960"/>
      <w:r w:rsidRPr="00DE04D7">
        <w:rPr>
          <w:rFonts w:eastAsia="Times New Roman"/>
          <w:szCs w:val="24"/>
        </w:rPr>
        <w:t>Foundation system</w:t>
      </w:r>
      <w:bookmarkEnd w:id="79"/>
    </w:p>
    <w:p w14:paraId="466ECA8A" w14:textId="77777777" w:rsidR="005073FC" w:rsidRPr="00DE04D7" w:rsidRDefault="005073FC">
      <w:pPr>
        <w:pStyle w:val="Heading2"/>
        <w:tabs>
          <w:tab w:val="left" w:pos="360"/>
          <w:tab w:val="left" w:pos="400"/>
        </w:tabs>
        <w:autoSpaceDE w:val="0"/>
        <w:autoSpaceDN w:val="0"/>
        <w:adjustRightInd w:val="0"/>
        <w:rPr>
          <w:rFonts w:eastAsia="Times New Roman"/>
          <w:szCs w:val="24"/>
        </w:rPr>
      </w:pPr>
      <w:bookmarkStart w:id="80" w:name="_Toc102050961"/>
      <w:r w:rsidRPr="00DE04D7">
        <w:rPr>
          <w:rFonts w:eastAsia="Times New Roman"/>
          <w:szCs w:val="24"/>
        </w:rPr>
        <w:t>General requirements</w:t>
      </w:r>
      <w:bookmarkEnd w:id="80"/>
    </w:p>
    <w:p w14:paraId="235CFC7B"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The foundation of a structure in a seismic zone shall transfer the action effects in the structure for the seismic design situation, from the structure to the ground, without structurally unacceptable permanent displacements.</w:t>
      </w:r>
    </w:p>
    <w:p w14:paraId="414EC730"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 xml:space="preserve">Relevant criteria are given in </w:t>
      </w:r>
      <w:r w:rsidRPr="00DE04D7">
        <w:rPr>
          <w:rStyle w:val="citesec"/>
          <w:szCs w:val="24"/>
          <w:shd w:val="clear" w:color="auto" w:fill="auto"/>
        </w:rPr>
        <w:t>9.3</w:t>
      </w:r>
      <w:r w:rsidRPr="00DE04D7">
        <w:rPr>
          <w:szCs w:val="24"/>
        </w:rPr>
        <w:t>.</w:t>
      </w:r>
    </w:p>
    <w:p w14:paraId="063C4160"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 xml:space="preserve">As per </w:t>
      </w:r>
      <w:r w:rsidRPr="00DE04D7">
        <w:rPr>
          <w:rStyle w:val="citesec"/>
          <w:szCs w:val="24"/>
          <w:shd w:val="clear" w:color="auto" w:fill="auto"/>
        </w:rPr>
        <w:t>6.4</w:t>
      </w:r>
      <w:r w:rsidRPr="00DE04D7">
        <w:rPr>
          <w:szCs w:val="24"/>
        </w:rPr>
        <w:t>, due account should be taken of the strain dependence of the dynamic properties of the foundation ground and of effects related to the cyclic nature of seismic action.</w:t>
      </w:r>
    </w:p>
    <w:p w14:paraId="50A4B78C"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 xml:space="preserve">The verifications of foundations according to </w:t>
      </w:r>
      <w:r w:rsidRPr="00DE04D7">
        <w:rPr>
          <w:rStyle w:val="citeeq"/>
          <w:szCs w:val="24"/>
          <w:shd w:val="clear" w:color="auto" w:fill="auto"/>
        </w:rPr>
        <w:t>Formula (4.1)</w:t>
      </w:r>
      <w:r w:rsidRPr="00DE04D7">
        <w:rPr>
          <w:szCs w:val="24"/>
        </w:rPr>
        <w:t xml:space="preserve"> should be carried out either with the material factor approach (MFA) or with the resistance factor approach (RFA).</w:t>
      </w:r>
    </w:p>
    <w:p w14:paraId="5A224E20" w14:textId="77777777" w:rsidR="005073FC" w:rsidRPr="00DE04D7" w:rsidRDefault="005073FC">
      <w:pPr>
        <w:pStyle w:val="BodyText"/>
        <w:autoSpaceDE w:val="0"/>
        <w:autoSpaceDN w:val="0"/>
        <w:adjustRightInd w:val="0"/>
        <w:rPr>
          <w:szCs w:val="24"/>
        </w:rPr>
      </w:pPr>
      <w:r w:rsidRPr="00DE04D7">
        <w:rPr>
          <w:szCs w:val="24"/>
        </w:rPr>
        <w:t>(4)</w:t>
      </w:r>
      <w:r w:rsidRPr="00DE04D7">
        <w:rPr>
          <w:szCs w:val="24"/>
        </w:rPr>
        <w:tab/>
        <w:t>Different foundation types for different vertical elements of the same structural system, e.g. piles combined with shallow foundations, may be used only if a specific study is carried out. In this case, foundation stiffness and differential displacements should be taken into account in the verification of the structure.</w:t>
      </w:r>
    </w:p>
    <w:p w14:paraId="711BFA6A" w14:textId="77777777" w:rsidR="005073FC" w:rsidRPr="00DE04D7" w:rsidRDefault="005073FC">
      <w:pPr>
        <w:pStyle w:val="BodyText"/>
        <w:autoSpaceDE w:val="0"/>
        <w:autoSpaceDN w:val="0"/>
        <w:adjustRightInd w:val="0"/>
        <w:rPr>
          <w:szCs w:val="24"/>
        </w:rPr>
      </w:pPr>
      <w:r w:rsidRPr="00DE04D7">
        <w:rPr>
          <w:szCs w:val="24"/>
        </w:rPr>
        <w:t>(5)</w:t>
      </w:r>
      <w:r w:rsidRPr="00DE04D7">
        <w:rPr>
          <w:szCs w:val="24"/>
        </w:rPr>
        <w:tab/>
        <w:t>Different foundation types may be used in dynamically independent units of the same structure.</w:t>
      </w:r>
    </w:p>
    <w:p w14:paraId="596297B6" w14:textId="77777777" w:rsidR="005073FC" w:rsidRPr="00DE04D7" w:rsidRDefault="005073FC">
      <w:pPr>
        <w:pStyle w:val="BodyText"/>
        <w:autoSpaceDE w:val="0"/>
        <w:autoSpaceDN w:val="0"/>
        <w:adjustRightInd w:val="0"/>
        <w:rPr>
          <w:szCs w:val="24"/>
        </w:rPr>
      </w:pPr>
      <w:r w:rsidRPr="00DE04D7">
        <w:rPr>
          <w:szCs w:val="24"/>
        </w:rPr>
        <w:t>(6)</w:t>
      </w:r>
      <w:r w:rsidRPr="00DE04D7">
        <w:rPr>
          <w:szCs w:val="24"/>
        </w:rPr>
        <w:tab/>
        <w:t xml:space="preserve">Partial factors for resistance of materials should be as given in the relevant parts of </w:t>
      </w:r>
      <w:r w:rsidRPr="00DE04D7">
        <w:rPr>
          <w:rStyle w:val="stdpublisher"/>
          <w:szCs w:val="24"/>
          <w:shd w:val="clear" w:color="auto" w:fill="auto"/>
        </w:rPr>
        <w:t>EN</w:t>
      </w:r>
      <w:r w:rsidRPr="00DE04D7">
        <w:rPr>
          <w:szCs w:val="24"/>
        </w:rPr>
        <w:t> </w:t>
      </w:r>
      <w:r w:rsidRPr="00DE04D7">
        <w:rPr>
          <w:rStyle w:val="stddocNumber"/>
          <w:szCs w:val="24"/>
          <w:shd w:val="clear" w:color="auto" w:fill="auto"/>
        </w:rPr>
        <w:t>1998</w:t>
      </w:r>
      <w:r w:rsidRPr="00DE04D7">
        <w:rPr>
          <w:szCs w:val="24"/>
        </w:rPr>
        <w:t xml:space="preserve"> for structural members.</w:t>
      </w:r>
    </w:p>
    <w:p w14:paraId="36630DD7" w14:textId="77777777" w:rsidR="005073FC" w:rsidRPr="00DE04D7" w:rsidRDefault="005073FC">
      <w:pPr>
        <w:pStyle w:val="Heading2"/>
        <w:tabs>
          <w:tab w:val="left" w:pos="360"/>
          <w:tab w:val="left" w:pos="400"/>
        </w:tabs>
        <w:autoSpaceDE w:val="0"/>
        <w:autoSpaceDN w:val="0"/>
        <w:adjustRightInd w:val="0"/>
        <w:rPr>
          <w:rFonts w:eastAsia="Times New Roman"/>
          <w:szCs w:val="24"/>
        </w:rPr>
      </w:pPr>
      <w:bookmarkStart w:id="81" w:name="_Toc102050962"/>
      <w:r w:rsidRPr="00DE04D7">
        <w:rPr>
          <w:rFonts w:eastAsia="Times New Roman"/>
          <w:szCs w:val="24"/>
        </w:rPr>
        <w:t>Design values of the action effects</w:t>
      </w:r>
      <w:bookmarkEnd w:id="81"/>
    </w:p>
    <w:p w14:paraId="1116BA17"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The actions on the foundation to verify the ground resistance should be calculated at the lower face of the foundation elements, or for pile foundations at the head of the piles.</w:t>
      </w:r>
    </w:p>
    <w:p w14:paraId="2FEDB4AF"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 xml:space="preserve">In a force-based approach, the design values of the action effects should be calculated with </w:t>
      </w:r>
      <w:r w:rsidRPr="00DE04D7">
        <w:rPr>
          <w:rStyle w:val="citeeq"/>
          <w:szCs w:val="24"/>
          <w:shd w:val="clear" w:color="auto" w:fill="auto"/>
        </w:rPr>
        <w:t>Formula (9.1)</w:t>
      </w:r>
      <w:r w:rsidRPr="00DE04D7">
        <w:rPr>
          <w:szCs w:val="24"/>
        </w:rPr>
        <w:t>.</w:t>
      </w:r>
    </w:p>
    <w:p w14:paraId="4D397D7B" w14:textId="77777777" w:rsidR="005073FC" w:rsidRPr="00DE04D7" w:rsidRDefault="005073FC">
      <w:pPr>
        <w:pStyle w:val="Formula"/>
        <w:autoSpaceDE w:val="0"/>
        <w:autoSpaceDN w:val="0"/>
        <w:adjustRightInd w:val="0"/>
        <w:rPr>
          <w:szCs w:val="24"/>
        </w:rPr>
      </w:pPr>
      <w:r w:rsidRPr="00DE04D7">
        <w:rPr>
          <w:position w:val="-30"/>
          <w:szCs w:val="24"/>
        </w:rPr>
        <w:object w:dxaOrig="2600" w:dyaOrig="700" w14:anchorId="0F3A90CA">
          <v:shape id="_x0000_i1052" type="#_x0000_t75" style="width:129pt;height:35.25pt" o:ole="">
            <v:imagedata r:id="rId69" o:title=""/>
          </v:shape>
          <o:OLEObject Type="Embed" ProgID="Equation.DSMT4" ShapeID="_x0000_i1052" DrawAspect="Content" ObjectID="_1723891717" r:id="rId70"/>
        </w:object>
      </w:r>
      <w:r w:rsidRPr="00DE04D7">
        <w:rPr>
          <w:szCs w:val="24"/>
        </w:rPr>
        <w:tab/>
        <w:t>(9.1)</w:t>
      </w:r>
    </w:p>
    <w:p w14:paraId="318FC4B5" w14:textId="77777777" w:rsidR="005073FC" w:rsidRPr="00DE04D7" w:rsidRDefault="005073FC">
      <w:pPr>
        <w:pStyle w:val="BodyText"/>
        <w:autoSpaceDE w:val="0"/>
        <w:autoSpaceDN w:val="0"/>
        <w:adjustRightInd w:val="0"/>
        <w:rPr>
          <w:szCs w:val="24"/>
        </w:rPr>
      </w:pPr>
      <w:r w:rsidRPr="00DE04D7">
        <w:rPr>
          <w:szCs w:val="24"/>
        </w:rPr>
        <w:t>where</w:t>
      </w:r>
    </w:p>
    <w:tbl>
      <w:tblPr>
        <w:tblW w:w="0" w:type="auto"/>
        <w:tblInd w:w="534" w:type="dxa"/>
        <w:tblLook w:val="04A0" w:firstRow="1" w:lastRow="0" w:firstColumn="1" w:lastColumn="0" w:noHBand="0" w:noVBand="1"/>
      </w:tblPr>
      <w:tblGrid>
        <w:gridCol w:w="609"/>
        <w:gridCol w:w="8608"/>
      </w:tblGrid>
      <w:tr w:rsidR="005073FC" w:rsidRPr="00DE04D7" w14:paraId="0BAB656F" w14:textId="77777777" w:rsidTr="00657A7E">
        <w:tc>
          <w:tcPr>
            <w:tcW w:w="0" w:type="auto"/>
          </w:tcPr>
          <w:p w14:paraId="2D1AC119" w14:textId="08661B22" w:rsidR="005073FC" w:rsidRPr="00DE04D7" w:rsidRDefault="005C3C86" w:rsidP="005073FC">
            <w:pPr>
              <w:pStyle w:val="Tablebody"/>
              <w:autoSpaceDE w:val="0"/>
              <w:autoSpaceDN w:val="0"/>
              <w:adjustRightInd w:val="0"/>
              <w:jc w:val="both"/>
              <w:rPr>
                <w:rFonts w:ascii="Times New Roman" w:hAnsi="Times New Roman" w:cs="Cambria"/>
                <w:sz w:val="24"/>
                <w:lang w:eastAsia="fr-FR"/>
              </w:rPr>
            </w:pPr>
            <w:r w:rsidRPr="00DE04D7">
              <w:rPr>
                <w:szCs w:val="24"/>
              </w:rPr>
              <w:t>“</w:t>
            </w:r>
            <w:r w:rsidR="005073FC" w:rsidRPr="00DE04D7">
              <w:rPr>
                <w:szCs w:val="24"/>
              </w:rPr>
              <w:t>+</w:t>
            </w:r>
            <w:r w:rsidRPr="00DE04D7">
              <w:rPr>
                <w:szCs w:val="24"/>
              </w:rPr>
              <w:t>”</w:t>
            </w:r>
          </w:p>
        </w:tc>
        <w:tc>
          <w:tcPr>
            <w:tcW w:w="0" w:type="auto"/>
          </w:tcPr>
          <w:p w14:paraId="766E9733" w14:textId="1BC27163"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szCs w:val="24"/>
              </w:rPr>
              <w:t>means combined with +or – sign;</w:t>
            </w:r>
          </w:p>
        </w:tc>
      </w:tr>
      <w:tr w:rsidR="005073FC" w:rsidRPr="00DE04D7" w14:paraId="11CFDB16" w14:textId="77777777" w:rsidTr="00657A7E">
        <w:tc>
          <w:tcPr>
            <w:tcW w:w="0" w:type="auto"/>
          </w:tcPr>
          <w:p w14:paraId="495F0800" w14:textId="65AEE95B" w:rsidR="005073FC" w:rsidRPr="00DE04D7" w:rsidRDefault="005073FC" w:rsidP="005073FC">
            <w:pPr>
              <w:pStyle w:val="Tablebody"/>
              <w:autoSpaceDE w:val="0"/>
              <w:autoSpaceDN w:val="0"/>
              <w:adjustRightInd w:val="0"/>
              <w:jc w:val="both"/>
              <w:rPr>
                <w:rFonts w:ascii="Symbol" w:hAnsi="Symbol" w:cs="Symbol"/>
                <w:iCs/>
                <w:color w:val="000000" w:themeColor="text1"/>
                <w:sz w:val="24"/>
                <w:lang w:eastAsia="fr-FR"/>
              </w:rPr>
            </w:pPr>
            <w:r w:rsidRPr="00DE04D7">
              <w:rPr>
                <w:szCs w:val="24"/>
              </w:rPr>
              <w:t>γ</w:t>
            </w:r>
            <w:r w:rsidRPr="00DE04D7">
              <w:rPr>
                <w:szCs w:val="24"/>
                <w:vertAlign w:val="subscript"/>
              </w:rPr>
              <w:t>Rd</w:t>
            </w:r>
          </w:p>
        </w:tc>
        <w:tc>
          <w:tcPr>
            <w:tcW w:w="0" w:type="auto"/>
          </w:tcPr>
          <w:p w14:paraId="5DC2B613" w14:textId="43BE2B4E" w:rsidR="005073FC" w:rsidRPr="00DE04D7" w:rsidRDefault="005073FC" w:rsidP="005073FC">
            <w:pPr>
              <w:pStyle w:val="Tablebody"/>
              <w:autoSpaceDE w:val="0"/>
              <w:autoSpaceDN w:val="0"/>
              <w:adjustRightInd w:val="0"/>
              <w:jc w:val="both"/>
              <w:rPr>
                <w:rFonts w:ascii="Times New Roman" w:hAnsi="Times New Roman" w:cs="Cambria"/>
                <w:color w:val="000000" w:themeColor="text1"/>
                <w:sz w:val="24"/>
                <w:lang w:eastAsia="fr-FR"/>
              </w:rPr>
            </w:pPr>
            <w:r w:rsidRPr="00DE04D7">
              <w:rPr>
                <w:szCs w:val="24"/>
              </w:rPr>
              <w:t>is an overstrength factor;</w:t>
            </w:r>
          </w:p>
        </w:tc>
      </w:tr>
      <w:tr w:rsidR="005073FC" w:rsidRPr="00DE04D7" w14:paraId="460DFB5E" w14:textId="77777777" w:rsidTr="00657A7E">
        <w:tc>
          <w:tcPr>
            <w:tcW w:w="0" w:type="auto"/>
          </w:tcPr>
          <w:p w14:paraId="6E1488D9" w14:textId="01B9DECB" w:rsidR="005073FC" w:rsidRPr="00DE04D7" w:rsidRDefault="005073FC" w:rsidP="005073FC">
            <w:pPr>
              <w:pStyle w:val="Tablebody"/>
              <w:autoSpaceDE w:val="0"/>
              <w:autoSpaceDN w:val="0"/>
              <w:adjustRightInd w:val="0"/>
              <w:jc w:val="both"/>
              <w:rPr>
                <w:rFonts w:ascii="Symbol" w:hAnsi="Symbol"/>
                <w:iCs/>
                <w:color w:val="000000" w:themeColor="text1"/>
                <w:sz w:val="24"/>
                <w:lang w:eastAsia="en-GB"/>
              </w:rPr>
            </w:pPr>
            <w:r w:rsidRPr="00DE04D7">
              <w:rPr>
                <w:szCs w:val="24"/>
              </w:rPr>
              <w:t>χ</w:t>
            </w:r>
            <w:r w:rsidRPr="00DE04D7">
              <w:rPr>
                <w:szCs w:val="24"/>
                <w:vertAlign w:val="subscript"/>
              </w:rPr>
              <w:t>Η</w:t>
            </w:r>
          </w:p>
        </w:tc>
        <w:tc>
          <w:tcPr>
            <w:tcW w:w="0" w:type="auto"/>
          </w:tcPr>
          <w:p w14:paraId="24D2CCF8" w14:textId="291C0A9F"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 xml:space="preserve">reflects the amplitude of accepted permanent displacements as defined in </w:t>
            </w:r>
            <w:r w:rsidRPr="00DE04D7">
              <w:rPr>
                <w:rStyle w:val="citesec"/>
                <w:szCs w:val="24"/>
                <w:shd w:val="clear" w:color="auto" w:fill="auto"/>
              </w:rPr>
              <w:t>5.2</w:t>
            </w:r>
            <w:r w:rsidRPr="00DE04D7">
              <w:rPr>
                <w:szCs w:val="24"/>
              </w:rPr>
              <w:t>;</w:t>
            </w:r>
          </w:p>
        </w:tc>
      </w:tr>
      <w:tr w:rsidR="005073FC" w:rsidRPr="00DE04D7" w14:paraId="79EAB051" w14:textId="77777777" w:rsidTr="00657A7E">
        <w:tc>
          <w:tcPr>
            <w:tcW w:w="0" w:type="auto"/>
          </w:tcPr>
          <w:p w14:paraId="2171249C" w14:textId="4EA4F104" w:rsidR="005073FC" w:rsidRPr="00DE04D7" w:rsidRDefault="005073FC" w:rsidP="005073FC">
            <w:pPr>
              <w:pStyle w:val="Tablebody"/>
              <w:autoSpaceDE w:val="0"/>
              <w:autoSpaceDN w:val="0"/>
              <w:adjustRightInd w:val="0"/>
              <w:jc w:val="both"/>
              <w:rPr>
                <w:rFonts w:ascii="Symbol" w:hAnsi="Symbol"/>
                <w:iCs/>
                <w:color w:val="000000" w:themeColor="text1"/>
                <w:sz w:val="24"/>
                <w:lang w:eastAsia="en-GB"/>
              </w:rPr>
            </w:pPr>
            <w:r w:rsidRPr="00DE04D7">
              <w:rPr>
                <w:szCs w:val="24"/>
              </w:rPr>
              <w:t>Ε</w:t>
            </w:r>
            <w:r w:rsidRPr="00DE04D7">
              <w:rPr>
                <w:szCs w:val="24"/>
                <w:vertAlign w:val="subscript"/>
              </w:rPr>
              <w:t>Fd</w:t>
            </w:r>
          </w:p>
        </w:tc>
        <w:tc>
          <w:tcPr>
            <w:tcW w:w="0" w:type="auto"/>
          </w:tcPr>
          <w:p w14:paraId="0C9637E3" w14:textId="684408F9"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design value of the action effects acting on the foundation in the seismic design situation;</w:t>
            </w:r>
          </w:p>
        </w:tc>
      </w:tr>
      <w:tr w:rsidR="005073FC" w:rsidRPr="00DE04D7" w14:paraId="68C5EB14" w14:textId="77777777" w:rsidTr="00657A7E">
        <w:tc>
          <w:tcPr>
            <w:tcW w:w="0" w:type="auto"/>
          </w:tcPr>
          <w:p w14:paraId="3B7AFDC0" w14:textId="5ADF44F2" w:rsidR="005073FC" w:rsidRPr="00DE04D7" w:rsidRDefault="005073FC" w:rsidP="005073FC">
            <w:pPr>
              <w:pStyle w:val="Tablebody"/>
              <w:autoSpaceDE w:val="0"/>
              <w:autoSpaceDN w:val="0"/>
              <w:adjustRightInd w:val="0"/>
              <w:jc w:val="both"/>
              <w:rPr>
                <w:rFonts w:ascii="Symbol" w:hAnsi="Symbol"/>
                <w:i/>
                <w:iCs/>
                <w:color w:val="000000" w:themeColor="text1"/>
                <w:sz w:val="24"/>
                <w:lang w:eastAsia="en-GB"/>
              </w:rPr>
            </w:pPr>
            <w:r w:rsidRPr="00DE04D7">
              <w:rPr>
                <w:i/>
                <w:szCs w:val="24"/>
              </w:rPr>
              <w:t>E</w:t>
            </w:r>
            <w:r w:rsidRPr="00DE04D7">
              <w:rPr>
                <w:szCs w:val="24"/>
                <w:vertAlign w:val="subscript"/>
              </w:rPr>
              <w:t>Fd,G</w:t>
            </w:r>
          </w:p>
        </w:tc>
        <w:tc>
          <w:tcPr>
            <w:tcW w:w="0" w:type="auto"/>
          </w:tcPr>
          <w:p w14:paraId="78657EFF" w14:textId="1A6EE7C8"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action effect of the non-seismic actions included in the combination of actions for the seismic design situation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1990</w:t>
            </w:r>
            <w:r w:rsidRPr="00DE04D7">
              <w:rPr>
                <w:szCs w:val="24"/>
              </w:rPr>
              <w:t>:</w:t>
            </w:r>
            <w:r w:rsidRPr="00DE04D7">
              <w:rPr>
                <w:rStyle w:val="stdyear"/>
                <w:szCs w:val="24"/>
                <w:shd w:val="clear" w:color="auto" w:fill="auto"/>
              </w:rPr>
              <w:t>2021</w:t>
            </w:r>
            <w:r w:rsidRPr="00DE04D7">
              <w:rPr>
                <w:szCs w:val="24"/>
              </w:rPr>
              <w:t xml:space="preserve">, </w:t>
            </w:r>
            <w:r w:rsidRPr="00DE04D7">
              <w:rPr>
                <w:rStyle w:val="stdsection"/>
                <w:szCs w:val="24"/>
                <w:shd w:val="clear" w:color="auto" w:fill="auto"/>
              </w:rPr>
              <w:t>8.4.3.5</w:t>
            </w:r>
            <w:r w:rsidRPr="00DE04D7">
              <w:rPr>
                <w:szCs w:val="24"/>
              </w:rPr>
              <w:t>);</w:t>
            </w:r>
          </w:p>
        </w:tc>
      </w:tr>
      <w:tr w:rsidR="005073FC" w:rsidRPr="00DE04D7" w14:paraId="57AEB786" w14:textId="77777777" w:rsidTr="00657A7E">
        <w:tc>
          <w:tcPr>
            <w:tcW w:w="0" w:type="auto"/>
          </w:tcPr>
          <w:p w14:paraId="0BD85495" w14:textId="1B60DBB6" w:rsidR="005073FC" w:rsidRPr="00DE04D7" w:rsidRDefault="005073FC" w:rsidP="005073FC">
            <w:pPr>
              <w:pStyle w:val="Tablebody"/>
              <w:autoSpaceDE w:val="0"/>
              <w:autoSpaceDN w:val="0"/>
              <w:adjustRightInd w:val="0"/>
              <w:jc w:val="both"/>
              <w:rPr>
                <w:rFonts w:ascii="Times New Roman" w:hAnsi="Times New Roman"/>
                <w:i/>
                <w:iCs/>
                <w:color w:val="000000" w:themeColor="text1"/>
                <w:sz w:val="24"/>
                <w:lang w:eastAsia="en-GB"/>
              </w:rPr>
            </w:pPr>
            <w:r w:rsidRPr="00DE04D7">
              <w:rPr>
                <w:i/>
                <w:szCs w:val="24"/>
              </w:rPr>
              <w:t>E</w:t>
            </w:r>
            <w:r w:rsidRPr="00DE04D7">
              <w:rPr>
                <w:szCs w:val="24"/>
                <w:vertAlign w:val="subscript"/>
              </w:rPr>
              <w:t>Fd,E</w:t>
            </w:r>
          </w:p>
        </w:tc>
        <w:tc>
          <w:tcPr>
            <w:tcW w:w="0" w:type="auto"/>
          </w:tcPr>
          <w:p w14:paraId="05318457" w14:textId="4E4E9913"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 xml:space="preserve">is the action effect of the design seismic action calculated from the seismic analysis of the structure taking into account the behaviour factor </w:t>
            </w:r>
            <w:r w:rsidRPr="00DE04D7">
              <w:rPr>
                <w:i/>
                <w:szCs w:val="24"/>
              </w:rPr>
              <w:t>q</w:t>
            </w:r>
            <w:r w:rsidRPr="00DE04D7">
              <w:rPr>
                <w:szCs w:val="24"/>
              </w:rPr>
              <w:t>;</w:t>
            </w:r>
          </w:p>
        </w:tc>
      </w:tr>
      <w:tr w:rsidR="005073FC" w:rsidRPr="00DE04D7" w14:paraId="12E10A74" w14:textId="77777777" w:rsidTr="00657A7E">
        <w:tc>
          <w:tcPr>
            <w:tcW w:w="0" w:type="auto"/>
          </w:tcPr>
          <w:p w14:paraId="64C3792D" w14:textId="3A2154DB" w:rsidR="005073FC" w:rsidRPr="00DE04D7" w:rsidRDefault="005073FC" w:rsidP="005073FC">
            <w:pPr>
              <w:pStyle w:val="Tablebody"/>
              <w:autoSpaceDE w:val="0"/>
              <w:autoSpaceDN w:val="0"/>
              <w:adjustRightInd w:val="0"/>
              <w:jc w:val="both"/>
              <w:rPr>
                <w:rFonts w:ascii="Times New Roman" w:hAnsi="Times New Roman"/>
                <w:iCs/>
                <w:color w:val="000000" w:themeColor="text1"/>
                <w:sz w:val="24"/>
                <w:lang w:eastAsia="en-GB"/>
              </w:rPr>
            </w:pPr>
            <w:r w:rsidRPr="00DE04D7">
              <w:rPr>
                <w:szCs w:val="24"/>
              </w:rPr>
              <w:t>Ω</w:t>
            </w:r>
            <w:r w:rsidRPr="00DE04D7">
              <w:rPr>
                <w:szCs w:val="24"/>
                <w:vertAlign w:val="subscript"/>
              </w:rPr>
              <w:t>d</w:t>
            </w:r>
          </w:p>
        </w:tc>
        <w:tc>
          <w:tcPr>
            <w:tcW w:w="0" w:type="auto"/>
          </w:tcPr>
          <w:p w14:paraId="3A0CA9F6" w14:textId="16635ABA"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unless specified otherwise in (4) to (12), is the value of (</w:t>
            </w:r>
            <w:r w:rsidRPr="00DE04D7">
              <w:rPr>
                <w:i/>
                <w:szCs w:val="24"/>
              </w:rPr>
              <w:t>R</w:t>
            </w:r>
            <w:r w:rsidRPr="00DE04D7">
              <w:rPr>
                <w:szCs w:val="24"/>
                <w:vertAlign w:val="subscript"/>
              </w:rPr>
              <w:t>di</w:t>
            </w:r>
            <w:r w:rsidRPr="00DE04D7">
              <w:rPr>
                <w:szCs w:val="24"/>
              </w:rPr>
              <w:t>/</w:t>
            </w:r>
            <w:r w:rsidRPr="00DE04D7">
              <w:rPr>
                <w:i/>
                <w:szCs w:val="24"/>
              </w:rPr>
              <w:t>E</w:t>
            </w:r>
            <w:r w:rsidRPr="00DE04D7">
              <w:rPr>
                <w:szCs w:val="24"/>
                <w:vertAlign w:val="subscript"/>
              </w:rPr>
              <w:t>di</w:t>
            </w:r>
            <w:r w:rsidRPr="00DE04D7">
              <w:rPr>
                <w:szCs w:val="24"/>
              </w:rPr>
              <w:t xml:space="preserve">) ≤ </w:t>
            </w:r>
            <w:r w:rsidRPr="00DE04D7">
              <w:rPr>
                <w:i/>
                <w:szCs w:val="24"/>
              </w:rPr>
              <w:t>q</w:t>
            </w:r>
            <w:r w:rsidRPr="00DE04D7">
              <w:rPr>
                <w:szCs w:val="24"/>
              </w:rPr>
              <w:t xml:space="preserve"> of the dissipative zone of element </w:t>
            </w:r>
            <w:r w:rsidRPr="00DE04D7">
              <w:rPr>
                <w:i/>
                <w:szCs w:val="24"/>
              </w:rPr>
              <w:t>i</w:t>
            </w:r>
            <w:r w:rsidRPr="00DE04D7">
              <w:rPr>
                <w:szCs w:val="24"/>
              </w:rPr>
              <w:t xml:space="preserve"> of the structure which has the highest influence on the effect </w:t>
            </w:r>
            <w:r w:rsidRPr="00DE04D7">
              <w:rPr>
                <w:i/>
                <w:szCs w:val="24"/>
              </w:rPr>
              <w:t>E</w:t>
            </w:r>
            <w:r w:rsidRPr="00DE04D7">
              <w:rPr>
                <w:szCs w:val="24"/>
              </w:rPr>
              <w:t>F under consideration;</w:t>
            </w:r>
          </w:p>
        </w:tc>
      </w:tr>
      <w:tr w:rsidR="005073FC" w:rsidRPr="00DE04D7" w14:paraId="40A4F094" w14:textId="77777777" w:rsidTr="00657A7E">
        <w:tc>
          <w:tcPr>
            <w:tcW w:w="0" w:type="auto"/>
          </w:tcPr>
          <w:p w14:paraId="5E5AAD93" w14:textId="10D940F7" w:rsidR="005073FC" w:rsidRPr="00DE04D7" w:rsidRDefault="005073FC" w:rsidP="005073FC">
            <w:pPr>
              <w:pStyle w:val="Tablebody"/>
              <w:autoSpaceDE w:val="0"/>
              <w:autoSpaceDN w:val="0"/>
              <w:adjustRightInd w:val="0"/>
              <w:jc w:val="both"/>
              <w:rPr>
                <w:rFonts w:ascii="Times New Roman" w:hAnsi="Times New Roman"/>
                <w:iCs/>
                <w:color w:val="000000" w:themeColor="text1"/>
                <w:sz w:val="24"/>
                <w:lang w:eastAsia="en-GB"/>
              </w:rPr>
            </w:pPr>
            <w:r w:rsidRPr="00DE04D7">
              <w:rPr>
                <w:szCs w:val="24"/>
              </w:rPr>
              <w:t>R</w:t>
            </w:r>
            <w:r w:rsidRPr="00DE04D7">
              <w:rPr>
                <w:szCs w:val="24"/>
                <w:vertAlign w:val="subscript"/>
              </w:rPr>
              <w:t>di</w:t>
            </w:r>
          </w:p>
        </w:tc>
        <w:tc>
          <w:tcPr>
            <w:tcW w:w="0" w:type="auto"/>
          </w:tcPr>
          <w:p w14:paraId="57C1CB66" w14:textId="021058EE"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 xml:space="preserve">is the design value of the resistance of the zone of element </w:t>
            </w:r>
            <w:r w:rsidRPr="00DE04D7">
              <w:rPr>
                <w:i/>
                <w:szCs w:val="24"/>
              </w:rPr>
              <w:t>i</w:t>
            </w:r>
            <w:r w:rsidRPr="00DE04D7">
              <w:rPr>
                <w:szCs w:val="24"/>
              </w:rPr>
              <w:t>;</w:t>
            </w:r>
          </w:p>
        </w:tc>
      </w:tr>
      <w:tr w:rsidR="005073FC" w:rsidRPr="00DE04D7" w14:paraId="5C0CF4D0" w14:textId="77777777" w:rsidTr="00657A7E">
        <w:tc>
          <w:tcPr>
            <w:tcW w:w="0" w:type="auto"/>
          </w:tcPr>
          <w:p w14:paraId="12AE4685" w14:textId="17D8C94B"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i/>
                <w:szCs w:val="24"/>
              </w:rPr>
              <w:t>E</w:t>
            </w:r>
            <w:r w:rsidRPr="00DE04D7">
              <w:rPr>
                <w:szCs w:val="24"/>
                <w:vertAlign w:val="subscript"/>
              </w:rPr>
              <w:t>di</w:t>
            </w:r>
          </w:p>
        </w:tc>
        <w:tc>
          <w:tcPr>
            <w:tcW w:w="0" w:type="auto"/>
          </w:tcPr>
          <w:p w14:paraId="42D40D3F" w14:textId="03EC1F71"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szCs w:val="24"/>
              </w:rPr>
              <w:t xml:space="preserve">is the design value of the action effect on the zone of element </w:t>
            </w:r>
            <w:r w:rsidRPr="00DE04D7">
              <w:rPr>
                <w:i/>
                <w:szCs w:val="24"/>
              </w:rPr>
              <w:t>i</w:t>
            </w:r>
            <w:r w:rsidRPr="00DE04D7">
              <w:rPr>
                <w:szCs w:val="24"/>
              </w:rPr>
              <w:t xml:space="preserve"> in the seismic design situation.</w:t>
            </w:r>
          </w:p>
        </w:tc>
      </w:tr>
    </w:tbl>
    <w:p w14:paraId="7FF591AE" w14:textId="65B66101" w:rsidR="005073FC" w:rsidRPr="00DE04D7" w:rsidRDefault="005073FC">
      <w:pPr>
        <w:pStyle w:val="BodyText"/>
        <w:autoSpaceDE w:val="0"/>
        <w:autoSpaceDN w:val="0"/>
        <w:adjustRightInd w:val="0"/>
        <w:rPr>
          <w:szCs w:val="24"/>
        </w:rPr>
      </w:pPr>
      <w:r w:rsidRPr="00DE04D7">
        <w:rPr>
          <w:szCs w:val="24"/>
        </w:rPr>
        <w:t>(3)</w:t>
      </w:r>
      <w:r w:rsidRPr="00DE04D7">
        <w:rPr>
          <w:szCs w:val="24"/>
        </w:rPr>
        <w:tab/>
        <w:t xml:space="preserve">To verify the foundation elements, (4) to (11) should be applied with </w:t>
      </w:r>
      <w:r w:rsidRPr="00DE04D7">
        <w:rPr>
          <w:i/>
          <w:szCs w:val="24"/>
        </w:rPr>
        <w:t>χ</w:t>
      </w:r>
      <w:r w:rsidRPr="00DE04D7">
        <w:rPr>
          <w:szCs w:val="24"/>
          <w:vertAlign w:val="subscript"/>
        </w:rPr>
        <w:t>Η</w:t>
      </w:r>
      <w:r w:rsidRPr="00DE04D7">
        <w:rPr>
          <w:szCs w:val="24"/>
        </w:rPr>
        <w:t xml:space="preserve"> = 1,0 in </w:t>
      </w:r>
      <w:r w:rsidRPr="00DE04D7">
        <w:rPr>
          <w:rStyle w:val="citeeq"/>
          <w:szCs w:val="24"/>
          <w:shd w:val="clear" w:color="auto" w:fill="auto"/>
        </w:rPr>
        <w:t>Formula (9.1)</w:t>
      </w:r>
      <w:r w:rsidRPr="00DE04D7">
        <w:rPr>
          <w:szCs w:val="24"/>
        </w:rPr>
        <w:t>.</w:t>
      </w:r>
    </w:p>
    <w:p w14:paraId="0AE2CD9B" w14:textId="77777777" w:rsidR="005073FC" w:rsidRPr="00DE04D7" w:rsidRDefault="005073FC">
      <w:pPr>
        <w:pStyle w:val="BodyText"/>
        <w:autoSpaceDE w:val="0"/>
        <w:autoSpaceDN w:val="0"/>
        <w:adjustRightInd w:val="0"/>
        <w:rPr>
          <w:szCs w:val="24"/>
        </w:rPr>
      </w:pPr>
      <w:r w:rsidRPr="00DE04D7">
        <w:rPr>
          <w:szCs w:val="24"/>
        </w:rPr>
        <w:t>(4)</w:t>
      </w:r>
      <w:r w:rsidRPr="00DE04D7">
        <w:rPr>
          <w:szCs w:val="24"/>
        </w:rPr>
        <w:tab/>
        <w:t xml:space="preserve">If the action effects on the foundation have been determined using the value of the behaviour factor </w:t>
      </w:r>
      <w:r w:rsidRPr="00DE04D7">
        <w:rPr>
          <w:i/>
          <w:szCs w:val="24"/>
        </w:rPr>
        <w:t>q</w:t>
      </w:r>
      <w:r w:rsidRPr="00DE04D7">
        <w:rPr>
          <w:szCs w:val="24"/>
        </w:rPr>
        <w:t xml:space="preserve"> applicable to ductility class DC1, the action effects should be taken from the analysis in the seismic design situation and </w:t>
      </w:r>
      <w:r w:rsidRPr="00DE04D7">
        <w:rPr>
          <w:i/>
          <w:szCs w:val="24"/>
        </w:rPr>
        <w:t>Ω</w:t>
      </w:r>
      <w:r w:rsidRPr="00DE04D7">
        <w:rPr>
          <w:szCs w:val="24"/>
          <w:vertAlign w:val="subscript"/>
        </w:rPr>
        <w:t>d</w:t>
      </w:r>
      <w:r w:rsidRPr="00DE04D7">
        <w:rPr>
          <w:szCs w:val="24"/>
        </w:rPr>
        <w:t xml:space="preserve"> </w:t>
      </w:r>
      <w:r w:rsidRPr="00DE04D7">
        <w:rPr>
          <w:i/>
          <w:szCs w:val="24"/>
        </w:rPr>
        <w:t>γ</w:t>
      </w:r>
      <w:r w:rsidRPr="00DE04D7">
        <w:rPr>
          <w:szCs w:val="24"/>
          <w:vertAlign w:val="subscript"/>
        </w:rPr>
        <w:t>Rd</w:t>
      </w:r>
      <w:r w:rsidRPr="00DE04D7">
        <w:rPr>
          <w:szCs w:val="24"/>
        </w:rPr>
        <w:t xml:space="preserve"> = 1,0.</w:t>
      </w:r>
    </w:p>
    <w:p w14:paraId="39F65D7E" w14:textId="77777777" w:rsidR="005073FC" w:rsidRPr="00DE04D7" w:rsidRDefault="005073FC">
      <w:pPr>
        <w:pStyle w:val="BodyText"/>
        <w:autoSpaceDE w:val="0"/>
        <w:autoSpaceDN w:val="0"/>
        <w:adjustRightInd w:val="0"/>
        <w:rPr>
          <w:szCs w:val="24"/>
        </w:rPr>
      </w:pPr>
      <w:r w:rsidRPr="00DE04D7">
        <w:rPr>
          <w:szCs w:val="24"/>
        </w:rPr>
        <w:t>(5)</w:t>
      </w:r>
      <w:r w:rsidRPr="00DE04D7">
        <w:rPr>
          <w:szCs w:val="24"/>
        </w:rPr>
        <w:tab/>
        <w:t xml:space="preserve">If the action effects on the foundation have been determined using the value of the behaviour factor </w:t>
      </w:r>
      <w:r w:rsidRPr="00DE04D7">
        <w:rPr>
          <w:i/>
          <w:szCs w:val="24"/>
        </w:rPr>
        <w:t>q</w:t>
      </w:r>
      <w:r w:rsidRPr="00DE04D7">
        <w:rPr>
          <w:szCs w:val="24"/>
        </w:rPr>
        <w:t xml:space="preserve"> applicable to ductility classes DC2 and DC3, the design value of the action effects for the foundation elements should be derived as indicated in (6), (7), (8) and (9).</w:t>
      </w:r>
    </w:p>
    <w:p w14:paraId="3B6D8EBA"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The foundation elements refer to the footing, pile cap and raft.</w:t>
      </w:r>
    </w:p>
    <w:p w14:paraId="75095B3F" w14:textId="77777777" w:rsidR="005073FC" w:rsidRPr="00DE04D7" w:rsidRDefault="005073FC">
      <w:pPr>
        <w:pStyle w:val="BodyText"/>
        <w:autoSpaceDE w:val="0"/>
        <w:autoSpaceDN w:val="0"/>
        <w:adjustRightInd w:val="0"/>
        <w:rPr>
          <w:szCs w:val="24"/>
        </w:rPr>
      </w:pPr>
      <w:r w:rsidRPr="00DE04D7">
        <w:rPr>
          <w:szCs w:val="24"/>
        </w:rPr>
        <w:t>(6)</w:t>
      </w:r>
      <w:r w:rsidRPr="00DE04D7">
        <w:rPr>
          <w:szCs w:val="24"/>
        </w:rPr>
        <w:tab/>
        <w:t xml:space="preserve">For raft or caisson foundations of structures designed according to ductility class DC2 or DC3, the product </w:t>
      </w:r>
      <w:r w:rsidRPr="00DE04D7">
        <w:rPr>
          <w:i/>
          <w:szCs w:val="24"/>
        </w:rPr>
        <w:t>Ω</w:t>
      </w:r>
      <w:r w:rsidRPr="00DE04D7">
        <w:rPr>
          <w:szCs w:val="24"/>
          <w:vertAlign w:val="subscript"/>
        </w:rPr>
        <w:t>d</w:t>
      </w:r>
      <w:r w:rsidRPr="00DE04D7">
        <w:rPr>
          <w:szCs w:val="24"/>
        </w:rPr>
        <w:t xml:space="preserve"> </w:t>
      </w:r>
      <w:r w:rsidRPr="00DE04D7">
        <w:rPr>
          <w:i/>
          <w:szCs w:val="24"/>
        </w:rPr>
        <w:t>γ</w:t>
      </w:r>
      <w:r w:rsidRPr="00DE04D7">
        <w:rPr>
          <w:szCs w:val="24"/>
          <w:vertAlign w:val="subscript"/>
        </w:rPr>
        <w:t>Rd</w:t>
      </w:r>
      <w:r w:rsidRPr="00DE04D7">
        <w:rPr>
          <w:szCs w:val="24"/>
        </w:rPr>
        <w:t xml:space="preserve"> should be taken equal to 1,25 </w:t>
      </w:r>
      <w:r w:rsidRPr="00DE04D7">
        <w:rPr>
          <w:i/>
          <w:szCs w:val="24"/>
        </w:rPr>
        <w:t>q</w:t>
      </w:r>
      <w:r w:rsidRPr="00DE04D7">
        <w:rPr>
          <w:szCs w:val="24"/>
          <w:vertAlign w:val="subscript"/>
        </w:rPr>
        <w:t>R</w:t>
      </w:r>
      <w:r w:rsidRPr="00DE04D7">
        <w:rPr>
          <w:szCs w:val="24"/>
        </w:rPr>
        <w:t xml:space="preserve">, where </w:t>
      </w:r>
      <w:r w:rsidRPr="00DE04D7">
        <w:rPr>
          <w:i/>
          <w:szCs w:val="24"/>
        </w:rPr>
        <w:t>q</w:t>
      </w:r>
      <w:r w:rsidRPr="00DE04D7">
        <w:rPr>
          <w:szCs w:val="24"/>
          <w:vertAlign w:val="subscript"/>
        </w:rPr>
        <w:t>R</w:t>
      </w:r>
      <w:r w:rsidRPr="00DE04D7">
        <w:rPr>
          <w:szCs w:val="24"/>
        </w:rPr>
        <w:t xml:space="preserve"> is the behaviour factor component accounting for overstrength due to the redistribution of seismic action effects in redundant structures.</w:t>
      </w:r>
    </w:p>
    <w:p w14:paraId="02FE6C63"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 xml:space="preserve">The values of </w:t>
      </w:r>
      <w:r w:rsidRPr="00DE04D7">
        <w:rPr>
          <w:i/>
          <w:szCs w:val="24"/>
        </w:rPr>
        <w:t>q</w:t>
      </w:r>
      <w:r w:rsidRPr="00DE04D7">
        <w:rPr>
          <w:szCs w:val="24"/>
          <w:vertAlign w:val="subscript"/>
        </w:rPr>
        <w:t>R</w:t>
      </w:r>
      <w:r w:rsidRPr="00DE04D7">
        <w:rPr>
          <w:szCs w:val="24"/>
        </w:rPr>
        <w:t xml:space="preserve"> should be taken for each structural type and material, as given in the relevant part of </w:t>
      </w:r>
      <w:r w:rsidRPr="00DE04D7">
        <w:rPr>
          <w:rStyle w:val="stdpublisher"/>
          <w:szCs w:val="24"/>
          <w:shd w:val="clear" w:color="auto" w:fill="auto"/>
        </w:rPr>
        <w:t>EN</w:t>
      </w:r>
      <w:r w:rsidRPr="00DE04D7">
        <w:rPr>
          <w:szCs w:val="24"/>
        </w:rPr>
        <w:t> </w:t>
      </w:r>
      <w:r w:rsidRPr="00DE04D7">
        <w:rPr>
          <w:rStyle w:val="stddocNumber"/>
          <w:szCs w:val="24"/>
          <w:shd w:val="clear" w:color="auto" w:fill="auto"/>
        </w:rPr>
        <w:t>1998</w:t>
      </w:r>
      <w:r w:rsidRPr="00DE04D7">
        <w:rPr>
          <w:szCs w:val="24"/>
        </w:rPr>
        <w:t xml:space="preserve">. For buildings, they are given in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1-2</w:t>
      </w:r>
      <w:r w:rsidRPr="00DE04D7">
        <w:rPr>
          <w:szCs w:val="24"/>
        </w:rPr>
        <w:t xml:space="preserve"> (under development), 10 to 15, as relevant.</w:t>
      </w:r>
    </w:p>
    <w:p w14:paraId="7590C609" w14:textId="77777777" w:rsidR="005073FC" w:rsidRPr="00DE04D7" w:rsidRDefault="005073FC">
      <w:pPr>
        <w:pStyle w:val="BodyText"/>
        <w:autoSpaceDE w:val="0"/>
        <w:autoSpaceDN w:val="0"/>
        <w:adjustRightInd w:val="0"/>
        <w:rPr>
          <w:szCs w:val="24"/>
        </w:rPr>
      </w:pPr>
      <w:r w:rsidRPr="00DE04D7">
        <w:rPr>
          <w:szCs w:val="24"/>
        </w:rPr>
        <w:t>(7)</w:t>
      </w:r>
      <w:r w:rsidRPr="00DE04D7">
        <w:rPr>
          <w:szCs w:val="24"/>
        </w:rPr>
        <w:tab/>
        <w:t xml:space="preserve">For isolated footings in structures designed according to ductility class DC2 or DC3, the product </w:t>
      </w:r>
      <w:r w:rsidRPr="00DE04D7">
        <w:rPr>
          <w:i/>
          <w:szCs w:val="24"/>
        </w:rPr>
        <w:t>Ω</w:t>
      </w:r>
      <w:r w:rsidRPr="00DE04D7">
        <w:rPr>
          <w:szCs w:val="24"/>
          <w:vertAlign w:val="subscript"/>
        </w:rPr>
        <w:t>d</w:t>
      </w:r>
      <w:r w:rsidRPr="00DE04D7">
        <w:rPr>
          <w:szCs w:val="24"/>
        </w:rPr>
        <w:t xml:space="preserve"> </w:t>
      </w:r>
      <w:r w:rsidRPr="00DE04D7">
        <w:rPr>
          <w:i/>
          <w:szCs w:val="24"/>
        </w:rPr>
        <w:t>γ</w:t>
      </w:r>
      <w:r w:rsidRPr="00DE04D7">
        <w:rPr>
          <w:szCs w:val="24"/>
          <w:vertAlign w:val="subscript"/>
        </w:rPr>
        <w:t>Rd</w:t>
      </w:r>
      <w:r w:rsidRPr="00DE04D7">
        <w:rPr>
          <w:szCs w:val="24"/>
        </w:rPr>
        <w:t xml:space="preserve"> should be taken equal to 1,25 </w:t>
      </w:r>
      <w:r w:rsidRPr="00DE04D7">
        <w:rPr>
          <w:i/>
          <w:szCs w:val="24"/>
        </w:rPr>
        <w:t>q</w:t>
      </w:r>
      <w:r w:rsidRPr="00DE04D7">
        <w:rPr>
          <w:szCs w:val="24"/>
          <w:vertAlign w:val="subscript"/>
        </w:rPr>
        <w:t>R</w:t>
      </w:r>
      <w:r w:rsidRPr="00DE04D7">
        <w:rPr>
          <w:szCs w:val="24"/>
        </w:rPr>
        <w:t xml:space="preserve"> for calculation of the overturning moment or shear force and equal to </w:t>
      </w:r>
      <w:r w:rsidRPr="00DE04D7">
        <w:rPr>
          <w:i/>
          <w:szCs w:val="24"/>
        </w:rPr>
        <w:t>Ω</w:t>
      </w:r>
      <w:r w:rsidRPr="00DE04D7">
        <w:rPr>
          <w:szCs w:val="24"/>
        </w:rPr>
        <w:t xml:space="preserve"> for the normal force where </w:t>
      </w:r>
      <w:r w:rsidRPr="00DE04D7">
        <w:rPr>
          <w:i/>
          <w:szCs w:val="24"/>
        </w:rPr>
        <w:t>Ω</w:t>
      </w:r>
      <w:r w:rsidRPr="00DE04D7">
        <w:rPr>
          <w:szCs w:val="24"/>
        </w:rPr>
        <w:t xml:space="preserve"> is the force amplification factor defined in DC2 for each material and structural type.</w:t>
      </w:r>
    </w:p>
    <w:p w14:paraId="4E0A50B1" w14:textId="05D86CD4" w:rsidR="005073FC" w:rsidRPr="00DE04D7" w:rsidRDefault="005073FC">
      <w:pPr>
        <w:pStyle w:val="Note"/>
        <w:autoSpaceDE w:val="0"/>
        <w:autoSpaceDN w:val="0"/>
        <w:adjustRightInd w:val="0"/>
        <w:spacing w:line="240" w:lineRule="atLeast"/>
        <w:rPr>
          <w:szCs w:val="24"/>
        </w:rPr>
      </w:pPr>
      <w:r w:rsidRPr="00DE04D7">
        <w:rPr>
          <w:szCs w:val="24"/>
        </w:rPr>
        <w:t>N</w:t>
      </w:r>
      <w:r w:rsidR="00C632B5">
        <w:rPr>
          <w:szCs w:val="24"/>
        </w:rPr>
        <w:t>OTE</w:t>
      </w:r>
      <w:r w:rsidRPr="00DE04D7">
        <w:rPr>
          <w:szCs w:val="24"/>
        </w:rPr>
        <w:t xml:space="preserve"> </w:t>
      </w:r>
      <w:r w:rsidRPr="00DE04D7">
        <w:rPr>
          <w:szCs w:val="24"/>
        </w:rPr>
        <w:tab/>
        <w:t xml:space="preserve">For buildings, </w:t>
      </w:r>
      <w:r w:rsidRPr="00DE04D7">
        <w:rPr>
          <w:i/>
          <w:szCs w:val="24"/>
        </w:rPr>
        <w:t>Ω</w:t>
      </w:r>
      <w:r w:rsidRPr="00DE04D7">
        <w:rPr>
          <w:szCs w:val="24"/>
        </w:rPr>
        <w:t xml:space="preserve"> is given in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1-2</w:t>
      </w:r>
      <w:r w:rsidRPr="00DE04D7">
        <w:rPr>
          <w:szCs w:val="24"/>
        </w:rPr>
        <w:t xml:space="preserve"> (under development), 10 to 15, as relevant.</w:t>
      </w:r>
    </w:p>
    <w:p w14:paraId="7CC665CC" w14:textId="77777777" w:rsidR="005073FC" w:rsidRPr="00DE04D7" w:rsidRDefault="005073FC">
      <w:pPr>
        <w:pStyle w:val="BodyText"/>
        <w:autoSpaceDE w:val="0"/>
        <w:autoSpaceDN w:val="0"/>
        <w:adjustRightInd w:val="0"/>
        <w:rPr>
          <w:szCs w:val="24"/>
        </w:rPr>
      </w:pPr>
      <w:r w:rsidRPr="00DE04D7">
        <w:rPr>
          <w:szCs w:val="24"/>
        </w:rPr>
        <w:t>(8)</w:t>
      </w:r>
      <w:r w:rsidRPr="00DE04D7">
        <w:rPr>
          <w:szCs w:val="24"/>
        </w:rPr>
        <w:tab/>
        <w:t xml:space="preserve">For foundation beams designed to DC1 in structures designed to DC2 and DC3, the product </w:t>
      </w:r>
      <w:r w:rsidRPr="00DE04D7">
        <w:rPr>
          <w:i/>
          <w:szCs w:val="24"/>
        </w:rPr>
        <w:t>Ω</w:t>
      </w:r>
      <w:r w:rsidRPr="00DE04D7">
        <w:rPr>
          <w:szCs w:val="24"/>
          <w:vertAlign w:val="subscript"/>
        </w:rPr>
        <w:t>d</w:t>
      </w:r>
      <w:r w:rsidRPr="00DE04D7">
        <w:rPr>
          <w:szCs w:val="24"/>
        </w:rPr>
        <w:t xml:space="preserve"> </w:t>
      </w:r>
      <w:r w:rsidRPr="00DE04D7">
        <w:rPr>
          <w:i/>
          <w:szCs w:val="24"/>
        </w:rPr>
        <w:t>γ</w:t>
      </w:r>
      <w:r w:rsidRPr="00DE04D7">
        <w:rPr>
          <w:szCs w:val="24"/>
          <w:vertAlign w:val="subscript"/>
        </w:rPr>
        <w:t>Rd</w:t>
      </w:r>
      <w:r w:rsidRPr="00DE04D7">
        <w:rPr>
          <w:szCs w:val="24"/>
        </w:rPr>
        <w:t xml:space="preserve"> should be taken equal to 1,25 </w:t>
      </w:r>
      <w:r w:rsidRPr="00DE04D7">
        <w:rPr>
          <w:i/>
          <w:szCs w:val="24"/>
        </w:rPr>
        <w:t>q</w:t>
      </w:r>
      <w:r w:rsidRPr="00DE04D7">
        <w:rPr>
          <w:szCs w:val="24"/>
          <w:vertAlign w:val="subscript"/>
        </w:rPr>
        <w:t>R</w:t>
      </w:r>
      <w:r w:rsidRPr="00DE04D7">
        <w:rPr>
          <w:szCs w:val="24"/>
        </w:rPr>
        <w:t xml:space="preserve"> for the calculation of all action effects in the foundation beams.</w:t>
      </w:r>
    </w:p>
    <w:p w14:paraId="623C3898" w14:textId="77777777" w:rsidR="005073FC" w:rsidRPr="00DE04D7" w:rsidRDefault="005073FC">
      <w:pPr>
        <w:pStyle w:val="BodyText"/>
        <w:autoSpaceDE w:val="0"/>
        <w:autoSpaceDN w:val="0"/>
        <w:adjustRightInd w:val="0"/>
        <w:rPr>
          <w:szCs w:val="24"/>
        </w:rPr>
      </w:pPr>
      <w:r w:rsidRPr="00DE04D7">
        <w:rPr>
          <w:szCs w:val="24"/>
        </w:rPr>
        <w:t>(9)</w:t>
      </w:r>
      <w:r w:rsidRPr="00DE04D7">
        <w:rPr>
          <w:szCs w:val="24"/>
        </w:rPr>
        <w:tab/>
        <w:t xml:space="preserve">For foundation beams and structures both designed to DC2 and DC3, the product </w:t>
      </w:r>
      <w:r w:rsidRPr="00DE04D7">
        <w:rPr>
          <w:i/>
          <w:szCs w:val="24"/>
        </w:rPr>
        <w:t>Ω</w:t>
      </w:r>
      <w:r w:rsidRPr="00DE04D7">
        <w:rPr>
          <w:szCs w:val="24"/>
          <w:vertAlign w:val="subscript"/>
        </w:rPr>
        <w:t>d</w:t>
      </w:r>
      <w:r w:rsidRPr="00DE04D7">
        <w:rPr>
          <w:szCs w:val="24"/>
        </w:rPr>
        <w:t xml:space="preserve"> </w:t>
      </w:r>
      <w:r w:rsidRPr="00DE04D7">
        <w:rPr>
          <w:i/>
          <w:szCs w:val="24"/>
        </w:rPr>
        <w:t>γ</w:t>
      </w:r>
      <w:r w:rsidRPr="00DE04D7">
        <w:rPr>
          <w:szCs w:val="24"/>
          <w:vertAlign w:val="subscript"/>
        </w:rPr>
        <w:t>Rd</w:t>
      </w:r>
      <w:r w:rsidRPr="00DE04D7">
        <w:rPr>
          <w:szCs w:val="24"/>
        </w:rPr>
        <w:t xml:space="preserve"> should be taken equal to 1,0 and the design of the foundation beams should be made applying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1-2</w:t>
      </w:r>
      <w:r w:rsidRPr="00DE04D7">
        <w:rPr>
          <w:szCs w:val="24"/>
          <w:vertAlign w:val="superscript"/>
        </w:rPr>
        <w:t>1</w:t>
      </w:r>
      <w:r w:rsidRPr="00DE04D7">
        <w:rPr>
          <w:szCs w:val="24"/>
        </w:rPr>
        <w:t>, 10, for reinforced concrete beams and 12 for encased composite beams.</w:t>
      </w:r>
    </w:p>
    <w:p w14:paraId="3B54183B" w14:textId="77777777" w:rsidR="005073FC" w:rsidRPr="00DE04D7" w:rsidRDefault="005073FC">
      <w:pPr>
        <w:pStyle w:val="BodyText"/>
        <w:autoSpaceDE w:val="0"/>
        <w:autoSpaceDN w:val="0"/>
        <w:adjustRightInd w:val="0"/>
        <w:rPr>
          <w:szCs w:val="24"/>
        </w:rPr>
      </w:pPr>
      <w:r w:rsidRPr="00DE04D7">
        <w:rPr>
          <w:szCs w:val="24"/>
          <w:vertAlign w:val="superscript"/>
        </w:rPr>
        <w:t>1</w:t>
      </w:r>
      <w:r w:rsidRPr="00DE04D7">
        <w:rPr>
          <w:szCs w:val="24"/>
        </w:rPr>
        <w:t xml:space="preserve"> Under development.</w:t>
      </w:r>
    </w:p>
    <w:p w14:paraId="24325053" w14:textId="77777777" w:rsidR="005073FC" w:rsidRPr="00DE04D7" w:rsidRDefault="005073FC">
      <w:pPr>
        <w:pStyle w:val="BodyText"/>
        <w:autoSpaceDE w:val="0"/>
        <w:autoSpaceDN w:val="0"/>
        <w:adjustRightInd w:val="0"/>
        <w:rPr>
          <w:szCs w:val="24"/>
        </w:rPr>
      </w:pPr>
      <w:r w:rsidRPr="00DE04D7">
        <w:rPr>
          <w:szCs w:val="24"/>
        </w:rPr>
        <w:t>(10)</w:t>
      </w:r>
      <w:r w:rsidRPr="00DE04D7">
        <w:rPr>
          <w:szCs w:val="24"/>
        </w:rPr>
        <w:tab/>
        <w:t xml:space="preserve">For the design of piles that are not allowed to yield according to </w:t>
      </w:r>
      <w:r w:rsidRPr="00DE04D7">
        <w:rPr>
          <w:rStyle w:val="citesec"/>
          <w:szCs w:val="24"/>
          <w:shd w:val="clear" w:color="auto" w:fill="auto"/>
        </w:rPr>
        <w:t>9.5</w:t>
      </w:r>
      <w:r w:rsidRPr="00DE04D7">
        <w:rPr>
          <w:szCs w:val="24"/>
        </w:rPr>
        <w:t xml:space="preserve"> in structures designed according to ductility class DC2 or DC3, (7) should be applied.</w:t>
      </w:r>
    </w:p>
    <w:p w14:paraId="39403F2B" w14:textId="77777777" w:rsidR="005073FC" w:rsidRPr="00DE04D7" w:rsidRDefault="005073FC">
      <w:pPr>
        <w:pStyle w:val="BodyText"/>
        <w:autoSpaceDE w:val="0"/>
        <w:autoSpaceDN w:val="0"/>
        <w:adjustRightInd w:val="0"/>
        <w:rPr>
          <w:szCs w:val="24"/>
        </w:rPr>
      </w:pPr>
      <w:r w:rsidRPr="00DE04D7">
        <w:rPr>
          <w:szCs w:val="24"/>
        </w:rPr>
        <w:t>(11)</w:t>
      </w:r>
      <w:r w:rsidRPr="00DE04D7">
        <w:rPr>
          <w:szCs w:val="24"/>
        </w:rPr>
        <w:tab/>
        <w:t xml:space="preserve">For the design of piles that are allowed to yield according to </w:t>
      </w:r>
      <w:r w:rsidRPr="00DE04D7">
        <w:rPr>
          <w:rStyle w:val="citesec"/>
          <w:szCs w:val="24"/>
          <w:shd w:val="clear" w:color="auto" w:fill="auto"/>
        </w:rPr>
        <w:t>9.5</w:t>
      </w:r>
      <w:r w:rsidRPr="00DE04D7">
        <w:rPr>
          <w:szCs w:val="24"/>
        </w:rPr>
        <w:t xml:space="preserve">, the product </w:t>
      </w:r>
      <w:r w:rsidRPr="00DE04D7">
        <w:rPr>
          <w:i/>
          <w:szCs w:val="24"/>
        </w:rPr>
        <w:t>Ω</w:t>
      </w:r>
      <w:r w:rsidRPr="00DE04D7">
        <w:rPr>
          <w:szCs w:val="24"/>
          <w:vertAlign w:val="subscript"/>
        </w:rPr>
        <w:t>d</w:t>
      </w:r>
      <w:r w:rsidRPr="00DE04D7">
        <w:rPr>
          <w:szCs w:val="24"/>
        </w:rPr>
        <w:t xml:space="preserve"> </w:t>
      </w:r>
      <w:r w:rsidRPr="00DE04D7">
        <w:rPr>
          <w:i/>
          <w:szCs w:val="24"/>
        </w:rPr>
        <w:t>γ</w:t>
      </w:r>
      <w:r w:rsidRPr="00DE04D7">
        <w:rPr>
          <w:szCs w:val="24"/>
          <w:vertAlign w:val="subscript"/>
        </w:rPr>
        <w:t>Rd</w:t>
      </w:r>
      <w:r w:rsidRPr="00DE04D7">
        <w:rPr>
          <w:szCs w:val="24"/>
        </w:rPr>
        <w:t xml:space="preserve"> in </w:t>
      </w:r>
      <w:r w:rsidRPr="00DE04D7">
        <w:rPr>
          <w:rStyle w:val="citeeq"/>
          <w:szCs w:val="24"/>
          <w:shd w:val="clear" w:color="auto" w:fill="auto"/>
        </w:rPr>
        <w:t>Formula (9.1)</w:t>
      </w:r>
      <w:r w:rsidRPr="00DE04D7">
        <w:rPr>
          <w:szCs w:val="24"/>
        </w:rPr>
        <w:t xml:space="preserve"> may be taken equal to 1,0.</w:t>
      </w:r>
    </w:p>
    <w:p w14:paraId="70C4253E" w14:textId="77777777" w:rsidR="005073FC" w:rsidRPr="00DE04D7" w:rsidRDefault="005073FC">
      <w:pPr>
        <w:pStyle w:val="BodyText"/>
        <w:autoSpaceDE w:val="0"/>
        <w:autoSpaceDN w:val="0"/>
        <w:adjustRightInd w:val="0"/>
        <w:rPr>
          <w:szCs w:val="24"/>
        </w:rPr>
      </w:pPr>
      <w:r w:rsidRPr="00DE04D7">
        <w:rPr>
          <w:szCs w:val="24"/>
        </w:rPr>
        <w:t>(12)</w:t>
      </w:r>
      <w:r w:rsidRPr="00DE04D7">
        <w:rPr>
          <w:szCs w:val="24"/>
        </w:rPr>
        <w:tab/>
        <w:t xml:space="preserve">For checking the soil capacity of the foundation of structures designed with DC2 or DC3, the product </w:t>
      </w:r>
      <w:r w:rsidRPr="00DE04D7">
        <w:rPr>
          <w:i/>
          <w:szCs w:val="24"/>
        </w:rPr>
        <w:t>Ω</w:t>
      </w:r>
      <w:r w:rsidRPr="00DE04D7">
        <w:rPr>
          <w:szCs w:val="24"/>
          <w:vertAlign w:val="subscript"/>
        </w:rPr>
        <w:t>d</w:t>
      </w:r>
      <w:r w:rsidRPr="00DE04D7">
        <w:rPr>
          <w:szCs w:val="24"/>
        </w:rPr>
        <w:t xml:space="preserve"> </w:t>
      </w:r>
      <w:r w:rsidRPr="00DE04D7">
        <w:rPr>
          <w:i/>
          <w:szCs w:val="24"/>
        </w:rPr>
        <w:t>γ</w:t>
      </w:r>
      <w:r w:rsidRPr="00DE04D7">
        <w:rPr>
          <w:szCs w:val="24"/>
          <w:vertAlign w:val="subscript"/>
        </w:rPr>
        <w:t>Rd</w:t>
      </w:r>
      <w:r w:rsidRPr="00DE04D7">
        <w:rPr>
          <w:szCs w:val="24"/>
        </w:rPr>
        <w:t xml:space="preserve"> in </w:t>
      </w:r>
      <w:r w:rsidRPr="00DE04D7">
        <w:rPr>
          <w:rStyle w:val="citeeq"/>
          <w:szCs w:val="24"/>
          <w:shd w:val="clear" w:color="auto" w:fill="auto"/>
        </w:rPr>
        <w:t>Formula (9.1)</w:t>
      </w:r>
      <w:r w:rsidRPr="00DE04D7">
        <w:rPr>
          <w:szCs w:val="24"/>
        </w:rPr>
        <w:t xml:space="preserve"> may be taken equal to 1,2 for bearing capacity verifications and to 1,0 for sliding verifications.</w:t>
      </w:r>
    </w:p>
    <w:p w14:paraId="2FD5A673" w14:textId="77777777" w:rsidR="005073FC" w:rsidRPr="00DE04D7" w:rsidRDefault="005073FC">
      <w:pPr>
        <w:pStyle w:val="Heading2"/>
        <w:tabs>
          <w:tab w:val="left" w:pos="360"/>
          <w:tab w:val="left" w:pos="400"/>
        </w:tabs>
        <w:autoSpaceDE w:val="0"/>
        <w:autoSpaceDN w:val="0"/>
        <w:adjustRightInd w:val="0"/>
        <w:rPr>
          <w:rFonts w:eastAsia="Times New Roman"/>
          <w:szCs w:val="24"/>
        </w:rPr>
      </w:pPr>
      <w:bookmarkStart w:id="82" w:name="_Toc102050963"/>
      <w:r w:rsidRPr="00DE04D7">
        <w:rPr>
          <w:rFonts w:eastAsia="Times New Roman"/>
          <w:szCs w:val="24"/>
        </w:rPr>
        <w:t>Foundation horizontal connections</w:t>
      </w:r>
      <w:bookmarkEnd w:id="82"/>
    </w:p>
    <w:p w14:paraId="325F450C"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Any action effects induced in the structure by horizontal relative displacements between foundation elements should be calculated and appropriate measures to adapt the design should be taken.</w:t>
      </w:r>
    </w:p>
    <w:p w14:paraId="0BE8AAD7"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 xml:space="preserve">This requirement is consistent with </w:t>
      </w:r>
      <w:r w:rsidRPr="00DE04D7">
        <w:rPr>
          <w:rStyle w:val="citesec"/>
          <w:szCs w:val="24"/>
          <w:shd w:val="clear" w:color="auto" w:fill="auto"/>
        </w:rPr>
        <w:t>9.1</w:t>
      </w:r>
      <w:r w:rsidRPr="00DE04D7">
        <w:rPr>
          <w:szCs w:val="24"/>
        </w:rPr>
        <w:t>(1).</w:t>
      </w:r>
    </w:p>
    <w:p w14:paraId="77EEA689"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(3) to (7) should be applied to building foundations.</w:t>
      </w:r>
    </w:p>
    <w:p w14:paraId="1977CAF6"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(1) may be satisfied if the foundations are arranged on the same horizontal plane and tie-beams or an adequate foundation slab meeting (7) are provided at the level of the footings or pile caps, except as specified in (6).</w:t>
      </w:r>
    </w:p>
    <w:p w14:paraId="23B1F624" w14:textId="77777777" w:rsidR="005073FC" w:rsidRPr="00DE04D7" w:rsidRDefault="005073FC">
      <w:pPr>
        <w:pStyle w:val="BodyText"/>
        <w:autoSpaceDE w:val="0"/>
        <w:autoSpaceDN w:val="0"/>
        <w:adjustRightInd w:val="0"/>
        <w:rPr>
          <w:szCs w:val="24"/>
        </w:rPr>
      </w:pPr>
      <w:r w:rsidRPr="00DE04D7">
        <w:rPr>
          <w:szCs w:val="24"/>
        </w:rPr>
        <w:t>(4)</w:t>
      </w:r>
      <w:r w:rsidRPr="00DE04D7">
        <w:rPr>
          <w:szCs w:val="24"/>
        </w:rPr>
        <w:tab/>
        <w:t>Beams or a foundation slab may be considered as tie-beams, provided that they are safely connected to the structure and located less than 1,0 m from the bottom face of the footings or pile caps.</w:t>
      </w:r>
    </w:p>
    <w:p w14:paraId="7D3C9472" w14:textId="77777777" w:rsidR="005073FC" w:rsidRPr="00DE04D7" w:rsidRDefault="005073FC">
      <w:pPr>
        <w:pStyle w:val="BodyText"/>
        <w:autoSpaceDE w:val="0"/>
        <w:autoSpaceDN w:val="0"/>
        <w:adjustRightInd w:val="0"/>
        <w:rPr>
          <w:szCs w:val="24"/>
        </w:rPr>
      </w:pPr>
      <w:r w:rsidRPr="00DE04D7">
        <w:rPr>
          <w:szCs w:val="24"/>
        </w:rPr>
        <w:t>(5)</w:t>
      </w:r>
      <w:r w:rsidRPr="00DE04D7">
        <w:rPr>
          <w:szCs w:val="24"/>
        </w:rPr>
        <w:tab/>
        <w:t xml:space="preserve">When (4) is used, the stub column resistance to shear should be greater than the design value of the shear </w:t>
      </w:r>
      <w:r w:rsidRPr="00DE04D7">
        <w:rPr>
          <w:i/>
          <w:szCs w:val="24"/>
        </w:rPr>
        <w:t>V</w:t>
      </w:r>
      <w:r w:rsidRPr="00DE04D7">
        <w:rPr>
          <w:szCs w:val="24"/>
          <w:vertAlign w:val="subscript"/>
        </w:rPr>
        <w:t>Ed</w:t>
      </w:r>
      <w:r w:rsidRPr="00DE04D7">
        <w:rPr>
          <w:szCs w:val="24"/>
        </w:rPr>
        <w:t xml:space="preserve"> calculated in the column section above the tie beam or foundation slab.</w:t>
      </w:r>
    </w:p>
    <w:p w14:paraId="1817E3A9" w14:textId="77777777" w:rsidR="005073FC" w:rsidRPr="00DE04D7" w:rsidRDefault="005073FC">
      <w:pPr>
        <w:pStyle w:val="BodyText"/>
        <w:autoSpaceDE w:val="0"/>
        <w:autoSpaceDN w:val="0"/>
        <w:adjustRightInd w:val="0"/>
        <w:rPr>
          <w:szCs w:val="24"/>
        </w:rPr>
      </w:pPr>
      <w:r w:rsidRPr="00DE04D7">
        <w:rPr>
          <w:szCs w:val="24"/>
        </w:rPr>
        <w:t>(6)</w:t>
      </w:r>
      <w:r w:rsidRPr="00DE04D7">
        <w:rPr>
          <w:szCs w:val="24"/>
        </w:rPr>
        <w:tab/>
        <w:t xml:space="preserve">Unless the structure is in the vicinity of precarious slopes, tie-beams may be omitted, in case of ground category A, as defined in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5.1.2, Table 5.1</w:t>
      </w:r>
      <w:r w:rsidRPr="00DE04D7">
        <w:rPr>
          <w:b/>
          <w:szCs w:val="24"/>
        </w:rPr>
        <w:t>,</w:t>
      </w:r>
      <w:r w:rsidRPr="00DE04D7">
        <w:rPr>
          <w:szCs w:val="24"/>
        </w:rPr>
        <w:t xml:space="preserve"> or if relative displacements between isolated foundations are taken into account in the seismic design of the superstructure.</w:t>
      </w:r>
    </w:p>
    <w:p w14:paraId="678582D0" w14:textId="77777777" w:rsidR="005073FC" w:rsidRPr="00DE04D7" w:rsidRDefault="005073FC">
      <w:pPr>
        <w:pStyle w:val="BodyText"/>
        <w:autoSpaceDE w:val="0"/>
        <w:autoSpaceDN w:val="0"/>
        <w:adjustRightInd w:val="0"/>
        <w:rPr>
          <w:szCs w:val="24"/>
        </w:rPr>
      </w:pPr>
      <w:r w:rsidRPr="00DE04D7">
        <w:rPr>
          <w:szCs w:val="24"/>
        </w:rPr>
        <w:t>(7)</w:t>
      </w:r>
      <w:r w:rsidRPr="00DE04D7">
        <w:rPr>
          <w:szCs w:val="24"/>
        </w:rPr>
        <w:tab/>
        <w:t>The foundation connections may be considered adequate if (a) and (b) are met:</w:t>
      </w:r>
    </w:p>
    <w:p w14:paraId="07F85D27" w14:textId="77777777" w:rsidR="005073FC" w:rsidRPr="00DE04D7" w:rsidRDefault="005073FC">
      <w:pPr>
        <w:pStyle w:val="ListNumber1"/>
        <w:autoSpaceDE w:val="0"/>
        <w:autoSpaceDN w:val="0"/>
        <w:adjustRightInd w:val="0"/>
        <w:rPr>
          <w:szCs w:val="24"/>
          <w:lang w:val="en-GB"/>
        </w:rPr>
      </w:pPr>
      <w:r w:rsidRPr="00DE04D7">
        <w:rPr>
          <w:szCs w:val="24"/>
          <w:lang w:val="en-GB"/>
        </w:rPr>
        <w:t>a)</w:t>
      </w:r>
      <w:r w:rsidRPr="00DE04D7">
        <w:rPr>
          <w:szCs w:val="24"/>
          <w:lang w:val="en-GB"/>
        </w:rPr>
        <w:tab/>
        <w:t xml:space="preserve">Tie-beams are designed to withstand an axial force, considered both in tension and compression, equal, according to the ground class defined in </w:t>
      </w:r>
      <w:r w:rsidRPr="00DE04D7">
        <w:rPr>
          <w:rStyle w:val="stdpublisher"/>
          <w:szCs w:val="24"/>
          <w:shd w:val="clear" w:color="auto" w:fill="auto"/>
          <w:lang w:val="en-GB"/>
        </w:rPr>
        <w:t>prEN</w:t>
      </w:r>
      <w:r w:rsidRPr="00DE04D7">
        <w:rPr>
          <w:szCs w:val="24"/>
          <w:lang w:val="en-GB"/>
        </w:rPr>
        <w:t> </w:t>
      </w:r>
      <w:r w:rsidRPr="00DE04D7">
        <w:rPr>
          <w:rStyle w:val="stddocNumber"/>
          <w:szCs w:val="24"/>
          <w:shd w:val="clear" w:color="auto" w:fill="auto"/>
          <w:lang w:val="en-GB"/>
        </w:rPr>
        <w:t>1998</w:t>
      </w:r>
      <w:r w:rsidRPr="00DE04D7">
        <w:rPr>
          <w:szCs w:val="24"/>
          <w:lang w:val="en-GB"/>
        </w:rPr>
        <w:t>-</w:t>
      </w:r>
      <w:r w:rsidRPr="00DE04D7">
        <w:rPr>
          <w:rStyle w:val="stddocPartNumber"/>
          <w:szCs w:val="24"/>
          <w:shd w:val="clear" w:color="auto" w:fill="auto"/>
          <w:lang w:val="en-GB"/>
        </w:rPr>
        <w:t>1-1</w:t>
      </w:r>
      <w:r w:rsidRPr="00DE04D7">
        <w:rPr>
          <w:szCs w:val="24"/>
          <w:lang w:val="en-GB"/>
        </w:rPr>
        <w:t>:</w:t>
      </w:r>
      <w:r w:rsidRPr="00DE04D7">
        <w:rPr>
          <w:rStyle w:val="stdyear"/>
          <w:szCs w:val="24"/>
          <w:shd w:val="clear" w:color="auto" w:fill="auto"/>
          <w:lang w:val="en-GB"/>
        </w:rPr>
        <w:t>2022</w:t>
      </w:r>
      <w:r w:rsidRPr="00DE04D7">
        <w:rPr>
          <w:szCs w:val="24"/>
          <w:lang w:val="en-GB"/>
        </w:rPr>
        <w:t xml:space="preserve">, </w:t>
      </w:r>
      <w:r w:rsidRPr="00DE04D7">
        <w:rPr>
          <w:rStyle w:val="stdsection"/>
          <w:szCs w:val="24"/>
          <w:shd w:val="clear" w:color="auto" w:fill="auto"/>
          <w:lang w:val="en-GB"/>
        </w:rPr>
        <w:t>5.1.2, Table 5.1</w:t>
      </w:r>
      <w:r w:rsidRPr="00DE04D7">
        <w:rPr>
          <w:szCs w:val="24"/>
          <w:lang w:val="en-GB"/>
        </w:rPr>
        <w:t>, to a value given in i. to iii., as appropriate:</w:t>
      </w:r>
    </w:p>
    <w:p w14:paraId="5E1A50BF" w14:textId="77777777" w:rsidR="005073FC" w:rsidRPr="00DE04D7" w:rsidRDefault="005073FC">
      <w:pPr>
        <w:pStyle w:val="ListNumber2"/>
        <w:autoSpaceDE w:val="0"/>
        <w:autoSpaceDN w:val="0"/>
        <w:adjustRightInd w:val="0"/>
        <w:rPr>
          <w:szCs w:val="24"/>
          <w:lang w:val="en-GB"/>
        </w:rPr>
      </w:pPr>
      <w:r w:rsidRPr="00DE04D7">
        <w:rPr>
          <w:szCs w:val="24"/>
          <w:lang w:val="en-GB"/>
        </w:rPr>
        <w:t>i.</w:t>
      </w:r>
      <w:r w:rsidRPr="00DE04D7">
        <w:rPr>
          <w:szCs w:val="24"/>
          <w:lang w:val="en-GB"/>
        </w:rPr>
        <w:tab/>
        <w:t xml:space="preserve">± 0,2 </w:t>
      </w:r>
      <w:r w:rsidRPr="00DE04D7">
        <w:rPr>
          <w:i/>
          <w:szCs w:val="24"/>
        </w:rPr>
        <w:t>α</w:t>
      </w:r>
      <w:r w:rsidRPr="00DE04D7">
        <w:rPr>
          <w:szCs w:val="24"/>
          <w:vertAlign w:val="subscript"/>
          <w:lang w:val="en-GB"/>
        </w:rPr>
        <w:t>H</w:t>
      </w:r>
      <w:r w:rsidRPr="00DE04D7">
        <w:rPr>
          <w:szCs w:val="24"/>
          <w:lang w:val="en-GB"/>
        </w:rPr>
        <w:t xml:space="preserve"> </w:t>
      </w:r>
      <w:r w:rsidRPr="00DE04D7">
        <w:rPr>
          <w:i/>
          <w:szCs w:val="24"/>
          <w:lang w:val="en-GB"/>
        </w:rPr>
        <w:t>N</w:t>
      </w:r>
      <w:r w:rsidRPr="00DE04D7">
        <w:rPr>
          <w:szCs w:val="24"/>
          <w:vertAlign w:val="subscript"/>
          <w:lang w:val="en-GB"/>
        </w:rPr>
        <w:t>Ed</w:t>
      </w:r>
      <w:r w:rsidRPr="00DE04D7">
        <w:rPr>
          <w:szCs w:val="24"/>
          <w:lang w:val="en-GB"/>
        </w:rPr>
        <w:tab/>
        <w:t>for stiff ground class;</w:t>
      </w:r>
    </w:p>
    <w:p w14:paraId="32989657" w14:textId="77777777" w:rsidR="005073FC" w:rsidRPr="00DE04D7" w:rsidRDefault="005073FC">
      <w:pPr>
        <w:pStyle w:val="ListNumber2"/>
        <w:autoSpaceDE w:val="0"/>
        <w:autoSpaceDN w:val="0"/>
        <w:adjustRightInd w:val="0"/>
        <w:rPr>
          <w:szCs w:val="24"/>
          <w:lang w:val="en-GB"/>
        </w:rPr>
      </w:pPr>
      <w:r w:rsidRPr="00DE04D7">
        <w:rPr>
          <w:szCs w:val="24"/>
          <w:lang w:val="en-GB"/>
        </w:rPr>
        <w:t>ii.</w:t>
      </w:r>
      <w:r w:rsidRPr="00DE04D7">
        <w:rPr>
          <w:szCs w:val="24"/>
          <w:lang w:val="en-GB"/>
        </w:rPr>
        <w:tab/>
        <w:t xml:space="preserve">± 0,3 </w:t>
      </w:r>
      <w:r w:rsidRPr="00DE04D7">
        <w:rPr>
          <w:i/>
          <w:szCs w:val="24"/>
        </w:rPr>
        <w:t>α</w:t>
      </w:r>
      <w:r w:rsidRPr="00DE04D7">
        <w:rPr>
          <w:szCs w:val="24"/>
          <w:vertAlign w:val="subscript"/>
          <w:lang w:val="en-GB"/>
        </w:rPr>
        <w:t>H</w:t>
      </w:r>
      <w:r w:rsidRPr="00DE04D7">
        <w:rPr>
          <w:szCs w:val="24"/>
          <w:lang w:val="en-GB"/>
        </w:rPr>
        <w:t xml:space="preserve"> </w:t>
      </w:r>
      <w:r w:rsidRPr="00DE04D7">
        <w:rPr>
          <w:i/>
          <w:szCs w:val="24"/>
          <w:lang w:val="en-GB"/>
        </w:rPr>
        <w:t>N</w:t>
      </w:r>
      <w:r w:rsidRPr="00DE04D7">
        <w:rPr>
          <w:szCs w:val="24"/>
          <w:vertAlign w:val="subscript"/>
          <w:lang w:val="en-GB"/>
        </w:rPr>
        <w:t>Ed</w:t>
      </w:r>
      <w:r w:rsidRPr="00DE04D7">
        <w:rPr>
          <w:szCs w:val="24"/>
          <w:lang w:val="en-GB"/>
        </w:rPr>
        <w:t xml:space="preserve"> </w:t>
      </w:r>
      <w:r w:rsidRPr="00DE04D7">
        <w:rPr>
          <w:szCs w:val="24"/>
          <w:lang w:val="en-GB"/>
        </w:rPr>
        <w:tab/>
        <w:t>for medium stiff ground class;</w:t>
      </w:r>
    </w:p>
    <w:p w14:paraId="22CC511D" w14:textId="77777777" w:rsidR="005073FC" w:rsidRPr="00DE04D7" w:rsidRDefault="005073FC">
      <w:pPr>
        <w:pStyle w:val="ListNumber2"/>
        <w:autoSpaceDE w:val="0"/>
        <w:autoSpaceDN w:val="0"/>
        <w:adjustRightInd w:val="0"/>
        <w:rPr>
          <w:szCs w:val="24"/>
          <w:lang w:val="en-GB"/>
        </w:rPr>
      </w:pPr>
      <w:r w:rsidRPr="00DE04D7">
        <w:rPr>
          <w:szCs w:val="24"/>
          <w:lang w:val="en-GB"/>
        </w:rPr>
        <w:t>iii.</w:t>
      </w:r>
      <w:r w:rsidRPr="00DE04D7">
        <w:rPr>
          <w:szCs w:val="24"/>
          <w:lang w:val="en-GB"/>
        </w:rPr>
        <w:tab/>
        <w:t xml:space="preserve">± 0,4 </w:t>
      </w:r>
      <w:r w:rsidRPr="00DE04D7">
        <w:rPr>
          <w:i/>
          <w:szCs w:val="24"/>
        </w:rPr>
        <w:t>α</w:t>
      </w:r>
      <w:r w:rsidRPr="00DE04D7">
        <w:rPr>
          <w:szCs w:val="24"/>
          <w:vertAlign w:val="subscript"/>
          <w:lang w:val="en-GB"/>
        </w:rPr>
        <w:t>H</w:t>
      </w:r>
      <w:r w:rsidRPr="00DE04D7">
        <w:rPr>
          <w:szCs w:val="24"/>
          <w:lang w:val="en-GB"/>
        </w:rPr>
        <w:t xml:space="preserve"> </w:t>
      </w:r>
      <w:r w:rsidRPr="00DE04D7">
        <w:rPr>
          <w:i/>
          <w:szCs w:val="24"/>
          <w:lang w:val="en-GB"/>
        </w:rPr>
        <w:t>N</w:t>
      </w:r>
      <w:r w:rsidRPr="00DE04D7">
        <w:rPr>
          <w:szCs w:val="24"/>
          <w:vertAlign w:val="subscript"/>
          <w:lang w:val="en-GB"/>
        </w:rPr>
        <w:t>Ed</w:t>
      </w:r>
      <w:r w:rsidRPr="00DE04D7">
        <w:rPr>
          <w:szCs w:val="24"/>
          <w:lang w:val="en-GB"/>
        </w:rPr>
        <w:tab/>
        <w:t>for soft ground class.</w:t>
      </w:r>
    </w:p>
    <w:p w14:paraId="13508048" w14:textId="77777777" w:rsidR="005073FC" w:rsidRPr="00DE04D7" w:rsidRDefault="005073FC">
      <w:pPr>
        <w:pStyle w:val="BodyText"/>
        <w:autoSpaceDE w:val="0"/>
        <w:autoSpaceDN w:val="0"/>
        <w:adjustRightInd w:val="0"/>
        <w:rPr>
          <w:szCs w:val="24"/>
        </w:rPr>
      </w:pPr>
      <w:r w:rsidRPr="00DE04D7">
        <w:rPr>
          <w:szCs w:val="24"/>
        </w:rPr>
        <w:t>where</w:t>
      </w:r>
    </w:p>
    <w:tbl>
      <w:tblPr>
        <w:tblW w:w="0" w:type="auto"/>
        <w:tblInd w:w="534" w:type="dxa"/>
        <w:tblLook w:val="04A0" w:firstRow="1" w:lastRow="0" w:firstColumn="1" w:lastColumn="0" w:noHBand="0" w:noVBand="1"/>
      </w:tblPr>
      <w:tblGrid>
        <w:gridCol w:w="522"/>
        <w:gridCol w:w="8695"/>
      </w:tblGrid>
      <w:tr w:rsidR="005073FC" w:rsidRPr="00DE04D7" w14:paraId="3288E9F1" w14:textId="77777777" w:rsidTr="00604B97">
        <w:tc>
          <w:tcPr>
            <w:tcW w:w="0" w:type="auto"/>
          </w:tcPr>
          <w:p w14:paraId="0A45E6A1" w14:textId="4621C6D4"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i/>
                <w:szCs w:val="24"/>
              </w:rPr>
              <w:t>N</w:t>
            </w:r>
            <w:r w:rsidRPr="00DE04D7">
              <w:rPr>
                <w:szCs w:val="24"/>
                <w:vertAlign w:val="subscript"/>
              </w:rPr>
              <w:t>Ed</w:t>
            </w:r>
          </w:p>
        </w:tc>
        <w:tc>
          <w:tcPr>
            <w:tcW w:w="0" w:type="auto"/>
          </w:tcPr>
          <w:p w14:paraId="36AD5454" w14:textId="29014D72"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szCs w:val="24"/>
              </w:rPr>
              <w:t>is the mean of absolute values of the design value of the axial forces of the connected vertical elements in the seismic design situation;</w:t>
            </w:r>
          </w:p>
        </w:tc>
      </w:tr>
      <w:tr w:rsidR="005073FC" w:rsidRPr="00DE04D7" w14:paraId="32528D32" w14:textId="77777777" w:rsidTr="00604B97">
        <w:tc>
          <w:tcPr>
            <w:tcW w:w="0" w:type="auto"/>
          </w:tcPr>
          <w:p w14:paraId="49838AB5" w14:textId="65F9C99B" w:rsidR="005073FC" w:rsidRPr="00DE04D7" w:rsidRDefault="005073FC" w:rsidP="005073FC">
            <w:pPr>
              <w:pStyle w:val="Tablebody"/>
              <w:autoSpaceDE w:val="0"/>
              <w:autoSpaceDN w:val="0"/>
              <w:adjustRightInd w:val="0"/>
              <w:jc w:val="both"/>
              <w:rPr>
                <w:rFonts w:ascii="Symbol" w:hAnsi="Symbol" w:cs="Symbol"/>
                <w:iCs/>
                <w:color w:val="000000" w:themeColor="text1"/>
                <w:sz w:val="24"/>
                <w:lang w:eastAsia="fr-FR"/>
              </w:rPr>
            </w:pPr>
            <w:r w:rsidRPr="00DE04D7">
              <w:rPr>
                <w:szCs w:val="24"/>
              </w:rPr>
              <w:t>α</w:t>
            </w:r>
            <w:r w:rsidRPr="00DE04D7">
              <w:rPr>
                <w:szCs w:val="24"/>
                <w:vertAlign w:val="subscript"/>
              </w:rPr>
              <w:t>H</w:t>
            </w:r>
          </w:p>
        </w:tc>
        <w:tc>
          <w:tcPr>
            <w:tcW w:w="0" w:type="auto"/>
          </w:tcPr>
          <w:p w14:paraId="566D1885" w14:textId="1FEE44FA" w:rsidR="005073FC" w:rsidRPr="00DE04D7" w:rsidRDefault="005073FC" w:rsidP="005073FC">
            <w:pPr>
              <w:pStyle w:val="Tablebody"/>
              <w:autoSpaceDE w:val="0"/>
              <w:autoSpaceDN w:val="0"/>
              <w:adjustRightInd w:val="0"/>
              <w:jc w:val="both"/>
              <w:rPr>
                <w:rFonts w:ascii="Times New Roman" w:hAnsi="Times New Roman" w:cs="Cambria"/>
                <w:color w:val="000000" w:themeColor="text1"/>
                <w:sz w:val="24"/>
                <w:lang w:eastAsia="fr-FR"/>
              </w:rPr>
            </w:pPr>
            <w:r w:rsidRPr="00DE04D7">
              <w:rPr>
                <w:szCs w:val="24"/>
              </w:rPr>
              <w:t xml:space="preserve">is calculated from </w:t>
            </w:r>
            <w:r w:rsidRPr="00DE04D7">
              <w:rPr>
                <w:rStyle w:val="citeeq"/>
                <w:szCs w:val="24"/>
                <w:shd w:val="clear" w:color="auto" w:fill="auto"/>
              </w:rPr>
              <w:t>Formula (5.2)</w:t>
            </w:r>
            <w:r w:rsidRPr="00DE04D7">
              <w:rPr>
                <w:szCs w:val="24"/>
              </w:rPr>
              <w:t xml:space="preserve"> with </w:t>
            </w:r>
            <w:r w:rsidRPr="00DE04D7">
              <w:rPr>
                <w:i/>
                <w:szCs w:val="24"/>
              </w:rPr>
              <w:t>β</w:t>
            </w:r>
            <w:r w:rsidRPr="00DE04D7">
              <w:rPr>
                <w:szCs w:val="24"/>
                <w:vertAlign w:val="subscript"/>
              </w:rPr>
              <w:t>H</w:t>
            </w:r>
            <w:r w:rsidRPr="00DE04D7">
              <w:rPr>
                <w:szCs w:val="24"/>
              </w:rPr>
              <w:t xml:space="preserve"> = </w:t>
            </w:r>
            <w:r w:rsidRPr="00DE04D7">
              <w:rPr>
                <w:i/>
                <w:szCs w:val="24"/>
              </w:rPr>
              <w:t>χ</w:t>
            </w:r>
            <w:r w:rsidRPr="00DE04D7">
              <w:rPr>
                <w:szCs w:val="24"/>
                <w:vertAlign w:val="subscript"/>
              </w:rPr>
              <w:t>Η</w:t>
            </w:r>
            <w:r w:rsidRPr="00DE04D7">
              <w:rPr>
                <w:szCs w:val="24"/>
              </w:rPr>
              <w:t xml:space="preserve"> = 1,0.</w:t>
            </w:r>
          </w:p>
        </w:tc>
      </w:tr>
    </w:tbl>
    <w:p w14:paraId="3AE4A707" w14:textId="77777777" w:rsidR="005073FC" w:rsidRPr="00DE04D7" w:rsidRDefault="005073FC">
      <w:pPr>
        <w:pStyle w:val="ListNumber1"/>
        <w:autoSpaceDE w:val="0"/>
        <w:autoSpaceDN w:val="0"/>
        <w:adjustRightInd w:val="0"/>
        <w:rPr>
          <w:szCs w:val="24"/>
          <w:lang w:val="en-GB"/>
        </w:rPr>
      </w:pPr>
      <w:r w:rsidRPr="00DE04D7">
        <w:rPr>
          <w:szCs w:val="24"/>
          <w:lang w:val="en-GB"/>
        </w:rPr>
        <w:t>b)</w:t>
      </w:r>
      <w:r w:rsidRPr="00DE04D7">
        <w:rPr>
          <w:szCs w:val="24"/>
          <w:lang w:val="en-GB"/>
        </w:rPr>
        <w:tab/>
        <w:t>The longitudinal reinforcement of tie beams is fully anchored into the body of the footing, into other tie-beams or into the foundation slab.</w:t>
      </w:r>
    </w:p>
    <w:p w14:paraId="70E8914F" w14:textId="77777777" w:rsidR="005073FC" w:rsidRPr="00DE04D7" w:rsidRDefault="005073FC">
      <w:pPr>
        <w:pStyle w:val="Heading2"/>
        <w:tabs>
          <w:tab w:val="left" w:pos="360"/>
          <w:tab w:val="left" w:pos="400"/>
        </w:tabs>
        <w:autoSpaceDE w:val="0"/>
        <w:autoSpaceDN w:val="0"/>
        <w:adjustRightInd w:val="0"/>
        <w:rPr>
          <w:rFonts w:eastAsia="Times New Roman"/>
          <w:szCs w:val="24"/>
        </w:rPr>
      </w:pPr>
      <w:bookmarkStart w:id="83" w:name="_Toc102050964"/>
      <w:r w:rsidRPr="00DE04D7">
        <w:rPr>
          <w:rFonts w:eastAsia="Times New Roman"/>
          <w:szCs w:val="24"/>
        </w:rPr>
        <w:t>Surface and shallow embedded foundations</w:t>
      </w:r>
      <w:bookmarkEnd w:id="83"/>
    </w:p>
    <w:p w14:paraId="251B6568" w14:textId="77777777" w:rsidR="005073FC" w:rsidRPr="00DE04D7" w:rsidRDefault="005073FC">
      <w:pPr>
        <w:pStyle w:val="Heading3"/>
        <w:tabs>
          <w:tab w:val="left" w:pos="400"/>
          <w:tab w:val="left" w:pos="560"/>
          <w:tab w:val="left" w:pos="720"/>
        </w:tabs>
        <w:autoSpaceDE w:val="0"/>
        <w:autoSpaceDN w:val="0"/>
        <w:adjustRightInd w:val="0"/>
        <w:rPr>
          <w:rFonts w:eastAsia="Times New Roman"/>
          <w:szCs w:val="24"/>
        </w:rPr>
      </w:pPr>
      <w:bookmarkStart w:id="84" w:name="_Toc102050965"/>
      <w:r w:rsidRPr="00DE04D7">
        <w:rPr>
          <w:rFonts w:eastAsia="Times New Roman"/>
          <w:szCs w:val="24"/>
        </w:rPr>
        <w:t>General</w:t>
      </w:r>
      <w:bookmarkEnd w:id="84"/>
    </w:p>
    <w:p w14:paraId="270E1B3A"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(2) to (4) should be verified for transferring horizontal forces, vertical forces and overturning moment to the ground.</w:t>
      </w:r>
    </w:p>
    <w:p w14:paraId="63374EBE"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 xml:space="preserve">The design horizontal force </w:t>
      </w:r>
      <w:r w:rsidRPr="00DE04D7">
        <w:rPr>
          <w:i/>
          <w:szCs w:val="24"/>
        </w:rPr>
        <w:t>V</w:t>
      </w:r>
      <w:r w:rsidRPr="00DE04D7">
        <w:rPr>
          <w:szCs w:val="24"/>
          <w:vertAlign w:val="subscript"/>
        </w:rPr>
        <w:t>Ed</w:t>
      </w:r>
      <w:r w:rsidRPr="00DE04D7">
        <w:rPr>
          <w:szCs w:val="24"/>
        </w:rPr>
        <w:t xml:space="preserve"> should be transferred by one or more of the mechanisms in a) to c):</w:t>
      </w:r>
    </w:p>
    <w:p w14:paraId="5BD4C496" w14:textId="77777777" w:rsidR="005073FC" w:rsidRPr="00DE04D7" w:rsidRDefault="005073FC">
      <w:pPr>
        <w:pStyle w:val="ListNumber1"/>
        <w:autoSpaceDE w:val="0"/>
        <w:autoSpaceDN w:val="0"/>
        <w:adjustRightInd w:val="0"/>
        <w:rPr>
          <w:szCs w:val="24"/>
          <w:lang w:val="en-GB"/>
        </w:rPr>
      </w:pPr>
      <w:r w:rsidRPr="00DE04D7">
        <w:rPr>
          <w:szCs w:val="24"/>
          <w:lang w:val="en-GB"/>
        </w:rPr>
        <w:t>a)</w:t>
      </w:r>
      <w:r w:rsidRPr="00DE04D7">
        <w:rPr>
          <w:szCs w:val="24"/>
          <w:lang w:val="en-GB"/>
        </w:rPr>
        <w:tab/>
        <w:t xml:space="preserve">by means of a design shear resistance </w:t>
      </w:r>
      <w:r w:rsidRPr="00DE04D7">
        <w:rPr>
          <w:i/>
          <w:szCs w:val="24"/>
          <w:lang w:val="en-GB"/>
        </w:rPr>
        <w:t>V</w:t>
      </w:r>
      <w:r w:rsidRPr="00DE04D7">
        <w:rPr>
          <w:szCs w:val="24"/>
          <w:vertAlign w:val="subscript"/>
          <w:lang w:val="en-GB"/>
        </w:rPr>
        <w:t>Rd,1</w:t>
      </w:r>
      <w:r w:rsidRPr="00DE04D7">
        <w:rPr>
          <w:szCs w:val="24"/>
          <w:lang w:val="en-GB"/>
        </w:rPr>
        <w:t xml:space="preserve"> which develops between the horizontal base of a footing or of a foundation-slab and the ground, as given in </w:t>
      </w:r>
      <w:r w:rsidRPr="00DE04D7">
        <w:rPr>
          <w:rStyle w:val="citesec"/>
          <w:szCs w:val="24"/>
          <w:shd w:val="clear" w:color="auto" w:fill="auto"/>
          <w:lang w:val="en-GB"/>
        </w:rPr>
        <w:t>9.4.2.1.1</w:t>
      </w:r>
      <w:r w:rsidRPr="00DE04D7">
        <w:rPr>
          <w:szCs w:val="24"/>
          <w:lang w:val="en-GB"/>
        </w:rPr>
        <w:t>(2);</w:t>
      </w:r>
    </w:p>
    <w:p w14:paraId="0C86881C" w14:textId="77777777" w:rsidR="005073FC" w:rsidRPr="00DE04D7" w:rsidRDefault="005073FC">
      <w:pPr>
        <w:pStyle w:val="ListNumber1"/>
        <w:autoSpaceDE w:val="0"/>
        <w:autoSpaceDN w:val="0"/>
        <w:adjustRightInd w:val="0"/>
        <w:rPr>
          <w:szCs w:val="24"/>
          <w:lang w:val="en-GB"/>
        </w:rPr>
      </w:pPr>
      <w:r w:rsidRPr="00DE04D7">
        <w:rPr>
          <w:szCs w:val="24"/>
          <w:lang w:val="en-GB"/>
        </w:rPr>
        <w:t>b)</w:t>
      </w:r>
      <w:r w:rsidRPr="00DE04D7">
        <w:rPr>
          <w:szCs w:val="24"/>
          <w:lang w:val="en-GB"/>
        </w:rPr>
        <w:tab/>
        <w:t xml:space="preserve">by means of a design shear resistance </w:t>
      </w:r>
      <w:r w:rsidRPr="00DE04D7">
        <w:rPr>
          <w:i/>
          <w:szCs w:val="24"/>
          <w:lang w:val="en-GB"/>
        </w:rPr>
        <w:t>V</w:t>
      </w:r>
      <w:r w:rsidRPr="00DE04D7">
        <w:rPr>
          <w:szCs w:val="24"/>
          <w:vertAlign w:val="subscript"/>
          <w:lang w:val="en-GB"/>
        </w:rPr>
        <w:t>Rd,2</w:t>
      </w:r>
      <w:r w:rsidRPr="00DE04D7">
        <w:rPr>
          <w:szCs w:val="24"/>
          <w:lang w:val="en-GB"/>
        </w:rPr>
        <w:t xml:space="preserve"> between the vertical sides of a cast-in place foundation that are parallel to the direction of motion and the ground;</w:t>
      </w:r>
    </w:p>
    <w:p w14:paraId="202056F1" w14:textId="77777777" w:rsidR="005073FC" w:rsidRPr="00DE04D7" w:rsidRDefault="005073FC">
      <w:pPr>
        <w:pStyle w:val="ListNumber1"/>
        <w:autoSpaceDE w:val="0"/>
        <w:autoSpaceDN w:val="0"/>
        <w:adjustRightInd w:val="0"/>
        <w:rPr>
          <w:szCs w:val="24"/>
          <w:lang w:val="en-GB"/>
        </w:rPr>
      </w:pPr>
      <w:r w:rsidRPr="00DE04D7">
        <w:rPr>
          <w:szCs w:val="24"/>
          <w:lang w:val="en-GB"/>
        </w:rPr>
        <w:t>c)</w:t>
      </w:r>
      <w:r w:rsidRPr="00DE04D7">
        <w:rPr>
          <w:szCs w:val="24"/>
          <w:lang w:val="en-GB"/>
        </w:rPr>
        <w:tab/>
        <w:t xml:space="preserve">by means of the design horizontal component of the passive earth pressures </w:t>
      </w:r>
      <w:r w:rsidRPr="00DE04D7">
        <w:rPr>
          <w:i/>
          <w:szCs w:val="24"/>
          <w:lang w:val="en-GB"/>
        </w:rPr>
        <w:t>V</w:t>
      </w:r>
      <w:r w:rsidRPr="00DE04D7">
        <w:rPr>
          <w:szCs w:val="24"/>
          <w:vertAlign w:val="subscript"/>
          <w:lang w:val="en-GB"/>
        </w:rPr>
        <w:t>Rd,3</w:t>
      </w:r>
      <w:r w:rsidRPr="00DE04D7">
        <w:rPr>
          <w:szCs w:val="24"/>
          <w:lang w:val="en-GB"/>
        </w:rPr>
        <w:t xml:space="preserve">, calculated according to </w:t>
      </w:r>
      <w:r w:rsidRPr="00DE04D7">
        <w:rPr>
          <w:rStyle w:val="citesec"/>
          <w:szCs w:val="24"/>
          <w:shd w:val="clear" w:color="auto" w:fill="auto"/>
          <w:lang w:val="en-GB"/>
        </w:rPr>
        <w:t>10.3.2</w:t>
      </w:r>
      <w:r w:rsidRPr="00DE04D7">
        <w:rPr>
          <w:szCs w:val="24"/>
          <w:lang w:val="en-GB"/>
        </w:rPr>
        <w:t>, on the side of the foundation, under the limitations and conditions given in (3).</w:t>
      </w:r>
    </w:p>
    <w:p w14:paraId="13B41AF1"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In a force-based approach, the total sliding resistance should not be taken larger than the combination of the shear resistance obtained in adding resistances given in (2)a) and b) and up to 30% of the resistance arising from fully-mobilised passive earth pressures given in (2)c).</w:t>
      </w:r>
    </w:p>
    <w:p w14:paraId="7F7A5CA6" w14:textId="77777777" w:rsidR="005073FC" w:rsidRPr="00DE04D7" w:rsidRDefault="005073FC">
      <w:pPr>
        <w:pStyle w:val="BodyText"/>
        <w:autoSpaceDE w:val="0"/>
        <w:autoSpaceDN w:val="0"/>
        <w:adjustRightInd w:val="0"/>
        <w:rPr>
          <w:szCs w:val="24"/>
        </w:rPr>
      </w:pPr>
      <w:r w:rsidRPr="00DE04D7">
        <w:rPr>
          <w:szCs w:val="24"/>
        </w:rPr>
        <w:t>(4)</w:t>
      </w:r>
      <w:r w:rsidRPr="00DE04D7">
        <w:rPr>
          <w:szCs w:val="24"/>
        </w:rPr>
        <w:tab/>
        <w:t xml:space="preserve">Design values of vertical forces </w:t>
      </w:r>
      <w:r w:rsidRPr="00DE04D7">
        <w:rPr>
          <w:i/>
          <w:szCs w:val="24"/>
        </w:rPr>
        <w:t>N</w:t>
      </w:r>
      <w:r w:rsidRPr="00DE04D7">
        <w:rPr>
          <w:szCs w:val="24"/>
          <w:vertAlign w:val="subscript"/>
        </w:rPr>
        <w:t>Ed</w:t>
      </w:r>
      <w:r w:rsidRPr="00DE04D7">
        <w:rPr>
          <w:szCs w:val="24"/>
        </w:rPr>
        <w:t xml:space="preserve"> and overturning moments </w:t>
      </w:r>
      <w:r w:rsidRPr="00DE04D7">
        <w:rPr>
          <w:i/>
          <w:szCs w:val="24"/>
        </w:rPr>
        <w:t>M</w:t>
      </w:r>
      <w:r w:rsidRPr="00DE04D7">
        <w:rPr>
          <w:szCs w:val="24"/>
          <w:vertAlign w:val="subscript"/>
        </w:rPr>
        <w:t>Ed</w:t>
      </w:r>
      <w:r w:rsidRPr="00DE04D7">
        <w:rPr>
          <w:szCs w:val="24"/>
        </w:rPr>
        <w:t xml:space="preserve"> should be transferred to the ground by means of one or a combination of the values associated to the mechanisms in a) and b):</w:t>
      </w:r>
    </w:p>
    <w:p w14:paraId="144148FD" w14:textId="77777777" w:rsidR="005073FC" w:rsidRPr="00DE04D7" w:rsidRDefault="005073FC">
      <w:pPr>
        <w:pStyle w:val="ListNumber1"/>
        <w:autoSpaceDE w:val="0"/>
        <w:autoSpaceDN w:val="0"/>
        <w:adjustRightInd w:val="0"/>
        <w:rPr>
          <w:szCs w:val="24"/>
          <w:lang w:val="en-GB"/>
        </w:rPr>
      </w:pPr>
      <w:r w:rsidRPr="00DE04D7">
        <w:rPr>
          <w:szCs w:val="24"/>
          <w:lang w:val="en-GB"/>
        </w:rPr>
        <w:t>a)</w:t>
      </w:r>
      <w:r w:rsidRPr="00DE04D7">
        <w:rPr>
          <w:szCs w:val="24"/>
          <w:lang w:val="en-GB"/>
        </w:rPr>
        <w:tab/>
        <w:t>the design value of resisting vertical forces acting at the base of the foundation;</w:t>
      </w:r>
    </w:p>
    <w:p w14:paraId="2799CEFB" w14:textId="77777777" w:rsidR="005073FC" w:rsidRPr="00DE04D7" w:rsidRDefault="005073FC">
      <w:pPr>
        <w:pStyle w:val="ListNumber1"/>
        <w:autoSpaceDE w:val="0"/>
        <w:autoSpaceDN w:val="0"/>
        <w:adjustRightInd w:val="0"/>
        <w:rPr>
          <w:szCs w:val="24"/>
          <w:lang w:val="en-GB"/>
        </w:rPr>
      </w:pPr>
      <w:r w:rsidRPr="00DE04D7">
        <w:rPr>
          <w:szCs w:val="24"/>
          <w:lang w:val="en-GB"/>
        </w:rPr>
        <w:t>b)</w:t>
      </w:r>
      <w:r w:rsidRPr="00DE04D7">
        <w:rPr>
          <w:szCs w:val="24"/>
          <w:lang w:val="en-GB"/>
        </w:rPr>
        <w:tab/>
        <w:t>the design value of forces and moments developed by the design values of the shear and normal force resistance between the sides of embedded cast-in place foundation elements and the ground.</w:t>
      </w:r>
    </w:p>
    <w:p w14:paraId="52A62815" w14:textId="77777777" w:rsidR="005073FC" w:rsidRPr="00DE04D7" w:rsidRDefault="005073FC">
      <w:pPr>
        <w:pStyle w:val="Heading3"/>
        <w:tabs>
          <w:tab w:val="left" w:pos="400"/>
          <w:tab w:val="left" w:pos="560"/>
          <w:tab w:val="left" w:pos="720"/>
        </w:tabs>
        <w:autoSpaceDE w:val="0"/>
        <w:autoSpaceDN w:val="0"/>
        <w:adjustRightInd w:val="0"/>
        <w:rPr>
          <w:rFonts w:eastAsia="Times New Roman"/>
          <w:szCs w:val="24"/>
        </w:rPr>
      </w:pPr>
      <w:bookmarkStart w:id="85" w:name="_Toc102050966"/>
      <w:r w:rsidRPr="00DE04D7">
        <w:rPr>
          <w:rFonts w:eastAsia="Times New Roman"/>
          <w:szCs w:val="24"/>
        </w:rPr>
        <w:t>Verifications</w:t>
      </w:r>
      <w:bookmarkEnd w:id="85"/>
    </w:p>
    <w:p w14:paraId="4B5C909C" w14:textId="77777777" w:rsidR="005073FC" w:rsidRPr="00DE04D7" w:rsidRDefault="005073FC">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DE04D7">
        <w:rPr>
          <w:rFonts w:eastAsia="Times New Roman"/>
          <w:szCs w:val="24"/>
        </w:rPr>
        <w:t>Footings</w:t>
      </w:r>
    </w:p>
    <w:p w14:paraId="3924887D" w14:textId="77777777" w:rsidR="005073FC" w:rsidRPr="00DE04D7" w:rsidRDefault="005073FC">
      <w:pPr>
        <w:pStyle w:val="Heading5"/>
        <w:tabs>
          <w:tab w:val="left" w:pos="400"/>
          <w:tab w:val="left" w:pos="560"/>
          <w:tab w:val="left" w:pos="720"/>
          <w:tab w:val="left" w:pos="880"/>
          <w:tab w:val="left" w:pos="940"/>
          <w:tab w:val="left" w:pos="1080"/>
          <w:tab w:val="left" w:pos="1140"/>
          <w:tab w:val="left" w:pos="1360"/>
        </w:tabs>
        <w:autoSpaceDE w:val="0"/>
        <w:autoSpaceDN w:val="0"/>
        <w:adjustRightInd w:val="0"/>
        <w:rPr>
          <w:rFonts w:eastAsia="Times New Roman"/>
          <w:szCs w:val="24"/>
        </w:rPr>
      </w:pPr>
      <w:r w:rsidRPr="00DE04D7">
        <w:rPr>
          <w:rFonts w:eastAsia="Times New Roman"/>
          <w:szCs w:val="24"/>
        </w:rPr>
        <w:t>General</w:t>
      </w:r>
    </w:p>
    <w:p w14:paraId="4994F8C1"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In accordance with the limit state under consideration, footings shall be verified against sliding failure, bearing capacity failure and rotational failure.</w:t>
      </w:r>
    </w:p>
    <w:p w14:paraId="7317D9AE"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 xml:space="preserve">Failure refers to a situation in which unacceptable displacements, according to </w:t>
      </w:r>
      <w:r w:rsidRPr="00DE04D7">
        <w:rPr>
          <w:rStyle w:val="citesec"/>
          <w:szCs w:val="24"/>
          <w:shd w:val="clear" w:color="auto" w:fill="auto"/>
        </w:rPr>
        <w:t>9.1</w:t>
      </w:r>
      <w:r w:rsidRPr="00DE04D7">
        <w:rPr>
          <w:szCs w:val="24"/>
        </w:rPr>
        <w:t>(1), are attained.</w:t>
      </w:r>
    </w:p>
    <w:p w14:paraId="7506D2AE" w14:textId="77777777" w:rsidR="005073FC" w:rsidRPr="00DE04D7" w:rsidRDefault="005073FC">
      <w:pPr>
        <w:pStyle w:val="Heading5"/>
        <w:tabs>
          <w:tab w:val="left" w:pos="400"/>
          <w:tab w:val="left" w:pos="560"/>
          <w:tab w:val="left" w:pos="720"/>
          <w:tab w:val="left" w:pos="880"/>
          <w:tab w:val="left" w:pos="940"/>
          <w:tab w:val="left" w:pos="1080"/>
          <w:tab w:val="left" w:pos="1140"/>
          <w:tab w:val="left" w:pos="1360"/>
        </w:tabs>
        <w:autoSpaceDE w:val="0"/>
        <w:autoSpaceDN w:val="0"/>
        <w:adjustRightInd w:val="0"/>
        <w:rPr>
          <w:rFonts w:eastAsia="Times New Roman"/>
          <w:szCs w:val="24"/>
        </w:rPr>
      </w:pPr>
      <w:r w:rsidRPr="00DE04D7">
        <w:rPr>
          <w:rFonts w:eastAsia="Times New Roman"/>
          <w:szCs w:val="24"/>
        </w:rPr>
        <w:t>Sliding</w:t>
      </w:r>
    </w:p>
    <w:p w14:paraId="21CD61C3"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In a force-based approach, sliding of foundation should be resisted through friction and lateral resistance forces, under the conditions given in (4).</w:t>
      </w:r>
    </w:p>
    <w:p w14:paraId="5F2C35C1" w14:textId="77777777" w:rsidR="005073FC" w:rsidRPr="00DE04D7" w:rsidRDefault="005073FC" w:rsidP="009B545E">
      <w:pPr>
        <w:pStyle w:val="BodyText"/>
        <w:autoSpaceDE w:val="0"/>
        <w:autoSpaceDN w:val="0"/>
        <w:adjustRightInd w:val="0"/>
        <w:rPr>
          <w:szCs w:val="24"/>
        </w:rPr>
      </w:pPr>
      <w:r w:rsidRPr="00DE04D7">
        <w:rPr>
          <w:szCs w:val="24"/>
        </w:rPr>
        <w:t>(2)</w:t>
      </w:r>
      <w:r w:rsidRPr="00DE04D7">
        <w:rPr>
          <w:szCs w:val="24"/>
        </w:rPr>
        <w:tab/>
        <w:t xml:space="preserve">The design value of the sliding resistance may be calculated using </w:t>
      </w:r>
      <w:r w:rsidRPr="00DE04D7">
        <w:rPr>
          <w:rStyle w:val="citeeq"/>
          <w:szCs w:val="24"/>
          <w:shd w:val="clear" w:color="auto" w:fill="auto"/>
        </w:rPr>
        <w:t>Formula (9.2)</w:t>
      </w:r>
      <w:r w:rsidRPr="00DE04D7">
        <w:rPr>
          <w:szCs w:val="24"/>
        </w:rPr>
        <w:t>.</w:t>
      </w:r>
    </w:p>
    <w:p w14:paraId="3E1704A1" w14:textId="6BA542AE" w:rsidR="005073FC" w:rsidRPr="00DE04D7" w:rsidRDefault="00AF17CE">
      <w:pPr>
        <w:pStyle w:val="Formula"/>
        <w:autoSpaceDE w:val="0"/>
        <w:autoSpaceDN w:val="0"/>
        <w:adjustRightInd w:val="0"/>
        <w:rPr>
          <w:szCs w:val="24"/>
        </w:rPr>
      </w:pPr>
      <w:r w:rsidRPr="00DE04D7">
        <w:rPr>
          <w:position w:val="-30"/>
          <w:szCs w:val="24"/>
        </w:rPr>
        <w:object w:dxaOrig="2060" w:dyaOrig="700" w14:anchorId="54D152D3">
          <v:shape id="_x0000_i1053" type="#_x0000_t75" style="width:101.25pt;height:35.25pt" o:ole="">
            <v:imagedata r:id="rId71" o:title=""/>
          </v:shape>
          <o:OLEObject Type="Embed" ProgID="Equation.DSMT4" ShapeID="_x0000_i1053" DrawAspect="Content" ObjectID="_1723891718" r:id="rId72"/>
        </w:object>
      </w:r>
      <w:r w:rsidR="005073FC" w:rsidRPr="00DE04D7">
        <w:rPr>
          <w:szCs w:val="24"/>
        </w:rPr>
        <w:tab/>
        <w:t>(9.2)</w:t>
      </w:r>
    </w:p>
    <w:p w14:paraId="14197453" w14:textId="77777777" w:rsidR="005073FC" w:rsidRPr="00DE04D7" w:rsidRDefault="005073FC">
      <w:pPr>
        <w:pStyle w:val="BodyText"/>
        <w:autoSpaceDE w:val="0"/>
        <w:autoSpaceDN w:val="0"/>
        <w:adjustRightInd w:val="0"/>
        <w:rPr>
          <w:szCs w:val="24"/>
        </w:rPr>
      </w:pPr>
      <w:r w:rsidRPr="00DE04D7">
        <w:rPr>
          <w:szCs w:val="24"/>
        </w:rPr>
        <w:t>where</w:t>
      </w:r>
    </w:p>
    <w:tbl>
      <w:tblPr>
        <w:tblW w:w="0" w:type="auto"/>
        <w:tblInd w:w="534" w:type="dxa"/>
        <w:tblLook w:val="04A0" w:firstRow="1" w:lastRow="0" w:firstColumn="1" w:lastColumn="0" w:noHBand="0" w:noVBand="1"/>
      </w:tblPr>
      <w:tblGrid>
        <w:gridCol w:w="417"/>
        <w:gridCol w:w="6597"/>
      </w:tblGrid>
      <w:tr w:rsidR="005073FC" w:rsidRPr="00DE04D7" w14:paraId="2B3E7ACC" w14:textId="77777777" w:rsidTr="00604B97">
        <w:tc>
          <w:tcPr>
            <w:tcW w:w="0" w:type="auto"/>
          </w:tcPr>
          <w:p w14:paraId="4EED4814" w14:textId="01A3EBD8"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i/>
                <w:szCs w:val="24"/>
              </w:rPr>
              <w:t>δ</w:t>
            </w:r>
            <w:r w:rsidRPr="00DE04D7">
              <w:rPr>
                <w:szCs w:val="24"/>
              </w:rPr>
              <w:t xml:space="preserve"> </w:t>
            </w:r>
            <w:r w:rsidRPr="00DE04D7">
              <w:rPr>
                <w:szCs w:val="24"/>
                <w:vertAlign w:val="subscript"/>
              </w:rPr>
              <w:t>f</w:t>
            </w:r>
          </w:p>
        </w:tc>
        <w:tc>
          <w:tcPr>
            <w:tcW w:w="0" w:type="auto"/>
          </w:tcPr>
          <w:p w14:paraId="7FF31375" w14:textId="155BDF4C"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szCs w:val="24"/>
              </w:rPr>
              <w:t>is the angle of shearing resistance at the ground-to-foundation base;</w:t>
            </w:r>
          </w:p>
        </w:tc>
      </w:tr>
      <w:tr w:rsidR="005073FC" w:rsidRPr="00DE04D7" w14:paraId="5A3E9A09" w14:textId="77777777" w:rsidTr="00604B97">
        <w:tc>
          <w:tcPr>
            <w:tcW w:w="0" w:type="auto"/>
          </w:tcPr>
          <w:p w14:paraId="16F9B15D" w14:textId="6C3DAF0F" w:rsidR="005073FC" w:rsidRPr="00DE04D7" w:rsidRDefault="005073FC" w:rsidP="005073FC">
            <w:pPr>
              <w:pStyle w:val="Tablebody"/>
              <w:autoSpaceDE w:val="0"/>
              <w:autoSpaceDN w:val="0"/>
              <w:adjustRightInd w:val="0"/>
              <w:jc w:val="both"/>
              <w:rPr>
                <w:rFonts w:ascii="Times New Roman" w:hAnsi="Times New Roman" w:cs="Cambria"/>
                <w:i/>
                <w:sz w:val="24"/>
                <w:lang w:eastAsia="fr-FR"/>
              </w:rPr>
            </w:pPr>
            <w:r w:rsidRPr="00DE04D7">
              <w:rPr>
                <w:i/>
                <w:szCs w:val="24"/>
              </w:rPr>
              <w:t>U</w:t>
            </w:r>
          </w:p>
        </w:tc>
        <w:tc>
          <w:tcPr>
            <w:tcW w:w="0" w:type="auto"/>
          </w:tcPr>
          <w:p w14:paraId="0415FAAE" w14:textId="3BB68BE7"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szCs w:val="24"/>
              </w:rPr>
              <w:t>is the resultant hydrostatic pore water pressure at the base.</w:t>
            </w:r>
          </w:p>
        </w:tc>
      </w:tr>
    </w:tbl>
    <w:p w14:paraId="12E47437"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r>
      <w:r w:rsidRPr="00DE04D7">
        <w:rPr>
          <w:rStyle w:val="citeeq"/>
          <w:szCs w:val="24"/>
          <w:shd w:val="clear" w:color="auto" w:fill="auto"/>
        </w:rPr>
        <w:t>Formula (9.2)</w:t>
      </w:r>
      <w:r w:rsidRPr="00DE04D7">
        <w:rPr>
          <w:szCs w:val="24"/>
        </w:rPr>
        <w:t xml:space="preserve"> assumes no modification of the pore water pressure due to the seismic action.</w:t>
      </w:r>
    </w:p>
    <w:p w14:paraId="614B2C88"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 xml:space="preserve">The design value of the lateral resistance </w:t>
      </w:r>
      <w:r w:rsidRPr="00DE04D7">
        <w:rPr>
          <w:i/>
          <w:szCs w:val="24"/>
        </w:rPr>
        <w:t>V</w:t>
      </w:r>
      <w:r w:rsidRPr="00DE04D7">
        <w:rPr>
          <w:szCs w:val="24"/>
          <w:vertAlign w:val="subscript"/>
        </w:rPr>
        <w:t>Rd,3</w:t>
      </w:r>
      <w:r w:rsidRPr="00DE04D7">
        <w:rPr>
          <w:szCs w:val="24"/>
        </w:rPr>
        <w:t xml:space="preserve"> arising from earth pressure on the side of the footing may be taken into account as specified in </w:t>
      </w:r>
      <w:r w:rsidRPr="00DE04D7">
        <w:rPr>
          <w:rStyle w:val="citesec"/>
          <w:szCs w:val="24"/>
          <w:shd w:val="clear" w:color="auto" w:fill="auto"/>
        </w:rPr>
        <w:t>9.4.1</w:t>
      </w:r>
      <w:r w:rsidRPr="00DE04D7">
        <w:rPr>
          <w:szCs w:val="24"/>
        </w:rPr>
        <w:t xml:space="preserve">(2) and </w:t>
      </w:r>
      <w:r w:rsidRPr="00DE04D7">
        <w:rPr>
          <w:rStyle w:val="citesec"/>
          <w:szCs w:val="24"/>
          <w:shd w:val="clear" w:color="auto" w:fill="auto"/>
        </w:rPr>
        <w:t>9.4.1</w:t>
      </w:r>
      <w:r w:rsidRPr="00DE04D7">
        <w:rPr>
          <w:szCs w:val="24"/>
        </w:rPr>
        <w:t>(3).</w:t>
      </w:r>
    </w:p>
    <w:p w14:paraId="1BF85359" w14:textId="77777777" w:rsidR="005073FC" w:rsidRPr="00DE04D7" w:rsidRDefault="005073FC">
      <w:pPr>
        <w:pStyle w:val="BodyText"/>
        <w:autoSpaceDE w:val="0"/>
        <w:autoSpaceDN w:val="0"/>
        <w:adjustRightInd w:val="0"/>
        <w:rPr>
          <w:szCs w:val="24"/>
        </w:rPr>
      </w:pPr>
      <w:r w:rsidRPr="00DE04D7">
        <w:rPr>
          <w:szCs w:val="24"/>
        </w:rPr>
        <w:t>(4)</w:t>
      </w:r>
      <w:r w:rsidRPr="00DE04D7">
        <w:rPr>
          <w:szCs w:val="24"/>
        </w:rPr>
        <w:tab/>
        <w:t xml:space="preserve">To ensure that there is no failure by sliding on a horizontal base, the condition given by </w:t>
      </w:r>
      <w:r w:rsidRPr="00DE04D7">
        <w:rPr>
          <w:rStyle w:val="citeeq"/>
          <w:szCs w:val="24"/>
          <w:shd w:val="clear" w:color="auto" w:fill="auto"/>
        </w:rPr>
        <w:t>Formula (9.3)</w:t>
      </w:r>
      <w:r w:rsidRPr="00DE04D7">
        <w:rPr>
          <w:szCs w:val="24"/>
        </w:rPr>
        <w:t xml:space="preserve"> should be satisfied.</w:t>
      </w:r>
    </w:p>
    <w:p w14:paraId="20A22D10" w14:textId="77777777" w:rsidR="005073FC" w:rsidRPr="00DE04D7" w:rsidRDefault="005073FC">
      <w:pPr>
        <w:pStyle w:val="Formula"/>
        <w:autoSpaceDE w:val="0"/>
        <w:autoSpaceDN w:val="0"/>
        <w:adjustRightInd w:val="0"/>
        <w:rPr>
          <w:szCs w:val="24"/>
        </w:rPr>
      </w:pPr>
      <w:r w:rsidRPr="00DE04D7">
        <w:rPr>
          <w:position w:val="-14"/>
          <w:szCs w:val="24"/>
        </w:rPr>
        <w:object w:dxaOrig="2320" w:dyaOrig="380" w14:anchorId="7D634064">
          <v:shape id="_x0000_i1054" type="#_x0000_t75" style="width:116.25pt;height:18.75pt" o:ole="">
            <v:imagedata r:id="rId73" o:title=""/>
          </v:shape>
          <o:OLEObject Type="Embed" ProgID="Equation.DSMT4" ShapeID="_x0000_i1054" DrawAspect="Content" ObjectID="_1723891719" r:id="rId74"/>
        </w:object>
      </w:r>
      <w:r w:rsidRPr="00DE04D7">
        <w:rPr>
          <w:szCs w:val="24"/>
        </w:rPr>
        <w:tab/>
        <w:t>(9.3)</w:t>
      </w:r>
    </w:p>
    <w:p w14:paraId="08A78D57" w14:textId="77777777" w:rsidR="005073FC" w:rsidRPr="00DE04D7" w:rsidRDefault="005073FC">
      <w:pPr>
        <w:pStyle w:val="BodyText"/>
        <w:autoSpaceDE w:val="0"/>
        <w:autoSpaceDN w:val="0"/>
        <w:adjustRightInd w:val="0"/>
        <w:rPr>
          <w:szCs w:val="24"/>
        </w:rPr>
      </w:pPr>
      <w:r w:rsidRPr="00DE04D7">
        <w:rPr>
          <w:szCs w:val="24"/>
        </w:rPr>
        <w:t>where</w:t>
      </w:r>
    </w:p>
    <w:tbl>
      <w:tblPr>
        <w:tblW w:w="0" w:type="auto"/>
        <w:tblInd w:w="534" w:type="dxa"/>
        <w:tblLook w:val="04A0" w:firstRow="1" w:lastRow="0" w:firstColumn="1" w:lastColumn="0" w:noHBand="0" w:noVBand="1"/>
      </w:tblPr>
      <w:tblGrid>
        <w:gridCol w:w="501"/>
        <w:gridCol w:w="8716"/>
      </w:tblGrid>
      <w:tr w:rsidR="005073FC" w:rsidRPr="00DE04D7" w14:paraId="47141765" w14:textId="77777777" w:rsidTr="00604B97">
        <w:tc>
          <w:tcPr>
            <w:tcW w:w="0" w:type="auto"/>
          </w:tcPr>
          <w:p w14:paraId="792F3D80" w14:textId="741FF752"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i/>
                <w:szCs w:val="24"/>
              </w:rPr>
              <w:t>V</w:t>
            </w:r>
            <w:r w:rsidRPr="00DE04D7">
              <w:rPr>
                <w:szCs w:val="24"/>
                <w:vertAlign w:val="subscript"/>
              </w:rPr>
              <w:t>Ed</w:t>
            </w:r>
          </w:p>
        </w:tc>
        <w:tc>
          <w:tcPr>
            <w:tcW w:w="0" w:type="auto"/>
          </w:tcPr>
          <w:p w14:paraId="2457603F" w14:textId="71DF628D"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szCs w:val="24"/>
              </w:rPr>
              <w:t xml:space="preserve">is the design value of the shear force acting at the lower face of the foundation calculated according to </w:t>
            </w:r>
            <w:r w:rsidRPr="00DE04D7">
              <w:rPr>
                <w:rStyle w:val="citeeq"/>
                <w:szCs w:val="24"/>
                <w:shd w:val="clear" w:color="auto" w:fill="auto"/>
              </w:rPr>
              <w:t>Formula (9.1)</w:t>
            </w:r>
            <w:r w:rsidRPr="00DE04D7">
              <w:rPr>
                <w:szCs w:val="24"/>
              </w:rPr>
              <w:t>.</w:t>
            </w:r>
          </w:p>
        </w:tc>
      </w:tr>
    </w:tbl>
    <w:p w14:paraId="3B22F959" w14:textId="752204A4" w:rsidR="005073FC" w:rsidRPr="00DE04D7" w:rsidRDefault="005073FC">
      <w:pPr>
        <w:pStyle w:val="BodyText"/>
        <w:autoSpaceDE w:val="0"/>
        <w:autoSpaceDN w:val="0"/>
        <w:adjustRightInd w:val="0"/>
        <w:rPr>
          <w:szCs w:val="24"/>
        </w:rPr>
      </w:pPr>
      <w:r w:rsidRPr="00DE04D7">
        <w:rPr>
          <w:szCs w:val="24"/>
        </w:rPr>
        <w:t>(5)</w:t>
      </w:r>
      <w:r w:rsidRPr="00DE04D7">
        <w:rPr>
          <w:szCs w:val="24"/>
        </w:rPr>
        <w:tab/>
        <w:t xml:space="preserve">In a force-based approach, the design values of the action effects should be calculated for the relevant limit state using </w:t>
      </w:r>
      <w:r w:rsidRPr="00DE04D7">
        <w:rPr>
          <w:rStyle w:val="citeeq"/>
          <w:szCs w:val="24"/>
          <w:shd w:val="clear" w:color="auto" w:fill="auto"/>
        </w:rPr>
        <w:t>Formula (9.1)</w:t>
      </w:r>
      <w:r w:rsidRPr="00DE04D7">
        <w:rPr>
          <w:szCs w:val="24"/>
        </w:rPr>
        <w:t xml:space="preserve"> with the values for </w:t>
      </w:r>
      <w:r w:rsidRPr="00DE04D7">
        <w:rPr>
          <w:i/>
          <w:szCs w:val="24"/>
        </w:rPr>
        <w:t>χ</w:t>
      </w:r>
      <w:r w:rsidRPr="00DE04D7">
        <w:rPr>
          <w:szCs w:val="24"/>
          <w:vertAlign w:val="subscript"/>
        </w:rPr>
        <w:t>Η</w:t>
      </w:r>
      <w:r w:rsidRPr="00DE04D7">
        <w:rPr>
          <w:szCs w:val="24"/>
        </w:rPr>
        <w:t xml:space="preserve"> given in </w:t>
      </w:r>
      <w:r w:rsidRPr="00DE04D7">
        <w:rPr>
          <w:rStyle w:val="citetbl"/>
          <w:szCs w:val="24"/>
          <w:shd w:val="clear" w:color="auto" w:fill="auto"/>
        </w:rPr>
        <w:t>Table 9.1</w:t>
      </w:r>
      <w:r w:rsidRPr="00DE04D7">
        <w:rPr>
          <w:szCs w:val="24"/>
        </w:rPr>
        <w:t>, which may be considered to correspond to the given range of permanent displacements.</w:t>
      </w:r>
    </w:p>
    <w:p w14:paraId="47C4AD57" w14:textId="4459CAEE" w:rsidR="005073FC" w:rsidRDefault="005073FC">
      <w:pPr>
        <w:pStyle w:val="Tabletitle"/>
        <w:autoSpaceDE w:val="0"/>
        <w:autoSpaceDN w:val="0"/>
        <w:adjustRightInd w:val="0"/>
        <w:outlineLvl w:val="0"/>
        <w:rPr>
          <w:szCs w:val="24"/>
        </w:rPr>
      </w:pPr>
      <w:bookmarkStart w:id="86" w:name="_Toc101534710"/>
      <w:bookmarkStart w:id="87" w:name="_Toc102033043"/>
      <w:bookmarkStart w:id="88" w:name="_Toc102050967"/>
      <w:r w:rsidRPr="00DE04D7">
        <w:rPr>
          <w:szCs w:val="24"/>
        </w:rPr>
        <w:t xml:space="preserve">Table 9.1 — Values of </w:t>
      </w:r>
      <w:r w:rsidRPr="00DE04D7">
        <w:rPr>
          <w:i/>
          <w:szCs w:val="24"/>
        </w:rPr>
        <w:t>χ</w:t>
      </w:r>
      <w:r w:rsidRPr="00DE04D7">
        <w:rPr>
          <w:szCs w:val="24"/>
          <w:vertAlign w:val="subscript"/>
        </w:rPr>
        <w:t>Η</w:t>
      </w:r>
      <w:r w:rsidRPr="00DE04D7">
        <w:rPr>
          <w:szCs w:val="24"/>
        </w:rPr>
        <w:t xml:space="preserve"> for sliding analyses</w:t>
      </w:r>
      <w:bookmarkEnd w:id="86"/>
      <w:bookmarkEnd w:id="87"/>
      <w:bookmarkEnd w:id="88"/>
    </w:p>
    <w:tbl>
      <w:tblPr>
        <w:tblStyle w:val="TableGrid"/>
        <w:tblW w:w="0" w:type="auto"/>
        <w:jc w:val="center"/>
        <w:tblLook w:val="04A0" w:firstRow="1" w:lastRow="0" w:firstColumn="1" w:lastColumn="0" w:noHBand="0" w:noVBand="1"/>
      </w:tblPr>
      <w:tblGrid>
        <w:gridCol w:w="2435"/>
        <w:gridCol w:w="1388"/>
        <w:gridCol w:w="1417"/>
        <w:gridCol w:w="1559"/>
      </w:tblGrid>
      <w:tr w:rsidR="00B07718" w:rsidRPr="00DE04D7" w14:paraId="052C6574" w14:textId="77777777" w:rsidTr="00536D03">
        <w:trPr>
          <w:jc w:val="center"/>
        </w:trPr>
        <w:tc>
          <w:tcPr>
            <w:tcW w:w="2435" w:type="dxa"/>
            <w:vAlign w:val="center"/>
          </w:tcPr>
          <w:p w14:paraId="57A78407" w14:textId="77777777" w:rsidR="00B07718" w:rsidRPr="00DE04D7" w:rsidRDefault="00B07718" w:rsidP="00536D03">
            <w:pPr>
              <w:pStyle w:val="Tableheader"/>
              <w:autoSpaceDE w:val="0"/>
              <w:autoSpaceDN w:val="0"/>
              <w:adjustRightInd w:val="0"/>
              <w:jc w:val="center"/>
              <w:rPr>
                <w:rFonts w:asciiTheme="majorHAnsi" w:hAnsiTheme="majorHAnsi"/>
                <w:b/>
                <w:bCs/>
                <w:color w:val="000000" w:themeColor="text1"/>
                <w:vertAlign w:val="subscript"/>
              </w:rPr>
            </w:pPr>
            <w:r w:rsidRPr="00DE04D7">
              <w:rPr>
                <w:b/>
                <w:i/>
                <w:szCs w:val="24"/>
              </w:rPr>
              <w:t>χ</w:t>
            </w:r>
            <w:r w:rsidRPr="00DE04D7">
              <w:rPr>
                <w:b/>
                <w:szCs w:val="24"/>
                <w:vertAlign w:val="subscript"/>
              </w:rPr>
              <w:t>H</w:t>
            </w:r>
          </w:p>
        </w:tc>
        <w:tc>
          <w:tcPr>
            <w:tcW w:w="1388" w:type="dxa"/>
          </w:tcPr>
          <w:p w14:paraId="5080D6A3" w14:textId="77777777" w:rsidR="00B07718" w:rsidRPr="00DE04D7" w:rsidRDefault="00B07718" w:rsidP="00536D03">
            <w:pPr>
              <w:pStyle w:val="Tableheader"/>
              <w:autoSpaceDE w:val="0"/>
              <w:autoSpaceDN w:val="0"/>
              <w:adjustRightInd w:val="0"/>
              <w:jc w:val="center"/>
              <w:rPr>
                <w:b/>
                <w:bCs/>
                <w:color w:val="000000" w:themeColor="text1"/>
              </w:rPr>
            </w:pPr>
            <w:r w:rsidRPr="00DE04D7">
              <w:rPr>
                <w:b/>
                <w:szCs w:val="24"/>
              </w:rPr>
              <w:t>1,25</w:t>
            </w:r>
          </w:p>
        </w:tc>
        <w:tc>
          <w:tcPr>
            <w:tcW w:w="1417" w:type="dxa"/>
          </w:tcPr>
          <w:p w14:paraId="79B6F9BD" w14:textId="77777777" w:rsidR="00B07718" w:rsidRPr="00DE04D7" w:rsidRDefault="00B07718" w:rsidP="00536D03">
            <w:pPr>
              <w:pStyle w:val="Tableheader"/>
              <w:autoSpaceDE w:val="0"/>
              <w:autoSpaceDN w:val="0"/>
              <w:adjustRightInd w:val="0"/>
              <w:jc w:val="center"/>
              <w:rPr>
                <w:b/>
                <w:bCs/>
                <w:color w:val="000000" w:themeColor="text1"/>
              </w:rPr>
            </w:pPr>
            <w:r w:rsidRPr="00DE04D7">
              <w:rPr>
                <w:b/>
                <w:szCs w:val="24"/>
              </w:rPr>
              <w:t>1,5</w:t>
            </w:r>
          </w:p>
        </w:tc>
        <w:tc>
          <w:tcPr>
            <w:tcW w:w="1559" w:type="dxa"/>
          </w:tcPr>
          <w:p w14:paraId="7B97AF48" w14:textId="77777777" w:rsidR="00B07718" w:rsidRPr="00DE04D7" w:rsidRDefault="00B07718" w:rsidP="00536D03">
            <w:pPr>
              <w:pStyle w:val="Tableheader"/>
              <w:autoSpaceDE w:val="0"/>
              <w:autoSpaceDN w:val="0"/>
              <w:adjustRightInd w:val="0"/>
              <w:jc w:val="center"/>
              <w:rPr>
                <w:b/>
                <w:bCs/>
                <w:color w:val="000000" w:themeColor="text1"/>
              </w:rPr>
            </w:pPr>
            <w:r w:rsidRPr="00DE04D7">
              <w:rPr>
                <w:b/>
                <w:szCs w:val="24"/>
              </w:rPr>
              <w:t>1,75</w:t>
            </w:r>
          </w:p>
        </w:tc>
      </w:tr>
      <w:tr w:rsidR="00B07718" w:rsidRPr="00DE04D7" w14:paraId="1E4B0472" w14:textId="77777777" w:rsidTr="00536D03">
        <w:trPr>
          <w:jc w:val="center"/>
        </w:trPr>
        <w:tc>
          <w:tcPr>
            <w:tcW w:w="2435" w:type="dxa"/>
            <w:vAlign w:val="center"/>
          </w:tcPr>
          <w:p w14:paraId="133CD634" w14:textId="77777777" w:rsidR="00B07718" w:rsidRPr="00DE04D7" w:rsidRDefault="00B07718" w:rsidP="00536D03">
            <w:pPr>
              <w:pStyle w:val="Tablebody"/>
              <w:autoSpaceDE w:val="0"/>
              <w:autoSpaceDN w:val="0"/>
              <w:adjustRightInd w:val="0"/>
              <w:jc w:val="center"/>
              <w:rPr>
                <w:b/>
                <w:bCs/>
                <w:color w:val="000000" w:themeColor="text1"/>
              </w:rPr>
            </w:pPr>
            <w:r w:rsidRPr="003D6AA0">
              <w:rPr>
                <w:rFonts w:eastAsia="Calibri"/>
                <w:b/>
              </w:rPr>
              <w:t>Range of permanent displacements (mm)</w:t>
            </w:r>
          </w:p>
        </w:tc>
        <w:tc>
          <w:tcPr>
            <w:tcW w:w="1388" w:type="dxa"/>
          </w:tcPr>
          <w:p w14:paraId="1FF2522C" w14:textId="77777777" w:rsidR="00B07718" w:rsidRPr="00DE04D7" w:rsidRDefault="00B07718" w:rsidP="00536D03">
            <w:pPr>
              <w:pStyle w:val="Tablebody"/>
              <w:autoSpaceDE w:val="0"/>
              <w:autoSpaceDN w:val="0"/>
              <w:adjustRightInd w:val="0"/>
              <w:jc w:val="center"/>
              <w:rPr>
                <w:color w:val="000000" w:themeColor="text1"/>
              </w:rPr>
            </w:pPr>
            <w:r w:rsidRPr="00DE04D7">
              <w:rPr>
                <w:szCs w:val="24"/>
              </w:rPr>
              <w:t>≤ 15</w:t>
            </w:r>
          </w:p>
        </w:tc>
        <w:tc>
          <w:tcPr>
            <w:tcW w:w="1417" w:type="dxa"/>
          </w:tcPr>
          <w:p w14:paraId="2E472E30" w14:textId="77777777" w:rsidR="00B07718" w:rsidRPr="00DE04D7" w:rsidRDefault="00B07718" w:rsidP="00536D03">
            <w:pPr>
              <w:pStyle w:val="Tablebody"/>
              <w:autoSpaceDE w:val="0"/>
              <w:autoSpaceDN w:val="0"/>
              <w:adjustRightInd w:val="0"/>
              <w:jc w:val="center"/>
              <w:rPr>
                <w:color w:val="000000" w:themeColor="text1"/>
              </w:rPr>
            </w:pPr>
            <w:r w:rsidRPr="00DE04D7">
              <w:rPr>
                <w:szCs w:val="24"/>
              </w:rPr>
              <w:t>20 to 50</w:t>
            </w:r>
          </w:p>
        </w:tc>
        <w:tc>
          <w:tcPr>
            <w:tcW w:w="1559" w:type="dxa"/>
          </w:tcPr>
          <w:p w14:paraId="7BC3B6DC" w14:textId="77777777" w:rsidR="00B07718" w:rsidRPr="00DE04D7" w:rsidRDefault="00B07718" w:rsidP="00536D03">
            <w:pPr>
              <w:pStyle w:val="Tablebody"/>
              <w:autoSpaceDE w:val="0"/>
              <w:autoSpaceDN w:val="0"/>
              <w:adjustRightInd w:val="0"/>
              <w:jc w:val="center"/>
              <w:rPr>
                <w:color w:val="000000" w:themeColor="text1"/>
              </w:rPr>
            </w:pPr>
            <w:r w:rsidRPr="00DE04D7">
              <w:rPr>
                <w:szCs w:val="24"/>
              </w:rPr>
              <w:t>50 to 100</w:t>
            </w:r>
          </w:p>
        </w:tc>
      </w:tr>
      <w:tr w:rsidR="00B07718" w:rsidRPr="00DE04D7" w14:paraId="0717CDAD" w14:textId="77777777" w:rsidTr="00536D03">
        <w:trPr>
          <w:jc w:val="center"/>
        </w:trPr>
        <w:tc>
          <w:tcPr>
            <w:tcW w:w="6799" w:type="dxa"/>
            <w:gridSpan w:val="4"/>
            <w:vAlign w:val="center"/>
          </w:tcPr>
          <w:p w14:paraId="3EF639E5" w14:textId="77777777" w:rsidR="00B07718" w:rsidRPr="00DE04D7" w:rsidRDefault="00B07718" w:rsidP="00536D03">
            <w:pPr>
              <w:pStyle w:val="Tablefooternote"/>
              <w:tabs>
                <w:tab w:val="left" w:pos="965"/>
              </w:tabs>
              <w:autoSpaceDE w:val="0"/>
              <w:autoSpaceDN w:val="0"/>
              <w:adjustRightInd w:val="0"/>
              <w:rPr>
                <w:color w:val="000000" w:themeColor="text1"/>
              </w:rPr>
            </w:pPr>
            <w:r w:rsidRPr="00DE04D7">
              <w:rPr>
                <w:szCs w:val="24"/>
              </w:rPr>
              <w:t>NOTE</w:t>
            </w:r>
            <w:r w:rsidRPr="00DE04D7">
              <w:rPr>
                <w:szCs w:val="24"/>
              </w:rPr>
              <w:tab/>
              <w:t xml:space="preserve">Values of </w:t>
            </w:r>
            <w:r w:rsidRPr="00DE04D7">
              <w:rPr>
                <w:i/>
                <w:szCs w:val="24"/>
              </w:rPr>
              <w:t>χ</w:t>
            </w:r>
            <w:r w:rsidRPr="00DE04D7">
              <w:rPr>
                <w:szCs w:val="24"/>
                <w:vertAlign w:val="subscript"/>
              </w:rPr>
              <w:t>H</w:t>
            </w:r>
            <w:r w:rsidRPr="00DE04D7">
              <w:rPr>
                <w:szCs w:val="24"/>
              </w:rPr>
              <w:t xml:space="preserve"> in </w:t>
            </w:r>
            <w:r w:rsidRPr="003D6AA0">
              <w:rPr>
                <w:rStyle w:val="citetbl"/>
                <w:shd w:val="clear" w:color="auto" w:fill="auto"/>
              </w:rPr>
              <w:t>Table 9.1</w:t>
            </w:r>
            <w:r w:rsidRPr="00DE04D7">
              <w:rPr>
                <w:szCs w:val="24"/>
              </w:rPr>
              <w:t xml:space="preserve"> are calibrated for the recommended values of material factors and global resistance factors. Values of </w:t>
            </w:r>
            <w:r w:rsidRPr="00DE04D7">
              <w:rPr>
                <w:i/>
                <w:szCs w:val="24"/>
              </w:rPr>
              <w:t>χ</w:t>
            </w:r>
            <w:r w:rsidRPr="00DE04D7">
              <w:rPr>
                <w:szCs w:val="24"/>
                <w:vertAlign w:val="subscript"/>
              </w:rPr>
              <w:t>H</w:t>
            </w:r>
            <w:r w:rsidRPr="00DE04D7">
              <w:rPr>
                <w:szCs w:val="24"/>
              </w:rPr>
              <w:t xml:space="preserve"> for other values of the material factors or global resistance factors are not provided in </w:t>
            </w:r>
            <w:r>
              <w:rPr>
                <w:szCs w:val="24"/>
              </w:rPr>
              <w:t>this standard</w:t>
            </w:r>
            <w:r w:rsidRPr="00DE04D7">
              <w:rPr>
                <w:szCs w:val="24"/>
              </w:rPr>
              <w:t>.</w:t>
            </w:r>
          </w:p>
        </w:tc>
      </w:tr>
    </w:tbl>
    <w:p w14:paraId="48C4D17E" w14:textId="10274711" w:rsidR="005073FC" w:rsidRPr="00DE04D7" w:rsidRDefault="005073FC" w:rsidP="00157060">
      <w:pPr>
        <w:pStyle w:val="BodyText"/>
        <w:autoSpaceDE w:val="0"/>
        <w:autoSpaceDN w:val="0"/>
        <w:adjustRightInd w:val="0"/>
        <w:spacing w:before="120"/>
        <w:rPr>
          <w:szCs w:val="24"/>
        </w:rPr>
      </w:pPr>
      <w:r w:rsidRPr="00DE04D7">
        <w:rPr>
          <w:szCs w:val="24"/>
        </w:rPr>
        <w:t>(6)</w:t>
      </w:r>
      <w:r w:rsidRPr="00DE04D7">
        <w:rPr>
          <w:szCs w:val="24"/>
        </w:rPr>
        <w:tab/>
        <w:t>In a force-based approach, the action effects in the superstructure should be calculated without considering sliding.</w:t>
      </w:r>
    </w:p>
    <w:p w14:paraId="41A5AF35" w14:textId="77777777" w:rsidR="005073FC" w:rsidRPr="00DE04D7" w:rsidRDefault="005073FC">
      <w:pPr>
        <w:pStyle w:val="BodyText"/>
        <w:autoSpaceDE w:val="0"/>
        <w:autoSpaceDN w:val="0"/>
        <w:adjustRightInd w:val="0"/>
        <w:rPr>
          <w:szCs w:val="24"/>
        </w:rPr>
      </w:pPr>
      <w:r w:rsidRPr="00DE04D7">
        <w:rPr>
          <w:szCs w:val="24"/>
        </w:rPr>
        <w:t>(7)</w:t>
      </w:r>
      <w:r w:rsidRPr="00DE04D7">
        <w:rPr>
          <w:szCs w:val="24"/>
        </w:rPr>
        <w:tab/>
        <w:t>In a displacement-based approach at the Significant Damage Limit State or at the Near Collapse Limit State, sliding may be accepted provided that the calculated displacements due to sliding satisfy both a) and b):</w:t>
      </w:r>
    </w:p>
    <w:p w14:paraId="0C3F5554" w14:textId="77777777" w:rsidR="005073FC" w:rsidRPr="00DE04D7" w:rsidRDefault="005073FC">
      <w:pPr>
        <w:pStyle w:val="ListNumber1"/>
        <w:autoSpaceDE w:val="0"/>
        <w:autoSpaceDN w:val="0"/>
        <w:adjustRightInd w:val="0"/>
        <w:rPr>
          <w:szCs w:val="24"/>
          <w:lang w:val="en-GB"/>
        </w:rPr>
      </w:pPr>
      <w:r w:rsidRPr="00DE04D7">
        <w:rPr>
          <w:szCs w:val="24"/>
          <w:lang w:val="en-GB"/>
        </w:rPr>
        <w:t>a)</w:t>
      </w:r>
      <w:r w:rsidRPr="00DE04D7">
        <w:rPr>
          <w:szCs w:val="24"/>
          <w:lang w:val="en-GB"/>
        </w:rPr>
        <w:tab/>
        <w:t>are acceptable for the superstructure;</w:t>
      </w:r>
    </w:p>
    <w:p w14:paraId="74B93F85" w14:textId="77777777" w:rsidR="005073FC" w:rsidRPr="00DE04D7" w:rsidRDefault="005073FC">
      <w:pPr>
        <w:pStyle w:val="ListNumber1"/>
        <w:autoSpaceDE w:val="0"/>
        <w:autoSpaceDN w:val="0"/>
        <w:adjustRightInd w:val="0"/>
        <w:rPr>
          <w:szCs w:val="24"/>
          <w:lang w:val="en-GB"/>
        </w:rPr>
      </w:pPr>
      <w:r w:rsidRPr="00DE04D7">
        <w:rPr>
          <w:szCs w:val="24"/>
          <w:lang w:val="en-GB"/>
        </w:rPr>
        <w:t>b)</w:t>
      </w:r>
      <w:r w:rsidRPr="00DE04D7">
        <w:rPr>
          <w:szCs w:val="24"/>
          <w:lang w:val="en-GB"/>
        </w:rPr>
        <w:tab/>
        <w:t>do not adversely affect the performance of any lifelines (e.g. water, gas, access or telecommunication lines) connected to the structure.</w:t>
      </w:r>
    </w:p>
    <w:p w14:paraId="01C6C084" w14:textId="77777777" w:rsidR="005073FC" w:rsidRPr="00DE04D7" w:rsidRDefault="005073FC">
      <w:pPr>
        <w:pStyle w:val="BodyText"/>
        <w:autoSpaceDE w:val="0"/>
        <w:autoSpaceDN w:val="0"/>
        <w:adjustRightInd w:val="0"/>
        <w:rPr>
          <w:szCs w:val="24"/>
        </w:rPr>
      </w:pPr>
      <w:r w:rsidRPr="00DE04D7">
        <w:rPr>
          <w:szCs w:val="24"/>
        </w:rPr>
        <w:t>(8)</w:t>
      </w:r>
      <w:r w:rsidRPr="00DE04D7">
        <w:rPr>
          <w:szCs w:val="24"/>
        </w:rPr>
        <w:tab/>
        <w:t xml:space="preserve">In a displacement-based approach, </w:t>
      </w:r>
      <w:r w:rsidRPr="00DE04D7">
        <w:rPr>
          <w:i/>
          <w:szCs w:val="24"/>
        </w:rPr>
        <w:t>χ</w:t>
      </w:r>
      <w:r w:rsidRPr="00DE04D7">
        <w:rPr>
          <w:szCs w:val="24"/>
          <w:vertAlign w:val="subscript"/>
        </w:rPr>
        <w:t>Η</w:t>
      </w:r>
      <w:r w:rsidRPr="00DE04D7">
        <w:rPr>
          <w:szCs w:val="24"/>
        </w:rPr>
        <w:t xml:space="preserve"> should be taken equal to 1,0 and the limitation in </w:t>
      </w:r>
      <w:r w:rsidRPr="00DE04D7">
        <w:rPr>
          <w:rStyle w:val="citesec"/>
          <w:szCs w:val="24"/>
          <w:shd w:val="clear" w:color="auto" w:fill="auto"/>
        </w:rPr>
        <w:t>9.4.1</w:t>
      </w:r>
      <w:r w:rsidRPr="00DE04D7">
        <w:rPr>
          <w:szCs w:val="24"/>
        </w:rPr>
        <w:t>(3) does not apply.</w:t>
      </w:r>
    </w:p>
    <w:p w14:paraId="40D42A58" w14:textId="77777777" w:rsidR="005073FC" w:rsidRPr="00DE04D7" w:rsidRDefault="005073FC">
      <w:pPr>
        <w:pStyle w:val="Heading5"/>
        <w:tabs>
          <w:tab w:val="left" w:pos="400"/>
          <w:tab w:val="left" w:pos="560"/>
          <w:tab w:val="left" w:pos="720"/>
          <w:tab w:val="left" w:pos="880"/>
          <w:tab w:val="left" w:pos="940"/>
          <w:tab w:val="left" w:pos="1080"/>
          <w:tab w:val="left" w:pos="1140"/>
          <w:tab w:val="left" w:pos="1360"/>
        </w:tabs>
        <w:autoSpaceDE w:val="0"/>
        <w:autoSpaceDN w:val="0"/>
        <w:adjustRightInd w:val="0"/>
        <w:rPr>
          <w:rFonts w:eastAsia="Times New Roman"/>
          <w:szCs w:val="24"/>
        </w:rPr>
      </w:pPr>
      <w:r w:rsidRPr="00DE04D7">
        <w:rPr>
          <w:rFonts w:eastAsia="Times New Roman"/>
          <w:szCs w:val="24"/>
        </w:rPr>
        <w:t>Bearing capacity</w:t>
      </w:r>
    </w:p>
    <w:p w14:paraId="26695A20" w14:textId="77777777" w:rsidR="005073FC" w:rsidRPr="00DE04D7" w:rsidRDefault="005073FC" w:rsidP="00C632B5">
      <w:pPr>
        <w:pStyle w:val="BodyText"/>
        <w:keepNext/>
        <w:autoSpaceDE w:val="0"/>
        <w:autoSpaceDN w:val="0"/>
        <w:adjustRightInd w:val="0"/>
        <w:rPr>
          <w:szCs w:val="24"/>
        </w:rPr>
      </w:pPr>
      <w:r w:rsidRPr="00DE04D7">
        <w:rPr>
          <w:szCs w:val="24"/>
        </w:rPr>
        <w:t>(1)</w:t>
      </w:r>
      <w:r w:rsidRPr="00DE04D7">
        <w:rPr>
          <w:szCs w:val="24"/>
        </w:rPr>
        <w:tab/>
        <w:t xml:space="preserve">In a force-based approach, the bearing capacity of the foundation should be verified under the action effects </w:t>
      </w:r>
      <w:r w:rsidRPr="00DE04D7">
        <w:rPr>
          <w:i/>
          <w:szCs w:val="24"/>
        </w:rPr>
        <w:t>N</w:t>
      </w:r>
      <w:r w:rsidRPr="00DE04D7">
        <w:rPr>
          <w:szCs w:val="24"/>
          <w:vertAlign w:val="subscript"/>
        </w:rPr>
        <w:t>Ed</w:t>
      </w:r>
      <w:r w:rsidRPr="00DE04D7">
        <w:rPr>
          <w:szCs w:val="24"/>
        </w:rPr>
        <w:t xml:space="preserve">, </w:t>
      </w:r>
      <w:r w:rsidRPr="00DE04D7">
        <w:rPr>
          <w:i/>
          <w:szCs w:val="24"/>
        </w:rPr>
        <w:t>V</w:t>
      </w:r>
      <w:r w:rsidRPr="00DE04D7">
        <w:rPr>
          <w:szCs w:val="24"/>
          <w:vertAlign w:val="subscript"/>
        </w:rPr>
        <w:t>Ed</w:t>
      </w:r>
      <w:r w:rsidRPr="00DE04D7">
        <w:rPr>
          <w:szCs w:val="24"/>
        </w:rPr>
        <w:t xml:space="preserve">, and </w:t>
      </w:r>
      <w:r w:rsidRPr="00DE04D7">
        <w:rPr>
          <w:i/>
          <w:szCs w:val="24"/>
        </w:rPr>
        <w:t>M</w:t>
      </w:r>
      <w:r w:rsidRPr="00DE04D7">
        <w:rPr>
          <w:szCs w:val="24"/>
          <w:vertAlign w:val="subscript"/>
        </w:rPr>
        <w:t>Ed</w:t>
      </w:r>
      <w:r w:rsidRPr="00DE04D7">
        <w:rPr>
          <w:szCs w:val="24"/>
        </w:rPr>
        <w:t xml:space="preserve"> in the seismic design situation.</w:t>
      </w:r>
    </w:p>
    <w:p w14:paraId="32B3342D"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r>
      <w:r w:rsidRPr="00DE04D7">
        <w:rPr>
          <w:rStyle w:val="citeapp"/>
          <w:szCs w:val="24"/>
          <w:shd w:val="clear" w:color="auto" w:fill="auto"/>
        </w:rPr>
        <w:t>Annex E</w:t>
      </w:r>
      <w:r w:rsidRPr="00DE04D7">
        <w:rPr>
          <w:szCs w:val="24"/>
        </w:rPr>
        <w:t xml:space="preserve"> provides a general expression taking into account the load inclination and eccentricity arising from the inertia forces in the structure as well as the possible effects of the inertia forces in the supporting ground itself.</w:t>
      </w:r>
    </w:p>
    <w:p w14:paraId="1FE55ED1"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 xml:space="preserve">In force-based or displacement-based approaches, the action effects for the verification of the bearing capacity should be calculated using </w:t>
      </w:r>
      <w:r w:rsidRPr="00DE04D7">
        <w:rPr>
          <w:rStyle w:val="citeeq"/>
          <w:szCs w:val="24"/>
          <w:shd w:val="clear" w:color="auto" w:fill="auto"/>
        </w:rPr>
        <w:t>Formula (9.1)</w:t>
      </w:r>
      <w:r w:rsidRPr="00DE04D7">
        <w:rPr>
          <w:szCs w:val="24"/>
        </w:rPr>
        <w:t xml:space="preserve"> with </w:t>
      </w:r>
      <w:r w:rsidRPr="00DE04D7">
        <w:rPr>
          <w:i/>
          <w:szCs w:val="24"/>
        </w:rPr>
        <w:t>Ω</w:t>
      </w:r>
      <w:r w:rsidRPr="00DE04D7">
        <w:rPr>
          <w:szCs w:val="24"/>
          <w:vertAlign w:val="subscript"/>
        </w:rPr>
        <w:t>d</w:t>
      </w:r>
      <w:r w:rsidRPr="00DE04D7">
        <w:rPr>
          <w:i/>
          <w:szCs w:val="24"/>
        </w:rPr>
        <w:t>γ</w:t>
      </w:r>
      <w:r w:rsidRPr="00DE04D7">
        <w:rPr>
          <w:szCs w:val="24"/>
          <w:vertAlign w:val="subscript"/>
        </w:rPr>
        <w:t>Rd</w:t>
      </w:r>
      <w:r w:rsidRPr="00DE04D7">
        <w:rPr>
          <w:szCs w:val="24"/>
        </w:rPr>
        <w:t xml:space="preserve"> from </w:t>
      </w:r>
      <w:r w:rsidRPr="00DE04D7">
        <w:rPr>
          <w:rStyle w:val="citesec"/>
          <w:szCs w:val="24"/>
          <w:shd w:val="clear" w:color="auto" w:fill="auto"/>
        </w:rPr>
        <w:t>9.2</w:t>
      </w:r>
      <w:r w:rsidRPr="00DE04D7">
        <w:rPr>
          <w:szCs w:val="24"/>
        </w:rPr>
        <w:t xml:space="preserve"> and </w:t>
      </w:r>
      <w:r w:rsidRPr="00DE04D7">
        <w:rPr>
          <w:i/>
          <w:szCs w:val="24"/>
        </w:rPr>
        <w:t>χ</w:t>
      </w:r>
      <w:r w:rsidRPr="00DE04D7">
        <w:rPr>
          <w:szCs w:val="24"/>
          <w:vertAlign w:val="subscript"/>
        </w:rPr>
        <w:t>H</w:t>
      </w:r>
      <w:r w:rsidRPr="00DE04D7">
        <w:rPr>
          <w:szCs w:val="24"/>
        </w:rPr>
        <w:t xml:space="preserve"> from </w:t>
      </w:r>
      <w:r w:rsidRPr="00DE04D7">
        <w:rPr>
          <w:rStyle w:val="citesec"/>
          <w:szCs w:val="24"/>
          <w:shd w:val="clear" w:color="auto" w:fill="auto"/>
        </w:rPr>
        <w:t>9.4.2.1.2</w:t>
      </w:r>
      <w:r w:rsidRPr="00DE04D7">
        <w:rPr>
          <w:szCs w:val="24"/>
        </w:rPr>
        <w:t>.</w:t>
      </w:r>
    </w:p>
    <w:p w14:paraId="3D7341CE"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For low seismic action classes and for coarse-grained and fine-grained soils, or for moderate seismic action classes and for fine-grained soils only, the effects of the inertia forces in the supporting ground may be neglected.</w:t>
      </w:r>
    </w:p>
    <w:p w14:paraId="09B0596D" w14:textId="77777777" w:rsidR="005073FC" w:rsidRPr="00DE04D7" w:rsidRDefault="005073FC">
      <w:pPr>
        <w:pStyle w:val="BodyText"/>
        <w:autoSpaceDE w:val="0"/>
        <w:autoSpaceDN w:val="0"/>
        <w:adjustRightInd w:val="0"/>
        <w:rPr>
          <w:szCs w:val="24"/>
        </w:rPr>
      </w:pPr>
      <w:r w:rsidRPr="00DE04D7">
        <w:rPr>
          <w:szCs w:val="24"/>
        </w:rPr>
        <w:t>(4)</w:t>
      </w:r>
      <w:r w:rsidRPr="00DE04D7">
        <w:rPr>
          <w:szCs w:val="24"/>
        </w:rPr>
        <w:tab/>
        <w:t xml:space="preserve">The inertia effects in the ground may be neglected when the horizontal seismic coefficient </w:t>
      </w:r>
      <w:r w:rsidRPr="00DE04D7">
        <w:rPr>
          <w:i/>
          <w:szCs w:val="24"/>
        </w:rPr>
        <w:t>α</w:t>
      </w:r>
      <w:r w:rsidRPr="00DE04D7">
        <w:rPr>
          <w:szCs w:val="24"/>
          <w:vertAlign w:val="subscript"/>
        </w:rPr>
        <w:t>H</w:t>
      </w:r>
      <w:r w:rsidRPr="00DE04D7">
        <w:rPr>
          <w:szCs w:val="24"/>
        </w:rPr>
        <w:t xml:space="preserve"> defined in </w:t>
      </w:r>
      <w:r w:rsidRPr="00DE04D7">
        <w:rPr>
          <w:rStyle w:val="citeeq"/>
          <w:szCs w:val="24"/>
          <w:shd w:val="clear" w:color="auto" w:fill="auto"/>
        </w:rPr>
        <w:t>Formula (5.2)</w:t>
      </w:r>
      <w:r w:rsidRPr="00DE04D7">
        <w:rPr>
          <w:szCs w:val="24"/>
        </w:rPr>
        <w:t xml:space="preserve"> with </w:t>
      </w:r>
      <w:r w:rsidRPr="00DE04D7">
        <w:rPr>
          <w:i/>
          <w:szCs w:val="24"/>
        </w:rPr>
        <w:t>χ</w:t>
      </w:r>
      <w:r w:rsidRPr="00DE04D7">
        <w:rPr>
          <w:szCs w:val="24"/>
          <w:vertAlign w:val="subscript"/>
        </w:rPr>
        <w:t>H</w:t>
      </w:r>
      <w:r w:rsidRPr="00DE04D7">
        <w:rPr>
          <w:szCs w:val="24"/>
        </w:rPr>
        <w:t xml:space="preserve"> = 1,0 is smaller than 0,5</w:t>
      </w:r>
      <w:r w:rsidRPr="00DE04D7">
        <w:rPr>
          <w:i/>
          <w:szCs w:val="24"/>
        </w:rPr>
        <w:t>V</w:t>
      </w:r>
      <w:r w:rsidRPr="00DE04D7">
        <w:rPr>
          <w:szCs w:val="24"/>
          <w:vertAlign w:val="subscript"/>
        </w:rPr>
        <w:t>Ed</w:t>
      </w:r>
      <w:r w:rsidRPr="00DE04D7">
        <w:rPr>
          <w:szCs w:val="24"/>
        </w:rPr>
        <w:t>/</w:t>
      </w:r>
      <w:r w:rsidRPr="00DE04D7">
        <w:rPr>
          <w:i/>
          <w:szCs w:val="24"/>
        </w:rPr>
        <w:t>N</w:t>
      </w:r>
      <w:r w:rsidRPr="00DE04D7">
        <w:rPr>
          <w:szCs w:val="24"/>
          <w:vertAlign w:val="subscript"/>
        </w:rPr>
        <w:t>Ed</w:t>
      </w:r>
      <w:r w:rsidRPr="00DE04D7">
        <w:rPr>
          <w:szCs w:val="24"/>
        </w:rPr>
        <w:t>.</w:t>
      </w:r>
    </w:p>
    <w:p w14:paraId="4D63590D"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 xml:space="preserve">Methods for verification of the foundation bearing capacity without accounting for ground inertia effect are given in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1997</w:t>
      </w:r>
      <w:r w:rsidRPr="00DE04D7">
        <w:rPr>
          <w:szCs w:val="24"/>
        </w:rPr>
        <w:t>-</w:t>
      </w:r>
      <w:r w:rsidRPr="00DE04D7">
        <w:rPr>
          <w:rStyle w:val="stddocPartNumber"/>
          <w:szCs w:val="24"/>
          <w:shd w:val="clear" w:color="auto" w:fill="auto"/>
        </w:rPr>
        <w:t>3</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5.5.2</w:t>
      </w:r>
      <w:r w:rsidRPr="00DE04D7">
        <w:rPr>
          <w:szCs w:val="24"/>
        </w:rPr>
        <w:t>.</w:t>
      </w:r>
    </w:p>
    <w:p w14:paraId="775C393C" w14:textId="77777777" w:rsidR="005073FC" w:rsidRPr="00DE04D7" w:rsidRDefault="005073FC">
      <w:pPr>
        <w:pStyle w:val="BodyText"/>
        <w:autoSpaceDE w:val="0"/>
        <w:autoSpaceDN w:val="0"/>
        <w:adjustRightInd w:val="0"/>
        <w:rPr>
          <w:szCs w:val="24"/>
        </w:rPr>
      </w:pPr>
      <w:r w:rsidRPr="00DE04D7">
        <w:rPr>
          <w:szCs w:val="24"/>
        </w:rPr>
        <w:t>(5)</w:t>
      </w:r>
      <w:r w:rsidRPr="00DE04D7">
        <w:rPr>
          <w:szCs w:val="24"/>
        </w:rPr>
        <w:tab/>
        <w:t>Calculation of the bearing capacity of saturated soil should consider undrained conditions.</w:t>
      </w:r>
    </w:p>
    <w:p w14:paraId="280CBA1F" w14:textId="77777777" w:rsidR="005073FC" w:rsidRPr="00DE04D7" w:rsidRDefault="005073FC">
      <w:pPr>
        <w:pStyle w:val="BodyText"/>
        <w:autoSpaceDE w:val="0"/>
        <w:autoSpaceDN w:val="0"/>
        <w:adjustRightInd w:val="0"/>
        <w:rPr>
          <w:szCs w:val="24"/>
        </w:rPr>
      </w:pPr>
      <w:r w:rsidRPr="00DE04D7">
        <w:rPr>
          <w:szCs w:val="24"/>
        </w:rPr>
        <w:t>(6)</w:t>
      </w:r>
      <w:r w:rsidRPr="00DE04D7">
        <w:rPr>
          <w:szCs w:val="24"/>
        </w:rPr>
        <w:tab/>
        <w:t>The bearing capacity in undrained conditions should be calculated in terms of total stresses unless (8) applies.</w:t>
      </w:r>
    </w:p>
    <w:p w14:paraId="0B4CEC8A" w14:textId="77777777" w:rsidR="005073FC" w:rsidRPr="00DE04D7" w:rsidRDefault="005073FC">
      <w:pPr>
        <w:pStyle w:val="BodyText"/>
        <w:autoSpaceDE w:val="0"/>
        <w:autoSpaceDN w:val="0"/>
        <w:adjustRightInd w:val="0"/>
        <w:rPr>
          <w:szCs w:val="24"/>
        </w:rPr>
      </w:pPr>
      <w:r w:rsidRPr="00DE04D7">
        <w:rPr>
          <w:szCs w:val="24"/>
        </w:rPr>
        <w:t>(7)</w:t>
      </w:r>
      <w:r w:rsidRPr="00DE04D7">
        <w:rPr>
          <w:szCs w:val="24"/>
        </w:rPr>
        <w:tab/>
        <w:t xml:space="preserve">The undrained shear strength of the soil used in (5) should be evaluated taking into account the stresses induced by the permanent loads of the structure, with the material partial factors defined in </w:t>
      </w:r>
      <w:r w:rsidRPr="00DE04D7">
        <w:rPr>
          <w:rStyle w:val="citesec"/>
          <w:szCs w:val="24"/>
          <w:shd w:val="clear" w:color="auto" w:fill="auto"/>
        </w:rPr>
        <w:t>6.5</w:t>
      </w:r>
      <w:r w:rsidRPr="00DE04D7">
        <w:rPr>
          <w:szCs w:val="24"/>
        </w:rPr>
        <w:t>.</w:t>
      </w:r>
    </w:p>
    <w:p w14:paraId="211B233B" w14:textId="77777777" w:rsidR="005073FC" w:rsidRPr="00DE04D7" w:rsidRDefault="005073FC">
      <w:pPr>
        <w:pStyle w:val="Note"/>
        <w:autoSpaceDE w:val="0"/>
        <w:autoSpaceDN w:val="0"/>
        <w:adjustRightInd w:val="0"/>
        <w:spacing w:line="240" w:lineRule="atLeast"/>
        <w:rPr>
          <w:szCs w:val="24"/>
        </w:rPr>
      </w:pPr>
      <w:r w:rsidRPr="00DE04D7">
        <w:rPr>
          <w:szCs w:val="24"/>
        </w:rPr>
        <w:t>NOTE 1</w:t>
      </w:r>
      <w:r w:rsidRPr="00DE04D7">
        <w:rPr>
          <w:szCs w:val="24"/>
        </w:rPr>
        <w:tab/>
        <w:t xml:space="preserve">In a total stress calculation in the presence of saturated coarse-grained soils, the partial coefficient on the undrained shear strength to be used in the MFA is defined in </w:t>
      </w:r>
      <w:r w:rsidRPr="00DE04D7">
        <w:rPr>
          <w:rStyle w:val="citesec"/>
          <w:szCs w:val="24"/>
          <w:shd w:val="clear" w:color="auto" w:fill="auto"/>
        </w:rPr>
        <w:t>6.5</w:t>
      </w:r>
      <w:r w:rsidRPr="00DE04D7">
        <w:rPr>
          <w:szCs w:val="24"/>
        </w:rPr>
        <w:t xml:space="preserve">; the value assigned to the partial coefficient on the soil resistance in the RFA is </w:t>
      </w:r>
      <w:r w:rsidRPr="00DE04D7">
        <w:rPr>
          <w:i/>
          <w:szCs w:val="24"/>
        </w:rPr>
        <w:t>γ</w:t>
      </w:r>
      <w:r w:rsidRPr="00DE04D7">
        <w:rPr>
          <w:szCs w:val="24"/>
          <w:vertAlign w:val="subscript"/>
        </w:rPr>
        <w:t>R</w:t>
      </w:r>
      <w:r w:rsidRPr="00DE04D7">
        <w:rPr>
          <w:szCs w:val="24"/>
        </w:rPr>
        <w:t xml:space="preserve"> = 1,2 unless different values for use in a country are specified in the National Annex. </w:t>
      </w:r>
      <w:r w:rsidRPr="00DE04D7">
        <w:rPr>
          <w:rStyle w:val="citeapp"/>
          <w:szCs w:val="24"/>
          <w:shd w:val="clear" w:color="auto" w:fill="auto"/>
        </w:rPr>
        <w:t>Annex E</w:t>
      </w:r>
      <w:r w:rsidRPr="00DE04D7">
        <w:rPr>
          <w:szCs w:val="24"/>
        </w:rPr>
        <w:t xml:space="preserve"> provides guidance on the use of a global resistance factor.</w:t>
      </w:r>
    </w:p>
    <w:p w14:paraId="292351A5" w14:textId="77777777" w:rsidR="005073FC" w:rsidRPr="00DE04D7" w:rsidRDefault="005073FC">
      <w:pPr>
        <w:pStyle w:val="Note"/>
        <w:autoSpaceDE w:val="0"/>
        <w:autoSpaceDN w:val="0"/>
        <w:adjustRightInd w:val="0"/>
        <w:spacing w:line="240" w:lineRule="atLeast"/>
        <w:rPr>
          <w:szCs w:val="24"/>
        </w:rPr>
      </w:pPr>
      <w:r w:rsidRPr="00DE04D7">
        <w:rPr>
          <w:szCs w:val="24"/>
        </w:rPr>
        <w:t>NOTE 2</w:t>
      </w:r>
      <w:r w:rsidRPr="00DE04D7">
        <w:rPr>
          <w:szCs w:val="24"/>
        </w:rPr>
        <w:tab/>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1997</w:t>
      </w:r>
      <w:r w:rsidRPr="00DE04D7">
        <w:rPr>
          <w:szCs w:val="24"/>
        </w:rPr>
        <w:t>-</w:t>
      </w:r>
      <w:r w:rsidRPr="00DE04D7">
        <w:rPr>
          <w:rStyle w:val="stddocPartNumber"/>
          <w:szCs w:val="24"/>
          <w:shd w:val="clear" w:color="auto" w:fill="auto"/>
        </w:rPr>
        <w:t>1</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4.4.3</w:t>
      </w:r>
      <w:r w:rsidRPr="00DE04D7">
        <w:rPr>
          <w:szCs w:val="24"/>
        </w:rPr>
        <w:t>, also indicates how to apply the global resistance factor.</w:t>
      </w:r>
    </w:p>
    <w:p w14:paraId="4AFFFE28" w14:textId="77777777" w:rsidR="005073FC" w:rsidRPr="00DE04D7" w:rsidRDefault="005073FC">
      <w:pPr>
        <w:pStyle w:val="BodyText"/>
        <w:autoSpaceDE w:val="0"/>
        <w:autoSpaceDN w:val="0"/>
        <w:adjustRightInd w:val="0"/>
        <w:rPr>
          <w:szCs w:val="24"/>
        </w:rPr>
      </w:pPr>
      <w:r w:rsidRPr="00DE04D7">
        <w:rPr>
          <w:szCs w:val="24"/>
        </w:rPr>
        <w:t>(8)</w:t>
      </w:r>
      <w:r w:rsidRPr="00DE04D7">
        <w:rPr>
          <w:szCs w:val="24"/>
        </w:rPr>
        <w:tab/>
        <w:t>The bearing capacity in undrained conditions may be verified in terms of effective stresses if it is demonstrated that the excess pore water pressure induced by the earthquake in the soil affected by the foundation is less than 50% of the initial effective stress.</w:t>
      </w:r>
    </w:p>
    <w:p w14:paraId="59C62EDA" w14:textId="77777777" w:rsidR="005073FC" w:rsidRPr="00DE04D7" w:rsidRDefault="005073FC">
      <w:pPr>
        <w:pStyle w:val="Heading5"/>
        <w:tabs>
          <w:tab w:val="left" w:pos="400"/>
          <w:tab w:val="left" w:pos="560"/>
          <w:tab w:val="left" w:pos="720"/>
          <w:tab w:val="left" w:pos="880"/>
          <w:tab w:val="left" w:pos="940"/>
          <w:tab w:val="left" w:pos="1080"/>
          <w:tab w:val="left" w:pos="1140"/>
          <w:tab w:val="left" w:pos="1360"/>
        </w:tabs>
        <w:autoSpaceDE w:val="0"/>
        <w:autoSpaceDN w:val="0"/>
        <w:adjustRightInd w:val="0"/>
        <w:rPr>
          <w:rFonts w:eastAsia="Times New Roman"/>
          <w:szCs w:val="24"/>
        </w:rPr>
      </w:pPr>
      <w:r w:rsidRPr="00DE04D7">
        <w:rPr>
          <w:rFonts w:eastAsia="Times New Roman"/>
          <w:szCs w:val="24"/>
        </w:rPr>
        <w:t>Rotational failure</w:t>
      </w:r>
    </w:p>
    <w:p w14:paraId="230057BC"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Loss of contact between the foundation and the ground may take place at any Limit State.</w:t>
      </w:r>
    </w:p>
    <w:p w14:paraId="5F328868"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Rocking of foundations and loss of contact with the ground can reduce the inertial forces entering the superstructure and therefore protect it with regard to these forces. Loss of contact can be allowed provided the induced permanent rotation and settlement of the foundation are compatible with the performance criteria of the superstructure at the relevant limit state.</w:t>
      </w:r>
    </w:p>
    <w:p w14:paraId="30A7F811"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In the force-based approach, the area of the foundation not in contact with the ground should be smaller than 1/3 of the total area.</w:t>
      </w:r>
    </w:p>
    <w:p w14:paraId="36E46870"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The 1/3 criterion is not related to a physical constraint on the contact area but is set to ensure the validity of a linear elastic analyses to calculate the forces acting on the ground.</w:t>
      </w:r>
    </w:p>
    <w:p w14:paraId="7387565E"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If the condition in (2) is not met, a displacement-based approach should be used to check the design either with static non-linear or with a response-history analysis and modelling of the non-linear behaviour of the soil-foundation interface and of the ground.</w:t>
      </w:r>
    </w:p>
    <w:p w14:paraId="2A095181" w14:textId="77777777" w:rsidR="005073FC" w:rsidRPr="00DE04D7" w:rsidRDefault="005073FC">
      <w:pPr>
        <w:pStyle w:val="Heading5"/>
        <w:tabs>
          <w:tab w:val="left" w:pos="400"/>
          <w:tab w:val="left" w:pos="560"/>
          <w:tab w:val="left" w:pos="720"/>
          <w:tab w:val="left" w:pos="880"/>
          <w:tab w:val="left" w:pos="940"/>
          <w:tab w:val="left" w:pos="1080"/>
          <w:tab w:val="left" w:pos="1140"/>
          <w:tab w:val="left" w:pos="1360"/>
        </w:tabs>
        <w:autoSpaceDE w:val="0"/>
        <w:autoSpaceDN w:val="0"/>
        <w:adjustRightInd w:val="0"/>
        <w:rPr>
          <w:rFonts w:eastAsia="Times New Roman"/>
          <w:szCs w:val="24"/>
        </w:rPr>
      </w:pPr>
      <w:r w:rsidRPr="00DE04D7">
        <w:rPr>
          <w:rFonts w:eastAsia="Times New Roman"/>
          <w:szCs w:val="24"/>
        </w:rPr>
        <w:t>Settlements</w:t>
      </w:r>
    </w:p>
    <w:p w14:paraId="4288975B"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The foundation system should be verified against soil densification and settlements, calculated under free-field conditions according to </w:t>
      </w:r>
      <w:r w:rsidRPr="00DE04D7">
        <w:rPr>
          <w:rStyle w:val="citesec"/>
          <w:szCs w:val="24"/>
          <w:shd w:val="clear" w:color="auto" w:fill="auto"/>
        </w:rPr>
        <w:t>7.4</w:t>
      </w:r>
      <w:r w:rsidRPr="00DE04D7">
        <w:rPr>
          <w:szCs w:val="24"/>
        </w:rPr>
        <w:t>.</w:t>
      </w:r>
    </w:p>
    <w:p w14:paraId="0D236191"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For moderate and high seismic action classes, additional settlement of the foundation due to the response of the structure in the seismic design situation should be calculated.</w:t>
      </w:r>
    </w:p>
    <w:p w14:paraId="2162B38C" w14:textId="77777777" w:rsidR="005073FC" w:rsidRPr="00DE04D7" w:rsidRDefault="005073FC">
      <w:pPr>
        <w:pStyle w:val="Note"/>
        <w:autoSpaceDE w:val="0"/>
        <w:autoSpaceDN w:val="0"/>
        <w:adjustRightInd w:val="0"/>
        <w:spacing w:line="240" w:lineRule="atLeast"/>
        <w:rPr>
          <w:szCs w:val="24"/>
        </w:rPr>
      </w:pPr>
      <w:r w:rsidRPr="00DE04D7">
        <w:rPr>
          <w:szCs w:val="24"/>
        </w:rPr>
        <w:t>NOTE 1</w:t>
      </w:r>
      <w:r w:rsidRPr="00DE04D7">
        <w:rPr>
          <w:szCs w:val="24"/>
        </w:rPr>
        <w:tab/>
      </w:r>
      <w:r w:rsidRPr="00DE04D7">
        <w:rPr>
          <w:rStyle w:val="citeapp"/>
          <w:szCs w:val="24"/>
          <w:shd w:val="clear" w:color="auto" w:fill="auto"/>
        </w:rPr>
        <w:t>Annex C</w:t>
      </w:r>
      <w:r w:rsidRPr="00DE04D7">
        <w:rPr>
          <w:szCs w:val="24"/>
        </w:rPr>
        <w:t xml:space="preserve"> provides guidance on the calculation of the foundation settlement.</w:t>
      </w:r>
    </w:p>
    <w:p w14:paraId="628EBA5B" w14:textId="77777777" w:rsidR="005073FC" w:rsidRPr="00DE04D7" w:rsidRDefault="005073FC">
      <w:pPr>
        <w:pStyle w:val="Note"/>
        <w:autoSpaceDE w:val="0"/>
        <w:autoSpaceDN w:val="0"/>
        <w:adjustRightInd w:val="0"/>
        <w:spacing w:line="240" w:lineRule="atLeast"/>
        <w:rPr>
          <w:szCs w:val="24"/>
        </w:rPr>
      </w:pPr>
      <w:r w:rsidRPr="00DE04D7">
        <w:rPr>
          <w:szCs w:val="24"/>
        </w:rPr>
        <w:t>NOTE 2</w:t>
      </w:r>
      <w:r w:rsidRPr="00DE04D7">
        <w:rPr>
          <w:szCs w:val="24"/>
        </w:rPr>
        <w:tab/>
        <w:t>Reduction of settlements can be achieved by introducing a global resistance factor to the bearing capacity of the foundation.</w:t>
      </w:r>
    </w:p>
    <w:p w14:paraId="18900D40"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If the settlements caused by densification or cyclic degradation affect the stability of the foundations, ground improvement methods should be applied.</w:t>
      </w:r>
    </w:p>
    <w:p w14:paraId="69592212" w14:textId="77777777" w:rsidR="005073FC" w:rsidRPr="00DE04D7" w:rsidRDefault="005073FC">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DE04D7">
        <w:rPr>
          <w:rFonts w:eastAsia="Times New Roman"/>
          <w:szCs w:val="24"/>
        </w:rPr>
        <w:t>Raft foundations</w:t>
      </w:r>
    </w:p>
    <w:p w14:paraId="1B7CF3DE"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All the provisions of </w:t>
      </w:r>
      <w:r w:rsidRPr="00DE04D7">
        <w:rPr>
          <w:rStyle w:val="citesec"/>
          <w:szCs w:val="24"/>
          <w:shd w:val="clear" w:color="auto" w:fill="auto"/>
        </w:rPr>
        <w:t>9.4.2.1</w:t>
      </w:r>
      <w:r w:rsidRPr="00DE04D7">
        <w:rPr>
          <w:szCs w:val="24"/>
        </w:rPr>
        <w:t xml:space="preserve"> should be applied to raft foundations, with the complements in a) and b):</w:t>
      </w:r>
    </w:p>
    <w:p w14:paraId="23A451A2" w14:textId="77777777" w:rsidR="005073FC" w:rsidRPr="00DE04D7" w:rsidRDefault="005073FC">
      <w:pPr>
        <w:pStyle w:val="ListNumber1"/>
        <w:autoSpaceDE w:val="0"/>
        <w:autoSpaceDN w:val="0"/>
        <w:adjustRightInd w:val="0"/>
        <w:rPr>
          <w:szCs w:val="24"/>
          <w:lang w:val="en-GB"/>
        </w:rPr>
      </w:pPr>
      <w:r w:rsidRPr="00DE04D7">
        <w:rPr>
          <w:szCs w:val="24"/>
          <w:lang w:val="en-GB"/>
        </w:rPr>
        <w:t>a)</w:t>
      </w:r>
      <w:r w:rsidRPr="00DE04D7">
        <w:rPr>
          <w:szCs w:val="24"/>
          <w:lang w:val="en-GB"/>
        </w:rPr>
        <w:tab/>
        <w:t>The global sliding resistance may be taken into account in the case of a single foundation slab. For simple grids of foundation beams, an equivalent footing area may be considered at each beam crossing;</w:t>
      </w:r>
    </w:p>
    <w:p w14:paraId="71DC805A" w14:textId="77777777" w:rsidR="005073FC" w:rsidRPr="00DE04D7" w:rsidRDefault="005073FC">
      <w:pPr>
        <w:pStyle w:val="ListNumber1"/>
        <w:autoSpaceDE w:val="0"/>
        <w:autoSpaceDN w:val="0"/>
        <w:adjustRightInd w:val="0"/>
        <w:rPr>
          <w:szCs w:val="24"/>
          <w:lang w:val="en-GB"/>
        </w:rPr>
      </w:pPr>
      <w:r w:rsidRPr="00DE04D7">
        <w:rPr>
          <w:szCs w:val="24"/>
          <w:lang w:val="en-GB"/>
        </w:rPr>
        <w:t>b)</w:t>
      </w:r>
      <w:r w:rsidRPr="00DE04D7">
        <w:rPr>
          <w:szCs w:val="24"/>
          <w:lang w:val="en-GB"/>
        </w:rPr>
        <w:tab/>
        <w:t xml:space="preserve">Foundation beams and/or slabs may be considered as being the connecting ties, in which case </w:t>
      </w:r>
      <w:r w:rsidRPr="00DE04D7">
        <w:rPr>
          <w:rStyle w:val="citesec"/>
          <w:szCs w:val="24"/>
          <w:shd w:val="clear" w:color="auto" w:fill="auto"/>
          <w:lang w:val="en-GB"/>
        </w:rPr>
        <w:t>9.3</w:t>
      </w:r>
      <w:r w:rsidRPr="00DE04D7">
        <w:rPr>
          <w:szCs w:val="24"/>
          <w:lang w:val="en-GB"/>
        </w:rPr>
        <w:t>(6) should be applied. An effective width corresponding to the width of the foundation beam or to a slab width equal to ten times its thickness should then be considered for their design.</w:t>
      </w:r>
    </w:p>
    <w:p w14:paraId="3334E7FE" w14:textId="77777777" w:rsidR="005073FC" w:rsidRPr="00DE04D7" w:rsidRDefault="005073FC">
      <w:pPr>
        <w:pStyle w:val="Heading3"/>
        <w:tabs>
          <w:tab w:val="left" w:pos="400"/>
          <w:tab w:val="left" w:pos="560"/>
          <w:tab w:val="left" w:pos="720"/>
        </w:tabs>
        <w:autoSpaceDE w:val="0"/>
        <w:autoSpaceDN w:val="0"/>
        <w:adjustRightInd w:val="0"/>
        <w:rPr>
          <w:rFonts w:eastAsia="Times New Roman"/>
          <w:szCs w:val="24"/>
        </w:rPr>
      </w:pPr>
      <w:bookmarkStart w:id="89" w:name="_Toc102050968"/>
      <w:r w:rsidRPr="00DE04D7">
        <w:rPr>
          <w:rFonts w:eastAsia="Times New Roman"/>
          <w:szCs w:val="24"/>
        </w:rPr>
        <w:t>Structural design</w:t>
      </w:r>
      <w:bookmarkEnd w:id="89"/>
    </w:p>
    <w:p w14:paraId="0FB4D950"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Structural members of foundations shall be verified in accordance with </w:t>
      </w:r>
      <w:r w:rsidRPr="00DE04D7">
        <w:rPr>
          <w:rStyle w:val="citesec"/>
          <w:szCs w:val="24"/>
          <w:shd w:val="clear" w:color="auto" w:fill="auto"/>
        </w:rPr>
        <w:t>4.6</w:t>
      </w:r>
      <w:r w:rsidRPr="00DE04D7">
        <w:rPr>
          <w:szCs w:val="24"/>
        </w:rPr>
        <w:t>(2).</w:t>
      </w:r>
    </w:p>
    <w:p w14:paraId="280183F7"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 xml:space="preserve">Concrete foundations should be designed for the demands imposed by the framing supported elements (e.g. columns, walls, abutments, piers), accounting for their overstrength, according to </w:t>
      </w:r>
      <w:r w:rsidRPr="00DE04D7">
        <w:rPr>
          <w:rStyle w:val="citesec"/>
          <w:szCs w:val="24"/>
          <w:shd w:val="clear" w:color="auto" w:fill="auto"/>
        </w:rPr>
        <w:t>9.2</w:t>
      </w:r>
      <w:r w:rsidRPr="00DE04D7">
        <w:rPr>
          <w:szCs w:val="24"/>
        </w:rPr>
        <w:t xml:space="preserve">. Joints between foundation elements and framing supported elements (columns and walls) should be designed to comply with the rules for joints in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1-2</w:t>
      </w:r>
      <w:r w:rsidRPr="00DE04D7">
        <w:rPr>
          <w:szCs w:val="24"/>
          <w:vertAlign w:val="superscript"/>
        </w:rPr>
        <w:t>1</w:t>
      </w:r>
      <w:r w:rsidRPr="00DE04D7">
        <w:rPr>
          <w:szCs w:val="24"/>
        </w:rPr>
        <w:t>, 10 to 15.</w:t>
      </w:r>
    </w:p>
    <w:p w14:paraId="5D307385" w14:textId="77777777" w:rsidR="005073FC" w:rsidRPr="00DE04D7" w:rsidRDefault="005073FC">
      <w:pPr>
        <w:pStyle w:val="BodyText"/>
        <w:autoSpaceDE w:val="0"/>
        <w:autoSpaceDN w:val="0"/>
        <w:adjustRightInd w:val="0"/>
        <w:rPr>
          <w:szCs w:val="24"/>
        </w:rPr>
      </w:pPr>
      <w:r w:rsidRPr="00DE04D7">
        <w:rPr>
          <w:szCs w:val="24"/>
          <w:vertAlign w:val="superscript"/>
        </w:rPr>
        <w:t>1</w:t>
      </w:r>
      <w:r w:rsidRPr="00DE04D7">
        <w:rPr>
          <w:szCs w:val="24"/>
        </w:rPr>
        <w:t xml:space="preserve"> Under development.</w:t>
      </w:r>
    </w:p>
    <w:p w14:paraId="26CC9886"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 xml:space="preserve">The longitudinal reinforcement of the supported elements should be anchored in the foundation element (column footing, wall footing or foundation slab) according to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1-2</w:t>
      </w:r>
      <w:r w:rsidRPr="00DE04D7">
        <w:rPr>
          <w:szCs w:val="24"/>
          <w:vertAlign w:val="superscript"/>
        </w:rPr>
        <w:t>1</w:t>
      </w:r>
      <w:r w:rsidRPr="00DE04D7">
        <w:rPr>
          <w:szCs w:val="24"/>
        </w:rPr>
        <w:t>, 10.11, to guarantee the transfer of the tension forces developed accounting for overstrength.</w:t>
      </w:r>
    </w:p>
    <w:p w14:paraId="1204130A" w14:textId="77777777" w:rsidR="005073FC" w:rsidRPr="00DE04D7" w:rsidRDefault="005073FC">
      <w:pPr>
        <w:pStyle w:val="BodyText"/>
        <w:autoSpaceDE w:val="0"/>
        <w:autoSpaceDN w:val="0"/>
        <w:adjustRightInd w:val="0"/>
        <w:rPr>
          <w:szCs w:val="24"/>
        </w:rPr>
      </w:pPr>
      <w:r w:rsidRPr="00DE04D7">
        <w:rPr>
          <w:szCs w:val="24"/>
          <w:vertAlign w:val="superscript"/>
        </w:rPr>
        <w:t>1</w:t>
      </w:r>
      <w:r w:rsidRPr="00DE04D7">
        <w:rPr>
          <w:szCs w:val="24"/>
        </w:rPr>
        <w:t xml:space="preserve"> Under development.</w:t>
      </w:r>
    </w:p>
    <w:p w14:paraId="415B2F9D" w14:textId="77777777" w:rsidR="005073FC" w:rsidRPr="00DE04D7" w:rsidRDefault="005073FC">
      <w:pPr>
        <w:pStyle w:val="BodyText"/>
        <w:autoSpaceDE w:val="0"/>
        <w:autoSpaceDN w:val="0"/>
        <w:adjustRightInd w:val="0"/>
        <w:rPr>
          <w:szCs w:val="24"/>
        </w:rPr>
      </w:pPr>
      <w:r w:rsidRPr="00DE04D7">
        <w:rPr>
          <w:szCs w:val="24"/>
        </w:rPr>
        <w:t>(4)</w:t>
      </w:r>
      <w:r w:rsidRPr="00DE04D7">
        <w:rPr>
          <w:szCs w:val="24"/>
        </w:rPr>
        <w:tab/>
        <w:t>The longitudinal reinforcement of the columns framing into the foundations should be bent near the bottom of the foundation at 90° and toward the centre of the column.</w:t>
      </w:r>
    </w:p>
    <w:p w14:paraId="623E70BA" w14:textId="77777777" w:rsidR="005073FC" w:rsidRPr="00DE04D7" w:rsidRDefault="005073FC">
      <w:pPr>
        <w:pStyle w:val="BodyText"/>
        <w:autoSpaceDE w:val="0"/>
        <w:autoSpaceDN w:val="0"/>
        <w:adjustRightInd w:val="0"/>
        <w:rPr>
          <w:szCs w:val="24"/>
        </w:rPr>
      </w:pPr>
      <w:r w:rsidRPr="00DE04D7">
        <w:rPr>
          <w:szCs w:val="24"/>
        </w:rPr>
        <w:t>(5)</w:t>
      </w:r>
      <w:r w:rsidRPr="00DE04D7">
        <w:rPr>
          <w:szCs w:val="24"/>
        </w:rPr>
        <w:tab/>
        <w:t xml:space="preserve">When the distance between the lateral edge of the vertical supported element and the lateral foundation edge is less than one half of the foundation depth, the transverse reinforcement in the critical region of the columns or boundary element in walls should be extended below the top of the foundation up to a distance equal to the length of the critical region of the column or boundary element or down to the foundation depth, whichever is less (see </w:t>
      </w:r>
      <w:r w:rsidRPr="00DE04D7">
        <w:rPr>
          <w:rStyle w:val="citefig"/>
          <w:szCs w:val="24"/>
          <w:shd w:val="clear" w:color="auto" w:fill="auto"/>
        </w:rPr>
        <w:t>Figure 9.1</w:t>
      </w:r>
      <w:r w:rsidRPr="00DE04D7">
        <w:rPr>
          <w:szCs w:val="24"/>
        </w:rPr>
        <w:t>).</w:t>
      </w:r>
    </w:p>
    <w:p w14:paraId="10776F7B" w14:textId="34F8C437" w:rsidR="005073FC" w:rsidRPr="00DE04D7" w:rsidRDefault="00FE0AA1" w:rsidP="00B07718">
      <w:pPr>
        <w:pStyle w:val="FigureImage"/>
        <w:pageBreakBefore/>
        <w:autoSpaceDE w:val="0"/>
        <w:autoSpaceDN w:val="0"/>
        <w:adjustRightInd w:val="0"/>
        <w:rPr>
          <w:szCs w:val="24"/>
        </w:rPr>
      </w:pPr>
      <w:r>
        <w:rPr>
          <w:noProof/>
          <w:szCs w:val="24"/>
          <w:lang w:eastAsia="en-GB"/>
        </w:rPr>
        <w:drawing>
          <wp:inline distT="0" distB="0" distL="0" distR="0" wp14:anchorId="1E19047C" wp14:editId="3B011E6B">
            <wp:extent cx="2524125" cy="16764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24125" cy="1676400"/>
                    </a:xfrm>
                    <a:prstGeom prst="rect">
                      <a:avLst/>
                    </a:prstGeom>
                    <a:noFill/>
                    <a:ln>
                      <a:noFill/>
                    </a:ln>
                  </pic:spPr>
                </pic:pic>
              </a:graphicData>
            </a:graphic>
          </wp:inline>
        </w:drawing>
      </w:r>
    </w:p>
    <w:p w14:paraId="50FC8857" w14:textId="77777777" w:rsidR="005073FC" w:rsidRPr="00DE04D7" w:rsidRDefault="005073FC">
      <w:pPr>
        <w:pStyle w:val="KeyTitle"/>
        <w:autoSpaceDE w:val="0"/>
        <w:autoSpaceDN w:val="0"/>
        <w:adjustRightInd w:val="0"/>
        <w:rPr>
          <w:szCs w:val="24"/>
          <w:lang w:val="en-GB"/>
        </w:rPr>
      </w:pPr>
      <w:r w:rsidRPr="00DE04D7">
        <w:rPr>
          <w:szCs w:val="24"/>
          <w:lang w:val="en-GB"/>
        </w:rPr>
        <w:t>Key</w:t>
      </w:r>
    </w:p>
    <w:tbl>
      <w:tblPr>
        <w:tblW w:w="0" w:type="auto"/>
        <w:tblInd w:w="100" w:type="dxa"/>
        <w:tblCellMar>
          <w:left w:w="100" w:type="dxa"/>
        </w:tblCellMar>
        <w:tblLook w:val="0000" w:firstRow="0" w:lastRow="0" w:firstColumn="0" w:lastColumn="0" w:noHBand="0" w:noVBand="0"/>
      </w:tblPr>
      <w:tblGrid>
        <w:gridCol w:w="319"/>
        <w:gridCol w:w="2452"/>
      </w:tblGrid>
      <w:tr w:rsidR="00A664A0" w:rsidRPr="00DE04D7" w14:paraId="36158470" w14:textId="77777777" w:rsidTr="00A664A0">
        <w:tc>
          <w:tcPr>
            <w:tcW w:w="0" w:type="auto"/>
            <w:shd w:val="clear" w:color="auto" w:fill="auto"/>
          </w:tcPr>
          <w:p w14:paraId="428D1123" w14:textId="77777777" w:rsidR="00A664A0" w:rsidRPr="00DE04D7" w:rsidRDefault="00A664A0" w:rsidP="00123EA9">
            <w:pPr>
              <w:pStyle w:val="KeyText"/>
              <w:tabs>
                <w:tab w:val="clear" w:pos="346"/>
              </w:tabs>
              <w:ind w:left="0" w:firstLine="0"/>
            </w:pPr>
            <w:r w:rsidRPr="00DE04D7">
              <w:rPr>
                <w:i/>
              </w:rPr>
              <w:t>l</w:t>
            </w:r>
            <w:r w:rsidRPr="00DE04D7">
              <w:rPr>
                <w:vertAlign w:val="subscript"/>
              </w:rPr>
              <w:t>c</w:t>
            </w:r>
          </w:p>
        </w:tc>
        <w:tc>
          <w:tcPr>
            <w:tcW w:w="0" w:type="auto"/>
            <w:shd w:val="clear" w:color="auto" w:fill="auto"/>
          </w:tcPr>
          <w:p w14:paraId="38D748ED" w14:textId="77777777" w:rsidR="00A664A0" w:rsidRPr="00DE04D7" w:rsidRDefault="00A664A0" w:rsidP="00123EA9">
            <w:pPr>
              <w:pStyle w:val="KeyText"/>
              <w:tabs>
                <w:tab w:val="clear" w:pos="346"/>
              </w:tabs>
              <w:ind w:left="0" w:firstLine="0"/>
            </w:pPr>
            <w:r w:rsidRPr="00DE04D7">
              <w:t>length of critical region</w:t>
            </w:r>
          </w:p>
        </w:tc>
      </w:tr>
      <w:tr w:rsidR="00A664A0" w:rsidRPr="00DE04D7" w14:paraId="1816154F" w14:textId="77777777" w:rsidTr="00A664A0">
        <w:tc>
          <w:tcPr>
            <w:tcW w:w="0" w:type="auto"/>
            <w:shd w:val="clear" w:color="auto" w:fill="auto"/>
          </w:tcPr>
          <w:p w14:paraId="72869C71" w14:textId="77777777" w:rsidR="00A664A0" w:rsidRPr="00DE04D7" w:rsidRDefault="00A664A0" w:rsidP="00123EA9">
            <w:pPr>
              <w:pStyle w:val="KeyText"/>
              <w:tabs>
                <w:tab w:val="clear" w:pos="346"/>
              </w:tabs>
              <w:ind w:left="0" w:firstLine="0"/>
              <w:rPr>
                <w:i/>
                <w:iCs/>
              </w:rPr>
            </w:pPr>
            <w:r w:rsidRPr="00DE04D7">
              <w:rPr>
                <w:i/>
              </w:rPr>
              <w:t>d</w:t>
            </w:r>
          </w:p>
        </w:tc>
        <w:tc>
          <w:tcPr>
            <w:tcW w:w="0" w:type="auto"/>
            <w:shd w:val="clear" w:color="auto" w:fill="auto"/>
          </w:tcPr>
          <w:p w14:paraId="312CA080" w14:textId="77777777" w:rsidR="00A664A0" w:rsidRPr="00DE04D7" w:rsidRDefault="00A664A0" w:rsidP="00123EA9">
            <w:pPr>
              <w:pStyle w:val="KeyText"/>
              <w:tabs>
                <w:tab w:val="clear" w:pos="346"/>
              </w:tabs>
              <w:ind w:left="0" w:firstLine="0"/>
              <w:rPr>
                <w:lang w:val="en-GB"/>
              </w:rPr>
            </w:pPr>
            <w:r w:rsidRPr="00DE04D7">
              <w:rPr>
                <w:lang w:val="en-GB"/>
              </w:rPr>
              <w:t>distance to edge of footing</w:t>
            </w:r>
          </w:p>
        </w:tc>
      </w:tr>
      <w:tr w:rsidR="00A664A0" w:rsidRPr="00DE04D7" w14:paraId="2C1D69CC" w14:textId="77777777" w:rsidTr="00A664A0">
        <w:tc>
          <w:tcPr>
            <w:tcW w:w="0" w:type="auto"/>
            <w:shd w:val="clear" w:color="auto" w:fill="auto"/>
          </w:tcPr>
          <w:p w14:paraId="223C4421" w14:textId="77777777" w:rsidR="00A664A0" w:rsidRPr="00DE04D7" w:rsidRDefault="00A664A0" w:rsidP="00123EA9">
            <w:pPr>
              <w:pStyle w:val="KeyText"/>
              <w:tabs>
                <w:tab w:val="clear" w:pos="346"/>
              </w:tabs>
              <w:ind w:left="0" w:firstLine="0"/>
              <w:rPr>
                <w:i/>
                <w:iCs/>
              </w:rPr>
            </w:pPr>
            <w:r w:rsidRPr="00DE04D7">
              <w:rPr>
                <w:i/>
              </w:rPr>
              <w:t>h</w:t>
            </w:r>
          </w:p>
        </w:tc>
        <w:tc>
          <w:tcPr>
            <w:tcW w:w="0" w:type="auto"/>
            <w:shd w:val="clear" w:color="auto" w:fill="auto"/>
          </w:tcPr>
          <w:p w14:paraId="7D0E63F3" w14:textId="77777777" w:rsidR="00A664A0" w:rsidRPr="00DE04D7" w:rsidRDefault="00A664A0" w:rsidP="00123EA9">
            <w:pPr>
              <w:pStyle w:val="KeyText"/>
              <w:tabs>
                <w:tab w:val="clear" w:pos="346"/>
              </w:tabs>
              <w:ind w:left="0" w:firstLine="0"/>
            </w:pPr>
            <w:r w:rsidRPr="00DE04D7">
              <w:t>foundation depth</w:t>
            </w:r>
          </w:p>
        </w:tc>
      </w:tr>
    </w:tbl>
    <w:p w14:paraId="2E224D08" w14:textId="77777777" w:rsidR="005073FC" w:rsidRPr="00DE04D7" w:rsidRDefault="005073FC">
      <w:pPr>
        <w:pStyle w:val="Figuretitle"/>
        <w:autoSpaceDE w:val="0"/>
        <w:autoSpaceDN w:val="0"/>
        <w:adjustRightInd w:val="0"/>
        <w:outlineLvl w:val="0"/>
        <w:rPr>
          <w:szCs w:val="24"/>
        </w:rPr>
      </w:pPr>
      <w:bookmarkStart w:id="90" w:name="_Toc101534712"/>
      <w:bookmarkStart w:id="91" w:name="_Toc102033045"/>
      <w:bookmarkStart w:id="92" w:name="_Toc102050969"/>
      <w:r w:rsidRPr="00DE04D7">
        <w:rPr>
          <w:szCs w:val="24"/>
        </w:rPr>
        <w:t>Figure 9.1 — Detailing at connection of vertical supported element to the foundation</w:t>
      </w:r>
      <w:bookmarkEnd w:id="90"/>
      <w:bookmarkEnd w:id="91"/>
      <w:bookmarkEnd w:id="92"/>
    </w:p>
    <w:p w14:paraId="74F1EC91" w14:textId="77777777" w:rsidR="005073FC" w:rsidRPr="00DE04D7" w:rsidRDefault="005073FC">
      <w:pPr>
        <w:pStyle w:val="BodyText"/>
        <w:autoSpaceDE w:val="0"/>
        <w:autoSpaceDN w:val="0"/>
        <w:adjustRightInd w:val="0"/>
        <w:rPr>
          <w:szCs w:val="24"/>
        </w:rPr>
      </w:pPr>
      <w:r w:rsidRPr="00DE04D7">
        <w:rPr>
          <w:szCs w:val="24"/>
        </w:rPr>
        <w:t>(6)</w:t>
      </w:r>
      <w:r w:rsidRPr="00DE04D7">
        <w:rPr>
          <w:szCs w:val="24"/>
        </w:rPr>
        <w:tab/>
        <w:t>In other situations, not contemplated in (5), the transverse reinforcement of column or boundary elements in walls should be extended below the top of the foundation up to one-third of the largest cross-sectional dimension of the column or of the wall boundary element, or up to 200 mm, whichever is less.</w:t>
      </w:r>
    </w:p>
    <w:p w14:paraId="000D6D84" w14:textId="77777777" w:rsidR="005073FC" w:rsidRPr="00DE04D7" w:rsidRDefault="005073FC">
      <w:pPr>
        <w:pStyle w:val="BodyText"/>
        <w:autoSpaceDE w:val="0"/>
        <w:autoSpaceDN w:val="0"/>
        <w:adjustRightInd w:val="0"/>
        <w:rPr>
          <w:szCs w:val="24"/>
        </w:rPr>
      </w:pPr>
      <w:r w:rsidRPr="00DE04D7">
        <w:rPr>
          <w:szCs w:val="24"/>
        </w:rPr>
        <w:t>(7)</w:t>
      </w:r>
      <w:r w:rsidRPr="00DE04D7">
        <w:rPr>
          <w:szCs w:val="24"/>
        </w:rPr>
        <w:tab/>
        <w:t>Top reinforcement of column footings and wall footings should be designed and detailed in the seismic design situation taking into account the potential foundation uplift.</w:t>
      </w:r>
    </w:p>
    <w:p w14:paraId="1E2F17BA" w14:textId="77777777" w:rsidR="005073FC" w:rsidRPr="00DE04D7" w:rsidRDefault="005073FC">
      <w:pPr>
        <w:pStyle w:val="BodyText"/>
        <w:autoSpaceDE w:val="0"/>
        <w:autoSpaceDN w:val="0"/>
        <w:adjustRightInd w:val="0"/>
        <w:rPr>
          <w:szCs w:val="24"/>
        </w:rPr>
      </w:pPr>
      <w:r w:rsidRPr="00DE04D7">
        <w:rPr>
          <w:szCs w:val="24"/>
        </w:rPr>
        <w:t>(8)</w:t>
      </w:r>
      <w:r w:rsidRPr="00DE04D7">
        <w:rPr>
          <w:szCs w:val="24"/>
        </w:rPr>
        <w:tab/>
        <w:t xml:space="preserve">Slab foundations should be designed and detailed according to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1-2</w:t>
      </w:r>
      <w:r w:rsidRPr="00DE04D7">
        <w:rPr>
          <w:szCs w:val="24"/>
          <w:vertAlign w:val="superscript"/>
        </w:rPr>
        <w:t>1</w:t>
      </w:r>
      <w:r w:rsidRPr="00DE04D7">
        <w:rPr>
          <w:szCs w:val="24"/>
        </w:rPr>
        <w:t>, 10.10.</w:t>
      </w:r>
    </w:p>
    <w:p w14:paraId="0FAE0BF2" w14:textId="77777777" w:rsidR="005073FC" w:rsidRPr="00DE04D7" w:rsidRDefault="005073FC">
      <w:pPr>
        <w:pStyle w:val="BodyText"/>
        <w:autoSpaceDE w:val="0"/>
        <w:autoSpaceDN w:val="0"/>
        <w:adjustRightInd w:val="0"/>
        <w:rPr>
          <w:szCs w:val="24"/>
        </w:rPr>
      </w:pPr>
      <w:r w:rsidRPr="00DE04D7">
        <w:rPr>
          <w:szCs w:val="24"/>
          <w:vertAlign w:val="superscript"/>
        </w:rPr>
        <w:t>1</w:t>
      </w:r>
      <w:r w:rsidRPr="00DE04D7">
        <w:rPr>
          <w:szCs w:val="24"/>
        </w:rPr>
        <w:t xml:space="preserve"> Under development.</w:t>
      </w:r>
    </w:p>
    <w:p w14:paraId="230D0E12" w14:textId="77777777" w:rsidR="005073FC" w:rsidRPr="00DE04D7" w:rsidRDefault="005073FC">
      <w:pPr>
        <w:pStyle w:val="Heading2"/>
        <w:tabs>
          <w:tab w:val="left" w:pos="360"/>
          <w:tab w:val="left" w:pos="400"/>
        </w:tabs>
        <w:autoSpaceDE w:val="0"/>
        <w:autoSpaceDN w:val="0"/>
        <w:adjustRightInd w:val="0"/>
        <w:rPr>
          <w:rFonts w:eastAsia="Times New Roman"/>
          <w:szCs w:val="24"/>
        </w:rPr>
      </w:pPr>
      <w:bookmarkStart w:id="93" w:name="_Toc102050970"/>
      <w:r w:rsidRPr="00DE04D7">
        <w:rPr>
          <w:rFonts w:eastAsia="Times New Roman"/>
          <w:szCs w:val="24"/>
        </w:rPr>
        <w:t>Pile foundations</w:t>
      </w:r>
      <w:bookmarkEnd w:id="93"/>
    </w:p>
    <w:p w14:paraId="46E18322" w14:textId="77777777" w:rsidR="005073FC" w:rsidRPr="00DE04D7" w:rsidRDefault="005073FC">
      <w:pPr>
        <w:pStyle w:val="Heading3"/>
        <w:tabs>
          <w:tab w:val="left" w:pos="400"/>
          <w:tab w:val="left" w:pos="560"/>
          <w:tab w:val="left" w:pos="720"/>
        </w:tabs>
        <w:autoSpaceDE w:val="0"/>
        <w:autoSpaceDN w:val="0"/>
        <w:adjustRightInd w:val="0"/>
        <w:rPr>
          <w:rFonts w:eastAsia="Times New Roman"/>
          <w:szCs w:val="24"/>
        </w:rPr>
      </w:pPr>
      <w:bookmarkStart w:id="94" w:name="_Toc102050971"/>
      <w:r w:rsidRPr="00DE04D7">
        <w:rPr>
          <w:rFonts w:eastAsia="Times New Roman"/>
          <w:szCs w:val="24"/>
        </w:rPr>
        <w:t>General</w:t>
      </w:r>
      <w:bookmarkEnd w:id="94"/>
    </w:p>
    <w:p w14:paraId="54708AD7"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Piled foundations shall be designed in accordance with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1997</w:t>
      </w:r>
      <w:r w:rsidRPr="00DE04D7">
        <w:rPr>
          <w:szCs w:val="24"/>
        </w:rPr>
        <w:t>-</w:t>
      </w:r>
      <w:r w:rsidRPr="00DE04D7">
        <w:rPr>
          <w:rStyle w:val="stddocPartNumber"/>
          <w:szCs w:val="24"/>
          <w:shd w:val="clear" w:color="auto" w:fill="auto"/>
        </w:rPr>
        <w:t>3</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Clause 6</w:t>
      </w:r>
      <w:r w:rsidRPr="00DE04D7">
        <w:rPr>
          <w:szCs w:val="24"/>
        </w:rPr>
        <w:t>.</w:t>
      </w:r>
    </w:p>
    <w:p w14:paraId="7C8B2BA0"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 xml:space="preserve">In addition, piled foundations should comply with </w:t>
      </w:r>
      <w:r w:rsidRPr="00DE04D7">
        <w:rPr>
          <w:rStyle w:val="citesec"/>
          <w:szCs w:val="24"/>
          <w:shd w:val="clear" w:color="auto" w:fill="auto"/>
        </w:rPr>
        <w:t>9.5.2</w:t>
      </w:r>
      <w:r w:rsidRPr="00DE04D7">
        <w:rPr>
          <w:szCs w:val="24"/>
        </w:rPr>
        <w:t>.</w:t>
      </w:r>
    </w:p>
    <w:p w14:paraId="02158AF2"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r>
      <w:r w:rsidRPr="00DE04D7">
        <w:rPr>
          <w:rStyle w:val="citesec"/>
          <w:szCs w:val="24"/>
          <w:shd w:val="clear" w:color="auto" w:fill="auto"/>
        </w:rPr>
        <w:t>9.5</w:t>
      </w:r>
      <w:r w:rsidRPr="00DE04D7">
        <w:rPr>
          <w:szCs w:val="24"/>
        </w:rPr>
        <w:t xml:space="preserve"> should also be applied to other deep slender foundations like barrettes.</w:t>
      </w:r>
    </w:p>
    <w:p w14:paraId="0F801619" w14:textId="77777777" w:rsidR="005073FC" w:rsidRPr="00DE04D7" w:rsidRDefault="005073FC">
      <w:pPr>
        <w:pStyle w:val="Heading3"/>
        <w:tabs>
          <w:tab w:val="left" w:pos="400"/>
          <w:tab w:val="left" w:pos="560"/>
          <w:tab w:val="left" w:pos="720"/>
        </w:tabs>
        <w:autoSpaceDE w:val="0"/>
        <w:autoSpaceDN w:val="0"/>
        <w:adjustRightInd w:val="0"/>
        <w:rPr>
          <w:rFonts w:eastAsia="Times New Roman"/>
          <w:szCs w:val="24"/>
        </w:rPr>
      </w:pPr>
      <w:bookmarkStart w:id="95" w:name="_Toc102050972"/>
      <w:r w:rsidRPr="00DE04D7">
        <w:rPr>
          <w:rFonts w:eastAsia="Times New Roman"/>
          <w:szCs w:val="24"/>
        </w:rPr>
        <w:t>General design requirements</w:t>
      </w:r>
      <w:bookmarkEnd w:id="95"/>
    </w:p>
    <w:p w14:paraId="3FDC68B1"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Piles shall be verified in accordance with </w:t>
      </w:r>
      <w:r w:rsidRPr="00DE04D7">
        <w:rPr>
          <w:rStyle w:val="citesec"/>
          <w:szCs w:val="24"/>
          <w:shd w:val="clear" w:color="auto" w:fill="auto"/>
        </w:rPr>
        <w:t>4.6</w:t>
      </w:r>
      <w:r w:rsidRPr="00DE04D7">
        <w:rPr>
          <w:szCs w:val="24"/>
        </w:rPr>
        <w:t xml:space="preserve">(1) and </w:t>
      </w:r>
      <w:r w:rsidRPr="00DE04D7">
        <w:rPr>
          <w:rStyle w:val="citesec"/>
          <w:szCs w:val="24"/>
          <w:shd w:val="clear" w:color="auto" w:fill="auto"/>
        </w:rPr>
        <w:t>4.6</w:t>
      </w:r>
      <w:r w:rsidRPr="00DE04D7">
        <w:rPr>
          <w:szCs w:val="24"/>
        </w:rPr>
        <w:t>(2).</w:t>
      </w:r>
    </w:p>
    <w:p w14:paraId="05A93435"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Piles shall be designed to resist action effects given in a) and b):</w:t>
      </w:r>
    </w:p>
    <w:p w14:paraId="474489EE" w14:textId="77777777" w:rsidR="005073FC" w:rsidRPr="00DE04D7" w:rsidRDefault="005073FC">
      <w:pPr>
        <w:pStyle w:val="ListNumber1"/>
        <w:autoSpaceDE w:val="0"/>
        <w:autoSpaceDN w:val="0"/>
        <w:adjustRightInd w:val="0"/>
        <w:rPr>
          <w:szCs w:val="24"/>
          <w:lang w:val="en-GB"/>
        </w:rPr>
      </w:pPr>
      <w:r w:rsidRPr="00DE04D7">
        <w:rPr>
          <w:szCs w:val="24"/>
          <w:lang w:val="en-GB"/>
        </w:rPr>
        <w:t>a)</w:t>
      </w:r>
      <w:r w:rsidRPr="00DE04D7">
        <w:rPr>
          <w:szCs w:val="24"/>
          <w:lang w:val="en-GB"/>
        </w:rPr>
        <w:tab/>
        <w:t>inertial forces and moments transmitted by the superstructure in the seismic design situation;</w:t>
      </w:r>
    </w:p>
    <w:p w14:paraId="2B6C3D8A"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Such loads, transmitted directly to the piles or indirectly by the pile cap, induce oscillatory axial forces, shear forces, and bending moments along the piles.</w:t>
      </w:r>
    </w:p>
    <w:p w14:paraId="728194F2" w14:textId="77777777" w:rsidR="005073FC" w:rsidRPr="00DE04D7" w:rsidRDefault="005073FC">
      <w:pPr>
        <w:pStyle w:val="ListNumber1"/>
        <w:autoSpaceDE w:val="0"/>
        <w:autoSpaceDN w:val="0"/>
        <w:adjustRightInd w:val="0"/>
        <w:rPr>
          <w:szCs w:val="24"/>
          <w:lang w:val="en-GB"/>
        </w:rPr>
      </w:pPr>
      <w:r w:rsidRPr="00DE04D7">
        <w:rPr>
          <w:szCs w:val="24"/>
          <w:lang w:val="en-GB"/>
        </w:rPr>
        <w:t>b)</w:t>
      </w:r>
      <w:r w:rsidRPr="00DE04D7">
        <w:rPr>
          <w:szCs w:val="24"/>
          <w:lang w:val="en-GB"/>
        </w:rPr>
        <w:tab/>
        <w:t>Kinematic action effects of the deformation of the surrounding ground due to the passage of seismic waves.</w:t>
      </w:r>
    </w:p>
    <w:p w14:paraId="703C027E"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 xml:space="preserve">Both inertial and kinematic action effects should be taken with a plus (+) and a minus (-) sign and combined according to </w:t>
      </w:r>
      <w:r w:rsidRPr="00DE04D7">
        <w:rPr>
          <w:rStyle w:val="citesec"/>
          <w:szCs w:val="24"/>
          <w:shd w:val="clear" w:color="auto" w:fill="auto"/>
        </w:rPr>
        <w:t>8.4</w:t>
      </w:r>
      <w:r w:rsidRPr="00DE04D7">
        <w:rPr>
          <w:szCs w:val="24"/>
        </w:rPr>
        <w:t>.</w:t>
      </w:r>
    </w:p>
    <w:p w14:paraId="4938A245"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These forces express amplitudes of oscillatory quantities.</w:t>
      </w:r>
    </w:p>
    <w:p w14:paraId="1CB60CB5" w14:textId="77777777" w:rsidR="005073FC" w:rsidRPr="00DE04D7" w:rsidRDefault="005073FC">
      <w:pPr>
        <w:pStyle w:val="BodyText"/>
        <w:autoSpaceDE w:val="0"/>
        <w:autoSpaceDN w:val="0"/>
        <w:adjustRightInd w:val="0"/>
        <w:rPr>
          <w:szCs w:val="24"/>
        </w:rPr>
      </w:pPr>
      <w:r w:rsidRPr="00DE04D7">
        <w:rPr>
          <w:szCs w:val="24"/>
        </w:rPr>
        <w:t>(4)</w:t>
      </w:r>
      <w:r w:rsidRPr="00DE04D7">
        <w:rPr>
          <w:szCs w:val="24"/>
        </w:rPr>
        <w:tab/>
        <w:t>The effects of the different components of the seismic action should be combined.</w:t>
      </w:r>
    </w:p>
    <w:p w14:paraId="0F1234DA" w14:textId="77777777" w:rsidR="005073FC" w:rsidRPr="00DE04D7" w:rsidRDefault="005073FC">
      <w:pPr>
        <w:pStyle w:val="BodyText"/>
        <w:autoSpaceDE w:val="0"/>
        <w:autoSpaceDN w:val="0"/>
        <w:adjustRightInd w:val="0"/>
        <w:rPr>
          <w:szCs w:val="24"/>
        </w:rPr>
      </w:pPr>
      <w:r w:rsidRPr="00DE04D7">
        <w:rPr>
          <w:szCs w:val="24"/>
        </w:rPr>
        <w:t>(5)</w:t>
      </w:r>
      <w:r w:rsidRPr="00DE04D7">
        <w:rPr>
          <w:szCs w:val="24"/>
        </w:rPr>
        <w:tab/>
        <w:t>Kinematic effects may be neglected if one of the cases given in a) to d) applies:</w:t>
      </w:r>
    </w:p>
    <w:p w14:paraId="48825268" w14:textId="77777777" w:rsidR="005073FC" w:rsidRPr="00DE04D7" w:rsidRDefault="005073FC">
      <w:pPr>
        <w:pStyle w:val="ListNumber1"/>
        <w:autoSpaceDE w:val="0"/>
        <w:autoSpaceDN w:val="0"/>
        <w:adjustRightInd w:val="0"/>
        <w:rPr>
          <w:szCs w:val="24"/>
          <w:lang w:val="en-GB"/>
        </w:rPr>
      </w:pPr>
      <w:r w:rsidRPr="00DE04D7">
        <w:rPr>
          <w:szCs w:val="24"/>
          <w:lang w:val="en-GB"/>
        </w:rPr>
        <w:t>a)</w:t>
      </w:r>
      <w:r w:rsidRPr="00DE04D7">
        <w:rPr>
          <w:szCs w:val="24"/>
          <w:lang w:val="en-GB"/>
        </w:rPr>
        <w:tab/>
        <w:t>in structures of Consequence Class CC1;</w:t>
      </w:r>
    </w:p>
    <w:p w14:paraId="4AA036FF" w14:textId="77777777" w:rsidR="005073FC" w:rsidRPr="00DE04D7" w:rsidRDefault="005073FC">
      <w:pPr>
        <w:pStyle w:val="ListNumber1"/>
        <w:autoSpaceDE w:val="0"/>
        <w:autoSpaceDN w:val="0"/>
        <w:adjustRightInd w:val="0"/>
        <w:rPr>
          <w:szCs w:val="24"/>
          <w:lang w:val="en-GB"/>
        </w:rPr>
      </w:pPr>
      <w:r w:rsidRPr="00DE04D7">
        <w:rPr>
          <w:szCs w:val="24"/>
          <w:lang w:val="en-GB"/>
        </w:rPr>
        <w:t>b)</w:t>
      </w:r>
      <w:r w:rsidRPr="00DE04D7">
        <w:rPr>
          <w:szCs w:val="24"/>
          <w:lang w:val="en-GB"/>
        </w:rPr>
        <w:tab/>
        <w:t xml:space="preserve">for low seismic action class defined in </w:t>
      </w:r>
      <w:r w:rsidRPr="00DE04D7">
        <w:rPr>
          <w:rStyle w:val="stdpublisher"/>
          <w:szCs w:val="24"/>
          <w:shd w:val="clear" w:color="auto" w:fill="auto"/>
          <w:lang w:val="en-GB"/>
        </w:rPr>
        <w:t>prEN</w:t>
      </w:r>
      <w:r w:rsidRPr="00DE04D7">
        <w:rPr>
          <w:szCs w:val="24"/>
          <w:lang w:val="en-GB"/>
        </w:rPr>
        <w:t> </w:t>
      </w:r>
      <w:r w:rsidRPr="00DE04D7">
        <w:rPr>
          <w:rStyle w:val="stddocNumber"/>
          <w:szCs w:val="24"/>
          <w:shd w:val="clear" w:color="auto" w:fill="auto"/>
          <w:lang w:val="en-GB"/>
        </w:rPr>
        <w:t>1998</w:t>
      </w:r>
      <w:r w:rsidRPr="00DE04D7">
        <w:rPr>
          <w:szCs w:val="24"/>
          <w:lang w:val="en-GB"/>
        </w:rPr>
        <w:t>-</w:t>
      </w:r>
      <w:r w:rsidRPr="00DE04D7">
        <w:rPr>
          <w:rStyle w:val="stddocPartNumber"/>
          <w:szCs w:val="24"/>
          <w:shd w:val="clear" w:color="auto" w:fill="auto"/>
          <w:lang w:val="en-GB"/>
        </w:rPr>
        <w:t>1-1</w:t>
      </w:r>
      <w:r w:rsidRPr="00DE04D7">
        <w:rPr>
          <w:szCs w:val="24"/>
          <w:lang w:val="en-GB"/>
        </w:rPr>
        <w:t>:</w:t>
      </w:r>
      <w:r w:rsidRPr="00DE04D7">
        <w:rPr>
          <w:rStyle w:val="stdyear"/>
          <w:szCs w:val="24"/>
          <w:shd w:val="clear" w:color="auto" w:fill="auto"/>
          <w:lang w:val="en-GB"/>
        </w:rPr>
        <w:t>2022</w:t>
      </w:r>
      <w:r w:rsidRPr="00DE04D7">
        <w:rPr>
          <w:szCs w:val="24"/>
          <w:lang w:val="en-GB"/>
        </w:rPr>
        <w:t xml:space="preserve">, </w:t>
      </w:r>
      <w:r w:rsidRPr="00DE04D7">
        <w:rPr>
          <w:rStyle w:val="stdsection"/>
          <w:szCs w:val="24"/>
          <w:shd w:val="clear" w:color="auto" w:fill="auto"/>
          <w:lang w:val="en-GB"/>
        </w:rPr>
        <w:t>4.1, Table 4.1</w:t>
      </w:r>
      <w:r w:rsidRPr="00DE04D7">
        <w:rPr>
          <w:b/>
          <w:szCs w:val="24"/>
          <w:lang w:val="en-GB"/>
        </w:rPr>
        <w:t>;</w:t>
      </w:r>
    </w:p>
    <w:p w14:paraId="7F6ABEF5" w14:textId="77777777" w:rsidR="005073FC" w:rsidRPr="00DE04D7" w:rsidRDefault="005073FC">
      <w:pPr>
        <w:pStyle w:val="ListNumber1"/>
        <w:autoSpaceDE w:val="0"/>
        <w:autoSpaceDN w:val="0"/>
        <w:adjustRightInd w:val="0"/>
        <w:rPr>
          <w:szCs w:val="24"/>
          <w:lang w:val="en-GB"/>
        </w:rPr>
      </w:pPr>
      <w:r w:rsidRPr="00DE04D7">
        <w:rPr>
          <w:szCs w:val="24"/>
          <w:lang w:val="en-GB"/>
        </w:rPr>
        <w:t>c)</w:t>
      </w:r>
      <w:r w:rsidRPr="00DE04D7">
        <w:rPr>
          <w:szCs w:val="24"/>
          <w:lang w:val="en-GB"/>
        </w:rPr>
        <w:tab/>
        <w:t xml:space="preserve">in soil profiles belonging to stiff and medium ground classes defined in </w:t>
      </w:r>
      <w:r w:rsidRPr="00DE04D7">
        <w:rPr>
          <w:rStyle w:val="stdpublisher"/>
          <w:szCs w:val="24"/>
          <w:shd w:val="clear" w:color="auto" w:fill="auto"/>
          <w:lang w:val="en-GB"/>
        </w:rPr>
        <w:t>prEN</w:t>
      </w:r>
      <w:r w:rsidRPr="00DE04D7">
        <w:rPr>
          <w:szCs w:val="24"/>
          <w:lang w:val="en-GB"/>
        </w:rPr>
        <w:t> </w:t>
      </w:r>
      <w:r w:rsidRPr="00DE04D7">
        <w:rPr>
          <w:rStyle w:val="stddocNumber"/>
          <w:szCs w:val="24"/>
          <w:shd w:val="clear" w:color="auto" w:fill="auto"/>
          <w:lang w:val="en-GB"/>
        </w:rPr>
        <w:t>1998</w:t>
      </w:r>
      <w:r w:rsidRPr="00DE04D7">
        <w:rPr>
          <w:szCs w:val="24"/>
          <w:lang w:val="en-GB"/>
        </w:rPr>
        <w:t>-</w:t>
      </w:r>
      <w:r w:rsidRPr="00DE04D7">
        <w:rPr>
          <w:rStyle w:val="stddocPartNumber"/>
          <w:szCs w:val="24"/>
          <w:shd w:val="clear" w:color="auto" w:fill="auto"/>
          <w:lang w:val="en-GB"/>
        </w:rPr>
        <w:t>1-1</w:t>
      </w:r>
      <w:r w:rsidRPr="00DE04D7">
        <w:rPr>
          <w:szCs w:val="24"/>
          <w:lang w:val="en-GB"/>
        </w:rPr>
        <w:t>:</w:t>
      </w:r>
      <w:r w:rsidRPr="00DE04D7">
        <w:rPr>
          <w:rStyle w:val="stdyear"/>
          <w:szCs w:val="24"/>
          <w:shd w:val="clear" w:color="auto" w:fill="auto"/>
          <w:lang w:val="en-GB"/>
        </w:rPr>
        <w:t>2022</w:t>
      </w:r>
      <w:r w:rsidRPr="00DE04D7">
        <w:rPr>
          <w:szCs w:val="24"/>
          <w:lang w:val="en-GB"/>
        </w:rPr>
        <w:t xml:space="preserve">, </w:t>
      </w:r>
      <w:r w:rsidRPr="00DE04D7">
        <w:rPr>
          <w:rStyle w:val="stdsection"/>
          <w:szCs w:val="24"/>
          <w:shd w:val="clear" w:color="auto" w:fill="auto"/>
          <w:lang w:val="en-GB"/>
        </w:rPr>
        <w:t>5.1.2, Table 5.1</w:t>
      </w:r>
      <w:r w:rsidRPr="00DE04D7">
        <w:rPr>
          <w:b/>
          <w:szCs w:val="24"/>
          <w:lang w:val="en-GB"/>
        </w:rPr>
        <w:t>.</w:t>
      </w:r>
    </w:p>
    <w:p w14:paraId="3D2CB38A" w14:textId="77777777" w:rsidR="005073FC" w:rsidRPr="00DE04D7" w:rsidRDefault="005073FC">
      <w:pPr>
        <w:pStyle w:val="ListNumber1"/>
        <w:autoSpaceDE w:val="0"/>
        <w:autoSpaceDN w:val="0"/>
        <w:adjustRightInd w:val="0"/>
        <w:rPr>
          <w:szCs w:val="24"/>
          <w:lang w:val="en-GB"/>
        </w:rPr>
      </w:pPr>
      <w:r w:rsidRPr="00DE04D7">
        <w:rPr>
          <w:szCs w:val="24"/>
          <w:lang w:val="en-GB"/>
        </w:rPr>
        <w:t>d)</w:t>
      </w:r>
      <w:r w:rsidRPr="00DE04D7">
        <w:rPr>
          <w:szCs w:val="24"/>
          <w:lang w:val="en-GB"/>
        </w:rPr>
        <w:tab/>
        <w:t>if the shear wave velocity ratio between two successive layers along the pile length, excluding layers thinner than 3 diameters, does not exceed 2,0 and if the equivalent shear wave velocity in the shallowest five diameters is larger than 150 m/s.</w:t>
      </w:r>
    </w:p>
    <w:p w14:paraId="76F09CC1" w14:textId="77777777" w:rsidR="005073FC" w:rsidRPr="00DE04D7" w:rsidRDefault="005073FC">
      <w:pPr>
        <w:pStyle w:val="BodyText"/>
        <w:autoSpaceDE w:val="0"/>
        <w:autoSpaceDN w:val="0"/>
        <w:adjustRightInd w:val="0"/>
        <w:rPr>
          <w:szCs w:val="24"/>
        </w:rPr>
      </w:pPr>
      <w:r w:rsidRPr="00DE04D7">
        <w:rPr>
          <w:szCs w:val="24"/>
        </w:rPr>
        <w:t>(6)</w:t>
      </w:r>
      <w:r w:rsidRPr="00DE04D7">
        <w:rPr>
          <w:szCs w:val="24"/>
        </w:rPr>
        <w:tab/>
        <w:t xml:space="preserve">Foundation piles may develop inelastic structural deformations if the relevant provisions in </w:t>
      </w:r>
      <w:r w:rsidRPr="00DE04D7">
        <w:rPr>
          <w:rStyle w:val="citesec"/>
          <w:szCs w:val="24"/>
          <w:shd w:val="clear" w:color="auto" w:fill="auto"/>
        </w:rPr>
        <w:t>9.5.4</w:t>
      </w:r>
      <w:r w:rsidRPr="00DE04D7">
        <w:rPr>
          <w:szCs w:val="24"/>
        </w:rPr>
        <w:t xml:space="preserve"> are met.</w:t>
      </w:r>
    </w:p>
    <w:p w14:paraId="07BAA056" w14:textId="18F7C234"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 xml:space="preserve">The term </w:t>
      </w:r>
      <w:r w:rsidR="005C3C86" w:rsidRPr="00DE04D7">
        <w:rPr>
          <w:szCs w:val="24"/>
        </w:rPr>
        <w:t>“</w:t>
      </w:r>
      <w:r w:rsidRPr="00DE04D7">
        <w:rPr>
          <w:szCs w:val="24"/>
        </w:rPr>
        <w:t>yielding piles</w:t>
      </w:r>
      <w:r w:rsidR="005C3C86" w:rsidRPr="00DE04D7">
        <w:rPr>
          <w:szCs w:val="24"/>
        </w:rPr>
        <w:t>”</w:t>
      </w:r>
      <w:r w:rsidRPr="00DE04D7">
        <w:rPr>
          <w:szCs w:val="24"/>
        </w:rPr>
        <w:t xml:space="preserve"> is used for foundation piles that can undergo inelastic deformation in the seismic design situation.</w:t>
      </w:r>
    </w:p>
    <w:p w14:paraId="1DA5BF69" w14:textId="77777777" w:rsidR="005073FC" w:rsidRPr="00DE04D7" w:rsidRDefault="005073FC">
      <w:pPr>
        <w:pStyle w:val="BodyText"/>
        <w:autoSpaceDE w:val="0"/>
        <w:autoSpaceDN w:val="0"/>
        <w:adjustRightInd w:val="0"/>
        <w:rPr>
          <w:szCs w:val="24"/>
        </w:rPr>
      </w:pPr>
      <w:r w:rsidRPr="00DE04D7">
        <w:rPr>
          <w:szCs w:val="24"/>
        </w:rPr>
        <w:t>(7)</w:t>
      </w:r>
      <w:r w:rsidRPr="00DE04D7">
        <w:rPr>
          <w:szCs w:val="24"/>
        </w:rPr>
        <w:tab/>
        <w:t>Battered (inclined) piles should, in addition to (1), be designed to carry the residual axial load, bending moment and shear force after the earthquake.</w:t>
      </w:r>
    </w:p>
    <w:p w14:paraId="7AACF383"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Earthquake induced settlements can create residual bending moments in piles. The present standard does not cover the corresponding verification.</w:t>
      </w:r>
    </w:p>
    <w:p w14:paraId="5806D6A9" w14:textId="77777777" w:rsidR="005073FC" w:rsidRPr="00DE04D7" w:rsidRDefault="005073FC">
      <w:pPr>
        <w:pStyle w:val="Heading3"/>
        <w:tabs>
          <w:tab w:val="left" w:pos="400"/>
          <w:tab w:val="left" w:pos="560"/>
          <w:tab w:val="left" w:pos="720"/>
        </w:tabs>
        <w:autoSpaceDE w:val="0"/>
        <w:autoSpaceDN w:val="0"/>
        <w:adjustRightInd w:val="0"/>
        <w:rPr>
          <w:rFonts w:eastAsia="Times New Roman"/>
          <w:szCs w:val="24"/>
        </w:rPr>
      </w:pPr>
      <w:bookmarkStart w:id="96" w:name="_Toc102050973"/>
      <w:r w:rsidRPr="00DE04D7">
        <w:rPr>
          <w:rFonts w:eastAsia="Times New Roman"/>
          <w:szCs w:val="24"/>
        </w:rPr>
        <w:t>Methods of analysis</w:t>
      </w:r>
      <w:bookmarkEnd w:id="96"/>
    </w:p>
    <w:p w14:paraId="1965E4CB" w14:textId="77777777" w:rsidR="005073FC" w:rsidRPr="00DE04D7" w:rsidRDefault="005073FC">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DE04D7">
        <w:rPr>
          <w:rFonts w:eastAsia="Times New Roman"/>
          <w:szCs w:val="24"/>
        </w:rPr>
        <w:t>General</w:t>
      </w:r>
    </w:p>
    <w:p w14:paraId="7506F996"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In a force-based approach, the analysis of a group of piles connected by an embedded cap may consider a resistance of the ground in front of the cap not exceeding 30% of the full passive resistance.</w:t>
      </w:r>
    </w:p>
    <w:p w14:paraId="27A1F863"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In the analysis of a group of piles connected by an embedded or surface cap, the contribution of the ground immediately underneath the cap to the vertical and horizontal foundation stiffness and resistance of the pile cap should be limited to 30 % of the contribution assuming full contact of the ground with the cap. No contribution should be considered if the minimum pile spacing is less than 6 pile diameters.</w:t>
      </w:r>
    </w:p>
    <w:p w14:paraId="0BC2C26A" w14:textId="77777777" w:rsidR="005073FC" w:rsidRPr="00DE04D7" w:rsidRDefault="005073FC">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DE04D7">
        <w:rPr>
          <w:rFonts w:eastAsia="Times New Roman"/>
          <w:szCs w:val="24"/>
        </w:rPr>
        <w:t>Force-based approach</w:t>
      </w:r>
    </w:p>
    <w:p w14:paraId="49A904D2"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In a force-based approach, the analysis of the inertial effects in a piled foundation should provide the forces and moments transferred by the superstructure to the top of each pile, the corresponding deflection and rotation, and the distribution of internal forces along the piles.</w:t>
      </w:r>
    </w:p>
    <w:p w14:paraId="742ABB7C"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In a force-based approach, the analysis of the kinematic effects in a piled foundation should provide at least the bending moments in the piles at the contact between layers of different stiffness, and at the pile head.</w:t>
      </w:r>
    </w:p>
    <w:p w14:paraId="26678407"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The analysis methods should take into account a) to d):</w:t>
      </w:r>
    </w:p>
    <w:p w14:paraId="6C40BD4F" w14:textId="77777777" w:rsidR="005073FC" w:rsidRPr="00DE04D7" w:rsidRDefault="005073FC">
      <w:pPr>
        <w:pStyle w:val="ListNumber1"/>
        <w:autoSpaceDE w:val="0"/>
        <w:autoSpaceDN w:val="0"/>
        <w:adjustRightInd w:val="0"/>
        <w:rPr>
          <w:szCs w:val="24"/>
          <w:lang w:val="en-GB"/>
        </w:rPr>
      </w:pPr>
      <w:r w:rsidRPr="00DE04D7">
        <w:rPr>
          <w:szCs w:val="24"/>
          <w:lang w:val="en-GB"/>
        </w:rPr>
        <w:t>a)</w:t>
      </w:r>
      <w:r w:rsidRPr="00DE04D7">
        <w:rPr>
          <w:szCs w:val="24"/>
          <w:lang w:val="en-GB"/>
        </w:rPr>
        <w:tab/>
        <w:t>the bending stiffness of the piles;</w:t>
      </w:r>
    </w:p>
    <w:p w14:paraId="0AAB6575" w14:textId="77777777" w:rsidR="005073FC" w:rsidRPr="00DE04D7" w:rsidRDefault="005073FC">
      <w:pPr>
        <w:pStyle w:val="ListNumber1"/>
        <w:autoSpaceDE w:val="0"/>
        <w:autoSpaceDN w:val="0"/>
        <w:adjustRightInd w:val="0"/>
        <w:rPr>
          <w:szCs w:val="24"/>
          <w:lang w:val="en-GB"/>
        </w:rPr>
      </w:pPr>
      <w:r w:rsidRPr="00DE04D7">
        <w:rPr>
          <w:szCs w:val="24"/>
          <w:lang w:val="en-GB"/>
        </w:rPr>
        <w:t>b)</w:t>
      </w:r>
      <w:r w:rsidRPr="00DE04D7">
        <w:rPr>
          <w:szCs w:val="24"/>
          <w:lang w:val="en-GB"/>
        </w:rPr>
        <w:tab/>
        <w:t>the distribution of ground reactions along the piles;</w:t>
      </w:r>
    </w:p>
    <w:p w14:paraId="6C5FE064" w14:textId="77777777" w:rsidR="005073FC" w:rsidRPr="00DE04D7" w:rsidRDefault="005073FC">
      <w:pPr>
        <w:pStyle w:val="ListNumber1"/>
        <w:autoSpaceDE w:val="0"/>
        <w:autoSpaceDN w:val="0"/>
        <w:adjustRightInd w:val="0"/>
        <w:rPr>
          <w:szCs w:val="24"/>
          <w:lang w:val="en-GB"/>
        </w:rPr>
      </w:pPr>
      <w:r w:rsidRPr="00DE04D7">
        <w:rPr>
          <w:szCs w:val="24"/>
          <w:lang w:val="en-GB"/>
        </w:rPr>
        <w:t>c)</w:t>
      </w:r>
      <w:r w:rsidRPr="00DE04D7">
        <w:rPr>
          <w:szCs w:val="24"/>
          <w:lang w:val="en-GB"/>
        </w:rPr>
        <w:tab/>
        <w:t>the fixity condition at the pile head;</w:t>
      </w:r>
    </w:p>
    <w:p w14:paraId="35304095" w14:textId="77777777" w:rsidR="005073FC" w:rsidRPr="00DE04D7" w:rsidRDefault="005073FC">
      <w:pPr>
        <w:pStyle w:val="ListNumber1"/>
        <w:autoSpaceDE w:val="0"/>
        <w:autoSpaceDN w:val="0"/>
        <w:adjustRightInd w:val="0"/>
        <w:rPr>
          <w:szCs w:val="24"/>
          <w:lang w:val="en-GB"/>
        </w:rPr>
      </w:pPr>
      <w:r w:rsidRPr="00DE04D7">
        <w:rPr>
          <w:szCs w:val="24"/>
          <w:lang w:val="en-GB"/>
        </w:rPr>
        <w:t>d)</w:t>
      </w:r>
      <w:r w:rsidRPr="00DE04D7">
        <w:rPr>
          <w:szCs w:val="24"/>
          <w:lang w:val="en-GB"/>
        </w:rPr>
        <w:tab/>
        <w:t>the pile-group effects.</w:t>
      </w:r>
    </w:p>
    <w:p w14:paraId="172A6F78"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Pile group effects can be significant even for piles’ spacing for which the static pile group effect can be neglected.</w:t>
      </w:r>
    </w:p>
    <w:p w14:paraId="5203122E" w14:textId="77777777" w:rsidR="005073FC" w:rsidRPr="00DE04D7" w:rsidRDefault="005073FC">
      <w:pPr>
        <w:pStyle w:val="BodyText"/>
        <w:autoSpaceDE w:val="0"/>
        <w:autoSpaceDN w:val="0"/>
        <w:adjustRightInd w:val="0"/>
        <w:rPr>
          <w:szCs w:val="24"/>
        </w:rPr>
      </w:pPr>
      <w:r w:rsidRPr="00DE04D7">
        <w:rPr>
          <w:szCs w:val="24"/>
        </w:rPr>
        <w:t>(4)</w:t>
      </w:r>
      <w:r w:rsidRPr="00DE04D7">
        <w:rPr>
          <w:szCs w:val="24"/>
        </w:rPr>
        <w:tab/>
        <w:t>For piles undergoing small lateral deflection, analysis methods based on linear elasticity may be used.</w:t>
      </w:r>
    </w:p>
    <w:p w14:paraId="5ADD4268" w14:textId="77777777" w:rsidR="005073FC" w:rsidRPr="00DE04D7" w:rsidRDefault="005073FC">
      <w:pPr>
        <w:pStyle w:val="Note"/>
        <w:widowControl w:val="0"/>
        <w:autoSpaceDE w:val="0"/>
        <w:autoSpaceDN w:val="0"/>
        <w:adjustRightInd w:val="0"/>
        <w:rPr>
          <w:szCs w:val="24"/>
        </w:rPr>
      </w:pPr>
      <w:r w:rsidRPr="00DE04D7">
        <w:rPr>
          <w:szCs w:val="24"/>
        </w:rPr>
        <w:t>NOTE</w:t>
      </w:r>
      <w:r w:rsidRPr="00DE04D7">
        <w:rPr>
          <w:szCs w:val="24"/>
        </w:rPr>
        <w:tab/>
        <w:t>A displacement smaller than 1% of the pile diameter or 10 mm, whichever is largest, can usually be considered as a small deflection.</w:t>
      </w:r>
    </w:p>
    <w:p w14:paraId="7549657F" w14:textId="77777777" w:rsidR="005073FC" w:rsidRPr="00DE04D7" w:rsidRDefault="005073FC">
      <w:pPr>
        <w:pStyle w:val="BodyText"/>
        <w:autoSpaceDE w:val="0"/>
        <w:autoSpaceDN w:val="0"/>
        <w:adjustRightInd w:val="0"/>
        <w:rPr>
          <w:szCs w:val="24"/>
        </w:rPr>
      </w:pPr>
      <w:r w:rsidRPr="00DE04D7">
        <w:rPr>
          <w:szCs w:val="24"/>
        </w:rPr>
        <w:t>(5)</w:t>
      </w:r>
      <w:r w:rsidRPr="00DE04D7">
        <w:rPr>
          <w:szCs w:val="24"/>
        </w:rPr>
        <w:tab/>
        <w:t xml:space="preserve">The ground stiffness should be consistent with the level of deformation in the ground as specified in </w:t>
      </w:r>
      <w:r w:rsidRPr="00DE04D7">
        <w:rPr>
          <w:rStyle w:val="citesec"/>
          <w:szCs w:val="24"/>
          <w:shd w:val="clear" w:color="auto" w:fill="auto"/>
        </w:rPr>
        <w:t>8.2</w:t>
      </w:r>
      <w:r w:rsidRPr="00DE04D7">
        <w:rPr>
          <w:szCs w:val="24"/>
        </w:rPr>
        <w:t>(7).</w:t>
      </w:r>
    </w:p>
    <w:p w14:paraId="1BC7B18D"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r>
      <w:r w:rsidRPr="00DE04D7">
        <w:rPr>
          <w:rStyle w:val="citeapp"/>
          <w:szCs w:val="24"/>
          <w:shd w:val="clear" w:color="auto" w:fill="auto"/>
        </w:rPr>
        <w:t>Annex D</w:t>
      </w:r>
      <w:r w:rsidRPr="00DE04D7">
        <w:rPr>
          <w:szCs w:val="24"/>
        </w:rPr>
        <w:t xml:space="preserve"> provides guidance on the calculation of the elastic pile stiffness.</w:t>
      </w:r>
    </w:p>
    <w:p w14:paraId="56F31DCD" w14:textId="77777777" w:rsidR="005073FC" w:rsidRPr="00DE04D7" w:rsidRDefault="005073FC">
      <w:pPr>
        <w:pStyle w:val="BodyText"/>
        <w:autoSpaceDE w:val="0"/>
        <w:autoSpaceDN w:val="0"/>
        <w:adjustRightInd w:val="0"/>
        <w:rPr>
          <w:szCs w:val="24"/>
        </w:rPr>
      </w:pPr>
      <w:r w:rsidRPr="00DE04D7">
        <w:rPr>
          <w:szCs w:val="24"/>
        </w:rPr>
        <w:t>(6)</w:t>
      </w:r>
      <w:r w:rsidRPr="00DE04D7">
        <w:rPr>
          <w:szCs w:val="24"/>
        </w:rPr>
        <w:tab/>
        <w:t xml:space="preserve">The ground interacting with the piles may be represented by independent linear springs complying with the requirements for static pile analysis defined in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1997</w:t>
      </w:r>
      <w:r w:rsidRPr="00DE04D7">
        <w:rPr>
          <w:szCs w:val="24"/>
        </w:rPr>
        <w:t>-</w:t>
      </w:r>
      <w:r w:rsidRPr="00DE04D7">
        <w:rPr>
          <w:rStyle w:val="stddocPartNumber"/>
          <w:szCs w:val="24"/>
          <w:shd w:val="clear" w:color="auto" w:fill="auto"/>
        </w:rPr>
        <w:t>3</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6.5.5</w:t>
      </w:r>
      <w:r w:rsidRPr="00DE04D7">
        <w:rPr>
          <w:szCs w:val="24"/>
        </w:rPr>
        <w:t>.</w:t>
      </w:r>
    </w:p>
    <w:p w14:paraId="47CB286D" w14:textId="77777777" w:rsidR="005073FC" w:rsidRPr="00DE04D7" w:rsidRDefault="005073FC">
      <w:pPr>
        <w:pStyle w:val="BodyText"/>
        <w:autoSpaceDE w:val="0"/>
        <w:autoSpaceDN w:val="0"/>
        <w:adjustRightInd w:val="0"/>
        <w:rPr>
          <w:szCs w:val="24"/>
        </w:rPr>
      </w:pPr>
      <w:r w:rsidRPr="00DE04D7">
        <w:rPr>
          <w:szCs w:val="24"/>
        </w:rPr>
        <w:t>(7)</w:t>
      </w:r>
      <w:r w:rsidRPr="00DE04D7">
        <w:rPr>
          <w:szCs w:val="24"/>
        </w:rPr>
        <w:tab/>
        <w:t>For piles undergoing large lateral deflections, the non-linear behaviour of the ground should be taken into account.</w:t>
      </w:r>
    </w:p>
    <w:p w14:paraId="57DAA71A" w14:textId="77777777" w:rsidR="005073FC" w:rsidRPr="00DE04D7" w:rsidRDefault="005073FC">
      <w:pPr>
        <w:pStyle w:val="BodyText"/>
        <w:autoSpaceDE w:val="0"/>
        <w:autoSpaceDN w:val="0"/>
        <w:adjustRightInd w:val="0"/>
        <w:rPr>
          <w:szCs w:val="24"/>
        </w:rPr>
      </w:pPr>
      <w:r w:rsidRPr="00DE04D7">
        <w:rPr>
          <w:szCs w:val="24"/>
        </w:rPr>
        <w:t>(8)</w:t>
      </w:r>
      <w:r w:rsidRPr="00DE04D7">
        <w:rPr>
          <w:szCs w:val="24"/>
        </w:rPr>
        <w:tab/>
        <w:t>To comply with (7), the ground may be represented with non-linear independent springs, described by horizontal and vertical load transfer curves (</w:t>
      </w:r>
      <w:r w:rsidRPr="00DE04D7">
        <w:rPr>
          <w:i/>
          <w:szCs w:val="24"/>
        </w:rPr>
        <w:t>p</w:t>
      </w:r>
      <w:r w:rsidRPr="00DE04D7">
        <w:rPr>
          <w:szCs w:val="24"/>
        </w:rPr>
        <w:t>–</w:t>
      </w:r>
      <w:r w:rsidRPr="00DE04D7">
        <w:rPr>
          <w:i/>
          <w:szCs w:val="24"/>
        </w:rPr>
        <w:t>y</w:t>
      </w:r>
      <w:r w:rsidRPr="00DE04D7">
        <w:rPr>
          <w:szCs w:val="24"/>
        </w:rPr>
        <w:t xml:space="preserve"> and </w:t>
      </w:r>
      <w:r w:rsidRPr="00DE04D7">
        <w:rPr>
          <w:i/>
          <w:szCs w:val="24"/>
        </w:rPr>
        <w:t>t</w:t>
      </w:r>
      <w:r w:rsidRPr="00DE04D7">
        <w:rPr>
          <w:szCs w:val="24"/>
        </w:rPr>
        <w:t>–</w:t>
      </w:r>
      <w:r w:rsidRPr="00DE04D7">
        <w:rPr>
          <w:i/>
          <w:szCs w:val="24"/>
        </w:rPr>
        <w:t>z</w:t>
      </w:r>
      <w:r w:rsidRPr="00DE04D7">
        <w:rPr>
          <w:szCs w:val="24"/>
        </w:rPr>
        <w:t xml:space="preserve"> type curves), or equivalent-linear strain-dependent springs, accounting for the potential reduction in strength due to cyclic loading.</w:t>
      </w:r>
    </w:p>
    <w:p w14:paraId="7A49718D"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r>
      <w:r w:rsidRPr="00DE04D7">
        <w:rPr>
          <w:i/>
          <w:szCs w:val="24"/>
        </w:rPr>
        <w:t>p</w:t>
      </w:r>
      <w:r w:rsidRPr="00DE04D7">
        <w:rPr>
          <w:szCs w:val="24"/>
        </w:rPr>
        <w:t>–</w:t>
      </w:r>
      <w:r w:rsidRPr="00DE04D7">
        <w:rPr>
          <w:i/>
          <w:szCs w:val="24"/>
        </w:rPr>
        <w:t>y</w:t>
      </w:r>
      <w:r w:rsidRPr="00DE04D7">
        <w:rPr>
          <w:szCs w:val="24"/>
        </w:rPr>
        <w:t xml:space="preserve"> and </w:t>
      </w:r>
      <w:r w:rsidRPr="00DE04D7">
        <w:rPr>
          <w:i/>
          <w:szCs w:val="24"/>
        </w:rPr>
        <w:t>t</w:t>
      </w:r>
      <w:r w:rsidRPr="00DE04D7">
        <w:rPr>
          <w:szCs w:val="24"/>
        </w:rPr>
        <w:t>–</w:t>
      </w:r>
      <w:r w:rsidRPr="00DE04D7">
        <w:rPr>
          <w:i/>
          <w:szCs w:val="24"/>
        </w:rPr>
        <w:t>z</w:t>
      </w:r>
      <w:r w:rsidRPr="00DE04D7">
        <w:rPr>
          <w:szCs w:val="24"/>
        </w:rPr>
        <w:t xml:space="preserve"> curves express the relationship between the resultant of contact stresses per unit length of the pile and the corresponding displacement; they can be obtained from the literature, or from field trial tests, or from soil parameters obtained from laboratory or in situ testing.</w:t>
      </w:r>
    </w:p>
    <w:p w14:paraId="6E9617A5" w14:textId="77777777" w:rsidR="005073FC" w:rsidRPr="00DE04D7" w:rsidRDefault="005073FC">
      <w:pPr>
        <w:pStyle w:val="BodyText"/>
        <w:autoSpaceDE w:val="0"/>
        <w:autoSpaceDN w:val="0"/>
        <w:adjustRightInd w:val="0"/>
        <w:rPr>
          <w:szCs w:val="24"/>
        </w:rPr>
      </w:pPr>
      <w:r w:rsidRPr="00DE04D7">
        <w:rPr>
          <w:szCs w:val="24"/>
        </w:rPr>
        <w:t>(9)</w:t>
      </w:r>
      <w:r w:rsidRPr="00DE04D7">
        <w:rPr>
          <w:szCs w:val="24"/>
        </w:rPr>
        <w:tab/>
        <w:t>The effects of kinematic loading may be determined assuming the seismic motion is only due to vertically propagating shear waves.</w:t>
      </w:r>
    </w:p>
    <w:p w14:paraId="0F1604AA" w14:textId="77777777" w:rsidR="005073FC" w:rsidRPr="00DE04D7" w:rsidRDefault="005073FC">
      <w:pPr>
        <w:pStyle w:val="BodyText"/>
        <w:autoSpaceDE w:val="0"/>
        <w:autoSpaceDN w:val="0"/>
        <w:adjustRightInd w:val="0"/>
        <w:rPr>
          <w:szCs w:val="24"/>
        </w:rPr>
      </w:pPr>
      <w:r w:rsidRPr="00DE04D7">
        <w:rPr>
          <w:szCs w:val="24"/>
        </w:rPr>
        <w:t>(10)</w:t>
      </w:r>
      <w:r w:rsidRPr="00DE04D7">
        <w:rPr>
          <w:szCs w:val="24"/>
        </w:rPr>
        <w:tab/>
        <w:t>In pile groups, the effects of kinematic loading may be determined considering a single pile in the group.</w:t>
      </w:r>
    </w:p>
    <w:p w14:paraId="5ABD9AA3" w14:textId="77777777" w:rsidR="005073FC" w:rsidRPr="00DE04D7" w:rsidRDefault="005073FC">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DE04D7">
        <w:rPr>
          <w:rFonts w:eastAsia="Times New Roman"/>
          <w:szCs w:val="24"/>
        </w:rPr>
        <w:t>Displacement-based approach</w:t>
      </w:r>
    </w:p>
    <w:p w14:paraId="36E257DA"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In a displacement-based approach, the analysis of the inertial and the kinematic effects in a piled foundation should provide the maximum displacement of the piles, and the corresponding curvature demand.</w:t>
      </w:r>
    </w:p>
    <w:p w14:paraId="24510A9B"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 xml:space="preserve">The analysis of a piled foundation may be carried out with numerical methods. In this case, </w:t>
      </w:r>
      <w:r w:rsidRPr="00DE04D7">
        <w:rPr>
          <w:rStyle w:val="citesec"/>
          <w:szCs w:val="24"/>
          <w:shd w:val="clear" w:color="auto" w:fill="auto"/>
        </w:rPr>
        <w:t>8.5</w:t>
      </w:r>
      <w:r w:rsidRPr="00DE04D7">
        <w:rPr>
          <w:szCs w:val="24"/>
        </w:rPr>
        <w:t>(2) should be applied and, in addition, potential gapping between the pile and the soil should be considered when unfavourable.</w:t>
      </w:r>
    </w:p>
    <w:p w14:paraId="5410AFED"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On the one hand, gapping tends to increase the flexibility of the system and to reduce the forces transmitted to the superstructure. On the other hand, it can increase the internal forces in the pile and its displacements.</w:t>
      </w:r>
    </w:p>
    <w:p w14:paraId="1F3A0C37" w14:textId="77777777" w:rsidR="005073FC" w:rsidRPr="00DE04D7" w:rsidRDefault="005073FC">
      <w:pPr>
        <w:pStyle w:val="Heading3"/>
        <w:tabs>
          <w:tab w:val="left" w:pos="400"/>
          <w:tab w:val="left" w:pos="560"/>
          <w:tab w:val="left" w:pos="720"/>
        </w:tabs>
        <w:autoSpaceDE w:val="0"/>
        <w:autoSpaceDN w:val="0"/>
        <w:adjustRightInd w:val="0"/>
        <w:rPr>
          <w:rFonts w:eastAsia="Times New Roman"/>
          <w:szCs w:val="24"/>
        </w:rPr>
      </w:pPr>
      <w:bookmarkStart w:id="97" w:name="_Toc102050974"/>
      <w:r w:rsidRPr="00DE04D7">
        <w:rPr>
          <w:rFonts w:eastAsia="Times New Roman"/>
          <w:szCs w:val="24"/>
        </w:rPr>
        <w:t>Design verifications</w:t>
      </w:r>
      <w:bookmarkEnd w:id="97"/>
    </w:p>
    <w:p w14:paraId="10F349CA"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The pile-soil system shall be designed to carry the forces transmitted by the superstructure to the piles heads. In addition, each pile shall be designed to carry the combination of axial loads, bending moments and shear forces in the seismic design situation.</w:t>
      </w:r>
    </w:p>
    <w:p w14:paraId="60627983"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At the SD and NC limit states structural design of piles may be carried out allowing or not for yielding in the piles. If yielding is taken into account, (3) to (6) should be applied. Otherwise, (7) should be applied.</w:t>
      </w:r>
    </w:p>
    <w:p w14:paraId="3CDC7A18"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 xml:space="preserve">Tubular steel pile and concrete filled tubular steel piles designed for yielding should belong to cross-sectional class 1 or 2 as defined in </w:t>
      </w:r>
      <w:r w:rsidRPr="00DE04D7">
        <w:rPr>
          <w:rStyle w:val="stdpublisher"/>
          <w:szCs w:val="24"/>
          <w:shd w:val="clear" w:color="auto" w:fill="auto"/>
        </w:rPr>
        <w:t>FprEN</w:t>
      </w:r>
      <w:r w:rsidRPr="00DE04D7">
        <w:rPr>
          <w:szCs w:val="24"/>
        </w:rPr>
        <w:t> </w:t>
      </w:r>
      <w:r w:rsidRPr="00DE04D7">
        <w:rPr>
          <w:rStyle w:val="stddocNumber"/>
          <w:szCs w:val="24"/>
          <w:shd w:val="clear" w:color="auto" w:fill="auto"/>
        </w:rPr>
        <w:t>1993</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Table 11.5</w:t>
      </w:r>
      <w:r w:rsidRPr="00DE04D7">
        <w:rPr>
          <w:szCs w:val="24"/>
        </w:rPr>
        <w:t xml:space="preserve">, for steel pipes and in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1-2</w:t>
      </w:r>
      <w:r w:rsidRPr="00DE04D7">
        <w:rPr>
          <w:szCs w:val="24"/>
          <w:vertAlign w:val="superscript"/>
        </w:rPr>
        <w:t>1</w:t>
      </w:r>
      <w:r w:rsidRPr="00DE04D7">
        <w:rPr>
          <w:szCs w:val="24"/>
        </w:rPr>
        <w:t>, Table 12.4, for concrete filled tubular steel pipes.</w:t>
      </w:r>
    </w:p>
    <w:p w14:paraId="7144CCF2" w14:textId="77777777" w:rsidR="005073FC" w:rsidRPr="00DE04D7" w:rsidRDefault="005073FC">
      <w:pPr>
        <w:pStyle w:val="BodyText"/>
        <w:autoSpaceDE w:val="0"/>
        <w:autoSpaceDN w:val="0"/>
        <w:adjustRightInd w:val="0"/>
        <w:rPr>
          <w:szCs w:val="24"/>
        </w:rPr>
      </w:pPr>
      <w:r w:rsidRPr="00DE04D7">
        <w:rPr>
          <w:szCs w:val="24"/>
          <w:vertAlign w:val="superscript"/>
        </w:rPr>
        <w:t>1</w:t>
      </w:r>
      <w:r w:rsidRPr="00DE04D7">
        <w:rPr>
          <w:szCs w:val="24"/>
        </w:rPr>
        <w:t xml:space="preserve"> Under development.</w:t>
      </w:r>
    </w:p>
    <w:p w14:paraId="77776522"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 xml:space="preserve">The plastic rotation capacity at a plastic hinge is greater than 30 mrad and 20 mrad with cross-sectional class 1 or 2, or, equivalent, the steel shell extreme fibre strain capacity </w:t>
      </w:r>
      <w:r w:rsidRPr="00DE04D7">
        <w:rPr>
          <w:i/>
          <w:szCs w:val="24"/>
        </w:rPr>
        <w:t>ε</w:t>
      </w:r>
      <w:r w:rsidRPr="00DE04D7">
        <w:rPr>
          <w:szCs w:val="24"/>
          <w:vertAlign w:val="subscript"/>
        </w:rPr>
        <w:t>SS</w:t>
      </w:r>
      <w:r w:rsidRPr="00DE04D7">
        <w:rPr>
          <w:szCs w:val="24"/>
        </w:rPr>
        <w:t xml:space="preserve"> of cross-sectional class 1 or 2 is greater than 0,03 and 0,02 respectively.</w:t>
      </w:r>
    </w:p>
    <w:p w14:paraId="3A6FC80E" w14:textId="77777777" w:rsidR="005073FC" w:rsidRPr="00DE04D7" w:rsidRDefault="005073FC">
      <w:pPr>
        <w:pStyle w:val="BodyText"/>
        <w:autoSpaceDE w:val="0"/>
        <w:autoSpaceDN w:val="0"/>
        <w:adjustRightInd w:val="0"/>
        <w:rPr>
          <w:szCs w:val="24"/>
        </w:rPr>
      </w:pPr>
      <w:r w:rsidRPr="00DE04D7">
        <w:rPr>
          <w:szCs w:val="24"/>
        </w:rPr>
        <w:t>(4)</w:t>
      </w:r>
      <w:r w:rsidRPr="00DE04D7">
        <w:rPr>
          <w:szCs w:val="24"/>
        </w:rPr>
        <w:tab/>
        <w:t xml:space="preserve">For the structural design of yielding piles, in a force-based approach, each pile should be verified against the design value of the action effects according to </w:t>
      </w:r>
      <w:r w:rsidRPr="00DE04D7">
        <w:rPr>
          <w:rStyle w:val="citesec"/>
          <w:szCs w:val="24"/>
          <w:shd w:val="clear" w:color="auto" w:fill="auto"/>
        </w:rPr>
        <w:t>9.2</w:t>
      </w:r>
      <w:r w:rsidRPr="00DE04D7">
        <w:rPr>
          <w:szCs w:val="24"/>
        </w:rPr>
        <w:t xml:space="preserve">(11), with </w:t>
      </w:r>
      <w:r w:rsidRPr="00DE04D7">
        <w:rPr>
          <w:i/>
          <w:szCs w:val="24"/>
        </w:rPr>
        <w:t>χ</w:t>
      </w:r>
      <w:r w:rsidRPr="00DE04D7">
        <w:rPr>
          <w:szCs w:val="24"/>
          <w:vertAlign w:val="subscript"/>
        </w:rPr>
        <w:t>H</w:t>
      </w:r>
      <w:r w:rsidRPr="00DE04D7">
        <w:rPr>
          <w:szCs w:val="24"/>
        </w:rPr>
        <w:t xml:space="preserve"> =1,0.</w:t>
      </w:r>
    </w:p>
    <w:p w14:paraId="6D5AA0EB" w14:textId="77777777" w:rsidR="005073FC" w:rsidRPr="00DE04D7" w:rsidRDefault="005073FC">
      <w:pPr>
        <w:pStyle w:val="BodyText"/>
        <w:autoSpaceDE w:val="0"/>
        <w:autoSpaceDN w:val="0"/>
        <w:adjustRightInd w:val="0"/>
        <w:rPr>
          <w:szCs w:val="24"/>
        </w:rPr>
      </w:pPr>
      <w:r w:rsidRPr="00DE04D7">
        <w:rPr>
          <w:szCs w:val="24"/>
        </w:rPr>
        <w:t>(5)</w:t>
      </w:r>
      <w:r w:rsidRPr="00DE04D7">
        <w:rPr>
          <w:szCs w:val="24"/>
        </w:rPr>
        <w:tab/>
        <w:t>Brittle mechanisms and instabilities should be avoided in the design of piles.</w:t>
      </w:r>
    </w:p>
    <w:p w14:paraId="48DC3D6C" w14:textId="77777777" w:rsidR="005073FC" w:rsidRPr="00DE04D7" w:rsidRDefault="005073FC">
      <w:pPr>
        <w:pStyle w:val="BodyText"/>
        <w:autoSpaceDE w:val="0"/>
        <w:autoSpaceDN w:val="0"/>
        <w:adjustRightInd w:val="0"/>
        <w:rPr>
          <w:szCs w:val="24"/>
        </w:rPr>
      </w:pPr>
      <w:r w:rsidRPr="00DE04D7">
        <w:rPr>
          <w:szCs w:val="24"/>
        </w:rPr>
        <w:t>(6)</w:t>
      </w:r>
      <w:r w:rsidRPr="00DE04D7">
        <w:rPr>
          <w:szCs w:val="24"/>
        </w:rPr>
        <w:tab/>
        <w:t xml:space="preserve">To apply (5) for yielding piles, the shear resistance of a concrete pile should be larger than the lateral bearing capacity of the soil-pile system, multiplied by an overstrength factor </w:t>
      </w:r>
      <w:r w:rsidRPr="00DE04D7">
        <w:rPr>
          <w:i/>
          <w:szCs w:val="24"/>
        </w:rPr>
        <w:t>γ</w:t>
      </w:r>
      <w:r w:rsidRPr="00DE04D7">
        <w:rPr>
          <w:szCs w:val="24"/>
        </w:rPr>
        <w:t>Rd = 1,2.</w:t>
      </w:r>
    </w:p>
    <w:p w14:paraId="442D415C" w14:textId="77777777" w:rsidR="005073FC" w:rsidRPr="00DE04D7" w:rsidRDefault="005073FC">
      <w:pPr>
        <w:pStyle w:val="BodyText"/>
        <w:autoSpaceDE w:val="0"/>
        <w:autoSpaceDN w:val="0"/>
        <w:adjustRightInd w:val="0"/>
        <w:rPr>
          <w:szCs w:val="24"/>
        </w:rPr>
      </w:pPr>
      <w:r w:rsidRPr="00DE04D7">
        <w:rPr>
          <w:szCs w:val="24"/>
        </w:rPr>
        <w:t>(7)</w:t>
      </w:r>
      <w:r w:rsidRPr="00DE04D7">
        <w:rPr>
          <w:szCs w:val="24"/>
        </w:rPr>
        <w:tab/>
        <w:t xml:space="preserve">For concrete piles, when (4) is applied, the details should be in accordance with </w:t>
      </w:r>
      <w:r w:rsidRPr="00DE04D7">
        <w:rPr>
          <w:rStyle w:val="citesec"/>
          <w:szCs w:val="24"/>
          <w:shd w:val="clear" w:color="auto" w:fill="auto"/>
        </w:rPr>
        <w:t>9.5.5</w:t>
      </w:r>
      <w:r w:rsidRPr="00DE04D7">
        <w:rPr>
          <w:szCs w:val="24"/>
        </w:rPr>
        <w:t>.</w:t>
      </w:r>
    </w:p>
    <w:p w14:paraId="17313A32" w14:textId="77777777" w:rsidR="005073FC" w:rsidRPr="00DE04D7" w:rsidRDefault="005073FC">
      <w:pPr>
        <w:pStyle w:val="BodyText"/>
        <w:autoSpaceDE w:val="0"/>
        <w:autoSpaceDN w:val="0"/>
        <w:adjustRightInd w:val="0"/>
        <w:rPr>
          <w:szCs w:val="24"/>
        </w:rPr>
      </w:pPr>
      <w:r w:rsidRPr="00DE04D7">
        <w:rPr>
          <w:szCs w:val="24"/>
        </w:rPr>
        <w:t>(8)</w:t>
      </w:r>
      <w:r w:rsidRPr="00DE04D7">
        <w:rPr>
          <w:szCs w:val="24"/>
        </w:rPr>
        <w:tab/>
        <w:t xml:space="preserve">For the structural design of non-yielding piles, in a force-based approach each pile should be verified against the design value of the action effects on the foundation according to </w:t>
      </w:r>
      <w:r w:rsidRPr="00DE04D7">
        <w:rPr>
          <w:rStyle w:val="citesec"/>
          <w:szCs w:val="24"/>
          <w:shd w:val="clear" w:color="auto" w:fill="auto"/>
        </w:rPr>
        <w:t>9.2</w:t>
      </w:r>
      <w:r w:rsidRPr="00DE04D7">
        <w:rPr>
          <w:szCs w:val="24"/>
        </w:rPr>
        <w:t xml:space="preserve">(1) to </w:t>
      </w:r>
      <w:r w:rsidRPr="00DE04D7">
        <w:rPr>
          <w:rStyle w:val="citesec"/>
          <w:szCs w:val="24"/>
          <w:shd w:val="clear" w:color="auto" w:fill="auto"/>
        </w:rPr>
        <w:t>9.2</w:t>
      </w:r>
      <w:r w:rsidRPr="00DE04D7">
        <w:rPr>
          <w:szCs w:val="24"/>
        </w:rPr>
        <w:t>(10).</w:t>
      </w:r>
    </w:p>
    <w:p w14:paraId="5692467C" w14:textId="77777777" w:rsidR="005073FC" w:rsidRPr="00DE04D7" w:rsidRDefault="005073FC">
      <w:pPr>
        <w:pStyle w:val="BodyText"/>
        <w:autoSpaceDE w:val="0"/>
        <w:autoSpaceDN w:val="0"/>
        <w:adjustRightInd w:val="0"/>
        <w:rPr>
          <w:szCs w:val="24"/>
        </w:rPr>
      </w:pPr>
      <w:r w:rsidRPr="00DE04D7">
        <w:rPr>
          <w:szCs w:val="24"/>
        </w:rPr>
        <w:t>(9)</w:t>
      </w:r>
      <w:r w:rsidRPr="00DE04D7">
        <w:rPr>
          <w:szCs w:val="24"/>
        </w:rPr>
        <w:tab/>
        <w:t xml:space="preserve">In a force-based approach, the lateral and axial bearing capacity of the piled foundation should be verified against the ultimate ground resistance in accordance with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1997</w:t>
      </w:r>
      <w:r w:rsidRPr="00DE04D7">
        <w:rPr>
          <w:szCs w:val="24"/>
        </w:rPr>
        <w:t>-</w:t>
      </w:r>
      <w:r w:rsidRPr="00DE04D7">
        <w:rPr>
          <w:rStyle w:val="stddocPartNumber"/>
          <w:szCs w:val="24"/>
          <w:shd w:val="clear" w:color="auto" w:fill="auto"/>
        </w:rPr>
        <w:t>3</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6.5</w:t>
      </w:r>
      <w:r w:rsidRPr="00DE04D7">
        <w:rPr>
          <w:szCs w:val="24"/>
        </w:rPr>
        <w:t xml:space="preserve">, evaluating the design value of the action effect as in </w:t>
      </w:r>
      <w:r w:rsidRPr="00DE04D7">
        <w:rPr>
          <w:rStyle w:val="citesec"/>
          <w:szCs w:val="24"/>
          <w:shd w:val="clear" w:color="auto" w:fill="auto"/>
        </w:rPr>
        <w:t>9.2</w:t>
      </w:r>
      <w:r w:rsidRPr="00DE04D7">
        <w:rPr>
          <w:szCs w:val="24"/>
        </w:rPr>
        <w:t xml:space="preserve">, using </w:t>
      </w:r>
      <w:r w:rsidRPr="00DE04D7">
        <w:rPr>
          <w:i/>
          <w:szCs w:val="24"/>
        </w:rPr>
        <w:t>χ</w:t>
      </w:r>
      <w:r w:rsidRPr="00DE04D7">
        <w:rPr>
          <w:szCs w:val="24"/>
          <w:vertAlign w:val="subscript"/>
        </w:rPr>
        <w:t>H</w:t>
      </w:r>
      <w:r w:rsidRPr="00DE04D7">
        <w:rPr>
          <w:szCs w:val="24"/>
        </w:rPr>
        <w:t xml:space="preserve"> =1,0 for the axial bearing capacity and the </w:t>
      </w:r>
      <w:r w:rsidRPr="00DE04D7">
        <w:rPr>
          <w:i/>
          <w:szCs w:val="24"/>
        </w:rPr>
        <w:t>χ</w:t>
      </w:r>
      <w:r w:rsidRPr="00DE04D7">
        <w:rPr>
          <w:szCs w:val="24"/>
          <w:vertAlign w:val="subscript"/>
        </w:rPr>
        <w:t>Η</w:t>
      </w:r>
      <w:r w:rsidRPr="00DE04D7">
        <w:rPr>
          <w:szCs w:val="24"/>
        </w:rPr>
        <w:t xml:space="preserve"> values in </w:t>
      </w:r>
      <w:r w:rsidRPr="00DE04D7">
        <w:rPr>
          <w:rStyle w:val="citetbl"/>
          <w:szCs w:val="24"/>
          <w:shd w:val="clear" w:color="auto" w:fill="auto"/>
        </w:rPr>
        <w:t>Table 9.2</w:t>
      </w:r>
      <w:r w:rsidRPr="00DE04D7">
        <w:rPr>
          <w:szCs w:val="24"/>
        </w:rPr>
        <w:t xml:space="preserve"> for the lateral bearing capacity.</w:t>
      </w:r>
    </w:p>
    <w:p w14:paraId="44A6F756" w14:textId="3B37F5D8" w:rsidR="005073FC" w:rsidRDefault="005073FC" w:rsidP="00C632B5">
      <w:pPr>
        <w:pStyle w:val="Tabletitle"/>
        <w:autoSpaceDE w:val="0"/>
        <w:autoSpaceDN w:val="0"/>
        <w:adjustRightInd w:val="0"/>
        <w:outlineLvl w:val="0"/>
        <w:rPr>
          <w:szCs w:val="24"/>
        </w:rPr>
      </w:pPr>
      <w:bookmarkStart w:id="98" w:name="_Toc101534718"/>
      <w:bookmarkStart w:id="99" w:name="_Toc102033051"/>
      <w:bookmarkStart w:id="100" w:name="_Toc102050975"/>
      <w:r w:rsidRPr="00DE04D7">
        <w:rPr>
          <w:szCs w:val="24"/>
        </w:rPr>
        <w:t xml:space="preserve">Table 9.2 — Values of </w:t>
      </w:r>
      <w:r w:rsidRPr="00DE04D7">
        <w:rPr>
          <w:i/>
          <w:szCs w:val="24"/>
        </w:rPr>
        <w:t>χ</w:t>
      </w:r>
      <w:r w:rsidRPr="00DE04D7">
        <w:rPr>
          <w:szCs w:val="24"/>
          <w:vertAlign w:val="subscript"/>
        </w:rPr>
        <w:t>Η</w:t>
      </w:r>
      <w:r w:rsidRPr="00DE04D7">
        <w:rPr>
          <w:szCs w:val="24"/>
        </w:rPr>
        <w:t xml:space="preserve"> for piles under lateral loading</w:t>
      </w:r>
      <w:bookmarkEnd w:id="98"/>
      <w:bookmarkEnd w:id="99"/>
      <w:bookmarkEnd w:id="100"/>
    </w:p>
    <w:tbl>
      <w:tblPr>
        <w:tblStyle w:val="TableGrid"/>
        <w:tblW w:w="0" w:type="auto"/>
        <w:jc w:val="center"/>
        <w:tblLook w:val="04A0" w:firstRow="1" w:lastRow="0" w:firstColumn="1" w:lastColumn="0" w:noHBand="0" w:noVBand="1"/>
      </w:tblPr>
      <w:tblGrid>
        <w:gridCol w:w="2435"/>
        <w:gridCol w:w="1388"/>
        <w:gridCol w:w="1417"/>
        <w:gridCol w:w="1559"/>
      </w:tblGrid>
      <w:tr w:rsidR="00B07718" w:rsidRPr="00DE04D7" w14:paraId="1007D305" w14:textId="77777777" w:rsidTr="00536D03">
        <w:trPr>
          <w:jc w:val="center"/>
        </w:trPr>
        <w:tc>
          <w:tcPr>
            <w:tcW w:w="2435" w:type="dxa"/>
            <w:vAlign w:val="center"/>
          </w:tcPr>
          <w:p w14:paraId="49F42564" w14:textId="77777777" w:rsidR="00B07718" w:rsidRPr="00DE04D7" w:rsidRDefault="00B07718" w:rsidP="00536D03">
            <w:pPr>
              <w:pStyle w:val="Tableheader"/>
              <w:autoSpaceDE w:val="0"/>
              <w:autoSpaceDN w:val="0"/>
              <w:adjustRightInd w:val="0"/>
              <w:jc w:val="center"/>
              <w:rPr>
                <w:rFonts w:asciiTheme="majorHAnsi" w:hAnsiTheme="majorHAnsi"/>
                <w:b/>
                <w:bCs/>
                <w:color w:val="000000" w:themeColor="text1"/>
                <w:vertAlign w:val="subscript"/>
              </w:rPr>
            </w:pPr>
            <w:r w:rsidRPr="00DE04D7">
              <w:rPr>
                <w:b/>
                <w:i/>
                <w:szCs w:val="24"/>
              </w:rPr>
              <w:t>χ</w:t>
            </w:r>
            <w:r w:rsidRPr="00DE04D7">
              <w:rPr>
                <w:b/>
                <w:szCs w:val="24"/>
                <w:vertAlign w:val="subscript"/>
              </w:rPr>
              <w:t>H</w:t>
            </w:r>
          </w:p>
        </w:tc>
        <w:tc>
          <w:tcPr>
            <w:tcW w:w="1388" w:type="dxa"/>
          </w:tcPr>
          <w:p w14:paraId="364B39AE" w14:textId="77777777" w:rsidR="00B07718" w:rsidRPr="00DE04D7" w:rsidRDefault="00B07718" w:rsidP="00536D03">
            <w:pPr>
              <w:pStyle w:val="Tableheader"/>
              <w:autoSpaceDE w:val="0"/>
              <w:autoSpaceDN w:val="0"/>
              <w:adjustRightInd w:val="0"/>
              <w:jc w:val="center"/>
              <w:rPr>
                <w:b/>
                <w:bCs/>
                <w:color w:val="000000" w:themeColor="text1"/>
              </w:rPr>
            </w:pPr>
            <w:r w:rsidRPr="00DE04D7">
              <w:rPr>
                <w:b/>
                <w:szCs w:val="24"/>
              </w:rPr>
              <w:t>1,25</w:t>
            </w:r>
          </w:p>
        </w:tc>
        <w:tc>
          <w:tcPr>
            <w:tcW w:w="1417" w:type="dxa"/>
          </w:tcPr>
          <w:p w14:paraId="7EF0A591" w14:textId="77777777" w:rsidR="00B07718" w:rsidRPr="00DE04D7" w:rsidRDefault="00B07718" w:rsidP="00536D03">
            <w:pPr>
              <w:pStyle w:val="Tableheader"/>
              <w:autoSpaceDE w:val="0"/>
              <w:autoSpaceDN w:val="0"/>
              <w:adjustRightInd w:val="0"/>
              <w:jc w:val="center"/>
              <w:rPr>
                <w:b/>
                <w:bCs/>
                <w:color w:val="000000" w:themeColor="text1"/>
              </w:rPr>
            </w:pPr>
            <w:r w:rsidRPr="00DE04D7">
              <w:rPr>
                <w:b/>
                <w:szCs w:val="24"/>
              </w:rPr>
              <w:t>1,5</w:t>
            </w:r>
          </w:p>
        </w:tc>
        <w:tc>
          <w:tcPr>
            <w:tcW w:w="1559" w:type="dxa"/>
          </w:tcPr>
          <w:p w14:paraId="710CB850" w14:textId="77777777" w:rsidR="00B07718" w:rsidRPr="00DE04D7" w:rsidRDefault="00B07718" w:rsidP="00536D03">
            <w:pPr>
              <w:pStyle w:val="Tableheader"/>
              <w:autoSpaceDE w:val="0"/>
              <w:autoSpaceDN w:val="0"/>
              <w:adjustRightInd w:val="0"/>
              <w:jc w:val="center"/>
              <w:rPr>
                <w:b/>
                <w:bCs/>
                <w:color w:val="000000" w:themeColor="text1"/>
              </w:rPr>
            </w:pPr>
            <w:r w:rsidRPr="00DE04D7">
              <w:rPr>
                <w:b/>
                <w:szCs w:val="24"/>
              </w:rPr>
              <w:t>1,75</w:t>
            </w:r>
          </w:p>
        </w:tc>
      </w:tr>
      <w:tr w:rsidR="00B07718" w:rsidRPr="00DE04D7" w14:paraId="38175522" w14:textId="77777777" w:rsidTr="00536D03">
        <w:trPr>
          <w:jc w:val="center"/>
        </w:trPr>
        <w:tc>
          <w:tcPr>
            <w:tcW w:w="2435" w:type="dxa"/>
            <w:vAlign w:val="center"/>
          </w:tcPr>
          <w:p w14:paraId="17372755" w14:textId="77777777" w:rsidR="00B07718" w:rsidRPr="00DE04D7" w:rsidRDefault="00B07718" w:rsidP="00536D03">
            <w:pPr>
              <w:pStyle w:val="Tablebody"/>
              <w:autoSpaceDE w:val="0"/>
              <w:autoSpaceDN w:val="0"/>
              <w:adjustRightInd w:val="0"/>
              <w:jc w:val="center"/>
              <w:rPr>
                <w:b/>
                <w:bCs/>
                <w:color w:val="000000" w:themeColor="text1"/>
              </w:rPr>
            </w:pPr>
            <w:r w:rsidRPr="00C346F8">
              <w:rPr>
                <w:rFonts w:eastAsia="Calibri"/>
                <w:b/>
              </w:rPr>
              <w:t>Range of permanent displacements (mm)</w:t>
            </w:r>
          </w:p>
        </w:tc>
        <w:tc>
          <w:tcPr>
            <w:tcW w:w="1388" w:type="dxa"/>
          </w:tcPr>
          <w:p w14:paraId="39ECAA6A" w14:textId="77777777" w:rsidR="00B07718" w:rsidRPr="00DE04D7" w:rsidRDefault="00B07718" w:rsidP="00536D03">
            <w:pPr>
              <w:pStyle w:val="Tablebody"/>
              <w:autoSpaceDE w:val="0"/>
              <w:autoSpaceDN w:val="0"/>
              <w:adjustRightInd w:val="0"/>
              <w:jc w:val="center"/>
              <w:rPr>
                <w:color w:val="000000" w:themeColor="text1"/>
              </w:rPr>
            </w:pPr>
            <w:r w:rsidRPr="00DE04D7">
              <w:rPr>
                <w:szCs w:val="24"/>
              </w:rPr>
              <w:t>≤15</w:t>
            </w:r>
          </w:p>
        </w:tc>
        <w:tc>
          <w:tcPr>
            <w:tcW w:w="1417" w:type="dxa"/>
          </w:tcPr>
          <w:p w14:paraId="475289BC" w14:textId="77777777" w:rsidR="00B07718" w:rsidRPr="00DE04D7" w:rsidRDefault="00B07718" w:rsidP="00536D03">
            <w:pPr>
              <w:pStyle w:val="Tablebody"/>
              <w:autoSpaceDE w:val="0"/>
              <w:autoSpaceDN w:val="0"/>
              <w:adjustRightInd w:val="0"/>
              <w:jc w:val="center"/>
              <w:rPr>
                <w:color w:val="000000" w:themeColor="text1"/>
              </w:rPr>
            </w:pPr>
            <w:r w:rsidRPr="00DE04D7">
              <w:rPr>
                <w:szCs w:val="24"/>
              </w:rPr>
              <w:t>20 to 50</w:t>
            </w:r>
          </w:p>
        </w:tc>
        <w:tc>
          <w:tcPr>
            <w:tcW w:w="1559" w:type="dxa"/>
          </w:tcPr>
          <w:p w14:paraId="447ADA59" w14:textId="77777777" w:rsidR="00B07718" w:rsidRPr="00DE04D7" w:rsidRDefault="00B07718" w:rsidP="00536D03">
            <w:pPr>
              <w:pStyle w:val="Tablebody"/>
              <w:autoSpaceDE w:val="0"/>
              <w:autoSpaceDN w:val="0"/>
              <w:adjustRightInd w:val="0"/>
              <w:jc w:val="center"/>
              <w:rPr>
                <w:color w:val="000000" w:themeColor="text1"/>
              </w:rPr>
            </w:pPr>
            <w:r w:rsidRPr="00DE04D7">
              <w:rPr>
                <w:szCs w:val="24"/>
              </w:rPr>
              <w:t>50 to 100</w:t>
            </w:r>
          </w:p>
        </w:tc>
      </w:tr>
      <w:tr w:rsidR="00B07718" w:rsidRPr="00DE04D7" w14:paraId="4AA32472" w14:textId="77777777" w:rsidTr="00536D03">
        <w:trPr>
          <w:jc w:val="center"/>
        </w:trPr>
        <w:tc>
          <w:tcPr>
            <w:tcW w:w="6799" w:type="dxa"/>
            <w:gridSpan w:val="4"/>
            <w:vAlign w:val="center"/>
          </w:tcPr>
          <w:p w14:paraId="7229DA28" w14:textId="77777777" w:rsidR="00B07718" w:rsidRPr="00DE04D7" w:rsidRDefault="00B07718" w:rsidP="00536D03">
            <w:pPr>
              <w:pStyle w:val="Tablefooternote"/>
              <w:tabs>
                <w:tab w:val="left" w:pos="965"/>
              </w:tabs>
              <w:autoSpaceDE w:val="0"/>
              <w:autoSpaceDN w:val="0"/>
              <w:adjustRightInd w:val="0"/>
              <w:rPr>
                <w:color w:val="000000" w:themeColor="text1"/>
              </w:rPr>
            </w:pPr>
            <w:r w:rsidRPr="00DE04D7">
              <w:rPr>
                <w:szCs w:val="24"/>
              </w:rPr>
              <w:t>NOTE</w:t>
            </w:r>
            <w:r w:rsidRPr="00DE04D7">
              <w:rPr>
                <w:szCs w:val="24"/>
              </w:rPr>
              <w:tab/>
              <w:t xml:space="preserve">Values of </w:t>
            </w:r>
            <w:r w:rsidRPr="00DE04D7">
              <w:rPr>
                <w:i/>
                <w:szCs w:val="24"/>
              </w:rPr>
              <w:t>χ</w:t>
            </w:r>
            <w:r w:rsidRPr="00DE04D7">
              <w:rPr>
                <w:szCs w:val="24"/>
                <w:vertAlign w:val="subscript"/>
              </w:rPr>
              <w:t>H</w:t>
            </w:r>
            <w:r w:rsidRPr="00DE04D7">
              <w:rPr>
                <w:szCs w:val="24"/>
              </w:rPr>
              <w:t xml:space="preserve"> in </w:t>
            </w:r>
            <w:r w:rsidRPr="00C346F8">
              <w:rPr>
                <w:rStyle w:val="citetbl"/>
                <w:shd w:val="clear" w:color="auto" w:fill="auto"/>
              </w:rPr>
              <w:t>Table 9.2</w:t>
            </w:r>
            <w:r w:rsidRPr="00DE04D7">
              <w:rPr>
                <w:szCs w:val="24"/>
              </w:rPr>
              <w:t xml:space="preserve"> are calibrated for the recommended values of material factors and global resistance factors. Values of </w:t>
            </w:r>
            <w:r w:rsidRPr="00DE04D7">
              <w:rPr>
                <w:i/>
                <w:szCs w:val="24"/>
              </w:rPr>
              <w:t>χ</w:t>
            </w:r>
            <w:r w:rsidRPr="00DE04D7">
              <w:rPr>
                <w:szCs w:val="24"/>
                <w:vertAlign w:val="subscript"/>
              </w:rPr>
              <w:t>H</w:t>
            </w:r>
            <w:r w:rsidRPr="00DE04D7">
              <w:rPr>
                <w:szCs w:val="24"/>
              </w:rPr>
              <w:t xml:space="preserve"> for other values of the material factors or global resistance factors are not provided in </w:t>
            </w:r>
            <w:r>
              <w:rPr>
                <w:szCs w:val="24"/>
              </w:rPr>
              <w:t>this standard</w:t>
            </w:r>
            <w:r w:rsidRPr="00DE04D7">
              <w:rPr>
                <w:szCs w:val="24"/>
              </w:rPr>
              <w:t>.</w:t>
            </w:r>
          </w:p>
        </w:tc>
      </w:tr>
    </w:tbl>
    <w:p w14:paraId="18B9253E" w14:textId="3DA110D0" w:rsidR="005073FC" w:rsidRPr="00DE04D7" w:rsidRDefault="005073FC" w:rsidP="00157060">
      <w:pPr>
        <w:pStyle w:val="BodyText"/>
        <w:autoSpaceDE w:val="0"/>
        <w:autoSpaceDN w:val="0"/>
        <w:adjustRightInd w:val="0"/>
        <w:spacing w:before="120"/>
        <w:rPr>
          <w:szCs w:val="24"/>
        </w:rPr>
      </w:pPr>
      <w:r w:rsidRPr="00DE04D7">
        <w:rPr>
          <w:szCs w:val="24"/>
        </w:rPr>
        <w:t>(10)</w:t>
      </w:r>
      <w:r w:rsidRPr="00DE04D7">
        <w:rPr>
          <w:szCs w:val="24"/>
        </w:rPr>
        <w:tab/>
        <w:t>When checking axial capacity in potentially liquefiable soils or those which could experience settlements, the impact of negative skin friction should be considered for the post-earthquake situation.</w:t>
      </w:r>
    </w:p>
    <w:p w14:paraId="11D68A0D" w14:textId="77777777" w:rsidR="005073FC" w:rsidRPr="00DE04D7" w:rsidRDefault="005073FC">
      <w:pPr>
        <w:pStyle w:val="BodyText"/>
        <w:autoSpaceDE w:val="0"/>
        <w:autoSpaceDN w:val="0"/>
        <w:adjustRightInd w:val="0"/>
        <w:rPr>
          <w:szCs w:val="24"/>
        </w:rPr>
      </w:pPr>
      <w:r w:rsidRPr="00DE04D7">
        <w:rPr>
          <w:szCs w:val="24"/>
        </w:rPr>
        <w:t>(11)</w:t>
      </w:r>
      <w:r w:rsidRPr="00DE04D7">
        <w:rPr>
          <w:szCs w:val="24"/>
        </w:rPr>
        <w:tab/>
        <w:t>In a displacement-based approach for yielding piles, the verifications should be made in two steps:</w:t>
      </w:r>
    </w:p>
    <w:p w14:paraId="6E7AD5FC" w14:textId="77777777" w:rsidR="005073FC" w:rsidRPr="00DE04D7" w:rsidRDefault="005073FC">
      <w:pPr>
        <w:pStyle w:val="ListNumber1"/>
        <w:autoSpaceDE w:val="0"/>
        <w:autoSpaceDN w:val="0"/>
        <w:adjustRightInd w:val="0"/>
        <w:rPr>
          <w:szCs w:val="24"/>
          <w:lang w:val="en-GB"/>
        </w:rPr>
      </w:pPr>
      <w:r w:rsidRPr="00DE04D7">
        <w:rPr>
          <w:szCs w:val="24"/>
          <w:lang w:val="en-GB"/>
        </w:rPr>
        <w:t>a)</w:t>
      </w:r>
      <w:r w:rsidRPr="00DE04D7">
        <w:rPr>
          <w:szCs w:val="24"/>
          <w:lang w:val="en-GB"/>
        </w:rPr>
        <w:tab/>
        <w:t>Step 1. Action effects and resistances may be expressed either in terms of generalised deformations or in terms of generalised forces. Critical zones are those where actions effects exceed resistances in terms of generalised forces.</w:t>
      </w:r>
    </w:p>
    <w:p w14:paraId="79700666" w14:textId="77777777" w:rsidR="005073FC" w:rsidRPr="00DE04D7" w:rsidRDefault="005073FC">
      <w:pPr>
        <w:pStyle w:val="ListNumber1"/>
        <w:autoSpaceDE w:val="0"/>
        <w:autoSpaceDN w:val="0"/>
        <w:adjustRightInd w:val="0"/>
        <w:rPr>
          <w:szCs w:val="24"/>
          <w:lang w:val="en-GB"/>
        </w:rPr>
      </w:pPr>
      <w:r w:rsidRPr="00DE04D7">
        <w:rPr>
          <w:szCs w:val="24"/>
          <w:lang w:val="en-GB"/>
        </w:rPr>
        <w:t>b)</w:t>
      </w:r>
      <w:r w:rsidRPr="00DE04D7">
        <w:rPr>
          <w:szCs w:val="24"/>
          <w:lang w:val="en-GB"/>
        </w:rPr>
        <w:tab/>
        <w:t>Step 2. In critical zones, action effects and resistances should be expressed in terms of generalised deformations. The verification should check the deformation demand against the deformation capacity of the pile, subjected to the axial force in the seismic design situation.</w:t>
      </w:r>
    </w:p>
    <w:p w14:paraId="59B27FF3" w14:textId="77777777" w:rsidR="005073FC" w:rsidRPr="00DE04D7" w:rsidRDefault="005073FC">
      <w:pPr>
        <w:pStyle w:val="BodyText"/>
        <w:autoSpaceDE w:val="0"/>
        <w:autoSpaceDN w:val="0"/>
        <w:adjustRightInd w:val="0"/>
        <w:rPr>
          <w:szCs w:val="24"/>
        </w:rPr>
      </w:pPr>
      <w:r w:rsidRPr="00DE04D7">
        <w:rPr>
          <w:szCs w:val="24"/>
        </w:rPr>
        <w:t>(12)</w:t>
      </w:r>
      <w:r w:rsidRPr="00DE04D7">
        <w:rPr>
          <w:szCs w:val="24"/>
        </w:rPr>
        <w:tab/>
        <w:t>In a displacement-based approach, the verification of the bearing capacity should be made in terms of displacement demands versus capacities of the piled foundation.</w:t>
      </w:r>
    </w:p>
    <w:p w14:paraId="2FE361B9" w14:textId="77777777" w:rsidR="005073FC" w:rsidRPr="00DE04D7" w:rsidRDefault="005073FC">
      <w:pPr>
        <w:pStyle w:val="BodyText"/>
        <w:autoSpaceDE w:val="0"/>
        <w:autoSpaceDN w:val="0"/>
        <w:adjustRightInd w:val="0"/>
        <w:rPr>
          <w:szCs w:val="24"/>
        </w:rPr>
      </w:pPr>
      <w:r w:rsidRPr="00DE04D7">
        <w:rPr>
          <w:szCs w:val="24"/>
        </w:rPr>
        <w:t>(13)</w:t>
      </w:r>
      <w:r w:rsidRPr="00DE04D7">
        <w:rPr>
          <w:szCs w:val="24"/>
        </w:rPr>
        <w:tab/>
        <w:t xml:space="preserve">In a displacement-based approach, the deformation capacity may be evaluated from the strain limits, or plastic hinge rotations, given in </w:t>
      </w:r>
      <w:r w:rsidRPr="00DE04D7">
        <w:rPr>
          <w:rStyle w:val="citetbl"/>
          <w:szCs w:val="24"/>
          <w:shd w:val="clear" w:color="auto" w:fill="auto"/>
        </w:rPr>
        <w:t>Table 9.3</w:t>
      </w:r>
      <w:r w:rsidRPr="00DE04D7">
        <w:rPr>
          <w:szCs w:val="24"/>
        </w:rPr>
        <w:t xml:space="preserve">. For yielding concrete piles, </w:t>
      </w:r>
      <w:r w:rsidRPr="00DE04D7">
        <w:rPr>
          <w:rStyle w:val="citesec"/>
          <w:szCs w:val="24"/>
          <w:shd w:val="clear" w:color="auto" w:fill="auto"/>
        </w:rPr>
        <w:t>9.5.5</w:t>
      </w:r>
      <w:r w:rsidRPr="00DE04D7">
        <w:rPr>
          <w:szCs w:val="24"/>
        </w:rPr>
        <w:t xml:space="preserve"> should be applied.</w:t>
      </w:r>
    </w:p>
    <w:p w14:paraId="4128C4E2" w14:textId="77777777" w:rsidR="005073FC" w:rsidRPr="00DE04D7" w:rsidRDefault="005073FC" w:rsidP="00B07718">
      <w:pPr>
        <w:pStyle w:val="Tabletitle"/>
        <w:pageBreakBefore/>
        <w:autoSpaceDE w:val="0"/>
        <w:autoSpaceDN w:val="0"/>
        <w:adjustRightInd w:val="0"/>
        <w:outlineLvl w:val="0"/>
        <w:rPr>
          <w:szCs w:val="24"/>
        </w:rPr>
      </w:pPr>
      <w:bookmarkStart w:id="101" w:name="_Toc101534719"/>
      <w:bookmarkStart w:id="102" w:name="_Toc102033052"/>
      <w:bookmarkStart w:id="103" w:name="_Toc102050976"/>
      <w:r w:rsidRPr="00DE04D7">
        <w:rPr>
          <w:szCs w:val="24"/>
        </w:rPr>
        <w:t>Table 9.3 — Plastic hinge strain limits/plastic hinge rotation limits (rad)</w:t>
      </w:r>
      <w:bookmarkEnd w:id="101"/>
      <w:bookmarkEnd w:id="102"/>
      <w:bookmarkEnd w:id="103"/>
    </w:p>
    <w:tbl>
      <w:tblPr>
        <w:tblStyle w:val="TableGrid"/>
        <w:tblW w:w="0" w:type="auto"/>
        <w:jc w:val="center"/>
        <w:tblLook w:val="04A0" w:firstRow="1" w:lastRow="0" w:firstColumn="1" w:lastColumn="0" w:noHBand="0" w:noVBand="1"/>
      </w:tblPr>
      <w:tblGrid>
        <w:gridCol w:w="2764"/>
        <w:gridCol w:w="2436"/>
        <w:gridCol w:w="1503"/>
        <w:gridCol w:w="1517"/>
        <w:gridCol w:w="1521"/>
      </w:tblGrid>
      <w:tr w:rsidR="005073FC" w:rsidRPr="00DE04D7" w14:paraId="79906F0D" w14:textId="77777777" w:rsidTr="00BC51B6">
        <w:trPr>
          <w:trHeight w:val="173"/>
          <w:jc w:val="center"/>
        </w:trPr>
        <w:tc>
          <w:tcPr>
            <w:tcW w:w="0" w:type="auto"/>
            <w:vMerge w:val="restart"/>
            <w:vAlign w:val="center"/>
          </w:tcPr>
          <w:p w14:paraId="66712096" w14:textId="3E3BDA30" w:rsidR="005073FC" w:rsidRPr="00DE04D7" w:rsidRDefault="005073FC" w:rsidP="005073FC">
            <w:pPr>
              <w:pStyle w:val="Tableheader"/>
              <w:autoSpaceDE w:val="0"/>
              <w:autoSpaceDN w:val="0"/>
              <w:adjustRightInd w:val="0"/>
              <w:jc w:val="center"/>
              <w:rPr>
                <w:rFonts w:asciiTheme="majorHAnsi" w:hAnsiTheme="majorHAnsi" w:cs="Times New Roman"/>
                <w:b/>
                <w:bCs/>
                <w:color w:val="000000" w:themeColor="text1"/>
              </w:rPr>
            </w:pPr>
            <w:r w:rsidRPr="00DE04D7">
              <w:rPr>
                <w:b/>
                <w:szCs w:val="24"/>
              </w:rPr>
              <w:t>Pile</w:t>
            </w:r>
          </w:p>
        </w:tc>
        <w:tc>
          <w:tcPr>
            <w:tcW w:w="0" w:type="auto"/>
            <w:vMerge w:val="restart"/>
          </w:tcPr>
          <w:p w14:paraId="1CFBFDA0" w14:textId="49A41EA6" w:rsidR="005073FC" w:rsidRPr="00DE04D7" w:rsidRDefault="005073FC" w:rsidP="005073FC">
            <w:pPr>
              <w:pStyle w:val="Tableheader"/>
              <w:autoSpaceDE w:val="0"/>
              <w:autoSpaceDN w:val="0"/>
              <w:adjustRightInd w:val="0"/>
              <w:jc w:val="center"/>
              <w:rPr>
                <w:rFonts w:asciiTheme="majorHAnsi" w:hAnsiTheme="majorHAnsi" w:cs="Times New Roman"/>
                <w:b/>
                <w:bCs/>
                <w:color w:val="000000" w:themeColor="text1"/>
              </w:rPr>
            </w:pPr>
            <w:r w:rsidRPr="00DE04D7">
              <w:rPr>
                <w:b/>
                <w:szCs w:val="24"/>
              </w:rPr>
              <w:t>In-ground plastic hinge location</w:t>
            </w:r>
          </w:p>
        </w:tc>
        <w:tc>
          <w:tcPr>
            <w:tcW w:w="4541" w:type="dxa"/>
            <w:gridSpan w:val="3"/>
            <w:vAlign w:val="center"/>
          </w:tcPr>
          <w:p w14:paraId="0A3DA285" w14:textId="50431239" w:rsidR="005073FC" w:rsidRPr="00DE04D7" w:rsidRDefault="005073FC" w:rsidP="005073FC">
            <w:pPr>
              <w:pStyle w:val="Tableheader"/>
              <w:autoSpaceDE w:val="0"/>
              <w:autoSpaceDN w:val="0"/>
              <w:adjustRightInd w:val="0"/>
              <w:jc w:val="center"/>
              <w:rPr>
                <w:rFonts w:asciiTheme="majorHAnsi" w:hAnsiTheme="majorHAnsi" w:cs="Times New Roman"/>
                <w:b/>
                <w:bCs/>
                <w:color w:val="000000" w:themeColor="text1"/>
              </w:rPr>
            </w:pPr>
            <w:r w:rsidRPr="00DE04D7">
              <w:rPr>
                <w:b/>
                <w:szCs w:val="24"/>
              </w:rPr>
              <w:t>Limit State</w:t>
            </w:r>
          </w:p>
        </w:tc>
      </w:tr>
      <w:tr w:rsidR="005073FC" w:rsidRPr="00DE04D7" w14:paraId="483654AF" w14:textId="77777777" w:rsidTr="00BC51B6">
        <w:trPr>
          <w:trHeight w:val="172"/>
          <w:jc w:val="center"/>
        </w:trPr>
        <w:tc>
          <w:tcPr>
            <w:tcW w:w="0" w:type="auto"/>
            <w:vMerge/>
            <w:vAlign w:val="center"/>
          </w:tcPr>
          <w:p w14:paraId="35014268" w14:textId="77777777" w:rsidR="005073FC" w:rsidRPr="00DE04D7" w:rsidRDefault="005073FC" w:rsidP="005073FC"/>
        </w:tc>
        <w:tc>
          <w:tcPr>
            <w:tcW w:w="0" w:type="auto"/>
            <w:vMerge/>
          </w:tcPr>
          <w:p w14:paraId="0C5D4CDA" w14:textId="77777777" w:rsidR="005073FC" w:rsidRPr="00DE04D7" w:rsidRDefault="005073FC" w:rsidP="005073FC"/>
        </w:tc>
        <w:tc>
          <w:tcPr>
            <w:tcW w:w="1503" w:type="dxa"/>
            <w:vAlign w:val="center"/>
          </w:tcPr>
          <w:p w14:paraId="7259FC18" w14:textId="39F83B6F" w:rsidR="005073FC" w:rsidRPr="00DE04D7" w:rsidRDefault="005073FC" w:rsidP="005073FC">
            <w:pPr>
              <w:pStyle w:val="Tableheader"/>
              <w:autoSpaceDE w:val="0"/>
              <w:autoSpaceDN w:val="0"/>
              <w:adjustRightInd w:val="0"/>
              <w:jc w:val="center"/>
              <w:rPr>
                <w:rFonts w:asciiTheme="majorHAnsi" w:hAnsiTheme="majorHAnsi" w:cs="Times New Roman"/>
                <w:b/>
                <w:bCs/>
                <w:color w:val="000000" w:themeColor="text1"/>
              </w:rPr>
            </w:pPr>
            <w:r w:rsidRPr="00DE04D7">
              <w:rPr>
                <w:b/>
                <w:szCs w:val="24"/>
              </w:rPr>
              <w:t>DL</w:t>
            </w:r>
          </w:p>
        </w:tc>
        <w:tc>
          <w:tcPr>
            <w:tcW w:w="1517" w:type="dxa"/>
            <w:vAlign w:val="center"/>
          </w:tcPr>
          <w:p w14:paraId="012907B4" w14:textId="753BAE33" w:rsidR="005073FC" w:rsidRPr="00DE04D7" w:rsidRDefault="005073FC" w:rsidP="005073FC">
            <w:pPr>
              <w:pStyle w:val="Tableheader"/>
              <w:autoSpaceDE w:val="0"/>
              <w:autoSpaceDN w:val="0"/>
              <w:adjustRightInd w:val="0"/>
              <w:jc w:val="center"/>
              <w:rPr>
                <w:rFonts w:asciiTheme="majorHAnsi" w:hAnsiTheme="majorHAnsi" w:cs="Times New Roman"/>
                <w:b/>
                <w:bCs/>
                <w:color w:val="000000" w:themeColor="text1"/>
              </w:rPr>
            </w:pPr>
            <w:r w:rsidRPr="00DE04D7">
              <w:rPr>
                <w:b/>
                <w:szCs w:val="24"/>
              </w:rPr>
              <w:t>SD</w:t>
            </w:r>
          </w:p>
        </w:tc>
        <w:tc>
          <w:tcPr>
            <w:tcW w:w="1521" w:type="dxa"/>
            <w:vAlign w:val="center"/>
          </w:tcPr>
          <w:p w14:paraId="1E1935EC" w14:textId="318A7FDD" w:rsidR="005073FC" w:rsidRPr="00DE04D7" w:rsidRDefault="005073FC" w:rsidP="005073FC">
            <w:pPr>
              <w:pStyle w:val="Tableheader"/>
              <w:autoSpaceDE w:val="0"/>
              <w:autoSpaceDN w:val="0"/>
              <w:adjustRightInd w:val="0"/>
              <w:jc w:val="center"/>
              <w:rPr>
                <w:rFonts w:asciiTheme="majorHAnsi" w:hAnsiTheme="majorHAnsi" w:cs="Times New Roman"/>
                <w:b/>
                <w:bCs/>
                <w:color w:val="000000" w:themeColor="text1"/>
              </w:rPr>
            </w:pPr>
            <w:r w:rsidRPr="00DE04D7">
              <w:rPr>
                <w:b/>
                <w:szCs w:val="24"/>
              </w:rPr>
              <w:t>NC</w:t>
            </w:r>
          </w:p>
        </w:tc>
      </w:tr>
      <w:tr w:rsidR="005073FC" w:rsidRPr="00DE04D7" w14:paraId="0F278A32" w14:textId="77777777" w:rsidTr="00BC51B6">
        <w:trPr>
          <w:jc w:val="center"/>
        </w:trPr>
        <w:tc>
          <w:tcPr>
            <w:tcW w:w="0" w:type="auto"/>
            <w:vMerge w:val="restart"/>
            <w:vAlign w:val="center"/>
          </w:tcPr>
          <w:p w14:paraId="675B9A85" w14:textId="4BBD0B48" w:rsidR="005073FC" w:rsidRPr="00DE04D7" w:rsidRDefault="005073FC" w:rsidP="005073FC">
            <w:pPr>
              <w:pStyle w:val="Tablebody"/>
              <w:autoSpaceDE w:val="0"/>
              <w:autoSpaceDN w:val="0"/>
              <w:adjustRightInd w:val="0"/>
              <w:jc w:val="center"/>
              <w:rPr>
                <w:rFonts w:asciiTheme="majorHAnsi" w:hAnsiTheme="majorHAnsi" w:cs="Times New Roman"/>
                <w:b/>
                <w:bCs/>
                <w:color w:val="000000" w:themeColor="text1"/>
              </w:rPr>
            </w:pPr>
            <w:r w:rsidRPr="00DE04D7">
              <w:rPr>
                <w:b/>
                <w:szCs w:val="24"/>
              </w:rPr>
              <w:t>Solid concrete</w:t>
            </w:r>
          </w:p>
        </w:tc>
        <w:tc>
          <w:tcPr>
            <w:tcW w:w="0" w:type="auto"/>
          </w:tcPr>
          <w:p w14:paraId="53F9FD60" w14:textId="77777777" w:rsidR="005073FC" w:rsidRPr="00DE04D7" w:rsidRDefault="005073FC" w:rsidP="005073FC">
            <w:pPr>
              <w:pStyle w:val="Tablebody"/>
              <w:autoSpaceDE w:val="0"/>
              <w:autoSpaceDN w:val="0"/>
              <w:adjustRightInd w:val="0"/>
              <w:jc w:val="center"/>
              <w:rPr>
                <w:szCs w:val="24"/>
              </w:rPr>
            </w:pPr>
            <w:r w:rsidRPr="00DE04D7">
              <w:rPr>
                <w:szCs w:val="24"/>
              </w:rPr>
              <w:t>Hinge forms at depth</w:t>
            </w:r>
          </w:p>
          <w:p w14:paraId="2DA23608" w14:textId="387A39A5" w:rsidR="005073FC" w:rsidRPr="00DE04D7" w:rsidRDefault="005073FC" w:rsidP="005073FC">
            <w:pPr>
              <w:pStyle w:val="Tablebody"/>
              <w:autoSpaceDE w:val="0"/>
              <w:autoSpaceDN w:val="0"/>
              <w:adjustRightInd w:val="0"/>
              <w:jc w:val="center"/>
              <w:rPr>
                <w:rFonts w:asciiTheme="majorHAnsi" w:hAnsiTheme="majorHAnsi" w:cs="Times New Roman"/>
                <w:color w:val="000000" w:themeColor="text1"/>
              </w:rPr>
            </w:pPr>
            <w:r w:rsidRPr="00DE04D7">
              <w:rPr>
                <w:szCs w:val="24"/>
              </w:rPr>
              <w:t xml:space="preserve">≤ 10 </w:t>
            </w:r>
            <w:r w:rsidRPr="00DE04D7">
              <w:rPr>
                <w:i/>
                <w:szCs w:val="24"/>
              </w:rPr>
              <w:t>d</w:t>
            </w:r>
          </w:p>
        </w:tc>
        <w:tc>
          <w:tcPr>
            <w:tcW w:w="1503" w:type="dxa"/>
            <w:vAlign w:val="center"/>
          </w:tcPr>
          <w:p w14:paraId="2DC6C89D" w14:textId="77777777" w:rsidR="005073FC" w:rsidRPr="00DE04D7" w:rsidRDefault="005073FC" w:rsidP="005073FC">
            <w:pPr>
              <w:pStyle w:val="Tablebody"/>
              <w:autoSpaceDE w:val="0"/>
              <w:autoSpaceDN w:val="0"/>
              <w:adjustRightInd w:val="0"/>
              <w:jc w:val="center"/>
              <w:rPr>
                <w:szCs w:val="24"/>
              </w:rPr>
            </w:pPr>
            <w:r w:rsidRPr="00DE04D7">
              <w:rPr>
                <w:i/>
                <w:szCs w:val="24"/>
              </w:rPr>
              <w:t>ε</w:t>
            </w:r>
            <w:r w:rsidRPr="00DE04D7">
              <w:rPr>
                <w:szCs w:val="24"/>
                <w:vertAlign w:val="subscript"/>
              </w:rPr>
              <w:t>c</w:t>
            </w:r>
            <w:r w:rsidRPr="00DE04D7">
              <w:rPr>
                <w:szCs w:val="24"/>
              </w:rPr>
              <w:t xml:space="preserve"> ≤ 0,005</w:t>
            </w:r>
          </w:p>
          <w:p w14:paraId="68ED3975" w14:textId="3E0AF026" w:rsidR="005073FC" w:rsidRPr="00DE04D7" w:rsidRDefault="005073FC" w:rsidP="005073FC">
            <w:pPr>
              <w:pStyle w:val="Tablebody"/>
              <w:autoSpaceDE w:val="0"/>
              <w:autoSpaceDN w:val="0"/>
              <w:adjustRightInd w:val="0"/>
              <w:jc w:val="center"/>
              <w:rPr>
                <w:rFonts w:ascii="Times New Roman" w:hAnsi="Times New Roman" w:cs="Times New Roman"/>
                <w:color w:val="000000" w:themeColor="text1"/>
                <w:sz w:val="24"/>
              </w:rPr>
            </w:pPr>
            <w:r w:rsidRPr="00DE04D7">
              <w:rPr>
                <w:i/>
                <w:szCs w:val="24"/>
              </w:rPr>
              <w:t>ε</w:t>
            </w:r>
            <w:r w:rsidRPr="00DE04D7">
              <w:rPr>
                <w:szCs w:val="24"/>
                <w:vertAlign w:val="subscript"/>
              </w:rPr>
              <w:t>sd</w:t>
            </w:r>
            <w:r w:rsidRPr="00DE04D7">
              <w:rPr>
                <w:szCs w:val="24"/>
              </w:rPr>
              <w:t xml:space="preserve"> ≤ 0,015</w:t>
            </w:r>
          </w:p>
        </w:tc>
        <w:tc>
          <w:tcPr>
            <w:tcW w:w="1517" w:type="dxa"/>
            <w:vAlign w:val="center"/>
          </w:tcPr>
          <w:p w14:paraId="25BD3327" w14:textId="77777777" w:rsidR="005073FC" w:rsidRPr="00DE04D7" w:rsidRDefault="005073FC" w:rsidP="005073FC">
            <w:pPr>
              <w:pStyle w:val="Tablebody"/>
              <w:autoSpaceDE w:val="0"/>
              <w:autoSpaceDN w:val="0"/>
              <w:adjustRightInd w:val="0"/>
              <w:jc w:val="center"/>
              <w:rPr>
                <w:szCs w:val="24"/>
              </w:rPr>
            </w:pPr>
            <w:r w:rsidRPr="00DE04D7">
              <w:rPr>
                <w:i/>
                <w:szCs w:val="24"/>
              </w:rPr>
              <w:t>ε</w:t>
            </w:r>
            <w:r w:rsidRPr="00DE04D7">
              <w:rPr>
                <w:szCs w:val="24"/>
                <w:vertAlign w:val="subscript"/>
              </w:rPr>
              <w:t>c</w:t>
            </w:r>
            <w:r w:rsidRPr="00DE04D7">
              <w:rPr>
                <w:szCs w:val="24"/>
              </w:rPr>
              <w:t xml:space="preserve"> ≤ (0,005+1,1</w:t>
            </w:r>
            <w:r w:rsidRPr="00DE04D7">
              <w:rPr>
                <w:i/>
                <w:szCs w:val="24"/>
              </w:rPr>
              <w:t>ρ</w:t>
            </w:r>
            <w:r w:rsidRPr="00DE04D7">
              <w:rPr>
                <w:szCs w:val="24"/>
                <w:vertAlign w:val="subscript"/>
              </w:rPr>
              <w:t>s</w:t>
            </w:r>
            <w:r w:rsidRPr="00DE04D7">
              <w:rPr>
                <w:szCs w:val="24"/>
              </w:rPr>
              <w:t>)</w:t>
            </w:r>
          </w:p>
          <w:p w14:paraId="66601F3B" w14:textId="77777777" w:rsidR="005073FC" w:rsidRPr="00DE04D7" w:rsidRDefault="005073FC" w:rsidP="005073FC">
            <w:pPr>
              <w:pStyle w:val="Tablebody"/>
              <w:autoSpaceDE w:val="0"/>
              <w:autoSpaceDN w:val="0"/>
              <w:adjustRightInd w:val="0"/>
              <w:jc w:val="center"/>
              <w:rPr>
                <w:szCs w:val="24"/>
              </w:rPr>
            </w:pPr>
            <w:r w:rsidRPr="00DE04D7">
              <w:rPr>
                <w:szCs w:val="24"/>
              </w:rPr>
              <w:t>≤ 0,008</w:t>
            </w:r>
          </w:p>
          <w:p w14:paraId="0BA1B72E" w14:textId="109AFFE4" w:rsidR="005073FC" w:rsidRPr="00DE04D7" w:rsidRDefault="005073FC" w:rsidP="005073FC">
            <w:pPr>
              <w:pStyle w:val="Tablebody"/>
              <w:autoSpaceDE w:val="0"/>
              <w:autoSpaceDN w:val="0"/>
              <w:adjustRightInd w:val="0"/>
              <w:jc w:val="center"/>
              <w:rPr>
                <w:rFonts w:ascii="Times New Roman" w:hAnsi="Times New Roman" w:cs="Times New Roman"/>
                <w:color w:val="000000" w:themeColor="text1"/>
                <w:sz w:val="24"/>
              </w:rPr>
            </w:pPr>
            <w:r w:rsidRPr="00DE04D7">
              <w:rPr>
                <w:i/>
                <w:szCs w:val="24"/>
              </w:rPr>
              <w:t>ε</w:t>
            </w:r>
            <w:r w:rsidRPr="00DE04D7">
              <w:rPr>
                <w:szCs w:val="24"/>
                <w:vertAlign w:val="subscript"/>
              </w:rPr>
              <w:t>sd</w:t>
            </w:r>
            <w:r w:rsidRPr="00DE04D7">
              <w:rPr>
                <w:szCs w:val="24"/>
              </w:rPr>
              <w:t xml:space="preserve"> ≤ 0,025</w:t>
            </w:r>
          </w:p>
        </w:tc>
        <w:tc>
          <w:tcPr>
            <w:tcW w:w="1521" w:type="dxa"/>
            <w:vAlign w:val="center"/>
          </w:tcPr>
          <w:p w14:paraId="675C1B05" w14:textId="77777777" w:rsidR="005073FC" w:rsidRPr="00DE04D7" w:rsidRDefault="005073FC" w:rsidP="005073FC">
            <w:pPr>
              <w:pStyle w:val="Tablebody"/>
              <w:autoSpaceDE w:val="0"/>
              <w:autoSpaceDN w:val="0"/>
              <w:adjustRightInd w:val="0"/>
              <w:jc w:val="center"/>
              <w:rPr>
                <w:szCs w:val="24"/>
              </w:rPr>
            </w:pPr>
            <w:r w:rsidRPr="00DE04D7">
              <w:rPr>
                <w:i/>
                <w:szCs w:val="24"/>
              </w:rPr>
              <w:t>ε</w:t>
            </w:r>
            <w:r w:rsidRPr="00DE04D7">
              <w:rPr>
                <w:szCs w:val="24"/>
                <w:vertAlign w:val="subscript"/>
              </w:rPr>
              <w:t>c</w:t>
            </w:r>
            <w:r w:rsidRPr="00DE04D7">
              <w:rPr>
                <w:szCs w:val="24"/>
              </w:rPr>
              <w:t xml:space="preserve"> ≤ (0,005+1,1</w:t>
            </w:r>
            <w:r w:rsidRPr="00DE04D7">
              <w:rPr>
                <w:i/>
                <w:szCs w:val="24"/>
              </w:rPr>
              <w:t>ρ</w:t>
            </w:r>
            <w:r w:rsidRPr="00DE04D7">
              <w:rPr>
                <w:szCs w:val="24"/>
                <w:vertAlign w:val="subscript"/>
              </w:rPr>
              <w:t>s</w:t>
            </w:r>
            <w:r w:rsidRPr="00DE04D7">
              <w:rPr>
                <w:szCs w:val="24"/>
              </w:rPr>
              <w:t>)</w:t>
            </w:r>
          </w:p>
          <w:p w14:paraId="5385843A" w14:textId="77777777" w:rsidR="005073FC" w:rsidRPr="00DE04D7" w:rsidRDefault="005073FC" w:rsidP="005073FC">
            <w:pPr>
              <w:pStyle w:val="Tablebody"/>
              <w:autoSpaceDE w:val="0"/>
              <w:autoSpaceDN w:val="0"/>
              <w:adjustRightInd w:val="0"/>
              <w:jc w:val="center"/>
              <w:rPr>
                <w:szCs w:val="24"/>
              </w:rPr>
            </w:pPr>
            <w:r w:rsidRPr="00DE04D7">
              <w:rPr>
                <w:szCs w:val="24"/>
              </w:rPr>
              <w:t>≤ 0,025</w:t>
            </w:r>
          </w:p>
          <w:p w14:paraId="3FBB4A8B" w14:textId="442E971C" w:rsidR="005073FC" w:rsidRPr="00DE04D7" w:rsidRDefault="005073FC" w:rsidP="005073FC">
            <w:pPr>
              <w:pStyle w:val="Tablebody"/>
              <w:autoSpaceDE w:val="0"/>
              <w:autoSpaceDN w:val="0"/>
              <w:adjustRightInd w:val="0"/>
              <w:jc w:val="center"/>
              <w:rPr>
                <w:rFonts w:ascii="Times New Roman" w:hAnsi="Times New Roman" w:cs="Times New Roman"/>
                <w:color w:val="000000" w:themeColor="text1"/>
                <w:sz w:val="24"/>
              </w:rPr>
            </w:pPr>
            <w:r w:rsidRPr="00DE04D7">
              <w:rPr>
                <w:i/>
                <w:szCs w:val="24"/>
              </w:rPr>
              <w:t>ε</w:t>
            </w:r>
            <w:r w:rsidRPr="00DE04D7">
              <w:rPr>
                <w:szCs w:val="24"/>
                <w:vertAlign w:val="subscript"/>
              </w:rPr>
              <w:t>sd</w:t>
            </w:r>
            <w:r w:rsidRPr="00DE04D7">
              <w:rPr>
                <w:szCs w:val="24"/>
              </w:rPr>
              <w:t xml:space="preserve"> ≤ 0,035</w:t>
            </w:r>
          </w:p>
        </w:tc>
      </w:tr>
      <w:tr w:rsidR="005073FC" w:rsidRPr="00DE04D7" w14:paraId="06FA6309" w14:textId="77777777" w:rsidTr="00BC51B6">
        <w:trPr>
          <w:jc w:val="center"/>
        </w:trPr>
        <w:tc>
          <w:tcPr>
            <w:tcW w:w="0" w:type="auto"/>
            <w:vMerge/>
            <w:vAlign w:val="center"/>
          </w:tcPr>
          <w:p w14:paraId="7AED4F84" w14:textId="77777777" w:rsidR="005073FC" w:rsidRPr="00DE04D7" w:rsidRDefault="005073FC" w:rsidP="005073FC">
            <w:pPr>
              <w:pStyle w:val="Tablebody"/>
              <w:jc w:val="center"/>
            </w:pPr>
          </w:p>
        </w:tc>
        <w:tc>
          <w:tcPr>
            <w:tcW w:w="0" w:type="auto"/>
          </w:tcPr>
          <w:p w14:paraId="65FEF97D" w14:textId="77777777" w:rsidR="005073FC" w:rsidRPr="00DE04D7" w:rsidRDefault="005073FC" w:rsidP="005073FC">
            <w:pPr>
              <w:pStyle w:val="Tablebody"/>
              <w:autoSpaceDE w:val="0"/>
              <w:autoSpaceDN w:val="0"/>
              <w:adjustRightInd w:val="0"/>
              <w:jc w:val="center"/>
              <w:rPr>
                <w:szCs w:val="24"/>
              </w:rPr>
            </w:pPr>
            <w:r w:rsidRPr="00DE04D7">
              <w:rPr>
                <w:szCs w:val="24"/>
              </w:rPr>
              <w:t>Hinge forms at depth</w:t>
            </w:r>
          </w:p>
          <w:p w14:paraId="10F1A29A" w14:textId="01B62EE5" w:rsidR="005073FC" w:rsidRPr="00DE04D7" w:rsidRDefault="005073FC" w:rsidP="005073FC">
            <w:pPr>
              <w:pStyle w:val="Tablebody"/>
              <w:autoSpaceDE w:val="0"/>
              <w:autoSpaceDN w:val="0"/>
              <w:adjustRightInd w:val="0"/>
              <w:jc w:val="center"/>
              <w:rPr>
                <w:rFonts w:asciiTheme="majorHAnsi" w:hAnsiTheme="majorHAnsi" w:cs="Times New Roman"/>
                <w:i/>
                <w:color w:val="000000" w:themeColor="text1"/>
              </w:rPr>
            </w:pPr>
            <w:r w:rsidRPr="00DE04D7">
              <w:rPr>
                <w:szCs w:val="24"/>
              </w:rPr>
              <w:t xml:space="preserve">&gt; 10 </w:t>
            </w:r>
            <w:r w:rsidRPr="00DE04D7">
              <w:rPr>
                <w:i/>
                <w:szCs w:val="24"/>
              </w:rPr>
              <w:t>d</w:t>
            </w:r>
          </w:p>
        </w:tc>
        <w:tc>
          <w:tcPr>
            <w:tcW w:w="1503" w:type="dxa"/>
            <w:vAlign w:val="center"/>
          </w:tcPr>
          <w:p w14:paraId="63B13BF0" w14:textId="77777777" w:rsidR="005073FC" w:rsidRPr="00DE04D7" w:rsidRDefault="005073FC" w:rsidP="005073FC">
            <w:pPr>
              <w:pStyle w:val="Tablebody"/>
              <w:autoSpaceDE w:val="0"/>
              <w:autoSpaceDN w:val="0"/>
              <w:adjustRightInd w:val="0"/>
              <w:jc w:val="center"/>
              <w:rPr>
                <w:szCs w:val="24"/>
              </w:rPr>
            </w:pPr>
            <w:r w:rsidRPr="00DE04D7">
              <w:rPr>
                <w:i/>
                <w:szCs w:val="24"/>
              </w:rPr>
              <w:t>ε</w:t>
            </w:r>
            <w:r w:rsidRPr="00DE04D7">
              <w:rPr>
                <w:szCs w:val="24"/>
                <w:vertAlign w:val="subscript"/>
              </w:rPr>
              <w:t>c</w:t>
            </w:r>
            <w:r w:rsidRPr="00DE04D7">
              <w:rPr>
                <w:szCs w:val="24"/>
              </w:rPr>
              <w:t xml:space="preserve"> ≤ 0,008</w:t>
            </w:r>
          </w:p>
          <w:p w14:paraId="2BE7BC3B" w14:textId="21554247" w:rsidR="005073FC" w:rsidRPr="00DE04D7" w:rsidRDefault="005073FC" w:rsidP="005073FC">
            <w:pPr>
              <w:pStyle w:val="Tablebody"/>
              <w:autoSpaceDE w:val="0"/>
              <w:autoSpaceDN w:val="0"/>
              <w:adjustRightInd w:val="0"/>
              <w:jc w:val="center"/>
              <w:rPr>
                <w:rFonts w:ascii="Times New Roman" w:hAnsi="Times New Roman" w:cs="Times New Roman"/>
                <w:color w:val="000000" w:themeColor="text1"/>
                <w:sz w:val="24"/>
              </w:rPr>
            </w:pPr>
            <w:r w:rsidRPr="00DE04D7">
              <w:rPr>
                <w:i/>
                <w:szCs w:val="24"/>
              </w:rPr>
              <w:t>ε</w:t>
            </w:r>
            <w:r w:rsidRPr="00DE04D7">
              <w:rPr>
                <w:szCs w:val="24"/>
                <w:vertAlign w:val="subscript"/>
              </w:rPr>
              <w:t>sd</w:t>
            </w:r>
            <w:r w:rsidRPr="00DE04D7">
              <w:rPr>
                <w:szCs w:val="24"/>
              </w:rPr>
              <w:t xml:space="preserve"> ≤ 0,015</w:t>
            </w:r>
          </w:p>
        </w:tc>
        <w:tc>
          <w:tcPr>
            <w:tcW w:w="1517" w:type="dxa"/>
            <w:vAlign w:val="center"/>
          </w:tcPr>
          <w:p w14:paraId="1C0B36AE" w14:textId="77777777" w:rsidR="005073FC" w:rsidRPr="00DE04D7" w:rsidRDefault="005073FC" w:rsidP="005073FC">
            <w:pPr>
              <w:pStyle w:val="Tablebody"/>
              <w:autoSpaceDE w:val="0"/>
              <w:autoSpaceDN w:val="0"/>
              <w:adjustRightInd w:val="0"/>
              <w:jc w:val="center"/>
              <w:rPr>
                <w:szCs w:val="24"/>
              </w:rPr>
            </w:pPr>
            <w:r w:rsidRPr="00DE04D7">
              <w:rPr>
                <w:i/>
                <w:szCs w:val="24"/>
              </w:rPr>
              <w:t>ε</w:t>
            </w:r>
            <w:r w:rsidRPr="00DE04D7">
              <w:rPr>
                <w:szCs w:val="24"/>
                <w:vertAlign w:val="subscript"/>
              </w:rPr>
              <w:t>c</w:t>
            </w:r>
            <w:r w:rsidRPr="00DE04D7">
              <w:rPr>
                <w:szCs w:val="24"/>
              </w:rPr>
              <w:t xml:space="preserve"> ≤ 0,012</w:t>
            </w:r>
          </w:p>
          <w:p w14:paraId="4F074DAA" w14:textId="753D7D8F" w:rsidR="005073FC" w:rsidRPr="00DE04D7" w:rsidRDefault="005073FC" w:rsidP="005073FC">
            <w:pPr>
              <w:pStyle w:val="Tablebody"/>
              <w:autoSpaceDE w:val="0"/>
              <w:autoSpaceDN w:val="0"/>
              <w:adjustRightInd w:val="0"/>
              <w:jc w:val="center"/>
              <w:rPr>
                <w:rFonts w:ascii="Times New Roman" w:hAnsi="Times New Roman" w:cs="Times New Roman"/>
                <w:color w:val="000000" w:themeColor="text1"/>
                <w:sz w:val="24"/>
              </w:rPr>
            </w:pPr>
            <w:r w:rsidRPr="00DE04D7">
              <w:rPr>
                <w:i/>
                <w:szCs w:val="24"/>
              </w:rPr>
              <w:t>ε</w:t>
            </w:r>
            <w:r w:rsidRPr="00DE04D7">
              <w:rPr>
                <w:szCs w:val="24"/>
                <w:vertAlign w:val="subscript"/>
              </w:rPr>
              <w:t>sd</w:t>
            </w:r>
            <w:r w:rsidRPr="00DE04D7">
              <w:rPr>
                <w:szCs w:val="24"/>
              </w:rPr>
              <w:t xml:space="preserve"> ≤ 0,025</w:t>
            </w:r>
          </w:p>
        </w:tc>
        <w:tc>
          <w:tcPr>
            <w:tcW w:w="1521" w:type="dxa"/>
            <w:vAlign w:val="center"/>
          </w:tcPr>
          <w:p w14:paraId="07FAD14A" w14:textId="77777777" w:rsidR="005073FC" w:rsidRPr="00DE04D7" w:rsidRDefault="005073FC" w:rsidP="005073FC">
            <w:pPr>
              <w:pStyle w:val="Tablebody"/>
              <w:autoSpaceDE w:val="0"/>
              <w:autoSpaceDN w:val="0"/>
              <w:adjustRightInd w:val="0"/>
              <w:jc w:val="center"/>
              <w:rPr>
                <w:szCs w:val="24"/>
              </w:rPr>
            </w:pPr>
            <w:r w:rsidRPr="00DE04D7">
              <w:rPr>
                <w:i/>
                <w:szCs w:val="24"/>
              </w:rPr>
              <w:t>ε</w:t>
            </w:r>
            <w:r w:rsidRPr="00DE04D7">
              <w:rPr>
                <w:szCs w:val="24"/>
                <w:vertAlign w:val="subscript"/>
              </w:rPr>
              <w:t>c</w:t>
            </w:r>
            <w:r w:rsidRPr="00DE04D7">
              <w:rPr>
                <w:szCs w:val="24"/>
              </w:rPr>
              <w:t xml:space="preserve"> no limit</w:t>
            </w:r>
          </w:p>
          <w:p w14:paraId="7119D482" w14:textId="3C3BBF74" w:rsidR="005073FC" w:rsidRPr="00DE04D7" w:rsidRDefault="005073FC" w:rsidP="005073FC">
            <w:pPr>
              <w:pStyle w:val="Tablebody"/>
              <w:autoSpaceDE w:val="0"/>
              <w:autoSpaceDN w:val="0"/>
              <w:adjustRightInd w:val="0"/>
              <w:jc w:val="center"/>
              <w:rPr>
                <w:rFonts w:ascii="Times New Roman" w:hAnsi="Times New Roman" w:cs="Times New Roman"/>
                <w:color w:val="000000" w:themeColor="text1"/>
                <w:sz w:val="24"/>
              </w:rPr>
            </w:pPr>
            <w:r w:rsidRPr="00DE04D7">
              <w:rPr>
                <w:i/>
                <w:szCs w:val="24"/>
              </w:rPr>
              <w:t>ε</w:t>
            </w:r>
            <w:r w:rsidRPr="00DE04D7">
              <w:rPr>
                <w:szCs w:val="24"/>
                <w:vertAlign w:val="subscript"/>
              </w:rPr>
              <w:t>sd</w:t>
            </w:r>
            <w:r w:rsidRPr="00DE04D7">
              <w:rPr>
                <w:szCs w:val="24"/>
              </w:rPr>
              <w:t xml:space="preserve"> ≤ 0,050</w:t>
            </w:r>
          </w:p>
        </w:tc>
      </w:tr>
      <w:tr w:rsidR="005073FC" w:rsidRPr="00DE04D7" w14:paraId="3ACF833A" w14:textId="77777777" w:rsidTr="00BC51B6">
        <w:trPr>
          <w:jc w:val="center"/>
        </w:trPr>
        <w:tc>
          <w:tcPr>
            <w:tcW w:w="0" w:type="auto"/>
            <w:vMerge w:val="restart"/>
            <w:vAlign w:val="center"/>
          </w:tcPr>
          <w:p w14:paraId="4EB601A6" w14:textId="5935E0A8" w:rsidR="005073FC" w:rsidRPr="00DE04D7" w:rsidRDefault="005073FC" w:rsidP="005073FC">
            <w:pPr>
              <w:pStyle w:val="Tablebody"/>
              <w:autoSpaceDE w:val="0"/>
              <w:autoSpaceDN w:val="0"/>
              <w:adjustRightInd w:val="0"/>
              <w:jc w:val="center"/>
              <w:rPr>
                <w:rFonts w:asciiTheme="majorHAnsi" w:hAnsiTheme="majorHAnsi" w:cs="Times New Roman"/>
                <w:b/>
                <w:bCs/>
                <w:color w:val="000000" w:themeColor="text1"/>
              </w:rPr>
            </w:pPr>
            <w:r w:rsidRPr="00DE04D7">
              <w:rPr>
                <w:b/>
                <w:szCs w:val="24"/>
              </w:rPr>
              <w:t>Steel tubular pile filled with concrete</w:t>
            </w:r>
          </w:p>
        </w:tc>
        <w:tc>
          <w:tcPr>
            <w:tcW w:w="0" w:type="auto"/>
          </w:tcPr>
          <w:p w14:paraId="18E70F9C" w14:textId="77777777" w:rsidR="005073FC" w:rsidRPr="00DE04D7" w:rsidRDefault="005073FC" w:rsidP="005073FC">
            <w:pPr>
              <w:pStyle w:val="Tablebody"/>
              <w:autoSpaceDE w:val="0"/>
              <w:autoSpaceDN w:val="0"/>
              <w:adjustRightInd w:val="0"/>
              <w:jc w:val="center"/>
              <w:rPr>
                <w:szCs w:val="24"/>
              </w:rPr>
            </w:pPr>
            <w:r w:rsidRPr="00DE04D7">
              <w:rPr>
                <w:szCs w:val="24"/>
              </w:rPr>
              <w:t>Hinge forms at depth</w:t>
            </w:r>
          </w:p>
          <w:p w14:paraId="40BCC0A7" w14:textId="734E9F92" w:rsidR="005073FC" w:rsidRPr="00DE04D7" w:rsidRDefault="005073FC" w:rsidP="005073FC">
            <w:pPr>
              <w:pStyle w:val="Tablebody"/>
              <w:autoSpaceDE w:val="0"/>
              <w:autoSpaceDN w:val="0"/>
              <w:adjustRightInd w:val="0"/>
              <w:jc w:val="center"/>
              <w:rPr>
                <w:rFonts w:asciiTheme="majorHAnsi" w:hAnsiTheme="majorHAnsi" w:cs="Times New Roman"/>
                <w:i/>
                <w:color w:val="000000" w:themeColor="text1"/>
              </w:rPr>
            </w:pPr>
            <w:r w:rsidRPr="00DE04D7">
              <w:rPr>
                <w:szCs w:val="24"/>
              </w:rPr>
              <w:t xml:space="preserve">≤ 10 </w:t>
            </w:r>
            <w:r w:rsidRPr="00DE04D7">
              <w:rPr>
                <w:i/>
                <w:szCs w:val="24"/>
              </w:rPr>
              <w:t>d</w:t>
            </w:r>
          </w:p>
        </w:tc>
        <w:tc>
          <w:tcPr>
            <w:tcW w:w="1503" w:type="dxa"/>
            <w:vAlign w:val="center"/>
          </w:tcPr>
          <w:p w14:paraId="2437A84D" w14:textId="54633103" w:rsidR="005073FC" w:rsidRPr="00DE04D7" w:rsidRDefault="005073FC" w:rsidP="005073FC">
            <w:pPr>
              <w:pStyle w:val="Tablebody"/>
              <w:autoSpaceDE w:val="0"/>
              <w:autoSpaceDN w:val="0"/>
              <w:adjustRightInd w:val="0"/>
              <w:jc w:val="center"/>
              <w:rPr>
                <w:rFonts w:ascii="Times New Roman" w:hAnsi="Times New Roman" w:cs="Times New Roman"/>
                <w:color w:val="000000" w:themeColor="text1"/>
                <w:sz w:val="24"/>
              </w:rPr>
            </w:pPr>
            <w:r w:rsidRPr="00DE04D7">
              <w:rPr>
                <w:i/>
                <w:szCs w:val="24"/>
              </w:rPr>
              <w:t>ε</w:t>
            </w:r>
            <w:r w:rsidRPr="00DE04D7">
              <w:rPr>
                <w:szCs w:val="24"/>
                <w:vertAlign w:val="subscript"/>
              </w:rPr>
              <w:t>ss</w:t>
            </w:r>
            <w:r w:rsidRPr="00DE04D7">
              <w:rPr>
                <w:szCs w:val="24"/>
              </w:rPr>
              <w:t xml:space="preserve"> ≤ 0,010</w:t>
            </w:r>
          </w:p>
        </w:tc>
        <w:tc>
          <w:tcPr>
            <w:tcW w:w="1517" w:type="dxa"/>
            <w:vAlign w:val="center"/>
          </w:tcPr>
          <w:p w14:paraId="06405F74" w14:textId="50FB555C" w:rsidR="005073FC" w:rsidRPr="00DE04D7" w:rsidRDefault="005073FC" w:rsidP="005073FC">
            <w:pPr>
              <w:pStyle w:val="Tablebody"/>
              <w:autoSpaceDE w:val="0"/>
              <w:autoSpaceDN w:val="0"/>
              <w:adjustRightInd w:val="0"/>
              <w:jc w:val="center"/>
              <w:rPr>
                <w:rFonts w:ascii="Times New Roman" w:hAnsi="Times New Roman" w:cs="Times New Roman"/>
                <w:color w:val="000000" w:themeColor="text1"/>
                <w:sz w:val="24"/>
              </w:rPr>
            </w:pPr>
            <w:r w:rsidRPr="00DE04D7">
              <w:rPr>
                <w:i/>
                <w:szCs w:val="24"/>
              </w:rPr>
              <w:t>ε</w:t>
            </w:r>
            <w:r w:rsidRPr="00DE04D7">
              <w:rPr>
                <w:szCs w:val="24"/>
                <w:vertAlign w:val="subscript"/>
              </w:rPr>
              <w:t>ss</w:t>
            </w:r>
            <w:r w:rsidRPr="00DE04D7">
              <w:rPr>
                <w:szCs w:val="24"/>
              </w:rPr>
              <w:t xml:space="preserve"> ≤ 0,03</w:t>
            </w:r>
          </w:p>
        </w:tc>
        <w:tc>
          <w:tcPr>
            <w:tcW w:w="1521" w:type="dxa"/>
            <w:vAlign w:val="center"/>
          </w:tcPr>
          <w:p w14:paraId="6E9A9192" w14:textId="157BF5E8" w:rsidR="005073FC" w:rsidRPr="00DE04D7" w:rsidRDefault="005073FC" w:rsidP="005073FC">
            <w:pPr>
              <w:pStyle w:val="Tablebody"/>
              <w:autoSpaceDE w:val="0"/>
              <w:autoSpaceDN w:val="0"/>
              <w:adjustRightInd w:val="0"/>
              <w:jc w:val="center"/>
              <w:rPr>
                <w:rFonts w:ascii="Times New Roman" w:hAnsi="Times New Roman" w:cs="Times New Roman"/>
                <w:color w:val="000000" w:themeColor="text1"/>
                <w:sz w:val="24"/>
              </w:rPr>
            </w:pPr>
            <w:r w:rsidRPr="00DE04D7">
              <w:rPr>
                <w:i/>
                <w:szCs w:val="24"/>
              </w:rPr>
              <w:t>ε</w:t>
            </w:r>
            <w:r w:rsidRPr="00DE04D7">
              <w:rPr>
                <w:szCs w:val="24"/>
                <w:vertAlign w:val="subscript"/>
              </w:rPr>
              <w:t>ss</w:t>
            </w:r>
            <w:r w:rsidRPr="00DE04D7">
              <w:rPr>
                <w:szCs w:val="24"/>
              </w:rPr>
              <w:t xml:space="preserve"> ≤ 0,050</w:t>
            </w:r>
          </w:p>
        </w:tc>
      </w:tr>
      <w:tr w:rsidR="005073FC" w:rsidRPr="00DE04D7" w14:paraId="02CD9524" w14:textId="77777777" w:rsidTr="00BC51B6">
        <w:trPr>
          <w:jc w:val="center"/>
        </w:trPr>
        <w:tc>
          <w:tcPr>
            <w:tcW w:w="0" w:type="auto"/>
            <w:vMerge/>
            <w:vAlign w:val="center"/>
          </w:tcPr>
          <w:p w14:paraId="45EA2535" w14:textId="77777777" w:rsidR="005073FC" w:rsidRPr="00DE04D7" w:rsidRDefault="005073FC" w:rsidP="005073FC">
            <w:pPr>
              <w:pStyle w:val="Tablebody"/>
              <w:jc w:val="center"/>
            </w:pPr>
          </w:p>
        </w:tc>
        <w:tc>
          <w:tcPr>
            <w:tcW w:w="0" w:type="auto"/>
          </w:tcPr>
          <w:p w14:paraId="218CAF06" w14:textId="77777777" w:rsidR="005073FC" w:rsidRPr="00DE04D7" w:rsidRDefault="005073FC" w:rsidP="005073FC">
            <w:pPr>
              <w:pStyle w:val="Tablebody"/>
              <w:autoSpaceDE w:val="0"/>
              <w:autoSpaceDN w:val="0"/>
              <w:adjustRightInd w:val="0"/>
              <w:jc w:val="center"/>
              <w:rPr>
                <w:szCs w:val="24"/>
              </w:rPr>
            </w:pPr>
            <w:r w:rsidRPr="00DE04D7">
              <w:rPr>
                <w:szCs w:val="24"/>
              </w:rPr>
              <w:t>Hinge forms at depth</w:t>
            </w:r>
          </w:p>
          <w:p w14:paraId="0E66B613" w14:textId="2D232C48" w:rsidR="005073FC" w:rsidRPr="00DE04D7" w:rsidRDefault="005073FC" w:rsidP="005073FC">
            <w:pPr>
              <w:pStyle w:val="Tablebody"/>
              <w:autoSpaceDE w:val="0"/>
              <w:autoSpaceDN w:val="0"/>
              <w:adjustRightInd w:val="0"/>
              <w:jc w:val="center"/>
              <w:rPr>
                <w:rFonts w:asciiTheme="majorHAnsi" w:hAnsiTheme="majorHAnsi" w:cs="Times New Roman"/>
                <w:i/>
                <w:color w:val="000000" w:themeColor="text1"/>
              </w:rPr>
            </w:pPr>
            <w:r w:rsidRPr="00DE04D7">
              <w:rPr>
                <w:szCs w:val="24"/>
              </w:rPr>
              <w:t xml:space="preserve">&gt; 10 </w:t>
            </w:r>
            <w:r w:rsidRPr="00DE04D7">
              <w:rPr>
                <w:i/>
                <w:szCs w:val="24"/>
              </w:rPr>
              <w:t>d</w:t>
            </w:r>
          </w:p>
        </w:tc>
        <w:tc>
          <w:tcPr>
            <w:tcW w:w="1503" w:type="dxa"/>
            <w:vAlign w:val="center"/>
          </w:tcPr>
          <w:p w14:paraId="1563C129" w14:textId="28DF2703" w:rsidR="005073FC" w:rsidRPr="00DE04D7" w:rsidRDefault="005073FC" w:rsidP="005073FC">
            <w:pPr>
              <w:pStyle w:val="Tablebody"/>
              <w:autoSpaceDE w:val="0"/>
              <w:autoSpaceDN w:val="0"/>
              <w:adjustRightInd w:val="0"/>
              <w:jc w:val="center"/>
              <w:rPr>
                <w:rFonts w:ascii="Times New Roman" w:hAnsi="Times New Roman" w:cs="Times New Roman"/>
                <w:color w:val="000000" w:themeColor="text1"/>
                <w:sz w:val="24"/>
              </w:rPr>
            </w:pPr>
            <w:r w:rsidRPr="00DE04D7">
              <w:rPr>
                <w:i/>
                <w:szCs w:val="24"/>
              </w:rPr>
              <w:t>ε</w:t>
            </w:r>
            <w:r w:rsidRPr="00DE04D7">
              <w:rPr>
                <w:szCs w:val="24"/>
                <w:vertAlign w:val="subscript"/>
              </w:rPr>
              <w:t>ss</w:t>
            </w:r>
            <w:r w:rsidRPr="00DE04D7">
              <w:rPr>
                <w:szCs w:val="24"/>
              </w:rPr>
              <w:t xml:space="preserve"> ≤ 0,010</w:t>
            </w:r>
          </w:p>
        </w:tc>
        <w:tc>
          <w:tcPr>
            <w:tcW w:w="1517" w:type="dxa"/>
            <w:vAlign w:val="center"/>
          </w:tcPr>
          <w:p w14:paraId="2EF5F599" w14:textId="636F1D17" w:rsidR="005073FC" w:rsidRPr="00DE04D7" w:rsidRDefault="005073FC" w:rsidP="005073FC">
            <w:pPr>
              <w:pStyle w:val="Tablebody"/>
              <w:autoSpaceDE w:val="0"/>
              <w:autoSpaceDN w:val="0"/>
              <w:adjustRightInd w:val="0"/>
              <w:jc w:val="center"/>
              <w:rPr>
                <w:rFonts w:ascii="Times New Roman" w:hAnsi="Times New Roman" w:cs="Times New Roman"/>
                <w:color w:val="000000" w:themeColor="text1"/>
                <w:sz w:val="24"/>
              </w:rPr>
            </w:pPr>
            <w:r w:rsidRPr="00DE04D7">
              <w:rPr>
                <w:i/>
                <w:szCs w:val="24"/>
              </w:rPr>
              <w:t>ε</w:t>
            </w:r>
            <w:r w:rsidRPr="00DE04D7">
              <w:rPr>
                <w:szCs w:val="24"/>
                <w:vertAlign w:val="subscript"/>
              </w:rPr>
              <w:t>ss</w:t>
            </w:r>
            <w:r w:rsidRPr="00DE04D7">
              <w:rPr>
                <w:szCs w:val="24"/>
              </w:rPr>
              <w:t xml:space="preserve"> ≤ 0,03</w:t>
            </w:r>
          </w:p>
        </w:tc>
        <w:tc>
          <w:tcPr>
            <w:tcW w:w="1521" w:type="dxa"/>
            <w:vAlign w:val="center"/>
          </w:tcPr>
          <w:p w14:paraId="2CDBAECC" w14:textId="5AD4BE89" w:rsidR="005073FC" w:rsidRPr="00DE04D7" w:rsidRDefault="005073FC" w:rsidP="005073FC">
            <w:pPr>
              <w:pStyle w:val="Tablebody"/>
              <w:autoSpaceDE w:val="0"/>
              <w:autoSpaceDN w:val="0"/>
              <w:adjustRightInd w:val="0"/>
              <w:jc w:val="center"/>
              <w:rPr>
                <w:rFonts w:ascii="Times New Roman" w:hAnsi="Times New Roman" w:cs="Times New Roman"/>
                <w:color w:val="000000" w:themeColor="text1"/>
                <w:sz w:val="24"/>
              </w:rPr>
            </w:pPr>
            <w:r w:rsidRPr="00DE04D7">
              <w:rPr>
                <w:i/>
                <w:szCs w:val="24"/>
              </w:rPr>
              <w:t>ε</w:t>
            </w:r>
            <w:r w:rsidRPr="00DE04D7">
              <w:rPr>
                <w:szCs w:val="24"/>
                <w:vertAlign w:val="subscript"/>
              </w:rPr>
              <w:t>ss</w:t>
            </w:r>
            <w:r w:rsidRPr="00DE04D7">
              <w:rPr>
                <w:szCs w:val="24"/>
              </w:rPr>
              <w:t xml:space="preserve"> ≤ 0,050</w:t>
            </w:r>
          </w:p>
        </w:tc>
      </w:tr>
      <w:tr w:rsidR="005073FC" w:rsidRPr="00DE04D7" w14:paraId="79126318" w14:textId="77777777" w:rsidTr="00BC51B6">
        <w:trPr>
          <w:jc w:val="center"/>
        </w:trPr>
        <w:tc>
          <w:tcPr>
            <w:tcW w:w="0" w:type="auto"/>
            <w:vMerge w:val="restart"/>
            <w:vAlign w:val="center"/>
          </w:tcPr>
          <w:p w14:paraId="23DF2F11" w14:textId="4D818AF9" w:rsidR="005073FC" w:rsidRPr="00DE04D7" w:rsidRDefault="005073FC" w:rsidP="005073FC">
            <w:pPr>
              <w:pStyle w:val="Tablebody"/>
              <w:autoSpaceDE w:val="0"/>
              <w:autoSpaceDN w:val="0"/>
              <w:adjustRightInd w:val="0"/>
              <w:jc w:val="center"/>
              <w:rPr>
                <w:rFonts w:asciiTheme="majorHAnsi" w:hAnsiTheme="majorHAnsi" w:cs="Times New Roman"/>
                <w:b/>
                <w:bCs/>
                <w:color w:val="000000" w:themeColor="text1"/>
              </w:rPr>
            </w:pPr>
            <w:r w:rsidRPr="00DE04D7">
              <w:rPr>
                <w:b/>
                <w:szCs w:val="24"/>
              </w:rPr>
              <w:t>Steel tubular pile</w:t>
            </w:r>
          </w:p>
        </w:tc>
        <w:tc>
          <w:tcPr>
            <w:tcW w:w="0" w:type="auto"/>
          </w:tcPr>
          <w:p w14:paraId="3102D83C" w14:textId="77777777" w:rsidR="005073FC" w:rsidRPr="00DE04D7" w:rsidRDefault="005073FC" w:rsidP="005073FC">
            <w:pPr>
              <w:pStyle w:val="Tablebody"/>
              <w:autoSpaceDE w:val="0"/>
              <w:autoSpaceDN w:val="0"/>
              <w:adjustRightInd w:val="0"/>
              <w:jc w:val="center"/>
              <w:rPr>
                <w:szCs w:val="24"/>
              </w:rPr>
            </w:pPr>
            <w:r w:rsidRPr="00DE04D7">
              <w:rPr>
                <w:szCs w:val="24"/>
              </w:rPr>
              <w:t>Hinge forms at depth</w:t>
            </w:r>
          </w:p>
          <w:p w14:paraId="3C40E749" w14:textId="552E49B7" w:rsidR="005073FC" w:rsidRPr="00DE04D7" w:rsidRDefault="005073FC" w:rsidP="005073FC">
            <w:pPr>
              <w:pStyle w:val="Tablebody"/>
              <w:autoSpaceDE w:val="0"/>
              <w:autoSpaceDN w:val="0"/>
              <w:adjustRightInd w:val="0"/>
              <w:jc w:val="center"/>
              <w:rPr>
                <w:rFonts w:asciiTheme="majorHAnsi" w:hAnsiTheme="majorHAnsi" w:cs="Times New Roman"/>
                <w:i/>
                <w:color w:val="000000" w:themeColor="text1"/>
              </w:rPr>
            </w:pPr>
            <w:r w:rsidRPr="00DE04D7">
              <w:rPr>
                <w:szCs w:val="24"/>
              </w:rPr>
              <w:t xml:space="preserve">≤ 10 </w:t>
            </w:r>
            <w:r w:rsidRPr="00DE04D7">
              <w:rPr>
                <w:i/>
                <w:szCs w:val="24"/>
              </w:rPr>
              <w:t>d</w:t>
            </w:r>
          </w:p>
        </w:tc>
        <w:tc>
          <w:tcPr>
            <w:tcW w:w="1503" w:type="dxa"/>
            <w:vAlign w:val="center"/>
          </w:tcPr>
          <w:p w14:paraId="20F5A267" w14:textId="4F713170" w:rsidR="005073FC" w:rsidRPr="00DE04D7" w:rsidRDefault="005073FC" w:rsidP="005073FC">
            <w:pPr>
              <w:pStyle w:val="Tablebody"/>
              <w:autoSpaceDE w:val="0"/>
              <w:autoSpaceDN w:val="0"/>
              <w:adjustRightInd w:val="0"/>
              <w:jc w:val="center"/>
              <w:rPr>
                <w:rFonts w:ascii="Times New Roman" w:hAnsi="Times New Roman" w:cs="Times New Roman"/>
                <w:color w:val="000000" w:themeColor="text1"/>
                <w:sz w:val="24"/>
              </w:rPr>
            </w:pPr>
            <w:r w:rsidRPr="00DE04D7">
              <w:rPr>
                <w:i/>
                <w:szCs w:val="24"/>
              </w:rPr>
              <w:t>ε</w:t>
            </w:r>
            <w:r w:rsidRPr="00DE04D7">
              <w:rPr>
                <w:szCs w:val="24"/>
                <w:vertAlign w:val="subscript"/>
              </w:rPr>
              <w:t>ss</w:t>
            </w:r>
            <w:r w:rsidRPr="00DE04D7">
              <w:rPr>
                <w:szCs w:val="24"/>
              </w:rPr>
              <w:t xml:space="preserve"> ≤ 0,010</w:t>
            </w:r>
          </w:p>
        </w:tc>
        <w:tc>
          <w:tcPr>
            <w:tcW w:w="1517" w:type="dxa"/>
            <w:vAlign w:val="center"/>
          </w:tcPr>
          <w:p w14:paraId="0A641CD1" w14:textId="1616254C" w:rsidR="005073FC" w:rsidRPr="00DE04D7" w:rsidRDefault="005073FC" w:rsidP="005073FC">
            <w:pPr>
              <w:pStyle w:val="Tablebody"/>
              <w:autoSpaceDE w:val="0"/>
              <w:autoSpaceDN w:val="0"/>
              <w:adjustRightInd w:val="0"/>
              <w:jc w:val="center"/>
              <w:rPr>
                <w:rFonts w:ascii="Times New Roman" w:hAnsi="Times New Roman" w:cs="Times New Roman"/>
                <w:color w:val="000000" w:themeColor="text1"/>
                <w:sz w:val="24"/>
              </w:rPr>
            </w:pPr>
            <w:r w:rsidRPr="00DE04D7">
              <w:rPr>
                <w:i/>
                <w:szCs w:val="24"/>
              </w:rPr>
              <w:t>ε</w:t>
            </w:r>
            <w:r w:rsidRPr="00DE04D7">
              <w:rPr>
                <w:szCs w:val="24"/>
                <w:vertAlign w:val="subscript"/>
              </w:rPr>
              <w:t>ss</w:t>
            </w:r>
            <w:r w:rsidRPr="00DE04D7">
              <w:rPr>
                <w:szCs w:val="24"/>
              </w:rPr>
              <w:t xml:space="preserve"> ≤ 0,02</w:t>
            </w:r>
          </w:p>
        </w:tc>
        <w:tc>
          <w:tcPr>
            <w:tcW w:w="1521" w:type="dxa"/>
            <w:vAlign w:val="center"/>
          </w:tcPr>
          <w:p w14:paraId="3DB237C5" w14:textId="78C77EF0" w:rsidR="005073FC" w:rsidRPr="00DE04D7" w:rsidRDefault="005073FC" w:rsidP="005073FC">
            <w:pPr>
              <w:pStyle w:val="Tablebody"/>
              <w:autoSpaceDE w:val="0"/>
              <w:autoSpaceDN w:val="0"/>
              <w:adjustRightInd w:val="0"/>
              <w:jc w:val="center"/>
              <w:rPr>
                <w:rFonts w:ascii="Times New Roman" w:hAnsi="Times New Roman" w:cs="Times New Roman"/>
                <w:color w:val="000000" w:themeColor="text1"/>
                <w:sz w:val="24"/>
              </w:rPr>
            </w:pPr>
            <w:r w:rsidRPr="00DE04D7">
              <w:rPr>
                <w:i/>
                <w:szCs w:val="24"/>
              </w:rPr>
              <w:t>ε</w:t>
            </w:r>
            <w:r w:rsidRPr="00DE04D7">
              <w:rPr>
                <w:szCs w:val="24"/>
                <w:vertAlign w:val="subscript"/>
              </w:rPr>
              <w:t>ss</w:t>
            </w:r>
            <w:r w:rsidRPr="00DE04D7">
              <w:rPr>
                <w:szCs w:val="24"/>
              </w:rPr>
              <w:t xml:space="preserve"> ≤ 0,035</w:t>
            </w:r>
          </w:p>
        </w:tc>
      </w:tr>
      <w:tr w:rsidR="005073FC" w:rsidRPr="00DE04D7" w14:paraId="06D9BAC9" w14:textId="77777777" w:rsidTr="00BC51B6">
        <w:trPr>
          <w:jc w:val="center"/>
        </w:trPr>
        <w:tc>
          <w:tcPr>
            <w:tcW w:w="0" w:type="auto"/>
            <w:vMerge/>
            <w:vAlign w:val="center"/>
          </w:tcPr>
          <w:p w14:paraId="51708A73" w14:textId="77777777" w:rsidR="005073FC" w:rsidRPr="00DE04D7" w:rsidRDefault="005073FC" w:rsidP="005073FC">
            <w:pPr>
              <w:pStyle w:val="Tablebody"/>
              <w:jc w:val="center"/>
            </w:pPr>
          </w:p>
        </w:tc>
        <w:tc>
          <w:tcPr>
            <w:tcW w:w="0" w:type="auto"/>
          </w:tcPr>
          <w:p w14:paraId="5FA8DF7D" w14:textId="77777777" w:rsidR="005073FC" w:rsidRPr="00DE04D7" w:rsidRDefault="005073FC" w:rsidP="005073FC">
            <w:pPr>
              <w:pStyle w:val="Tablebody"/>
              <w:autoSpaceDE w:val="0"/>
              <w:autoSpaceDN w:val="0"/>
              <w:adjustRightInd w:val="0"/>
              <w:jc w:val="center"/>
              <w:rPr>
                <w:szCs w:val="24"/>
              </w:rPr>
            </w:pPr>
            <w:r w:rsidRPr="00DE04D7">
              <w:rPr>
                <w:szCs w:val="24"/>
              </w:rPr>
              <w:t>Hinge forms at depth</w:t>
            </w:r>
          </w:p>
          <w:p w14:paraId="791E6030" w14:textId="6C929D58" w:rsidR="005073FC" w:rsidRPr="00DE04D7" w:rsidRDefault="005073FC" w:rsidP="005073FC">
            <w:pPr>
              <w:pStyle w:val="Tablebody"/>
              <w:autoSpaceDE w:val="0"/>
              <w:autoSpaceDN w:val="0"/>
              <w:adjustRightInd w:val="0"/>
              <w:jc w:val="center"/>
              <w:rPr>
                <w:rFonts w:asciiTheme="majorHAnsi" w:hAnsiTheme="majorHAnsi" w:cs="Times New Roman"/>
                <w:i/>
                <w:color w:val="000000" w:themeColor="text1"/>
              </w:rPr>
            </w:pPr>
            <w:r w:rsidRPr="00DE04D7">
              <w:rPr>
                <w:szCs w:val="24"/>
              </w:rPr>
              <w:t xml:space="preserve">&gt; 10 </w:t>
            </w:r>
            <w:r w:rsidRPr="00DE04D7">
              <w:rPr>
                <w:i/>
                <w:szCs w:val="24"/>
              </w:rPr>
              <w:t>d</w:t>
            </w:r>
          </w:p>
        </w:tc>
        <w:tc>
          <w:tcPr>
            <w:tcW w:w="1503" w:type="dxa"/>
            <w:vAlign w:val="center"/>
          </w:tcPr>
          <w:p w14:paraId="1D5CF8EA" w14:textId="068A63F9" w:rsidR="005073FC" w:rsidRPr="00DE04D7" w:rsidRDefault="005073FC" w:rsidP="005073FC">
            <w:pPr>
              <w:pStyle w:val="Tablebody"/>
              <w:autoSpaceDE w:val="0"/>
              <w:autoSpaceDN w:val="0"/>
              <w:adjustRightInd w:val="0"/>
              <w:jc w:val="center"/>
              <w:rPr>
                <w:rFonts w:ascii="Symbol" w:hAnsi="Symbol"/>
                <w:i/>
                <w:color w:val="000000" w:themeColor="text1"/>
                <w:sz w:val="24"/>
              </w:rPr>
            </w:pPr>
            <w:r w:rsidRPr="00DE04D7">
              <w:rPr>
                <w:i/>
                <w:szCs w:val="24"/>
              </w:rPr>
              <w:t>ε</w:t>
            </w:r>
            <w:r w:rsidRPr="00DE04D7">
              <w:rPr>
                <w:szCs w:val="24"/>
                <w:vertAlign w:val="subscript"/>
              </w:rPr>
              <w:t>ss</w:t>
            </w:r>
            <w:r w:rsidRPr="00DE04D7">
              <w:rPr>
                <w:szCs w:val="24"/>
              </w:rPr>
              <w:t xml:space="preserve"> ≤ 0,010</w:t>
            </w:r>
          </w:p>
        </w:tc>
        <w:tc>
          <w:tcPr>
            <w:tcW w:w="1517" w:type="dxa"/>
            <w:vAlign w:val="center"/>
          </w:tcPr>
          <w:p w14:paraId="12C5FD01" w14:textId="110ABDFA" w:rsidR="005073FC" w:rsidRPr="00DE04D7" w:rsidRDefault="005073FC" w:rsidP="005073FC">
            <w:pPr>
              <w:pStyle w:val="Tablebody"/>
              <w:autoSpaceDE w:val="0"/>
              <w:autoSpaceDN w:val="0"/>
              <w:adjustRightInd w:val="0"/>
              <w:jc w:val="center"/>
              <w:rPr>
                <w:rFonts w:ascii="Symbol" w:hAnsi="Symbol"/>
                <w:i/>
                <w:color w:val="000000" w:themeColor="text1"/>
                <w:sz w:val="24"/>
              </w:rPr>
            </w:pPr>
            <w:r w:rsidRPr="00DE04D7">
              <w:rPr>
                <w:i/>
                <w:szCs w:val="24"/>
              </w:rPr>
              <w:t>ε</w:t>
            </w:r>
            <w:r w:rsidRPr="00DE04D7">
              <w:rPr>
                <w:szCs w:val="24"/>
                <w:vertAlign w:val="subscript"/>
              </w:rPr>
              <w:t>ss</w:t>
            </w:r>
            <w:r w:rsidRPr="00DE04D7">
              <w:rPr>
                <w:szCs w:val="24"/>
              </w:rPr>
              <w:t xml:space="preserve"> ≤ 0,03</w:t>
            </w:r>
          </w:p>
        </w:tc>
        <w:tc>
          <w:tcPr>
            <w:tcW w:w="1521" w:type="dxa"/>
            <w:vAlign w:val="center"/>
          </w:tcPr>
          <w:p w14:paraId="5087DA97" w14:textId="52EEC367" w:rsidR="005073FC" w:rsidRPr="00DE04D7" w:rsidRDefault="005073FC" w:rsidP="005073FC">
            <w:pPr>
              <w:pStyle w:val="Tablebody"/>
              <w:autoSpaceDE w:val="0"/>
              <w:autoSpaceDN w:val="0"/>
              <w:adjustRightInd w:val="0"/>
              <w:jc w:val="center"/>
              <w:rPr>
                <w:rFonts w:ascii="Symbol" w:hAnsi="Symbol"/>
                <w:i/>
                <w:color w:val="000000" w:themeColor="text1"/>
                <w:sz w:val="24"/>
              </w:rPr>
            </w:pPr>
            <w:r w:rsidRPr="00DE04D7">
              <w:rPr>
                <w:i/>
                <w:szCs w:val="24"/>
              </w:rPr>
              <w:t>ε</w:t>
            </w:r>
            <w:r w:rsidRPr="00DE04D7">
              <w:rPr>
                <w:szCs w:val="24"/>
                <w:vertAlign w:val="subscript"/>
              </w:rPr>
              <w:t>ss</w:t>
            </w:r>
            <w:r w:rsidRPr="00DE04D7">
              <w:rPr>
                <w:szCs w:val="24"/>
              </w:rPr>
              <w:t xml:space="preserve"> ≤ 0,050</w:t>
            </w:r>
          </w:p>
        </w:tc>
      </w:tr>
    </w:tbl>
    <w:p w14:paraId="6D016501" w14:textId="77777777" w:rsidR="005073FC" w:rsidRPr="00DE04D7" w:rsidRDefault="005073FC" w:rsidP="00C632B5">
      <w:pPr>
        <w:pStyle w:val="BodyText"/>
        <w:autoSpaceDE w:val="0"/>
        <w:autoSpaceDN w:val="0"/>
        <w:adjustRightInd w:val="0"/>
        <w:rPr>
          <w:szCs w:val="24"/>
        </w:rPr>
      </w:pPr>
      <w:r w:rsidRPr="00DE04D7">
        <w:rPr>
          <w:szCs w:val="24"/>
        </w:rPr>
        <w:t>where</w:t>
      </w:r>
    </w:p>
    <w:tbl>
      <w:tblPr>
        <w:tblW w:w="0" w:type="auto"/>
        <w:tblInd w:w="534" w:type="dxa"/>
        <w:tblLook w:val="04A0" w:firstRow="1" w:lastRow="0" w:firstColumn="1" w:lastColumn="0" w:noHBand="0" w:noVBand="1"/>
      </w:tblPr>
      <w:tblGrid>
        <w:gridCol w:w="566"/>
        <w:gridCol w:w="8651"/>
      </w:tblGrid>
      <w:tr w:rsidR="005073FC" w:rsidRPr="00DE04D7" w14:paraId="568BCBCD" w14:textId="77777777" w:rsidTr="00604B97">
        <w:tc>
          <w:tcPr>
            <w:tcW w:w="0" w:type="auto"/>
          </w:tcPr>
          <w:p w14:paraId="59E9366C" w14:textId="165EA4CD"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i/>
                <w:szCs w:val="24"/>
              </w:rPr>
              <w:t>ε</w:t>
            </w:r>
            <w:r w:rsidRPr="00DE04D7">
              <w:rPr>
                <w:szCs w:val="24"/>
                <w:vertAlign w:val="subscript"/>
              </w:rPr>
              <w:t>c</w:t>
            </w:r>
          </w:p>
        </w:tc>
        <w:tc>
          <w:tcPr>
            <w:tcW w:w="0" w:type="auto"/>
          </w:tcPr>
          <w:p w14:paraId="62D9BF46" w14:textId="57F188D2"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szCs w:val="24"/>
              </w:rPr>
              <w:t>is the extreme fibre concrete compressive strain;</w:t>
            </w:r>
          </w:p>
        </w:tc>
      </w:tr>
      <w:tr w:rsidR="005073FC" w:rsidRPr="00DE04D7" w14:paraId="770E1664" w14:textId="77777777" w:rsidTr="00604B97">
        <w:tc>
          <w:tcPr>
            <w:tcW w:w="0" w:type="auto"/>
          </w:tcPr>
          <w:p w14:paraId="4C165C7A" w14:textId="39DC6644" w:rsidR="005073FC" w:rsidRPr="00DE04D7" w:rsidRDefault="005073FC" w:rsidP="005073FC">
            <w:pPr>
              <w:pStyle w:val="Tablebody"/>
              <w:autoSpaceDE w:val="0"/>
              <w:autoSpaceDN w:val="0"/>
              <w:adjustRightInd w:val="0"/>
              <w:jc w:val="both"/>
              <w:rPr>
                <w:rFonts w:ascii="Symbol" w:hAnsi="Symbol"/>
                <w:color w:val="000000" w:themeColor="text1"/>
                <w:sz w:val="24"/>
                <w:lang w:eastAsia="en-GB"/>
              </w:rPr>
            </w:pPr>
            <w:r w:rsidRPr="00DE04D7">
              <w:rPr>
                <w:szCs w:val="24"/>
              </w:rPr>
              <w:t>ρ</w:t>
            </w:r>
            <w:r w:rsidRPr="00DE04D7">
              <w:rPr>
                <w:szCs w:val="24"/>
                <w:vertAlign w:val="subscript"/>
              </w:rPr>
              <w:t>s</w:t>
            </w:r>
          </w:p>
        </w:tc>
        <w:tc>
          <w:tcPr>
            <w:tcW w:w="0" w:type="auto"/>
          </w:tcPr>
          <w:p w14:paraId="10E68878" w14:textId="26E7FE0A"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effective volumetric ratio of confining steel = (volume of confining steel in one loop) / (volume of concrete core for a length equal to the confining steel spacing along the pile length);</w:t>
            </w:r>
          </w:p>
        </w:tc>
      </w:tr>
      <w:tr w:rsidR="005073FC" w:rsidRPr="00DE04D7" w14:paraId="69A3CD12" w14:textId="77777777" w:rsidTr="00604B97">
        <w:tc>
          <w:tcPr>
            <w:tcW w:w="0" w:type="auto"/>
          </w:tcPr>
          <w:p w14:paraId="727E005F" w14:textId="14D7F530" w:rsidR="005073FC" w:rsidRPr="00DE04D7" w:rsidRDefault="005073FC" w:rsidP="005073FC">
            <w:pPr>
              <w:pStyle w:val="Tablebody"/>
              <w:autoSpaceDE w:val="0"/>
              <w:autoSpaceDN w:val="0"/>
              <w:adjustRightInd w:val="0"/>
              <w:jc w:val="both"/>
              <w:rPr>
                <w:rFonts w:ascii="Symbol" w:hAnsi="Symbol"/>
                <w:color w:val="000000" w:themeColor="text1"/>
                <w:sz w:val="24"/>
                <w:lang w:eastAsia="en-GB"/>
              </w:rPr>
            </w:pPr>
            <w:r w:rsidRPr="00DE04D7">
              <w:rPr>
                <w:szCs w:val="24"/>
              </w:rPr>
              <w:t>ε</w:t>
            </w:r>
            <w:r w:rsidRPr="00DE04D7">
              <w:rPr>
                <w:szCs w:val="24"/>
                <w:vertAlign w:val="subscript"/>
              </w:rPr>
              <w:t>sd</w:t>
            </w:r>
          </w:p>
        </w:tc>
        <w:tc>
          <w:tcPr>
            <w:tcW w:w="0" w:type="auto"/>
          </w:tcPr>
          <w:p w14:paraId="66E13B10" w14:textId="760D0EDD"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longitudinal reinforcement tensile strain;</w:t>
            </w:r>
          </w:p>
        </w:tc>
      </w:tr>
      <w:tr w:rsidR="005073FC" w:rsidRPr="00DE04D7" w14:paraId="497E4F2F" w14:textId="77777777" w:rsidTr="00604B97">
        <w:tc>
          <w:tcPr>
            <w:tcW w:w="0" w:type="auto"/>
          </w:tcPr>
          <w:p w14:paraId="4BFF19D5" w14:textId="60DC3A06" w:rsidR="005073FC" w:rsidRPr="00DE04D7" w:rsidRDefault="005073FC" w:rsidP="005073FC">
            <w:pPr>
              <w:pStyle w:val="Tablebody"/>
              <w:autoSpaceDE w:val="0"/>
              <w:autoSpaceDN w:val="0"/>
              <w:adjustRightInd w:val="0"/>
              <w:jc w:val="both"/>
              <w:rPr>
                <w:rFonts w:ascii="Symbol" w:hAnsi="Symbol"/>
                <w:i/>
                <w:color w:val="000000" w:themeColor="text1"/>
                <w:sz w:val="24"/>
                <w:lang w:eastAsia="en-GB"/>
              </w:rPr>
            </w:pPr>
            <w:r w:rsidRPr="00DE04D7">
              <w:rPr>
                <w:i/>
                <w:szCs w:val="24"/>
              </w:rPr>
              <w:t>ε</w:t>
            </w:r>
            <w:r w:rsidRPr="00DE04D7">
              <w:rPr>
                <w:szCs w:val="24"/>
                <w:vertAlign w:val="subscript"/>
              </w:rPr>
              <w:t>smd</w:t>
            </w:r>
          </w:p>
        </w:tc>
        <w:tc>
          <w:tcPr>
            <w:tcW w:w="0" w:type="auto"/>
          </w:tcPr>
          <w:p w14:paraId="148EE89B" w14:textId="01464C57"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strain at peak stress of longitudinal reinforcement;</w:t>
            </w:r>
          </w:p>
        </w:tc>
      </w:tr>
      <w:tr w:rsidR="005073FC" w:rsidRPr="00DE04D7" w14:paraId="7E628543" w14:textId="77777777" w:rsidTr="00604B97">
        <w:tc>
          <w:tcPr>
            <w:tcW w:w="0" w:type="auto"/>
          </w:tcPr>
          <w:p w14:paraId="0DB0A5DA" w14:textId="7711744F" w:rsidR="005073FC" w:rsidRPr="00DE04D7" w:rsidRDefault="005073FC" w:rsidP="005073FC">
            <w:pPr>
              <w:pStyle w:val="Tablebody"/>
              <w:autoSpaceDE w:val="0"/>
              <w:autoSpaceDN w:val="0"/>
              <w:adjustRightInd w:val="0"/>
              <w:jc w:val="both"/>
              <w:rPr>
                <w:rFonts w:ascii="Symbol" w:hAnsi="Symbol"/>
                <w:i/>
                <w:color w:val="000000" w:themeColor="text1"/>
                <w:sz w:val="24"/>
                <w:lang w:eastAsia="en-GB"/>
              </w:rPr>
            </w:pPr>
            <w:r w:rsidRPr="00DE04D7">
              <w:rPr>
                <w:i/>
                <w:szCs w:val="24"/>
              </w:rPr>
              <w:t>d</w:t>
            </w:r>
          </w:p>
        </w:tc>
        <w:tc>
          <w:tcPr>
            <w:tcW w:w="0" w:type="auto"/>
          </w:tcPr>
          <w:p w14:paraId="4CD765A0" w14:textId="2A7AC33D"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pile diameter;</w:t>
            </w:r>
          </w:p>
        </w:tc>
      </w:tr>
      <w:tr w:rsidR="005073FC" w:rsidRPr="00DE04D7" w14:paraId="7EC6CCF9" w14:textId="77777777" w:rsidTr="00604B97">
        <w:tc>
          <w:tcPr>
            <w:tcW w:w="0" w:type="auto"/>
          </w:tcPr>
          <w:p w14:paraId="249F48E3" w14:textId="4F74ABE6"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i/>
                <w:szCs w:val="24"/>
              </w:rPr>
              <w:t>ε</w:t>
            </w:r>
            <w:r w:rsidRPr="00DE04D7">
              <w:rPr>
                <w:szCs w:val="24"/>
                <w:vertAlign w:val="subscript"/>
              </w:rPr>
              <w:t>ss</w:t>
            </w:r>
          </w:p>
        </w:tc>
        <w:tc>
          <w:tcPr>
            <w:tcW w:w="0" w:type="auto"/>
          </w:tcPr>
          <w:p w14:paraId="0DBBF586" w14:textId="0110F7A4"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szCs w:val="24"/>
              </w:rPr>
              <w:t>is the steel shell extreme fibre strain.</w:t>
            </w:r>
          </w:p>
        </w:tc>
      </w:tr>
    </w:tbl>
    <w:p w14:paraId="26DE3061" w14:textId="270716CB" w:rsidR="005073FC" w:rsidRPr="00DE04D7" w:rsidRDefault="005073FC">
      <w:pPr>
        <w:pStyle w:val="BodyText"/>
        <w:autoSpaceDE w:val="0"/>
        <w:autoSpaceDN w:val="0"/>
        <w:adjustRightInd w:val="0"/>
        <w:rPr>
          <w:szCs w:val="24"/>
        </w:rPr>
      </w:pPr>
      <w:r w:rsidRPr="00DE04D7">
        <w:rPr>
          <w:szCs w:val="24"/>
        </w:rPr>
        <w:t>(14)</w:t>
      </w:r>
      <w:r w:rsidRPr="00DE04D7">
        <w:rPr>
          <w:szCs w:val="24"/>
        </w:rPr>
        <w:tab/>
        <w:t xml:space="preserve">Piles crossing potentially liquefiable layers should be designed according to </w:t>
      </w:r>
      <w:r w:rsidRPr="00DE04D7">
        <w:rPr>
          <w:rStyle w:val="citesec"/>
          <w:szCs w:val="24"/>
          <w:shd w:val="clear" w:color="auto" w:fill="auto"/>
        </w:rPr>
        <w:t>7.3.6</w:t>
      </w:r>
      <w:r w:rsidRPr="00DE04D7">
        <w:rPr>
          <w:szCs w:val="24"/>
        </w:rPr>
        <w:t>(4), unless soil improvement is implemented.</w:t>
      </w:r>
    </w:p>
    <w:p w14:paraId="34F2BD80" w14:textId="77777777" w:rsidR="005073FC" w:rsidRPr="00DE04D7" w:rsidRDefault="005073FC">
      <w:pPr>
        <w:pStyle w:val="BodyText"/>
        <w:autoSpaceDE w:val="0"/>
        <w:autoSpaceDN w:val="0"/>
        <w:adjustRightInd w:val="0"/>
        <w:rPr>
          <w:szCs w:val="24"/>
        </w:rPr>
      </w:pPr>
      <w:r w:rsidRPr="00DE04D7">
        <w:rPr>
          <w:szCs w:val="24"/>
        </w:rPr>
        <w:t>(15)</w:t>
      </w:r>
      <w:r w:rsidRPr="00DE04D7">
        <w:rPr>
          <w:szCs w:val="24"/>
        </w:rPr>
        <w:tab/>
        <w:t xml:space="preserve">To comply with </w:t>
      </w:r>
      <w:r w:rsidRPr="00DE04D7">
        <w:rPr>
          <w:rStyle w:val="citesec"/>
          <w:szCs w:val="24"/>
          <w:shd w:val="clear" w:color="auto" w:fill="auto"/>
        </w:rPr>
        <w:t>7.3.6</w:t>
      </w:r>
      <w:r w:rsidRPr="00DE04D7">
        <w:rPr>
          <w:szCs w:val="24"/>
        </w:rPr>
        <w:t>(4), the passive-type forces exerted by the moving soil layers above the liquefied layer, the kinematic constraints imposed on the pile deformation by the superstructure and the magnitude of the liquefied soil displacements should be taken into account.</w:t>
      </w:r>
    </w:p>
    <w:p w14:paraId="5F5C9D2F" w14:textId="77777777" w:rsidR="005073FC" w:rsidRPr="00DE04D7" w:rsidRDefault="005073FC">
      <w:pPr>
        <w:pStyle w:val="Heading3"/>
        <w:tabs>
          <w:tab w:val="left" w:pos="400"/>
          <w:tab w:val="left" w:pos="560"/>
          <w:tab w:val="left" w:pos="720"/>
        </w:tabs>
        <w:autoSpaceDE w:val="0"/>
        <w:autoSpaceDN w:val="0"/>
        <w:adjustRightInd w:val="0"/>
        <w:rPr>
          <w:rFonts w:eastAsia="Times New Roman"/>
          <w:szCs w:val="24"/>
        </w:rPr>
      </w:pPr>
      <w:bookmarkStart w:id="104" w:name="_Toc102050977"/>
      <w:r w:rsidRPr="00DE04D7">
        <w:rPr>
          <w:rFonts w:eastAsia="Times New Roman"/>
          <w:szCs w:val="24"/>
        </w:rPr>
        <w:t>Detailing and minimum reinforcement ratio for reinforced concrete piles</w:t>
      </w:r>
      <w:bookmarkEnd w:id="104"/>
    </w:p>
    <w:p w14:paraId="7F06EB10" w14:textId="370E09BB" w:rsidR="005073FC" w:rsidRPr="00DE04D7" w:rsidRDefault="005073FC">
      <w:pPr>
        <w:pStyle w:val="BodyText"/>
        <w:autoSpaceDE w:val="0"/>
        <w:autoSpaceDN w:val="0"/>
        <w:adjustRightInd w:val="0"/>
        <w:rPr>
          <w:szCs w:val="24"/>
        </w:rPr>
      </w:pPr>
      <w:r w:rsidRPr="00DE04D7">
        <w:rPr>
          <w:szCs w:val="24"/>
        </w:rPr>
        <w:t>(1)</w:t>
      </w:r>
      <w:r w:rsidRPr="00DE04D7">
        <w:rPr>
          <w:szCs w:val="24"/>
        </w:rPr>
        <w:tab/>
        <w:t>The longitudinal reinforcement in (yielding or non-yielding) concrete piles should be based on the calculated forces in the cross</w:t>
      </w:r>
      <w:r w:rsidR="00824204">
        <w:rPr>
          <w:szCs w:val="24"/>
        </w:rPr>
        <w:t>-</w:t>
      </w:r>
      <w:r w:rsidRPr="00DE04D7">
        <w:rPr>
          <w:szCs w:val="24"/>
        </w:rPr>
        <w:t xml:space="preserve">section combining both kinematic and inertial forces. The concrete tensile strength should be neglected for this verification. If a longitudinal reinforcement is required,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1-2</w:t>
      </w:r>
      <w:r w:rsidRPr="00DE04D7">
        <w:rPr>
          <w:szCs w:val="24"/>
          <w:vertAlign w:val="superscript"/>
        </w:rPr>
        <w:t>1</w:t>
      </w:r>
      <w:r w:rsidRPr="00DE04D7">
        <w:rPr>
          <w:szCs w:val="24"/>
        </w:rPr>
        <w:t>, 6, should be applied.</w:t>
      </w:r>
    </w:p>
    <w:p w14:paraId="4774C098" w14:textId="77777777" w:rsidR="005073FC" w:rsidRPr="00DE04D7" w:rsidRDefault="005073FC">
      <w:pPr>
        <w:pStyle w:val="BodyText"/>
        <w:autoSpaceDE w:val="0"/>
        <w:autoSpaceDN w:val="0"/>
        <w:adjustRightInd w:val="0"/>
        <w:rPr>
          <w:szCs w:val="24"/>
        </w:rPr>
      </w:pPr>
      <w:r w:rsidRPr="00DE04D7">
        <w:rPr>
          <w:szCs w:val="24"/>
          <w:vertAlign w:val="superscript"/>
        </w:rPr>
        <w:t>1</w:t>
      </w:r>
      <w:r w:rsidRPr="00DE04D7">
        <w:rPr>
          <w:szCs w:val="24"/>
        </w:rPr>
        <w:t xml:space="preserve"> Under development.</w:t>
      </w:r>
    </w:p>
    <w:p w14:paraId="650D63C1"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 xml:space="preserve">For yielding concrete piles, an effective volumetric ratio of confining steel equal to </w:t>
      </w:r>
      <w:r w:rsidRPr="00DE04D7">
        <w:rPr>
          <w:i/>
          <w:szCs w:val="24"/>
        </w:rPr>
        <w:t>ρ</w:t>
      </w:r>
      <w:r w:rsidRPr="00DE04D7">
        <w:rPr>
          <w:szCs w:val="24"/>
          <w:vertAlign w:val="subscript"/>
        </w:rPr>
        <w:t>s</w:t>
      </w:r>
      <w:r w:rsidRPr="00DE04D7">
        <w:rPr>
          <w:szCs w:val="24"/>
        </w:rPr>
        <w:t> = 0,016 should be used in the portion of the pile extending from the pile head to a depth larger than 2 </w:t>
      </w:r>
      <w:r w:rsidRPr="00DE04D7">
        <w:rPr>
          <w:i/>
          <w:szCs w:val="24"/>
        </w:rPr>
        <w:t>l</w:t>
      </w:r>
      <w:r w:rsidRPr="00DE04D7">
        <w:rPr>
          <w:szCs w:val="24"/>
          <w:vertAlign w:val="subscript"/>
        </w:rPr>
        <w:t>P</w:t>
      </w:r>
      <w:r w:rsidRPr="00DE04D7">
        <w:rPr>
          <w:szCs w:val="24"/>
        </w:rPr>
        <w:t xml:space="preserve">, where </w:t>
      </w:r>
      <w:r w:rsidRPr="00DE04D7">
        <w:rPr>
          <w:i/>
          <w:szCs w:val="24"/>
        </w:rPr>
        <w:t>l</w:t>
      </w:r>
      <w:r w:rsidRPr="00DE04D7">
        <w:rPr>
          <w:szCs w:val="24"/>
          <w:vertAlign w:val="subscript"/>
        </w:rPr>
        <w:t>P</w:t>
      </w:r>
      <w:r w:rsidRPr="00DE04D7">
        <w:rPr>
          <w:szCs w:val="24"/>
        </w:rPr>
        <w:t xml:space="preserve"> is given by </w:t>
      </w:r>
      <w:r w:rsidRPr="00DE04D7">
        <w:rPr>
          <w:rStyle w:val="citeeq"/>
          <w:szCs w:val="24"/>
          <w:shd w:val="clear" w:color="auto" w:fill="auto"/>
        </w:rPr>
        <w:t>Formula (9.4)</w:t>
      </w:r>
      <w:r w:rsidRPr="00DE04D7">
        <w:rPr>
          <w:szCs w:val="24"/>
        </w:rPr>
        <w:t>.</w:t>
      </w:r>
    </w:p>
    <w:p w14:paraId="4DB8C977" w14:textId="77777777" w:rsidR="005073FC" w:rsidRPr="00DE04D7" w:rsidRDefault="005073FC">
      <w:pPr>
        <w:pStyle w:val="Formula"/>
        <w:autoSpaceDE w:val="0"/>
        <w:autoSpaceDN w:val="0"/>
        <w:adjustRightInd w:val="0"/>
        <w:rPr>
          <w:szCs w:val="24"/>
        </w:rPr>
      </w:pPr>
      <w:r w:rsidRPr="00DE04D7">
        <w:rPr>
          <w:position w:val="-16"/>
          <w:szCs w:val="24"/>
        </w:rPr>
        <w:object w:dxaOrig="3460" w:dyaOrig="400" w14:anchorId="13293305">
          <v:shape id="_x0000_i1056" type="#_x0000_t75" style="width:173.25pt;height:20.25pt" o:ole="">
            <v:imagedata r:id="rId76" o:title=""/>
          </v:shape>
          <o:OLEObject Type="Embed" ProgID="Equation.DSMT4" ShapeID="_x0000_i1056" DrawAspect="Content" ObjectID="_1723891720" r:id="rId77"/>
        </w:object>
      </w:r>
      <w:r w:rsidRPr="00DE04D7">
        <w:rPr>
          <w:szCs w:val="24"/>
        </w:rPr>
        <w:tab/>
        <w:t>(9.4)</w:t>
      </w:r>
    </w:p>
    <w:p w14:paraId="4515B8B7" w14:textId="77777777" w:rsidR="005073FC" w:rsidRPr="00DE04D7" w:rsidRDefault="005073FC">
      <w:pPr>
        <w:pStyle w:val="BodyText"/>
        <w:autoSpaceDE w:val="0"/>
        <w:autoSpaceDN w:val="0"/>
        <w:adjustRightInd w:val="0"/>
        <w:rPr>
          <w:szCs w:val="24"/>
        </w:rPr>
      </w:pPr>
      <w:r w:rsidRPr="00DE04D7">
        <w:rPr>
          <w:szCs w:val="24"/>
        </w:rPr>
        <w:t>where</w:t>
      </w:r>
    </w:p>
    <w:tbl>
      <w:tblPr>
        <w:tblW w:w="0" w:type="auto"/>
        <w:tblInd w:w="534" w:type="dxa"/>
        <w:tblLook w:val="04A0" w:firstRow="1" w:lastRow="0" w:firstColumn="1" w:lastColumn="0" w:noHBand="0" w:noVBand="1"/>
      </w:tblPr>
      <w:tblGrid>
        <w:gridCol w:w="416"/>
        <w:gridCol w:w="8134"/>
      </w:tblGrid>
      <w:tr w:rsidR="005073FC" w:rsidRPr="00DE04D7" w14:paraId="18B69826" w14:textId="77777777" w:rsidTr="00604B97">
        <w:tc>
          <w:tcPr>
            <w:tcW w:w="0" w:type="auto"/>
          </w:tcPr>
          <w:p w14:paraId="024BDE3B" w14:textId="3DD37FF0"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i/>
                <w:szCs w:val="24"/>
              </w:rPr>
              <w:t>L</w:t>
            </w:r>
            <w:r w:rsidRPr="00DE04D7">
              <w:rPr>
                <w:szCs w:val="24"/>
                <w:vertAlign w:val="subscript"/>
              </w:rPr>
              <w:t>V</w:t>
            </w:r>
          </w:p>
        </w:tc>
        <w:tc>
          <w:tcPr>
            <w:tcW w:w="0" w:type="auto"/>
          </w:tcPr>
          <w:p w14:paraId="33993C99" w14:textId="140F3884"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szCs w:val="24"/>
              </w:rPr>
              <w:t xml:space="preserve">is the distance from a point at </w:t>
            </w:r>
            <w:r w:rsidRPr="00DE04D7">
              <w:rPr>
                <w:i/>
                <w:szCs w:val="24"/>
              </w:rPr>
              <w:t>l</w:t>
            </w:r>
            <w:r w:rsidRPr="00DE04D7">
              <w:rPr>
                <w:szCs w:val="24"/>
                <w:vertAlign w:val="subscript"/>
              </w:rPr>
              <w:t>p</w:t>
            </w:r>
            <w:r w:rsidRPr="00DE04D7">
              <w:rPr>
                <w:szCs w:val="24"/>
              </w:rPr>
              <w:t xml:space="preserve"> below the pile top to the pile point of contra-flexure;</w:t>
            </w:r>
          </w:p>
        </w:tc>
      </w:tr>
      <w:tr w:rsidR="005073FC" w:rsidRPr="00DE04D7" w14:paraId="152735EC" w14:textId="77777777" w:rsidTr="00604B97">
        <w:tc>
          <w:tcPr>
            <w:tcW w:w="0" w:type="auto"/>
          </w:tcPr>
          <w:p w14:paraId="2FF796C3" w14:textId="1CAF54D3" w:rsidR="005073FC" w:rsidRPr="00DE04D7" w:rsidRDefault="005073FC" w:rsidP="005073FC">
            <w:pPr>
              <w:pStyle w:val="Tablebody"/>
              <w:autoSpaceDE w:val="0"/>
              <w:autoSpaceDN w:val="0"/>
              <w:adjustRightInd w:val="0"/>
              <w:jc w:val="both"/>
              <w:rPr>
                <w:rFonts w:ascii="Symbol" w:hAnsi="Symbol"/>
                <w:color w:val="000000" w:themeColor="text1"/>
                <w:sz w:val="24"/>
                <w:lang w:eastAsia="en-GB"/>
              </w:rPr>
            </w:pPr>
            <w:r w:rsidRPr="00DE04D7">
              <w:rPr>
                <w:szCs w:val="24"/>
              </w:rPr>
              <w:t>f</w:t>
            </w:r>
            <w:r w:rsidRPr="00DE04D7">
              <w:rPr>
                <w:szCs w:val="24"/>
                <w:vertAlign w:val="subscript"/>
              </w:rPr>
              <w:t>y</w:t>
            </w:r>
          </w:p>
        </w:tc>
        <w:tc>
          <w:tcPr>
            <w:tcW w:w="0" w:type="auto"/>
          </w:tcPr>
          <w:p w14:paraId="485F9014" w14:textId="48E262E9"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yield strength of the longitudinal reinforcement in MPa;</w:t>
            </w:r>
          </w:p>
        </w:tc>
      </w:tr>
      <w:tr w:rsidR="005073FC" w:rsidRPr="00DE04D7" w14:paraId="3148B3CD" w14:textId="77777777" w:rsidTr="00604B97">
        <w:tc>
          <w:tcPr>
            <w:tcW w:w="0" w:type="auto"/>
          </w:tcPr>
          <w:p w14:paraId="1C4C4C5E" w14:textId="27410AA9"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i/>
                <w:szCs w:val="24"/>
              </w:rPr>
              <w:t>d</w:t>
            </w:r>
            <w:r w:rsidRPr="00DE04D7">
              <w:rPr>
                <w:szCs w:val="24"/>
                <w:vertAlign w:val="subscript"/>
              </w:rPr>
              <w:t>b</w:t>
            </w:r>
          </w:p>
        </w:tc>
        <w:tc>
          <w:tcPr>
            <w:tcW w:w="0" w:type="auto"/>
          </w:tcPr>
          <w:p w14:paraId="361A7D61" w14:textId="070F6558"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szCs w:val="24"/>
              </w:rPr>
              <w:t xml:space="preserve">is the diameter of the longitudinal reinforcement in the same units as </w:t>
            </w:r>
            <w:r w:rsidRPr="00DE04D7">
              <w:rPr>
                <w:i/>
                <w:szCs w:val="24"/>
              </w:rPr>
              <w:t>l</w:t>
            </w:r>
            <w:r w:rsidRPr="00DE04D7">
              <w:rPr>
                <w:szCs w:val="24"/>
                <w:vertAlign w:val="subscript"/>
              </w:rPr>
              <w:t>P</w:t>
            </w:r>
            <w:r w:rsidRPr="00DE04D7">
              <w:rPr>
                <w:szCs w:val="24"/>
              </w:rPr>
              <w:t xml:space="preserve"> and </w:t>
            </w:r>
            <w:r w:rsidRPr="00DE04D7">
              <w:rPr>
                <w:i/>
                <w:szCs w:val="24"/>
              </w:rPr>
              <w:t>L</w:t>
            </w:r>
            <w:r w:rsidRPr="00DE04D7">
              <w:rPr>
                <w:szCs w:val="24"/>
                <w:vertAlign w:val="subscript"/>
              </w:rPr>
              <w:t>V</w:t>
            </w:r>
            <w:r w:rsidRPr="00DE04D7">
              <w:rPr>
                <w:szCs w:val="24"/>
              </w:rPr>
              <w:t>.</w:t>
            </w:r>
          </w:p>
        </w:tc>
      </w:tr>
    </w:tbl>
    <w:p w14:paraId="62652681" w14:textId="0E6E9022" w:rsidR="005073FC" w:rsidRPr="00DE04D7" w:rsidRDefault="005073FC">
      <w:pPr>
        <w:pStyle w:val="BodyText"/>
        <w:autoSpaceDE w:val="0"/>
        <w:autoSpaceDN w:val="0"/>
        <w:adjustRightInd w:val="0"/>
        <w:rPr>
          <w:szCs w:val="24"/>
        </w:rPr>
      </w:pPr>
      <w:r w:rsidRPr="00DE04D7">
        <w:rPr>
          <w:szCs w:val="24"/>
        </w:rPr>
        <w:t>(3)</w:t>
      </w:r>
      <w:r w:rsidRPr="00DE04D7">
        <w:rPr>
          <w:szCs w:val="24"/>
        </w:rPr>
        <w:tab/>
        <w:t>For an in-ground plastic hinge of yielding concrete piles, an effective volumetric ratio of confining steel equal to 0,016 should be used along a length of the pile extending 0,5 </w:t>
      </w:r>
      <w:r w:rsidRPr="00DE04D7">
        <w:rPr>
          <w:i/>
          <w:szCs w:val="24"/>
        </w:rPr>
        <w:t>l</w:t>
      </w:r>
      <w:r w:rsidRPr="00DE04D7">
        <w:rPr>
          <w:szCs w:val="24"/>
          <w:vertAlign w:val="subscript"/>
        </w:rPr>
        <w:t>P</w:t>
      </w:r>
      <w:r w:rsidRPr="00DE04D7">
        <w:rPr>
          <w:szCs w:val="24"/>
        </w:rPr>
        <w:t xml:space="preserve"> above and below the top and bottom of the plastic hinge, with </w:t>
      </w:r>
      <w:r w:rsidRPr="00DE04D7">
        <w:rPr>
          <w:i/>
          <w:szCs w:val="24"/>
        </w:rPr>
        <w:t>l</w:t>
      </w:r>
      <w:r w:rsidRPr="00DE04D7">
        <w:rPr>
          <w:szCs w:val="24"/>
          <w:vertAlign w:val="subscript"/>
        </w:rPr>
        <w:t>P</w:t>
      </w:r>
      <w:r w:rsidRPr="00DE04D7">
        <w:rPr>
          <w:szCs w:val="24"/>
        </w:rPr>
        <w:t xml:space="preserve"> given by </w:t>
      </w:r>
      <w:r w:rsidRPr="00DE04D7">
        <w:rPr>
          <w:rStyle w:val="citeeq"/>
          <w:szCs w:val="24"/>
          <w:shd w:val="clear" w:color="auto" w:fill="auto"/>
        </w:rPr>
        <w:t>Formula (9.5)</w:t>
      </w:r>
      <w:r w:rsidRPr="00DE04D7">
        <w:rPr>
          <w:szCs w:val="24"/>
        </w:rPr>
        <w:t>.</w:t>
      </w:r>
    </w:p>
    <w:p w14:paraId="5D831068" w14:textId="77777777" w:rsidR="005073FC" w:rsidRPr="00DE04D7" w:rsidRDefault="005073FC">
      <w:pPr>
        <w:pStyle w:val="Formula"/>
        <w:autoSpaceDE w:val="0"/>
        <w:autoSpaceDN w:val="0"/>
        <w:adjustRightInd w:val="0"/>
        <w:rPr>
          <w:szCs w:val="24"/>
        </w:rPr>
      </w:pPr>
      <w:r w:rsidRPr="00DE04D7">
        <w:rPr>
          <w:position w:val="-16"/>
          <w:szCs w:val="24"/>
        </w:rPr>
        <w:object w:dxaOrig="720" w:dyaOrig="400" w14:anchorId="2E96F220">
          <v:shape id="_x0000_i1057" type="#_x0000_t75" style="width:36pt;height:20.25pt" o:ole="">
            <v:imagedata r:id="rId78" o:title=""/>
          </v:shape>
          <o:OLEObject Type="Embed" ProgID="Equation.DSMT4" ShapeID="_x0000_i1057" DrawAspect="Content" ObjectID="_1723891721" r:id="rId79"/>
        </w:object>
      </w:r>
      <w:r w:rsidRPr="00DE04D7">
        <w:rPr>
          <w:szCs w:val="24"/>
        </w:rPr>
        <w:tab/>
        <w:t>(9.5)</w:t>
      </w:r>
    </w:p>
    <w:p w14:paraId="0819550E" w14:textId="77777777" w:rsidR="005073FC" w:rsidRPr="00DE04D7" w:rsidRDefault="005073FC">
      <w:pPr>
        <w:pStyle w:val="BodyText"/>
        <w:autoSpaceDE w:val="0"/>
        <w:autoSpaceDN w:val="0"/>
        <w:adjustRightInd w:val="0"/>
        <w:rPr>
          <w:szCs w:val="24"/>
        </w:rPr>
      </w:pPr>
      <w:r w:rsidRPr="00DE04D7">
        <w:rPr>
          <w:szCs w:val="24"/>
        </w:rPr>
        <w:t>(4)</w:t>
      </w:r>
      <w:r w:rsidRPr="00DE04D7">
        <w:rPr>
          <w:szCs w:val="24"/>
        </w:rPr>
        <w:tab/>
      </w:r>
      <w:r w:rsidRPr="00DE04D7">
        <w:rPr>
          <w:rStyle w:val="citesec"/>
          <w:szCs w:val="24"/>
          <w:shd w:val="clear" w:color="auto" w:fill="auto"/>
        </w:rPr>
        <w:t>9.4.3</w:t>
      </w:r>
      <w:r w:rsidRPr="00DE04D7">
        <w:rPr>
          <w:szCs w:val="24"/>
        </w:rPr>
        <w:t xml:space="preserve"> should be applied to pile caps, as relevant.</w:t>
      </w:r>
    </w:p>
    <w:p w14:paraId="4EE0A372" w14:textId="77777777" w:rsidR="005073FC" w:rsidRPr="00DE04D7" w:rsidRDefault="005073FC">
      <w:pPr>
        <w:pStyle w:val="Heading1"/>
        <w:autoSpaceDE w:val="0"/>
        <w:autoSpaceDN w:val="0"/>
        <w:adjustRightInd w:val="0"/>
        <w:rPr>
          <w:rFonts w:eastAsia="Times New Roman"/>
          <w:szCs w:val="24"/>
        </w:rPr>
      </w:pPr>
      <w:bookmarkStart w:id="105" w:name="_Toc102050978"/>
      <w:r w:rsidRPr="00DE04D7">
        <w:rPr>
          <w:rFonts w:eastAsia="Times New Roman"/>
          <w:szCs w:val="24"/>
        </w:rPr>
        <w:t>Earth retaining structures</w:t>
      </w:r>
      <w:bookmarkEnd w:id="105"/>
    </w:p>
    <w:p w14:paraId="1AEB3072" w14:textId="77777777" w:rsidR="005073FC" w:rsidRPr="00DE04D7" w:rsidRDefault="005073FC">
      <w:pPr>
        <w:pStyle w:val="Heading2"/>
        <w:tabs>
          <w:tab w:val="left" w:pos="360"/>
          <w:tab w:val="left" w:pos="400"/>
        </w:tabs>
        <w:autoSpaceDE w:val="0"/>
        <w:autoSpaceDN w:val="0"/>
        <w:adjustRightInd w:val="0"/>
        <w:rPr>
          <w:rFonts w:eastAsia="Times New Roman"/>
          <w:szCs w:val="24"/>
        </w:rPr>
      </w:pPr>
      <w:bookmarkStart w:id="106" w:name="_Toc102050979"/>
      <w:r w:rsidRPr="00DE04D7">
        <w:rPr>
          <w:rFonts w:eastAsia="Times New Roman"/>
          <w:szCs w:val="24"/>
        </w:rPr>
        <w:t>General</w:t>
      </w:r>
      <w:bookmarkEnd w:id="106"/>
    </w:p>
    <w:p w14:paraId="4BAE4BB2"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Earth retaining structures shall be designed to provide a seismic performance consistent with the limit states defined in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4.3</w:t>
      </w:r>
      <w:r w:rsidRPr="00DE04D7">
        <w:rPr>
          <w:szCs w:val="24"/>
        </w:rPr>
        <w:t>.</w:t>
      </w:r>
    </w:p>
    <w:p w14:paraId="789AD409"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 xml:space="preserve">For new structures, in accordance with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4.4.1</w:t>
      </w:r>
      <w:r w:rsidRPr="00DE04D7">
        <w:rPr>
          <w:szCs w:val="24"/>
        </w:rPr>
        <w:t>(1), to satisfy the performance requirements, the seismic design shall satisfy at least the SD limit state.</w:t>
      </w:r>
    </w:p>
    <w:p w14:paraId="66C55E72"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 xml:space="preserve">For existing structures, in accordance with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3</w:t>
      </w:r>
      <w:r w:rsidRPr="00DE04D7">
        <w:rPr>
          <w:szCs w:val="24"/>
          <w:vertAlign w:val="superscript"/>
        </w:rPr>
        <w:t>1</w:t>
      </w:r>
      <w:r w:rsidRPr="00DE04D7">
        <w:rPr>
          <w:szCs w:val="24"/>
        </w:rPr>
        <w:t xml:space="preserve">, </w:t>
      </w:r>
      <w:r w:rsidRPr="00DE04D7">
        <w:rPr>
          <w:rStyle w:val="stdsection"/>
          <w:shd w:val="clear" w:color="auto" w:fill="auto"/>
        </w:rPr>
        <w:t>4.1</w:t>
      </w:r>
      <w:r w:rsidRPr="00DE04D7">
        <w:t>(</w:t>
      </w:r>
      <w:r w:rsidRPr="00DE04D7">
        <w:rPr>
          <w:szCs w:val="24"/>
        </w:rPr>
        <w:t>2), to satisfy the performance requirements, the seismic design shall satisfy at least the NC limit state.</w:t>
      </w:r>
    </w:p>
    <w:p w14:paraId="3CC51AF3" w14:textId="77777777" w:rsidR="005073FC" w:rsidRPr="00DE04D7" w:rsidRDefault="005073FC">
      <w:pPr>
        <w:pStyle w:val="BodyText"/>
        <w:autoSpaceDE w:val="0"/>
        <w:autoSpaceDN w:val="0"/>
        <w:adjustRightInd w:val="0"/>
        <w:rPr>
          <w:szCs w:val="24"/>
        </w:rPr>
      </w:pPr>
      <w:r w:rsidRPr="00DE04D7">
        <w:rPr>
          <w:szCs w:val="24"/>
          <w:vertAlign w:val="superscript"/>
        </w:rPr>
        <w:t>1</w:t>
      </w:r>
      <w:r w:rsidRPr="00DE04D7">
        <w:rPr>
          <w:szCs w:val="24"/>
        </w:rPr>
        <w:t xml:space="preserve"> Under development.</w:t>
      </w:r>
    </w:p>
    <w:p w14:paraId="70A7A674" w14:textId="77777777" w:rsidR="005073FC" w:rsidRPr="00DE04D7" w:rsidRDefault="005073FC">
      <w:pPr>
        <w:pStyle w:val="BodyText"/>
        <w:autoSpaceDE w:val="0"/>
        <w:autoSpaceDN w:val="0"/>
        <w:adjustRightInd w:val="0"/>
        <w:rPr>
          <w:szCs w:val="24"/>
        </w:rPr>
      </w:pPr>
      <w:r w:rsidRPr="00DE04D7">
        <w:rPr>
          <w:szCs w:val="24"/>
        </w:rPr>
        <w:t>(4)</w:t>
      </w:r>
      <w:r w:rsidRPr="00DE04D7">
        <w:rPr>
          <w:szCs w:val="24"/>
        </w:rPr>
        <w:tab/>
        <w:t>When required, the seismic design should satisfy the DL limit state.</w:t>
      </w:r>
    </w:p>
    <w:p w14:paraId="6AA9A999"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This requirement can be agreed for a specific project by the relevant parties.</w:t>
      </w:r>
    </w:p>
    <w:p w14:paraId="09DC3D5C" w14:textId="77777777" w:rsidR="005073FC" w:rsidRPr="00DE04D7" w:rsidRDefault="005073FC">
      <w:pPr>
        <w:pStyle w:val="Heading2"/>
        <w:tabs>
          <w:tab w:val="left" w:pos="360"/>
          <w:tab w:val="left" w:pos="400"/>
        </w:tabs>
        <w:autoSpaceDE w:val="0"/>
        <w:autoSpaceDN w:val="0"/>
        <w:adjustRightInd w:val="0"/>
        <w:rPr>
          <w:rFonts w:eastAsia="Times New Roman"/>
          <w:szCs w:val="24"/>
        </w:rPr>
      </w:pPr>
      <w:bookmarkStart w:id="107" w:name="_Toc102050980"/>
      <w:r w:rsidRPr="00DE04D7">
        <w:rPr>
          <w:rFonts w:eastAsia="Times New Roman"/>
          <w:szCs w:val="24"/>
        </w:rPr>
        <w:t>General design considerations</w:t>
      </w:r>
      <w:bookmarkEnd w:id="107"/>
    </w:p>
    <w:p w14:paraId="612A9FAD"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The choice of the structural type and the definition of the construction sequence should conform to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1997</w:t>
      </w:r>
      <w:r w:rsidRPr="00DE04D7">
        <w:rPr>
          <w:szCs w:val="24"/>
        </w:rPr>
        <w:t>-</w:t>
      </w:r>
      <w:r w:rsidRPr="00DE04D7">
        <w:rPr>
          <w:rStyle w:val="stddocPartNumber"/>
          <w:szCs w:val="24"/>
          <w:shd w:val="clear" w:color="auto" w:fill="auto"/>
        </w:rPr>
        <w:t>3</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Clause 7</w:t>
      </w:r>
      <w:r w:rsidRPr="00DE04D7">
        <w:rPr>
          <w:szCs w:val="24"/>
        </w:rPr>
        <w:t>.</w:t>
      </w:r>
    </w:p>
    <w:p w14:paraId="3B3CA4F6"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 xml:space="preserve">Retaining structures can be subdivided into three types: gravity retaining walls, embedded retaining walls, and composite retaining walls, as defined in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1997</w:t>
      </w:r>
      <w:r w:rsidRPr="00DE04D7">
        <w:rPr>
          <w:szCs w:val="24"/>
        </w:rPr>
        <w:t>-</w:t>
      </w:r>
      <w:r w:rsidRPr="00DE04D7">
        <w:rPr>
          <w:rStyle w:val="stddocPartNumber"/>
          <w:szCs w:val="24"/>
          <w:shd w:val="clear" w:color="auto" w:fill="auto"/>
        </w:rPr>
        <w:t>3</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3.1.5</w:t>
      </w:r>
      <w:r w:rsidRPr="00DE04D7">
        <w:rPr>
          <w:szCs w:val="24"/>
        </w:rPr>
        <w:t>.</w:t>
      </w:r>
    </w:p>
    <w:p w14:paraId="20914789"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Permanent displacements of retaining structures should be compatible with the limit state under consideration.</w:t>
      </w:r>
    </w:p>
    <w:p w14:paraId="00722844"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As the limit values of the displacement depend on the built context and the specific usage of the structure, these values can be agreed for a specific project by the relevant parties.</w:t>
      </w:r>
    </w:p>
    <w:p w14:paraId="367F75D8"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The effect of pore water pressures (static and seismically induced) shall be considered in the seismic design of earth retaining structures.</w:t>
      </w:r>
    </w:p>
    <w:p w14:paraId="52D8C1B3" w14:textId="77777777" w:rsidR="005073FC" w:rsidRPr="00DE04D7" w:rsidRDefault="005073FC">
      <w:pPr>
        <w:pStyle w:val="BodyText"/>
        <w:autoSpaceDE w:val="0"/>
        <w:autoSpaceDN w:val="0"/>
        <w:adjustRightInd w:val="0"/>
        <w:rPr>
          <w:szCs w:val="24"/>
        </w:rPr>
      </w:pPr>
      <w:r w:rsidRPr="00DE04D7">
        <w:rPr>
          <w:szCs w:val="24"/>
        </w:rPr>
        <w:t>(4)</w:t>
      </w:r>
      <w:r w:rsidRPr="00DE04D7">
        <w:rPr>
          <w:szCs w:val="24"/>
        </w:rPr>
        <w:tab/>
        <w:t xml:space="preserve">The potentially beneficial effect of a drainage system may be considered in accordance with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1997</w:t>
      </w:r>
      <w:r w:rsidRPr="00DE04D7">
        <w:rPr>
          <w:szCs w:val="24"/>
        </w:rPr>
        <w:t>-</w:t>
      </w:r>
      <w:r w:rsidRPr="00DE04D7">
        <w:rPr>
          <w:rStyle w:val="stddocPartNumber"/>
          <w:szCs w:val="24"/>
          <w:shd w:val="clear" w:color="auto" w:fill="auto"/>
        </w:rPr>
        <w:t>3</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7.2.5.3</w:t>
      </w:r>
      <w:r w:rsidRPr="00DE04D7">
        <w:rPr>
          <w:szCs w:val="24"/>
        </w:rPr>
        <w:t>.</w:t>
      </w:r>
    </w:p>
    <w:p w14:paraId="608BDA59" w14:textId="77777777" w:rsidR="005073FC" w:rsidRPr="00DE04D7" w:rsidRDefault="005073FC">
      <w:pPr>
        <w:pStyle w:val="BodyText"/>
        <w:autoSpaceDE w:val="0"/>
        <w:autoSpaceDN w:val="0"/>
        <w:adjustRightInd w:val="0"/>
        <w:rPr>
          <w:szCs w:val="24"/>
        </w:rPr>
      </w:pPr>
      <w:r w:rsidRPr="00DE04D7">
        <w:rPr>
          <w:szCs w:val="24"/>
        </w:rPr>
        <w:t>(5)</w:t>
      </w:r>
      <w:r w:rsidRPr="00DE04D7">
        <w:rPr>
          <w:szCs w:val="24"/>
        </w:rPr>
        <w:tab/>
        <w:t xml:space="preserve">For backfilled retaining structures, the backfill should be chosen so that it will not be susceptible to liquefaction, according to </w:t>
      </w:r>
      <w:r w:rsidRPr="00DE04D7">
        <w:rPr>
          <w:rStyle w:val="citesec"/>
          <w:szCs w:val="24"/>
          <w:shd w:val="clear" w:color="auto" w:fill="auto"/>
        </w:rPr>
        <w:t>7.3.2</w:t>
      </w:r>
      <w:r w:rsidRPr="00DE04D7">
        <w:rPr>
          <w:szCs w:val="24"/>
        </w:rPr>
        <w:t>.</w:t>
      </w:r>
    </w:p>
    <w:p w14:paraId="70447EDE" w14:textId="77777777" w:rsidR="005073FC" w:rsidRPr="00DE04D7" w:rsidRDefault="005073FC">
      <w:pPr>
        <w:pStyle w:val="BodyText"/>
        <w:autoSpaceDE w:val="0"/>
        <w:autoSpaceDN w:val="0"/>
        <w:adjustRightInd w:val="0"/>
        <w:rPr>
          <w:szCs w:val="24"/>
        </w:rPr>
      </w:pPr>
      <w:r w:rsidRPr="00DE04D7">
        <w:rPr>
          <w:szCs w:val="24"/>
        </w:rPr>
        <w:t>(6)</w:t>
      </w:r>
      <w:r w:rsidRPr="00DE04D7">
        <w:rPr>
          <w:szCs w:val="24"/>
        </w:rPr>
        <w:tab/>
        <w:t xml:space="preserve">In cases requiring a liquefaction analysis, </w:t>
      </w:r>
      <w:r w:rsidRPr="00DE04D7">
        <w:rPr>
          <w:rStyle w:val="citesec"/>
          <w:szCs w:val="24"/>
          <w:shd w:val="clear" w:color="auto" w:fill="auto"/>
        </w:rPr>
        <w:t>7.3</w:t>
      </w:r>
      <w:r w:rsidRPr="00DE04D7">
        <w:rPr>
          <w:szCs w:val="24"/>
        </w:rPr>
        <w:t xml:space="preserve"> should be applied.</w:t>
      </w:r>
    </w:p>
    <w:p w14:paraId="0EC3F221" w14:textId="77777777" w:rsidR="005073FC" w:rsidRPr="00DE04D7" w:rsidRDefault="005073FC">
      <w:pPr>
        <w:pStyle w:val="Heading2"/>
        <w:tabs>
          <w:tab w:val="left" w:pos="360"/>
          <w:tab w:val="left" w:pos="400"/>
        </w:tabs>
        <w:autoSpaceDE w:val="0"/>
        <w:autoSpaceDN w:val="0"/>
        <w:adjustRightInd w:val="0"/>
        <w:rPr>
          <w:rFonts w:eastAsia="Times New Roman"/>
          <w:szCs w:val="24"/>
        </w:rPr>
      </w:pPr>
      <w:bookmarkStart w:id="108" w:name="_Toc102050981"/>
      <w:r w:rsidRPr="00DE04D7">
        <w:rPr>
          <w:rFonts w:eastAsia="Times New Roman"/>
          <w:szCs w:val="24"/>
        </w:rPr>
        <w:t>Analysis and verification of performance</w:t>
      </w:r>
      <w:bookmarkEnd w:id="108"/>
    </w:p>
    <w:p w14:paraId="0E2C899F" w14:textId="77777777" w:rsidR="005073FC" w:rsidRPr="00DE04D7" w:rsidRDefault="005073FC">
      <w:pPr>
        <w:pStyle w:val="Heading3"/>
        <w:tabs>
          <w:tab w:val="left" w:pos="400"/>
          <w:tab w:val="left" w:pos="560"/>
          <w:tab w:val="left" w:pos="720"/>
        </w:tabs>
        <w:autoSpaceDE w:val="0"/>
        <w:autoSpaceDN w:val="0"/>
        <w:adjustRightInd w:val="0"/>
        <w:rPr>
          <w:rFonts w:eastAsia="Times New Roman"/>
          <w:szCs w:val="24"/>
        </w:rPr>
      </w:pPr>
      <w:bookmarkStart w:id="109" w:name="_Toc102050982"/>
      <w:r w:rsidRPr="00DE04D7">
        <w:rPr>
          <w:rFonts w:eastAsia="Times New Roman"/>
          <w:szCs w:val="24"/>
        </w:rPr>
        <w:t>General principles</w:t>
      </w:r>
      <w:bookmarkEnd w:id="109"/>
    </w:p>
    <w:p w14:paraId="5DA863FD"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The seismic design should consider the inertial forces associated to the mass of the retaining structure, except when (2) applies.</w:t>
      </w:r>
    </w:p>
    <w:p w14:paraId="2010C8D7"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The effect of the inertial forces associated to the mass of the retaining structure may be neglected for embedded retaining structures.</w:t>
      </w:r>
    </w:p>
    <w:p w14:paraId="3EF5911C"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The effect of the vertical component of the seismic action may be neglected for the design of the retaining structure.</w:t>
      </w:r>
    </w:p>
    <w:p w14:paraId="6DCCB111" w14:textId="77777777" w:rsidR="005073FC" w:rsidRPr="00DE04D7" w:rsidRDefault="005073FC">
      <w:pPr>
        <w:pStyle w:val="BodyText"/>
        <w:autoSpaceDE w:val="0"/>
        <w:autoSpaceDN w:val="0"/>
        <w:adjustRightInd w:val="0"/>
        <w:rPr>
          <w:szCs w:val="24"/>
        </w:rPr>
      </w:pPr>
      <w:r w:rsidRPr="00DE04D7">
        <w:rPr>
          <w:szCs w:val="24"/>
        </w:rPr>
        <w:t>(4)</w:t>
      </w:r>
      <w:r w:rsidRPr="00DE04D7">
        <w:rPr>
          <w:szCs w:val="24"/>
        </w:rPr>
        <w:tab/>
        <w:t xml:space="preserve">The design of a retaining-structure for the limit states in </w:t>
      </w:r>
      <w:r w:rsidRPr="00DE04D7">
        <w:rPr>
          <w:rStyle w:val="citesec"/>
          <w:szCs w:val="24"/>
          <w:shd w:val="clear" w:color="auto" w:fill="auto"/>
        </w:rPr>
        <w:t>10.1</w:t>
      </w:r>
      <w:r w:rsidRPr="00DE04D7">
        <w:rPr>
          <w:szCs w:val="24"/>
        </w:rPr>
        <w:t xml:space="preserve">(2) and </w:t>
      </w:r>
      <w:r w:rsidRPr="00DE04D7">
        <w:rPr>
          <w:rStyle w:val="citesec"/>
          <w:szCs w:val="24"/>
          <w:shd w:val="clear" w:color="auto" w:fill="auto"/>
        </w:rPr>
        <w:t>10.1</w:t>
      </w:r>
      <w:r w:rsidRPr="00DE04D7">
        <w:rPr>
          <w:szCs w:val="24"/>
        </w:rPr>
        <w:t>(3) should be carried out considering the performance of the system as defined in (5).</w:t>
      </w:r>
    </w:p>
    <w:p w14:paraId="60B1C778" w14:textId="77777777" w:rsidR="005073FC" w:rsidRPr="00DE04D7" w:rsidRDefault="005073FC">
      <w:pPr>
        <w:pStyle w:val="BodyText"/>
        <w:autoSpaceDE w:val="0"/>
        <w:autoSpaceDN w:val="0"/>
        <w:adjustRightInd w:val="0"/>
        <w:rPr>
          <w:szCs w:val="24"/>
        </w:rPr>
      </w:pPr>
      <w:r w:rsidRPr="00DE04D7">
        <w:rPr>
          <w:szCs w:val="24"/>
        </w:rPr>
        <w:t>(5)</w:t>
      </w:r>
      <w:r w:rsidRPr="00DE04D7">
        <w:rPr>
          <w:szCs w:val="24"/>
        </w:rPr>
        <w:tab/>
        <w:t>The seismic performance of a retaining structure should be expressed by a) and b):</w:t>
      </w:r>
    </w:p>
    <w:p w14:paraId="1F3E2ED2" w14:textId="77777777" w:rsidR="005073FC" w:rsidRPr="00DE04D7" w:rsidRDefault="005073FC">
      <w:pPr>
        <w:pStyle w:val="ListNumber1"/>
        <w:autoSpaceDE w:val="0"/>
        <w:autoSpaceDN w:val="0"/>
        <w:adjustRightInd w:val="0"/>
        <w:rPr>
          <w:szCs w:val="24"/>
          <w:lang w:val="en-GB"/>
        </w:rPr>
      </w:pPr>
      <w:r w:rsidRPr="00DE04D7">
        <w:rPr>
          <w:szCs w:val="24"/>
          <w:lang w:val="en-GB"/>
        </w:rPr>
        <w:t>a)</w:t>
      </w:r>
      <w:r w:rsidRPr="00DE04D7">
        <w:rPr>
          <w:szCs w:val="24"/>
          <w:lang w:val="en-GB"/>
        </w:rPr>
        <w:tab/>
        <w:t>a measure of its permanent displacement for the limit state under consideration;</w:t>
      </w:r>
    </w:p>
    <w:p w14:paraId="2F96FB2B" w14:textId="77777777" w:rsidR="005073FC" w:rsidRPr="00DE04D7" w:rsidRDefault="005073FC">
      <w:pPr>
        <w:pStyle w:val="ListNumber1"/>
        <w:autoSpaceDE w:val="0"/>
        <w:autoSpaceDN w:val="0"/>
        <w:adjustRightInd w:val="0"/>
        <w:rPr>
          <w:szCs w:val="24"/>
          <w:lang w:val="en-GB"/>
        </w:rPr>
      </w:pPr>
      <w:r w:rsidRPr="00DE04D7">
        <w:rPr>
          <w:szCs w:val="24"/>
          <w:lang w:val="en-GB"/>
        </w:rPr>
        <w:t>b)</w:t>
      </w:r>
      <w:r w:rsidRPr="00DE04D7">
        <w:rPr>
          <w:szCs w:val="24"/>
          <w:lang w:val="en-GB"/>
        </w:rPr>
        <w:tab/>
        <w:t>the capacity/demand ratio for the structural members.</w:t>
      </w:r>
    </w:p>
    <w:p w14:paraId="4E2E6208" w14:textId="77777777" w:rsidR="005073FC" w:rsidRPr="00DE04D7" w:rsidRDefault="005073FC">
      <w:pPr>
        <w:pStyle w:val="BodyText"/>
        <w:autoSpaceDE w:val="0"/>
        <w:autoSpaceDN w:val="0"/>
        <w:adjustRightInd w:val="0"/>
        <w:rPr>
          <w:szCs w:val="24"/>
        </w:rPr>
      </w:pPr>
      <w:r w:rsidRPr="00DE04D7">
        <w:rPr>
          <w:szCs w:val="24"/>
        </w:rPr>
        <w:t>(6)</w:t>
      </w:r>
      <w:r w:rsidRPr="00DE04D7">
        <w:rPr>
          <w:szCs w:val="24"/>
        </w:rPr>
        <w:tab/>
        <w:t>The analysis of a retaining structure may be carried out with a force-based approach in which a pseudo-static seismic action is calculated on the basis of the required seismic performance.</w:t>
      </w:r>
    </w:p>
    <w:p w14:paraId="6473BCB3" w14:textId="77777777" w:rsidR="005073FC" w:rsidRPr="00DE04D7" w:rsidRDefault="005073FC">
      <w:pPr>
        <w:pStyle w:val="BodyText"/>
        <w:autoSpaceDE w:val="0"/>
        <w:autoSpaceDN w:val="0"/>
        <w:adjustRightInd w:val="0"/>
        <w:rPr>
          <w:szCs w:val="24"/>
        </w:rPr>
      </w:pPr>
      <w:r w:rsidRPr="00DE04D7">
        <w:rPr>
          <w:szCs w:val="24"/>
        </w:rPr>
        <w:t>(7)</w:t>
      </w:r>
      <w:r w:rsidRPr="00DE04D7">
        <w:rPr>
          <w:szCs w:val="24"/>
        </w:rPr>
        <w:tab/>
        <w:t xml:space="preserve">In a force-based approach, the equivalent horizontal static seismic forces (seismic demand) may be calculated by multiplying the gravity forces by a horizontal seismic coefficient </w:t>
      </w:r>
      <w:r w:rsidRPr="00DE04D7">
        <w:rPr>
          <w:i/>
          <w:szCs w:val="24"/>
        </w:rPr>
        <w:t>α</w:t>
      </w:r>
      <w:r w:rsidRPr="00DE04D7">
        <w:rPr>
          <w:szCs w:val="24"/>
        </w:rPr>
        <w:t> </w:t>
      </w:r>
      <w:r w:rsidRPr="00DE04D7">
        <w:rPr>
          <w:szCs w:val="24"/>
          <w:vertAlign w:val="subscript"/>
        </w:rPr>
        <w:t>H</w:t>
      </w:r>
      <w:r w:rsidRPr="00DE04D7">
        <w:rPr>
          <w:szCs w:val="24"/>
        </w:rPr>
        <w:t>, as defined i</w:t>
      </w:r>
      <w:r w:rsidRPr="00DE04D7">
        <w:rPr>
          <w:b/>
          <w:szCs w:val="24"/>
        </w:rPr>
        <w:t xml:space="preserve">n </w:t>
      </w:r>
      <w:r w:rsidRPr="00DE04D7">
        <w:rPr>
          <w:rStyle w:val="citesec"/>
          <w:b/>
          <w:szCs w:val="24"/>
          <w:shd w:val="clear" w:color="auto" w:fill="auto"/>
        </w:rPr>
        <w:t>5.2</w:t>
      </w:r>
      <w:r w:rsidRPr="00DE04D7">
        <w:rPr>
          <w:b/>
          <w:szCs w:val="24"/>
        </w:rPr>
        <w:t>.</w:t>
      </w:r>
    </w:p>
    <w:p w14:paraId="471AF92A" w14:textId="77777777" w:rsidR="005073FC" w:rsidRPr="00DE04D7" w:rsidRDefault="005073FC">
      <w:pPr>
        <w:pStyle w:val="BodyText"/>
        <w:autoSpaceDE w:val="0"/>
        <w:autoSpaceDN w:val="0"/>
        <w:adjustRightInd w:val="0"/>
        <w:rPr>
          <w:szCs w:val="24"/>
        </w:rPr>
      </w:pPr>
      <w:r w:rsidRPr="00DE04D7">
        <w:rPr>
          <w:szCs w:val="24"/>
        </w:rPr>
        <w:t>(8)</w:t>
      </w:r>
      <w:r w:rsidRPr="00DE04D7">
        <w:rPr>
          <w:szCs w:val="24"/>
        </w:rPr>
        <w:tab/>
        <w:t xml:space="preserve">The coefficient </w:t>
      </w:r>
      <w:r w:rsidRPr="00DE04D7">
        <w:rPr>
          <w:i/>
          <w:szCs w:val="24"/>
        </w:rPr>
        <w:t>β</w:t>
      </w:r>
      <w:r w:rsidRPr="00DE04D7">
        <w:rPr>
          <w:szCs w:val="24"/>
          <w:vertAlign w:val="subscript"/>
        </w:rPr>
        <w:t>H</w:t>
      </w:r>
      <w:r w:rsidRPr="00DE04D7">
        <w:rPr>
          <w:szCs w:val="24"/>
        </w:rPr>
        <w:t xml:space="preserve"> in </w:t>
      </w:r>
      <w:r w:rsidRPr="00DE04D7">
        <w:rPr>
          <w:rStyle w:val="citeeq"/>
          <w:szCs w:val="24"/>
          <w:shd w:val="clear" w:color="auto" w:fill="auto"/>
        </w:rPr>
        <w:t>Formula (5.1)</w:t>
      </w:r>
      <w:r w:rsidRPr="00DE04D7">
        <w:rPr>
          <w:szCs w:val="24"/>
        </w:rPr>
        <w:t xml:space="preserve"> should be related to the height of the wall in contact with the ground and to the predominant wave length of the seismic motion.</w:t>
      </w:r>
    </w:p>
    <w:p w14:paraId="70D5ADCD"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r>
      <w:r w:rsidRPr="00DE04D7">
        <w:rPr>
          <w:rStyle w:val="citeapp"/>
          <w:szCs w:val="24"/>
          <w:shd w:val="clear" w:color="auto" w:fill="auto"/>
        </w:rPr>
        <w:t>Annex A</w:t>
      </w:r>
      <w:r w:rsidRPr="00DE04D7">
        <w:rPr>
          <w:szCs w:val="24"/>
        </w:rPr>
        <w:t xml:space="preserve"> provides guidance on the calculation of </w:t>
      </w:r>
      <w:r w:rsidRPr="00DE04D7">
        <w:rPr>
          <w:i/>
          <w:szCs w:val="24"/>
        </w:rPr>
        <w:t>β</w:t>
      </w:r>
      <w:r w:rsidRPr="00DE04D7">
        <w:rPr>
          <w:szCs w:val="24"/>
          <w:vertAlign w:val="subscript"/>
        </w:rPr>
        <w:t>H</w:t>
      </w:r>
      <w:r w:rsidRPr="00DE04D7">
        <w:rPr>
          <w:szCs w:val="24"/>
        </w:rPr>
        <w:t>.</w:t>
      </w:r>
    </w:p>
    <w:p w14:paraId="507980BE" w14:textId="77777777" w:rsidR="005073FC" w:rsidRPr="00DE04D7" w:rsidRDefault="005073FC">
      <w:pPr>
        <w:pStyle w:val="BodyText"/>
        <w:autoSpaceDE w:val="0"/>
        <w:autoSpaceDN w:val="0"/>
        <w:adjustRightInd w:val="0"/>
        <w:rPr>
          <w:szCs w:val="24"/>
        </w:rPr>
      </w:pPr>
      <w:r w:rsidRPr="00DE04D7">
        <w:rPr>
          <w:szCs w:val="24"/>
        </w:rPr>
        <w:t>(9)</w:t>
      </w:r>
      <w:r w:rsidRPr="00DE04D7">
        <w:rPr>
          <w:szCs w:val="24"/>
        </w:rPr>
        <w:tab/>
        <w:t xml:space="preserve">If the seismic actions are calculated from the results of a site-specific ground response analysis, the term </w:t>
      </w:r>
      <w:r w:rsidRPr="00DE04D7">
        <w:rPr>
          <w:i/>
          <w:szCs w:val="24"/>
        </w:rPr>
        <w:t>β</w:t>
      </w:r>
      <w:r w:rsidRPr="00DE04D7">
        <w:rPr>
          <w:szCs w:val="24"/>
          <w:vertAlign w:val="subscript"/>
        </w:rPr>
        <w:t>H</w:t>
      </w:r>
      <w:r w:rsidRPr="00DE04D7">
        <w:rPr>
          <w:szCs w:val="24"/>
        </w:rPr>
        <w:t xml:space="preserve"> </w:t>
      </w:r>
      <w:r w:rsidRPr="00DE04D7">
        <w:rPr>
          <w:i/>
          <w:szCs w:val="24"/>
        </w:rPr>
        <w:t>S</w:t>
      </w:r>
      <w:r w:rsidRPr="00DE04D7">
        <w:rPr>
          <w:szCs w:val="24"/>
          <w:vertAlign w:val="subscript"/>
        </w:rPr>
        <w:t>α</w:t>
      </w:r>
      <w:r w:rsidRPr="00DE04D7">
        <w:rPr>
          <w:szCs w:val="24"/>
        </w:rPr>
        <w:t>/</w:t>
      </w:r>
      <w:r w:rsidRPr="00DE04D7">
        <w:rPr>
          <w:i/>
          <w:szCs w:val="24"/>
        </w:rPr>
        <w:t>F</w:t>
      </w:r>
      <w:r w:rsidRPr="00DE04D7">
        <w:rPr>
          <w:szCs w:val="24"/>
          <w:vertAlign w:val="subscript"/>
        </w:rPr>
        <w:t>A</w:t>
      </w:r>
      <w:r w:rsidRPr="00DE04D7">
        <w:rPr>
          <w:szCs w:val="24"/>
        </w:rPr>
        <w:t xml:space="preserve"> in </w:t>
      </w:r>
      <w:r w:rsidRPr="00DE04D7">
        <w:rPr>
          <w:rStyle w:val="citeeq"/>
          <w:szCs w:val="24"/>
          <w:shd w:val="clear" w:color="auto" w:fill="auto"/>
        </w:rPr>
        <w:t>formula (5.1)</w:t>
      </w:r>
      <w:r w:rsidRPr="00DE04D7">
        <w:rPr>
          <w:szCs w:val="24"/>
        </w:rPr>
        <w:t xml:space="preserve"> should be calculated.</w:t>
      </w:r>
    </w:p>
    <w:p w14:paraId="604CC8D2"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r>
      <w:r w:rsidRPr="00DE04D7">
        <w:rPr>
          <w:rStyle w:val="citeapp"/>
          <w:szCs w:val="24"/>
          <w:shd w:val="clear" w:color="auto" w:fill="auto"/>
        </w:rPr>
        <w:t>Annex A</w:t>
      </w:r>
      <w:r w:rsidRPr="00DE04D7">
        <w:rPr>
          <w:szCs w:val="24"/>
        </w:rPr>
        <w:t xml:space="preserve"> provides guidance on the calculation of this term.</w:t>
      </w:r>
    </w:p>
    <w:p w14:paraId="7CC10B49" w14:textId="77777777" w:rsidR="005073FC" w:rsidRPr="00DE04D7" w:rsidRDefault="005073FC">
      <w:pPr>
        <w:pStyle w:val="Heading3"/>
        <w:tabs>
          <w:tab w:val="left" w:pos="400"/>
          <w:tab w:val="left" w:pos="560"/>
          <w:tab w:val="left" w:pos="720"/>
        </w:tabs>
        <w:autoSpaceDE w:val="0"/>
        <w:autoSpaceDN w:val="0"/>
        <w:adjustRightInd w:val="0"/>
        <w:rPr>
          <w:rFonts w:eastAsia="Times New Roman"/>
          <w:szCs w:val="24"/>
        </w:rPr>
      </w:pPr>
      <w:bookmarkStart w:id="110" w:name="_Toc102050983"/>
      <w:r w:rsidRPr="00DE04D7">
        <w:rPr>
          <w:rFonts w:eastAsia="Times New Roman"/>
          <w:szCs w:val="24"/>
        </w:rPr>
        <w:t>Earth pressures for active and passive limit states</w:t>
      </w:r>
      <w:bookmarkEnd w:id="110"/>
    </w:p>
    <w:p w14:paraId="14DAD80C"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The total earth pressure acting perpendicular to a vertical or nearly vertical retaining structure may be evaluated as given in </w:t>
      </w:r>
      <w:r w:rsidRPr="00DE04D7">
        <w:rPr>
          <w:rStyle w:val="citeeq"/>
          <w:szCs w:val="24"/>
          <w:shd w:val="clear" w:color="auto" w:fill="auto"/>
        </w:rPr>
        <w:t>Formulas (10.1) and (10.2)</w:t>
      </w:r>
      <w:r w:rsidRPr="00DE04D7">
        <w:rPr>
          <w:szCs w:val="24"/>
        </w:rPr>
        <w:t>.</w:t>
      </w:r>
    </w:p>
    <w:p w14:paraId="2A9F06D3" w14:textId="77777777" w:rsidR="005073FC" w:rsidRPr="00DE04D7" w:rsidRDefault="005073FC">
      <w:pPr>
        <w:pStyle w:val="Formula"/>
        <w:autoSpaceDE w:val="0"/>
        <w:autoSpaceDN w:val="0"/>
        <w:adjustRightInd w:val="0"/>
        <w:rPr>
          <w:szCs w:val="24"/>
        </w:rPr>
      </w:pPr>
      <w:r w:rsidRPr="00DE04D7">
        <w:rPr>
          <w:position w:val="-16"/>
          <w:szCs w:val="24"/>
        </w:rPr>
        <w:object w:dxaOrig="3120" w:dyaOrig="440" w14:anchorId="6FD38F03">
          <v:shape id="_x0000_i1058" type="#_x0000_t75" style="width:156pt;height:22.5pt" o:ole="">
            <v:imagedata r:id="rId80" o:title=""/>
          </v:shape>
          <o:OLEObject Type="Embed" ProgID="Equation.DSMT4" ShapeID="_x0000_i1058" DrawAspect="Content" ObjectID="_1723891722" r:id="rId81"/>
        </w:object>
      </w:r>
      <w:r w:rsidRPr="00DE04D7">
        <w:rPr>
          <w:szCs w:val="24"/>
        </w:rPr>
        <w:t>, for the active limit state</w:t>
      </w:r>
      <w:r w:rsidRPr="00DE04D7">
        <w:rPr>
          <w:szCs w:val="24"/>
        </w:rPr>
        <w:tab/>
        <w:t>(10.1)</w:t>
      </w:r>
    </w:p>
    <w:p w14:paraId="31D5848D" w14:textId="77777777" w:rsidR="005073FC" w:rsidRPr="00DE04D7" w:rsidRDefault="005073FC">
      <w:pPr>
        <w:pStyle w:val="Formula"/>
        <w:autoSpaceDE w:val="0"/>
        <w:autoSpaceDN w:val="0"/>
        <w:adjustRightInd w:val="0"/>
        <w:rPr>
          <w:szCs w:val="24"/>
        </w:rPr>
      </w:pPr>
      <w:r w:rsidRPr="00DE04D7">
        <w:rPr>
          <w:position w:val="-16"/>
          <w:szCs w:val="24"/>
        </w:rPr>
        <w:object w:dxaOrig="2960" w:dyaOrig="440" w14:anchorId="22225AAE">
          <v:shape id="_x0000_i1059" type="#_x0000_t75" style="width:145.5pt;height:22.5pt" o:ole="">
            <v:imagedata r:id="rId82" o:title=""/>
          </v:shape>
          <o:OLEObject Type="Embed" ProgID="Equation.DSMT4" ShapeID="_x0000_i1059" DrawAspect="Content" ObjectID="_1723891723" r:id="rId83"/>
        </w:object>
      </w:r>
      <w:r w:rsidRPr="00DE04D7">
        <w:rPr>
          <w:szCs w:val="24"/>
        </w:rPr>
        <w:t>, for the passive limit state</w:t>
      </w:r>
      <w:r w:rsidRPr="00DE04D7">
        <w:rPr>
          <w:szCs w:val="24"/>
        </w:rPr>
        <w:tab/>
        <w:t>(10.2)</w:t>
      </w:r>
    </w:p>
    <w:p w14:paraId="674ADC07" w14:textId="77777777" w:rsidR="005073FC" w:rsidRPr="00DE04D7" w:rsidRDefault="005073FC">
      <w:pPr>
        <w:pStyle w:val="BodyText"/>
        <w:autoSpaceDE w:val="0"/>
        <w:autoSpaceDN w:val="0"/>
        <w:adjustRightInd w:val="0"/>
        <w:rPr>
          <w:szCs w:val="24"/>
        </w:rPr>
      </w:pPr>
      <w:r w:rsidRPr="00DE04D7">
        <w:rPr>
          <w:szCs w:val="24"/>
        </w:rPr>
        <w:t>where</w:t>
      </w:r>
    </w:p>
    <w:tbl>
      <w:tblPr>
        <w:tblW w:w="0" w:type="auto"/>
        <w:tblInd w:w="534" w:type="dxa"/>
        <w:tblLook w:val="04A0" w:firstRow="1" w:lastRow="0" w:firstColumn="1" w:lastColumn="0" w:noHBand="0" w:noVBand="1"/>
      </w:tblPr>
      <w:tblGrid>
        <w:gridCol w:w="952"/>
        <w:gridCol w:w="6878"/>
      </w:tblGrid>
      <w:tr w:rsidR="005073FC" w:rsidRPr="00DE04D7" w14:paraId="711B3B08" w14:textId="77777777" w:rsidTr="00604B97">
        <w:tc>
          <w:tcPr>
            <w:tcW w:w="0" w:type="auto"/>
          </w:tcPr>
          <w:p w14:paraId="053C0036" w14:textId="6B6BF844" w:rsidR="005073FC" w:rsidRPr="00DE04D7" w:rsidRDefault="005073FC" w:rsidP="005073FC">
            <w:pPr>
              <w:pStyle w:val="Tablebody"/>
              <w:autoSpaceDE w:val="0"/>
              <w:autoSpaceDN w:val="0"/>
              <w:adjustRightInd w:val="0"/>
              <w:jc w:val="both"/>
              <w:rPr>
                <w:rFonts w:ascii="Times New Roman" w:hAnsi="Times New Roman" w:cs="Cambria"/>
                <w:i/>
                <w:sz w:val="24"/>
                <w:lang w:eastAsia="fr-FR"/>
              </w:rPr>
            </w:pPr>
            <w:r w:rsidRPr="00DE04D7">
              <w:rPr>
                <w:i/>
                <w:szCs w:val="24"/>
              </w:rPr>
              <w:t>c'</w:t>
            </w:r>
          </w:p>
        </w:tc>
        <w:tc>
          <w:tcPr>
            <w:tcW w:w="0" w:type="auto"/>
          </w:tcPr>
          <w:p w14:paraId="69E0D368" w14:textId="15D9C841"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szCs w:val="24"/>
              </w:rPr>
              <w:t>is the soil cohesion;</w:t>
            </w:r>
          </w:p>
        </w:tc>
      </w:tr>
      <w:tr w:rsidR="005073FC" w:rsidRPr="00DE04D7" w14:paraId="114E2741" w14:textId="77777777" w:rsidTr="00604B97">
        <w:tc>
          <w:tcPr>
            <w:tcW w:w="0" w:type="auto"/>
          </w:tcPr>
          <w:p w14:paraId="3CB4A495" w14:textId="4B8D5A6F" w:rsidR="005073FC" w:rsidRPr="00DE04D7" w:rsidRDefault="005073FC" w:rsidP="005073FC">
            <w:pPr>
              <w:pStyle w:val="Tablebody"/>
              <w:autoSpaceDE w:val="0"/>
              <w:autoSpaceDN w:val="0"/>
              <w:adjustRightInd w:val="0"/>
              <w:jc w:val="both"/>
              <w:rPr>
                <w:rFonts w:ascii="Symbol" w:hAnsi="Symbol"/>
                <w:i/>
                <w:color w:val="000000" w:themeColor="text1"/>
                <w:sz w:val="24"/>
                <w:lang w:eastAsia="en-GB"/>
              </w:rPr>
            </w:pPr>
            <w:r w:rsidRPr="00DE04D7">
              <w:rPr>
                <w:i/>
                <w:szCs w:val="24"/>
              </w:rPr>
              <w:t>u</w:t>
            </w:r>
          </w:p>
        </w:tc>
        <w:tc>
          <w:tcPr>
            <w:tcW w:w="0" w:type="auto"/>
          </w:tcPr>
          <w:p w14:paraId="791AB993" w14:textId="3B387E88"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pore water pressure, including any variation due to cyclic effects;</w:t>
            </w:r>
          </w:p>
        </w:tc>
      </w:tr>
      <w:tr w:rsidR="005073FC" w:rsidRPr="00DE04D7" w14:paraId="34660CC5" w14:textId="77777777" w:rsidTr="00604B97">
        <w:tc>
          <w:tcPr>
            <w:tcW w:w="0" w:type="auto"/>
          </w:tcPr>
          <w:p w14:paraId="7E449CFC" w14:textId="27AB68F7" w:rsidR="005073FC" w:rsidRPr="00DE04D7" w:rsidRDefault="005073FC" w:rsidP="005073FC">
            <w:pPr>
              <w:pStyle w:val="Tablebody"/>
              <w:autoSpaceDE w:val="0"/>
              <w:autoSpaceDN w:val="0"/>
              <w:adjustRightInd w:val="0"/>
              <w:jc w:val="both"/>
              <w:rPr>
                <w:rFonts w:ascii="Times New Roman" w:hAnsi="Times New Roman"/>
                <w:iCs/>
                <w:color w:val="000000" w:themeColor="text1"/>
                <w:sz w:val="24"/>
                <w:lang w:eastAsia="en-GB"/>
              </w:rPr>
            </w:pPr>
            <w:r w:rsidRPr="00DE04D7">
              <w:rPr>
                <w:szCs w:val="24"/>
              </w:rPr>
              <w:t>σ</w:t>
            </w:r>
            <w:r w:rsidRPr="00DE04D7">
              <w:rPr>
                <w:szCs w:val="24"/>
                <w:vertAlign w:val="subscript"/>
              </w:rPr>
              <w:t>v</w:t>
            </w:r>
          </w:p>
        </w:tc>
        <w:tc>
          <w:tcPr>
            <w:tcW w:w="0" w:type="auto"/>
          </w:tcPr>
          <w:p w14:paraId="29476E7A" w14:textId="1DF6DF74"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total vertical stress;</w:t>
            </w:r>
          </w:p>
        </w:tc>
      </w:tr>
      <w:tr w:rsidR="005073FC" w:rsidRPr="00DE04D7" w14:paraId="7F871D94" w14:textId="77777777" w:rsidTr="00604B97">
        <w:tc>
          <w:tcPr>
            <w:tcW w:w="0" w:type="auto"/>
          </w:tcPr>
          <w:p w14:paraId="4A04C239" w14:textId="76BFF144"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i/>
                <w:szCs w:val="24"/>
              </w:rPr>
              <w:t>K</w:t>
            </w:r>
            <w:r w:rsidRPr="00DE04D7">
              <w:rPr>
                <w:szCs w:val="24"/>
                <w:vertAlign w:val="subscript"/>
              </w:rPr>
              <w:t>AE</w:t>
            </w:r>
            <w:r w:rsidRPr="00DE04D7">
              <w:rPr>
                <w:szCs w:val="24"/>
              </w:rPr>
              <w:t xml:space="preserve"> , </w:t>
            </w:r>
            <w:r w:rsidRPr="00DE04D7">
              <w:rPr>
                <w:i/>
                <w:szCs w:val="24"/>
              </w:rPr>
              <w:t>K</w:t>
            </w:r>
            <w:r w:rsidRPr="00DE04D7">
              <w:rPr>
                <w:szCs w:val="24"/>
                <w:vertAlign w:val="subscript"/>
              </w:rPr>
              <w:t>PE</w:t>
            </w:r>
          </w:p>
        </w:tc>
        <w:tc>
          <w:tcPr>
            <w:tcW w:w="0" w:type="auto"/>
          </w:tcPr>
          <w:p w14:paraId="339BEAAF" w14:textId="25A0381C"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szCs w:val="24"/>
              </w:rPr>
              <w:t>are respectively the active and passive earth pressure coefficients.</w:t>
            </w:r>
          </w:p>
        </w:tc>
      </w:tr>
    </w:tbl>
    <w:p w14:paraId="63E17377" w14:textId="13CBC889" w:rsidR="005073FC" w:rsidRPr="00DE04D7" w:rsidRDefault="005073FC">
      <w:pPr>
        <w:pStyle w:val="BodyText"/>
        <w:autoSpaceDE w:val="0"/>
        <w:autoSpaceDN w:val="0"/>
        <w:adjustRightInd w:val="0"/>
        <w:rPr>
          <w:szCs w:val="24"/>
        </w:rPr>
      </w:pPr>
      <w:r w:rsidRPr="00DE04D7">
        <w:rPr>
          <w:szCs w:val="24"/>
        </w:rPr>
        <w:t>(2)</w:t>
      </w:r>
      <w:r w:rsidRPr="00DE04D7">
        <w:rPr>
          <w:szCs w:val="24"/>
        </w:rPr>
        <w:tab/>
        <w:t xml:space="preserve">For a given geometry, coefficients </w:t>
      </w:r>
      <w:r w:rsidRPr="00DE04D7">
        <w:rPr>
          <w:i/>
          <w:szCs w:val="24"/>
        </w:rPr>
        <w:t>K</w:t>
      </w:r>
      <w:r w:rsidRPr="00DE04D7">
        <w:rPr>
          <w:szCs w:val="24"/>
          <w:vertAlign w:val="subscript"/>
        </w:rPr>
        <w:t>AE</w:t>
      </w:r>
      <w:r w:rsidRPr="00DE04D7">
        <w:rPr>
          <w:szCs w:val="24"/>
        </w:rPr>
        <w:t xml:space="preserve"> and </w:t>
      </w:r>
      <w:r w:rsidRPr="00DE04D7">
        <w:rPr>
          <w:i/>
          <w:szCs w:val="24"/>
        </w:rPr>
        <w:t>K</w:t>
      </w:r>
      <w:r w:rsidRPr="00DE04D7">
        <w:rPr>
          <w:szCs w:val="24"/>
          <w:vertAlign w:val="subscript"/>
        </w:rPr>
        <w:t>PE</w:t>
      </w:r>
      <w:r w:rsidRPr="00DE04D7">
        <w:rPr>
          <w:szCs w:val="24"/>
        </w:rPr>
        <w:t xml:space="preserve"> should be expressed as functions of the angle of shearing resistance </w:t>
      </w:r>
      <w:r w:rsidRPr="00DE04D7">
        <w:rPr>
          <w:i/>
          <w:szCs w:val="24"/>
        </w:rPr>
        <w:t>ϕ</w:t>
      </w:r>
      <w:r w:rsidRPr="00DE04D7">
        <w:rPr>
          <w:szCs w:val="24"/>
        </w:rPr>
        <w:t xml:space="preserve"> ' of the soil, of the angle of shearing resistance of the ground-structure contact </w:t>
      </w:r>
      <w:r w:rsidRPr="00DE04D7">
        <w:rPr>
          <w:i/>
          <w:szCs w:val="24"/>
        </w:rPr>
        <w:t>δ</w:t>
      </w:r>
      <w:r w:rsidRPr="00DE04D7">
        <w:rPr>
          <w:szCs w:val="24"/>
        </w:rPr>
        <w:t xml:space="preserve"> </w:t>
      </w:r>
      <w:r w:rsidRPr="00DE04D7">
        <w:rPr>
          <w:szCs w:val="24"/>
          <w:vertAlign w:val="subscript"/>
        </w:rPr>
        <w:t>f</w:t>
      </w:r>
      <w:r w:rsidRPr="00DE04D7">
        <w:rPr>
          <w:szCs w:val="24"/>
        </w:rPr>
        <w:t xml:space="preserve">, of the inclination of the ground surface </w:t>
      </w:r>
      <w:r w:rsidRPr="00DE04D7">
        <w:rPr>
          <w:i/>
          <w:szCs w:val="24"/>
        </w:rPr>
        <w:t>β</w:t>
      </w:r>
      <w:r w:rsidRPr="00DE04D7">
        <w:rPr>
          <w:szCs w:val="24"/>
        </w:rPr>
        <w:t xml:space="preserve"> </w:t>
      </w:r>
      <w:r w:rsidRPr="00DE04D7">
        <w:rPr>
          <w:szCs w:val="24"/>
          <w:vertAlign w:val="subscript"/>
        </w:rPr>
        <w:t>sl</w:t>
      </w:r>
      <w:r w:rsidRPr="00DE04D7">
        <w:rPr>
          <w:szCs w:val="24"/>
        </w:rPr>
        <w:t xml:space="preserve"> and of the inclination </w:t>
      </w:r>
      <w:r w:rsidRPr="00DE04D7">
        <w:rPr>
          <w:i/>
          <w:szCs w:val="24"/>
        </w:rPr>
        <w:t>θ</w:t>
      </w:r>
      <w:r w:rsidRPr="00DE04D7">
        <w:rPr>
          <w:szCs w:val="24"/>
          <w:vertAlign w:val="subscript"/>
        </w:rPr>
        <w:t>eq</w:t>
      </w:r>
      <w:r w:rsidRPr="00DE04D7">
        <w:rPr>
          <w:szCs w:val="24"/>
        </w:rPr>
        <w:t xml:space="preserve"> of the body forces with respect to the vertical, where </w:t>
      </w:r>
      <w:r w:rsidRPr="00DE04D7">
        <w:rPr>
          <w:i/>
          <w:szCs w:val="24"/>
        </w:rPr>
        <w:t>θ</w:t>
      </w:r>
      <w:r w:rsidRPr="00DE04D7">
        <w:rPr>
          <w:szCs w:val="24"/>
          <w:vertAlign w:val="subscript"/>
        </w:rPr>
        <w:t>eq</w:t>
      </w:r>
      <w:r w:rsidRPr="00DE04D7">
        <w:rPr>
          <w:szCs w:val="24"/>
        </w:rPr>
        <w:t xml:space="preserve"> is given in (3).</w:t>
      </w:r>
    </w:p>
    <w:p w14:paraId="5B17759E" w14:textId="77777777" w:rsidR="005073FC" w:rsidRPr="00DE04D7" w:rsidRDefault="005073FC">
      <w:pPr>
        <w:pStyle w:val="Note"/>
        <w:autoSpaceDE w:val="0"/>
        <w:autoSpaceDN w:val="0"/>
        <w:adjustRightInd w:val="0"/>
        <w:spacing w:line="240" w:lineRule="atLeast"/>
        <w:rPr>
          <w:szCs w:val="24"/>
        </w:rPr>
      </w:pPr>
      <w:r w:rsidRPr="00DE04D7">
        <w:rPr>
          <w:szCs w:val="24"/>
        </w:rPr>
        <w:t>NOTE 1</w:t>
      </w:r>
      <w:r w:rsidRPr="00DE04D7">
        <w:rPr>
          <w:szCs w:val="24"/>
        </w:rPr>
        <w:tab/>
      </w:r>
      <w:r w:rsidRPr="00DE04D7">
        <w:rPr>
          <w:rStyle w:val="citeapp"/>
          <w:szCs w:val="24"/>
          <w:shd w:val="clear" w:color="auto" w:fill="auto"/>
        </w:rPr>
        <w:t>Annex F</w:t>
      </w:r>
      <w:r w:rsidRPr="00DE04D7">
        <w:rPr>
          <w:szCs w:val="24"/>
        </w:rPr>
        <w:t xml:space="preserve"> provides guidance on the calculation of the earth pressure coefficients.</w:t>
      </w:r>
    </w:p>
    <w:p w14:paraId="2E0822FD" w14:textId="77777777" w:rsidR="005073FC" w:rsidRPr="00DE04D7" w:rsidRDefault="005073FC" w:rsidP="00187B13">
      <w:pPr>
        <w:pStyle w:val="Note"/>
        <w:autoSpaceDE w:val="0"/>
        <w:autoSpaceDN w:val="0"/>
        <w:adjustRightInd w:val="0"/>
        <w:spacing w:line="240" w:lineRule="atLeast"/>
        <w:rPr>
          <w:szCs w:val="24"/>
        </w:rPr>
      </w:pPr>
      <w:r w:rsidRPr="00DE04D7">
        <w:rPr>
          <w:szCs w:val="24"/>
        </w:rPr>
        <w:t>NOTE 2</w:t>
      </w:r>
      <w:r w:rsidRPr="00DE04D7">
        <w:rPr>
          <w:szCs w:val="24"/>
        </w:rPr>
        <w:tab/>
        <w:t xml:space="preserve">Terms </w:t>
      </w:r>
      <w:r w:rsidRPr="00DE04D7">
        <w:rPr>
          <w:position w:val="-14"/>
          <w:szCs w:val="24"/>
        </w:rPr>
        <w:object w:dxaOrig="720" w:dyaOrig="420" w14:anchorId="1AFD90F7">
          <v:shape id="_x0000_i1060" type="#_x0000_t75" style="width:36pt;height:21pt" o:ole="">
            <v:imagedata r:id="rId84" o:title=""/>
          </v:shape>
          <o:OLEObject Type="Embed" ProgID="Equation.DSMT4" ShapeID="_x0000_i1060" DrawAspect="Content" ObjectID="_1723891724" r:id="rId85"/>
        </w:object>
      </w:r>
      <w:r w:rsidRPr="00DE04D7">
        <w:rPr>
          <w:szCs w:val="24"/>
        </w:rPr>
        <w:t xml:space="preserve"> and </w:t>
      </w:r>
      <w:r w:rsidRPr="00DE04D7">
        <w:rPr>
          <w:position w:val="-14"/>
          <w:szCs w:val="24"/>
        </w:rPr>
        <w:object w:dxaOrig="700" w:dyaOrig="420" w14:anchorId="0CAF1FB6">
          <v:shape id="_x0000_i1061" type="#_x0000_t75" style="width:35.25pt;height:21pt" o:ole="">
            <v:imagedata r:id="rId86" o:title=""/>
          </v:shape>
          <o:OLEObject Type="Embed" ProgID="Equation.DSMT4" ShapeID="_x0000_i1061" DrawAspect="Content" ObjectID="_1723891725" r:id="rId87"/>
        </w:object>
      </w:r>
      <w:r w:rsidRPr="00DE04D7">
        <w:rPr>
          <w:szCs w:val="24"/>
        </w:rPr>
        <w:t xml:space="preserve"> in </w:t>
      </w:r>
      <w:r w:rsidRPr="00DE04D7">
        <w:rPr>
          <w:rStyle w:val="citeeq"/>
          <w:szCs w:val="24"/>
          <w:shd w:val="clear" w:color="auto" w:fill="auto"/>
        </w:rPr>
        <w:t>Formulas (10.1) and (10.2)</w:t>
      </w:r>
      <w:r w:rsidRPr="00DE04D7">
        <w:rPr>
          <w:szCs w:val="24"/>
        </w:rPr>
        <w:t xml:space="preserve"> are equivalent to coefficients </w:t>
      </w:r>
      <w:r w:rsidRPr="00DE04D7">
        <w:rPr>
          <w:i/>
          <w:szCs w:val="24"/>
        </w:rPr>
        <w:t>K</w:t>
      </w:r>
      <w:r w:rsidRPr="00DE04D7">
        <w:rPr>
          <w:szCs w:val="24"/>
          <w:vertAlign w:val="subscript"/>
        </w:rPr>
        <w:t>ac</w:t>
      </w:r>
      <w:r w:rsidRPr="00DE04D7">
        <w:rPr>
          <w:szCs w:val="24"/>
        </w:rPr>
        <w:t xml:space="preserve"> and </w:t>
      </w:r>
      <w:r w:rsidRPr="00DE04D7">
        <w:rPr>
          <w:i/>
          <w:szCs w:val="24"/>
        </w:rPr>
        <w:t>K</w:t>
      </w:r>
      <w:r w:rsidRPr="00DE04D7">
        <w:rPr>
          <w:szCs w:val="24"/>
          <w:vertAlign w:val="subscript"/>
        </w:rPr>
        <w:t>pc</w:t>
      </w:r>
      <w:r w:rsidRPr="00DE04D7">
        <w:rPr>
          <w:szCs w:val="24"/>
        </w:rPr>
        <w:t xml:space="preserve"> in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1997</w:t>
      </w:r>
      <w:r w:rsidRPr="00DE04D7">
        <w:rPr>
          <w:szCs w:val="24"/>
        </w:rPr>
        <w:t>-</w:t>
      </w:r>
      <w:r w:rsidRPr="00DE04D7">
        <w:rPr>
          <w:rStyle w:val="stddocPartNumber"/>
          <w:szCs w:val="24"/>
          <w:shd w:val="clear" w:color="auto" w:fill="auto"/>
        </w:rPr>
        <w:t>3</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7.5.4</w:t>
      </w:r>
      <w:r w:rsidRPr="00DE04D7">
        <w:rPr>
          <w:szCs w:val="24"/>
        </w:rPr>
        <w:t>.</w:t>
      </w:r>
    </w:p>
    <w:p w14:paraId="09330FAB"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 xml:space="preserve">The inclination </w:t>
      </w:r>
      <w:r w:rsidRPr="00DE04D7">
        <w:rPr>
          <w:i/>
          <w:szCs w:val="24"/>
        </w:rPr>
        <w:t>θ</w:t>
      </w:r>
      <w:r w:rsidRPr="00DE04D7">
        <w:rPr>
          <w:szCs w:val="24"/>
          <w:vertAlign w:val="subscript"/>
        </w:rPr>
        <w:t>eq</w:t>
      </w:r>
      <w:r w:rsidRPr="00DE04D7">
        <w:rPr>
          <w:szCs w:val="24"/>
        </w:rPr>
        <w:t xml:space="preserve"> should be taken as given by </w:t>
      </w:r>
      <w:r w:rsidRPr="00DE04D7">
        <w:rPr>
          <w:rStyle w:val="citeeq"/>
          <w:szCs w:val="24"/>
          <w:shd w:val="clear" w:color="auto" w:fill="auto"/>
        </w:rPr>
        <w:t>Formula (10.3)</w:t>
      </w:r>
      <w:r w:rsidRPr="00DE04D7">
        <w:rPr>
          <w:szCs w:val="24"/>
        </w:rPr>
        <w:t xml:space="preserve"> or </w:t>
      </w:r>
      <w:r w:rsidRPr="00DE04D7">
        <w:rPr>
          <w:rStyle w:val="citeeq"/>
          <w:szCs w:val="24"/>
          <w:shd w:val="clear" w:color="auto" w:fill="auto"/>
        </w:rPr>
        <w:t>Formula (10.4)</w:t>
      </w:r>
      <w:r w:rsidRPr="00DE04D7">
        <w:rPr>
          <w:szCs w:val="24"/>
        </w:rPr>
        <w:t>, as appropriate.</w:t>
      </w:r>
    </w:p>
    <w:p w14:paraId="06ECB8BD" w14:textId="77777777" w:rsidR="005073FC" w:rsidRPr="00DE04D7" w:rsidRDefault="005073FC">
      <w:pPr>
        <w:pStyle w:val="Formula"/>
        <w:autoSpaceDE w:val="0"/>
        <w:autoSpaceDN w:val="0"/>
        <w:adjustRightInd w:val="0"/>
        <w:rPr>
          <w:szCs w:val="24"/>
        </w:rPr>
      </w:pPr>
      <w:r w:rsidRPr="00DE04D7">
        <w:rPr>
          <w:position w:val="-16"/>
          <w:szCs w:val="24"/>
        </w:rPr>
        <w:object w:dxaOrig="1480" w:dyaOrig="420" w14:anchorId="356043A3">
          <v:shape id="_x0000_i1062" type="#_x0000_t75" style="width:74.25pt;height:21pt" o:ole="">
            <v:imagedata r:id="rId88" o:title=""/>
          </v:shape>
          <o:OLEObject Type="Embed" ProgID="Equation.DSMT4" ShapeID="_x0000_i1062" DrawAspect="Content" ObjectID="_1723891726" r:id="rId89"/>
        </w:object>
      </w:r>
      <w:r w:rsidRPr="00DE04D7">
        <w:rPr>
          <w:szCs w:val="24"/>
        </w:rPr>
        <w:t>, in the absence of pore water pressure</w:t>
      </w:r>
      <w:r w:rsidRPr="00DE04D7">
        <w:rPr>
          <w:szCs w:val="24"/>
        </w:rPr>
        <w:tab/>
        <w:t>(10.3)</w:t>
      </w:r>
    </w:p>
    <w:p w14:paraId="4277E52E" w14:textId="77777777" w:rsidR="005073FC" w:rsidRPr="00DE04D7" w:rsidRDefault="005073FC">
      <w:pPr>
        <w:pStyle w:val="Formula"/>
        <w:autoSpaceDE w:val="0"/>
        <w:autoSpaceDN w:val="0"/>
        <w:adjustRightInd w:val="0"/>
        <w:rPr>
          <w:szCs w:val="24"/>
        </w:rPr>
      </w:pPr>
      <w:r w:rsidRPr="00DE04D7">
        <w:rPr>
          <w:position w:val="-32"/>
          <w:szCs w:val="24"/>
        </w:rPr>
        <w:object w:dxaOrig="2160" w:dyaOrig="740" w14:anchorId="490F98BC">
          <v:shape id="_x0000_i1063" type="#_x0000_t75" style="width:108pt;height:36.75pt" o:ole="">
            <v:imagedata r:id="rId90" o:title=""/>
          </v:shape>
          <o:OLEObject Type="Embed" ProgID="Equation.DSMT4" ShapeID="_x0000_i1063" DrawAspect="Content" ObjectID="_1723891727" r:id="rId91"/>
        </w:object>
      </w:r>
      <w:r w:rsidRPr="00DE04D7">
        <w:rPr>
          <w:szCs w:val="24"/>
        </w:rPr>
        <w:t>, in the presence of pore water pressure</w:t>
      </w:r>
      <w:r w:rsidRPr="00DE04D7">
        <w:rPr>
          <w:szCs w:val="24"/>
        </w:rPr>
        <w:tab/>
        <w:t>(10.4)</w:t>
      </w:r>
    </w:p>
    <w:p w14:paraId="0C9FEA3C" w14:textId="4CC842C5"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r>
      <w:r w:rsidRPr="00DE04D7">
        <w:rPr>
          <w:rStyle w:val="citeeq"/>
          <w:szCs w:val="24"/>
          <w:shd w:val="clear" w:color="auto" w:fill="auto"/>
        </w:rPr>
        <w:t>Formula (10.4)</w:t>
      </w:r>
      <w:r w:rsidRPr="00DE04D7">
        <w:rPr>
          <w:szCs w:val="24"/>
        </w:rPr>
        <w:t xml:space="preserve"> applies for coefficients of permeability smaller than 5×10</w:t>
      </w:r>
      <w:r w:rsidRPr="00DE04D7">
        <w:rPr>
          <w:szCs w:val="24"/>
          <w:vertAlign w:val="superscript"/>
        </w:rPr>
        <w:t>–3</w:t>
      </w:r>
      <w:r w:rsidRPr="00DE04D7">
        <w:rPr>
          <w:szCs w:val="24"/>
        </w:rPr>
        <w:t> m/s. For coefficients of permeability of the soil interacting with the retaining structure larger than 5×10</w:t>
      </w:r>
      <w:r w:rsidRPr="00DE04D7">
        <w:rPr>
          <w:szCs w:val="24"/>
          <w:vertAlign w:val="superscript"/>
        </w:rPr>
        <w:t>–3</w:t>
      </w:r>
      <w:r w:rsidRPr="00DE04D7">
        <w:rPr>
          <w:szCs w:val="24"/>
        </w:rPr>
        <w:t xml:space="preserve"> m/s, hydrodynamic water pressure can develop in the backfill and </w:t>
      </w:r>
      <w:r w:rsidRPr="00DE04D7">
        <w:rPr>
          <w:rStyle w:val="citeeq"/>
          <w:szCs w:val="24"/>
          <w:shd w:val="clear" w:color="auto" w:fill="auto"/>
        </w:rPr>
        <w:t>Formula (10.4)</w:t>
      </w:r>
      <w:r w:rsidRPr="00DE04D7">
        <w:rPr>
          <w:szCs w:val="24"/>
        </w:rPr>
        <w:t xml:space="preserve"> is no longer valid. This situation is not covered by </w:t>
      </w:r>
      <w:r w:rsidR="003F7E8F">
        <w:rPr>
          <w:szCs w:val="24"/>
        </w:rPr>
        <w:t>this standard</w:t>
      </w:r>
      <w:r w:rsidRPr="00DE04D7">
        <w:rPr>
          <w:szCs w:val="24"/>
        </w:rPr>
        <w:t>.</w:t>
      </w:r>
    </w:p>
    <w:p w14:paraId="6DE9AF13" w14:textId="77777777" w:rsidR="005073FC" w:rsidRPr="00DE04D7" w:rsidRDefault="005073FC">
      <w:pPr>
        <w:pStyle w:val="BodyText"/>
        <w:autoSpaceDE w:val="0"/>
        <w:autoSpaceDN w:val="0"/>
        <w:adjustRightInd w:val="0"/>
        <w:rPr>
          <w:szCs w:val="24"/>
        </w:rPr>
      </w:pPr>
      <w:r w:rsidRPr="00DE04D7">
        <w:rPr>
          <w:szCs w:val="24"/>
        </w:rPr>
        <w:t>(4)</w:t>
      </w:r>
      <w:r w:rsidRPr="00DE04D7">
        <w:rPr>
          <w:szCs w:val="24"/>
        </w:rPr>
        <w:tab/>
        <w:t xml:space="preserve">When </w:t>
      </w:r>
      <w:r w:rsidRPr="00DE04D7">
        <w:rPr>
          <w:i/>
          <w:szCs w:val="24"/>
        </w:rPr>
        <w:t>δ</w:t>
      </w:r>
      <w:r w:rsidRPr="00DE04D7">
        <w:rPr>
          <w:szCs w:val="24"/>
        </w:rPr>
        <w:t xml:space="preserve"> </w:t>
      </w:r>
      <w:r w:rsidRPr="00DE04D7">
        <w:rPr>
          <w:szCs w:val="24"/>
          <w:vertAlign w:val="subscript"/>
        </w:rPr>
        <w:t>f</w:t>
      </w:r>
      <w:r w:rsidRPr="00DE04D7">
        <w:rPr>
          <w:szCs w:val="24"/>
        </w:rPr>
        <w:t xml:space="preserve"> is taken larger than </w:t>
      </w:r>
      <w:r w:rsidRPr="00DE04D7">
        <w:rPr>
          <w:i/>
          <w:szCs w:val="24"/>
        </w:rPr>
        <w:t>ϕ</w:t>
      </w:r>
      <w:r w:rsidRPr="00DE04D7">
        <w:rPr>
          <w:szCs w:val="24"/>
        </w:rPr>
        <w:t xml:space="preserve"> '/3 (both defined in (2)), </w:t>
      </w:r>
      <w:r w:rsidRPr="00DE04D7">
        <w:rPr>
          <w:i/>
          <w:szCs w:val="24"/>
        </w:rPr>
        <w:t>K</w:t>
      </w:r>
      <w:r w:rsidRPr="00DE04D7">
        <w:rPr>
          <w:szCs w:val="24"/>
          <w:vertAlign w:val="subscript"/>
        </w:rPr>
        <w:t>PE</w:t>
      </w:r>
      <w:r w:rsidRPr="00DE04D7">
        <w:rPr>
          <w:szCs w:val="24"/>
        </w:rPr>
        <w:t xml:space="preserve"> should account for the curvature of the slip surfaces (in a kinematic approach) or the rotation of the principal stress directions (in a static approach).</w:t>
      </w:r>
    </w:p>
    <w:p w14:paraId="38EE5D58"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 xml:space="preserve">The formulas given in </w:t>
      </w:r>
      <w:r w:rsidRPr="00DE04D7">
        <w:rPr>
          <w:rStyle w:val="citeapp"/>
          <w:szCs w:val="24"/>
          <w:shd w:val="clear" w:color="auto" w:fill="auto"/>
        </w:rPr>
        <w:t>Annex F</w:t>
      </w:r>
      <w:r w:rsidRPr="00DE04D7">
        <w:rPr>
          <w:szCs w:val="24"/>
        </w:rPr>
        <w:t xml:space="preserve"> take into account the curvature of the slip surfaces or the rotation of the principal stress directions.</w:t>
      </w:r>
    </w:p>
    <w:p w14:paraId="2B7FD31C" w14:textId="77777777" w:rsidR="005073FC" w:rsidRPr="00DE04D7" w:rsidRDefault="005073FC">
      <w:pPr>
        <w:pStyle w:val="Heading3"/>
        <w:tabs>
          <w:tab w:val="left" w:pos="400"/>
          <w:tab w:val="left" w:pos="560"/>
          <w:tab w:val="left" w:pos="720"/>
        </w:tabs>
        <w:autoSpaceDE w:val="0"/>
        <w:autoSpaceDN w:val="0"/>
        <w:adjustRightInd w:val="0"/>
        <w:rPr>
          <w:rFonts w:eastAsia="Times New Roman"/>
          <w:szCs w:val="24"/>
        </w:rPr>
      </w:pPr>
      <w:bookmarkStart w:id="111" w:name="_Toc102050984"/>
      <w:r w:rsidRPr="00DE04D7">
        <w:rPr>
          <w:rFonts w:eastAsia="Times New Roman"/>
          <w:szCs w:val="24"/>
        </w:rPr>
        <w:t>Calculation of the hydrodynamic pressures</w:t>
      </w:r>
      <w:bookmarkEnd w:id="111"/>
    </w:p>
    <w:p w14:paraId="61D2A05A"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If a portion of a retaining structure is in direct contact with a water basin, the water pressure acting on this portion should be either increased or decreased (whichever gives the most unfavourable action effect) by a hydrodynamic water pressure </w:t>
      </w:r>
      <w:r w:rsidRPr="00DE04D7">
        <w:rPr>
          <w:i/>
          <w:szCs w:val="24"/>
        </w:rPr>
        <w:t>p</w:t>
      </w:r>
      <w:r w:rsidRPr="00DE04D7">
        <w:rPr>
          <w:szCs w:val="24"/>
          <w:vertAlign w:val="subscript"/>
        </w:rPr>
        <w:t>w</w:t>
      </w:r>
      <w:r w:rsidRPr="00DE04D7">
        <w:rPr>
          <w:szCs w:val="24"/>
        </w:rPr>
        <w:t>.</w:t>
      </w:r>
    </w:p>
    <w:p w14:paraId="685E8BF6"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 xml:space="preserve">The hydrodynamic water pressure </w:t>
      </w:r>
      <w:r w:rsidRPr="00DE04D7">
        <w:rPr>
          <w:i/>
          <w:szCs w:val="24"/>
        </w:rPr>
        <w:t>p</w:t>
      </w:r>
      <w:r w:rsidRPr="00DE04D7">
        <w:rPr>
          <w:szCs w:val="24"/>
          <w:vertAlign w:val="subscript"/>
        </w:rPr>
        <w:t>w</w:t>
      </w:r>
      <w:r w:rsidRPr="00DE04D7">
        <w:rPr>
          <w:szCs w:val="24"/>
        </w:rPr>
        <w:t xml:space="preserve"> at a depth </w:t>
      </w:r>
      <w:r w:rsidRPr="00DE04D7">
        <w:rPr>
          <w:i/>
          <w:szCs w:val="24"/>
        </w:rPr>
        <w:t>z</w:t>
      </w:r>
      <w:r w:rsidRPr="00DE04D7">
        <w:rPr>
          <w:szCs w:val="24"/>
          <w:vertAlign w:val="subscript"/>
        </w:rPr>
        <w:t>w</w:t>
      </w:r>
      <w:r w:rsidRPr="00DE04D7">
        <w:rPr>
          <w:szCs w:val="24"/>
        </w:rPr>
        <w:t xml:space="preserve"> on a nearly-vertical retaining structure in direct contact with a water basin may be evaluated using </w:t>
      </w:r>
      <w:r w:rsidRPr="00DE04D7">
        <w:rPr>
          <w:rStyle w:val="citeeq"/>
          <w:szCs w:val="24"/>
          <w:shd w:val="clear" w:color="auto" w:fill="auto"/>
        </w:rPr>
        <w:t>Formula (10.5)</w:t>
      </w:r>
      <w:r w:rsidRPr="00DE04D7">
        <w:rPr>
          <w:szCs w:val="24"/>
        </w:rPr>
        <w:t>.</w:t>
      </w:r>
    </w:p>
    <w:p w14:paraId="0E2C5275" w14:textId="77777777" w:rsidR="005073FC" w:rsidRPr="00DE04D7" w:rsidRDefault="005073FC">
      <w:pPr>
        <w:pStyle w:val="Formula"/>
        <w:autoSpaceDE w:val="0"/>
        <w:autoSpaceDN w:val="0"/>
        <w:adjustRightInd w:val="0"/>
        <w:rPr>
          <w:szCs w:val="24"/>
        </w:rPr>
      </w:pPr>
      <w:r w:rsidRPr="00DE04D7">
        <w:rPr>
          <w:position w:val="-22"/>
          <w:szCs w:val="24"/>
        </w:rPr>
        <w:object w:dxaOrig="2060" w:dyaOrig="580" w14:anchorId="766339F0">
          <v:shape id="_x0000_i1064" type="#_x0000_t75" style="width:101.25pt;height:29.25pt" o:ole="">
            <v:imagedata r:id="rId92" o:title=""/>
          </v:shape>
          <o:OLEObject Type="Embed" ProgID="Equation.DSMT4" ShapeID="_x0000_i1064" DrawAspect="Content" ObjectID="_1723891728" r:id="rId93"/>
        </w:object>
      </w:r>
      <w:r w:rsidRPr="00DE04D7">
        <w:rPr>
          <w:szCs w:val="24"/>
        </w:rPr>
        <w:tab/>
        <w:t>(10.5)</w:t>
      </w:r>
    </w:p>
    <w:p w14:paraId="5564102B" w14:textId="77777777" w:rsidR="005073FC" w:rsidRPr="00DE04D7" w:rsidRDefault="005073FC">
      <w:pPr>
        <w:pStyle w:val="BodyText"/>
        <w:autoSpaceDE w:val="0"/>
        <w:autoSpaceDN w:val="0"/>
        <w:adjustRightInd w:val="0"/>
        <w:rPr>
          <w:szCs w:val="24"/>
        </w:rPr>
      </w:pPr>
      <w:r w:rsidRPr="00DE04D7">
        <w:rPr>
          <w:szCs w:val="24"/>
        </w:rPr>
        <w:t>where</w:t>
      </w:r>
    </w:p>
    <w:tbl>
      <w:tblPr>
        <w:tblW w:w="0" w:type="auto"/>
        <w:tblInd w:w="534" w:type="dxa"/>
        <w:tblLook w:val="04A0" w:firstRow="1" w:lastRow="0" w:firstColumn="1" w:lastColumn="0" w:noHBand="0" w:noVBand="1"/>
      </w:tblPr>
      <w:tblGrid>
        <w:gridCol w:w="472"/>
        <w:gridCol w:w="6361"/>
      </w:tblGrid>
      <w:tr w:rsidR="005073FC" w:rsidRPr="00DE04D7" w14:paraId="5FBA77AB" w14:textId="77777777" w:rsidTr="00604B97">
        <w:tc>
          <w:tcPr>
            <w:tcW w:w="0" w:type="auto"/>
          </w:tcPr>
          <w:p w14:paraId="2C74CF14" w14:textId="4CEE7E18"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i/>
                <w:szCs w:val="24"/>
              </w:rPr>
              <w:t>H</w:t>
            </w:r>
            <w:r w:rsidRPr="00DE04D7">
              <w:rPr>
                <w:szCs w:val="24"/>
                <w:vertAlign w:val="subscript"/>
              </w:rPr>
              <w:t>w</w:t>
            </w:r>
          </w:p>
        </w:tc>
        <w:tc>
          <w:tcPr>
            <w:tcW w:w="0" w:type="auto"/>
          </w:tcPr>
          <w:p w14:paraId="18390D28" w14:textId="1D7BF7A0"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szCs w:val="24"/>
              </w:rPr>
              <w:t>is the total height of water in contact with the retaining structure;</w:t>
            </w:r>
          </w:p>
        </w:tc>
      </w:tr>
      <w:tr w:rsidR="005073FC" w:rsidRPr="00DE04D7" w14:paraId="5071D4E8" w14:textId="77777777" w:rsidTr="00604B97">
        <w:tc>
          <w:tcPr>
            <w:tcW w:w="0" w:type="auto"/>
          </w:tcPr>
          <w:p w14:paraId="0F8DC78C" w14:textId="23060CFD" w:rsidR="005073FC" w:rsidRPr="00DE04D7" w:rsidRDefault="005073FC" w:rsidP="005073FC">
            <w:pPr>
              <w:pStyle w:val="Tablebody"/>
              <w:autoSpaceDE w:val="0"/>
              <w:autoSpaceDN w:val="0"/>
              <w:adjustRightInd w:val="0"/>
              <w:jc w:val="both"/>
              <w:rPr>
                <w:rFonts w:ascii="Symbol" w:hAnsi="Symbol"/>
                <w:color w:val="000000" w:themeColor="text1"/>
                <w:sz w:val="24"/>
                <w:lang w:eastAsia="en-GB"/>
              </w:rPr>
            </w:pPr>
            <w:r w:rsidRPr="00DE04D7">
              <w:rPr>
                <w:szCs w:val="24"/>
              </w:rPr>
              <w:t>z</w:t>
            </w:r>
            <w:r w:rsidRPr="00DE04D7">
              <w:rPr>
                <w:szCs w:val="24"/>
                <w:vertAlign w:val="subscript"/>
              </w:rPr>
              <w:t>w</w:t>
            </w:r>
          </w:p>
        </w:tc>
        <w:tc>
          <w:tcPr>
            <w:tcW w:w="0" w:type="auto"/>
          </w:tcPr>
          <w:p w14:paraId="4D2CF2F7" w14:textId="46F9095B"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depth below the water table;</w:t>
            </w:r>
          </w:p>
        </w:tc>
      </w:tr>
      <w:tr w:rsidR="005073FC" w:rsidRPr="00DE04D7" w14:paraId="6CB5F58B" w14:textId="77777777" w:rsidTr="00604B97">
        <w:tc>
          <w:tcPr>
            <w:tcW w:w="0" w:type="auto"/>
          </w:tcPr>
          <w:p w14:paraId="3A01A6B1" w14:textId="3E3F6822" w:rsidR="005073FC" w:rsidRPr="00DE04D7" w:rsidRDefault="005073FC" w:rsidP="005073FC">
            <w:pPr>
              <w:pStyle w:val="Tablebody"/>
              <w:autoSpaceDE w:val="0"/>
              <w:autoSpaceDN w:val="0"/>
              <w:adjustRightInd w:val="0"/>
              <w:jc w:val="both"/>
              <w:rPr>
                <w:rFonts w:ascii="Times New Roman" w:hAnsi="Times New Roman"/>
                <w:iCs/>
                <w:color w:val="000000" w:themeColor="text1"/>
                <w:sz w:val="24"/>
                <w:lang w:eastAsia="en-GB"/>
              </w:rPr>
            </w:pPr>
            <w:r w:rsidRPr="00DE04D7">
              <w:rPr>
                <w:szCs w:val="24"/>
              </w:rPr>
              <w:t>γ</w:t>
            </w:r>
            <w:r w:rsidRPr="00DE04D7">
              <w:rPr>
                <w:szCs w:val="24"/>
                <w:vertAlign w:val="subscript"/>
              </w:rPr>
              <w:t>w</w:t>
            </w:r>
          </w:p>
        </w:tc>
        <w:tc>
          <w:tcPr>
            <w:tcW w:w="0" w:type="auto"/>
          </w:tcPr>
          <w:p w14:paraId="6C64A90B" w14:textId="51C9311E"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weight density of water;</w:t>
            </w:r>
          </w:p>
        </w:tc>
      </w:tr>
      <w:tr w:rsidR="005073FC" w:rsidRPr="00DE04D7" w14:paraId="70ED74A5" w14:textId="77777777" w:rsidTr="00604B97">
        <w:tc>
          <w:tcPr>
            <w:tcW w:w="0" w:type="auto"/>
          </w:tcPr>
          <w:p w14:paraId="1B99BABA" w14:textId="444C0F5A"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i/>
                <w:szCs w:val="24"/>
              </w:rPr>
              <w:t>α</w:t>
            </w:r>
            <w:r w:rsidRPr="00DE04D7">
              <w:rPr>
                <w:szCs w:val="24"/>
                <w:vertAlign w:val="subscript"/>
              </w:rPr>
              <w:t>H</w:t>
            </w:r>
          </w:p>
        </w:tc>
        <w:tc>
          <w:tcPr>
            <w:tcW w:w="0" w:type="auto"/>
          </w:tcPr>
          <w:p w14:paraId="739D3454" w14:textId="7D75FC32"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szCs w:val="24"/>
              </w:rPr>
              <w:t xml:space="preserve">is the seismic coefficient given by </w:t>
            </w:r>
            <w:r w:rsidRPr="00DE04D7">
              <w:rPr>
                <w:rStyle w:val="citeeq"/>
                <w:szCs w:val="24"/>
                <w:shd w:val="clear" w:color="auto" w:fill="auto"/>
              </w:rPr>
              <w:t>Formula (5.2)</w:t>
            </w:r>
            <w:r w:rsidRPr="00DE04D7">
              <w:rPr>
                <w:szCs w:val="24"/>
              </w:rPr>
              <w:t>.</w:t>
            </w:r>
          </w:p>
        </w:tc>
      </w:tr>
    </w:tbl>
    <w:p w14:paraId="779C9D8E" w14:textId="1A99A4CC" w:rsidR="005073FC" w:rsidRPr="00DE04D7" w:rsidRDefault="005073FC">
      <w:pPr>
        <w:pStyle w:val="BodyText"/>
        <w:autoSpaceDE w:val="0"/>
        <w:autoSpaceDN w:val="0"/>
        <w:adjustRightInd w:val="0"/>
        <w:rPr>
          <w:szCs w:val="24"/>
        </w:rPr>
      </w:pPr>
      <w:r w:rsidRPr="00DE04D7">
        <w:rPr>
          <w:szCs w:val="24"/>
        </w:rPr>
        <w:t>(3)</w:t>
      </w:r>
      <w:r w:rsidRPr="00DE04D7">
        <w:rPr>
          <w:szCs w:val="24"/>
        </w:rPr>
        <w:tab/>
        <w:t xml:space="preserve">In response-history dynamic analyses, hydrodynamic water pressure may be modelled with added masses. The added mass may be calculated with </w:t>
      </w:r>
      <w:r w:rsidRPr="00DE04D7">
        <w:rPr>
          <w:rStyle w:val="citeeq"/>
          <w:szCs w:val="24"/>
          <w:shd w:val="clear" w:color="auto" w:fill="auto"/>
        </w:rPr>
        <w:t>Formula (10.6)</w:t>
      </w:r>
      <w:r w:rsidRPr="00DE04D7">
        <w:rPr>
          <w:szCs w:val="24"/>
        </w:rPr>
        <w:t>.</w:t>
      </w:r>
    </w:p>
    <w:p w14:paraId="4E553BBC" w14:textId="77777777" w:rsidR="005073FC" w:rsidRPr="00DE04D7" w:rsidRDefault="005073FC">
      <w:pPr>
        <w:pStyle w:val="Formula"/>
        <w:autoSpaceDE w:val="0"/>
        <w:autoSpaceDN w:val="0"/>
        <w:adjustRightInd w:val="0"/>
        <w:rPr>
          <w:szCs w:val="24"/>
        </w:rPr>
      </w:pPr>
      <w:r w:rsidRPr="00DE04D7">
        <w:rPr>
          <w:position w:val="-26"/>
          <w:szCs w:val="24"/>
        </w:rPr>
        <w:object w:dxaOrig="1840" w:dyaOrig="660" w14:anchorId="57B29DA1">
          <v:shape id="_x0000_i1065" type="#_x0000_t75" style="width:92.25pt;height:32.25pt" o:ole="">
            <v:imagedata r:id="rId94" o:title=""/>
          </v:shape>
          <o:OLEObject Type="Embed" ProgID="Equation.DSMT4" ShapeID="_x0000_i1065" DrawAspect="Content" ObjectID="_1723891729" r:id="rId95"/>
        </w:object>
      </w:r>
      <w:r w:rsidRPr="00DE04D7">
        <w:rPr>
          <w:szCs w:val="24"/>
        </w:rPr>
        <w:tab/>
        <w:t>(10.6)</w:t>
      </w:r>
    </w:p>
    <w:p w14:paraId="36E16B8C" w14:textId="77777777" w:rsidR="005073FC" w:rsidRPr="00DE04D7" w:rsidRDefault="005073FC">
      <w:pPr>
        <w:pStyle w:val="BodyText"/>
        <w:autoSpaceDE w:val="0"/>
        <w:autoSpaceDN w:val="0"/>
        <w:adjustRightInd w:val="0"/>
        <w:rPr>
          <w:szCs w:val="24"/>
        </w:rPr>
      </w:pPr>
      <w:r w:rsidRPr="00DE04D7">
        <w:rPr>
          <w:szCs w:val="24"/>
        </w:rPr>
        <w:t xml:space="preserve">where </w:t>
      </w:r>
      <w:r w:rsidRPr="00DE04D7">
        <w:rPr>
          <w:i/>
          <w:szCs w:val="24"/>
        </w:rPr>
        <w:t>m</w:t>
      </w:r>
      <w:r w:rsidRPr="00DE04D7">
        <w:rPr>
          <w:szCs w:val="24"/>
          <w:vertAlign w:val="subscript"/>
        </w:rPr>
        <w:t>a</w:t>
      </w:r>
      <w:r w:rsidRPr="00DE04D7">
        <w:rPr>
          <w:szCs w:val="24"/>
        </w:rPr>
        <w:t xml:space="preserve"> is the added mass per unit area of the wall.</w:t>
      </w:r>
    </w:p>
    <w:p w14:paraId="00E7A1F2" w14:textId="77777777" w:rsidR="005073FC" w:rsidRPr="00DE04D7" w:rsidRDefault="005073FC">
      <w:pPr>
        <w:pStyle w:val="Heading3"/>
        <w:tabs>
          <w:tab w:val="left" w:pos="400"/>
          <w:tab w:val="left" w:pos="560"/>
          <w:tab w:val="left" w:pos="720"/>
        </w:tabs>
        <w:autoSpaceDE w:val="0"/>
        <w:autoSpaceDN w:val="0"/>
        <w:adjustRightInd w:val="0"/>
        <w:rPr>
          <w:rFonts w:eastAsia="Times New Roman"/>
          <w:szCs w:val="24"/>
        </w:rPr>
      </w:pPr>
      <w:bookmarkStart w:id="112" w:name="_Toc102050985"/>
      <w:r w:rsidRPr="00DE04D7">
        <w:rPr>
          <w:rFonts w:eastAsia="Times New Roman"/>
          <w:szCs w:val="24"/>
        </w:rPr>
        <w:t>Verification of seismic performance</w:t>
      </w:r>
      <w:bookmarkEnd w:id="112"/>
    </w:p>
    <w:p w14:paraId="513C6A59" w14:textId="77777777" w:rsidR="005073FC" w:rsidRPr="00DE04D7" w:rsidRDefault="005073FC" w:rsidP="00C632B5">
      <w:pPr>
        <w:pStyle w:val="BodyText"/>
        <w:keepNext/>
        <w:autoSpaceDE w:val="0"/>
        <w:autoSpaceDN w:val="0"/>
        <w:adjustRightInd w:val="0"/>
        <w:rPr>
          <w:szCs w:val="24"/>
        </w:rPr>
      </w:pPr>
      <w:r w:rsidRPr="00DE04D7">
        <w:rPr>
          <w:szCs w:val="24"/>
        </w:rPr>
        <w:t>(1)</w:t>
      </w:r>
      <w:r w:rsidRPr="00DE04D7">
        <w:rPr>
          <w:szCs w:val="24"/>
        </w:rPr>
        <w:tab/>
        <w:t xml:space="preserve">Overall stability of the retaining structure and the surrounding ground shall be verified in accordance with </w:t>
      </w:r>
      <w:r w:rsidRPr="00DE04D7">
        <w:rPr>
          <w:rStyle w:val="citesec"/>
          <w:szCs w:val="24"/>
          <w:shd w:val="clear" w:color="auto" w:fill="auto"/>
        </w:rPr>
        <w:t>7.2</w:t>
      </w:r>
      <w:r w:rsidRPr="00DE04D7">
        <w:rPr>
          <w:szCs w:val="24"/>
        </w:rPr>
        <w:t>.</w:t>
      </w:r>
    </w:p>
    <w:p w14:paraId="15C8C355"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 xml:space="preserve">Structural members of a retaining structure shall be verified in accordance with </w:t>
      </w:r>
      <w:r w:rsidRPr="00DE04D7">
        <w:rPr>
          <w:rStyle w:val="citesec"/>
          <w:szCs w:val="24"/>
          <w:shd w:val="clear" w:color="auto" w:fill="auto"/>
        </w:rPr>
        <w:t>4.6</w:t>
      </w:r>
      <w:r w:rsidRPr="00DE04D7">
        <w:rPr>
          <w:szCs w:val="24"/>
        </w:rPr>
        <w:t>(2).</w:t>
      </w:r>
    </w:p>
    <w:p w14:paraId="51FA6181"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 xml:space="preserve">In steel sheet pile walls, yielding of the structural members may be accepted. The behaviour factor </w:t>
      </w:r>
      <w:r w:rsidRPr="00DE04D7">
        <w:rPr>
          <w:i/>
          <w:szCs w:val="24"/>
        </w:rPr>
        <w:t>q</w:t>
      </w:r>
      <w:r w:rsidRPr="00DE04D7">
        <w:rPr>
          <w:szCs w:val="24"/>
        </w:rPr>
        <w:t xml:space="preserve"> in a force-based approach should not be larger than 2,0. Detailing should conform to </w:t>
      </w:r>
      <w:r w:rsidRPr="00DE04D7">
        <w:rPr>
          <w:rStyle w:val="stdpublisher"/>
          <w:szCs w:val="24"/>
          <w:shd w:val="clear" w:color="auto" w:fill="auto"/>
        </w:rPr>
        <w:t>EN</w:t>
      </w:r>
      <w:r w:rsidRPr="00DE04D7">
        <w:rPr>
          <w:szCs w:val="24"/>
        </w:rPr>
        <w:t> </w:t>
      </w:r>
      <w:r w:rsidRPr="00DE04D7">
        <w:rPr>
          <w:rStyle w:val="stddocNumber"/>
          <w:szCs w:val="24"/>
          <w:shd w:val="clear" w:color="auto" w:fill="auto"/>
        </w:rPr>
        <w:t>1993</w:t>
      </w:r>
      <w:r w:rsidRPr="00DE04D7">
        <w:rPr>
          <w:szCs w:val="24"/>
        </w:rPr>
        <w:t>–</w:t>
      </w:r>
      <w:r w:rsidRPr="00DE04D7">
        <w:rPr>
          <w:rStyle w:val="stddocPartNumber"/>
          <w:szCs w:val="24"/>
          <w:shd w:val="clear" w:color="auto" w:fill="auto"/>
        </w:rPr>
        <w:t>5</w:t>
      </w:r>
      <w:r w:rsidRPr="00DE04D7">
        <w:rPr>
          <w:b/>
          <w:szCs w:val="24"/>
        </w:rPr>
        <w:t>.</w:t>
      </w:r>
    </w:p>
    <w:p w14:paraId="0D7B7299" w14:textId="77777777" w:rsidR="005073FC" w:rsidRPr="00DE04D7" w:rsidRDefault="005073FC">
      <w:pPr>
        <w:pStyle w:val="BodyText"/>
        <w:autoSpaceDE w:val="0"/>
        <w:autoSpaceDN w:val="0"/>
        <w:adjustRightInd w:val="0"/>
        <w:rPr>
          <w:szCs w:val="24"/>
        </w:rPr>
      </w:pPr>
      <w:r w:rsidRPr="00DE04D7">
        <w:rPr>
          <w:szCs w:val="24"/>
        </w:rPr>
        <w:t>(4)</w:t>
      </w:r>
      <w:r w:rsidRPr="00DE04D7">
        <w:rPr>
          <w:szCs w:val="24"/>
        </w:rPr>
        <w:tab/>
        <w:t xml:space="preserve">For reinforced fill retaining structures, resistance of reinforcing elements, pull-out resistance, and resistance of connections should be verified in accordance with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1997</w:t>
      </w:r>
      <w:r w:rsidRPr="00DE04D7">
        <w:rPr>
          <w:szCs w:val="24"/>
        </w:rPr>
        <w:t>-</w:t>
      </w:r>
      <w:r w:rsidRPr="00DE04D7">
        <w:rPr>
          <w:rStyle w:val="stddocPartNumber"/>
          <w:szCs w:val="24"/>
          <w:shd w:val="clear" w:color="auto" w:fill="auto"/>
        </w:rPr>
        <w:t>3</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9.5</w:t>
      </w:r>
      <w:r w:rsidRPr="00DE04D7">
        <w:rPr>
          <w:szCs w:val="24"/>
        </w:rPr>
        <w:t xml:space="preserve">, using the partial factors given in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1997</w:t>
      </w:r>
      <w:r w:rsidRPr="00DE04D7">
        <w:rPr>
          <w:szCs w:val="24"/>
        </w:rPr>
        <w:t>-</w:t>
      </w:r>
      <w:r w:rsidRPr="00DE04D7">
        <w:rPr>
          <w:rStyle w:val="stddocPartNumber"/>
          <w:szCs w:val="24"/>
          <w:shd w:val="clear" w:color="auto" w:fill="auto"/>
        </w:rPr>
        <w:t>3</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9.6.2.6</w:t>
      </w:r>
      <w:r w:rsidRPr="00DE04D7">
        <w:rPr>
          <w:szCs w:val="24"/>
        </w:rPr>
        <w:t>, for internal verifications.</w:t>
      </w:r>
    </w:p>
    <w:p w14:paraId="53E81E2A" w14:textId="77777777" w:rsidR="005073FC" w:rsidRPr="00DE04D7" w:rsidRDefault="005073FC">
      <w:pPr>
        <w:pStyle w:val="BodyText"/>
        <w:autoSpaceDE w:val="0"/>
        <w:autoSpaceDN w:val="0"/>
        <w:adjustRightInd w:val="0"/>
        <w:rPr>
          <w:szCs w:val="24"/>
        </w:rPr>
      </w:pPr>
      <w:r w:rsidRPr="00DE04D7">
        <w:rPr>
          <w:szCs w:val="24"/>
        </w:rPr>
        <w:t>(5)</w:t>
      </w:r>
      <w:r w:rsidRPr="00DE04D7">
        <w:rPr>
          <w:szCs w:val="24"/>
        </w:rPr>
        <w:tab/>
        <w:t xml:space="preserve">For retaining structures using ground reinforcing elements, the verification of the reinforcing elements should be carried out in accordance with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1997</w:t>
      </w:r>
      <w:r w:rsidRPr="00DE04D7">
        <w:rPr>
          <w:szCs w:val="24"/>
        </w:rPr>
        <w:t>-</w:t>
      </w:r>
      <w:r w:rsidRPr="00DE04D7">
        <w:rPr>
          <w:rStyle w:val="stddocPartNumber"/>
          <w:szCs w:val="24"/>
          <w:shd w:val="clear" w:color="auto" w:fill="auto"/>
        </w:rPr>
        <w:t>3</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Clause 10</w:t>
      </w:r>
      <w:r w:rsidRPr="00DE04D7">
        <w:rPr>
          <w:szCs w:val="24"/>
        </w:rPr>
        <w:t>.</w:t>
      </w:r>
    </w:p>
    <w:p w14:paraId="0ADA0F26" w14:textId="77777777" w:rsidR="005073FC" w:rsidRPr="00DE04D7" w:rsidRDefault="005073FC">
      <w:pPr>
        <w:pStyle w:val="Heading3"/>
        <w:tabs>
          <w:tab w:val="left" w:pos="400"/>
          <w:tab w:val="left" w:pos="560"/>
          <w:tab w:val="left" w:pos="720"/>
        </w:tabs>
        <w:autoSpaceDE w:val="0"/>
        <w:autoSpaceDN w:val="0"/>
        <w:adjustRightInd w:val="0"/>
        <w:rPr>
          <w:rFonts w:eastAsia="Times New Roman"/>
          <w:szCs w:val="24"/>
        </w:rPr>
      </w:pPr>
      <w:bookmarkStart w:id="113" w:name="_Toc102050986"/>
      <w:r w:rsidRPr="00DE04D7">
        <w:rPr>
          <w:rFonts w:eastAsia="Times New Roman"/>
          <w:szCs w:val="24"/>
        </w:rPr>
        <w:t>Specific rules for displacing retaining structures</w:t>
      </w:r>
      <w:bookmarkEnd w:id="113"/>
    </w:p>
    <w:p w14:paraId="6A83C8C5" w14:textId="33419DBA"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 xml:space="preserve">The expressions </w:t>
      </w:r>
      <w:r w:rsidR="005C3C86" w:rsidRPr="00DE04D7">
        <w:rPr>
          <w:szCs w:val="24"/>
        </w:rPr>
        <w:t>“</w:t>
      </w:r>
      <w:r w:rsidRPr="00DE04D7">
        <w:rPr>
          <w:szCs w:val="24"/>
        </w:rPr>
        <w:t>displacing retaining structures</w:t>
      </w:r>
      <w:r w:rsidR="005C3C86" w:rsidRPr="00DE04D7">
        <w:rPr>
          <w:szCs w:val="24"/>
        </w:rPr>
        <w:t>”</w:t>
      </w:r>
      <w:r w:rsidRPr="00DE04D7">
        <w:rPr>
          <w:szCs w:val="24"/>
        </w:rPr>
        <w:t xml:space="preserve"> and </w:t>
      </w:r>
      <w:r w:rsidR="005C3C86" w:rsidRPr="00DE04D7">
        <w:rPr>
          <w:szCs w:val="24"/>
        </w:rPr>
        <w:t>“</w:t>
      </w:r>
      <w:r w:rsidRPr="00DE04D7">
        <w:rPr>
          <w:szCs w:val="24"/>
        </w:rPr>
        <w:t>non-displacing retaining structures</w:t>
      </w:r>
      <w:r w:rsidR="005C3C86" w:rsidRPr="00DE04D7">
        <w:rPr>
          <w:szCs w:val="24"/>
        </w:rPr>
        <w:t>”</w:t>
      </w:r>
      <w:r w:rsidRPr="00DE04D7">
        <w:rPr>
          <w:szCs w:val="24"/>
        </w:rPr>
        <w:t xml:space="preserve"> refer to systems that respectively can or cannot experience permanent seismic displacements.</w:t>
      </w:r>
    </w:p>
    <w:p w14:paraId="5CBA0E99" w14:textId="77777777" w:rsidR="005073FC" w:rsidRPr="00DE04D7" w:rsidRDefault="005073FC">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DE04D7">
        <w:rPr>
          <w:rFonts w:eastAsia="Times New Roman"/>
          <w:szCs w:val="24"/>
        </w:rPr>
        <w:t>Force-based approach</w:t>
      </w:r>
    </w:p>
    <w:p w14:paraId="68CEE609"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In a force-based approach, for a displacing retaining structure the design value of the action (seismic demand) should be calculated with </w:t>
      </w:r>
      <w:r w:rsidRPr="00DE04D7">
        <w:rPr>
          <w:rStyle w:val="citeeq"/>
          <w:szCs w:val="24"/>
          <w:shd w:val="clear" w:color="auto" w:fill="auto"/>
        </w:rPr>
        <w:t>Formulas (5.1) and (5.2)</w:t>
      </w:r>
      <w:r w:rsidRPr="00DE04D7">
        <w:rPr>
          <w:szCs w:val="24"/>
        </w:rPr>
        <w:t>.</w:t>
      </w:r>
    </w:p>
    <w:p w14:paraId="645BDB08"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 xml:space="preserve">To apply (1), unless (3) applies, the design value of the action effects should be calculated for the relevant limit state with the values of </w:t>
      </w:r>
      <w:r w:rsidRPr="00DE04D7">
        <w:rPr>
          <w:i/>
          <w:szCs w:val="24"/>
        </w:rPr>
        <w:t>χ</w:t>
      </w:r>
      <w:r w:rsidRPr="00DE04D7">
        <w:rPr>
          <w:szCs w:val="24"/>
          <w:vertAlign w:val="subscript"/>
        </w:rPr>
        <w:t>H</w:t>
      </w:r>
      <w:r w:rsidRPr="00DE04D7">
        <w:rPr>
          <w:szCs w:val="24"/>
        </w:rPr>
        <w:t xml:space="preserve"> in </w:t>
      </w:r>
      <w:r w:rsidRPr="00DE04D7">
        <w:rPr>
          <w:rStyle w:val="citeeq"/>
          <w:szCs w:val="24"/>
          <w:shd w:val="clear" w:color="auto" w:fill="auto"/>
        </w:rPr>
        <w:t>Formula (5.1)</w:t>
      </w:r>
      <w:r w:rsidRPr="00DE04D7">
        <w:rPr>
          <w:szCs w:val="24"/>
        </w:rPr>
        <w:t xml:space="preserve"> given in </w:t>
      </w:r>
      <w:r w:rsidRPr="00DE04D7">
        <w:rPr>
          <w:rStyle w:val="citetbl"/>
          <w:szCs w:val="24"/>
          <w:shd w:val="clear" w:color="auto" w:fill="auto"/>
        </w:rPr>
        <w:t>Table 10.1</w:t>
      </w:r>
      <w:r w:rsidRPr="00DE04D7">
        <w:rPr>
          <w:szCs w:val="24"/>
        </w:rPr>
        <w:t>; they correspond indicatively to the range of permanent displacements given in the same table.</w:t>
      </w:r>
    </w:p>
    <w:p w14:paraId="32EEB419" w14:textId="77777777" w:rsidR="005073FC" w:rsidRPr="00DE04D7" w:rsidRDefault="005073FC">
      <w:pPr>
        <w:pStyle w:val="Tabletitle"/>
        <w:autoSpaceDE w:val="0"/>
        <w:autoSpaceDN w:val="0"/>
        <w:adjustRightInd w:val="0"/>
        <w:outlineLvl w:val="0"/>
        <w:rPr>
          <w:szCs w:val="24"/>
        </w:rPr>
      </w:pPr>
      <w:bookmarkStart w:id="114" w:name="_Toc101534730"/>
      <w:bookmarkStart w:id="115" w:name="_Toc102033063"/>
      <w:bookmarkStart w:id="116" w:name="_Toc102050987"/>
      <w:r w:rsidRPr="00DE04D7">
        <w:rPr>
          <w:szCs w:val="24"/>
        </w:rPr>
        <w:t xml:space="preserve">Table 10.1 — Values of </w:t>
      </w:r>
      <w:r w:rsidRPr="00DE04D7">
        <w:rPr>
          <w:i/>
          <w:szCs w:val="24"/>
        </w:rPr>
        <w:t>χ</w:t>
      </w:r>
      <w:r w:rsidRPr="00DE04D7">
        <w:rPr>
          <w:szCs w:val="24"/>
          <w:vertAlign w:val="subscript"/>
        </w:rPr>
        <w:t>Η</w:t>
      </w:r>
      <w:r w:rsidRPr="00DE04D7">
        <w:rPr>
          <w:szCs w:val="24"/>
        </w:rPr>
        <w:t xml:space="preserve"> for retaining structures</w:t>
      </w:r>
      <w:bookmarkEnd w:id="114"/>
      <w:bookmarkEnd w:id="115"/>
      <w:bookmarkEnd w:id="116"/>
    </w:p>
    <w:tbl>
      <w:tblPr>
        <w:tblStyle w:val="TableGrid"/>
        <w:tblW w:w="0" w:type="auto"/>
        <w:jc w:val="center"/>
        <w:tblLook w:val="04A0" w:firstRow="1" w:lastRow="0" w:firstColumn="1" w:lastColumn="0" w:noHBand="0" w:noVBand="1"/>
      </w:tblPr>
      <w:tblGrid>
        <w:gridCol w:w="2435"/>
        <w:gridCol w:w="1388"/>
        <w:gridCol w:w="1417"/>
        <w:gridCol w:w="1559"/>
      </w:tblGrid>
      <w:tr w:rsidR="005073FC" w:rsidRPr="00DE04D7" w14:paraId="633E6018" w14:textId="77777777" w:rsidTr="005620BF">
        <w:trPr>
          <w:jc w:val="center"/>
        </w:trPr>
        <w:tc>
          <w:tcPr>
            <w:tcW w:w="2435" w:type="dxa"/>
          </w:tcPr>
          <w:p w14:paraId="6A0E474D" w14:textId="798EEAE3" w:rsidR="005073FC" w:rsidRPr="00DE04D7" w:rsidRDefault="005073FC" w:rsidP="005073FC">
            <w:pPr>
              <w:pStyle w:val="Tablebody"/>
              <w:autoSpaceDE w:val="0"/>
              <w:autoSpaceDN w:val="0"/>
              <w:adjustRightInd w:val="0"/>
              <w:jc w:val="center"/>
              <w:rPr>
                <w:rFonts w:asciiTheme="majorHAnsi" w:hAnsiTheme="majorHAnsi"/>
                <w:b/>
                <w:bCs/>
                <w:color w:val="000000" w:themeColor="text1"/>
                <w:vertAlign w:val="subscript"/>
              </w:rPr>
            </w:pPr>
            <w:r w:rsidRPr="00DE04D7">
              <w:rPr>
                <w:b/>
                <w:i/>
                <w:szCs w:val="24"/>
              </w:rPr>
              <w:t>χ</w:t>
            </w:r>
            <w:r w:rsidRPr="00DE04D7">
              <w:rPr>
                <w:b/>
                <w:szCs w:val="24"/>
                <w:vertAlign w:val="subscript"/>
              </w:rPr>
              <w:t>H</w:t>
            </w:r>
            <w:r w:rsidRPr="00DE04D7">
              <w:rPr>
                <w:b/>
                <w:szCs w:val="24"/>
              </w:rPr>
              <w:t xml:space="preserve"> for gravity retaining structure</w:t>
            </w:r>
          </w:p>
        </w:tc>
        <w:tc>
          <w:tcPr>
            <w:tcW w:w="1388" w:type="dxa"/>
          </w:tcPr>
          <w:p w14:paraId="40D2503B" w14:textId="2355DA48" w:rsidR="005073FC" w:rsidRPr="00DE04D7" w:rsidRDefault="005073FC" w:rsidP="005073FC">
            <w:pPr>
              <w:pStyle w:val="Tablebody"/>
              <w:autoSpaceDE w:val="0"/>
              <w:autoSpaceDN w:val="0"/>
              <w:adjustRightInd w:val="0"/>
              <w:jc w:val="center"/>
              <w:rPr>
                <w:bCs/>
                <w:color w:val="000000" w:themeColor="text1"/>
              </w:rPr>
            </w:pPr>
            <w:r w:rsidRPr="00DE04D7">
              <w:rPr>
                <w:szCs w:val="24"/>
              </w:rPr>
              <w:t>1,5</w:t>
            </w:r>
          </w:p>
        </w:tc>
        <w:tc>
          <w:tcPr>
            <w:tcW w:w="1417" w:type="dxa"/>
          </w:tcPr>
          <w:p w14:paraId="5F5CB98E" w14:textId="101E7634" w:rsidR="005073FC" w:rsidRPr="00DE04D7" w:rsidRDefault="005073FC" w:rsidP="005073FC">
            <w:pPr>
              <w:pStyle w:val="Tablebody"/>
              <w:autoSpaceDE w:val="0"/>
              <w:autoSpaceDN w:val="0"/>
              <w:adjustRightInd w:val="0"/>
              <w:jc w:val="center"/>
              <w:rPr>
                <w:bCs/>
                <w:color w:val="000000" w:themeColor="text1"/>
              </w:rPr>
            </w:pPr>
            <w:r w:rsidRPr="00DE04D7">
              <w:rPr>
                <w:szCs w:val="24"/>
              </w:rPr>
              <w:t>2,0</w:t>
            </w:r>
          </w:p>
        </w:tc>
        <w:tc>
          <w:tcPr>
            <w:tcW w:w="1559" w:type="dxa"/>
          </w:tcPr>
          <w:p w14:paraId="0347596D" w14:textId="6D5EBF13" w:rsidR="005073FC" w:rsidRPr="00DE04D7" w:rsidRDefault="005073FC" w:rsidP="005073FC">
            <w:pPr>
              <w:pStyle w:val="Tablebody"/>
              <w:autoSpaceDE w:val="0"/>
              <w:autoSpaceDN w:val="0"/>
              <w:adjustRightInd w:val="0"/>
              <w:jc w:val="center"/>
              <w:rPr>
                <w:bCs/>
                <w:color w:val="000000" w:themeColor="text1"/>
              </w:rPr>
            </w:pPr>
            <w:r w:rsidRPr="00DE04D7">
              <w:rPr>
                <w:szCs w:val="24"/>
              </w:rPr>
              <w:t>2,5</w:t>
            </w:r>
          </w:p>
        </w:tc>
      </w:tr>
      <w:tr w:rsidR="005073FC" w:rsidRPr="00DE04D7" w14:paraId="54AF8714" w14:textId="77777777" w:rsidTr="005620BF">
        <w:trPr>
          <w:jc w:val="center"/>
        </w:trPr>
        <w:tc>
          <w:tcPr>
            <w:tcW w:w="2435" w:type="dxa"/>
          </w:tcPr>
          <w:p w14:paraId="6AF96D15" w14:textId="4FA65D01" w:rsidR="005073FC" w:rsidRPr="00DE04D7" w:rsidRDefault="005073FC" w:rsidP="005073FC">
            <w:pPr>
              <w:pStyle w:val="Tablebody"/>
              <w:autoSpaceDE w:val="0"/>
              <w:autoSpaceDN w:val="0"/>
              <w:adjustRightInd w:val="0"/>
              <w:jc w:val="center"/>
              <w:rPr>
                <w:b/>
                <w:bCs/>
                <w:color w:val="000000" w:themeColor="text1"/>
              </w:rPr>
            </w:pPr>
            <w:r w:rsidRPr="00DE04D7">
              <w:rPr>
                <w:b/>
                <w:i/>
                <w:szCs w:val="24"/>
              </w:rPr>
              <w:t>χ</w:t>
            </w:r>
            <w:r w:rsidRPr="00DE04D7">
              <w:rPr>
                <w:b/>
                <w:szCs w:val="24"/>
                <w:vertAlign w:val="subscript"/>
              </w:rPr>
              <w:t>H</w:t>
            </w:r>
            <w:r w:rsidRPr="00DE04D7">
              <w:rPr>
                <w:b/>
                <w:szCs w:val="24"/>
              </w:rPr>
              <w:t xml:space="preserve"> for embedded retaining structure</w:t>
            </w:r>
          </w:p>
        </w:tc>
        <w:tc>
          <w:tcPr>
            <w:tcW w:w="1388" w:type="dxa"/>
          </w:tcPr>
          <w:p w14:paraId="7DDAB2D7" w14:textId="5AF73BD8" w:rsidR="005073FC" w:rsidRPr="00DE04D7" w:rsidRDefault="005073FC" w:rsidP="005073FC">
            <w:pPr>
              <w:pStyle w:val="Tablebody"/>
              <w:autoSpaceDE w:val="0"/>
              <w:autoSpaceDN w:val="0"/>
              <w:adjustRightInd w:val="0"/>
              <w:jc w:val="center"/>
              <w:rPr>
                <w:color w:val="000000" w:themeColor="text1"/>
              </w:rPr>
            </w:pPr>
            <w:r w:rsidRPr="00DE04D7">
              <w:rPr>
                <w:szCs w:val="24"/>
              </w:rPr>
              <w:t>1,0</w:t>
            </w:r>
          </w:p>
        </w:tc>
        <w:tc>
          <w:tcPr>
            <w:tcW w:w="1417" w:type="dxa"/>
          </w:tcPr>
          <w:p w14:paraId="4A0BD7D1" w14:textId="07D628D4" w:rsidR="005073FC" w:rsidRPr="00DE04D7" w:rsidRDefault="005073FC" w:rsidP="005073FC">
            <w:pPr>
              <w:pStyle w:val="Tablebody"/>
              <w:autoSpaceDE w:val="0"/>
              <w:autoSpaceDN w:val="0"/>
              <w:adjustRightInd w:val="0"/>
              <w:jc w:val="center"/>
              <w:rPr>
                <w:color w:val="000000" w:themeColor="text1"/>
              </w:rPr>
            </w:pPr>
            <w:r w:rsidRPr="00DE04D7">
              <w:rPr>
                <w:szCs w:val="24"/>
              </w:rPr>
              <w:t>1,5</w:t>
            </w:r>
          </w:p>
        </w:tc>
        <w:tc>
          <w:tcPr>
            <w:tcW w:w="1559" w:type="dxa"/>
          </w:tcPr>
          <w:p w14:paraId="4363548D" w14:textId="3252C25C" w:rsidR="005073FC" w:rsidRPr="00DE04D7" w:rsidRDefault="005073FC" w:rsidP="005073FC">
            <w:pPr>
              <w:pStyle w:val="Tablebody"/>
              <w:autoSpaceDE w:val="0"/>
              <w:autoSpaceDN w:val="0"/>
              <w:adjustRightInd w:val="0"/>
              <w:jc w:val="center"/>
              <w:rPr>
                <w:color w:val="000000" w:themeColor="text1"/>
              </w:rPr>
            </w:pPr>
            <w:r w:rsidRPr="00DE04D7">
              <w:rPr>
                <w:szCs w:val="24"/>
              </w:rPr>
              <w:t>2,0</w:t>
            </w:r>
          </w:p>
        </w:tc>
      </w:tr>
      <w:tr w:rsidR="005073FC" w:rsidRPr="00DE04D7" w14:paraId="54C24DF5" w14:textId="77777777" w:rsidTr="005620BF">
        <w:trPr>
          <w:jc w:val="center"/>
        </w:trPr>
        <w:tc>
          <w:tcPr>
            <w:tcW w:w="2435" w:type="dxa"/>
          </w:tcPr>
          <w:p w14:paraId="6CDDECA5" w14:textId="3E2A02FA" w:rsidR="005073FC" w:rsidRPr="00DE04D7" w:rsidRDefault="005073FC" w:rsidP="005073FC">
            <w:pPr>
              <w:pStyle w:val="Tablebody"/>
              <w:autoSpaceDE w:val="0"/>
              <w:autoSpaceDN w:val="0"/>
              <w:adjustRightInd w:val="0"/>
              <w:jc w:val="center"/>
              <w:rPr>
                <w:b/>
                <w:bCs/>
                <w:color w:val="000000" w:themeColor="text1"/>
              </w:rPr>
            </w:pPr>
            <w:r w:rsidRPr="00DE04D7">
              <w:rPr>
                <w:b/>
                <w:szCs w:val="24"/>
              </w:rPr>
              <w:t>Range of displacements (mm)</w:t>
            </w:r>
          </w:p>
        </w:tc>
        <w:tc>
          <w:tcPr>
            <w:tcW w:w="1388" w:type="dxa"/>
          </w:tcPr>
          <w:p w14:paraId="18CC62BD" w14:textId="27B4DB3A" w:rsidR="005073FC" w:rsidRPr="00DE04D7" w:rsidRDefault="005073FC" w:rsidP="005073FC">
            <w:pPr>
              <w:pStyle w:val="Tablebody"/>
              <w:autoSpaceDE w:val="0"/>
              <w:autoSpaceDN w:val="0"/>
              <w:adjustRightInd w:val="0"/>
              <w:jc w:val="center"/>
            </w:pPr>
            <w:r w:rsidRPr="00DE04D7">
              <w:rPr>
                <w:szCs w:val="24"/>
              </w:rPr>
              <w:t>30-100</w:t>
            </w:r>
          </w:p>
        </w:tc>
        <w:tc>
          <w:tcPr>
            <w:tcW w:w="1417" w:type="dxa"/>
          </w:tcPr>
          <w:p w14:paraId="73F4BC9B" w14:textId="3488EF2E" w:rsidR="005073FC" w:rsidRPr="00DE04D7" w:rsidRDefault="005073FC" w:rsidP="005073FC">
            <w:pPr>
              <w:pStyle w:val="Tablebody"/>
              <w:autoSpaceDE w:val="0"/>
              <w:autoSpaceDN w:val="0"/>
              <w:adjustRightInd w:val="0"/>
              <w:jc w:val="center"/>
            </w:pPr>
            <w:r w:rsidRPr="00DE04D7">
              <w:rPr>
                <w:szCs w:val="24"/>
              </w:rPr>
              <w:t>100-150</w:t>
            </w:r>
          </w:p>
        </w:tc>
        <w:tc>
          <w:tcPr>
            <w:tcW w:w="1559" w:type="dxa"/>
          </w:tcPr>
          <w:p w14:paraId="0EF47F3F" w14:textId="60A1CD1F" w:rsidR="005073FC" w:rsidRPr="00DE04D7" w:rsidRDefault="005073FC" w:rsidP="005073FC">
            <w:pPr>
              <w:pStyle w:val="Tablebody"/>
              <w:autoSpaceDE w:val="0"/>
              <w:autoSpaceDN w:val="0"/>
              <w:adjustRightInd w:val="0"/>
              <w:jc w:val="center"/>
            </w:pPr>
            <w:r w:rsidRPr="00DE04D7">
              <w:rPr>
                <w:szCs w:val="24"/>
              </w:rPr>
              <w:t>150-200</w:t>
            </w:r>
          </w:p>
        </w:tc>
      </w:tr>
      <w:tr w:rsidR="005073FC" w:rsidRPr="00DE04D7" w14:paraId="48A5A446" w14:textId="77777777" w:rsidTr="005620BF">
        <w:trPr>
          <w:jc w:val="center"/>
        </w:trPr>
        <w:tc>
          <w:tcPr>
            <w:tcW w:w="6799" w:type="dxa"/>
            <w:gridSpan w:val="4"/>
            <w:vAlign w:val="center"/>
          </w:tcPr>
          <w:p w14:paraId="3D358114" w14:textId="21F88ED2" w:rsidR="005073FC" w:rsidRPr="00DE04D7" w:rsidRDefault="005073FC" w:rsidP="005073FC">
            <w:pPr>
              <w:pStyle w:val="Tablefooternote"/>
              <w:tabs>
                <w:tab w:val="left" w:pos="965"/>
              </w:tabs>
              <w:autoSpaceDE w:val="0"/>
              <w:autoSpaceDN w:val="0"/>
              <w:adjustRightInd w:val="0"/>
              <w:rPr>
                <w:color w:val="000000" w:themeColor="text1"/>
              </w:rPr>
            </w:pPr>
            <w:r w:rsidRPr="00DE04D7">
              <w:rPr>
                <w:szCs w:val="24"/>
              </w:rPr>
              <w:t>NOTE</w:t>
            </w:r>
            <w:r w:rsidRPr="00DE04D7">
              <w:rPr>
                <w:szCs w:val="24"/>
              </w:rPr>
              <w:tab/>
              <w:t xml:space="preserve">Values of </w:t>
            </w:r>
            <w:r w:rsidRPr="00DE04D7">
              <w:rPr>
                <w:i/>
                <w:szCs w:val="24"/>
              </w:rPr>
              <w:t>χ</w:t>
            </w:r>
            <w:r w:rsidRPr="00DE04D7">
              <w:rPr>
                <w:szCs w:val="24"/>
                <w:vertAlign w:val="subscript"/>
              </w:rPr>
              <w:t>H</w:t>
            </w:r>
            <w:r w:rsidRPr="00DE04D7">
              <w:rPr>
                <w:szCs w:val="24"/>
              </w:rPr>
              <w:t xml:space="preserve"> in </w:t>
            </w:r>
            <w:r w:rsidRPr="00DE04D7">
              <w:rPr>
                <w:rStyle w:val="citetbl"/>
                <w:szCs w:val="24"/>
                <w:shd w:val="clear" w:color="auto" w:fill="auto"/>
              </w:rPr>
              <w:t>Table 10.1</w:t>
            </w:r>
            <w:r w:rsidRPr="00DE04D7">
              <w:rPr>
                <w:szCs w:val="24"/>
              </w:rPr>
              <w:t xml:space="preserve"> are calibrated for the recommended values of material factors and global resistance factors. Values of </w:t>
            </w:r>
            <w:r w:rsidRPr="00DE04D7">
              <w:rPr>
                <w:i/>
                <w:szCs w:val="24"/>
              </w:rPr>
              <w:t>χ</w:t>
            </w:r>
            <w:r w:rsidRPr="00DE04D7">
              <w:rPr>
                <w:szCs w:val="24"/>
                <w:vertAlign w:val="subscript"/>
              </w:rPr>
              <w:t>H</w:t>
            </w:r>
            <w:r w:rsidRPr="00DE04D7">
              <w:rPr>
                <w:szCs w:val="24"/>
              </w:rPr>
              <w:t xml:space="preserve"> for other values of the material factors or global resistance factors are not provided in </w:t>
            </w:r>
            <w:r w:rsidR="003F7E8F">
              <w:rPr>
                <w:szCs w:val="24"/>
              </w:rPr>
              <w:t>this standard</w:t>
            </w:r>
            <w:r w:rsidRPr="00DE04D7">
              <w:rPr>
                <w:szCs w:val="24"/>
              </w:rPr>
              <w:t>.</w:t>
            </w:r>
          </w:p>
        </w:tc>
      </w:tr>
    </w:tbl>
    <w:p w14:paraId="16FD4D6B" w14:textId="1DFA0222" w:rsidR="005073FC" w:rsidRPr="00DE04D7" w:rsidRDefault="005073FC" w:rsidP="00157060">
      <w:pPr>
        <w:pStyle w:val="BodyText"/>
        <w:autoSpaceDE w:val="0"/>
        <w:autoSpaceDN w:val="0"/>
        <w:adjustRightInd w:val="0"/>
        <w:spacing w:before="120"/>
        <w:rPr>
          <w:szCs w:val="24"/>
        </w:rPr>
      </w:pPr>
      <w:r w:rsidRPr="00DE04D7">
        <w:rPr>
          <w:szCs w:val="24"/>
        </w:rPr>
        <w:t>(3)</w:t>
      </w:r>
      <w:r w:rsidRPr="00DE04D7">
        <w:rPr>
          <w:szCs w:val="24"/>
        </w:rPr>
        <w:tab/>
        <w:t xml:space="preserve">Values of </w:t>
      </w:r>
      <w:r w:rsidRPr="00DE04D7">
        <w:rPr>
          <w:i/>
          <w:szCs w:val="24"/>
        </w:rPr>
        <w:t>χ</w:t>
      </w:r>
      <w:r w:rsidRPr="00DE04D7">
        <w:rPr>
          <w:szCs w:val="24"/>
          <w:vertAlign w:val="subscript"/>
        </w:rPr>
        <w:t>H</w:t>
      </w:r>
      <w:r w:rsidRPr="00DE04D7">
        <w:rPr>
          <w:szCs w:val="24"/>
        </w:rPr>
        <w:t xml:space="preserve"> smaller than those given in </w:t>
      </w:r>
      <w:r w:rsidRPr="00DE04D7">
        <w:rPr>
          <w:rStyle w:val="citetbl"/>
          <w:szCs w:val="24"/>
          <w:shd w:val="clear" w:color="auto" w:fill="auto"/>
        </w:rPr>
        <w:t>Table 10.1</w:t>
      </w:r>
      <w:r w:rsidRPr="00DE04D7">
        <w:rPr>
          <w:szCs w:val="24"/>
        </w:rPr>
        <w:t xml:space="preserve"> may be used to ensure lower permanent displacements.</w:t>
      </w:r>
    </w:p>
    <w:p w14:paraId="0E8FC982"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 xml:space="preserve">To comply with (3), it can be necessary to calculate the design value of the action effects using values of </w:t>
      </w:r>
      <w:r w:rsidRPr="00DE04D7">
        <w:rPr>
          <w:i/>
          <w:szCs w:val="24"/>
        </w:rPr>
        <w:t>χ</w:t>
      </w:r>
      <w:r w:rsidRPr="00DE04D7">
        <w:rPr>
          <w:szCs w:val="24"/>
          <w:vertAlign w:val="subscript"/>
        </w:rPr>
        <w:t>H</w:t>
      </w:r>
      <w:r w:rsidRPr="00DE04D7">
        <w:rPr>
          <w:szCs w:val="24"/>
        </w:rPr>
        <w:t xml:space="preserve"> &lt; 1. However, </w:t>
      </w:r>
      <w:r w:rsidRPr="00DE04D7">
        <w:rPr>
          <w:i/>
          <w:szCs w:val="24"/>
        </w:rPr>
        <w:t>χ</w:t>
      </w:r>
      <w:r w:rsidRPr="00DE04D7">
        <w:rPr>
          <w:szCs w:val="24"/>
          <w:vertAlign w:val="subscript"/>
        </w:rPr>
        <w:t>H</w:t>
      </w:r>
      <w:r w:rsidRPr="00DE04D7">
        <w:rPr>
          <w:szCs w:val="24"/>
        </w:rPr>
        <w:t xml:space="preserve"> needs not be smaller than 0,6.</w:t>
      </w:r>
    </w:p>
    <w:p w14:paraId="3D322637" w14:textId="77777777" w:rsidR="005073FC" w:rsidRPr="00DE04D7" w:rsidRDefault="005073FC">
      <w:pPr>
        <w:pStyle w:val="BodyText"/>
        <w:autoSpaceDE w:val="0"/>
        <w:autoSpaceDN w:val="0"/>
        <w:adjustRightInd w:val="0"/>
        <w:rPr>
          <w:szCs w:val="24"/>
        </w:rPr>
      </w:pPr>
      <w:r w:rsidRPr="00DE04D7">
        <w:rPr>
          <w:szCs w:val="24"/>
        </w:rPr>
        <w:t>(4)</w:t>
      </w:r>
      <w:r w:rsidRPr="00DE04D7">
        <w:rPr>
          <w:szCs w:val="24"/>
        </w:rPr>
        <w:tab/>
        <w:t xml:space="preserve">The design value of the resistance (seismic capacity) should be expressed by the critical seismic coefficient </w:t>
      </w:r>
      <w:r w:rsidRPr="00DE04D7">
        <w:rPr>
          <w:i/>
          <w:szCs w:val="24"/>
        </w:rPr>
        <w:t>α</w:t>
      </w:r>
      <w:r w:rsidRPr="00DE04D7">
        <w:rPr>
          <w:szCs w:val="24"/>
          <w:vertAlign w:val="subscript"/>
        </w:rPr>
        <w:t>C</w:t>
      </w:r>
      <w:r w:rsidRPr="00DE04D7">
        <w:rPr>
          <w:szCs w:val="24"/>
        </w:rPr>
        <w:t>, defined as the minimum horizontal seismic coefficient that leads to failure of the geotechnical structure in a pseudo-static analysis.</w:t>
      </w:r>
    </w:p>
    <w:p w14:paraId="47F0E957" w14:textId="77777777" w:rsidR="005073FC" w:rsidRPr="00DE04D7" w:rsidRDefault="005073FC">
      <w:pPr>
        <w:pStyle w:val="BodyText"/>
        <w:autoSpaceDE w:val="0"/>
        <w:autoSpaceDN w:val="0"/>
        <w:adjustRightInd w:val="0"/>
        <w:rPr>
          <w:szCs w:val="24"/>
        </w:rPr>
      </w:pPr>
      <w:r w:rsidRPr="00DE04D7">
        <w:rPr>
          <w:szCs w:val="24"/>
        </w:rPr>
        <w:t>(5)</w:t>
      </w:r>
      <w:r w:rsidRPr="00DE04D7">
        <w:rPr>
          <w:szCs w:val="24"/>
        </w:rPr>
        <w:tab/>
        <w:t xml:space="preserve">The critical seismic coefficient </w:t>
      </w:r>
      <w:r w:rsidRPr="00DE04D7">
        <w:rPr>
          <w:i/>
          <w:szCs w:val="24"/>
        </w:rPr>
        <w:t>α</w:t>
      </w:r>
      <w:r w:rsidRPr="00DE04D7">
        <w:rPr>
          <w:szCs w:val="24"/>
          <w:vertAlign w:val="subscript"/>
        </w:rPr>
        <w:t>C</w:t>
      </w:r>
      <w:r w:rsidRPr="00DE04D7">
        <w:rPr>
          <w:szCs w:val="24"/>
        </w:rPr>
        <w:t xml:space="preserve"> should be calculated considering the equilibrium of the retaining structure and assuming that the strength of the ground volume interacting with the structure is fully mobilised.</w:t>
      </w:r>
    </w:p>
    <w:p w14:paraId="003494E3" w14:textId="77777777" w:rsidR="005073FC" w:rsidRPr="00DE04D7" w:rsidRDefault="005073FC">
      <w:pPr>
        <w:pStyle w:val="BodyText"/>
        <w:autoSpaceDE w:val="0"/>
        <w:autoSpaceDN w:val="0"/>
        <w:adjustRightInd w:val="0"/>
        <w:rPr>
          <w:szCs w:val="24"/>
        </w:rPr>
      </w:pPr>
      <w:r w:rsidRPr="00DE04D7">
        <w:rPr>
          <w:szCs w:val="24"/>
        </w:rPr>
        <w:t>(6)</w:t>
      </w:r>
      <w:r w:rsidRPr="00DE04D7">
        <w:rPr>
          <w:szCs w:val="24"/>
        </w:rPr>
        <w:tab/>
        <w:t>To apply (5), the soil strength should be expressed in terms of effective stresses, considering explicitly, where appropriate, the effect of pore water pressure.</w:t>
      </w:r>
    </w:p>
    <w:p w14:paraId="7C40799D" w14:textId="77777777" w:rsidR="005073FC" w:rsidRPr="00DE04D7" w:rsidRDefault="005073FC">
      <w:pPr>
        <w:pStyle w:val="BodyText"/>
        <w:autoSpaceDE w:val="0"/>
        <w:autoSpaceDN w:val="0"/>
        <w:adjustRightInd w:val="0"/>
        <w:rPr>
          <w:szCs w:val="24"/>
        </w:rPr>
      </w:pPr>
      <w:r w:rsidRPr="00DE04D7">
        <w:rPr>
          <w:szCs w:val="24"/>
        </w:rPr>
        <w:t>(7)</w:t>
      </w:r>
      <w:r w:rsidRPr="00DE04D7">
        <w:rPr>
          <w:szCs w:val="24"/>
        </w:rPr>
        <w:tab/>
        <w:t xml:space="preserve">To apply (5), equilibrium formulas should consider total stresses (i.e. effective stresses plus pore water pressures) at the structure-ground contact surfaces and the body forces in the retaining structure deriving from gravity and from the seismic action, where applicable in accordance with </w:t>
      </w:r>
      <w:r w:rsidRPr="00DE04D7">
        <w:rPr>
          <w:rStyle w:val="citesec"/>
          <w:szCs w:val="24"/>
          <w:shd w:val="clear" w:color="auto" w:fill="auto"/>
        </w:rPr>
        <w:t>10.3.1</w:t>
      </w:r>
      <w:r w:rsidRPr="00DE04D7">
        <w:rPr>
          <w:szCs w:val="24"/>
        </w:rPr>
        <w:t>(1).</w:t>
      </w:r>
    </w:p>
    <w:p w14:paraId="5086823C" w14:textId="77777777" w:rsidR="005073FC" w:rsidRPr="00DE04D7" w:rsidRDefault="005073FC">
      <w:pPr>
        <w:pStyle w:val="BodyText"/>
        <w:autoSpaceDE w:val="0"/>
        <w:autoSpaceDN w:val="0"/>
        <w:adjustRightInd w:val="0"/>
        <w:rPr>
          <w:szCs w:val="24"/>
        </w:rPr>
      </w:pPr>
      <w:r w:rsidRPr="00DE04D7">
        <w:rPr>
          <w:szCs w:val="24"/>
        </w:rPr>
        <w:t>(8)</w:t>
      </w:r>
      <w:r w:rsidRPr="00DE04D7">
        <w:rPr>
          <w:szCs w:val="24"/>
        </w:rPr>
        <w:tab/>
        <w:t>For vertical or nearly-vertical ground-structure contact surfaces, the contact stresses may be calculated from the analysis of the earth pressure in active and passive limit states, as given in10.3.2.</w:t>
      </w:r>
    </w:p>
    <w:p w14:paraId="533F05F2" w14:textId="77777777" w:rsidR="005073FC" w:rsidRPr="00DE04D7" w:rsidRDefault="005073FC">
      <w:pPr>
        <w:pStyle w:val="BodyText"/>
        <w:autoSpaceDE w:val="0"/>
        <w:autoSpaceDN w:val="0"/>
        <w:adjustRightInd w:val="0"/>
        <w:rPr>
          <w:szCs w:val="24"/>
        </w:rPr>
      </w:pPr>
      <w:r w:rsidRPr="00DE04D7">
        <w:rPr>
          <w:szCs w:val="24"/>
        </w:rPr>
        <w:t>(9)</w:t>
      </w:r>
      <w:r w:rsidRPr="00DE04D7">
        <w:rPr>
          <w:szCs w:val="24"/>
        </w:rPr>
        <w:tab/>
        <w:t xml:space="preserve">For horizontal or nearly-horizontal ground-structure contact surfaces, the contact stresses may be calculated as for shallow foundations in </w:t>
      </w:r>
      <w:r w:rsidRPr="00DE04D7">
        <w:rPr>
          <w:rStyle w:val="citesec"/>
          <w:szCs w:val="24"/>
          <w:shd w:val="clear" w:color="auto" w:fill="auto"/>
        </w:rPr>
        <w:t>9.4.2</w:t>
      </w:r>
      <w:r w:rsidRPr="00DE04D7">
        <w:rPr>
          <w:szCs w:val="24"/>
        </w:rPr>
        <w:t>.</w:t>
      </w:r>
    </w:p>
    <w:p w14:paraId="33D40010" w14:textId="77777777" w:rsidR="005073FC" w:rsidRPr="00DE04D7" w:rsidRDefault="005073FC">
      <w:pPr>
        <w:pStyle w:val="BodyText"/>
        <w:autoSpaceDE w:val="0"/>
        <w:autoSpaceDN w:val="0"/>
        <w:adjustRightInd w:val="0"/>
        <w:rPr>
          <w:szCs w:val="24"/>
        </w:rPr>
      </w:pPr>
      <w:r w:rsidRPr="00DE04D7">
        <w:rPr>
          <w:szCs w:val="24"/>
        </w:rPr>
        <w:t>(10)</w:t>
      </w:r>
      <w:r w:rsidRPr="00DE04D7">
        <w:rPr>
          <w:szCs w:val="24"/>
        </w:rPr>
        <w:tab/>
        <w:t xml:space="preserve">It should be verified that the calculated seismic capacity defined in (4) is not smaller than the equivalent seismic action defined in (1): </w:t>
      </w:r>
      <w:r w:rsidRPr="00DE04D7">
        <w:rPr>
          <w:i/>
          <w:szCs w:val="24"/>
        </w:rPr>
        <w:t>α</w:t>
      </w:r>
      <w:r w:rsidRPr="00DE04D7">
        <w:rPr>
          <w:szCs w:val="24"/>
          <w:vertAlign w:val="subscript"/>
        </w:rPr>
        <w:t>C</w:t>
      </w:r>
      <w:r w:rsidRPr="00DE04D7">
        <w:rPr>
          <w:szCs w:val="24"/>
        </w:rPr>
        <w:t xml:space="preserve"> ≥ </w:t>
      </w:r>
      <w:r w:rsidRPr="00DE04D7">
        <w:rPr>
          <w:i/>
          <w:szCs w:val="24"/>
        </w:rPr>
        <w:t>α</w:t>
      </w:r>
      <w:r w:rsidRPr="00DE04D7">
        <w:rPr>
          <w:szCs w:val="24"/>
          <w:vertAlign w:val="subscript"/>
        </w:rPr>
        <w:t>H</w:t>
      </w:r>
      <w:r w:rsidRPr="00DE04D7">
        <w:rPr>
          <w:szCs w:val="24"/>
        </w:rPr>
        <w:t>.</w:t>
      </w:r>
    </w:p>
    <w:p w14:paraId="671335E9" w14:textId="77777777" w:rsidR="005073FC" w:rsidRPr="00DE04D7" w:rsidRDefault="005073FC">
      <w:pPr>
        <w:pStyle w:val="BodyText"/>
        <w:autoSpaceDE w:val="0"/>
        <w:autoSpaceDN w:val="0"/>
        <w:adjustRightInd w:val="0"/>
        <w:rPr>
          <w:szCs w:val="24"/>
        </w:rPr>
      </w:pPr>
      <w:r w:rsidRPr="00DE04D7">
        <w:rPr>
          <w:szCs w:val="24"/>
        </w:rPr>
        <w:t>(11)</w:t>
      </w:r>
      <w:r w:rsidRPr="00DE04D7">
        <w:rPr>
          <w:szCs w:val="24"/>
        </w:rPr>
        <w:tab/>
        <w:t xml:space="preserve">For a limit state implying a permanent seismic deformation of the retaining structure, the internal forces in the structural members should be calculated using the critical seismic coefficient </w:t>
      </w:r>
      <w:r w:rsidRPr="00DE04D7">
        <w:rPr>
          <w:i/>
          <w:szCs w:val="24"/>
        </w:rPr>
        <w:t>α</w:t>
      </w:r>
      <w:r w:rsidRPr="00DE04D7">
        <w:rPr>
          <w:szCs w:val="24"/>
          <w:vertAlign w:val="subscript"/>
        </w:rPr>
        <w:t>C</w:t>
      </w:r>
      <w:r w:rsidRPr="00DE04D7">
        <w:rPr>
          <w:szCs w:val="24"/>
        </w:rPr>
        <w:t xml:space="preserve"> defined in (4).</w:t>
      </w:r>
    </w:p>
    <w:p w14:paraId="67080C26" w14:textId="77777777" w:rsidR="005073FC" w:rsidRPr="00DE04D7" w:rsidRDefault="005073FC">
      <w:pPr>
        <w:pStyle w:val="BodyText"/>
        <w:autoSpaceDE w:val="0"/>
        <w:autoSpaceDN w:val="0"/>
        <w:adjustRightInd w:val="0"/>
        <w:rPr>
          <w:szCs w:val="24"/>
        </w:rPr>
      </w:pPr>
      <w:r w:rsidRPr="00DE04D7">
        <w:rPr>
          <w:szCs w:val="24"/>
        </w:rPr>
        <w:t>(12)</w:t>
      </w:r>
      <w:r w:rsidRPr="00DE04D7">
        <w:rPr>
          <w:szCs w:val="24"/>
        </w:rPr>
        <w:tab/>
        <w:t xml:space="preserve">For a limit state implying a negligible displacement of the retaining structure, the internal forces in the structural members should be calculated with the design value of the action in </w:t>
      </w:r>
      <w:r w:rsidRPr="00DE04D7">
        <w:rPr>
          <w:rStyle w:val="citeeq"/>
          <w:szCs w:val="24"/>
          <w:shd w:val="clear" w:color="auto" w:fill="auto"/>
        </w:rPr>
        <w:t>Formula (5.1)</w:t>
      </w:r>
      <w:r w:rsidRPr="00DE04D7">
        <w:rPr>
          <w:szCs w:val="24"/>
        </w:rPr>
        <w:t xml:space="preserve"> taking </w:t>
      </w:r>
      <w:r w:rsidRPr="00DE04D7">
        <w:rPr>
          <w:i/>
          <w:szCs w:val="24"/>
        </w:rPr>
        <w:t>χ</w:t>
      </w:r>
      <w:r w:rsidRPr="00DE04D7">
        <w:rPr>
          <w:szCs w:val="24"/>
          <w:vertAlign w:val="subscript"/>
        </w:rPr>
        <w:t>H</w:t>
      </w:r>
      <w:r w:rsidRPr="00DE04D7">
        <w:rPr>
          <w:szCs w:val="24"/>
        </w:rPr>
        <w:t> = 1.</w:t>
      </w:r>
    </w:p>
    <w:p w14:paraId="3AC70C36" w14:textId="77777777" w:rsidR="005073FC" w:rsidRPr="00DE04D7" w:rsidRDefault="005073FC">
      <w:pPr>
        <w:pStyle w:val="BodyText"/>
        <w:autoSpaceDE w:val="0"/>
        <w:autoSpaceDN w:val="0"/>
        <w:adjustRightInd w:val="0"/>
        <w:rPr>
          <w:szCs w:val="24"/>
        </w:rPr>
      </w:pPr>
      <w:r w:rsidRPr="00DE04D7">
        <w:rPr>
          <w:szCs w:val="24"/>
        </w:rPr>
        <w:t>(13)</w:t>
      </w:r>
      <w:r w:rsidRPr="00DE04D7">
        <w:rPr>
          <w:szCs w:val="24"/>
        </w:rPr>
        <w:tab/>
        <w:t xml:space="preserve">The design value of the action effects </w:t>
      </w:r>
      <w:r w:rsidRPr="00DE04D7">
        <w:rPr>
          <w:i/>
          <w:szCs w:val="24"/>
        </w:rPr>
        <w:t>E</w:t>
      </w:r>
      <w:r w:rsidRPr="00DE04D7">
        <w:rPr>
          <w:szCs w:val="24"/>
          <w:vertAlign w:val="subscript"/>
        </w:rPr>
        <w:t>Fd</w:t>
      </w:r>
      <w:r w:rsidRPr="00DE04D7">
        <w:rPr>
          <w:szCs w:val="24"/>
        </w:rPr>
        <w:t xml:space="preserve"> in structural members should be taken as the internal forces calculated in (11) and (12) multiplied by an overstrength factor </w:t>
      </w:r>
      <w:r w:rsidRPr="00DE04D7">
        <w:rPr>
          <w:i/>
          <w:szCs w:val="24"/>
        </w:rPr>
        <w:t>γ</w:t>
      </w:r>
      <w:r w:rsidRPr="00DE04D7">
        <w:rPr>
          <w:szCs w:val="24"/>
          <w:vertAlign w:val="subscript"/>
        </w:rPr>
        <w:t>Rd</w:t>
      </w:r>
      <w:r w:rsidRPr="00DE04D7">
        <w:rPr>
          <w:szCs w:val="24"/>
        </w:rPr>
        <w:t> = 1,2.</w:t>
      </w:r>
    </w:p>
    <w:p w14:paraId="012C3782" w14:textId="77777777" w:rsidR="005073FC" w:rsidRPr="00DE04D7" w:rsidRDefault="005073FC">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DE04D7">
        <w:rPr>
          <w:rFonts w:eastAsia="Times New Roman"/>
          <w:szCs w:val="24"/>
        </w:rPr>
        <w:t>Displacement-based approach</w:t>
      </w:r>
    </w:p>
    <w:p w14:paraId="185A1912"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In a displacement-based approach the ground and the structure may be modelled as a continuum in a global analysis or the seismic resistance may be calculated from a separate analysis.</w:t>
      </w:r>
    </w:p>
    <w:p w14:paraId="53808CC6"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 xml:space="preserve">When the seismic resistance is calculated from a separate analysis, </w:t>
      </w:r>
      <w:r w:rsidRPr="00DE04D7">
        <w:rPr>
          <w:rStyle w:val="citesec"/>
          <w:szCs w:val="24"/>
          <w:shd w:val="clear" w:color="auto" w:fill="auto"/>
        </w:rPr>
        <w:t>10.3.5.1</w:t>
      </w:r>
      <w:r w:rsidRPr="00DE04D7">
        <w:rPr>
          <w:szCs w:val="24"/>
        </w:rPr>
        <w:t xml:space="preserve">(4) to </w:t>
      </w:r>
      <w:r w:rsidRPr="00DE04D7">
        <w:rPr>
          <w:rStyle w:val="citesec"/>
          <w:szCs w:val="24"/>
          <w:shd w:val="clear" w:color="auto" w:fill="auto"/>
        </w:rPr>
        <w:t>10.3.5.1</w:t>
      </w:r>
      <w:r w:rsidRPr="00DE04D7">
        <w:rPr>
          <w:szCs w:val="24"/>
        </w:rPr>
        <w:t>(9) should be applied.</w:t>
      </w:r>
    </w:p>
    <w:p w14:paraId="05A566FB"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 xml:space="preserve">In a displacement-based approach, the seismic demand should be expressed as the permanent displacement produced by the seismic action; it may be calculated through a dynamic analysis with acceleration time-histories in accordance with </w:t>
      </w:r>
      <w:r w:rsidRPr="00DE04D7">
        <w:rPr>
          <w:rStyle w:val="citesec"/>
          <w:szCs w:val="24"/>
          <w:shd w:val="clear" w:color="auto" w:fill="auto"/>
        </w:rPr>
        <w:t>5.2</w:t>
      </w:r>
      <w:r w:rsidRPr="00DE04D7">
        <w:rPr>
          <w:szCs w:val="24"/>
        </w:rPr>
        <w:t xml:space="preserve">(3) and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5.2.3.1</w:t>
      </w:r>
      <w:r w:rsidRPr="00DE04D7">
        <w:rPr>
          <w:szCs w:val="24"/>
        </w:rPr>
        <w:t>.</w:t>
      </w:r>
    </w:p>
    <w:p w14:paraId="356C5B4A" w14:textId="77777777" w:rsidR="005073FC" w:rsidRPr="00DE04D7" w:rsidRDefault="005073FC">
      <w:pPr>
        <w:pStyle w:val="BodyText"/>
        <w:autoSpaceDE w:val="0"/>
        <w:autoSpaceDN w:val="0"/>
        <w:adjustRightInd w:val="0"/>
        <w:rPr>
          <w:szCs w:val="24"/>
        </w:rPr>
      </w:pPr>
      <w:r w:rsidRPr="00DE04D7">
        <w:rPr>
          <w:szCs w:val="24"/>
        </w:rPr>
        <w:t>(4)</w:t>
      </w:r>
      <w:r w:rsidRPr="00DE04D7">
        <w:rPr>
          <w:szCs w:val="24"/>
        </w:rPr>
        <w:tab/>
        <w:t>In a displacement-based approach, the seismic capacity should be expressed as the maximum permanent displacement acceptable for the limit state under consideration.</w:t>
      </w:r>
    </w:p>
    <w:p w14:paraId="18F6F0E4" w14:textId="77777777" w:rsidR="005073FC" w:rsidRPr="00DE04D7" w:rsidRDefault="005073FC">
      <w:pPr>
        <w:pStyle w:val="BodyText"/>
        <w:autoSpaceDE w:val="0"/>
        <w:autoSpaceDN w:val="0"/>
        <w:adjustRightInd w:val="0"/>
        <w:rPr>
          <w:szCs w:val="24"/>
        </w:rPr>
      </w:pPr>
      <w:r w:rsidRPr="00DE04D7">
        <w:rPr>
          <w:szCs w:val="24"/>
        </w:rPr>
        <w:t>(5)</w:t>
      </w:r>
      <w:r w:rsidRPr="00DE04D7">
        <w:rPr>
          <w:szCs w:val="24"/>
        </w:rPr>
        <w:tab/>
        <w:t>It should be verified that the seismic capacity defined in (4) (maximum acceptable displacement) is not smaller than the seismic demand defined in (3) (maximum calculated displacement).</w:t>
      </w:r>
    </w:p>
    <w:p w14:paraId="5484077C" w14:textId="77777777" w:rsidR="005073FC" w:rsidRPr="00DE04D7" w:rsidRDefault="005073FC">
      <w:pPr>
        <w:pStyle w:val="BodyText"/>
        <w:autoSpaceDE w:val="0"/>
        <w:autoSpaceDN w:val="0"/>
        <w:adjustRightInd w:val="0"/>
        <w:rPr>
          <w:szCs w:val="24"/>
        </w:rPr>
      </w:pPr>
      <w:r w:rsidRPr="00DE04D7">
        <w:rPr>
          <w:szCs w:val="24"/>
        </w:rPr>
        <w:t>(6)</w:t>
      </w:r>
      <w:r w:rsidRPr="00DE04D7">
        <w:rPr>
          <w:szCs w:val="24"/>
        </w:rPr>
        <w:tab/>
        <w:t xml:space="preserve">In a displacement-based approach, the structural members may be verified in terms of forces. In this case, when the seismic resistance is calculated from a separate analysis as in (1), </w:t>
      </w:r>
      <w:r w:rsidRPr="00DE04D7">
        <w:rPr>
          <w:rStyle w:val="citesec"/>
          <w:szCs w:val="24"/>
          <w:shd w:val="clear" w:color="auto" w:fill="auto"/>
        </w:rPr>
        <w:t>10.3.5.1</w:t>
      </w:r>
      <w:r w:rsidRPr="00DE04D7">
        <w:rPr>
          <w:szCs w:val="24"/>
        </w:rPr>
        <w:t>(11) to (13) should be applied.</w:t>
      </w:r>
    </w:p>
    <w:p w14:paraId="682003C6" w14:textId="77777777" w:rsidR="005073FC" w:rsidRPr="00DE04D7" w:rsidRDefault="005073FC">
      <w:pPr>
        <w:pStyle w:val="Heading3"/>
        <w:tabs>
          <w:tab w:val="left" w:pos="400"/>
          <w:tab w:val="left" w:pos="560"/>
          <w:tab w:val="left" w:pos="720"/>
        </w:tabs>
        <w:autoSpaceDE w:val="0"/>
        <w:autoSpaceDN w:val="0"/>
        <w:adjustRightInd w:val="0"/>
        <w:rPr>
          <w:rFonts w:eastAsia="Times New Roman"/>
          <w:szCs w:val="24"/>
        </w:rPr>
      </w:pPr>
      <w:bookmarkStart w:id="117" w:name="_Toc102050988"/>
      <w:r w:rsidRPr="00DE04D7">
        <w:rPr>
          <w:rFonts w:eastAsia="Times New Roman"/>
          <w:szCs w:val="24"/>
        </w:rPr>
        <w:t>Specific rules for gravity retaining walls</w:t>
      </w:r>
      <w:bookmarkEnd w:id="117"/>
    </w:p>
    <w:p w14:paraId="2F3DBA11"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Gravity retaining walls may be considered displacing retaining structures if they have shallow foundations and if they are not constrained by additional structural members, such as props and anchors. In this case, </w:t>
      </w:r>
      <w:r w:rsidRPr="00DE04D7">
        <w:rPr>
          <w:rStyle w:val="citesec"/>
          <w:szCs w:val="24"/>
          <w:shd w:val="clear" w:color="auto" w:fill="auto"/>
        </w:rPr>
        <w:t>10.3.5</w:t>
      </w:r>
      <w:r w:rsidRPr="00DE04D7">
        <w:rPr>
          <w:szCs w:val="24"/>
        </w:rPr>
        <w:t xml:space="preserve"> should be applied.</w:t>
      </w:r>
    </w:p>
    <w:p w14:paraId="6E17F0AB"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For the foundations of gravity retaining walls, the seismic resistance (in terms of the critical seismic coefficient) of overturning mechanisms should be larger than the seismic resistance against sliding and bearing capacity.</w:t>
      </w:r>
    </w:p>
    <w:p w14:paraId="2778CFCD" w14:textId="77777777" w:rsidR="005073FC" w:rsidRPr="00DE04D7" w:rsidRDefault="005073FC">
      <w:pPr>
        <w:pStyle w:val="Heading3"/>
        <w:tabs>
          <w:tab w:val="left" w:pos="400"/>
          <w:tab w:val="left" w:pos="560"/>
          <w:tab w:val="left" w:pos="720"/>
        </w:tabs>
        <w:autoSpaceDE w:val="0"/>
        <w:autoSpaceDN w:val="0"/>
        <w:adjustRightInd w:val="0"/>
        <w:rPr>
          <w:rFonts w:eastAsia="Times New Roman"/>
          <w:szCs w:val="24"/>
        </w:rPr>
      </w:pPr>
      <w:bookmarkStart w:id="118" w:name="_Toc102050989"/>
      <w:r w:rsidRPr="00DE04D7">
        <w:rPr>
          <w:rFonts w:eastAsia="Times New Roman"/>
          <w:szCs w:val="24"/>
        </w:rPr>
        <w:t>Specific rules for retaining walls founded on piles</w:t>
      </w:r>
      <w:bookmarkEnd w:id="118"/>
    </w:p>
    <w:p w14:paraId="60C8B2BA"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A retaining wall founded on piles may be regarded as a displacing retaining structure if it is demonstrated that the available deformation capacity of the foundation piles is sufficient for the displacements produced by the seismic action.</w:t>
      </w:r>
    </w:p>
    <w:p w14:paraId="0E7D7FCF"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 xml:space="preserve">If the condition in (1) is not met, the retaining wall founded on piles should be considered as a non-displacing retaining structure, covered in </w:t>
      </w:r>
      <w:r w:rsidRPr="00DE04D7">
        <w:rPr>
          <w:rStyle w:val="citesec"/>
          <w:szCs w:val="24"/>
          <w:shd w:val="clear" w:color="auto" w:fill="auto"/>
        </w:rPr>
        <w:t>10.3.9</w:t>
      </w:r>
      <w:r w:rsidRPr="00DE04D7">
        <w:rPr>
          <w:szCs w:val="24"/>
        </w:rPr>
        <w:t>.</w:t>
      </w:r>
    </w:p>
    <w:p w14:paraId="7F9CF3CC"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 xml:space="preserve">Seismic design of the foundation piles should comply with </w:t>
      </w:r>
      <w:r w:rsidRPr="00DE04D7">
        <w:rPr>
          <w:rStyle w:val="citesec"/>
          <w:szCs w:val="24"/>
          <w:shd w:val="clear" w:color="auto" w:fill="auto"/>
        </w:rPr>
        <w:t>9.5</w:t>
      </w:r>
      <w:r w:rsidRPr="00DE04D7">
        <w:rPr>
          <w:szCs w:val="24"/>
        </w:rPr>
        <w:t>.</w:t>
      </w:r>
    </w:p>
    <w:p w14:paraId="4341E3E0" w14:textId="77777777" w:rsidR="005073FC" w:rsidRPr="00DE04D7" w:rsidRDefault="005073FC">
      <w:pPr>
        <w:pStyle w:val="Heading3"/>
        <w:tabs>
          <w:tab w:val="left" w:pos="400"/>
          <w:tab w:val="left" w:pos="560"/>
          <w:tab w:val="left" w:pos="720"/>
        </w:tabs>
        <w:autoSpaceDE w:val="0"/>
        <w:autoSpaceDN w:val="0"/>
        <w:adjustRightInd w:val="0"/>
        <w:rPr>
          <w:rFonts w:eastAsia="Times New Roman"/>
          <w:szCs w:val="24"/>
        </w:rPr>
      </w:pPr>
      <w:bookmarkStart w:id="119" w:name="_Toc102050990"/>
      <w:r w:rsidRPr="00DE04D7">
        <w:rPr>
          <w:rFonts w:eastAsia="Times New Roman"/>
          <w:szCs w:val="24"/>
        </w:rPr>
        <w:t>Specific rules for anchored retaining walls</w:t>
      </w:r>
      <w:bookmarkEnd w:id="119"/>
    </w:p>
    <w:p w14:paraId="51CFF180"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 xml:space="preserve">Anchor design is treated in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1997</w:t>
      </w:r>
      <w:r w:rsidRPr="00DE04D7">
        <w:rPr>
          <w:szCs w:val="24"/>
        </w:rPr>
        <w:t>-</w:t>
      </w:r>
      <w:r w:rsidRPr="00DE04D7">
        <w:rPr>
          <w:rStyle w:val="stddocPartNumber"/>
          <w:szCs w:val="24"/>
          <w:shd w:val="clear" w:color="auto" w:fill="auto"/>
        </w:rPr>
        <w:t>3</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Clause 8</w:t>
      </w:r>
      <w:r w:rsidRPr="00DE04D7">
        <w:rPr>
          <w:szCs w:val="24"/>
        </w:rPr>
        <w:t>.</w:t>
      </w:r>
    </w:p>
    <w:p w14:paraId="31708F45"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An anchored retaining wall may be considered a retaining structure complying with </w:t>
      </w:r>
      <w:r w:rsidRPr="00DE04D7">
        <w:rPr>
          <w:rStyle w:val="citesec"/>
          <w:szCs w:val="24"/>
          <w:shd w:val="clear" w:color="auto" w:fill="auto"/>
        </w:rPr>
        <w:t>10.3.5</w:t>
      </w:r>
      <w:r w:rsidRPr="00DE04D7">
        <w:rPr>
          <w:szCs w:val="24"/>
        </w:rPr>
        <w:t xml:space="preserve"> if a global plastic mechanism including the ground, the retaining structure and the anchors does not occur.</w:t>
      </w:r>
    </w:p>
    <w:p w14:paraId="463526C1"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 xml:space="preserve">(1) may be considered satisfied if the seismic capacity </w:t>
      </w:r>
      <w:r w:rsidRPr="00DE04D7">
        <w:rPr>
          <w:i/>
          <w:szCs w:val="24"/>
        </w:rPr>
        <w:t>α</w:t>
      </w:r>
      <w:r w:rsidRPr="00DE04D7">
        <w:rPr>
          <w:szCs w:val="24"/>
          <w:vertAlign w:val="subscript"/>
        </w:rPr>
        <w:t>Ca</w:t>
      </w:r>
      <w:r w:rsidRPr="00DE04D7">
        <w:rPr>
          <w:szCs w:val="24"/>
        </w:rPr>
        <w:t xml:space="preserve"> of a mechanism that activates the resistance of the anchors is smaller than the seismic capacity </w:t>
      </w:r>
      <w:r w:rsidRPr="00DE04D7">
        <w:rPr>
          <w:i/>
          <w:szCs w:val="24"/>
        </w:rPr>
        <w:t>α</w:t>
      </w:r>
      <w:r w:rsidRPr="00DE04D7">
        <w:rPr>
          <w:szCs w:val="24"/>
          <w:vertAlign w:val="subscript"/>
        </w:rPr>
        <w:t>C</w:t>
      </w:r>
      <w:r w:rsidRPr="00DE04D7">
        <w:rPr>
          <w:szCs w:val="24"/>
        </w:rPr>
        <w:t xml:space="preserve"> of the global mechanism defined in (1).</w:t>
      </w:r>
    </w:p>
    <w:p w14:paraId="001C880B"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 xml:space="preserve">If (2) is not met, </w:t>
      </w:r>
      <w:r w:rsidRPr="00DE04D7">
        <w:rPr>
          <w:rStyle w:val="citesec"/>
          <w:szCs w:val="24"/>
          <w:shd w:val="clear" w:color="auto" w:fill="auto"/>
        </w:rPr>
        <w:t>10.3.5</w:t>
      </w:r>
      <w:r w:rsidRPr="00DE04D7">
        <w:rPr>
          <w:szCs w:val="24"/>
        </w:rPr>
        <w:t xml:space="preserve"> may be applied, but the internal forces in the structural members should be calculated using the minimum between the critical acceleration of the local mechanism </w:t>
      </w:r>
      <w:r w:rsidRPr="00DE04D7">
        <w:rPr>
          <w:i/>
          <w:szCs w:val="24"/>
        </w:rPr>
        <w:t>α</w:t>
      </w:r>
      <w:r w:rsidRPr="00DE04D7">
        <w:rPr>
          <w:szCs w:val="24"/>
          <w:vertAlign w:val="subscript"/>
        </w:rPr>
        <w:t>Ca</w:t>
      </w:r>
      <w:r w:rsidRPr="00DE04D7">
        <w:rPr>
          <w:szCs w:val="24"/>
        </w:rPr>
        <w:t xml:space="preserve"> and the maximum acceleration calculated with </w:t>
      </w:r>
      <w:r w:rsidRPr="00DE04D7">
        <w:rPr>
          <w:rStyle w:val="citeeq"/>
          <w:szCs w:val="24"/>
          <w:shd w:val="clear" w:color="auto" w:fill="auto"/>
        </w:rPr>
        <w:t>formula (5.2)</w:t>
      </w:r>
      <w:r w:rsidRPr="00DE04D7">
        <w:rPr>
          <w:szCs w:val="24"/>
        </w:rPr>
        <w:t xml:space="preserve"> assuming </w:t>
      </w:r>
      <w:r w:rsidRPr="00DE04D7">
        <w:rPr>
          <w:i/>
          <w:szCs w:val="24"/>
        </w:rPr>
        <w:t>χ</w:t>
      </w:r>
      <w:r w:rsidRPr="00DE04D7">
        <w:rPr>
          <w:szCs w:val="24"/>
          <w:vertAlign w:val="subscript"/>
        </w:rPr>
        <w:t>H</w:t>
      </w:r>
      <w:r w:rsidRPr="00DE04D7">
        <w:rPr>
          <w:szCs w:val="24"/>
        </w:rPr>
        <w:t xml:space="preserve"> = 1.</w:t>
      </w:r>
    </w:p>
    <w:p w14:paraId="619BBDE0" w14:textId="77777777" w:rsidR="005073FC" w:rsidRPr="00DE04D7" w:rsidRDefault="005073FC">
      <w:pPr>
        <w:pStyle w:val="BodyText"/>
        <w:autoSpaceDE w:val="0"/>
        <w:autoSpaceDN w:val="0"/>
        <w:adjustRightInd w:val="0"/>
        <w:rPr>
          <w:szCs w:val="24"/>
        </w:rPr>
      </w:pPr>
      <w:r w:rsidRPr="00DE04D7">
        <w:rPr>
          <w:szCs w:val="24"/>
        </w:rPr>
        <w:t>(4)</w:t>
      </w:r>
      <w:r w:rsidRPr="00DE04D7">
        <w:rPr>
          <w:szCs w:val="24"/>
        </w:rPr>
        <w:tab/>
        <w:t>For anchored retaining walls, the strength hierarchy given in a) to c) should be implemented:</w:t>
      </w:r>
    </w:p>
    <w:p w14:paraId="2ED016D7" w14:textId="77777777" w:rsidR="005073FC" w:rsidRPr="00DE04D7" w:rsidRDefault="005073FC">
      <w:pPr>
        <w:pStyle w:val="ListNumber1"/>
        <w:autoSpaceDE w:val="0"/>
        <w:autoSpaceDN w:val="0"/>
        <w:adjustRightInd w:val="0"/>
        <w:rPr>
          <w:szCs w:val="24"/>
          <w:lang w:val="en-GB"/>
        </w:rPr>
      </w:pPr>
      <w:r w:rsidRPr="00DE04D7">
        <w:rPr>
          <w:szCs w:val="24"/>
          <w:lang w:val="en-GB"/>
        </w:rPr>
        <w:t>a)</w:t>
      </w:r>
      <w:r w:rsidRPr="00DE04D7">
        <w:rPr>
          <w:szCs w:val="24"/>
          <w:lang w:val="en-GB"/>
        </w:rPr>
        <w:tab/>
        <w:t>the resistance of the connection of the anchor to the retaining system and of any couplers of the anchor should be larger than the tensile resistance of the tendon multiplied by an overstrength factor of 1,2;</w:t>
      </w:r>
    </w:p>
    <w:p w14:paraId="0008FD84" w14:textId="77777777" w:rsidR="005073FC" w:rsidRPr="00DE04D7" w:rsidRDefault="005073FC">
      <w:pPr>
        <w:pStyle w:val="ListNumber1"/>
        <w:autoSpaceDE w:val="0"/>
        <w:autoSpaceDN w:val="0"/>
        <w:adjustRightInd w:val="0"/>
        <w:rPr>
          <w:szCs w:val="24"/>
          <w:lang w:val="en-GB"/>
        </w:rPr>
      </w:pPr>
      <w:r w:rsidRPr="00DE04D7">
        <w:rPr>
          <w:szCs w:val="24"/>
          <w:lang w:val="en-GB"/>
        </w:rPr>
        <w:t>b)</w:t>
      </w:r>
      <w:r w:rsidRPr="00DE04D7">
        <w:rPr>
          <w:szCs w:val="24"/>
          <w:lang w:val="en-GB"/>
        </w:rPr>
        <w:tab/>
        <w:t>for grouted anchors, the tendon-grout adherence should be larger than the pull-out resistance of the anchor-ground contact multiplied by an overstrength factor of 1,2;</w:t>
      </w:r>
    </w:p>
    <w:p w14:paraId="73F26866" w14:textId="77777777" w:rsidR="005073FC" w:rsidRPr="00DE04D7" w:rsidRDefault="005073FC">
      <w:pPr>
        <w:pStyle w:val="ListNumber1"/>
        <w:autoSpaceDE w:val="0"/>
        <w:autoSpaceDN w:val="0"/>
        <w:adjustRightInd w:val="0"/>
        <w:rPr>
          <w:szCs w:val="24"/>
          <w:lang w:val="en-GB"/>
        </w:rPr>
      </w:pPr>
      <w:r w:rsidRPr="00DE04D7">
        <w:rPr>
          <w:szCs w:val="24"/>
          <w:lang w:val="en-GB"/>
        </w:rPr>
        <w:t>c)</w:t>
      </w:r>
      <w:r w:rsidRPr="00DE04D7">
        <w:rPr>
          <w:szCs w:val="24"/>
          <w:lang w:val="en-GB"/>
        </w:rPr>
        <w:tab/>
        <w:t>the tensile resistance of the tendon may be lower than the pull-out resistance of the anchor-ground contact, if tendon deformation capacity allows development of the displacements produced by the seismic action.</w:t>
      </w:r>
    </w:p>
    <w:p w14:paraId="359BFAC8" w14:textId="77777777" w:rsidR="005073FC" w:rsidRPr="00DE04D7" w:rsidRDefault="005073FC">
      <w:pPr>
        <w:pStyle w:val="BodyText"/>
        <w:autoSpaceDE w:val="0"/>
        <w:autoSpaceDN w:val="0"/>
        <w:adjustRightInd w:val="0"/>
        <w:rPr>
          <w:szCs w:val="24"/>
        </w:rPr>
      </w:pPr>
      <w:r w:rsidRPr="00DE04D7">
        <w:rPr>
          <w:szCs w:val="24"/>
        </w:rPr>
        <w:t>(5)</w:t>
      </w:r>
      <w:r w:rsidRPr="00DE04D7">
        <w:rPr>
          <w:szCs w:val="24"/>
        </w:rPr>
        <w:tab/>
        <w:t xml:space="preserve">The fixed length of the anchors should be at a distance from the wall larger than </w:t>
      </w:r>
      <w:r w:rsidRPr="00DE04D7">
        <w:rPr>
          <w:i/>
          <w:szCs w:val="24"/>
        </w:rPr>
        <w:t>L</w:t>
      </w:r>
      <w:r w:rsidRPr="00DE04D7">
        <w:rPr>
          <w:szCs w:val="24"/>
          <w:vertAlign w:val="subscript"/>
        </w:rPr>
        <w:t>e</w:t>
      </w:r>
      <w:r w:rsidRPr="00DE04D7">
        <w:rPr>
          <w:szCs w:val="24"/>
        </w:rPr>
        <w:t xml:space="preserve"> given by </w:t>
      </w:r>
      <w:r w:rsidRPr="00DE04D7">
        <w:rPr>
          <w:rStyle w:val="citeeq"/>
          <w:szCs w:val="24"/>
          <w:shd w:val="clear" w:color="auto" w:fill="auto"/>
        </w:rPr>
        <w:t>Formula (10.7)</w:t>
      </w:r>
      <w:r w:rsidRPr="00DE04D7">
        <w:rPr>
          <w:szCs w:val="24"/>
        </w:rPr>
        <w:t>.</w:t>
      </w:r>
    </w:p>
    <w:p w14:paraId="3BF09729" w14:textId="77777777" w:rsidR="005073FC" w:rsidRPr="00DE04D7" w:rsidRDefault="005073FC">
      <w:pPr>
        <w:pStyle w:val="Formula"/>
        <w:autoSpaceDE w:val="0"/>
        <w:autoSpaceDN w:val="0"/>
        <w:adjustRightInd w:val="0"/>
        <w:rPr>
          <w:szCs w:val="24"/>
        </w:rPr>
      </w:pPr>
      <w:r w:rsidRPr="00DE04D7">
        <w:rPr>
          <w:position w:val="-16"/>
          <w:szCs w:val="24"/>
        </w:rPr>
        <w:object w:dxaOrig="1780" w:dyaOrig="420" w14:anchorId="7A5603A0">
          <v:shape id="_x0000_i1066" type="#_x0000_t75" style="width:89.25pt;height:21pt" o:ole="">
            <v:imagedata r:id="rId96" o:title=""/>
          </v:shape>
          <o:OLEObject Type="Embed" ProgID="Equation.DSMT4" ShapeID="_x0000_i1066" DrawAspect="Content" ObjectID="_1723891730" r:id="rId97"/>
        </w:object>
      </w:r>
      <w:r w:rsidRPr="00DE04D7">
        <w:rPr>
          <w:szCs w:val="24"/>
        </w:rPr>
        <w:tab/>
        <w:t>(10.7)</w:t>
      </w:r>
    </w:p>
    <w:p w14:paraId="17E3C4D5" w14:textId="77777777" w:rsidR="005073FC" w:rsidRPr="00DE04D7" w:rsidRDefault="005073FC">
      <w:pPr>
        <w:pStyle w:val="BodyText"/>
        <w:autoSpaceDE w:val="0"/>
        <w:autoSpaceDN w:val="0"/>
        <w:adjustRightInd w:val="0"/>
        <w:rPr>
          <w:szCs w:val="24"/>
        </w:rPr>
      </w:pPr>
      <w:r w:rsidRPr="00DE04D7">
        <w:rPr>
          <w:szCs w:val="24"/>
        </w:rPr>
        <w:t xml:space="preserve">where </w:t>
      </w:r>
      <w:r w:rsidRPr="00DE04D7">
        <w:rPr>
          <w:i/>
          <w:szCs w:val="24"/>
        </w:rPr>
        <w:t>L</w:t>
      </w:r>
      <w:r w:rsidRPr="00DE04D7">
        <w:rPr>
          <w:szCs w:val="24"/>
          <w:vertAlign w:val="subscript"/>
        </w:rPr>
        <w:t>s</w:t>
      </w:r>
      <w:r w:rsidRPr="00DE04D7">
        <w:rPr>
          <w:szCs w:val="24"/>
        </w:rPr>
        <w:t xml:space="preserve"> is the minimum distance between the wall and the fixed length of the anchor required under static conditions.</w:t>
      </w:r>
    </w:p>
    <w:p w14:paraId="1802D70E" w14:textId="77777777" w:rsidR="005073FC" w:rsidRPr="00DE04D7" w:rsidRDefault="005073FC">
      <w:pPr>
        <w:pStyle w:val="Heading3"/>
        <w:tabs>
          <w:tab w:val="left" w:pos="400"/>
          <w:tab w:val="left" w:pos="560"/>
          <w:tab w:val="left" w:pos="720"/>
        </w:tabs>
        <w:autoSpaceDE w:val="0"/>
        <w:autoSpaceDN w:val="0"/>
        <w:adjustRightInd w:val="0"/>
        <w:rPr>
          <w:rFonts w:eastAsia="Times New Roman"/>
          <w:szCs w:val="24"/>
        </w:rPr>
      </w:pPr>
      <w:bookmarkStart w:id="120" w:name="_Toc102050991"/>
      <w:r w:rsidRPr="00DE04D7">
        <w:rPr>
          <w:rFonts w:eastAsia="Times New Roman"/>
          <w:szCs w:val="24"/>
        </w:rPr>
        <w:t>Specific rules for non-displacing retaining systems</w:t>
      </w:r>
      <w:bookmarkEnd w:id="120"/>
    </w:p>
    <w:p w14:paraId="4000E5FD"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The resistance of non-displacing retaining systems in the seismic design situation should be verified taking into account the existing stress state of the ground.</w:t>
      </w:r>
    </w:p>
    <w:p w14:paraId="7D83F3B2"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 xml:space="preserve">To comply with (1), if before the occurrence of the earthquake most of the soil behind the retaining structure is in limit conditions, the seismic actions on a non-displacing retaining system may be calculated with </w:t>
      </w:r>
      <w:r w:rsidRPr="00DE04D7">
        <w:rPr>
          <w:rStyle w:val="citeeq"/>
          <w:szCs w:val="24"/>
          <w:shd w:val="clear" w:color="auto" w:fill="auto"/>
        </w:rPr>
        <w:t>Formula (5.2)</w:t>
      </w:r>
      <w:r w:rsidRPr="00DE04D7">
        <w:rPr>
          <w:szCs w:val="24"/>
        </w:rPr>
        <w:t xml:space="preserve">, assuming </w:t>
      </w:r>
      <w:r w:rsidRPr="00DE04D7">
        <w:rPr>
          <w:i/>
          <w:szCs w:val="24"/>
        </w:rPr>
        <w:t>χ</w:t>
      </w:r>
      <w:r w:rsidRPr="00DE04D7">
        <w:rPr>
          <w:szCs w:val="24"/>
          <w:vertAlign w:val="subscript"/>
        </w:rPr>
        <w:t>H</w:t>
      </w:r>
      <w:r w:rsidRPr="00DE04D7">
        <w:rPr>
          <w:szCs w:val="24"/>
        </w:rPr>
        <w:t> = 1.</w:t>
      </w:r>
    </w:p>
    <w:p w14:paraId="4A28FD3B"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 xml:space="preserve">Formulas covering other cases can be found in </w:t>
      </w:r>
      <w:r w:rsidRPr="00DE04D7">
        <w:rPr>
          <w:rStyle w:val="citeapp"/>
          <w:szCs w:val="24"/>
          <w:shd w:val="clear" w:color="auto" w:fill="auto"/>
        </w:rPr>
        <w:t>Annex F</w:t>
      </w:r>
      <w:r w:rsidRPr="00DE04D7">
        <w:rPr>
          <w:szCs w:val="24"/>
        </w:rPr>
        <w:t xml:space="preserve"> or in </w:t>
      </w:r>
      <w:r w:rsidRPr="00DE04D7">
        <w:rPr>
          <w:rStyle w:val="citesec"/>
          <w:szCs w:val="24"/>
          <w:shd w:val="clear" w:color="auto" w:fill="auto"/>
        </w:rPr>
        <w:t>11.4.1</w:t>
      </w:r>
      <w:r w:rsidRPr="00DE04D7">
        <w:rPr>
          <w:szCs w:val="24"/>
        </w:rPr>
        <w:t>.</w:t>
      </w:r>
    </w:p>
    <w:p w14:paraId="2187AD28" w14:textId="77777777" w:rsidR="005073FC" w:rsidRPr="00DE04D7" w:rsidRDefault="005073FC">
      <w:pPr>
        <w:pStyle w:val="Heading3"/>
        <w:tabs>
          <w:tab w:val="left" w:pos="400"/>
          <w:tab w:val="left" w:pos="560"/>
          <w:tab w:val="left" w:pos="720"/>
        </w:tabs>
        <w:autoSpaceDE w:val="0"/>
        <w:autoSpaceDN w:val="0"/>
        <w:adjustRightInd w:val="0"/>
        <w:rPr>
          <w:rFonts w:eastAsia="Times New Roman"/>
          <w:szCs w:val="24"/>
        </w:rPr>
      </w:pPr>
      <w:bookmarkStart w:id="121" w:name="_Toc102050992"/>
      <w:r w:rsidRPr="00DE04D7">
        <w:rPr>
          <w:rFonts w:eastAsia="Times New Roman"/>
          <w:szCs w:val="24"/>
        </w:rPr>
        <w:t>Specific rules for bridge abutments</w:t>
      </w:r>
      <w:bookmarkEnd w:id="121"/>
    </w:p>
    <w:p w14:paraId="6D0AA082"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The seismic design of a bridge abutment should consider, in addition to the actions transmitted to the abutment by the bridge in the seismic design situation, the forces transmitted by the retained ground under seismic conditions and the inertial forces associated to the masses of the abutment.</w:t>
      </w:r>
    </w:p>
    <w:p w14:paraId="4BBC9848"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The combination of the forces in (1) should be selected to produce the most unfavourable conditions with respect to the performance of a) and b):</w:t>
      </w:r>
    </w:p>
    <w:p w14:paraId="1D2AE224" w14:textId="77777777" w:rsidR="005073FC" w:rsidRPr="00DE04D7" w:rsidRDefault="005073FC">
      <w:pPr>
        <w:pStyle w:val="ListNumber1"/>
        <w:autoSpaceDE w:val="0"/>
        <w:autoSpaceDN w:val="0"/>
        <w:adjustRightInd w:val="0"/>
        <w:rPr>
          <w:szCs w:val="24"/>
          <w:lang w:val="en-GB"/>
        </w:rPr>
      </w:pPr>
      <w:r w:rsidRPr="00DE04D7">
        <w:rPr>
          <w:szCs w:val="24"/>
          <w:lang w:val="en-GB"/>
        </w:rPr>
        <w:t>a)</w:t>
      </w:r>
      <w:r w:rsidRPr="00DE04D7">
        <w:rPr>
          <w:szCs w:val="24"/>
          <w:lang w:val="en-GB"/>
        </w:rPr>
        <w:tab/>
        <w:t>the foundation;</w:t>
      </w:r>
    </w:p>
    <w:p w14:paraId="11324CB5" w14:textId="77777777" w:rsidR="005073FC" w:rsidRPr="00DE04D7" w:rsidRDefault="005073FC">
      <w:pPr>
        <w:pStyle w:val="ListNumber1"/>
        <w:autoSpaceDE w:val="0"/>
        <w:autoSpaceDN w:val="0"/>
        <w:adjustRightInd w:val="0"/>
        <w:rPr>
          <w:szCs w:val="24"/>
          <w:lang w:val="en-GB"/>
        </w:rPr>
      </w:pPr>
      <w:r w:rsidRPr="00DE04D7">
        <w:rPr>
          <w:szCs w:val="24"/>
          <w:lang w:val="en-GB"/>
        </w:rPr>
        <w:t>b)</w:t>
      </w:r>
      <w:r w:rsidRPr="00DE04D7">
        <w:rPr>
          <w:szCs w:val="24"/>
          <w:lang w:val="en-GB"/>
        </w:rPr>
        <w:tab/>
        <w:t>the structure of the abutment.</w:t>
      </w:r>
    </w:p>
    <w:p w14:paraId="51B5761F"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For a bridge abutment, the most unfavourable condition for the foundation is usually produced by inertial forces directed towards the bridge structure, combined with forces transmitted by the bridge structure having the same sense of action. The worst conditions for the structural members of an abutment can arise from different combinations of the forces in (1).</w:t>
      </w:r>
    </w:p>
    <w:p w14:paraId="39817035"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 xml:space="preserve">The allowable permanent displacement for the limit state under consideration should be compatible with the structural scheme of the bridge and with the potential presence of a piled foundation, according to </w:t>
      </w:r>
      <w:r w:rsidRPr="00DE04D7">
        <w:rPr>
          <w:rStyle w:val="citesec"/>
          <w:szCs w:val="24"/>
          <w:shd w:val="clear" w:color="auto" w:fill="auto"/>
        </w:rPr>
        <w:t>10.3.7 and 9.5</w:t>
      </w:r>
      <w:r w:rsidRPr="00DE04D7">
        <w:rPr>
          <w:szCs w:val="24"/>
        </w:rPr>
        <w:t>.</w:t>
      </w:r>
    </w:p>
    <w:p w14:paraId="35BA7F24" w14:textId="77777777" w:rsidR="005073FC" w:rsidRPr="00DE04D7" w:rsidRDefault="005073FC">
      <w:pPr>
        <w:pStyle w:val="Heading1"/>
        <w:autoSpaceDE w:val="0"/>
        <w:autoSpaceDN w:val="0"/>
        <w:adjustRightInd w:val="0"/>
        <w:rPr>
          <w:rFonts w:eastAsia="Times New Roman"/>
          <w:szCs w:val="24"/>
        </w:rPr>
      </w:pPr>
      <w:bookmarkStart w:id="122" w:name="_Toc102050993"/>
      <w:r w:rsidRPr="00DE04D7">
        <w:rPr>
          <w:rFonts w:eastAsia="Times New Roman"/>
          <w:szCs w:val="24"/>
        </w:rPr>
        <w:t>Underground structures</w:t>
      </w:r>
      <w:bookmarkEnd w:id="122"/>
    </w:p>
    <w:p w14:paraId="4EAC5268"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11 is limited to the determination of action effects on underground structures. It does not cover design verifications.</w:t>
      </w:r>
    </w:p>
    <w:p w14:paraId="43E240D0" w14:textId="77777777" w:rsidR="005073FC" w:rsidRPr="00DE04D7" w:rsidRDefault="005073FC">
      <w:pPr>
        <w:pStyle w:val="Heading2"/>
        <w:tabs>
          <w:tab w:val="left" w:pos="360"/>
          <w:tab w:val="left" w:pos="400"/>
        </w:tabs>
        <w:autoSpaceDE w:val="0"/>
        <w:autoSpaceDN w:val="0"/>
        <w:adjustRightInd w:val="0"/>
        <w:rPr>
          <w:rFonts w:eastAsia="Times New Roman"/>
          <w:szCs w:val="24"/>
        </w:rPr>
      </w:pPr>
      <w:bookmarkStart w:id="123" w:name="_Toc102050994"/>
      <w:r w:rsidRPr="00DE04D7">
        <w:rPr>
          <w:rFonts w:eastAsia="Times New Roman"/>
          <w:szCs w:val="24"/>
        </w:rPr>
        <w:t>General</w:t>
      </w:r>
      <w:bookmarkEnd w:id="123"/>
    </w:p>
    <w:p w14:paraId="59DD4E04"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Tunnels of different types (bored, cut and cover, immersed) and other underground structures (i.e. culverts and underground large works, like metro and parking stations, pipelines) shall be designed to provide seismic performance consistent with the limit states defined in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4.4.1</w:t>
      </w:r>
      <w:r w:rsidRPr="00DE04D7">
        <w:rPr>
          <w:szCs w:val="24"/>
        </w:rPr>
        <w:t xml:space="preserve">(1),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3</w:t>
      </w:r>
      <w:r w:rsidRPr="00DE04D7">
        <w:rPr>
          <w:szCs w:val="24"/>
          <w:vertAlign w:val="superscript"/>
        </w:rPr>
        <w:t>1</w:t>
      </w:r>
      <w:r w:rsidRPr="00DE04D7">
        <w:rPr>
          <w:szCs w:val="24"/>
        </w:rPr>
        <w:t xml:space="preserve">, </w:t>
      </w:r>
      <w:r w:rsidRPr="00DE04D7">
        <w:rPr>
          <w:rStyle w:val="citesec"/>
          <w:szCs w:val="24"/>
          <w:shd w:val="clear" w:color="auto" w:fill="auto"/>
        </w:rPr>
        <w:t>4.1</w:t>
      </w:r>
      <w:r w:rsidRPr="00DE04D7">
        <w:rPr>
          <w:szCs w:val="24"/>
        </w:rPr>
        <w:t>(2), and the associated seismic actions.</w:t>
      </w:r>
    </w:p>
    <w:p w14:paraId="1A06E338" w14:textId="77777777" w:rsidR="005073FC" w:rsidRPr="00DE04D7" w:rsidRDefault="005073FC">
      <w:pPr>
        <w:pStyle w:val="BodyText"/>
        <w:autoSpaceDE w:val="0"/>
        <w:autoSpaceDN w:val="0"/>
        <w:adjustRightInd w:val="0"/>
        <w:rPr>
          <w:szCs w:val="24"/>
        </w:rPr>
      </w:pPr>
      <w:r w:rsidRPr="00DE04D7">
        <w:rPr>
          <w:szCs w:val="24"/>
          <w:vertAlign w:val="superscript"/>
        </w:rPr>
        <w:t>1</w:t>
      </w:r>
      <w:r w:rsidRPr="00DE04D7">
        <w:rPr>
          <w:szCs w:val="24"/>
        </w:rPr>
        <w:t xml:space="preserve"> Under development.</w:t>
      </w:r>
    </w:p>
    <w:p w14:paraId="1547A72D"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Underground structures, generally constrained by the surrounding ground, shall be designed against a) and b):</w:t>
      </w:r>
    </w:p>
    <w:p w14:paraId="78E515ED" w14:textId="77777777" w:rsidR="005073FC" w:rsidRPr="00DE04D7" w:rsidRDefault="005073FC">
      <w:pPr>
        <w:pStyle w:val="ListNumber1"/>
        <w:autoSpaceDE w:val="0"/>
        <w:autoSpaceDN w:val="0"/>
        <w:adjustRightInd w:val="0"/>
        <w:rPr>
          <w:szCs w:val="24"/>
          <w:lang w:val="en-GB"/>
        </w:rPr>
      </w:pPr>
      <w:r w:rsidRPr="00DE04D7">
        <w:rPr>
          <w:szCs w:val="24"/>
          <w:lang w:val="en-GB"/>
        </w:rPr>
        <w:t>a)</w:t>
      </w:r>
      <w:r w:rsidRPr="00DE04D7">
        <w:rPr>
          <w:szCs w:val="24"/>
          <w:lang w:val="en-GB"/>
        </w:rPr>
        <w:tab/>
        <w:t>ground shaking;</w:t>
      </w:r>
    </w:p>
    <w:p w14:paraId="0787283A" w14:textId="77777777" w:rsidR="005073FC" w:rsidRPr="00DE04D7" w:rsidRDefault="005073FC">
      <w:pPr>
        <w:pStyle w:val="ListNumber1"/>
        <w:autoSpaceDE w:val="0"/>
        <w:autoSpaceDN w:val="0"/>
        <w:adjustRightInd w:val="0"/>
        <w:rPr>
          <w:szCs w:val="24"/>
          <w:lang w:val="en-GB"/>
        </w:rPr>
      </w:pPr>
      <w:r w:rsidRPr="00DE04D7">
        <w:rPr>
          <w:szCs w:val="24"/>
          <w:lang w:val="en-GB"/>
        </w:rPr>
        <w:t>b)</w:t>
      </w:r>
      <w:r w:rsidRPr="00DE04D7">
        <w:rPr>
          <w:szCs w:val="24"/>
          <w:lang w:val="en-GB"/>
        </w:rPr>
        <w:tab/>
        <w:t>permanent ground deformations due to seismic fault crossing, seismically induced landslides and liquefaction induced phenomena.</w:t>
      </w:r>
    </w:p>
    <w:p w14:paraId="671EE7C0"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Tunnels and other underground structures should primarily be designed to accommodate the transient and permanent deformations.</w:t>
      </w:r>
    </w:p>
    <w:p w14:paraId="27AD90CF"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In general, underground structures are subjected to lower shaking intensity compared to above ground structures. Furthermore, the imposed ground deformations (transient and permanent) are more important than transient seismic loads related to the structure’s inertia.</w:t>
      </w:r>
    </w:p>
    <w:p w14:paraId="489929CB" w14:textId="77777777" w:rsidR="005073FC" w:rsidRPr="00DE04D7" w:rsidRDefault="005073FC">
      <w:pPr>
        <w:pStyle w:val="BodyText"/>
        <w:autoSpaceDE w:val="0"/>
        <w:autoSpaceDN w:val="0"/>
        <w:adjustRightInd w:val="0"/>
        <w:rPr>
          <w:szCs w:val="24"/>
        </w:rPr>
      </w:pPr>
      <w:r w:rsidRPr="00DE04D7">
        <w:rPr>
          <w:szCs w:val="24"/>
        </w:rPr>
        <w:t>(4)</w:t>
      </w:r>
      <w:r w:rsidRPr="00DE04D7">
        <w:rPr>
          <w:szCs w:val="24"/>
        </w:rPr>
        <w:tab/>
        <w:t xml:space="preserve">If the underground structure is spatially extended, its seismic design in the transverse and longitudinal direction should consider the spatial variability of the ground motion and the associated phenomena,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5.2.3.2</w:t>
      </w:r>
      <w:r w:rsidRPr="00DE04D7">
        <w:rPr>
          <w:szCs w:val="24"/>
        </w:rPr>
        <w:t>.</w:t>
      </w:r>
    </w:p>
    <w:p w14:paraId="36E52D5C" w14:textId="3658AE96"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Due to their spatial extension special design consideration of joints and intersections is ne</w:t>
      </w:r>
      <w:r w:rsidR="00165AAA" w:rsidRPr="00DE04D7">
        <w:rPr>
          <w:szCs w:val="24"/>
        </w:rPr>
        <w:t>cessary</w:t>
      </w:r>
      <w:r w:rsidRPr="00DE04D7">
        <w:rPr>
          <w:szCs w:val="24"/>
        </w:rPr>
        <w:t xml:space="preserve"> for transient seismic loading and permanent ground deformations.</w:t>
      </w:r>
    </w:p>
    <w:p w14:paraId="1109E962" w14:textId="77777777" w:rsidR="005073FC" w:rsidRPr="00DE04D7" w:rsidRDefault="005073FC">
      <w:pPr>
        <w:pStyle w:val="BodyText"/>
        <w:autoSpaceDE w:val="0"/>
        <w:autoSpaceDN w:val="0"/>
        <w:adjustRightInd w:val="0"/>
        <w:rPr>
          <w:szCs w:val="24"/>
        </w:rPr>
      </w:pPr>
      <w:r w:rsidRPr="00DE04D7">
        <w:rPr>
          <w:szCs w:val="24"/>
        </w:rPr>
        <w:t>(5)</w:t>
      </w:r>
      <w:r w:rsidRPr="00DE04D7">
        <w:rPr>
          <w:szCs w:val="24"/>
        </w:rPr>
        <w:tab/>
        <w:t xml:space="preserve">Soil-structure interaction effects should be considered according to the general rules in 8, complemented with </w:t>
      </w:r>
      <w:r w:rsidRPr="00DE04D7">
        <w:rPr>
          <w:rStyle w:val="citesec"/>
          <w:szCs w:val="24"/>
          <w:shd w:val="clear" w:color="auto" w:fill="auto"/>
        </w:rPr>
        <w:t>11.3</w:t>
      </w:r>
      <w:r w:rsidRPr="00DE04D7">
        <w:rPr>
          <w:szCs w:val="24"/>
        </w:rPr>
        <w:t>.</w:t>
      </w:r>
    </w:p>
    <w:p w14:paraId="444B089A" w14:textId="77777777" w:rsidR="005073FC" w:rsidRPr="00DE04D7" w:rsidRDefault="005073FC">
      <w:pPr>
        <w:pStyle w:val="BodyText"/>
        <w:autoSpaceDE w:val="0"/>
        <w:autoSpaceDN w:val="0"/>
        <w:adjustRightInd w:val="0"/>
        <w:rPr>
          <w:szCs w:val="24"/>
        </w:rPr>
      </w:pPr>
      <w:r w:rsidRPr="00DE04D7">
        <w:rPr>
          <w:szCs w:val="24"/>
        </w:rPr>
        <w:t>(6)</w:t>
      </w:r>
      <w:r w:rsidRPr="00DE04D7">
        <w:rPr>
          <w:szCs w:val="24"/>
        </w:rPr>
        <w:tab/>
        <w:t xml:space="preserve">When required, seismic earth pressures may be calculated according to </w:t>
      </w:r>
      <w:r w:rsidRPr="00DE04D7">
        <w:rPr>
          <w:rStyle w:val="citesec"/>
          <w:szCs w:val="24"/>
          <w:shd w:val="clear" w:color="auto" w:fill="auto"/>
        </w:rPr>
        <w:t>10.3 and 11.3</w:t>
      </w:r>
      <w:r w:rsidRPr="00DE04D7">
        <w:rPr>
          <w:szCs w:val="24"/>
        </w:rPr>
        <w:t>.</w:t>
      </w:r>
    </w:p>
    <w:p w14:paraId="0D95D809" w14:textId="77777777" w:rsidR="005073FC" w:rsidRPr="00DE04D7" w:rsidRDefault="005073FC">
      <w:pPr>
        <w:pStyle w:val="Heading2"/>
        <w:tabs>
          <w:tab w:val="left" w:pos="360"/>
          <w:tab w:val="left" w:pos="400"/>
        </w:tabs>
        <w:autoSpaceDE w:val="0"/>
        <w:autoSpaceDN w:val="0"/>
        <w:adjustRightInd w:val="0"/>
        <w:rPr>
          <w:rFonts w:eastAsia="Times New Roman"/>
          <w:szCs w:val="24"/>
        </w:rPr>
      </w:pPr>
      <w:bookmarkStart w:id="124" w:name="_Toc102050995"/>
      <w:r w:rsidRPr="00DE04D7">
        <w:rPr>
          <w:rFonts w:eastAsia="Times New Roman"/>
          <w:szCs w:val="24"/>
        </w:rPr>
        <w:t>Seismic actions</w:t>
      </w:r>
      <w:bookmarkEnd w:id="124"/>
    </w:p>
    <w:p w14:paraId="488D8DD0" w14:textId="77777777" w:rsidR="005073FC" w:rsidRPr="00DE04D7" w:rsidRDefault="005073FC">
      <w:pPr>
        <w:pStyle w:val="Heading3"/>
        <w:tabs>
          <w:tab w:val="left" w:pos="400"/>
          <w:tab w:val="left" w:pos="560"/>
          <w:tab w:val="left" w:pos="720"/>
        </w:tabs>
        <w:autoSpaceDE w:val="0"/>
        <w:autoSpaceDN w:val="0"/>
        <w:adjustRightInd w:val="0"/>
        <w:rPr>
          <w:rFonts w:eastAsia="Times New Roman"/>
          <w:szCs w:val="24"/>
        </w:rPr>
      </w:pPr>
      <w:bookmarkStart w:id="125" w:name="_Toc102050996"/>
      <w:r w:rsidRPr="00DE04D7">
        <w:rPr>
          <w:rFonts w:eastAsia="Times New Roman"/>
          <w:szCs w:val="24"/>
        </w:rPr>
        <w:t>General</w:t>
      </w:r>
      <w:bookmarkEnd w:id="125"/>
    </w:p>
    <w:p w14:paraId="79863568"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Seismic actions due to ground shaking should be calculated according to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5.2.2</w:t>
      </w:r>
      <w:r w:rsidRPr="00DE04D7">
        <w:rPr>
          <w:szCs w:val="24"/>
        </w:rPr>
        <w:t>, after adjustment accounting for the depth and dimensions of the underground structure and the spatial variability of ground motion.</w:t>
      </w:r>
    </w:p>
    <w:p w14:paraId="2CBBD69C"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r>
      <w:r w:rsidRPr="00DE04D7">
        <w:rPr>
          <w:rStyle w:val="citeapp"/>
          <w:szCs w:val="24"/>
          <w:shd w:val="clear" w:color="auto" w:fill="auto"/>
        </w:rPr>
        <w:t>Annex A</w:t>
      </w:r>
      <w:r w:rsidRPr="00DE04D7">
        <w:rPr>
          <w:szCs w:val="24"/>
        </w:rPr>
        <w:t xml:space="preserve"> provides guidance on these calculations.</w:t>
      </w:r>
    </w:p>
    <w:p w14:paraId="3D24F404"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 xml:space="preserve">In the presence of potentially active faults as defined in </w:t>
      </w:r>
      <w:r w:rsidRPr="00DE04D7">
        <w:rPr>
          <w:rStyle w:val="citesec"/>
          <w:szCs w:val="24"/>
          <w:shd w:val="clear" w:color="auto" w:fill="auto"/>
        </w:rPr>
        <w:t>7.1.2</w:t>
      </w:r>
      <w:r w:rsidRPr="00DE04D7">
        <w:rPr>
          <w:szCs w:val="24"/>
        </w:rPr>
        <w:t>, the necessary parameters that should be estimated are the angle of incidence, dip and offset at the location of the structure.</w:t>
      </w:r>
    </w:p>
    <w:p w14:paraId="4DB21305"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 xml:space="preserve">When underground structures, especially tunnels and culverts, are affected by precarious slopes, specific ground response and slope stability analyses should be carried out to estimate the type and magnitude of permanent slope displacements in the seismic design situation, according to </w:t>
      </w:r>
      <w:r w:rsidRPr="00DE04D7">
        <w:rPr>
          <w:rStyle w:val="citesec"/>
          <w:szCs w:val="24"/>
          <w:shd w:val="clear" w:color="auto" w:fill="auto"/>
        </w:rPr>
        <w:t>7.2</w:t>
      </w:r>
      <w:r w:rsidRPr="00DE04D7">
        <w:rPr>
          <w:szCs w:val="24"/>
        </w:rPr>
        <w:t>.</w:t>
      </w:r>
    </w:p>
    <w:p w14:paraId="4390914A" w14:textId="77777777" w:rsidR="005073FC" w:rsidRPr="00DE04D7" w:rsidRDefault="005073FC">
      <w:pPr>
        <w:pStyle w:val="BodyText"/>
        <w:autoSpaceDE w:val="0"/>
        <w:autoSpaceDN w:val="0"/>
        <w:adjustRightInd w:val="0"/>
        <w:rPr>
          <w:szCs w:val="24"/>
        </w:rPr>
      </w:pPr>
      <w:r w:rsidRPr="00DE04D7">
        <w:rPr>
          <w:szCs w:val="24"/>
        </w:rPr>
        <w:t>(4)</w:t>
      </w:r>
      <w:r w:rsidRPr="00DE04D7">
        <w:rPr>
          <w:szCs w:val="24"/>
        </w:rPr>
        <w:tab/>
        <w:t xml:space="preserve">When underground structures are affected by potentially liquefiable soils, specific ground response and liquefaction assessment should be carried out according to </w:t>
      </w:r>
      <w:r w:rsidRPr="00DE04D7">
        <w:rPr>
          <w:rStyle w:val="citesec"/>
          <w:szCs w:val="24"/>
          <w:shd w:val="clear" w:color="auto" w:fill="auto"/>
        </w:rPr>
        <w:t>7.5 and 7.3</w:t>
      </w:r>
      <w:r w:rsidRPr="00DE04D7">
        <w:rPr>
          <w:szCs w:val="24"/>
        </w:rPr>
        <w:t xml:space="preserve"> and aimed at estimating the spatial variability of liquefaction and the severity of buoyancy effects.</w:t>
      </w:r>
    </w:p>
    <w:p w14:paraId="1C22A1FF" w14:textId="77777777" w:rsidR="005073FC" w:rsidRPr="00DE04D7" w:rsidRDefault="005073FC">
      <w:pPr>
        <w:pStyle w:val="BodyText"/>
        <w:autoSpaceDE w:val="0"/>
        <w:autoSpaceDN w:val="0"/>
        <w:adjustRightInd w:val="0"/>
        <w:rPr>
          <w:szCs w:val="24"/>
        </w:rPr>
      </w:pPr>
      <w:r w:rsidRPr="00DE04D7">
        <w:rPr>
          <w:szCs w:val="24"/>
        </w:rPr>
        <w:t>(5)</w:t>
      </w:r>
      <w:r w:rsidRPr="00DE04D7">
        <w:rPr>
          <w:szCs w:val="24"/>
        </w:rPr>
        <w:tab/>
        <w:t>Sites susceptible to hazards described in (2) to (4) should be avoided, unless specific design and construction actions reduce the risk to acceptable limits.</w:t>
      </w:r>
    </w:p>
    <w:p w14:paraId="77AD6C81"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Tunnels and other underground structures are especially vulnerable to hazards as in (2) to (4). The acceptable limits are given in the relevant standards covering the design of the structures under consideration or can be decided by the relevant parties of the project.</w:t>
      </w:r>
    </w:p>
    <w:p w14:paraId="53288BE5" w14:textId="77777777" w:rsidR="005073FC" w:rsidRPr="00DE04D7" w:rsidRDefault="005073FC">
      <w:pPr>
        <w:pStyle w:val="Heading3"/>
        <w:tabs>
          <w:tab w:val="left" w:pos="400"/>
          <w:tab w:val="left" w:pos="560"/>
          <w:tab w:val="left" w:pos="720"/>
        </w:tabs>
        <w:autoSpaceDE w:val="0"/>
        <w:autoSpaceDN w:val="0"/>
        <w:adjustRightInd w:val="0"/>
        <w:rPr>
          <w:rFonts w:eastAsia="Times New Roman"/>
          <w:szCs w:val="24"/>
        </w:rPr>
      </w:pPr>
      <w:bookmarkStart w:id="126" w:name="_Toc102050997"/>
      <w:r w:rsidRPr="00DE04D7">
        <w:rPr>
          <w:rFonts w:eastAsia="Times New Roman"/>
          <w:szCs w:val="24"/>
        </w:rPr>
        <w:t>Ground motion parameters</w:t>
      </w:r>
      <w:bookmarkEnd w:id="126"/>
    </w:p>
    <w:p w14:paraId="558BB3EC"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Ground motion parameters should be established for the seismic design of tunnels and underground structures.</w:t>
      </w:r>
    </w:p>
    <w:p w14:paraId="6B823581"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 xml:space="preserve">For low and moderate seismic action classes, peak ground motion parameters depending on depth </w:t>
      </w:r>
      <w:r w:rsidRPr="00DE04D7">
        <w:rPr>
          <w:i/>
          <w:szCs w:val="24"/>
        </w:rPr>
        <w:t>PGA</w:t>
      </w:r>
      <w:r w:rsidRPr="00DE04D7">
        <w:rPr>
          <w:szCs w:val="24"/>
        </w:rPr>
        <w:t xml:space="preserve">(z), </w:t>
      </w:r>
      <w:r w:rsidRPr="00DE04D7">
        <w:rPr>
          <w:i/>
          <w:szCs w:val="24"/>
        </w:rPr>
        <w:t>PGV</w:t>
      </w:r>
      <w:r w:rsidRPr="00DE04D7">
        <w:rPr>
          <w:szCs w:val="24"/>
        </w:rPr>
        <w:t xml:space="preserve">(z), </w:t>
      </w:r>
      <w:r w:rsidRPr="00DE04D7">
        <w:rPr>
          <w:i/>
          <w:szCs w:val="24"/>
        </w:rPr>
        <w:t>PGD</w:t>
      </w:r>
      <w:r w:rsidRPr="00DE04D7">
        <w:rPr>
          <w:szCs w:val="24"/>
        </w:rPr>
        <w:t>(z) may be used. Design response spectra should be consistent with these parameters.</w:t>
      </w:r>
    </w:p>
    <w:p w14:paraId="7D4B8EB8"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All parameters in (1) and (2) should be evaluated at the surface, as well as at various depths of the embedded structure including the depth at the base of the underground structure. For this purpose, a ground-specific response analysis may be carried out.</w:t>
      </w:r>
    </w:p>
    <w:p w14:paraId="56AF2898" w14:textId="77777777" w:rsidR="005073FC" w:rsidRPr="00DE04D7" w:rsidRDefault="005073FC">
      <w:pPr>
        <w:pStyle w:val="BodyText"/>
        <w:autoSpaceDE w:val="0"/>
        <w:autoSpaceDN w:val="0"/>
        <w:adjustRightInd w:val="0"/>
        <w:rPr>
          <w:szCs w:val="24"/>
        </w:rPr>
      </w:pPr>
      <w:r w:rsidRPr="00DE04D7">
        <w:rPr>
          <w:szCs w:val="24"/>
        </w:rPr>
        <w:t>(4)</w:t>
      </w:r>
      <w:r w:rsidRPr="00DE04D7">
        <w:rPr>
          <w:szCs w:val="24"/>
        </w:rPr>
        <w:tab/>
        <w:t>Site-specific ground response analysis along the total length of the structure should be carried out for moderate and high seismic action classes.</w:t>
      </w:r>
    </w:p>
    <w:p w14:paraId="18B543E3" w14:textId="77777777" w:rsidR="005073FC" w:rsidRPr="00DE04D7" w:rsidRDefault="005073FC">
      <w:pPr>
        <w:pStyle w:val="BodyText"/>
        <w:autoSpaceDE w:val="0"/>
        <w:autoSpaceDN w:val="0"/>
        <w:adjustRightInd w:val="0"/>
        <w:rPr>
          <w:szCs w:val="24"/>
        </w:rPr>
      </w:pPr>
      <w:r w:rsidRPr="00DE04D7">
        <w:rPr>
          <w:szCs w:val="24"/>
        </w:rPr>
        <w:t>(5)</w:t>
      </w:r>
      <w:r w:rsidRPr="00DE04D7">
        <w:rPr>
          <w:szCs w:val="24"/>
        </w:rPr>
        <w:tab/>
        <w:t xml:space="preserve">For low seismic action classes and in the absence of site-specific ground response analysis, the ground motion parameters at depth </w:t>
      </w:r>
      <w:r w:rsidRPr="00DE04D7">
        <w:rPr>
          <w:i/>
          <w:szCs w:val="24"/>
        </w:rPr>
        <w:t>z</w:t>
      </w:r>
      <w:r w:rsidRPr="00DE04D7">
        <w:rPr>
          <w:szCs w:val="24"/>
        </w:rPr>
        <w:t xml:space="preserve"> in (1) and (2) may be calculated from </w:t>
      </w:r>
      <w:r w:rsidRPr="00DE04D7">
        <w:rPr>
          <w:i/>
          <w:szCs w:val="24"/>
        </w:rPr>
        <w:t>PGA</w:t>
      </w:r>
      <w:r w:rsidRPr="00DE04D7">
        <w:rPr>
          <w:szCs w:val="24"/>
          <w:vertAlign w:val="subscript"/>
        </w:rPr>
        <w:t>e</w:t>
      </w:r>
      <w:r w:rsidRPr="00DE04D7">
        <w:rPr>
          <w:szCs w:val="24"/>
        </w:rPr>
        <w:t xml:space="preserve">,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5.2.2.4</w:t>
      </w:r>
      <w:r w:rsidRPr="00DE04D7">
        <w:rPr>
          <w:szCs w:val="24"/>
        </w:rPr>
        <w:t>, using simplified expressions.</w:t>
      </w:r>
    </w:p>
    <w:p w14:paraId="7CFA07D2"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r>
      <w:r w:rsidRPr="00DE04D7">
        <w:rPr>
          <w:rStyle w:val="citeapp"/>
          <w:szCs w:val="24"/>
          <w:shd w:val="clear" w:color="auto" w:fill="auto"/>
        </w:rPr>
        <w:t>Annex G</w:t>
      </w:r>
      <w:r w:rsidRPr="00DE04D7">
        <w:rPr>
          <w:szCs w:val="24"/>
        </w:rPr>
        <w:t xml:space="preserve"> provides such simplified expressions.</w:t>
      </w:r>
    </w:p>
    <w:p w14:paraId="1F0AF183" w14:textId="77777777" w:rsidR="005073FC" w:rsidRPr="00DE04D7" w:rsidRDefault="005073FC">
      <w:pPr>
        <w:pStyle w:val="BodyText"/>
        <w:autoSpaceDE w:val="0"/>
        <w:autoSpaceDN w:val="0"/>
        <w:adjustRightInd w:val="0"/>
        <w:rPr>
          <w:szCs w:val="24"/>
        </w:rPr>
      </w:pPr>
      <w:r w:rsidRPr="00DE04D7">
        <w:rPr>
          <w:szCs w:val="24"/>
        </w:rPr>
        <w:t>(6)</w:t>
      </w:r>
      <w:r w:rsidRPr="00DE04D7">
        <w:rPr>
          <w:szCs w:val="24"/>
        </w:rPr>
        <w:tab/>
        <w:t xml:space="preserve">For the seismic action in the longitudinal direction of tunnels and pipelines, an apparent velocity, </w:t>
      </w:r>
      <w:r w:rsidRPr="00DE04D7">
        <w:rPr>
          <w:i/>
          <w:szCs w:val="24"/>
        </w:rPr>
        <w:t>V</w:t>
      </w:r>
      <w:r w:rsidRPr="00DE04D7">
        <w:rPr>
          <w:szCs w:val="24"/>
          <w:vertAlign w:val="subscript"/>
        </w:rPr>
        <w:t>app</w:t>
      </w:r>
      <w:r w:rsidRPr="00DE04D7">
        <w:rPr>
          <w:szCs w:val="24"/>
        </w:rPr>
        <w:t>, should be considered.</w:t>
      </w:r>
    </w:p>
    <w:p w14:paraId="01DFE990" w14:textId="77777777" w:rsidR="005073FC" w:rsidRPr="00DE04D7" w:rsidRDefault="005073FC">
      <w:pPr>
        <w:pStyle w:val="BodyText"/>
        <w:autoSpaceDE w:val="0"/>
        <w:autoSpaceDN w:val="0"/>
        <w:adjustRightInd w:val="0"/>
        <w:rPr>
          <w:szCs w:val="24"/>
        </w:rPr>
      </w:pPr>
      <w:r w:rsidRPr="00DE04D7">
        <w:rPr>
          <w:szCs w:val="24"/>
        </w:rPr>
        <w:t>(7)</w:t>
      </w:r>
      <w:r w:rsidRPr="00DE04D7">
        <w:rPr>
          <w:szCs w:val="24"/>
        </w:rPr>
        <w:tab/>
        <w:t>In the absence of site-specific studies, the apparent velocity may be taken equal to 1000 m/s.</w:t>
      </w:r>
    </w:p>
    <w:p w14:paraId="060FEAEB" w14:textId="77777777" w:rsidR="005073FC" w:rsidRPr="00DE04D7" w:rsidRDefault="005073FC">
      <w:pPr>
        <w:pStyle w:val="Heading3"/>
        <w:tabs>
          <w:tab w:val="left" w:pos="400"/>
          <w:tab w:val="left" w:pos="560"/>
          <w:tab w:val="left" w:pos="720"/>
        </w:tabs>
        <w:autoSpaceDE w:val="0"/>
        <w:autoSpaceDN w:val="0"/>
        <w:adjustRightInd w:val="0"/>
        <w:rPr>
          <w:rFonts w:eastAsia="Times New Roman"/>
          <w:szCs w:val="24"/>
        </w:rPr>
      </w:pPr>
      <w:bookmarkStart w:id="127" w:name="_Toc102050998"/>
      <w:r w:rsidRPr="00DE04D7">
        <w:rPr>
          <w:rFonts w:eastAsia="Times New Roman"/>
          <w:szCs w:val="24"/>
        </w:rPr>
        <w:t>Ground motion parameters</w:t>
      </w:r>
      <w:bookmarkEnd w:id="127"/>
    </w:p>
    <w:p w14:paraId="2BB3F64B"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For seismic faulting, seismically triggered landslides, or liquefaction, as defined in </w:t>
      </w:r>
      <w:r w:rsidRPr="00DE04D7">
        <w:rPr>
          <w:rStyle w:val="citesec"/>
          <w:szCs w:val="24"/>
          <w:shd w:val="clear" w:color="auto" w:fill="auto"/>
        </w:rPr>
        <w:t>7.1.1, 7.2 and 7.3</w:t>
      </w:r>
      <w:r w:rsidRPr="00DE04D7">
        <w:rPr>
          <w:szCs w:val="24"/>
        </w:rPr>
        <w:t>, the permanent ground displacements should be calculated together with other relevant design values of the parameters for the design value of the return period and the category of structure under consideration.</w:t>
      </w:r>
    </w:p>
    <w:p w14:paraId="31FC5934"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For permanent ground displacements not covered in (1), specific studies should be performed.</w:t>
      </w:r>
    </w:p>
    <w:p w14:paraId="38F6F2CD" w14:textId="77777777" w:rsidR="005073FC" w:rsidRPr="00DE04D7" w:rsidRDefault="005073FC">
      <w:pPr>
        <w:pStyle w:val="Heading2"/>
        <w:tabs>
          <w:tab w:val="left" w:pos="360"/>
          <w:tab w:val="left" w:pos="400"/>
        </w:tabs>
        <w:autoSpaceDE w:val="0"/>
        <w:autoSpaceDN w:val="0"/>
        <w:adjustRightInd w:val="0"/>
        <w:rPr>
          <w:rFonts w:eastAsia="Times New Roman"/>
          <w:szCs w:val="24"/>
        </w:rPr>
      </w:pPr>
      <w:bookmarkStart w:id="128" w:name="_Toc102050999"/>
      <w:r w:rsidRPr="00DE04D7">
        <w:rPr>
          <w:rFonts w:eastAsia="Times New Roman"/>
          <w:szCs w:val="24"/>
        </w:rPr>
        <w:t>Methods of analysis</w:t>
      </w:r>
      <w:bookmarkEnd w:id="128"/>
    </w:p>
    <w:p w14:paraId="74CD6891" w14:textId="77777777" w:rsidR="005073FC" w:rsidRPr="00DE04D7" w:rsidRDefault="005073FC">
      <w:pPr>
        <w:pStyle w:val="Heading3"/>
        <w:tabs>
          <w:tab w:val="left" w:pos="400"/>
          <w:tab w:val="left" w:pos="560"/>
          <w:tab w:val="left" w:pos="720"/>
        </w:tabs>
        <w:autoSpaceDE w:val="0"/>
        <w:autoSpaceDN w:val="0"/>
        <w:adjustRightInd w:val="0"/>
        <w:rPr>
          <w:rFonts w:eastAsia="Times New Roman"/>
          <w:szCs w:val="24"/>
        </w:rPr>
      </w:pPr>
      <w:bookmarkStart w:id="129" w:name="_Toc102051000"/>
      <w:r w:rsidRPr="00DE04D7">
        <w:rPr>
          <w:rFonts w:eastAsia="Times New Roman"/>
          <w:szCs w:val="24"/>
        </w:rPr>
        <w:t>Seismic action for underground structures</w:t>
      </w:r>
      <w:bookmarkEnd w:id="129"/>
    </w:p>
    <w:p w14:paraId="07316CC7"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For the seismic design of underground structures, the transient effect of the seismic action may be expressed in terms of a) or b):</w:t>
      </w:r>
    </w:p>
    <w:p w14:paraId="0E26C991" w14:textId="77777777" w:rsidR="005073FC" w:rsidRPr="00DE04D7" w:rsidRDefault="005073FC">
      <w:pPr>
        <w:pStyle w:val="ListNumber1"/>
        <w:autoSpaceDE w:val="0"/>
        <w:autoSpaceDN w:val="0"/>
        <w:adjustRightInd w:val="0"/>
        <w:rPr>
          <w:szCs w:val="24"/>
          <w:lang w:val="en-GB"/>
        </w:rPr>
      </w:pPr>
      <w:r w:rsidRPr="00DE04D7">
        <w:rPr>
          <w:szCs w:val="24"/>
          <w:lang w:val="en-GB"/>
        </w:rPr>
        <w:t>a)</w:t>
      </w:r>
      <w:r w:rsidRPr="00DE04D7">
        <w:rPr>
          <w:szCs w:val="24"/>
          <w:lang w:val="en-GB"/>
        </w:rPr>
        <w:tab/>
        <w:t xml:space="preserve">Forces in the transverse direction. In this case, </w:t>
      </w:r>
      <w:r w:rsidRPr="00DE04D7">
        <w:rPr>
          <w:rStyle w:val="citesec"/>
          <w:szCs w:val="24"/>
          <w:shd w:val="clear" w:color="auto" w:fill="auto"/>
          <w:lang w:val="en-GB"/>
        </w:rPr>
        <w:t>11.3.2.1</w:t>
      </w:r>
      <w:r w:rsidRPr="00DE04D7">
        <w:rPr>
          <w:szCs w:val="24"/>
          <w:lang w:val="en-GB"/>
        </w:rPr>
        <w:t xml:space="preserve"> should be applied;</w:t>
      </w:r>
    </w:p>
    <w:p w14:paraId="010F66CB" w14:textId="77777777" w:rsidR="005073FC" w:rsidRPr="00DE04D7" w:rsidRDefault="005073FC">
      <w:pPr>
        <w:pStyle w:val="ListNumber1"/>
        <w:autoSpaceDE w:val="0"/>
        <w:autoSpaceDN w:val="0"/>
        <w:adjustRightInd w:val="0"/>
        <w:rPr>
          <w:szCs w:val="24"/>
          <w:lang w:val="en-GB"/>
        </w:rPr>
      </w:pPr>
      <w:r w:rsidRPr="00DE04D7">
        <w:rPr>
          <w:szCs w:val="24"/>
          <w:lang w:val="en-GB"/>
        </w:rPr>
        <w:t>b)</w:t>
      </w:r>
      <w:r w:rsidRPr="00DE04D7">
        <w:rPr>
          <w:szCs w:val="24"/>
          <w:lang w:val="en-GB"/>
        </w:rPr>
        <w:tab/>
        <w:t xml:space="preserve">Ground deformations in both transverse and longitudinal directions. In this case, </w:t>
      </w:r>
      <w:r w:rsidRPr="00DE04D7">
        <w:rPr>
          <w:rStyle w:val="citesec"/>
          <w:szCs w:val="24"/>
          <w:shd w:val="clear" w:color="auto" w:fill="auto"/>
          <w:lang w:val="en-GB"/>
        </w:rPr>
        <w:t>11.3.2.2</w:t>
      </w:r>
      <w:r w:rsidRPr="00DE04D7">
        <w:rPr>
          <w:szCs w:val="24"/>
          <w:lang w:val="en-GB"/>
        </w:rPr>
        <w:t xml:space="preserve"> should be applied.</w:t>
      </w:r>
    </w:p>
    <w:p w14:paraId="46E7262E"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 xml:space="preserve">The effect of seismic action due to permanent ground deformation should be expressed in terms of displacements. In this case, </w:t>
      </w:r>
      <w:r w:rsidRPr="00DE04D7">
        <w:rPr>
          <w:rStyle w:val="citesec"/>
          <w:szCs w:val="24"/>
          <w:shd w:val="clear" w:color="auto" w:fill="auto"/>
        </w:rPr>
        <w:t>11.3.3</w:t>
      </w:r>
      <w:r w:rsidRPr="00DE04D7">
        <w:rPr>
          <w:szCs w:val="24"/>
        </w:rPr>
        <w:t xml:space="preserve"> should be applied.</w:t>
      </w:r>
    </w:p>
    <w:p w14:paraId="2CB0818A" w14:textId="77777777" w:rsidR="005073FC" w:rsidRPr="00DE04D7" w:rsidRDefault="005073FC">
      <w:pPr>
        <w:pStyle w:val="Heading3"/>
        <w:tabs>
          <w:tab w:val="left" w:pos="400"/>
          <w:tab w:val="left" w:pos="560"/>
          <w:tab w:val="left" w:pos="720"/>
        </w:tabs>
        <w:autoSpaceDE w:val="0"/>
        <w:autoSpaceDN w:val="0"/>
        <w:adjustRightInd w:val="0"/>
        <w:rPr>
          <w:rFonts w:eastAsia="Times New Roman"/>
          <w:szCs w:val="24"/>
        </w:rPr>
      </w:pPr>
      <w:bookmarkStart w:id="130" w:name="_Toc102051001"/>
      <w:r w:rsidRPr="00DE04D7">
        <w:rPr>
          <w:rFonts w:eastAsia="Times New Roman"/>
          <w:szCs w:val="24"/>
        </w:rPr>
        <w:t>Transient seismic action</w:t>
      </w:r>
      <w:bookmarkEnd w:id="130"/>
    </w:p>
    <w:p w14:paraId="0A664D5F" w14:textId="77777777" w:rsidR="005073FC" w:rsidRPr="00DE04D7" w:rsidRDefault="005073FC">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DE04D7">
        <w:rPr>
          <w:rFonts w:eastAsia="Times New Roman"/>
          <w:szCs w:val="24"/>
        </w:rPr>
        <w:t>Forces in the transverse direction</w:t>
      </w:r>
    </w:p>
    <w:p w14:paraId="11B2FEDF" w14:textId="3AC80A2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Methods to estimate the seismic earth pressures acting on the structures in the transverse direction may be used according to the relevant </w:t>
      </w:r>
      <w:r w:rsidR="00824204">
        <w:rPr>
          <w:szCs w:val="24"/>
        </w:rPr>
        <w:t>sub</w:t>
      </w:r>
      <w:r w:rsidRPr="00DE04D7">
        <w:rPr>
          <w:szCs w:val="24"/>
        </w:rPr>
        <w:t xml:space="preserve">clauses of </w:t>
      </w:r>
      <w:r w:rsidRPr="00DE04D7">
        <w:rPr>
          <w:rStyle w:val="citesec"/>
          <w:szCs w:val="24"/>
          <w:shd w:val="clear" w:color="auto" w:fill="auto"/>
        </w:rPr>
        <w:t>10.3</w:t>
      </w:r>
      <w:r w:rsidRPr="00DE04D7">
        <w:rPr>
          <w:szCs w:val="24"/>
        </w:rPr>
        <w:t>.</w:t>
      </w:r>
    </w:p>
    <w:p w14:paraId="1AE85DD2"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 xml:space="preserve">Methods as in </w:t>
      </w:r>
      <w:r w:rsidRPr="00DE04D7">
        <w:rPr>
          <w:rStyle w:val="citesec"/>
          <w:szCs w:val="24"/>
          <w:shd w:val="clear" w:color="auto" w:fill="auto"/>
        </w:rPr>
        <w:t>10.3</w:t>
      </w:r>
      <w:r w:rsidRPr="00DE04D7">
        <w:rPr>
          <w:szCs w:val="24"/>
        </w:rPr>
        <w:t xml:space="preserve"> are appropriate for shallow tunnels, culverts, and other shallow underground, mainly cut-and-cover, structures. For deep tunnels and deep large space structures, like metro and parking stations, this approach involves uncertainties and the method in </w:t>
      </w:r>
      <w:r w:rsidRPr="00DE04D7">
        <w:rPr>
          <w:rStyle w:val="citesec"/>
          <w:szCs w:val="24"/>
          <w:shd w:val="clear" w:color="auto" w:fill="auto"/>
        </w:rPr>
        <w:t>11.3.2.2</w:t>
      </w:r>
      <w:r w:rsidRPr="00DE04D7">
        <w:rPr>
          <w:szCs w:val="24"/>
        </w:rPr>
        <w:t xml:space="preserve"> is preferred.</w:t>
      </w:r>
    </w:p>
    <w:p w14:paraId="5F640C97" w14:textId="77777777" w:rsidR="005073FC" w:rsidRPr="00DE04D7" w:rsidRDefault="005073FC">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DE04D7">
        <w:rPr>
          <w:rFonts w:eastAsia="Times New Roman"/>
          <w:szCs w:val="24"/>
        </w:rPr>
        <w:t>Ground deformation in transverse and longitudinal direction</w:t>
      </w:r>
    </w:p>
    <w:p w14:paraId="1C43EBC0"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The analysis methods should be based on the main dynamic response patterns due to the seismic ground excitation and wave propagation. Two main deformation modes should be considered for transverse response of tunnels, in a) or b) as appropriate:</w:t>
      </w:r>
    </w:p>
    <w:p w14:paraId="74B7F7FE" w14:textId="77777777" w:rsidR="005073FC" w:rsidRPr="00DE04D7" w:rsidRDefault="005073FC">
      <w:pPr>
        <w:pStyle w:val="ListNumber1"/>
        <w:autoSpaceDE w:val="0"/>
        <w:autoSpaceDN w:val="0"/>
        <w:adjustRightInd w:val="0"/>
        <w:rPr>
          <w:szCs w:val="24"/>
          <w:lang w:val="en-GB"/>
        </w:rPr>
      </w:pPr>
      <w:r w:rsidRPr="00DE04D7">
        <w:rPr>
          <w:szCs w:val="24"/>
          <w:lang w:val="en-GB"/>
        </w:rPr>
        <w:t>a)</w:t>
      </w:r>
      <w:r w:rsidRPr="00DE04D7">
        <w:rPr>
          <w:szCs w:val="24"/>
          <w:lang w:val="en-GB"/>
        </w:rPr>
        <w:tab/>
        <w:t>Ovaling response in circular or horse-shoe type tunnels;</w:t>
      </w:r>
    </w:p>
    <w:p w14:paraId="50B1C3E8" w14:textId="77777777" w:rsidR="005073FC" w:rsidRPr="00DE04D7" w:rsidRDefault="005073FC">
      <w:pPr>
        <w:pStyle w:val="ListNumber1"/>
        <w:autoSpaceDE w:val="0"/>
        <w:autoSpaceDN w:val="0"/>
        <w:adjustRightInd w:val="0"/>
        <w:rPr>
          <w:szCs w:val="24"/>
          <w:lang w:val="en-GB"/>
        </w:rPr>
      </w:pPr>
      <w:r w:rsidRPr="00DE04D7">
        <w:rPr>
          <w:szCs w:val="24"/>
          <w:lang w:val="en-GB"/>
        </w:rPr>
        <w:t>b)</w:t>
      </w:r>
      <w:r w:rsidRPr="00DE04D7">
        <w:rPr>
          <w:szCs w:val="24"/>
          <w:lang w:val="en-GB"/>
        </w:rPr>
        <w:tab/>
        <w:t>Racking-rocking response in rectangular cut-and-cover tunnels.</w:t>
      </w:r>
    </w:p>
    <w:p w14:paraId="4EB58634"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Analytical solutions, with or without consideration of soil-structure interaction effects, or advanced numerical methods, may be applied.</w:t>
      </w:r>
    </w:p>
    <w:p w14:paraId="24EA5A73" w14:textId="77777777" w:rsidR="005073FC" w:rsidRPr="00DE04D7" w:rsidRDefault="005073FC">
      <w:pPr>
        <w:pStyle w:val="Note"/>
        <w:autoSpaceDE w:val="0"/>
        <w:autoSpaceDN w:val="0"/>
        <w:adjustRightInd w:val="0"/>
        <w:spacing w:line="240" w:lineRule="atLeast"/>
        <w:rPr>
          <w:szCs w:val="24"/>
        </w:rPr>
      </w:pPr>
      <w:r w:rsidRPr="00DE04D7">
        <w:rPr>
          <w:szCs w:val="24"/>
        </w:rPr>
        <w:t>NOTE 1</w:t>
      </w:r>
      <w:r w:rsidRPr="00DE04D7">
        <w:rPr>
          <w:szCs w:val="24"/>
        </w:rPr>
        <w:tab/>
      </w:r>
      <w:r w:rsidRPr="00DE04D7">
        <w:rPr>
          <w:rStyle w:val="citeapp"/>
          <w:szCs w:val="24"/>
          <w:shd w:val="clear" w:color="auto" w:fill="auto"/>
        </w:rPr>
        <w:t>Annex H</w:t>
      </w:r>
      <w:r w:rsidRPr="00DE04D7">
        <w:rPr>
          <w:szCs w:val="24"/>
        </w:rPr>
        <w:t xml:space="preserve"> provides expressions for analytical solutions.</w:t>
      </w:r>
    </w:p>
    <w:p w14:paraId="4D9CB449" w14:textId="77777777" w:rsidR="005073FC" w:rsidRPr="00DE04D7" w:rsidRDefault="005073FC">
      <w:pPr>
        <w:pStyle w:val="Note"/>
        <w:autoSpaceDE w:val="0"/>
        <w:autoSpaceDN w:val="0"/>
        <w:adjustRightInd w:val="0"/>
        <w:spacing w:line="240" w:lineRule="atLeast"/>
        <w:rPr>
          <w:szCs w:val="24"/>
        </w:rPr>
      </w:pPr>
      <w:r w:rsidRPr="00DE04D7">
        <w:rPr>
          <w:szCs w:val="24"/>
        </w:rPr>
        <w:t>NOTE 2</w:t>
      </w:r>
      <w:r w:rsidRPr="00DE04D7">
        <w:rPr>
          <w:szCs w:val="24"/>
        </w:rPr>
        <w:tab/>
        <w:t>For high seismic action classes, numerical methods are preferable.</w:t>
      </w:r>
    </w:p>
    <w:p w14:paraId="0FBD2B71"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If soil-structure interaction is ignored, it may be assumed that the free-field ground shear deformations along the depth of the tunnel are directly applied statically to the lining. Internal forces in the lining, with both plus (+) and minus (–) sign alternatingly, should be superimposed to the static action effects.</w:t>
      </w:r>
    </w:p>
    <w:p w14:paraId="67383623" w14:textId="77777777" w:rsidR="005073FC" w:rsidRPr="00DE04D7" w:rsidRDefault="005073FC">
      <w:pPr>
        <w:pStyle w:val="Note"/>
        <w:autoSpaceDE w:val="0"/>
        <w:autoSpaceDN w:val="0"/>
        <w:adjustRightInd w:val="0"/>
        <w:spacing w:line="240" w:lineRule="atLeast"/>
        <w:rPr>
          <w:szCs w:val="24"/>
        </w:rPr>
      </w:pPr>
      <w:r w:rsidRPr="00DE04D7">
        <w:rPr>
          <w:szCs w:val="24"/>
        </w:rPr>
        <w:t>NOTE 1</w:t>
      </w:r>
      <w:r w:rsidRPr="00DE04D7">
        <w:rPr>
          <w:szCs w:val="24"/>
        </w:rPr>
        <w:tab/>
      </w:r>
      <w:r w:rsidRPr="00DE04D7">
        <w:rPr>
          <w:rStyle w:val="citeapp"/>
          <w:szCs w:val="24"/>
          <w:shd w:val="clear" w:color="auto" w:fill="auto"/>
        </w:rPr>
        <w:t>Annex H</w:t>
      </w:r>
      <w:r w:rsidRPr="00DE04D7">
        <w:rPr>
          <w:szCs w:val="24"/>
        </w:rPr>
        <w:t xml:space="preserve"> provides guidance for the calculations of the internal forces.</w:t>
      </w:r>
    </w:p>
    <w:p w14:paraId="7281BD5F" w14:textId="77777777" w:rsidR="005073FC" w:rsidRPr="00DE04D7" w:rsidRDefault="005073FC">
      <w:pPr>
        <w:pStyle w:val="Note"/>
        <w:autoSpaceDE w:val="0"/>
        <w:autoSpaceDN w:val="0"/>
        <w:adjustRightInd w:val="0"/>
        <w:spacing w:line="240" w:lineRule="atLeast"/>
        <w:rPr>
          <w:szCs w:val="24"/>
        </w:rPr>
      </w:pPr>
      <w:r w:rsidRPr="00DE04D7">
        <w:rPr>
          <w:szCs w:val="24"/>
        </w:rPr>
        <w:t>NOTE 2</w:t>
      </w:r>
      <w:r w:rsidRPr="00DE04D7">
        <w:rPr>
          <w:szCs w:val="24"/>
        </w:rPr>
        <w:tab/>
        <w:t>The ovaling response dominates in circular tunnels. Ovaling is primarily caused by seismic waves propagating perpendicularly to the tunnel axis, resulting in stress concentrations with alternating compressive and tensile stresses in the lining.</w:t>
      </w:r>
    </w:p>
    <w:p w14:paraId="764ACB7C" w14:textId="77777777" w:rsidR="005073FC" w:rsidRPr="00DE04D7" w:rsidRDefault="005073FC">
      <w:pPr>
        <w:pStyle w:val="BodyText"/>
        <w:autoSpaceDE w:val="0"/>
        <w:autoSpaceDN w:val="0"/>
        <w:adjustRightInd w:val="0"/>
        <w:rPr>
          <w:szCs w:val="24"/>
        </w:rPr>
      </w:pPr>
      <w:r w:rsidRPr="00DE04D7">
        <w:rPr>
          <w:szCs w:val="24"/>
        </w:rPr>
        <w:t>(4)</w:t>
      </w:r>
      <w:r w:rsidRPr="00DE04D7">
        <w:rPr>
          <w:szCs w:val="24"/>
        </w:rPr>
        <w:tab/>
        <w:t>When soil-structure-interaction effects are considered in the seismic analysis of circular tunnels, simplified analytical expressions accounting for the relative flexibility of the structure and the soil may be used.</w:t>
      </w:r>
    </w:p>
    <w:p w14:paraId="2E6D5C7E"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r>
      <w:r w:rsidRPr="00DE04D7">
        <w:rPr>
          <w:rStyle w:val="citeapp"/>
          <w:szCs w:val="24"/>
          <w:shd w:val="clear" w:color="auto" w:fill="auto"/>
        </w:rPr>
        <w:t>Annex H</w:t>
      </w:r>
      <w:r w:rsidRPr="00DE04D7">
        <w:rPr>
          <w:szCs w:val="24"/>
        </w:rPr>
        <w:t xml:space="preserve"> provides such simplified analytical expressions.</w:t>
      </w:r>
    </w:p>
    <w:p w14:paraId="34821EC6" w14:textId="77777777" w:rsidR="005073FC" w:rsidRPr="00DE04D7" w:rsidRDefault="005073FC">
      <w:pPr>
        <w:pStyle w:val="BodyText"/>
        <w:autoSpaceDE w:val="0"/>
        <w:autoSpaceDN w:val="0"/>
        <w:adjustRightInd w:val="0"/>
        <w:rPr>
          <w:szCs w:val="24"/>
        </w:rPr>
      </w:pPr>
      <w:r w:rsidRPr="00DE04D7">
        <w:rPr>
          <w:szCs w:val="24"/>
        </w:rPr>
        <w:t>(5)</w:t>
      </w:r>
      <w:r w:rsidRPr="00DE04D7">
        <w:rPr>
          <w:szCs w:val="24"/>
        </w:rPr>
        <w:tab/>
        <w:t>When soil-structure-interaction effects are considered in the seismic analysis of cut-and-cover rectangular tunnels, the seismic analysis may be based on methods accounting for the flexibility ratio of the tunnel to the surrounding ground.</w:t>
      </w:r>
    </w:p>
    <w:p w14:paraId="7EE352F7"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r>
      <w:r w:rsidRPr="00DE04D7">
        <w:rPr>
          <w:rStyle w:val="citeapp"/>
          <w:szCs w:val="24"/>
          <w:shd w:val="clear" w:color="auto" w:fill="auto"/>
        </w:rPr>
        <w:t>Annex H</w:t>
      </w:r>
      <w:r w:rsidRPr="00DE04D7">
        <w:rPr>
          <w:szCs w:val="24"/>
        </w:rPr>
        <w:t xml:space="preserve"> provides guidance on these methods.</w:t>
      </w:r>
    </w:p>
    <w:p w14:paraId="71F2C10B" w14:textId="77777777" w:rsidR="005073FC" w:rsidRPr="00DE04D7" w:rsidRDefault="005073FC">
      <w:pPr>
        <w:pStyle w:val="BodyText"/>
        <w:autoSpaceDE w:val="0"/>
        <w:autoSpaceDN w:val="0"/>
        <w:adjustRightInd w:val="0"/>
        <w:rPr>
          <w:szCs w:val="24"/>
        </w:rPr>
      </w:pPr>
      <w:r w:rsidRPr="00DE04D7">
        <w:rPr>
          <w:szCs w:val="24"/>
        </w:rPr>
        <w:t>(6)</w:t>
      </w:r>
      <w:r w:rsidRPr="00DE04D7">
        <w:rPr>
          <w:szCs w:val="24"/>
        </w:rPr>
        <w:tab/>
        <w:t>An approach similar to (3) may be applied for cut-and-cover underground structures of rectangular shape, when soil-structure-interaction effects are ignored. In this case, the dominant deformation pattern should be a combination of racking and rocking response of the underground structure during the passage of seismic waves in the vertical direction.</w:t>
      </w:r>
    </w:p>
    <w:p w14:paraId="08E4B1D2" w14:textId="77777777" w:rsidR="005073FC" w:rsidRPr="00DE04D7" w:rsidRDefault="005073FC">
      <w:pPr>
        <w:pStyle w:val="BodyText"/>
        <w:autoSpaceDE w:val="0"/>
        <w:autoSpaceDN w:val="0"/>
        <w:adjustRightInd w:val="0"/>
        <w:rPr>
          <w:szCs w:val="24"/>
        </w:rPr>
      </w:pPr>
      <w:r w:rsidRPr="00DE04D7">
        <w:rPr>
          <w:szCs w:val="24"/>
        </w:rPr>
        <w:t>(7)</w:t>
      </w:r>
      <w:r w:rsidRPr="00DE04D7">
        <w:rPr>
          <w:szCs w:val="24"/>
        </w:rPr>
        <w:tab/>
        <w:t xml:space="preserve">When soil-structure interaction effects are considered for the seismic analysis in the transverse direction, the model may follow </w:t>
      </w:r>
      <w:r w:rsidRPr="00DE04D7">
        <w:rPr>
          <w:rStyle w:val="citesec"/>
          <w:szCs w:val="24"/>
          <w:shd w:val="clear" w:color="auto" w:fill="auto"/>
        </w:rPr>
        <w:t>8.3</w:t>
      </w:r>
      <w:r w:rsidRPr="00DE04D7">
        <w:rPr>
          <w:szCs w:val="24"/>
        </w:rPr>
        <w:t xml:space="preserve"> using springs (normal and tangential) consistent with the vibration modes and the dominating deformation pattern</w:t>
      </w:r>
      <w:r w:rsidRPr="00DE04D7">
        <w:rPr>
          <w:i/>
          <w:szCs w:val="24"/>
        </w:rPr>
        <w:t>.</w:t>
      </w:r>
      <w:r w:rsidRPr="00DE04D7">
        <w:rPr>
          <w:szCs w:val="24"/>
        </w:rPr>
        <w:t xml:space="preserve"> The ground displacements should be applied to the springs’ support.</w:t>
      </w:r>
    </w:p>
    <w:p w14:paraId="48866B47" w14:textId="77777777" w:rsidR="005073FC" w:rsidRPr="00DE04D7" w:rsidRDefault="005073FC">
      <w:pPr>
        <w:pStyle w:val="BodyText"/>
        <w:autoSpaceDE w:val="0"/>
        <w:autoSpaceDN w:val="0"/>
        <w:adjustRightInd w:val="0"/>
        <w:rPr>
          <w:szCs w:val="24"/>
        </w:rPr>
      </w:pPr>
      <w:r w:rsidRPr="00DE04D7">
        <w:rPr>
          <w:szCs w:val="24"/>
        </w:rPr>
        <w:t>(8)</w:t>
      </w:r>
      <w:r w:rsidRPr="00DE04D7">
        <w:rPr>
          <w:szCs w:val="24"/>
        </w:rPr>
        <w:tab/>
        <w:t>Springs’ stiffnesses in (7) should depend on the soil type where the underground structure is embedded, the type of the underground structure, the deformation modes, the seismic strain amplitude for the design ground shaking and the soil strength limit states.</w:t>
      </w:r>
    </w:p>
    <w:p w14:paraId="67CE6027"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r>
      <w:r w:rsidRPr="00DE04D7">
        <w:rPr>
          <w:rStyle w:val="citeapp"/>
          <w:szCs w:val="24"/>
          <w:shd w:val="clear" w:color="auto" w:fill="auto"/>
        </w:rPr>
        <w:t>Annex I</w:t>
      </w:r>
      <w:r w:rsidRPr="00DE04D7">
        <w:rPr>
          <w:szCs w:val="24"/>
        </w:rPr>
        <w:t xml:space="preserve"> provides guidance for the calculation of the springs’ stiffnesses.</w:t>
      </w:r>
    </w:p>
    <w:p w14:paraId="734B9E71" w14:textId="77777777" w:rsidR="005073FC" w:rsidRPr="00DE04D7" w:rsidRDefault="005073FC">
      <w:pPr>
        <w:pStyle w:val="BodyText"/>
        <w:autoSpaceDE w:val="0"/>
        <w:autoSpaceDN w:val="0"/>
        <w:adjustRightInd w:val="0"/>
        <w:rPr>
          <w:szCs w:val="24"/>
        </w:rPr>
      </w:pPr>
      <w:r w:rsidRPr="00DE04D7">
        <w:rPr>
          <w:szCs w:val="24"/>
        </w:rPr>
        <w:t>(9)</w:t>
      </w:r>
      <w:r w:rsidRPr="00DE04D7">
        <w:rPr>
          <w:szCs w:val="24"/>
        </w:rPr>
        <w:tab/>
        <w:t>For the seismic analysis in the longitudinal direction of tunnels and other long underground structures, when soil-structure interaction effects are neglected, the analysis may assume that the longitudinal strains in the tunnel are equal to the ground motion strains in the free-field due to the passage of seismic waves.</w:t>
      </w:r>
    </w:p>
    <w:p w14:paraId="370A52EE"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r>
      <w:r w:rsidRPr="00DE04D7">
        <w:rPr>
          <w:rStyle w:val="citeapp"/>
          <w:szCs w:val="24"/>
          <w:shd w:val="clear" w:color="auto" w:fill="auto"/>
        </w:rPr>
        <w:t>Annex H</w:t>
      </w:r>
      <w:r w:rsidRPr="00DE04D7">
        <w:rPr>
          <w:szCs w:val="24"/>
        </w:rPr>
        <w:t xml:space="preserve"> provides guidance for the calculation of the strains.</w:t>
      </w:r>
    </w:p>
    <w:p w14:paraId="221C544C" w14:textId="77777777" w:rsidR="005073FC" w:rsidRPr="00DE04D7" w:rsidRDefault="005073FC">
      <w:pPr>
        <w:pStyle w:val="BodyText"/>
        <w:autoSpaceDE w:val="0"/>
        <w:autoSpaceDN w:val="0"/>
        <w:adjustRightInd w:val="0"/>
        <w:rPr>
          <w:szCs w:val="24"/>
        </w:rPr>
      </w:pPr>
      <w:r w:rsidRPr="00DE04D7">
        <w:rPr>
          <w:szCs w:val="24"/>
        </w:rPr>
        <w:t>(10)</w:t>
      </w:r>
      <w:r w:rsidRPr="00DE04D7">
        <w:rPr>
          <w:szCs w:val="24"/>
        </w:rPr>
        <w:tab/>
        <w:t>For the seismic analysis in the longitudinal direction of tunnels and other long underground structures, when soil-structure interaction effects are accounted for, the analysis may be based on the beam-on-dynamic-Winkler foundation approach with selection of the values of springs and dashpots to simulate the shear (tangential) and normal soil-structure interaction.</w:t>
      </w:r>
    </w:p>
    <w:p w14:paraId="33DAA74D" w14:textId="77777777" w:rsidR="005073FC" w:rsidRPr="00DE04D7" w:rsidRDefault="005073FC">
      <w:pPr>
        <w:pStyle w:val="Note"/>
        <w:autoSpaceDE w:val="0"/>
        <w:autoSpaceDN w:val="0"/>
        <w:adjustRightInd w:val="0"/>
        <w:spacing w:line="240" w:lineRule="atLeast"/>
        <w:rPr>
          <w:szCs w:val="24"/>
        </w:rPr>
      </w:pPr>
      <w:r w:rsidRPr="00DE04D7">
        <w:rPr>
          <w:szCs w:val="24"/>
        </w:rPr>
        <w:t>NOTE 1</w:t>
      </w:r>
      <w:r w:rsidRPr="00DE04D7">
        <w:rPr>
          <w:szCs w:val="24"/>
        </w:rPr>
        <w:tab/>
      </w:r>
      <w:r w:rsidRPr="00DE04D7">
        <w:rPr>
          <w:rStyle w:val="citeapp"/>
          <w:szCs w:val="24"/>
          <w:shd w:val="clear" w:color="auto" w:fill="auto"/>
        </w:rPr>
        <w:t>Annex I</w:t>
      </w:r>
      <w:r w:rsidRPr="00DE04D7">
        <w:rPr>
          <w:szCs w:val="24"/>
        </w:rPr>
        <w:t xml:space="preserve"> provides guidance for the calculation of the springs and dashpots.</w:t>
      </w:r>
    </w:p>
    <w:p w14:paraId="6650F795" w14:textId="77777777" w:rsidR="005073FC" w:rsidRPr="00DE04D7" w:rsidRDefault="005073FC">
      <w:pPr>
        <w:pStyle w:val="Note"/>
        <w:autoSpaceDE w:val="0"/>
        <w:autoSpaceDN w:val="0"/>
        <w:adjustRightInd w:val="0"/>
        <w:spacing w:line="240" w:lineRule="atLeast"/>
        <w:rPr>
          <w:szCs w:val="24"/>
        </w:rPr>
      </w:pPr>
      <w:r w:rsidRPr="00DE04D7">
        <w:rPr>
          <w:szCs w:val="24"/>
        </w:rPr>
        <w:t>NOTE 2</w:t>
      </w:r>
      <w:r w:rsidRPr="00DE04D7">
        <w:rPr>
          <w:szCs w:val="24"/>
        </w:rPr>
        <w:tab/>
        <w:t>Soil-structure interaction effects in the longitudinal direction generally reduce the internal forces in the lining. The reduction for ordinary ratios of soil to structure stiffness is relatively small.</w:t>
      </w:r>
    </w:p>
    <w:p w14:paraId="4B36FB53" w14:textId="77777777" w:rsidR="005073FC" w:rsidRPr="00DE04D7" w:rsidRDefault="005073FC">
      <w:pPr>
        <w:pStyle w:val="Heading3"/>
        <w:tabs>
          <w:tab w:val="left" w:pos="400"/>
          <w:tab w:val="left" w:pos="560"/>
          <w:tab w:val="left" w:pos="720"/>
        </w:tabs>
        <w:autoSpaceDE w:val="0"/>
        <w:autoSpaceDN w:val="0"/>
        <w:adjustRightInd w:val="0"/>
        <w:rPr>
          <w:rFonts w:eastAsia="Times New Roman"/>
          <w:szCs w:val="24"/>
        </w:rPr>
      </w:pPr>
      <w:bookmarkStart w:id="131" w:name="_Toc102051002"/>
      <w:r w:rsidRPr="00DE04D7">
        <w:rPr>
          <w:rFonts w:eastAsia="Times New Roman"/>
          <w:szCs w:val="24"/>
        </w:rPr>
        <w:t>Permanent ground deformation</w:t>
      </w:r>
      <w:bookmarkEnd w:id="131"/>
    </w:p>
    <w:p w14:paraId="17548415"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The greatest risk to tunnels and underground structures is the potential for large ground movements as a result of fault crossing, landslides and liquefaction hazards. In general, it is not easy to design underground structures to withstand large permanent ground displacements. Consequently, a preferred strategy is to avoid any potential site susceptible to these hazards.</w:t>
      </w:r>
    </w:p>
    <w:p w14:paraId="205BE6CF"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The amplitudes of the permanent ground displacements for landslide and liquefaction hazards may be calculated according to </w:t>
      </w:r>
      <w:r w:rsidRPr="00DE04D7">
        <w:rPr>
          <w:rStyle w:val="citesec"/>
          <w:szCs w:val="24"/>
          <w:shd w:val="clear" w:color="auto" w:fill="auto"/>
        </w:rPr>
        <w:t>7.2.2.3 and 7.3.5</w:t>
      </w:r>
      <w:r w:rsidRPr="00DE04D7">
        <w:rPr>
          <w:szCs w:val="24"/>
        </w:rPr>
        <w:t>(6) or other properly validated approaches. The amplitude of fault dislocation may be calculated using established empirical relationships that correlate displacements to earthquake magnitude and fault type. The fault type and location of the fault offset in relation to the tunnel axis should be properly estimated.</w:t>
      </w:r>
    </w:p>
    <w:p w14:paraId="00B24A20"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When it is impossible to avoid crossing landslide and liquefaction prone areas, ground stabilisation should be undertaken.</w:t>
      </w:r>
    </w:p>
    <w:p w14:paraId="52D26692"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Different techniques are available depending on the specific features of the problem, including: ground stabilisation, removal and replacement of the problematic soils, compaction, installation of drainage systems, slope stabilisation.</w:t>
      </w:r>
    </w:p>
    <w:p w14:paraId="6CB5CAAD"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If ground stabilisation against seismically triggered landslides or liquefaction is not feasible, the structure should be designed to accommodate the longitudinal deformation within acceptable limits.</w:t>
      </w:r>
    </w:p>
    <w:p w14:paraId="152D39C6"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Acceptable limits are given in the relevant standards covering the design of the structures under consideration or can be decided by the relevant parties of the project.</w:t>
      </w:r>
    </w:p>
    <w:p w14:paraId="030E1C34" w14:textId="77777777" w:rsidR="005073FC" w:rsidRPr="00DE04D7" w:rsidRDefault="005073FC">
      <w:pPr>
        <w:pStyle w:val="BodyText"/>
        <w:autoSpaceDE w:val="0"/>
        <w:autoSpaceDN w:val="0"/>
        <w:adjustRightInd w:val="0"/>
        <w:rPr>
          <w:szCs w:val="24"/>
        </w:rPr>
      </w:pPr>
      <w:r w:rsidRPr="00DE04D7">
        <w:rPr>
          <w:szCs w:val="24"/>
        </w:rPr>
        <w:t>(4)</w:t>
      </w:r>
      <w:r w:rsidRPr="00DE04D7">
        <w:rPr>
          <w:szCs w:val="24"/>
        </w:rPr>
        <w:tab/>
        <w:t>In case it cannot be verified that liquefaction will not occur in the seismic design situation, the design should account for buoyancy effects.</w:t>
      </w:r>
    </w:p>
    <w:p w14:paraId="4F5C9E01" w14:textId="77777777" w:rsidR="005073FC" w:rsidRPr="00DE04D7" w:rsidRDefault="005073FC">
      <w:pPr>
        <w:pStyle w:val="BodyText"/>
        <w:autoSpaceDE w:val="0"/>
        <w:autoSpaceDN w:val="0"/>
        <w:adjustRightInd w:val="0"/>
        <w:rPr>
          <w:szCs w:val="24"/>
        </w:rPr>
      </w:pPr>
      <w:r w:rsidRPr="00DE04D7">
        <w:rPr>
          <w:szCs w:val="24"/>
        </w:rPr>
        <w:t>(5)</w:t>
      </w:r>
      <w:r w:rsidRPr="00DE04D7">
        <w:rPr>
          <w:szCs w:val="24"/>
        </w:rPr>
        <w:tab/>
        <w:t xml:space="preserve">For dip-slip faulting (normal and reverse), the analysis of tunnels against fault rupture perpendicular to the tunnel axis (causing deformation in the longitudinal direction) may be based on a procedure applied to pipelines. Against fault rupture parallel to the tunnel axis (causing deformation in the lateral direction), the analysis may follow </w:t>
      </w:r>
      <w:r w:rsidRPr="00DE04D7">
        <w:rPr>
          <w:rStyle w:val="citesec"/>
          <w:szCs w:val="24"/>
          <w:shd w:val="clear" w:color="auto" w:fill="auto"/>
        </w:rPr>
        <w:t>7.1.2</w:t>
      </w:r>
      <w:r w:rsidRPr="00DE04D7">
        <w:rPr>
          <w:szCs w:val="24"/>
        </w:rPr>
        <w:t>.</w:t>
      </w:r>
    </w:p>
    <w:p w14:paraId="2F265F2A"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To comply with (5), different techniques, methods and technologies can be also applied (i.e. oversize excavation, use of compressible backfill material, design and manufacture of the joints to absorb gradually the longitudinal fault displacements).</w:t>
      </w:r>
    </w:p>
    <w:p w14:paraId="6E1D8DB8" w14:textId="77777777" w:rsidR="005073FC" w:rsidRPr="00DE04D7" w:rsidRDefault="005073FC">
      <w:pPr>
        <w:pStyle w:val="BodyText"/>
        <w:autoSpaceDE w:val="0"/>
        <w:autoSpaceDN w:val="0"/>
        <w:adjustRightInd w:val="0"/>
        <w:rPr>
          <w:szCs w:val="24"/>
        </w:rPr>
      </w:pPr>
      <w:r w:rsidRPr="00DE04D7">
        <w:rPr>
          <w:szCs w:val="24"/>
        </w:rPr>
        <w:t>(6)</w:t>
      </w:r>
      <w:r w:rsidRPr="00DE04D7">
        <w:rPr>
          <w:szCs w:val="24"/>
        </w:rPr>
        <w:tab/>
        <w:t>For strike slip faulting, countermeasures similar to (5) should be taken to minimise the consequences of the faulting offset.</w:t>
      </w:r>
    </w:p>
    <w:p w14:paraId="7ED2C646" w14:textId="77777777" w:rsidR="005073FC" w:rsidRPr="00DE04D7" w:rsidRDefault="005073FC">
      <w:pPr>
        <w:pStyle w:val="BodyText"/>
        <w:autoSpaceDE w:val="0"/>
        <w:autoSpaceDN w:val="0"/>
        <w:adjustRightInd w:val="0"/>
        <w:rPr>
          <w:szCs w:val="24"/>
        </w:rPr>
      </w:pPr>
      <w:r w:rsidRPr="00DE04D7">
        <w:rPr>
          <w:szCs w:val="24"/>
        </w:rPr>
        <w:t>(7)</w:t>
      </w:r>
      <w:r w:rsidRPr="00DE04D7">
        <w:rPr>
          <w:szCs w:val="24"/>
        </w:rPr>
        <w:tab/>
        <w:t>The spatial distribution and attenuation of the maximum fault displacements along the tunnel axis may be calculated empirically or numerically using appropriate 2D or 3D numerical approaches simulating the ground and the fault offset geometry and mechanism.</w:t>
      </w:r>
    </w:p>
    <w:p w14:paraId="770D6423" w14:textId="77777777" w:rsidR="005073FC" w:rsidRPr="00DE04D7" w:rsidRDefault="005073FC">
      <w:pPr>
        <w:pStyle w:val="BodyText"/>
        <w:autoSpaceDE w:val="0"/>
        <w:autoSpaceDN w:val="0"/>
        <w:adjustRightInd w:val="0"/>
        <w:rPr>
          <w:szCs w:val="24"/>
        </w:rPr>
      </w:pPr>
      <w:r w:rsidRPr="00DE04D7">
        <w:rPr>
          <w:szCs w:val="24"/>
        </w:rPr>
        <w:t>(8)</w:t>
      </w:r>
      <w:r w:rsidRPr="00DE04D7">
        <w:rPr>
          <w:szCs w:val="24"/>
        </w:rPr>
        <w:tab/>
        <w:t>For high seismic action classes, numerical 2D or 3D approaches should be used in which the soil-segmented tunnel interaction is adequately modelled.</w:t>
      </w:r>
    </w:p>
    <w:p w14:paraId="57C78488" w14:textId="77777777" w:rsidR="005073FC" w:rsidRPr="00DE04D7" w:rsidRDefault="005073FC">
      <w:pPr>
        <w:pStyle w:val="BodyText"/>
        <w:autoSpaceDE w:val="0"/>
        <w:autoSpaceDN w:val="0"/>
        <w:adjustRightInd w:val="0"/>
        <w:rPr>
          <w:szCs w:val="24"/>
        </w:rPr>
      </w:pPr>
      <w:r w:rsidRPr="00DE04D7">
        <w:rPr>
          <w:szCs w:val="24"/>
        </w:rPr>
        <w:t>(9)</w:t>
      </w:r>
      <w:r w:rsidRPr="00DE04D7">
        <w:rPr>
          <w:szCs w:val="24"/>
        </w:rPr>
        <w:tab/>
        <w:t>To comply with (5), the joints of segmented lining should be able to accommodate the progressive decrease of permanent ground displacements along the tunnel axis and on both sides of the faulting zone. Joints having special design features and capacities should be used in case of large fault displacements.</w:t>
      </w:r>
    </w:p>
    <w:p w14:paraId="1C342BF3"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When empirically estimated fault displacements exceed 800 mm-1000 mm, it can be difficult to structurally accommodate the imposed ground displacements using specially designed joints, and other solutions need to be investigated and implemented.</w:t>
      </w:r>
    </w:p>
    <w:p w14:paraId="1886DB40" w14:textId="77777777" w:rsidR="005073FC" w:rsidRPr="00DE04D7" w:rsidRDefault="005073FC">
      <w:pPr>
        <w:pStyle w:val="BodyText"/>
        <w:autoSpaceDE w:val="0"/>
        <w:autoSpaceDN w:val="0"/>
        <w:adjustRightInd w:val="0"/>
        <w:rPr>
          <w:szCs w:val="24"/>
        </w:rPr>
      </w:pPr>
      <w:r w:rsidRPr="00DE04D7">
        <w:rPr>
          <w:szCs w:val="24"/>
        </w:rPr>
        <w:t>(10)</w:t>
      </w:r>
      <w:r w:rsidRPr="00DE04D7">
        <w:rPr>
          <w:szCs w:val="24"/>
        </w:rPr>
        <w:tab/>
        <w:t>Similar approaches to (7) should be applied in case of excessive permanent displacements caused by landslides and liquefaction.</w:t>
      </w:r>
    </w:p>
    <w:p w14:paraId="0895F527" w14:textId="77777777" w:rsidR="005073FC" w:rsidRPr="00DE04D7" w:rsidRDefault="005073FC">
      <w:pPr>
        <w:pStyle w:val="Heading2"/>
        <w:tabs>
          <w:tab w:val="left" w:pos="360"/>
          <w:tab w:val="left" w:pos="400"/>
        </w:tabs>
        <w:autoSpaceDE w:val="0"/>
        <w:autoSpaceDN w:val="0"/>
        <w:adjustRightInd w:val="0"/>
        <w:rPr>
          <w:rFonts w:eastAsia="Times New Roman"/>
          <w:szCs w:val="24"/>
        </w:rPr>
      </w:pPr>
      <w:bookmarkStart w:id="132" w:name="_Toc102051003"/>
      <w:r w:rsidRPr="00DE04D7">
        <w:rPr>
          <w:rFonts w:eastAsia="Times New Roman"/>
          <w:szCs w:val="24"/>
        </w:rPr>
        <w:t>Seismic loading for large underground spaces</w:t>
      </w:r>
      <w:bookmarkEnd w:id="132"/>
    </w:p>
    <w:p w14:paraId="7BEA96E8" w14:textId="77777777" w:rsidR="005073FC" w:rsidRPr="00DE04D7" w:rsidRDefault="005073FC">
      <w:pPr>
        <w:pStyle w:val="Heading3"/>
        <w:tabs>
          <w:tab w:val="left" w:pos="400"/>
          <w:tab w:val="left" w:pos="560"/>
          <w:tab w:val="left" w:pos="720"/>
        </w:tabs>
        <w:autoSpaceDE w:val="0"/>
        <w:autoSpaceDN w:val="0"/>
        <w:adjustRightInd w:val="0"/>
        <w:rPr>
          <w:rFonts w:eastAsia="Times New Roman"/>
          <w:szCs w:val="24"/>
        </w:rPr>
      </w:pPr>
      <w:bookmarkStart w:id="133" w:name="_Toc102051004"/>
      <w:r w:rsidRPr="00DE04D7">
        <w:rPr>
          <w:rFonts w:eastAsia="Times New Roman"/>
          <w:szCs w:val="24"/>
        </w:rPr>
        <w:t>Ground shaking</w:t>
      </w:r>
      <w:bookmarkEnd w:id="133"/>
    </w:p>
    <w:p w14:paraId="71AC35E5"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The analysis of large underground structures should be carried out considering the response of the coupled soil-underground structure system, accounting explicitly for structure and ground response, including soil-structure interaction effects.</w:t>
      </w:r>
    </w:p>
    <w:p w14:paraId="769C7684"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Examples of large underground structures are parking garages and metro stations.</w:t>
      </w:r>
    </w:p>
    <w:p w14:paraId="6B7BAE8C"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 xml:space="preserve">Pseudo-static analysis, as per </w:t>
      </w:r>
      <w:r w:rsidRPr="00DE04D7">
        <w:rPr>
          <w:rStyle w:val="citesec"/>
          <w:szCs w:val="24"/>
          <w:shd w:val="clear" w:color="auto" w:fill="auto"/>
        </w:rPr>
        <w:t>10.3.2</w:t>
      </w:r>
      <w:r w:rsidRPr="00DE04D7">
        <w:rPr>
          <w:szCs w:val="24"/>
        </w:rPr>
        <w:t>, where the underground structure is modelled as a frame structure subjected to static and dynamic earth pressures, should not be used unless both a) and b) apply:</w:t>
      </w:r>
    </w:p>
    <w:p w14:paraId="02E40FCC" w14:textId="77777777" w:rsidR="005073FC" w:rsidRPr="00DE04D7" w:rsidRDefault="005073FC">
      <w:pPr>
        <w:pStyle w:val="ListNumber1"/>
        <w:autoSpaceDE w:val="0"/>
        <w:autoSpaceDN w:val="0"/>
        <w:adjustRightInd w:val="0"/>
        <w:rPr>
          <w:szCs w:val="24"/>
          <w:lang w:val="en-GB"/>
        </w:rPr>
      </w:pPr>
      <w:r w:rsidRPr="00DE04D7">
        <w:rPr>
          <w:szCs w:val="24"/>
          <w:lang w:val="en-GB"/>
        </w:rPr>
        <w:t>a)</w:t>
      </w:r>
      <w:r w:rsidRPr="00DE04D7">
        <w:rPr>
          <w:szCs w:val="24"/>
          <w:lang w:val="en-GB"/>
        </w:rPr>
        <w:tab/>
        <w:t xml:space="preserve">the distribution of total earth pressures (static and dynamic) with depth satisfies the hypotheses of </w:t>
      </w:r>
      <w:r w:rsidRPr="00DE04D7">
        <w:rPr>
          <w:rStyle w:val="citesec"/>
          <w:szCs w:val="24"/>
          <w:shd w:val="clear" w:color="auto" w:fill="auto"/>
          <w:lang w:val="en-GB"/>
        </w:rPr>
        <w:t>10.3.2</w:t>
      </w:r>
      <w:r w:rsidRPr="00DE04D7">
        <w:rPr>
          <w:szCs w:val="24"/>
          <w:lang w:val="en-GB"/>
        </w:rPr>
        <w:t>;</w:t>
      </w:r>
    </w:p>
    <w:p w14:paraId="023EBDFC" w14:textId="77777777" w:rsidR="005073FC" w:rsidRPr="00DE04D7" w:rsidRDefault="005073FC">
      <w:pPr>
        <w:pStyle w:val="ListNumber1"/>
        <w:autoSpaceDE w:val="0"/>
        <w:autoSpaceDN w:val="0"/>
        <w:adjustRightInd w:val="0"/>
        <w:rPr>
          <w:szCs w:val="24"/>
          <w:lang w:val="en-GB"/>
        </w:rPr>
      </w:pPr>
      <w:r w:rsidRPr="00DE04D7">
        <w:rPr>
          <w:szCs w:val="24"/>
          <w:lang w:val="en-GB"/>
        </w:rPr>
        <w:t>b)</w:t>
      </w:r>
      <w:r w:rsidRPr="00DE04D7">
        <w:rPr>
          <w:szCs w:val="24"/>
          <w:lang w:val="en-GB"/>
        </w:rPr>
        <w:tab/>
        <w:t xml:space="preserve">the underground structure has a limited depth, in order to fulfil the conditions for the development of earthquake earth pressures according to </w:t>
      </w:r>
      <w:r w:rsidRPr="00DE04D7">
        <w:rPr>
          <w:rStyle w:val="citesec"/>
          <w:szCs w:val="24"/>
          <w:shd w:val="clear" w:color="auto" w:fill="auto"/>
          <w:lang w:val="en-GB"/>
        </w:rPr>
        <w:t>10.3.2</w:t>
      </w:r>
      <w:r w:rsidRPr="00DE04D7">
        <w:rPr>
          <w:szCs w:val="24"/>
          <w:lang w:val="en-GB"/>
        </w:rPr>
        <w:t>.</w:t>
      </w:r>
    </w:p>
    <w:p w14:paraId="3C0B1ADB"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Large underground structures subjected to seismic shaking may be analysed using a two–dimensional (2D) model applying a simplified equivalent static analysis of a frame-spring model.</w:t>
      </w:r>
    </w:p>
    <w:p w14:paraId="111217C7"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r>
      <w:r w:rsidRPr="00DE04D7">
        <w:rPr>
          <w:rStyle w:val="citeapp"/>
          <w:szCs w:val="24"/>
          <w:shd w:val="clear" w:color="auto" w:fill="auto"/>
        </w:rPr>
        <w:t>Annex I</w:t>
      </w:r>
      <w:r w:rsidRPr="00DE04D7">
        <w:rPr>
          <w:szCs w:val="24"/>
        </w:rPr>
        <w:t xml:space="preserve"> provides specifications for such an analysis.</w:t>
      </w:r>
    </w:p>
    <w:p w14:paraId="7E26DF6B" w14:textId="77777777" w:rsidR="005073FC" w:rsidRPr="00DE04D7" w:rsidRDefault="005073FC">
      <w:pPr>
        <w:pStyle w:val="BodyText"/>
        <w:autoSpaceDE w:val="0"/>
        <w:autoSpaceDN w:val="0"/>
        <w:adjustRightInd w:val="0"/>
        <w:rPr>
          <w:szCs w:val="24"/>
        </w:rPr>
      </w:pPr>
      <w:r w:rsidRPr="00DE04D7">
        <w:rPr>
          <w:szCs w:val="24"/>
        </w:rPr>
        <w:t>(4)</w:t>
      </w:r>
      <w:r w:rsidRPr="00DE04D7">
        <w:rPr>
          <w:szCs w:val="24"/>
        </w:rPr>
        <w:tab/>
        <w:t>The seismic loads may be introduced statically, applying an equivalent inertial force induced by the maximum ground acceleration or equivalent ground displacement at the individual springs, both calculated under free-field conditions from a site response analysis.</w:t>
      </w:r>
    </w:p>
    <w:p w14:paraId="3455F991" w14:textId="77777777" w:rsidR="005073FC" w:rsidRPr="00DE04D7" w:rsidRDefault="005073FC">
      <w:pPr>
        <w:pStyle w:val="Note"/>
        <w:autoSpaceDE w:val="0"/>
        <w:autoSpaceDN w:val="0"/>
        <w:adjustRightInd w:val="0"/>
        <w:spacing w:line="240" w:lineRule="atLeast"/>
        <w:rPr>
          <w:szCs w:val="24"/>
        </w:rPr>
      </w:pPr>
      <w:r w:rsidRPr="00DE04D7">
        <w:rPr>
          <w:szCs w:val="24"/>
        </w:rPr>
        <w:t>NOTE 1</w:t>
      </w:r>
      <w:r w:rsidRPr="00DE04D7">
        <w:rPr>
          <w:szCs w:val="24"/>
        </w:rPr>
        <w:tab/>
      </w:r>
      <w:r w:rsidRPr="00DE04D7">
        <w:rPr>
          <w:rStyle w:val="citeapp"/>
          <w:szCs w:val="24"/>
          <w:shd w:val="clear" w:color="auto" w:fill="auto"/>
        </w:rPr>
        <w:t>Annex I</w:t>
      </w:r>
      <w:r w:rsidRPr="00DE04D7">
        <w:rPr>
          <w:szCs w:val="24"/>
        </w:rPr>
        <w:t xml:space="preserve"> provides guidance for approximate estimates of strain compatible soil springs.</w:t>
      </w:r>
    </w:p>
    <w:p w14:paraId="61540684" w14:textId="77777777" w:rsidR="005073FC" w:rsidRPr="00DE04D7" w:rsidRDefault="005073FC">
      <w:pPr>
        <w:pStyle w:val="Note"/>
        <w:autoSpaceDE w:val="0"/>
        <w:autoSpaceDN w:val="0"/>
        <w:adjustRightInd w:val="0"/>
        <w:spacing w:line="240" w:lineRule="atLeast"/>
        <w:rPr>
          <w:szCs w:val="24"/>
        </w:rPr>
      </w:pPr>
      <w:r w:rsidRPr="00DE04D7">
        <w:rPr>
          <w:szCs w:val="24"/>
        </w:rPr>
        <w:t>NOTE 2</w:t>
      </w:r>
      <w:r w:rsidRPr="00DE04D7">
        <w:rPr>
          <w:szCs w:val="24"/>
        </w:rPr>
        <w:tab/>
        <w:t xml:space="preserve">These estimates can only be used for rather shallow structures with depth not exceeding 10-15 m. For deeper structures, the use of spring expressions provided in </w:t>
      </w:r>
      <w:r w:rsidRPr="00DE04D7">
        <w:rPr>
          <w:rStyle w:val="citeapp"/>
          <w:szCs w:val="24"/>
          <w:shd w:val="clear" w:color="auto" w:fill="auto"/>
        </w:rPr>
        <w:t>Annex I</w:t>
      </w:r>
      <w:r w:rsidRPr="00DE04D7">
        <w:rPr>
          <w:szCs w:val="24"/>
        </w:rPr>
        <w:t xml:space="preserve"> can lead to large differences in the calculated internal forces. In this case, the approach in (4) is not recommended.</w:t>
      </w:r>
    </w:p>
    <w:p w14:paraId="6F8AE3CC" w14:textId="77777777" w:rsidR="005073FC" w:rsidRPr="00DE04D7" w:rsidRDefault="005073FC">
      <w:pPr>
        <w:pStyle w:val="Note"/>
        <w:autoSpaceDE w:val="0"/>
        <w:autoSpaceDN w:val="0"/>
        <w:adjustRightInd w:val="0"/>
        <w:spacing w:line="240" w:lineRule="atLeast"/>
        <w:rPr>
          <w:szCs w:val="24"/>
        </w:rPr>
      </w:pPr>
      <w:r w:rsidRPr="00DE04D7">
        <w:rPr>
          <w:szCs w:val="24"/>
        </w:rPr>
        <w:t>NOTE 3</w:t>
      </w:r>
      <w:r w:rsidRPr="00DE04D7">
        <w:rPr>
          <w:szCs w:val="24"/>
        </w:rPr>
        <w:tab/>
        <w:t>The accuracy of this approach can be strongly affected by improper simulation of stratified heterogeneous soils and inappropriate modelling of the non-linear ground response.</w:t>
      </w:r>
    </w:p>
    <w:p w14:paraId="3E51EDE3" w14:textId="77777777" w:rsidR="005073FC" w:rsidRPr="00DE04D7" w:rsidRDefault="005073FC">
      <w:pPr>
        <w:pStyle w:val="BodyText"/>
        <w:autoSpaceDE w:val="0"/>
        <w:autoSpaceDN w:val="0"/>
        <w:adjustRightInd w:val="0"/>
        <w:rPr>
          <w:szCs w:val="24"/>
        </w:rPr>
      </w:pPr>
      <w:r w:rsidRPr="00DE04D7">
        <w:rPr>
          <w:szCs w:val="24"/>
        </w:rPr>
        <w:t>(5)</w:t>
      </w:r>
      <w:r w:rsidRPr="00DE04D7">
        <w:rPr>
          <w:szCs w:val="24"/>
        </w:rPr>
        <w:tab/>
        <w:t xml:space="preserve">For underground structures in high seismic action classes, full dynamic response-history 2D or 3D analysis of the coupled soil-structure system should be used. </w:t>
      </w:r>
      <w:r w:rsidRPr="00DE04D7">
        <w:rPr>
          <w:rStyle w:val="citesec"/>
          <w:szCs w:val="24"/>
          <w:shd w:val="clear" w:color="auto" w:fill="auto"/>
        </w:rPr>
        <w:t>8.5</w:t>
      </w:r>
      <w:r w:rsidRPr="00DE04D7">
        <w:rPr>
          <w:szCs w:val="24"/>
        </w:rPr>
        <w:t xml:space="preserve">(2) to </w:t>
      </w:r>
      <w:r w:rsidRPr="00DE04D7">
        <w:rPr>
          <w:rStyle w:val="citesec"/>
          <w:szCs w:val="24"/>
          <w:shd w:val="clear" w:color="auto" w:fill="auto"/>
        </w:rPr>
        <w:t>8.5</w:t>
      </w:r>
      <w:r w:rsidRPr="00DE04D7">
        <w:rPr>
          <w:szCs w:val="24"/>
        </w:rPr>
        <w:t>(3) should be applied to these numerical analyses of the soil-structure system. Ground and structure properties should be simulated in a wide range of strains.</w:t>
      </w:r>
    </w:p>
    <w:p w14:paraId="68200324" w14:textId="77777777" w:rsidR="005073FC" w:rsidRPr="00DE04D7" w:rsidRDefault="005073FC">
      <w:pPr>
        <w:pStyle w:val="Heading3"/>
        <w:tabs>
          <w:tab w:val="left" w:pos="400"/>
          <w:tab w:val="left" w:pos="560"/>
          <w:tab w:val="left" w:pos="720"/>
        </w:tabs>
        <w:autoSpaceDE w:val="0"/>
        <w:autoSpaceDN w:val="0"/>
        <w:adjustRightInd w:val="0"/>
        <w:rPr>
          <w:rFonts w:eastAsia="Times New Roman"/>
          <w:szCs w:val="24"/>
        </w:rPr>
      </w:pPr>
      <w:bookmarkStart w:id="134" w:name="_Toc102051005"/>
      <w:r w:rsidRPr="00DE04D7">
        <w:rPr>
          <w:rFonts w:eastAsia="Times New Roman"/>
          <w:szCs w:val="24"/>
        </w:rPr>
        <w:t>Permanent ground displacements</w:t>
      </w:r>
      <w:bookmarkEnd w:id="134"/>
    </w:p>
    <w:p w14:paraId="2F256893"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For large underground structures, it can be difficult to accommodate moderate to large permanent ground displacements due to seismic fault failure. For this reason, the best strategy for seismic design is to relocate these structures far from the fault offset.</w:t>
      </w:r>
    </w:p>
    <w:p w14:paraId="4929A9D7"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For very stiff structures crossing a fault, </w:t>
      </w:r>
      <w:r w:rsidRPr="00DE04D7">
        <w:rPr>
          <w:rStyle w:val="citesec"/>
          <w:szCs w:val="24"/>
          <w:shd w:val="clear" w:color="auto" w:fill="auto"/>
        </w:rPr>
        <w:t>7.1.2</w:t>
      </w:r>
      <w:r w:rsidRPr="00DE04D7">
        <w:rPr>
          <w:szCs w:val="24"/>
        </w:rPr>
        <w:t xml:space="preserve"> may be applied.</w:t>
      </w:r>
    </w:p>
    <w:p w14:paraId="5E658029" w14:textId="77777777" w:rsidR="005073FC" w:rsidRPr="00DE04D7" w:rsidRDefault="005073FC">
      <w:pPr>
        <w:pStyle w:val="Heading2"/>
        <w:tabs>
          <w:tab w:val="left" w:pos="360"/>
          <w:tab w:val="left" w:pos="400"/>
        </w:tabs>
        <w:autoSpaceDE w:val="0"/>
        <w:autoSpaceDN w:val="0"/>
        <w:adjustRightInd w:val="0"/>
        <w:rPr>
          <w:rFonts w:eastAsia="Times New Roman"/>
          <w:szCs w:val="24"/>
        </w:rPr>
      </w:pPr>
      <w:bookmarkStart w:id="135" w:name="_Toc102051006"/>
      <w:r w:rsidRPr="00DE04D7">
        <w:rPr>
          <w:rFonts w:eastAsia="Times New Roman"/>
          <w:szCs w:val="24"/>
        </w:rPr>
        <w:t>Culverts</w:t>
      </w:r>
      <w:bookmarkEnd w:id="135"/>
    </w:p>
    <w:p w14:paraId="76F283AD" w14:textId="77777777" w:rsidR="005073FC" w:rsidRPr="00DE04D7" w:rsidRDefault="005073FC">
      <w:pPr>
        <w:pStyle w:val="Note"/>
        <w:autoSpaceDE w:val="0"/>
        <w:autoSpaceDN w:val="0"/>
        <w:adjustRightInd w:val="0"/>
        <w:spacing w:line="240" w:lineRule="atLeast"/>
        <w:rPr>
          <w:szCs w:val="24"/>
        </w:rPr>
      </w:pPr>
      <w:r w:rsidRPr="00DE04D7">
        <w:rPr>
          <w:szCs w:val="24"/>
        </w:rPr>
        <w:t>NOTE 1</w:t>
      </w:r>
      <w:r w:rsidRPr="00DE04D7">
        <w:rPr>
          <w:szCs w:val="24"/>
        </w:rPr>
        <w:tab/>
        <w:t>Culverts are typical structures in transportation and hydraulic networks and systems. They are structures having generally less than 6 m span, fully surrounded and supported by embankment or earth fill at or near existing grade level. Their capacity to withstand static and seismic forces is controlled by the stability of the surrounding ground under static, environmental and seismic loading.</w:t>
      </w:r>
    </w:p>
    <w:p w14:paraId="50B27B6F" w14:textId="77777777" w:rsidR="005073FC" w:rsidRPr="00DE04D7" w:rsidRDefault="005073FC">
      <w:pPr>
        <w:pStyle w:val="Note"/>
        <w:autoSpaceDE w:val="0"/>
        <w:autoSpaceDN w:val="0"/>
        <w:adjustRightInd w:val="0"/>
        <w:spacing w:line="240" w:lineRule="atLeast"/>
        <w:rPr>
          <w:szCs w:val="24"/>
        </w:rPr>
      </w:pPr>
      <w:r w:rsidRPr="00DE04D7">
        <w:rPr>
          <w:szCs w:val="24"/>
        </w:rPr>
        <w:t>NOTE 2</w:t>
      </w:r>
      <w:r w:rsidRPr="00DE04D7">
        <w:rPr>
          <w:szCs w:val="24"/>
        </w:rPr>
        <w:tab/>
        <w:t>Culverts can be either flexible or rigid structures. Flexible culverts are generally of circular or ellipsoidal shape. Rigid culverts can have various shapes.</w:t>
      </w:r>
    </w:p>
    <w:p w14:paraId="6A362744"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The seismic design of culverts of any size, length, shape and typology should consider the seismic response of the ground, the embankment and earth fill in which they are embedded.</w:t>
      </w:r>
    </w:p>
    <w:p w14:paraId="3A8D42A8"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Culverts of any size and typology are particularly vulnerable to permanent ground deformations and failure associated to surface faulting, liquefaction, landslides, slumping of fill, lateral spreading, embankment penetration and spreading.</w:t>
      </w:r>
    </w:p>
    <w:p w14:paraId="5842F089"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 xml:space="preserve">Evaluation of permanent ground deformations and failure of foundation soils, slopes, embankments and earth fills may be performed using </w:t>
      </w:r>
      <w:r w:rsidRPr="00DE04D7">
        <w:rPr>
          <w:rStyle w:val="citesec"/>
          <w:szCs w:val="24"/>
          <w:shd w:val="clear" w:color="auto" w:fill="auto"/>
        </w:rPr>
        <w:t>7.2.2.3, 7.3.5</w:t>
      </w:r>
      <w:r w:rsidRPr="00DE04D7">
        <w:rPr>
          <w:szCs w:val="24"/>
        </w:rPr>
        <w:t xml:space="preserve">(6) and </w:t>
      </w:r>
      <w:r w:rsidRPr="00DE04D7">
        <w:rPr>
          <w:rStyle w:val="citesec"/>
          <w:szCs w:val="24"/>
          <w:shd w:val="clear" w:color="auto" w:fill="auto"/>
        </w:rPr>
        <w:t>C.5</w:t>
      </w:r>
      <w:r w:rsidRPr="00DE04D7">
        <w:rPr>
          <w:szCs w:val="24"/>
        </w:rPr>
        <w:t>.</w:t>
      </w:r>
    </w:p>
    <w:p w14:paraId="1B1298E1"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Transient ground shaking may be ignored for the design of small size culverts, of any shape and typology, with less than 2,0 m span.</w:t>
      </w:r>
    </w:p>
    <w:p w14:paraId="337FB2CD" w14:textId="77777777" w:rsidR="005073FC" w:rsidRPr="00DE04D7" w:rsidRDefault="005073FC">
      <w:pPr>
        <w:pStyle w:val="BodyText"/>
        <w:autoSpaceDE w:val="0"/>
        <w:autoSpaceDN w:val="0"/>
        <w:adjustRightInd w:val="0"/>
        <w:rPr>
          <w:szCs w:val="24"/>
        </w:rPr>
      </w:pPr>
      <w:r w:rsidRPr="00DE04D7">
        <w:rPr>
          <w:szCs w:val="24"/>
        </w:rPr>
        <w:t>(4)</w:t>
      </w:r>
      <w:r w:rsidRPr="00DE04D7">
        <w:rPr>
          <w:szCs w:val="24"/>
        </w:rPr>
        <w:tab/>
        <w:t xml:space="preserve">Large size culverts having more than 2,0 m span should be designed, depending on their shape, according to </w:t>
      </w:r>
      <w:r w:rsidRPr="00DE04D7">
        <w:rPr>
          <w:rStyle w:val="citesec"/>
          <w:szCs w:val="24"/>
          <w:shd w:val="clear" w:color="auto" w:fill="auto"/>
        </w:rPr>
        <w:t>11.1 to 11.3</w:t>
      </w:r>
      <w:r w:rsidRPr="00DE04D7">
        <w:rPr>
          <w:szCs w:val="24"/>
        </w:rPr>
        <w:t xml:space="preserve"> for underground tunnels.</w:t>
      </w:r>
    </w:p>
    <w:p w14:paraId="44FB2BC1" w14:textId="77777777" w:rsidR="005073FC" w:rsidRPr="00DE04D7" w:rsidRDefault="005073FC">
      <w:pPr>
        <w:pStyle w:val="BodyText"/>
        <w:autoSpaceDE w:val="0"/>
        <w:autoSpaceDN w:val="0"/>
        <w:adjustRightInd w:val="0"/>
        <w:rPr>
          <w:szCs w:val="24"/>
        </w:rPr>
      </w:pPr>
      <w:r w:rsidRPr="00DE04D7">
        <w:rPr>
          <w:szCs w:val="24"/>
        </w:rPr>
        <w:t>(5)</w:t>
      </w:r>
      <w:r w:rsidRPr="00DE04D7">
        <w:rPr>
          <w:szCs w:val="24"/>
        </w:rPr>
        <w:tab/>
        <w:t>For application of (2) and (4), in particular for segmented rigid culverts, the joints should be designed with enough deformation capacity in tension and compression to withstand transient and permanent longitudinal ground displacements.</w:t>
      </w:r>
    </w:p>
    <w:p w14:paraId="72CA5750" w14:textId="77777777" w:rsidR="005073FC" w:rsidRPr="00DE04D7" w:rsidRDefault="005073FC">
      <w:pPr>
        <w:pStyle w:val="BodyText"/>
        <w:autoSpaceDE w:val="0"/>
        <w:autoSpaceDN w:val="0"/>
        <w:adjustRightInd w:val="0"/>
        <w:rPr>
          <w:szCs w:val="24"/>
        </w:rPr>
      </w:pPr>
      <w:r w:rsidRPr="00DE04D7">
        <w:rPr>
          <w:szCs w:val="24"/>
        </w:rPr>
        <w:t>(6)</w:t>
      </w:r>
      <w:r w:rsidRPr="00DE04D7">
        <w:rPr>
          <w:szCs w:val="24"/>
        </w:rPr>
        <w:tab/>
        <w:t xml:space="preserve">Permanent longitudinal ground displacements should be calculated using </w:t>
      </w:r>
      <w:r w:rsidRPr="00DE04D7">
        <w:rPr>
          <w:rStyle w:val="citesec"/>
          <w:szCs w:val="24"/>
          <w:shd w:val="clear" w:color="auto" w:fill="auto"/>
        </w:rPr>
        <w:t>7.2.2.3, 7.3.5</w:t>
      </w:r>
      <w:r w:rsidRPr="00DE04D7">
        <w:rPr>
          <w:szCs w:val="24"/>
        </w:rPr>
        <w:t xml:space="preserve">(6) and </w:t>
      </w:r>
      <w:r w:rsidRPr="00DE04D7">
        <w:rPr>
          <w:rStyle w:val="stdpublisher"/>
          <w:szCs w:val="24"/>
          <w:shd w:val="clear" w:color="auto" w:fill="auto"/>
        </w:rPr>
        <w:t>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2019</w:t>
      </w:r>
      <w:r w:rsidRPr="00DE04D7">
        <w:rPr>
          <w:szCs w:val="24"/>
        </w:rPr>
        <w:t xml:space="preserve">, </w:t>
      </w:r>
      <w:r w:rsidRPr="00DE04D7">
        <w:rPr>
          <w:rStyle w:val="stdsection"/>
          <w:szCs w:val="24"/>
          <w:shd w:val="clear" w:color="auto" w:fill="auto"/>
        </w:rPr>
        <w:t>5.2.2.4</w:t>
      </w:r>
      <w:r w:rsidRPr="00DE04D7">
        <w:rPr>
          <w:szCs w:val="24"/>
        </w:rPr>
        <w:t>.</w:t>
      </w:r>
    </w:p>
    <w:p w14:paraId="57848DD9" w14:textId="77777777" w:rsidR="005073FC" w:rsidRPr="00DE04D7" w:rsidRDefault="005073FC">
      <w:pPr>
        <w:pStyle w:val="Note"/>
        <w:widowControl w:val="0"/>
        <w:autoSpaceDE w:val="0"/>
        <w:autoSpaceDN w:val="0"/>
        <w:adjustRightInd w:val="0"/>
        <w:rPr>
          <w:szCs w:val="24"/>
        </w:rPr>
      </w:pPr>
      <w:r w:rsidRPr="00DE04D7">
        <w:rPr>
          <w:szCs w:val="24"/>
        </w:rPr>
        <w:t>NOTE</w:t>
      </w:r>
      <w:r w:rsidRPr="00DE04D7">
        <w:rPr>
          <w:szCs w:val="24"/>
        </w:rPr>
        <w:tab/>
      </w:r>
      <w:r w:rsidRPr="00DE04D7">
        <w:rPr>
          <w:rStyle w:val="citeapp"/>
          <w:szCs w:val="24"/>
          <w:shd w:val="clear" w:color="auto" w:fill="auto"/>
        </w:rPr>
        <w:t>Annex H</w:t>
      </w:r>
      <w:r w:rsidRPr="00DE04D7">
        <w:rPr>
          <w:szCs w:val="24"/>
        </w:rPr>
        <w:t xml:space="preserve">, </w:t>
      </w:r>
      <w:r w:rsidRPr="00DE04D7">
        <w:rPr>
          <w:rStyle w:val="citesec"/>
          <w:szCs w:val="24"/>
          <w:shd w:val="clear" w:color="auto" w:fill="auto"/>
        </w:rPr>
        <w:t>H.3</w:t>
      </w:r>
      <w:r w:rsidRPr="00DE04D7">
        <w:rPr>
          <w:szCs w:val="24"/>
        </w:rPr>
        <w:t>, provides guidance for the calculation of transient longitudinal ground displacements.</w:t>
      </w:r>
    </w:p>
    <w:p w14:paraId="1342AC5B" w14:textId="183AB28C" w:rsidR="005073FC" w:rsidRPr="00DE04D7" w:rsidRDefault="005073FC">
      <w:pPr>
        <w:pStyle w:val="ANNEX"/>
        <w:autoSpaceDE w:val="0"/>
        <w:autoSpaceDN w:val="0"/>
        <w:adjustRightInd w:val="0"/>
        <w:rPr>
          <w:rFonts w:eastAsia="Times New Roman"/>
          <w:szCs w:val="24"/>
        </w:rPr>
      </w:pPr>
      <w:r w:rsidRPr="00DE04D7">
        <w:rPr>
          <w:rFonts w:eastAsia="Times New Roman"/>
          <w:szCs w:val="24"/>
        </w:rPr>
        <w:br/>
      </w:r>
      <w:bookmarkStart w:id="136" w:name="_Toc102051007"/>
      <w:r w:rsidRPr="00DE04D7">
        <w:rPr>
          <w:rFonts w:eastAsia="Times New Roman"/>
          <w:b w:val="0"/>
          <w:szCs w:val="24"/>
        </w:rPr>
        <w:t>(informative)</w:t>
      </w:r>
      <w:r w:rsidRPr="00DE04D7">
        <w:rPr>
          <w:szCs w:val="24"/>
        </w:rPr>
        <w:fldChar w:fldCharType="begin"/>
      </w:r>
      <w:r w:rsidRPr="00DE04D7">
        <w:rPr>
          <w:szCs w:val="24"/>
        </w:rPr>
        <w:instrText xml:space="preserve">SEQ aaa \h </w:instrText>
      </w:r>
      <w:r w:rsidRPr="00DE04D7">
        <w:rPr>
          <w:szCs w:val="24"/>
        </w:rPr>
        <w:fldChar w:fldCharType="end"/>
      </w:r>
      <w:r w:rsidRPr="00DE04D7">
        <w:rPr>
          <w:szCs w:val="24"/>
        </w:rPr>
        <w:fldChar w:fldCharType="begin"/>
      </w:r>
      <w:r w:rsidRPr="00DE04D7">
        <w:rPr>
          <w:szCs w:val="24"/>
        </w:rPr>
        <w:instrText xml:space="preserve">SEQ table \r0\h </w:instrText>
      </w:r>
      <w:r w:rsidRPr="00DE04D7">
        <w:rPr>
          <w:szCs w:val="24"/>
        </w:rPr>
        <w:fldChar w:fldCharType="end"/>
      </w:r>
      <w:r w:rsidRPr="00DE04D7">
        <w:rPr>
          <w:szCs w:val="24"/>
        </w:rPr>
        <w:fldChar w:fldCharType="begin"/>
      </w:r>
      <w:r w:rsidRPr="00DE04D7">
        <w:rPr>
          <w:szCs w:val="24"/>
        </w:rPr>
        <w:instrText xml:space="preserve">SEQ figure \r0\h </w:instrText>
      </w:r>
      <w:r w:rsidRPr="00DE04D7">
        <w:rPr>
          <w:szCs w:val="24"/>
        </w:rPr>
        <w:fldChar w:fldCharType="end"/>
      </w:r>
      <w:r w:rsidRPr="00DE04D7">
        <w:rPr>
          <w:rFonts w:eastAsia="Times New Roman"/>
          <w:szCs w:val="24"/>
        </w:rPr>
        <w:br/>
      </w:r>
      <w:r w:rsidRPr="00DE04D7">
        <w:rPr>
          <w:rFonts w:eastAsia="Times New Roman"/>
          <w:szCs w:val="24"/>
        </w:rPr>
        <w:br/>
        <w:t>Reduction of the seismic action as an effect of wall height and predominant wavelength</w:t>
      </w:r>
      <w:bookmarkEnd w:id="136"/>
    </w:p>
    <w:p w14:paraId="7FDACF75" w14:textId="77777777" w:rsidR="005073FC" w:rsidRPr="00DE04D7" w:rsidRDefault="005073FC">
      <w:pPr>
        <w:pStyle w:val="a2"/>
        <w:tabs>
          <w:tab w:val="left" w:pos="360"/>
        </w:tabs>
        <w:autoSpaceDE w:val="0"/>
        <w:autoSpaceDN w:val="0"/>
        <w:adjustRightInd w:val="0"/>
        <w:rPr>
          <w:szCs w:val="24"/>
        </w:rPr>
      </w:pPr>
      <w:bookmarkStart w:id="137" w:name="_Toc102051008"/>
      <w:r w:rsidRPr="00DE04D7">
        <w:rPr>
          <w:szCs w:val="24"/>
        </w:rPr>
        <w:t>Use of this annex</w:t>
      </w:r>
      <w:bookmarkEnd w:id="137"/>
    </w:p>
    <w:p w14:paraId="0855C8BF" w14:textId="563592D8" w:rsidR="005073FC" w:rsidRPr="00DE04D7" w:rsidRDefault="005073FC">
      <w:pPr>
        <w:pStyle w:val="BodyText"/>
        <w:autoSpaceDE w:val="0"/>
        <w:autoSpaceDN w:val="0"/>
        <w:adjustRightInd w:val="0"/>
        <w:rPr>
          <w:szCs w:val="24"/>
        </w:rPr>
      </w:pPr>
      <w:r w:rsidRPr="00DE04D7">
        <w:rPr>
          <w:szCs w:val="24"/>
        </w:rPr>
        <w:t>(1)</w:t>
      </w:r>
      <w:r w:rsidRPr="00DE04D7">
        <w:rPr>
          <w:szCs w:val="24"/>
        </w:rPr>
        <w:tab/>
        <w:t>This</w:t>
      </w:r>
      <w:r w:rsidR="00D50125" w:rsidRPr="00DE04D7">
        <w:rPr>
          <w:szCs w:val="24"/>
        </w:rPr>
        <w:t xml:space="preserve"> informative annex p</w:t>
      </w:r>
      <w:r w:rsidRPr="00DE04D7">
        <w:rPr>
          <w:szCs w:val="24"/>
        </w:rPr>
        <w:t xml:space="preserve">rovides additional guidance to that given in </w:t>
      </w:r>
      <w:r w:rsidRPr="00DE04D7">
        <w:rPr>
          <w:rStyle w:val="citesec"/>
          <w:szCs w:val="24"/>
          <w:shd w:val="clear" w:color="auto" w:fill="auto"/>
        </w:rPr>
        <w:t>5.2, 7.2.2, 10.3.1, 11.2.1</w:t>
      </w:r>
      <w:r w:rsidRPr="00DE04D7">
        <w:rPr>
          <w:szCs w:val="24"/>
        </w:rPr>
        <w:t xml:space="preserve"> for simplified calculations of </w:t>
      </w:r>
      <w:r w:rsidRPr="00DE04D7">
        <w:rPr>
          <w:i/>
          <w:szCs w:val="24"/>
        </w:rPr>
        <w:t>β</w:t>
      </w:r>
      <w:r w:rsidRPr="00DE04D7">
        <w:rPr>
          <w:szCs w:val="24"/>
          <w:vertAlign w:val="subscript"/>
        </w:rPr>
        <w:t>H</w:t>
      </w:r>
      <w:r w:rsidRPr="00DE04D7">
        <w:rPr>
          <w:szCs w:val="24"/>
        </w:rPr>
        <w:t>.</w:t>
      </w:r>
    </w:p>
    <w:p w14:paraId="5E0309FF" w14:textId="1ED3F09A"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National choice on the application of th</w:t>
      </w:r>
      <w:r w:rsidR="00D50125" w:rsidRPr="00DE04D7">
        <w:rPr>
          <w:szCs w:val="24"/>
        </w:rPr>
        <w:t>is informative an</w:t>
      </w:r>
      <w:r w:rsidRPr="00DE04D7">
        <w:rPr>
          <w:szCs w:val="24"/>
        </w:rPr>
        <w:t>nex is given in the National Annex. If the National Annex contains no information on the application of th</w:t>
      </w:r>
      <w:r w:rsidR="00D50125" w:rsidRPr="00DE04D7">
        <w:rPr>
          <w:szCs w:val="24"/>
        </w:rPr>
        <w:t>is informative annex, it</w:t>
      </w:r>
      <w:r w:rsidRPr="00DE04D7">
        <w:rPr>
          <w:szCs w:val="24"/>
        </w:rPr>
        <w:t xml:space="preserve"> can be used.</w:t>
      </w:r>
    </w:p>
    <w:p w14:paraId="35A367D6" w14:textId="77777777" w:rsidR="005073FC" w:rsidRPr="00DE04D7" w:rsidRDefault="005073FC">
      <w:pPr>
        <w:pStyle w:val="a2"/>
        <w:tabs>
          <w:tab w:val="left" w:pos="360"/>
        </w:tabs>
        <w:autoSpaceDE w:val="0"/>
        <w:autoSpaceDN w:val="0"/>
        <w:adjustRightInd w:val="0"/>
        <w:rPr>
          <w:szCs w:val="24"/>
        </w:rPr>
      </w:pPr>
      <w:bookmarkStart w:id="138" w:name="_Toc102051009"/>
      <w:r w:rsidRPr="00DE04D7">
        <w:rPr>
          <w:szCs w:val="24"/>
        </w:rPr>
        <w:t>Scope and field of application</w:t>
      </w:r>
      <w:bookmarkEnd w:id="138"/>
    </w:p>
    <w:p w14:paraId="58D33B4E" w14:textId="06097BB5" w:rsidR="005073FC" w:rsidRPr="00DE04D7" w:rsidRDefault="005073FC">
      <w:pPr>
        <w:pStyle w:val="BodyText"/>
        <w:autoSpaceDE w:val="0"/>
        <w:autoSpaceDN w:val="0"/>
        <w:adjustRightInd w:val="0"/>
        <w:rPr>
          <w:szCs w:val="24"/>
        </w:rPr>
      </w:pPr>
      <w:r w:rsidRPr="00DE04D7">
        <w:rPr>
          <w:szCs w:val="24"/>
        </w:rPr>
        <w:t>(1)</w:t>
      </w:r>
      <w:r w:rsidRPr="00DE04D7">
        <w:rPr>
          <w:szCs w:val="24"/>
        </w:rPr>
        <w:tab/>
        <w:t>This</w:t>
      </w:r>
      <w:r w:rsidR="00D50125" w:rsidRPr="00DE04D7">
        <w:rPr>
          <w:szCs w:val="24"/>
        </w:rPr>
        <w:t xml:space="preserve"> informative annex c</w:t>
      </w:r>
      <w:r w:rsidRPr="00DE04D7">
        <w:rPr>
          <w:szCs w:val="24"/>
        </w:rPr>
        <w:t xml:space="preserve">overs the procedure for the calculation of </w:t>
      </w:r>
      <w:r w:rsidRPr="00DE04D7">
        <w:rPr>
          <w:i/>
          <w:szCs w:val="24"/>
        </w:rPr>
        <w:t>β</w:t>
      </w:r>
      <w:r w:rsidRPr="00DE04D7">
        <w:rPr>
          <w:szCs w:val="24"/>
          <w:vertAlign w:val="subscript"/>
        </w:rPr>
        <w:t>H</w:t>
      </w:r>
      <w:r w:rsidRPr="00DE04D7">
        <w:rPr>
          <w:szCs w:val="24"/>
        </w:rPr>
        <w:t xml:space="preserve"> in </w:t>
      </w:r>
      <w:r w:rsidRPr="00DE04D7">
        <w:rPr>
          <w:rStyle w:val="citeeq"/>
          <w:szCs w:val="24"/>
          <w:shd w:val="clear" w:color="auto" w:fill="auto"/>
        </w:rPr>
        <w:t>Formula (5.1)</w:t>
      </w:r>
      <w:r w:rsidRPr="00DE04D7">
        <w:rPr>
          <w:szCs w:val="24"/>
        </w:rPr>
        <w:t xml:space="preserve"> either with a simplified evaluation or from a site-specific ground response analysis.</w:t>
      </w:r>
    </w:p>
    <w:p w14:paraId="3A9712E0" w14:textId="77777777" w:rsidR="005073FC" w:rsidRPr="00DE04D7" w:rsidRDefault="005073FC">
      <w:pPr>
        <w:pStyle w:val="a2"/>
        <w:tabs>
          <w:tab w:val="left" w:pos="360"/>
        </w:tabs>
        <w:autoSpaceDE w:val="0"/>
        <w:autoSpaceDN w:val="0"/>
        <w:adjustRightInd w:val="0"/>
        <w:rPr>
          <w:szCs w:val="24"/>
        </w:rPr>
      </w:pPr>
      <w:bookmarkStart w:id="139" w:name="_Toc102051010"/>
      <w:r w:rsidRPr="00DE04D7">
        <w:rPr>
          <w:szCs w:val="24"/>
        </w:rPr>
        <w:t>Simplified evaluation</w:t>
      </w:r>
      <w:bookmarkEnd w:id="139"/>
    </w:p>
    <w:p w14:paraId="50BBF8A9"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r>
      <w:r w:rsidRPr="00DE04D7">
        <w:rPr>
          <w:i/>
          <w:szCs w:val="24"/>
        </w:rPr>
        <w:t>β</w:t>
      </w:r>
      <w:r w:rsidRPr="00DE04D7">
        <w:rPr>
          <w:szCs w:val="24"/>
          <w:vertAlign w:val="subscript"/>
        </w:rPr>
        <w:t>H</w:t>
      </w:r>
      <w:r w:rsidRPr="00DE04D7">
        <w:rPr>
          <w:szCs w:val="24"/>
        </w:rPr>
        <w:t xml:space="preserve"> in </w:t>
      </w:r>
      <w:r w:rsidRPr="00DE04D7">
        <w:rPr>
          <w:rStyle w:val="citeeq"/>
          <w:szCs w:val="24"/>
          <w:shd w:val="clear" w:color="auto" w:fill="auto"/>
        </w:rPr>
        <w:t>Formula (5.1)</w:t>
      </w:r>
      <w:r w:rsidRPr="00DE04D7">
        <w:rPr>
          <w:szCs w:val="24"/>
        </w:rPr>
        <w:t xml:space="preserve"> may be determined from </w:t>
      </w:r>
      <w:r w:rsidRPr="00DE04D7">
        <w:rPr>
          <w:rStyle w:val="citefig"/>
          <w:szCs w:val="24"/>
          <w:shd w:val="clear" w:color="auto" w:fill="auto"/>
        </w:rPr>
        <w:t>Figure A.1</w:t>
      </w:r>
      <w:r w:rsidRPr="00DE04D7">
        <w:rPr>
          <w:szCs w:val="24"/>
        </w:rPr>
        <w:t>.</w:t>
      </w:r>
    </w:p>
    <w:p w14:paraId="563F4AB4" w14:textId="6AB4498A" w:rsidR="005073FC" w:rsidRPr="00DE04D7" w:rsidRDefault="00FE0AA1">
      <w:pPr>
        <w:pStyle w:val="FigureImage"/>
        <w:autoSpaceDE w:val="0"/>
        <w:autoSpaceDN w:val="0"/>
        <w:adjustRightInd w:val="0"/>
        <w:rPr>
          <w:szCs w:val="24"/>
        </w:rPr>
      </w:pPr>
      <w:r>
        <w:rPr>
          <w:noProof/>
          <w:szCs w:val="24"/>
          <w:lang w:eastAsia="en-GB"/>
        </w:rPr>
        <w:drawing>
          <wp:inline distT="0" distB="0" distL="0" distR="0" wp14:anchorId="12906393" wp14:editId="09D27A8E">
            <wp:extent cx="5400675" cy="39243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00675" cy="3924300"/>
                    </a:xfrm>
                    <a:prstGeom prst="rect">
                      <a:avLst/>
                    </a:prstGeom>
                    <a:noFill/>
                    <a:ln>
                      <a:noFill/>
                    </a:ln>
                  </pic:spPr>
                </pic:pic>
              </a:graphicData>
            </a:graphic>
          </wp:inline>
        </w:drawing>
      </w:r>
    </w:p>
    <w:p w14:paraId="5521B707" w14:textId="77777777" w:rsidR="005073FC" w:rsidRPr="00DE04D7" w:rsidRDefault="005073FC">
      <w:pPr>
        <w:pStyle w:val="Figuretitle"/>
        <w:autoSpaceDE w:val="0"/>
        <w:autoSpaceDN w:val="0"/>
        <w:adjustRightInd w:val="0"/>
        <w:outlineLvl w:val="0"/>
        <w:rPr>
          <w:szCs w:val="24"/>
        </w:rPr>
      </w:pPr>
      <w:bookmarkStart w:id="140" w:name="_Toc101534754"/>
      <w:bookmarkStart w:id="141" w:name="_Toc102033087"/>
      <w:bookmarkStart w:id="142" w:name="_Toc102051011"/>
      <w:r w:rsidRPr="00DE04D7">
        <w:rPr>
          <w:szCs w:val="24"/>
        </w:rPr>
        <w:t xml:space="preserve">Figure A.1 — Simplified evaluation of </w:t>
      </w:r>
      <w:r w:rsidRPr="00DE04D7">
        <w:rPr>
          <w:i/>
          <w:szCs w:val="24"/>
        </w:rPr>
        <w:t>β</w:t>
      </w:r>
      <w:r w:rsidRPr="00DE04D7">
        <w:rPr>
          <w:szCs w:val="24"/>
          <w:vertAlign w:val="subscript"/>
        </w:rPr>
        <w:t>H</w:t>
      </w:r>
      <w:bookmarkEnd w:id="140"/>
      <w:bookmarkEnd w:id="141"/>
      <w:bookmarkEnd w:id="142"/>
    </w:p>
    <w:p w14:paraId="09776701" w14:textId="77777777" w:rsidR="005073FC" w:rsidRPr="00DE04D7" w:rsidRDefault="005073FC">
      <w:pPr>
        <w:pStyle w:val="BodyText"/>
        <w:autoSpaceDE w:val="0"/>
        <w:autoSpaceDN w:val="0"/>
        <w:adjustRightInd w:val="0"/>
        <w:rPr>
          <w:szCs w:val="24"/>
        </w:rPr>
      </w:pPr>
      <w:r w:rsidRPr="00DE04D7">
        <w:rPr>
          <w:szCs w:val="24"/>
        </w:rPr>
        <w:t>where</w:t>
      </w:r>
    </w:p>
    <w:tbl>
      <w:tblPr>
        <w:tblW w:w="0" w:type="auto"/>
        <w:tblInd w:w="534" w:type="dxa"/>
        <w:tblLook w:val="04A0" w:firstRow="1" w:lastRow="0" w:firstColumn="1" w:lastColumn="0" w:noHBand="0" w:noVBand="1"/>
      </w:tblPr>
      <w:tblGrid>
        <w:gridCol w:w="459"/>
        <w:gridCol w:w="8758"/>
      </w:tblGrid>
      <w:tr w:rsidR="005073FC" w:rsidRPr="00DE04D7" w14:paraId="61585661" w14:textId="77777777" w:rsidTr="00604B97">
        <w:tc>
          <w:tcPr>
            <w:tcW w:w="0" w:type="auto"/>
          </w:tcPr>
          <w:p w14:paraId="4834629E" w14:textId="458F428D" w:rsidR="005073FC" w:rsidRPr="00DE04D7" w:rsidRDefault="005073FC" w:rsidP="005073FC">
            <w:pPr>
              <w:pStyle w:val="Tablebody"/>
              <w:autoSpaceDE w:val="0"/>
              <w:autoSpaceDN w:val="0"/>
              <w:adjustRightInd w:val="0"/>
              <w:jc w:val="both"/>
              <w:rPr>
                <w:rFonts w:ascii="Times New Roman" w:hAnsi="Times New Roman" w:cs="Cambria"/>
                <w:i/>
                <w:sz w:val="24"/>
                <w:lang w:eastAsia="fr-FR"/>
              </w:rPr>
            </w:pPr>
            <w:r w:rsidRPr="00DE04D7">
              <w:rPr>
                <w:i/>
                <w:szCs w:val="24"/>
              </w:rPr>
              <w:t>H</w:t>
            </w:r>
          </w:p>
        </w:tc>
        <w:tc>
          <w:tcPr>
            <w:tcW w:w="0" w:type="auto"/>
          </w:tcPr>
          <w:p w14:paraId="1CB831B9" w14:textId="4BA6ED69"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szCs w:val="24"/>
              </w:rPr>
              <w:t xml:space="preserve">is the total height of the slope, for use in </w:t>
            </w:r>
            <w:r w:rsidRPr="00DE04D7">
              <w:rPr>
                <w:rStyle w:val="citesec"/>
                <w:szCs w:val="24"/>
                <w:shd w:val="clear" w:color="auto" w:fill="auto"/>
              </w:rPr>
              <w:t>7.2.2.2</w:t>
            </w:r>
            <w:r w:rsidRPr="00DE04D7">
              <w:rPr>
                <w:szCs w:val="24"/>
              </w:rPr>
              <w:t xml:space="preserve">(3), or the height of the portion of the retaining structure in direct contact with the ground, for use in </w:t>
            </w:r>
            <w:r w:rsidRPr="00DE04D7">
              <w:rPr>
                <w:rStyle w:val="citesec"/>
                <w:szCs w:val="24"/>
                <w:shd w:val="clear" w:color="auto" w:fill="auto"/>
              </w:rPr>
              <w:t>10.3.1</w:t>
            </w:r>
            <w:r w:rsidRPr="00DE04D7">
              <w:rPr>
                <w:szCs w:val="24"/>
              </w:rPr>
              <w:t xml:space="preserve">(8). Examples of </w:t>
            </w:r>
            <w:r w:rsidRPr="00DE04D7">
              <w:rPr>
                <w:i/>
                <w:szCs w:val="24"/>
              </w:rPr>
              <w:t>H</w:t>
            </w:r>
            <w:r w:rsidRPr="00DE04D7">
              <w:rPr>
                <w:szCs w:val="24"/>
              </w:rPr>
              <w:t xml:space="preserve"> are illustrated in </w:t>
            </w:r>
            <w:r w:rsidRPr="00DE04D7">
              <w:rPr>
                <w:rStyle w:val="citefig"/>
                <w:szCs w:val="24"/>
                <w:shd w:val="clear" w:color="auto" w:fill="auto"/>
              </w:rPr>
              <w:t>Figure A.2</w:t>
            </w:r>
            <w:r w:rsidRPr="00DE04D7">
              <w:rPr>
                <w:szCs w:val="24"/>
              </w:rPr>
              <w:t>;</w:t>
            </w:r>
          </w:p>
        </w:tc>
      </w:tr>
      <w:tr w:rsidR="005073FC" w:rsidRPr="00DE04D7" w14:paraId="586011AD" w14:textId="77777777" w:rsidTr="00604B97">
        <w:tc>
          <w:tcPr>
            <w:tcW w:w="0" w:type="auto"/>
          </w:tcPr>
          <w:p w14:paraId="14F6AEB8" w14:textId="5FB83990" w:rsidR="005073FC" w:rsidRPr="00DE04D7" w:rsidRDefault="005073FC" w:rsidP="005073FC">
            <w:pPr>
              <w:pStyle w:val="Tablebody"/>
              <w:autoSpaceDE w:val="0"/>
              <w:autoSpaceDN w:val="0"/>
              <w:adjustRightInd w:val="0"/>
              <w:jc w:val="both"/>
              <w:rPr>
                <w:rFonts w:ascii="Symbol" w:hAnsi="Symbol"/>
                <w:i/>
                <w:color w:val="000000" w:themeColor="text1"/>
                <w:sz w:val="24"/>
                <w:lang w:eastAsia="en-GB"/>
              </w:rPr>
            </w:pPr>
            <w:r w:rsidRPr="00DE04D7">
              <w:rPr>
                <w:i/>
                <w:szCs w:val="24"/>
              </w:rPr>
              <w:t>G</w:t>
            </w:r>
          </w:p>
        </w:tc>
        <w:tc>
          <w:tcPr>
            <w:tcW w:w="0" w:type="auto"/>
          </w:tcPr>
          <w:p w14:paraId="56997666" w14:textId="766F6DEC"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 xml:space="preserve">is the shear modulus of the ground modified using the reduction factors listed in </w:t>
            </w:r>
            <w:r w:rsidRPr="00DE04D7">
              <w:rPr>
                <w:rStyle w:val="citetbl"/>
                <w:szCs w:val="24"/>
                <w:shd w:val="clear" w:color="auto" w:fill="auto"/>
              </w:rPr>
              <w:t>Table 6.1</w:t>
            </w:r>
            <w:r w:rsidRPr="00DE04D7">
              <w:rPr>
                <w:szCs w:val="24"/>
              </w:rPr>
              <w:t xml:space="preserve">. For a non-homogeneous profile, </w:t>
            </w:r>
            <w:r w:rsidRPr="00DE04D7">
              <w:rPr>
                <w:i/>
                <w:szCs w:val="24"/>
              </w:rPr>
              <w:t>G</w:t>
            </w:r>
            <w:r w:rsidRPr="00DE04D7">
              <w:rPr>
                <w:szCs w:val="24"/>
              </w:rPr>
              <w:t xml:space="preserve"> may be calculated from </w:t>
            </w:r>
            <w:r w:rsidRPr="00DE04D7">
              <w:rPr>
                <w:i/>
                <w:szCs w:val="24"/>
              </w:rPr>
              <w:t>v</w:t>
            </w:r>
            <w:r w:rsidRPr="00DE04D7">
              <w:rPr>
                <w:szCs w:val="24"/>
                <w:vertAlign w:val="subscript"/>
              </w:rPr>
              <w:t>S,H</w:t>
            </w:r>
            <w:r w:rsidRPr="00DE04D7">
              <w:rPr>
                <w:szCs w:val="24"/>
              </w:rPr>
              <w:t xml:space="preserve"> in Formula (</w:t>
            </w:r>
            <w:r w:rsidRPr="00DE04D7">
              <w:rPr>
                <w:rStyle w:val="citesec"/>
                <w:szCs w:val="24"/>
                <w:shd w:val="clear" w:color="auto" w:fill="auto"/>
              </w:rPr>
              <w:t>5.1</w:t>
            </w:r>
            <w:r w:rsidRPr="00DE04D7">
              <w:rPr>
                <w:szCs w:val="24"/>
              </w:rPr>
              <w:t xml:space="preserve">) of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5.1.2</w:t>
            </w:r>
            <w:r w:rsidRPr="00DE04D7">
              <w:rPr>
                <w:szCs w:val="24"/>
              </w:rPr>
              <w:t xml:space="preserve">(7) with </w:t>
            </w:r>
            <w:r w:rsidRPr="00DE04D7">
              <w:rPr>
                <w:i/>
                <w:szCs w:val="24"/>
              </w:rPr>
              <w:t>H</w:t>
            </w:r>
            <w:r w:rsidRPr="00DE04D7">
              <w:rPr>
                <w:szCs w:val="24"/>
              </w:rPr>
              <w:t xml:space="preserve"> as defined above;</w:t>
            </w:r>
          </w:p>
        </w:tc>
      </w:tr>
      <w:tr w:rsidR="005073FC" w:rsidRPr="00DE04D7" w14:paraId="6C455591" w14:textId="77777777" w:rsidTr="00604B97">
        <w:tc>
          <w:tcPr>
            <w:tcW w:w="0" w:type="auto"/>
          </w:tcPr>
          <w:p w14:paraId="789305E4" w14:textId="3FC76950" w:rsidR="005073FC" w:rsidRPr="00DE04D7" w:rsidRDefault="005073FC" w:rsidP="005073FC">
            <w:pPr>
              <w:pStyle w:val="Tablebody"/>
              <w:autoSpaceDE w:val="0"/>
              <w:autoSpaceDN w:val="0"/>
              <w:adjustRightInd w:val="0"/>
              <w:jc w:val="both"/>
              <w:rPr>
                <w:rFonts w:ascii="Times New Roman" w:hAnsi="Times New Roman"/>
                <w:i/>
                <w:color w:val="000000" w:themeColor="text1"/>
                <w:sz w:val="24"/>
                <w:lang w:eastAsia="en-GB"/>
              </w:rPr>
            </w:pPr>
            <w:r w:rsidRPr="00DE04D7">
              <w:rPr>
                <w:i/>
                <w:szCs w:val="24"/>
              </w:rPr>
              <w:t>ρ</w:t>
            </w:r>
          </w:p>
        </w:tc>
        <w:tc>
          <w:tcPr>
            <w:tcW w:w="0" w:type="auto"/>
          </w:tcPr>
          <w:p w14:paraId="3B55F92F" w14:textId="55CB39DC"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mass density;</w:t>
            </w:r>
          </w:p>
        </w:tc>
      </w:tr>
      <w:tr w:rsidR="005073FC" w:rsidRPr="00DE04D7" w14:paraId="765AA168" w14:textId="77777777" w:rsidTr="00604B97">
        <w:tc>
          <w:tcPr>
            <w:tcW w:w="0" w:type="auto"/>
          </w:tcPr>
          <w:p w14:paraId="3AF07F2E" w14:textId="180DCD27"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i/>
                <w:szCs w:val="24"/>
              </w:rPr>
              <w:t>T</w:t>
            </w:r>
            <w:r w:rsidRPr="00DE04D7">
              <w:rPr>
                <w:szCs w:val="24"/>
                <w:vertAlign w:val="subscript"/>
              </w:rPr>
              <w:t>m</w:t>
            </w:r>
          </w:p>
        </w:tc>
        <w:tc>
          <w:tcPr>
            <w:tcW w:w="0" w:type="auto"/>
          </w:tcPr>
          <w:p w14:paraId="374BE9F1" w14:textId="7D89E9DC"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szCs w:val="24"/>
              </w:rPr>
              <w:t xml:space="preserve">is a period representative of the frequency content of the seismic action (on site category A) and of the frequency response of the soil deposit. In the absence of more specific studies, </w:t>
            </w:r>
            <w:r w:rsidRPr="00DE04D7">
              <w:rPr>
                <w:i/>
                <w:szCs w:val="24"/>
              </w:rPr>
              <w:t>T</w:t>
            </w:r>
            <w:r w:rsidRPr="00DE04D7">
              <w:rPr>
                <w:szCs w:val="24"/>
                <w:vertAlign w:val="subscript"/>
              </w:rPr>
              <w:t>m</w:t>
            </w:r>
            <w:r w:rsidRPr="00DE04D7">
              <w:rPr>
                <w:szCs w:val="24"/>
              </w:rPr>
              <w:t xml:space="preserve"> may be calculated using </w:t>
            </w:r>
            <w:r w:rsidRPr="00DE04D7">
              <w:rPr>
                <w:rStyle w:val="citeeq"/>
                <w:szCs w:val="24"/>
                <w:shd w:val="clear" w:color="auto" w:fill="auto"/>
              </w:rPr>
              <w:t>Formula (A.1)</w:t>
            </w:r>
            <w:r w:rsidRPr="00DE04D7">
              <w:rPr>
                <w:szCs w:val="24"/>
              </w:rPr>
              <w:t>.</w:t>
            </w:r>
          </w:p>
        </w:tc>
      </w:tr>
    </w:tbl>
    <w:p w14:paraId="29AF3BCD" w14:textId="77777777" w:rsidR="005073FC" w:rsidRPr="00DE04D7" w:rsidRDefault="005073FC">
      <w:pPr>
        <w:pStyle w:val="Formula"/>
        <w:autoSpaceDE w:val="0"/>
        <w:autoSpaceDN w:val="0"/>
        <w:adjustRightInd w:val="0"/>
        <w:rPr>
          <w:szCs w:val="24"/>
        </w:rPr>
      </w:pPr>
      <w:r w:rsidRPr="00DE04D7">
        <w:rPr>
          <w:position w:val="-12"/>
          <w:szCs w:val="24"/>
        </w:rPr>
        <w:object w:dxaOrig="1200" w:dyaOrig="360" w14:anchorId="3C97D58A">
          <v:shape id="_x0000_i1068" type="#_x0000_t75" style="width:60pt;height:18pt" o:ole="">
            <v:imagedata r:id="rId99" o:title=""/>
          </v:shape>
          <o:OLEObject Type="Embed" ProgID="Equation.DSMT4" ShapeID="_x0000_i1068" DrawAspect="Content" ObjectID="_1723891731" r:id="rId100"/>
        </w:object>
      </w:r>
      <w:r w:rsidRPr="00DE04D7">
        <w:rPr>
          <w:szCs w:val="24"/>
        </w:rPr>
        <w:tab/>
        <w:t>(A.1)</w:t>
      </w:r>
    </w:p>
    <w:p w14:paraId="4295F459" w14:textId="77777777" w:rsidR="005073FC" w:rsidRPr="00DE04D7" w:rsidRDefault="005073FC">
      <w:pPr>
        <w:pStyle w:val="BodyText"/>
        <w:autoSpaceDE w:val="0"/>
        <w:autoSpaceDN w:val="0"/>
        <w:adjustRightInd w:val="0"/>
        <w:rPr>
          <w:szCs w:val="24"/>
        </w:rPr>
      </w:pPr>
      <w:r w:rsidRPr="00DE04D7">
        <w:rPr>
          <w:szCs w:val="24"/>
        </w:rPr>
        <w:t xml:space="preserve">where </w:t>
      </w:r>
      <w:r w:rsidRPr="00DE04D7">
        <w:rPr>
          <w:i/>
          <w:szCs w:val="24"/>
        </w:rPr>
        <w:t>T</w:t>
      </w:r>
      <w:r w:rsidRPr="00DE04D7">
        <w:rPr>
          <w:szCs w:val="24"/>
          <w:vertAlign w:val="subscript"/>
        </w:rPr>
        <w:t>B</w:t>
      </w:r>
      <w:r w:rsidRPr="00DE04D7">
        <w:rPr>
          <w:szCs w:val="24"/>
        </w:rPr>
        <w:t xml:space="preserve"> and </w:t>
      </w:r>
      <w:r w:rsidRPr="00DE04D7">
        <w:rPr>
          <w:i/>
          <w:szCs w:val="24"/>
        </w:rPr>
        <w:t>T</w:t>
      </w:r>
      <w:r w:rsidRPr="00DE04D7">
        <w:rPr>
          <w:szCs w:val="24"/>
          <w:vertAlign w:val="subscript"/>
        </w:rPr>
        <w:t>C</w:t>
      </w:r>
      <w:r w:rsidRPr="00DE04D7">
        <w:rPr>
          <w:szCs w:val="24"/>
        </w:rPr>
        <w:t xml:space="preserve"> are the lower-corner and upper-corner periods of the constant spectral acceleration range of the reference seismic action defined in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5.2.2.2</w:t>
      </w:r>
      <w:r w:rsidRPr="00DE04D7">
        <w:rPr>
          <w:szCs w:val="24"/>
        </w:rPr>
        <w:t>(1).</w:t>
      </w:r>
    </w:p>
    <w:p w14:paraId="0DCBE21C" w14:textId="77DA439B" w:rsidR="005073FC" w:rsidRPr="00DE04D7" w:rsidRDefault="00FE0AA1">
      <w:pPr>
        <w:pStyle w:val="FigureImage"/>
        <w:autoSpaceDE w:val="0"/>
        <w:autoSpaceDN w:val="0"/>
        <w:adjustRightInd w:val="0"/>
        <w:rPr>
          <w:szCs w:val="24"/>
        </w:rPr>
      </w:pPr>
      <w:r>
        <w:rPr>
          <w:noProof/>
          <w:szCs w:val="24"/>
          <w:lang w:eastAsia="en-GB"/>
        </w:rPr>
        <w:drawing>
          <wp:inline distT="0" distB="0" distL="0" distR="0" wp14:anchorId="73445A73" wp14:editId="09680D7E">
            <wp:extent cx="5400675" cy="19526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00675" cy="1952625"/>
                    </a:xfrm>
                    <a:prstGeom prst="rect">
                      <a:avLst/>
                    </a:prstGeom>
                    <a:noFill/>
                    <a:ln>
                      <a:noFill/>
                    </a:ln>
                  </pic:spPr>
                </pic:pic>
              </a:graphicData>
            </a:graphic>
          </wp:inline>
        </w:drawing>
      </w:r>
    </w:p>
    <w:p w14:paraId="61AE159A" w14:textId="77777777" w:rsidR="005073FC" w:rsidRPr="00DE04D7" w:rsidRDefault="005073FC">
      <w:pPr>
        <w:pStyle w:val="Figuretitle"/>
        <w:autoSpaceDE w:val="0"/>
        <w:autoSpaceDN w:val="0"/>
        <w:adjustRightInd w:val="0"/>
        <w:outlineLvl w:val="0"/>
        <w:rPr>
          <w:szCs w:val="24"/>
        </w:rPr>
      </w:pPr>
      <w:bookmarkStart w:id="143" w:name="_Toc101534755"/>
      <w:bookmarkStart w:id="144" w:name="_Toc102033088"/>
      <w:bookmarkStart w:id="145" w:name="_Toc102051012"/>
      <w:r w:rsidRPr="00DE04D7">
        <w:rPr>
          <w:szCs w:val="24"/>
        </w:rPr>
        <w:t xml:space="preserve">Figure A.2 — Evaluation of </w:t>
      </w:r>
      <w:r w:rsidRPr="00DE04D7">
        <w:rPr>
          <w:i/>
          <w:szCs w:val="24"/>
        </w:rPr>
        <w:t>H</w:t>
      </w:r>
      <w:r w:rsidRPr="00DE04D7">
        <w:rPr>
          <w:szCs w:val="24"/>
        </w:rPr>
        <w:t xml:space="preserve"> for use of </w:t>
      </w:r>
      <w:r w:rsidRPr="00DE04D7">
        <w:rPr>
          <w:rStyle w:val="citefig"/>
          <w:szCs w:val="24"/>
          <w:shd w:val="clear" w:color="auto" w:fill="auto"/>
        </w:rPr>
        <w:t>Figure A.1</w:t>
      </w:r>
      <w:r w:rsidRPr="00DE04D7">
        <w:rPr>
          <w:szCs w:val="24"/>
        </w:rPr>
        <w:t>: (a) slopes; (b) embedded retaining wall, active side; (c) embedded retaining wall, passive side</w:t>
      </w:r>
      <w:bookmarkEnd w:id="143"/>
      <w:bookmarkEnd w:id="144"/>
      <w:bookmarkEnd w:id="145"/>
    </w:p>
    <w:p w14:paraId="6E7F8F15" w14:textId="77777777" w:rsidR="005073FC" w:rsidRPr="00DE04D7" w:rsidRDefault="005073FC">
      <w:pPr>
        <w:pStyle w:val="a2"/>
        <w:tabs>
          <w:tab w:val="left" w:pos="360"/>
        </w:tabs>
        <w:autoSpaceDE w:val="0"/>
        <w:autoSpaceDN w:val="0"/>
        <w:adjustRightInd w:val="0"/>
        <w:rPr>
          <w:szCs w:val="24"/>
        </w:rPr>
      </w:pPr>
      <w:bookmarkStart w:id="146" w:name="_Toc102051013"/>
      <w:r w:rsidRPr="00DE04D7">
        <w:rPr>
          <w:szCs w:val="24"/>
        </w:rPr>
        <w:t>Use of site-specific ground response analyses</w:t>
      </w:r>
      <w:bookmarkEnd w:id="146"/>
    </w:p>
    <w:p w14:paraId="2EA1062D" w14:textId="76DDFE4F" w:rsidR="005073FC" w:rsidRPr="00DE04D7" w:rsidRDefault="005073FC">
      <w:pPr>
        <w:pStyle w:val="BodyText"/>
        <w:autoSpaceDE w:val="0"/>
        <w:autoSpaceDN w:val="0"/>
        <w:adjustRightInd w:val="0"/>
        <w:rPr>
          <w:szCs w:val="24"/>
        </w:rPr>
      </w:pPr>
      <w:r w:rsidRPr="00DE04D7">
        <w:rPr>
          <w:szCs w:val="24"/>
        </w:rPr>
        <w:t>(1)</w:t>
      </w:r>
      <w:r w:rsidRPr="00DE04D7">
        <w:rPr>
          <w:szCs w:val="24"/>
        </w:rPr>
        <w:tab/>
        <w:t>In accordance with</w:t>
      </w:r>
      <w:r w:rsidRPr="00952E7D">
        <w:t xml:space="preserve"> </w:t>
      </w:r>
      <w:r w:rsidR="00952E7D" w:rsidRPr="00952E7D">
        <w:rPr>
          <w:rStyle w:val="citesec"/>
          <w:shd w:val="clear" w:color="auto" w:fill="auto"/>
        </w:rPr>
        <w:t>10.3.1(8)</w:t>
      </w:r>
      <w:r w:rsidRPr="00DE04D7">
        <w:rPr>
          <w:szCs w:val="24"/>
        </w:rPr>
        <w:t xml:space="preserve"> and with </w:t>
      </w:r>
      <w:r w:rsidRPr="00DE04D7">
        <w:rPr>
          <w:rStyle w:val="citesec"/>
          <w:szCs w:val="24"/>
          <w:shd w:val="clear" w:color="auto" w:fill="auto"/>
        </w:rPr>
        <w:t>7.5</w:t>
      </w:r>
      <w:r w:rsidRPr="00DE04D7">
        <w:rPr>
          <w:szCs w:val="24"/>
        </w:rPr>
        <w:t xml:space="preserve">, the term </w:t>
      </w:r>
      <w:r w:rsidRPr="00DE04D7">
        <w:rPr>
          <w:i/>
          <w:szCs w:val="24"/>
        </w:rPr>
        <w:t>β</w:t>
      </w:r>
      <w:r w:rsidRPr="00DE04D7">
        <w:rPr>
          <w:szCs w:val="24"/>
          <w:vertAlign w:val="subscript"/>
        </w:rPr>
        <w:t>H</w:t>
      </w:r>
      <w:r w:rsidRPr="00DE04D7">
        <w:rPr>
          <w:szCs w:val="24"/>
        </w:rPr>
        <w:t xml:space="preserve"> </w:t>
      </w:r>
      <w:r w:rsidRPr="00DE04D7">
        <w:rPr>
          <w:i/>
          <w:szCs w:val="24"/>
        </w:rPr>
        <w:t>S</w:t>
      </w:r>
      <w:r w:rsidRPr="00DE04D7">
        <w:rPr>
          <w:szCs w:val="24"/>
          <w:vertAlign w:val="subscript"/>
        </w:rPr>
        <w:t>α</w:t>
      </w:r>
      <w:r w:rsidRPr="00DE04D7">
        <w:rPr>
          <w:szCs w:val="24"/>
        </w:rPr>
        <w:t>/</w:t>
      </w:r>
      <w:r w:rsidRPr="00DE04D7">
        <w:rPr>
          <w:i/>
          <w:szCs w:val="24"/>
        </w:rPr>
        <w:t>F</w:t>
      </w:r>
      <w:r w:rsidRPr="00DE04D7">
        <w:rPr>
          <w:szCs w:val="24"/>
          <w:vertAlign w:val="subscript"/>
        </w:rPr>
        <w:t>A</w:t>
      </w:r>
      <w:r w:rsidRPr="00DE04D7">
        <w:rPr>
          <w:szCs w:val="24"/>
        </w:rPr>
        <w:t xml:space="preserve"> in </w:t>
      </w:r>
      <w:r w:rsidRPr="00DE04D7">
        <w:rPr>
          <w:rStyle w:val="citeeq"/>
          <w:szCs w:val="24"/>
          <w:shd w:val="clear" w:color="auto" w:fill="auto"/>
        </w:rPr>
        <w:t>Formulas (7.1) and (10.1)</w:t>
      </w:r>
      <w:r w:rsidRPr="00DE04D7">
        <w:rPr>
          <w:szCs w:val="24"/>
        </w:rPr>
        <w:t xml:space="preserve"> may be calculated from the results of a site-specific ground response analysis, using </w:t>
      </w:r>
      <w:r w:rsidRPr="00DE04D7">
        <w:rPr>
          <w:rStyle w:val="citeeq"/>
          <w:szCs w:val="24"/>
          <w:shd w:val="clear" w:color="auto" w:fill="auto"/>
        </w:rPr>
        <w:t>Formula (A.2)</w:t>
      </w:r>
      <w:r w:rsidRPr="00DE04D7">
        <w:rPr>
          <w:szCs w:val="24"/>
        </w:rPr>
        <w:t>.</w:t>
      </w:r>
    </w:p>
    <w:p w14:paraId="7276B566" w14:textId="77777777" w:rsidR="005073FC" w:rsidRPr="00DE04D7" w:rsidRDefault="005073FC">
      <w:pPr>
        <w:pStyle w:val="Formula"/>
        <w:autoSpaceDE w:val="0"/>
        <w:autoSpaceDN w:val="0"/>
        <w:adjustRightInd w:val="0"/>
        <w:rPr>
          <w:szCs w:val="24"/>
        </w:rPr>
      </w:pPr>
      <w:r w:rsidRPr="00DE04D7">
        <w:rPr>
          <w:position w:val="-30"/>
          <w:szCs w:val="24"/>
        </w:rPr>
        <w:object w:dxaOrig="1200" w:dyaOrig="700" w14:anchorId="07740389">
          <v:shape id="_x0000_i1070" type="#_x0000_t75" style="width:60pt;height:35.25pt" o:ole="">
            <v:imagedata r:id="rId102" o:title=""/>
          </v:shape>
          <o:OLEObject Type="Embed" ProgID="Equation.DSMT4" ShapeID="_x0000_i1070" DrawAspect="Content" ObjectID="_1723891732" r:id="rId103"/>
        </w:object>
      </w:r>
      <w:r w:rsidRPr="00DE04D7">
        <w:rPr>
          <w:szCs w:val="24"/>
        </w:rPr>
        <w:tab/>
        <w:t>(A.2)</w:t>
      </w:r>
    </w:p>
    <w:p w14:paraId="4F1A0E14" w14:textId="77777777" w:rsidR="005073FC" w:rsidRPr="00DE04D7" w:rsidRDefault="005073FC" w:rsidP="00840C65">
      <w:pPr>
        <w:pStyle w:val="BodyText"/>
        <w:autoSpaceDE w:val="0"/>
        <w:autoSpaceDN w:val="0"/>
        <w:adjustRightInd w:val="0"/>
        <w:rPr>
          <w:szCs w:val="24"/>
        </w:rPr>
      </w:pPr>
      <w:r w:rsidRPr="00DE04D7">
        <w:rPr>
          <w:szCs w:val="24"/>
        </w:rPr>
        <w:t xml:space="preserve">where </w:t>
      </w:r>
      <w:r w:rsidRPr="00DE04D7">
        <w:rPr>
          <w:position w:val="-16"/>
          <w:szCs w:val="24"/>
        </w:rPr>
        <w:object w:dxaOrig="360" w:dyaOrig="400" w14:anchorId="08B865CE">
          <v:shape id="_x0000_i1071" type="#_x0000_t75" style="width:18pt;height:20.25pt" o:ole="">
            <v:imagedata r:id="rId104" o:title=""/>
          </v:shape>
          <o:OLEObject Type="Embed" ProgID="Equation.DSMT4" ShapeID="_x0000_i1071" DrawAspect="Content" ObjectID="_1723891733" r:id="rId105"/>
        </w:object>
      </w:r>
      <w:r w:rsidRPr="00DE04D7">
        <w:rPr>
          <w:szCs w:val="24"/>
        </w:rPr>
        <w:t xml:space="preserve"> is the average value of the equivalent acceleration, calculated using </w:t>
      </w:r>
      <w:r w:rsidRPr="00DE04D7">
        <w:rPr>
          <w:rStyle w:val="citeeq"/>
          <w:szCs w:val="24"/>
          <w:shd w:val="clear" w:color="auto" w:fill="auto"/>
        </w:rPr>
        <w:t>Formula (A.3)</w:t>
      </w:r>
      <w:r w:rsidRPr="00DE04D7">
        <w:rPr>
          <w:szCs w:val="24"/>
        </w:rPr>
        <w:t>.</w:t>
      </w:r>
    </w:p>
    <w:p w14:paraId="359AF134" w14:textId="77777777" w:rsidR="005073FC" w:rsidRPr="00DE04D7" w:rsidRDefault="005073FC">
      <w:pPr>
        <w:pStyle w:val="Formula"/>
        <w:autoSpaceDE w:val="0"/>
        <w:autoSpaceDN w:val="0"/>
        <w:adjustRightInd w:val="0"/>
        <w:rPr>
          <w:szCs w:val="24"/>
        </w:rPr>
      </w:pPr>
      <w:r w:rsidRPr="00DE04D7">
        <w:rPr>
          <w:position w:val="-32"/>
          <w:szCs w:val="24"/>
        </w:rPr>
        <w:object w:dxaOrig="2880" w:dyaOrig="900" w14:anchorId="25264ACE">
          <v:shape id="_x0000_i1072" type="#_x0000_t75" style="width:2in;height:45.75pt" o:ole="">
            <v:imagedata r:id="rId106" o:title=""/>
          </v:shape>
          <o:OLEObject Type="Embed" ProgID="Equation.DSMT4" ShapeID="_x0000_i1072" DrawAspect="Content" ObjectID="_1723891734" r:id="rId107"/>
        </w:object>
      </w:r>
      <w:r w:rsidRPr="00DE04D7">
        <w:rPr>
          <w:szCs w:val="24"/>
        </w:rPr>
        <w:tab/>
        <w:t>(A.3)</w:t>
      </w:r>
    </w:p>
    <w:p w14:paraId="14242CDD" w14:textId="77777777" w:rsidR="005073FC" w:rsidRPr="00DE04D7" w:rsidRDefault="005073FC">
      <w:pPr>
        <w:pStyle w:val="Formula"/>
        <w:autoSpaceDE w:val="0"/>
        <w:autoSpaceDN w:val="0"/>
        <w:adjustRightInd w:val="0"/>
        <w:jc w:val="both"/>
        <w:rPr>
          <w:szCs w:val="24"/>
        </w:rPr>
      </w:pPr>
      <w:r w:rsidRPr="00DE04D7">
        <w:rPr>
          <w:szCs w:val="24"/>
        </w:rPr>
        <w:t>where</w:t>
      </w:r>
    </w:p>
    <w:tbl>
      <w:tblPr>
        <w:tblW w:w="0" w:type="auto"/>
        <w:tblInd w:w="534" w:type="dxa"/>
        <w:tblLook w:val="04A0" w:firstRow="1" w:lastRow="0" w:firstColumn="1" w:lastColumn="0" w:noHBand="0" w:noVBand="1"/>
      </w:tblPr>
      <w:tblGrid>
        <w:gridCol w:w="1524"/>
        <w:gridCol w:w="7693"/>
      </w:tblGrid>
      <w:tr w:rsidR="005073FC" w:rsidRPr="00DE04D7" w14:paraId="0FEC7662" w14:textId="77777777" w:rsidTr="00604B97">
        <w:tc>
          <w:tcPr>
            <w:tcW w:w="0" w:type="auto"/>
          </w:tcPr>
          <w:p w14:paraId="209AC4CF" w14:textId="16FFB6E9" w:rsidR="005073FC" w:rsidRPr="00DE04D7" w:rsidRDefault="005073FC" w:rsidP="005073FC">
            <w:pPr>
              <w:pStyle w:val="Tablebody"/>
              <w:tabs>
                <w:tab w:val="center" w:pos="670"/>
                <w:tab w:val="right" w:pos="1340"/>
              </w:tabs>
              <w:autoSpaceDE w:val="0"/>
              <w:autoSpaceDN w:val="0"/>
              <w:adjustRightInd w:val="0"/>
              <w:rPr>
                <w:rFonts w:ascii="Symbol" w:hAnsi="Symbol"/>
                <w:color w:val="000000" w:themeColor="text1"/>
              </w:rPr>
            </w:pPr>
            <w:r w:rsidRPr="00DE04D7">
              <w:rPr>
                <w:szCs w:val="24"/>
              </w:rPr>
              <w:tab/>
            </w:r>
            <w:r w:rsidRPr="00DE04D7">
              <w:rPr>
                <w:rFonts w:ascii="Times New Roman" w:hAnsi="Times New Roman"/>
                <w:szCs w:val="24"/>
              </w:rPr>
              <w:object w:dxaOrig="1260" w:dyaOrig="460" w14:anchorId="38D6797E">
                <v:shape id="_x0000_i1073" type="#_x0000_t75" style="width:63.75pt;height:23.25pt" o:ole="">
                  <v:imagedata r:id="rId108" o:title=""/>
                </v:shape>
                <o:OLEObject Type="Embed" ProgID="Equation.DSMT4" ShapeID="_x0000_i1073" DrawAspect="Content" ObjectID="_1723891735" r:id="rId109"/>
              </w:object>
            </w:r>
          </w:p>
        </w:tc>
        <w:tc>
          <w:tcPr>
            <w:tcW w:w="0" w:type="auto"/>
          </w:tcPr>
          <w:p w14:paraId="6C7CEF12" w14:textId="0E0C34BE" w:rsidR="005073FC" w:rsidRPr="00DE04D7" w:rsidRDefault="005073FC" w:rsidP="005073FC">
            <w:pPr>
              <w:pStyle w:val="Tablebody"/>
              <w:autoSpaceDE w:val="0"/>
              <w:autoSpaceDN w:val="0"/>
              <w:adjustRightInd w:val="0"/>
              <w:jc w:val="both"/>
              <w:rPr>
                <w:color w:val="000000" w:themeColor="text1"/>
              </w:rPr>
            </w:pPr>
            <w:r w:rsidRPr="00DE04D7">
              <w:rPr>
                <w:szCs w:val="24"/>
              </w:rPr>
              <w:t xml:space="preserve">is the maximum value of the shear stress calculated with the </w:t>
            </w:r>
            <w:r w:rsidRPr="00DE04D7">
              <w:rPr>
                <w:i/>
                <w:szCs w:val="24"/>
              </w:rPr>
              <w:t>i</w:t>
            </w:r>
            <w:r w:rsidRPr="00DE04D7">
              <w:rPr>
                <w:szCs w:val="24"/>
                <w:vertAlign w:val="superscript"/>
              </w:rPr>
              <w:t>th</w:t>
            </w:r>
            <w:r w:rsidRPr="00DE04D7">
              <w:rPr>
                <w:szCs w:val="24"/>
              </w:rPr>
              <w:t xml:space="preserve"> accelerogram at depth </w:t>
            </w:r>
            <w:r w:rsidRPr="00DE04D7">
              <w:rPr>
                <w:i/>
                <w:szCs w:val="24"/>
              </w:rPr>
              <w:t>H</w:t>
            </w:r>
            <w:r w:rsidRPr="00DE04D7">
              <w:rPr>
                <w:szCs w:val="24"/>
              </w:rPr>
              <w:t xml:space="preserve"> defined in </w:t>
            </w:r>
            <w:r w:rsidRPr="00DE04D7">
              <w:rPr>
                <w:rStyle w:val="citesec"/>
                <w:szCs w:val="24"/>
                <w:shd w:val="clear" w:color="auto" w:fill="auto"/>
              </w:rPr>
              <w:t>A.1</w:t>
            </w:r>
            <w:r w:rsidRPr="00DE04D7">
              <w:rPr>
                <w:szCs w:val="24"/>
              </w:rPr>
              <w:t>(1)</w:t>
            </w:r>
          </w:p>
        </w:tc>
      </w:tr>
      <w:tr w:rsidR="005073FC" w:rsidRPr="00DE04D7" w14:paraId="4A52E2AD" w14:textId="77777777" w:rsidTr="00604B97">
        <w:tc>
          <w:tcPr>
            <w:tcW w:w="0" w:type="auto"/>
          </w:tcPr>
          <w:p w14:paraId="7D86565A" w14:textId="5253F929" w:rsidR="005073FC" w:rsidRPr="00DE04D7" w:rsidRDefault="005073FC" w:rsidP="005073FC">
            <w:pPr>
              <w:pStyle w:val="Tablebody"/>
              <w:autoSpaceDE w:val="0"/>
              <w:autoSpaceDN w:val="0"/>
              <w:adjustRightInd w:val="0"/>
              <w:jc w:val="both"/>
              <w:rPr>
                <w:noProof/>
                <w:color w:val="000000" w:themeColor="text1"/>
              </w:rPr>
            </w:pPr>
            <w:r w:rsidRPr="00DE04D7">
              <w:rPr>
                <w:i/>
                <w:szCs w:val="24"/>
              </w:rPr>
              <w:t>σ</w:t>
            </w:r>
            <w:r w:rsidRPr="00DE04D7">
              <w:rPr>
                <w:szCs w:val="24"/>
                <w:vertAlign w:val="subscript"/>
              </w:rPr>
              <w:t>v,H</w:t>
            </w:r>
          </w:p>
        </w:tc>
        <w:tc>
          <w:tcPr>
            <w:tcW w:w="0" w:type="auto"/>
          </w:tcPr>
          <w:p w14:paraId="25ABC936" w14:textId="6E37F2D7" w:rsidR="005073FC" w:rsidRPr="00DE04D7" w:rsidRDefault="005073FC" w:rsidP="005073FC">
            <w:pPr>
              <w:pStyle w:val="Tablebody"/>
              <w:autoSpaceDE w:val="0"/>
              <w:autoSpaceDN w:val="0"/>
              <w:adjustRightInd w:val="0"/>
              <w:jc w:val="both"/>
              <w:rPr>
                <w:color w:val="000000" w:themeColor="text1"/>
              </w:rPr>
            </w:pPr>
            <w:r w:rsidRPr="00DE04D7">
              <w:rPr>
                <w:szCs w:val="24"/>
              </w:rPr>
              <w:t xml:space="preserve">is the total vertical stress at a depth </w:t>
            </w:r>
            <w:r w:rsidRPr="00DE04D7">
              <w:rPr>
                <w:i/>
                <w:szCs w:val="24"/>
              </w:rPr>
              <w:t>H</w:t>
            </w:r>
            <w:r w:rsidRPr="00DE04D7">
              <w:rPr>
                <w:szCs w:val="24"/>
              </w:rPr>
              <w:t>;</w:t>
            </w:r>
          </w:p>
        </w:tc>
      </w:tr>
      <w:tr w:rsidR="005073FC" w:rsidRPr="00DE04D7" w14:paraId="5213BE5B" w14:textId="77777777" w:rsidTr="00604B97">
        <w:tc>
          <w:tcPr>
            <w:tcW w:w="0" w:type="auto"/>
          </w:tcPr>
          <w:p w14:paraId="68CEDA51" w14:textId="63C77F93" w:rsidR="005073FC" w:rsidRPr="00DE04D7" w:rsidRDefault="005073FC" w:rsidP="005073FC">
            <w:pPr>
              <w:pStyle w:val="Tablebody"/>
              <w:autoSpaceDE w:val="0"/>
              <w:autoSpaceDN w:val="0"/>
              <w:adjustRightInd w:val="0"/>
              <w:jc w:val="both"/>
              <w:rPr>
                <w:i/>
                <w:noProof/>
                <w:color w:val="000000" w:themeColor="text1"/>
              </w:rPr>
            </w:pPr>
            <w:r w:rsidRPr="00DE04D7">
              <w:rPr>
                <w:i/>
                <w:szCs w:val="24"/>
              </w:rPr>
              <w:t>n</w:t>
            </w:r>
          </w:p>
        </w:tc>
        <w:tc>
          <w:tcPr>
            <w:tcW w:w="0" w:type="auto"/>
          </w:tcPr>
          <w:p w14:paraId="629A3C9A" w14:textId="45950F3A" w:rsidR="005073FC" w:rsidRPr="00DE04D7" w:rsidRDefault="005073FC" w:rsidP="005073FC">
            <w:pPr>
              <w:pStyle w:val="Tablebody"/>
              <w:autoSpaceDE w:val="0"/>
              <w:autoSpaceDN w:val="0"/>
              <w:adjustRightInd w:val="0"/>
              <w:jc w:val="both"/>
              <w:rPr>
                <w:color w:val="000000" w:themeColor="text1"/>
              </w:rPr>
            </w:pPr>
            <w:r w:rsidRPr="00DE04D7">
              <w:rPr>
                <w:szCs w:val="24"/>
              </w:rPr>
              <w:t>is the number of accelerograms used in the site-specific ground response analysis.</w:t>
            </w:r>
          </w:p>
        </w:tc>
      </w:tr>
    </w:tbl>
    <w:p w14:paraId="6D37F580" w14:textId="0B1B2DB5" w:rsidR="005073FC" w:rsidRPr="00DE04D7" w:rsidRDefault="005073FC">
      <w:pPr>
        <w:pStyle w:val="ANNEX"/>
        <w:autoSpaceDE w:val="0"/>
        <w:autoSpaceDN w:val="0"/>
        <w:adjustRightInd w:val="0"/>
        <w:rPr>
          <w:rFonts w:eastAsia="Times New Roman"/>
          <w:szCs w:val="24"/>
        </w:rPr>
      </w:pPr>
      <w:r w:rsidRPr="00DE04D7">
        <w:rPr>
          <w:rFonts w:eastAsia="Times New Roman"/>
          <w:szCs w:val="24"/>
        </w:rPr>
        <w:br/>
      </w:r>
      <w:bookmarkStart w:id="147" w:name="_Toc102051014"/>
      <w:r w:rsidRPr="00DE04D7">
        <w:rPr>
          <w:rFonts w:eastAsia="Times New Roman"/>
          <w:b w:val="0"/>
          <w:szCs w:val="24"/>
        </w:rPr>
        <w:t>(informative)</w:t>
      </w:r>
      <w:r w:rsidRPr="00DE04D7">
        <w:rPr>
          <w:szCs w:val="24"/>
        </w:rPr>
        <w:fldChar w:fldCharType="begin"/>
      </w:r>
      <w:r w:rsidRPr="00DE04D7">
        <w:rPr>
          <w:szCs w:val="24"/>
        </w:rPr>
        <w:instrText xml:space="preserve">SEQ aaa \h </w:instrText>
      </w:r>
      <w:r w:rsidRPr="00DE04D7">
        <w:rPr>
          <w:szCs w:val="24"/>
        </w:rPr>
        <w:fldChar w:fldCharType="end"/>
      </w:r>
      <w:r w:rsidRPr="00DE04D7">
        <w:rPr>
          <w:szCs w:val="24"/>
        </w:rPr>
        <w:fldChar w:fldCharType="begin"/>
      </w:r>
      <w:r w:rsidRPr="00DE04D7">
        <w:rPr>
          <w:szCs w:val="24"/>
        </w:rPr>
        <w:instrText xml:space="preserve">SEQ table \r0\h </w:instrText>
      </w:r>
      <w:r w:rsidRPr="00DE04D7">
        <w:rPr>
          <w:szCs w:val="24"/>
        </w:rPr>
        <w:fldChar w:fldCharType="end"/>
      </w:r>
      <w:r w:rsidRPr="00DE04D7">
        <w:rPr>
          <w:szCs w:val="24"/>
        </w:rPr>
        <w:fldChar w:fldCharType="begin"/>
      </w:r>
      <w:r w:rsidRPr="00DE04D7">
        <w:rPr>
          <w:szCs w:val="24"/>
        </w:rPr>
        <w:instrText xml:space="preserve">SEQ figure \r0\h </w:instrText>
      </w:r>
      <w:r w:rsidRPr="00DE04D7">
        <w:rPr>
          <w:szCs w:val="24"/>
        </w:rPr>
        <w:fldChar w:fldCharType="end"/>
      </w:r>
      <w:r w:rsidRPr="00DE04D7">
        <w:rPr>
          <w:rFonts w:eastAsia="Times New Roman"/>
          <w:szCs w:val="24"/>
        </w:rPr>
        <w:br/>
      </w:r>
      <w:r w:rsidRPr="00DE04D7">
        <w:rPr>
          <w:rFonts w:eastAsia="Times New Roman"/>
          <w:szCs w:val="24"/>
        </w:rPr>
        <w:br/>
        <w:t>Procedure for liquefaction analyses</w:t>
      </w:r>
      <w:bookmarkEnd w:id="147"/>
    </w:p>
    <w:p w14:paraId="16D21CD3" w14:textId="77777777" w:rsidR="005073FC" w:rsidRPr="00DE04D7" w:rsidRDefault="005073FC">
      <w:pPr>
        <w:pStyle w:val="a2"/>
        <w:tabs>
          <w:tab w:val="left" w:pos="360"/>
        </w:tabs>
        <w:autoSpaceDE w:val="0"/>
        <w:autoSpaceDN w:val="0"/>
        <w:adjustRightInd w:val="0"/>
        <w:rPr>
          <w:szCs w:val="24"/>
        </w:rPr>
      </w:pPr>
      <w:bookmarkStart w:id="148" w:name="_Toc102051015"/>
      <w:r w:rsidRPr="00DE04D7">
        <w:rPr>
          <w:szCs w:val="24"/>
        </w:rPr>
        <w:t>Use of this informative annex</w:t>
      </w:r>
      <w:bookmarkEnd w:id="148"/>
    </w:p>
    <w:p w14:paraId="15A87EBB" w14:textId="65817332" w:rsidR="005073FC" w:rsidRPr="00DE04D7" w:rsidRDefault="005073FC">
      <w:pPr>
        <w:pStyle w:val="BodyText"/>
        <w:autoSpaceDE w:val="0"/>
        <w:autoSpaceDN w:val="0"/>
        <w:adjustRightInd w:val="0"/>
        <w:rPr>
          <w:szCs w:val="24"/>
        </w:rPr>
      </w:pPr>
      <w:r w:rsidRPr="00DE04D7">
        <w:rPr>
          <w:szCs w:val="24"/>
        </w:rPr>
        <w:t>(1)</w:t>
      </w:r>
      <w:r w:rsidRPr="00DE04D7">
        <w:rPr>
          <w:szCs w:val="24"/>
        </w:rPr>
        <w:tab/>
        <w:t>This</w:t>
      </w:r>
      <w:r w:rsidR="00D50125" w:rsidRPr="00DE04D7">
        <w:rPr>
          <w:szCs w:val="24"/>
        </w:rPr>
        <w:t xml:space="preserve"> informative annex prov</w:t>
      </w:r>
      <w:r w:rsidRPr="00DE04D7">
        <w:rPr>
          <w:szCs w:val="24"/>
        </w:rPr>
        <w:t xml:space="preserve">ides additional guidance to that given in </w:t>
      </w:r>
      <w:r w:rsidRPr="00DE04D7">
        <w:rPr>
          <w:rStyle w:val="citesec"/>
          <w:szCs w:val="24"/>
          <w:shd w:val="clear" w:color="auto" w:fill="auto"/>
        </w:rPr>
        <w:t>7.3</w:t>
      </w:r>
      <w:r w:rsidRPr="00DE04D7">
        <w:rPr>
          <w:szCs w:val="24"/>
        </w:rPr>
        <w:t xml:space="preserve"> for potentially liquefiable soils.</w:t>
      </w:r>
    </w:p>
    <w:p w14:paraId="7C12889F" w14:textId="4872FF1E"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National choice on the application of t</w:t>
      </w:r>
      <w:r w:rsidR="00D50125" w:rsidRPr="00DE04D7">
        <w:rPr>
          <w:szCs w:val="24"/>
        </w:rPr>
        <w:t>his informative a</w:t>
      </w:r>
      <w:r w:rsidRPr="00DE04D7">
        <w:rPr>
          <w:szCs w:val="24"/>
        </w:rPr>
        <w:t>nnex is given in the National Annex. If the National Annex contains no information on the application of thi</w:t>
      </w:r>
      <w:r w:rsidR="00D50125" w:rsidRPr="00DE04D7">
        <w:rPr>
          <w:szCs w:val="24"/>
        </w:rPr>
        <w:t>s informative ann</w:t>
      </w:r>
      <w:r w:rsidRPr="00DE04D7">
        <w:rPr>
          <w:szCs w:val="24"/>
        </w:rPr>
        <w:t>ex, it can be used.</w:t>
      </w:r>
    </w:p>
    <w:p w14:paraId="6E1040E8" w14:textId="77777777" w:rsidR="005073FC" w:rsidRPr="00DE04D7" w:rsidRDefault="005073FC">
      <w:pPr>
        <w:pStyle w:val="a2"/>
        <w:tabs>
          <w:tab w:val="left" w:pos="360"/>
        </w:tabs>
        <w:autoSpaceDE w:val="0"/>
        <w:autoSpaceDN w:val="0"/>
        <w:adjustRightInd w:val="0"/>
        <w:rPr>
          <w:szCs w:val="24"/>
        </w:rPr>
      </w:pPr>
      <w:bookmarkStart w:id="149" w:name="_Toc102051016"/>
      <w:r w:rsidRPr="00DE04D7">
        <w:rPr>
          <w:szCs w:val="24"/>
        </w:rPr>
        <w:t>Scope and field of application</w:t>
      </w:r>
      <w:bookmarkEnd w:id="149"/>
    </w:p>
    <w:p w14:paraId="0096FBF2" w14:textId="0E2A26CA" w:rsidR="005073FC" w:rsidRPr="00DE04D7" w:rsidRDefault="005073FC">
      <w:pPr>
        <w:pStyle w:val="BodyText"/>
        <w:autoSpaceDE w:val="0"/>
        <w:autoSpaceDN w:val="0"/>
        <w:adjustRightInd w:val="0"/>
        <w:rPr>
          <w:szCs w:val="24"/>
        </w:rPr>
      </w:pPr>
      <w:r w:rsidRPr="00DE04D7">
        <w:rPr>
          <w:szCs w:val="24"/>
        </w:rPr>
        <w:t>(1)</w:t>
      </w:r>
      <w:r w:rsidRPr="00DE04D7">
        <w:rPr>
          <w:szCs w:val="24"/>
        </w:rPr>
        <w:tab/>
        <w:t>This</w:t>
      </w:r>
      <w:r w:rsidR="00D50125" w:rsidRPr="00DE04D7">
        <w:rPr>
          <w:szCs w:val="24"/>
        </w:rPr>
        <w:t xml:space="preserve"> informative annex co</w:t>
      </w:r>
      <w:r w:rsidRPr="00DE04D7">
        <w:rPr>
          <w:szCs w:val="24"/>
        </w:rPr>
        <w:t>vers procedures for the assessment of the liquefaction potential of soils.</w:t>
      </w:r>
    </w:p>
    <w:p w14:paraId="3B4C298A" w14:textId="77777777" w:rsidR="005073FC" w:rsidRPr="00DE04D7" w:rsidRDefault="005073FC">
      <w:pPr>
        <w:pStyle w:val="a2"/>
        <w:tabs>
          <w:tab w:val="left" w:pos="360"/>
        </w:tabs>
        <w:autoSpaceDE w:val="0"/>
        <w:autoSpaceDN w:val="0"/>
        <w:adjustRightInd w:val="0"/>
        <w:rPr>
          <w:szCs w:val="24"/>
        </w:rPr>
      </w:pPr>
      <w:bookmarkStart w:id="150" w:name="_Toc102051017"/>
      <w:r w:rsidRPr="00DE04D7">
        <w:rPr>
          <w:szCs w:val="24"/>
        </w:rPr>
        <w:t>General</w:t>
      </w:r>
      <w:bookmarkEnd w:id="150"/>
    </w:p>
    <w:p w14:paraId="73E25691"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For footing-type foundations, the soil volume to consider for liquefaction susceptibility should be related to the width of the entire bearing area rather than to the width of individual footings, </w:t>
      </w:r>
      <w:r w:rsidRPr="00DE04D7">
        <w:rPr>
          <w:rStyle w:val="citefig"/>
          <w:szCs w:val="24"/>
          <w:shd w:val="clear" w:color="auto" w:fill="auto"/>
        </w:rPr>
        <w:t>Figure B.1</w:t>
      </w:r>
      <w:r w:rsidRPr="00DE04D7">
        <w:rPr>
          <w:szCs w:val="24"/>
        </w:rPr>
        <w:t>.</w:t>
      </w:r>
    </w:p>
    <w:p w14:paraId="4D1FF043" w14:textId="03B5A886" w:rsidR="005073FC" w:rsidRPr="00DE04D7" w:rsidRDefault="00FE0AA1">
      <w:pPr>
        <w:pStyle w:val="FigureImage"/>
        <w:autoSpaceDE w:val="0"/>
        <w:autoSpaceDN w:val="0"/>
        <w:adjustRightInd w:val="0"/>
        <w:rPr>
          <w:szCs w:val="24"/>
        </w:rPr>
      </w:pPr>
      <w:r>
        <w:rPr>
          <w:noProof/>
          <w:szCs w:val="24"/>
          <w:lang w:eastAsia="en-GB"/>
        </w:rPr>
        <w:drawing>
          <wp:inline distT="0" distB="0" distL="0" distR="0" wp14:anchorId="6B9004CF" wp14:editId="1AB097A1">
            <wp:extent cx="3000375" cy="30765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000375" cy="3076575"/>
                    </a:xfrm>
                    <a:prstGeom prst="rect">
                      <a:avLst/>
                    </a:prstGeom>
                    <a:noFill/>
                    <a:ln>
                      <a:noFill/>
                    </a:ln>
                  </pic:spPr>
                </pic:pic>
              </a:graphicData>
            </a:graphic>
          </wp:inline>
        </w:drawing>
      </w:r>
    </w:p>
    <w:p w14:paraId="5D511048" w14:textId="77777777" w:rsidR="005073FC" w:rsidRPr="00DE04D7" w:rsidRDefault="005073FC">
      <w:pPr>
        <w:pStyle w:val="Figuretitle"/>
        <w:autoSpaceDE w:val="0"/>
        <w:autoSpaceDN w:val="0"/>
        <w:adjustRightInd w:val="0"/>
        <w:outlineLvl w:val="0"/>
        <w:rPr>
          <w:szCs w:val="24"/>
        </w:rPr>
      </w:pPr>
      <w:bookmarkStart w:id="151" w:name="_Toc101534761"/>
      <w:bookmarkStart w:id="152" w:name="_Toc102033094"/>
      <w:bookmarkStart w:id="153" w:name="_Toc102051018"/>
      <w:r w:rsidRPr="00DE04D7">
        <w:rPr>
          <w:szCs w:val="24"/>
        </w:rPr>
        <w:t>Figure B.1 — Sketch (not to scale) of involved soil volume for footing-type foundations (large circle)</w:t>
      </w:r>
      <w:bookmarkEnd w:id="151"/>
      <w:bookmarkEnd w:id="152"/>
      <w:bookmarkEnd w:id="153"/>
    </w:p>
    <w:p w14:paraId="09EA811D" w14:textId="77777777" w:rsidR="005073FC" w:rsidRPr="00DE04D7" w:rsidRDefault="005073FC">
      <w:pPr>
        <w:pStyle w:val="a2"/>
        <w:tabs>
          <w:tab w:val="left" w:pos="360"/>
        </w:tabs>
        <w:autoSpaceDE w:val="0"/>
        <w:autoSpaceDN w:val="0"/>
        <w:adjustRightInd w:val="0"/>
        <w:rPr>
          <w:szCs w:val="24"/>
        </w:rPr>
      </w:pPr>
      <w:bookmarkStart w:id="154" w:name="_Toc102051019"/>
      <w:r w:rsidRPr="00DE04D7">
        <w:rPr>
          <w:szCs w:val="24"/>
        </w:rPr>
        <w:t>Assessment of liquefaction susceptibility</w:t>
      </w:r>
      <w:bookmarkEnd w:id="154"/>
    </w:p>
    <w:p w14:paraId="0467D8AE"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Saturated soils with Plasticity Index (</w:t>
      </w:r>
      <w:r w:rsidRPr="00DE04D7">
        <w:rPr>
          <w:i/>
          <w:szCs w:val="24"/>
        </w:rPr>
        <w:t>I</w:t>
      </w:r>
      <w:r w:rsidRPr="00DE04D7">
        <w:rPr>
          <w:szCs w:val="24"/>
          <w:vertAlign w:val="subscript"/>
        </w:rPr>
        <w:t>P</w:t>
      </w:r>
      <w:r w:rsidRPr="00DE04D7">
        <w:rPr>
          <w:szCs w:val="24"/>
        </w:rPr>
        <w:t>) less than 10 should be considered susceptible to liquefaction.</w:t>
      </w:r>
    </w:p>
    <w:p w14:paraId="1EF045F5"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 xml:space="preserve">A detailed evaluation of susceptibility may be based on the combination of </w:t>
      </w:r>
      <w:r w:rsidRPr="00DE04D7">
        <w:rPr>
          <w:i/>
          <w:szCs w:val="24"/>
        </w:rPr>
        <w:t>I</w:t>
      </w:r>
      <w:r w:rsidRPr="00DE04D7">
        <w:rPr>
          <w:szCs w:val="24"/>
          <w:vertAlign w:val="subscript"/>
        </w:rPr>
        <w:t>P</w:t>
      </w:r>
      <w:r w:rsidRPr="00DE04D7">
        <w:rPr>
          <w:szCs w:val="24"/>
        </w:rPr>
        <w:t xml:space="preserve"> and ratio of water content to Liquid Limit, as given in </w:t>
      </w:r>
      <w:r w:rsidRPr="00DE04D7">
        <w:rPr>
          <w:rStyle w:val="citetbl"/>
          <w:szCs w:val="24"/>
          <w:shd w:val="clear" w:color="auto" w:fill="auto"/>
        </w:rPr>
        <w:t>Table B.1</w:t>
      </w:r>
      <w:r w:rsidRPr="00DE04D7">
        <w:rPr>
          <w:szCs w:val="24"/>
        </w:rPr>
        <w:t>.</w:t>
      </w:r>
    </w:p>
    <w:p w14:paraId="02B88B12" w14:textId="77777777" w:rsidR="005073FC" w:rsidRPr="00DE04D7" w:rsidRDefault="005073FC">
      <w:pPr>
        <w:pStyle w:val="Tabletitle"/>
        <w:autoSpaceDE w:val="0"/>
        <w:autoSpaceDN w:val="0"/>
        <w:adjustRightInd w:val="0"/>
        <w:outlineLvl w:val="0"/>
        <w:rPr>
          <w:szCs w:val="24"/>
        </w:rPr>
      </w:pPr>
      <w:bookmarkStart w:id="155" w:name="_Toc101534763"/>
      <w:bookmarkStart w:id="156" w:name="_Toc102033096"/>
      <w:bookmarkStart w:id="157" w:name="_Toc102051020"/>
      <w:r w:rsidRPr="00DE04D7">
        <w:rPr>
          <w:szCs w:val="24"/>
        </w:rPr>
        <w:t xml:space="preserve">Table B.1 — Liquefaction susceptibility based on </w:t>
      </w:r>
      <w:r w:rsidRPr="00DE04D7">
        <w:rPr>
          <w:i/>
          <w:szCs w:val="24"/>
        </w:rPr>
        <w:t>I</w:t>
      </w:r>
      <w:r w:rsidRPr="00DE04D7">
        <w:rPr>
          <w:szCs w:val="24"/>
          <w:vertAlign w:val="subscript"/>
        </w:rPr>
        <w:t>P</w:t>
      </w:r>
      <w:r w:rsidRPr="00DE04D7">
        <w:rPr>
          <w:szCs w:val="24"/>
        </w:rPr>
        <w:t xml:space="preserve"> and ratio of water content to Liquid Limit</w:t>
      </w:r>
      <w:bookmarkEnd w:id="155"/>
      <w:bookmarkEnd w:id="156"/>
      <w:bookmarkEnd w:id="157"/>
    </w:p>
    <w:tbl>
      <w:tblPr>
        <w:tblStyle w:val="TableGrid"/>
        <w:tblW w:w="0" w:type="auto"/>
        <w:jc w:val="center"/>
        <w:tblLook w:val="04A0" w:firstRow="1" w:lastRow="0" w:firstColumn="1" w:lastColumn="0" w:noHBand="0" w:noVBand="1"/>
      </w:tblPr>
      <w:tblGrid>
        <w:gridCol w:w="1701"/>
        <w:gridCol w:w="3119"/>
        <w:gridCol w:w="2268"/>
      </w:tblGrid>
      <w:tr w:rsidR="005073FC" w:rsidRPr="00DE04D7" w14:paraId="16F5F2DA" w14:textId="77777777" w:rsidTr="005620BF">
        <w:trPr>
          <w:trHeight w:val="348"/>
          <w:jc w:val="center"/>
        </w:trPr>
        <w:tc>
          <w:tcPr>
            <w:tcW w:w="1701" w:type="dxa"/>
          </w:tcPr>
          <w:p w14:paraId="4CD258B5" w14:textId="737C5B77" w:rsidR="005073FC" w:rsidRPr="00DE04D7" w:rsidRDefault="005073FC" w:rsidP="005073FC">
            <w:pPr>
              <w:pStyle w:val="Tableheader"/>
              <w:autoSpaceDE w:val="0"/>
              <w:autoSpaceDN w:val="0"/>
              <w:adjustRightInd w:val="0"/>
              <w:jc w:val="center"/>
              <w:rPr>
                <w:rFonts w:asciiTheme="majorHAnsi" w:hAnsiTheme="majorHAnsi" w:cs="Times New Roman"/>
                <w:b/>
                <w:color w:val="000000" w:themeColor="text1"/>
                <w:sz w:val="20"/>
              </w:rPr>
            </w:pPr>
            <w:r w:rsidRPr="00DE04D7">
              <w:rPr>
                <w:b/>
                <w:szCs w:val="24"/>
              </w:rPr>
              <w:t>Plasticity Index</w:t>
            </w:r>
          </w:p>
        </w:tc>
        <w:tc>
          <w:tcPr>
            <w:tcW w:w="3119" w:type="dxa"/>
          </w:tcPr>
          <w:p w14:paraId="3CA1FE2E" w14:textId="4FA6A63D" w:rsidR="005073FC" w:rsidRPr="00DE04D7" w:rsidRDefault="005073FC" w:rsidP="005073FC">
            <w:pPr>
              <w:pStyle w:val="Tableheader"/>
              <w:autoSpaceDE w:val="0"/>
              <w:autoSpaceDN w:val="0"/>
              <w:adjustRightInd w:val="0"/>
              <w:jc w:val="center"/>
              <w:rPr>
                <w:rFonts w:asciiTheme="majorHAnsi" w:hAnsiTheme="majorHAnsi" w:cs="Times New Roman"/>
                <w:b/>
                <w:color w:val="000000" w:themeColor="text1"/>
                <w:sz w:val="20"/>
              </w:rPr>
            </w:pPr>
            <w:r w:rsidRPr="00DE04D7">
              <w:rPr>
                <w:b/>
                <w:szCs w:val="24"/>
              </w:rPr>
              <w:t>Water content / Liquid Limit</w:t>
            </w:r>
          </w:p>
        </w:tc>
        <w:tc>
          <w:tcPr>
            <w:tcW w:w="2268" w:type="dxa"/>
          </w:tcPr>
          <w:p w14:paraId="2DA1102A" w14:textId="142F9CE5" w:rsidR="005073FC" w:rsidRPr="00DE04D7" w:rsidRDefault="005073FC" w:rsidP="005073FC">
            <w:pPr>
              <w:pStyle w:val="Tableheader"/>
              <w:autoSpaceDE w:val="0"/>
              <w:autoSpaceDN w:val="0"/>
              <w:adjustRightInd w:val="0"/>
              <w:jc w:val="center"/>
              <w:rPr>
                <w:rFonts w:asciiTheme="majorHAnsi" w:hAnsiTheme="majorHAnsi" w:cs="Times New Roman"/>
                <w:b/>
                <w:color w:val="000000" w:themeColor="text1"/>
                <w:sz w:val="20"/>
              </w:rPr>
            </w:pPr>
            <w:r w:rsidRPr="00DE04D7">
              <w:rPr>
                <w:b/>
                <w:szCs w:val="24"/>
              </w:rPr>
              <w:t>Susceptibility</w:t>
            </w:r>
          </w:p>
        </w:tc>
      </w:tr>
      <w:tr w:rsidR="005073FC" w:rsidRPr="00DE04D7" w14:paraId="158819E9" w14:textId="77777777" w:rsidTr="005620BF">
        <w:trPr>
          <w:trHeight w:val="243"/>
          <w:jc w:val="center"/>
        </w:trPr>
        <w:tc>
          <w:tcPr>
            <w:tcW w:w="1701" w:type="dxa"/>
          </w:tcPr>
          <w:p w14:paraId="747255A1" w14:textId="0F6C61CD" w:rsidR="005073FC" w:rsidRPr="00DE04D7" w:rsidRDefault="005073FC" w:rsidP="005073FC">
            <w:pPr>
              <w:pStyle w:val="Tablebody"/>
              <w:autoSpaceDE w:val="0"/>
              <w:autoSpaceDN w:val="0"/>
              <w:adjustRightInd w:val="0"/>
              <w:jc w:val="center"/>
              <w:rPr>
                <w:rFonts w:asciiTheme="majorHAnsi" w:hAnsiTheme="majorHAnsi" w:cs="Times New Roman"/>
                <w:color w:val="000000" w:themeColor="text1"/>
                <w:sz w:val="20"/>
              </w:rPr>
            </w:pPr>
            <w:r w:rsidRPr="00DE04D7">
              <w:rPr>
                <w:szCs w:val="24"/>
              </w:rPr>
              <w:t>&lt; 10</w:t>
            </w:r>
          </w:p>
        </w:tc>
        <w:tc>
          <w:tcPr>
            <w:tcW w:w="3119" w:type="dxa"/>
          </w:tcPr>
          <w:p w14:paraId="614C09C8" w14:textId="7E3F211E" w:rsidR="005073FC" w:rsidRPr="00DE04D7" w:rsidRDefault="005073FC" w:rsidP="005073FC">
            <w:pPr>
              <w:pStyle w:val="Tablebody"/>
              <w:autoSpaceDE w:val="0"/>
              <w:autoSpaceDN w:val="0"/>
              <w:adjustRightInd w:val="0"/>
              <w:jc w:val="center"/>
              <w:rPr>
                <w:rFonts w:asciiTheme="majorHAnsi" w:hAnsiTheme="majorHAnsi" w:cs="Times New Roman"/>
                <w:color w:val="000000" w:themeColor="text1"/>
                <w:sz w:val="20"/>
              </w:rPr>
            </w:pPr>
            <w:r w:rsidRPr="00DE04D7">
              <w:rPr>
                <w:szCs w:val="24"/>
              </w:rPr>
              <w:t>&gt; 0,85</w:t>
            </w:r>
          </w:p>
        </w:tc>
        <w:tc>
          <w:tcPr>
            <w:tcW w:w="2268" w:type="dxa"/>
          </w:tcPr>
          <w:p w14:paraId="3D202715" w14:textId="04296A13" w:rsidR="005073FC" w:rsidRPr="00DE04D7" w:rsidRDefault="005073FC" w:rsidP="005073FC">
            <w:pPr>
              <w:pStyle w:val="Tablebody"/>
              <w:autoSpaceDE w:val="0"/>
              <w:autoSpaceDN w:val="0"/>
              <w:adjustRightInd w:val="0"/>
              <w:jc w:val="center"/>
              <w:rPr>
                <w:rFonts w:asciiTheme="majorHAnsi" w:hAnsiTheme="majorHAnsi" w:cs="Times New Roman"/>
                <w:color w:val="000000" w:themeColor="text1"/>
                <w:sz w:val="20"/>
              </w:rPr>
            </w:pPr>
            <w:r w:rsidRPr="00DE04D7">
              <w:rPr>
                <w:szCs w:val="24"/>
              </w:rPr>
              <w:t>susceptible</w:t>
            </w:r>
          </w:p>
        </w:tc>
      </w:tr>
      <w:tr w:rsidR="005073FC" w:rsidRPr="00DE04D7" w14:paraId="0FBB561F" w14:textId="77777777" w:rsidTr="005620BF">
        <w:trPr>
          <w:trHeight w:val="293"/>
          <w:jc w:val="center"/>
        </w:trPr>
        <w:tc>
          <w:tcPr>
            <w:tcW w:w="1701" w:type="dxa"/>
          </w:tcPr>
          <w:p w14:paraId="2156CBD9" w14:textId="374BBCF8" w:rsidR="005073FC" w:rsidRPr="00DE04D7" w:rsidRDefault="005073FC" w:rsidP="005073FC">
            <w:pPr>
              <w:pStyle w:val="Tablebody"/>
              <w:autoSpaceDE w:val="0"/>
              <w:autoSpaceDN w:val="0"/>
              <w:adjustRightInd w:val="0"/>
              <w:jc w:val="center"/>
              <w:rPr>
                <w:rFonts w:asciiTheme="majorHAnsi" w:hAnsiTheme="majorHAnsi" w:cs="Times New Roman"/>
                <w:color w:val="000000" w:themeColor="text1"/>
                <w:sz w:val="20"/>
              </w:rPr>
            </w:pPr>
            <w:r w:rsidRPr="00DE04D7">
              <w:rPr>
                <w:szCs w:val="24"/>
              </w:rPr>
              <w:t>10 to 15</w:t>
            </w:r>
          </w:p>
        </w:tc>
        <w:tc>
          <w:tcPr>
            <w:tcW w:w="3119" w:type="dxa"/>
          </w:tcPr>
          <w:p w14:paraId="19D71342" w14:textId="0C7ADB59" w:rsidR="005073FC" w:rsidRPr="00DE04D7" w:rsidRDefault="005073FC" w:rsidP="005073FC">
            <w:pPr>
              <w:pStyle w:val="Tablebody"/>
              <w:autoSpaceDE w:val="0"/>
              <w:autoSpaceDN w:val="0"/>
              <w:adjustRightInd w:val="0"/>
              <w:jc w:val="center"/>
              <w:rPr>
                <w:rFonts w:asciiTheme="majorHAnsi" w:hAnsiTheme="majorHAnsi" w:cs="Times New Roman"/>
                <w:color w:val="000000" w:themeColor="text1"/>
                <w:sz w:val="20"/>
              </w:rPr>
            </w:pPr>
            <w:r w:rsidRPr="00DE04D7">
              <w:rPr>
                <w:szCs w:val="24"/>
              </w:rPr>
              <w:t>&gt; 0,80</w:t>
            </w:r>
          </w:p>
        </w:tc>
        <w:tc>
          <w:tcPr>
            <w:tcW w:w="2268" w:type="dxa"/>
          </w:tcPr>
          <w:p w14:paraId="6B0A9321" w14:textId="00AC3FDA" w:rsidR="005073FC" w:rsidRPr="00DE04D7" w:rsidRDefault="005073FC" w:rsidP="005073FC">
            <w:pPr>
              <w:pStyle w:val="Tablebody"/>
              <w:autoSpaceDE w:val="0"/>
              <w:autoSpaceDN w:val="0"/>
              <w:adjustRightInd w:val="0"/>
              <w:jc w:val="center"/>
              <w:rPr>
                <w:rFonts w:asciiTheme="majorHAnsi" w:hAnsiTheme="majorHAnsi" w:cs="Times New Roman"/>
                <w:color w:val="000000" w:themeColor="text1"/>
                <w:sz w:val="20"/>
              </w:rPr>
            </w:pPr>
            <w:r w:rsidRPr="00DE04D7">
              <w:rPr>
                <w:szCs w:val="24"/>
              </w:rPr>
              <w:t>moderately susceptible</w:t>
            </w:r>
          </w:p>
        </w:tc>
      </w:tr>
      <w:tr w:rsidR="005073FC" w:rsidRPr="00DE04D7" w14:paraId="26A0F8FB" w14:textId="77777777" w:rsidTr="005620BF">
        <w:trPr>
          <w:trHeight w:val="293"/>
          <w:jc w:val="center"/>
        </w:trPr>
        <w:tc>
          <w:tcPr>
            <w:tcW w:w="1701" w:type="dxa"/>
          </w:tcPr>
          <w:p w14:paraId="20E3A3ED" w14:textId="1C72D044" w:rsidR="005073FC" w:rsidRPr="00DE04D7" w:rsidRDefault="005073FC" w:rsidP="005073FC">
            <w:pPr>
              <w:pStyle w:val="Tablebody"/>
              <w:autoSpaceDE w:val="0"/>
              <w:autoSpaceDN w:val="0"/>
              <w:adjustRightInd w:val="0"/>
              <w:jc w:val="center"/>
              <w:rPr>
                <w:rFonts w:asciiTheme="majorHAnsi" w:hAnsiTheme="majorHAnsi" w:cs="Times New Roman"/>
                <w:color w:val="000000" w:themeColor="text1"/>
                <w:sz w:val="20"/>
              </w:rPr>
            </w:pPr>
            <w:r w:rsidRPr="00DE04D7">
              <w:rPr>
                <w:szCs w:val="24"/>
              </w:rPr>
              <w:t>0 to 10</w:t>
            </w:r>
          </w:p>
        </w:tc>
        <w:tc>
          <w:tcPr>
            <w:tcW w:w="3119" w:type="dxa"/>
          </w:tcPr>
          <w:p w14:paraId="58148B92" w14:textId="0DE829D4" w:rsidR="005073FC" w:rsidRPr="00DE04D7" w:rsidRDefault="005073FC" w:rsidP="005073FC">
            <w:pPr>
              <w:pStyle w:val="Tablebody"/>
              <w:autoSpaceDE w:val="0"/>
              <w:autoSpaceDN w:val="0"/>
              <w:adjustRightInd w:val="0"/>
              <w:jc w:val="center"/>
              <w:rPr>
                <w:rFonts w:asciiTheme="majorHAnsi" w:hAnsiTheme="majorHAnsi" w:cs="Times New Roman"/>
                <w:color w:val="000000" w:themeColor="text1"/>
                <w:sz w:val="20"/>
              </w:rPr>
            </w:pPr>
            <w:r w:rsidRPr="00DE04D7">
              <w:rPr>
                <w:szCs w:val="24"/>
              </w:rPr>
              <w:t>0,80 to 0,85</w:t>
            </w:r>
          </w:p>
        </w:tc>
        <w:tc>
          <w:tcPr>
            <w:tcW w:w="2268" w:type="dxa"/>
          </w:tcPr>
          <w:p w14:paraId="273B3D07" w14:textId="0220433C" w:rsidR="005073FC" w:rsidRPr="00DE04D7" w:rsidRDefault="005073FC" w:rsidP="005073FC">
            <w:pPr>
              <w:pStyle w:val="Tablebody"/>
              <w:autoSpaceDE w:val="0"/>
              <w:autoSpaceDN w:val="0"/>
              <w:adjustRightInd w:val="0"/>
              <w:jc w:val="center"/>
              <w:rPr>
                <w:rFonts w:asciiTheme="majorHAnsi" w:hAnsiTheme="majorHAnsi" w:cs="Times New Roman"/>
                <w:color w:val="000000" w:themeColor="text1"/>
                <w:sz w:val="20"/>
              </w:rPr>
            </w:pPr>
            <w:r w:rsidRPr="00DE04D7">
              <w:rPr>
                <w:szCs w:val="24"/>
              </w:rPr>
              <w:t>moderately susceptible</w:t>
            </w:r>
          </w:p>
        </w:tc>
      </w:tr>
      <w:tr w:rsidR="005073FC" w:rsidRPr="00DE04D7" w14:paraId="0666C061" w14:textId="77777777" w:rsidTr="005620BF">
        <w:trPr>
          <w:trHeight w:val="293"/>
          <w:jc w:val="center"/>
        </w:trPr>
        <w:tc>
          <w:tcPr>
            <w:tcW w:w="1701" w:type="dxa"/>
          </w:tcPr>
          <w:p w14:paraId="087C7AF2" w14:textId="5BA496EC" w:rsidR="005073FC" w:rsidRPr="00DE04D7" w:rsidRDefault="005073FC" w:rsidP="005073FC">
            <w:pPr>
              <w:pStyle w:val="Tablebody"/>
              <w:autoSpaceDE w:val="0"/>
              <w:autoSpaceDN w:val="0"/>
              <w:adjustRightInd w:val="0"/>
              <w:jc w:val="center"/>
              <w:rPr>
                <w:rFonts w:asciiTheme="majorHAnsi" w:hAnsiTheme="majorHAnsi" w:cs="Times New Roman"/>
                <w:color w:val="000000" w:themeColor="text1"/>
                <w:sz w:val="20"/>
              </w:rPr>
            </w:pPr>
            <w:r w:rsidRPr="00DE04D7">
              <w:rPr>
                <w:szCs w:val="24"/>
              </w:rPr>
              <w:t>&lt; 15</w:t>
            </w:r>
          </w:p>
        </w:tc>
        <w:tc>
          <w:tcPr>
            <w:tcW w:w="3119" w:type="dxa"/>
          </w:tcPr>
          <w:p w14:paraId="2A854D83" w14:textId="3577AA09" w:rsidR="005073FC" w:rsidRPr="00DE04D7" w:rsidRDefault="005073FC" w:rsidP="005073FC">
            <w:pPr>
              <w:pStyle w:val="Tablebody"/>
              <w:autoSpaceDE w:val="0"/>
              <w:autoSpaceDN w:val="0"/>
              <w:adjustRightInd w:val="0"/>
              <w:jc w:val="center"/>
              <w:rPr>
                <w:rFonts w:asciiTheme="majorHAnsi" w:hAnsiTheme="majorHAnsi" w:cs="Times New Roman"/>
                <w:color w:val="000000" w:themeColor="text1"/>
                <w:sz w:val="20"/>
              </w:rPr>
            </w:pPr>
            <w:r w:rsidRPr="00DE04D7">
              <w:rPr>
                <w:szCs w:val="24"/>
              </w:rPr>
              <w:t>&lt; 0,80</w:t>
            </w:r>
          </w:p>
        </w:tc>
        <w:tc>
          <w:tcPr>
            <w:tcW w:w="2268" w:type="dxa"/>
          </w:tcPr>
          <w:p w14:paraId="56FB6BE3" w14:textId="5AA2EC64" w:rsidR="005073FC" w:rsidRPr="00DE04D7" w:rsidRDefault="005073FC" w:rsidP="005073FC">
            <w:pPr>
              <w:pStyle w:val="Tablebody"/>
              <w:autoSpaceDE w:val="0"/>
              <w:autoSpaceDN w:val="0"/>
              <w:adjustRightInd w:val="0"/>
              <w:jc w:val="center"/>
              <w:rPr>
                <w:rFonts w:asciiTheme="majorHAnsi" w:hAnsiTheme="majorHAnsi" w:cs="Times New Roman"/>
                <w:color w:val="000000" w:themeColor="text1"/>
                <w:sz w:val="20"/>
              </w:rPr>
            </w:pPr>
            <w:r w:rsidRPr="00DE04D7">
              <w:rPr>
                <w:szCs w:val="24"/>
              </w:rPr>
              <w:t>not susceptible</w:t>
            </w:r>
          </w:p>
        </w:tc>
      </w:tr>
      <w:tr w:rsidR="005073FC" w:rsidRPr="00DE04D7" w14:paraId="60E1BB81" w14:textId="77777777" w:rsidTr="005620BF">
        <w:trPr>
          <w:trHeight w:val="215"/>
          <w:jc w:val="center"/>
        </w:trPr>
        <w:tc>
          <w:tcPr>
            <w:tcW w:w="1701" w:type="dxa"/>
          </w:tcPr>
          <w:p w14:paraId="2EEF05B5" w14:textId="40432729" w:rsidR="005073FC" w:rsidRPr="00DE04D7" w:rsidRDefault="005073FC" w:rsidP="005073FC">
            <w:pPr>
              <w:pStyle w:val="Tablebody"/>
              <w:autoSpaceDE w:val="0"/>
              <w:autoSpaceDN w:val="0"/>
              <w:adjustRightInd w:val="0"/>
              <w:jc w:val="center"/>
              <w:rPr>
                <w:rFonts w:asciiTheme="majorHAnsi" w:hAnsiTheme="majorHAnsi" w:cs="Times New Roman"/>
                <w:color w:val="000000" w:themeColor="text1"/>
                <w:sz w:val="20"/>
              </w:rPr>
            </w:pPr>
            <w:r w:rsidRPr="00DE04D7">
              <w:rPr>
                <w:szCs w:val="24"/>
              </w:rPr>
              <w:t>&gt; 15</w:t>
            </w:r>
          </w:p>
        </w:tc>
        <w:tc>
          <w:tcPr>
            <w:tcW w:w="3119" w:type="dxa"/>
          </w:tcPr>
          <w:p w14:paraId="22BABAA3" w14:textId="420B5B7F" w:rsidR="005073FC" w:rsidRPr="00DE04D7" w:rsidRDefault="005073FC" w:rsidP="005073FC">
            <w:pPr>
              <w:pStyle w:val="Tablebody"/>
              <w:autoSpaceDE w:val="0"/>
              <w:autoSpaceDN w:val="0"/>
              <w:adjustRightInd w:val="0"/>
              <w:jc w:val="center"/>
              <w:rPr>
                <w:rFonts w:asciiTheme="majorHAnsi" w:hAnsiTheme="majorHAnsi" w:cs="Times New Roman"/>
                <w:color w:val="000000" w:themeColor="text1"/>
                <w:sz w:val="20"/>
              </w:rPr>
            </w:pPr>
            <w:r w:rsidRPr="00DE04D7">
              <w:rPr>
                <w:szCs w:val="24"/>
              </w:rPr>
              <w:t> </w:t>
            </w:r>
          </w:p>
        </w:tc>
        <w:tc>
          <w:tcPr>
            <w:tcW w:w="2268" w:type="dxa"/>
          </w:tcPr>
          <w:p w14:paraId="7096B66F" w14:textId="1EC9201E" w:rsidR="005073FC" w:rsidRPr="00DE04D7" w:rsidRDefault="005073FC" w:rsidP="005073FC">
            <w:pPr>
              <w:pStyle w:val="Tablebody"/>
              <w:autoSpaceDE w:val="0"/>
              <w:autoSpaceDN w:val="0"/>
              <w:adjustRightInd w:val="0"/>
              <w:jc w:val="center"/>
              <w:rPr>
                <w:rFonts w:asciiTheme="majorHAnsi" w:hAnsiTheme="majorHAnsi" w:cs="Times New Roman"/>
                <w:color w:val="000000" w:themeColor="text1"/>
                <w:sz w:val="20"/>
              </w:rPr>
            </w:pPr>
            <w:r w:rsidRPr="00DE04D7">
              <w:rPr>
                <w:szCs w:val="24"/>
              </w:rPr>
              <w:t>not susceptible</w:t>
            </w:r>
          </w:p>
        </w:tc>
      </w:tr>
    </w:tbl>
    <w:p w14:paraId="05ABFF06" w14:textId="77777777" w:rsidR="005073FC" w:rsidRPr="00DE04D7" w:rsidRDefault="005073FC">
      <w:pPr>
        <w:pStyle w:val="a2"/>
        <w:tabs>
          <w:tab w:val="left" w:pos="360"/>
        </w:tabs>
        <w:autoSpaceDE w:val="0"/>
        <w:autoSpaceDN w:val="0"/>
        <w:adjustRightInd w:val="0"/>
        <w:rPr>
          <w:szCs w:val="24"/>
        </w:rPr>
      </w:pPr>
      <w:bookmarkStart w:id="158" w:name="_Toc102051021"/>
      <w:r w:rsidRPr="00DE04D7">
        <w:rPr>
          <w:szCs w:val="24"/>
        </w:rPr>
        <w:t>In situ evaluation of CRR</w:t>
      </w:r>
      <w:bookmarkEnd w:id="158"/>
    </w:p>
    <w:p w14:paraId="32633144" w14:textId="77777777" w:rsidR="005073FC" w:rsidRPr="00DE04D7" w:rsidRDefault="005073FC">
      <w:pPr>
        <w:pStyle w:val="a3"/>
        <w:tabs>
          <w:tab w:val="left" w:pos="720"/>
        </w:tabs>
        <w:autoSpaceDE w:val="0"/>
        <w:autoSpaceDN w:val="0"/>
        <w:adjustRightInd w:val="0"/>
        <w:rPr>
          <w:szCs w:val="24"/>
        </w:rPr>
      </w:pPr>
      <w:bookmarkStart w:id="159" w:name="_Toc102051022"/>
      <w:r w:rsidRPr="00DE04D7">
        <w:rPr>
          <w:szCs w:val="24"/>
        </w:rPr>
        <w:t>General</w:t>
      </w:r>
      <w:bookmarkEnd w:id="159"/>
    </w:p>
    <w:p w14:paraId="2265DE5D"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In situ evaluation of CRR should be performed using either SPT or CPT-based methods.</w:t>
      </w:r>
    </w:p>
    <w:p w14:paraId="39105566"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r>
      <w:r w:rsidRPr="00DE04D7">
        <w:rPr>
          <w:rStyle w:val="citeapp"/>
          <w:szCs w:val="24"/>
          <w:shd w:val="clear" w:color="auto" w:fill="auto"/>
        </w:rPr>
        <w:t>Annex B</w:t>
      </w:r>
      <w:r w:rsidRPr="00DE04D7">
        <w:rPr>
          <w:szCs w:val="24"/>
        </w:rPr>
        <w:t xml:space="preserve"> provides a consistent set of formulas that cannot be mixed with Formulas from other procedures.</w:t>
      </w:r>
    </w:p>
    <w:p w14:paraId="42A90C10" w14:textId="77777777" w:rsidR="005073FC" w:rsidRPr="00DE04D7" w:rsidRDefault="005073FC">
      <w:pPr>
        <w:pStyle w:val="a3"/>
        <w:tabs>
          <w:tab w:val="left" w:pos="720"/>
        </w:tabs>
        <w:autoSpaceDE w:val="0"/>
        <w:autoSpaceDN w:val="0"/>
        <w:adjustRightInd w:val="0"/>
        <w:rPr>
          <w:szCs w:val="24"/>
        </w:rPr>
      </w:pPr>
      <w:bookmarkStart w:id="160" w:name="_Toc102051023"/>
      <w:r w:rsidRPr="00DE04D7">
        <w:rPr>
          <w:szCs w:val="24"/>
        </w:rPr>
        <w:t>SPT-based method</w:t>
      </w:r>
      <w:bookmarkEnd w:id="160"/>
    </w:p>
    <w:p w14:paraId="6A408BC4"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The measured values of the SPT blow count </w:t>
      </w:r>
      <w:r w:rsidRPr="00DE04D7">
        <w:rPr>
          <w:i/>
          <w:szCs w:val="24"/>
        </w:rPr>
        <w:t>N</w:t>
      </w:r>
      <w:r w:rsidRPr="00DE04D7">
        <w:rPr>
          <w:szCs w:val="24"/>
        </w:rPr>
        <w:t>, expressed in blows/300 mm, should be corrected for the hammer impact energy and the effective vertical stress.</w:t>
      </w:r>
    </w:p>
    <w:p w14:paraId="493EC2C2"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For application of (1), the corrected SPT blow count (</w:t>
      </w:r>
      <w:r w:rsidRPr="00DE04D7">
        <w:rPr>
          <w:i/>
          <w:szCs w:val="24"/>
        </w:rPr>
        <w:t>N</w:t>
      </w:r>
      <w:r w:rsidRPr="00DE04D7">
        <w:rPr>
          <w:szCs w:val="24"/>
          <w:vertAlign w:val="subscript"/>
        </w:rPr>
        <w:t>1</w:t>
      </w:r>
      <w:r w:rsidRPr="00DE04D7">
        <w:rPr>
          <w:szCs w:val="24"/>
        </w:rPr>
        <w:t>)</w:t>
      </w:r>
      <w:r w:rsidRPr="00DE04D7">
        <w:rPr>
          <w:szCs w:val="24"/>
          <w:vertAlign w:val="subscript"/>
        </w:rPr>
        <w:t>60</w:t>
      </w:r>
      <w:r w:rsidRPr="00DE04D7">
        <w:rPr>
          <w:szCs w:val="24"/>
        </w:rPr>
        <w:t xml:space="preserve"> should be calculated using </w:t>
      </w:r>
      <w:r w:rsidRPr="00DE04D7">
        <w:rPr>
          <w:rStyle w:val="citeeq"/>
          <w:szCs w:val="24"/>
          <w:shd w:val="clear" w:color="auto" w:fill="auto"/>
        </w:rPr>
        <w:t>Formulas (B.1) to (B.4)</w:t>
      </w:r>
      <w:r w:rsidRPr="00DE04D7">
        <w:rPr>
          <w:szCs w:val="24"/>
        </w:rPr>
        <w:t>.</w:t>
      </w:r>
    </w:p>
    <w:p w14:paraId="07C25D2E" w14:textId="77777777" w:rsidR="005073FC" w:rsidRPr="00DE04D7" w:rsidRDefault="005073FC">
      <w:pPr>
        <w:pStyle w:val="Formula"/>
        <w:autoSpaceDE w:val="0"/>
        <w:autoSpaceDN w:val="0"/>
        <w:adjustRightInd w:val="0"/>
        <w:rPr>
          <w:szCs w:val="24"/>
        </w:rPr>
      </w:pPr>
      <w:r w:rsidRPr="00DE04D7">
        <w:rPr>
          <w:position w:val="-18"/>
          <w:szCs w:val="24"/>
        </w:rPr>
        <w:object w:dxaOrig="1540" w:dyaOrig="440" w14:anchorId="027A93EA">
          <v:shape id="_x0000_i1075" type="#_x0000_t75" style="width:77.25pt;height:22.5pt" o:ole="">
            <v:imagedata r:id="rId111" o:title=""/>
          </v:shape>
          <o:OLEObject Type="Embed" ProgID="Equation.DSMT4" ShapeID="_x0000_i1075" DrawAspect="Content" ObjectID="_1723891736" r:id="rId112"/>
        </w:object>
      </w:r>
      <w:r w:rsidRPr="00DE04D7">
        <w:rPr>
          <w:szCs w:val="24"/>
        </w:rPr>
        <w:tab/>
        <w:t>(B.1)</w:t>
      </w:r>
    </w:p>
    <w:p w14:paraId="467D52E0" w14:textId="77777777" w:rsidR="005073FC" w:rsidRPr="00DE04D7" w:rsidRDefault="005073FC">
      <w:pPr>
        <w:pStyle w:val="Formula"/>
        <w:autoSpaceDE w:val="0"/>
        <w:autoSpaceDN w:val="0"/>
        <w:adjustRightInd w:val="0"/>
        <w:rPr>
          <w:szCs w:val="24"/>
        </w:rPr>
      </w:pPr>
      <w:r w:rsidRPr="00DE04D7">
        <w:rPr>
          <w:position w:val="-38"/>
          <w:szCs w:val="24"/>
        </w:rPr>
        <w:object w:dxaOrig="1760" w:dyaOrig="940" w14:anchorId="338928CA">
          <v:shape id="_x0000_i1076" type="#_x0000_t75" style="width:85.5pt;height:47.25pt" o:ole="">
            <v:imagedata r:id="rId113" o:title=""/>
          </v:shape>
          <o:OLEObject Type="Embed" ProgID="Equation.DSMT4" ShapeID="_x0000_i1076" DrawAspect="Content" ObjectID="_1723891737" r:id="rId114"/>
        </w:object>
      </w:r>
      <w:r w:rsidRPr="00DE04D7">
        <w:rPr>
          <w:szCs w:val="24"/>
        </w:rPr>
        <w:tab/>
        <w:t>(B.2)</w:t>
      </w:r>
    </w:p>
    <w:p w14:paraId="50E138CF" w14:textId="77777777" w:rsidR="005073FC" w:rsidRPr="00DE04D7" w:rsidRDefault="005073FC">
      <w:pPr>
        <w:pStyle w:val="Formula"/>
        <w:autoSpaceDE w:val="0"/>
        <w:autoSpaceDN w:val="0"/>
        <w:adjustRightInd w:val="0"/>
        <w:rPr>
          <w:szCs w:val="24"/>
        </w:rPr>
      </w:pPr>
      <w:r w:rsidRPr="00DE04D7">
        <w:rPr>
          <w:position w:val="-22"/>
          <w:szCs w:val="24"/>
        </w:rPr>
        <w:object w:dxaOrig="2740" w:dyaOrig="520" w14:anchorId="2FEE8A61">
          <v:shape id="_x0000_i1077" type="#_x0000_t75" style="width:138pt;height:26.25pt" o:ole="">
            <v:imagedata r:id="rId115" o:title=""/>
          </v:shape>
          <o:OLEObject Type="Embed" ProgID="Equation.DSMT4" ShapeID="_x0000_i1077" DrawAspect="Content" ObjectID="_1723891738" r:id="rId116"/>
        </w:object>
      </w:r>
      <w:r w:rsidRPr="00DE04D7">
        <w:rPr>
          <w:szCs w:val="24"/>
        </w:rPr>
        <w:tab/>
        <w:t>(B.3)</w:t>
      </w:r>
    </w:p>
    <w:p w14:paraId="6B4D4A71" w14:textId="77777777" w:rsidR="005073FC" w:rsidRPr="00DE04D7" w:rsidRDefault="005073FC">
      <w:pPr>
        <w:pStyle w:val="Formula"/>
        <w:autoSpaceDE w:val="0"/>
        <w:autoSpaceDN w:val="0"/>
        <w:adjustRightInd w:val="0"/>
        <w:rPr>
          <w:szCs w:val="24"/>
        </w:rPr>
      </w:pPr>
      <w:r w:rsidRPr="00DE04D7">
        <w:rPr>
          <w:position w:val="-22"/>
          <w:szCs w:val="24"/>
        </w:rPr>
        <w:object w:dxaOrig="820" w:dyaOrig="580" w14:anchorId="6D3F702B">
          <v:shape id="_x0000_i1078" type="#_x0000_t75" style="width:41.25pt;height:29.25pt" o:ole="">
            <v:imagedata r:id="rId117" o:title=""/>
          </v:shape>
          <o:OLEObject Type="Embed" ProgID="Equation.DSMT4" ShapeID="_x0000_i1078" DrawAspect="Content" ObjectID="_1723891739" r:id="rId118"/>
        </w:object>
      </w:r>
      <w:r w:rsidRPr="00DE04D7">
        <w:rPr>
          <w:szCs w:val="24"/>
        </w:rPr>
        <w:tab/>
        <w:t>(B.4)</w:t>
      </w:r>
    </w:p>
    <w:p w14:paraId="0F2DCAD0" w14:textId="77777777" w:rsidR="005073FC" w:rsidRPr="00DE04D7" w:rsidRDefault="005073FC">
      <w:pPr>
        <w:pStyle w:val="Formula"/>
        <w:autoSpaceDE w:val="0"/>
        <w:autoSpaceDN w:val="0"/>
        <w:adjustRightInd w:val="0"/>
        <w:jc w:val="both"/>
        <w:rPr>
          <w:szCs w:val="24"/>
        </w:rPr>
      </w:pPr>
      <w:r w:rsidRPr="00DE04D7">
        <w:rPr>
          <w:szCs w:val="24"/>
        </w:rPr>
        <w:t>where</w:t>
      </w:r>
    </w:p>
    <w:tbl>
      <w:tblPr>
        <w:tblW w:w="0" w:type="auto"/>
        <w:tblInd w:w="534" w:type="dxa"/>
        <w:tblLook w:val="04A0" w:firstRow="1" w:lastRow="0" w:firstColumn="1" w:lastColumn="0" w:noHBand="0" w:noVBand="1"/>
      </w:tblPr>
      <w:tblGrid>
        <w:gridCol w:w="516"/>
        <w:gridCol w:w="8701"/>
      </w:tblGrid>
      <w:tr w:rsidR="005073FC" w:rsidRPr="00DE04D7" w14:paraId="1DD14250" w14:textId="77777777" w:rsidTr="00604B97">
        <w:tc>
          <w:tcPr>
            <w:tcW w:w="0" w:type="auto"/>
          </w:tcPr>
          <w:p w14:paraId="6D25232E" w14:textId="6FC377EA"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i/>
                <w:szCs w:val="24"/>
              </w:rPr>
              <w:t>C</w:t>
            </w:r>
            <w:r w:rsidRPr="00DE04D7">
              <w:rPr>
                <w:szCs w:val="24"/>
                <w:vertAlign w:val="subscript"/>
              </w:rPr>
              <w:t>N</w:t>
            </w:r>
          </w:p>
        </w:tc>
        <w:tc>
          <w:tcPr>
            <w:tcW w:w="0" w:type="auto"/>
          </w:tcPr>
          <w:p w14:paraId="44C39253" w14:textId="78748D04"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szCs w:val="24"/>
              </w:rPr>
              <w:t xml:space="preserve">is the overburden stress correction factor for normalisation to atmospheric pressure; the normalisation factor </w:t>
            </w:r>
            <w:r w:rsidRPr="00DE04D7">
              <w:rPr>
                <w:i/>
                <w:szCs w:val="24"/>
              </w:rPr>
              <w:t>C</w:t>
            </w:r>
            <w:r w:rsidRPr="00DE04D7">
              <w:rPr>
                <w:szCs w:val="24"/>
                <w:vertAlign w:val="subscript"/>
              </w:rPr>
              <w:t>N</w:t>
            </w:r>
            <w:r w:rsidRPr="00DE04D7">
              <w:rPr>
                <w:szCs w:val="24"/>
              </w:rPr>
              <w:t xml:space="preserve"> for the SPT method should not be taken smaller than 0,5 or greater than 1,7;</w:t>
            </w:r>
          </w:p>
        </w:tc>
      </w:tr>
      <w:tr w:rsidR="005073FC" w:rsidRPr="00DE04D7" w14:paraId="0CE25FC9" w14:textId="77777777" w:rsidTr="00604B97">
        <w:tc>
          <w:tcPr>
            <w:tcW w:w="0" w:type="auto"/>
          </w:tcPr>
          <w:p w14:paraId="7FE9A776" w14:textId="04B956FA" w:rsidR="005073FC" w:rsidRPr="00DE04D7" w:rsidRDefault="005073FC" w:rsidP="005073FC">
            <w:pPr>
              <w:pStyle w:val="Tablebody"/>
              <w:autoSpaceDE w:val="0"/>
              <w:autoSpaceDN w:val="0"/>
              <w:adjustRightInd w:val="0"/>
              <w:jc w:val="both"/>
              <w:rPr>
                <w:rFonts w:ascii="Times New Roman" w:hAnsi="Times New Roman"/>
                <w:noProof/>
                <w:color w:val="000000" w:themeColor="text1"/>
                <w:sz w:val="24"/>
                <w:lang w:eastAsia="en-GB"/>
              </w:rPr>
            </w:pPr>
            <w:r w:rsidRPr="00DE04D7">
              <w:rPr>
                <w:i/>
                <w:szCs w:val="24"/>
              </w:rPr>
              <w:t>C</w:t>
            </w:r>
            <w:r w:rsidRPr="00DE04D7">
              <w:rPr>
                <w:szCs w:val="24"/>
                <w:vertAlign w:val="subscript"/>
              </w:rPr>
              <w:t>E</w:t>
            </w:r>
          </w:p>
        </w:tc>
        <w:tc>
          <w:tcPr>
            <w:tcW w:w="0" w:type="auto"/>
          </w:tcPr>
          <w:p w14:paraId="41CA671B" w14:textId="439825F4"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hammer energy correction factor;</w:t>
            </w:r>
          </w:p>
        </w:tc>
      </w:tr>
      <w:tr w:rsidR="005073FC" w:rsidRPr="00DE04D7" w14:paraId="40A3C7CD" w14:textId="77777777" w:rsidTr="00604B97">
        <w:tc>
          <w:tcPr>
            <w:tcW w:w="0" w:type="auto"/>
          </w:tcPr>
          <w:p w14:paraId="638167DA" w14:textId="4AFBFA1C" w:rsidR="005073FC" w:rsidRPr="00DE04D7" w:rsidRDefault="005073FC" w:rsidP="005073FC">
            <w:pPr>
              <w:pStyle w:val="Tablebody"/>
              <w:autoSpaceDE w:val="0"/>
              <w:autoSpaceDN w:val="0"/>
              <w:adjustRightInd w:val="0"/>
              <w:jc w:val="both"/>
              <w:rPr>
                <w:rFonts w:ascii="Times New Roman" w:hAnsi="Times New Roman"/>
                <w:i/>
                <w:noProof/>
                <w:color w:val="000000" w:themeColor="text1"/>
                <w:sz w:val="24"/>
                <w:lang w:eastAsia="en-GB"/>
              </w:rPr>
            </w:pPr>
            <w:r w:rsidRPr="00DE04D7">
              <w:rPr>
                <w:i/>
                <w:szCs w:val="24"/>
              </w:rPr>
              <w:t>ER</w:t>
            </w:r>
          </w:p>
        </w:tc>
        <w:tc>
          <w:tcPr>
            <w:tcW w:w="0" w:type="auto"/>
          </w:tcPr>
          <w:p w14:paraId="7679FB1F" w14:textId="6BE297CB"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energy ratio, in percent, specific to the testing equipment;</w:t>
            </w:r>
          </w:p>
        </w:tc>
      </w:tr>
      <w:tr w:rsidR="005073FC" w:rsidRPr="00DE04D7" w14:paraId="789E3B6F" w14:textId="77777777" w:rsidTr="00604B97">
        <w:tc>
          <w:tcPr>
            <w:tcW w:w="0" w:type="auto"/>
          </w:tcPr>
          <w:p w14:paraId="6634E0E8" w14:textId="07BC625E" w:rsidR="005073FC" w:rsidRPr="00DE04D7" w:rsidRDefault="005073FC" w:rsidP="005073FC">
            <w:pPr>
              <w:pStyle w:val="Tablebody"/>
              <w:autoSpaceDE w:val="0"/>
              <w:autoSpaceDN w:val="0"/>
              <w:adjustRightInd w:val="0"/>
              <w:jc w:val="both"/>
              <w:rPr>
                <w:rFonts w:ascii="Times New Roman" w:hAnsi="Times New Roman"/>
                <w:noProof/>
                <w:color w:val="000000" w:themeColor="text1"/>
                <w:sz w:val="24"/>
                <w:lang w:eastAsia="en-GB"/>
              </w:rPr>
            </w:pPr>
            <w:r w:rsidRPr="00DE04D7">
              <w:rPr>
                <w:i/>
                <w:szCs w:val="24"/>
              </w:rPr>
              <w:t>p</w:t>
            </w:r>
            <w:r w:rsidRPr="00DE04D7">
              <w:rPr>
                <w:szCs w:val="24"/>
                <w:vertAlign w:val="subscript"/>
              </w:rPr>
              <w:t>a</w:t>
            </w:r>
          </w:p>
        </w:tc>
        <w:tc>
          <w:tcPr>
            <w:tcW w:w="0" w:type="auto"/>
          </w:tcPr>
          <w:p w14:paraId="15A51188" w14:textId="1D7569B6"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atmospheric pressure (= 100 kN/m</w:t>
            </w:r>
            <w:r w:rsidRPr="00DE04D7">
              <w:rPr>
                <w:szCs w:val="24"/>
                <w:vertAlign w:val="superscript"/>
              </w:rPr>
              <w:t>2</w:t>
            </w:r>
            <w:r w:rsidRPr="00DE04D7">
              <w:rPr>
                <w:szCs w:val="24"/>
              </w:rPr>
              <w:t>);</w:t>
            </w:r>
          </w:p>
        </w:tc>
      </w:tr>
      <w:tr w:rsidR="005073FC" w:rsidRPr="00DE04D7" w14:paraId="1E602394" w14:textId="77777777" w:rsidTr="00604B97">
        <w:tc>
          <w:tcPr>
            <w:tcW w:w="0" w:type="auto"/>
          </w:tcPr>
          <w:p w14:paraId="695B17E5" w14:textId="665CB938" w:rsidR="005073FC" w:rsidRPr="00DE04D7" w:rsidRDefault="005073FC" w:rsidP="005073FC">
            <w:pPr>
              <w:pStyle w:val="Tablebody"/>
              <w:tabs>
                <w:tab w:val="center" w:pos="530"/>
                <w:tab w:val="right" w:pos="1060"/>
              </w:tabs>
              <w:autoSpaceDE w:val="0"/>
              <w:autoSpaceDN w:val="0"/>
              <w:adjustRightInd w:val="0"/>
              <w:rPr>
                <w:noProof/>
                <w:color w:val="000000" w:themeColor="text1"/>
              </w:rPr>
            </w:pPr>
            <w:r w:rsidRPr="00DE04D7">
              <w:rPr>
                <w:rFonts w:ascii="Times New Roman" w:hAnsi="Times New Roman"/>
                <w:szCs w:val="24"/>
              </w:rPr>
              <w:object w:dxaOrig="300" w:dyaOrig="400" w14:anchorId="1323FAE4">
                <v:shape id="_x0000_i1079" type="#_x0000_t75" style="width:15pt;height:20.25pt" o:ole="">
                  <v:imagedata r:id="rId119" o:title=""/>
                </v:shape>
                <o:OLEObject Type="Embed" ProgID="Equation.DSMT4" ShapeID="_x0000_i1079" DrawAspect="Content" ObjectID="_1723891740" r:id="rId120"/>
              </w:object>
            </w:r>
          </w:p>
        </w:tc>
        <w:tc>
          <w:tcPr>
            <w:tcW w:w="0" w:type="auto"/>
          </w:tcPr>
          <w:p w14:paraId="66B08EB8" w14:textId="1273BD5E"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vertical effective overburden pressure acting at the depth where measurement has been made and at the time of its execution;</w:t>
            </w:r>
          </w:p>
        </w:tc>
      </w:tr>
    </w:tbl>
    <w:p w14:paraId="2B09CC3B"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 xml:space="preserve">Use of </w:t>
      </w:r>
      <w:r w:rsidRPr="00DE04D7">
        <w:rPr>
          <w:rStyle w:val="citeeq"/>
          <w:szCs w:val="24"/>
          <w:shd w:val="clear" w:color="auto" w:fill="auto"/>
        </w:rPr>
        <w:t>Formulas (B.2) and (B.3)</w:t>
      </w:r>
      <w:r w:rsidRPr="00DE04D7">
        <w:rPr>
          <w:szCs w:val="24"/>
        </w:rPr>
        <w:t xml:space="preserve"> requires iterations.</w:t>
      </w:r>
    </w:p>
    <w:p w14:paraId="31ECAE07" w14:textId="77777777" w:rsidR="005073FC" w:rsidRPr="00DE04D7" w:rsidRDefault="005073FC" w:rsidP="00187B13">
      <w:pPr>
        <w:pStyle w:val="BodyText"/>
        <w:autoSpaceDE w:val="0"/>
        <w:autoSpaceDN w:val="0"/>
        <w:adjustRightInd w:val="0"/>
        <w:rPr>
          <w:szCs w:val="24"/>
        </w:rPr>
      </w:pPr>
      <w:r w:rsidRPr="00DE04D7">
        <w:rPr>
          <w:szCs w:val="24"/>
        </w:rPr>
        <w:t>(3)</w:t>
      </w:r>
      <w:r w:rsidRPr="00DE04D7">
        <w:rPr>
          <w:szCs w:val="24"/>
        </w:rPr>
        <w:tab/>
        <w:t xml:space="preserve">The SPT blow count should be further corrected using </w:t>
      </w:r>
      <w:r w:rsidRPr="00DE04D7">
        <w:rPr>
          <w:rStyle w:val="citeeq"/>
          <w:szCs w:val="24"/>
          <w:shd w:val="clear" w:color="auto" w:fill="auto"/>
        </w:rPr>
        <w:t>Formulas (B.5) and (B.6)</w:t>
      </w:r>
      <w:r w:rsidRPr="00DE04D7">
        <w:rPr>
          <w:szCs w:val="24"/>
        </w:rPr>
        <w:t xml:space="preserve"> to obtain </w:t>
      </w:r>
      <w:r w:rsidRPr="00DE04D7">
        <w:rPr>
          <w:position w:val="-20"/>
          <w:szCs w:val="24"/>
        </w:rPr>
        <w:object w:dxaOrig="859" w:dyaOrig="460" w14:anchorId="1FB5EC4B">
          <v:shape id="_x0000_i1080" type="#_x0000_t75" style="width:42.75pt;height:23.25pt" o:ole="">
            <v:imagedata r:id="rId121" o:title=""/>
          </v:shape>
          <o:OLEObject Type="Embed" ProgID="Equation.DSMT4" ShapeID="_x0000_i1080" DrawAspect="Content" ObjectID="_1723891741" r:id="rId122"/>
        </w:object>
      </w:r>
      <w:r w:rsidRPr="00DE04D7">
        <w:rPr>
          <w:szCs w:val="24"/>
        </w:rPr>
        <w:t>, the clean-sand equivalent blow count for the effects of fines content.</w:t>
      </w:r>
    </w:p>
    <w:p w14:paraId="5FDD1E07" w14:textId="77777777" w:rsidR="005073FC" w:rsidRPr="00DE04D7" w:rsidRDefault="005073FC">
      <w:pPr>
        <w:pStyle w:val="Formula"/>
        <w:autoSpaceDE w:val="0"/>
        <w:autoSpaceDN w:val="0"/>
        <w:adjustRightInd w:val="0"/>
        <w:rPr>
          <w:szCs w:val="24"/>
        </w:rPr>
      </w:pPr>
      <w:r w:rsidRPr="00DE04D7">
        <w:rPr>
          <w:position w:val="-20"/>
          <w:szCs w:val="24"/>
        </w:rPr>
        <w:object w:dxaOrig="2720" w:dyaOrig="460" w14:anchorId="2136B1F8">
          <v:shape id="_x0000_i1081" type="#_x0000_t75" style="width:135.75pt;height:23.25pt" o:ole="">
            <v:imagedata r:id="rId123" o:title=""/>
          </v:shape>
          <o:OLEObject Type="Embed" ProgID="Equation.DSMT4" ShapeID="_x0000_i1081" DrawAspect="Content" ObjectID="_1723891742" r:id="rId124"/>
        </w:object>
      </w:r>
      <w:r w:rsidRPr="00DE04D7">
        <w:rPr>
          <w:szCs w:val="24"/>
        </w:rPr>
        <w:tab/>
        <w:t>(B.5)</w:t>
      </w:r>
    </w:p>
    <w:p w14:paraId="40D5EA6E" w14:textId="77777777" w:rsidR="005073FC" w:rsidRPr="00DE04D7" w:rsidRDefault="005073FC">
      <w:pPr>
        <w:pStyle w:val="Formula"/>
        <w:autoSpaceDE w:val="0"/>
        <w:autoSpaceDN w:val="0"/>
        <w:adjustRightInd w:val="0"/>
        <w:rPr>
          <w:szCs w:val="24"/>
        </w:rPr>
      </w:pPr>
      <w:r w:rsidRPr="00DE04D7">
        <w:rPr>
          <w:position w:val="-38"/>
          <w:szCs w:val="24"/>
        </w:rPr>
        <w:object w:dxaOrig="4459" w:dyaOrig="859" w14:anchorId="4A564954">
          <v:shape id="_x0000_i1082" type="#_x0000_t75" style="width:217.5pt;height:42.75pt" o:ole="">
            <v:imagedata r:id="rId125" o:title=""/>
          </v:shape>
          <o:OLEObject Type="Embed" ProgID="Equation.DSMT4" ShapeID="_x0000_i1082" DrawAspect="Content" ObjectID="_1723891743" r:id="rId126"/>
        </w:object>
      </w:r>
      <w:r w:rsidRPr="00DE04D7">
        <w:rPr>
          <w:szCs w:val="24"/>
        </w:rPr>
        <w:tab/>
        <w:t>(B.6)</w:t>
      </w:r>
    </w:p>
    <w:p w14:paraId="698F4969" w14:textId="77777777" w:rsidR="005073FC" w:rsidRPr="00DE04D7" w:rsidRDefault="005073FC">
      <w:pPr>
        <w:pStyle w:val="BodyText"/>
        <w:autoSpaceDE w:val="0"/>
        <w:autoSpaceDN w:val="0"/>
        <w:adjustRightInd w:val="0"/>
        <w:rPr>
          <w:szCs w:val="24"/>
        </w:rPr>
      </w:pPr>
      <w:r w:rsidRPr="00DE04D7">
        <w:rPr>
          <w:szCs w:val="24"/>
        </w:rPr>
        <w:t xml:space="preserve">where </w:t>
      </w:r>
      <w:r w:rsidRPr="00DE04D7">
        <w:rPr>
          <w:i/>
          <w:szCs w:val="24"/>
        </w:rPr>
        <w:t>FC</w:t>
      </w:r>
      <w:r w:rsidRPr="00DE04D7">
        <w:rPr>
          <w:szCs w:val="24"/>
        </w:rPr>
        <w:t xml:space="preserve"> is the fines content.</w:t>
      </w:r>
    </w:p>
    <w:p w14:paraId="39003DFA" w14:textId="77777777" w:rsidR="005073FC" w:rsidRPr="00DE04D7" w:rsidRDefault="005073FC" w:rsidP="00187B13">
      <w:pPr>
        <w:pStyle w:val="BodyText"/>
        <w:autoSpaceDE w:val="0"/>
        <w:autoSpaceDN w:val="0"/>
        <w:adjustRightInd w:val="0"/>
        <w:rPr>
          <w:szCs w:val="24"/>
        </w:rPr>
      </w:pPr>
      <w:r w:rsidRPr="00DE04D7">
        <w:rPr>
          <w:szCs w:val="24"/>
        </w:rPr>
        <w:t>(4)</w:t>
      </w:r>
      <w:r w:rsidRPr="00DE04D7">
        <w:rPr>
          <w:szCs w:val="24"/>
        </w:rPr>
        <w:tab/>
        <w:t xml:space="preserve">CRR for a reference earthquake magnitude of </w:t>
      </w:r>
      <w:r w:rsidRPr="00DE04D7">
        <w:rPr>
          <w:i/>
          <w:szCs w:val="24"/>
        </w:rPr>
        <w:t>M</w:t>
      </w:r>
      <w:r w:rsidRPr="00DE04D7">
        <w:rPr>
          <w:szCs w:val="24"/>
          <w:vertAlign w:val="subscript"/>
        </w:rPr>
        <w:t>w</w:t>
      </w:r>
      <w:r w:rsidRPr="00DE04D7">
        <w:rPr>
          <w:szCs w:val="24"/>
        </w:rPr>
        <w:t xml:space="preserve"> = 7,5 and a vertical effective overburden pressure of </w:t>
      </w:r>
      <w:r w:rsidRPr="00DE04D7">
        <w:rPr>
          <w:position w:val="-12"/>
          <w:szCs w:val="24"/>
        </w:rPr>
        <w:object w:dxaOrig="300" w:dyaOrig="400" w14:anchorId="6B47EF9F">
          <v:shape id="_x0000_i1083" type="#_x0000_t75" style="width:15pt;height:20.25pt" o:ole="">
            <v:imagedata r:id="rId127" o:title=""/>
          </v:shape>
          <o:OLEObject Type="Embed" ProgID="Equation.DSMT4" ShapeID="_x0000_i1083" DrawAspect="Content" ObjectID="_1723891744" r:id="rId128"/>
        </w:object>
      </w:r>
      <w:r w:rsidRPr="00DE04D7">
        <w:rPr>
          <w:szCs w:val="24"/>
        </w:rPr>
        <w:t xml:space="preserve"> = </w:t>
      </w:r>
      <w:r w:rsidRPr="00DE04D7">
        <w:rPr>
          <w:i/>
          <w:szCs w:val="24"/>
        </w:rPr>
        <w:t>p</w:t>
      </w:r>
      <w:r w:rsidRPr="00DE04D7">
        <w:rPr>
          <w:szCs w:val="24"/>
          <w:vertAlign w:val="subscript"/>
        </w:rPr>
        <w:t>a</w:t>
      </w:r>
      <w:r w:rsidRPr="00DE04D7">
        <w:rPr>
          <w:szCs w:val="24"/>
        </w:rPr>
        <w:t xml:space="preserve"> (100 kPa) may be calculated using </w:t>
      </w:r>
      <w:r w:rsidRPr="00DE04D7">
        <w:rPr>
          <w:rStyle w:val="citeeq"/>
          <w:szCs w:val="24"/>
          <w:shd w:val="clear" w:color="auto" w:fill="auto"/>
        </w:rPr>
        <w:t>Formula (B.7)</w:t>
      </w:r>
      <w:r w:rsidRPr="00DE04D7">
        <w:rPr>
          <w:szCs w:val="24"/>
        </w:rPr>
        <w:t>.</w:t>
      </w:r>
    </w:p>
    <w:p w14:paraId="59566AD3" w14:textId="77777777" w:rsidR="005073FC" w:rsidRPr="00DE04D7" w:rsidRDefault="005073FC">
      <w:pPr>
        <w:pStyle w:val="Formula"/>
        <w:autoSpaceDE w:val="0"/>
        <w:autoSpaceDN w:val="0"/>
        <w:adjustRightInd w:val="0"/>
        <w:rPr>
          <w:szCs w:val="24"/>
        </w:rPr>
      </w:pPr>
      <w:r w:rsidRPr="00DE04D7">
        <w:rPr>
          <w:position w:val="-52"/>
          <w:szCs w:val="24"/>
        </w:rPr>
        <w:object w:dxaOrig="7900" w:dyaOrig="1140" w14:anchorId="41C08FA9">
          <v:shape id="_x0000_i1084" type="#_x0000_t75" style="width:396pt;height:57pt" o:ole="">
            <v:imagedata r:id="rId129" o:title=""/>
          </v:shape>
          <o:OLEObject Type="Embed" ProgID="Equation.DSMT4" ShapeID="_x0000_i1084" DrawAspect="Content" ObjectID="_1723891745" r:id="rId130"/>
        </w:object>
      </w:r>
      <w:r w:rsidRPr="00DE04D7">
        <w:rPr>
          <w:szCs w:val="24"/>
        </w:rPr>
        <w:tab/>
        <w:t>(B.7)</w:t>
      </w:r>
    </w:p>
    <w:p w14:paraId="634CF3AC" w14:textId="77777777" w:rsidR="005073FC" w:rsidRPr="00DE04D7" w:rsidRDefault="005073FC">
      <w:pPr>
        <w:pStyle w:val="BodyText"/>
        <w:autoSpaceDE w:val="0"/>
        <w:autoSpaceDN w:val="0"/>
        <w:adjustRightInd w:val="0"/>
        <w:rPr>
          <w:szCs w:val="24"/>
        </w:rPr>
      </w:pPr>
      <w:r w:rsidRPr="00DE04D7">
        <w:rPr>
          <w:szCs w:val="24"/>
        </w:rPr>
        <w:t>(5)</w:t>
      </w:r>
      <w:r w:rsidRPr="00DE04D7">
        <w:rPr>
          <w:szCs w:val="24"/>
        </w:rPr>
        <w:tab/>
        <w:t>CRR should be multiplied by the earthquake magnitude scaling factor (</w:t>
      </w:r>
      <w:r w:rsidRPr="00DE04D7">
        <w:rPr>
          <w:i/>
          <w:szCs w:val="24"/>
        </w:rPr>
        <w:t>MSF</w:t>
      </w:r>
      <w:r w:rsidRPr="00DE04D7">
        <w:rPr>
          <w:szCs w:val="24"/>
        </w:rPr>
        <w:t>), which accounts for magnitudes other than the reference value.</w:t>
      </w:r>
    </w:p>
    <w:p w14:paraId="1A2CF137" w14:textId="77777777" w:rsidR="005073FC" w:rsidRPr="00DE04D7" w:rsidRDefault="005073FC">
      <w:pPr>
        <w:pStyle w:val="BodyText"/>
        <w:autoSpaceDE w:val="0"/>
        <w:autoSpaceDN w:val="0"/>
        <w:adjustRightInd w:val="0"/>
        <w:rPr>
          <w:szCs w:val="24"/>
        </w:rPr>
      </w:pPr>
      <w:r w:rsidRPr="00DE04D7">
        <w:rPr>
          <w:szCs w:val="24"/>
        </w:rPr>
        <w:t>(6)</w:t>
      </w:r>
      <w:r w:rsidRPr="00DE04D7">
        <w:rPr>
          <w:szCs w:val="24"/>
        </w:rPr>
        <w:tab/>
      </w:r>
      <w:r w:rsidRPr="00DE04D7">
        <w:rPr>
          <w:i/>
          <w:szCs w:val="24"/>
        </w:rPr>
        <w:t>MSF</w:t>
      </w:r>
      <w:r w:rsidRPr="00DE04D7">
        <w:rPr>
          <w:szCs w:val="24"/>
        </w:rPr>
        <w:t xml:space="preserve"> may be calculated using </w:t>
      </w:r>
      <w:r w:rsidRPr="00DE04D7">
        <w:rPr>
          <w:rStyle w:val="citeeq"/>
          <w:szCs w:val="24"/>
          <w:shd w:val="clear" w:color="auto" w:fill="auto"/>
        </w:rPr>
        <w:t>Formula (B.8)</w:t>
      </w:r>
      <w:r w:rsidRPr="00DE04D7">
        <w:rPr>
          <w:szCs w:val="24"/>
        </w:rPr>
        <w:t>.</w:t>
      </w:r>
    </w:p>
    <w:p w14:paraId="492E9BC1" w14:textId="77777777" w:rsidR="005073FC" w:rsidRPr="00DE04D7" w:rsidRDefault="005073FC">
      <w:pPr>
        <w:pStyle w:val="Formula"/>
        <w:autoSpaceDE w:val="0"/>
        <w:autoSpaceDN w:val="0"/>
        <w:adjustRightInd w:val="0"/>
        <w:rPr>
          <w:szCs w:val="24"/>
        </w:rPr>
      </w:pPr>
      <w:r w:rsidRPr="00DE04D7">
        <w:rPr>
          <w:position w:val="-34"/>
          <w:szCs w:val="24"/>
        </w:rPr>
        <w:object w:dxaOrig="4540" w:dyaOrig="780" w14:anchorId="13542BA0">
          <v:shape id="_x0000_i1085" type="#_x0000_t75" style="width:228pt;height:39.75pt" o:ole="">
            <v:imagedata r:id="rId131" o:title=""/>
          </v:shape>
          <o:OLEObject Type="Embed" ProgID="Equation.DSMT4" ShapeID="_x0000_i1085" DrawAspect="Content" ObjectID="_1723891746" r:id="rId132"/>
        </w:object>
      </w:r>
      <w:r w:rsidRPr="00DE04D7">
        <w:rPr>
          <w:szCs w:val="24"/>
        </w:rPr>
        <w:tab/>
        <w:t>(B.8)</w:t>
      </w:r>
    </w:p>
    <w:p w14:paraId="1C1A0D9D" w14:textId="77777777" w:rsidR="005073FC" w:rsidRPr="00DE04D7" w:rsidRDefault="005073FC">
      <w:pPr>
        <w:pStyle w:val="BodyText"/>
        <w:autoSpaceDE w:val="0"/>
        <w:autoSpaceDN w:val="0"/>
        <w:adjustRightInd w:val="0"/>
        <w:rPr>
          <w:szCs w:val="24"/>
        </w:rPr>
      </w:pPr>
      <w:r w:rsidRPr="00DE04D7">
        <w:rPr>
          <w:szCs w:val="24"/>
        </w:rPr>
        <w:t xml:space="preserve">where </w:t>
      </w:r>
      <w:r w:rsidRPr="00DE04D7">
        <w:rPr>
          <w:i/>
          <w:szCs w:val="24"/>
        </w:rPr>
        <w:t>M</w:t>
      </w:r>
      <w:r w:rsidRPr="00DE04D7">
        <w:rPr>
          <w:szCs w:val="24"/>
          <w:vertAlign w:val="subscript"/>
        </w:rPr>
        <w:t>w</w:t>
      </w:r>
      <w:r w:rsidRPr="00DE04D7">
        <w:rPr>
          <w:szCs w:val="24"/>
        </w:rPr>
        <w:t xml:space="preserve"> is the moment magnitude and </w:t>
      </w:r>
      <w:r w:rsidRPr="00DE04D7">
        <w:rPr>
          <w:i/>
          <w:szCs w:val="24"/>
        </w:rPr>
        <w:t>MSF</w:t>
      </w:r>
      <w:r w:rsidRPr="00DE04D7">
        <w:rPr>
          <w:szCs w:val="24"/>
          <w:vertAlign w:val="subscript"/>
        </w:rPr>
        <w:t>max</w:t>
      </w:r>
      <w:r w:rsidRPr="00DE04D7">
        <w:rPr>
          <w:szCs w:val="24"/>
        </w:rPr>
        <w:t xml:space="preserve"> is given by </w:t>
      </w:r>
      <w:r w:rsidRPr="00DE04D7">
        <w:rPr>
          <w:rStyle w:val="citeeq"/>
          <w:szCs w:val="24"/>
          <w:shd w:val="clear" w:color="auto" w:fill="auto"/>
        </w:rPr>
        <w:t>Formula (B.9)</w:t>
      </w:r>
      <w:r w:rsidRPr="00DE04D7">
        <w:rPr>
          <w:szCs w:val="24"/>
        </w:rPr>
        <w:t>.</w:t>
      </w:r>
    </w:p>
    <w:p w14:paraId="2E88F2FD" w14:textId="77777777" w:rsidR="005073FC" w:rsidRPr="00DE04D7" w:rsidRDefault="005073FC">
      <w:pPr>
        <w:pStyle w:val="Formula"/>
        <w:autoSpaceDE w:val="0"/>
        <w:autoSpaceDN w:val="0"/>
        <w:adjustRightInd w:val="0"/>
        <w:rPr>
          <w:szCs w:val="24"/>
        </w:rPr>
      </w:pPr>
      <w:r w:rsidRPr="00DE04D7">
        <w:rPr>
          <w:position w:val="-42"/>
          <w:szCs w:val="24"/>
        </w:rPr>
        <w:object w:dxaOrig="3260" w:dyaOrig="1020" w14:anchorId="1F1A5BD0">
          <v:shape id="_x0000_i1086" type="#_x0000_t75" style="width:159.75pt;height:51pt" o:ole="">
            <v:imagedata r:id="rId133" o:title=""/>
          </v:shape>
          <o:OLEObject Type="Embed" ProgID="Equation.DSMT4" ShapeID="_x0000_i1086" DrawAspect="Content" ObjectID="_1723891747" r:id="rId134"/>
        </w:object>
      </w:r>
      <w:r w:rsidRPr="00DE04D7">
        <w:rPr>
          <w:szCs w:val="24"/>
        </w:rPr>
        <w:tab/>
        <w:t>(B.9)</w:t>
      </w:r>
    </w:p>
    <w:p w14:paraId="56DE9B2A" w14:textId="77777777" w:rsidR="005073FC" w:rsidRPr="00DE04D7" w:rsidRDefault="005073FC">
      <w:pPr>
        <w:pStyle w:val="BodyText"/>
        <w:autoSpaceDE w:val="0"/>
        <w:autoSpaceDN w:val="0"/>
        <w:adjustRightInd w:val="0"/>
        <w:rPr>
          <w:szCs w:val="24"/>
        </w:rPr>
      </w:pPr>
      <w:r w:rsidRPr="00DE04D7">
        <w:rPr>
          <w:szCs w:val="24"/>
        </w:rPr>
        <w:t>(7)</w:t>
      </w:r>
      <w:r w:rsidRPr="00DE04D7">
        <w:rPr>
          <w:szCs w:val="24"/>
        </w:rPr>
        <w:tab/>
        <w:t xml:space="preserve">CRR should be multiplied by the effective overburden stress factor, </w:t>
      </w:r>
      <w:r w:rsidRPr="00DE04D7">
        <w:rPr>
          <w:i/>
          <w:szCs w:val="24"/>
        </w:rPr>
        <w:t>K</w:t>
      </w:r>
      <w:r w:rsidRPr="00DE04D7">
        <w:rPr>
          <w:szCs w:val="24"/>
          <w:vertAlign w:val="subscript"/>
        </w:rPr>
        <w:t>σ</w:t>
      </w:r>
      <w:r w:rsidRPr="00DE04D7">
        <w:rPr>
          <w:szCs w:val="24"/>
        </w:rPr>
        <w:t>.</w:t>
      </w:r>
    </w:p>
    <w:p w14:paraId="34F3907F" w14:textId="77777777" w:rsidR="005073FC" w:rsidRPr="00DE04D7" w:rsidRDefault="005073FC">
      <w:pPr>
        <w:pStyle w:val="BodyText"/>
        <w:autoSpaceDE w:val="0"/>
        <w:autoSpaceDN w:val="0"/>
        <w:adjustRightInd w:val="0"/>
        <w:rPr>
          <w:szCs w:val="24"/>
        </w:rPr>
      </w:pPr>
      <w:r w:rsidRPr="00DE04D7">
        <w:rPr>
          <w:szCs w:val="24"/>
        </w:rPr>
        <w:t>(8)</w:t>
      </w:r>
      <w:r w:rsidRPr="00DE04D7">
        <w:rPr>
          <w:szCs w:val="24"/>
        </w:rPr>
        <w:tab/>
        <w:t xml:space="preserve">The effective overburden stress factor may be calculated using </w:t>
      </w:r>
      <w:r w:rsidRPr="00DE04D7">
        <w:rPr>
          <w:rStyle w:val="citeeq"/>
          <w:szCs w:val="24"/>
          <w:shd w:val="clear" w:color="auto" w:fill="auto"/>
        </w:rPr>
        <w:t>Formula (B.10)</w:t>
      </w:r>
      <w:r w:rsidRPr="00DE04D7">
        <w:rPr>
          <w:szCs w:val="24"/>
        </w:rPr>
        <w:t>.</w:t>
      </w:r>
    </w:p>
    <w:p w14:paraId="7EFB23BC" w14:textId="2B8D982E" w:rsidR="005073FC" w:rsidRPr="00DE04D7" w:rsidRDefault="00AF17CE">
      <w:pPr>
        <w:pStyle w:val="Formula"/>
        <w:autoSpaceDE w:val="0"/>
        <w:autoSpaceDN w:val="0"/>
        <w:adjustRightInd w:val="0"/>
        <w:rPr>
          <w:szCs w:val="24"/>
        </w:rPr>
      </w:pPr>
      <w:r w:rsidRPr="00DE04D7">
        <w:rPr>
          <w:position w:val="-46"/>
          <w:szCs w:val="24"/>
        </w:rPr>
        <w:object w:dxaOrig="4120" w:dyaOrig="940" w14:anchorId="5141075D">
          <v:shape id="_x0000_i1087" type="#_x0000_t75" style="width:204.75pt;height:47.25pt" o:ole="">
            <v:imagedata r:id="rId135" o:title=""/>
          </v:shape>
          <o:OLEObject Type="Embed" ProgID="Equation.DSMT4" ShapeID="_x0000_i1087" DrawAspect="Content" ObjectID="_1723891748" r:id="rId136"/>
        </w:object>
      </w:r>
      <w:r w:rsidR="005073FC" w:rsidRPr="00DE04D7">
        <w:rPr>
          <w:szCs w:val="24"/>
        </w:rPr>
        <w:tab/>
        <w:t>(B.10)</w:t>
      </w:r>
    </w:p>
    <w:p w14:paraId="0396EE11"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r>
      <w:r w:rsidRPr="00DE04D7">
        <w:rPr>
          <w:rStyle w:val="citeeq"/>
          <w:szCs w:val="24"/>
          <w:shd w:val="clear" w:color="auto" w:fill="auto"/>
        </w:rPr>
        <w:t>Formula (B.10)</w:t>
      </w:r>
      <w:r w:rsidRPr="00DE04D7">
        <w:rPr>
          <w:szCs w:val="24"/>
        </w:rPr>
        <w:t xml:space="preserve"> is valid for (</w:t>
      </w:r>
      <w:r w:rsidRPr="00DE04D7">
        <w:rPr>
          <w:i/>
          <w:szCs w:val="24"/>
        </w:rPr>
        <w:t>N</w:t>
      </w:r>
      <w:r w:rsidRPr="00DE04D7">
        <w:rPr>
          <w:szCs w:val="24"/>
          <w:vertAlign w:val="subscript"/>
        </w:rPr>
        <w:t>1</w:t>
      </w:r>
      <w:r w:rsidRPr="00DE04D7">
        <w:rPr>
          <w:szCs w:val="24"/>
        </w:rPr>
        <w:t>)</w:t>
      </w:r>
      <w:r w:rsidRPr="00DE04D7">
        <w:rPr>
          <w:szCs w:val="24"/>
          <w:vertAlign w:val="subscript"/>
        </w:rPr>
        <w:t>60,cs</w:t>
      </w:r>
      <w:r w:rsidRPr="00DE04D7">
        <w:rPr>
          <w:szCs w:val="24"/>
        </w:rPr>
        <w:t xml:space="preserve"> smaller than 37. Higher values are of no practical significance.</w:t>
      </w:r>
    </w:p>
    <w:p w14:paraId="5037C4F0" w14:textId="77777777" w:rsidR="005073FC" w:rsidRPr="00DE04D7" w:rsidRDefault="005073FC" w:rsidP="00187B13">
      <w:pPr>
        <w:pStyle w:val="BodyText"/>
        <w:autoSpaceDE w:val="0"/>
        <w:autoSpaceDN w:val="0"/>
        <w:adjustRightInd w:val="0"/>
        <w:rPr>
          <w:szCs w:val="24"/>
        </w:rPr>
      </w:pPr>
      <w:r w:rsidRPr="00DE04D7">
        <w:rPr>
          <w:szCs w:val="24"/>
        </w:rPr>
        <w:t>(9)</w:t>
      </w:r>
      <w:r w:rsidRPr="00DE04D7">
        <w:rPr>
          <w:szCs w:val="24"/>
        </w:rPr>
        <w:tab/>
        <w:t xml:space="preserve">CRR for the seismic design situation and for a vertical effective overburden pressure </w:t>
      </w:r>
      <w:r w:rsidRPr="00DE04D7">
        <w:rPr>
          <w:position w:val="-12"/>
          <w:szCs w:val="24"/>
        </w:rPr>
        <w:object w:dxaOrig="300" w:dyaOrig="400" w14:anchorId="46C45B98">
          <v:shape id="_x0000_i1088" type="#_x0000_t75" style="width:15pt;height:20.25pt" o:ole="">
            <v:imagedata r:id="rId137" o:title=""/>
          </v:shape>
          <o:OLEObject Type="Embed" ProgID="Equation.DSMT4" ShapeID="_x0000_i1088" DrawAspect="Content" ObjectID="_1723891749" r:id="rId138"/>
        </w:object>
      </w:r>
      <w:r w:rsidRPr="00DE04D7">
        <w:rPr>
          <w:szCs w:val="24"/>
        </w:rPr>
        <w:t xml:space="preserve"> may be calculated using </w:t>
      </w:r>
      <w:r w:rsidRPr="00DE04D7">
        <w:rPr>
          <w:rStyle w:val="citeeq"/>
          <w:szCs w:val="24"/>
          <w:shd w:val="clear" w:color="auto" w:fill="auto"/>
        </w:rPr>
        <w:t>Formula (B.11)</w:t>
      </w:r>
      <w:r w:rsidRPr="00DE04D7">
        <w:rPr>
          <w:szCs w:val="24"/>
        </w:rPr>
        <w:t>.</w:t>
      </w:r>
    </w:p>
    <w:p w14:paraId="068AFEF6" w14:textId="6C9E3218" w:rsidR="005073FC" w:rsidRPr="00DE04D7" w:rsidRDefault="00AF17CE">
      <w:pPr>
        <w:pStyle w:val="Formula"/>
        <w:autoSpaceDE w:val="0"/>
        <w:autoSpaceDN w:val="0"/>
        <w:adjustRightInd w:val="0"/>
        <w:rPr>
          <w:szCs w:val="24"/>
        </w:rPr>
      </w:pPr>
      <w:r w:rsidRPr="00DE04D7">
        <w:rPr>
          <w:position w:val="-24"/>
          <w:szCs w:val="24"/>
        </w:rPr>
        <w:object w:dxaOrig="3700" w:dyaOrig="480" w14:anchorId="75FAA3C4">
          <v:shape id="_x0000_i1089" type="#_x0000_t75" style="width:185.25pt;height:24.75pt" o:ole="">
            <v:imagedata r:id="rId139" o:title=""/>
          </v:shape>
          <o:OLEObject Type="Embed" ProgID="Equation.DSMT4" ShapeID="_x0000_i1089" DrawAspect="Content" ObjectID="_1723891750" r:id="rId140"/>
        </w:object>
      </w:r>
      <w:r w:rsidR="005073FC" w:rsidRPr="00DE04D7">
        <w:rPr>
          <w:szCs w:val="24"/>
        </w:rPr>
        <w:tab/>
        <w:t>(B.11)</w:t>
      </w:r>
    </w:p>
    <w:p w14:paraId="1D63D9B1" w14:textId="77777777" w:rsidR="005073FC" w:rsidRPr="00DE04D7" w:rsidRDefault="005073FC">
      <w:pPr>
        <w:pStyle w:val="a3"/>
        <w:tabs>
          <w:tab w:val="left" w:pos="720"/>
        </w:tabs>
        <w:autoSpaceDE w:val="0"/>
        <w:autoSpaceDN w:val="0"/>
        <w:adjustRightInd w:val="0"/>
        <w:rPr>
          <w:szCs w:val="24"/>
        </w:rPr>
      </w:pPr>
      <w:bookmarkStart w:id="161" w:name="_Toc102051024"/>
      <w:r w:rsidRPr="00DE04D7">
        <w:rPr>
          <w:szCs w:val="24"/>
        </w:rPr>
        <w:t>CPT-based method</w:t>
      </w:r>
      <w:bookmarkEnd w:id="161"/>
    </w:p>
    <w:p w14:paraId="1AA3293B"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The CPT penetration resistance </w:t>
      </w:r>
      <w:r w:rsidRPr="00DE04D7">
        <w:rPr>
          <w:i/>
          <w:szCs w:val="24"/>
        </w:rPr>
        <w:t>q</w:t>
      </w:r>
      <w:r w:rsidRPr="00DE04D7">
        <w:rPr>
          <w:szCs w:val="24"/>
          <w:vertAlign w:val="subscript"/>
        </w:rPr>
        <w:t>c</w:t>
      </w:r>
      <w:r w:rsidRPr="00DE04D7">
        <w:rPr>
          <w:szCs w:val="24"/>
        </w:rPr>
        <w:t xml:space="preserve"> should be corrected to account for the effects of overburden.</w:t>
      </w:r>
    </w:p>
    <w:p w14:paraId="00716C51"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 xml:space="preserve">For sands, the penetration resistance </w:t>
      </w:r>
      <w:r w:rsidRPr="00DE04D7">
        <w:rPr>
          <w:i/>
          <w:szCs w:val="24"/>
        </w:rPr>
        <w:t>q</w:t>
      </w:r>
      <w:r w:rsidRPr="00DE04D7">
        <w:rPr>
          <w:szCs w:val="24"/>
          <w:vertAlign w:val="subscript"/>
        </w:rPr>
        <w:t>c</w:t>
      </w:r>
      <w:r w:rsidRPr="00DE04D7">
        <w:rPr>
          <w:szCs w:val="24"/>
        </w:rPr>
        <w:t xml:space="preserve"> is approximately equal to the cone tip resistance corrected for unequal end area effects, </w:t>
      </w:r>
      <w:r w:rsidRPr="00DE04D7">
        <w:rPr>
          <w:i/>
          <w:szCs w:val="24"/>
        </w:rPr>
        <w:t>q</w:t>
      </w:r>
      <w:r w:rsidRPr="00DE04D7">
        <w:rPr>
          <w:szCs w:val="24"/>
          <w:vertAlign w:val="subscript"/>
        </w:rPr>
        <w:t>t</w:t>
      </w:r>
      <w:r w:rsidRPr="00DE04D7">
        <w:rPr>
          <w:szCs w:val="24"/>
        </w:rPr>
        <w:t>.</w:t>
      </w:r>
    </w:p>
    <w:p w14:paraId="1A551587"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 xml:space="preserve">The normalised corrected </w:t>
      </w:r>
      <w:r w:rsidRPr="00DE04D7">
        <w:rPr>
          <w:i/>
          <w:szCs w:val="24"/>
        </w:rPr>
        <w:t>q</w:t>
      </w:r>
      <w:r w:rsidRPr="00DE04D7">
        <w:rPr>
          <w:szCs w:val="24"/>
          <w:vertAlign w:val="subscript"/>
        </w:rPr>
        <w:t>c1N</w:t>
      </w:r>
      <w:r w:rsidRPr="00DE04D7">
        <w:rPr>
          <w:szCs w:val="24"/>
        </w:rPr>
        <w:t xml:space="preserve"> value may be calculated from the measured cone tip resistance </w:t>
      </w:r>
      <w:r w:rsidRPr="00DE04D7">
        <w:rPr>
          <w:i/>
          <w:szCs w:val="24"/>
        </w:rPr>
        <w:t>q</w:t>
      </w:r>
      <w:r w:rsidRPr="00DE04D7">
        <w:rPr>
          <w:szCs w:val="24"/>
          <w:vertAlign w:val="subscript"/>
        </w:rPr>
        <w:t>c</w:t>
      </w:r>
      <w:r w:rsidRPr="00DE04D7">
        <w:rPr>
          <w:szCs w:val="24"/>
        </w:rPr>
        <w:t xml:space="preserve"> using </w:t>
      </w:r>
      <w:r w:rsidRPr="00DE04D7">
        <w:rPr>
          <w:rStyle w:val="citeeq"/>
          <w:szCs w:val="24"/>
          <w:shd w:val="clear" w:color="auto" w:fill="auto"/>
        </w:rPr>
        <w:t>Formulas (B.12) and (B.13)</w:t>
      </w:r>
      <w:r w:rsidRPr="00DE04D7">
        <w:rPr>
          <w:szCs w:val="24"/>
        </w:rPr>
        <w:t>.</w:t>
      </w:r>
    </w:p>
    <w:p w14:paraId="4D279510" w14:textId="77777777" w:rsidR="005073FC" w:rsidRPr="00DE04D7" w:rsidRDefault="005073FC">
      <w:pPr>
        <w:pStyle w:val="Formula"/>
        <w:autoSpaceDE w:val="0"/>
        <w:autoSpaceDN w:val="0"/>
        <w:adjustRightInd w:val="0"/>
        <w:rPr>
          <w:szCs w:val="24"/>
        </w:rPr>
      </w:pPr>
      <w:r w:rsidRPr="00DE04D7">
        <w:rPr>
          <w:position w:val="-30"/>
          <w:szCs w:val="24"/>
        </w:rPr>
        <w:object w:dxaOrig="1300" w:dyaOrig="700" w14:anchorId="2B699655">
          <v:shape id="_x0000_i1090" type="#_x0000_t75" style="width:66pt;height:35.25pt" o:ole="">
            <v:imagedata r:id="rId141" o:title=""/>
          </v:shape>
          <o:OLEObject Type="Embed" ProgID="Equation.DSMT4" ShapeID="_x0000_i1090" DrawAspect="Content" ObjectID="_1723891751" r:id="rId142"/>
        </w:object>
      </w:r>
      <w:r w:rsidRPr="00DE04D7">
        <w:rPr>
          <w:szCs w:val="24"/>
        </w:rPr>
        <w:tab/>
        <w:t>(B.12)</w:t>
      </w:r>
    </w:p>
    <w:p w14:paraId="028E74EC" w14:textId="77777777" w:rsidR="005073FC" w:rsidRPr="00DE04D7" w:rsidRDefault="005073FC">
      <w:pPr>
        <w:pStyle w:val="Formula"/>
        <w:autoSpaceDE w:val="0"/>
        <w:autoSpaceDN w:val="0"/>
        <w:adjustRightInd w:val="0"/>
        <w:rPr>
          <w:szCs w:val="24"/>
        </w:rPr>
      </w:pPr>
      <w:r w:rsidRPr="00DE04D7">
        <w:rPr>
          <w:position w:val="-16"/>
          <w:szCs w:val="24"/>
        </w:rPr>
        <w:object w:dxaOrig="2820" w:dyaOrig="520" w14:anchorId="0CB905BC">
          <v:shape id="_x0000_i1091" type="#_x0000_t75" style="width:141pt;height:26.25pt" o:ole="">
            <v:imagedata r:id="rId143" o:title=""/>
          </v:shape>
          <o:OLEObject Type="Embed" ProgID="Equation.DSMT4" ShapeID="_x0000_i1091" DrawAspect="Content" ObjectID="_1723891752" r:id="rId144"/>
        </w:object>
      </w:r>
      <w:r w:rsidRPr="00DE04D7">
        <w:rPr>
          <w:szCs w:val="24"/>
        </w:rPr>
        <w:tab/>
        <w:t>(B.13)</w:t>
      </w:r>
    </w:p>
    <w:p w14:paraId="2E284552" w14:textId="77777777" w:rsidR="005073FC" w:rsidRPr="00DE04D7" w:rsidRDefault="005073FC">
      <w:pPr>
        <w:pStyle w:val="BodyText"/>
        <w:autoSpaceDE w:val="0"/>
        <w:autoSpaceDN w:val="0"/>
        <w:adjustRightInd w:val="0"/>
        <w:rPr>
          <w:szCs w:val="24"/>
        </w:rPr>
      </w:pPr>
      <w:r w:rsidRPr="00DE04D7">
        <w:rPr>
          <w:szCs w:val="24"/>
        </w:rPr>
        <w:t xml:space="preserve">where </w:t>
      </w:r>
      <w:r w:rsidRPr="00DE04D7">
        <w:rPr>
          <w:i/>
          <w:szCs w:val="24"/>
        </w:rPr>
        <w:t>C</w:t>
      </w:r>
      <w:r w:rsidRPr="00DE04D7">
        <w:rPr>
          <w:szCs w:val="24"/>
          <w:vertAlign w:val="subscript"/>
        </w:rPr>
        <w:t>N</w:t>
      </w:r>
      <w:r w:rsidRPr="00DE04D7">
        <w:rPr>
          <w:szCs w:val="24"/>
        </w:rPr>
        <w:t xml:space="preserve"> is given by </w:t>
      </w:r>
      <w:r w:rsidRPr="00DE04D7">
        <w:rPr>
          <w:rStyle w:val="citeeq"/>
          <w:szCs w:val="24"/>
          <w:shd w:val="clear" w:color="auto" w:fill="auto"/>
        </w:rPr>
        <w:t>Formula (B.2)</w:t>
      </w:r>
      <w:r w:rsidRPr="00DE04D7">
        <w:rPr>
          <w:szCs w:val="24"/>
        </w:rPr>
        <w:t xml:space="preserve">, with </w:t>
      </w:r>
      <w:r w:rsidRPr="00DE04D7">
        <w:rPr>
          <w:i/>
          <w:szCs w:val="24"/>
        </w:rPr>
        <w:t>m</w:t>
      </w:r>
      <w:r w:rsidRPr="00DE04D7">
        <w:rPr>
          <w:szCs w:val="24"/>
        </w:rPr>
        <w:t xml:space="preserve"> now given by </w:t>
      </w:r>
      <w:r w:rsidRPr="00DE04D7">
        <w:rPr>
          <w:rStyle w:val="citeeq"/>
          <w:szCs w:val="24"/>
          <w:shd w:val="clear" w:color="auto" w:fill="auto"/>
        </w:rPr>
        <w:t>Formula (B.13)</w:t>
      </w:r>
      <w:r w:rsidRPr="00DE04D7">
        <w:rPr>
          <w:szCs w:val="24"/>
        </w:rPr>
        <w:t>.</w:t>
      </w:r>
    </w:p>
    <w:p w14:paraId="59F82E7C"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 xml:space="preserve">Use of </w:t>
      </w:r>
      <w:r w:rsidRPr="00DE04D7">
        <w:rPr>
          <w:rStyle w:val="citeeq"/>
          <w:szCs w:val="24"/>
          <w:shd w:val="clear" w:color="auto" w:fill="auto"/>
        </w:rPr>
        <w:t>Formulas (B.12) and (B.13)</w:t>
      </w:r>
      <w:r w:rsidRPr="00DE04D7">
        <w:rPr>
          <w:szCs w:val="24"/>
        </w:rPr>
        <w:t xml:space="preserve"> requires iterations.</w:t>
      </w:r>
    </w:p>
    <w:p w14:paraId="211C37C5" w14:textId="77777777" w:rsidR="005073FC" w:rsidRPr="00DE04D7" w:rsidRDefault="005073FC" w:rsidP="00187B13">
      <w:pPr>
        <w:pStyle w:val="BodyText"/>
        <w:autoSpaceDE w:val="0"/>
        <w:autoSpaceDN w:val="0"/>
        <w:adjustRightInd w:val="0"/>
        <w:rPr>
          <w:szCs w:val="24"/>
        </w:rPr>
      </w:pPr>
      <w:r w:rsidRPr="00DE04D7">
        <w:rPr>
          <w:szCs w:val="24"/>
        </w:rPr>
        <w:t>(3)</w:t>
      </w:r>
      <w:r w:rsidRPr="00DE04D7">
        <w:rPr>
          <w:szCs w:val="24"/>
        </w:rPr>
        <w:tab/>
        <w:t xml:space="preserve">The point resistance should be further corrected using </w:t>
      </w:r>
      <w:r w:rsidRPr="00DE04D7">
        <w:rPr>
          <w:rStyle w:val="citeeq"/>
          <w:szCs w:val="24"/>
          <w:shd w:val="clear" w:color="auto" w:fill="auto"/>
        </w:rPr>
        <w:t>Formulas (B.14) and (B.15)</w:t>
      </w:r>
      <w:r w:rsidRPr="00DE04D7">
        <w:rPr>
          <w:szCs w:val="24"/>
        </w:rPr>
        <w:t xml:space="preserve"> to obtain </w:t>
      </w:r>
      <w:r w:rsidRPr="00DE04D7">
        <w:rPr>
          <w:position w:val="-14"/>
          <w:szCs w:val="24"/>
        </w:rPr>
        <w:object w:dxaOrig="620" w:dyaOrig="380" w14:anchorId="311DC262">
          <v:shape id="_x0000_i1092" type="#_x0000_t75" style="width:30.75pt;height:18.75pt" o:ole="">
            <v:imagedata r:id="rId145" o:title=""/>
          </v:shape>
          <o:OLEObject Type="Embed" ProgID="Equation.DSMT4" ShapeID="_x0000_i1092" DrawAspect="Content" ObjectID="_1723891753" r:id="rId146"/>
        </w:object>
      </w:r>
      <w:r w:rsidRPr="00DE04D7">
        <w:rPr>
          <w:szCs w:val="24"/>
        </w:rPr>
        <w:t>, the clean-sand equivalent blow count for the effects of fines content.</w:t>
      </w:r>
    </w:p>
    <w:p w14:paraId="5294498C" w14:textId="77777777" w:rsidR="005073FC" w:rsidRPr="00DE04D7" w:rsidRDefault="005073FC">
      <w:pPr>
        <w:pStyle w:val="Formula"/>
        <w:autoSpaceDE w:val="0"/>
        <w:autoSpaceDN w:val="0"/>
        <w:adjustRightInd w:val="0"/>
        <w:rPr>
          <w:szCs w:val="24"/>
        </w:rPr>
      </w:pPr>
      <w:r w:rsidRPr="00DE04D7">
        <w:rPr>
          <w:position w:val="-14"/>
          <w:szCs w:val="24"/>
        </w:rPr>
        <w:object w:dxaOrig="2000" w:dyaOrig="380" w14:anchorId="5DB6EF35">
          <v:shape id="_x0000_i1093" type="#_x0000_t75" style="width:99.75pt;height:18.75pt" o:ole="">
            <v:imagedata r:id="rId147" o:title=""/>
          </v:shape>
          <o:OLEObject Type="Embed" ProgID="Equation.DSMT4" ShapeID="_x0000_i1093" DrawAspect="Content" ObjectID="_1723891754" r:id="rId148"/>
        </w:object>
      </w:r>
      <w:r w:rsidRPr="00DE04D7">
        <w:rPr>
          <w:szCs w:val="24"/>
        </w:rPr>
        <w:tab/>
        <w:t>(B.14)</w:t>
      </w:r>
    </w:p>
    <w:p w14:paraId="1DD6568E" w14:textId="77777777" w:rsidR="005073FC" w:rsidRPr="00DE04D7" w:rsidRDefault="005073FC">
      <w:pPr>
        <w:pStyle w:val="Formula"/>
        <w:autoSpaceDE w:val="0"/>
        <w:autoSpaceDN w:val="0"/>
        <w:adjustRightInd w:val="0"/>
        <w:rPr>
          <w:szCs w:val="24"/>
        </w:rPr>
      </w:pPr>
      <w:r w:rsidRPr="00DE04D7">
        <w:rPr>
          <w:position w:val="-38"/>
          <w:szCs w:val="24"/>
        </w:rPr>
        <w:object w:dxaOrig="4900" w:dyaOrig="859" w14:anchorId="4E03BAA4">
          <v:shape id="_x0000_i1094" type="#_x0000_t75" style="width:245.25pt;height:42.75pt" o:ole="">
            <v:imagedata r:id="rId149" o:title=""/>
          </v:shape>
          <o:OLEObject Type="Embed" ProgID="Equation.DSMT4" ShapeID="_x0000_i1094" DrawAspect="Content" ObjectID="_1723891755" r:id="rId150"/>
        </w:object>
      </w:r>
      <w:r w:rsidRPr="00DE04D7">
        <w:rPr>
          <w:szCs w:val="24"/>
        </w:rPr>
        <w:tab/>
        <w:t>(B.15)</w:t>
      </w:r>
    </w:p>
    <w:p w14:paraId="42C33F22" w14:textId="77777777" w:rsidR="005073FC" w:rsidRPr="00DE04D7" w:rsidRDefault="005073FC">
      <w:pPr>
        <w:pStyle w:val="BodyText"/>
        <w:autoSpaceDE w:val="0"/>
        <w:autoSpaceDN w:val="0"/>
        <w:adjustRightInd w:val="0"/>
        <w:rPr>
          <w:szCs w:val="24"/>
        </w:rPr>
      </w:pPr>
      <w:r w:rsidRPr="00DE04D7">
        <w:rPr>
          <w:szCs w:val="24"/>
        </w:rPr>
        <w:t>(4)</w:t>
      </w:r>
      <w:r w:rsidRPr="00DE04D7">
        <w:rPr>
          <w:szCs w:val="24"/>
        </w:rPr>
        <w:tab/>
        <w:t xml:space="preserve">The fines content in </w:t>
      </w:r>
      <w:r w:rsidRPr="00DE04D7">
        <w:rPr>
          <w:rStyle w:val="citeeq"/>
          <w:szCs w:val="24"/>
          <w:shd w:val="clear" w:color="auto" w:fill="auto"/>
        </w:rPr>
        <w:t>Formula (B.15)</w:t>
      </w:r>
      <w:r w:rsidRPr="00DE04D7">
        <w:rPr>
          <w:szCs w:val="24"/>
        </w:rPr>
        <w:t xml:space="preserve"> is best determined from site measurements.</w:t>
      </w:r>
    </w:p>
    <w:p w14:paraId="5759C202"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r>
      <w:r w:rsidRPr="00DE04D7">
        <w:rPr>
          <w:i/>
          <w:szCs w:val="24"/>
        </w:rPr>
        <w:t>FC</w:t>
      </w:r>
      <w:r w:rsidRPr="00DE04D7">
        <w:rPr>
          <w:szCs w:val="24"/>
        </w:rPr>
        <w:t xml:space="preserve"> is highly variable, geological layer dependent and site dependent.</w:t>
      </w:r>
    </w:p>
    <w:p w14:paraId="2974AB95" w14:textId="77777777" w:rsidR="005073FC" w:rsidRPr="00DE04D7" w:rsidRDefault="005073FC">
      <w:pPr>
        <w:pStyle w:val="BodyText"/>
        <w:autoSpaceDE w:val="0"/>
        <w:autoSpaceDN w:val="0"/>
        <w:adjustRightInd w:val="0"/>
        <w:rPr>
          <w:szCs w:val="24"/>
        </w:rPr>
      </w:pPr>
      <w:r w:rsidRPr="00DE04D7">
        <w:rPr>
          <w:szCs w:val="24"/>
        </w:rPr>
        <w:t>(5)</w:t>
      </w:r>
      <w:r w:rsidRPr="00DE04D7">
        <w:rPr>
          <w:szCs w:val="24"/>
        </w:rPr>
        <w:tab/>
        <w:t xml:space="preserve">If the fines content is not available from site measurements, </w:t>
      </w:r>
      <w:r w:rsidRPr="00DE04D7">
        <w:rPr>
          <w:rStyle w:val="citeeq"/>
          <w:szCs w:val="24"/>
          <w:shd w:val="clear" w:color="auto" w:fill="auto"/>
        </w:rPr>
        <w:t>Formulas (B.16) to (B.19)</w:t>
      </w:r>
      <w:r w:rsidRPr="00DE04D7">
        <w:rPr>
          <w:szCs w:val="24"/>
        </w:rPr>
        <w:t xml:space="preserve"> may be used, provided the variability represented by the parameter </w:t>
      </w:r>
      <w:r w:rsidRPr="00DE04D7">
        <w:rPr>
          <w:i/>
          <w:szCs w:val="24"/>
        </w:rPr>
        <w:t>C</w:t>
      </w:r>
      <w:r w:rsidRPr="00DE04D7">
        <w:rPr>
          <w:szCs w:val="24"/>
          <w:vertAlign w:val="subscript"/>
        </w:rPr>
        <w:t>fc</w:t>
      </w:r>
      <w:r w:rsidRPr="00DE04D7">
        <w:rPr>
          <w:szCs w:val="24"/>
        </w:rPr>
        <w:t xml:space="preserve"> = ±0,29, i.e. plus or minus one standard deviation, is taken into account.</w:t>
      </w:r>
    </w:p>
    <w:p w14:paraId="7BE73955" w14:textId="77777777" w:rsidR="005073FC" w:rsidRPr="00DE04D7" w:rsidRDefault="005073FC">
      <w:pPr>
        <w:pStyle w:val="Formula"/>
        <w:autoSpaceDE w:val="0"/>
        <w:autoSpaceDN w:val="0"/>
        <w:adjustRightInd w:val="0"/>
        <w:rPr>
          <w:szCs w:val="24"/>
        </w:rPr>
      </w:pPr>
      <w:r w:rsidRPr="00DE04D7">
        <w:rPr>
          <w:position w:val="-16"/>
          <w:szCs w:val="24"/>
        </w:rPr>
        <w:object w:dxaOrig="2120" w:dyaOrig="420" w14:anchorId="001BFF1F">
          <v:shape id="_x0000_i1095" type="#_x0000_t75" style="width:104.25pt;height:21pt" o:ole="">
            <v:imagedata r:id="rId151" o:title=""/>
          </v:shape>
          <o:OLEObject Type="Embed" ProgID="Equation.DSMT4" ShapeID="_x0000_i1095" DrawAspect="Content" ObjectID="_1723891756" r:id="rId152"/>
        </w:object>
      </w:r>
      <w:r w:rsidRPr="00DE04D7">
        <w:rPr>
          <w:szCs w:val="24"/>
        </w:rPr>
        <w:tab/>
        <w:t>(B.16)</w:t>
      </w:r>
    </w:p>
    <w:p w14:paraId="708F79A5" w14:textId="77777777" w:rsidR="005073FC" w:rsidRPr="00DE04D7" w:rsidRDefault="005073FC">
      <w:pPr>
        <w:pStyle w:val="BodyText"/>
        <w:autoSpaceDE w:val="0"/>
        <w:autoSpaceDN w:val="0"/>
        <w:adjustRightInd w:val="0"/>
        <w:rPr>
          <w:szCs w:val="24"/>
        </w:rPr>
      </w:pPr>
      <w:r w:rsidRPr="00DE04D7">
        <w:rPr>
          <w:szCs w:val="24"/>
        </w:rPr>
        <w:t xml:space="preserve">where </w:t>
      </w:r>
      <w:r w:rsidRPr="00DE04D7">
        <w:rPr>
          <w:i/>
          <w:szCs w:val="24"/>
        </w:rPr>
        <w:t>I</w:t>
      </w:r>
      <w:r w:rsidRPr="00DE04D7">
        <w:rPr>
          <w:szCs w:val="24"/>
          <w:vertAlign w:val="subscript"/>
        </w:rPr>
        <w:t>c</w:t>
      </w:r>
      <w:r w:rsidRPr="00DE04D7">
        <w:rPr>
          <w:szCs w:val="24"/>
        </w:rPr>
        <w:t xml:space="preserve"> is the soil behaviour type index defined in </w:t>
      </w:r>
      <w:r w:rsidRPr="00DE04D7">
        <w:rPr>
          <w:rStyle w:val="citeeq"/>
          <w:szCs w:val="24"/>
          <w:shd w:val="clear" w:color="auto" w:fill="auto"/>
        </w:rPr>
        <w:t>Formulas (B.17) to (B.19)</w:t>
      </w:r>
      <w:r w:rsidRPr="00DE04D7">
        <w:rPr>
          <w:szCs w:val="24"/>
        </w:rPr>
        <w:t>.</w:t>
      </w:r>
    </w:p>
    <w:p w14:paraId="4B3AB43D" w14:textId="77777777" w:rsidR="005073FC" w:rsidRPr="00DE04D7" w:rsidRDefault="005073FC">
      <w:pPr>
        <w:pStyle w:val="Formula"/>
        <w:autoSpaceDE w:val="0"/>
        <w:autoSpaceDN w:val="0"/>
        <w:adjustRightInd w:val="0"/>
        <w:rPr>
          <w:szCs w:val="24"/>
        </w:rPr>
      </w:pPr>
      <w:r w:rsidRPr="00DE04D7">
        <w:rPr>
          <w:position w:val="-28"/>
          <w:szCs w:val="24"/>
        </w:rPr>
        <w:object w:dxaOrig="3780" w:dyaOrig="740" w14:anchorId="4D16FE0F">
          <v:shape id="_x0000_i1096" type="#_x0000_t75" style="width:189.75pt;height:36.75pt" o:ole="">
            <v:imagedata r:id="rId153" o:title=""/>
          </v:shape>
          <o:OLEObject Type="Embed" ProgID="Equation.DSMT4" ShapeID="_x0000_i1096" DrawAspect="Content" ObjectID="_1723891757" r:id="rId154"/>
        </w:object>
      </w:r>
      <w:r w:rsidRPr="00DE04D7">
        <w:rPr>
          <w:szCs w:val="24"/>
        </w:rPr>
        <w:tab/>
        <w:t>(B.17)</w:t>
      </w:r>
    </w:p>
    <w:p w14:paraId="26216765" w14:textId="77777777" w:rsidR="005073FC" w:rsidRPr="00DE04D7" w:rsidRDefault="005073FC">
      <w:pPr>
        <w:pStyle w:val="Formula"/>
        <w:autoSpaceDE w:val="0"/>
        <w:autoSpaceDN w:val="0"/>
        <w:adjustRightInd w:val="0"/>
        <w:rPr>
          <w:szCs w:val="24"/>
        </w:rPr>
      </w:pPr>
      <w:r w:rsidRPr="00DE04D7">
        <w:rPr>
          <w:position w:val="-38"/>
          <w:szCs w:val="24"/>
        </w:rPr>
        <w:object w:dxaOrig="1980" w:dyaOrig="940" w14:anchorId="061D6F54">
          <v:shape id="_x0000_i1097" type="#_x0000_t75" style="width:99.75pt;height:47.25pt" o:ole="">
            <v:imagedata r:id="rId155" o:title=""/>
          </v:shape>
          <o:OLEObject Type="Embed" ProgID="Equation.DSMT4" ShapeID="_x0000_i1097" DrawAspect="Content" ObjectID="_1723891758" r:id="rId156"/>
        </w:object>
      </w:r>
      <w:r w:rsidRPr="00DE04D7">
        <w:rPr>
          <w:szCs w:val="24"/>
        </w:rPr>
        <w:tab/>
        <w:t>(B.18)</w:t>
      </w:r>
    </w:p>
    <w:p w14:paraId="6A88625C" w14:textId="77777777" w:rsidR="005073FC" w:rsidRPr="00DE04D7" w:rsidRDefault="005073FC">
      <w:pPr>
        <w:pStyle w:val="Formula"/>
        <w:autoSpaceDE w:val="0"/>
        <w:autoSpaceDN w:val="0"/>
        <w:adjustRightInd w:val="0"/>
        <w:rPr>
          <w:szCs w:val="24"/>
        </w:rPr>
      </w:pPr>
      <w:r w:rsidRPr="00DE04D7">
        <w:rPr>
          <w:position w:val="-32"/>
          <w:szCs w:val="24"/>
        </w:rPr>
        <w:object w:dxaOrig="1700" w:dyaOrig="740" w14:anchorId="32449E44">
          <v:shape id="_x0000_i1098" type="#_x0000_t75" style="width:84pt;height:36.75pt" o:ole="">
            <v:imagedata r:id="rId157" o:title=""/>
          </v:shape>
          <o:OLEObject Type="Embed" ProgID="Equation.DSMT4" ShapeID="_x0000_i1098" DrawAspect="Content" ObjectID="_1723891759" r:id="rId158"/>
        </w:object>
      </w:r>
      <w:r w:rsidRPr="00DE04D7">
        <w:rPr>
          <w:szCs w:val="24"/>
        </w:rPr>
        <w:tab/>
        <w:t>(B.19)</w:t>
      </w:r>
    </w:p>
    <w:p w14:paraId="0D324701" w14:textId="77777777" w:rsidR="005073FC" w:rsidRPr="00DE04D7" w:rsidRDefault="005073FC">
      <w:pPr>
        <w:pStyle w:val="BodyText"/>
        <w:autoSpaceDE w:val="0"/>
        <w:autoSpaceDN w:val="0"/>
        <w:adjustRightInd w:val="0"/>
        <w:rPr>
          <w:szCs w:val="24"/>
        </w:rPr>
      </w:pPr>
      <w:r w:rsidRPr="00DE04D7">
        <w:rPr>
          <w:szCs w:val="24"/>
        </w:rPr>
        <w:t>where</w:t>
      </w:r>
    </w:p>
    <w:tbl>
      <w:tblPr>
        <w:tblW w:w="0" w:type="auto"/>
        <w:tblInd w:w="534" w:type="dxa"/>
        <w:tblLook w:val="04A0" w:firstRow="1" w:lastRow="0" w:firstColumn="1" w:lastColumn="0" w:noHBand="0" w:noVBand="1"/>
      </w:tblPr>
      <w:tblGrid>
        <w:gridCol w:w="409"/>
        <w:gridCol w:w="8808"/>
      </w:tblGrid>
      <w:tr w:rsidR="005073FC" w:rsidRPr="00DE04D7" w14:paraId="0C8BA55F" w14:textId="77777777" w:rsidTr="00604B97">
        <w:tc>
          <w:tcPr>
            <w:tcW w:w="0" w:type="auto"/>
          </w:tcPr>
          <w:p w14:paraId="4D3FE344" w14:textId="1A07FEAA"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i/>
                <w:szCs w:val="24"/>
              </w:rPr>
              <w:t>σ</w:t>
            </w:r>
            <w:r w:rsidRPr="00DE04D7">
              <w:rPr>
                <w:szCs w:val="24"/>
                <w:vertAlign w:val="subscript"/>
              </w:rPr>
              <w:t>v</w:t>
            </w:r>
          </w:p>
        </w:tc>
        <w:tc>
          <w:tcPr>
            <w:tcW w:w="0" w:type="auto"/>
          </w:tcPr>
          <w:p w14:paraId="26FE8045" w14:textId="29031E48"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szCs w:val="24"/>
              </w:rPr>
              <w:t>is vertical total overburden pressure acting at the depth where measurement has been made and at the time of its execution;</w:t>
            </w:r>
          </w:p>
        </w:tc>
      </w:tr>
      <w:tr w:rsidR="005073FC" w:rsidRPr="00DE04D7" w14:paraId="6A6CB0E7" w14:textId="77777777" w:rsidTr="00604B97">
        <w:tc>
          <w:tcPr>
            <w:tcW w:w="0" w:type="auto"/>
          </w:tcPr>
          <w:p w14:paraId="6453D9DE" w14:textId="0CBDF7A6"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f</w:t>
            </w:r>
            <w:r w:rsidRPr="00DE04D7">
              <w:rPr>
                <w:szCs w:val="24"/>
                <w:vertAlign w:val="subscript"/>
              </w:rPr>
              <w:t>s</w:t>
            </w:r>
          </w:p>
        </w:tc>
        <w:tc>
          <w:tcPr>
            <w:tcW w:w="0" w:type="auto"/>
          </w:tcPr>
          <w:p w14:paraId="7FDA07DD" w14:textId="3DA82789"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measured sleeve resistance in the CPT;</w:t>
            </w:r>
          </w:p>
        </w:tc>
      </w:tr>
      <w:tr w:rsidR="005073FC" w:rsidRPr="00DE04D7" w14:paraId="7FCD0AE5" w14:textId="77777777" w:rsidTr="00604B97">
        <w:tc>
          <w:tcPr>
            <w:tcW w:w="0" w:type="auto"/>
          </w:tcPr>
          <w:p w14:paraId="66CB856D" w14:textId="321D1D0B" w:rsidR="005073FC" w:rsidRPr="00DE04D7" w:rsidRDefault="005073FC" w:rsidP="005073FC">
            <w:pPr>
              <w:pStyle w:val="Tablebody"/>
              <w:autoSpaceDE w:val="0"/>
              <w:autoSpaceDN w:val="0"/>
              <w:adjustRightInd w:val="0"/>
              <w:jc w:val="both"/>
              <w:rPr>
                <w:rFonts w:ascii="Times New Roman" w:hAnsi="Times New Roman"/>
                <w:i/>
                <w:color w:val="000000" w:themeColor="text1"/>
                <w:sz w:val="24"/>
                <w:lang w:eastAsia="en-GB"/>
              </w:rPr>
            </w:pPr>
            <w:r w:rsidRPr="00DE04D7">
              <w:rPr>
                <w:i/>
                <w:szCs w:val="24"/>
              </w:rPr>
              <w:t>n</w:t>
            </w:r>
          </w:p>
        </w:tc>
        <w:tc>
          <w:tcPr>
            <w:tcW w:w="0" w:type="auto"/>
          </w:tcPr>
          <w:p w14:paraId="28CA9BF0" w14:textId="191CDBD6"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a stress exponent for overburden correction in CPT.</w:t>
            </w:r>
          </w:p>
        </w:tc>
      </w:tr>
    </w:tbl>
    <w:p w14:paraId="4E91F0D2"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 xml:space="preserve">The terms </w:t>
      </w:r>
      <w:r w:rsidRPr="00DE04D7">
        <w:rPr>
          <w:i/>
          <w:szCs w:val="24"/>
        </w:rPr>
        <w:t>Q</w:t>
      </w:r>
      <w:r w:rsidRPr="00DE04D7">
        <w:rPr>
          <w:szCs w:val="24"/>
        </w:rPr>
        <w:t xml:space="preserve"> and </w:t>
      </w:r>
      <w:r w:rsidRPr="00DE04D7">
        <w:rPr>
          <w:i/>
          <w:szCs w:val="24"/>
        </w:rPr>
        <w:t>F</w:t>
      </w:r>
      <w:r w:rsidRPr="00DE04D7">
        <w:rPr>
          <w:szCs w:val="24"/>
        </w:rPr>
        <w:t xml:space="preserve"> are used in soil behaviour type classification charts; the exponent </w:t>
      </w:r>
      <w:r w:rsidRPr="00DE04D7">
        <w:rPr>
          <w:i/>
          <w:szCs w:val="24"/>
        </w:rPr>
        <w:t>n</w:t>
      </w:r>
      <w:r w:rsidRPr="00DE04D7">
        <w:rPr>
          <w:szCs w:val="24"/>
        </w:rPr>
        <w:t xml:space="preserve"> varies from 0,5 in sands to 1,0 in clays.</w:t>
      </w:r>
    </w:p>
    <w:p w14:paraId="4FD0820D" w14:textId="77777777" w:rsidR="005073FC" w:rsidRPr="00DE04D7" w:rsidRDefault="005073FC" w:rsidP="00187B13">
      <w:pPr>
        <w:pStyle w:val="BodyText"/>
        <w:autoSpaceDE w:val="0"/>
        <w:autoSpaceDN w:val="0"/>
        <w:adjustRightInd w:val="0"/>
        <w:rPr>
          <w:szCs w:val="24"/>
        </w:rPr>
      </w:pPr>
      <w:r w:rsidRPr="00DE04D7">
        <w:rPr>
          <w:szCs w:val="24"/>
        </w:rPr>
        <w:t>(6)</w:t>
      </w:r>
      <w:r w:rsidRPr="00DE04D7">
        <w:rPr>
          <w:szCs w:val="24"/>
        </w:rPr>
        <w:tab/>
        <w:t xml:space="preserve">For a reference earthquake magnitude of </w:t>
      </w:r>
      <w:r w:rsidRPr="00DE04D7">
        <w:rPr>
          <w:i/>
          <w:szCs w:val="24"/>
        </w:rPr>
        <w:t>M</w:t>
      </w:r>
      <w:r w:rsidRPr="00DE04D7">
        <w:rPr>
          <w:szCs w:val="24"/>
          <w:vertAlign w:val="subscript"/>
        </w:rPr>
        <w:t>w</w:t>
      </w:r>
      <w:r w:rsidRPr="00DE04D7">
        <w:rPr>
          <w:szCs w:val="24"/>
        </w:rPr>
        <w:t xml:space="preserve"> = 7,5 and effective overburden pressure of </w:t>
      </w:r>
      <w:r w:rsidRPr="00DE04D7">
        <w:rPr>
          <w:position w:val="-12"/>
          <w:szCs w:val="24"/>
        </w:rPr>
        <w:object w:dxaOrig="300" w:dyaOrig="400" w14:anchorId="0D786BC0">
          <v:shape id="_x0000_i1099" type="#_x0000_t75" style="width:15pt;height:20.25pt" o:ole="">
            <v:imagedata r:id="rId159" o:title=""/>
          </v:shape>
          <o:OLEObject Type="Embed" ProgID="Equation.DSMT4" ShapeID="_x0000_i1099" DrawAspect="Content" ObjectID="_1723891760" r:id="rId160"/>
        </w:object>
      </w:r>
      <w:r w:rsidRPr="00DE04D7">
        <w:rPr>
          <w:szCs w:val="24"/>
        </w:rPr>
        <w:t xml:space="preserve"> = </w:t>
      </w:r>
      <w:r w:rsidRPr="00DE04D7">
        <w:rPr>
          <w:i/>
          <w:szCs w:val="24"/>
        </w:rPr>
        <w:t>p</w:t>
      </w:r>
      <w:r w:rsidRPr="00DE04D7">
        <w:rPr>
          <w:szCs w:val="24"/>
          <w:vertAlign w:val="subscript"/>
        </w:rPr>
        <w:t>a</w:t>
      </w:r>
      <w:r w:rsidRPr="00DE04D7">
        <w:rPr>
          <w:szCs w:val="24"/>
        </w:rPr>
        <w:t xml:space="preserve"> (100 kPa), CRR may be calculated using </w:t>
      </w:r>
      <w:r w:rsidRPr="00DE04D7">
        <w:rPr>
          <w:rStyle w:val="citeeq"/>
          <w:szCs w:val="24"/>
          <w:shd w:val="clear" w:color="auto" w:fill="auto"/>
        </w:rPr>
        <w:t>Formula (B.20)</w:t>
      </w:r>
      <w:r w:rsidRPr="00DE04D7">
        <w:rPr>
          <w:szCs w:val="24"/>
        </w:rPr>
        <w:t>.</w:t>
      </w:r>
    </w:p>
    <w:p w14:paraId="0D1A1DCB" w14:textId="77777777" w:rsidR="005073FC" w:rsidRPr="00DE04D7" w:rsidRDefault="005073FC">
      <w:pPr>
        <w:pStyle w:val="Formula"/>
        <w:autoSpaceDE w:val="0"/>
        <w:autoSpaceDN w:val="0"/>
        <w:adjustRightInd w:val="0"/>
        <w:rPr>
          <w:szCs w:val="24"/>
        </w:rPr>
      </w:pPr>
      <w:r w:rsidRPr="00DE04D7">
        <w:rPr>
          <w:position w:val="-44"/>
          <w:szCs w:val="24"/>
        </w:rPr>
        <w:object w:dxaOrig="7020" w:dyaOrig="980" w14:anchorId="5FCA5E71">
          <v:shape id="_x0000_i1100" type="#_x0000_t75" style="width:351.75pt;height:48.75pt" o:ole="">
            <v:imagedata r:id="rId161" o:title=""/>
          </v:shape>
          <o:OLEObject Type="Embed" ProgID="Equation.DSMT4" ShapeID="_x0000_i1100" DrawAspect="Content" ObjectID="_1723891761" r:id="rId162"/>
        </w:object>
      </w:r>
      <w:r w:rsidRPr="00DE04D7">
        <w:rPr>
          <w:szCs w:val="24"/>
        </w:rPr>
        <w:tab/>
        <w:t>(B.20)</w:t>
      </w:r>
    </w:p>
    <w:p w14:paraId="3DF5ABE5" w14:textId="77777777" w:rsidR="005073FC" w:rsidRPr="00DE04D7" w:rsidRDefault="005073FC">
      <w:pPr>
        <w:pStyle w:val="BodyText"/>
        <w:autoSpaceDE w:val="0"/>
        <w:autoSpaceDN w:val="0"/>
        <w:adjustRightInd w:val="0"/>
        <w:rPr>
          <w:szCs w:val="24"/>
        </w:rPr>
      </w:pPr>
      <w:r w:rsidRPr="00DE04D7">
        <w:rPr>
          <w:szCs w:val="24"/>
        </w:rPr>
        <w:t>(7)</w:t>
      </w:r>
      <w:r w:rsidRPr="00DE04D7">
        <w:rPr>
          <w:szCs w:val="24"/>
        </w:rPr>
        <w:tab/>
        <w:t>CRR should be multiplied by the earthquake magnitude scaling factor (</w:t>
      </w:r>
      <w:r w:rsidRPr="00DE04D7">
        <w:rPr>
          <w:i/>
          <w:szCs w:val="24"/>
        </w:rPr>
        <w:t>MSF</w:t>
      </w:r>
      <w:r w:rsidRPr="00DE04D7">
        <w:rPr>
          <w:szCs w:val="24"/>
        </w:rPr>
        <w:t xml:space="preserve">) given in </w:t>
      </w:r>
      <w:r w:rsidRPr="00DE04D7">
        <w:rPr>
          <w:rStyle w:val="citeeq"/>
          <w:szCs w:val="24"/>
          <w:shd w:val="clear" w:color="auto" w:fill="auto"/>
        </w:rPr>
        <w:t>Formula (B.8)</w:t>
      </w:r>
      <w:r w:rsidRPr="00DE04D7">
        <w:rPr>
          <w:szCs w:val="24"/>
        </w:rPr>
        <w:t xml:space="preserve">, with </w:t>
      </w:r>
      <w:r w:rsidRPr="00DE04D7">
        <w:rPr>
          <w:i/>
          <w:szCs w:val="24"/>
        </w:rPr>
        <w:t>MSF</w:t>
      </w:r>
      <w:r w:rsidRPr="00DE04D7">
        <w:rPr>
          <w:szCs w:val="24"/>
          <w:vertAlign w:val="subscript"/>
        </w:rPr>
        <w:t>max</w:t>
      </w:r>
      <w:r w:rsidRPr="00DE04D7">
        <w:rPr>
          <w:szCs w:val="24"/>
        </w:rPr>
        <w:t xml:space="preserve"> given by </w:t>
      </w:r>
      <w:r w:rsidRPr="00DE04D7">
        <w:rPr>
          <w:rStyle w:val="citeeq"/>
          <w:szCs w:val="24"/>
          <w:shd w:val="clear" w:color="auto" w:fill="auto"/>
        </w:rPr>
        <w:t>Formula (B.21)</w:t>
      </w:r>
      <w:r w:rsidRPr="00DE04D7">
        <w:rPr>
          <w:szCs w:val="24"/>
        </w:rPr>
        <w:t>, and by the effective overburden stress factor (</w:t>
      </w:r>
      <w:r w:rsidRPr="00DE04D7">
        <w:rPr>
          <w:i/>
          <w:szCs w:val="24"/>
        </w:rPr>
        <w:t>K</w:t>
      </w:r>
      <w:r w:rsidRPr="00DE04D7">
        <w:rPr>
          <w:szCs w:val="24"/>
          <w:vertAlign w:val="subscript"/>
        </w:rPr>
        <w:t>σ</w:t>
      </w:r>
      <w:r w:rsidRPr="00DE04D7">
        <w:rPr>
          <w:szCs w:val="24"/>
        </w:rPr>
        <w:t xml:space="preserve">) given in </w:t>
      </w:r>
      <w:r w:rsidRPr="00DE04D7">
        <w:rPr>
          <w:rStyle w:val="citeeq"/>
          <w:szCs w:val="24"/>
          <w:shd w:val="clear" w:color="auto" w:fill="auto"/>
        </w:rPr>
        <w:t>Formula (B.22)</w:t>
      </w:r>
      <w:r w:rsidRPr="00DE04D7">
        <w:rPr>
          <w:szCs w:val="24"/>
        </w:rPr>
        <w:t>.</w:t>
      </w:r>
    </w:p>
    <w:p w14:paraId="14D03E0B" w14:textId="77777777" w:rsidR="005073FC" w:rsidRPr="00DE04D7" w:rsidRDefault="005073FC">
      <w:pPr>
        <w:pStyle w:val="Formula"/>
        <w:autoSpaceDE w:val="0"/>
        <w:autoSpaceDN w:val="0"/>
        <w:adjustRightInd w:val="0"/>
        <w:rPr>
          <w:szCs w:val="24"/>
        </w:rPr>
      </w:pPr>
      <w:r w:rsidRPr="00DE04D7">
        <w:rPr>
          <w:position w:val="-34"/>
          <w:szCs w:val="24"/>
        </w:rPr>
        <w:object w:dxaOrig="3019" w:dyaOrig="859" w14:anchorId="71961001">
          <v:shape id="_x0000_i1101" type="#_x0000_t75" style="width:148.5pt;height:42.75pt" o:ole="">
            <v:imagedata r:id="rId163" o:title=""/>
          </v:shape>
          <o:OLEObject Type="Embed" ProgID="Equation.DSMT4" ShapeID="_x0000_i1101" DrawAspect="Content" ObjectID="_1723891762" r:id="rId164"/>
        </w:object>
      </w:r>
      <w:r w:rsidRPr="00DE04D7">
        <w:rPr>
          <w:szCs w:val="24"/>
        </w:rPr>
        <w:tab/>
        <w:t>(B.21)</w:t>
      </w:r>
    </w:p>
    <w:p w14:paraId="13E8FB46" w14:textId="77777777" w:rsidR="005073FC" w:rsidRPr="00DE04D7" w:rsidRDefault="005073FC">
      <w:pPr>
        <w:pStyle w:val="Formula"/>
        <w:autoSpaceDE w:val="0"/>
        <w:autoSpaceDN w:val="0"/>
        <w:adjustRightInd w:val="0"/>
        <w:rPr>
          <w:szCs w:val="24"/>
        </w:rPr>
      </w:pPr>
      <w:r w:rsidRPr="00DE04D7">
        <w:rPr>
          <w:position w:val="-46"/>
          <w:szCs w:val="24"/>
        </w:rPr>
        <w:object w:dxaOrig="4320" w:dyaOrig="940" w14:anchorId="24F0F957">
          <v:shape id="_x0000_i1102" type="#_x0000_t75" style="width:3in;height:47.25pt" o:ole="">
            <v:imagedata r:id="rId165" o:title=""/>
          </v:shape>
          <o:OLEObject Type="Embed" ProgID="Equation.DSMT4" ShapeID="_x0000_i1102" DrawAspect="Content" ObjectID="_1723891763" r:id="rId166"/>
        </w:object>
      </w:r>
      <w:r w:rsidRPr="00DE04D7">
        <w:rPr>
          <w:szCs w:val="24"/>
        </w:rPr>
        <w:tab/>
        <w:t>(B.22)</w:t>
      </w:r>
    </w:p>
    <w:p w14:paraId="6BFC66A6"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r>
      <w:r w:rsidRPr="00DE04D7">
        <w:rPr>
          <w:rStyle w:val="citeeq"/>
          <w:szCs w:val="24"/>
          <w:shd w:val="clear" w:color="auto" w:fill="auto"/>
        </w:rPr>
        <w:t>Formula (B.22)</w:t>
      </w:r>
      <w:r w:rsidRPr="00DE04D7">
        <w:rPr>
          <w:szCs w:val="24"/>
        </w:rPr>
        <w:t xml:space="preserve"> is valid for </w:t>
      </w:r>
      <w:r w:rsidRPr="00DE04D7">
        <w:rPr>
          <w:i/>
          <w:szCs w:val="24"/>
        </w:rPr>
        <w:t>q</w:t>
      </w:r>
      <w:r w:rsidRPr="00DE04D7">
        <w:rPr>
          <w:szCs w:val="24"/>
          <w:vertAlign w:val="subscript"/>
        </w:rPr>
        <w:t>c1N,cs</w:t>
      </w:r>
      <w:r w:rsidRPr="00DE04D7">
        <w:rPr>
          <w:szCs w:val="24"/>
        </w:rPr>
        <w:t xml:space="preserve"> smaller than 210. Higher values are of no practical significance.</w:t>
      </w:r>
    </w:p>
    <w:p w14:paraId="4CFACD50" w14:textId="77777777" w:rsidR="005073FC" w:rsidRPr="00DE04D7" w:rsidRDefault="005073FC">
      <w:pPr>
        <w:pStyle w:val="BodyText"/>
        <w:autoSpaceDE w:val="0"/>
        <w:autoSpaceDN w:val="0"/>
        <w:adjustRightInd w:val="0"/>
        <w:rPr>
          <w:szCs w:val="24"/>
        </w:rPr>
      </w:pPr>
      <w:r w:rsidRPr="00DE04D7">
        <w:rPr>
          <w:szCs w:val="24"/>
        </w:rPr>
        <w:t>(8)</w:t>
      </w:r>
      <w:r w:rsidRPr="00DE04D7">
        <w:rPr>
          <w:szCs w:val="24"/>
        </w:rPr>
        <w:tab/>
        <w:t xml:space="preserve">Other correction factors may be applied to the value of </w:t>
      </w:r>
      <w:r w:rsidRPr="00DE04D7">
        <w:rPr>
          <w:i/>
          <w:szCs w:val="24"/>
        </w:rPr>
        <w:t>q</w:t>
      </w:r>
      <w:r w:rsidRPr="00DE04D7">
        <w:rPr>
          <w:szCs w:val="24"/>
          <w:vertAlign w:val="subscript"/>
        </w:rPr>
        <w:t>c1N,cs</w:t>
      </w:r>
      <w:r w:rsidRPr="00DE04D7">
        <w:rPr>
          <w:szCs w:val="24"/>
        </w:rPr>
        <w:t xml:space="preserve"> including a thin layer correction.</w:t>
      </w:r>
    </w:p>
    <w:p w14:paraId="4CA35C30" w14:textId="77777777" w:rsidR="005073FC" w:rsidRPr="00DE04D7" w:rsidRDefault="005073FC">
      <w:pPr>
        <w:pStyle w:val="a2"/>
        <w:tabs>
          <w:tab w:val="left" w:pos="360"/>
        </w:tabs>
        <w:autoSpaceDE w:val="0"/>
        <w:autoSpaceDN w:val="0"/>
        <w:adjustRightInd w:val="0"/>
        <w:rPr>
          <w:szCs w:val="24"/>
        </w:rPr>
      </w:pPr>
      <w:bookmarkStart w:id="162" w:name="_Toc102051025"/>
      <w:r w:rsidRPr="00DE04D7">
        <w:rPr>
          <w:szCs w:val="24"/>
        </w:rPr>
        <w:t>Evaluation of the stress reduction factor</w:t>
      </w:r>
      <w:bookmarkEnd w:id="162"/>
    </w:p>
    <w:p w14:paraId="32148D62"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The stress reduction factor defined in </w:t>
      </w:r>
      <w:r w:rsidRPr="00DE04D7">
        <w:rPr>
          <w:rStyle w:val="citeeq"/>
          <w:szCs w:val="24"/>
          <w:shd w:val="clear" w:color="auto" w:fill="auto"/>
        </w:rPr>
        <w:t>Formula (7.3)</w:t>
      </w:r>
      <w:r w:rsidRPr="00DE04D7">
        <w:rPr>
          <w:szCs w:val="24"/>
        </w:rPr>
        <w:t xml:space="preserve"> should be calculated with </w:t>
      </w:r>
      <w:r w:rsidRPr="00DE04D7">
        <w:rPr>
          <w:rStyle w:val="citeeq"/>
          <w:szCs w:val="24"/>
          <w:shd w:val="clear" w:color="auto" w:fill="auto"/>
        </w:rPr>
        <w:t>Formulas (B.23) to (B.25)</w:t>
      </w:r>
      <w:r w:rsidRPr="00DE04D7">
        <w:rPr>
          <w:szCs w:val="24"/>
        </w:rPr>
        <w:t>.</w:t>
      </w:r>
    </w:p>
    <w:p w14:paraId="5980AA50" w14:textId="77777777" w:rsidR="005073FC" w:rsidRPr="00DE04D7" w:rsidRDefault="005073FC">
      <w:pPr>
        <w:pStyle w:val="Formula"/>
        <w:autoSpaceDE w:val="0"/>
        <w:autoSpaceDN w:val="0"/>
        <w:adjustRightInd w:val="0"/>
        <w:rPr>
          <w:szCs w:val="24"/>
        </w:rPr>
      </w:pPr>
      <w:r w:rsidRPr="00DE04D7">
        <w:rPr>
          <w:position w:val="-18"/>
          <w:szCs w:val="24"/>
        </w:rPr>
        <w:object w:dxaOrig="2420" w:dyaOrig="460" w14:anchorId="4B9A4590">
          <v:shape id="_x0000_i1103" type="#_x0000_t75" style="width:119.25pt;height:23.25pt" o:ole="">
            <v:imagedata r:id="rId167" o:title=""/>
          </v:shape>
          <o:OLEObject Type="Embed" ProgID="Equation.DSMT4" ShapeID="_x0000_i1103" DrawAspect="Content" ObjectID="_1723891764" r:id="rId168"/>
        </w:object>
      </w:r>
      <w:r w:rsidRPr="00DE04D7">
        <w:rPr>
          <w:szCs w:val="24"/>
        </w:rPr>
        <w:tab/>
        <w:t>(B.23)</w:t>
      </w:r>
    </w:p>
    <w:p w14:paraId="3812A45E" w14:textId="77777777" w:rsidR="005073FC" w:rsidRPr="00DE04D7" w:rsidRDefault="005073FC">
      <w:pPr>
        <w:pStyle w:val="Formula"/>
        <w:autoSpaceDE w:val="0"/>
        <w:autoSpaceDN w:val="0"/>
        <w:adjustRightInd w:val="0"/>
        <w:rPr>
          <w:szCs w:val="24"/>
        </w:rPr>
      </w:pPr>
      <w:r w:rsidRPr="00DE04D7">
        <w:rPr>
          <w:position w:val="-28"/>
          <w:szCs w:val="24"/>
        </w:rPr>
        <w:object w:dxaOrig="3440" w:dyaOrig="660" w14:anchorId="786B7FAC">
          <v:shape id="_x0000_i1104" type="#_x0000_t75" style="width:170.25pt;height:32.25pt" o:ole="">
            <v:imagedata r:id="rId169" o:title=""/>
          </v:shape>
          <o:OLEObject Type="Embed" ProgID="Equation.DSMT4" ShapeID="_x0000_i1104" DrawAspect="Content" ObjectID="_1723891765" r:id="rId170"/>
        </w:object>
      </w:r>
      <w:r w:rsidRPr="00DE04D7">
        <w:rPr>
          <w:szCs w:val="24"/>
        </w:rPr>
        <w:tab/>
        <w:t>(B.24)</w:t>
      </w:r>
    </w:p>
    <w:p w14:paraId="3E3873CE" w14:textId="77777777" w:rsidR="005073FC" w:rsidRPr="00DE04D7" w:rsidRDefault="005073FC">
      <w:pPr>
        <w:pStyle w:val="Formula"/>
        <w:autoSpaceDE w:val="0"/>
        <w:autoSpaceDN w:val="0"/>
        <w:adjustRightInd w:val="0"/>
        <w:rPr>
          <w:szCs w:val="24"/>
        </w:rPr>
      </w:pPr>
      <w:r w:rsidRPr="00DE04D7">
        <w:rPr>
          <w:position w:val="-28"/>
          <w:szCs w:val="24"/>
        </w:rPr>
        <w:object w:dxaOrig="3340" w:dyaOrig="660" w14:anchorId="4F0DEBEF">
          <v:shape id="_x0000_i1105" type="#_x0000_t75" style="width:167.25pt;height:32.25pt" o:ole="">
            <v:imagedata r:id="rId171" o:title=""/>
          </v:shape>
          <o:OLEObject Type="Embed" ProgID="Equation.DSMT4" ShapeID="_x0000_i1105" DrawAspect="Content" ObjectID="_1723891766" r:id="rId172"/>
        </w:object>
      </w:r>
      <w:r w:rsidRPr="00DE04D7">
        <w:rPr>
          <w:szCs w:val="24"/>
        </w:rPr>
        <w:tab/>
        <w:t>(B.25)</w:t>
      </w:r>
    </w:p>
    <w:p w14:paraId="16BF6E85" w14:textId="77777777" w:rsidR="005073FC" w:rsidRPr="00DE04D7" w:rsidRDefault="005073FC">
      <w:pPr>
        <w:pStyle w:val="BodyText"/>
        <w:autoSpaceDE w:val="0"/>
        <w:autoSpaceDN w:val="0"/>
        <w:adjustRightInd w:val="0"/>
        <w:rPr>
          <w:szCs w:val="24"/>
        </w:rPr>
      </w:pPr>
      <w:r w:rsidRPr="00DE04D7">
        <w:rPr>
          <w:szCs w:val="24"/>
        </w:rPr>
        <w:t xml:space="preserve">where </w:t>
      </w:r>
      <w:r w:rsidRPr="00DE04D7">
        <w:rPr>
          <w:i/>
          <w:szCs w:val="24"/>
        </w:rPr>
        <w:t>z</w:t>
      </w:r>
      <w:r w:rsidRPr="00DE04D7">
        <w:rPr>
          <w:szCs w:val="24"/>
        </w:rPr>
        <w:t xml:space="preserve"> is the depth below the ground surface in meters and the arguments inside the sin( ) function are in radians.</w:t>
      </w:r>
    </w:p>
    <w:p w14:paraId="48FF9F23"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r>
      <w:r w:rsidRPr="00DE04D7">
        <w:rPr>
          <w:rStyle w:val="citeeq"/>
          <w:szCs w:val="24"/>
          <w:shd w:val="clear" w:color="auto" w:fill="auto"/>
        </w:rPr>
        <w:t>Formulas (B.23) to (B.25)</w:t>
      </w:r>
      <w:r w:rsidRPr="00DE04D7">
        <w:rPr>
          <w:szCs w:val="24"/>
        </w:rPr>
        <w:t xml:space="preserve"> are valid for z &lt; 30 m.</w:t>
      </w:r>
    </w:p>
    <w:p w14:paraId="1188CBBF" w14:textId="77777777" w:rsidR="005073FC" w:rsidRPr="00DE04D7" w:rsidRDefault="005073FC">
      <w:pPr>
        <w:pStyle w:val="a2"/>
        <w:tabs>
          <w:tab w:val="left" w:pos="360"/>
        </w:tabs>
        <w:autoSpaceDE w:val="0"/>
        <w:autoSpaceDN w:val="0"/>
        <w:adjustRightInd w:val="0"/>
        <w:rPr>
          <w:szCs w:val="24"/>
        </w:rPr>
      </w:pPr>
      <w:bookmarkStart w:id="163" w:name="_Toc102051026"/>
      <w:r w:rsidRPr="00DE04D7">
        <w:rPr>
          <w:szCs w:val="24"/>
        </w:rPr>
        <w:t>Simplified liquefaction index</w:t>
      </w:r>
      <w:bookmarkEnd w:id="163"/>
    </w:p>
    <w:p w14:paraId="47FD238C"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To apply </w:t>
      </w:r>
      <w:r w:rsidRPr="00DE04D7">
        <w:rPr>
          <w:rStyle w:val="citesec"/>
          <w:szCs w:val="24"/>
          <w:shd w:val="clear" w:color="auto" w:fill="auto"/>
        </w:rPr>
        <w:t>7.3.5</w:t>
      </w:r>
      <w:r w:rsidRPr="00DE04D7">
        <w:rPr>
          <w:szCs w:val="24"/>
        </w:rPr>
        <w:t xml:space="preserve">(3) for a low seismic action class, the consequences of liquefaction may be considered negligible if the liquefaction severity index, </w:t>
      </w:r>
      <w:r w:rsidRPr="00DE04D7">
        <w:rPr>
          <w:i/>
          <w:szCs w:val="24"/>
        </w:rPr>
        <w:t>LSN</w:t>
      </w:r>
      <w:r w:rsidRPr="00DE04D7">
        <w:rPr>
          <w:szCs w:val="24"/>
        </w:rPr>
        <w:t xml:space="preserve">, defined in </w:t>
      </w:r>
      <w:r w:rsidRPr="00DE04D7">
        <w:rPr>
          <w:rStyle w:val="citeeq"/>
          <w:szCs w:val="24"/>
          <w:shd w:val="clear" w:color="auto" w:fill="auto"/>
        </w:rPr>
        <w:t>Formula (B.26)</w:t>
      </w:r>
      <w:r w:rsidRPr="00DE04D7">
        <w:rPr>
          <w:szCs w:val="24"/>
        </w:rPr>
        <w:t>, is less than 15.</w:t>
      </w:r>
    </w:p>
    <w:p w14:paraId="55497E6F" w14:textId="77777777" w:rsidR="005073FC" w:rsidRPr="00DE04D7" w:rsidRDefault="005073FC">
      <w:pPr>
        <w:pStyle w:val="Formula"/>
        <w:autoSpaceDE w:val="0"/>
        <w:autoSpaceDN w:val="0"/>
        <w:adjustRightInd w:val="0"/>
        <w:rPr>
          <w:szCs w:val="24"/>
        </w:rPr>
      </w:pPr>
      <w:r w:rsidRPr="00DE04D7">
        <w:rPr>
          <w:position w:val="-22"/>
          <w:szCs w:val="24"/>
        </w:rPr>
        <w:object w:dxaOrig="1939" w:dyaOrig="620" w14:anchorId="642112CD">
          <v:shape id="_x0000_i1106" type="#_x0000_t75" style="width:96pt;height:30.75pt" o:ole="">
            <v:imagedata r:id="rId173" o:title=""/>
          </v:shape>
          <o:OLEObject Type="Embed" ProgID="Equation.DSMT4" ShapeID="_x0000_i1106" DrawAspect="Content" ObjectID="_1723891767" r:id="rId174"/>
        </w:object>
      </w:r>
      <w:r w:rsidRPr="00DE04D7">
        <w:rPr>
          <w:szCs w:val="24"/>
        </w:rPr>
        <w:tab/>
        <w:t>(B.26)</w:t>
      </w:r>
    </w:p>
    <w:p w14:paraId="7F845A96" w14:textId="77777777" w:rsidR="005073FC" w:rsidRPr="00DE04D7" w:rsidRDefault="005073FC">
      <w:pPr>
        <w:pStyle w:val="BodyText"/>
        <w:autoSpaceDE w:val="0"/>
        <w:autoSpaceDN w:val="0"/>
        <w:adjustRightInd w:val="0"/>
        <w:rPr>
          <w:szCs w:val="24"/>
        </w:rPr>
      </w:pPr>
      <w:r w:rsidRPr="00DE04D7">
        <w:rPr>
          <w:szCs w:val="24"/>
        </w:rPr>
        <w:t>where</w:t>
      </w:r>
    </w:p>
    <w:tbl>
      <w:tblPr>
        <w:tblW w:w="0" w:type="auto"/>
        <w:tblInd w:w="534" w:type="dxa"/>
        <w:tblLook w:val="04A0" w:firstRow="1" w:lastRow="0" w:firstColumn="1" w:lastColumn="0" w:noHBand="0" w:noVBand="1"/>
      </w:tblPr>
      <w:tblGrid>
        <w:gridCol w:w="382"/>
        <w:gridCol w:w="8761"/>
      </w:tblGrid>
      <w:tr w:rsidR="005073FC" w:rsidRPr="00DE04D7" w14:paraId="2CFF7B48" w14:textId="77777777" w:rsidTr="00604B97">
        <w:tc>
          <w:tcPr>
            <w:tcW w:w="0" w:type="auto"/>
          </w:tcPr>
          <w:p w14:paraId="36865A35" w14:textId="43948A6D"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i/>
                <w:szCs w:val="24"/>
              </w:rPr>
              <w:t>ε</w:t>
            </w:r>
            <w:r w:rsidRPr="00DE04D7">
              <w:rPr>
                <w:szCs w:val="24"/>
                <w:vertAlign w:val="subscript"/>
              </w:rPr>
              <w:t>v</w:t>
            </w:r>
          </w:p>
        </w:tc>
        <w:tc>
          <w:tcPr>
            <w:tcW w:w="0" w:type="auto"/>
          </w:tcPr>
          <w:p w14:paraId="5B3F7885" w14:textId="54443CE8"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szCs w:val="24"/>
              </w:rPr>
              <w:t>is the calculated post-liquefaction volumetric reconsolidation strain (entered as a decimal);</w:t>
            </w:r>
          </w:p>
        </w:tc>
      </w:tr>
      <w:tr w:rsidR="005073FC" w:rsidRPr="00DE04D7" w14:paraId="052AC5C9" w14:textId="77777777" w:rsidTr="00604B97">
        <w:tc>
          <w:tcPr>
            <w:tcW w:w="0" w:type="auto"/>
          </w:tcPr>
          <w:p w14:paraId="60294163" w14:textId="0B0CD4D4" w:rsidR="005073FC" w:rsidRPr="00DE04D7" w:rsidRDefault="005073FC" w:rsidP="005073FC">
            <w:pPr>
              <w:pStyle w:val="Tablebody"/>
              <w:autoSpaceDE w:val="0"/>
              <w:autoSpaceDN w:val="0"/>
              <w:adjustRightInd w:val="0"/>
              <w:jc w:val="both"/>
              <w:rPr>
                <w:rFonts w:ascii="Times New Roman" w:hAnsi="Times New Roman" w:cs="Cambria"/>
                <w:i/>
                <w:sz w:val="24"/>
                <w:lang w:eastAsia="en-GB"/>
              </w:rPr>
            </w:pPr>
            <w:r w:rsidRPr="00DE04D7">
              <w:rPr>
                <w:i/>
                <w:szCs w:val="24"/>
              </w:rPr>
              <w:t>z</w:t>
            </w:r>
          </w:p>
        </w:tc>
        <w:tc>
          <w:tcPr>
            <w:tcW w:w="0" w:type="auto"/>
          </w:tcPr>
          <w:p w14:paraId="29BE50B4" w14:textId="00EC7257"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 xml:space="preserve">is the depth (in metres, </w:t>
            </w:r>
            <w:r w:rsidRPr="00DE04D7">
              <w:rPr>
                <w:i/>
                <w:szCs w:val="24"/>
              </w:rPr>
              <w:t>z</w:t>
            </w:r>
            <w:r w:rsidRPr="00DE04D7">
              <w:rPr>
                <w:szCs w:val="24"/>
              </w:rPr>
              <w:t> &gt; 0).</w:t>
            </w:r>
          </w:p>
        </w:tc>
      </w:tr>
    </w:tbl>
    <w:p w14:paraId="12B87625"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r>
      <w:r w:rsidRPr="00DE04D7">
        <w:rPr>
          <w:rStyle w:val="citesec"/>
          <w:szCs w:val="24"/>
          <w:shd w:val="clear" w:color="auto" w:fill="auto"/>
        </w:rPr>
        <w:t>C.2</w:t>
      </w:r>
      <w:r w:rsidRPr="00DE04D7">
        <w:rPr>
          <w:szCs w:val="24"/>
        </w:rPr>
        <w:t xml:space="preserve"> gives relationships to calculate </w:t>
      </w:r>
      <w:r w:rsidRPr="00DE04D7">
        <w:rPr>
          <w:i/>
          <w:szCs w:val="24"/>
        </w:rPr>
        <w:t>ε</w:t>
      </w:r>
      <w:r w:rsidRPr="00DE04D7">
        <w:rPr>
          <w:szCs w:val="24"/>
          <w:vertAlign w:val="subscript"/>
        </w:rPr>
        <w:t>v</w:t>
      </w:r>
      <w:r w:rsidRPr="00DE04D7">
        <w:rPr>
          <w:szCs w:val="24"/>
        </w:rPr>
        <w:t>.</w:t>
      </w:r>
    </w:p>
    <w:p w14:paraId="49992981" w14:textId="4467A858" w:rsidR="005073FC" w:rsidRPr="00DE04D7" w:rsidRDefault="005073FC">
      <w:pPr>
        <w:pStyle w:val="ANNEX"/>
        <w:autoSpaceDE w:val="0"/>
        <w:autoSpaceDN w:val="0"/>
        <w:adjustRightInd w:val="0"/>
        <w:rPr>
          <w:rFonts w:eastAsia="Times New Roman"/>
          <w:szCs w:val="24"/>
        </w:rPr>
      </w:pPr>
      <w:r w:rsidRPr="00DE04D7">
        <w:rPr>
          <w:rFonts w:eastAsia="Times New Roman"/>
          <w:szCs w:val="24"/>
        </w:rPr>
        <w:br/>
      </w:r>
      <w:bookmarkStart w:id="164" w:name="_Toc102051027"/>
      <w:r w:rsidRPr="00DE04D7">
        <w:rPr>
          <w:rFonts w:eastAsia="Times New Roman"/>
          <w:b w:val="0"/>
          <w:szCs w:val="24"/>
        </w:rPr>
        <w:t>(informative)</w:t>
      </w:r>
      <w:r w:rsidRPr="00DE04D7">
        <w:rPr>
          <w:szCs w:val="24"/>
        </w:rPr>
        <w:fldChar w:fldCharType="begin"/>
      </w:r>
      <w:r w:rsidRPr="00DE04D7">
        <w:rPr>
          <w:szCs w:val="24"/>
        </w:rPr>
        <w:instrText xml:space="preserve">SEQ aaa \h </w:instrText>
      </w:r>
      <w:r w:rsidRPr="00DE04D7">
        <w:rPr>
          <w:szCs w:val="24"/>
        </w:rPr>
        <w:fldChar w:fldCharType="end"/>
      </w:r>
      <w:r w:rsidRPr="00DE04D7">
        <w:rPr>
          <w:szCs w:val="24"/>
        </w:rPr>
        <w:fldChar w:fldCharType="begin"/>
      </w:r>
      <w:r w:rsidRPr="00DE04D7">
        <w:rPr>
          <w:szCs w:val="24"/>
        </w:rPr>
        <w:instrText xml:space="preserve">SEQ table \r0\h </w:instrText>
      </w:r>
      <w:r w:rsidRPr="00DE04D7">
        <w:rPr>
          <w:szCs w:val="24"/>
        </w:rPr>
        <w:fldChar w:fldCharType="end"/>
      </w:r>
      <w:r w:rsidRPr="00DE04D7">
        <w:rPr>
          <w:szCs w:val="24"/>
        </w:rPr>
        <w:fldChar w:fldCharType="begin"/>
      </w:r>
      <w:r w:rsidRPr="00DE04D7">
        <w:rPr>
          <w:szCs w:val="24"/>
        </w:rPr>
        <w:instrText xml:space="preserve">SEQ figure \r0\h </w:instrText>
      </w:r>
      <w:r w:rsidRPr="00DE04D7">
        <w:rPr>
          <w:szCs w:val="24"/>
        </w:rPr>
        <w:fldChar w:fldCharType="end"/>
      </w:r>
      <w:r w:rsidRPr="00DE04D7">
        <w:rPr>
          <w:rFonts w:eastAsia="Times New Roman"/>
          <w:szCs w:val="24"/>
        </w:rPr>
        <w:br/>
      </w:r>
      <w:r w:rsidRPr="00DE04D7">
        <w:rPr>
          <w:rFonts w:eastAsia="Times New Roman"/>
          <w:szCs w:val="24"/>
        </w:rPr>
        <w:br/>
        <w:t>Evaluation of settlements of coarse-grained soils</w:t>
      </w:r>
      <w:bookmarkEnd w:id="164"/>
    </w:p>
    <w:p w14:paraId="13DA1F52" w14:textId="77777777" w:rsidR="005073FC" w:rsidRPr="00DE04D7" w:rsidRDefault="005073FC">
      <w:pPr>
        <w:pStyle w:val="a2"/>
        <w:tabs>
          <w:tab w:val="left" w:pos="360"/>
        </w:tabs>
        <w:autoSpaceDE w:val="0"/>
        <w:autoSpaceDN w:val="0"/>
        <w:adjustRightInd w:val="0"/>
        <w:rPr>
          <w:szCs w:val="24"/>
        </w:rPr>
      </w:pPr>
      <w:bookmarkStart w:id="165" w:name="_Toc102051028"/>
      <w:r w:rsidRPr="00DE04D7">
        <w:rPr>
          <w:szCs w:val="24"/>
        </w:rPr>
        <w:t>Use of this annex</w:t>
      </w:r>
      <w:bookmarkEnd w:id="165"/>
    </w:p>
    <w:p w14:paraId="31F03E05" w14:textId="750711D4" w:rsidR="005073FC" w:rsidRPr="00DE04D7" w:rsidRDefault="005073FC">
      <w:pPr>
        <w:pStyle w:val="BodyText"/>
        <w:autoSpaceDE w:val="0"/>
        <w:autoSpaceDN w:val="0"/>
        <w:adjustRightInd w:val="0"/>
        <w:rPr>
          <w:szCs w:val="24"/>
        </w:rPr>
      </w:pPr>
      <w:r w:rsidRPr="00DE04D7">
        <w:rPr>
          <w:szCs w:val="24"/>
        </w:rPr>
        <w:t>(1)</w:t>
      </w:r>
      <w:r w:rsidRPr="00DE04D7">
        <w:rPr>
          <w:szCs w:val="24"/>
        </w:rPr>
        <w:tab/>
        <w:t>This</w:t>
      </w:r>
      <w:r w:rsidR="00D50125" w:rsidRPr="00DE04D7">
        <w:rPr>
          <w:szCs w:val="24"/>
        </w:rPr>
        <w:t xml:space="preserve"> informative anne</w:t>
      </w:r>
      <w:r w:rsidRPr="00DE04D7">
        <w:rPr>
          <w:szCs w:val="24"/>
        </w:rPr>
        <w:t xml:space="preserve">x provides additional guidance to that given in </w:t>
      </w:r>
      <w:r w:rsidRPr="00DE04D7">
        <w:rPr>
          <w:rStyle w:val="citesec"/>
          <w:szCs w:val="24"/>
          <w:shd w:val="clear" w:color="auto" w:fill="auto"/>
        </w:rPr>
        <w:t>7.3.5, 7.3.6, 7.4, 9.4.2.1.4</w:t>
      </w:r>
      <w:r w:rsidRPr="00DE04D7">
        <w:rPr>
          <w:szCs w:val="24"/>
        </w:rPr>
        <w:t xml:space="preserve"> for simplified calculations of earthquake induced settlements and lateral movements.</w:t>
      </w:r>
    </w:p>
    <w:p w14:paraId="68880641" w14:textId="4097E548"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National choice on the application of</w:t>
      </w:r>
      <w:r w:rsidR="00D50125" w:rsidRPr="00DE04D7">
        <w:rPr>
          <w:szCs w:val="24"/>
        </w:rPr>
        <w:t xml:space="preserve"> this informative ann</w:t>
      </w:r>
      <w:r w:rsidRPr="00DE04D7">
        <w:rPr>
          <w:szCs w:val="24"/>
        </w:rPr>
        <w:t>ex is given in the National Annex. If the National Annex contains no information on the application of</w:t>
      </w:r>
      <w:r w:rsidR="00D50125" w:rsidRPr="00DE04D7">
        <w:rPr>
          <w:szCs w:val="24"/>
        </w:rPr>
        <w:t xml:space="preserve"> this informative anne</w:t>
      </w:r>
      <w:r w:rsidRPr="00DE04D7">
        <w:rPr>
          <w:szCs w:val="24"/>
        </w:rPr>
        <w:t>x, it can be used.</w:t>
      </w:r>
    </w:p>
    <w:p w14:paraId="4564CD8B" w14:textId="77777777" w:rsidR="005073FC" w:rsidRPr="00DE04D7" w:rsidRDefault="005073FC">
      <w:pPr>
        <w:pStyle w:val="a2"/>
        <w:tabs>
          <w:tab w:val="left" w:pos="360"/>
        </w:tabs>
        <w:autoSpaceDE w:val="0"/>
        <w:autoSpaceDN w:val="0"/>
        <w:adjustRightInd w:val="0"/>
        <w:rPr>
          <w:szCs w:val="24"/>
        </w:rPr>
      </w:pPr>
      <w:bookmarkStart w:id="166" w:name="_Toc102051029"/>
      <w:r w:rsidRPr="00DE04D7">
        <w:rPr>
          <w:szCs w:val="24"/>
        </w:rPr>
        <w:t>Scope and field of application</w:t>
      </w:r>
      <w:bookmarkEnd w:id="166"/>
    </w:p>
    <w:p w14:paraId="472E36D8" w14:textId="2A43B856"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This </w:t>
      </w:r>
      <w:r w:rsidR="00D50125" w:rsidRPr="00DE04D7">
        <w:rPr>
          <w:szCs w:val="24"/>
        </w:rPr>
        <w:t>informative annex cov</w:t>
      </w:r>
      <w:r w:rsidRPr="00DE04D7">
        <w:rPr>
          <w:szCs w:val="24"/>
        </w:rPr>
        <w:t>ers procedures for the calculations of seismic settlements and lateral movements under free-field conditions and under a building in saturated and dry soils.</w:t>
      </w:r>
    </w:p>
    <w:p w14:paraId="52FAE525" w14:textId="77777777" w:rsidR="005073FC" w:rsidRPr="00DE04D7" w:rsidRDefault="005073FC">
      <w:pPr>
        <w:pStyle w:val="a2"/>
        <w:tabs>
          <w:tab w:val="left" w:pos="360"/>
        </w:tabs>
        <w:autoSpaceDE w:val="0"/>
        <w:autoSpaceDN w:val="0"/>
        <w:adjustRightInd w:val="0"/>
        <w:rPr>
          <w:szCs w:val="24"/>
        </w:rPr>
      </w:pPr>
      <w:bookmarkStart w:id="167" w:name="_Toc102051030"/>
      <w:r w:rsidRPr="00DE04D7">
        <w:rPr>
          <w:szCs w:val="24"/>
        </w:rPr>
        <w:t>Free-field settlement</w:t>
      </w:r>
      <w:bookmarkEnd w:id="167"/>
    </w:p>
    <w:p w14:paraId="7E358CC3"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Settlements in the free field may be calculated using </w:t>
      </w:r>
      <w:r w:rsidRPr="00DE04D7">
        <w:rPr>
          <w:rStyle w:val="citeeq"/>
          <w:szCs w:val="24"/>
          <w:shd w:val="clear" w:color="auto" w:fill="auto"/>
        </w:rPr>
        <w:t>Formula (C.1)</w:t>
      </w:r>
      <w:r w:rsidRPr="00DE04D7">
        <w:rPr>
          <w:szCs w:val="24"/>
        </w:rPr>
        <w:t>.</w:t>
      </w:r>
    </w:p>
    <w:p w14:paraId="67660A40" w14:textId="77777777" w:rsidR="005073FC" w:rsidRPr="00DE04D7" w:rsidRDefault="005073FC">
      <w:pPr>
        <w:pStyle w:val="Formula"/>
        <w:autoSpaceDE w:val="0"/>
        <w:autoSpaceDN w:val="0"/>
        <w:adjustRightInd w:val="0"/>
        <w:rPr>
          <w:szCs w:val="24"/>
        </w:rPr>
      </w:pPr>
      <w:r w:rsidRPr="00DE04D7">
        <w:rPr>
          <w:position w:val="-20"/>
          <w:szCs w:val="24"/>
        </w:rPr>
        <w:object w:dxaOrig="1620" w:dyaOrig="560" w14:anchorId="63DB40A6">
          <v:shape id="_x0000_i1107" type="#_x0000_t75" style="width:81.75pt;height:27.75pt" o:ole="">
            <v:imagedata r:id="rId175" o:title=""/>
          </v:shape>
          <o:OLEObject Type="Embed" ProgID="Equation.DSMT4" ShapeID="_x0000_i1107" DrawAspect="Content" ObjectID="_1723891768" r:id="rId176"/>
        </w:object>
      </w:r>
      <w:r w:rsidRPr="00DE04D7">
        <w:rPr>
          <w:szCs w:val="24"/>
        </w:rPr>
        <w:tab/>
        <w:t>(C.1)</w:t>
      </w:r>
    </w:p>
    <w:p w14:paraId="50A42B5D" w14:textId="77777777" w:rsidR="005073FC" w:rsidRPr="00DE04D7" w:rsidRDefault="005073FC">
      <w:pPr>
        <w:pStyle w:val="BodyText"/>
        <w:autoSpaceDE w:val="0"/>
        <w:autoSpaceDN w:val="0"/>
        <w:adjustRightInd w:val="0"/>
        <w:rPr>
          <w:szCs w:val="24"/>
        </w:rPr>
      </w:pPr>
      <w:r w:rsidRPr="00DE04D7">
        <w:rPr>
          <w:szCs w:val="24"/>
        </w:rPr>
        <w:t>where</w:t>
      </w:r>
    </w:p>
    <w:tbl>
      <w:tblPr>
        <w:tblW w:w="0" w:type="auto"/>
        <w:tblInd w:w="534" w:type="dxa"/>
        <w:tblLook w:val="04A0" w:firstRow="1" w:lastRow="0" w:firstColumn="1" w:lastColumn="0" w:noHBand="0" w:noVBand="1"/>
      </w:tblPr>
      <w:tblGrid>
        <w:gridCol w:w="485"/>
        <w:gridCol w:w="5242"/>
      </w:tblGrid>
      <w:tr w:rsidR="005073FC" w:rsidRPr="00DE04D7" w14:paraId="73E6B907" w14:textId="77777777" w:rsidTr="00604B97">
        <w:tc>
          <w:tcPr>
            <w:tcW w:w="0" w:type="auto"/>
          </w:tcPr>
          <w:p w14:paraId="0B068983" w14:textId="6B91CA16"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i/>
                <w:szCs w:val="24"/>
              </w:rPr>
              <w:t>ε</w:t>
            </w:r>
            <w:r w:rsidRPr="00DE04D7">
              <w:rPr>
                <w:szCs w:val="24"/>
                <w:vertAlign w:val="subscript"/>
              </w:rPr>
              <w:t>vi</w:t>
            </w:r>
          </w:p>
        </w:tc>
        <w:tc>
          <w:tcPr>
            <w:tcW w:w="0" w:type="auto"/>
          </w:tcPr>
          <w:p w14:paraId="14D614C0" w14:textId="4D70DDE2"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szCs w:val="24"/>
              </w:rPr>
              <w:t xml:space="preserve">is the earthquake induced volumetric strain in layer </w:t>
            </w:r>
            <w:r w:rsidRPr="00DE04D7">
              <w:rPr>
                <w:i/>
                <w:szCs w:val="24"/>
              </w:rPr>
              <w:t>i</w:t>
            </w:r>
            <w:r w:rsidRPr="00DE04D7">
              <w:rPr>
                <w:szCs w:val="24"/>
              </w:rPr>
              <w:t>;</w:t>
            </w:r>
          </w:p>
        </w:tc>
      </w:tr>
      <w:tr w:rsidR="005073FC" w:rsidRPr="00DE04D7" w14:paraId="53A67232" w14:textId="77777777" w:rsidTr="00604B97">
        <w:tc>
          <w:tcPr>
            <w:tcW w:w="0" w:type="auto"/>
          </w:tcPr>
          <w:p w14:paraId="755532FB" w14:textId="786E7FB7" w:rsidR="005073FC" w:rsidRPr="00DE04D7" w:rsidRDefault="005073FC" w:rsidP="005073FC">
            <w:pPr>
              <w:pStyle w:val="Tablebody"/>
              <w:autoSpaceDE w:val="0"/>
              <w:autoSpaceDN w:val="0"/>
              <w:adjustRightInd w:val="0"/>
              <w:jc w:val="both"/>
              <w:rPr>
                <w:rFonts w:ascii="Times New Roman" w:hAnsi="Times New Roman" w:cs="Cambria"/>
                <w:sz w:val="24"/>
                <w:lang w:eastAsia="en-GB"/>
              </w:rPr>
            </w:pPr>
            <w:r w:rsidRPr="00DE04D7">
              <w:rPr>
                <w:szCs w:val="24"/>
              </w:rPr>
              <w:t>Δ</w:t>
            </w:r>
            <w:r w:rsidRPr="00DE04D7">
              <w:rPr>
                <w:i/>
                <w:szCs w:val="24"/>
              </w:rPr>
              <w:t>z</w:t>
            </w:r>
            <w:r w:rsidRPr="00DE04D7">
              <w:rPr>
                <w:szCs w:val="24"/>
                <w:vertAlign w:val="subscript"/>
              </w:rPr>
              <w:t>i</w:t>
            </w:r>
          </w:p>
        </w:tc>
        <w:tc>
          <w:tcPr>
            <w:tcW w:w="0" w:type="auto"/>
          </w:tcPr>
          <w:p w14:paraId="6091C7AF" w14:textId="2919FEC2"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thickness of the layer.</w:t>
            </w:r>
          </w:p>
        </w:tc>
      </w:tr>
    </w:tbl>
    <w:p w14:paraId="7640895F" w14:textId="269589C7" w:rsidR="005073FC" w:rsidRPr="00DE04D7" w:rsidRDefault="005073FC">
      <w:pPr>
        <w:pStyle w:val="BodyText"/>
        <w:autoSpaceDE w:val="0"/>
        <w:autoSpaceDN w:val="0"/>
        <w:adjustRightInd w:val="0"/>
        <w:rPr>
          <w:szCs w:val="24"/>
        </w:rPr>
      </w:pPr>
      <w:r w:rsidRPr="00DE04D7">
        <w:rPr>
          <w:szCs w:val="24"/>
        </w:rPr>
        <w:t>(2)</w:t>
      </w:r>
      <w:r w:rsidRPr="00DE04D7">
        <w:rPr>
          <w:szCs w:val="24"/>
        </w:rPr>
        <w:tab/>
        <w:t xml:space="preserve">The volumetric strains may be calculated from </w:t>
      </w:r>
      <w:r w:rsidRPr="00DE04D7">
        <w:rPr>
          <w:rStyle w:val="citesec"/>
          <w:szCs w:val="24"/>
          <w:shd w:val="clear" w:color="auto" w:fill="auto"/>
        </w:rPr>
        <w:t>C.4</w:t>
      </w:r>
      <w:r w:rsidRPr="00DE04D7">
        <w:rPr>
          <w:szCs w:val="24"/>
        </w:rPr>
        <w:t>.</w:t>
      </w:r>
    </w:p>
    <w:p w14:paraId="24E2F5CD" w14:textId="77777777" w:rsidR="005073FC" w:rsidRPr="00DE04D7" w:rsidRDefault="005073FC">
      <w:pPr>
        <w:pStyle w:val="a2"/>
        <w:tabs>
          <w:tab w:val="left" w:pos="360"/>
        </w:tabs>
        <w:autoSpaceDE w:val="0"/>
        <w:autoSpaceDN w:val="0"/>
        <w:adjustRightInd w:val="0"/>
        <w:rPr>
          <w:szCs w:val="24"/>
        </w:rPr>
      </w:pPr>
      <w:bookmarkStart w:id="168" w:name="_Toc102051031"/>
      <w:r w:rsidRPr="00DE04D7">
        <w:rPr>
          <w:szCs w:val="24"/>
        </w:rPr>
        <w:t>Volumetric strain in saturated sands</w:t>
      </w:r>
      <w:bookmarkEnd w:id="168"/>
    </w:p>
    <w:p w14:paraId="31FC8FB7" w14:textId="77777777" w:rsidR="005073FC" w:rsidRPr="00DE04D7" w:rsidRDefault="005073FC">
      <w:pPr>
        <w:pStyle w:val="a3"/>
        <w:tabs>
          <w:tab w:val="left" w:pos="720"/>
        </w:tabs>
        <w:autoSpaceDE w:val="0"/>
        <w:autoSpaceDN w:val="0"/>
        <w:adjustRightInd w:val="0"/>
        <w:rPr>
          <w:szCs w:val="24"/>
        </w:rPr>
      </w:pPr>
      <w:bookmarkStart w:id="169" w:name="_Toc102051032"/>
      <w:r w:rsidRPr="00DE04D7">
        <w:rPr>
          <w:szCs w:val="24"/>
        </w:rPr>
        <w:t>Method based on Factor of Safety (FS) against liquefaction</w:t>
      </w:r>
      <w:bookmarkEnd w:id="169"/>
    </w:p>
    <w:p w14:paraId="41223BF1"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For saturated clean sands the post-liquefaction volumetric strains may be calculated using the chart in </w:t>
      </w:r>
      <w:r w:rsidRPr="00DE04D7">
        <w:rPr>
          <w:rStyle w:val="citefig"/>
          <w:szCs w:val="24"/>
          <w:shd w:val="clear" w:color="auto" w:fill="auto"/>
        </w:rPr>
        <w:t>Figure C.1</w:t>
      </w:r>
      <w:r w:rsidRPr="00DE04D7">
        <w:rPr>
          <w:szCs w:val="24"/>
        </w:rPr>
        <w:t>.</w:t>
      </w:r>
    </w:p>
    <w:p w14:paraId="59626BEF" w14:textId="5C36168F" w:rsidR="005073FC" w:rsidRPr="00DE04D7" w:rsidRDefault="00FE0AA1">
      <w:pPr>
        <w:pStyle w:val="FigureImage"/>
        <w:autoSpaceDE w:val="0"/>
        <w:autoSpaceDN w:val="0"/>
        <w:adjustRightInd w:val="0"/>
        <w:rPr>
          <w:szCs w:val="24"/>
        </w:rPr>
      </w:pPr>
      <w:r>
        <w:rPr>
          <w:noProof/>
          <w:szCs w:val="24"/>
          <w:lang w:eastAsia="en-GB"/>
        </w:rPr>
        <w:drawing>
          <wp:inline distT="0" distB="0" distL="0" distR="0" wp14:anchorId="72083EBE" wp14:editId="065A95EB">
            <wp:extent cx="3600450" cy="36957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600450" cy="3695700"/>
                    </a:xfrm>
                    <a:prstGeom prst="rect">
                      <a:avLst/>
                    </a:prstGeom>
                    <a:noFill/>
                    <a:ln>
                      <a:noFill/>
                    </a:ln>
                  </pic:spPr>
                </pic:pic>
              </a:graphicData>
            </a:graphic>
          </wp:inline>
        </w:drawing>
      </w:r>
    </w:p>
    <w:p w14:paraId="2FD3926E" w14:textId="77777777" w:rsidR="005073FC" w:rsidRPr="00DE04D7" w:rsidRDefault="005073FC">
      <w:pPr>
        <w:pStyle w:val="Figuretitle"/>
        <w:autoSpaceDE w:val="0"/>
        <w:autoSpaceDN w:val="0"/>
        <w:adjustRightInd w:val="0"/>
        <w:outlineLvl w:val="0"/>
        <w:rPr>
          <w:szCs w:val="24"/>
        </w:rPr>
      </w:pPr>
      <w:bookmarkStart w:id="170" w:name="_Toc101534776"/>
      <w:bookmarkStart w:id="171" w:name="_Toc102033109"/>
      <w:bookmarkStart w:id="172" w:name="_Toc102051033"/>
      <w:r w:rsidRPr="00DE04D7">
        <w:rPr>
          <w:szCs w:val="24"/>
        </w:rPr>
        <w:t>Figure C.1 — Factor of safety versus post-liquefaction volumetric strain (%)</w:t>
      </w:r>
      <w:bookmarkEnd w:id="170"/>
      <w:bookmarkEnd w:id="171"/>
      <w:bookmarkEnd w:id="172"/>
    </w:p>
    <w:p w14:paraId="62A5614C" w14:textId="77777777" w:rsidR="005073FC" w:rsidRPr="00DE04D7" w:rsidRDefault="005073FC">
      <w:pPr>
        <w:pStyle w:val="BodyText"/>
        <w:autoSpaceDE w:val="0"/>
        <w:autoSpaceDN w:val="0"/>
        <w:adjustRightInd w:val="0"/>
        <w:rPr>
          <w:szCs w:val="24"/>
        </w:rPr>
      </w:pPr>
      <w:r w:rsidRPr="00DE04D7">
        <w:rPr>
          <w:szCs w:val="24"/>
        </w:rPr>
        <w:t>where</w:t>
      </w:r>
    </w:p>
    <w:tbl>
      <w:tblPr>
        <w:tblW w:w="0" w:type="auto"/>
        <w:tblInd w:w="534" w:type="dxa"/>
        <w:tblLook w:val="04A0" w:firstRow="1" w:lastRow="0" w:firstColumn="1" w:lastColumn="0" w:noHBand="0" w:noVBand="1"/>
      </w:tblPr>
      <w:tblGrid>
        <w:gridCol w:w="438"/>
        <w:gridCol w:w="5207"/>
      </w:tblGrid>
      <w:tr w:rsidR="005073FC" w:rsidRPr="00DE04D7" w14:paraId="4F96B363" w14:textId="77777777" w:rsidTr="00604B97">
        <w:tc>
          <w:tcPr>
            <w:tcW w:w="0" w:type="auto"/>
          </w:tcPr>
          <w:p w14:paraId="79DA63A4" w14:textId="32855A0F" w:rsidR="005073FC" w:rsidRPr="00DE04D7" w:rsidRDefault="005073FC" w:rsidP="005073FC">
            <w:pPr>
              <w:pStyle w:val="Tablebody"/>
              <w:autoSpaceDE w:val="0"/>
              <w:autoSpaceDN w:val="0"/>
              <w:adjustRightInd w:val="0"/>
              <w:jc w:val="both"/>
              <w:rPr>
                <w:rFonts w:ascii="Times New Roman" w:hAnsi="Times New Roman" w:cs="Cambria"/>
                <w:i/>
                <w:sz w:val="24"/>
                <w:lang w:eastAsia="fr-FR"/>
              </w:rPr>
            </w:pPr>
            <w:r w:rsidRPr="00DE04D7">
              <w:rPr>
                <w:i/>
                <w:szCs w:val="24"/>
              </w:rPr>
              <w:t>FS</w:t>
            </w:r>
          </w:p>
        </w:tc>
        <w:tc>
          <w:tcPr>
            <w:tcW w:w="0" w:type="auto"/>
          </w:tcPr>
          <w:p w14:paraId="4A2D86BC" w14:textId="5CB6883B"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szCs w:val="24"/>
              </w:rPr>
              <w:t>is the factor of safety against liquefaction = CRR/CSR;</w:t>
            </w:r>
          </w:p>
        </w:tc>
      </w:tr>
      <w:tr w:rsidR="005073FC" w:rsidRPr="00DE04D7" w14:paraId="1CB7F642" w14:textId="77777777" w:rsidTr="00604B97">
        <w:tc>
          <w:tcPr>
            <w:tcW w:w="0" w:type="auto"/>
          </w:tcPr>
          <w:p w14:paraId="636CB5AE" w14:textId="11B9D4F5" w:rsidR="005073FC" w:rsidRPr="00DE04D7" w:rsidRDefault="005073FC" w:rsidP="005073FC">
            <w:pPr>
              <w:pStyle w:val="Tablebody"/>
              <w:autoSpaceDE w:val="0"/>
              <w:autoSpaceDN w:val="0"/>
              <w:adjustRightInd w:val="0"/>
              <w:jc w:val="both"/>
              <w:rPr>
                <w:rFonts w:ascii="Times New Roman" w:hAnsi="Times New Roman" w:cs="Cambria"/>
                <w:sz w:val="24"/>
                <w:lang w:eastAsia="en-GB"/>
              </w:rPr>
            </w:pPr>
            <w:r w:rsidRPr="00DE04D7">
              <w:rPr>
                <w:i/>
                <w:szCs w:val="24"/>
              </w:rPr>
              <w:t>D</w:t>
            </w:r>
            <w:r w:rsidRPr="00DE04D7">
              <w:rPr>
                <w:szCs w:val="24"/>
                <w:vertAlign w:val="subscript"/>
              </w:rPr>
              <w:t>r</w:t>
            </w:r>
          </w:p>
        </w:tc>
        <w:tc>
          <w:tcPr>
            <w:tcW w:w="0" w:type="auto"/>
          </w:tcPr>
          <w:p w14:paraId="5C82B072" w14:textId="5FF30DD8"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sand relative density.</w:t>
            </w:r>
          </w:p>
        </w:tc>
      </w:tr>
    </w:tbl>
    <w:p w14:paraId="41D41503" w14:textId="77777777" w:rsidR="005073FC" w:rsidRPr="00DE04D7" w:rsidRDefault="005073FC">
      <w:pPr>
        <w:pStyle w:val="a3"/>
        <w:tabs>
          <w:tab w:val="left" w:pos="720"/>
        </w:tabs>
        <w:autoSpaceDE w:val="0"/>
        <w:autoSpaceDN w:val="0"/>
        <w:adjustRightInd w:val="0"/>
        <w:rPr>
          <w:szCs w:val="24"/>
        </w:rPr>
      </w:pPr>
      <w:bookmarkStart w:id="173" w:name="_Toc102051034"/>
      <w:r w:rsidRPr="00DE04D7">
        <w:rPr>
          <w:szCs w:val="24"/>
        </w:rPr>
        <w:t>Method based on SPT data</w:t>
      </w:r>
      <w:bookmarkEnd w:id="173"/>
    </w:p>
    <w:p w14:paraId="0036EC23"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For saturated clean sand, the post-liquefaction volumetric strain may be calculated from the chart in </w:t>
      </w:r>
      <w:r w:rsidRPr="00DE04D7">
        <w:rPr>
          <w:rStyle w:val="citefig"/>
          <w:szCs w:val="24"/>
          <w:shd w:val="clear" w:color="auto" w:fill="auto"/>
        </w:rPr>
        <w:t>Figure C.2</w:t>
      </w:r>
      <w:r w:rsidRPr="00DE04D7">
        <w:rPr>
          <w:szCs w:val="24"/>
        </w:rPr>
        <w:t>, where (</w:t>
      </w:r>
      <w:r w:rsidRPr="00DE04D7">
        <w:rPr>
          <w:i/>
          <w:szCs w:val="24"/>
        </w:rPr>
        <w:t>N</w:t>
      </w:r>
      <w:r w:rsidRPr="00DE04D7">
        <w:rPr>
          <w:szCs w:val="24"/>
          <w:vertAlign w:val="subscript"/>
        </w:rPr>
        <w:t>1</w:t>
      </w:r>
      <w:r w:rsidRPr="00DE04D7">
        <w:rPr>
          <w:szCs w:val="24"/>
        </w:rPr>
        <w:t>)</w:t>
      </w:r>
      <w:r w:rsidRPr="00DE04D7">
        <w:rPr>
          <w:szCs w:val="24"/>
          <w:vertAlign w:val="subscript"/>
        </w:rPr>
        <w:t>60</w:t>
      </w:r>
      <w:r w:rsidRPr="00DE04D7">
        <w:rPr>
          <w:szCs w:val="24"/>
        </w:rPr>
        <w:t xml:space="preserve"> is the normalised SPT blow count defined in </w:t>
      </w:r>
      <w:r w:rsidRPr="00DE04D7">
        <w:rPr>
          <w:rStyle w:val="citesec"/>
          <w:szCs w:val="24"/>
          <w:shd w:val="clear" w:color="auto" w:fill="auto"/>
        </w:rPr>
        <w:t>B.5.2</w:t>
      </w:r>
      <w:r w:rsidRPr="00DE04D7">
        <w:rPr>
          <w:szCs w:val="24"/>
        </w:rPr>
        <w:t>.</w:t>
      </w:r>
    </w:p>
    <w:p w14:paraId="560D983C" w14:textId="171907A9" w:rsidR="005073FC" w:rsidRPr="00DE04D7" w:rsidRDefault="00FE0AA1">
      <w:pPr>
        <w:pStyle w:val="FigureImage"/>
        <w:autoSpaceDE w:val="0"/>
        <w:autoSpaceDN w:val="0"/>
        <w:adjustRightInd w:val="0"/>
        <w:rPr>
          <w:szCs w:val="24"/>
        </w:rPr>
      </w:pPr>
      <w:r>
        <w:rPr>
          <w:noProof/>
          <w:szCs w:val="24"/>
          <w:lang w:eastAsia="en-GB"/>
        </w:rPr>
        <w:drawing>
          <wp:inline distT="0" distB="0" distL="0" distR="0" wp14:anchorId="05CBB2F1" wp14:editId="6FEAA06A">
            <wp:extent cx="3600450" cy="53721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600450" cy="5372100"/>
                    </a:xfrm>
                    <a:prstGeom prst="rect">
                      <a:avLst/>
                    </a:prstGeom>
                    <a:noFill/>
                    <a:ln>
                      <a:noFill/>
                    </a:ln>
                  </pic:spPr>
                </pic:pic>
              </a:graphicData>
            </a:graphic>
          </wp:inline>
        </w:drawing>
      </w:r>
    </w:p>
    <w:p w14:paraId="6296255D" w14:textId="77777777" w:rsidR="005073FC" w:rsidRPr="00DE04D7" w:rsidRDefault="005073FC">
      <w:pPr>
        <w:pStyle w:val="Figuretitle"/>
        <w:autoSpaceDE w:val="0"/>
        <w:autoSpaceDN w:val="0"/>
        <w:adjustRightInd w:val="0"/>
        <w:outlineLvl w:val="0"/>
        <w:rPr>
          <w:szCs w:val="24"/>
        </w:rPr>
      </w:pPr>
      <w:bookmarkStart w:id="174" w:name="_Toc101534778"/>
      <w:bookmarkStart w:id="175" w:name="_Toc102033111"/>
      <w:bookmarkStart w:id="176" w:name="_Toc102051035"/>
      <w:r w:rsidRPr="00DE04D7">
        <w:rPr>
          <w:szCs w:val="24"/>
        </w:rPr>
        <w:t>Figure C.2 — Calculation of post-liquefaction volumetric strain using SPT data. Each curve corresponds to a constant volumetric strain (%) and is plotted as a function of CSR versus (</w:t>
      </w:r>
      <w:r w:rsidRPr="00DE04D7">
        <w:rPr>
          <w:i/>
          <w:szCs w:val="24"/>
        </w:rPr>
        <w:t>N</w:t>
      </w:r>
      <w:r w:rsidRPr="00DE04D7">
        <w:rPr>
          <w:szCs w:val="24"/>
          <w:vertAlign w:val="subscript"/>
        </w:rPr>
        <w:t>1</w:t>
      </w:r>
      <w:r w:rsidRPr="00DE04D7">
        <w:rPr>
          <w:szCs w:val="24"/>
        </w:rPr>
        <w:t>)</w:t>
      </w:r>
      <w:r w:rsidRPr="00DE04D7">
        <w:rPr>
          <w:szCs w:val="24"/>
          <w:vertAlign w:val="subscript"/>
        </w:rPr>
        <w:t>60</w:t>
      </w:r>
      <w:bookmarkEnd w:id="174"/>
      <w:bookmarkEnd w:id="175"/>
      <w:bookmarkEnd w:id="176"/>
    </w:p>
    <w:p w14:paraId="35245AC5" w14:textId="77777777" w:rsidR="005073FC" w:rsidRPr="00DE04D7" w:rsidRDefault="005073FC">
      <w:pPr>
        <w:pStyle w:val="a3"/>
        <w:tabs>
          <w:tab w:val="left" w:pos="720"/>
        </w:tabs>
        <w:autoSpaceDE w:val="0"/>
        <w:autoSpaceDN w:val="0"/>
        <w:adjustRightInd w:val="0"/>
        <w:rPr>
          <w:szCs w:val="24"/>
        </w:rPr>
      </w:pPr>
      <w:bookmarkStart w:id="177" w:name="_Toc102051036"/>
      <w:r w:rsidRPr="00DE04D7">
        <w:rPr>
          <w:szCs w:val="24"/>
        </w:rPr>
        <w:t>Method based on CPT</w:t>
      </w:r>
      <w:bookmarkEnd w:id="177"/>
    </w:p>
    <w:p w14:paraId="4EBB0651"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For saturated clean sand, the post-liquefaction volumetric strain may be calculated from the chart in </w:t>
      </w:r>
      <w:r w:rsidRPr="00DE04D7">
        <w:rPr>
          <w:rStyle w:val="citefig"/>
          <w:szCs w:val="24"/>
          <w:shd w:val="clear" w:color="auto" w:fill="auto"/>
        </w:rPr>
        <w:t>Figure C.3</w:t>
      </w:r>
      <w:r w:rsidRPr="00DE04D7">
        <w:rPr>
          <w:szCs w:val="24"/>
        </w:rPr>
        <w:t xml:space="preserve">, where </w:t>
      </w:r>
      <w:r w:rsidRPr="00DE04D7">
        <w:rPr>
          <w:i/>
          <w:szCs w:val="24"/>
        </w:rPr>
        <w:t>q</w:t>
      </w:r>
      <w:r w:rsidRPr="00DE04D7">
        <w:rPr>
          <w:szCs w:val="24"/>
          <w:vertAlign w:val="subscript"/>
        </w:rPr>
        <w:t>c1N,cs</w:t>
      </w:r>
      <w:r w:rsidRPr="00DE04D7">
        <w:rPr>
          <w:szCs w:val="24"/>
        </w:rPr>
        <w:t xml:space="preserve"> is the normalised cone tip resistance defined in </w:t>
      </w:r>
      <w:r w:rsidRPr="00DE04D7">
        <w:rPr>
          <w:rStyle w:val="citesec"/>
          <w:szCs w:val="24"/>
          <w:shd w:val="clear" w:color="auto" w:fill="auto"/>
        </w:rPr>
        <w:t>B.5.3</w:t>
      </w:r>
      <w:r w:rsidRPr="00DE04D7">
        <w:rPr>
          <w:szCs w:val="24"/>
        </w:rPr>
        <w:t>.</w:t>
      </w:r>
    </w:p>
    <w:p w14:paraId="77EE2797" w14:textId="28F97B71" w:rsidR="005073FC" w:rsidRPr="00DE04D7" w:rsidRDefault="00FE0AA1">
      <w:pPr>
        <w:pStyle w:val="FigureImage"/>
        <w:autoSpaceDE w:val="0"/>
        <w:autoSpaceDN w:val="0"/>
        <w:adjustRightInd w:val="0"/>
        <w:rPr>
          <w:szCs w:val="24"/>
        </w:rPr>
      </w:pPr>
      <w:r>
        <w:rPr>
          <w:noProof/>
          <w:szCs w:val="24"/>
          <w:lang w:eastAsia="en-GB"/>
        </w:rPr>
        <w:drawing>
          <wp:inline distT="0" distB="0" distL="0" distR="0" wp14:anchorId="28C19648" wp14:editId="410CF400">
            <wp:extent cx="3600450" cy="359092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600450" cy="3590925"/>
                    </a:xfrm>
                    <a:prstGeom prst="rect">
                      <a:avLst/>
                    </a:prstGeom>
                    <a:noFill/>
                    <a:ln>
                      <a:noFill/>
                    </a:ln>
                  </pic:spPr>
                </pic:pic>
              </a:graphicData>
            </a:graphic>
          </wp:inline>
        </w:drawing>
      </w:r>
    </w:p>
    <w:p w14:paraId="0671C7B7" w14:textId="77777777" w:rsidR="005073FC" w:rsidRPr="00DE04D7" w:rsidRDefault="005073FC">
      <w:pPr>
        <w:pStyle w:val="Figuretitle"/>
        <w:autoSpaceDE w:val="0"/>
        <w:autoSpaceDN w:val="0"/>
        <w:adjustRightInd w:val="0"/>
        <w:outlineLvl w:val="0"/>
        <w:rPr>
          <w:szCs w:val="24"/>
        </w:rPr>
      </w:pPr>
      <w:bookmarkStart w:id="178" w:name="_Toc101534780"/>
      <w:bookmarkStart w:id="179" w:name="_Toc102033113"/>
      <w:bookmarkStart w:id="180" w:name="_Toc102051037"/>
      <w:r w:rsidRPr="00DE04D7">
        <w:rPr>
          <w:szCs w:val="24"/>
        </w:rPr>
        <w:t>Figure C.3 — Post-liquefaction volumetric strain (%) versus normalised equivalent clean sand tip resistance</w:t>
      </w:r>
      <w:bookmarkEnd w:id="178"/>
      <w:bookmarkEnd w:id="179"/>
      <w:bookmarkEnd w:id="180"/>
    </w:p>
    <w:p w14:paraId="560774B2" w14:textId="77777777" w:rsidR="005073FC" w:rsidRPr="00DE04D7" w:rsidRDefault="005073FC">
      <w:pPr>
        <w:pStyle w:val="a2"/>
        <w:tabs>
          <w:tab w:val="left" w:pos="360"/>
        </w:tabs>
        <w:autoSpaceDE w:val="0"/>
        <w:autoSpaceDN w:val="0"/>
        <w:adjustRightInd w:val="0"/>
        <w:rPr>
          <w:szCs w:val="24"/>
        </w:rPr>
      </w:pPr>
      <w:bookmarkStart w:id="181" w:name="_Toc102051038"/>
      <w:r w:rsidRPr="00DE04D7">
        <w:rPr>
          <w:szCs w:val="24"/>
        </w:rPr>
        <w:t>Volumetric strain in dry sand</w:t>
      </w:r>
      <w:bookmarkEnd w:id="181"/>
    </w:p>
    <w:p w14:paraId="7714B9DC"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Volumetric strain for dry sand may be calculated using </w:t>
      </w:r>
      <w:r w:rsidRPr="00DE04D7">
        <w:rPr>
          <w:rStyle w:val="citeeq"/>
          <w:szCs w:val="24"/>
          <w:shd w:val="clear" w:color="auto" w:fill="auto"/>
        </w:rPr>
        <w:t>Formulae (C.2) and (C.3)</w:t>
      </w:r>
      <w:r w:rsidRPr="00DE04D7">
        <w:rPr>
          <w:szCs w:val="24"/>
        </w:rPr>
        <w:t xml:space="preserve"> as a function of relative density, </w:t>
      </w:r>
      <w:r w:rsidRPr="00DE04D7">
        <w:rPr>
          <w:i/>
          <w:szCs w:val="24"/>
        </w:rPr>
        <w:t>D</w:t>
      </w:r>
      <w:r w:rsidRPr="00DE04D7">
        <w:rPr>
          <w:szCs w:val="24"/>
          <w:vertAlign w:val="subscript"/>
        </w:rPr>
        <w:t>r</w:t>
      </w:r>
      <w:r w:rsidRPr="00DE04D7">
        <w:rPr>
          <w:szCs w:val="24"/>
        </w:rPr>
        <w:t xml:space="preserve">, and earthquake magnitude </w:t>
      </w:r>
      <w:r w:rsidRPr="00DE04D7">
        <w:rPr>
          <w:i/>
          <w:szCs w:val="24"/>
        </w:rPr>
        <w:t>M</w:t>
      </w:r>
      <w:r w:rsidRPr="00DE04D7">
        <w:rPr>
          <w:i/>
          <w:szCs w:val="24"/>
          <w:vertAlign w:val="subscript"/>
        </w:rPr>
        <w:t>w</w:t>
      </w:r>
      <w:r w:rsidRPr="00DE04D7">
        <w:rPr>
          <w:szCs w:val="24"/>
        </w:rPr>
        <w:t>.</w:t>
      </w:r>
    </w:p>
    <w:p w14:paraId="712B2E05" w14:textId="296E1E9E" w:rsidR="005073FC" w:rsidRPr="00DE04D7" w:rsidRDefault="00123EA9">
      <w:pPr>
        <w:pStyle w:val="Formula"/>
        <w:autoSpaceDE w:val="0"/>
        <w:autoSpaceDN w:val="0"/>
        <w:adjustRightInd w:val="0"/>
        <w:rPr>
          <w:szCs w:val="24"/>
        </w:rPr>
      </w:pPr>
      <w:r w:rsidRPr="00DE04D7">
        <w:rPr>
          <w:position w:val="-18"/>
          <w:szCs w:val="24"/>
        </w:rPr>
        <w:object w:dxaOrig="3220" w:dyaOrig="440" w14:anchorId="0F5861B8">
          <v:shape id="_x0000_i1111" type="#_x0000_t75" style="width:157.5pt;height:22.5pt" o:ole="">
            <v:imagedata r:id="rId180" o:title=""/>
          </v:shape>
          <o:OLEObject Type="Embed" ProgID="Equation.DSMT4" ShapeID="_x0000_i1111" DrawAspect="Content" ObjectID="_1723891769" r:id="rId181"/>
        </w:object>
      </w:r>
      <w:r w:rsidR="005073FC" w:rsidRPr="00DE04D7">
        <w:rPr>
          <w:szCs w:val="24"/>
        </w:rPr>
        <w:tab/>
        <w:t>(C.2)</w:t>
      </w:r>
    </w:p>
    <w:p w14:paraId="209174D2" w14:textId="77777777" w:rsidR="005073FC" w:rsidRPr="00DE04D7" w:rsidRDefault="005073FC">
      <w:pPr>
        <w:pStyle w:val="Formula"/>
        <w:autoSpaceDE w:val="0"/>
        <w:autoSpaceDN w:val="0"/>
        <w:adjustRightInd w:val="0"/>
        <w:rPr>
          <w:szCs w:val="24"/>
        </w:rPr>
      </w:pPr>
      <w:r w:rsidRPr="00DE04D7">
        <w:rPr>
          <w:position w:val="-18"/>
          <w:szCs w:val="24"/>
        </w:rPr>
        <w:object w:dxaOrig="1740" w:dyaOrig="480" w14:anchorId="4CA98079">
          <v:shape id="_x0000_i1112" type="#_x0000_t75" style="width:87pt;height:24.75pt" o:ole="">
            <v:imagedata r:id="rId182" o:title=""/>
          </v:shape>
          <o:OLEObject Type="Embed" ProgID="Equation.DSMT4" ShapeID="_x0000_i1112" DrawAspect="Content" ObjectID="_1723891770" r:id="rId183"/>
        </w:object>
      </w:r>
      <w:r w:rsidRPr="00DE04D7">
        <w:rPr>
          <w:szCs w:val="24"/>
        </w:rPr>
        <w:tab/>
        <w:t>(C.3)</w:t>
      </w:r>
    </w:p>
    <w:p w14:paraId="073B71A3" w14:textId="77777777" w:rsidR="005073FC" w:rsidRPr="00DE04D7" w:rsidRDefault="005073FC">
      <w:pPr>
        <w:pStyle w:val="BodyText"/>
        <w:autoSpaceDE w:val="0"/>
        <w:autoSpaceDN w:val="0"/>
        <w:adjustRightInd w:val="0"/>
        <w:rPr>
          <w:szCs w:val="24"/>
        </w:rPr>
      </w:pPr>
      <w:r w:rsidRPr="00DE04D7">
        <w:rPr>
          <w:szCs w:val="24"/>
        </w:rPr>
        <w:t>where</w:t>
      </w:r>
    </w:p>
    <w:tbl>
      <w:tblPr>
        <w:tblW w:w="0" w:type="auto"/>
        <w:tblInd w:w="534" w:type="dxa"/>
        <w:tblLook w:val="04A0" w:firstRow="1" w:lastRow="0" w:firstColumn="1" w:lastColumn="0" w:noHBand="0" w:noVBand="1"/>
      </w:tblPr>
      <w:tblGrid>
        <w:gridCol w:w="516"/>
        <w:gridCol w:w="8701"/>
      </w:tblGrid>
      <w:tr w:rsidR="005073FC" w:rsidRPr="00DE04D7" w14:paraId="53548C80" w14:textId="77777777" w:rsidTr="00604B97">
        <w:tc>
          <w:tcPr>
            <w:tcW w:w="0" w:type="auto"/>
          </w:tcPr>
          <w:p w14:paraId="58D8D858" w14:textId="377BA3BB" w:rsidR="005073FC" w:rsidRPr="00DE04D7" w:rsidRDefault="005073FC" w:rsidP="005073FC">
            <w:pPr>
              <w:pStyle w:val="Tablebody"/>
              <w:autoSpaceDE w:val="0"/>
              <w:autoSpaceDN w:val="0"/>
              <w:adjustRightInd w:val="0"/>
              <w:jc w:val="both"/>
              <w:rPr>
                <w:rFonts w:ascii="Times New Roman" w:hAnsi="Times New Roman" w:cs="Cambria"/>
                <w:i/>
                <w:sz w:val="24"/>
                <w:vertAlign w:val="subscript"/>
                <w:lang w:eastAsia="fr-FR"/>
              </w:rPr>
            </w:pPr>
            <w:r w:rsidRPr="00DE04D7">
              <w:rPr>
                <w:i/>
                <w:szCs w:val="24"/>
              </w:rPr>
              <w:t>M</w:t>
            </w:r>
            <w:r w:rsidRPr="00DE04D7">
              <w:rPr>
                <w:i/>
                <w:szCs w:val="24"/>
                <w:vertAlign w:val="subscript"/>
              </w:rPr>
              <w:t>w</w:t>
            </w:r>
          </w:p>
        </w:tc>
        <w:tc>
          <w:tcPr>
            <w:tcW w:w="0" w:type="auto"/>
          </w:tcPr>
          <w:p w14:paraId="11F08615" w14:textId="0CBD3020"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szCs w:val="24"/>
              </w:rPr>
              <w:t>is the earthquake magnitude;</w:t>
            </w:r>
          </w:p>
        </w:tc>
      </w:tr>
      <w:tr w:rsidR="005073FC" w:rsidRPr="00DE04D7" w14:paraId="0D1885CE" w14:textId="77777777" w:rsidTr="00604B97">
        <w:tc>
          <w:tcPr>
            <w:tcW w:w="0" w:type="auto"/>
          </w:tcPr>
          <w:p w14:paraId="6D9EDF2B" w14:textId="048BAE3F" w:rsidR="005073FC" w:rsidRPr="00DE04D7" w:rsidRDefault="005073FC" w:rsidP="005073FC">
            <w:pPr>
              <w:pStyle w:val="Tablebody"/>
              <w:autoSpaceDE w:val="0"/>
              <w:autoSpaceDN w:val="0"/>
              <w:adjustRightInd w:val="0"/>
              <w:jc w:val="both"/>
              <w:rPr>
                <w:rFonts w:ascii="Times New Roman" w:hAnsi="Times New Roman"/>
                <w:iCs/>
                <w:color w:val="000000" w:themeColor="text1"/>
                <w:sz w:val="24"/>
                <w:lang w:eastAsia="en-GB"/>
              </w:rPr>
            </w:pPr>
            <w:r w:rsidRPr="00DE04D7">
              <w:rPr>
                <w:szCs w:val="24"/>
              </w:rPr>
              <w:t>D</w:t>
            </w:r>
            <w:r w:rsidRPr="00DE04D7">
              <w:rPr>
                <w:szCs w:val="24"/>
                <w:vertAlign w:val="subscript"/>
              </w:rPr>
              <w:t>r</w:t>
            </w:r>
          </w:p>
        </w:tc>
        <w:tc>
          <w:tcPr>
            <w:tcW w:w="0" w:type="auto"/>
          </w:tcPr>
          <w:p w14:paraId="02E45834" w14:textId="19E80E92"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sand relative density (in %);</w:t>
            </w:r>
          </w:p>
        </w:tc>
      </w:tr>
      <w:tr w:rsidR="005073FC" w:rsidRPr="00DE04D7" w14:paraId="5675A185" w14:textId="77777777" w:rsidTr="00604B97">
        <w:tc>
          <w:tcPr>
            <w:tcW w:w="0" w:type="auto"/>
          </w:tcPr>
          <w:p w14:paraId="00D1EB30" w14:textId="7627E99E" w:rsidR="005073FC" w:rsidRPr="00DE04D7" w:rsidRDefault="005073FC" w:rsidP="005073FC">
            <w:pPr>
              <w:pStyle w:val="Tablebody"/>
              <w:autoSpaceDE w:val="0"/>
              <w:autoSpaceDN w:val="0"/>
              <w:adjustRightInd w:val="0"/>
              <w:jc w:val="both"/>
              <w:rPr>
                <w:rFonts w:ascii="Times New Roman" w:hAnsi="Times New Roman" w:cs="Cambria"/>
                <w:sz w:val="24"/>
                <w:lang w:eastAsia="en-GB"/>
              </w:rPr>
            </w:pPr>
            <w:r w:rsidRPr="00DE04D7">
              <w:rPr>
                <w:i/>
                <w:szCs w:val="24"/>
              </w:rPr>
              <w:t>γ</w:t>
            </w:r>
            <w:r w:rsidRPr="00DE04D7">
              <w:rPr>
                <w:szCs w:val="24"/>
                <w:vertAlign w:val="subscript"/>
              </w:rPr>
              <w:t>cyc</w:t>
            </w:r>
          </w:p>
        </w:tc>
        <w:tc>
          <w:tcPr>
            <w:tcW w:w="0" w:type="auto"/>
          </w:tcPr>
          <w:p w14:paraId="10382F27" w14:textId="48C168B6"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 xml:space="preserve">is the effective cyclic shear strain (in %) due to the earthquake, calculated from a site response analysis, see </w:t>
            </w:r>
            <w:r w:rsidRPr="00DE04D7">
              <w:rPr>
                <w:rStyle w:val="citesec"/>
                <w:szCs w:val="24"/>
                <w:shd w:val="clear" w:color="auto" w:fill="auto"/>
              </w:rPr>
              <w:t>7.5</w:t>
            </w:r>
            <w:r w:rsidRPr="00DE04D7">
              <w:rPr>
                <w:szCs w:val="24"/>
              </w:rPr>
              <w:t>.</w:t>
            </w:r>
          </w:p>
        </w:tc>
      </w:tr>
    </w:tbl>
    <w:p w14:paraId="6FB4448A" w14:textId="352F0BC7" w:rsidR="005073FC" w:rsidRPr="00DE04D7" w:rsidRDefault="005073FC" w:rsidP="00187B13">
      <w:pPr>
        <w:pStyle w:val="BodyText"/>
        <w:autoSpaceDE w:val="0"/>
        <w:autoSpaceDN w:val="0"/>
        <w:adjustRightInd w:val="0"/>
        <w:rPr>
          <w:szCs w:val="24"/>
        </w:rPr>
      </w:pPr>
      <w:r w:rsidRPr="00DE04D7">
        <w:rPr>
          <w:szCs w:val="24"/>
        </w:rPr>
        <w:t>(2)</w:t>
      </w:r>
      <w:r w:rsidRPr="00DE04D7">
        <w:rPr>
          <w:szCs w:val="24"/>
        </w:rPr>
        <w:tab/>
        <w:t xml:space="preserve">When a site response analysis is not available, </w:t>
      </w:r>
      <w:r w:rsidRPr="00DE04D7">
        <w:rPr>
          <w:i/>
          <w:szCs w:val="24"/>
        </w:rPr>
        <w:t>γ</w:t>
      </w:r>
      <w:r w:rsidRPr="00DE04D7">
        <w:rPr>
          <w:szCs w:val="24"/>
          <w:vertAlign w:val="subscript"/>
        </w:rPr>
        <w:t>cyc</w:t>
      </w:r>
      <w:r w:rsidRPr="00DE04D7">
        <w:rPr>
          <w:szCs w:val="24"/>
        </w:rPr>
        <w:t xml:space="preserve"> may be calculated as a function of </w:t>
      </w:r>
      <w:r w:rsidR="00123EA9" w:rsidRPr="00DE04D7">
        <w:rPr>
          <w:position w:val="-20"/>
          <w:szCs w:val="24"/>
        </w:rPr>
        <w:object w:dxaOrig="1980" w:dyaOrig="499" w14:anchorId="1DB27761">
          <v:shape id="_x0000_i1113" type="#_x0000_t75" style="width:99pt;height:24.75pt" o:ole="">
            <v:imagedata r:id="rId184" o:title=""/>
          </v:shape>
          <o:OLEObject Type="Embed" ProgID="Equation.DSMT4" ShapeID="_x0000_i1113" DrawAspect="Content" ObjectID="_1723891771" r:id="rId185"/>
        </w:object>
      </w:r>
      <w:r w:rsidRPr="00DE04D7">
        <w:rPr>
          <w:szCs w:val="24"/>
        </w:rPr>
        <w:t xml:space="preserve"> using </w:t>
      </w:r>
      <w:r w:rsidRPr="00DE04D7">
        <w:rPr>
          <w:rStyle w:val="citefig"/>
          <w:szCs w:val="24"/>
          <w:shd w:val="clear" w:color="auto" w:fill="auto"/>
        </w:rPr>
        <w:t>Figure C.4</w:t>
      </w:r>
      <w:r w:rsidRPr="00DE04D7">
        <w:rPr>
          <w:szCs w:val="24"/>
        </w:rPr>
        <w:t xml:space="preserve"> and </w:t>
      </w:r>
      <w:r w:rsidRPr="00DE04D7">
        <w:rPr>
          <w:rStyle w:val="citeeq"/>
          <w:szCs w:val="24"/>
          <w:shd w:val="clear" w:color="auto" w:fill="auto"/>
        </w:rPr>
        <w:t>Formula (C.4)</w:t>
      </w:r>
      <w:r w:rsidRPr="00DE04D7">
        <w:rPr>
          <w:szCs w:val="24"/>
        </w:rPr>
        <w:t>.</w:t>
      </w:r>
    </w:p>
    <w:p w14:paraId="71B64C4E" w14:textId="77777777" w:rsidR="005073FC" w:rsidRPr="00DE04D7" w:rsidRDefault="005073FC">
      <w:pPr>
        <w:pStyle w:val="Formula"/>
        <w:autoSpaceDE w:val="0"/>
        <w:autoSpaceDN w:val="0"/>
        <w:adjustRightInd w:val="0"/>
        <w:rPr>
          <w:szCs w:val="24"/>
        </w:rPr>
      </w:pPr>
      <w:r w:rsidRPr="00DE04D7">
        <w:rPr>
          <w:position w:val="-38"/>
          <w:szCs w:val="24"/>
        </w:rPr>
        <w:object w:dxaOrig="2480" w:dyaOrig="940" w14:anchorId="629A7A69">
          <v:shape id="_x0000_i1114" type="#_x0000_t75" style="width:123pt;height:47.25pt" o:ole="">
            <v:imagedata r:id="rId186" o:title=""/>
          </v:shape>
          <o:OLEObject Type="Embed" ProgID="Equation.DSMT4" ShapeID="_x0000_i1114" DrawAspect="Content" ObjectID="_1723891772" r:id="rId187"/>
        </w:object>
      </w:r>
      <w:r w:rsidRPr="00DE04D7">
        <w:rPr>
          <w:szCs w:val="24"/>
        </w:rPr>
        <w:tab/>
        <w:t>(C.4)</w:t>
      </w:r>
    </w:p>
    <w:p w14:paraId="799A3502" w14:textId="77777777" w:rsidR="005073FC" w:rsidRPr="00DE04D7" w:rsidRDefault="005073FC">
      <w:pPr>
        <w:pStyle w:val="Formula"/>
        <w:autoSpaceDE w:val="0"/>
        <w:autoSpaceDN w:val="0"/>
        <w:adjustRightInd w:val="0"/>
        <w:jc w:val="both"/>
        <w:rPr>
          <w:szCs w:val="24"/>
        </w:rPr>
      </w:pPr>
      <w:r w:rsidRPr="00DE04D7">
        <w:rPr>
          <w:szCs w:val="24"/>
        </w:rPr>
        <w:t>where</w:t>
      </w:r>
    </w:p>
    <w:tbl>
      <w:tblPr>
        <w:tblW w:w="0" w:type="auto"/>
        <w:tblInd w:w="534" w:type="dxa"/>
        <w:tblLook w:val="04A0" w:firstRow="1" w:lastRow="0" w:firstColumn="1" w:lastColumn="0" w:noHBand="0" w:noVBand="1"/>
      </w:tblPr>
      <w:tblGrid>
        <w:gridCol w:w="839"/>
        <w:gridCol w:w="8378"/>
      </w:tblGrid>
      <w:tr w:rsidR="005073FC" w:rsidRPr="00DE04D7" w14:paraId="12A2E198" w14:textId="77777777" w:rsidTr="00604B97">
        <w:tc>
          <w:tcPr>
            <w:tcW w:w="0" w:type="auto"/>
          </w:tcPr>
          <w:p w14:paraId="45178581" w14:textId="171440F8"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szCs w:val="24"/>
              </w:rPr>
              <w:t>CSR</w:t>
            </w:r>
          </w:p>
        </w:tc>
        <w:tc>
          <w:tcPr>
            <w:tcW w:w="0" w:type="auto"/>
          </w:tcPr>
          <w:p w14:paraId="32697464" w14:textId="7776EAC4"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szCs w:val="24"/>
              </w:rPr>
              <w:t xml:space="preserve">is the cyclic stress ratio defined in </w:t>
            </w:r>
            <w:r w:rsidRPr="00DE04D7">
              <w:rPr>
                <w:rStyle w:val="citesec"/>
                <w:szCs w:val="24"/>
                <w:shd w:val="clear" w:color="auto" w:fill="auto"/>
              </w:rPr>
              <w:t>7.3.4</w:t>
            </w:r>
            <w:r w:rsidRPr="00DE04D7">
              <w:rPr>
                <w:szCs w:val="24"/>
              </w:rPr>
              <w:t>;</w:t>
            </w:r>
          </w:p>
        </w:tc>
      </w:tr>
      <w:tr w:rsidR="005073FC" w:rsidRPr="00DE04D7" w14:paraId="0277F3F0" w14:textId="77777777" w:rsidTr="00604B97">
        <w:tc>
          <w:tcPr>
            <w:tcW w:w="0" w:type="auto"/>
          </w:tcPr>
          <w:p w14:paraId="0DB53FB7" w14:textId="32E7D3D8" w:rsidR="005073FC" w:rsidRPr="00DE04D7" w:rsidRDefault="005073FC" w:rsidP="005073FC">
            <w:pPr>
              <w:pStyle w:val="Tablebody"/>
              <w:tabs>
                <w:tab w:val="center" w:pos="530"/>
                <w:tab w:val="right" w:pos="1060"/>
              </w:tabs>
              <w:autoSpaceDE w:val="0"/>
              <w:autoSpaceDN w:val="0"/>
              <w:adjustRightInd w:val="0"/>
              <w:rPr>
                <w:iCs/>
                <w:color w:val="000000" w:themeColor="text1"/>
              </w:rPr>
            </w:pPr>
            <w:r w:rsidRPr="00DE04D7">
              <w:rPr>
                <w:rFonts w:ascii="Times New Roman" w:hAnsi="Times New Roman"/>
                <w:szCs w:val="24"/>
              </w:rPr>
              <w:object w:dxaOrig="300" w:dyaOrig="400" w14:anchorId="2A484E12">
                <v:shape id="_x0000_i1115" type="#_x0000_t75" style="width:15pt;height:20.25pt" o:ole="">
                  <v:imagedata r:id="rId188" o:title=""/>
                </v:shape>
                <o:OLEObject Type="Embed" ProgID="Equation.DSMT4" ShapeID="_x0000_i1115" DrawAspect="Content" ObjectID="_1723891773" r:id="rId189"/>
              </w:object>
            </w:r>
          </w:p>
        </w:tc>
        <w:tc>
          <w:tcPr>
            <w:tcW w:w="0" w:type="auto"/>
          </w:tcPr>
          <w:p w14:paraId="7D5A0B7F" w14:textId="7EFA368E"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vertical effective stress;</w:t>
            </w:r>
          </w:p>
        </w:tc>
      </w:tr>
      <w:tr w:rsidR="005073FC" w:rsidRPr="00DE04D7" w14:paraId="72C14AC8" w14:textId="77777777" w:rsidTr="00604B97">
        <w:tc>
          <w:tcPr>
            <w:tcW w:w="0" w:type="auto"/>
          </w:tcPr>
          <w:p w14:paraId="4ED5E7C6" w14:textId="6870501A" w:rsidR="005073FC" w:rsidRPr="00DE04D7" w:rsidRDefault="005073FC" w:rsidP="005073FC">
            <w:pPr>
              <w:pStyle w:val="Tablebody"/>
              <w:autoSpaceDE w:val="0"/>
              <w:autoSpaceDN w:val="0"/>
              <w:adjustRightInd w:val="0"/>
              <w:jc w:val="both"/>
              <w:rPr>
                <w:rFonts w:ascii="Symbol" w:hAnsi="Symbol"/>
                <w:iCs/>
                <w:color w:val="000000" w:themeColor="text1"/>
                <w:sz w:val="24"/>
                <w:lang w:eastAsia="en-GB"/>
              </w:rPr>
            </w:pPr>
            <w:r w:rsidRPr="00DE04D7">
              <w:rPr>
                <w:szCs w:val="24"/>
              </w:rPr>
              <w:t>p</w:t>
            </w:r>
            <w:r w:rsidRPr="00DE04D7">
              <w:rPr>
                <w:szCs w:val="24"/>
                <w:vertAlign w:val="subscript"/>
              </w:rPr>
              <w:t>a</w:t>
            </w:r>
          </w:p>
        </w:tc>
        <w:tc>
          <w:tcPr>
            <w:tcW w:w="0" w:type="auto"/>
          </w:tcPr>
          <w:p w14:paraId="7F296980" w14:textId="0A198F54"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atmospheric pressure;</w:t>
            </w:r>
          </w:p>
        </w:tc>
      </w:tr>
      <w:tr w:rsidR="005073FC" w:rsidRPr="00DE04D7" w14:paraId="023E15F0" w14:textId="77777777" w:rsidTr="00604B97">
        <w:tc>
          <w:tcPr>
            <w:tcW w:w="0" w:type="auto"/>
          </w:tcPr>
          <w:p w14:paraId="7C5EE173" w14:textId="23C12F41" w:rsidR="005073FC" w:rsidRPr="00DE04D7" w:rsidRDefault="005073FC" w:rsidP="005073FC">
            <w:pPr>
              <w:pStyle w:val="Tablebody"/>
              <w:autoSpaceDE w:val="0"/>
              <w:autoSpaceDN w:val="0"/>
              <w:adjustRightInd w:val="0"/>
              <w:jc w:val="both"/>
              <w:rPr>
                <w:rFonts w:ascii="Symbol" w:hAnsi="Symbol"/>
                <w:iCs/>
                <w:color w:val="000000" w:themeColor="text1"/>
                <w:sz w:val="24"/>
                <w:lang w:eastAsia="en-GB"/>
              </w:rPr>
            </w:pPr>
            <w:r w:rsidRPr="00DE04D7">
              <w:rPr>
                <w:szCs w:val="24"/>
              </w:rPr>
              <w:t>G</w:t>
            </w:r>
            <w:r w:rsidRPr="00DE04D7">
              <w:rPr>
                <w:szCs w:val="24"/>
                <w:vertAlign w:val="subscript"/>
              </w:rPr>
              <w:t>0</w:t>
            </w:r>
          </w:p>
        </w:tc>
        <w:tc>
          <w:tcPr>
            <w:tcW w:w="0" w:type="auto"/>
          </w:tcPr>
          <w:p w14:paraId="5EFBF049" w14:textId="7CE26F04"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 xml:space="preserve">is the elastic shear modulus defined in </w:t>
            </w:r>
            <w:r w:rsidRPr="00DE04D7">
              <w:rPr>
                <w:rStyle w:val="citesec"/>
                <w:szCs w:val="24"/>
                <w:shd w:val="clear" w:color="auto" w:fill="auto"/>
              </w:rPr>
              <w:t>6.4</w:t>
            </w:r>
            <w:r w:rsidRPr="00DE04D7">
              <w:rPr>
                <w:szCs w:val="24"/>
              </w:rPr>
              <w:t>;</w:t>
            </w:r>
          </w:p>
        </w:tc>
      </w:tr>
      <w:tr w:rsidR="005073FC" w:rsidRPr="00DE04D7" w14:paraId="34826105" w14:textId="77777777" w:rsidTr="00604B97">
        <w:tc>
          <w:tcPr>
            <w:tcW w:w="0" w:type="auto"/>
          </w:tcPr>
          <w:p w14:paraId="22DC3D81" w14:textId="1B08F146" w:rsidR="005073FC" w:rsidRPr="00DE04D7" w:rsidRDefault="005073FC" w:rsidP="005073FC">
            <w:pPr>
              <w:pStyle w:val="Tablebody"/>
              <w:autoSpaceDE w:val="0"/>
              <w:autoSpaceDN w:val="0"/>
              <w:adjustRightInd w:val="0"/>
              <w:jc w:val="both"/>
              <w:rPr>
                <w:rFonts w:ascii="Times New Roman" w:hAnsi="Times New Roman" w:cs="Cambria"/>
                <w:sz w:val="24"/>
                <w:lang w:eastAsia="en-GB"/>
              </w:rPr>
            </w:pPr>
            <w:r w:rsidRPr="00DE04D7">
              <w:rPr>
                <w:i/>
                <w:szCs w:val="24"/>
              </w:rPr>
              <w:t>γ</w:t>
            </w:r>
            <w:r w:rsidRPr="00DE04D7">
              <w:rPr>
                <w:szCs w:val="24"/>
                <w:vertAlign w:val="subscript"/>
              </w:rPr>
              <w:t>cyc</w:t>
            </w:r>
            <w:r w:rsidRPr="00DE04D7">
              <w:rPr>
                <w:szCs w:val="24"/>
              </w:rPr>
              <w:t xml:space="preserve">, </w:t>
            </w:r>
            <w:r w:rsidRPr="00DE04D7">
              <w:rPr>
                <w:i/>
                <w:szCs w:val="24"/>
              </w:rPr>
              <w:t>γ</w:t>
            </w:r>
            <w:r w:rsidRPr="00DE04D7">
              <w:rPr>
                <w:szCs w:val="24"/>
                <w:vertAlign w:val="subscript"/>
              </w:rPr>
              <w:t>ref</w:t>
            </w:r>
          </w:p>
        </w:tc>
        <w:tc>
          <w:tcPr>
            <w:tcW w:w="0" w:type="auto"/>
          </w:tcPr>
          <w:p w14:paraId="763042DF" w14:textId="345BED14"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are the cyclic shear strain and the reference shear strain in absolute dimensionless value (not in %).</w:t>
            </w:r>
          </w:p>
        </w:tc>
      </w:tr>
    </w:tbl>
    <w:p w14:paraId="4A6F669B" w14:textId="2CF5F10A" w:rsidR="005073FC" w:rsidRPr="00DE04D7" w:rsidRDefault="00FE0AA1">
      <w:pPr>
        <w:pStyle w:val="FigureImage"/>
        <w:autoSpaceDE w:val="0"/>
        <w:autoSpaceDN w:val="0"/>
        <w:adjustRightInd w:val="0"/>
        <w:rPr>
          <w:szCs w:val="24"/>
        </w:rPr>
      </w:pPr>
      <w:r>
        <w:rPr>
          <w:noProof/>
          <w:szCs w:val="24"/>
          <w:lang w:eastAsia="en-GB"/>
        </w:rPr>
        <w:drawing>
          <wp:inline distT="0" distB="0" distL="0" distR="0" wp14:anchorId="1D12C254" wp14:editId="32100E00">
            <wp:extent cx="5400675" cy="392430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400675" cy="3924300"/>
                    </a:xfrm>
                    <a:prstGeom prst="rect">
                      <a:avLst/>
                    </a:prstGeom>
                    <a:noFill/>
                    <a:ln>
                      <a:noFill/>
                    </a:ln>
                  </pic:spPr>
                </pic:pic>
              </a:graphicData>
            </a:graphic>
          </wp:inline>
        </w:drawing>
      </w:r>
    </w:p>
    <w:p w14:paraId="2EC01B41" w14:textId="77777777" w:rsidR="005073FC" w:rsidRPr="00DE04D7" w:rsidRDefault="005073FC">
      <w:pPr>
        <w:pStyle w:val="Figuretitle"/>
        <w:autoSpaceDE w:val="0"/>
        <w:autoSpaceDN w:val="0"/>
        <w:adjustRightInd w:val="0"/>
        <w:outlineLvl w:val="0"/>
        <w:rPr>
          <w:szCs w:val="24"/>
        </w:rPr>
      </w:pPr>
      <w:bookmarkStart w:id="182" w:name="_Toc101534782"/>
      <w:bookmarkStart w:id="183" w:name="_Toc102033115"/>
      <w:bookmarkStart w:id="184" w:name="_Toc102051039"/>
      <w:r w:rsidRPr="00DE04D7">
        <w:rPr>
          <w:szCs w:val="24"/>
        </w:rPr>
        <w:t>Figure C.4 — Effective cyclic shear strain versus reference shear strain</w:t>
      </w:r>
      <w:bookmarkEnd w:id="182"/>
      <w:bookmarkEnd w:id="183"/>
      <w:bookmarkEnd w:id="184"/>
    </w:p>
    <w:p w14:paraId="1AE26961" w14:textId="650A0851" w:rsidR="005073FC" w:rsidRPr="00DE04D7" w:rsidRDefault="005073FC" w:rsidP="00187B13">
      <w:pPr>
        <w:pStyle w:val="BodyText"/>
        <w:autoSpaceDE w:val="0"/>
        <w:autoSpaceDN w:val="0"/>
        <w:adjustRightInd w:val="0"/>
        <w:rPr>
          <w:szCs w:val="24"/>
        </w:rPr>
      </w:pPr>
      <w:r w:rsidRPr="00DE04D7">
        <w:rPr>
          <w:szCs w:val="24"/>
        </w:rPr>
        <w:t>(3)</w:t>
      </w:r>
      <w:r w:rsidRPr="00DE04D7">
        <w:rPr>
          <w:szCs w:val="24"/>
        </w:rPr>
        <w:tab/>
        <w:t xml:space="preserve">For </w:t>
      </w:r>
      <w:r w:rsidR="00123EA9" w:rsidRPr="00DE04D7">
        <w:rPr>
          <w:position w:val="-20"/>
          <w:szCs w:val="24"/>
        </w:rPr>
        <w:object w:dxaOrig="1980" w:dyaOrig="499" w14:anchorId="2F98F563">
          <v:shape id="_x0000_i1117" type="#_x0000_t75" style="width:99pt;height:24.75pt" o:ole="">
            <v:imagedata r:id="rId191" o:title=""/>
          </v:shape>
          <o:OLEObject Type="Embed" ProgID="Equation.DSMT4" ShapeID="_x0000_i1117" DrawAspect="Content" ObjectID="_1723891774" r:id="rId192"/>
        </w:object>
      </w:r>
      <w:r w:rsidRPr="00DE04D7">
        <w:rPr>
          <w:szCs w:val="24"/>
        </w:rPr>
        <w:t xml:space="preserve"> ≤ 0,1, </w:t>
      </w:r>
      <w:r w:rsidRPr="00DE04D7">
        <w:rPr>
          <w:i/>
          <w:szCs w:val="24"/>
        </w:rPr>
        <w:t>γ</w:t>
      </w:r>
      <w:r w:rsidRPr="00DE04D7">
        <w:rPr>
          <w:szCs w:val="24"/>
          <w:vertAlign w:val="subscript"/>
        </w:rPr>
        <w:t>cyc</w:t>
      </w:r>
      <w:r w:rsidRPr="00DE04D7">
        <w:rPr>
          <w:szCs w:val="24"/>
        </w:rPr>
        <w:t xml:space="preserve"> is given by </w:t>
      </w:r>
      <w:r w:rsidRPr="00DE04D7">
        <w:rPr>
          <w:rStyle w:val="citeeq"/>
          <w:szCs w:val="24"/>
          <w:shd w:val="clear" w:color="auto" w:fill="auto"/>
        </w:rPr>
        <w:t>Formula (C.5)</w:t>
      </w:r>
      <w:r w:rsidRPr="00DE04D7">
        <w:rPr>
          <w:szCs w:val="24"/>
        </w:rPr>
        <w:t>.</w:t>
      </w:r>
    </w:p>
    <w:p w14:paraId="7AF15CC4" w14:textId="0DB59725" w:rsidR="005073FC" w:rsidRPr="00DE04D7" w:rsidRDefault="00123EA9">
      <w:pPr>
        <w:pStyle w:val="Formula"/>
        <w:autoSpaceDE w:val="0"/>
        <w:autoSpaceDN w:val="0"/>
        <w:adjustRightInd w:val="0"/>
        <w:rPr>
          <w:szCs w:val="24"/>
        </w:rPr>
      </w:pPr>
      <w:r w:rsidRPr="00DE04D7">
        <w:rPr>
          <w:position w:val="-30"/>
          <w:szCs w:val="24"/>
        </w:rPr>
        <w:object w:dxaOrig="1420" w:dyaOrig="760" w14:anchorId="1A0A960F">
          <v:shape id="_x0000_i1118" type="#_x0000_t75" style="width:71.25pt;height:38.25pt" o:ole="">
            <v:imagedata r:id="rId193" o:title=""/>
          </v:shape>
          <o:OLEObject Type="Embed" ProgID="Equation.DSMT4" ShapeID="_x0000_i1118" DrawAspect="Content" ObjectID="_1723891775" r:id="rId194"/>
        </w:object>
      </w:r>
      <w:r w:rsidR="005073FC" w:rsidRPr="00DE04D7">
        <w:rPr>
          <w:szCs w:val="24"/>
        </w:rPr>
        <w:tab/>
        <w:t>(C.5)</w:t>
      </w:r>
    </w:p>
    <w:p w14:paraId="1880C3B1" w14:textId="313F2574" w:rsidR="005073FC" w:rsidRPr="00DE04D7" w:rsidRDefault="005073FC" w:rsidP="00187B13">
      <w:pPr>
        <w:pStyle w:val="Note"/>
        <w:autoSpaceDE w:val="0"/>
        <w:autoSpaceDN w:val="0"/>
        <w:adjustRightInd w:val="0"/>
        <w:spacing w:line="240" w:lineRule="atLeast"/>
        <w:rPr>
          <w:szCs w:val="24"/>
        </w:rPr>
      </w:pPr>
      <w:r w:rsidRPr="00DE04D7">
        <w:rPr>
          <w:szCs w:val="24"/>
        </w:rPr>
        <w:t>NOTE</w:t>
      </w:r>
      <w:r w:rsidRPr="00DE04D7">
        <w:rPr>
          <w:szCs w:val="24"/>
        </w:rPr>
        <w:tab/>
      </w:r>
      <w:r w:rsidRPr="00187B13">
        <w:t>Formula</w:t>
      </w:r>
      <w:r w:rsidRPr="00DE04D7">
        <w:rPr>
          <w:rStyle w:val="citeeq"/>
          <w:szCs w:val="24"/>
          <w:shd w:val="clear" w:color="auto" w:fill="auto"/>
        </w:rPr>
        <w:t xml:space="preserve"> (C.5)</w:t>
      </w:r>
      <w:r w:rsidRPr="00DE04D7">
        <w:rPr>
          <w:szCs w:val="24"/>
        </w:rPr>
        <w:t xml:space="preserve"> is an approximation to the curve in </w:t>
      </w:r>
      <w:r w:rsidRPr="00DE04D7">
        <w:rPr>
          <w:rStyle w:val="citefig"/>
          <w:szCs w:val="24"/>
          <w:shd w:val="clear" w:color="auto" w:fill="auto"/>
        </w:rPr>
        <w:t>Figure C.4</w:t>
      </w:r>
      <w:r w:rsidRPr="00DE04D7">
        <w:rPr>
          <w:szCs w:val="24"/>
        </w:rPr>
        <w:t xml:space="preserve"> for </w:t>
      </w:r>
      <w:r w:rsidR="00123EA9" w:rsidRPr="00DE04D7">
        <w:rPr>
          <w:position w:val="-20"/>
          <w:szCs w:val="24"/>
        </w:rPr>
        <w:object w:dxaOrig="1980" w:dyaOrig="499" w14:anchorId="232B6EAE">
          <v:shape id="_x0000_i1119" type="#_x0000_t75" style="width:99pt;height:24.75pt" o:ole="">
            <v:imagedata r:id="rId195" o:title=""/>
          </v:shape>
          <o:OLEObject Type="Embed" ProgID="Equation.DSMT4" ShapeID="_x0000_i1119" DrawAspect="Content" ObjectID="_1723891776" r:id="rId196"/>
        </w:object>
      </w:r>
      <w:r w:rsidRPr="00DE04D7">
        <w:rPr>
          <w:szCs w:val="24"/>
        </w:rPr>
        <w:t> ≤ 0,1.</w:t>
      </w:r>
    </w:p>
    <w:p w14:paraId="1EE013C7" w14:textId="77777777" w:rsidR="005073FC" w:rsidRPr="00DE04D7" w:rsidRDefault="005073FC">
      <w:pPr>
        <w:pStyle w:val="a2"/>
        <w:tabs>
          <w:tab w:val="left" w:pos="360"/>
        </w:tabs>
        <w:autoSpaceDE w:val="0"/>
        <w:autoSpaceDN w:val="0"/>
        <w:adjustRightInd w:val="0"/>
        <w:rPr>
          <w:szCs w:val="24"/>
        </w:rPr>
      </w:pPr>
      <w:bookmarkStart w:id="185" w:name="_Toc102051040"/>
      <w:r w:rsidRPr="00DE04D7">
        <w:rPr>
          <w:szCs w:val="24"/>
        </w:rPr>
        <w:t>Settlement under a building</w:t>
      </w:r>
      <w:bookmarkEnd w:id="185"/>
    </w:p>
    <w:p w14:paraId="15636ECB"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The total settlement of a building on shallow foundation should be taken as the sum of two components given in a) and b):</w:t>
      </w:r>
    </w:p>
    <w:p w14:paraId="229E2FC0" w14:textId="77777777" w:rsidR="005073FC" w:rsidRPr="00DE04D7" w:rsidRDefault="005073FC">
      <w:pPr>
        <w:pStyle w:val="ListNumber1"/>
        <w:autoSpaceDE w:val="0"/>
        <w:autoSpaceDN w:val="0"/>
        <w:adjustRightInd w:val="0"/>
        <w:rPr>
          <w:szCs w:val="24"/>
          <w:lang w:val="en-GB"/>
        </w:rPr>
      </w:pPr>
      <w:r w:rsidRPr="00DE04D7">
        <w:rPr>
          <w:szCs w:val="24"/>
          <w:lang w:val="en-GB"/>
        </w:rPr>
        <w:t>a)</w:t>
      </w:r>
      <w:r w:rsidRPr="00DE04D7">
        <w:rPr>
          <w:szCs w:val="24"/>
          <w:lang w:val="en-GB"/>
        </w:rPr>
        <w:tab/>
        <w:t xml:space="preserve">the volumetric settlement described in </w:t>
      </w:r>
      <w:r w:rsidRPr="00DE04D7">
        <w:rPr>
          <w:rStyle w:val="citesec"/>
          <w:szCs w:val="24"/>
          <w:shd w:val="clear" w:color="auto" w:fill="auto"/>
          <w:lang w:val="en-GB"/>
        </w:rPr>
        <w:t>C.4 and C.5</w:t>
      </w:r>
      <w:r w:rsidRPr="00DE04D7">
        <w:rPr>
          <w:szCs w:val="24"/>
          <w:lang w:val="en-GB"/>
        </w:rPr>
        <w:t>;</w:t>
      </w:r>
    </w:p>
    <w:p w14:paraId="299A8F99" w14:textId="77777777" w:rsidR="005073FC" w:rsidRPr="00DE04D7" w:rsidRDefault="005073FC">
      <w:pPr>
        <w:pStyle w:val="ListNumber1"/>
        <w:autoSpaceDE w:val="0"/>
        <w:autoSpaceDN w:val="0"/>
        <w:adjustRightInd w:val="0"/>
        <w:rPr>
          <w:szCs w:val="24"/>
          <w:lang w:val="en-GB"/>
        </w:rPr>
      </w:pPr>
      <w:r w:rsidRPr="00DE04D7">
        <w:rPr>
          <w:szCs w:val="24"/>
          <w:lang w:val="en-GB"/>
        </w:rPr>
        <w:t>b)</w:t>
      </w:r>
      <w:r w:rsidRPr="00DE04D7">
        <w:rPr>
          <w:szCs w:val="24"/>
          <w:lang w:val="en-GB"/>
        </w:rPr>
        <w:tab/>
        <w:t>the shear-induced settlement due to the inertial load in the structure.</w:t>
      </w:r>
    </w:p>
    <w:p w14:paraId="2983B8ED"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 xml:space="preserve">The shear-induced settlement (50% fractile) may be calculated using </w:t>
      </w:r>
      <w:r w:rsidRPr="00DE04D7">
        <w:rPr>
          <w:rStyle w:val="citeeq"/>
          <w:szCs w:val="24"/>
          <w:shd w:val="clear" w:color="auto" w:fill="auto"/>
        </w:rPr>
        <w:t>Formulas (C.6) to (C.8)</w:t>
      </w:r>
      <w:r w:rsidRPr="00DE04D7">
        <w:rPr>
          <w:szCs w:val="24"/>
        </w:rPr>
        <w:t>.</w:t>
      </w:r>
    </w:p>
    <w:p w14:paraId="3D5A157E" w14:textId="04D53C1C" w:rsidR="005073FC" w:rsidRPr="00DE04D7" w:rsidRDefault="005073FC">
      <w:pPr>
        <w:pStyle w:val="Formula"/>
        <w:autoSpaceDE w:val="0"/>
        <w:autoSpaceDN w:val="0"/>
        <w:adjustRightInd w:val="0"/>
        <w:rPr>
          <w:szCs w:val="24"/>
        </w:rPr>
      </w:pPr>
      <w:r w:rsidRPr="00DE04D7">
        <w:rPr>
          <w:position w:val="-34"/>
          <w:szCs w:val="24"/>
        </w:rPr>
        <w:object w:dxaOrig="6259" w:dyaOrig="780" w14:anchorId="5441C9A6">
          <v:shape id="_x0000_i1120" type="#_x0000_t75" style="width:309.75pt;height:39.75pt" o:ole="">
            <v:imagedata r:id="rId197" o:title=""/>
          </v:shape>
          <o:OLEObject Type="Embed" ProgID="Equation.DSMT4" ShapeID="_x0000_i1120" DrawAspect="Content" ObjectID="_1723891777" r:id="rId198"/>
        </w:object>
      </w:r>
    </w:p>
    <w:p w14:paraId="43F761DC" w14:textId="77777777" w:rsidR="005073FC" w:rsidRPr="00DE04D7" w:rsidRDefault="005073FC">
      <w:pPr>
        <w:pStyle w:val="Formula"/>
        <w:autoSpaceDE w:val="0"/>
        <w:autoSpaceDN w:val="0"/>
        <w:adjustRightInd w:val="0"/>
        <w:rPr>
          <w:szCs w:val="24"/>
        </w:rPr>
      </w:pPr>
      <w:r w:rsidRPr="00DE04D7">
        <w:rPr>
          <w:position w:val="-34"/>
          <w:szCs w:val="24"/>
        </w:rPr>
        <w:object w:dxaOrig="4840" w:dyaOrig="780" w14:anchorId="7AE1C73C">
          <v:shape id="_x0000_i1121" type="#_x0000_t75" style="width:242.25pt;height:39.75pt" o:ole="">
            <v:imagedata r:id="rId199" o:title=""/>
          </v:shape>
          <o:OLEObject Type="Embed" ProgID="Equation.DSMT4" ShapeID="_x0000_i1121" DrawAspect="Content" ObjectID="_1723891778" r:id="rId200"/>
        </w:object>
      </w:r>
      <w:r w:rsidRPr="00DE04D7">
        <w:rPr>
          <w:szCs w:val="24"/>
        </w:rPr>
        <w:tab/>
        <w:t>(C.6)</w:t>
      </w:r>
    </w:p>
    <w:p w14:paraId="0471FBA8" w14:textId="77777777" w:rsidR="005073FC" w:rsidRPr="00DE04D7" w:rsidRDefault="005073FC">
      <w:pPr>
        <w:pStyle w:val="Formula"/>
        <w:autoSpaceDE w:val="0"/>
        <w:autoSpaceDN w:val="0"/>
        <w:adjustRightInd w:val="0"/>
        <w:rPr>
          <w:szCs w:val="24"/>
        </w:rPr>
      </w:pPr>
      <w:r w:rsidRPr="00DE04D7">
        <w:rPr>
          <w:position w:val="-28"/>
          <w:szCs w:val="24"/>
        </w:rPr>
        <w:object w:dxaOrig="4380" w:dyaOrig="660" w14:anchorId="42A53225">
          <v:shape id="_x0000_i1122" type="#_x0000_t75" style="width:219pt;height:32.25pt" o:ole="">
            <v:imagedata r:id="rId201" o:title=""/>
          </v:shape>
          <o:OLEObject Type="Embed" ProgID="Equation.DSMT4" ShapeID="_x0000_i1122" DrawAspect="Content" ObjectID="_1723891779" r:id="rId202"/>
        </w:object>
      </w:r>
      <w:r w:rsidRPr="00DE04D7">
        <w:rPr>
          <w:szCs w:val="24"/>
        </w:rPr>
        <w:tab/>
        <w:t>(C.7)</w:t>
      </w:r>
    </w:p>
    <w:p w14:paraId="23D0217E" w14:textId="77777777" w:rsidR="005073FC" w:rsidRPr="00DE04D7" w:rsidRDefault="005073FC">
      <w:pPr>
        <w:pStyle w:val="Formula"/>
        <w:autoSpaceDE w:val="0"/>
        <w:autoSpaceDN w:val="0"/>
        <w:adjustRightInd w:val="0"/>
        <w:rPr>
          <w:szCs w:val="24"/>
        </w:rPr>
      </w:pPr>
      <w:r w:rsidRPr="00DE04D7">
        <w:rPr>
          <w:position w:val="-26"/>
          <w:szCs w:val="24"/>
        </w:rPr>
        <w:object w:dxaOrig="2160" w:dyaOrig="660" w14:anchorId="56819E44">
          <v:shape id="_x0000_i1123" type="#_x0000_t75" style="width:108pt;height:32.25pt" o:ole="">
            <v:imagedata r:id="rId203" o:title=""/>
          </v:shape>
          <o:OLEObject Type="Embed" ProgID="Equation.DSMT4" ShapeID="_x0000_i1123" DrawAspect="Content" ObjectID="_1723891780" r:id="rId204"/>
        </w:object>
      </w:r>
      <w:r w:rsidRPr="00DE04D7">
        <w:rPr>
          <w:szCs w:val="24"/>
        </w:rPr>
        <w:tab/>
        <w:t>(C.8)</w:t>
      </w:r>
    </w:p>
    <w:p w14:paraId="02A1A0DD" w14:textId="77777777" w:rsidR="005073FC" w:rsidRPr="00DE04D7" w:rsidRDefault="005073FC">
      <w:pPr>
        <w:pStyle w:val="BodyText"/>
        <w:autoSpaceDE w:val="0"/>
        <w:autoSpaceDN w:val="0"/>
        <w:adjustRightInd w:val="0"/>
        <w:rPr>
          <w:szCs w:val="24"/>
        </w:rPr>
      </w:pPr>
      <w:r w:rsidRPr="00DE04D7">
        <w:rPr>
          <w:szCs w:val="24"/>
        </w:rPr>
        <w:t>where</w:t>
      </w:r>
    </w:p>
    <w:tbl>
      <w:tblPr>
        <w:tblW w:w="0" w:type="auto"/>
        <w:tblInd w:w="534" w:type="dxa"/>
        <w:tblLook w:val="04A0" w:firstRow="1" w:lastRow="0" w:firstColumn="1" w:lastColumn="0" w:noHBand="0" w:noVBand="1"/>
      </w:tblPr>
      <w:tblGrid>
        <w:gridCol w:w="766"/>
        <w:gridCol w:w="8451"/>
      </w:tblGrid>
      <w:tr w:rsidR="005073FC" w:rsidRPr="00DE04D7" w14:paraId="400AFA33" w14:textId="77777777" w:rsidTr="00604B97">
        <w:tc>
          <w:tcPr>
            <w:tcW w:w="0" w:type="auto"/>
          </w:tcPr>
          <w:p w14:paraId="0D0C49CF" w14:textId="4EACD6F9"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i/>
                <w:szCs w:val="24"/>
              </w:rPr>
              <w:t>D</w:t>
            </w:r>
            <w:r w:rsidRPr="00DE04D7">
              <w:rPr>
                <w:szCs w:val="24"/>
                <w:vertAlign w:val="subscript"/>
              </w:rPr>
              <w:t>S</w:t>
            </w:r>
          </w:p>
        </w:tc>
        <w:tc>
          <w:tcPr>
            <w:tcW w:w="0" w:type="auto"/>
          </w:tcPr>
          <w:p w14:paraId="2B784565" w14:textId="78DCA39C"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szCs w:val="24"/>
              </w:rPr>
              <w:t>is the settlement (in millimetres);</w:t>
            </w:r>
          </w:p>
        </w:tc>
      </w:tr>
      <w:tr w:rsidR="005073FC" w:rsidRPr="00DE04D7" w14:paraId="6D25EAF1" w14:textId="77777777" w:rsidTr="00604B97">
        <w:tc>
          <w:tcPr>
            <w:tcW w:w="0" w:type="auto"/>
          </w:tcPr>
          <w:p w14:paraId="002D4D73" w14:textId="6CDA9353" w:rsidR="005073FC" w:rsidRPr="00DE04D7" w:rsidRDefault="005073FC" w:rsidP="005073FC">
            <w:pPr>
              <w:pStyle w:val="Tablebody"/>
              <w:autoSpaceDE w:val="0"/>
              <w:autoSpaceDN w:val="0"/>
              <w:adjustRightInd w:val="0"/>
              <w:jc w:val="both"/>
              <w:rPr>
                <w:rFonts w:ascii="Times New Roman" w:hAnsi="Times New Roman"/>
                <w:i/>
                <w:color w:val="000000" w:themeColor="text1"/>
                <w:sz w:val="24"/>
                <w:lang w:eastAsia="en-GB"/>
              </w:rPr>
            </w:pPr>
            <w:r w:rsidRPr="00DE04D7">
              <w:rPr>
                <w:i/>
                <w:szCs w:val="24"/>
              </w:rPr>
              <w:t>z</w:t>
            </w:r>
          </w:p>
        </w:tc>
        <w:tc>
          <w:tcPr>
            <w:tcW w:w="0" w:type="auto"/>
          </w:tcPr>
          <w:p w14:paraId="6500DCDD" w14:textId="3A6F6C2D"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depth (in metres) measured from the ground surface;</w:t>
            </w:r>
          </w:p>
        </w:tc>
      </w:tr>
      <w:tr w:rsidR="005073FC" w:rsidRPr="00DE04D7" w14:paraId="79767D8D" w14:textId="77777777" w:rsidTr="00604B97">
        <w:tc>
          <w:tcPr>
            <w:tcW w:w="0" w:type="auto"/>
          </w:tcPr>
          <w:p w14:paraId="62B313EA" w14:textId="68BC30BD" w:rsidR="005073FC" w:rsidRPr="00DE04D7" w:rsidRDefault="005073FC" w:rsidP="005073FC">
            <w:pPr>
              <w:pStyle w:val="Tablebody"/>
              <w:autoSpaceDE w:val="0"/>
              <w:autoSpaceDN w:val="0"/>
              <w:adjustRightInd w:val="0"/>
              <w:jc w:val="both"/>
              <w:rPr>
                <w:rFonts w:ascii="Symbol" w:hAnsi="Symbol"/>
                <w:i/>
                <w:iCs/>
                <w:color w:val="000000" w:themeColor="text1"/>
                <w:sz w:val="24"/>
                <w:lang w:eastAsia="en-GB"/>
              </w:rPr>
            </w:pPr>
            <w:r w:rsidRPr="00DE04D7">
              <w:rPr>
                <w:i/>
                <w:szCs w:val="24"/>
              </w:rPr>
              <w:t>z</w:t>
            </w:r>
            <w:r w:rsidRPr="00DE04D7">
              <w:rPr>
                <w:szCs w:val="24"/>
                <w:vertAlign w:val="subscript"/>
              </w:rPr>
              <w:t>min</w:t>
            </w:r>
          </w:p>
        </w:tc>
        <w:tc>
          <w:tcPr>
            <w:tcW w:w="0" w:type="auto"/>
          </w:tcPr>
          <w:p w14:paraId="0B0FD54C" w14:textId="00C51245"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should be greater than 0;</w:t>
            </w:r>
          </w:p>
        </w:tc>
      </w:tr>
      <w:tr w:rsidR="005073FC" w:rsidRPr="00DE04D7" w14:paraId="363682B4" w14:textId="77777777" w:rsidTr="00604B97">
        <w:tc>
          <w:tcPr>
            <w:tcW w:w="0" w:type="auto"/>
          </w:tcPr>
          <w:p w14:paraId="51BB8C39" w14:textId="1995DBB8" w:rsidR="005073FC" w:rsidRPr="00DE04D7" w:rsidRDefault="005073FC" w:rsidP="005073FC">
            <w:pPr>
              <w:pStyle w:val="Tablebody"/>
              <w:autoSpaceDE w:val="0"/>
              <w:autoSpaceDN w:val="0"/>
              <w:adjustRightInd w:val="0"/>
              <w:jc w:val="both"/>
              <w:rPr>
                <w:rFonts w:ascii="Symbol" w:hAnsi="Symbol"/>
                <w:i/>
                <w:iCs/>
                <w:color w:val="000000" w:themeColor="text1"/>
                <w:sz w:val="24"/>
                <w:lang w:eastAsia="en-GB"/>
              </w:rPr>
            </w:pPr>
            <w:r w:rsidRPr="00DE04D7">
              <w:rPr>
                <w:i/>
                <w:szCs w:val="24"/>
              </w:rPr>
              <w:t>z</w:t>
            </w:r>
            <w:r w:rsidRPr="00DE04D7">
              <w:rPr>
                <w:szCs w:val="24"/>
                <w:vertAlign w:val="subscript"/>
              </w:rPr>
              <w:t>max</w:t>
            </w:r>
          </w:p>
        </w:tc>
        <w:tc>
          <w:tcPr>
            <w:tcW w:w="0" w:type="auto"/>
          </w:tcPr>
          <w:p w14:paraId="22FF463E" w14:textId="6C23E130"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extends to all layers that contribute to liquefaction-associated settlements;</w:t>
            </w:r>
          </w:p>
        </w:tc>
      </w:tr>
      <w:tr w:rsidR="005073FC" w:rsidRPr="00DE04D7" w14:paraId="54F0450A" w14:textId="77777777" w:rsidTr="00604B97">
        <w:tc>
          <w:tcPr>
            <w:tcW w:w="0" w:type="auto"/>
          </w:tcPr>
          <w:p w14:paraId="6441067C" w14:textId="0F3998B9" w:rsidR="005073FC" w:rsidRPr="00DE04D7" w:rsidRDefault="005073FC" w:rsidP="005073FC">
            <w:pPr>
              <w:pStyle w:val="Tablebody"/>
              <w:autoSpaceDE w:val="0"/>
              <w:autoSpaceDN w:val="0"/>
              <w:adjustRightInd w:val="0"/>
              <w:jc w:val="both"/>
              <w:rPr>
                <w:rFonts w:ascii="Times New Roman" w:hAnsi="Times New Roman"/>
                <w:i/>
                <w:color w:val="000000" w:themeColor="text1"/>
                <w:sz w:val="24"/>
                <w:lang w:eastAsia="en-GB"/>
              </w:rPr>
            </w:pPr>
            <w:r w:rsidRPr="00DE04D7">
              <w:rPr>
                <w:i/>
                <w:szCs w:val="24"/>
              </w:rPr>
              <w:t>W</w:t>
            </w:r>
          </w:p>
        </w:tc>
        <w:tc>
          <w:tcPr>
            <w:tcW w:w="0" w:type="auto"/>
          </w:tcPr>
          <w:p w14:paraId="2DA2ADBF" w14:textId="0E70B59F"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 xml:space="preserve">is a foundation-weighting factor equal to </w:t>
            </w:r>
            <w:r w:rsidRPr="00DE04D7">
              <w:rPr>
                <w:i/>
                <w:szCs w:val="24"/>
              </w:rPr>
              <w:t>W</w:t>
            </w:r>
            <w:r w:rsidRPr="00DE04D7">
              <w:rPr>
                <w:szCs w:val="24"/>
              </w:rPr>
              <w:t xml:space="preserve"> = 0 for </w:t>
            </w:r>
            <w:r w:rsidRPr="00DE04D7">
              <w:rPr>
                <w:i/>
                <w:szCs w:val="24"/>
              </w:rPr>
              <w:t>z</w:t>
            </w:r>
            <w:r w:rsidRPr="00DE04D7">
              <w:rPr>
                <w:szCs w:val="24"/>
              </w:rPr>
              <w:t xml:space="preserve"> &lt; foundation depth, and equal to </w:t>
            </w:r>
            <w:r w:rsidRPr="00DE04D7">
              <w:rPr>
                <w:i/>
                <w:szCs w:val="24"/>
              </w:rPr>
              <w:t>W</w:t>
            </w:r>
            <w:r w:rsidRPr="00DE04D7">
              <w:rPr>
                <w:szCs w:val="24"/>
              </w:rPr>
              <w:t> = 1,0 otherwise;</w:t>
            </w:r>
          </w:p>
        </w:tc>
      </w:tr>
      <w:tr w:rsidR="005073FC" w:rsidRPr="00DE04D7" w14:paraId="7873030B" w14:textId="77777777" w:rsidTr="00604B97">
        <w:tc>
          <w:tcPr>
            <w:tcW w:w="0" w:type="auto"/>
          </w:tcPr>
          <w:p w14:paraId="20956381" w14:textId="2C75E7B1" w:rsidR="005073FC" w:rsidRPr="00DE04D7" w:rsidRDefault="005073FC" w:rsidP="005073FC">
            <w:pPr>
              <w:pStyle w:val="Tablebody"/>
              <w:autoSpaceDE w:val="0"/>
              <w:autoSpaceDN w:val="0"/>
              <w:adjustRightInd w:val="0"/>
              <w:jc w:val="both"/>
              <w:rPr>
                <w:rFonts w:ascii="Times New Roman" w:hAnsi="Times New Roman"/>
                <w:i/>
                <w:iCs/>
                <w:color w:val="000000" w:themeColor="text1"/>
                <w:sz w:val="24"/>
                <w:lang w:eastAsia="en-GB"/>
              </w:rPr>
            </w:pPr>
            <w:r w:rsidRPr="00DE04D7">
              <w:rPr>
                <w:i/>
                <w:szCs w:val="24"/>
              </w:rPr>
              <w:t>ε</w:t>
            </w:r>
            <w:r w:rsidRPr="00DE04D7">
              <w:rPr>
                <w:szCs w:val="24"/>
                <w:vertAlign w:val="subscript"/>
              </w:rPr>
              <w:t>shear</w:t>
            </w:r>
          </w:p>
        </w:tc>
        <w:tc>
          <w:tcPr>
            <w:tcW w:w="0" w:type="auto"/>
          </w:tcPr>
          <w:p w14:paraId="1E1721A9" w14:textId="6F456912"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 xml:space="preserve">is the liquefaction-induced free-field shear strain (in percent) which may be obtained from </w:t>
            </w:r>
            <w:r w:rsidRPr="00DE04D7">
              <w:rPr>
                <w:rStyle w:val="citefig"/>
                <w:szCs w:val="24"/>
                <w:shd w:val="clear" w:color="auto" w:fill="auto"/>
              </w:rPr>
              <w:t>Figure C.5</w:t>
            </w:r>
            <w:r w:rsidRPr="00DE04D7">
              <w:rPr>
                <w:szCs w:val="24"/>
              </w:rPr>
              <w:t>;</w:t>
            </w:r>
          </w:p>
        </w:tc>
      </w:tr>
      <w:tr w:rsidR="005073FC" w:rsidRPr="00DE04D7" w14:paraId="0BFAF4AD" w14:textId="77777777" w:rsidTr="00604B97">
        <w:tc>
          <w:tcPr>
            <w:tcW w:w="0" w:type="auto"/>
          </w:tcPr>
          <w:p w14:paraId="6F48B51B" w14:textId="3331B05C" w:rsidR="005073FC" w:rsidRPr="00DE04D7" w:rsidRDefault="005073FC" w:rsidP="005073FC">
            <w:pPr>
              <w:pStyle w:val="Tablebody"/>
              <w:autoSpaceDE w:val="0"/>
              <w:autoSpaceDN w:val="0"/>
              <w:adjustRightInd w:val="0"/>
              <w:jc w:val="both"/>
              <w:rPr>
                <w:rFonts w:ascii="Times New Roman" w:hAnsi="Times New Roman"/>
                <w:iCs/>
                <w:color w:val="000000" w:themeColor="text1"/>
                <w:sz w:val="24"/>
                <w:lang w:eastAsia="en-GB"/>
              </w:rPr>
            </w:pPr>
            <w:r w:rsidRPr="00DE04D7">
              <w:rPr>
                <w:szCs w:val="24"/>
              </w:rPr>
              <w:t>H</w:t>
            </w:r>
            <w:r w:rsidRPr="00DE04D7">
              <w:rPr>
                <w:szCs w:val="24"/>
                <w:vertAlign w:val="subscript"/>
              </w:rPr>
              <w:t>heav</w:t>
            </w:r>
          </w:p>
        </w:tc>
        <w:tc>
          <w:tcPr>
            <w:tcW w:w="0" w:type="auto"/>
          </w:tcPr>
          <w:p w14:paraId="5358AD3E" w14:textId="069101AF"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Heaviside step function;</w:t>
            </w:r>
          </w:p>
        </w:tc>
      </w:tr>
      <w:tr w:rsidR="005073FC" w:rsidRPr="00DE04D7" w14:paraId="59177EE5" w14:textId="77777777" w:rsidTr="00604B97">
        <w:tc>
          <w:tcPr>
            <w:tcW w:w="0" w:type="auto"/>
          </w:tcPr>
          <w:p w14:paraId="35893976" w14:textId="3D1480C0" w:rsidR="005073FC" w:rsidRPr="00DE04D7" w:rsidRDefault="005073FC" w:rsidP="005073FC">
            <w:pPr>
              <w:pStyle w:val="Tablebody"/>
              <w:autoSpaceDE w:val="0"/>
              <w:autoSpaceDN w:val="0"/>
              <w:adjustRightInd w:val="0"/>
              <w:jc w:val="both"/>
              <w:rPr>
                <w:rFonts w:ascii="Times New Roman" w:hAnsi="Times New Roman"/>
                <w:iCs/>
                <w:color w:val="000000" w:themeColor="text1"/>
                <w:sz w:val="24"/>
                <w:lang w:eastAsia="en-GB"/>
              </w:rPr>
            </w:pPr>
            <w:r w:rsidRPr="00DE04D7">
              <w:rPr>
                <w:szCs w:val="24"/>
              </w:rPr>
              <w:t>B</w:t>
            </w:r>
            <w:r w:rsidRPr="00DE04D7">
              <w:rPr>
                <w:szCs w:val="24"/>
                <w:vertAlign w:val="subscript"/>
              </w:rPr>
              <w:t>b</w:t>
            </w:r>
          </w:p>
        </w:tc>
        <w:tc>
          <w:tcPr>
            <w:tcW w:w="0" w:type="auto"/>
          </w:tcPr>
          <w:p w14:paraId="6C6E2893" w14:textId="5D9DA68B"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building width (in metres);</w:t>
            </w:r>
          </w:p>
        </w:tc>
      </w:tr>
      <w:tr w:rsidR="005073FC" w:rsidRPr="00DE04D7" w14:paraId="3D1B4490" w14:textId="77777777" w:rsidTr="00604B97">
        <w:tc>
          <w:tcPr>
            <w:tcW w:w="0" w:type="auto"/>
          </w:tcPr>
          <w:p w14:paraId="756BFBD1" w14:textId="4A2CCD2B" w:rsidR="005073FC" w:rsidRPr="00DE04D7" w:rsidRDefault="005073FC" w:rsidP="005073FC">
            <w:pPr>
              <w:pStyle w:val="Tablebody"/>
              <w:autoSpaceDE w:val="0"/>
              <w:autoSpaceDN w:val="0"/>
              <w:adjustRightInd w:val="0"/>
              <w:jc w:val="both"/>
              <w:rPr>
                <w:rFonts w:ascii="Times New Roman" w:hAnsi="Times New Roman"/>
                <w:iCs/>
                <w:color w:val="000000" w:themeColor="text1"/>
                <w:sz w:val="24"/>
                <w:lang w:eastAsia="en-GB"/>
              </w:rPr>
            </w:pPr>
            <w:r w:rsidRPr="00DE04D7">
              <w:rPr>
                <w:szCs w:val="24"/>
              </w:rPr>
              <w:t>H</w:t>
            </w:r>
            <w:r w:rsidRPr="00DE04D7">
              <w:rPr>
                <w:szCs w:val="24"/>
                <w:vertAlign w:val="subscript"/>
              </w:rPr>
              <w:t>L</w:t>
            </w:r>
          </w:p>
        </w:tc>
        <w:tc>
          <w:tcPr>
            <w:tcW w:w="0" w:type="auto"/>
          </w:tcPr>
          <w:p w14:paraId="4AA87EF4" w14:textId="698BF9D9"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cumulative thickness of liquefiable layers (in metres);</w:t>
            </w:r>
          </w:p>
        </w:tc>
      </w:tr>
      <w:tr w:rsidR="005073FC" w:rsidRPr="00DE04D7" w14:paraId="72DA3C57" w14:textId="77777777" w:rsidTr="00604B97">
        <w:tc>
          <w:tcPr>
            <w:tcW w:w="0" w:type="auto"/>
          </w:tcPr>
          <w:p w14:paraId="5A220DB2" w14:textId="2303C6F0" w:rsidR="005073FC" w:rsidRPr="00DE04D7" w:rsidRDefault="005073FC" w:rsidP="005073FC">
            <w:pPr>
              <w:pStyle w:val="Tablebody"/>
              <w:autoSpaceDE w:val="0"/>
              <w:autoSpaceDN w:val="0"/>
              <w:adjustRightInd w:val="0"/>
              <w:jc w:val="both"/>
              <w:rPr>
                <w:rFonts w:ascii="Times New Roman" w:hAnsi="Times New Roman"/>
                <w:iCs/>
                <w:color w:val="000000" w:themeColor="text1"/>
                <w:sz w:val="24"/>
                <w:lang w:eastAsia="en-GB"/>
              </w:rPr>
            </w:pPr>
            <w:r w:rsidRPr="00DE04D7">
              <w:rPr>
                <w:szCs w:val="24"/>
              </w:rPr>
              <w:t>Q</w:t>
            </w:r>
            <w:r w:rsidRPr="00DE04D7">
              <w:rPr>
                <w:szCs w:val="24"/>
                <w:vertAlign w:val="subscript"/>
              </w:rPr>
              <w:t>L</w:t>
            </w:r>
          </w:p>
        </w:tc>
        <w:tc>
          <w:tcPr>
            <w:tcW w:w="0" w:type="auto"/>
          </w:tcPr>
          <w:p w14:paraId="67744725" w14:textId="67346DE8"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foundation contact pressure (in kN/m</w:t>
            </w:r>
            <w:r w:rsidRPr="00DE04D7">
              <w:rPr>
                <w:szCs w:val="24"/>
                <w:vertAlign w:val="superscript"/>
              </w:rPr>
              <w:t>2</w:t>
            </w:r>
            <w:r w:rsidRPr="00DE04D7">
              <w:rPr>
                <w:szCs w:val="24"/>
              </w:rPr>
              <w:t>);</w:t>
            </w:r>
          </w:p>
        </w:tc>
      </w:tr>
      <w:tr w:rsidR="005073FC" w:rsidRPr="00DE04D7" w14:paraId="4881BD86" w14:textId="77777777" w:rsidTr="00604B97">
        <w:tc>
          <w:tcPr>
            <w:tcW w:w="0" w:type="auto"/>
          </w:tcPr>
          <w:p w14:paraId="3949D702" w14:textId="7C4CF15C" w:rsidR="005073FC" w:rsidRPr="00DE04D7" w:rsidRDefault="005073FC" w:rsidP="005073FC">
            <w:pPr>
              <w:pStyle w:val="Tablebody"/>
              <w:autoSpaceDE w:val="0"/>
              <w:autoSpaceDN w:val="0"/>
              <w:adjustRightInd w:val="0"/>
              <w:jc w:val="both"/>
              <w:rPr>
                <w:rFonts w:ascii="Times New Roman" w:hAnsi="Times New Roman"/>
                <w:iCs/>
                <w:color w:val="000000" w:themeColor="text1"/>
                <w:sz w:val="24"/>
                <w:lang w:eastAsia="en-GB"/>
              </w:rPr>
            </w:pPr>
            <w:r w:rsidRPr="00DE04D7">
              <w:rPr>
                <w:szCs w:val="24"/>
              </w:rPr>
              <w:t>S</w:t>
            </w:r>
            <w:r w:rsidRPr="00DE04D7">
              <w:rPr>
                <w:szCs w:val="24"/>
                <w:vertAlign w:val="subscript"/>
              </w:rPr>
              <w:t>1</w:t>
            </w:r>
          </w:p>
        </w:tc>
        <w:tc>
          <w:tcPr>
            <w:tcW w:w="0" w:type="auto"/>
          </w:tcPr>
          <w:p w14:paraId="60CA35E0" w14:textId="28FA6708"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value of the spectral acceleration (for 5% damping) at 1 s period of the horizontal elastic response spectrum;</w:t>
            </w:r>
          </w:p>
        </w:tc>
      </w:tr>
      <w:tr w:rsidR="005073FC" w:rsidRPr="00DE04D7" w14:paraId="0E71EF84" w14:textId="77777777" w:rsidTr="00604B97">
        <w:tc>
          <w:tcPr>
            <w:tcW w:w="0" w:type="auto"/>
          </w:tcPr>
          <w:p w14:paraId="34508DC7" w14:textId="488961C2"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g</w:t>
            </w:r>
          </w:p>
        </w:tc>
        <w:tc>
          <w:tcPr>
            <w:tcW w:w="0" w:type="auto"/>
          </w:tcPr>
          <w:p w14:paraId="115BEBCE" w14:textId="6BD37BAD"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acceleration of gravity;</w:t>
            </w:r>
          </w:p>
        </w:tc>
      </w:tr>
      <w:tr w:rsidR="005073FC" w:rsidRPr="00DE04D7" w14:paraId="78B5ED4B" w14:textId="77777777" w:rsidTr="00604B97">
        <w:tc>
          <w:tcPr>
            <w:tcW w:w="0" w:type="auto"/>
          </w:tcPr>
          <w:p w14:paraId="43FE5ED7" w14:textId="778181F4" w:rsidR="005073FC" w:rsidRPr="00DE04D7" w:rsidRDefault="005073FC" w:rsidP="005073FC">
            <w:pPr>
              <w:pStyle w:val="Tablebody"/>
              <w:autoSpaceDE w:val="0"/>
              <w:autoSpaceDN w:val="0"/>
              <w:adjustRightInd w:val="0"/>
              <w:jc w:val="both"/>
              <w:rPr>
                <w:rFonts w:ascii="Times New Roman" w:hAnsi="Times New Roman"/>
                <w:i/>
                <w:color w:val="000000" w:themeColor="text1"/>
                <w:sz w:val="24"/>
                <w:lang w:eastAsia="en-GB"/>
              </w:rPr>
            </w:pPr>
            <w:r w:rsidRPr="00DE04D7">
              <w:rPr>
                <w:i/>
                <w:szCs w:val="24"/>
              </w:rPr>
              <w:t>n</w:t>
            </w:r>
          </w:p>
        </w:tc>
        <w:tc>
          <w:tcPr>
            <w:tcW w:w="0" w:type="auto"/>
          </w:tcPr>
          <w:p w14:paraId="10892750" w14:textId="55B9FF9F"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number of discrete 1 s time intervals;</w:t>
            </w:r>
          </w:p>
        </w:tc>
      </w:tr>
      <w:tr w:rsidR="005073FC" w:rsidRPr="00DE04D7" w14:paraId="3DA5754C" w14:textId="77777777" w:rsidTr="00604B97">
        <w:tc>
          <w:tcPr>
            <w:tcW w:w="0" w:type="auto"/>
          </w:tcPr>
          <w:p w14:paraId="765D5027" w14:textId="12762784" w:rsidR="005073FC" w:rsidRPr="00DE04D7" w:rsidRDefault="005073FC" w:rsidP="005073FC">
            <w:pPr>
              <w:pStyle w:val="Tablebody"/>
              <w:autoSpaceDE w:val="0"/>
              <w:autoSpaceDN w:val="0"/>
              <w:adjustRightInd w:val="0"/>
              <w:jc w:val="both"/>
              <w:rPr>
                <w:rFonts w:ascii="Times New Roman" w:hAnsi="Times New Roman"/>
                <w:iCs/>
                <w:color w:val="000000" w:themeColor="text1"/>
                <w:sz w:val="24"/>
                <w:lang w:eastAsia="en-GB"/>
              </w:rPr>
            </w:pPr>
            <w:r w:rsidRPr="00DE04D7">
              <w:rPr>
                <w:szCs w:val="24"/>
              </w:rPr>
              <w:t>PGA</w:t>
            </w:r>
            <w:r w:rsidRPr="00DE04D7">
              <w:rPr>
                <w:szCs w:val="24"/>
                <w:vertAlign w:val="subscript"/>
              </w:rPr>
              <w:t>i</w:t>
            </w:r>
          </w:p>
        </w:tc>
        <w:tc>
          <w:tcPr>
            <w:tcW w:w="0" w:type="auto"/>
          </w:tcPr>
          <w:p w14:paraId="74D8D662" w14:textId="1981ABBC"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value of the peak ground acceleration (in m/s</w:t>
            </w:r>
            <w:r w:rsidRPr="00DE04D7">
              <w:rPr>
                <w:szCs w:val="24"/>
                <w:vertAlign w:val="superscript"/>
              </w:rPr>
              <w:t>2</w:t>
            </w:r>
            <w:r w:rsidRPr="00DE04D7">
              <w:rPr>
                <w:szCs w:val="24"/>
              </w:rPr>
              <w:t xml:space="preserve">) in time interval </w:t>
            </w:r>
            <w:r w:rsidRPr="00DE04D7">
              <w:rPr>
                <w:i/>
                <w:szCs w:val="24"/>
              </w:rPr>
              <w:t>i</w:t>
            </w:r>
            <w:r w:rsidRPr="00DE04D7">
              <w:rPr>
                <w:szCs w:val="24"/>
              </w:rPr>
              <w:t xml:space="preserve"> (inclusive of the first and last values);</w:t>
            </w:r>
          </w:p>
        </w:tc>
      </w:tr>
      <w:tr w:rsidR="005073FC" w:rsidRPr="00DE04D7" w14:paraId="29110ECB" w14:textId="77777777" w:rsidTr="00604B97">
        <w:tc>
          <w:tcPr>
            <w:tcW w:w="0" w:type="auto"/>
          </w:tcPr>
          <w:p w14:paraId="0F91BCA7" w14:textId="21116982" w:rsidR="005073FC" w:rsidRPr="00DE04D7" w:rsidRDefault="005073FC" w:rsidP="005073FC">
            <w:pPr>
              <w:pStyle w:val="Tablebody"/>
              <w:autoSpaceDE w:val="0"/>
              <w:autoSpaceDN w:val="0"/>
              <w:adjustRightInd w:val="0"/>
              <w:jc w:val="both"/>
              <w:rPr>
                <w:rFonts w:ascii="Times New Roman" w:hAnsi="Times New Roman"/>
                <w:iCs/>
                <w:color w:val="000000" w:themeColor="text1"/>
                <w:sz w:val="24"/>
                <w:lang w:eastAsia="en-GB"/>
              </w:rPr>
            </w:pPr>
            <w:r w:rsidRPr="00DE04D7">
              <w:rPr>
                <w:szCs w:val="24"/>
              </w:rPr>
              <w:t>CAV</w:t>
            </w:r>
            <w:r w:rsidRPr="00DE04D7">
              <w:rPr>
                <w:szCs w:val="24"/>
                <w:vertAlign w:val="subscript"/>
              </w:rPr>
              <w:t>dp</w:t>
            </w:r>
          </w:p>
        </w:tc>
        <w:tc>
          <w:tcPr>
            <w:tcW w:w="0" w:type="auto"/>
          </w:tcPr>
          <w:p w14:paraId="64FF168D" w14:textId="66DCA363"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 xml:space="preserve">is taken as 0 if </w:t>
            </w:r>
            <w:r w:rsidRPr="00DE04D7">
              <w:rPr>
                <w:i/>
                <w:szCs w:val="24"/>
              </w:rPr>
              <w:t>CAV</w:t>
            </w:r>
            <w:r w:rsidRPr="00DE04D7">
              <w:rPr>
                <w:szCs w:val="24"/>
                <w:vertAlign w:val="subscript"/>
              </w:rPr>
              <w:t>dp</w:t>
            </w:r>
            <w:r w:rsidRPr="00DE04D7">
              <w:rPr>
                <w:szCs w:val="24"/>
              </w:rPr>
              <w:t xml:space="preserve"> is less than or equal to 1,6 m/s, or if the maximum value of the spectral acceleration in the periods range from 0,1 to 0,5 s is less than or equal to 2 m/s</w:t>
            </w:r>
            <w:r w:rsidRPr="00DE04D7">
              <w:rPr>
                <w:szCs w:val="24"/>
                <w:vertAlign w:val="superscript"/>
              </w:rPr>
              <w:t>2</w:t>
            </w:r>
            <w:r w:rsidRPr="00DE04D7">
              <w:rPr>
                <w:szCs w:val="24"/>
              </w:rPr>
              <w:t>;</w:t>
            </w:r>
          </w:p>
        </w:tc>
      </w:tr>
      <w:tr w:rsidR="005073FC" w:rsidRPr="00DE04D7" w14:paraId="2AB973B7" w14:textId="77777777" w:rsidTr="00604B97">
        <w:tc>
          <w:tcPr>
            <w:tcW w:w="0" w:type="auto"/>
          </w:tcPr>
          <w:p w14:paraId="0E7146FC" w14:textId="4D20272C" w:rsidR="005073FC" w:rsidRPr="00DE04D7" w:rsidRDefault="005073FC" w:rsidP="005073FC">
            <w:pPr>
              <w:pStyle w:val="Tablebody"/>
              <w:autoSpaceDE w:val="0"/>
              <w:autoSpaceDN w:val="0"/>
              <w:adjustRightInd w:val="0"/>
              <w:jc w:val="both"/>
              <w:rPr>
                <w:rFonts w:ascii="Times New Roman" w:hAnsi="Times New Roman"/>
                <w:iCs/>
                <w:color w:val="000000" w:themeColor="text1"/>
                <w:sz w:val="24"/>
                <w:lang w:eastAsia="en-GB"/>
              </w:rPr>
            </w:pPr>
            <w:r w:rsidRPr="00DE04D7">
              <w:rPr>
                <w:szCs w:val="24"/>
              </w:rPr>
              <w:t>a(t)</w:t>
            </w:r>
          </w:p>
        </w:tc>
        <w:tc>
          <w:tcPr>
            <w:tcW w:w="0" w:type="auto"/>
          </w:tcPr>
          <w:p w14:paraId="2ABCDEBB" w14:textId="7A77CA9D"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acceleration (in m/s</w:t>
            </w:r>
            <w:r w:rsidRPr="00DE04D7">
              <w:rPr>
                <w:szCs w:val="24"/>
                <w:vertAlign w:val="superscript"/>
              </w:rPr>
              <w:t>2</w:t>
            </w:r>
            <w:r w:rsidRPr="00DE04D7">
              <w:rPr>
                <w:szCs w:val="24"/>
              </w:rPr>
              <w:t>);</w:t>
            </w:r>
          </w:p>
        </w:tc>
      </w:tr>
      <w:tr w:rsidR="005073FC" w:rsidRPr="00DE04D7" w14:paraId="0BAA079B" w14:textId="77777777" w:rsidTr="00604B97">
        <w:tc>
          <w:tcPr>
            <w:tcW w:w="0" w:type="auto"/>
          </w:tcPr>
          <w:p w14:paraId="27990DC5" w14:textId="5EA488FD" w:rsidR="005073FC" w:rsidRPr="00DE04D7" w:rsidRDefault="005073FC" w:rsidP="005073FC">
            <w:pPr>
              <w:pStyle w:val="Tablebody"/>
              <w:autoSpaceDE w:val="0"/>
              <w:autoSpaceDN w:val="0"/>
              <w:adjustRightInd w:val="0"/>
              <w:jc w:val="both"/>
              <w:rPr>
                <w:rFonts w:ascii="Times New Roman" w:hAnsi="Times New Roman"/>
                <w:iCs/>
                <w:color w:val="000000" w:themeColor="text1"/>
                <w:sz w:val="24"/>
                <w:lang w:eastAsia="en-GB"/>
              </w:rPr>
            </w:pPr>
            <w:r w:rsidRPr="00DE04D7">
              <w:rPr>
                <w:szCs w:val="24"/>
              </w:rPr>
              <w:t>c</w:t>
            </w:r>
            <w:r w:rsidRPr="00DE04D7">
              <w:rPr>
                <w:szCs w:val="24"/>
                <w:vertAlign w:val="subscript"/>
              </w:rPr>
              <w:t>1</w:t>
            </w:r>
          </w:p>
        </w:tc>
        <w:tc>
          <w:tcPr>
            <w:tcW w:w="0" w:type="auto"/>
          </w:tcPr>
          <w:p w14:paraId="35B213B0" w14:textId="400353FE"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 xml:space="preserve">is a constant equal to (–7,48) if </w:t>
            </w:r>
            <w:r w:rsidRPr="00DE04D7">
              <w:rPr>
                <w:i/>
                <w:szCs w:val="24"/>
              </w:rPr>
              <w:t>LBS</w:t>
            </w:r>
            <w:r w:rsidRPr="00DE04D7">
              <w:rPr>
                <w:szCs w:val="24"/>
              </w:rPr>
              <w:t xml:space="preserve"> &gt; 16, and to (–8,35) otherwise;</w:t>
            </w:r>
          </w:p>
        </w:tc>
      </w:tr>
      <w:tr w:rsidR="005073FC" w:rsidRPr="00DE04D7" w14:paraId="7DF7135B" w14:textId="77777777" w:rsidTr="00604B97">
        <w:tc>
          <w:tcPr>
            <w:tcW w:w="0" w:type="auto"/>
          </w:tcPr>
          <w:p w14:paraId="14F26F6C" w14:textId="22595CC8" w:rsidR="005073FC" w:rsidRPr="00DE04D7" w:rsidRDefault="005073FC" w:rsidP="005073FC">
            <w:pPr>
              <w:pStyle w:val="Tablebody"/>
              <w:autoSpaceDE w:val="0"/>
              <w:autoSpaceDN w:val="0"/>
              <w:adjustRightInd w:val="0"/>
              <w:jc w:val="both"/>
              <w:rPr>
                <w:rFonts w:ascii="Times New Roman" w:hAnsi="Times New Roman" w:cs="Cambria"/>
                <w:sz w:val="24"/>
                <w:lang w:eastAsia="en-GB"/>
              </w:rPr>
            </w:pPr>
            <w:r w:rsidRPr="00DE04D7">
              <w:rPr>
                <w:i/>
                <w:szCs w:val="24"/>
              </w:rPr>
              <w:t>c</w:t>
            </w:r>
            <w:r w:rsidRPr="00DE04D7">
              <w:rPr>
                <w:szCs w:val="24"/>
                <w:vertAlign w:val="subscript"/>
              </w:rPr>
              <w:t>2</w:t>
            </w:r>
          </w:p>
        </w:tc>
        <w:tc>
          <w:tcPr>
            <w:tcW w:w="0" w:type="auto"/>
          </w:tcPr>
          <w:p w14:paraId="33A938DC" w14:textId="5D68F68C"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 xml:space="preserve">is a constant equal to 0,014 if </w:t>
            </w:r>
            <w:r w:rsidRPr="00DE04D7">
              <w:rPr>
                <w:i/>
                <w:szCs w:val="24"/>
              </w:rPr>
              <w:t>LBS</w:t>
            </w:r>
            <w:r w:rsidRPr="00DE04D7">
              <w:rPr>
                <w:szCs w:val="24"/>
              </w:rPr>
              <w:t xml:space="preserve"> &gt; 16, and to 0,072 otherwise.</w:t>
            </w:r>
          </w:p>
        </w:tc>
      </w:tr>
    </w:tbl>
    <w:p w14:paraId="44A8373E" w14:textId="77777777" w:rsidR="005073FC" w:rsidRPr="00DE04D7" w:rsidRDefault="005073FC">
      <w:pPr>
        <w:pStyle w:val="Note"/>
        <w:autoSpaceDE w:val="0"/>
        <w:autoSpaceDN w:val="0"/>
        <w:adjustRightInd w:val="0"/>
        <w:spacing w:line="240" w:lineRule="atLeast"/>
        <w:rPr>
          <w:szCs w:val="24"/>
        </w:rPr>
      </w:pPr>
      <w:r w:rsidRPr="00DE04D7">
        <w:rPr>
          <w:szCs w:val="24"/>
        </w:rPr>
        <w:t>NOTE 1</w:t>
      </w:r>
      <w:r w:rsidRPr="00DE04D7">
        <w:rPr>
          <w:szCs w:val="24"/>
        </w:rPr>
        <w:tab/>
        <w:t xml:space="preserve">The coefficient of variation of the settlement, given its 50% fractile (median) from </w:t>
      </w:r>
      <w:r w:rsidRPr="00DE04D7">
        <w:rPr>
          <w:rStyle w:val="citeeq"/>
          <w:szCs w:val="24"/>
          <w:shd w:val="clear" w:color="auto" w:fill="auto"/>
        </w:rPr>
        <w:t>Formula (C.4)</w:t>
      </w:r>
      <w:r w:rsidRPr="00DE04D7">
        <w:rPr>
          <w:szCs w:val="24"/>
        </w:rPr>
        <w:t>, is around 50%.</w:t>
      </w:r>
    </w:p>
    <w:p w14:paraId="045C303A" w14:textId="77777777" w:rsidR="005073FC" w:rsidRPr="00DE04D7" w:rsidRDefault="005073FC">
      <w:pPr>
        <w:pStyle w:val="Note"/>
        <w:autoSpaceDE w:val="0"/>
        <w:autoSpaceDN w:val="0"/>
        <w:adjustRightInd w:val="0"/>
        <w:spacing w:line="240" w:lineRule="atLeast"/>
        <w:rPr>
          <w:szCs w:val="24"/>
        </w:rPr>
      </w:pPr>
      <w:r w:rsidRPr="00DE04D7">
        <w:rPr>
          <w:szCs w:val="24"/>
        </w:rPr>
        <w:t>NOTE 2</w:t>
      </w:r>
      <w:r w:rsidRPr="00DE04D7">
        <w:rPr>
          <w:szCs w:val="24"/>
        </w:rPr>
        <w:tab/>
        <w:t xml:space="preserve">In absence of specific data for </w:t>
      </w:r>
      <w:r w:rsidRPr="00DE04D7">
        <w:rPr>
          <w:i/>
          <w:szCs w:val="24"/>
        </w:rPr>
        <w:t>CAV</w:t>
      </w:r>
      <w:r w:rsidRPr="00DE04D7">
        <w:rPr>
          <w:szCs w:val="24"/>
          <w:vertAlign w:val="subscript"/>
        </w:rPr>
        <w:t>dp</w:t>
      </w:r>
      <w:r w:rsidRPr="00DE04D7">
        <w:rPr>
          <w:szCs w:val="24"/>
        </w:rPr>
        <w:t xml:space="preserve">, this quantity may be replaced in </w:t>
      </w:r>
      <w:r w:rsidRPr="00DE04D7">
        <w:rPr>
          <w:rStyle w:val="citeeq"/>
          <w:szCs w:val="24"/>
          <w:shd w:val="clear" w:color="auto" w:fill="auto"/>
        </w:rPr>
        <w:t>Formula (C.6)</w:t>
      </w:r>
      <w:r w:rsidRPr="00DE04D7">
        <w:rPr>
          <w:szCs w:val="24"/>
        </w:rPr>
        <w:t xml:space="preserve"> by </w:t>
      </w:r>
      <w:r w:rsidRPr="00DE04D7">
        <w:rPr>
          <w:i/>
          <w:szCs w:val="24"/>
        </w:rPr>
        <w:t>S</w:t>
      </w:r>
      <w:r w:rsidRPr="00DE04D7">
        <w:rPr>
          <w:szCs w:val="24"/>
          <w:vertAlign w:val="subscript"/>
        </w:rPr>
        <w:t>α</w:t>
      </w:r>
      <w:r w:rsidRPr="00DE04D7">
        <w:rPr>
          <w:szCs w:val="24"/>
        </w:rPr>
        <w:t xml:space="preserve">, where </w:t>
      </w:r>
      <w:r w:rsidRPr="00DE04D7">
        <w:rPr>
          <w:i/>
          <w:szCs w:val="24"/>
        </w:rPr>
        <w:t>S</w:t>
      </w:r>
      <w:r w:rsidRPr="00DE04D7">
        <w:rPr>
          <w:szCs w:val="24"/>
          <w:vertAlign w:val="subscript"/>
        </w:rPr>
        <w:t>α</w:t>
      </w:r>
      <w:r w:rsidRPr="00DE04D7">
        <w:rPr>
          <w:szCs w:val="24"/>
        </w:rPr>
        <w:t xml:space="preserve"> is defined in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Formula (5.11)</w:t>
      </w:r>
      <w:r w:rsidRPr="00DE04D7">
        <w:rPr>
          <w:szCs w:val="24"/>
        </w:rPr>
        <w:t>.</w:t>
      </w:r>
    </w:p>
    <w:p w14:paraId="5FB2C75B" w14:textId="78995584" w:rsidR="005073FC" w:rsidRPr="00DE04D7" w:rsidRDefault="00FE0AA1">
      <w:pPr>
        <w:pStyle w:val="FigureImage"/>
        <w:autoSpaceDE w:val="0"/>
        <w:autoSpaceDN w:val="0"/>
        <w:adjustRightInd w:val="0"/>
        <w:rPr>
          <w:szCs w:val="24"/>
        </w:rPr>
      </w:pPr>
      <w:r>
        <w:rPr>
          <w:noProof/>
          <w:szCs w:val="24"/>
          <w:lang w:eastAsia="en-GB"/>
        </w:rPr>
        <w:drawing>
          <wp:inline distT="0" distB="0" distL="0" distR="0" wp14:anchorId="3E583E99" wp14:editId="52BEB101">
            <wp:extent cx="3600450" cy="536257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600450" cy="5362575"/>
                    </a:xfrm>
                    <a:prstGeom prst="rect">
                      <a:avLst/>
                    </a:prstGeom>
                    <a:noFill/>
                    <a:ln>
                      <a:noFill/>
                    </a:ln>
                  </pic:spPr>
                </pic:pic>
              </a:graphicData>
            </a:graphic>
          </wp:inline>
        </w:drawing>
      </w:r>
    </w:p>
    <w:p w14:paraId="6896E74A" w14:textId="77777777" w:rsidR="005073FC" w:rsidRPr="00DE04D7" w:rsidRDefault="005073FC">
      <w:pPr>
        <w:pStyle w:val="Figuretitle"/>
        <w:autoSpaceDE w:val="0"/>
        <w:autoSpaceDN w:val="0"/>
        <w:adjustRightInd w:val="0"/>
        <w:outlineLvl w:val="0"/>
        <w:rPr>
          <w:szCs w:val="24"/>
        </w:rPr>
      </w:pPr>
      <w:bookmarkStart w:id="186" w:name="_Toc101534784"/>
      <w:bookmarkStart w:id="187" w:name="_Toc102033117"/>
      <w:bookmarkStart w:id="188" w:name="_Toc102051041"/>
      <w:r w:rsidRPr="00DE04D7">
        <w:rPr>
          <w:szCs w:val="24"/>
        </w:rPr>
        <w:t>Figure C.5 — Liquefaction free-field shear strain versus factor of safety</w:t>
      </w:r>
      <w:bookmarkEnd w:id="186"/>
      <w:bookmarkEnd w:id="187"/>
      <w:bookmarkEnd w:id="188"/>
    </w:p>
    <w:p w14:paraId="0033FE0B" w14:textId="77777777" w:rsidR="005073FC" w:rsidRPr="00DE04D7" w:rsidRDefault="005073FC">
      <w:pPr>
        <w:pStyle w:val="a2"/>
        <w:tabs>
          <w:tab w:val="left" w:pos="360"/>
        </w:tabs>
        <w:autoSpaceDE w:val="0"/>
        <w:autoSpaceDN w:val="0"/>
        <w:adjustRightInd w:val="0"/>
        <w:rPr>
          <w:szCs w:val="24"/>
        </w:rPr>
      </w:pPr>
      <w:bookmarkStart w:id="189" w:name="_Toc102051042"/>
      <w:r w:rsidRPr="00DE04D7">
        <w:rPr>
          <w:szCs w:val="24"/>
        </w:rPr>
        <w:t>Lateral spreading due to liquefaction</w:t>
      </w:r>
      <w:bookmarkEnd w:id="189"/>
    </w:p>
    <w:p w14:paraId="65A59EA5"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The lateral displacement due to liquefaction may be calculated using </w:t>
      </w:r>
      <w:r w:rsidRPr="00DE04D7">
        <w:rPr>
          <w:rStyle w:val="citeeq"/>
          <w:szCs w:val="24"/>
          <w:shd w:val="clear" w:color="auto" w:fill="auto"/>
        </w:rPr>
        <w:t>Formula (C.9)</w:t>
      </w:r>
      <w:r w:rsidRPr="00DE04D7">
        <w:rPr>
          <w:szCs w:val="24"/>
        </w:rPr>
        <w:t xml:space="preserve">, for the free-face case where the lateral spread moves toward an open face, and </w:t>
      </w:r>
      <w:r w:rsidRPr="00DE04D7">
        <w:rPr>
          <w:rStyle w:val="citeeq"/>
          <w:szCs w:val="24"/>
          <w:shd w:val="clear" w:color="auto" w:fill="auto"/>
        </w:rPr>
        <w:t>Formula (C.10)</w:t>
      </w:r>
      <w:r w:rsidRPr="00DE04D7">
        <w:rPr>
          <w:szCs w:val="24"/>
        </w:rPr>
        <w:t>, for a gentle slope where the soil tends to slip down the slope.</w:t>
      </w:r>
    </w:p>
    <w:p w14:paraId="1DC4180E"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The first situation occurs in presence of a nearby river or canal bank.</w:t>
      </w:r>
    </w:p>
    <w:p w14:paraId="06DB9978" w14:textId="036FB493" w:rsidR="005073FC" w:rsidRPr="00DE04D7" w:rsidRDefault="005073FC" w:rsidP="00123EA9">
      <w:pPr>
        <w:pStyle w:val="Formula"/>
        <w:pageBreakBefore/>
        <w:autoSpaceDE w:val="0"/>
        <w:autoSpaceDN w:val="0"/>
        <w:adjustRightInd w:val="0"/>
        <w:rPr>
          <w:szCs w:val="24"/>
        </w:rPr>
      </w:pPr>
      <w:r w:rsidRPr="00DE04D7">
        <w:rPr>
          <w:position w:val="-12"/>
          <w:szCs w:val="24"/>
        </w:rPr>
        <w:object w:dxaOrig="6759" w:dyaOrig="400" w14:anchorId="5E10EE89">
          <v:shape id="_x0000_i1125" type="#_x0000_t75" style="width:337.5pt;height:20.25pt" o:ole="">
            <v:imagedata r:id="rId206" o:title=""/>
          </v:shape>
          <o:OLEObject Type="Embed" ProgID="Equation.DSMT4" ShapeID="_x0000_i1125" DrawAspect="Content" ObjectID="_1723891781" r:id="rId207"/>
        </w:object>
      </w:r>
    </w:p>
    <w:p w14:paraId="319B55E7" w14:textId="77777777" w:rsidR="005073FC" w:rsidRPr="00DE04D7" w:rsidRDefault="005073FC">
      <w:pPr>
        <w:pStyle w:val="Formula"/>
        <w:autoSpaceDE w:val="0"/>
        <w:autoSpaceDN w:val="0"/>
        <w:adjustRightInd w:val="0"/>
        <w:rPr>
          <w:szCs w:val="24"/>
        </w:rPr>
      </w:pPr>
      <w:r w:rsidRPr="00DE04D7">
        <w:rPr>
          <w:position w:val="-16"/>
          <w:szCs w:val="24"/>
        </w:rPr>
        <w:object w:dxaOrig="4260" w:dyaOrig="420" w14:anchorId="4A9BF08F">
          <v:shape id="_x0000_i1126" type="#_x0000_t75" style="width:213pt;height:21pt" o:ole="">
            <v:imagedata r:id="rId208" o:title=""/>
          </v:shape>
          <o:OLEObject Type="Embed" ProgID="Equation.DSMT4" ShapeID="_x0000_i1126" DrawAspect="Content" ObjectID="_1723891782" r:id="rId209"/>
        </w:object>
      </w:r>
      <w:r w:rsidRPr="00DE04D7">
        <w:rPr>
          <w:szCs w:val="24"/>
        </w:rPr>
        <w:tab/>
        <w:t>(C.9)</w:t>
      </w:r>
    </w:p>
    <w:p w14:paraId="2F3B596F" w14:textId="6F6F19EE" w:rsidR="005073FC" w:rsidRPr="00DE04D7" w:rsidRDefault="005073FC">
      <w:pPr>
        <w:pStyle w:val="Formula"/>
        <w:autoSpaceDE w:val="0"/>
        <w:autoSpaceDN w:val="0"/>
        <w:adjustRightInd w:val="0"/>
        <w:rPr>
          <w:szCs w:val="24"/>
        </w:rPr>
      </w:pPr>
      <w:r w:rsidRPr="00DE04D7">
        <w:rPr>
          <w:position w:val="-12"/>
          <w:szCs w:val="24"/>
        </w:rPr>
        <w:object w:dxaOrig="6759" w:dyaOrig="400" w14:anchorId="5B688247">
          <v:shape id="_x0000_i1127" type="#_x0000_t75" style="width:337.5pt;height:20.25pt" o:ole="">
            <v:imagedata r:id="rId210" o:title=""/>
          </v:shape>
          <o:OLEObject Type="Embed" ProgID="Equation.DSMT4" ShapeID="_x0000_i1127" DrawAspect="Content" ObjectID="_1723891783" r:id="rId211"/>
        </w:object>
      </w:r>
    </w:p>
    <w:p w14:paraId="12E2BAFD" w14:textId="77777777" w:rsidR="005073FC" w:rsidRPr="00DE04D7" w:rsidRDefault="005073FC">
      <w:pPr>
        <w:pStyle w:val="Formula"/>
        <w:autoSpaceDE w:val="0"/>
        <w:autoSpaceDN w:val="0"/>
        <w:adjustRightInd w:val="0"/>
        <w:rPr>
          <w:szCs w:val="24"/>
        </w:rPr>
      </w:pPr>
      <w:r w:rsidRPr="00DE04D7">
        <w:rPr>
          <w:position w:val="-16"/>
          <w:szCs w:val="24"/>
        </w:rPr>
        <w:object w:dxaOrig="4260" w:dyaOrig="420" w14:anchorId="535ABFF3">
          <v:shape id="_x0000_i1128" type="#_x0000_t75" style="width:213pt;height:21pt" o:ole="">
            <v:imagedata r:id="rId212" o:title=""/>
          </v:shape>
          <o:OLEObject Type="Embed" ProgID="Equation.DSMT4" ShapeID="_x0000_i1128" DrawAspect="Content" ObjectID="_1723891784" r:id="rId213"/>
        </w:object>
      </w:r>
      <w:r w:rsidRPr="00DE04D7">
        <w:rPr>
          <w:szCs w:val="24"/>
        </w:rPr>
        <w:tab/>
        <w:t>(C.10)</w:t>
      </w:r>
    </w:p>
    <w:p w14:paraId="1F2C3036" w14:textId="77777777" w:rsidR="005073FC" w:rsidRPr="00DE04D7" w:rsidRDefault="005073FC">
      <w:pPr>
        <w:pStyle w:val="Formula"/>
        <w:autoSpaceDE w:val="0"/>
        <w:autoSpaceDN w:val="0"/>
        <w:adjustRightInd w:val="0"/>
        <w:jc w:val="both"/>
        <w:rPr>
          <w:szCs w:val="24"/>
        </w:rPr>
      </w:pPr>
      <w:r w:rsidRPr="00DE04D7">
        <w:rPr>
          <w:szCs w:val="24"/>
        </w:rPr>
        <w:t>where</w:t>
      </w:r>
    </w:p>
    <w:tbl>
      <w:tblPr>
        <w:tblW w:w="0" w:type="auto"/>
        <w:tblInd w:w="534" w:type="dxa"/>
        <w:tblLook w:val="04A0" w:firstRow="1" w:lastRow="0" w:firstColumn="1" w:lastColumn="0" w:noHBand="0" w:noVBand="1"/>
      </w:tblPr>
      <w:tblGrid>
        <w:gridCol w:w="504"/>
        <w:gridCol w:w="8713"/>
      </w:tblGrid>
      <w:tr w:rsidR="005073FC" w:rsidRPr="00DE04D7" w14:paraId="094114A9" w14:textId="77777777" w:rsidTr="00604B97">
        <w:tc>
          <w:tcPr>
            <w:tcW w:w="0" w:type="auto"/>
          </w:tcPr>
          <w:p w14:paraId="75656566" w14:textId="75912B1F"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i/>
                <w:szCs w:val="24"/>
              </w:rPr>
              <w:t>D</w:t>
            </w:r>
            <w:r w:rsidRPr="00DE04D7">
              <w:rPr>
                <w:szCs w:val="24"/>
                <w:vertAlign w:val="subscript"/>
              </w:rPr>
              <w:t>H</w:t>
            </w:r>
          </w:p>
        </w:tc>
        <w:tc>
          <w:tcPr>
            <w:tcW w:w="0" w:type="auto"/>
          </w:tcPr>
          <w:p w14:paraId="4DEFF2C3" w14:textId="7AE2E6D6"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szCs w:val="24"/>
              </w:rPr>
              <w:t>is the lateral displacement (in m);</w:t>
            </w:r>
          </w:p>
        </w:tc>
      </w:tr>
      <w:tr w:rsidR="005073FC" w:rsidRPr="00DE04D7" w14:paraId="54A85BE2" w14:textId="77777777" w:rsidTr="00604B97">
        <w:tc>
          <w:tcPr>
            <w:tcW w:w="0" w:type="auto"/>
          </w:tcPr>
          <w:p w14:paraId="20C24780" w14:textId="5745A335"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M</w:t>
            </w:r>
            <w:r w:rsidRPr="00DE04D7">
              <w:rPr>
                <w:szCs w:val="24"/>
                <w:vertAlign w:val="subscript"/>
              </w:rPr>
              <w:t>w</w:t>
            </w:r>
          </w:p>
        </w:tc>
        <w:tc>
          <w:tcPr>
            <w:tcW w:w="0" w:type="auto"/>
          </w:tcPr>
          <w:p w14:paraId="583DC481" w14:textId="0B59D23D"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moment magnitude;</w:t>
            </w:r>
          </w:p>
        </w:tc>
      </w:tr>
      <w:tr w:rsidR="005073FC" w:rsidRPr="00DE04D7" w14:paraId="28CF46AA" w14:textId="77777777" w:rsidTr="00604B97">
        <w:tc>
          <w:tcPr>
            <w:tcW w:w="0" w:type="auto"/>
          </w:tcPr>
          <w:p w14:paraId="59D9D0D4" w14:textId="485148C3" w:rsidR="005073FC" w:rsidRPr="00DE04D7" w:rsidRDefault="005073FC" w:rsidP="005073FC">
            <w:pPr>
              <w:pStyle w:val="Tablebody"/>
              <w:autoSpaceDE w:val="0"/>
              <w:autoSpaceDN w:val="0"/>
              <w:adjustRightInd w:val="0"/>
              <w:jc w:val="both"/>
              <w:rPr>
                <w:rFonts w:ascii="Times New Roman" w:hAnsi="Times New Roman"/>
                <w:i/>
                <w:color w:val="000000" w:themeColor="text1"/>
                <w:sz w:val="24"/>
                <w:lang w:eastAsia="en-GB"/>
              </w:rPr>
            </w:pPr>
            <w:r w:rsidRPr="00DE04D7">
              <w:rPr>
                <w:i/>
                <w:szCs w:val="24"/>
              </w:rPr>
              <w:t>R</w:t>
            </w:r>
          </w:p>
        </w:tc>
        <w:tc>
          <w:tcPr>
            <w:tcW w:w="0" w:type="auto"/>
          </w:tcPr>
          <w:p w14:paraId="142D4C28" w14:textId="6F643798"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horizontal distance from the site to seismic source (in km);</w:t>
            </w:r>
          </w:p>
        </w:tc>
      </w:tr>
      <w:tr w:rsidR="005073FC" w:rsidRPr="00DE04D7" w14:paraId="379A9DC5" w14:textId="77777777" w:rsidTr="00604B97">
        <w:tc>
          <w:tcPr>
            <w:tcW w:w="0" w:type="auto"/>
          </w:tcPr>
          <w:p w14:paraId="32D6C113" w14:textId="0083BCCB"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a</w:t>
            </w:r>
            <w:r w:rsidRPr="00DE04D7">
              <w:rPr>
                <w:szCs w:val="24"/>
                <w:vertAlign w:val="subscript"/>
              </w:rPr>
              <w:t>1</w:t>
            </w:r>
          </w:p>
        </w:tc>
        <w:tc>
          <w:tcPr>
            <w:tcW w:w="0" w:type="auto"/>
          </w:tcPr>
          <w:p w14:paraId="73B9BD28" w14:textId="38CC5D62"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free-face ratio (in %), i.e. the ratio of height of free-face to the distance from the free-face to the point of interest;</w:t>
            </w:r>
          </w:p>
        </w:tc>
      </w:tr>
      <w:tr w:rsidR="005073FC" w:rsidRPr="00DE04D7" w14:paraId="75188B15" w14:textId="77777777" w:rsidTr="00604B97">
        <w:tc>
          <w:tcPr>
            <w:tcW w:w="0" w:type="auto"/>
          </w:tcPr>
          <w:p w14:paraId="41A35A52" w14:textId="7C046CC3"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a</w:t>
            </w:r>
            <w:r w:rsidRPr="00DE04D7">
              <w:rPr>
                <w:szCs w:val="24"/>
                <w:vertAlign w:val="subscript"/>
              </w:rPr>
              <w:t>2</w:t>
            </w:r>
          </w:p>
        </w:tc>
        <w:tc>
          <w:tcPr>
            <w:tcW w:w="0" w:type="auto"/>
          </w:tcPr>
          <w:p w14:paraId="32CCC7C4" w14:textId="7A2FADFA"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cumulative thickness of liquefiable layers (in m);</w:t>
            </w:r>
          </w:p>
        </w:tc>
      </w:tr>
      <w:tr w:rsidR="005073FC" w:rsidRPr="00DE04D7" w14:paraId="55E6DAE0" w14:textId="77777777" w:rsidTr="00604B97">
        <w:tc>
          <w:tcPr>
            <w:tcW w:w="0" w:type="auto"/>
          </w:tcPr>
          <w:p w14:paraId="499C9F83" w14:textId="0B860F72"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a</w:t>
            </w:r>
            <w:r w:rsidRPr="00DE04D7">
              <w:rPr>
                <w:szCs w:val="24"/>
                <w:vertAlign w:val="subscript"/>
              </w:rPr>
              <w:t>3</w:t>
            </w:r>
          </w:p>
        </w:tc>
        <w:tc>
          <w:tcPr>
            <w:tcW w:w="0" w:type="auto"/>
          </w:tcPr>
          <w:p w14:paraId="18A03A3C" w14:textId="6E41D0C6"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average fines content (% in dry weight of material smaller than 80</w:t>
            </w:r>
            <w:r w:rsidR="00495536">
              <w:rPr>
                <w:szCs w:val="24"/>
              </w:rPr>
              <w:t xml:space="preserve"> </w:t>
            </w:r>
            <w:r w:rsidRPr="00DE04D7">
              <w:rPr>
                <w:szCs w:val="24"/>
              </w:rPr>
              <w:t>μm) in liquefiable layers;</w:t>
            </w:r>
          </w:p>
        </w:tc>
      </w:tr>
      <w:tr w:rsidR="005073FC" w:rsidRPr="00DE04D7" w14:paraId="15D66BD7" w14:textId="77777777" w:rsidTr="00604B97">
        <w:tc>
          <w:tcPr>
            <w:tcW w:w="0" w:type="auto"/>
          </w:tcPr>
          <w:p w14:paraId="14679D5E" w14:textId="60334CF6"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a</w:t>
            </w:r>
            <w:r w:rsidRPr="00DE04D7">
              <w:rPr>
                <w:szCs w:val="24"/>
                <w:vertAlign w:val="subscript"/>
              </w:rPr>
              <w:t>4</w:t>
            </w:r>
          </w:p>
        </w:tc>
        <w:tc>
          <w:tcPr>
            <w:tcW w:w="0" w:type="auto"/>
          </w:tcPr>
          <w:p w14:paraId="660CD864" w14:textId="5AB34AF4"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average mean grain size (in mm) for granular material in the liquefiable layers;</w:t>
            </w:r>
          </w:p>
        </w:tc>
      </w:tr>
      <w:tr w:rsidR="005073FC" w:rsidRPr="00DE04D7" w14:paraId="3BEB6ABC" w14:textId="77777777" w:rsidTr="00604B97">
        <w:tc>
          <w:tcPr>
            <w:tcW w:w="0" w:type="auto"/>
          </w:tcPr>
          <w:p w14:paraId="5DF3E614" w14:textId="707B09E8"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a</w:t>
            </w:r>
            <w:r w:rsidRPr="00DE04D7">
              <w:rPr>
                <w:szCs w:val="24"/>
                <w:vertAlign w:val="subscript"/>
              </w:rPr>
              <w:t>5</w:t>
            </w:r>
          </w:p>
        </w:tc>
        <w:tc>
          <w:tcPr>
            <w:tcW w:w="0" w:type="auto"/>
          </w:tcPr>
          <w:p w14:paraId="70CE7856" w14:textId="1C7B946E"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ground slope (in %);</w:t>
            </w:r>
          </w:p>
        </w:tc>
      </w:tr>
      <w:tr w:rsidR="005073FC" w:rsidRPr="00DE04D7" w14:paraId="31B3D79C" w14:textId="77777777" w:rsidTr="00604B97">
        <w:tc>
          <w:tcPr>
            <w:tcW w:w="0" w:type="auto"/>
          </w:tcPr>
          <w:p w14:paraId="516A92ED" w14:textId="6E8272F6" w:rsidR="005073FC" w:rsidRPr="00DE04D7" w:rsidRDefault="005073FC" w:rsidP="005073FC">
            <w:pPr>
              <w:pStyle w:val="Tablebody"/>
              <w:tabs>
                <w:tab w:val="center" w:pos="530"/>
                <w:tab w:val="right" w:pos="1060"/>
              </w:tabs>
              <w:autoSpaceDE w:val="0"/>
              <w:autoSpaceDN w:val="0"/>
              <w:adjustRightInd w:val="0"/>
              <w:rPr>
                <w:rFonts w:cs="Cambria"/>
                <w:lang w:eastAsia="fr-FR"/>
              </w:rPr>
            </w:pPr>
            <w:r w:rsidRPr="00DE04D7">
              <w:rPr>
                <w:rFonts w:ascii="Times New Roman" w:hAnsi="Times New Roman"/>
                <w:szCs w:val="24"/>
              </w:rPr>
              <w:object w:dxaOrig="279" w:dyaOrig="320" w14:anchorId="7D1D779B">
                <v:shape id="_x0000_i1129" type="#_x0000_t75" style="width:13.5pt;height:15.75pt" o:ole="">
                  <v:imagedata r:id="rId214" o:title=""/>
                </v:shape>
                <o:OLEObject Type="Embed" ProgID="Equation.DSMT4" ShapeID="_x0000_i1129" DrawAspect="Content" ObjectID="_1723891785" r:id="rId215"/>
              </w:object>
            </w:r>
          </w:p>
        </w:tc>
        <w:tc>
          <w:tcPr>
            <w:tcW w:w="0" w:type="auto"/>
          </w:tcPr>
          <w:p w14:paraId="009365C5" w14:textId="20341333"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szCs w:val="24"/>
              </w:rPr>
              <w:t xml:space="preserve">is defined by </w:t>
            </w:r>
            <w:r w:rsidRPr="00DE04D7">
              <w:rPr>
                <w:rStyle w:val="citeeq"/>
                <w:szCs w:val="24"/>
                <w:shd w:val="clear" w:color="auto" w:fill="auto"/>
              </w:rPr>
              <w:t>Formula (C.11)</w:t>
            </w:r>
            <w:r w:rsidRPr="00DE04D7">
              <w:rPr>
                <w:szCs w:val="24"/>
              </w:rPr>
              <w:t>.</w:t>
            </w:r>
          </w:p>
        </w:tc>
      </w:tr>
    </w:tbl>
    <w:p w14:paraId="43EE9FE5" w14:textId="77777777" w:rsidR="005073FC" w:rsidRPr="00DE04D7" w:rsidRDefault="005073FC">
      <w:pPr>
        <w:pStyle w:val="Formula"/>
        <w:autoSpaceDE w:val="0"/>
        <w:autoSpaceDN w:val="0"/>
        <w:adjustRightInd w:val="0"/>
        <w:rPr>
          <w:szCs w:val="24"/>
        </w:rPr>
      </w:pPr>
      <w:r w:rsidRPr="00DE04D7">
        <w:rPr>
          <w:position w:val="-12"/>
          <w:szCs w:val="24"/>
        </w:rPr>
        <w:object w:dxaOrig="1120" w:dyaOrig="400" w14:anchorId="37062846">
          <v:shape id="_x0000_i1130" type="#_x0000_t75" style="width:56.25pt;height:20.25pt" o:ole="">
            <v:imagedata r:id="rId216" o:title=""/>
          </v:shape>
          <o:OLEObject Type="Embed" ProgID="Equation.DSMT4" ShapeID="_x0000_i1130" DrawAspect="Content" ObjectID="_1723891786" r:id="rId217"/>
        </w:object>
      </w:r>
      <w:r w:rsidRPr="00DE04D7">
        <w:rPr>
          <w:szCs w:val="24"/>
        </w:rPr>
        <w:tab/>
        <w:t>(C.11)</w:t>
      </w:r>
    </w:p>
    <w:p w14:paraId="3478FEAA" w14:textId="77777777" w:rsidR="005073FC" w:rsidRPr="00DE04D7" w:rsidRDefault="005073FC">
      <w:pPr>
        <w:pStyle w:val="BodyText"/>
        <w:autoSpaceDE w:val="0"/>
        <w:autoSpaceDN w:val="0"/>
        <w:adjustRightInd w:val="0"/>
        <w:rPr>
          <w:szCs w:val="24"/>
        </w:rPr>
      </w:pPr>
      <w:r w:rsidRPr="00DE04D7">
        <w:rPr>
          <w:szCs w:val="24"/>
        </w:rPr>
        <w:t xml:space="preserve">where </w:t>
      </w:r>
      <w:r w:rsidRPr="00DE04D7">
        <w:rPr>
          <w:i/>
          <w:szCs w:val="24"/>
        </w:rPr>
        <w:t>R</w:t>
      </w:r>
      <w:r w:rsidRPr="00DE04D7">
        <w:rPr>
          <w:szCs w:val="24"/>
          <w:vertAlign w:val="subscript"/>
        </w:rPr>
        <w:t>0</w:t>
      </w:r>
      <w:r w:rsidRPr="00DE04D7">
        <w:rPr>
          <w:szCs w:val="24"/>
        </w:rPr>
        <w:t xml:space="preserve"> is defined by </w:t>
      </w:r>
      <w:r w:rsidRPr="00DE04D7">
        <w:rPr>
          <w:rStyle w:val="citeeq"/>
          <w:szCs w:val="24"/>
          <w:shd w:val="clear" w:color="auto" w:fill="auto"/>
        </w:rPr>
        <w:t>Formula (C.12)</w:t>
      </w:r>
      <w:r w:rsidRPr="00DE04D7">
        <w:rPr>
          <w:szCs w:val="24"/>
        </w:rPr>
        <w:t>.</w:t>
      </w:r>
    </w:p>
    <w:p w14:paraId="20CE9DDF" w14:textId="77777777" w:rsidR="005073FC" w:rsidRPr="00DE04D7" w:rsidRDefault="005073FC">
      <w:pPr>
        <w:pStyle w:val="Formula"/>
        <w:autoSpaceDE w:val="0"/>
        <w:autoSpaceDN w:val="0"/>
        <w:adjustRightInd w:val="0"/>
        <w:rPr>
          <w:szCs w:val="24"/>
        </w:rPr>
      </w:pPr>
      <w:r w:rsidRPr="00DE04D7">
        <w:rPr>
          <w:position w:val="-12"/>
          <w:szCs w:val="24"/>
        </w:rPr>
        <w:object w:dxaOrig="1920" w:dyaOrig="460" w14:anchorId="0243C9EB">
          <v:shape id="_x0000_i1131" type="#_x0000_t75" style="width:96.75pt;height:23.25pt" o:ole="">
            <v:imagedata r:id="rId218" o:title=""/>
          </v:shape>
          <o:OLEObject Type="Embed" ProgID="Equation.DSMT4" ShapeID="_x0000_i1131" DrawAspect="Content" ObjectID="_1723891787" r:id="rId219"/>
        </w:object>
      </w:r>
      <w:r w:rsidRPr="00DE04D7">
        <w:rPr>
          <w:szCs w:val="24"/>
        </w:rPr>
        <w:tab/>
        <w:t>(C.12)</w:t>
      </w:r>
    </w:p>
    <w:p w14:paraId="318B2CE2" w14:textId="1CF871F4" w:rsidR="005073FC" w:rsidRPr="00DE04D7" w:rsidRDefault="005073FC">
      <w:pPr>
        <w:pStyle w:val="ANNEX"/>
        <w:autoSpaceDE w:val="0"/>
        <w:autoSpaceDN w:val="0"/>
        <w:adjustRightInd w:val="0"/>
        <w:rPr>
          <w:rFonts w:eastAsia="Times New Roman"/>
          <w:szCs w:val="24"/>
        </w:rPr>
      </w:pPr>
      <w:r w:rsidRPr="00DE04D7">
        <w:rPr>
          <w:rFonts w:eastAsia="Times New Roman"/>
          <w:szCs w:val="24"/>
        </w:rPr>
        <w:br/>
      </w:r>
      <w:bookmarkStart w:id="190" w:name="_Toc102051043"/>
      <w:r w:rsidRPr="00DE04D7">
        <w:rPr>
          <w:rFonts w:eastAsia="Times New Roman"/>
          <w:b w:val="0"/>
          <w:szCs w:val="24"/>
        </w:rPr>
        <w:t>(informative)</w:t>
      </w:r>
      <w:r w:rsidRPr="00DE04D7">
        <w:rPr>
          <w:szCs w:val="24"/>
        </w:rPr>
        <w:fldChar w:fldCharType="begin"/>
      </w:r>
      <w:r w:rsidRPr="00DE04D7">
        <w:rPr>
          <w:szCs w:val="24"/>
        </w:rPr>
        <w:instrText xml:space="preserve">SEQ aaa \h </w:instrText>
      </w:r>
      <w:r w:rsidRPr="00DE04D7">
        <w:rPr>
          <w:szCs w:val="24"/>
        </w:rPr>
        <w:fldChar w:fldCharType="end"/>
      </w:r>
      <w:r w:rsidRPr="00DE04D7">
        <w:rPr>
          <w:szCs w:val="24"/>
        </w:rPr>
        <w:fldChar w:fldCharType="begin"/>
      </w:r>
      <w:r w:rsidRPr="00DE04D7">
        <w:rPr>
          <w:szCs w:val="24"/>
        </w:rPr>
        <w:instrText xml:space="preserve">SEQ table \r0\h </w:instrText>
      </w:r>
      <w:r w:rsidRPr="00DE04D7">
        <w:rPr>
          <w:szCs w:val="24"/>
        </w:rPr>
        <w:fldChar w:fldCharType="end"/>
      </w:r>
      <w:r w:rsidRPr="00DE04D7">
        <w:rPr>
          <w:szCs w:val="24"/>
        </w:rPr>
        <w:fldChar w:fldCharType="begin"/>
      </w:r>
      <w:r w:rsidRPr="00DE04D7">
        <w:rPr>
          <w:szCs w:val="24"/>
        </w:rPr>
        <w:instrText xml:space="preserve">SEQ figure \r0\h </w:instrText>
      </w:r>
      <w:r w:rsidRPr="00DE04D7">
        <w:rPr>
          <w:szCs w:val="24"/>
        </w:rPr>
        <w:fldChar w:fldCharType="end"/>
      </w:r>
      <w:r w:rsidRPr="00DE04D7">
        <w:rPr>
          <w:rFonts w:eastAsia="Times New Roman"/>
          <w:szCs w:val="24"/>
        </w:rPr>
        <w:br/>
      </w:r>
      <w:r w:rsidRPr="00DE04D7">
        <w:rPr>
          <w:rFonts w:eastAsia="Times New Roman"/>
          <w:szCs w:val="24"/>
        </w:rPr>
        <w:br/>
        <w:t>Impedance functions for surface and deep foundations</w:t>
      </w:r>
      <w:bookmarkEnd w:id="190"/>
    </w:p>
    <w:p w14:paraId="4345AEC5" w14:textId="77777777" w:rsidR="005073FC" w:rsidRPr="00DE04D7" w:rsidRDefault="005073FC">
      <w:pPr>
        <w:pStyle w:val="a2"/>
        <w:tabs>
          <w:tab w:val="left" w:pos="360"/>
        </w:tabs>
        <w:autoSpaceDE w:val="0"/>
        <w:autoSpaceDN w:val="0"/>
        <w:adjustRightInd w:val="0"/>
        <w:rPr>
          <w:szCs w:val="24"/>
        </w:rPr>
      </w:pPr>
      <w:bookmarkStart w:id="191" w:name="_Toc102051044"/>
      <w:r w:rsidRPr="00DE04D7">
        <w:rPr>
          <w:szCs w:val="24"/>
        </w:rPr>
        <w:t>Use of this annex</w:t>
      </w:r>
      <w:bookmarkEnd w:id="191"/>
    </w:p>
    <w:p w14:paraId="634E9F25" w14:textId="3B5B79B9"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This </w:t>
      </w:r>
      <w:r w:rsidR="00D50125" w:rsidRPr="00DE04D7">
        <w:rPr>
          <w:szCs w:val="24"/>
        </w:rPr>
        <w:t>informative anne</w:t>
      </w:r>
      <w:r w:rsidRPr="00DE04D7">
        <w:rPr>
          <w:szCs w:val="24"/>
        </w:rPr>
        <w:t xml:space="preserve">x provides additional guidance to that given in </w:t>
      </w:r>
      <w:r w:rsidRPr="00DE04D7">
        <w:rPr>
          <w:rStyle w:val="citesec"/>
          <w:szCs w:val="24"/>
          <w:shd w:val="clear" w:color="auto" w:fill="auto"/>
        </w:rPr>
        <w:t>8.2</w:t>
      </w:r>
      <w:r w:rsidRPr="00DE04D7">
        <w:rPr>
          <w:szCs w:val="24"/>
        </w:rPr>
        <w:t xml:space="preserve"> for calculations of foundation impedances.</w:t>
      </w:r>
    </w:p>
    <w:p w14:paraId="5A3C37A4" w14:textId="147A81E9"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National choice on the applicatio</w:t>
      </w:r>
      <w:r w:rsidR="00D50125" w:rsidRPr="00DE04D7">
        <w:rPr>
          <w:szCs w:val="24"/>
        </w:rPr>
        <w:t>n of this informative annex</w:t>
      </w:r>
      <w:r w:rsidRPr="00DE04D7">
        <w:rPr>
          <w:szCs w:val="24"/>
        </w:rPr>
        <w:t xml:space="preserve"> is given in the National Annex. If the National Annex contains no information on the application of t</w:t>
      </w:r>
      <w:r w:rsidR="00D50125" w:rsidRPr="00DE04D7">
        <w:rPr>
          <w:szCs w:val="24"/>
        </w:rPr>
        <w:t>his informative ann</w:t>
      </w:r>
      <w:r w:rsidRPr="00DE04D7">
        <w:rPr>
          <w:szCs w:val="24"/>
        </w:rPr>
        <w:t>ex, it can be used.</w:t>
      </w:r>
    </w:p>
    <w:p w14:paraId="532F6951" w14:textId="77777777" w:rsidR="005073FC" w:rsidRPr="00DE04D7" w:rsidRDefault="005073FC">
      <w:pPr>
        <w:pStyle w:val="a2"/>
        <w:tabs>
          <w:tab w:val="left" w:pos="360"/>
        </w:tabs>
        <w:autoSpaceDE w:val="0"/>
        <w:autoSpaceDN w:val="0"/>
        <w:adjustRightInd w:val="0"/>
        <w:rPr>
          <w:szCs w:val="24"/>
        </w:rPr>
      </w:pPr>
      <w:bookmarkStart w:id="192" w:name="_Toc102051045"/>
      <w:r w:rsidRPr="00DE04D7">
        <w:rPr>
          <w:szCs w:val="24"/>
        </w:rPr>
        <w:t>Scope and field of application</w:t>
      </w:r>
      <w:bookmarkEnd w:id="192"/>
    </w:p>
    <w:p w14:paraId="5CE820FD" w14:textId="54F2BB41" w:rsidR="005073FC" w:rsidRPr="00DE04D7" w:rsidRDefault="005073FC">
      <w:pPr>
        <w:pStyle w:val="BodyText"/>
        <w:autoSpaceDE w:val="0"/>
        <w:autoSpaceDN w:val="0"/>
        <w:adjustRightInd w:val="0"/>
        <w:rPr>
          <w:szCs w:val="24"/>
        </w:rPr>
      </w:pPr>
      <w:r w:rsidRPr="00DE04D7">
        <w:rPr>
          <w:szCs w:val="24"/>
        </w:rPr>
        <w:t>(1)</w:t>
      </w:r>
      <w:r w:rsidRPr="00DE04D7">
        <w:rPr>
          <w:szCs w:val="24"/>
        </w:rPr>
        <w:tab/>
        <w:t>This</w:t>
      </w:r>
      <w:r w:rsidR="00D50125" w:rsidRPr="00DE04D7">
        <w:rPr>
          <w:szCs w:val="24"/>
        </w:rPr>
        <w:t xml:space="preserve"> informative ann</w:t>
      </w:r>
      <w:r w:rsidRPr="00DE04D7">
        <w:rPr>
          <w:szCs w:val="24"/>
        </w:rPr>
        <w:t>ex covers procedures for the calculations of impedances (springs and dashpots) in situations a) to c):</w:t>
      </w:r>
    </w:p>
    <w:p w14:paraId="50467E93" w14:textId="77777777" w:rsidR="005073FC" w:rsidRPr="00DE04D7" w:rsidRDefault="005073FC">
      <w:pPr>
        <w:pStyle w:val="ListNumber1"/>
        <w:autoSpaceDE w:val="0"/>
        <w:autoSpaceDN w:val="0"/>
        <w:adjustRightInd w:val="0"/>
        <w:rPr>
          <w:szCs w:val="24"/>
          <w:lang w:val="en-GB"/>
        </w:rPr>
      </w:pPr>
      <w:r w:rsidRPr="00DE04D7">
        <w:rPr>
          <w:szCs w:val="24"/>
          <w:lang w:val="en-GB"/>
        </w:rPr>
        <w:t>a)</w:t>
      </w:r>
      <w:r w:rsidRPr="00DE04D7">
        <w:rPr>
          <w:szCs w:val="24"/>
          <w:lang w:val="en-GB"/>
        </w:rPr>
        <w:tab/>
        <w:t>surface and embedded foundations in a homogeneous half-space;</w:t>
      </w:r>
    </w:p>
    <w:p w14:paraId="3B72A020" w14:textId="77777777" w:rsidR="005073FC" w:rsidRPr="00DE04D7" w:rsidRDefault="005073FC">
      <w:pPr>
        <w:pStyle w:val="ListNumber1"/>
        <w:autoSpaceDE w:val="0"/>
        <w:autoSpaceDN w:val="0"/>
        <w:adjustRightInd w:val="0"/>
        <w:rPr>
          <w:szCs w:val="24"/>
          <w:lang w:val="en-GB"/>
        </w:rPr>
      </w:pPr>
      <w:r w:rsidRPr="00DE04D7">
        <w:rPr>
          <w:szCs w:val="24"/>
          <w:lang w:val="en-GB"/>
        </w:rPr>
        <w:t>b)</w:t>
      </w:r>
      <w:r w:rsidRPr="00DE04D7">
        <w:rPr>
          <w:szCs w:val="24"/>
          <w:lang w:val="en-GB"/>
        </w:rPr>
        <w:tab/>
        <w:t>isolated piles;</w:t>
      </w:r>
    </w:p>
    <w:p w14:paraId="3775B37B" w14:textId="77777777" w:rsidR="005073FC" w:rsidRPr="00DE04D7" w:rsidRDefault="005073FC">
      <w:pPr>
        <w:pStyle w:val="ListNumber1"/>
        <w:autoSpaceDE w:val="0"/>
        <w:autoSpaceDN w:val="0"/>
        <w:adjustRightInd w:val="0"/>
        <w:rPr>
          <w:szCs w:val="24"/>
          <w:lang w:val="en-GB"/>
        </w:rPr>
      </w:pPr>
      <w:r w:rsidRPr="00DE04D7">
        <w:rPr>
          <w:szCs w:val="24"/>
          <w:lang w:val="en-GB"/>
        </w:rPr>
        <w:t>c)</w:t>
      </w:r>
      <w:r w:rsidRPr="00DE04D7">
        <w:rPr>
          <w:szCs w:val="24"/>
          <w:lang w:val="en-GB"/>
        </w:rPr>
        <w:tab/>
        <w:t>pile group.</w:t>
      </w:r>
    </w:p>
    <w:p w14:paraId="397356F1" w14:textId="77777777" w:rsidR="005073FC" w:rsidRPr="00DE04D7" w:rsidRDefault="005073FC">
      <w:pPr>
        <w:pStyle w:val="a2"/>
        <w:tabs>
          <w:tab w:val="left" w:pos="360"/>
        </w:tabs>
        <w:autoSpaceDE w:val="0"/>
        <w:autoSpaceDN w:val="0"/>
        <w:adjustRightInd w:val="0"/>
        <w:rPr>
          <w:szCs w:val="24"/>
        </w:rPr>
      </w:pPr>
      <w:bookmarkStart w:id="193" w:name="_Toc102051046"/>
      <w:r w:rsidRPr="00DE04D7">
        <w:rPr>
          <w:szCs w:val="24"/>
        </w:rPr>
        <w:t>Impedance of a rectangular foundation on a homogeneous half-space</w:t>
      </w:r>
      <w:bookmarkEnd w:id="193"/>
    </w:p>
    <w:p w14:paraId="18DB2C8D" w14:textId="77777777" w:rsidR="005073FC" w:rsidRPr="00DE04D7" w:rsidRDefault="005073FC">
      <w:pPr>
        <w:pStyle w:val="a3"/>
        <w:tabs>
          <w:tab w:val="left" w:pos="720"/>
        </w:tabs>
        <w:autoSpaceDE w:val="0"/>
        <w:autoSpaceDN w:val="0"/>
        <w:adjustRightInd w:val="0"/>
        <w:rPr>
          <w:szCs w:val="24"/>
        </w:rPr>
      </w:pPr>
      <w:bookmarkStart w:id="194" w:name="_Toc102051047"/>
      <w:r w:rsidRPr="00DE04D7">
        <w:rPr>
          <w:szCs w:val="24"/>
        </w:rPr>
        <w:t>Stiffness coefficient</w:t>
      </w:r>
      <w:bookmarkEnd w:id="194"/>
    </w:p>
    <w:p w14:paraId="2B48DE43"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The static impedance functions, defined in </w:t>
      </w:r>
      <w:r w:rsidRPr="00DE04D7">
        <w:rPr>
          <w:rStyle w:val="citesec"/>
          <w:szCs w:val="24"/>
          <w:shd w:val="clear" w:color="auto" w:fill="auto"/>
        </w:rPr>
        <w:t>8.2</w:t>
      </w:r>
      <w:r w:rsidRPr="00DE04D7">
        <w:rPr>
          <w:szCs w:val="24"/>
        </w:rPr>
        <w:t xml:space="preserve">(2), of a rectangular foundation at the surface of a homogeneous half-space may be calculated using </w:t>
      </w:r>
      <w:r w:rsidRPr="00DE04D7">
        <w:rPr>
          <w:rStyle w:val="citeeq"/>
          <w:szCs w:val="24"/>
          <w:shd w:val="clear" w:color="auto" w:fill="auto"/>
        </w:rPr>
        <w:t>Formulas (D.1) to (D.6)</w:t>
      </w:r>
      <w:r w:rsidRPr="00DE04D7">
        <w:rPr>
          <w:szCs w:val="24"/>
        </w:rPr>
        <w:t>.</w:t>
      </w:r>
    </w:p>
    <w:p w14:paraId="25837D4B" w14:textId="77777777" w:rsidR="005073FC" w:rsidRPr="00DE04D7" w:rsidRDefault="005073FC">
      <w:pPr>
        <w:pStyle w:val="Formula"/>
        <w:autoSpaceDE w:val="0"/>
        <w:autoSpaceDN w:val="0"/>
        <w:adjustRightInd w:val="0"/>
        <w:rPr>
          <w:szCs w:val="24"/>
        </w:rPr>
      </w:pPr>
      <w:r w:rsidRPr="00DE04D7">
        <w:rPr>
          <w:position w:val="-38"/>
          <w:szCs w:val="24"/>
        </w:rPr>
        <w:object w:dxaOrig="2640" w:dyaOrig="859" w14:anchorId="7DA5F098">
          <v:shape id="_x0000_i1132" type="#_x0000_t75" style="width:132.75pt;height:42.75pt" o:ole="">
            <v:imagedata r:id="rId220" o:title=""/>
          </v:shape>
          <o:OLEObject Type="Embed" ProgID="Equation.DSMT4" ShapeID="_x0000_i1132" DrawAspect="Content" ObjectID="_1723891788" r:id="rId221"/>
        </w:object>
      </w:r>
      <w:r w:rsidRPr="00DE04D7">
        <w:rPr>
          <w:szCs w:val="24"/>
        </w:rPr>
        <w:tab/>
        <w:t>(D.1)</w:t>
      </w:r>
    </w:p>
    <w:p w14:paraId="406A6EA1" w14:textId="77777777" w:rsidR="005073FC" w:rsidRPr="00DE04D7" w:rsidRDefault="005073FC">
      <w:pPr>
        <w:pStyle w:val="Formula"/>
        <w:autoSpaceDE w:val="0"/>
        <w:autoSpaceDN w:val="0"/>
        <w:adjustRightInd w:val="0"/>
        <w:rPr>
          <w:szCs w:val="24"/>
        </w:rPr>
      </w:pPr>
      <w:r w:rsidRPr="00DE04D7">
        <w:rPr>
          <w:position w:val="-38"/>
          <w:szCs w:val="24"/>
        </w:rPr>
        <w:object w:dxaOrig="2799" w:dyaOrig="859" w14:anchorId="620BE836">
          <v:shape id="_x0000_i1133" type="#_x0000_t75" style="width:139.5pt;height:42.75pt" o:ole="">
            <v:imagedata r:id="rId222" o:title=""/>
          </v:shape>
          <o:OLEObject Type="Embed" ProgID="Equation.DSMT4" ShapeID="_x0000_i1133" DrawAspect="Content" ObjectID="_1723891789" r:id="rId223"/>
        </w:object>
      </w:r>
      <w:r w:rsidRPr="00DE04D7">
        <w:rPr>
          <w:szCs w:val="24"/>
        </w:rPr>
        <w:tab/>
        <w:t>(D.2)</w:t>
      </w:r>
    </w:p>
    <w:p w14:paraId="4E22DBCC" w14:textId="77777777" w:rsidR="005073FC" w:rsidRPr="00DE04D7" w:rsidRDefault="005073FC">
      <w:pPr>
        <w:pStyle w:val="Formula"/>
        <w:autoSpaceDE w:val="0"/>
        <w:autoSpaceDN w:val="0"/>
        <w:adjustRightInd w:val="0"/>
        <w:rPr>
          <w:szCs w:val="24"/>
        </w:rPr>
      </w:pPr>
      <w:r w:rsidRPr="00DE04D7">
        <w:rPr>
          <w:position w:val="-38"/>
          <w:szCs w:val="24"/>
        </w:rPr>
        <w:object w:dxaOrig="3000" w:dyaOrig="859" w14:anchorId="7DD84D3C">
          <v:shape id="_x0000_i1134" type="#_x0000_t75" style="width:150pt;height:42.75pt" o:ole="">
            <v:imagedata r:id="rId224" o:title=""/>
          </v:shape>
          <o:OLEObject Type="Embed" ProgID="Equation.DSMT4" ShapeID="_x0000_i1134" DrawAspect="Content" ObjectID="_1723891790" r:id="rId225"/>
        </w:object>
      </w:r>
      <w:r w:rsidRPr="00DE04D7">
        <w:rPr>
          <w:szCs w:val="24"/>
        </w:rPr>
        <w:tab/>
        <w:t>(D.3)</w:t>
      </w:r>
    </w:p>
    <w:p w14:paraId="2A56FBA0" w14:textId="77777777" w:rsidR="005073FC" w:rsidRPr="00DE04D7" w:rsidRDefault="005073FC">
      <w:pPr>
        <w:pStyle w:val="Formula"/>
        <w:autoSpaceDE w:val="0"/>
        <w:autoSpaceDN w:val="0"/>
        <w:adjustRightInd w:val="0"/>
        <w:rPr>
          <w:szCs w:val="24"/>
        </w:rPr>
      </w:pPr>
      <w:r w:rsidRPr="00DE04D7">
        <w:rPr>
          <w:position w:val="-34"/>
          <w:szCs w:val="24"/>
        </w:rPr>
        <w:object w:dxaOrig="2740" w:dyaOrig="760" w14:anchorId="6E17ED08">
          <v:shape id="_x0000_i1135" type="#_x0000_t75" style="width:138pt;height:38.25pt" o:ole="">
            <v:imagedata r:id="rId226" o:title=""/>
          </v:shape>
          <o:OLEObject Type="Embed" ProgID="Equation.DSMT4" ShapeID="_x0000_i1135" DrawAspect="Content" ObjectID="_1723891791" r:id="rId227"/>
        </w:object>
      </w:r>
      <w:r w:rsidRPr="00DE04D7">
        <w:rPr>
          <w:szCs w:val="24"/>
        </w:rPr>
        <w:tab/>
        <w:t>(D.4)</w:t>
      </w:r>
    </w:p>
    <w:p w14:paraId="65FFECC9" w14:textId="77777777" w:rsidR="005073FC" w:rsidRPr="00DE04D7" w:rsidRDefault="005073FC">
      <w:pPr>
        <w:pStyle w:val="Formula"/>
        <w:autoSpaceDE w:val="0"/>
        <w:autoSpaceDN w:val="0"/>
        <w:adjustRightInd w:val="0"/>
        <w:rPr>
          <w:szCs w:val="24"/>
        </w:rPr>
      </w:pPr>
      <w:r w:rsidRPr="00DE04D7">
        <w:rPr>
          <w:position w:val="-38"/>
          <w:szCs w:val="24"/>
        </w:rPr>
        <w:object w:dxaOrig="2520" w:dyaOrig="859" w14:anchorId="26ED3E06">
          <v:shape id="_x0000_i1136" type="#_x0000_t75" style="width:126pt;height:42.75pt" o:ole="">
            <v:imagedata r:id="rId228" o:title=""/>
          </v:shape>
          <o:OLEObject Type="Embed" ProgID="Equation.DSMT4" ShapeID="_x0000_i1136" DrawAspect="Content" ObjectID="_1723891792" r:id="rId229"/>
        </w:object>
      </w:r>
      <w:r w:rsidRPr="00DE04D7">
        <w:rPr>
          <w:szCs w:val="24"/>
        </w:rPr>
        <w:tab/>
        <w:t>(D.5)</w:t>
      </w:r>
    </w:p>
    <w:p w14:paraId="262BB5AF" w14:textId="77777777" w:rsidR="005073FC" w:rsidRPr="00DE04D7" w:rsidRDefault="005073FC">
      <w:pPr>
        <w:pStyle w:val="Formula"/>
        <w:autoSpaceDE w:val="0"/>
        <w:autoSpaceDN w:val="0"/>
        <w:adjustRightInd w:val="0"/>
        <w:rPr>
          <w:szCs w:val="24"/>
        </w:rPr>
      </w:pPr>
      <w:r w:rsidRPr="00DE04D7">
        <w:rPr>
          <w:position w:val="-38"/>
          <w:szCs w:val="24"/>
        </w:rPr>
        <w:object w:dxaOrig="2760" w:dyaOrig="859" w14:anchorId="7671383B">
          <v:shape id="_x0000_i1137" type="#_x0000_t75" style="width:138pt;height:42.75pt" o:ole="">
            <v:imagedata r:id="rId230" o:title=""/>
          </v:shape>
          <o:OLEObject Type="Embed" ProgID="Equation.DSMT4" ShapeID="_x0000_i1137" DrawAspect="Content" ObjectID="_1723891793" r:id="rId231"/>
        </w:object>
      </w:r>
      <w:r w:rsidRPr="00DE04D7">
        <w:rPr>
          <w:szCs w:val="24"/>
        </w:rPr>
        <w:tab/>
        <w:t>(D.6)</w:t>
      </w:r>
    </w:p>
    <w:p w14:paraId="75E5CC2B" w14:textId="77777777" w:rsidR="005073FC" w:rsidRPr="00DE04D7" w:rsidRDefault="005073FC">
      <w:pPr>
        <w:pStyle w:val="BodyText"/>
        <w:autoSpaceDE w:val="0"/>
        <w:autoSpaceDN w:val="0"/>
        <w:adjustRightInd w:val="0"/>
        <w:rPr>
          <w:szCs w:val="24"/>
        </w:rPr>
      </w:pPr>
      <w:r w:rsidRPr="00DE04D7">
        <w:rPr>
          <w:szCs w:val="24"/>
        </w:rPr>
        <w:t>where</w:t>
      </w:r>
    </w:p>
    <w:tbl>
      <w:tblPr>
        <w:tblW w:w="0" w:type="auto"/>
        <w:tblInd w:w="534" w:type="dxa"/>
        <w:tblLook w:val="04A0" w:firstRow="1" w:lastRow="0" w:firstColumn="1" w:lastColumn="0" w:noHBand="0" w:noVBand="1"/>
      </w:tblPr>
      <w:tblGrid>
        <w:gridCol w:w="496"/>
        <w:gridCol w:w="6357"/>
      </w:tblGrid>
      <w:tr w:rsidR="005073FC" w:rsidRPr="00DE04D7" w14:paraId="3290D4A6" w14:textId="77777777" w:rsidTr="00604B97">
        <w:tc>
          <w:tcPr>
            <w:tcW w:w="0" w:type="auto"/>
          </w:tcPr>
          <w:p w14:paraId="3FEF1621" w14:textId="3B320AC9"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szCs w:val="24"/>
              </w:rPr>
              <w:t> </w:t>
            </w:r>
          </w:p>
        </w:tc>
        <w:tc>
          <w:tcPr>
            <w:tcW w:w="0" w:type="auto"/>
          </w:tcPr>
          <w:p w14:paraId="5230BB5E" w14:textId="66B82EDF"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szCs w:val="24"/>
              </w:rPr>
              <w:t xml:space="preserve">geometric symbols are defined in </w:t>
            </w:r>
            <w:r w:rsidRPr="00DE04D7">
              <w:rPr>
                <w:rStyle w:val="citefig"/>
                <w:szCs w:val="24"/>
                <w:shd w:val="clear" w:color="auto" w:fill="auto"/>
              </w:rPr>
              <w:t>Figure D.1</w:t>
            </w:r>
            <w:r w:rsidRPr="00DE04D7">
              <w:rPr>
                <w:szCs w:val="24"/>
              </w:rPr>
              <w:t>;</w:t>
            </w:r>
          </w:p>
        </w:tc>
      </w:tr>
      <w:tr w:rsidR="005073FC" w:rsidRPr="00DE04D7" w14:paraId="609B02A2" w14:textId="77777777" w:rsidTr="00604B97">
        <w:tc>
          <w:tcPr>
            <w:tcW w:w="0" w:type="auto"/>
          </w:tcPr>
          <w:p w14:paraId="793AB36D" w14:textId="32160088" w:rsidR="005073FC" w:rsidRPr="00DE04D7" w:rsidRDefault="005073FC" w:rsidP="005073FC">
            <w:pPr>
              <w:pStyle w:val="Tablebody"/>
              <w:autoSpaceDE w:val="0"/>
              <w:autoSpaceDN w:val="0"/>
              <w:adjustRightInd w:val="0"/>
              <w:jc w:val="both"/>
              <w:rPr>
                <w:rFonts w:ascii="Times New Roman" w:hAnsi="Times New Roman"/>
                <w:i/>
                <w:color w:val="000000" w:themeColor="text1"/>
                <w:sz w:val="24"/>
                <w:lang w:eastAsia="en-GB"/>
              </w:rPr>
            </w:pPr>
            <w:r w:rsidRPr="00DE04D7">
              <w:rPr>
                <w:i/>
                <w:szCs w:val="24"/>
              </w:rPr>
              <w:t>G</w:t>
            </w:r>
          </w:p>
        </w:tc>
        <w:tc>
          <w:tcPr>
            <w:tcW w:w="0" w:type="auto"/>
          </w:tcPr>
          <w:p w14:paraId="5C02559B" w14:textId="75621D86"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soil shear modulus;</w:t>
            </w:r>
          </w:p>
        </w:tc>
      </w:tr>
      <w:tr w:rsidR="005073FC" w:rsidRPr="00DE04D7" w14:paraId="70B419D6" w14:textId="77777777" w:rsidTr="00604B97">
        <w:tc>
          <w:tcPr>
            <w:tcW w:w="0" w:type="auto"/>
          </w:tcPr>
          <w:p w14:paraId="35C0ED33" w14:textId="7A66B953" w:rsidR="005073FC" w:rsidRPr="00DE04D7" w:rsidRDefault="005073FC" w:rsidP="005073FC">
            <w:pPr>
              <w:pStyle w:val="Tablebody"/>
              <w:autoSpaceDE w:val="0"/>
              <w:autoSpaceDN w:val="0"/>
              <w:adjustRightInd w:val="0"/>
              <w:jc w:val="both"/>
              <w:rPr>
                <w:rFonts w:ascii="Times New Roman" w:hAnsi="Times New Roman"/>
                <w:i/>
                <w:color w:val="000000" w:themeColor="text1"/>
                <w:sz w:val="24"/>
                <w:lang w:eastAsia="en-GB"/>
              </w:rPr>
            </w:pPr>
            <w:r w:rsidRPr="00DE04D7">
              <w:rPr>
                <w:i/>
                <w:szCs w:val="24"/>
              </w:rPr>
              <w:t>B</w:t>
            </w:r>
          </w:p>
        </w:tc>
        <w:tc>
          <w:tcPr>
            <w:tcW w:w="0" w:type="auto"/>
          </w:tcPr>
          <w:p w14:paraId="45588A07" w14:textId="21C790CB"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foundation width (smallest dimension);</w:t>
            </w:r>
          </w:p>
        </w:tc>
      </w:tr>
      <w:tr w:rsidR="005073FC" w:rsidRPr="00DE04D7" w14:paraId="317BD4A1" w14:textId="77777777" w:rsidTr="00604B97">
        <w:tc>
          <w:tcPr>
            <w:tcW w:w="0" w:type="auto"/>
          </w:tcPr>
          <w:p w14:paraId="48502B24" w14:textId="7FCA9EA8" w:rsidR="005073FC" w:rsidRPr="00DE04D7" w:rsidRDefault="005073FC" w:rsidP="005073FC">
            <w:pPr>
              <w:pStyle w:val="Tablebody"/>
              <w:autoSpaceDE w:val="0"/>
              <w:autoSpaceDN w:val="0"/>
              <w:adjustRightInd w:val="0"/>
              <w:jc w:val="both"/>
              <w:rPr>
                <w:rFonts w:ascii="Times New Roman" w:hAnsi="Times New Roman"/>
                <w:i/>
                <w:color w:val="000000" w:themeColor="text1"/>
                <w:sz w:val="24"/>
                <w:lang w:eastAsia="en-GB"/>
              </w:rPr>
            </w:pPr>
            <w:r w:rsidRPr="00DE04D7">
              <w:rPr>
                <w:i/>
                <w:szCs w:val="24"/>
              </w:rPr>
              <w:t>L</w:t>
            </w:r>
          </w:p>
        </w:tc>
        <w:tc>
          <w:tcPr>
            <w:tcW w:w="0" w:type="auto"/>
          </w:tcPr>
          <w:p w14:paraId="4693DC6B" w14:textId="7711B355"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foundation length (largest dimension);</w:t>
            </w:r>
          </w:p>
        </w:tc>
      </w:tr>
      <w:tr w:rsidR="005073FC" w:rsidRPr="00DE04D7" w14:paraId="73A5352C" w14:textId="77777777" w:rsidTr="00604B97">
        <w:tc>
          <w:tcPr>
            <w:tcW w:w="0" w:type="auto"/>
          </w:tcPr>
          <w:p w14:paraId="76990392" w14:textId="6A095A07"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K</w:t>
            </w:r>
            <w:r w:rsidRPr="00DE04D7">
              <w:rPr>
                <w:szCs w:val="24"/>
                <w:vertAlign w:val="subscript"/>
              </w:rPr>
              <w:t>xx</w:t>
            </w:r>
          </w:p>
        </w:tc>
        <w:tc>
          <w:tcPr>
            <w:tcW w:w="0" w:type="auto"/>
          </w:tcPr>
          <w:p w14:paraId="672AE522" w14:textId="438A5C43"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static impedance in the horizontal X direction;</w:t>
            </w:r>
          </w:p>
        </w:tc>
      </w:tr>
      <w:tr w:rsidR="005073FC" w:rsidRPr="00DE04D7" w14:paraId="00D923F7" w14:textId="77777777" w:rsidTr="00604B97">
        <w:tc>
          <w:tcPr>
            <w:tcW w:w="0" w:type="auto"/>
          </w:tcPr>
          <w:p w14:paraId="23F5C170" w14:textId="2F9B95F5"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K</w:t>
            </w:r>
            <w:r w:rsidRPr="00DE04D7">
              <w:rPr>
                <w:szCs w:val="24"/>
                <w:vertAlign w:val="subscript"/>
              </w:rPr>
              <w:t>yy</w:t>
            </w:r>
          </w:p>
        </w:tc>
        <w:tc>
          <w:tcPr>
            <w:tcW w:w="0" w:type="auto"/>
          </w:tcPr>
          <w:p w14:paraId="260AA142" w14:textId="7C81FAAD"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static impedance in the horizontal Y direction;</w:t>
            </w:r>
          </w:p>
        </w:tc>
      </w:tr>
      <w:tr w:rsidR="005073FC" w:rsidRPr="00DE04D7" w14:paraId="68B62756" w14:textId="77777777" w:rsidTr="00604B97">
        <w:tc>
          <w:tcPr>
            <w:tcW w:w="0" w:type="auto"/>
          </w:tcPr>
          <w:p w14:paraId="25457D0B" w14:textId="19978C24"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K</w:t>
            </w:r>
            <w:r w:rsidRPr="00DE04D7">
              <w:rPr>
                <w:szCs w:val="24"/>
                <w:vertAlign w:val="subscript"/>
              </w:rPr>
              <w:t>zz</w:t>
            </w:r>
          </w:p>
        </w:tc>
        <w:tc>
          <w:tcPr>
            <w:tcW w:w="0" w:type="auto"/>
          </w:tcPr>
          <w:p w14:paraId="75DADF51" w14:textId="52146A56"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static impedance in the vertical Z direction;</w:t>
            </w:r>
          </w:p>
        </w:tc>
      </w:tr>
      <w:tr w:rsidR="005073FC" w:rsidRPr="00DE04D7" w14:paraId="175B5D82" w14:textId="77777777" w:rsidTr="00604B97">
        <w:tc>
          <w:tcPr>
            <w:tcW w:w="0" w:type="auto"/>
          </w:tcPr>
          <w:p w14:paraId="2F100F0C" w14:textId="3C5B3D93"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K</w:t>
            </w:r>
            <w:r w:rsidRPr="00DE04D7">
              <w:rPr>
                <w:szCs w:val="24"/>
                <w:vertAlign w:val="subscript"/>
              </w:rPr>
              <w:t>rx</w:t>
            </w:r>
          </w:p>
        </w:tc>
        <w:tc>
          <w:tcPr>
            <w:tcW w:w="0" w:type="auto"/>
          </w:tcPr>
          <w:p w14:paraId="161DFC0E" w14:textId="46E0A7A9"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static rocking impedance around the horizontal X direction;</w:t>
            </w:r>
          </w:p>
        </w:tc>
      </w:tr>
      <w:tr w:rsidR="005073FC" w:rsidRPr="00DE04D7" w14:paraId="408323CC" w14:textId="77777777" w:rsidTr="00604B97">
        <w:tc>
          <w:tcPr>
            <w:tcW w:w="0" w:type="auto"/>
          </w:tcPr>
          <w:p w14:paraId="271F1573" w14:textId="49806B68"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K</w:t>
            </w:r>
            <w:r w:rsidRPr="00DE04D7">
              <w:rPr>
                <w:szCs w:val="24"/>
                <w:vertAlign w:val="subscript"/>
              </w:rPr>
              <w:t>ry</w:t>
            </w:r>
          </w:p>
        </w:tc>
        <w:tc>
          <w:tcPr>
            <w:tcW w:w="0" w:type="auto"/>
          </w:tcPr>
          <w:p w14:paraId="6E86B2B8" w14:textId="74BAA203"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static rocking impedance around the horizontal Y direction;</w:t>
            </w:r>
          </w:p>
        </w:tc>
      </w:tr>
      <w:tr w:rsidR="005073FC" w:rsidRPr="00DE04D7" w14:paraId="066A0C4A" w14:textId="77777777" w:rsidTr="00604B97">
        <w:tc>
          <w:tcPr>
            <w:tcW w:w="0" w:type="auto"/>
          </w:tcPr>
          <w:p w14:paraId="020112C5" w14:textId="48CD6531"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K</w:t>
            </w:r>
            <w:r w:rsidRPr="00DE04D7">
              <w:rPr>
                <w:szCs w:val="24"/>
                <w:vertAlign w:val="subscript"/>
              </w:rPr>
              <w:t>rz</w:t>
            </w:r>
          </w:p>
        </w:tc>
        <w:tc>
          <w:tcPr>
            <w:tcW w:w="0" w:type="auto"/>
          </w:tcPr>
          <w:p w14:paraId="7E39B1E1" w14:textId="5C2E3FDD"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static torsional impedance around the vertical Z direction;</w:t>
            </w:r>
          </w:p>
        </w:tc>
      </w:tr>
      <w:tr w:rsidR="005073FC" w:rsidRPr="00DE04D7" w14:paraId="2A664C9D" w14:textId="77777777" w:rsidTr="00604B97">
        <w:tc>
          <w:tcPr>
            <w:tcW w:w="0" w:type="auto"/>
          </w:tcPr>
          <w:p w14:paraId="2D662D8E" w14:textId="06C92B31" w:rsidR="005073FC" w:rsidRPr="00DE04D7" w:rsidRDefault="005073FC" w:rsidP="005073FC">
            <w:pPr>
              <w:pStyle w:val="Tablebody"/>
              <w:autoSpaceDE w:val="0"/>
              <w:autoSpaceDN w:val="0"/>
              <w:adjustRightInd w:val="0"/>
              <w:jc w:val="both"/>
              <w:rPr>
                <w:rFonts w:ascii="Times New Roman" w:hAnsi="Times New Roman"/>
                <w:i/>
                <w:color w:val="000000" w:themeColor="text1"/>
                <w:sz w:val="24"/>
                <w:lang w:eastAsia="en-GB"/>
              </w:rPr>
            </w:pPr>
            <w:r w:rsidRPr="00DE04D7">
              <w:rPr>
                <w:i/>
                <w:szCs w:val="24"/>
              </w:rPr>
              <w:t>ν</w:t>
            </w:r>
          </w:p>
        </w:tc>
        <w:tc>
          <w:tcPr>
            <w:tcW w:w="0" w:type="auto"/>
          </w:tcPr>
          <w:p w14:paraId="43EE5CAE" w14:textId="39265215"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soil Poisson's ratio.</w:t>
            </w:r>
          </w:p>
        </w:tc>
      </w:tr>
    </w:tbl>
    <w:p w14:paraId="4391DCE5" w14:textId="77777777" w:rsidR="005073FC" w:rsidRPr="00DE04D7" w:rsidRDefault="005073FC">
      <w:pPr>
        <w:pStyle w:val="Note"/>
        <w:autoSpaceDE w:val="0"/>
        <w:autoSpaceDN w:val="0"/>
        <w:adjustRightInd w:val="0"/>
        <w:spacing w:line="240" w:lineRule="atLeast"/>
        <w:rPr>
          <w:szCs w:val="24"/>
        </w:rPr>
      </w:pPr>
      <w:r w:rsidRPr="00DE04D7">
        <w:rPr>
          <w:szCs w:val="24"/>
        </w:rPr>
        <w:t>NOTE 1</w:t>
      </w:r>
      <w:r w:rsidRPr="00DE04D7">
        <w:rPr>
          <w:szCs w:val="24"/>
        </w:rPr>
        <w:tab/>
        <w:t xml:space="preserve">The definition of the geometry and the geometric symbols is given in </w:t>
      </w:r>
      <w:r w:rsidRPr="00DE04D7">
        <w:rPr>
          <w:rStyle w:val="citefig"/>
          <w:szCs w:val="24"/>
          <w:shd w:val="clear" w:color="auto" w:fill="auto"/>
        </w:rPr>
        <w:t>Figure D.1</w:t>
      </w:r>
      <w:r w:rsidRPr="00DE04D7">
        <w:rPr>
          <w:szCs w:val="24"/>
        </w:rPr>
        <w:t>, which also identifies the degrees of freedom of the surface foundation.</w:t>
      </w:r>
    </w:p>
    <w:p w14:paraId="4DD40B57" w14:textId="77777777" w:rsidR="005073FC" w:rsidRPr="00DE04D7" w:rsidRDefault="005073FC">
      <w:pPr>
        <w:pStyle w:val="Note"/>
        <w:autoSpaceDE w:val="0"/>
        <w:autoSpaceDN w:val="0"/>
        <w:adjustRightInd w:val="0"/>
        <w:spacing w:line="240" w:lineRule="atLeast"/>
        <w:rPr>
          <w:szCs w:val="24"/>
        </w:rPr>
      </w:pPr>
      <w:r w:rsidRPr="00DE04D7">
        <w:rPr>
          <w:szCs w:val="24"/>
        </w:rPr>
        <w:t>NOTE 2</w:t>
      </w:r>
      <w:r w:rsidRPr="00DE04D7">
        <w:rPr>
          <w:szCs w:val="24"/>
        </w:rPr>
        <w:tab/>
        <w:t>Modification of the static stiffness coefficients due to the loading frequency can be evaluated from the relevant literature.</w:t>
      </w:r>
    </w:p>
    <w:p w14:paraId="5AC3F3C0" w14:textId="38F769DE" w:rsidR="005073FC" w:rsidRPr="00DE04D7" w:rsidRDefault="00FE0AA1">
      <w:pPr>
        <w:pStyle w:val="FigureImage"/>
        <w:autoSpaceDE w:val="0"/>
        <w:autoSpaceDN w:val="0"/>
        <w:adjustRightInd w:val="0"/>
        <w:rPr>
          <w:szCs w:val="24"/>
        </w:rPr>
      </w:pPr>
      <w:r>
        <w:rPr>
          <w:noProof/>
          <w:szCs w:val="24"/>
          <w:lang w:eastAsia="en-GB"/>
        </w:rPr>
        <w:drawing>
          <wp:inline distT="0" distB="0" distL="0" distR="0" wp14:anchorId="05CFE33F" wp14:editId="0E7EFE88">
            <wp:extent cx="2524125" cy="200025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524125" cy="2000250"/>
                    </a:xfrm>
                    <a:prstGeom prst="rect">
                      <a:avLst/>
                    </a:prstGeom>
                    <a:noFill/>
                    <a:ln>
                      <a:noFill/>
                    </a:ln>
                  </pic:spPr>
                </pic:pic>
              </a:graphicData>
            </a:graphic>
          </wp:inline>
        </w:drawing>
      </w:r>
    </w:p>
    <w:p w14:paraId="2A6B0337" w14:textId="77777777" w:rsidR="005073FC" w:rsidRPr="00DE04D7" w:rsidRDefault="005073FC">
      <w:pPr>
        <w:pStyle w:val="Figuretitle"/>
        <w:autoSpaceDE w:val="0"/>
        <w:autoSpaceDN w:val="0"/>
        <w:adjustRightInd w:val="0"/>
        <w:outlineLvl w:val="0"/>
        <w:rPr>
          <w:szCs w:val="24"/>
        </w:rPr>
      </w:pPr>
      <w:bookmarkStart w:id="195" w:name="_Toc101534791"/>
      <w:bookmarkStart w:id="196" w:name="_Toc102033124"/>
      <w:bookmarkStart w:id="197" w:name="_Toc102051048"/>
      <w:r w:rsidRPr="00DE04D7">
        <w:rPr>
          <w:szCs w:val="24"/>
        </w:rPr>
        <w:t>Figure D.1 — Definition of the geometry and degrees of freedom</w:t>
      </w:r>
      <w:bookmarkEnd w:id="195"/>
      <w:bookmarkEnd w:id="196"/>
      <w:bookmarkEnd w:id="197"/>
    </w:p>
    <w:p w14:paraId="66670F1F" w14:textId="77777777" w:rsidR="005073FC" w:rsidRPr="00DE04D7" w:rsidRDefault="005073FC">
      <w:pPr>
        <w:pStyle w:val="a3"/>
        <w:tabs>
          <w:tab w:val="left" w:pos="720"/>
        </w:tabs>
        <w:autoSpaceDE w:val="0"/>
        <w:autoSpaceDN w:val="0"/>
        <w:adjustRightInd w:val="0"/>
        <w:rPr>
          <w:szCs w:val="24"/>
        </w:rPr>
      </w:pPr>
      <w:bookmarkStart w:id="198" w:name="_Toc102051049"/>
      <w:r w:rsidRPr="00DE04D7">
        <w:rPr>
          <w:szCs w:val="24"/>
        </w:rPr>
        <w:t>Dashpot coefficient</w:t>
      </w:r>
      <w:bookmarkEnd w:id="198"/>
    </w:p>
    <w:p w14:paraId="1ABC16AB"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The radiation damping coefficient (term in the diagonal damping matrix that multiplies the vector of velocities at the centre of the footing-soil contact area), defined in </w:t>
      </w:r>
      <w:r w:rsidRPr="00DE04D7">
        <w:rPr>
          <w:rStyle w:val="citesec"/>
          <w:szCs w:val="24"/>
          <w:shd w:val="clear" w:color="auto" w:fill="auto"/>
        </w:rPr>
        <w:t>8.2.3.2</w:t>
      </w:r>
      <w:r w:rsidRPr="00DE04D7">
        <w:rPr>
          <w:szCs w:val="24"/>
        </w:rPr>
        <w:t xml:space="preserve">(3), of a rectangular footing at the surface of a homogeneous half-space may be calculated using </w:t>
      </w:r>
      <w:r w:rsidRPr="00DE04D7">
        <w:rPr>
          <w:rStyle w:val="citeeq"/>
          <w:szCs w:val="24"/>
          <w:shd w:val="clear" w:color="auto" w:fill="auto"/>
        </w:rPr>
        <w:t>Formulas (D.7) to (D.11)</w:t>
      </w:r>
      <w:r w:rsidRPr="00DE04D7">
        <w:rPr>
          <w:szCs w:val="24"/>
        </w:rPr>
        <w:t>.</w:t>
      </w:r>
    </w:p>
    <w:p w14:paraId="3CBE6202" w14:textId="77777777" w:rsidR="005073FC" w:rsidRPr="00DE04D7" w:rsidRDefault="005073FC">
      <w:pPr>
        <w:pStyle w:val="Formula"/>
        <w:autoSpaceDE w:val="0"/>
        <w:autoSpaceDN w:val="0"/>
        <w:adjustRightInd w:val="0"/>
        <w:rPr>
          <w:szCs w:val="24"/>
        </w:rPr>
      </w:pPr>
      <w:r w:rsidRPr="00DE04D7">
        <w:rPr>
          <w:position w:val="-16"/>
          <w:szCs w:val="24"/>
        </w:rPr>
        <w:object w:dxaOrig="1780" w:dyaOrig="400" w14:anchorId="09951C12">
          <v:shape id="_x0000_i1139" type="#_x0000_t75" style="width:89.25pt;height:20.25pt" o:ole="">
            <v:imagedata r:id="rId233" o:title=""/>
          </v:shape>
          <o:OLEObject Type="Embed" ProgID="Equation.DSMT4" ShapeID="_x0000_i1139" DrawAspect="Content" ObjectID="_1723891794" r:id="rId234"/>
        </w:object>
      </w:r>
      <w:r w:rsidRPr="00DE04D7">
        <w:rPr>
          <w:szCs w:val="24"/>
        </w:rPr>
        <w:tab/>
        <w:t>(D.7)</w:t>
      </w:r>
    </w:p>
    <w:p w14:paraId="6EC2AFEE" w14:textId="77777777" w:rsidR="005073FC" w:rsidRPr="00DE04D7" w:rsidRDefault="005073FC">
      <w:pPr>
        <w:pStyle w:val="Formula"/>
        <w:autoSpaceDE w:val="0"/>
        <w:autoSpaceDN w:val="0"/>
        <w:adjustRightInd w:val="0"/>
        <w:rPr>
          <w:szCs w:val="24"/>
        </w:rPr>
      </w:pPr>
      <w:r w:rsidRPr="00DE04D7">
        <w:rPr>
          <w:position w:val="-22"/>
          <w:szCs w:val="24"/>
        </w:rPr>
        <w:object w:dxaOrig="1280" w:dyaOrig="620" w14:anchorId="38629C35">
          <v:shape id="_x0000_i1140" type="#_x0000_t75" style="width:62.25pt;height:30.75pt" o:ole="">
            <v:imagedata r:id="rId235" o:title=""/>
          </v:shape>
          <o:OLEObject Type="Embed" ProgID="Equation.DSMT4" ShapeID="_x0000_i1140" DrawAspect="Content" ObjectID="_1723891795" r:id="rId236"/>
        </w:object>
      </w:r>
      <w:r w:rsidRPr="00DE04D7">
        <w:rPr>
          <w:szCs w:val="24"/>
        </w:rPr>
        <w:tab/>
        <w:t>(D.8)</w:t>
      </w:r>
    </w:p>
    <w:p w14:paraId="3DE4290F" w14:textId="77777777" w:rsidR="005073FC" w:rsidRPr="00DE04D7" w:rsidRDefault="005073FC">
      <w:pPr>
        <w:pStyle w:val="Formula"/>
        <w:autoSpaceDE w:val="0"/>
        <w:autoSpaceDN w:val="0"/>
        <w:adjustRightInd w:val="0"/>
        <w:rPr>
          <w:szCs w:val="24"/>
        </w:rPr>
      </w:pPr>
      <w:r w:rsidRPr="00DE04D7">
        <w:rPr>
          <w:position w:val="-22"/>
          <w:szCs w:val="24"/>
        </w:rPr>
        <w:object w:dxaOrig="1620" w:dyaOrig="620" w14:anchorId="3A0F638A">
          <v:shape id="_x0000_i1141" type="#_x0000_t75" style="width:81.75pt;height:30.75pt" o:ole="">
            <v:imagedata r:id="rId237" o:title=""/>
          </v:shape>
          <o:OLEObject Type="Embed" ProgID="Equation.DSMT4" ShapeID="_x0000_i1141" DrawAspect="Content" ObjectID="_1723891796" r:id="rId238"/>
        </w:object>
      </w:r>
      <w:r w:rsidRPr="00DE04D7">
        <w:rPr>
          <w:szCs w:val="24"/>
        </w:rPr>
        <w:tab/>
        <w:t>(D.9)</w:t>
      </w:r>
    </w:p>
    <w:p w14:paraId="7507F7FE" w14:textId="77777777" w:rsidR="005073FC" w:rsidRPr="00DE04D7" w:rsidRDefault="005073FC">
      <w:pPr>
        <w:pStyle w:val="Formula"/>
        <w:autoSpaceDE w:val="0"/>
        <w:autoSpaceDN w:val="0"/>
        <w:adjustRightInd w:val="0"/>
        <w:rPr>
          <w:szCs w:val="24"/>
        </w:rPr>
      </w:pPr>
      <w:r w:rsidRPr="00DE04D7">
        <w:rPr>
          <w:position w:val="-22"/>
          <w:szCs w:val="24"/>
        </w:rPr>
        <w:object w:dxaOrig="1640" w:dyaOrig="639" w14:anchorId="7B6A6724">
          <v:shape id="_x0000_i1142" type="#_x0000_t75" style="width:80.25pt;height:32.25pt" o:ole="">
            <v:imagedata r:id="rId239" o:title=""/>
          </v:shape>
          <o:OLEObject Type="Embed" ProgID="Equation.DSMT4" ShapeID="_x0000_i1142" DrawAspect="Content" ObjectID="_1723891797" r:id="rId240"/>
        </w:object>
      </w:r>
      <w:r w:rsidRPr="00DE04D7">
        <w:rPr>
          <w:szCs w:val="24"/>
        </w:rPr>
        <w:tab/>
        <w:t>(D.10)</w:t>
      </w:r>
    </w:p>
    <w:p w14:paraId="4DC1B96B" w14:textId="77777777" w:rsidR="005073FC" w:rsidRPr="00DE04D7" w:rsidRDefault="005073FC">
      <w:pPr>
        <w:pStyle w:val="Formula"/>
        <w:autoSpaceDE w:val="0"/>
        <w:autoSpaceDN w:val="0"/>
        <w:adjustRightInd w:val="0"/>
        <w:rPr>
          <w:szCs w:val="24"/>
        </w:rPr>
      </w:pPr>
      <w:r w:rsidRPr="00DE04D7">
        <w:rPr>
          <w:position w:val="-12"/>
          <w:szCs w:val="24"/>
        </w:rPr>
        <w:object w:dxaOrig="1560" w:dyaOrig="400" w14:anchorId="3C03D141">
          <v:shape id="_x0000_i1143" type="#_x0000_t75" style="width:78pt;height:20.25pt" o:ole="">
            <v:imagedata r:id="rId241" o:title=""/>
          </v:shape>
          <o:OLEObject Type="Embed" ProgID="Equation.DSMT4" ShapeID="_x0000_i1143" DrawAspect="Content" ObjectID="_1723891798" r:id="rId242"/>
        </w:object>
      </w:r>
      <w:r w:rsidRPr="00DE04D7">
        <w:rPr>
          <w:szCs w:val="24"/>
        </w:rPr>
        <w:tab/>
        <w:t>(D.11)</w:t>
      </w:r>
    </w:p>
    <w:p w14:paraId="1BF31850" w14:textId="77777777" w:rsidR="005073FC" w:rsidRPr="00DE04D7" w:rsidRDefault="005073FC">
      <w:pPr>
        <w:pStyle w:val="BodyText"/>
        <w:autoSpaceDE w:val="0"/>
        <w:autoSpaceDN w:val="0"/>
        <w:adjustRightInd w:val="0"/>
        <w:rPr>
          <w:szCs w:val="24"/>
        </w:rPr>
      </w:pPr>
      <w:r w:rsidRPr="00DE04D7">
        <w:rPr>
          <w:szCs w:val="24"/>
        </w:rPr>
        <w:t>where</w:t>
      </w:r>
    </w:p>
    <w:tbl>
      <w:tblPr>
        <w:tblW w:w="0" w:type="auto"/>
        <w:tblInd w:w="534" w:type="dxa"/>
        <w:tblLook w:val="04A0" w:firstRow="1" w:lastRow="0" w:firstColumn="1" w:lastColumn="0" w:noHBand="0" w:noVBand="1"/>
      </w:tblPr>
      <w:tblGrid>
        <w:gridCol w:w="1254"/>
        <w:gridCol w:w="7963"/>
      </w:tblGrid>
      <w:tr w:rsidR="005073FC" w:rsidRPr="00DE04D7" w14:paraId="571B9F3C" w14:textId="77777777" w:rsidTr="00604B97">
        <w:tc>
          <w:tcPr>
            <w:tcW w:w="1275" w:type="dxa"/>
          </w:tcPr>
          <w:p w14:paraId="7130D7E5" w14:textId="349667BD"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i/>
                <w:szCs w:val="24"/>
              </w:rPr>
              <w:t>A</w:t>
            </w:r>
            <w:r w:rsidRPr="00DE04D7">
              <w:rPr>
                <w:szCs w:val="24"/>
                <w:vertAlign w:val="subscript"/>
              </w:rPr>
              <w:t>b</w:t>
            </w:r>
          </w:p>
        </w:tc>
        <w:tc>
          <w:tcPr>
            <w:tcW w:w="8158" w:type="dxa"/>
          </w:tcPr>
          <w:p w14:paraId="79D763C6" w14:textId="6111A754"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szCs w:val="24"/>
              </w:rPr>
              <w:t>is the area of the base of the footing in contact with the soil;</w:t>
            </w:r>
          </w:p>
        </w:tc>
      </w:tr>
      <w:tr w:rsidR="005073FC" w:rsidRPr="00DE04D7" w14:paraId="70F61A9C" w14:textId="77777777" w:rsidTr="00604B97">
        <w:tc>
          <w:tcPr>
            <w:tcW w:w="1275" w:type="dxa"/>
          </w:tcPr>
          <w:p w14:paraId="59B8A7D2" w14:textId="718C54E4" w:rsidR="005073FC" w:rsidRPr="00DE04D7" w:rsidRDefault="005073FC" w:rsidP="005073FC">
            <w:pPr>
              <w:pStyle w:val="Tablebody"/>
              <w:autoSpaceDE w:val="0"/>
              <w:autoSpaceDN w:val="0"/>
              <w:adjustRightInd w:val="0"/>
              <w:jc w:val="both"/>
              <w:rPr>
                <w:rFonts w:ascii="Times New Roman" w:hAnsi="Times New Roman"/>
                <w:i/>
                <w:color w:val="000000" w:themeColor="text1"/>
                <w:sz w:val="24"/>
                <w:lang w:eastAsia="en-GB"/>
              </w:rPr>
            </w:pPr>
            <w:r w:rsidRPr="00DE04D7">
              <w:rPr>
                <w:i/>
                <w:szCs w:val="24"/>
              </w:rPr>
              <w:t>J</w:t>
            </w:r>
            <w:r w:rsidRPr="00DE04D7">
              <w:rPr>
                <w:szCs w:val="24"/>
                <w:vertAlign w:val="subscript"/>
              </w:rPr>
              <w:t>bx</w:t>
            </w:r>
            <w:r w:rsidRPr="00DE04D7">
              <w:rPr>
                <w:szCs w:val="24"/>
              </w:rPr>
              <w:t xml:space="preserve">, </w:t>
            </w:r>
            <w:r w:rsidRPr="00DE04D7">
              <w:rPr>
                <w:i/>
                <w:szCs w:val="24"/>
              </w:rPr>
              <w:t>J</w:t>
            </w:r>
            <w:r w:rsidRPr="00DE04D7">
              <w:rPr>
                <w:szCs w:val="24"/>
                <w:vertAlign w:val="subscript"/>
              </w:rPr>
              <w:t>by</w:t>
            </w:r>
            <w:r w:rsidRPr="00DE04D7">
              <w:rPr>
                <w:szCs w:val="24"/>
              </w:rPr>
              <w:t xml:space="preserve">, </w:t>
            </w:r>
            <w:r w:rsidRPr="00DE04D7">
              <w:rPr>
                <w:i/>
                <w:szCs w:val="24"/>
              </w:rPr>
              <w:t>J</w:t>
            </w:r>
            <w:r w:rsidRPr="00DE04D7">
              <w:rPr>
                <w:szCs w:val="24"/>
                <w:vertAlign w:val="subscript"/>
              </w:rPr>
              <w:t>bz</w:t>
            </w:r>
            <w:r w:rsidRPr="00DE04D7">
              <w:rPr>
                <w:szCs w:val="24"/>
              </w:rPr>
              <w:t>,</w:t>
            </w:r>
          </w:p>
        </w:tc>
        <w:tc>
          <w:tcPr>
            <w:tcW w:w="8158" w:type="dxa"/>
          </w:tcPr>
          <w:p w14:paraId="1C0B1A21" w14:textId="4C053373"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 xml:space="preserve">are the moments of inertia (about the </w:t>
            </w:r>
            <w:r w:rsidRPr="00DE04D7">
              <w:rPr>
                <w:i/>
                <w:szCs w:val="24"/>
              </w:rPr>
              <w:t>x</w:t>
            </w:r>
            <w:r w:rsidRPr="00DE04D7">
              <w:rPr>
                <w:szCs w:val="24"/>
              </w:rPr>
              <w:t xml:space="preserve">, </w:t>
            </w:r>
            <w:r w:rsidRPr="00DE04D7">
              <w:rPr>
                <w:i/>
                <w:szCs w:val="24"/>
              </w:rPr>
              <w:t>y</w:t>
            </w:r>
            <w:r w:rsidRPr="00DE04D7">
              <w:rPr>
                <w:szCs w:val="24"/>
              </w:rPr>
              <w:t xml:space="preserve"> and </w:t>
            </w:r>
            <w:r w:rsidRPr="00DE04D7">
              <w:rPr>
                <w:i/>
                <w:szCs w:val="24"/>
              </w:rPr>
              <w:t>z</w:t>
            </w:r>
            <w:r w:rsidRPr="00DE04D7">
              <w:rPr>
                <w:szCs w:val="24"/>
              </w:rPr>
              <w:t xml:space="preserve"> axes, respectively) of the base of the footing in contact with the ground;</w:t>
            </w:r>
          </w:p>
        </w:tc>
      </w:tr>
      <w:tr w:rsidR="005073FC" w:rsidRPr="00DE04D7" w14:paraId="42EAD171" w14:textId="77777777" w:rsidTr="00604B97">
        <w:tc>
          <w:tcPr>
            <w:tcW w:w="1275" w:type="dxa"/>
          </w:tcPr>
          <w:p w14:paraId="2C67BC79" w14:textId="357D5C3C"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C</w:t>
            </w:r>
            <w:r w:rsidRPr="00DE04D7">
              <w:rPr>
                <w:szCs w:val="24"/>
                <w:vertAlign w:val="subscript"/>
              </w:rPr>
              <w:t>xx</w:t>
            </w:r>
          </w:p>
        </w:tc>
        <w:tc>
          <w:tcPr>
            <w:tcW w:w="8158" w:type="dxa"/>
          </w:tcPr>
          <w:p w14:paraId="22B633B8" w14:textId="640EED1A"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radiation dashpot coefficient in the horizontal X direction;</w:t>
            </w:r>
          </w:p>
        </w:tc>
      </w:tr>
      <w:tr w:rsidR="005073FC" w:rsidRPr="00DE04D7" w14:paraId="5D26895A" w14:textId="77777777" w:rsidTr="00604B97">
        <w:tc>
          <w:tcPr>
            <w:tcW w:w="1275" w:type="dxa"/>
          </w:tcPr>
          <w:p w14:paraId="4571AD59" w14:textId="5A47B4EF"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C</w:t>
            </w:r>
            <w:r w:rsidRPr="00DE04D7">
              <w:rPr>
                <w:szCs w:val="24"/>
                <w:vertAlign w:val="subscript"/>
              </w:rPr>
              <w:t>yy</w:t>
            </w:r>
          </w:p>
        </w:tc>
        <w:tc>
          <w:tcPr>
            <w:tcW w:w="8158" w:type="dxa"/>
          </w:tcPr>
          <w:p w14:paraId="35140C3E" w14:textId="6C95CA65"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radiation dashpot coefficient in the horizontal Y direction;</w:t>
            </w:r>
          </w:p>
        </w:tc>
      </w:tr>
      <w:tr w:rsidR="005073FC" w:rsidRPr="00DE04D7" w14:paraId="70A2FDBF" w14:textId="77777777" w:rsidTr="00604B97">
        <w:tc>
          <w:tcPr>
            <w:tcW w:w="1275" w:type="dxa"/>
          </w:tcPr>
          <w:p w14:paraId="2A7031F1" w14:textId="4AC4E80E"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C</w:t>
            </w:r>
            <w:r w:rsidRPr="00DE04D7">
              <w:rPr>
                <w:szCs w:val="24"/>
                <w:vertAlign w:val="subscript"/>
              </w:rPr>
              <w:t>zz</w:t>
            </w:r>
          </w:p>
        </w:tc>
        <w:tc>
          <w:tcPr>
            <w:tcW w:w="8158" w:type="dxa"/>
          </w:tcPr>
          <w:p w14:paraId="2D38A1C6" w14:textId="48D0A3AB"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radiation dashpot coefficient in the vertical Z direction;</w:t>
            </w:r>
          </w:p>
        </w:tc>
      </w:tr>
      <w:tr w:rsidR="005073FC" w:rsidRPr="00DE04D7" w14:paraId="0AEF13BD" w14:textId="77777777" w:rsidTr="00604B97">
        <w:tc>
          <w:tcPr>
            <w:tcW w:w="1275" w:type="dxa"/>
          </w:tcPr>
          <w:p w14:paraId="37ED79E7" w14:textId="502AE210"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C</w:t>
            </w:r>
            <w:r w:rsidRPr="00DE04D7">
              <w:rPr>
                <w:szCs w:val="24"/>
                <w:vertAlign w:val="subscript"/>
              </w:rPr>
              <w:t>rx</w:t>
            </w:r>
          </w:p>
        </w:tc>
        <w:tc>
          <w:tcPr>
            <w:tcW w:w="8158" w:type="dxa"/>
          </w:tcPr>
          <w:p w14:paraId="2C6A73F4" w14:textId="1E5C1D00"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radiation dashpot coefficient around the horizontal X direction;</w:t>
            </w:r>
          </w:p>
        </w:tc>
      </w:tr>
      <w:tr w:rsidR="005073FC" w:rsidRPr="00DE04D7" w14:paraId="5A89EA81" w14:textId="77777777" w:rsidTr="00604B97">
        <w:tc>
          <w:tcPr>
            <w:tcW w:w="1275" w:type="dxa"/>
          </w:tcPr>
          <w:p w14:paraId="10D4E0B3" w14:textId="50CF4FE6"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C</w:t>
            </w:r>
            <w:r w:rsidRPr="00DE04D7">
              <w:rPr>
                <w:szCs w:val="24"/>
                <w:vertAlign w:val="subscript"/>
              </w:rPr>
              <w:t>ry</w:t>
            </w:r>
          </w:p>
        </w:tc>
        <w:tc>
          <w:tcPr>
            <w:tcW w:w="8158" w:type="dxa"/>
          </w:tcPr>
          <w:p w14:paraId="51BCFEDB" w14:textId="7E371A08"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radiation dashpot coefficient around the horizontal Y direction;</w:t>
            </w:r>
          </w:p>
        </w:tc>
      </w:tr>
      <w:tr w:rsidR="005073FC" w:rsidRPr="00DE04D7" w14:paraId="6F1BD003" w14:textId="77777777" w:rsidTr="00604B97">
        <w:tc>
          <w:tcPr>
            <w:tcW w:w="1275" w:type="dxa"/>
          </w:tcPr>
          <w:p w14:paraId="77F6339F" w14:textId="47ADDF68"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C</w:t>
            </w:r>
            <w:r w:rsidRPr="00DE04D7">
              <w:rPr>
                <w:szCs w:val="24"/>
                <w:vertAlign w:val="subscript"/>
              </w:rPr>
              <w:t>rz</w:t>
            </w:r>
          </w:p>
        </w:tc>
        <w:tc>
          <w:tcPr>
            <w:tcW w:w="8158" w:type="dxa"/>
          </w:tcPr>
          <w:p w14:paraId="3B275605" w14:textId="274B0D0F"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radiation dashpot coefficient around the vertical Z direction;</w:t>
            </w:r>
          </w:p>
        </w:tc>
      </w:tr>
      <w:tr w:rsidR="005073FC" w:rsidRPr="00DE04D7" w14:paraId="1143BD34" w14:textId="77777777" w:rsidTr="00604B97">
        <w:tc>
          <w:tcPr>
            <w:tcW w:w="1275" w:type="dxa"/>
          </w:tcPr>
          <w:p w14:paraId="1907E6E6" w14:textId="289E7CD6" w:rsidR="005073FC" w:rsidRPr="00DE04D7" w:rsidRDefault="005073FC" w:rsidP="005073FC">
            <w:pPr>
              <w:pStyle w:val="Tablebody"/>
              <w:autoSpaceDE w:val="0"/>
              <w:autoSpaceDN w:val="0"/>
              <w:adjustRightInd w:val="0"/>
              <w:jc w:val="both"/>
              <w:rPr>
                <w:rFonts w:ascii="Times New Roman" w:hAnsi="Times New Roman"/>
                <w:i/>
                <w:color w:val="000000" w:themeColor="text1"/>
                <w:sz w:val="24"/>
                <w:lang w:eastAsia="en-GB"/>
              </w:rPr>
            </w:pPr>
            <w:r w:rsidRPr="00DE04D7">
              <w:rPr>
                <w:i/>
                <w:szCs w:val="24"/>
              </w:rPr>
              <w:t>c'</w:t>
            </w:r>
            <w:r w:rsidRPr="00DE04D7">
              <w:rPr>
                <w:szCs w:val="24"/>
                <w:vertAlign w:val="subscript"/>
              </w:rPr>
              <w:t>rx</w:t>
            </w:r>
            <w:r w:rsidRPr="00DE04D7">
              <w:rPr>
                <w:szCs w:val="24"/>
              </w:rPr>
              <w:t xml:space="preserve">, </w:t>
            </w:r>
            <w:r w:rsidRPr="00DE04D7">
              <w:rPr>
                <w:i/>
                <w:szCs w:val="24"/>
              </w:rPr>
              <w:t>c'</w:t>
            </w:r>
            <w:r w:rsidRPr="00DE04D7">
              <w:rPr>
                <w:szCs w:val="24"/>
                <w:vertAlign w:val="subscript"/>
              </w:rPr>
              <w:t>ry</w:t>
            </w:r>
            <w:r w:rsidRPr="00DE04D7">
              <w:rPr>
                <w:szCs w:val="24"/>
              </w:rPr>
              <w:t xml:space="preserve">, </w:t>
            </w:r>
            <w:r w:rsidRPr="00DE04D7">
              <w:rPr>
                <w:i/>
                <w:szCs w:val="24"/>
              </w:rPr>
              <w:t>c'</w:t>
            </w:r>
            <w:r w:rsidRPr="00DE04D7">
              <w:rPr>
                <w:szCs w:val="24"/>
                <w:vertAlign w:val="subscript"/>
              </w:rPr>
              <w:t>rz</w:t>
            </w:r>
          </w:p>
        </w:tc>
        <w:tc>
          <w:tcPr>
            <w:tcW w:w="8158" w:type="dxa"/>
          </w:tcPr>
          <w:p w14:paraId="5F31B6EE" w14:textId="7E55AA06"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 xml:space="preserve">are frequency-dependent coefficients for the rotational modes, given in </w:t>
            </w:r>
            <w:r w:rsidRPr="00DE04D7">
              <w:rPr>
                <w:rStyle w:val="citefig"/>
                <w:szCs w:val="24"/>
                <w:shd w:val="clear" w:color="auto" w:fill="auto"/>
              </w:rPr>
              <w:t>Figure D.2</w:t>
            </w:r>
            <w:r w:rsidRPr="00DE04D7">
              <w:rPr>
                <w:szCs w:val="24"/>
              </w:rPr>
              <w:t xml:space="preserve">, where </w:t>
            </w:r>
            <w:r w:rsidRPr="00DE04D7">
              <w:rPr>
                <w:i/>
                <w:szCs w:val="24"/>
              </w:rPr>
              <w:t>f</w:t>
            </w:r>
            <w:r w:rsidRPr="00DE04D7">
              <w:rPr>
                <w:szCs w:val="24"/>
              </w:rPr>
              <w:t xml:space="preserve"> is the fundamental frequency of the system in the direction considered as appropriate.</w:t>
            </w:r>
          </w:p>
        </w:tc>
      </w:tr>
    </w:tbl>
    <w:p w14:paraId="058008A4"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 xml:space="preserve">Radiation damping depends strongly on the distribution of ground stiffness with depth, in addition to the period of vibration which controls the rotational (only) components. Particularly significant is the effect of the presence of a rock-like stiff formation at relatively shallow depth from the ground surface: at periods of oscillation higher than the fundamental period of the soil deposit, radiation damping vanishes, and hence only material damping in </w:t>
      </w:r>
      <w:r w:rsidRPr="00DE04D7">
        <w:rPr>
          <w:rStyle w:val="citeeq"/>
          <w:szCs w:val="24"/>
          <w:shd w:val="clear" w:color="auto" w:fill="auto"/>
        </w:rPr>
        <w:t>Formula (8.1)</w:t>
      </w:r>
      <w:r w:rsidRPr="00DE04D7">
        <w:rPr>
          <w:szCs w:val="24"/>
        </w:rPr>
        <w:t xml:space="preserve"> exists. Radiation damping also tends to become insignificant whenever the ground stiffness increases consistently with depth.</w:t>
      </w:r>
    </w:p>
    <w:p w14:paraId="1BD83CB1" w14:textId="288CBA22" w:rsidR="005073FC" w:rsidRPr="00DE04D7" w:rsidRDefault="00FE0AA1">
      <w:pPr>
        <w:pStyle w:val="FigureImage"/>
        <w:autoSpaceDE w:val="0"/>
        <w:autoSpaceDN w:val="0"/>
        <w:adjustRightInd w:val="0"/>
        <w:rPr>
          <w:szCs w:val="24"/>
        </w:rPr>
      </w:pPr>
      <w:r>
        <w:rPr>
          <w:noProof/>
          <w:szCs w:val="24"/>
          <w:lang w:eastAsia="en-GB"/>
        </w:rPr>
        <w:drawing>
          <wp:inline distT="0" distB="0" distL="0" distR="0" wp14:anchorId="3A06F439" wp14:editId="13BF2F78">
            <wp:extent cx="5400675" cy="782002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400675" cy="7820025"/>
                    </a:xfrm>
                    <a:prstGeom prst="rect">
                      <a:avLst/>
                    </a:prstGeom>
                    <a:noFill/>
                    <a:ln>
                      <a:noFill/>
                    </a:ln>
                  </pic:spPr>
                </pic:pic>
              </a:graphicData>
            </a:graphic>
          </wp:inline>
        </w:drawing>
      </w:r>
    </w:p>
    <w:p w14:paraId="519D2638" w14:textId="77777777" w:rsidR="005073FC" w:rsidRPr="00DE04D7" w:rsidRDefault="005073FC">
      <w:pPr>
        <w:pStyle w:val="Figuretitle"/>
        <w:autoSpaceDE w:val="0"/>
        <w:autoSpaceDN w:val="0"/>
        <w:adjustRightInd w:val="0"/>
        <w:outlineLvl w:val="0"/>
        <w:rPr>
          <w:szCs w:val="24"/>
        </w:rPr>
      </w:pPr>
      <w:bookmarkStart w:id="199" w:name="_Toc101534793"/>
      <w:bookmarkStart w:id="200" w:name="_Toc102033126"/>
      <w:bookmarkStart w:id="201" w:name="_Toc102051050"/>
      <w:r w:rsidRPr="00DE04D7">
        <w:rPr>
          <w:szCs w:val="24"/>
        </w:rPr>
        <w:t>Figure D.2 — Frequency dependent coefficients for rocking radiation dashpots: dashed lines correspond to the range of values applicable to square and circular foundations</w:t>
      </w:r>
      <w:bookmarkEnd w:id="199"/>
      <w:bookmarkEnd w:id="200"/>
      <w:bookmarkEnd w:id="201"/>
    </w:p>
    <w:p w14:paraId="14D01CF8" w14:textId="77777777" w:rsidR="005073FC" w:rsidRPr="00DE04D7" w:rsidRDefault="005073FC">
      <w:pPr>
        <w:pStyle w:val="a2"/>
        <w:tabs>
          <w:tab w:val="left" w:pos="360"/>
        </w:tabs>
        <w:autoSpaceDE w:val="0"/>
        <w:autoSpaceDN w:val="0"/>
        <w:adjustRightInd w:val="0"/>
        <w:rPr>
          <w:szCs w:val="24"/>
        </w:rPr>
      </w:pPr>
      <w:bookmarkStart w:id="202" w:name="_Toc102051051"/>
      <w:r w:rsidRPr="00DE04D7">
        <w:rPr>
          <w:szCs w:val="24"/>
        </w:rPr>
        <w:t>Static impedance of embedded footings in a homogeneous half-space</w:t>
      </w:r>
      <w:bookmarkEnd w:id="202"/>
    </w:p>
    <w:p w14:paraId="0EF41BC8"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The static impedances of footings embedded in a homogeneous half-space may be calculated using </w:t>
      </w:r>
      <w:r w:rsidRPr="00DE04D7">
        <w:rPr>
          <w:rStyle w:val="citeeq"/>
          <w:szCs w:val="24"/>
          <w:shd w:val="clear" w:color="auto" w:fill="auto"/>
        </w:rPr>
        <w:t>Formula (D.12)</w:t>
      </w:r>
      <w:r w:rsidRPr="00DE04D7">
        <w:rPr>
          <w:szCs w:val="24"/>
        </w:rPr>
        <w:t>.</w:t>
      </w:r>
    </w:p>
    <w:p w14:paraId="45DA7849" w14:textId="77777777" w:rsidR="005073FC" w:rsidRPr="00DE04D7" w:rsidRDefault="005073FC">
      <w:pPr>
        <w:pStyle w:val="Formula"/>
        <w:autoSpaceDE w:val="0"/>
        <w:autoSpaceDN w:val="0"/>
        <w:adjustRightInd w:val="0"/>
        <w:rPr>
          <w:szCs w:val="24"/>
        </w:rPr>
      </w:pPr>
      <w:r w:rsidRPr="00DE04D7">
        <w:rPr>
          <w:position w:val="-16"/>
          <w:szCs w:val="24"/>
        </w:rPr>
        <w:object w:dxaOrig="2540" w:dyaOrig="420" w14:anchorId="2CE39DFC">
          <v:shape id="_x0000_i1145" type="#_x0000_t75" style="width:126pt;height:21pt" o:ole="">
            <v:imagedata r:id="rId244" o:title=""/>
          </v:shape>
          <o:OLEObject Type="Embed" ProgID="Equation.DSMT4" ShapeID="_x0000_i1145" DrawAspect="Content" ObjectID="_1723891799" r:id="rId245"/>
        </w:object>
      </w:r>
      <w:r w:rsidRPr="00DE04D7">
        <w:rPr>
          <w:szCs w:val="24"/>
        </w:rPr>
        <w:tab/>
        <w:t>(D.12)</w:t>
      </w:r>
    </w:p>
    <w:p w14:paraId="69455DF0" w14:textId="77777777" w:rsidR="005073FC" w:rsidRPr="00DE04D7" w:rsidRDefault="005073FC">
      <w:pPr>
        <w:pStyle w:val="Formula"/>
        <w:autoSpaceDE w:val="0"/>
        <w:autoSpaceDN w:val="0"/>
        <w:adjustRightInd w:val="0"/>
        <w:jc w:val="both"/>
        <w:rPr>
          <w:szCs w:val="24"/>
        </w:rPr>
      </w:pPr>
      <w:r w:rsidRPr="00DE04D7">
        <w:rPr>
          <w:szCs w:val="24"/>
        </w:rPr>
        <w:t>where</w:t>
      </w:r>
    </w:p>
    <w:tbl>
      <w:tblPr>
        <w:tblW w:w="0" w:type="auto"/>
        <w:tblInd w:w="534" w:type="dxa"/>
        <w:tblLook w:val="04A0" w:firstRow="1" w:lastRow="0" w:firstColumn="1" w:lastColumn="0" w:noHBand="0" w:noVBand="1"/>
      </w:tblPr>
      <w:tblGrid>
        <w:gridCol w:w="548"/>
        <w:gridCol w:w="8386"/>
      </w:tblGrid>
      <w:tr w:rsidR="005073FC" w:rsidRPr="00DE04D7" w14:paraId="0EFAFD1D" w14:textId="77777777" w:rsidTr="00CE7A64">
        <w:tc>
          <w:tcPr>
            <w:tcW w:w="0" w:type="auto"/>
          </w:tcPr>
          <w:p w14:paraId="7B564B8E" w14:textId="776417A9"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i/>
                <w:szCs w:val="24"/>
              </w:rPr>
              <w:t>K</w:t>
            </w:r>
            <w:r w:rsidRPr="00DE04D7">
              <w:rPr>
                <w:szCs w:val="24"/>
                <w:vertAlign w:val="subscript"/>
              </w:rPr>
              <w:t>ii,D</w:t>
            </w:r>
          </w:p>
        </w:tc>
        <w:tc>
          <w:tcPr>
            <w:tcW w:w="0" w:type="auto"/>
          </w:tcPr>
          <w:p w14:paraId="389D8B6F" w14:textId="179096D3"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szCs w:val="24"/>
              </w:rPr>
              <w:t xml:space="preserve">is the static impedance for degree of freedom </w:t>
            </w:r>
            <w:r w:rsidRPr="00DE04D7">
              <w:rPr>
                <w:i/>
                <w:szCs w:val="24"/>
              </w:rPr>
              <w:t>ii</w:t>
            </w:r>
            <w:r w:rsidRPr="00DE04D7">
              <w:rPr>
                <w:szCs w:val="24"/>
              </w:rPr>
              <w:t xml:space="preserve"> of the embedded foundation;</w:t>
            </w:r>
          </w:p>
        </w:tc>
      </w:tr>
      <w:tr w:rsidR="005073FC" w:rsidRPr="00DE04D7" w14:paraId="06AB18B2" w14:textId="77777777" w:rsidTr="00CE7A64">
        <w:tc>
          <w:tcPr>
            <w:tcW w:w="0" w:type="auto"/>
          </w:tcPr>
          <w:p w14:paraId="4DCD0891" w14:textId="768A1512"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K</w:t>
            </w:r>
            <w:r w:rsidRPr="00DE04D7">
              <w:rPr>
                <w:szCs w:val="24"/>
                <w:vertAlign w:val="subscript"/>
              </w:rPr>
              <w:t>ii</w:t>
            </w:r>
          </w:p>
        </w:tc>
        <w:tc>
          <w:tcPr>
            <w:tcW w:w="0" w:type="auto"/>
          </w:tcPr>
          <w:p w14:paraId="4DCE8402" w14:textId="448B53A9"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 xml:space="preserve">is the static impedance of the same surface foundation given in </w:t>
            </w:r>
            <w:r w:rsidRPr="00DE04D7">
              <w:rPr>
                <w:rStyle w:val="citeeq"/>
                <w:szCs w:val="24"/>
                <w:shd w:val="clear" w:color="auto" w:fill="auto"/>
              </w:rPr>
              <w:t>Formulas (D.1) to (D.6)</w:t>
            </w:r>
            <w:r w:rsidRPr="00DE04D7">
              <w:rPr>
                <w:szCs w:val="24"/>
              </w:rPr>
              <w:t>;</w:t>
            </w:r>
          </w:p>
        </w:tc>
      </w:tr>
      <w:tr w:rsidR="005073FC" w:rsidRPr="00DE04D7" w14:paraId="0355335E" w14:textId="77777777" w:rsidTr="00CE7A64">
        <w:tc>
          <w:tcPr>
            <w:tcW w:w="0" w:type="auto"/>
          </w:tcPr>
          <w:p w14:paraId="6CDF2194" w14:textId="23CA9781"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D</w:t>
            </w:r>
            <w:r w:rsidRPr="00DE04D7">
              <w:rPr>
                <w:szCs w:val="24"/>
                <w:vertAlign w:val="subscript"/>
              </w:rPr>
              <w:t>e</w:t>
            </w:r>
          </w:p>
        </w:tc>
        <w:tc>
          <w:tcPr>
            <w:tcW w:w="0" w:type="auto"/>
          </w:tcPr>
          <w:p w14:paraId="47181E74" w14:textId="1B609EA5"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depth from the ground surface to the base of the foundation;</w:t>
            </w:r>
          </w:p>
        </w:tc>
      </w:tr>
      <w:tr w:rsidR="005073FC" w:rsidRPr="00DE04D7" w14:paraId="2C6CC38C" w14:textId="77777777" w:rsidTr="00CE7A64">
        <w:tc>
          <w:tcPr>
            <w:tcW w:w="0" w:type="auto"/>
          </w:tcPr>
          <w:p w14:paraId="76A04DD9" w14:textId="75941F9E"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d</w:t>
            </w:r>
            <w:r w:rsidRPr="00DE04D7">
              <w:rPr>
                <w:szCs w:val="24"/>
                <w:vertAlign w:val="subscript"/>
              </w:rPr>
              <w:t>e</w:t>
            </w:r>
          </w:p>
        </w:tc>
        <w:tc>
          <w:tcPr>
            <w:tcW w:w="0" w:type="auto"/>
          </w:tcPr>
          <w:p w14:paraId="7ED78095" w14:textId="41646133"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foundation thickness;</w:t>
            </w:r>
          </w:p>
        </w:tc>
      </w:tr>
      <w:tr w:rsidR="005073FC" w:rsidRPr="00B843F3" w14:paraId="43BF05BB" w14:textId="77777777" w:rsidTr="00CE7A64">
        <w:tc>
          <w:tcPr>
            <w:tcW w:w="0" w:type="auto"/>
          </w:tcPr>
          <w:p w14:paraId="6396AF98" w14:textId="7CB4DEF5" w:rsidR="005073FC" w:rsidRPr="00DE04D7" w:rsidRDefault="005073FC" w:rsidP="005073FC">
            <w:pPr>
              <w:pStyle w:val="Tablebody"/>
              <w:autoSpaceDE w:val="0"/>
              <w:autoSpaceDN w:val="0"/>
              <w:adjustRightInd w:val="0"/>
              <w:jc w:val="both"/>
              <w:rPr>
                <w:rFonts w:ascii="Times New Roman" w:hAnsi="Times New Roman"/>
                <w:i/>
                <w:color w:val="000000" w:themeColor="text1"/>
                <w:sz w:val="24"/>
                <w:lang w:eastAsia="en-GB"/>
              </w:rPr>
            </w:pPr>
            <w:r w:rsidRPr="00DE04D7">
              <w:rPr>
                <w:i/>
                <w:szCs w:val="24"/>
              </w:rPr>
              <w:t>h</w:t>
            </w:r>
          </w:p>
        </w:tc>
        <w:tc>
          <w:tcPr>
            <w:tcW w:w="0" w:type="auto"/>
          </w:tcPr>
          <w:p w14:paraId="26DB3CFA" w14:textId="42EF5158"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val="fr-FR"/>
              </w:rPr>
            </w:pPr>
            <w:r w:rsidRPr="00DE04D7">
              <w:rPr>
                <w:szCs w:val="24"/>
                <w:lang w:val="fr-BE"/>
              </w:rPr>
              <w:t xml:space="preserve">= </w:t>
            </w:r>
            <w:r w:rsidRPr="00DE04D7">
              <w:rPr>
                <w:i/>
                <w:szCs w:val="24"/>
                <w:lang w:val="fr-BE"/>
              </w:rPr>
              <w:t>D</w:t>
            </w:r>
            <w:r w:rsidRPr="00DE04D7">
              <w:rPr>
                <w:szCs w:val="24"/>
                <w:vertAlign w:val="subscript"/>
                <w:lang w:val="fr-BE"/>
              </w:rPr>
              <w:t>e</w:t>
            </w:r>
            <w:r w:rsidRPr="00DE04D7">
              <w:rPr>
                <w:szCs w:val="24"/>
                <w:lang w:val="fr-BE"/>
              </w:rPr>
              <w:t>–</w:t>
            </w:r>
            <w:r w:rsidRPr="00DE04D7">
              <w:rPr>
                <w:i/>
                <w:szCs w:val="24"/>
                <w:lang w:val="fr-BE"/>
              </w:rPr>
              <w:t>d</w:t>
            </w:r>
            <w:r w:rsidRPr="00DE04D7">
              <w:rPr>
                <w:szCs w:val="24"/>
                <w:vertAlign w:val="subscript"/>
                <w:lang w:val="fr-BE"/>
              </w:rPr>
              <w:t>e</w:t>
            </w:r>
            <w:r w:rsidRPr="00DE04D7">
              <w:rPr>
                <w:szCs w:val="24"/>
                <w:lang w:val="fr-BE"/>
              </w:rPr>
              <w:t xml:space="preserve">/2 (see </w:t>
            </w:r>
            <w:r w:rsidRPr="00DE04D7">
              <w:rPr>
                <w:rStyle w:val="citefig"/>
                <w:szCs w:val="24"/>
                <w:shd w:val="clear" w:color="auto" w:fill="auto"/>
                <w:lang w:val="fr-BE"/>
              </w:rPr>
              <w:t>Figure D.3</w:t>
            </w:r>
            <w:r w:rsidRPr="00DE04D7">
              <w:rPr>
                <w:szCs w:val="24"/>
                <w:lang w:val="fr-BE"/>
              </w:rPr>
              <w:t>);</w:t>
            </w:r>
          </w:p>
        </w:tc>
      </w:tr>
      <w:tr w:rsidR="005073FC" w:rsidRPr="00DE04D7" w14:paraId="115FF4DC" w14:textId="77777777" w:rsidTr="00CE7A64">
        <w:tc>
          <w:tcPr>
            <w:tcW w:w="0" w:type="auto"/>
          </w:tcPr>
          <w:p w14:paraId="124BB8A5" w14:textId="16C9110F" w:rsidR="005073FC" w:rsidRPr="00DE04D7" w:rsidRDefault="005073FC" w:rsidP="005073FC">
            <w:pPr>
              <w:pStyle w:val="Tablebody"/>
              <w:tabs>
                <w:tab w:val="center" w:pos="530"/>
                <w:tab w:val="right" w:pos="1060"/>
              </w:tabs>
              <w:autoSpaceDE w:val="0"/>
              <w:autoSpaceDN w:val="0"/>
              <w:adjustRightInd w:val="0"/>
              <w:rPr>
                <w:color w:val="000000" w:themeColor="text1"/>
              </w:rPr>
            </w:pPr>
            <w:r w:rsidRPr="00DE04D7">
              <w:rPr>
                <w:rFonts w:ascii="Times New Roman" w:hAnsi="Times New Roman"/>
                <w:szCs w:val="24"/>
              </w:rPr>
              <w:object w:dxaOrig="279" w:dyaOrig="360" w14:anchorId="553614CE">
                <v:shape id="_x0000_i1146" type="#_x0000_t75" style="width:13.5pt;height:18pt" o:ole="">
                  <v:imagedata r:id="rId246" o:title=""/>
                </v:shape>
                <o:OLEObject Type="Embed" ProgID="Equation.DSMT4" ShapeID="_x0000_i1146" DrawAspect="Content" ObjectID="_1723891800" r:id="rId247"/>
              </w:object>
            </w:r>
          </w:p>
        </w:tc>
        <w:tc>
          <w:tcPr>
            <w:tcW w:w="0" w:type="auto"/>
          </w:tcPr>
          <w:p w14:paraId="7DF74005" w14:textId="4719074E"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 xml:space="preserve">are corrections factors to the surface impedances, given by </w:t>
            </w:r>
            <w:r w:rsidRPr="00DE04D7">
              <w:rPr>
                <w:rStyle w:val="citeeq"/>
                <w:szCs w:val="24"/>
                <w:shd w:val="clear" w:color="auto" w:fill="auto"/>
              </w:rPr>
              <w:t>Formulas (D.13) to (D.18)</w:t>
            </w:r>
            <w:r w:rsidRPr="00DE04D7">
              <w:rPr>
                <w:szCs w:val="24"/>
              </w:rPr>
              <w:t>.</w:t>
            </w:r>
          </w:p>
        </w:tc>
      </w:tr>
    </w:tbl>
    <w:p w14:paraId="3345DDE3" w14:textId="77777777" w:rsidR="005073FC" w:rsidRPr="00DE04D7" w:rsidRDefault="005073FC">
      <w:pPr>
        <w:pStyle w:val="Formula"/>
        <w:autoSpaceDE w:val="0"/>
        <w:autoSpaceDN w:val="0"/>
        <w:adjustRightInd w:val="0"/>
        <w:rPr>
          <w:szCs w:val="24"/>
        </w:rPr>
      </w:pPr>
      <w:r w:rsidRPr="00DE04D7">
        <w:rPr>
          <w:position w:val="-48"/>
          <w:szCs w:val="24"/>
        </w:rPr>
        <w:object w:dxaOrig="4239" w:dyaOrig="1060" w14:anchorId="1C86E13A">
          <v:shape id="_x0000_i1147" type="#_x0000_t75" style="width:211.5pt;height:53.25pt" o:ole="">
            <v:imagedata r:id="rId248" o:title=""/>
          </v:shape>
          <o:OLEObject Type="Embed" ProgID="Equation.DSMT4" ShapeID="_x0000_i1147" DrawAspect="Content" ObjectID="_1723891801" r:id="rId249"/>
        </w:object>
      </w:r>
      <w:r w:rsidRPr="00DE04D7">
        <w:rPr>
          <w:szCs w:val="24"/>
        </w:rPr>
        <w:tab/>
        <w:t>(D.13)</w:t>
      </w:r>
    </w:p>
    <w:p w14:paraId="1A5E2210" w14:textId="77777777" w:rsidR="005073FC" w:rsidRPr="00DE04D7" w:rsidRDefault="005073FC">
      <w:pPr>
        <w:pStyle w:val="Formula"/>
        <w:autoSpaceDE w:val="0"/>
        <w:autoSpaceDN w:val="0"/>
        <w:adjustRightInd w:val="0"/>
        <w:rPr>
          <w:szCs w:val="24"/>
        </w:rPr>
      </w:pPr>
      <w:r w:rsidRPr="00DE04D7">
        <w:rPr>
          <w:position w:val="-48"/>
          <w:szCs w:val="24"/>
        </w:rPr>
        <w:object w:dxaOrig="4239" w:dyaOrig="1060" w14:anchorId="7D7B41C3">
          <v:shape id="_x0000_i1148" type="#_x0000_t75" style="width:211.5pt;height:53.25pt" o:ole="">
            <v:imagedata r:id="rId250" o:title=""/>
          </v:shape>
          <o:OLEObject Type="Embed" ProgID="Equation.DSMT4" ShapeID="_x0000_i1148" DrawAspect="Content" ObjectID="_1723891802" r:id="rId251"/>
        </w:object>
      </w:r>
      <w:r w:rsidRPr="00DE04D7">
        <w:rPr>
          <w:szCs w:val="24"/>
        </w:rPr>
        <w:tab/>
        <w:t>(D.14)</w:t>
      </w:r>
    </w:p>
    <w:p w14:paraId="284D7610" w14:textId="77777777" w:rsidR="005073FC" w:rsidRPr="00DE04D7" w:rsidRDefault="005073FC">
      <w:pPr>
        <w:pStyle w:val="Formula"/>
        <w:autoSpaceDE w:val="0"/>
        <w:autoSpaceDN w:val="0"/>
        <w:adjustRightInd w:val="0"/>
        <w:rPr>
          <w:szCs w:val="24"/>
        </w:rPr>
      </w:pPr>
      <w:r w:rsidRPr="00DE04D7">
        <w:rPr>
          <w:position w:val="-58"/>
          <w:szCs w:val="24"/>
        </w:rPr>
        <w:object w:dxaOrig="4819" w:dyaOrig="1260" w14:anchorId="7C96D1EB">
          <v:shape id="_x0000_i1149" type="#_x0000_t75" style="width:238.5pt;height:63.75pt" o:ole="">
            <v:imagedata r:id="rId252" o:title=""/>
          </v:shape>
          <o:OLEObject Type="Embed" ProgID="Equation.DSMT4" ShapeID="_x0000_i1149" DrawAspect="Content" ObjectID="_1723891803" r:id="rId253"/>
        </w:object>
      </w:r>
      <w:r w:rsidRPr="00DE04D7">
        <w:rPr>
          <w:szCs w:val="24"/>
        </w:rPr>
        <w:tab/>
        <w:t>(D.15)</w:t>
      </w:r>
    </w:p>
    <w:p w14:paraId="3EB70AC5" w14:textId="77777777" w:rsidR="005073FC" w:rsidRPr="00DE04D7" w:rsidRDefault="005073FC">
      <w:pPr>
        <w:pStyle w:val="Formula"/>
        <w:autoSpaceDE w:val="0"/>
        <w:autoSpaceDN w:val="0"/>
        <w:adjustRightInd w:val="0"/>
        <w:rPr>
          <w:szCs w:val="24"/>
        </w:rPr>
      </w:pPr>
      <w:r w:rsidRPr="00DE04D7">
        <w:rPr>
          <w:position w:val="-42"/>
          <w:szCs w:val="24"/>
        </w:rPr>
        <w:object w:dxaOrig="3560" w:dyaOrig="940" w14:anchorId="41001CC8">
          <v:shape id="_x0000_i1150" type="#_x0000_t75" style="width:175.5pt;height:47.25pt" o:ole="">
            <v:imagedata r:id="rId254" o:title=""/>
          </v:shape>
          <o:OLEObject Type="Embed" ProgID="Equation.DSMT4" ShapeID="_x0000_i1150" DrawAspect="Content" ObjectID="_1723891804" r:id="rId255"/>
        </w:object>
      </w:r>
      <w:r w:rsidRPr="00DE04D7">
        <w:rPr>
          <w:szCs w:val="24"/>
        </w:rPr>
        <w:tab/>
        <w:t>(D.16)</w:t>
      </w:r>
    </w:p>
    <w:p w14:paraId="0F2501EF" w14:textId="77777777" w:rsidR="005073FC" w:rsidRPr="00DE04D7" w:rsidRDefault="005073FC">
      <w:pPr>
        <w:pStyle w:val="Formula"/>
        <w:autoSpaceDE w:val="0"/>
        <w:autoSpaceDN w:val="0"/>
        <w:adjustRightInd w:val="0"/>
        <w:rPr>
          <w:szCs w:val="24"/>
        </w:rPr>
      </w:pPr>
      <w:r w:rsidRPr="00DE04D7">
        <w:rPr>
          <w:position w:val="-42"/>
          <w:szCs w:val="24"/>
        </w:rPr>
        <w:object w:dxaOrig="4520" w:dyaOrig="940" w14:anchorId="3C5CFA99">
          <v:shape id="_x0000_i1151" type="#_x0000_t75" style="width:221.25pt;height:47.25pt" o:ole="">
            <v:imagedata r:id="rId256" o:title=""/>
          </v:shape>
          <o:OLEObject Type="Embed" ProgID="Equation.DSMT4" ShapeID="_x0000_i1151" DrawAspect="Content" ObjectID="_1723891805" r:id="rId257"/>
        </w:object>
      </w:r>
      <w:r w:rsidRPr="00DE04D7">
        <w:rPr>
          <w:szCs w:val="24"/>
        </w:rPr>
        <w:tab/>
        <w:t>(D.17)</w:t>
      </w:r>
    </w:p>
    <w:p w14:paraId="19C7E38D" w14:textId="77777777" w:rsidR="005073FC" w:rsidRPr="00DE04D7" w:rsidRDefault="005073FC">
      <w:pPr>
        <w:pStyle w:val="Formula"/>
        <w:autoSpaceDE w:val="0"/>
        <w:autoSpaceDN w:val="0"/>
        <w:adjustRightInd w:val="0"/>
        <w:rPr>
          <w:szCs w:val="24"/>
        </w:rPr>
      </w:pPr>
      <w:r w:rsidRPr="00DE04D7">
        <w:rPr>
          <w:position w:val="-32"/>
          <w:szCs w:val="24"/>
        </w:rPr>
        <w:object w:dxaOrig="2600" w:dyaOrig="820" w14:anchorId="5606A688">
          <v:shape id="_x0000_i1152" type="#_x0000_t75" style="width:129pt;height:41.25pt" o:ole="">
            <v:imagedata r:id="rId258" o:title=""/>
          </v:shape>
          <o:OLEObject Type="Embed" ProgID="Equation.DSMT4" ShapeID="_x0000_i1152" DrawAspect="Content" ObjectID="_1723891806" r:id="rId259"/>
        </w:object>
      </w:r>
      <w:r w:rsidRPr="00DE04D7">
        <w:rPr>
          <w:szCs w:val="24"/>
        </w:rPr>
        <w:tab/>
        <w:t>(D.18)</w:t>
      </w:r>
    </w:p>
    <w:p w14:paraId="247154C4" w14:textId="4A870C8B" w:rsidR="005073FC" w:rsidRPr="00DE04D7" w:rsidRDefault="00FE0AA1">
      <w:pPr>
        <w:pStyle w:val="FigureImage"/>
        <w:autoSpaceDE w:val="0"/>
        <w:autoSpaceDN w:val="0"/>
        <w:adjustRightInd w:val="0"/>
        <w:rPr>
          <w:szCs w:val="24"/>
        </w:rPr>
      </w:pPr>
      <w:r>
        <w:rPr>
          <w:noProof/>
          <w:szCs w:val="24"/>
          <w:lang w:eastAsia="en-GB"/>
        </w:rPr>
        <w:drawing>
          <wp:inline distT="0" distB="0" distL="0" distR="0" wp14:anchorId="17504D63" wp14:editId="78D62645">
            <wp:extent cx="5400675" cy="199072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400675" cy="1990725"/>
                    </a:xfrm>
                    <a:prstGeom prst="rect">
                      <a:avLst/>
                    </a:prstGeom>
                    <a:noFill/>
                    <a:ln>
                      <a:noFill/>
                    </a:ln>
                  </pic:spPr>
                </pic:pic>
              </a:graphicData>
            </a:graphic>
          </wp:inline>
        </w:drawing>
      </w:r>
    </w:p>
    <w:p w14:paraId="2ACDB40D" w14:textId="77777777" w:rsidR="005073FC" w:rsidRPr="00DE04D7" w:rsidRDefault="005073FC">
      <w:pPr>
        <w:pStyle w:val="Figuretitle"/>
        <w:autoSpaceDE w:val="0"/>
        <w:autoSpaceDN w:val="0"/>
        <w:adjustRightInd w:val="0"/>
        <w:outlineLvl w:val="0"/>
        <w:rPr>
          <w:szCs w:val="24"/>
        </w:rPr>
      </w:pPr>
      <w:bookmarkStart w:id="203" w:name="_Toc101534795"/>
      <w:bookmarkStart w:id="204" w:name="_Toc102033128"/>
      <w:bookmarkStart w:id="205" w:name="_Toc102051052"/>
      <w:r w:rsidRPr="00DE04D7">
        <w:rPr>
          <w:szCs w:val="24"/>
        </w:rPr>
        <w:t>Figure D.3 — Definition of the geometry and degrees of freedom of the embedded footing</w:t>
      </w:r>
      <w:bookmarkEnd w:id="203"/>
      <w:bookmarkEnd w:id="204"/>
      <w:bookmarkEnd w:id="205"/>
    </w:p>
    <w:p w14:paraId="30813030"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No values are provided for the radiation dashpots because elastic analytical solutions strongly overestimate the true radiation damping which depends on the contact condition between the embedded foundation and the ground and on the lateral heterogeneity introduced in the ground by the construction (existence of a stiffness contrast between the backfill and the slope of the excavation in the natural ground). Dashpots for shallow foundations can be used for this situation.</w:t>
      </w:r>
    </w:p>
    <w:p w14:paraId="672276A1" w14:textId="77777777" w:rsidR="005073FC" w:rsidRPr="00DE04D7" w:rsidRDefault="005073FC">
      <w:pPr>
        <w:pStyle w:val="a2"/>
        <w:tabs>
          <w:tab w:val="left" w:pos="360"/>
        </w:tabs>
        <w:autoSpaceDE w:val="0"/>
        <w:autoSpaceDN w:val="0"/>
        <w:adjustRightInd w:val="0"/>
        <w:rPr>
          <w:szCs w:val="24"/>
        </w:rPr>
      </w:pPr>
      <w:bookmarkStart w:id="206" w:name="_Toc102051053"/>
      <w:r w:rsidRPr="00DE04D7">
        <w:rPr>
          <w:szCs w:val="24"/>
        </w:rPr>
        <w:t>Static lateral impedance of a single pile in a homogeneous layer</w:t>
      </w:r>
      <w:bookmarkEnd w:id="206"/>
    </w:p>
    <w:p w14:paraId="302DEC7C"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The static impedance functions, defined in </w:t>
      </w:r>
      <w:r w:rsidRPr="00DE04D7">
        <w:rPr>
          <w:rStyle w:val="citesec"/>
          <w:szCs w:val="24"/>
          <w:shd w:val="clear" w:color="auto" w:fill="auto"/>
        </w:rPr>
        <w:t>8.2, 8.3</w:t>
      </w:r>
      <w:r w:rsidRPr="00DE04D7">
        <w:rPr>
          <w:szCs w:val="24"/>
        </w:rPr>
        <w:t xml:space="preserve"> of an isolated flexible pile in a homogeneous layer may be calculated using </w:t>
      </w:r>
      <w:r w:rsidRPr="00DE04D7">
        <w:rPr>
          <w:rStyle w:val="citeeq"/>
          <w:szCs w:val="24"/>
          <w:shd w:val="clear" w:color="auto" w:fill="auto"/>
        </w:rPr>
        <w:t>Formulae (D.19) to (D.21)</w:t>
      </w:r>
      <w:r w:rsidRPr="00DE04D7">
        <w:rPr>
          <w:szCs w:val="24"/>
        </w:rPr>
        <w:t>.</w:t>
      </w:r>
    </w:p>
    <w:p w14:paraId="6CD61D65" w14:textId="77777777" w:rsidR="005073FC" w:rsidRPr="00DE04D7" w:rsidRDefault="005073FC">
      <w:pPr>
        <w:pStyle w:val="Formula"/>
        <w:autoSpaceDE w:val="0"/>
        <w:autoSpaceDN w:val="0"/>
        <w:adjustRightInd w:val="0"/>
        <w:rPr>
          <w:szCs w:val="24"/>
        </w:rPr>
      </w:pPr>
      <w:r w:rsidRPr="00DE04D7">
        <w:rPr>
          <w:position w:val="-32"/>
          <w:szCs w:val="24"/>
        </w:rPr>
        <w:object w:dxaOrig="1880" w:dyaOrig="820" w14:anchorId="35FE218A">
          <v:shape id="_x0000_i1154" type="#_x0000_t75" style="width:92.25pt;height:41.25pt" o:ole="">
            <v:imagedata r:id="rId261" o:title=""/>
          </v:shape>
          <o:OLEObject Type="Embed" ProgID="Equation.DSMT4" ShapeID="_x0000_i1154" DrawAspect="Content" ObjectID="_1723891807" r:id="rId262"/>
        </w:object>
      </w:r>
      <w:r w:rsidRPr="00DE04D7">
        <w:rPr>
          <w:szCs w:val="24"/>
        </w:rPr>
        <w:tab/>
        <w:t>(D.19)</w:t>
      </w:r>
    </w:p>
    <w:p w14:paraId="6D32AF6A" w14:textId="77777777" w:rsidR="005073FC" w:rsidRPr="00DE04D7" w:rsidRDefault="005073FC">
      <w:pPr>
        <w:pStyle w:val="Formula"/>
        <w:autoSpaceDE w:val="0"/>
        <w:autoSpaceDN w:val="0"/>
        <w:adjustRightInd w:val="0"/>
        <w:rPr>
          <w:szCs w:val="24"/>
        </w:rPr>
      </w:pPr>
      <w:r w:rsidRPr="00DE04D7">
        <w:rPr>
          <w:position w:val="-32"/>
          <w:szCs w:val="24"/>
        </w:rPr>
        <w:object w:dxaOrig="2420" w:dyaOrig="820" w14:anchorId="71596E31">
          <v:shape id="_x0000_i1155" type="#_x0000_t75" style="width:119.25pt;height:41.25pt" o:ole="">
            <v:imagedata r:id="rId263" o:title=""/>
          </v:shape>
          <o:OLEObject Type="Embed" ProgID="Equation.DSMT4" ShapeID="_x0000_i1155" DrawAspect="Content" ObjectID="_1723891808" r:id="rId264"/>
        </w:object>
      </w:r>
      <w:r w:rsidRPr="00DE04D7">
        <w:rPr>
          <w:szCs w:val="24"/>
        </w:rPr>
        <w:tab/>
        <w:t>(D.20)</w:t>
      </w:r>
    </w:p>
    <w:p w14:paraId="4C805BEF" w14:textId="77777777" w:rsidR="005073FC" w:rsidRPr="00DE04D7" w:rsidRDefault="005073FC">
      <w:pPr>
        <w:pStyle w:val="Formula"/>
        <w:autoSpaceDE w:val="0"/>
        <w:autoSpaceDN w:val="0"/>
        <w:adjustRightInd w:val="0"/>
        <w:rPr>
          <w:szCs w:val="24"/>
        </w:rPr>
      </w:pPr>
      <w:r w:rsidRPr="00DE04D7">
        <w:rPr>
          <w:position w:val="-32"/>
          <w:szCs w:val="24"/>
        </w:rPr>
        <w:object w:dxaOrig="3180" w:dyaOrig="820" w14:anchorId="0EE53D73">
          <v:shape id="_x0000_i1156" type="#_x0000_t75" style="width:159pt;height:41.25pt" o:ole="">
            <v:imagedata r:id="rId265" o:title=""/>
          </v:shape>
          <o:OLEObject Type="Embed" ProgID="Equation.DSMT4" ShapeID="_x0000_i1156" DrawAspect="Content" ObjectID="_1723891809" r:id="rId266"/>
        </w:object>
      </w:r>
      <w:r w:rsidRPr="00DE04D7">
        <w:rPr>
          <w:szCs w:val="24"/>
        </w:rPr>
        <w:tab/>
        <w:t>(D.21)</w:t>
      </w:r>
    </w:p>
    <w:p w14:paraId="7353C559" w14:textId="77777777" w:rsidR="005073FC" w:rsidRPr="00DE04D7" w:rsidRDefault="005073FC">
      <w:pPr>
        <w:pStyle w:val="BodyText"/>
        <w:autoSpaceDE w:val="0"/>
        <w:autoSpaceDN w:val="0"/>
        <w:adjustRightInd w:val="0"/>
        <w:rPr>
          <w:szCs w:val="24"/>
        </w:rPr>
      </w:pPr>
      <w:r w:rsidRPr="00DE04D7">
        <w:rPr>
          <w:szCs w:val="24"/>
        </w:rPr>
        <w:t>where</w:t>
      </w:r>
    </w:p>
    <w:tbl>
      <w:tblPr>
        <w:tblW w:w="0" w:type="auto"/>
        <w:tblInd w:w="534" w:type="dxa"/>
        <w:tblLook w:val="04A0" w:firstRow="1" w:lastRow="0" w:firstColumn="1" w:lastColumn="0" w:noHBand="0" w:noVBand="1"/>
      </w:tblPr>
      <w:tblGrid>
        <w:gridCol w:w="1289"/>
        <w:gridCol w:w="5625"/>
      </w:tblGrid>
      <w:tr w:rsidR="005073FC" w:rsidRPr="00DE04D7" w14:paraId="583539B3" w14:textId="77777777" w:rsidTr="00CE7A64">
        <w:tc>
          <w:tcPr>
            <w:tcW w:w="0" w:type="auto"/>
          </w:tcPr>
          <w:p w14:paraId="3D625C72" w14:textId="057CCE3D" w:rsidR="005073FC" w:rsidRPr="00DE04D7" w:rsidRDefault="005073FC" w:rsidP="005073FC">
            <w:pPr>
              <w:pStyle w:val="Tablebody"/>
              <w:autoSpaceDE w:val="0"/>
              <w:autoSpaceDN w:val="0"/>
              <w:adjustRightInd w:val="0"/>
              <w:jc w:val="both"/>
              <w:rPr>
                <w:rFonts w:ascii="Times New Roman" w:hAnsi="Times New Roman" w:cs="Cambria"/>
                <w:i/>
                <w:sz w:val="24"/>
                <w:lang w:eastAsia="fr-FR"/>
              </w:rPr>
            </w:pPr>
            <w:r w:rsidRPr="00DE04D7">
              <w:rPr>
                <w:i/>
                <w:szCs w:val="24"/>
              </w:rPr>
              <w:t>d</w:t>
            </w:r>
          </w:p>
        </w:tc>
        <w:tc>
          <w:tcPr>
            <w:tcW w:w="0" w:type="auto"/>
          </w:tcPr>
          <w:p w14:paraId="01814B5F" w14:textId="63786A03"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szCs w:val="24"/>
              </w:rPr>
              <w:t>is the pile diameter;</w:t>
            </w:r>
          </w:p>
        </w:tc>
      </w:tr>
      <w:tr w:rsidR="005073FC" w:rsidRPr="00DE04D7" w14:paraId="0BCC67C1" w14:textId="77777777" w:rsidTr="00CE7A64">
        <w:tc>
          <w:tcPr>
            <w:tcW w:w="0" w:type="auto"/>
          </w:tcPr>
          <w:p w14:paraId="0CF37F18" w14:textId="590C7723"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E</w:t>
            </w:r>
            <w:r w:rsidRPr="00DE04D7">
              <w:rPr>
                <w:szCs w:val="24"/>
                <w:vertAlign w:val="subscript"/>
              </w:rPr>
              <w:t>S</w:t>
            </w:r>
          </w:p>
        </w:tc>
        <w:tc>
          <w:tcPr>
            <w:tcW w:w="0" w:type="auto"/>
          </w:tcPr>
          <w:p w14:paraId="745F6C58" w14:textId="0C0BEE93"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soil Young's modulus;</w:t>
            </w:r>
          </w:p>
        </w:tc>
      </w:tr>
      <w:tr w:rsidR="005073FC" w:rsidRPr="00DE04D7" w14:paraId="3B5B3C7F" w14:textId="77777777" w:rsidTr="00CE7A64">
        <w:tc>
          <w:tcPr>
            <w:tcW w:w="0" w:type="auto"/>
          </w:tcPr>
          <w:p w14:paraId="3BB50D49" w14:textId="29C68AAB"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E</w:t>
            </w:r>
            <w:r w:rsidRPr="00DE04D7">
              <w:rPr>
                <w:szCs w:val="24"/>
                <w:vertAlign w:val="subscript"/>
              </w:rPr>
              <w:t>P</w:t>
            </w:r>
          </w:p>
        </w:tc>
        <w:tc>
          <w:tcPr>
            <w:tcW w:w="0" w:type="auto"/>
          </w:tcPr>
          <w:p w14:paraId="2BCB8FE0" w14:textId="4E0A70EA"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pile Young's modulus;</w:t>
            </w:r>
          </w:p>
        </w:tc>
      </w:tr>
      <w:tr w:rsidR="005073FC" w:rsidRPr="00DE04D7" w14:paraId="4FC10F6E" w14:textId="77777777" w:rsidTr="00CE7A64">
        <w:tc>
          <w:tcPr>
            <w:tcW w:w="0" w:type="auto"/>
          </w:tcPr>
          <w:p w14:paraId="362CAFDA" w14:textId="3712508C"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K</w:t>
            </w:r>
            <w:r w:rsidRPr="00DE04D7">
              <w:rPr>
                <w:szCs w:val="24"/>
                <w:vertAlign w:val="subscript"/>
              </w:rPr>
              <w:t>HH</w:t>
            </w:r>
          </w:p>
        </w:tc>
        <w:tc>
          <w:tcPr>
            <w:tcW w:w="0" w:type="auto"/>
          </w:tcPr>
          <w:p w14:paraId="6B62FE42" w14:textId="349410CB"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static impedance in the horizontal direction;</w:t>
            </w:r>
          </w:p>
        </w:tc>
      </w:tr>
      <w:tr w:rsidR="005073FC" w:rsidRPr="00DE04D7" w14:paraId="7CF1F9E4" w14:textId="77777777" w:rsidTr="00CE7A64">
        <w:tc>
          <w:tcPr>
            <w:tcW w:w="0" w:type="auto"/>
          </w:tcPr>
          <w:p w14:paraId="3C79C6B4" w14:textId="4E6B73DC"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K</w:t>
            </w:r>
            <w:r w:rsidRPr="00DE04D7">
              <w:rPr>
                <w:szCs w:val="24"/>
                <w:vertAlign w:val="subscript"/>
              </w:rPr>
              <w:t>MM</w:t>
            </w:r>
          </w:p>
        </w:tc>
        <w:tc>
          <w:tcPr>
            <w:tcW w:w="0" w:type="auto"/>
          </w:tcPr>
          <w:p w14:paraId="26C8B5C4" w14:textId="5DA3B72B"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rocking impedance around the horizontal direction;</w:t>
            </w:r>
          </w:p>
        </w:tc>
      </w:tr>
      <w:tr w:rsidR="005073FC" w:rsidRPr="00DE04D7" w14:paraId="66B81568" w14:textId="77777777" w:rsidTr="00CE7A64">
        <w:tc>
          <w:tcPr>
            <w:tcW w:w="0" w:type="auto"/>
          </w:tcPr>
          <w:p w14:paraId="6A0C89ED" w14:textId="6C628420" w:rsidR="005073FC" w:rsidRPr="00DE04D7" w:rsidRDefault="005073FC" w:rsidP="005073FC">
            <w:pPr>
              <w:pStyle w:val="Tablebody"/>
              <w:autoSpaceDE w:val="0"/>
              <w:autoSpaceDN w:val="0"/>
              <w:adjustRightInd w:val="0"/>
              <w:jc w:val="both"/>
              <w:rPr>
                <w:rFonts w:ascii="Times New Roman" w:hAnsi="Times New Roman"/>
                <w:i/>
                <w:color w:val="000000" w:themeColor="text1"/>
                <w:sz w:val="24"/>
                <w:lang w:eastAsia="en-GB"/>
              </w:rPr>
            </w:pPr>
            <w:r w:rsidRPr="00DE04D7">
              <w:rPr>
                <w:i/>
                <w:szCs w:val="24"/>
              </w:rPr>
              <w:t>K</w:t>
            </w:r>
            <w:r w:rsidRPr="00DE04D7">
              <w:rPr>
                <w:szCs w:val="24"/>
                <w:vertAlign w:val="subscript"/>
              </w:rPr>
              <w:t>MH</w:t>
            </w:r>
            <w:r w:rsidRPr="00DE04D7">
              <w:rPr>
                <w:szCs w:val="24"/>
              </w:rPr>
              <w:t xml:space="preserve"> (= </w:t>
            </w:r>
            <w:r w:rsidRPr="00DE04D7">
              <w:rPr>
                <w:i/>
                <w:szCs w:val="24"/>
              </w:rPr>
              <w:t>K</w:t>
            </w:r>
            <w:r w:rsidRPr="00DE04D7">
              <w:rPr>
                <w:szCs w:val="24"/>
                <w:vertAlign w:val="subscript"/>
              </w:rPr>
              <w:t>HM</w:t>
            </w:r>
            <w:r w:rsidRPr="00DE04D7">
              <w:rPr>
                <w:szCs w:val="24"/>
              </w:rPr>
              <w:t>)</w:t>
            </w:r>
          </w:p>
        </w:tc>
        <w:tc>
          <w:tcPr>
            <w:tcW w:w="0" w:type="auto"/>
          </w:tcPr>
          <w:p w14:paraId="7E142ABA" w14:textId="5D08F794"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cross-coupling static impedance.</w:t>
            </w:r>
          </w:p>
        </w:tc>
      </w:tr>
    </w:tbl>
    <w:p w14:paraId="1674A842" w14:textId="53747021" w:rsidR="00D55C7D" w:rsidRDefault="00D55C7D" w:rsidP="00D55C7D">
      <w:pPr>
        <w:pStyle w:val="BodyText"/>
      </w:pPr>
      <w:r>
        <w:t xml:space="preserve"> </w:t>
      </w:r>
      <w:r>
        <w:tab/>
      </w:r>
    </w:p>
    <w:p w14:paraId="7BE39B86" w14:textId="129BC82F" w:rsidR="005073FC" w:rsidRPr="00DE04D7" w:rsidRDefault="00FE0AA1">
      <w:pPr>
        <w:pStyle w:val="FigureImage"/>
        <w:autoSpaceDE w:val="0"/>
        <w:autoSpaceDN w:val="0"/>
        <w:adjustRightInd w:val="0"/>
        <w:rPr>
          <w:szCs w:val="24"/>
        </w:rPr>
      </w:pPr>
      <w:r>
        <w:rPr>
          <w:noProof/>
          <w:szCs w:val="24"/>
          <w:lang w:eastAsia="en-GB"/>
        </w:rPr>
        <w:drawing>
          <wp:inline distT="0" distB="0" distL="0" distR="0" wp14:anchorId="0A2E4099" wp14:editId="31728D19">
            <wp:extent cx="4324350" cy="195262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324350" cy="1952625"/>
                    </a:xfrm>
                    <a:prstGeom prst="rect">
                      <a:avLst/>
                    </a:prstGeom>
                    <a:noFill/>
                    <a:ln>
                      <a:noFill/>
                    </a:ln>
                  </pic:spPr>
                </pic:pic>
              </a:graphicData>
            </a:graphic>
          </wp:inline>
        </w:drawing>
      </w:r>
    </w:p>
    <w:p w14:paraId="65D24ED3" w14:textId="77777777" w:rsidR="005073FC" w:rsidRPr="00DE04D7" w:rsidRDefault="005073FC">
      <w:pPr>
        <w:pStyle w:val="Figuretitle"/>
        <w:autoSpaceDE w:val="0"/>
        <w:autoSpaceDN w:val="0"/>
        <w:adjustRightInd w:val="0"/>
        <w:outlineLvl w:val="0"/>
        <w:rPr>
          <w:szCs w:val="24"/>
        </w:rPr>
      </w:pPr>
      <w:bookmarkStart w:id="207" w:name="_Toc101534797"/>
      <w:bookmarkStart w:id="208" w:name="_Toc102033130"/>
      <w:bookmarkStart w:id="209" w:name="_Toc102051054"/>
      <w:r w:rsidRPr="00DE04D7">
        <w:rPr>
          <w:szCs w:val="24"/>
        </w:rPr>
        <w:t>Figure D.4 — Definition of the static lateral impedance of a single pile in a homogeneous layer</w:t>
      </w:r>
      <w:bookmarkEnd w:id="207"/>
      <w:bookmarkEnd w:id="208"/>
      <w:bookmarkEnd w:id="209"/>
    </w:p>
    <w:p w14:paraId="5026EB43" w14:textId="77777777" w:rsidR="005073FC" w:rsidRPr="00DE04D7" w:rsidRDefault="005073FC">
      <w:pPr>
        <w:pStyle w:val="a2"/>
        <w:tabs>
          <w:tab w:val="left" w:pos="360"/>
        </w:tabs>
        <w:autoSpaceDE w:val="0"/>
        <w:autoSpaceDN w:val="0"/>
        <w:adjustRightInd w:val="0"/>
        <w:rPr>
          <w:szCs w:val="24"/>
        </w:rPr>
      </w:pPr>
      <w:bookmarkStart w:id="210" w:name="_Toc102051055"/>
      <w:r w:rsidRPr="00DE04D7">
        <w:rPr>
          <w:szCs w:val="24"/>
        </w:rPr>
        <w:t>Static lateral impedance of a single pile in a linearly inhomogeneous layer</w:t>
      </w:r>
      <w:bookmarkEnd w:id="210"/>
    </w:p>
    <w:p w14:paraId="001C57CA"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The static impedance functions, defined in </w:t>
      </w:r>
      <w:r w:rsidRPr="00DE04D7">
        <w:rPr>
          <w:rStyle w:val="citesec"/>
          <w:szCs w:val="24"/>
          <w:shd w:val="clear" w:color="auto" w:fill="auto"/>
        </w:rPr>
        <w:t>8.2 and 8.3</w:t>
      </w:r>
      <w:r w:rsidRPr="00DE04D7">
        <w:rPr>
          <w:szCs w:val="24"/>
        </w:rPr>
        <w:t xml:space="preserve">, of an isolated pile in an inhomogeneous layer with a modulus increasing linearly with depth may be calculated using </w:t>
      </w:r>
      <w:r w:rsidRPr="00DE04D7">
        <w:rPr>
          <w:rStyle w:val="citeeq"/>
          <w:szCs w:val="24"/>
          <w:shd w:val="clear" w:color="auto" w:fill="auto"/>
        </w:rPr>
        <w:t>Formulas (D.22) to (D.24)</w:t>
      </w:r>
      <w:r w:rsidRPr="00DE04D7">
        <w:rPr>
          <w:szCs w:val="24"/>
        </w:rPr>
        <w:t>.</w:t>
      </w:r>
    </w:p>
    <w:p w14:paraId="5A6089D1" w14:textId="77777777" w:rsidR="005073FC" w:rsidRPr="00DE04D7" w:rsidRDefault="005073FC">
      <w:pPr>
        <w:pStyle w:val="Formula"/>
        <w:autoSpaceDE w:val="0"/>
        <w:autoSpaceDN w:val="0"/>
        <w:adjustRightInd w:val="0"/>
        <w:rPr>
          <w:szCs w:val="24"/>
        </w:rPr>
      </w:pPr>
      <w:r w:rsidRPr="00DE04D7">
        <w:rPr>
          <w:position w:val="-38"/>
          <w:szCs w:val="24"/>
        </w:rPr>
        <w:object w:dxaOrig="2180" w:dyaOrig="940" w14:anchorId="5770DE90">
          <v:shape id="_x0000_i1158" type="#_x0000_t75" style="width:108pt;height:47.25pt" o:ole="">
            <v:imagedata r:id="rId268" o:title=""/>
          </v:shape>
          <o:OLEObject Type="Embed" ProgID="Equation.DSMT4" ShapeID="_x0000_i1158" DrawAspect="Content" ObjectID="_1723891810" r:id="rId269"/>
        </w:object>
      </w:r>
      <w:r w:rsidRPr="00DE04D7">
        <w:rPr>
          <w:szCs w:val="24"/>
        </w:rPr>
        <w:tab/>
        <w:t>(D.22)</w:t>
      </w:r>
    </w:p>
    <w:p w14:paraId="449401ED" w14:textId="77777777" w:rsidR="005073FC" w:rsidRPr="00DE04D7" w:rsidRDefault="005073FC">
      <w:pPr>
        <w:pStyle w:val="Formula"/>
        <w:autoSpaceDE w:val="0"/>
        <w:autoSpaceDN w:val="0"/>
        <w:adjustRightInd w:val="0"/>
        <w:rPr>
          <w:szCs w:val="24"/>
        </w:rPr>
      </w:pPr>
      <w:r w:rsidRPr="00DE04D7">
        <w:rPr>
          <w:position w:val="-38"/>
          <w:szCs w:val="24"/>
        </w:rPr>
        <w:object w:dxaOrig="2439" w:dyaOrig="940" w14:anchorId="20172098">
          <v:shape id="_x0000_i1159" type="#_x0000_t75" style="width:121.5pt;height:47.25pt" o:ole="">
            <v:imagedata r:id="rId270" o:title=""/>
          </v:shape>
          <o:OLEObject Type="Embed" ProgID="Equation.DSMT4" ShapeID="_x0000_i1159" DrawAspect="Content" ObjectID="_1723891811" r:id="rId271"/>
        </w:object>
      </w:r>
      <w:r w:rsidRPr="00DE04D7">
        <w:rPr>
          <w:szCs w:val="24"/>
        </w:rPr>
        <w:tab/>
        <w:t>(D.23)</w:t>
      </w:r>
    </w:p>
    <w:p w14:paraId="7D1AB1A4" w14:textId="77777777" w:rsidR="005073FC" w:rsidRPr="00DE04D7" w:rsidRDefault="005073FC">
      <w:pPr>
        <w:pStyle w:val="Formula"/>
        <w:autoSpaceDE w:val="0"/>
        <w:autoSpaceDN w:val="0"/>
        <w:adjustRightInd w:val="0"/>
        <w:rPr>
          <w:szCs w:val="24"/>
        </w:rPr>
      </w:pPr>
      <w:r w:rsidRPr="00DE04D7">
        <w:rPr>
          <w:position w:val="-38"/>
          <w:szCs w:val="24"/>
        </w:rPr>
        <w:object w:dxaOrig="3200" w:dyaOrig="940" w14:anchorId="324A185F">
          <v:shape id="_x0000_i1160" type="#_x0000_t75" style="width:156.75pt;height:47.25pt" o:ole="">
            <v:imagedata r:id="rId272" o:title=""/>
          </v:shape>
          <o:OLEObject Type="Embed" ProgID="Equation.DSMT4" ShapeID="_x0000_i1160" DrawAspect="Content" ObjectID="_1723891812" r:id="rId273"/>
        </w:object>
      </w:r>
      <w:r w:rsidRPr="00DE04D7">
        <w:rPr>
          <w:szCs w:val="24"/>
        </w:rPr>
        <w:tab/>
        <w:t>(D.24)</w:t>
      </w:r>
    </w:p>
    <w:p w14:paraId="041DEAE6" w14:textId="77777777" w:rsidR="005073FC" w:rsidRPr="00DE04D7" w:rsidRDefault="005073FC" w:rsidP="004C556D">
      <w:pPr>
        <w:pStyle w:val="BodyText"/>
        <w:autoSpaceDE w:val="0"/>
        <w:autoSpaceDN w:val="0"/>
        <w:adjustRightInd w:val="0"/>
        <w:rPr>
          <w:szCs w:val="24"/>
        </w:rPr>
      </w:pPr>
      <w:r w:rsidRPr="00DE04D7">
        <w:rPr>
          <w:szCs w:val="24"/>
        </w:rPr>
        <w:t xml:space="preserve">where </w:t>
      </w:r>
      <w:r w:rsidRPr="00DE04D7">
        <w:rPr>
          <w:position w:val="-12"/>
          <w:szCs w:val="24"/>
        </w:rPr>
        <w:object w:dxaOrig="300" w:dyaOrig="400" w14:anchorId="5F95D458">
          <v:shape id="_x0000_i1161" type="#_x0000_t75" style="width:15pt;height:20.25pt" o:ole="">
            <v:imagedata r:id="rId274" o:title=""/>
          </v:shape>
          <o:OLEObject Type="Embed" ProgID="Equation.DSMT4" ShapeID="_x0000_i1161" DrawAspect="Content" ObjectID="_1723891813" r:id="rId275"/>
        </w:object>
      </w:r>
      <w:r w:rsidRPr="00DE04D7">
        <w:rPr>
          <w:szCs w:val="24"/>
        </w:rPr>
        <w:t xml:space="preserve"> is the soil Young's modulus at one-diameter depth.</w:t>
      </w:r>
    </w:p>
    <w:p w14:paraId="0AC93906" w14:textId="495612BE" w:rsidR="005073FC" w:rsidRPr="00DE04D7" w:rsidRDefault="00FE0AA1">
      <w:pPr>
        <w:pStyle w:val="FigureImage"/>
        <w:autoSpaceDE w:val="0"/>
        <w:autoSpaceDN w:val="0"/>
        <w:adjustRightInd w:val="0"/>
        <w:rPr>
          <w:szCs w:val="24"/>
        </w:rPr>
      </w:pPr>
      <w:r>
        <w:rPr>
          <w:noProof/>
          <w:szCs w:val="24"/>
          <w:lang w:eastAsia="en-GB"/>
        </w:rPr>
        <w:drawing>
          <wp:inline distT="0" distB="0" distL="0" distR="0" wp14:anchorId="33E1FB0B" wp14:editId="1F48DD14">
            <wp:extent cx="4324350" cy="20574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324350" cy="2057400"/>
                    </a:xfrm>
                    <a:prstGeom prst="rect">
                      <a:avLst/>
                    </a:prstGeom>
                    <a:noFill/>
                    <a:ln>
                      <a:noFill/>
                    </a:ln>
                  </pic:spPr>
                </pic:pic>
              </a:graphicData>
            </a:graphic>
          </wp:inline>
        </w:drawing>
      </w:r>
    </w:p>
    <w:p w14:paraId="649D48E2" w14:textId="77777777" w:rsidR="005073FC" w:rsidRPr="00DE04D7" w:rsidRDefault="005073FC">
      <w:pPr>
        <w:pStyle w:val="Figuretitle"/>
        <w:autoSpaceDE w:val="0"/>
        <w:autoSpaceDN w:val="0"/>
        <w:adjustRightInd w:val="0"/>
        <w:outlineLvl w:val="0"/>
        <w:rPr>
          <w:szCs w:val="24"/>
        </w:rPr>
      </w:pPr>
      <w:bookmarkStart w:id="211" w:name="_Toc101534799"/>
      <w:bookmarkStart w:id="212" w:name="_Toc102033132"/>
      <w:bookmarkStart w:id="213" w:name="_Toc102051056"/>
      <w:r w:rsidRPr="00DE04D7">
        <w:rPr>
          <w:szCs w:val="24"/>
        </w:rPr>
        <w:t>Figure D.5 — Definition of the static lateral impedance of a single pile in an inhomogeneous layer</w:t>
      </w:r>
      <w:bookmarkEnd w:id="211"/>
      <w:bookmarkEnd w:id="212"/>
      <w:bookmarkEnd w:id="213"/>
    </w:p>
    <w:p w14:paraId="0101FEAA" w14:textId="77777777" w:rsidR="005073FC" w:rsidRPr="00DE04D7" w:rsidRDefault="005073FC">
      <w:pPr>
        <w:pStyle w:val="a2"/>
        <w:tabs>
          <w:tab w:val="left" w:pos="360"/>
        </w:tabs>
        <w:autoSpaceDE w:val="0"/>
        <w:autoSpaceDN w:val="0"/>
        <w:adjustRightInd w:val="0"/>
        <w:rPr>
          <w:szCs w:val="24"/>
        </w:rPr>
      </w:pPr>
      <w:bookmarkStart w:id="214" w:name="_Toc102051057"/>
      <w:r w:rsidRPr="00DE04D7">
        <w:rPr>
          <w:szCs w:val="24"/>
        </w:rPr>
        <w:t>Lateral impedance of a pile group</w:t>
      </w:r>
      <w:bookmarkEnd w:id="214"/>
    </w:p>
    <w:p w14:paraId="44937D33"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The impedances of pile groups should not be obtained simply by combining the impedances of the individual piles, due to the coupling of the response of piles through the soil.</w:t>
      </w:r>
    </w:p>
    <w:p w14:paraId="6936E544"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This interaction may be calculated with the use of pile-to-pile interaction factors which are different for axial and lateral loading.</w:t>
      </w:r>
    </w:p>
    <w:p w14:paraId="7A0661E7"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For close spacing between neighbouring piles (axial distance not larger than 4 pile diameters) the interaction factors at relative long periods (longer than 0,5 s) may be taken equal to the static factors.</w:t>
      </w:r>
    </w:p>
    <w:p w14:paraId="61E6D2F4"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Under seismic loading the interaction factors are oscillating functions of frequency; (3) is a simplification of the actual situation.</w:t>
      </w:r>
    </w:p>
    <w:p w14:paraId="6F37B42D" w14:textId="77777777" w:rsidR="005073FC" w:rsidRPr="00DE04D7" w:rsidRDefault="005073FC">
      <w:pPr>
        <w:pStyle w:val="BodyText"/>
        <w:autoSpaceDE w:val="0"/>
        <w:autoSpaceDN w:val="0"/>
        <w:adjustRightInd w:val="0"/>
        <w:rPr>
          <w:szCs w:val="24"/>
        </w:rPr>
      </w:pPr>
      <w:r w:rsidRPr="00DE04D7">
        <w:rPr>
          <w:szCs w:val="24"/>
        </w:rPr>
        <w:t>(4)</w:t>
      </w:r>
      <w:r w:rsidRPr="00DE04D7">
        <w:rPr>
          <w:szCs w:val="24"/>
        </w:rPr>
        <w:tab/>
        <w:t>The dynamic interaction factors depend on a) to e):</w:t>
      </w:r>
    </w:p>
    <w:p w14:paraId="470824DF" w14:textId="77777777" w:rsidR="005073FC" w:rsidRPr="00DE04D7" w:rsidRDefault="005073FC">
      <w:pPr>
        <w:pStyle w:val="ListNumber1"/>
        <w:autoSpaceDE w:val="0"/>
        <w:autoSpaceDN w:val="0"/>
        <w:adjustRightInd w:val="0"/>
        <w:rPr>
          <w:szCs w:val="24"/>
          <w:lang w:val="en-GB"/>
        </w:rPr>
      </w:pPr>
      <w:r w:rsidRPr="00DE04D7">
        <w:rPr>
          <w:szCs w:val="24"/>
          <w:lang w:val="en-GB"/>
        </w:rPr>
        <w:t>a)</w:t>
      </w:r>
      <w:r w:rsidRPr="00DE04D7">
        <w:rPr>
          <w:szCs w:val="24"/>
          <w:lang w:val="en-GB"/>
        </w:rPr>
        <w:tab/>
        <w:t>the distance between the piles;</w:t>
      </w:r>
    </w:p>
    <w:p w14:paraId="1E7B690A" w14:textId="77777777" w:rsidR="005073FC" w:rsidRPr="00DE04D7" w:rsidRDefault="005073FC">
      <w:pPr>
        <w:pStyle w:val="ListNumber1"/>
        <w:autoSpaceDE w:val="0"/>
        <w:autoSpaceDN w:val="0"/>
        <w:adjustRightInd w:val="0"/>
        <w:rPr>
          <w:szCs w:val="24"/>
          <w:lang w:val="en-GB"/>
        </w:rPr>
      </w:pPr>
      <w:r w:rsidRPr="00DE04D7">
        <w:rPr>
          <w:szCs w:val="24"/>
          <w:lang w:val="en-GB"/>
        </w:rPr>
        <w:t>b)</w:t>
      </w:r>
      <w:r w:rsidRPr="00DE04D7">
        <w:rPr>
          <w:szCs w:val="24"/>
          <w:lang w:val="en-GB"/>
        </w:rPr>
        <w:tab/>
        <w:t>the nature of the soil and the distribution of soil stiffness and strength with depth;</w:t>
      </w:r>
    </w:p>
    <w:p w14:paraId="7F7958EE" w14:textId="77777777" w:rsidR="005073FC" w:rsidRPr="00DE04D7" w:rsidRDefault="005073FC">
      <w:pPr>
        <w:pStyle w:val="ListNumber1"/>
        <w:autoSpaceDE w:val="0"/>
        <w:autoSpaceDN w:val="0"/>
        <w:adjustRightInd w:val="0"/>
        <w:rPr>
          <w:szCs w:val="24"/>
          <w:lang w:val="en-GB"/>
        </w:rPr>
      </w:pPr>
      <w:r w:rsidRPr="00DE04D7">
        <w:rPr>
          <w:szCs w:val="24"/>
          <w:lang w:val="en-GB"/>
        </w:rPr>
        <w:t>c)</w:t>
      </w:r>
      <w:r w:rsidRPr="00DE04D7">
        <w:rPr>
          <w:szCs w:val="24"/>
          <w:lang w:val="en-GB"/>
        </w:rPr>
        <w:tab/>
        <w:t>the installation procedure and the slenderness of the piles (</w:t>
      </w:r>
      <w:r w:rsidRPr="00DE04D7">
        <w:rPr>
          <w:i/>
          <w:szCs w:val="24"/>
          <w:lang w:val="en-GB"/>
        </w:rPr>
        <w:t>L</w:t>
      </w:r>
      <w:r w:rsidRPr="00DE04D7">
        <w:rPr>
          <w:szCs w:val="24"/>
          <w:vertAlign w:val="subscript"/>
          <w:lang w:val="en-GB"/>
        </w:rPr>
        <w:t>P</w:t>
      </w:r>
      <w:r w:rsidRPr="00DE04D7">
        <w:rPr>
          <w:szCs w:val="24"/>
          <w:lang w:val="en-GB"/>
        </w:rPr>
        <w:t>/</w:t>
      </w:r>
      <w:r w:rsidRPr="00DE04D7">
        <w:rPr>
          <w:i/>
          <w:szCs w:val="24"/>
          <w:lang w:val="en-GB"/>
        </w:rPr>
        <w:t>d</w:t>
      </w:r>
      <w:r w:rsidRPr="00DE04D7">
        <w:rPr>
          <w:szCs w:val="24"/>
          <w:lang w:val="en-GB"/>
        </w:rPr>
        <w:t>);</w:t>
      </w:r>
    </w:p>
    <w:p w14:paraId="6D559A6B" w14:textId="77777777" w:rsidR="005073FC" w:rsidRPr="00DE04D7" w:rsidRDefault="005073FC">
      <w:pPr>
        <w:pStyle w:val="ListNumber1"/>
        <w:autoSpaceDE w:val="0"/>
        <w:autoSpaceDN w:val="0"/>
        <w:adjustRightInd w:val="0"/>
        <w:rPr>
          <w:szCs w:val="24"/>
          <w:lang w:val="en-GB"/>
        </w:rPr>
      </w:pPr>
      <w:r w:rsidRPr="00DE04D7">
        <w:rPr>
          <w:szCs w:val="24"/>
          <w:lang w:val="en-GB"/>
        </w:rPr>
        <w:t>d)</w:t>
      </w:r>
      <w:r w:rsidRPr="00DE04D7">
        <w:rPr>
          <w:szCs w:val="24"/>
          <w:lang w:val="en-GB"/>
        </w:rPr>
        <w:tab/>
        <w:t>the frequency of the forces/moments acting on the group;</w:t>
      </w:r>
    </w:p>
    <w:p w14:paraId="0811F3BC" w14:textId="77777777" w:rsidR="005073FC" w:rsidRPr="00DE04D7" w:rsidRDefault="005073FC">
      <w:pPr>
        <w:pStyle w:val="ListNumber1"/>
        <w:autoSpaceDE w:val="0"/>
        <w:autoSpaceDN w:val="0"/>
        <w:adjustRightInd w:val="0"/>
        <w:rPr>
          <w:szCs w:val="24"/>
          <w:lang w:val="en-GB"/>
        </w:rPr>
      </w:pPr>
      <w:r w:rsidRPr="00DE04D7">
        <w:rPr>
          <w:szCs w:val="24"/>
          <w:lang w:val="en-GB"/>
        </w:rPr>
        <w:t>e)</w:t>
      </w:r>
      <w:r w:rsidRPr="00DE04D7">
        <w:rPr>
          <w:szCs w:val="24"/>
          <w:lang w:val="en-GB"/>
        </w:rPr>
        <w:tab/>
        <w:t>the intensity of the loading and the soil stiffness.</w:t>
      </w:r>
    </w:p>
    <w:p w14:paraId="33C02653" w14:textId="77777777" w:rsidR="005073FC" w:rsidRPr="00DE04D7" w:rsidRDefault="005073FC">
      <w:pPr>
        <w:pStyle w:val="BodyText"/>
        <w:autoSpaceDE w:val="0"/>
        <w:autoSpaceDN w:val="0"/>
        <w:adjustRightInd w:val="0"/>
        <w:rPr>
          <w:szCs w:val="24"/>
        </w:rPr>
      </w:pPr>
      <w:r w:rsidRPr="00DE04D7">
        <w:rPr>
          <w:szCs w:val="24"/>
        </w:rPr>
        <w:t>(5)</w:t>
      </w:r>
      <w:r w:rsidRPr="00DE04D7">
        <w:rPr>
          <w:szCs w:val="24"/>
        </w:rPr>
        <w:tab/>
        <w:t>For strong rotational loading of piles in soft/loose soils producing soil non-linearity, the interaction between piles may be ignored. For lateral and axial loading the interaction factors attain a small fraction of their linear values.</w:t>
      </w:r>
    </w:p>
    <w:p w14:paraId="6D8B0C60" w14:textId="77777777" w:rsidR="005073FC" w:rsidRPr="00DE04D7" w:rsidRDefault="005073FC">
      <w:pPr>
        <w:pStyle w:val="Note"/>
        <w:autoSpaceDE w:val="0"/>
        <w:autoSpaceDN w:val="0"/>
        <w:adjustRightInd w:val="0"/>
        <w:spacing w:line="240" w:lineRule="atLeast"/>
        <w:rPr>
          <w:szCs w:val="24"/>
        </w:rPr>
      </w:pPr>
      <w:r w:rsidRPr="00DE04D7">
        <w:rPr>
          <w:szCs w:val="24"/>
        </w:rPr>
        <w:t>NOTE 1</w:t>
      </w:r>
      <w:r w:rsidRPr="00DE04D7">
        <w:rPr>
          <w:szCs w:val="24"/>
        </w:rPr>
        <w:tab/>
        <w:t>Under small intensity loading, the interaction factors attain large values in both axial and lateral loading (but not necessarily in moment-induced rotation).</w:t>
      </w:r>
    </w:p>
    <w:p w14:paraId="0A66B0FF" w14:textId="77777777" w:rsidR="005073FC" w:rsidRPr="00DE04D7" w:rsidRDefault="005073FC">
      <w:pPr>
        <w:pStyle w:val="Note"/>
        <w:autoSpaceDE w:val="0"/>
        <w:autoSpaceDN w:val="0"/>
        <w:adjustRightInd w:val="0"/>
        <w:spacing w:line="240" w:lineRule="atLeast"/>
        <w:rPr>
          <w:szCs w:val="24"/>
        </w:rPr>
      </w:pPr>
      <w:r w:rsidRPr="00DE04D7">
        <w:rPr>
          <w:szCs w:val="24"/>
        </w:rPr>
        <w:t>NOTE 2</w:t>
      </w:r>
      <w:r w:rsidRPr="00DE04D7">
        <w:rPr>
          <w:szCs w:val="24"/>
        </w:rPr>
        <w:tab/>
        <w:t>Under large intensity loading, the effect of soil non-linearity on the interaction factors is very significant reducing the interaction factors so substantially that ignoring non-linearity can lead to erroneous results.</w:t>
      </w:r>
    </w:p>
    <w:p w14:paraId="20A0CC54" w14:textId="5A63CCE4" w:rsidR="005073FC" w:rsidRPr="00DE04D7" w:rsidRDefault="005073FC">
      <w:pPr>
        <w:pStyle w:val="ANNEX"/>
        <w:autoSpaceDE w:val="0"/>
        <w:autoSpaceDN w:val="0"/>
        <w:adjustRightInd w:val="0"/>
        <w:rPr>
          <w:rFonts w:eastAsia="Times New Roman"/>
          <w:szCs w:val="24"/>
        </w:rPr>
      </w:pPr>
      <w:r w:rsidRPr="00DE04D7">
        <w:rPr>
          <w:rFonts w:eastAsia="Times New Roman"/>
          <w:szCs w:val="24"/>
        </w:rPr>
        <w:br/>
      </w:r>
      <w:bookmarkStart w:id="215" w:name="_Toc102051058"/>
      <w:r w:rsidRPr="00DE04D7">
        <w:rPr>
          <w:rFonts w:eastAsia="Times New Roman"/>
          <w:b w:val="0"/>
          <w:szCs w:val="24"/>
        </w:rPr>
        <w:t>(informative)</w:t>
      </w:r>
      <w:r w:rsidRPr="00DE04D7">
        <w:rPr>
          <w:szCs w:val="24"/>
        </w:rPr>
        <w:fldChar w:fldCharType="begin"/>
      </w:r>
      <w:r w:rsidRPr="00DE04D7">
        <w:rPr>
          <w:szCs w:val="24"/>
        </w:rPr>
        <w:instrText xml:space="preserve">SEQ aaa \h </w:instrText>
      </w:r>
      <w:r w:rsidRPr="00DE04D7">
        <w:rPr>
          <w:szCs w:val="24"/>
        </w:rPr>
        <w:fldChar w:fldCharType="end"/>
      </w:r>
      <w:r w:rsidRPr="00DE04D7">
        <w:rPr>
          <w:szCs w:val="24"/>
        </w:rPr>
        <w:fldChar w:fldCharType="begin"/>
      </w:r>
      <w:r w:rsidRPr="00DE04D7">
        <w:rPr>
          <w:szCs w:val="24"/>
        </w:rPr>
        <w:instrText xml:space="preserve">SEQ table \r0\h </w:instrText>
      </w:r>
      <w:r w:rsidRPr="00DE04D7">
        <w:rPr>
          <w:szCs w:val="24"/>
        </w:rPr>
        <w:fldChar w:fldCharType="end"/>
      </w:r>
      <w:r w:rsidRPr="00DE04D7">
        <w:rPr>
          <w:szCs w:val="24"/>
        </w:rPr>
        <w:fldChar w:fldCharType="begin"/>
      </w:r>
      <w:r w:rsidRPr="00DE04D7">
        <w:rPr>
          <w:szCs w:val="24"/>
        </w:rPr>
        <w:instrText xml:space="preserve">SEQ figure \r0\h </w:instrText>
      </w:r>
      <w:r w:rsidRPr="00DE04D7">
        <w:rPr>
          <w:szCs w:val="24"/>
        </w:rPr>
        <w:fldChar w:fldCharType="end"/>
      </w:r>
      <w:r w:rsidRPr="00DE04D7">
        <w:rPr>
          <w:rFonts w:eastAsia="Times New Roman"/>
          <w:szCs w:val="24"/>
        </w:rPr>
        <w:br/>
      </w:r>
      <w:r w:rsidRPr="00DE04D7">
        <w:rPr>
          <w:rFonts w:eastAsia="Times New Roman"/>
          <w:szCs w:val="24"/>
        </w:rPr>
        <w:br/>
        <w:t>Seismic bearing capacity of shallow foundations</w:t>
      </w:r>
      <w:bookmarkEnd w:id="215"/>
    </w:p>
    <w:p w14:paraId="53CB7401" w14:textId="77777777" w:rsidR="005073FC" w:rsidRPr="00DE04D7" w:rsidRDefault="005073FC">
      <w:pPr>
        <w:pStyle w:val="a2"/>
        <w:tabs>
          <w:tab w:val="left" w:pos="360"/>
        </w:tabs>
        <w:autoSpaceDE w:val="0"/>
        <w:autoSpaceDN w:val="0"/>
        <w:adjustRightInd w:val="0"/>
        <w:rPr>
          <w:szCs w:val="24"/>
        </w:rPr>
      </w:pPr>
      <w:bookmarkStart w:id="216" w:name="_Toc102051059"/>
      <w:r w:rsidRPr="00DE04D7">
        <w:rPr>
          <w:szCs w:val="24"/>
        </w:rPr>
        <w:t>Use of this annex</w:t>
      </w:r>
      <w:bookmarkEnd w:id="216"/>
    </w:p>
    <w:p w14:paraId="3F2E1AC3" w14:textId="3B7A3E1F" w:rsidR="005073FC" w:rsidRPr="00DE04D7" w:rsidRDefault="005073FC">
      <w:pPr>
        <w:pStyle w:val="BodyText"/>
        <w:autoSpaceDE w:val="0"/>
        <w:autoSpaceDN w:val="0"/>
        <w:adjustRightInd w:val="0"/>
        <w:rPr>
          <w:szCs w:val="24"/>
        </w:rPr>
      </w:pPr>
      <w:r w:rsidRPr="00DE04D7">
        <w:rPr>
          <w:szCs w:val="24"/>
        </w:rPr>
        <w:t>(1)</w:t>
      </w:r>
      <w:r w:rsidRPr="00DE04D7">
        <w:rPr>
          <w:szCs w:val="24"/>
        </w:rPr>
        <w:tab/>
        <w:t>This</w:t>
      </w:r>
      <w:r w:rsidR="00D50125" w:rsidRPr="00DE04D7">
        <w:rPr>
          <w:szCs w:val="24"/>
        </w:rPr>
        <w:t xml:space="preserve"> informative annex p</w:t>
      </w:r>
      <w:r w:rsidRPr="00DE04D7">
        <w:rPr>
          <w:szCs w:val="24"/>
        </w:rPr>
        <w:t xml:space="preserve">rovides additional guidance to that given in </w:t>
      </w:r>
      <w:r w:rsidRPr="00DE04D7">
        <w:rPr>
          <w:rStyle w:val="citesec"/>
          <w:szCs w:val="24"/>
          <w:shd w:val="clear" w:color="auto" w:fill="auto"/>
        </w:rPr>
        <w:t>9.4.2.1.2</w:t>
      </w:r>
      <w:r w:rsidRPr="00DE04D7">
        <w:rPr>
          <w:szCs w:val="24"/>
        </w:rPr>
        <w:t xml:space="preserve"> for the calculation of the foundation bearing capacity in the seismic design situation.</w:t>
      </w:r>
    </w:p>
    <w:p w14:paraId="66C580DB" w14:textId="373FFB62"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National choice on the application o</w:t>
      </w:r>
      <w:r w:rsidR="00D50125" w:rsidRPr="00DE04D7">
        <w:rPr>
          <w:szCs w:val="24"/>
        </w:rPr>
        <w:t>f this informative ann</w:t>
      </w:r>
      <w:r w:rsidRPr="00DE04D7">
        <w:rPr>
          <w:szCs w:val="24"/>
        </w:rPr>
        <w:t xml:space="preserve">ex is given in the National Annex. If the National Annex contains no information on the application of this </w:t>
      </w:r>
      <w:r w:rsidR="00D50125">
        <w:rPr>
          <w:szCs w:val="24"/>
        </w:rPr>
        <w:t>informative annex</w:t>
      </w:r>
      <w:r w:rsidRPr="00DE04D7">
        <w:rPr>
          <w:szCs w:val="24"/>
        </w:rPr>
        <w:t>, it can be used.</w:t>
      </w:r>
    </w:p>
    <w:p w14:paraId="41ED3F7B" w14:textId="77777777" w:rsidR="005073FC" w:rsidRPr="00DE04D7" w:rsidRDefault="005073FC">
      <w:pPr>
        <w:pStyle w:val="a2"/>
        <w:tabs>
          <w:tab w:val="left" w:pos="360"/>
        </w:tabs>
        <w:autoSpaceDE w:val="0"/>
        <w:autoSpaceDN w:val="0"/>
        <w:adjustRightInd w:val="0"/>
        <w:rPr>
          <w:szCs w:val="24"/>
        </w:rPr>
      </w:pPr>
      <w:bookmarkStart w:id="217" w:name="_Toc102051060"/>
      <w:r w:rsidRPr="00DE04D7">
        <w:rPr>
          <w:szCs w:val="24"/>
        </w:rPr>
        <w:t>Scope and field of application</w:t>
      </w:r>
      <w:bookmarkEnd w:id="217"/>
    </w:p>
    <w:p w14:paraId="45A91711" w14:textId="2CD460FB" w:rsidR="005073FC" w:rsidRPr="00DE04D7" w:rsidRDefault="005073FC">
      <w:pPr>
        <w:pStyle w:val="BodyText"/>
        <w:autoSpaceDE w:val="0"/>
        <w:autoSpaceDN w:val="0"/>
        <w:adjustRightInd w:val="0"/>
        <w:rPr>
          <w:szCs w:val="24"/>
        </w:rPr>
      </w:pPr>
      <w:r w:rsidRPr="00DE04D7">
        <w:rPr>
          <w:szCs w:val="24"/>
        </w:rPr>
        <w:t>(1)</w:t>
      </w:r>
      <w:r w:rsidRPr="00DE04D7">
        <w:rPr>
          <w:szCs w:val="24"/>
        </w:rPr>
        <w:tab/>
        <w:t>This</w:t>
      </w:r>
      <w:r w:rsidR="00D50125" w:rsidRPr="00DE04D7">
        <w:rPr>
          <w:szCs w:val="24"/>
        </w:rPr>
        <w:t xml:space="preserve"> informative an</w:t>
      </w:r>
      <w:r w:rsidRPr="00DE04D7">
        <w:rPr>
          <w:szCs w:val="24"/>
        </w:rPr>
        <w:t>nex covers procedures for the calculations of the seismic foundation bearing capacity of rectangular and circular surface and embedded foundations. It also covers the use of a global resistance factor in the foundation bearing capacity calculations.</w:t>
      </w:r>
    </w:p>
    <w:p w14:paraId="02E6C8A9" w14:textId="77777777" w:rsidR="005073FC" w:rsidRPr="00DE04D7" w:rsidRDefault="005073FC">
      <w:pPr>
        <w:pStyle w:val="a2"/>
        <w:tabs>
          <w:tab w:val="left" w:pos="360"/>
        </w:tabs>
        <w:autoSpaceDE w:val="0"/>
        <w:autoSpaceDN w:val="0"/>
        <w:adjustRightInd w:val="0"/>
        <w:rPr>
          <w:szCs w:val="24"/>
        </w:rPr>
      </w:pPr>
      <w:bookmarkStart w:id="218" w:name="_Toc102051061"/>
      <w:r w:rsidRPr="00DE04D7">
        <w:rPr>
          <w:szCs w:val="24"/>
        </w:rPr>
        <w:t>Surface strip foundation</w:t>
      </w:r>
      <w:bookmarkEnd w:id="218"/>
    </w:p>
    <w:p w14:paraId="6AACBAEE"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The stability against seismic bearing capacity failure of a shallow strip footing resting on the surface of homogeneous soil may be checked using </w:t>
      </w:r>
      <w:r w:rsidRPr="00DE04D7">
        <w:rPr>
          <w:rStyle w:val="citeeq"/>
          <w:szCs w:val="24"/>
          <w:shd w:val="clear" w:color="auto" w:fill="auto"/>
        </w:rPr>
        <w:t>Formulae (E.1) and (E.2)</w:t>
      </w:r>
      <w:r w:rsidRPr="00DE04D7">
        <w:rPr>
          <w:szCs w:val="24"/>
        </w:rPr>
        <w:t>.</w:t>
      </w:r>
    </w:p>
    <w:p w14:paraId="7F8C3DDC" w14:textId="77777777" w:rsidR="005073FC" w:rsidRPr="00DE04D7" w:rsidRDefault="005073FC">
      <w:pPr>
        <w:pStyle w:val="Formula"/>
        <w:autoSpaceDE w:val="0"/>
        <w:autoSpaceDN w:val="0"/>
        <w:adjustRightInd w:val="0"/>
        <w:rPr>
          <w:szCs w:val="24"/>
        </w:rPr>
      </w:pPr>
      <w:r w:rsidRPr="00DE04D7">
        <w:rPr>
          <w:position w:val="-74"/>
          <w:szCs w:val="24"/>
        </w:rPr>
        <w:object w:dxaOrig="5340" w:dyaOrig="1300" w14:anchorId="28F31ACB">
          <v:shape id="_x0000_i1163" type="#_x0000_t75" style="width:267pt;height:66pt" o:ole="">
            <v:imagedata r:id="rId277" o:title=""/>
          </v:shape>
          <o:OLEObject Type="Embed" ProgID="Equation.DSMT4" ShapeID="_x0000_i1163" DrawAspect="Content" ObjectID="_1723891814" r:id="rId278"/>
        </w:object>
      </w:r>
      <w:r w:rsidRPr="00DE04D7">
        <w:rPr>
          <w:szCs w:val="24"/>
        </w:rPr>
        <w:tab/>
        <w:t>(E.1)</w:t>
      </w:r>
    </w:p>
    <w:p w14:paraId="422E2C5D" w14:textId="77777777" w:rsidR="005073FC" w:rsidRPr="00DE04D7" w:rsidRDefault="005073FC">
      <w:pPr>
        <w:pStyle w:val="Formula"/>
        <w:autoSpaceDE w:val="0"/>
        <w:autoSpaceDN w:val="0"/>
        <w:adjustRightInd w:val="0"/>
        <w:rPr>
          <w:szCs w:val="24"/>
        </w:rPr>
      </w:pPr>
      <w:r w:rsidRPr="00DE04D7">
        <w:rPr>
          <w:position w:val="-88"/>
          <w:szCs w:val="24"/>
        </w:rPr>
        <w:object w:dxaOrig="1280" w:dyaOrig="1860" w14:anchorId="1157A395">
          <v:shape id="_x0000_i1164" type="#_x0000_t75" style="width:62.25pt;height:93pt" o:ole="">
            <v:imagedata r:id="rId279" o:title=""/>
          </v:shape>
          <o:OLEObject Type="Embed" ProgID="Equation.DSMT4" ShapeID="_x0000_i1164" DrawAspect="Content" ObjectID="_1723891815" r:id="rId280"/>
        </w:object>
      </w:r>
      <w:r w:rsidRPr="00DE04D7">
        <w:rPr>
          <w:szCs w:val="24"/>
        </w:rPr>
        <w:tab/>
        <w:t>(E.2)</w:t>
      </w:r>
    </w:p>
    <w:p w14:paraId="0068C6FA" w14:textId="77777777" w:rsidR="005073FC" w:rsidRPr="00DE04D7" w:rsidRDefault="005073FC">
      <w:pPr>
        <w:pStyle w:val="Formula"/>
        <w:autoSpaceDE w:val="0"/>
        <w:autoSpaceDN w:val="0"/>
        <w:adjustRightInd w:val="0"/>
        <w:jc w:val="both"/>
        <w:rPr>
          <w:szCs w:val="24"/>
        </w:rPr>
      </w:pPr>
      <w:r w:rsidRPr="00DE04D7">
        <w:rPr>
          <w:szCs w:val="24"/>
        </w:rPr>
        <w:t>where</w:t>
      </w:r>
    </w:p>
    <w:tbl>
      <w:tblPr>
        <w:tblW w:w="0" w:type="auto"/>
        <w:tblInd w:w="534" w:type="dxa"/>
        <w:tblLook w:val="04A0" w:firstRow="1" w:lastRow="0" w:firstColumn="1" w:lastColumn="0" w:noHBand="0" w:noVBand="1"/>
      </w:tblPr>
      <w:tblGrid>
        <w:gridCol w:w="2150"/>
        <w:gridCol w:w="7067"/>
      </w:tblGrid>
      <w:tr w:rsidR="005073FC" w:rsidRPr="00DE04D7" w14:paraId="1AD81223" w14:textId="77777777" w:rsidTr="00CE7A64">
        <w:tc>
          <w:tcPr>
            <w:tcW w:w="0" w:type="auto"/>
          </w:tcPr>
          <w:p w14:paraId="55524988" w14:textId="2B71672C" w:rsidR="005073FC" w:rsidRPr="00DE04D7" w:rsidRDefault="005073FC" w:rsidP="005073FC">
            <w:pPr>
              <w:pStyle w:val="Tablebody"/>
              <w:autoSpaceDE w:val="0"/>
              <w:autoSpaceDN w:val="0"/>
              <w:adjustRightInd w:val="0"/>
              <w:jc w:val="both"/>
              <w:rPr>
                <w:rFonts w:ascii="Times New Roman" w:hAnsi="Times New Roman"/>
                <w:i/>
                <w:color w:val="000000" w:themeColor="text1"/>
                <w:sz w:val="24"/>
                <w:lang w:eastAsia="en-GB"/>
              </w:rPr>
            </w:pPr>
            <w:r w:rsidRPr="00DE04D7">
              <w:rPr>
                <w:i/>
                <w:szCs w:val="24"/>
              </w:rPr>
              <w:t>N</w:t>
            </w:r>
            <w:r w:rsidRPr="00DE04D7">
              <w:rPr>
                <w:szCs w:val="24"/>
                <w:vertAlign w:val="subscript"/>
              </w:rPr>
              <w:t>max</w:t>
            </w:r>
          </w:p>
        </w:tc>
        <w:tc>
          <w:tcPr>
            <w:tcW w:w="0" w:type="auto"/>
          </w:tcPr>
          <w:p w14:paraId="50DBC9C3" w14:textId="5878FDA4"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design value of the ultimate bearing capacity of the foundation under a vertical centred load defined in (2);</w:t>
            </w:r>
          </w:p>
        </w:tc>
      </w:tr>
      <w:tr w:rsidR="005073FC" w:rsidRPr="00DE04D7" w14:paraId="67407311" w14:textId="77777777" w:rsidTr="00CE7A64">
        <w:tc>
          <w:tcPr>
            <w:tcW w:w="0" w:type="auto"/>
          </w:tcPr>
          <w:p w14:paraId="6E3C8973" w14:textId="40105245" w:rsidR="005073FC" w:rsidRPr="00DE04D7" w:rsidRDefault="005073FC" w:rsidP="005073FC">
            <w:pPr>
              <w:pStyle w:val="Tablebody"/>
              <w:autoSpaceDE w:val="0"/>
              <w:autoSpaceDN w:val="0"/>
              <w:adjustRightInd w:val="0"/>
              <w:jc w:val="both"/>
              <w:rPr>
                <w:rFonts w:ascii="Times New Roman" w:hAnsi="Times New Roman"/>
                <w:i/>
                <w:color w:val="000000" w:themeColor="text1"/>
                <w:sz w:val="24"/>
                <w:lang w:eastAsia="en-GB"/>
              </w:rPr>
            </w:pPr>
            <w:r w:rsidRPr="00DE04D7">
              <w:rPr>
                <w:i/>
                <w:szCs w:val="24"/>
              </w:rPr>
              <w:t>N</w:t>
            </w:r>
            <w:r w:rsidRPr="00DE04D7">
              <w:rPr>
                <w:szCs w:val="24"/>
                <w:vertAlign w:val="subscript"/>
              </w:rPr>
              <w:t>Ed</w:t>
            </w:r>
            <w:r w:rsidRPr="00DE04D7">
              <w:rPr>
                <w:szCs w:val="24"/>
              </w:rPr>
              <w:t xml:space="preserve">, </w:t>
            </w:r>
            <w:r w:rsidRPr="00DE04D7">
              <w:rPr>
                <w:i/>
                <w:szCs w:val="24"/>
              </w:rPr>
              <w:t>V</w:t>
            </w:r>
            <w:r w:rsidRPr="00DE04D7">
              <w:rPr>
                <w:szCs w:val="24"/>
                <w:vertAlign w:val="subscript"/>
              </w:rPr>
              <w:t>Ed</w:t>
            </w:r>
            <w:r w:rsidRPr="00DE04D7">
              <w:rPr>
                <w:szCs w:val="24"/>
              </w:rPr>
              <w:t xml:space="preserve">, </w:t>
            </w:r>
            <w:r w:rsidRPr="00DE04D7">
              <w:rPr>
                <w:i/>
                <w:szCs w:val="24"/>
              </w:rPr>
              <w:t>M</w:t>
            </w:r>
            <w:r w:rsidRPr="00DE04D7">
              <w:rPr>
                <w:szCs w:val="24"/>
                <w:vertAlign w:val="subscript"/>
              </w:rPr>
              <w:t>Ed</w:t>
            </w:r>
          </w:p>
        </w:tc>
        <w:tc>
          <w:tcPr>
            <w:tcW w:w="0" w:type="auto"/>
          </w:tcPr>
          <w:p w14:paraId="2371FE96" w14:textId="1A678EE0"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are the design values of the vertical force, horizontal force and overturning moment at the lower face of the foundation;</w:t>
            </w:r>
          </w:p>
        </w:tc>
      </w:tr>
      <w:tr w:rsidR="005073FC" w:rsidRPr="00DE04D7" w14:paraId="42DD7D03" w14:textId="77777777" w:rsidTr="00CE7A64">
        <w:tc>
          <w:tcPr>
            <w:tcW w:w="0" w:type="auto"/>
          </w:tcPr>
          <w:p w14:paraId="2E8B4452" w14:textId="4D464755" w:rsidR="005073FC" w:rsidRPr="00DE04D7" w:rsidRDefault="005073FC" w:rsidP="005073FC">
            <w:pPr>
              <w:pStyle w:val="Tablebody"/>
              <w:autoSpaceDE w:val="0"/>
              <w:autoSpaceDN w:val="0"/>
              <w:adjustRightInd w:val="0"/>
              <w:jc w:val="both"/>
              <w:rPr>
                <w:rFonts w:ascii="Times New Roman" w:hAnsi="Times New Roman"/>
                <w:i/>
                <w:color w:val="000000" w:themeColor="text1"/>
                <w:sz w:val="24"/>
                <w:lang w:eastAsia="en-GB"/>
              </w:rPr>
            </w:pPr>
            <w:r w:rsidRPr="00DE04D7">
              <w:rPr>
                <w:i/>
                <w:szCs w:val="24"/>
              </w:rPr>
              <w:t>B</w:t>
            </w:r>
          </w:p>
        </w:tc>
        <w:tc>
          <w:tcPr>
            <w:tcW w:w="0" w:type="auto"/>
          </w:tcPr>
          <w:p w14:paraId="2FC8BBE8" w14:textId="7692A436"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foundation width;</w:t>
            </w:r>
          </w:p>
        </w:tc>
      </w:tr>
      <w:tr w:rsidR="005073FC" w:rsidRPr="00DE04D7" w14:paraId="3A36D99D" w14:textId="77777777" w:rsidTr="00CE7A64">
        <w:tc>
          <w:tcPr>
            <w:tcW w:w="0" w:type="auto"/>
          </w:tcPr>
          <w:p w14:paraId="4611ABBD" w14:textId="33DDD2EE" w:rsidR="005073FC" w:rsidRPr="00DE04D7" w:rsidRDefault="005073FC" w:rsidP="005073FC">
            <w:pPr>
              <w:pStyle w:val="Tablebody"/>
              <w:tabs>
                <w:tab w:val="center" w:pos="600"/>
                <w:tab w:val="right" w:pos="1200"/>
              </w:tabs>
              <w:autoSpaceDE w:val="0"/>
              <w:autoSpaceDN w:val="0"/>
              <w:adjustRightInd w:val="0"/>
              <w:rPr>
                <w:color w:val="000000" w:themeColor="text1"/>
              </w:rPr>
            </w:pPr>
            <w:r w:rsidRPr="00DE04D7">
              <w:rPr>
                <w:rFonts w:ascii="Times New Roman" w:hAnsi="Times New Roman"/>
                <w:szCs w:val="24"/>
              </w:rPr>
              <w:object w:dxaOrig="200" w:dyaOrig="279" w14:anchorId="6B804B83">
                <v:shape id="_x0000_i1165" type="#_x0000_t75" style="width:9.75pt;height:13.5pt" o:ole="">
                  <v:imagedata r:id="rId281" o:title=""/>
                </v:shape>
                <o:OLEObject Type="Embed" ProgID="Equation.DSMT4" ShapeID="_x0000_i1165" DrawAspect="Content" ObjectID="_1723891816" r:id="rId282"/>
              </w:object>
            </w:r>
          </w:p>
        </w:tc>
        <w:tc>
          <w:tcPr>
            <w:tcW w:w="0" w:type="auto"/>
          </w:tcPr>
          <w:p w14:paraId="2EF64EB9" w14:textId="01277E93"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 xml:space="preserve">is the dimensionless soil inertia force defined in </w:t>
            </w:r>
            <w:r w:rsidRPr="00DE04D7">
              <w:rPr>
                <w:rStyle w:val="citeeq"/>
                <w:szCs w:val="24"/>
                <w:shd w:val="clear" w:color="auto" w:fill="auto"/>
              </w:rPr>
              <w:t>Formulas (E.3) and (E.5)</w:t>
            </w:r>
            <w:r w:rsidRPr="00DE04D7">
              <w:rPr>
                <w:szCs w:val="24"/>
              </w:rPr>
              <w:t>;</w:t>
            </w:r>
          </w:p>
        </w:tc>
      </w:tr>
      <w:tr w:rsidR="005073FC" w:rsidRPr="00DE04D7" w14:paraId="5CCC9F10" w14:textId="77777777" w:rsidTr="00CE7A64">
        <w:tc>
          <w:tcPr>
            <w:tcW w:w="0" w:type="auto"/>
          </w:tcPr>
          <w:p w14:paraId="65471DAC" w14:textId="7A88818D" w:rsidR="005073FC" w:rsidRPr="00DE04D7" w:rsidRDefault="005073FC" w:rsidP="005073FC">
            <w:pPr>
              <w:pStyle w:val="Tablebody"/>
              <w:autoSpaceDE w:val="0"/>
              <w:autoSpaceDN w:val="0"/>
              <w:adjustRightInd w:val="0"/>
              <w:jc w:val="both"/>
              <w:rPr>
                <w:rFonts w:ascii="Times New Roman" w:hAnsi="Times New Roman"/>
                <w:noProof/>
                <w:color w:val="000000" w:themeColor="text1"/>
                <w:sz w:val="24"/>
                <w:lang w:val="pt-PT" w:eastAsia="en-GB"/>
              </w:rPr>
            </w:pPr>
            <w:r w:rsidRPr="00DE04D7">
              <w:rPr>
                <w:i/>
                <w:szCs w:val="24"/>
                <w:lang w:val="pt-PT"/>
              </w:rPr>
              <w:t>a</w:t>
            </w:r>
            <w:r w:rsidRPr="00DE04D7">
              <w:rPr>
                <w:szCs w:val="24"/>
                <w:lang w:val="pt-PT"/>
              </w:rPr>
              <w:t xml:space="preserve">, </w:t>
            </w:r>
            <w:r w:rsidRPr="00DE04D7">
              <w:rPr>
                <w:i/>
                <w:szCs w:val="24"/>
                <w:lang w:val="pt-PT"/>
              </w:rPr>
              <w:t>b</w:t>
            </w:r>
            <w:r w:rsidRPr="00DE04D7">
              <w:rPr>
                <w:szCs w:val="24"/>
                <w:lang w:val="pt-PT"/>
              </w:rPr>
              <w:t xml:space="preserve">, </w:t>
            </w:r>
            <w:r w:rsidRPr="00DE04D7">
              <w:rPr>
                <w:i/>
                <w:szCs w:val="24"/>
                <w:lang w:val="pt-PT"/>
              </w:rPr>
              <w:t>c</w:t>
            </w:r>
            <w:r w:rsidRPr="00DE04D7">
              <w:rPr>
                <w:szCs w:val="24"/>
                <w:lang w:val="pt-PT"/>
              </w:rPr>
              <w:t xml:space="preserve">, </w:t>
            </w:r>
            <w:r w:rsidRPr="00DE04D7">
              <w:rPr>
                <w:i/>
                <w:szCs w:val="24"/>
                <w:lang w:val="pt-PT"/>
              </w:rPr>
              <w:t>d</w:t>
            </w:r>
            <w:r w:rsidRPr="00DE04D7">
              <w:rPr>
                <w:szCs w:val="24"/>
                <w:lang w:val="pt-PT"/>
              </w:rPr>
              <w:t xml:space="preserve">, </w:t>
            </w:r>
            <w:r w:rsidRPr="00DE04D7">
              <w:rPr>
                <w:i/>
                <w:szCs w:val="24"/>
                <w:lang w:val="pt-PT"/>
              </w:rPr>
              <w:t>e</w:t>
            </w:r>
            <w:r w:rsidRPr="00DE04D7">
              <w:rPr>
                <w:szCs w:val="24"/>
                <w:lang w:val="pt-PT"/>
              </w:rPr>
              <w:t xml:space="preserve">, </w:t>
            </w:r>
            <w:r w:rsidRPr="00DE04D7">
              <w:rPr>
                <w:i/>
                <w:szCs w:val="24"/>
                <w:lang w:val="pt-PT"/>
              </w:rPr>
              <w:t>f</w:t>
            </w:r>
            <w:r w:rsidRPr="00DE04D7">
              <w:rPr>
                <w:szCs w:val="24"/>
                <w:lang w:val="pt-PT"/>
              </w:rPr>
              <w:t xml:space="preserve">, </w:t>
            </w:r>
            <w:r w:rsidRPr="00DE04D7">
              <w:rPr>
                <w:i/>
                <w:szCs w:val="24"/>
                <w:lang w:val="pt-PT"/>
              </w:rPr>
              <w:t>m</w:t>
            </w:r>
            <w:r w:rsidRPr="00DE04D7">
              <w:rPr>
                <w:szCs w:val="24"/>
                <w:lang w:val="pt-PT"/>
              </w:rPr>
              <w:t xml:space="preserve">, </w:t>
            </w:r>
            <w:r w:rsidRPr="00DE04D7">
              <w:rPr>
                <w:i/>
                <w:szCs w:val="24"/>
                <w:lang w:val="pt-PT"/>
              </w:rPr>
              <w:t>k</w:t>
            </w:r>
            <w:r w:rsidRPr="00DE04D7">
              <w:rPr>
                <w:szCs w:val="24"/>
                <w:lang w:val="pt-PT"/>
              </w:rPr>
              <w:t xml:space="preserve">, </w:t>
            </w:r>
            <w:r w:rsidRPr="00DE04D7">
              <w:rPr>
                <w:i/>
                <w:szCs w:val="24"/>
                <w:lang w:val="pt-PT"/>
              </w:rPr>
              <w:t>k'</w:t>
            </w:r>
            <w:r w:rsidRPr="00DE04D7">
              <w:rPr>
                <w:szCs w:val="24"/>
                <w:lang w:val="pt-PT"/>
              </w:rPr>
              <w:t xml:space="preserve">, </w:t>
            </w:r>
            <w:r w:rsidRPr="00DE04D7">
              <w:rPr>
                <w:i/>
                <w:szCs w:val="24"/>
                <w:lang w:val="pt-PT"/>
              </w:rPr>
              <w:t>c</w:t>
            </w:r>
            <w:r w:rsidRPr="00DE04D7">
              <w:rPr>
                <w:szCs w:val="24"/>
                <w:vertAlign w:val="subscript"/>
                <w:lang w:val="pt-PT"/>
              </w:rPr>
              <w:t>T</w:t>
            </w:r>
            <w:r w:rsidRPr="00DE04D7">
              <w:rPr>
                <w:szCs w:val="24"/>
                <w:lang w:val="pt-PT"/>
              </w:rPr>
              <w:t xml:space="preserve">, </w:t>
            </w:r>
            <w:r w:rsidRPr="00DE04D7">
              <w:rPr>
                <w:i/>
                <w:szCs w:val="24"/>
                <w:lang w:val="pt-PT"/>
              </w:rPr>
              <w:t>c</w:t>
            </w:r>
            <w:r w:rsidRPr="00DE04D7">
              <w:rPr>
                <w:szCs w:val="24"/>
                <w:vertAlign w:val="subscript"/>
                <w:lang w:val="pt-PT"/>
              </w:rPr>
              <w:t>M</w:t>
            </w:r>
            <w:r w:rsidRPr="00DE04D7">
              <w:rPr>
                <w:szCs w:val="24"/>
                <w:lang w:val="pt-PT"/>
              </w:rPr>
              <w:t xml:space="preserve">, </w:t>
            </w:r>
            <w:r w:rsidRPr="00DE04D7">
              <w:rPr>
                <w:i/>
                <w:szCs w:val="24"/>
                <w:lang w:val="pt-PT"/>
              </w:rPr>
              <w:t>c'</w:t>
            </w:r>
            <w:r w:rsidRPr="00DE04D7">
              <w:rPr>
                <w:szCs w:val="24"/>
                <w:vertAlign w:val="subscript"/>
                <w:lang w:val="pt-PT"/>
              </w:rPr>
              <w:t>M</w:t>
            </w:r>
            <w:r w:rsidRPr="00DE04D7">
              <w:rPr>
                <w:szCs w:val="24"/>
                <w:lang w:val="pt-PT"/>
              </w:rPr>
              <w:t xml:space="preserve">, </w:t>
            </w:r>
            <w:r w:rsidRPr="00DE04D7">
              <w:rPr>
                <w:i/>
                <w:szCs w:val="24"/>
              </w:rPr>
              <w:t>β</w:t>
            </w:r>
            <w:r w:rsidRPr="00DE04D7">
              <w:rPr>
                <w:szCs w:val="24"/>
                <w:lang w:val="pt-PT"/>
              </w:rPr>
              <w:t xml:space="preserve">, </w:t>
            </w:r>
            <w:r w:rsidRPr="00DE04D7">
              <w:rPr>
                <w:i/>
                <w:szCs w:val="24"/>
              </w:rPr>
              <w:t>γ</w:t>
            </w:r>
          </w:p>
        </w:tc>
        <w:tc>
          <w:tcPr>
            <w:tcW w:w="0" w:type="auto"/>
          </w:tcPr>
          <w:p w14:paraId="744A2DD1" w14:textId="2E6B7A31"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val="en-US"/>
              </w:rPr>
            </w:pPr>
            <w:r w:rsidRPr="00DE04D7">
              <w:rPr>
                <w:szCs w:val="24"/>
              </w:rPr>
              <w:t xml:space="preserve">are numerical parameters depending on the type of soil, as given in </w:t>
            </w:r>
            <w:r w:rsidR="004E6487" w:rsidRPr="00DE04D7">
              <w:rPr>
                <w:rStyle w:val="citetbl"/>
                <w:shd w:val="clear" w:color="auto" w:fill="auto"/>
              </w:rPr>
              <w:t>Table</w:t>
            </w:r>
            <w:r w:rsidR="004E6487">
              <w:rPr>
                <w:rStyle w:val="citetbl"/>
                <w:shd w:val="clear" w:color="auto" w:fill="auto"/>
              </w:rPr>
              <w:t> </w:t>
            </w:r>
            <w:r w:rsidR="004E6487" w:rsidRPr="00DE04D7">
              <w:rPr>
                <w:rStyle w:val="citetbl"/>
                <w:shd w:val="clear" w:color="auto" w:fill="auto"/>
              </w:rPr>
              <w:t>E.1</w:t>
            </w:r>
            <w:r w:rsidRPr="00DE04D7">
              <w:rPr>
                <w:szCs w:val="24"/>
              </w:rPr>
              <w:t>.</w:t>
            </w:r>
          </w:p>
        </w:tc>
      </w:tr>
    </w:tbl>
    <w:p w14:paraId="05D31B54" w14:textId="15A497E9" w:rsidR="005073FC" w:rsidRPr="00DE04D7" w:rsidRDefault="005073FC">
      <w:pPr>
        <w:pStyle w:val="BodyText"/>
        <w:autoSpaceDE w:val="0"/>
        <w:autoSpaceDN w:val="0"/>
        <w:adjustRightInd w:val="0"/>
        <w:rPr>
          <w:szCs w:val="24"/>
        </w:rPr>
      </w:pPr>
      <w:r w:rsidRPr="00DE04D7">
        <w:rPr>
          <w:szCs w:val="24"/>
        </w:rPr>
        <w:t>(2)</w:t>
      </w:r>
      <w:r w:rsidRPr="00DE04D7">
        <w:rPr>
          <w:szCs w:val="24"/>
        </w:rPr>
        <w:tab/>
        <w:t xml:space="preserve">The vertical bearing capacity </w:t>
      </w:r>
      <w:r w:rsidRPr="00DE04D7">
        <w:rPr>
          <w:i/>
          <w:szCs w:val="24"/>
        </w:rPr>
        <w:t>N</w:t>
      </w:r>
      <w:r w:rsidRPr="00DE04D7">
        <w:rPr>
          <w:szCs w:val="24"/>
          <w:vertAlign w:val="subscript"/>
        </w:rPr>
        <w:t>max</w:t>
      </w:r>
      <w:r w:rsidRPr="00DE04D7">
        <w:rPr>
          <w:szCs w:val="24"/>
        </w:rPr>
        <w:t xml:space="preserve"> may be calculated according to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1997</w:t>
      </w:r>
      <w:r w:rsidRPr="00DE04D7">
        <w:rPr>
          <w:szCs w:val="24"/>
        </w:rPr>
        <w:t>-</w:t>
      </w:r>
      <w:r w:rsidRPr="00DE04D7">
        <w:rPr>
          <w:rStyle w:val="stddocPartNumber"/>
          <w:szCs w:val="24"/>
          <w:shd w:val="clear" w:color="auto" w:fill="auto"/>
        </w:rPr>
        <w:t>3</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5.6.2</w:t>
      </w:r>
      <w:r w:rsidRPr="00DE04D7">
        <w:rPr>
          <w:szCs w:val="24"/>
        </w:rPr>
        <w:t>, from field tests, through empirical correlations, or from strength parameters.</w:t>
      </w:r>
    </w:p>
    <w:p w14:paraId="0ECC0883"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 xml:space="preserve">For fine-grained soils or for saturated coarse-grained soils, when using strength parameters in (2), </w:t>
      </w:r>
      <w:r w:rsidRPr="00DE04D7">
        <w:rPr>
          <w:i/>
          <w:szCs w:val="24"/>
        </w:rPr>
        <w:t>N</w:t>
      </w:r>
      <w:r w:rsidRPr="00DE04D7">
        <w:rPr>
          <w:szCs w:val="24"/>
          <w:vertAlign w:val="subscript"/>
        </w:rPr>
        <w:t>max</w:t>
      </w:r>
      <w:r w:rsidRPr="00DE04D7">
        <w:rPr>
          <w:szCs w:val="24"/>
        </w:rPr>
        <w:t xml:space="preserve"> should be calculated from the undrained strength parameters, i.e. cohesion </w:t>
      </w:r>
      <w:r w:rsidRPr="00DE04D7">
        <w:rPr>
          <w:i/>
          <w:szCs w:val="24"/>
        </w:rPr>
        <w:t>c</w:t>
      </w:r>
      <w:r w:rsidRPr="00DE04D7">
        <w:rPr>
          <w:szCs w:val="24"/>
          <w:vertAlign w:val="subscript"/>
        </w:rPr>
        <w:t>u</w:t>
      </w:r>
      <w:r w:rsidRPr="00DE04D7">
        <w:rPr>
          <w:szCs w:val="24"/>
        </w:rPr>
        <w:t xml:space="preserve"> or undrained cyclic shear strength </w:t>
      </w:r>
      <w:r w:rsidRPr="00DE04D7">
        <w:rPr>
          <w:i/>
          <w:szCs w:val="24"/>
        </w:rPr>
        <w:t>τ</w:t>
      </w:r>
      <w:r w:rsidRPr="00DE04D7">
        <w:rPr>
          <w:szCs w:val="24"/>
          <w:vertAlign w:val="subscript"/>
        </w:rPr>
        <w:t>cy,u</w:t>
      </w:r>
      <w:r w:rsidRPr="00DE04D7">
        <w:rPr>
          <w:szCs w:val="24"/>
        </w:rPr>
        <w:t xml:space="preserve">, divided by the material factors defined in </w:t>
      </w:r>
      <w:r w:rsidRPr="00DE04D7">
        <w:rPr>
          <w:rStyle w:val="citesec"/>
          <w:szCs w:val="24"/>
          <w:shd w:val="clear" w:color="auto" w:fill="auto"/>
        </w:rPr>
        <w:t>6.5</w:t>
      </w:r>
      <w:r w:rsidRPr="00DE04D7">
        <w:rPr>
          <w:szCs w:val="24"/>
        </w:rPr>
        <w:t>.</w:t>
      </w:r>
    </w:p>
    <w:p w14:paraId="446F3666" w14:textId="77777777" w:rsidR="005073FC" w:rsidRPr="00DE04D7" w:rsidRDefault="005073FC">
      <w:pPr>
        <w:pStyle w:val="BodyText"/>
        <w:autoSpaceDE w:val="0"/>
        <w:autoSpaceDN w:val="0"/>
        <w:adjustRightInd w:val="0"/>
        <w:rPr>
          <w:szCs w:val="24"/>
        </w:rPr>
      </w:pPr>
      <w:r w:rsidRPr="00DE04D7">
        <w:rPr>
          <w:szCs w:val="24"/>
        </w:rPr>
        <w:t>(4)</w:t>
      </w:r>
      <w:r w:rsidRPr="00DE04D7">
        <w:rPr>
          <w:szCs w:val="24"/>
        </w:rPr>
        <w:tab/>
        <w:t xml:space="preserve">For dry soils, partially saturated or saturated coarse-grained soils without significant pore water pressure build-up, when using strength parameters in (2), </w:t>
      </w:r>
      <w:r w:rsidRPr="00DE04D7">
        <w:rPr>
          <w:i/>
          <w:szCs w:val="24"/>
        </w:rPr>
        <w:t>N</w:t>
      </w:r>
      <w:r w:rsidRPr="00DE04D7">
        <w:rPr>
          <w:szCs w:val="24"/>
          <w:vertAlign w:val="subscript"/>
        </w:rPr>
        <w:t>max</w:t>
      </w:r>
      <w:r w:rsidRPr="00DE04D7">
        <w:rPr>
          <w:szCs w:val="24"/>
        </w:rPr>
        <w:t xml:space="preserve"> should be calculated from the drained strength parameters, applying the material factors defined in </w:t>
      </w:r>
      <w:r w:rsidRPr="00DE04D7">
        <w:rPr>
          <w:rStyle w:val="citesec"/>
          <w:szCs w:val="24"/>
          <w:shd w:val="clear" w:color="auto" w:fill="auto"/>
        </w:rPr>
        <w:t>6.5</w:t>
      </w:r>
      <w:r w:rsidRPr="00DE04D7">
        <w:rPr>
          <w:szCs w:val="24"/>
        </w:rPr>
        <w:t>.</w:t>
      </w:r>
    </w:p>
    <w:p w14:paraId="7986B25B" w14:textId="77777777" w:rsidR="005073FC" w:rsidRPr="00DE04D7" w:rsidRDefault="005073FC" w:rsidP="00187B13">
      <w:pPr>
        <w:pStyle w:val="BodyText"/>
        <w:autoSpaceDE w:val="0"/>
        <w:autoSpaceDN w:val="0"/>
        <w:adjustRightInd w:val="0"/>
        <w:rPr>
          <w:szCs w:val="24"/>
        </w:rPr>
      </w:pPr>
      <w:r w:rsidRPr="00DE04D7">
        <w:rPr>
          <w:szCs w:val="24"/>
        </w:rPr>
        <w:t>(5)</w:t>
      </w:r>
      <w:r w:rsidRPr="00DE04D7">
        <w:rPr>
          <w:szCs w:val="24"/>
        </w:rPr>
        <w:tab/>
        <w:t xml:space="preserve">For fine-grained soils or saturated coarse-grained soils, the dimensionless soil inertia force </w:t>
      </w:r>
      <w:r w:rsidRPr="00DE04D7">
        <w:rPr>
          <w:position w:val="-4"/>
          <w:szCs w:val="24"/>
        </w:rPr>
        <w:object w:dxaOrig="200" w:dyaOrig="279" w14:anchorId="1C5B5B65">
          <v:shape id="_x0000_i1166" type="#_x0000_t75" style="width:9.75pt;height:13.5pt" o:ole="">
            <v:imagedata r:id="rId283" o:title=""/>
          </v:shape>
          <o:OLEObject Type="Embed" ProgID="Equation.DSMT4" ShapeID="_x0000_i1166" DrawAspect="Content" ObjectID="_1723891817" r:id="rId284"/>
        </w:object>
      </w:r>
      <w:r w:rsidRPr="00DE04D7">
        <w:rPr>
          <w:szCs w:val="24"/>
        </w:rPr>
        <w:t xml:space="preserve"> should be calculated using </w:t>
      </w:r>
      <w:r w:rsidRPr="00DE04D7">
        <w:rPr>
          <w:rStyle w:val="citeeq"/>
          <w:szCs w:val="24"/>
          <w:shd w:val="clear" w:color="auto" w:fill="auto"/>
        </w:rPr>
        <w:t>Formula (E.3)</w:t>
      </w:r>
      <w:r w:rsidRPr="00DE04D7">
        <w:rPr>
          <w:szCs w:val="24"/>
        </w:rPr>
        <w:t>.</w:t>
      </w:r>
    </w:p>
    <w:p w14:paraId="3F753BF4" w14:textId="7B125F53" w:rsidR="005073FC" w:rsidRPr="00DE04D7" w:rsidRDefault="00CB4DA9">
      <w:pPr>
        <w:pStyle w:val="Formula"/>
        <w:autoSpaceDE w:val="0"/>
        <w:autoSpaceDN w:val="0"/>
        <w:adjustRightInd w:val="0"/>
        <w:rPr>
          <w:szCs w:val="24"/>
        </w:rPr>
      </w:pPr>
      <w:r w:rsidRPr="00DE04D7">
        <w:rPr>
          <w:position w:val="-22"/>
          <w:szCs w:val="24"/>
        </w:rPr>
        <w:object w:dxaOrig="1140" w:dyaOrig="620" w14:anchorId="77CDEAA2">
          <v:shape id="_x0000_i1167" type="#_x0000_t75" style="width:57pt;height:31.5pt" o:ole="">
            <v:imagedata r:id="rId285" o:title=""/>
          </v:shape>
          <o:OLEObject Type="Embed" ProgID="Equation.DSMT4" ShapeID="_x0000_i1167" DrawAspect="Content" ObjectID="_1723891818" r:id="rId286"/>
        </w:object>
      </w:r>
      <w:r w:rsidR="005073FC" w:rsidRPr="00DE04D7">
        <w:rPr>
          <w:szCs w:val="24"/>
        </w:rPr>
        <w:tab/>
        <w:t>(E.3)</w:t>
      </w:r>
    </w:p>
    <w:p w14:paraId="0F89D2E4" w14:textId="77777777" w:rsidR="005073FC" w:rsidRPr="00DE04D7" w:rsidRDefault="005073FC">
      <w:pPr>
        <w:pStyle w:val="Formula"/>
        <w:autoSpaceDE w:val="0"/>
        <w:autoSpaceDN w:val="0"/>
        <w:adjustRightInd w:val="0"/>
        <w:jc w:val="both"/>
        <w:rPr>
          <w:szCs w:val="24"/>
        </w:rPr>
      </w:pPr>
      <w:r w:rsidRPr="00DE04D7">
        <w:rPr>
          <w:szCs w:val="24"/>
        </w:rPr>
        <w:t>where</w:t>
      </w:r>
    </w:p>
    <w:tbl>
      <w:tblPr>
        <w:tblW w:w="0" w:type="auto"/>
        <w:tblInd w:w="534" w:type="dxa"/>
        <w:tblLook w:val="04A0" w:firstRow="1" w:lastRow="0" w:firstColumn="1" w:lastColumn="0" w:noHBand="0" w:noVBand="1"/>
      </w:tblPr>
      <w:tblGrid>
        <w:gridCol w:w="420"/>
        <w:gridCol w:w="8797"/>
      </w:tblGrid>
      <w:tr w:rsidR="005073FC" w:rsidRPr="00DE04D7" w14:paraId="73F550A4" w14:textId="77777777" w:rsidTr="00522756">
        <w:tc>
          <w:tcPr>
            <w:tcW w:w="0" w:type="auto"/>
          </w:tcPr>
          <w:p w14:paraId="1030B713" w14:textId="65125157" w:rsidR="005073FC" w:rsidRPr="00DE04D7" w:rsidRDefault="005073FC" w:rsidP="005073FC">
            <w:pPr>
              <w:pStyle w:val="Tablebody"/>
              <w:autoSpaceDE w:val="0"/>
              <w:autoSpaceDN w:val="0"/>
              <w:adjustRightInd w:val="0"/>
              <w:jc w:val="both"/>
              <w:rPr>
                <w:rFonts w:ascii="Times New Roman" w:hAnsi="Times New Roman"/>
                <w:i/>
                <w:color w:val="000000" w:themeColor="text1"/>
                <w:sz w:val="24"/>
                <w:lang w:eastAsia="en-GB"/>
              </w:rPr>
            </w:pPr>
            <w:r w:rsidRPr="00DE04D7">
              <w:rPr>
                <w:i/>
                <w:szCs w:val="24"/>
              </w:rPr>
              <w:t>ρ</w:t>
            </w:r>
          </w:p>
        </w:tc>
        <w:tc>
          <w:tcPr>
            <w:tcW w:w="0" w:type="auto"/>
          </w:tcPr>
          <w:p w14:paraId="37EC0129" w14:textId="0CFD1766"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soil mass density;</w:t>
            </w:r>
          </w:p>
        </w:tc>
      </w:tr>
      <w:tr w:rsidR="005073FC" w:rsidRPr="00DE04D7" w14:paraId="4D7E4801" w14:textId="77777777" w:rsidTr="00522756">
        <w:tc>
          <w:tcPr>
            <w:tcW w:w="0" w:type="auto"/>
          </w:tcPr>
          <w:p w14:paraId="2523A01C" w14:textId="7BAFF7CF"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a</w:t>
            </w:r>
            <w:r w:rsidRPr="00DE04D7">
              <w:rPr>
                <w:szCs w:val="24"/>
                <w:vertAlign w:val="subscript"/>
              </w:rPr>
              <w:t>H</w:t>
            </w:r>
          </w:p>
        </w:tc>
        <w:tc>
          <w:tcPr>
            <w:tcW w:w="0" w:type="auto"/>
          </w:tcPr>
          <w:p w14:paraId="62C227D0" w14:textId="21F3546A"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 xml:space="preserve">is the design value of the ground acceleration defined in </w:t>
            </w:r>
            <w:r w:rsidRPr="00DE04D7">
              <w:rPr>
                <w:rStyle w:val="citesec"/>
                <w:szCs w:val="24"/>
                <w:shd w:val="clear" w:color="auto" w:fill="auto"/>
              </w:rPr>
              <w:t>5.1</w:t>
            </w:r>
            <w:r w:rsidRPr="00DE04D7">
              <w:rPr>
                <w:szCs w:val="24"/>
              </w:rPr>
              <w:t xml:space="preserve"> and calculated with </w:t>
            </w:r>
            <w:r w:rsidRPr="00DE04D7">
              <w:rPr>
                <w:i/>
                <w:szCs w:val="24"/>
              </w:rPr>
              <w:t>β</w:t>
            </w:r>
            <w:r w:rsidRPr="00DE04D7">
              <w:rPr>
                <w:szCs w:val="24"/>
                <w:vertAlign w:val="subscript"/>
              </w:rPr>
              <w:t>H</w:t>
            </w:r>
            <w:r w:rsidRPr="00DE04D7">
              <w:rPr>
                <w:szCs w:val="24"/>
              </w:rPr>
              <w:t xml:space="preserve"> = 1,0;</w:t>
            </w:r>
          </w:p>
        </w:tc>
      </w:tr>
      <w:tr w:rsidR="005073FC" w:rsidRPr="00DE04D7" w14:paraId="3740557C" w14:textId="77777777" w:rsidTr="00522756">
        <w:tc>
          <w:tcPr>
            <w:tcW w:w="0" w:type="auto"/>
          </w:tcPr>
          <w:p w14:paraId="009D285B" w14:textId="65420E3D" w:rsidR="005073FC" w:rsidRPr="00DE04D7" w:rsidRDefault="005073FC" w:rsidP="005073FC">
            <w:pPr>
              <w:pStyle w:val="Tablebody"/>
              <w:autoSpaceDE w:val="0"/>
              <w:autoSpaceDN w:val="0"/>
              <w:adjustRightInd w:val="0"/>
              <w:jc w:val="both"/>
              <w:rPr>
                <w:rFonts w:ascii="Times New Roman" w:hAnsi="Times New Roman"/>
                <w:i/>
                <w:color w:val="000000" w:themeColor="text1"/>
                <w:sz w:val="24"/>
                <w:lang w:eastAsia="en-GB"/>
              </w:rPr>
            </w:pPr>
            <w:r w:rsidRPr="00DE04D7">
              <w:rPr>
                <w:i/>
                <w:szCs w:val="24"/>
              </w:rPr>
              <w:t>B</w:t>
            </w:r>
          </w:p>
        </w:tc>
        <w:tc>
          <w:tcPr>
            <w:tcW w:w="0" w:type="auto"/>
          </w:tcPr>
          <w:p w14:paraId="2821E44E" w14:textId="78AE478B"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foundation width;</w:t>
            </w:r>
          </w:p>
        </w:tc>
      </w:tr>
      <w:tr w:rsidR="005073FC" w:rsidRPr="00DE04D7" w14:paraId="0FBBF13E" w14:textId="77777777" w:rsidTr="00522756">
        <w:tc>
          <w:tcPr>
            <w:tcW w:w="0" w:type="auto"/>
          </w:tcPr>
          <w:p w14:paraId="3A1C5086" w14:textId="58056CFB" w:rsidR="005073FC" w:rsidRPr="00DE04D7" w:rsidRDefault="005073FC" w:rsidP="005073FC">
            <w:pPr>
              <w:pStyle w:val="Tablebody"/>
              <w:autoSpaceDE w:val="0"/>
              <w:autoSpaceDN w:val="0"/>
              <w:adjustRightInd w:val="0"/>
              <w:rPr>
                <w:color w:val="000000" w:themeColor="text1"/>
              </w:rPr>
            </w:pPr>
            <w:r w:rsidRPr="00DE04D7">
              <w:rPr>
                <w:rFonts w:ascii="Times New Roman" w:hAnsi="Times New Roman"/>
                <w:szCs w:val="24"/>
              </w:rPr>
              <w:object w:dxaOrig="180" w:dyaOrig="279" w14:anchorId="669AB457">
                <v:shape id="_x0000_i1168" type="#_x0000_t75" style="width:9.75pt;height:13.5pt" o:ole="">
                  <v:imagedata r:id="rId287" o:title=""/>
                </v:shape>
                <o:OLEObject Type="Embed" ProgID="Equation.DSMT4" ShapeID="_x0000_i1168" DrawAspect="Content" ObjectID="_1723891819" r:id="rId288"/>
              </w:object>
            </w:r>
          </w:p>
        </w:tc>
        <w:tc>
          <w:tcPr>
            <w:tcW w:w="0" w:type="auto"/>
          </w:tcPr>
          <w:p w14:paraId="6B49F7FF" w14:textId="6C67FCA2"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undrained strength parameter calculated according to (3);</w:t>
            </w:r>
          </w:p>
        </w:tc>
      </w:tr>
      <w:tr w:rsidR="005073FC" w:rsidRPr="00DE04D7" w14:paraId="35E1D512" w14:textId="77777777" w:rsidTr="00522756">
        <w:tc>
          <w:tcPr>
            <w:tcW w:w="0" w:type="auto"/>
          </w:tcPr>
          <w:p w14:paraId="382297E3" w14:textId="7E5DE597" w:rsidR="005073FC" w:rsidRPr="00DE04D7" w:rsidRDefault="005073FC" w:rsidP="005073FC">
            <w:pPr>
              <w:pStyle w:val="Tablebody"/>
              <w:autoSpaceDE w:val="0"/>
              <w:autoSpaceDN w:val="0"/>
              <w:adjustRightInd w:val="0"/>
              <w:jc w:val="both"/>
              <w:rPr>
                <w:rFonts w:ascii="Times New Roman" w:hAnsi="Times New Roman"/>
                <w:i/>
                <w:color w:val="000000" w:themeColor="text1"/>
                <w:sz w:val="24"/>
                <w:lang w:eastAsia="en-GB"/>
              </w:rPr>
            </w:pPr>
            <w:r w:rsidRPr="00DE04D7">
              <w:rPr>
                <w:i/>
                <w:szCs w:val="24"/>
              </w:rPr>
              <w:t>κ</w:t>
            </w:r>
          </w:p>
        </w:tc>
        <w:tc>
          <w:tcPr>
            <w:tcW w:w="0" w:type="auto"/>
          </w:tcPr>
          <w:p w14:paraId="2229BA6E" w14:textId="0B816638"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a parameter that reflects the non-simultaneity of the design values of the action effects in the ground and on the foundation.</w:t>
            </w:r>
          </w:p>
        </w:tc>
      </w:tr>
    </w:tbl>
    <w:p w14:paraId="1C32312A" w14:textId="409F1E82" w:rsidR="005073FC" w:rsidRPr="00DE04D7" w:rsidRDefault="005073FC">
      <w:pPr>
        <w:pStyle w:val="BodyText"/>
        <w:autoSpaceDE w:val="0"/>
        <w:autoSpaceDN w:val="0"/>
        <w:adjustRightInd w:val="0"/>
        <w:rPr>
          <w:szCs w:val="24"/>
        </w:rPr>
      </w:pPr>
      <w:r w:rsidRPr="00DE04D7">
        <w:rPr>
          <w:szCs w:val="24"/>
        </w:rPr>
        <w:t>(6)</w:t>
      </w:r>
      <w:r w:rsidRPr="00DE04D7">
        <w:rPr>
          <w:szCs w:val="24"/>
        </w:rPr>
        <w:tab/>
      </w:r>
      <w:r w:rsidRPr="00DE04D7">
        <w:rPr>
          <w:i/>
          <w:szCs w:val="24"/>
        </w:rPr>
        <w:t>κ</w:t>
      </w:r>
      <w:r w:rsidRPr="00DE04D7">
        <w:rPr>
          <w:szCs w:val="24"/>
        </w:rPr>
        <w:t xml:space="preserve"> is equal to 1,0 but smaller values, not less than 0,3, may be taken if they are justified.</w:t>
      </w:r>
    </w:p>
    <w:p w14:paraId="4C94D9E5" w14:textId="77777777" w:rsidR="005073FC" w:rsidRPr="00DE04D7" w:rsidRDefault="005073FC">
      <w:pPr>
        <w:pStyle w:val="Note"/>
        <w:autoSpaceDE w:val="0"/>
        <w:autoSpaceDN w:val="0"/>
        <w:adjustRightInd w:val="0"/>
        <w:spacing w:line="240" w:lineRule="atLeast"/>
        <w:rPr>
          <w:szCs w:val="24"/>
        </w:rPr>
      </w:pPr>
      <w:r w:rsidRPr="00DE04D7">
        <w:rPr>
          <w:szCs w:val="24"/>
        </w:rPr>
        <w:t>NOTE 2</w:t>
      </w:r>
      <w:r w:rsidRPr="00DE04D7">
        <w:rPr>
          <w:szCs w:val="24"/>
        </w:rPr>
        <w:tab/>
        <w:t xml:space="preserve">A value of </w:t>
      </w:r>
      <w:r w:rsidRPr="00DE04D7">
        <w:rPr>
          <w:i/>
          <w:szCs w:val="24"/>
        </w:rPr>
        <w:t>κ</w:t>
      </w:r>
      <w:r w:rsidRPr="00DE04D7">
        <w:rPr>
          <w:szCs w:val="24"/>
        </w:rPr>
        <w:t xml:space="preserve"> smaller than 1,0 can be justified when the fundamental period of the soil deposit and the fundamental period of the structure are significantly different.</w:t>
      </w:r>
    </w:p>
    <w:p w14:paraId="05780488" w14:textId="77777777" w:rsidR="005073FC" w:rsidRPr="00DE04D7" w:rsidRDefault="005073FC">
      <w:pPr>
        <w:pStyle w:val="BodyText"/>
        <w:autoSpaceDE w:val="0"/>
        <w:autoSpaceDN w:val="0"/>
        <w:adjustRightInd w:val="0"/>
        <w:rPr>
          <w:szCs w:val="24"/>
        </w:rPr>
      </w:pPr>
      <w:r w:rsidRPr="00DE04D7">
        <w:rPr>
          <w:szCs w:val="24"/>
        </w:rPr>
        <w:t>(7)</w:t>
      </w:r>
      <w:r w:rsidRPr="00DE04D7">
        <w:rPr>
          <w:szCs w:val="24"/>
        </w:rPr>
        <w:tab/>
        <w:t xml:space="preserve">For application of (3) and (5), the limits given in </w:t>
      </w:r>
      <w:r w:rsidRPr="00DE04D7">
        <w:rPr>
          <w:rStyle w:val="citeeq"/>
          <w:szCs w:val="24"/>
          <w:shd w:val="clear" w:color="auto" w:fill="auto"/>
        </w:rPr>
        <w:t>Formula (E.4)</w:t>
      </w:r>
      <w:r w:rsidRPr="00DE04D7">
        <w:rPr>
          <w:szCs w:val="24"/>
        </w:rPr>
        <w:t xml:space="preserve"> should be applied when using </w:t>
      </w:r>
      <w:r w:rsidRPr="00DE04D7">
        <w:rPr>
          <w:rStyle w:val="citeeq"/>
          <w:szCs w:val="24"/>
          <w:shd w:val="clear" w:color="auto" w:fill="auto"/>
        </w:rPr>
        <w:t>Formula (E.1)</w:t>
      </w:r>
      <w:r w:rsidRPr="00DE04D7">
        <w:rPr>
          <w:szCs w:val="24"/>
        </w:rPr>
        <w:t>.</w:t>
      </w:r>
    </w:p>
    <w:p w14:paraId="68527CD1" w14:textId="77777777" w:rsidR="005073FC" w:rsidRPr="00DE04D7" w:rsidRDefault="005073FC">
      <w:pPr>
        <w:pStyle w:val="Formula"/>
        <w:autoSpaceDE w:val="0"/>
        <w:autoSpaceDN w:val="0"/>
        <w:adjustRightInd w:val="0"/>
        <w:rPr>
          <w:szCs w:val="24"/>
        </w:rPr>
      </w:pPr>
      <w:r w:rsidRPr="00DE04D7">
        <w:rPr>
          <w:position w:val="-84"/>
          <w:szCs w:val="24"/>
        </w:rPr>
        <w:object w:dxaOrig="1240" w:dyaOrig="1780" w14:anchorId="5F730C1C">
          <v:shape id="_x0000_i1169" type="#_x0000_t75" style="width:62.25pt;height:89.25pt" o:ole="">
            <v:imagedata r:id="rId289" o:title=""/>
          </v:shape>
          <o:OLEObject Type="Embed" ProgID="Equation.DSMT4" ShapeID="_x0000_i1169" DrawAspect="Content" ObjectID="_1723891820" r:id="rId290"/>
        </w:object>
      </w:r>
      <w:r w:rsidRPr="00DE04D7">
        <w:rPr>
          <w:szCs w:val="24"/>
        </w:rPr>
        <w:tab/>
        <w:t>(E.4)</w:t>
      </w:r>
    </w:p>
    <w:p w14:paraId="3F8B4C98" w14:textId="77777777" w:rsidR="005073FC" w:rsidRPr="00DE04D7" w:rsidRDefault="005073FC">
      <w:pPr>
        <w:pStyle w:val="BodyText"/>
        <w:autoSpaceDE w:val="0"/>
        <w:autoSpaceDN w:val="0"/>
        <w:adjustRightInd w:val="0"/>
        <w:rPr>
          <w:szCs w:val="24"/>
        </w:rPr>
      </w:pPr>
      <w:r w:rsidRPr="00DE04D7">
        <w:rPr>
          <w:szCs w:val="24"/>
        </w:rPr>
        <w:t>(8)</w:t>
      </w:r>
      <w:r w:rsidRPr="00DE04D7">
        <w:rPr>
          <w:szCs w:val="24"/>
        </w:rPr>
        <w:tab/>
        <w:t xml:space="preserve">For dry soils, partially saturated coarse-grained soils or saturated coarse-grained soils without significant pore water pressure build-up, the dimensionless soil inertia force should be calculated using </w:t>
      </w:r>
      <w:r w:rsidRPr="00DE04D7">
        <w:rPr>
          <w:rStyle w:val="citeeq"/>
          <w:szCs w:val="24"/>
          <w:shd w:val="clear" w:color="auto" w:fill="auto"/>
        </w:rPr>
        <w:t>Formula (E.5)</w:t>
      </w:r>
      <w:r w:rsidRPr="00DE04D7">
        <w:rPr>
          <w:szCs w:val="24"/>
        </w:rPr>
        <w:t>.</w:t>
      </w:r>
    </w:p>
    <w:p w14:paraId="5E0647EC" w14:textId="77777777" w:rsidR="005073FC" w:rsidRPr="00DE04D7" w:rsidRDefault="005073FC">
      <w:pPr>
        <w:pStyle w:val="Formula"/>
        <w:autoSpaceDE w:val="0"/>
        <w:autoSpaceDN w:val="0"/>
        <w:adjustRightInd w:val="0"/>
        <w:rPr>
          <w:szCs w:val="24"/>
        </w:rPr>
      </w:pPr>
      <w:r w:rsidRPr="00DE04D7">
        <w:rPr>
          <w:position w:val="-32"/>
          <w:szCs w:val="24"/>
        </w:rPr>
        <w:object w:dxaOrig="1160" w:dyaOrig="720" w14:anchorId="5BA487A1">
          <v:shape id="_x0000_i1170" type="#_x0000_t75" style="width:58.5pt;height:36pt" o:ole="">
            <v:imagedata r:id="rId291" o:title=""/>
          </v:shape>
          <o:OLEObject Type="Embed" ProgID="Equation.DSMT4" ShapeID="_x0000_i1170" DrawAspect="Content" ObjectID="_1723891821" r:id="rId292"/>
        </w:object>
      </w:r>
      <w:r w:rsidRPr="00DE04D7">
        <w:rPr>
          <w:szCs w:val="24"/>
        </w:rPr>
        <w:tab/>
        <w:t>(E.5)</w:t>
      </w:r>
    </w:p>
    <w:p w14:paraId="3202075F" w14:textId="77777777" w:rsidR="005073FC" w:rsidRPr="00DE04D7" w:rsidRDefault="005073FC" w:rsidP="00840C65">
      <w:pPr>
        <w:pStyle w:val="BodyText"/>
        <w:autoSpaceDE w:val="0"/>
        <w:autoSpaceDN w:val="0"/>
        <w:adjustRightInd w:val="0"/>
        <w:rPr>
          <w:szCs w:val="24"/>
        </w:rPr>
      </w:pPr>
      <w:r w:rsidRPr="00DE04D7">
        <w:rPr>
          <w:szCs w:val="24"/>
        </w:rPr>
        <w:t xml:space="preserve">where </w:t>
      </w:r>
      <w:r w:rsidRPr="00DE04D7">
        <w:rPr>
          <w:position w:val="-12"/>
          <w:szCs w:val="24"/>
        </w:rPr>
        <w:object w:dxaOrig="320" w:dyaOrig="360" w14:anchorId="51F4162F">
          <v:shape id="_x0000_i1171" type="#_x0000_t75" style="width:15.75pt;height:18pt" o:ole="">
            <v:imagedata r:id="rId293" o:title=""/>
          </v:shape>
          <o:OLEObject Type="Embed" ProgID="Equation.DSMT4" ShapeID="_x0000_i1171" DrawAspect="Content" ObjectID="_1723891822" r:id="rId294"/>
        </w:object>
      </w:r>
      <w:r w:rsidRPr="00DE04D7">
        <w:rPr>
          <w:szCs w:val="24"/>
        </w:rPr>
        <w:t xml:space="preserve"> is the horizontal seismic coefficient defined in </w:t>
      </w:r>
      <w:r w:rsidRPr="00DE04D7">
        <w:rPr>
          <w:rStyle w:val="citesec"/>
          <w:szCs w:val="24"/>
          <w:shd w:val="clear" w:color="auto" w:fill="auto"/>
        </w:rPr>
        <w:t>5.2</w:t>
      </w:r>
      <w:r w:rsidRPr="00DE04D7">
        <w:rPr>
          <w:szCs w:val="24"/>
        </w:rPr>
        <w:t xml:space="preserve"> and calculated with </w:t>
      </w:r>
      <w:r w:rsidRPr="00DE04D7">
        <w:rPr>
          <w:i/>
          <w:szCs w:val="24"/>
        </w:rPr>
        <w:t>β</w:t>
      </w:r>
      <w:r w:rsidRPr="00DE04D7">
        <w:rPr>
          <w:szCs w:val="24"/>
          <w:vertAlign w:val="subscript"/>
        </w:rPr>
        <w:t>H</w:t>
      </w:r>
      <w:r w:rsidRPr="00DE04D7">
        <w:rPr>
          <w:szCs w:val="24"/>
        </w:rPr>
        <w:t xml:space="preserve"> = 1,0.</w:t>
      </w:r>
    </w:p>
    <w:p w14:paraId="12E18ACD" w14:textId="77777777" w:rsidR="005073FC" w:rsidRPr="00DE04D7" w:rsidRDefault="005073FC">
      <w:pPr>
        <w:pStyle w:val="BodyText"/>
        <w:autoSpaceDE w:val="0"/>
        <w:autoSpaceDN w:val="0"/>
        <w:adjustRightInd w:val="0"/>
        <w:rPr>
          <w:szCs w:val="24"/>
        </w:rPr>
      </w:pPr>
      <w:r w:rsidRPr="00DE04D7">
        <w:rPr>
          <w:szCs w:val="24"/>
        </w:rPr>
        <w:t>(9)</w:t>
      </w:r>
      <w:r w:rsidRPr="00DE04D7">
        <w:rPr>
          <w:szCs w:val="24"/>
        </w:rPr>
        <w:tab/>
        <w:t xml:space="preserve">For application of (4) and (8), the limits given in </w:t>
      </w:r>
      <w:r w:rsidRPr="00DE04D7">
        <w:rPr>
          <w:rStyle w:val="citeeq"/>
          <w:szCs w:val="24"/>
          <w:shd w:val="clear" w:color="auto" w:fill="auto"/>
        </w:rPr>
        <w:t>Formula (E.6)</w:t>
      </w:r>
      <w:r w:rsidRPr="00DE04D7">
        <w:rPr>
          <w:szCs w:val="24"/>
        </w:rPr>
        <w:t xml:space="preserve"> should be applied when using </w:t>
      </w:r>
      <w:r w:rsidRPr="00DE04D7">
        <w:rPr>
          <w:rStyle w:val="citeeq"/>
          <w:szCs w:val="24"/>
          <w:shd w:val="clear" w:color="auto" w:fill="auto"/>
        </w:rPr>
        <w:t>Formula (E.1)</w:t>
      </w:r>
      <w:r w:rsidRPr="00DE04D7">
        <w:rPr>
          <w:szCs w:val="24"/>
        </w:rPr>
        <w:t>.</w:t>
      </w:r>
    </w:p>
    <w:p w14:paraId="7196924B" w14:textId="77777777" w:rsidR="005073FC" w:rsidRPr="00DE04D7" w:rsidRDefault="005073FC">
      <w:pPr>
        <w:pStyle w:val="Formula"/>
        <w:autoSpaceDE w:val="0"/>
        <w:autoSpaceDN w:val="0"/>
        <w:adjustRightInd w:val="0"/>
        <w:rPr>
          <w:szCs w:val="24"/>
        </w:rPr>
      </w:pPr>
      <w:r w:rsidRPr="00DE04D7">
        <w:rPr>
          <w:position w:val="-18"/>
          <w:szCs w:val="24"/>
        </w:rPr>
        <w:object w:dxaOrig="1700" w:dyaOrig="540" w14:anchorId="1C03FC17">
          <v:shape id="_x0000_i1172" type="#_x0000_t75" style="width:84pt;height:27.75pt" o:ole="">
            <v:imagedata r:id="rId295" o:title=""/>
          </v:shape>
          <o:OLEObject Type="Embed" ProgID="Equation.DSMT4" ShapeID="_x0000_i1172" DrawAspect="Content" ObjectID="_1723891823" r:id="rId296"/>
        </w:object>
      </w:r>
      <w:r w:rsidRPr="00DE04D7">
        <w:rPr>
          <w:szCs w:val="24"/>
        </w:rPr>
        <w:tab/>
        <w:t>(E.6)</w:t>
      </w:r>
    </w:p>
    <w:p w14:paraId="38772D73" w14:textId="77777777" w:rsidR="005073FC" w:rsidRPr="00DE04D7" w:rsidRDefault="005073FC">
      <w:pPr>
        <w:pStyle w:val="BodyText"/>
        <w:autoSpaceDE w:val="0"/>
        <w:autoSpaceDN w:val="0"/>
        <w:adjustRightInd w:val="0"/>
        <w:rPr>
          <w:szCs w:val="24"/>
        </w:rPr>
      </w:pPr>
      <w:r w:rsidRPr="00DE04D7">
        <w:rPr>
          <w:szCs w:val="24"/>
        </w:rPr>
        <w:t>(10)</w:t>
      </w:r>
      <w:r w:rsidRPr="00DE04D7">
        <w:rPr>
          <w:szCs w:val="24"/>
        </w:rPr>
        <w:tab/>
        <w:t xml:space="preserve">The values of the numerical parameters in </w:t>
      </w:r>
      <w:r w:rsidRPr="00DE04D7">
        <w:rPr>
          <w:rStyle w:val="citeeq"/>
          <w:szCs w:val="24"/>
          <w:shd w:val="clear" w:color="auto" w:fill="auto"/>
        </w:rPr>
        <w:t>Formula (E.1)</w:t>
      </w:r>
      <w:r w:rsidRPr="00DE04D7">
        <w:rPr>
          <w:szCs w:val="24"/>
        </w:rPr>
        <w:t xml:space="preserve"> should be taken from </w:t>
      </w:r>
      <w:r w:rsidRPr="00DE04D7">
        <w:rPr>
          <w:rStyle w:val="citetbl"/>
          <w:shd w:val="clear" w:color="auto" w:fill="auto"/>
        </w:rPr>
        <w:t>Table E.1</w:t>
      </w:r>
      <w:r w:rsidRPr="00DE04D7">
        <w:rPr>
          <w:szCs w:val="24"/>
        </w:rPr>
        <w:t>.</w:t>
      </w:r>
    </w:p>
    <w:p w14:paraId="4F176553" w14:textId="77777777" w:rsidR="005073FC" w:rsidRPr="00DE04D7" w:rsidRDefault="005073FC">
      <w:pPr>
        <w:pStyle w:val="Tabletitle"/>
        <w:keepLines/>
        <w:autoSpaceDE w:val="0"/>
        <w:autoSpaceDN w:val="0"/>
        <w:adjustRightInd w:val="0"/>
        <w:outlineLvl w:val="0"/>
        <w:rPr>
          <w:szCs w:val="24"/>
        </w:rPr>
      </w:pPr>
      <w:bookmarkStart w:id="219" w:name="_Toc101534805"/>
      <w:bookmarkStart w:id="220" w:name="_Toc102033138"/>
      <w:bookmarkStart w:id="221" w:name="_Toc102051062"/>
      <w:r w:rsidRPr="00DE04D7">
        <w:rPr>
          <w:szCs w:val="24"/>
        </w:rPr>
        <w:t>Tabl</w:t>
      </w:r>
      <w:r w:rsidRPr="00DE04D7">
        <w:t>e E.1 </w:t>
      </w:r>
      <w:r w:rsidRPr="00DE04D7">
        <w:rPr>
          <w:szCs w:val="24"/>
        </w:rPr>
        <w:t xml:space="preserve">— Values of numerical parameters used in </w:t>
      </w:r>
      <w:r w:rsidRPr="00DE04D7">
        <w:rPr>
          <w:rStyle w:val="citeeq"/>
          <w:szCs w:val="24"/>
          <w:shd w:val="clear" w:color="auto" w:fill="auto"/>
        </w:rPr>
        <w:t>Formula (E.1)</w:t>
      </w:r>
      <w:bookmarkEnd w:id="219"/>
      <w:bookmarkEnd w:id="220"/>
      <w:bookmarkEnd w:id="2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38"/>
        <w:gridCol w:w="2786"/>
        <w:gridCol w:w="2786"/>
      </w:tblGrid>
      <w:tr w:rsidR="005073FC" w:rsidRPr="00DE04D7" w14:paraId="0724FCE2" w14:textId="77777777" w:rsidTr="00DE6D5E">
        <w:trPr>
          <w:jc w:val="center"/>
        </w:trPr>
        <w:tc>
          <w:tcPr>
            <w:tcW w:w="1238" w:type="dxa"/>
            <w:vAlign w:val="center"/>
          </w:tcPr>
          <w:p w14:paraId="6FABC27C" w14:textId="5CDB961A" w:rsidR="005073FC" w:rsidRPr="00DE04D7" w:rsidRDefault="005073FC" w:rsidP="005073FC">
            <w:pPr>
              <w:pStyle w:val="Tableheader"/>
              <w:autoSpaceDE w:val="0"/>
              <w:autoSpaceDN w:val="0"/>
              <w:adjustRightInd w:val="0"/>
              <w:jc w:val="center"/>
              <w:rPr>
                <w:b/>
                <w:bCs/>
              </w:rPr>
            </w:pPr>
            <w:r w:rsidRPr="00DE04D7">
              <w:rPr>
                <w:b/>
                <w:szCs w:val="24"/>
              </w:rPr>
              <w:t>Parameter</w:t>
            </w:r>
          </w:p>
        </w:tc>
        <w:tc>
          <w:tcPr>
            <w:tcW w:w="2786" w:type="dxa"/>
            <w:vAlign w:val="center"/>
          </w:tcPr>
          <w:p w14:paraId="2B50FB8B" w14:textId="332A9933" w:rsidR="005073FC" w:rsidRPr="00DE04D7" w:rsidRDefault="005073FC" w:rsidP="005073FC">
            <w:pPr>
              <w:pStyle w:val="Tableheader"/>
              <w:autoSpaceDE w:val="0"/>
              <w:autoSpaceDN w:val="0"/>
              <w:adjustRightInd w:val="0"/>
              <w:jc w:val="center"/>
              <w:rPr>
                <w:b/>
                <w:bCs/>
              </w:rPr>
            </w:pPr>
            <w:r w:rsidRPr="00DE04D7">
              <w:rPr>
                <w:b/>
                <w:szCs w:val="24"/>
              </w:rPr>
              <w:t>Fine-grained soil</w:t>
            </w:r>
          </w:p>
        </w:tc>
        <w:tc>
          <w:tcPr>
            <w:tcW w:w="2786" w:type="dxa"/>
            <w:vAlign w:val="center"/>
          </w:tcPr>
          <w:p w14:paraId="5CCEDDEF" w14:textId="5C64E3D8" w:rsidR="005073FC" w:rsidRPr="00DE04D7" w:rsidRDefault="005073FC" w:rsidP="005073FC">
            <w:pPr>
              <w:pStyle w:val="Tableheader"/>
              <w:autoSpaceDE w:val="0"/>
              <w:autoSpaceDN w:val="0"/>
              <w:adjustRightInd w:val="0"/>
              <w:jc w:val="center"/>
              <w:rPr>
                <w:b/>
                <w:bCs/>
              </w:rPr>
            </w:pPr>
            <w:r w:rsidRPr="00DE04D7">
              <w:rPr>
                <w:b/>
                <w:szCs w:val="24"/>
              </w:rPr>
              <w:t>Coarse-grained soil</w:t>
            </w:r>
          </w:p>
        </w:tc>
      </w:tr>
      <w:tr w:rsidR="005073FC" w:rsidRPr="00DE04D7" w14:paraId="3D101CE0" w14:textId="77777777" w:rsidTr="00DE6D5E">
        <w:trPr>
          <w:jc w:val="center"/>
        </w:trPr>
        <w:tc>
          <w:tcPr>
            <w:tcW w:w="1238" w:type="dxa"/>
            <w:vAlign w:val="center"/>
          </w:tcPr>
          <w:p w14:paraId="31062286" w14:textId="7A93F3A4" w:rsidR="005073FC" w:rsidRPr="00DE04D7" w:rsidRDefault="005073FC" w:rsidP="005073FC">
            <w:pPr>
              <w:pStyle w:val="Tablebody"/>
              <w:autoSpaceDE w:val="0"/>
              <w:autoSpaceDN w:val="0"/>
              <w:adjustRightInd w:val="0"/>
              <w:jc w:val="center"/>
              <w:rPr>
                <w:i/>
              </w:rPr>
            </w:pPr>
            <w:r w:rsidRPr="00DE04D7">
              <w:rPr>
                <w:i/>
                <w:szCs w:val="24"/>
              </w:rPr>
              <w:t>a</w:t>
            </w:r>
          </w:p>
        </w:tc>
        <w:tc>
          <w:tcPr>
            <w:tcW w:w="2786" w:type="dxa"/>
            <w:vAlign w:val="center"/>
          </w:tcPr>
          <w:p w14:paraId="53673FE7" w14:textId="6554EC3E" w:rsidR="005073FC" w:rsidRPr="00DE04D7" w:rsidRDefault="005073FC" w:rsidP="005073FC">
            <w:pPr>
              <w:pStyle w:val="Tablebody"/>
              <w:autoSpaceDE w:val="0"/>
              <w:autoSpaceDN w:val="0"/>
              <w:adjustRightInd w:val="0"/>
              <w:jc w:val="center"/>
            </w:pPr>
            <w:r w:rsidRPr="00DE04D7">
              <w:rPr>
                <w:szCs w:val="24"/>
              </w:rPr>
              <w:t>0,70</w:t>
            </w:r>
          </w:p>
        </w:tc>
        <w:tc>
          <w:tcPr>
            <w:tcW w:w="2786" w:type="dxa"/>
            <w:vAlign w:val="center"/>
          </w:tcPr>
          <w:p w14:paraId="3B0B56DD" w14:textId="7AB40582" w:rsidR="005073FC" w:rsidRPr="00DE04D7" w:rsidRDefault="005073FC" w:rsidP="005073FC">
            <w:pPr>
              <w:pStyle w:val="Tablebody"/>
              <w:autoSpaceDE w:val="0"/>
              <w:autoSpaceDN w:val="0"/>
              <w:adjustRightInd w:val="0"/>
              <w:jc w:val="center"/>
            </w:pPr>
            <w:r w:rsidRPr="00DE04D7">
              <w:rPr>
                <w:szCs w:val="24"/>
              </w:rPr>
              <w:t>0,92</w:t>
            </w:r>
          </w:p>
        </w:tc>
      </w:tr>
      <w:tr w:rsidR="005073FC" w:rsidRPr="00DE04D7" w14:paraId="1A9BDB79" w14:textId="77777777" w:rsidTr="00DE6D5E">
        <w:trPr>
          <w:jc w:val="center"/>
        </w:trPr>
        <w:tc>
          <w:tcPr>
            <w:tcW w:w="1238" w:type="dxa"/>
            <w:vAlign w:val="center"/>
          </w:tcPr>
          <w:p w14:paraId="2E3086E2" w14:textId="16BEEC72" w:rsidR="005073FC" w:rsidRPr="00DE04D7" w:rsidRDefault="005073FC" w:rsidP="005073FC">
            <w:pPr>
              <w:pStyle w:val="Tablebody"/>
              <w:autoSpaceDE w:val="0"/>
              <w:autoSpaceDN w:val="0"/>
              <w:adjustRightInd w:val="0"/>
              <w:jc w:val="center"/>
              <w:rPr>
                <w:i/>
              </w:rPr>
            </w:pPr>
            <w:r w:rsidRPr="00DE04D7">
              <w:rPr>
                <w:i/>
                <w:szCs w:val="24"/>
              </w:rPr>
              <w:t>b</w:t>
            </w:r>
          </w:p>
        </w:tc>
        <w:tc>
          <w:tcPr>
            <w:tcW w:w="2786" w:type="dxa"/>
            <w:vAlign w:val="center"/>
          </w:tcPr>
          <w:p w14:paraId="16B346D9" w14:textId="12A2106D" w:rsidR="005073FC" w:rsidRPr="00DE04D7" w:rsidRDefault="005073FC" w:rsidP="005073FC">
            <w:pPr>
              <w:pStyle w:val="Tablebody"/>
              <w:autoSpaceDE w:val="0"/>
              <w:autoSpaceDN w:val="0"/>
              <w:adjustRightInd w:val="0"/>
              <w:jc w:val="center"/>
            </w:pPr>
            <w:r w:rsidRPr="00DE04D7">
              <w:rPr>
                <w:szCs w:val="24"/>
              </w:rPr>
              <w:t>1,29</w:t>
            </w:r>
          </w:p>
        </w:tc>
        <w:tc>
          <w:tcPr>
            <w:tcW w:w="2786" w:type="dxa"/>
            <w:vAlign w:val="center"/>
          </w:tcPr>
          <w:p w14:paraId="76B1B5E4" w14:textId="0E51845E" w:rsidR="005073FC" w:rsidRPr="00DE04D7" w:rsidRDefault="005073FC" w:rsidP="005073FC">
            <w:pPr>
              <w:pStyle w:val="Tablebody"/>
              <w:autoSpaceDE w:val="0"/>
              <w:autoSpaceDN w:val="0"/>
              <w:adjustRightInd w:val="0"/>
              <w:jc w:val="center"/>
            </w:pPr>
            <w:r w:rsidRPr="00DE04D7">
              <w:rPr>
                <w:szCs w:val="24"/>
              </w:rPr>
              <w:t>1,25</w:t>
            </w:r>
          </w:p>
        </w:tc>
      </w:tr>
      <w:tr w:rsidR="005073FC" w:rsidRPr="00DE04D7" w14:paraId="2855ED17" w14:textId="77777777" w:rsidTr="00DE6D5E">
        <w:trPr>
          <w:jc w:val="center"/>
        </w:trPr>
        <w:tc>
          <w:tcPr>
            <w:tcW w:w="1238" w:type="dxa"/>
            <w:vAlign w:val="center"/>
          </w:tcPr>
          <w:p w14:paraId="683F7D4F" w14:textId="6E1C6EEE" w:rsidR="005073FC" w:rsidRPr="00DE04D7" w:rsidRDefault="005073FC" w:rsidP="005073FC">
            <w:pPr>
              <w:pStyle w:val="Tablebody"/>
              <w:autoSpaceDE w:val="0"/>
              <w:autoSpaceDN w:val="0"/>
              <w:adjustRightInd w:val="0"/>
              <w:jc w:val="center"/>
              <w:rPr>
                <w:i/>
              </w:rPr>
            </w:pPr>
            <w:r w:rsidRPr="00DE04D7">
              <w:rPr>
                <w:i/>
                <w:szCs w:val="24"/>
              </w:rPr>
              <w:t>c</w:t>
            </w:r>
          </w:p>
        </w:tc>
        <w:tc>
          <w:tcPr>
            <w:tcW w:w="2786" w:type="dxa"/>
            <w:vAlign w:val="center"/>
          </w:tcPr>
          <w:p w14:paraId="66B71D0F" w14:textId="4E23988B" w:rsidR="005073FC" w:rsidRPr="00DE04D7" w:rsidRDefault="005073FC" w:rsidP="005073FC">
            <w:pPr>
              <w:pStyle w:val="Tablebody"/>
              <w:autoSpaceDE w:val="0"/>
              <w:autoSpaceDN w:val="0"/>
              <w:adjustRightInd w:val="0"/>
              <w:jc w:val="center"/>
            </w:pPr>
            <w:r w:rsidRPr="00DE04D7">
              <w:rPr>
                <w:szCs w:val="24"/>
              </w:rPr>
              <w:t>2,14</w:t>
            </w:r>
          </w:p>
        </w:tc>
        <w:tc>
          <w:tcPr>
            <w:tcW w:w="2786" w:type="dxa"/>
            <w:vAlign w:val="center"/>
          </w:tcPr>
          <w:p w14:paraId="19E2AEBB" w14:textId="468D2E95" w:rsidR="005073FC" w:rsidRPr="00DE04D7" w:rsidRDefault="005073FC" w:rsidP="005073FC">
            <w:pPr>
              <w:pStyle w:val="Tablebody"/>
              <w:autoSpaceDE w:val="0"/>
              <w:autoSpaceDN w:val="0"/>
              <w:adjustRightInd w:val="0"/>
              <w:jc w:val="center"/>
            </w:pPr>
            <w:r w:rsidRPr="00DE04D7">
              <w:rPr>
                <w:szCs w:val="24"/>
              </w:rPr>
              <w:t>0,92</w:t>
            </w:r>
          </w:p>
        </w:tc>
      </w:tr>
      <w:tr w:rsidR="005073FC" w:rsidRPr="00DE04D7" w14:paraId="4DF5EDFB" w14:textId="77777777" w:rsidTr="00DE6D5E">
        <w:trPr>
          <w:jc w:val="center"/>
        </w:trPr>
        <w:tc>
          <w:tcPr>
            <w:tcW w:w="1238" w:type="dxa"/>
            <w:vAlign w:val="center"/>
          </w:tcPr>
          <w:p w14:paraId="037544D4" w14:textId="1124B042" w:rsidR="005073FC" w:rsidRPr="00DE04D7" w:rsidRDefault="005073FC" w:rsidP="005073FC">
            <w:pPr>
              <w:pStyle w:val="Tablebody"/>
              <w:autoSpaceDE w:val="0"/>
              <w:autoSpaceDN w:val="0"/>
              <w:adjustRightInd w:val="0"/>
              <w:jc w:val="center"/>
              <w:rPr>
                <w:i/>
              </w:rPr>
            </w:pPr>
            <w:r w:rsidRPr="00DE04D7">
              <w:rPr>
                <w:i/>
                <w:szCs w:val="24"/>
              </w:rPr>
              <w:t>d</w:t>
            </w:r>
          </w:p>
        </w:tc>
        <w:tc>
          <w:tcPr>
            <w:tcW w:w="2786" w:type="dxa"/>
            <w:vAlign w:val="center"/>
          </w:tcPr>
          <w:p w14:paraId="44DE38B4" w14:textId="4ADB1C71" w:rsidR="005073FC" w:rsidRPr="00DE04D7" w:rsidRDefault="005073FC" w:rsidP="005073FC">
            <w:pPr>
              <w:pStyle w:val="Tablebody"/>
              <w:autoSpaceDE w:val="0"/>
              <w:autoSpaceDN w:val="0"/>
              <w:adjustRightInd w:val="0"/>
              <w:jc w:val="center"/>
            </w:pPr>
            <w:r w:rsidRPr="00DE04D7">
              <w:rPr>
                <w:szCs w:val="24"/>
              </w:rPr>
              <w:t>1,81</w:t>
            </w:r>
          </w:p>
        </w:tc>
        <w:tc>
          <w:tcPr>
            <w:tcW w:w="2786" w:type="dxa"/>
            <w:vAlign w:val="center"/>
          </w:tcPr>
          <w:p w14:paraId="1C323A5E" w14:textId="266DF377" w:rsidR="005073FC" w:rsidRPr="00DE04D7" w:rsidRDefault="005073FC" w:rsidP="005073FC">
            <w:pPr>
              <w:pStyle w:val="Tablebody"/>
              <w:autoSpaceDE w:val="0"/>
              <w:autoSpaceDN w:val="0"/>
              <w:adjustRightInd w:val="0"/>
              <w:jc w:val="center"/>
            </w:pPr>
            <w:r w:rsidRPr="00DE04D7">
              <w:rPr>
                <w:szCs w:val="24"/>
              </w:rPr>
              <w:t>1,25</w:t>
            </w:r>
          </w:p>
        </w:tc>
      </w:tr>
      <w:tr w:rsidR="005073FC" w:rsidRPr="00DE04D7" w14:paraId="4D5DD978" w14:textId="77777777" w:rsidTr="00DE6D5E">
        <w:trPr>
          <w:jc w:val="center"/>
        </w:trPr>
        <w:tc>
          <w:tcPr>
            <w:tcW w:w="1238" w:type="dxa"/>
            <w:vAlign w:val="center"/>
          </w:tcPr>
          <w:p w14:paraId="6EB79B1C" w14:textId="3273F644" w:rsidR="005073FC" w:rsidRPr="00DE04D7" w:rsidRDefault="005073FC" w:rsidP="005073FC">
            <w:pPr>
              <w:pStyle w:val="Tablebody"/>
              <w:autoSpaceDE w:val="0"/>
              <w:autoSpaceDN w:val="0"/>
              <w:adjustRightInd w:val="0"/>
              <w:jc w:val="center"/>
              <w:rPr>
                <w:i/>
              </w:rPr>
            </w:pPr>
            <w:r w:rsidRPr="00DE04D7">
              <w:rPr>
                <w:i/>
                <w:szCs w:val="24"/>
              </w:rPr>
              <w:t>e</w:t>
            </w:r>
          </w:p>
        </w:tc>
        <w:tc>
          <w:tcPr>
            <w:tcW w:w="2786" w:type="dxa"/>
            <w:vAlign w:val="center"/>
          </w:tcPr>
          <w:p w14:paraId="14C674B7" w14:textId="46E2086B" w:rsidR="005073FC" w:rsidRPr="00DE04D7" w:rsidRDefault="005073FC" w:rsidP="005073FC">
            <w:pPr>
              <w:pStyle w:val="Tablebody"/>
              <w:autoSpaceDE w:val="0"/>
              <w:autoSpaceDN w:val="0"/>
              <w:adjustRightInd w:val="0"/>
              <w:jc w:val="center"/>
            </w:pPr>
            <w:r w:rsidRPr="00DE04D7">
              <w:rPr>
                <w:szCs w:val="24"/>
              </w:rPr>
              <w:t>0,21</w:t>
            </w:r>
          </w:p>
        </w:tc>
        <w:tc>
          <w:tcPr>
            <w:tcW w:w="2786" w:type="dxa"/>
            <w:vAlign w:val="center"/>
          </w:tcPr>
          <w:p w14:paraId="1C78478E" w14:textId="63E6AE8B" w:rsidR="005073FC" w:rsidRPr="00DE04D7" w:rsidRDefault="005073FC" w:rsidP="005073FC">
            <w:pPr>
              <w:pStyle w:val="Tablebody"/>
              <w:autoSpaceDE w:val="0"/>
              <w:autoSpaceDN w:val="0"/>
              <w:adjustRightInd w:val="0"/>
              <w:jc w:val="center"/>
            </w:pPr>
            <w:r w:rsidRPr="00DE04D7">
              <w:rPr>
                <w:szCs w:val="24"/>
              </w:rPr>
              <w:t>0,41</w:t>
            </w:r>
          </w:p>
        </w:tc>
      </w:tr>
      <w:tr w:rsidR="005073FC" w:rsidRPr="00DE04D7" w14:paraId="034D5669" w14:textId="77777777" w:rsidTr="00DE6D5E">
        <w:trPr>
          <w:jc w:val="center"/>
        </w:trPr>
        <w:tc>
          <w:tcPr>
            <w:tcW w:w="1238" w:type="dxa"/>
            <w:vAlign w:val="center"/>
          </w:tcPr>
          <w:p w14:paraId="246CA3FE" w14:textId="24D9B199" w:rsidR="005073FC" w:rsidRPr="00DE04D7" w:rsidRDefault="005073FC" w:rsidP="005073FC">
            <w:pPr>
              <w:pStyle w:val="Tablebody"/>
              <w:autoSpaceDE w:val="0"/>
              <w:autoSpaceDN w:val="0"/>
              <w:adjustRightInd w:val="0"/>
              <w:jc w:val="center"/>
              <w:rPr>
                <w:i/>
              </w:rPr>
            </w:pPr>
            <w:r w:rsidRPr="00DE04D7">
              <w:rPr>
                <w:i/>
                <w:szCs w:val="24"/>
              </w:rPr>
              <w:t>f</w:t>
            </w:r>
          </w:p>
        </w:tc>
        <w:tc>
          <w:tcPr>
            <w:tcW w:w="2786" w:type="dxa"/>
            <w:vAlign w:val="center"/>
          </w:tcPr>
          <w:p w14:paraId="76DC011D" w14:textId="27C59D37" w:rsidR="005073FC" w:rsidRPr="00DE04D7" w:rsidRDefault="005073FC" w:rsidP="005073FC">
            <w:pPr>
              <w:pStyle w:val="Tablebody"/>
              <w:autoSpaceDE w:val="0"/>
              <w:autoSpaceDN w:val="0"/>
              <w:adjustRightInd w:val="0"/>
              <w:jc w:val="center"/>
            </w:pPr>
            <w:r w:rsidRPr="00DE04D7">
              <w:rPr>
                <w:szCs w:val="24"/>
              </w:rPr>
              <w:t>0,44</w:t>
            </w:r>
          </w:p>
        </w:tc>
        <w:tc>
          <w:tcPr>
            <w:tcW w:w="2786" w:type="dxa"/>
            <w:vAlign w:val="center"/>
          </w:tcPr>
          <w:p w14:paraId="7123BE6D" w14:textId="1F384BFB" w:rsidR="005073FC" w:rsidRPr="00DE04D7" w:rsidRDefault="005073FC" w:rsidP="005073FC">
            <w:pPr>
              <w:pStyle w:val="Tablebody"/>
              <w:autoSpaceDE w:val="0"/>
              <w:autoSpaceDN w:val="0"/>
              <w:adjustRightInd w:val="0"/>
              <w:jc w:val="center"/>
            </w:pPr>
            <w:r w:rsidRPr="00DE04D7">
              <w:rPr>
                <w:szCs w:val="24"/>
              </w:rPr>
              <w:t>0,32</w:t>
            </w:r>
          </w:p>
        </w:tc>
      </w:tr>
      <w:tr w:rsidR="005073FC" w:rsidRPr="00DE04D7" w14:paraId="340DF1FF" w14:textId="77777777" w:rsidTr="00DE6D5E">
        <w:trPr>
          <w:jc w:val="center"/>
        </w:trPr>
        <w:tc>
          <w:tcPr>
            <w:tcW w:w="1238" w:type="dxa"/>
            <w:vAlign w:val="center"/>
          </w:tcPr>
          <w:p w14:paraId="48F8A288" w14:textId="06511065" w:rsidR="005073FC" w:rsidRPr="00DE04D7" w:rsidRDefault="005073FC" w:rsidP="005073FC">
            <w:pPr>
              <w:pStyle w:val="Tablebody"/>
              <w:autoSpaceDE w:val="0"/>
              <w:autoSpaceDN w:val="0"/>
              <w:adjustRightInd w:val="0"/>
              <w:jc w:val="center"/>
              <w:rPr>
                <w:i/>
              </w:rPr>
            </w:pPr>
            <w:r w:rsidRPr="00DE04D7">
              <w:rPr>
                <w:i/>
                <w:szCs w:val="24"/>
              </w:rPr>
              <w:t>m</w:t>
            </w:r>
          </w:p>
        </w:tc>
        <w:tc>
          <w:tcPr>
            <w:tcW w:w="2786" w:type="dxa"/>
            <w:vAlign w:val="center"/>
          </w:tcPr>
          <w:p w14:paraId="05801194" w14:textId="37F726FA" w:rsidR="005073FC" w:rsidRPr="00DE04D7" w:rsidRDefault="005073FC" w:rsidP="005073FC">
            <w:pPr>
              <w:pStyle w:val="Tablebody"/>
              <w:autoSpaceDE w:val="0"/>
              <w:autoSpaceDN w:val="0"/>
              <w:adjustRightInd w:val="0"/>
              <w:jc w:val="center"/>
            </w:pPr>
            <w:r w:rsidRPr="00DE04D7">
              <w:rPr>
                <w:szCs w:val="24"/>
              </w:rPr>
              <w:t>0,21</w:t>
            </w:r>
          </w:p>
        </w:tc>
        <w:tc>
          <w:tcPr>
            <w:tcW w:w="2786" w:type="dxa"/>
            <w:vAlign w:val="center"/>
          </w:tcPr>
          <w:p w14:paraId="1D2F20E7" w14:textId="1819E013" w:rsidR="005073FC" w:rsidRPr="00DE04D7" w:rsidRDefault="005073FC" w:rsidP="005073FC">
            <w:pPr>
              <w:pStyle w:val="Tablebody"/>
              <w:autoSpaceDE w:val="0"/>
              <w:autoSpaceDN w:val="0"/>
              <w:adjustRightInd w:val="0"/>
              <w:jc w:val="center"/>
            </w:pPr>
            <w:r w:rsidRPr="00DE04D7">
              <w:rPr>
                <w:szCs w:val="24"/>
              </w:rPr>
              <w:t>0,96</w:t>
            </w:r>
          </w:p>
        </w:tc>
      </w:tr>
      <w:tr w:rsidR="005073FC" w:rsidRPr="00DE04D7" w14:paraId="47FCC01B" w14:textId="77777777" w:rsidTr="00DE6D5E">
        <w:trPr>
          <w:jc w:val="center"/>
        </w:trPr>
        <w:tc>
          <w:tcPr>
            <w:tcW w:w="1238" w:type="dxa"/>
            <w:vAlign w:val="center"/>
          </w:tcPr>
          <w:p w14:paraId="16098055" w14:textId="7B953356" w:rsidR="005073FC" w:rsidRPr="00DE04D7" w:rsidRDefault="005073FC" w:rsidP="005073FC">
            <w:pPr>
              <w:pStyle w:val="Tablebody"/>
              <w:autoSpaceDE w:val="0"/>
              <w:autoSpaceDN w:val="0"/>
              <w:adjustRightInd w:val="0"/>
              <w:jc w:val="center"/>
              <w:rPr>
                <w:i/>
              </w:rPr>
            </w:pPr>
            <w:r w:rsidRPr="00DE04D7">
              <w:rPr>
                <w:i/>
                <w:szCs w:val="24"/>
              </w:rPr>
              <w:t>k</w:t>
            </w:r>
          </w:p>
        </w:tc>
        <w:tc>
          <w:tcPr>
            <w:tcW w:w="2786" w:type="dxa"/>
            <w:vAlign w:val="center"/>
          </w:tcPr>
          <w:p w14:paraId="058CF54E" w14:textId="30F85B7D" w:rsidR="005073FC" w:rsidRPr="00DE04D7" w:rsidRDefault="005073FC" w:rsidP="005073FC">
            <w:pPr>
              <w:pStyle w:val="Tablebody"/>
              <w:autoSpaceDE w:val="0"/>
              <w:autoSpaceDN w:val="0"/>
              <w:adjustRightInd w:val="0"/>
              <w:jc w:val="center"/>
            </w:pPr>
            <w:r w:rsidRPr="00DE04D7">
              <w:rPr>
                <w:szCs w:val="24"/>
              </w:rPr>
              <w:t>1,22</w:t>
            </w:r>
          </w:p>
        </w:tc>
        <w:tc>
          <w:tcPr>
            <w:tcW w:w="2786" w:type="dxa"/>
            <w:vAlign w:val="center"/>
          </w:tcPr>
          <w:p w14:paraId="0BAB5C33" w14:textId="068824A7" w:rsidR="005073FC" w:rsidRPr="00DE04D7" w:rsidRDefault="005073FC" w:rsidP="005073FC">
            <w:pPr>
              <w:pStyle w:val="Tablebody"/>
              <w:autoSpaceDE w:val="0"/>
              <w:autoSpaceDN w:val="0"/>
              <w:adjustRightInd w:val="0"/>
              <w:jc w:val="center"/>
            </w:pPr>
            <w:r w:rsidRPr="00DE04D7">
              <w:rPr>
                <w:szCs w:val="24"/>
              </w:rPr>
              <w:t>1,00</w:t>
            </w:r>
          </w:p>
        </w:tc>
      </w:tr>
      <w:tr w:rsidR="005073FC" w:rsidRPr="00DE04D7" w14:paraId="5880FB53" w14:textId="77777777" w:rsidTr="00DE6D5E">
        <w:trPr>
          <w:jc w:val="center"/>
        </w:trPr>
        <w:tc>
          <w:tcPr>
            <w:tcW w:w="1238" w:type="dxa"/>
            <w:vAlign w:val="center"/>
          </w:tcPr>
          <w:p w14:paraId="4662B2C3" w14:textId="4336256B" w:rsidR="005073FC" w:rsidRPr="00DE04D7" w:rsidRDefault="005073FC" w:rsidP="005073FC">
            <w:pPr>
              <w:pStyle w:val="Tablebody"/>
              <w:autoSpaceDE w:val="0"/>
              <w:autoSpaceDN w:val="0"/>
              <w:adjustRightInd w:val="0"/>
              <w:jc w:val="center"/>
              <w:rPr>
                <w:i/>
              </w:rPr>
            </w:pPr>
            <w:r w:rsidRPr="00DE04D7">
              <w:rPr>
                <w:i/>
                <w:szCs w:val="24"/>
              </w:rPr>
              <w:t>k'</w:t>
            </w:r>
          </w:p>
        </w:tc>
        <w:tc>
          <w:tcPr>
            <w:tcW w:w="2786" w:type="dxa"/>
            <w:vAlign w:val="center"/>
          </w:tcPr>
          <w:p w14:paraId="5370AC58" w14:textId="58D3916F" w:rsidR="005073FC" w:rsidRPr="00DE04D7" w:rsidRDefault="005073FC" w:rsidP="005073FC">
            <w:pPr>
              <w:pStyle w:val="Tablebody"/>
              <w:autoSpaceDE w:val="0"/>
              <w:autoSpaceDN w:val="0"/>
              <w:adjustRightInd w:val="0"/>
              <w:jc w:val="center"/>
            </w:pPr>
            <w:r w:rsidRPr="00DE04D7">
              <w:rPr>
                <w:szCs w:val="24"/>
              </w:rPr>
              <w:t>1,00</w:t>
            </w:r>
          </w:p>
        </w:tc>
        <w:tc>
          <w:tcPr>
            <w:tcW w:w="2786" w:type="dxa"/>
            <w:vAlign w:val="center"/>
          </w:tcPr>
          <w:p w14:paraId="24908D14" w14:textId="5431BE08" w:rsidR="005073FC" w:rsidRPr="00DE04D7" w:rsidRDefault="005073FC" w:rsidP="005073FC">
            <w:pPr>
              <w:pStyle w:val="Tablebody"/>
              <w:autoSpaceDE w:val="0"/>
              <w:autoSpaceDN w:val="0"/>
              <w:adjustRightInd w:val="0"/>
              <w:jc w:val="center"/>
            </w:pPr>
            <w:r w:rsidRPr="00DE04D7">
              <w:rPr>
                <w:szCs w:val="24"/>
              </w:rPr>
              <w:t>0,39</w:t>
            </w:r>
          </w:p>
        </w:tc>
      </w:tr>
      <w:tr w:rsidR="005073FC" w:rsidRPr="00DE04D7" w14:paraId="49DD3391" w14:textId="77777777" w:rsidTr="00DE6D5E">
        <w:trPr>
          <w:jc w:val="center"/>
        </w:trPr>
        <w:tc>
          <w:tcPr>
            <w:tcW w:w="1238" w:type="dxa"/>
            <w:vAlign w:val="center"/>
          </w:tcPr>
          <w:p w14:paraId="67368ECB" w14:textId="68B1FB6E" w:rsidR="005073FC" w:rsidRPr="00DE04D7" w:rsidRDefault="005073FC" w:rsidP="005073FC">
            <w:pPr>
              <w:pStyle w:val="Tablebody"/>
              <w:autoSpaceDE w:val="0"/>
              <w:autoSpaceDN w:val="0"/>
              <w:adjustRightInd w:val="0"/>
              <w:jc w:val="center"/>
              <w:rPr>
                <w:i/>
              </w:rPr>
            </w:pPr>
            <w:r w:rsidRPr="00DE04D7">
              <w:rPr>
                <w:i/>
                <w:szCs w:val="24"/>
              </w:rPr>
              <w:t>c</w:t>
            </w:r>
            <w:r w:rsidRPr="00DE04D7">
              <w:rPr>
                <w:i/>
                <w:szCs w:val="24"/>
                <w:vertAlign w:val="subscript"/>
              </w:rPr>
              <w:t>T</w:t>
            </w:r>
          </w:p>
        </w:tc>
        <w:tc>
          <w:tcPr>
            <w:tcW w:w="2786" w:type="dxa"/>
            <w:vAlign w:val="center"/>
          </w:tcPr>
          <w:p w14:paraId="3310F450" w14:textId="2D81B461" w:rsidR="005073FC" w:rsidRPr="00DE04D7" w:rsidRDefault="005073FC" w:rsidP="005073FC">
            <w:pPr>
              <w:pStyle w:val="Tablebody"/>
              <w:autoSpaceDE w:val="0"/>
              <w:autoSpaceDN w:val="0"/>
              <w:adjustRightInd w:val="0"/>
              <w:jc w:val="center"/>
            </w:pPr>
            <w:r w:rsidRPr="00DE04D7">
              <w:rPr>
                <w:szCs w:val="24"/>
              </w:rPr>
              <w:t>2,00</w:t>
            </w:r>
          </w:p>
        </w:tc>
        <w:tc>
          <w:tcPr>
            <w:tcW w:w="2786" w:type="dxa"/>
            <w:vAlign w:val="center"/>
          </w:tcPr>
          <w:p w14:paraId="2C79707D" w14:textId="3C2E77B1" w:rsidR="005073FC" w:rsidRPr="00DE04D7" w:rsidRDefault="005073FC" w:rsidP="005073FC">
            <w:pPr>
              <w:pStyle w:val="Tablebody"/>
              <w:autoSpaceDE w:val="0"/>
              <w:autoSpaceDN w:val="0"/>
              <w:adjustRightInd w:val="0"/>
              <w:jc w:val="center"/>
            </w:pPr>
            <w:r w:rsidRPr="00DE04D7">
              <w:rPr>
                <w:szCs w:val="24"/>
              </w:rPr>
              <w:t>1,14</w:t>
            </w:r>
          </w:p>
        </w:tc>
      </w:tr>
      <w:tr w:rsidR="005073FC" w:rsidRPr="00DE04D7" w14:paraId="20900CDE" w14:textId="77777777" w:rsidTr="00DE6D5E">
        <w:trPr>
          <w:jc w:val="center"/>
        </w:trPr>
        <w:tc>
          <w:tcPr>
            <w:tcW w:w="1238" w:type="dxa"/>
            <w:vAlign w:val="center"/>
          </w:tcPr>
          <w:p w14:paraId="46101871" w14:textId="59005CD0" w:rsidR="005073FC" w:rsidRPr="00DE04D7" w:rsidRDefault="005073FC" w:rsidP="005073FC">
            <w:pPr>
              <w:pStyle w:val="Tablebody"/>
              <w:autoSpaceDE w:val="0"/>
              <w:autoSpaceDN w:val="0"/>
              <w:adjustRightInd w:val="0"/>
              <w:jc w:val="center"/>
              <w:rPr>
                <w:i/>
              </w:rPr>
            </w:pPr>
            <w:r w:rsidRPr="00DE04D7">
              <w:rPr>
                <w:i/>
                <w:szCs w:val="24"/>
              </w:rPr>
              <w:t>c</w:t>
            </w:r>
            <w:r w:rsidRPr="00DE04D7">
              <w:rPr>
                <w:i/>
                <w:szCs w:val="24"/>
                <w:vertAlign w:val="subscript"/>
              </w:rPr>
              <w:t>M</w:t>
            </w:r>
          </w:p>
        </w:tc>
        <w:tc>
          <w:tcPr>
            <w:tcW w:w="2786" w:type="dxa"/>
            <w:vAlign w:val="center"/>
          </w:tcPr>
          <w:p w14:paraId="72868DED" w14:textId="1B872590" w:rsidR="005073FC" w:rsidRPr="00DE04D7" w:rsidRDefault="005073FC" w:rsidP="005073FC">
            <w:pPr>
              <w:pStyle w:val="Tablebody"/>
              <w:autoSpaceDE w:val="0"/>
              <w:autoSpaceDN w:val="0"/>
              <w:adjustRightInd w:val="0"/>
              <w:jc w:val="center"/>
            </w:pPr>
            <w:r w:rsidRPr="00DE04D7">
              <w:rPr>
                <w:szCs w:val="24"/>
              </w:rPr>
              <w:t>2,00</w:t>
            </w:r>
          </w:p>
        </w:tc>
        <w:tc>
          <w:tcPr>
            <w:tcW w:w="2786" w:type="dxa"/>
            <w:vAlign w:val="center"/>
          </w:tcPr>
          <w:p w14:paraId="2EFFA600" w14:textId="4E3F0737" w:rsidR="005073FC" w:rsidRPr="00DE04D7" w:rsidRDefault="005073FC" w:rsidP="005073FC">
            <w:pPr>
              <w:pStyle w:val="Tablebody"/>
              <w:autoSpaceDE w:val="0"/>
              <w:autoSpaceDN w:val="0"/>
              <w:adjustRightInd w:val="0"/>
              <w:jc w:val="center"/>
            </w:pPr>
            <w:r w:rsidRPr="00DE04D7">
              <w:rPr>
                <w:szCs w:val="24"/>
              </w:rPr>
              <w:t>1,01</w:t>
            </w:r>
          </w:p>
        </w:tc>
      </w:tr>
      <w:tr w:rsidR="005073FC" w:rsidRPr="00DE04D7" w14:paraId="723D7962" w14:textId="77777777" w:rsidTr="00DE6D5E">
        <w:trPr>
          <w:jc w:val="center"/>
        </w:trPr>
        <w:tc>
          <w:tcPr>
            <w:tcW w:w="1238" w:type="dxa"/>
            <w:vAlign w:val="center"/>
          </w:tcPr>
          <w:p w14:paraId="514A6355" w14:textId="2C57C5D5" w:rsidR="005073FC" w:rsidRPr="00DE04D7" w:rsidRDefault="005073FC" w:rsidP="005073FC">
            <w:pPr>
              <w:pStyle w:val="Tablebody"/>
              <w:autoSpaceDE w:val="0"/>
              <w:autoSpaceDN w:val="0"/>
              <w:adjustRightInd w:val="0"/>
              <w:jc w:val="center"/>
              <w:rPr>
                <w:i/>
              </w:rPr>
            </w:pPr>
            <w:r w:rsidRPr="00DE04D7">
              <w:rPr>
                <w:i/>
                <w:szCs w:val="24"/>
              </w:rPr>
              <w:t>c'</w:t>
            </w:r>
            <w:r w:rsidRPr="00DE04D7">
              <w:rPr>
                <w:i/>
                <w:szCs w:val="24"/>
                <w:vertAlign w:val="subscript"/>
              </w:rPr>
              <w:t>M</w:t>
            </w:r>
          </w:p>
        </w:tc>
        <w:tc>
          <w:tcPr>
            <w:tcW w:w="2786" w:type="dxa"/>
            <w:vAlign w:val="center"/>
          </w:tcPr>
          <w:p w14:paraId="2DD1A70C" w14:textId="3690242B" w:rsidR="005073FC" w:rsidRPr="00DE04D7" w:rsidRDefault="005073FC" w:rsidP="005073FC">
            <w:pPr>
              <w:pStyle w:val="Tablebody"/>
              <w:autoSpaceDE w:val="0"/>
              <w:autoSpaceDN w:val="0"/>
              <w:adjustRightInd w:val="0"/>
              <w:jc w:val="center"/>
            </w:pPr>
            <w:r w:rsidRPr="00DE04D7">
              <w:rPr>
                <w:szCs w:val="24"/>
              </w:rPr>
              <w:t>1,00</w:t>
            </w:r>
          </w:p>
        </w:tc>
        <w:tc>
          <w:tcPr>
            <w:tcW w:w="2786" w:type="dxa"/>
            <w:vAlign w:val="center"/>
          </w:tcPr>
          <w:p w14:paraId="5F0231CD" w14:textId="38D9D117" w:rsidR="005073FC" w:rsidRPr="00DE04D7" w:rsidRDefault="005073FC" w:rsidP="005073FC">
            <w:pPr>
              <w:pStyle w:val="Tablebody"/>
              <w:autoSpaceDE w:val="0"/>
              <w:autoSpaceDN w:val="0"/>
              <w:adjustRightInd w:val="0"/>
              <w:jc w:val="center"/>
            </w:pPr>
            <w:r w:rsidRPr="00DE04D7">
              <w:rPr>
                <w:szCs w:val="24"/>
              </w:rPr>
              <w:t>1,01</w:t>
            </w:r>
          </w:p>
        </w:tc>
      </w:tr>
      <w:tr w:rsidR="005073FC" w:rsidRPr="00DE04D7" w14:paraId="06F9E75B" w14:textId="77777777" w:rsidTr="00DE6D5E">
        <w:trPr>
          <w:jc w:val="center"/>
        </w:trPr>
        <w:tc>
          <w:tcPr>
            <w:tcW w:w="1238" w:type="dxa"/>
            <w:vAlign w:val="center"/>
          </w:tcPr>
          <w:p w14:paraId="3B66A4BB" w14:textId="5BE94861" w:rsidR="005073FC" w:rsidRPr="00DE04D7" w:rsidRDefault="005073FC" w:rsidP="005073FC">
            <w:pPr>
              <w:pStyle w:val="Tablebody"/>
              <w:autoSpaceDE w:val="0"/>
              <w:autoSpaceDN w:val="0"/>
              <w:adjustRightInd w:val="0"/>
              <w:jc w:val="center"/>
              <w:rPr>
                <w:rFonts w:ascii="Symbol" w:hAnsi="Symbol"/>
                <w:i/>
              </w:rPr>
            </w:pPr>
            <w:r w:rsidRPr="00DE04D7">
              <w:rPr>
                <w:i/>
                <w:szCs w:val="24"/>
              </w:rPr>
              <w:t>β</w:t>
            </w:r>
          </w:p>
        </w:tc>
        <w:tc>
          <w:tcPr>
            <w:tcW w:w="2786" w:type="dxa"/>
            <w:vAlign w:val="center"/>
          </w:tcPr>
          <w:p w14:paraId="6BCA64C9" w14:textId="51E2EC19" w:rsidR="005073FC" w:rsidRPr="00DE04D7" w:rsidRDefault="005073FC" w:rsidP="005073FC">
            <w:pPr>
              <w:pStyle w:val="Tablebody"/>
              <w:autoSpaceDE w:val="0"/>
              <w:autoSpaceDN w:val="0"/>
              <w:adjustRightInd w:val="0"/>
              <w:jc w:val="center"/>
            </w:pPr>
            <w:r w:rsidRPr="00DE04D7">
              <w:rPr>
                <w:szCs w:val="24"/>
              </w:rPr>
              <w:t>2,57</w:t>
            </w:r>
          </w:p>
        </w:tc>
        <w:tc>
          <w:tcPr>
            <w:tcW w:w="2786" w:type="dxa"/>
            <w:vAlign w:val="center"/>
          </w:tcPr>
          <w:p w14:paraId="4E895E77" w14:textId="7723CAA8" w:rsidR="005073FC" w:rsidRPr="00DE04D7" w:rsidRDefault="005073FC" w:rsidP="005073FC">
            <w:pPr>
              <w:pStyle w:val="Tablebody"/>
              <w:autoSpaceDE w:val="0"/>
              <w:autoSpaceDN w:val="0"/>
              <w:adjustRightInd w:val="0"/>
              <w:jc w:val="center"/>
            </w:pPr>
            <w:r w:rsidRPr="00DE04D7">
              <w:rPr>
                <w:szCs w:val="24"/>
              </w:rPr>
              <w:t>2,90</w:t>
            </w:r>
          </w:p>
        </w:tc>
      </w:tr>
      <w:tr w:rsidR="005073FC" w:rsidRPr="00DE04D7" w14:paraId="0392C66F" w14:textId="77777777" w:rsidTr="00DE6D5E">
        <w:trPr>
          <w:jc w:val="center"/>
        </w:trPr>
        <w:tc>
          <w:tcPr>
            <w:tcW w:w="1238" w:type="dxa"/>
            <w:vAlign w:val="center"/>
          </w:tcPr>
          <w:p w14:paraId="3C2D45A8" w14:textId="72E34658" w:rsidR="005073FC" w:rsidRPr="00DE04D7" w:rsidRDefault="005073FC" w:rsidP="005073FC">
            <w:pPr>
              <w:pStyle w:val="Tablebody"/>
              <w:autoSpaceDE w:val="0"/>
              <w:autoSpaceDN w:val="0"/>
              <w:adjustRightInd w:val="0"/>
              <w:jc w:val="center"/>
              <w:rPr>
                <w:rFonts w:ascii="Symbol" w:hAnsi="Symbol"/>
                <w:i/>
              </w:rPr>
            </w:pPr>
            <w:r w:rsidRPr="00DE04D7">
              <w:rPr>
                <w:i/>
                <w:szCs w:val="24"/>
              </w:rPr>
              <w:t>γ</w:t>
            </w:r>
          </w:p>
        </w:tc>
        <w:tc>
          <w:tcPr>
            <w:tcW w:w="2786" w:type="dxa"/>
            <w:vAlign w:val="center"/>
          </w:tcPr>
          <w:p w14:paraId="2FD60F54" w14:textId="44DFD1BB" w:rsidR="005073FC" w:rsidRPr="00DE04D7" w:rsidRDefault="005073FC" w:rsidP="005073FC">
            <w:pPr>
              <w:pStyle w:val="Tablebody"/>
              <w:autoSpaceDE w:val="0"/>
              <w:autoSpaceDN w:val="0"/>
              <w:adjustRightInd w:val="0"/>
              <w:jc w:val="center"/>
            </w:pPr>
            <w:r w:rsidRPr="00DE04D7">
              <w:rPr>
                <w:szCs w:val="24"/>
              </w:rPr>
              <w:t>1,85</w:t>
            </w:r>
          </w:p>
        </w:tc>
        <w:tc>
          <w:tcPr>
            <w:tcW w:w="2786" w:type="dxa"/>
            <w:vAlign w:val="center"/>
          </w:tcPr>
          <w:p w14:paraId="4216E66D" w14:textId="387EE778" w:rsidR="005073FC" w:rsidRPr="00DE04D7" w:rsidRDefault="005073FC" w:rsidP="005073FC">
            <w:pPr>
              <w:pStyle w:val="Tablebody"/>
              <w:autoSpaceDE w:val="0"/>
              <w:autoSpaceDN w:val="0"/>
              <w:adjustRightInd w:val="0"/>
              <w:jc w:val="center"/>
            </w:pPr>
            <w:r w:rsidRPr="00DE04D7">
              <w:rPr>
                <w:szCs w:val="24"/>
              </w:rPr>
              <w:t>2,80</w:t>
            </w:r>
          </w:p>
        </w:tc>
      </w:tr>
    </w:tbl>
    <w:p w14:paraId="678A35A6" w14:textId="6C76A701" w:rsidR="005073FC" w:rsidRPr="00DE04D7" w:rsidRDefault="005073FC" w:rsidP="00CB4DA9">
      <w:pPr>
        <w:pStyle w:val="BodyText"/>
        <w:autoSpaceDE w:val="0"/>
        <w:autoSpaceDN w:val="0"/>
        <w:adjustRightInd w:val="0"/>
        <w:spacing w:before="120"/>
        <w:rPr>
          <w:szCs w:val="24"/>
        </w:rPr>
      </w:pPr>
      <w:r w:rsidRPr="00DE04D7">
        <w:rPr>
          <w:szCs w:val="24"/>
        </w:rPr>
        <w:t>(11)</w:t>
      </w:r>
      <w:r w:rsidRPr="00DE04D7">
        <w:rPr>
          <w:szCs w:val="24"/>
        </w:rPr>
        <w:tab/>
        <w:t xml:space="preserve">The soil inertia forces may be neglected according to </w:t>
      </w:r>
      <w:r w:rsidRPr="00DE04D7">
        <w:rPr>
          <w:rStyle w:val="citesec"/>
          <w:szCs w:val="24"/>
          <w:shd w:val="clear" w:color="auto" w:fill="auto"/>
        </w:rPr>
        <w:t>9.4.2.1.2</w:t>
      </w:r>
      <w:r w:rsidRPr="00DE04D7">
        <w:rPr>
          <w:szCs w:val="24"/>
        </w:rPr>
        <w:t>(3) and (4).</w:t>
      </w:r>
    </w:p>
    <w:p w14:paraId="3C38FFCA" w14:textId="77777777" w:rsidR="005073FC" w:rsidRPr="00DE04D7" w:rsidRDefault="005073FC">
      <w:pPr>
        <w:pStyle w:val="a2"/>
        <w:tabs>
          <w:tab w:val="left" w:pos="360"/>
        </w:tabs>
        <w:autoSpaceDE w:val="0"/>
        <w:autoSpaceDN w:val="0"/>
        <w:adjustRightInd w:val="0"/>
        <w:rPr>
          <w:szCs w:val="24"/>
        </w:rPr>
      </w:pPr>
      <w:bookmarkStart w:id="222" w:name="_Toc102051063"/>
      <w:r w:rsidRPr="00DE04D7">
        <w:rPr>
          <w:szCs w:val="24"/>
        </w:rPr>
        <w:t>Surface circular foundation on fine-grained soils</w:t>
      </w:r>
      <w:bookmarkEnd w:id="222"/>
    </w:p>
    <w:p w14:paraId="71B9C418"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r>
      <w:r w:rsidRPr="00DE04D7">
        <w:rPr>
          <w:rStyle w:val="citeeq"/>
          <w:szCs w:val="24"/>
          <w:shd w:val="clear" w:color="auto" w:fill="auto"/>
        </w:rPr>
        <w:t>Formula (E.1)</w:t>
      </w:r>
      <w:r w:rsidRPr="00DE04D7">
        <w:rPr>
          <w:szCs w:val="24"/>
        </w:rPr>
        <w:t xml:space="preserve"> may be applied to a circular foundation on the surface of a fine-grained soil, provided the changes given in a) to c) are made:</w:t>
      </w:r>
    </w:p>
    <w:p w14:paraId="7EA4B324" w14:textId="77777777" w:rsidR="005073FC" w:rsidRPr="00DE04D7" w:rsidRDefault="005073FC">
      <w:pPr>
        <w:pStyle w:val="ListNumber1"/>
        <w:autoSpaceDE w:val="0"/>
        <w:autoSpaceDN w:val="0"/>
        <w:adjustRightInd w:val="0"/>
        <w:rPr>
          <w:szCs w:val="24"/>
          <w:lang w:val="en-GB"/>
        </w:rPr>
      </w:pPr>
      <w:r w:rsidRPr="00DE04D7">
        <w:rPr>
          <w:szCs w:val="24"/>
          <w:lang w:val="en-GB"/>
        </w:rPr>
        <w:t>a)</w:t>
      </w:r>
      <w:r w:rsidRPr="00DE04D7">
        <w:rPr>
          <w:szCs w:val="24"/>
          <w:lang w:val="en-GB"/>
        </w:rPr>
        <w:tab/>
        <w:t xml:space="preserve">The vertical bearing capacity </w:t>
      </w:r>
      <w:r w:rsidRPr="00DE04D7">
        <w:rPr>
          <w:i/>
          <w:szCs w:val="24"/>
          <w:lang w:val="en-GB"/>
        </w:rPr>
        <w:t>N</w:t>
      </w:r>
      <w:r w:rsidRPr="00DE04D7">
        <w:rPr>
          <w:szCs w:val="24"/>
          <w:vertAlign w:val="subscript"/>
          <w:lang w:val="en-GB"/>
        </w:rPr>
        <w:t>max</w:t>
      </w:r>
      <w:r w:rsidRPr="00DE04D7">
        <w:rPr>
          <w:szCs w:val="24"/>
          <w:lang w:val="en-GB"/>
        </w:rPr>
        <w:t xml:space="preserve"> is calculated for a circular foundation;</w:t>
      </w:r>
    </w:p>
    <w:p w14:paraId="0F7977F9" w14:textId="77777777" w:rsidR="005073FC" w:rsidRPr="00DE04D7" w:rsidRDefault="005073FC">
      <w:pPr>
        <w:pStyle w:val="ListNumber1"/>
        <w:autoSpaceDE w:val="0"/>
        <w:autoSpaceDN w:val="0"/>
        <w:adjustRightInd w:val="0"/>
        <w:rPr>
          <w:szCs w:val="24"/>
          <w:lang w:val="en-GB"/>
        </w:rPr>
      </w:pPr>
      <w:r w:rsidRPr="00DE04D7">
        <w:rPr>
          <w:szCs w:val="24"/>
          <w:lang w:val="en-GB"/>
        </w:rPr>
        <w:t>b)</w:t>
      </w:r>
      <w:r w:rsidRPr="00DE04D7">
        <w:rPr>
          <w:szCs w:val="24"/>
          <w:lang w:val="en-GB"/>
        </w:rPr>
        <w:tab/>
        <w:t xml:space="preserve">The foundation width </w:t>
      </w:r>
      <w:r w:rsidRPr="00DE04D7">
        <w:rPr>
          <w:i/>
          <w:szCs w:val="24"/>
          <w:lang w:val="en-GB"/>
        </w:rPr>
        <w:t>B</w:t>
      </w:r>
      <w:r w:rsidRPr="00DE04D7">
        <w:rPr>
          <w:szCs w:val="24"/>
          <w:lang w:val="en-GB"/>
        </w:rPr>
        <w:t xml:space="preserve"> is replaced by the foundation diameter in </w:t>
      </w:r>
      <w:r w:rsidRPr="00DE04D7">
        <w:rPr>
          <w:rStyle w:val="citeeq"/>
          <w:szCs w:val="24"/>
          <w:shd w:val="clear" w:color="auto" w:fill="auto"/>
          <w:lang w:val="en-GB"/>
        </w:rPr>
        <w:t>Formula (E.2)</w:t>
      </w:r>
      <w:r w:rsidRPr="00DE04D7">
        <w:rPr>
          <w:szCs w:val="24"/>
          <w:lang w:val="en-GB"/>
        </w:rPr>
        <w:t>;</w:t>
      </w:r>
    </w:p>
    <w:p w14:paraId="41FC43BA" w14:textId="77777777" w:rsidR="005073FC" w:rsidRPr="00DE04D7" w:rsidRDefault="005073FC">
      <w:pPr>
        <w:pStyle w:val="ListNumber1"/>
        <w:autoSpaceDE w:val="0"/>
        <w:autoSpaceDN w:val="0"/>
        <w:adjustRightInd w:val="0"/>
        <w:rPr>
          <w:szCs w:val="24"/>
          <w:lang w:val="en-GB"/>
        </w:rPr>
      </w:pPr>
      <w:r w:rsidRPr="00DE04D7">
        <w:rPr>
          <w:szCs w:val="24"/>
          <w:lang w:val="en-GB"/>
        </w:rPr>
        <w:t>c)</w:t>
      </w:r>
      <w:r w:rsidRPr="00DE04D7">
        <w:rPr>
          <w:szCs w:val="24"/>
          <w:lang w:val="en-GB"/>
        </w:rPr>
        <w:tab/>
        <w:t xml:space="preserve">The foundation width </w:t>
      </w:r>
      <w:r w:rsidRPr="00DE04D7">
        <w:rPr>
          <w:i/>
          <w:szCs w:val="24"/>
          <w:lang w:val="en-GB"/>
        </w:rPr>
        <w:t>B</w:t>
      </w:r>
      <w:r w:rsidRPr="00DE04D7">
        <w:rPr>
          <w:szCs w:val="24"/>
          <w:lang w:val="en-GB"/>
        </w:rPr>
        <w:t xml:space="preserve"> is replaced by the foundation radius in </w:t>
      </w:r>
      <w:r w:rsidRPr="00DE04D7">
        <w:rPr>
          <w:rStyle w:val="citeeq"/>
          <w:szCs w:val="24"/>
          <w:shd w:val="clear" w:color="auto" w:fill="auto"/>
          <w:lang w:val="en-GB"/>
        </w:rPr>
        <w:t>Formula (E.3)</w:t>
      </w:r>
      <w:r w:rsidRPr="00DE04D7">
        <w:rPr>
          <w:szCs w:val="24"/>
          <w:lang w:val="en-GB"/>
        </w:rPr>
        <w:t>.</w:t>
      </w:r>
    </w:p>
    <w:p w14:paraId="05BF2039" w14:textId="77777777" w:rsidR="005073FC" w:rsidRPr="00DE04D7" w:rsidRDefault="005073FC">
      <w:pPr>
        <w:pStyle w:val="a2"/>
        <w:tabs>
          <w:tab w:val="left" w:pos="360"/>
        </w:tabs>
        <w:autoSpaceDE w:val="0"/>
        <w:autoSpaceDN w:val="0"/>
        <w:adjustRightInd w:val="0"/>
        <w:rPr>
          <w:szCs w:val="24"/>
        </w:rPr>
      </w:pPr>
      <w:bookmarkStart w:id="223" w:name="_Toc102051064"/>
      <w:r w:rsidRPr="00DE04D7">
        <w:rPr>
          <w:szCs w:val="24"/>
        </w:rPr>
        <w:t>Shallow embedded rectangular foundation on fine-grained soils</w:t>
      </w:r>
      <w:bookmarkEnd w:id="223"/>
    </w:p>
    <w:p w14:paraId="1043E288"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r>
      <w:r w:rsidRPr="00DE04D7">
        <w:rPr>
          <w:rStyle w:val="citeeq"/>
          <w:szCs w:val="24"/>
          <w:shd w:val="clear" w:color="auto" w:fill="auto"/>
        </w:rPr>
        <w:t>Formula (E.1)</w:t>
      </w:r>
      <w:r w:rsidRPr="00DE04D7">
        <w:rPr>
          <w:szCs w:val="24"/>
        </w:rPr>
        <w:t xml:space="preserve"> may be applied for a shallow embedded foundation in a fine-grained soil provided that the changes given in a) and b) are made:</w:t>
      </w:r>
    </w:p>
    <w:p w14:paraId="17563B3F" w14:textId="7D5A0A40" w:rsidR="005073FC" w:rsidRPr="00DE04D7" w:rsidRDefault="00FF2973">
      <w:pPr>
        <w:pStyle w:val="ListNumber1"/>
        <w:autoSpaceDE w:val="0"/>
        <w:autoSpaceDN w:val="0"/>
        <w:adjustRightInd w:val="0"/>
        <w:rPr>
          <w:szCs w:val="24"/>
          <w:lang w:val="en-GB"/>
        </w:rPr>
      </w:pPr>
      <w:r w:rsidRPr="00FF2973">
        <w:rPr>
          <w:szCs w:val="24"/>
          <w:lang w:val="en-GB"/>
        </w:rPr>
        <w:t>a)</w:t>
      </w:r>
      <w:r w:rsidRPr="00FF2973">
        <w:rPr>
          <w:szCs w:val="24"/>
          <w:lang w:val="en-GB"/>
        </w:rPr>
        <w:tab/>
      </w:r>
      <w:r w:rsidR="005073FC" w:rsidRPr="00DE04D7">
        <w:rPr>
          <w:szCs w:val="24"/>
          <w:lang w:val="en-GB"/>
        </w:rPr>
        <w:t xml:space="preserve">The design value of the ultimate vertical bearing capacity </w:t>
      </w:r>
      <w:r w:rsidR="005073FC" w:rsidRPr="00DE04D7">
        <w:rPr>
          <w:i/>
          <w:szCs w:val="24"/>
          <w:lang w:val="en-GB"/>
        </w:rPr>
        <w:t>N</w:t>
      </w:r>
      <w:r w:rsidR="005073FC" w:rsidRPr="00DE04D7">
        <w:rPr>
          <w:szCs w:val="24"/>
          <w:vertAlign w:val="subscript"/>
          <w:lang w:val="en-GB"/>
        </w:rPr>
        <w:t>max</w:t>
      </w:r>
      <w:r w:rsidR="005073FC" w:rsidRPr="00DE04D7">
        <w:rPr>
          <w:szCs w:val="24"/>
          <w:lang w:val="en-GB"/>
        </w:rPr>
        <w:t xml:space="preserve"> is calculated for a rectangular embedded foundation;</w:t>
      </w:r>
    </w:p>
    <w:p w14:paraId="622BB06F" w14:textId="77777777" w:rsidR="005073FC" w:rsidRPr="00DE04D7" w:rsidRDefault="005073FC">
      <w:pPr>
        <w:pStyle w:val="ListNumber1"/>
        <w:autoSpaceDE w:val="0"/>
        <w:autoSpaceDN w:val="0"/>
        <w:adjustRightInd w:val="0"/>
        <w:rPr>
          <w:szCs w:val="24"/>
          <w:lang w:val="en-GB"/>
        </w:rPr>
      </w:pPr>
      <w:r w:rsidRPr="00FF2973">
        <w:rPr>
          <w:szCs w:val="24"/>
          <w:lang w:val="en-GB"/>
        </w:rPr>
        <w:t>b)</w:t>
      </w:r>
      <w:r w:rsidRPr="00FF2973">
        <w:rPr>
          <w:szCs w:val="24"/>
          <w:lang w:val="en-GB"/>
        </w:rPr>
        <w:tab/>
        <w:t>Th</w:t>
      </w:r>
      <w:r w:rsidRPr="00DE04D7">
        <w:rPr>
          <w:szCs w:val="24"/>
          <w:lang w:val="en-GB"/>
        </w:rPr>
        <w:t xml:space="preserve">e normalised horizontal force in </w:t>
      </w:r>
      <w:r w:rsidRPr="00DE04D7">
        <w:rPr>
          <w:rStyle w:val="citeeq"/>
          <w:szCs w:val="24"/>
          <w:shd w:val="clear" w:color="auto" w:fill="auto"/>
          <w:lang w:val="en-GB"/>
        </w:rPr>
        <w:t>Formula (E.2)</w:t>
      </w:r>
      <w:r w:rsidRPr="00DE04D7">
        <w:rPr>
          <w:szCs w:val="24"/>
          <w:lang w:val="en-GB"/>
        </w:rPr>
        <w:t xml:space="preserve"> is replaced with that given by </w:t>
      </w:r>
      <w:r w:rsidRPr="00DE04D7">
        <w:rPr>
          <w:rStyle w:val="citeeq"/>
          <w:szCs w:val="24"/>
          <w:shd w:val="clear" w:color="auto" w:fill="auto"/>
          <w:lang w:val="en-GB"/>
        </w:rPr>
        <w:t>Formula (E.7)</w:t>
      </w:r>
      <w:r w:rsidRPr="00DE04D7">
        <w:rPr>
          <w:szCs w:val="24"/>
          <w:lang w:val="en-GB"/>
        </w:rPr>
        <w:t>.</w:t>
      </w:r>
    </w:p>
    <w:p w14:paraId="411C7647" w14:textId="77777777" w:rsidR="005073FC" w:rsidRPr="00DE04D7" w:rsidRDefault="005073FC">
      <w:pPr>
        <w:pStyle w:val="Formula"/>
        <w:autoSpaceDE w:val="0"/>
        <w:autoSpaceDN w:val="0"/>
        <w:adjustRightInd w:val="0"/>
        <w:rPr>
          <w:szCs w:val="24"/>
        </w:rPr>
      </w:pPr>
      <w:r w:rsidRPr="00DE04D7">
        <w:rPr>
          <w:position w:val="-6"/>
          <w:szCs w:val="24"/>
        </w:rPr>
        <w:object w:dxaOrig="800" w:dyaOrig="300" w14:anchorId="5FEAD139">
          <v:shape id="_x0000_i1173" type="#_x0000_t75" style="width:39.75pt;height:15pt" o:ole="">
            <v:imagedata r:id="rId297" o:title=""/>
          </v:shape>
          <o:OLEObject Type="Embed" ProgID="Equation.DSMT4" ShapeID="_x0000_i1173" DrawAspect="Content" ObjectID="_1723891824" r:id="rId298"/>
        </w:object>
      </w:r>
      <w:r w:rsidRPr="00DE04D7">
        <w:rPr>
          <w:szCs w:val="24"/>
        </w:rPr>
        <w:tab/>
        <w:t>(E.7)</w:t>
      </w:r>
    </w:p>
    <w:p w14:paraId="7BF26778" w14:textId="77777777" w:rsidR="005073FC" w:rsidRPr="00DE04D7" w:rsidRDefault="005073FC" w:rsidP="00840C65">
      <w:pPr>
        <w:pStyle w:val="BodyText"/>
        <w:autoSpaceDE w:val="0"/>
        <w:autoSpaceDN w:val="0"/>
        <w:adjustRightInd w:val="0"/>
        <w:rPr>
          <w:szCs w:val="24"/>
        </w:rPr>
      </w:pPr>
      <w:r w:rsidRPr="00DE04D7">
        <w:rPr>
          <w:szCs w:val="24"/>
        </w:rPr>
        <w:t xml:space="preserve">where </w:t>
      </w:r>
      <w:r w:rsidRPr="00DE04D7">
        <w:rPr>
          <w:position w:val="-4"/>
          <w:szCs w:val="24"/>
        </w:rPr>
        <w:object w:dxaOrig="240" w:dyaOrig="220" w14:anchorId="4E6973DD">
          <v:shape id="_x0000_i1174" type="#_x0000_t75" style="width:12pt;height:12pt" o:ole="">
            <v:imagedata r:id="rId299" o:title=""/>
          </v:shape>
          <o:OLEObject Type="Embed" ProgID="Equation.DSMT4" ShapeID="_x0000_i1174" DrawAspect="Content" ObjectID="_1723891825" r:id="rId300"/>
        </w:object>
      </w:r>
      <w:r w:rsidRPr="00DE04D7">
        <w:rPr>
          <w:szCs w:val="24"/>
        </w:rPr>
        <w:t xml:space="preserve"> is given by </w:t>
      </w:r>
      <w:r w:rsidRPr="00840C65">
        <w:t>Formula</w:t>
      </w:r>
      <w:r w:rsidRPr="00DE04D7">
        <w:rPr>
          <w:rStyle w:val="citeeq"/>
          <w:szCs w:val="24"/>
          <w:shd w:val="clear" w:color="auto" w:fill="auto"/>
        </w:rPr>
        <w:t xml:space="preserve"> (E.8)</w:t>
      </w:r>
    </w:p>
    <w:p w14:paraId="1D785318" w14:textId="77777777" w:rsidR="005073FC" w:rsidRPr="00DE04D7" w:rsidRDefault="005073FC">
      <w:pPr>
        <w:pStyle w:val="Formula"/>
        <w:autoSpaceDE w:val="0"/>
        <w:autoSpaceDN w:val="0"/>
        <w:adjustRightInd w:val="0"/>
        <w:rPr>
          <w:szCs w:val="24"/>
        </w:rPr>
      </w:pPr>
      <w:r w:rsidRPr="00DE04D7">
        <w:rPr>
          <w:position w:val="-36"/>
          <w:szCs w:val="24"/>
        </w:rPr>
        <w:object w:dxaOrig="4260" w:dyaOrig="820" w14:anchorId="3E8EBE4D">
          <v:shape id="_x0000_i1175" type="#_x0000_t75" style="width:213pt;height:41.25pt" o:ole="">
            <v:imagedata r:id="rId301" o:title=""/>
          </v:shape>
          <o:OLEObject Type="Embed" ProgID="Equation.DSMT4" ShapeID="_x0000_i1175" DrawAspect="Content" ObjectID="_1723891826" r:id="rId302"/>
        </w:object>
      </w:r>
      <w:r w:rsidRPr="00DE04D7">
        <w:rPr>
          <w:szCs w:val="24"/>
        </w:rPr>
        <w:tab/>
        <w:t>(E.8)</w:t>
      </w:r>
    </w:p>
    <w:p w14:paraId="2C1873CC" w14:textId="77777777" w:rsidR="005073FC" w:rsidRPr="00DE04D7" w:rsidRDefault="005073FC">
      <w:pPr>
        <w:pStyle w:val="BodyText"/>
        <w:autoSpaceDE w:val="0"/>
        <w:autoSpaceDN w:val="0"/>
        <w:adjustRightInd w:val="0"/>
        <w:rPr>
          <w:szCs w:val="24"/>
        </w:rPr>
      </w:pPr>
      <w:r w:rsidRPr="00DE04D7">
        <w:rPr>
          <w:szCs w:val="24"/>
        </w:rPr>
        <w:t xml:space="preserve">and where </w:t>
      </w:r>
      <w:r w:rsidRPr="00DE04D7">
        <w:rPr>
          <w:i/>
          <w:szCs w:val="24"/>
        </w:rPr>
        <w:t>α</w:t>
      </w:r>
      <w:r w:rsidRPr="00DE04D7">
        <w:rPr>
          <w:szCs w:val="24"/>
          <w:vertAlign w:val="subscript"/>
        </w:rPr>
        <w:t>1</w:t>
      </w:r>
      <w:r w:rsidRPr="00DE04D7">
        <w:rPr>
          <w:szCs w:val="24"/>
        </w:rPr>
        <w:t xml:space="preserve"> = 0,12, </w:t>
      </w:r>
      <w:r w:rsidRPr="00DE04D7">
        <w:rPr>
          <w:i/>
          <w:szCs w:val="24"/>
        </w:rPr>
        <w:t>α</w:t>
      </w:r>
      <w:r w:rsidRPr="00DE04D7">
        <w:rPr>
          <w:szCs w:val="24"/>
          <w:vertAlign w:val="subscript"/>
        </w:rPr>
        <w:t>2</w:t>
      </w:r>
      <w:r w:rsidRPr="00DE04D7">
        <w:rPr>
          <w:szCs w:val="24"/>
        </w:rPr>
        <w:t xml:space="preserve"> = 0,17, </w:t>
      </w:r>
      <w:r w:rsidRPr="00DE04D7">
        <w:rPr>
          <w:i/>
          <w:szCs w:val="24"/>
        </w:rPr>
        <w:t>β</w:t>
      </w:r>
      <w:r w:rsidRPr="00DE04D7">
        <w:rPr>
          <w:szCs w:val="24"/>
          <w:vertAlign w:val="subscript"/>
        </w:rPr>
        <w:t>1</w:t>
      </w:r>
      <w:r w:rsidRPr="00DE04D7">
        <w:rPr>
          <w:szCs w:val="24"/>
        </w:rPr>
        <w:t xml:space="preserve"> = 0,27 and</w:t>
      </w:r>
    </w:p>
    <w:tbl>
      <w:tblPr>
        <w:tblW w:w="0" w:type="auto"/>
        <w:tblInd w:w="534" w:type="dxa"/>
        <w:tblLook w:val="04A0" w:firstRow="1" w:lastRow="0" w:firstColumn="1" w:lastColumn="0" w:noHBand="0" w:noVBand="1"/>
      </w:tblPr>
      <w:tblGrid>
        <w:gridCol w:w="426"/>
        <w:gridCol w:w="2964"/>
      </w:tblGrid>
      <w:tr w:rsidR="005073FC" w:rsidRPr="00DE04D7" w14:paraId="5AEA3378" w14:textId="77777777" w:rsidTr="00522756">
        <w:tc>
          <w:tcPr>
            <w:tcW w:w="0" w:type="auto"/>
          </w:tcPr>
          <w:p w14:paraId="60943841" w14:textId="1ACDB0D7" w:rsidR="005073FC" w:rsidRPr="00DE04D7" w:rsidRDefault="005073FC" w:rsidP="005073FC">
            <w:pPr>
              <w:pStyle w:val="Tablebody"/>
              <w:autoSpaceDE w:val="0"/>
              <w:autoSpaceDN w:val="0"/>
              <w:adjustRightInd w:val="0"/>
              <w:jc w:val="both"/>
              <w:rPr>
                <w:i/>
              </w:rPr>
            </w:pPr>
            <w:r w:rsidRPr="00DE04D7">
              <w:rPr>
                <w:i/>
                <w:szCs w:val="24"/>
              </w:rPr>
              <w:t>D</w:t>
            </w:r>
            <w:r w:rsidRPr="00DE04D7">
              <w:rPr>
                <w:i/>
                <w:szCs w:val="24"/>
                <w:vertAlign w:val="subscript"/>
              </w:rPr>
              <w:t>e</w:t>
            </w:r>
          </w:p>
        </w:tc>
        <w:tc>
          <w:tcPr>
            <w:tcW w:w="0" w:type="auto"/>
          </w:tcPr>
          <w:p w14:paraId="313F0D33" w14:textId="075D8104" w:rsidR="005073FC" w:rsidRPr="00DE04D7" w:rsidRDefault="005073FC" w:rsidP="005073FC">
            <w:pPr>
              <w:pStyle w:val="Tablebody"/>
              <w:autoSpaceDE w:val="0"/>
              <w:autoSpaceDN w:val="0"/>
              <w:adjustRightInd w:val="0"/>
              <w:jc w:val="both"/>
            </w:pPr>
            <w:r w:rsidRPr="00DE04D7">
              <w:rPr>
                <w:szCs w:val="24"/>
              </w:rPr>
              <w:t>is the depth of embedment;</w:t>
            </w:r>
          </w:p>
        </w:tc>
      </w:tr>
      <w:tr w:rsidR="005073FC" w:rsidRPr="00DE04D7" w14:paraId="76FB75E4" w14:textId="77777777" w:rsidTr="00522756">
        <w:tc>
          <w:tcPr>
            <w:tcW w:w="0" w:type="auto"/>
          </w:tcPr>
          <w:p w14:paraId="65C5698B" w14:textId="2A3BBE2C" w:rsidR="005073FC" w:rsidRPr="00DE04D7" w:rsidRDefault="005073FC" w:rsidP="005073FC">
            <w:pPr>
              <w:pStyle w:val="Tablebody"/>
              <w:autoSpaceDE w:val="0"/>
              <w:autoSpaceDN w:val="0"/>
              <w:adjustRightInd w:val="0"/>
              <w:jc w:val="both"/>
              <w:rPr>
                <w:i/>
              </w:rPr>
            </w:pPr>
            <w:r w:rsidRPr="00DE04D7">
              <w:rPr>
                <w:i/>
                <w:szCs w:val="24"/>
              </w:rPr>
              <w:t>L</w:t>
            </w:r>
          </w:p>
        </w:tc>
        <w:tc>
          <w:tcPr>
            <w:tcW w:w="0" w:type="auto"/>
          </w:tcPr>
          <w:p w14:paraId="616EE95D" w14:textId="27F754D8" w:rsidR="005073FC" w:rsidRPr="00DE04D7" w:rsidRDefault="005073FC" w:rsidP="005073FC">
            <w:pPr>
              <w:pStyle w:val="Tablebody"/>
              <w:autoSpaceDE w:val="0"/>
              <w:autoSpaceDN w:val="0"/>
              <w:adjustRightInd w:val="0"/>
              <w:jc w:val="both"/>
            </w:pPr>
            <w:r w:rsidRPr="00DE04D7">
              <w:rPr>
                <w:szCs w:val="24"/>
              </w:rPr>
              <w:t>is the foundation length;</w:t>
            </w:r>
          </w:p>
        </w:tc>
      </w:tr>
      <w:tr w:rsidR="005073FC" w:rsidRPr="00DE04D7" w14:paraId="0550A845" w14:textId="77777777" w:rsidTr="00522756">
        <w:tc>
          <w:tcPr>
            <w:tcW w:w="0" w:type="auto"/>
          </w:tcPr>
          <w:p w14:paraId="27E69541" w14:textId="4C4487F2" w:rsidR="005073FC" w:rsidRPr="00DE04D7" w:rsidRDefault="005073FC" w:rsidP="005073FC">
            <w:pPr>
              <w:pStyle w:val="Tablebody"/>
              <w:autoSpaceDE w:val="0"/>
              <w:autoSpaceDN w:val="0"/>
              <w:adjustRightInd w:val="0"/>
              <w:jc w:val="both"/>
              <w:rPr>
                <w:i/>
              </w:rPr>
            </w:pPr>
            <w:r w:rsidRPr="00DE04D7">
              <w:rPr>
                <w:i/>
                <w:szCs w:val="24"/>
              </w:rPr>
              <w:t>γ</w:t>
            </w:r>
          </w:p>
        </w:tc>
        <w:tc>
          <w:tcPr>
            <w:tcW w:w="0" w:type="auto"/>
          </w:tcPr>
          <w:p w14:paraId="53F8A7F8" w14:textId="03DA0798" w:rsidR="005073FC" w:rsidRPr="00DE04D7" w:rsidRDefault="005073FC" w:rsidP="005073FC">
            <w:pPr>
              <w:pStyle w:val="Tablebody"/>
              <w:autoSpaceDE w:val="0"/>
              <w:autoSpaceDN w:val="0"/>
              <w:adjustRightInd w:val="0"/>
              <w:jc w:val="both"/>
            </w:pPr>
            <w:r w:rsidRPr="00DE04D7">
              <w:rPr>
                <w:szCs w:val="24"/>
              </w:rPr>
              <w:t>is the soil weight density;</w:t>
            </w:r>
          </w:p>
        </w:tc>
      </w:tr>
      <w:tr w:rsidR="005073FC" w:rsidRPr="00DE04D7" w14:paraId="36E07C3A" w14:textId="77777777" w:rsidTr="00522756">
        <w:tc>
          <w:tcPr>
            <w:tcW w:w="0" w:type="auto"/>
          </w:tcPr>
          <w:p w14:paraId="02540403" w14:textId="3F8426A9" w:rsidR="005073FC" w:rsidRPr="00DE04D7" w:rsidRDefault="005073FC" w:rsidP="005073FC">
            <w:pPr>
              <w:pStyle w:val="Tablebody"/>
              <w:autoSpaceDE w:val="0"/>
              <w:autoSpaceDN w:val="0"/>
              <w:adjustRightInd w:val="0"/>
              <w:jc w:val="both"/>
              <w:rPr>
                <w:bCs/>
              </w:rPr>
            </w:pPr>
            <w:r w:rsidRPr="00DE04D7">
              <w:rPr>
                <w:i/>
                <w:szCs w:val="24"/>
              </w:rPr>
              <w:t>N</w:t>
            </w:r>
            <w:r w:rsidRPr="00DE04D7">
              <w:rPr>
                <w:szCs w:val="24"/>
                <w:vertAlign w:val="subscript"/>
              </w:rPr>
              <w:t>c</w:t>
            </w:r>
          </w:p>
        </w:tc>
        <w:tc>
          <w:tcPr>
            <w:tcW w:w="0" w:type="auto"/>
          </w:tcPr>
          <w:p w14:paraId="6C2A8941" w14:textId="6503F122" w:rsidR="005073FC" w:rsidRPr="00DE04D7" w:rsidRDefault="005073FC" w:rsidP="005073FC">
            <w:pPr>
              <w:pStyle w:val="Tablebody"/>
              <w:autoSpaceDE w:val="0"/>
              <w:autoSpaceDN w:val="0"/>
              <w:adjustRightInd w:val="0"/>
              <w:jc w:val="both"/>
            </w:pPr>
            <w:r w:rsidRPr="00DE04D7">
              <w:rPr>
                <w:szCs w:val="24"/>
              </w:rPr>
              <w:t>is the bearing capacity factor.</w:t>
            </w:r>
          </w:p>
        </w:tc>
      </w:tr>
    </w:tbl>
    <w:p w14:paraId="1001B321"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 xml:space="preserve">A shallow embedded foundation is a foundation with an embedment ratio </w:t>
      </w:r>
      <w:r w:rsidRPr="00DE04D7">
        <w:rPr>
          <w:i/>
          <w:szCs w:val="24"/>
        </w:rPr>
        <w:t>D</w:t>
      </w:r>
      <w:r w:rsidRPr="00DE04D7">
        <w:rPr>
          <w:szCs w:val="24"/>
          <w:vertAlign w:val="subscript"/>
        </w:rPr>
        <w:t>e</w:t>
      </w:r>
      <w:r w:rsidRPr="00DE04D7">
        <w:rPr>
          <w:szCs w:val="24"/>
        </w:rPr>
        <w:t>/</w:t>
      </w:r>
      <w:r w:rsidRPr="00DE04D7">
        <w:rPr>
          <w:i/>
          <w:szCs w:val="24"/>
        </w:rPr>
        <w:t>B</w:t>
      </w:r>
      <w:r w:rsidRPr="00DE04D7">
        <w:rPr>
          <w:szCs w:val="24"/>
        </w:rPr>
        <w:t xml:space="preserve"> less than 1,0.</w:t>
      </w:r>
    </w:p>
    <w:p w14:paraId="2C41A473" w14:textId="77777777" w:rsidR="005073FC" w:rsidRPr="00DE04D7" w:rsidRDefault="005073FC">
      <w:pPr>
        <w:pStyle w:val="a2"/>
        <w:tabs>
          <w:tab w:val="left" w:pos="360"/>
        </w:tabs>
        <w:autoSpaceDE w:val="0"/>
        <w:autoSpaceDN w:val="0"/>
        <w:adjustRightInd w:val="0"/>
        <w:rPr>
          <w:szCs w:val="24"/>
        </w:rPr>
      </w:pPr>
      <w:bookmarkStart w:id="224" w:name="_Toc102051065"/>
      <w:r w:rsidRPr="00DE04D7">
        <w:rPr>
          <w:szCs w:val="24"/>
        </w:rPr>
        <w:t>Shallow embedded rectangular foundation on coarse-grained soils</w:t>
      </w:r>
      <w:bookmarkEnd w:id="224"/>
    </w:p>
    <w:p w14:paraId="6D4E90BD"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r>
      <w:r w:rsidRPr="00DE04D7">
        <w:rPr>
          <w:rStyle w:val="citeeq"/>
          <w:szCs w:val="24"/>
          <w:shd w:val="clear" w:color="auto" w:fill="auto"/>
        </w:rPr>
        <w:t>Formula (E.1)</w:t>
      </w:r>
      <w:r w:rsidRPr="00DE04D7">
        <w:rPr>
          <w:szCs w:val="24"/>
        </w:rPr>
        <w:t xml:space="preserve"> may be applied for a shallow embedded foundation in a coarse-grained soil, with the limits given in </w:t>
      </w:r>
      <w:r w:rsidRPr="00DE04D7">
        <w:rPr>
          <w:rStyle w:val="citeeq"/>
          <w:szCs w:val="24"/>
          <w:shd w:val="clear" w:color="auto" w:fill="auto"/>
        </w:rPr>
        <w:t>Formula (E.10)</w:t>
      </w:r>
      <w:r w:rsidRPr="00DE04D7">
        <w:rPr>
          <w:szCs w:val="24"/>
        </w:rPr>
        <w:t>, provided that the changes given in a) and b) are made:</w:t>
      </w:r>
    </w:p>
    <w:p w14:paraId="7A138F01" w14:textId="77777777" w:rsidR="005073FC" w:rsidRPr="00DE04D7" w:rsidRDefault="005073FC">
      <w:pPr>
        <w:pStyle w:val="ListNumber1"/>
        <w:autoSpaceDE w:val="0"/>
        <w:autoSpaceDN w:val="0"/>
        <w:adjustRightInd w:val="0"/>
        <w:rPr>
          <w:szCs w:val="24"/>
          <w:lang w:val="en-GB"/>
        </w:rPr>
      </w:pPr>
      <w:r w:rsidRPr="00DE04D7">
        <w:rPr>
          <w:szCs w:val="24"/>
          <w:lang w:val="en-GB"/>
        </w:rPr>
        <w:t>a)</w:t>
      </w:r>
      <w:r w:rsidRPr="00DE04D7">
        <w:rPr>
          <w:szCs w:val="24"/>
          <w:lang w:val="en-GB"/>
        </w:rPr>
        <w:tab/>
        <w:t xml:space="preserve">The vertical bearing capacity </w:t>
      </w:r>
      <w:r w:rsidRPr="00DE04D7">
        <w:rPr>
          <w:i/>
          <w:szCs w:val="24"/>
          <w:lang w:val="en-GB"/>
        </w:rPr>
        <w:t>N</w:t>
      </w:r>
      <w:r w:rsidRPr="00DE04D7">
        <w:rPr>
          <w:szCs w:val="24"/>
          <w:vertAlign w:val="subscript"/>
          <w:lang w:val="en-GB"/>
        </w:rPr>
        <w:t>max</w:t>
      </w:r>
      <w:r w:rsidRPr="00DE04D7">
        <w:rPr>
          <w:szCs w:val="24"/>
          <w:lang w:val="en-GB"/>
        </w:rPr>
        <w:t xml:space="preserve"> is calculated for a rectangular embedded foundation;</w:t>
      </w:r>
    </w:p>
    <w:p w14:paraId="5B620C60" w14:textId="77777777" w:rsidR="005073FC" w:rsidRPr="00DE04D7" w:rsidRDefault="005073FC">
      <w:pPr>
        <w:pStyle w:val="ListNumber1"/>
        <w:autoSpaceDE w:val="0"/>
        <w:autoSpaceDN w:val="0"/>
        <w:adjustRightInd w:val="0"/>
        <w:rPr>
          <w:szCs w:val="24"/>
          <w:lang w:val="en-GB"/>
        </w:rPr>
      </w:pPr>
      <w:r w:rsidRPr="00DE04D7">
        <w:rPr>
          <w:szCs w:val="24"/>
          <w:lang w:val="en-GB"/>
        </w:rPr>
        <w:t>b)</w:t>
      </w:r>
      <w:r w:rsidRPr="00DE04D7">
        <w:rPr>
          <w:szCs w:val="24"/>
          <w:lang w:val="en-GB"/>
        </w:rPr>
        <w:tab/>
        <w:t xml:space="preserve">The normalised horizontal force and normalized overturning moment in </w:t>
      </w:r>
      <w:r w:rsidRPr="00DE04D7">
        <w:rPr>
          <w:rStyle w:val="citeeq"/>
          <w:szCs w:val="24"/>
          <w:shd w:val="clear" w:color="auto" w:fill="auto"/>
          <w:lang w:val="en-GB"/>
        </w:rPr>
        <w:t>Formula (E.2)</w:t>
      </w:r>
      <w:r w:rsidRPr="00DE04D7">
        <w:rPr>
          <w:szCs w:val="24"/>
          <w:lang w:val="en-GB"/>
        </w:rPr>
        <w:t xml:space="preserve"> are replaced by those given in </w:t>
      </w:r>
      <w:r w:rsidRPr="00DE04D7">
        <w:rPr>
          <w:rStyle w:val="citeeq"/>
          <w:szCs w:val="24"/>
          <w:shd w:val="clear" w:color="auto" w:fill="auto"/>
          <w:lang w:val="en-GB"/>
        </w:rPr>
        <w:t>Formula (E.9)</w:t>
      </w:r>
      <w:r w:rsidRPr="00DE04D7">
        <w:rPr>
          <w:szCs w:val="24"/>
          <w:lang w:val="en-GB"/>
        </w:rPr>
        <w:t>.</w:t>
      </w:r>
    </w:p>
    <w:p w14:paraId="5B81B82F" w14:textId="77777777" w:rsidR="005073FC" w:rsidRPr="00DE04D7" w:rsidRDefault="005073FC">
      <w:pPr>
        <w:pStyle w:val="Formula"/>
        <w:autoSpaceDE w:val="0"/>
        <w:autoSpaceDN w:val="0"/>
        <w:adjustRightInd w:val="0"/>
        <w:rPr>
          <w:szCs w:val="24"/>
        </w:rPr>
      </w:pPr>
      <w:r w:rsidRPr="00DE04D7">
        <w:rPr>
          <w:position w:val="-28"/>
          <w:szCs w:val="24"/>
        </w:rPr>
        <w:object w:dxaOrig="1080" w:dyaOrig="660" w14:anchorId="052761B9">
          <v:shape id="_x0000_i1176" type="#_x0000_t75" style="width:54pt;height:32.25pt" o:ole="">
            <v:imagedata r:id="rId303" o:title=""/>
          </v:shape>
          <o:OLEObject Type="Embed" ProgID="Equation.DSMT4" ShapeID="_x0000_i1176" DrawAspect="Content" ObjectID="_1723891827" r:id="rId304"/>
        </w:object>
      </w:r>
      <w:r w:rsidRPr="00DE04D7">
        <w:rPr>
          <w:szCs w:val="24"/>
        </w:rPr>
        <w:tab/>
        <w:t>(E.9)</w:t>
      </w:r>
    </w:p>
    <w:p w14:paraId="1A83BFD7" w14:textId="77777777" w:rsidR="005073FC" w:rsidRPr="00DE04D7" w:rsidRDefault="005073FC">
      <w:pPr>
        <w:pStyle w:val="BodyText"/>
        <w:autoSpaceDE w:val="0"/>
        <w:autoSpaceDN w:val="0"/>
        <w:adjustRightInd w:val="0"/>
        <w:rPr>
          <w:szCs w:val="24"/>
        </w:rPr>
      </w:pPr>
      <w:r w:rsidRPr="00DE04D7">
        <w:rPr>
          <w:szCs w:val="24"/>
        </w:rPr>
        <w:t xml:space="preserve">where </w:t>
      </w:r>
      <w:r w:rsidRPr="00DE04D7">
        <w:rPr>
          <w:i/>
          <w:szCs w:val="24"/>
        </w:rPr>
        <w:t>Ω</w:t>
      </w:r>
      <w:r w:rsidRPr="00DE04D7">
        <w:rPr>
          <w:szCs w:val="24"/>
          <w:vertAlign w:val="subscript"/>
        </w:rPr>
        <w:t>s</w:t>
      </w:r>
      <w:r w:rsidRPr="00DE04D7">
        <w:rPr>
          <w:szCs w:val="24"/>
        </w:rPr>
        <w:t xml:space="preserve"> = 1,3 and the domain of validity of </w:t>
      </w:r>
      <w:r w:rsidRPr="00DE04D7">
        <w:rPr>
          <w:rStyle w:val="citeeq"/>
          <w:szCs w:val="24"/>
          <w:shd w:val="clear" w:color="auto" w:fill="auto"/>
        </w:rPr>
        <w:t>Formula (E.9)</w:t>
      </w:r>
      <w:r w:rsidRPr="00DE04D7">
        <w:rPr>
          <w:szCs w:val="24"/>
        </w:rPr>
        <w:t xml:space="preserve"> is</w:t>
      </w:r>
    </w:p>
    <w:p w14:paraId="4B6349A3" w14:textId="77777777" w:rsidR="005073FC" w:rsidRPr="00DE04D7" w:rsidRDefault="005073FC">
      <w:pPr>
        <w:pStyle w:val="Formula"/>
        <w:autoSpaceDE w:val="0"/>
        <w:autoSpaceDN w:val="0"/>
        <w:adjustRightInd w:val="0"/>
        <w:rPr>
          <w:szCs w:val="24"/>
        </w:rPr>
      </w:pPr>
      <w:r w:rsidRPr="00DE04D7">
        <w:rPr>
          <w:position w:val="-38"/>
          <w:szCs w:val="24"/>
        </w:rPr>
        <w:object w:dxaOrig="1420" w:dyaOrig="859" w14:anchorId="52DCB033">
          <v:shape id="_x0000_i1177" type="#_x0000_t75" style="width:70.5pt;height:42.75pt" o:ole="">
            <v:imagedata r:id="rId305" o:title=""/>
          </v:shape>
          <o:OLEObject Type="Embed" ProgID="Equation.DSMT4" ShapeID="_x0000_i1177" DrawAspect="Content" ObjectID="_1723891828" r:id="rId306"/>
        </w:object>
      </w:r>
      <w:r w:rsidRPr="00DE04D7">
        <w:rPr>
          <w:szCs w:val="24"/>
        </w:rPr>
        <w:tab/>
        <w:t>(E.10)</w:t>
      </w:r>
    </w:p>
    <w:p w14:paraId="3B0CC456" w14:textId="77777777" w:rsidR="005073FC" w:rsidRPr="00DE04D7" w:rsidRDefault="005073FC">
      <w:pPr>
        <w:pStyle w:val="a2"/>
        <w:tabs>
          <w:tab w:val="left" w:pos="360"/>
        </w:tabs>
        <w:autoSpaceDE w:val="0"/>
        <w:autoSpaceDN w:val="0"/>
        <w:adjustRightInd w:val="0"/>
        <w:rPr>
          <w:szCs w:val="24"/>
        </w:rPr>
      </w:pPr>
      <w:bookmarkStart w:id="225" w:name="_Toc102051066"/>
      <w:r w:rsidRPr="00DE04D7">
        <w:rPr>
          <w:szCs w:val="24"/>
        </w:rPr>
        <w:t>Use of a global safety factor on resistance</w:t>
      </w:r>
      <w:bookmarkEnd w:id="225"/>
    </w:p>
    <w:p w14:paraId="73D4F413"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For application of </w:t>
      </w:r>
      <w:r w:rsidRPr="00DE04D7">
        <w:rPr>
          <w:rStyle w:val="citesec"/>
          <w:szCs w:val="24"/>
          <w:shd w:val="clear" w:color="auto" w:fill="auto"/>
        </w:rPr>
        <w:t>6.5</w:t>
      </w:r>
      <w:r w:rsidRPr="00DE04D7">
        <w:rPr>
          <w:szCs w:val="24"/>
        </w:rPr>
        <w:t xml:space="preserve">(3) and </w:t>
      </w:r>
      <w:r w:rsidRPr="00DE04D7">
        <w:rPr>
          <w:rStyle w:val="citesec"/>
          <w:szCs w:val="24"/>
          <w:shd w:val="clear" w:color="auto" w:fill="auto"/>
        </w:rPr>
        <w:t>9.4.2.1.2</w:t>
      </w:r>
      <w:r w:rsidRPr="00DE04D7">
        <w:rPr>
          <w:szCs w:val="24"/>
        </w:rPr>
        <w:t xml:space="preserve">(7), a global resistance factor </w:t>
      </w:r>
      <w:r w:rsidRPr="00DE04D7">
        <w:rPr>
          <w:i/>
          <w:szCs w:val="24"/>
        </w:rPr>
        <w:t>γ</w:t>
      </w:r>
      <w:r w:rsidRPr="00DE04D7">
        <w:rPr>
          <w:szCs w:val="24"/>
        </w:rPr>
        <w:t> </w:t>
      </w:r>
      <w:r w:rsidRPr="00DE04D7">
        <w:rPr>
          <w:szCs w:val="24"/>
          <w:vertAlign w:val="subscript"/>
        </w:rPr>
        <w:t>R</w:t>
      </w:r>
      <w:r w:rsidRPr="00DE04D7">
        <w:rPr>
          <w:szCs w:val="24"/>
        </w:rPr>
        <w:t xml:space="preserve"> may be introduced in </w:t>
      </w:r>
      <w:r w:rsidRPr="00DE04D7">
        <w:rPr>
          <w:rStyle w:val="citeeq"/>
          <w:szCs w:val="24"/>
          <w:shd w:val="clear" w:color="auto" w:fill="auto"/>
        </w:rPr>
        <w:t>Formula (E.1)</w:t>
      </w:r>
      <w:r w:rsidRPr="00DE04D7">
        <w:rPr>
          <w:szCs w:val="24"/>
        </w:rPr>
        <w:t>, provided that the changes given in a) to c) are made:</w:t>
      </w:r>
    </w:p>
    <w:p w14:paraId="4BA47F21" w14:textId="77777777" w:rsidR="005073FC" w:rsidRPr="00DE04D7" w:rsidRDefault="005073FC">
      <w:pPr>
        <w:pStyle w:val="ListNumber1"/>
        <w:autoSpaceDE w:val="0"/>
        <w:autoSpaceDN w:val="0"/>
        <w:adjustRightInd w:val="0"/>
        <w:rPr>
          <w:szCs w:val="24"/>
          <w:lang w:val="en-GB"/>
        </w:rPr>
      </w:pPr>
      <w:r w:rsidRPr="00DE04D7">
        <w:rPr>
          <w:szCs w:val="24"/>
          <w:lang w:val="en-GB"/>
        </w:rPr>
        <w:t>a)</w:t>
      </w:r>
      <w:r w:rsidRPr="00DE04D7">
        <w:rPr>
          <w:szCs w:val="24"/>
          <w:lang w:val="en-GB"/>
        </w:rPr>
        <w:tab/>
      </w:r>
      <w:r w:rsidRPr="00DE04D7">
        <w:rPr>
          <w:rStyle w:val="citeeq"/>
          <w:szCs w:val="24"/>
          <w:shd w:val="clear" w:color="auto" w:fill="auto"/>
          <w:lang w:val="en-GB"/>
        </w:rPr>
        <w:t>Formula (E.2)</w:t>
      </w:r>
      <w:r w:rsidRPr="00DE04D7">
        <w:rPr>
          <w:szCs w:val="24"/>
          <w:lang w:val="en-GB"/>
        </w:rPr>
        <w:t xml:space="preserve"> is replaced by </w:t>
      </w:r>
      <w:r w:rsidRPr="00DE04D7">
        <w:rPr>
          <w:rStyle w:val="citeeq"/>
          <w:szCs w:val="24"/>
          <w:shd w:val="clear" w:color="auto" w:fill="auto"/>
          <w:lang w:val="en-GB"/>
        </w:rPr>
        <w:t>Formula (E.11)</w:t>
      </w:r>
      <w:r w:rsidRPr="00DE04D7">
        <w:rPr>
          <w:szCs w:val="24"/>
          <w:lang w:val="en-GB"/>
        </w:rPr>
        <w:t>;</w:t>
      </w:r>
    </w:p>
    <w:p w14:paraId="00ADE325" w14:textId="77777777" w:rsidR="005073FC" w:rsidRPr="00DE04D7" w:rsidRDefault="005073FC">
      <w:pPr>
        <w:pStyle w:val="Formula"/>
        <w:autoSpaceDE w:val="0"/>
        <w:autoSpaceDN w:val="0"/>
        <w:adjustRightInd w:val="0"/>
        <w:rPr>
          <w:szCs w:val="24"/>
        </w:rPr>
      </w:pPr>
      <w:r w:rsidRPr="00DE04D7">
        <w:rPr>
          <w:position w:val="-88"/>
          <w:szCs w:val="24"/>
        </w:rPr>
        <w:object w:dxaOrig="1280" w:dyaOrig="1860" w14:anchorId="776084FE">
          <v:shape id="_x0000_i1178" type="#_x0000_t75" style="width:62.25pt;height:93pt" o:ole="">
            <v:imagedata r:id="rId307" o:title=""/>
          </v:shape>
          <o:OLEObject Type="Embed" ProgID="Equation.DSMT4" ShapeID="_x0000_i1178" DrawAspect="Content" ObjectID="_1723891829" r:id="rId308"/>
        </w:object>
      </w:r>
      <w:r w:rsidRPr="00DE04D7">
        <w:rPr>
          <w:szCs w:val="24"/>
        </w:rPr>
        <w:tab/>
        <w:t>(E.11)</w:t>
      </w:r>
    </w:p>
    <w:p w14:paraId="29EFA0DD" w14:textId="77777777" w:rsidR="005073FC" w:rsidRPr="00DE04D7" w:rsidRDefault="005073FC">
      <w:pPr>
        <w:pStyle w:val="ListNumber1"/>
        <w:autoSpaceDE w:val="0"/>
        <w:autoSpaceDN w:val="0"/>
        <w:adjustRightInd w:val="0"/>
        <w:rPr>
          <w:szCs w:val="24"/>
          <w:lang w:val="en-GB"/>
        </w:rPr>
      </w:pPr>
      <w:r w:rsidRPr="00DE04D7">
        <w:rPr>
          <w:szCs w:val="24"/>
          <w:lang w:val="en-GB"/>
        </w:rPr>
        <w:t>b)</w:t>
      </w:r>
      <w:r w:rsidRPr="00DE04D7">
        <w:rPr>
          <w:szCs w:val="24"/>
          <w:lang w:val="en-GB"/>
        </w:rPr>
        <w:tab/>
      </w:r>
      <w:r w:rsidRPr="00DE04D7">
        <w:rPr>
          <w:rStyle w:val="citeeq"/>
          <w:szCs w:val="24"/>
          <w:shd w:val="clear" w:color="auto" w:fill="auto"/>
          <w:lang w:val="en-GB"/>
        </w:rPr>
        <w:t>Formula (E.3)</w:t>
      </w:r>
      <w:r w:rsidRPr="00DE04D7">
        <w:rPr>
          <w:szCs w:val="24"/>
          <w:lang w:val="en-GB"/>
        </w:rPr>
        <w:t xml:space="preserve"> is replaced by </w:t>
      </w:r>
      <w:r w:rsidRPr="00DE04D7">
        <w:rPr>
          <w:rStyle w:val="citeeq"/>
          <w:szCs w:val="24"/>
          <w:shd w:val="clear" w:color="auto" w:fill="auto"/>
          <w:lang w:val="en-GB"/>
        </w:rPr>
        <w:t>Formula (E.12)</w:t>
      </w:r>
      <w:r w:rsidRPr="00DE04D7">
        <w:rPr>
          <w:szCs w:val="24"/>
          <w:lang w:val="en-GB"/>
        </w:rPr>
        <w:t>;</w:t>
      </w:r>
    </w:p>
    <w:p w14:paraId="68FB0E62" w14:textId="4C0766F8" w:rsidR="005073FC" w:rsidRPr="00DE04D7" w:rsidRDefault="00295ED8">
      <w:pPr>
        <w:pStyle w:val="Formula"/>
        <w:autoSpaceDE w:val="0"/>
        <w:autoSpaceDN w:val="0"/>
        <w:adjustRightInd w:val="0"/>
        <w:rPr>
          <w:szCs w:val="24"/>
        </w:rPr>
      </w:pPr>
      <w:r w:rsidRPr="00295ED8">
        <w:rPr>
          <w:position w:val="-22"/>
          <w:szCs w:val="24"/>
        </w:rPr>
        <w:object w:dxaOrig="1359" w:dyaOrig="620" w14:anchorId="4CDAF6C3">
          <v:shape id="_x0000_i1179" type="#_x0000_t75" style="width:67.5pt;height:31.5pt" o:ole="">
            <v:imagedata r:id="rId309" o:title=""/>
          </v:shape>
          <o:OLEObject Type="Embed" ProgID="Equation.DSMT4" ShapeID="_x0000_i1179" DrawAspect="Content" ObjectID="_1723891830" r:id="rId310"/>
        </w:object>
      </w:r>
      <w:r w:rsidR="005073FC" w:rsidRPr="00DE04D7">
        <w:rPr>
          <w:szCs w:val="24"/>
        </w:rPr>
        <w:tab/>
        <w:t>(E.12)</w:t>
      </w:r>
    </w:p>
    <w:p w14:paraId="0263B19D" w14:textId="77777777" w:rsidR="005073FC" w:rsidRPr="00DE04D7" w:rsidRDefault="005073FC">
      <w:pPr>
        <w:pStyle w:val="ListNumber1"/>
        <w:autoSpaceDE w:val="0"/>
        <w:autoSpaceDN w:val="0"/>
        <w:adjustRightInd w:val="0"/>
        <w:rPr>
          <w:szCs w:val="24"/>
          <w:lang w:val="en-GB"/>
        </w:rPr>
      </w:pPr>
      <w:r w:rsidRPr="00DE04D7">
        <w:rPr>
          <w:szCs w:val="24"/>
          <w:lang w:val="en-GB"/>
        </w:rPr>
        <w:t>c)</w:t>
      </w:r>
      <w:r w:rsidRPr="00DE04D7">
        <w:rPr>
          <w:szCs w:val="24"/>
          <w:lang w:val="en-GB"/>
        </w:rPr>
        <w:tab/>
      </w:r>
      <w:r w:rsidRPr="00DE04D7">
        <w:rPr>
          <w:rStyle w:val="citeeq"/>
          <w:szCs w:val="24"/>
          <w:shd w:val="clear" w:color="auto" w:fill="auto"/>
          <w:lang w:val="en-GB"/>
        </w:rPr>
        <w:t>Formula (E.5)</w:t>
      </w:r>
      <w:r w:rsidRPr="00DE04D7">
        <w:rPr>
          <w:szCs w:val="24"/>
          <w:lang w:val="en-GB"/>
        </w:rPr>
        <w:t xml:space="preserve"> is replaced by </w:t>
      </w:r>
      <w:r w:rsidRPr="00DE04D7">
        <w:rPr>
          <w:rStyle w:val="citeeq"/>
          <w:szCs w:val="24"/>
          <w:shd w:val="clear" w:color="auto" w:fill="auto"/>
          <w:lang w:val="en-GB"/>
        </w:rPr>
        <w:t>Formula (E.13)</w:t>
      </w:r>
      <w:r w:rsidRPr="00DE04D7">
        <w:rPr>
          <w:szCs w:val="24"/>
          <w:lang w:val="en-GB"/>
        </w:rPr>
        <w:t>.</w:t>
      </w:r>
    </w:p>
    <w:p w14:paraId="45A19453" w14:textId="77777777" w:rsidR="005073FC" w:rsidRPr="00DE04D7" w:rsidRDefault="005073FC">
      <w:pPr>
        <w:pStyle w:val="Formula"/>
        <w:autoSpaceDE w:val="0"/>
        <w:autoSpaceDN w:val="0"/>
        <w:adjustRightInd w:val="0"/>
        <w:rPr>
          <w:szCs w:val="24"/>
        </w:rPr>
      </w:pPr>
      <w:r w:rsidRPr="00DE04D7">
        <w:rPr>
          <w:position w:val="-32"/>
          <w:szCs w:val="24"/>
        </w:rPr>
        <w:object w:dxaOrig="1160" w:dyaOrig="720" w14:anchorId="073985AA">
          <v:shape id="_x0000_i1180" type="#_x0000_t75" style="width:58.5pt;height:36pt" o:ole="">
            <v:imagedata r:id="rId311" o:title=""/>
          </v:shape>
          <o:OLEObject Type="Embed" ProgID="Equation.DSMT4" ShapeID="_x0000_i1180" DrawAspect="Content" ObjectID="_1723891831" r:id="rId312"/>
        </w:object>
      </w:r>
      <w:r w:rsidRPr="00DE04D7">
        <w:rPr>
          <w:szCs w:val="24"/>
        </w:rPr>
        <w:tab/>
        <w:t>(E.13)</w:t>
      </w:r>
    </w:p>
    <w:p w14:paraId="62C40826" w14:textId="76024BE8" w:rsidR="005073FC" w:rsidRPr="00DE04D7" w:rsidRDefault="005073FC">
      <w:pPr>
        <w:pStyle w:val="ANNEX"/>
        <w:autoSpaceDE w:val="0"/>
        <w:autoSpaceDN w:val="0"/>
        <w:adjustRightInd w:val="0"/>
        <w:rPr>
          <w:rFonts w:eastAsia="Times New Roman"/>
          <w:szCs w:val="24"/>
        </w:rPr>
      </w:pPr>
      <w:r w:rsidRPr="00DE04D7">
        <w:rPr>
          <w:rFonts w:eastAsia="Times New Roman"/>
          <w:szCs w:val="24"/>
        </w:rPr>
        <w:br/>
      </w:r>
      <w:bookmarkStart w:id="226" w:name="_Toc102051067"/>
      <w:r w:rsidRPr="00DE04D7">
        <w:rPr>
          <w:rFonts w:eastAsia="Times New Roman"/>
          <w:b w:val="0"/>
          <w:szCs w:val="24"/>
        </w:rPr>
        <w:t>(informative)</w:t>
      </w:r>
      <w:r w:rsidRPr="00DE04D7">
        <w:rPr>
          <w:szCs w:val="24"/>
        </w:rPr>
        <w:fldChar w:fldCharType="begin"/>
      </w:r>
      <w:r w:rsidRPr="00DE04D7">
        <w:rPr>
          <w:szCs w:val="24"/>
        </w:rPr>
        <w:instrText xml:space="preserve">SEQ aaa \h </w:instrText>
      </w:r>
      <w:r w:rsidRPr="00DE04D7">
        <w:rPr>
          <w:szCs w:val="24"/>
        </w:rPr>
        <w:fldChar w:fldCharType="end"/>
      </w:r>
      <w:r w:rsidRPr="00DE04D7">
        <w:rPr>
          <w:szCs w:val="24"/>
        </w:rPr>
        <w:fldChar w:fldCharType="begin"/>
      </w:r>
      <w:r w:rsidRPr="00DE04D7">
        <w:rPr>
          <w:szCs w:val="24"/>
        </w:rPr>
        <w:instrText xml:space="preserve">SEQ table \r0\h </w:instrText>
      </w:r>
      <w:r w:rsidRPr="00DE04D7">
        <w:rPr>
          <w:szCs w:val="24"/>
        </w:rPr>
        <w:fldChar w:fldCharType="end"/>
      </w:r>
      <w:r w:rsidRPr="00DE04D7">
        <w:rPr>
          <w:szCs w:val="24"/>
        </w:rPr>
        <w:fldChar w:fldCharType="begin"/>
      </w:r>
      <w:r w:rsidRPr="00DE04D7">
        <w:rPr>
          <w:szCs w:val="24"/>
        </w:rPr>
        <w:instrText xml:space="preserve">SEQ figure \r0\h </w:instrText>
      </w:r>
      <w:r w:rsidRPr="00DE04D7">
        <w:rPr>
          <w:szCs w:val="24"/>
        </w:rPr>
        <w:fldChar w:fldCharType="end"/>
      </w:r>
      <w:r w:rsidRPr="00DE04D7">
        <w:rPr>
          <w:rFonts w:eastAsia="Times New Roman"/>
          <w:szCs w:val="24"/>
        </w:rPr>
        <w:br/>
      </w:r>
      <w:r w:rsidRPr="00DE04D7">
        <w:rPr>
          <w:rFonts w:eastAsia="Times New Roman"/>
          <w:szCs w:val="24"/>
        </w:rPr>
        <w:br/>
        <w:t>Evaluation of earth pressures on retaining structures</w:t>
      </w:r>
      <w:bookmarkEnd w:id="226"/>
    </w:p>
    <w:p w14:paraId="15797C0A" w14:textId="77777777" w:rsidR="005073FC" w:rsidRPr="00DE04D7" w:rsidRDefault="005073FC">
      <w:pPr>
        <w:pStyle w:val="a2"/>
        <w:tabs>
          <w:tab w:val="left" w:pos="360"/>
        </w:tabs>
        <w:autoSpaceDE w:val="0"/>
        <w:autoSpaceDN w:val="0"/>
        <w:adjustRightInd w:val="0"/>
        <w:rPr>
          <w:szCs w:val="24"/>
        </w:rPr>
      </w:pPr>
      <w:bookmarkStart w:id="227" w:name="_Toc102051068"/>
      <w:r w:rsidRPr="00DE04D7">
        <w:rPr>
          <w:szCs w:val="24"/>
        </w:rPr>
        <w:t>Use of this annex</w:t>
      </w:r>
      <w:bookmarkEnd w:id="227"/>
    </w:p>
    <w:p w14:paraId="70984420" w14:textId="14A9F584" w:rsidR="005073FC" w:rsidRPr="00DE04D7" w:rsidRDefault="005073FC">
      <w:pPr>
        <w:pStyle w:val="BodyText"/>
        <w:autoSpaceDE w:val="0"/>
        <w:autoSpaceDN w:val="0"/>
        <w:adjustRightInd w:val="0"/>
        <w:rPr>
          <w:szCs w:val="24"/>
        </w:rPr>
      </w:pPr>
      <w:r w:rsidRPr="00DE04D7">
        <w:rPr>
          <w:szCs w:val="24"/>
        </w:rPr>
        <w:t>(1)</w:t>
      </w:r>
      <w:r w:rsidRPr="00DE04D7">
        <w:rPr>
          <w:szCs w:val="24"/>
        </w:rPr>
        <w:tab/>
        <w:t>This</w:t>
      </w:r>
      <w:r w:rsidR="00D50125" w:rsidRPr="00DE04D7">
        <w:rPr>
          <w:szCs w:val="24"/>
        </w:rPr>
        <w:t xml:space="preserve"> informative annex pr</w:t>
      </w:r>
      <w:r w:rsidRPr="00DE04D7">
        <w:rPr>
          <w:szCs w:val="24"/>
        </w:rPr>
        <w:t xml:space="preserve">ovides additional guidance to that given in </w:t>
      </w:r>
      <w:r w:rsidRPr="00DE04D7">
        <w:rPr>
          <w:rStyle w:val="citesec"/>
          <w:szCs w:val="24"/>
          <w:shd w:val="clear" w:color="auto" w:fill="auto"/>
        </w:rPr>
        <w:t>10.3.2 and 10.3.9</w:t>
      </w:r>
      <w:r w:rsidRPr="00DE04D7">
        <w:rPr>
          <w:szCs w:val="24"/>
        </w:rPr>
        <w:t xml:space="preserve"> for the calculation of earth pressures on retaining structures in the seismic design situation.</w:t>
      </w:r>
    </w:p>
    <w:p w14:paraId="1C7A7E2E" w14:textId="0A3FE2A3"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National choice on the application of</w:t>
      </w:r>
      <w:r w:rsidR="00D50125" w:rsidRPr="00DE04D7">
        <w:rPr>
          <w:szCs w:val="24"/>
        </w:rPr>
        <w:t xml:space="preserve"> this informative an</w:t>
      </w:r>
      <w:r w:rsidRPr="00DE04D7">
        <w:rPr>
          <w:szCs w:val="24"/>
        </w:rPr>
        <w:t>nex is given in the National Annex. If the National Annex contains no information on the application o</w:t>
      </w:r>
      <w:r w:rsidR="00D50125" w:rsidRPr="00DE04D7">
        <w:rPr>
          <w:szCs w:val="24"/>
        </w:rPr>
        <w:t>f this informative a</w:t>
      </w:r>
      <w:r w:rsidRPr="00DE04D7">
        <w:rPr>
          <w:szCs w:val="24"/>
        </w:rPr>
        <w:t>nnex, it can be used.</w:t>
      </w:r>
    </w:p>
    <w:p w14:paraId="22477C9C" w14:textId="77777777" w:rsidR="005073FC" w:rsidRPr="00DE04D7" w:rsidRDefault="005073FC">
      <w:pPr>
        <w:pStyle w:val="a2"/>
        <w:tabs>
          <w:tab w:val="left" w:pos="360"/>
        </w:tabs>
        <w:autoSpaceDE w:val="0"/>
        <w:autoSpaceDN w:val="0"/>
        <w:adjustRightInd w:val="0"/>
        <w:rPr>
          <w:szCs w:val="24"/>
        </w:rPr>
      </w:pPr>
      <w:bookmarkStart w:id="228" w:name="_Toc102051069"/>
      <w:r w:rsidRPr="00DE04D7">
        <w:rPr>
          <w:szCs w:val="24"/>
        </w:rPr>
        <w:t>Scope and field of application</w:t>
      </w:r>
      <w:bookmarkEnd w:id="228"/>
    </w:p>
    <w:p w14:paraId="2B84349B" w14:textId="4EF62381" w:rsidR="005073FC" w:rsidRPr="00DE04D7" w:rsidRDefault="005073FC">
      <w:pPr>
        <w:pStyle w:val="BodyText"/>
        <w:autoSpaceDE w:val="0"/>
        <w:autoSpaceDN w:val="0"/>
        <w:adjustRightInd w:val="0"/>
        <w:rPr>
          <w:szCs w:val="24"/>
        </w:rPr>
      </w:pPr>
      <w:r w:rsidRPr="00DE04D7">
        <w:rPr>
          <w:szCs w:val="24"/>
        </w:rPr>
        <w:t>(1)</w:t>
      </w:r>
      <w:r w:rsidRPr="00DE04D7">
        <w:rPr>
          <w:szCs w:val="24"/>
        </w:rPr>
        <w:tab/>
        <w:t>This</w:t>
      </w:r>
      <w:r w:rsidR="00D50125" w:rsidRPr="00DE04D7">
        <w:rPr>
          <w:szCs w:val="24"/>
        </w:rPr>
        <w:t xml:space="preserve"> informative an</w:t>
      </w:r>
      <w:r w:rsidRPr="00DE04D7">
        <w:rPr>
          <w:szCs w:val="24"/>
        </w:rPr>
        <w:t>nex covers procedures for the calculations of the seismic earth pressures on retaining structures. It covers the cases of displacing and non-displacing retaining structures.</w:t>
      </w:r>
    </w:p>
    <w:p w14:paraId="09E2E02D" w14:textId="77777777" w:rsidR="005073FC" w:rsidRPr="00DE04D7" w:rsidRDefault="005073FC">
      <w:pPr>
        <w:pStyle w:val="a2"/>
        <w:tabs>
          <w:tab w:val="left" w:pos="360"/>
        </w:tabs>
        <w:autoSpaceDE w:val="0"/>
        <w:autoSpaceDN w:val="0"/>
        <w:adjustRightInd w:val="0"/>
        <w:rPr>
          <w:szCs w:val="24"/>
        </w:rPr>
      </w:pPr>
      <w:bookmarkStart w:id="229" w:name="_Toc102051070"/>
      <w:r w:rsidRPr="00DE04D7">
        <w:rPr>
          <w:szCs w:val="24"/>
        </w:rPr>
        <w:t>Coefficients of active and passive earth pressure</w:t>
      </w:r>
      <w:bookmarkEnd w:id="229"/>
    </w:p>
    <w:p w14:paraId="5FBEC4DC"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For a vertical retaining wall, the coefficients of active and passive earth pressure </w:t>
      </w:r>
      <w:r w:rsidRPr="00DE04D7">
        <w:rPr>
          <w:i/>
          <w:szCs w:val="24"/>
        </w:rPr>
        <w:t>K</w:t>
      </w:r>
      <w:r w:rsidRPr="00DE04D7">
        <w:rPr>
          <w:szCs w:val="24"/>
          <w:vertAlign w:val="subscript"/>
        </w:rPr>
        <w:t>AE</w:t>
      </w:r>
      <w:r w:rsidRPr="00DE04D7">
        <w:rPr>
          <w:szCs w:val="24"/>
        </w:rPr>
        <w:t xml:space="preserve"> and </w:t>
      </w:r>
      <w:r w:rsidRPr="00DE04D7">
        <w:rPr>
          <w:i/>
          <w:szCs w:val="24"/>
        </w:rPr>
        <w:t>K</w:t>
      </w:r>
      <w:r w:rsidRPr="00DE04D7">
        <w:rPr>
          <w:szCs w:val="24"/>
          <w:vertAlign w:val="subscript"/>
        </w:rPr>
        <w:t>PE</w:t>
      </w:r>
      <w:r w:rsidRPr="00DE04D7">
        <w:rPr>
          <w:szCs w:val="24"/>
        </w:rPr>
        <w:t xml:space="preserve"> for use in </w:t>
      </w:r>
      <w:r w:rsidRPr="00DE04D7">
        <w:rPr>
          <w:rStyle w:val="citeeq"/>
          <w:szCs w:val="24"/>
          <w:shd w:val="clear" w:color="auto" w:fill="auto"/>
        </w:rPr>
        <w:t>Formulae (10.1) and (10.2)</w:t>
      </w:r>
      <w:r w:rsidRPr="00DE04D7">
        <w:rPr>
          <w:szCs w:val="24"/>
        </w:rPr>
        <w:t xml:space="preserve"> may be evaluated using </w:t>
      </w:r>
      <w:r w:rsidRPr="00DE04D7">
        <w:rPr>
          <w:rStyle w:val="citeeq"/>
          <w:szCs w:val="24"/>
          <w:shd w:val="clear" w:color="auto" w:fill="auto"/>
        </w:rPr>
        <w:t>Formulae (F.1) and (F.2)</w:t>
      </w:r>
      <w:r w:rsidRPr="00DE04D7">
        <w:rPr>
          <w:szCs w:val="24"/>
        </w:rPr>
        <w:t>.</w:t>
      </w:r>
    </w:p>
    <w:p w14:paraId="349313B3" w14:textId="77777777" w:rsidR="005073FC" w:rsidRPr="00DE04D7" w:rsidRDefault="005073FC">
      <w:pPr>
        <w:pStyle w:val="Formula"/>
        <w:autoSpaceDE w:val="0"/>
        <w:autoSpaceDN w:val="0"/>
        <w:adjustRightInd w:val="0"/>
        <w:rPr>
          <w:szCs w:val="24"/>
        </w:rPr>
      </w:pPr>
      <w:r w:rsidRPr="00DE04D7">
        <w:rPr>
          <w:position w:val="-48"/>
          <w:szCs w:val="24"/>
        </w:rPr>
        <w:object w:dxaOrig="8580" w:dyaOrig="1060" w14:anchorId="44C970AC">
          <v:shape id="_x0000_i1181" type="#_x0000_t75" style="width:429pt;height:53.25pt" o:ole="">
            <v:imagedata r:id="rId313" o:title=""/>
          </v:shape>
          <o:OLEObject Type="Embed" ProgID="Equation.DSMT4" ShapeID="_x0000_i1181" DrawAspect="Content" ObjectID="_1723891832" r:id="rId314"/>
        </w:object>
      </w:r>
      <w:r w:rsidRPr="00DE04D7">
        <w:rPr>
          <w:szCs w:val="24"/>
        </w:rPr>
        <w:tab/>
        <w:t>(F.1)</w:t>
      </w:r>
    </w:p>
    <w:p w14:paraId="09678376" w14:textId="77777777" w:rsidR="005073FC" w:rsidRPr="00DE04D7" w:rsidRDefault="005073FC">
      <w:pPr>
        <w:pStyle w:val="Formula"/>
        <w:autoSpaceDE w:val="0"/>
        <w:autoSpaceDN w:val="0"/>
        <w:adjustRightInd w:val="0"/>
        <w:rPr>
          <w:szCs w:val="24"/>
        </w:rPr>
      </w:pPr>
      <w:r w:rsidRPr="00DE04D7">
        <w:rPr>
          <w:position w:val="-48"/>
          <w:szCs w:val="24"/>
        </w:rPr>
        <w:object w:dxaOrig="8540" w:dyaOrig="1060" w14:anchorId="7EF44CE0">
          <v:shape id="_x0000_i1182" type="#_x0000_t75" style="width:423pt;height:53.25pt" o:ole="">
            <v:imagedata r:id="rId315" o:title=""/>
          </v:shape>
          <o:OLEObject Type="Embed" ProgID="Equation.DSMT4" ShapeID="_x0000_i1182" DrawAspect="Content" ObjectID="_1723891833" r:id="rId316"/>
        </w:object>
      </w:r>
      <w:r w:rsidRPr="00DE04D7">
        <w:rPr>
          <w:szCs w:val="24"/>
        </w:rPr>
        <w:tab/>
        <w:t>(F.2)</w:t>
      </w:r>
    </w:p>
    <w:p w14:paraId="632AF9A4" w14:textId="77777777" w:rsidR="005073FC" w:rsidRPr="00DE04D7" w:rsidRDefault="005073FC">
      <w:pPr>
        <w:pStyle w:val="BodyText"/>
        <w:autoSpaceDE w:val="0"/>
        <w:autoSpaceDN w:val="0"/>
        <w:adjustRightInd w:val="0"/>
        <w:rPr>
          <w:szCs w:val="24"/>
        </w:rPr>
      </w:pPr>
      <w:r w:rsidRPr="00DE04D7">
        <w:rPr>
          <w:szCs w:val="24"/>
        </w:rPr>
        <w:t xml:space="preserve">where </w:t>
      </w:r>
      <w:r w:rsidRPr="00DE04D7">
        <w:rPr>
          <w:i/>
          <w:szCs w:val="24"/>
        </w:rPr>
        <w:t>ψ</w:t>
      </w:r>
      <w:r w:rsidRPr="00DE04D7">
        <w:rPr>
          <w:szCs w:val="24"/>
          <w:vertAlign w:val="subscript"/>
        </w:rPr>
        <w:t>A</w:t>
      </w:r>
      <w:r w:rsidRPr="00DE04D7">
        <w:rPr>
          <w:szCs w:val="24"/>
        </w:rPr>
        <w:t xml:space="preserve"> and </w:t>
      </w:r>
      <w:r w:rsidRPr="00DE04D7">
        <w:rPr>
          <w:i/>
          <w:szCs w:val="24"/>
        </w:rPr>
        <w:t>ψ</w:t>
      </w:r>
      <w:r w:rsidRPr="00DE04D7">
        <w:rPr>
          <w:szCs w:val="24"/>
          <w:vertAlign w:val="subscript"/>
        </w:rPr>
        <w:t>P</w:t>
      </w:r>
      <w:r w:rsidRPr="00DE04D7">
        <w:rPr>
          <w:szCs w:val="24"/>
        </w:rPr>
        <w:t xml:space="preserve"> are given by </w:t>
      </w:r>
      <w:r w:rsidRPr="00DE04D7">
        <w:rPr>
          <w:rStyle w:val="citeeq"/>
          <w:szCs w:val="24"/>
          <w:shd w:val="clear" w:color="auto" w:fill="auto"/>
        </w:rPr>
        <w:t>Formulas (F.3) and (F.4)</w:t>
      </w:r>
    </w:p>
    <w:p w14:paraId="02B7F621" w14:textId="77777777" w:rsidR="005073FC" w:rsidRPr="00DE04D7" w:rsidRDefault="005073FC">
      <w:pPr>
        <w:pStyle w:val="Formula"/>
        <w:autoSpaceDE w:val="0"/>
        <w:autoSpaceDN w:val="0"/>
        <w:adjustRightInd w:val="0"/>
        <w:rPr>
          <w:szCs w:val="24"/>
        </w:rPr>
      </w:pPr>
      <w:r w:rsidRPr="00DE04D7">
        <w:rPr>
          <w:position w:val="-44"/>
          <w:szCs w:val="24"/>
        </w:rPr>
        <w:object w:dxaOrig="5980" w:dyaOrig="980" w14:anchorId="7D3617C5">
          <v:shape id="_x0000_i1183" type="#_x0000_t75" style="width:299.25pt;height:48.75pt" o:ole="">
            <v:imagedata r:id="rId317" o:title=""/>
          </v:shape>
          <o:OLEObject Type="Embed" ProgID="Equation.DSMT4" ShapeID="_x0000_i1183" DrawAspect="Content" ObjectID="_1723891834" r:id="rId318"/>
        </w:object>
      </w:r>
      <w:r w:rsidRPr="00DE04D7">
        <w:rPr>
          <w:szCs w:val="24"/>
        </w:rPr>
        <w:tab/>
        <w:t>(F.3)</w:t>
      </w:r>
    </w:p>
    <w:p w14:paraId="6669F287" w14:textId="77777777" w:rsidR="005073FC" w:rsidRPr="00DE04D7" w:rsidRDefault="005073FC">
      <w:pPr>
        <w:pStyle w:val="Formula"/>
        <w:autoSpaceDE w:val="0"/>
        <w:autoSpaceDN w:val="0"/>
        <w:adjustRightInd w:val="0"/>
        <w:rPr>
          <w:szCs w:val="24"/>
        </w:rPr>
      </w:pPr>
      <w:r w:rsidRPr="00DE04D7">
        <w:rPr>
          <w:position w:val="-44"/>
          <w:szCs w:val="24"/>
        </w:rPr>
        <w:object w:dxaOrig="5920" w:dyaOrig="980" w14:anchorId="1F3ADE13">
          <v:shape id="_x0000_i1184" type="#_x0000_t75" style="width:297pt;height:48.75pt" o:ole="">
            <v:imagedata r:id="rId319" o:title=""/>
          </v:shape>
          <o:OLEObject Type="Embed" ProgID="Equation.DSMT4" ShapeID="_x0000_i1184" DrawAspect="Content" ObjectID="_1723891835" r:id="rId320"/>
        </w:object>
      </w:r>
      <w:r w:rsidRPr="00DE04D7">
        <w:rPr>
          <w:szCs w:val="24"/>
        </w:rPr>
        <w:tab/>
        <w:t>(F.4)</w:t>
      </w:r>
    </w:p>
    <w:p w14:paraId="098A1B23" w14:textId="77777777" w:rsidR="005073FC" w:rsidRPr="00DE04D7" w:rsidRDefault="005073FC">
      <w:pPr>
        <w:pStyle w:val="BodyText"/>
        <w:autoSpaceDE w:val="0"/>
        <w:autoSpaceDN w:val="0"/>
        <w:adjustRightInd w:val="0"/>
        <w:rPr>
          <w:szCs w:val="24"/>
        </w:rPr>
      </w:pPr>
      <w:r w:rsidRPr="00DE04D7">
        <w:rPr>
          <w:szCs w:val="24"/>
        </w:rPr>
        <w:t>and where</w:t>
      </w:r>
    </w:p>
    <w:tbl>
      <w:tblPr>
        <w:tblW w:w="0" w:type="auto"/>
        <w:tblInd w:w="534" w:type="dxa"/>
        <w:tblLook w:val="04A0" w:firstRow="1" w:lastRow="0" w:firstColumn="1" w:lastColumn="0" w:noHBand="0" w:noVBand="1"/>
      </w:tblPr>
      <w:tblGrid>
        <w:gridCol w:w="481"/>
        <w:gridCol w:w="8736"/>
      </w:tblGrid>
      <w:tr w:rsidR="005073FC" w:rsidRPr="00DE04D7" w14:paraId="242BAB91" w14:textId="77777777" w:rsidTr="00522756">
        <w:tc>
          <w:tcPr>
            <w:tcW w:w="0" w:type="auto"/>
          </w:tcPr>
          <w:p w14:paraId="321CEF66" w14:textId="71B3D587" w:rsidR="005073FC" w:rsidRPr="00DE04D7" w:rsidRDefault="005073FC" w:rsidP="005073FC">
            <w:pPr>
              <w:pStyle w:val="Tablebody"/>
              <w:autoSpaceDE w:val="0"/>
              <w:autoSpaceDN w:val="0"/>
              <w:adjustRightInd w:val="0"/>
              <w:jc w:val="both"/>
              <w:rPr>
                <w:rFonts w:ascii="Times New Roman" w:hAnsi="Times New Roman" w:cs="Cambria"/>
                <w:i/>
                <w:sz w:val="24"/>
                <w:lang w:eastAsia="fr-FR"/>
              </w:rPr>
            </w:pPr>
            <w:r w:rsidRPr="00DE04D7">
              <w:rPr>
                <w:i/>
                <w:szCs w:val="24"/>
              </w:rPr>
              <w:t>ϕ ’</w:t>
            </w:r>
          </w:p>
        </w:tc>
        <w:tc>
          <w:tcPr>
            <w:tcW w:w="0" w:type="auto"/>
          </w:tcPr>
          <w:p w14:paraId="1B18DEE5" w14:textId="71B58CB6"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szCs w:val="24"/>
              </w:rPr>
              <w:t>is the angle of shearing resistance (in radians) of the soil in terms of effective stresses;</w:t>
            </w:r>
          </w:p>
        </w:tc>
      </w:tr>
      <w:tr w:rsidR="005073FC" w:rsidRPr="00DE04D7" w14:paraId="7EE1EB5F" w14:textId="77777777" w:rsidTr="00522756">
        <w:tc>
          <w:tcPr>
            <w:tcW w:w="0" w:type="auto"/>
          </w:tcPr>
          <w:p w14:paraId="3A61B23E" w14:textId="6C48371B" w:rsidR="005073FC" w:rsidRPr="00DE04D7" w:rsidRDefault="005073FC" w:rsidP="005073FC">
            <w:pPr>
              <w:pStyle w:val="Tablebody"/>
              <w:autoSpaceDE w:val="0"/>
              <w:autoSpaceDN w:val="0"/>
              <w:adjustRightInd w:val="0"/>
              <w:jc w:val="both"/>
            </w:pPr>
            <w:r w:rsidRPr="00DE04D7">
              <w:rPr>
                <w:i/>
                <w:szCs w:val="24"/>
              </w:rPr>
              <w:t>δ</w:t>
            </w:r>
            <w:r w:rsidRPr="00DE04D7">
              <w:rPr>
                <w:szCs w:val="24"/>
              </w:rPr>
              <w:t xml:space="preserve"> </w:t>
            </w:r>
            <w:r w:rsidRPr="00DE04D7">
              <w:rPr>
                <w:szCs w:val="24"/>
                <w:vertAlign w:val="subscript"/>
              </w:rPr>
              <w:t>f</w:t>
            </w:r>
          </w:p>
        </w:tc>
        <w:tc>
          <w:tcPr>
            <w:tcW w:w="0" w:type="auto"/>
          </w:tcPr>
          <w:p w14:paraId="50FFC2D3" w14:textId="590E7B81" w:rsidR="005073FC" w:rsidRPr="00DE04D7" w:rsidRDefault="005073FC" w:rsidP="005073FC">
            <w:pPr>
              <w:pStyle w:val="Tablebody"/>
              <w:autoSpaceDE w:val="0"/>
              <w:autoSpaceDN w:val="0"/>
              <w:adjustRightInd w:val="0"/>
              <w:jc w:val="both"/>
            </w:pPr>
            <w:r w:rsidRPr="00DE04D7">
              <w:rPr>
                <w:szCs w:val="24"/>
              </w:rPr>
              <w:t>is the friction angle (in radians) between the ground and the retaining wall;</w:t>
            </w:r>
          </w:p>
        </w:tc>
      </w:tr>
      <w:tr w:rsidR="005073FC" w:rsidRPr="00DE04D7" w14:paraId="629484AB" w14:textId="77777777" w:rsidTr="00522756">
        <w:tc>
          <w:tcPr>
            <w:tcW w:w="0" w:type="auto"/>
          </w:tcPr>
          <w:p w14:paraId="3C0F89BB" w14:textId="57FF86E1" w:rsidR="005073FC" w:rsidRPr="00DE04D7" w:rsidRDefault="005073FC" w:rsidP="005073FC">
            <w:pPr>
              <w:pStyle w:val="Tablebody"/>
              <w:autoSpaceDE w:val="0"/>
              <w:autoSpaceDN w:val="0"/>
              <w:adjustRightInd w:val="0"/>
              <w:jc w:val="both"/>
            </w:pPr>
            <w:r w:rsidRPr="00DE04D7">
              <w:rPr>
                <w:i/>
                <w:szCs w:val="24"/>
              </w:rPr>
              <w:t>β</w:t>
            </w:r>
            <w:r w:rsidRPr="00DE04D7">
              <w:rPr>
                <w:szCs w:val="24"/>
              </w:rPr>
              <w:t xml:space="preserve"> </w:t>
            </w:r>
            <w:r w:rsidRPr="00DE04D7">
              <w:rPr>
                <w:szCs w:val="24"/>
                <w:vertAlign w:val="subscript"/>
              </w:rPr>
              <w:t>sl</w:t>
            </w:r>
          </w:p>
        </w:tc>
        <w:tc>
          <w:tcPr>
            <w:tcW w:w="0" w:type="auto"/>
          </w:tcPr>
          <w:p w14:paraId="3B23AC44" w14:textId="013FB2D7" w:rsidR="005073FC" w:rsidRPr="00DE04D7" w:rsidRDefault="005073FC" w:rsidP="005073FC">
            <w:pPr>
              <w:pStyle w:val="Tablebody"/>
              <w:autoSpaceDE w:val="0"/>
              <w:autoSpaceDN w:val="0"/>
              <w:adjustRightInd w:val="0"/>
              <w:jc w:val="both"/>
            </w:pPr>
            <w:r w:rsidRPr="00DE04D7">
              <w:rPr>
                <w:szCs w:val="24"/>
              </w:rPr>
              <w:t>is the inclination (in radians) of the ground surface;</w:t>
            </w:r>
          </w:p>
        </w:tc>
      </w:tr>
      <w:tr w:rsidR="005073FC" w:rsidRPr="00DE04D7" w14:paraId="624D9F3E" w14:textId="77777777" w:rsidTr="00522756">
        <w:tc>
          <w:tcPr>
            <w:tcW w:w="0" w:type="auto"/>
          </w:tcPr>
          <w:p w14:paraId="76B27766" w14:textId="229F990E" w:rsidR="005073FC" w:rsidRPr="00DE04D7" w:rsidRDefault="005073FC" w:rsidP="00562FED">
            <w:pPr>
              <w:pStyle w:val="Tablebody"/>
              <w:keepNext/>
              <w:autoSpaceDE w:val="0"/>
              <w:autoSpaceDN w:val="0"/>
              <w:adjustRightInd w:val="0"/>
              <w:jc w:val="both"/>
            </w:pPr>
            <w:r w:rsidRPr="00DE04D7">
              <w:rPr>
                <w:i/>
                <w:szCs w:val="24"/>
              </w:rPr>
              <w:t>θ</w:t>
            </w:r>
            <w:r w:rsidRPr="00DE04D7">
              <w:rPr>
                <w:szCs w:val="24"/>
                <w:vertAlign w:val="subscript"/>
              </w:rPr>
              <w:t>eq</w:t>
            </w:r>
          </w:p>
        </w:tc>
        <w:tc>
          <w:tcPr>
            <w:tcW w:w="0" w:type="auto"/>
          </w:tcPr>
          <w:p w14:paraId="379B77BF" w14:textId="2C7B7F33" w:rsidR="005073FC" w:rsidRPr="00DE04D7" w:rsidRDefault="005073FC" w:rsidP="005073FC">
            <w:pPr>
              <w:pStyle w:val="Tablebody"/>
              <w:autoSpaceDE w:val="0"/>
              <w:autoSpaceDN w:val="0"/>
              <w:adjustRightInd w:val="0"/>
              <w:jc w:val="both"/>
            </w:pPr>
            <w:r w:rsidRPr="00DE04D7">
              <w:rPr>
                <w:szCs w:val="24"/>
              </w:rPr>
              <w:t xml:space="preserve">is the apparent inclination (in radians) of the gravity field in the seismic design situation, given by </w:t>
            </w:r>
            <w:r w:rsidRPr="00DE04D7">
              <w:rPr>
                <w:rStyle w:val="citeeq"/>
                <w:szCs w:val="24"/>
                <w:shd w:val="clear" w:color="auto" w:fill="auto"/>
              </w:rPr>
              <w:t>Formulas (10.3) and (10.4)</w:t>
            </w:r>
            <w:r w:rsidRPr="00DE04D7">
              <w:rPr>
                <w:szCs w:val="24"/>
              </w:rPr>
              <w:t>.</w:t>
            </w:r>
          </w:p>
        </w:tc>
      </w:tr>
    </w:tbl>
    <w:p w14:paraId="1969E9D9" w14:textId="77777777" w:rsidR="005073FC" w:rsidRPr="00DE04D7" w:rsidRDefault="005073FC">
      <w:pPr>
        <w:pStyle w:val="Note"/>
        <w:autoSpaceDE w:val="0"/>
        <w:autoSpaceDN w:val="0"/>
        <w:adjustRightInd w:val="0"/>
        <w:spacing w:line="240" w:lineRule="atLeast"/>
        <w:rPr>
          <w:szCs w:val="24"/>
        </w:rPr>
      </w:pPr>
      <w:r w:rsidRPr="00DE04D7">
        <w:rPr>
          <w:szCs w:val="24"/>
        </w:rPr>
        <w:t>NOTE 1</w:t>
      </w:r>
      <w:r w:rsidRPr="00DE04D7">
        <w:rPr>
          <w:szCs w:val="24"/>
        </w:rPr>
        <w:tab/>
        <w:t xml:space="preserve">Positive orientations for angles </w:t>
      </w:r>
      <w:r w:rsidRPr="00DE04D7">
        <w:rPr>
          <w:i/>
          <w:szCs w:val="24"/>
        </w:rPr>
        <w:t>δ</w:t>
      </w:r>
      <w:r w:rsidRPr="00DE04D7">
        <w:rPr>
          <w:szCs w:val="24"/>
        </w:rPr>
        <w:t xml:space="preserve"> </w:t>
      </w:r>
      <w:r w:rsidRPr="00DE04D7">
        <w:rPr>
          <w:szCs w:val="24"/>
          <w:vertAlign w:val="subscript"/>
        </w:rPr>
        <w:t>f</w:t>
      </w:r>
      <w:r w:rsidRPr="00DE04D7">
        <w:rPr>
          <w:szCs w:val="24"/>
        </w:rPr>
        <w:t xml:space="preserve">, </w:t>
      </w:r>
      <w:r w:rsidRPr="00DE04D7">
        <w:rPr>
          <w:i/>
          <w:szCs w:val="24"/>
        </w:rPr>
        <w:t>β</w:t>
      </w:r>
      <w:r w:rsidRPr="00DE04D7">
        <w:rPr>
          <w:szCs w:val="24"/>
        </w:rPr>
        <w:t xml:space="preserve"> </w:t>
      </w:r>
      <w:r w:rsidRPr="00DE04D7">
        <w:rPr>
          <w:szCs w:val="24"/>
          <w:vertAlign w:val="subscript"/>
        </w:rPr>
        <w:t>sl</w:t>
      </w:r>
      <w:r w:rsidRPr="00DE04D7">
        <w:rPr>
          <w:szCs w:val="24"/>
        </w:rPr>
        <w:t xml:space="preserve"> and </w:t>
      </w:r>
      <w:r w:rsidRPr="00DE04D7">
        <w:rPr>
          <w:i/>
          <w:szCs w:val="24"/>
        </w:rPr>
        <w:t>θ</w:t>
      </w:r>
      <w:r w:rsidRPr="00DE04D7">
        <w:rPr>
          <w:szCs w:val="24"/>
        </w:rPr>
        <w:t xml:space="preserve"> </w:t>
      </w:r>
      <w:r w:rsidRPr="00DE04D7">
        <w:rPr>
          <w:szCs w:val="24"/>
          <w:vertAlign w:val="subscript"/>
        </w:rPr>
        <w:t>eq</w:t>
      </w:r>
      <w:r w:rsidRPr="00DE04D7">
        <w:rPr>
          <w:szCs w:val="24"/>
        </w:rPr>
        <w:t xml:space="preserve"> are depicted in </w:t>
      </w:r>
      <w:r w:rsidRPr="00DE04D7">
        <w:rPr>
          <w:rStyle w:val="citefig"/>
          <w:szCs w:val="24"/>
          <w:shd w:val="clear" w:color="auto" w:fill="auto"/>
        </w:rPr>
        <w:t>Figure F.1</w:t>
      </w:r>
      <w:r w:rsidRPr="00DE04D7">
        <w:rPr>
          <w:szCs w:val="24"/>
        </w:rPr>
        <w:t>.</w:t>
      </w:r>
    </w:p>
    <w:p w14:paraId="0F3CFA15" w14:textId="77777777" w:rsidR="005073FC" w:rsidRPr="00DE04D7" w:rsidRDefault="005073FC">
      <w:pPr>
        <w:pStyle w:val="Note"/>
        <w:autoSpaceDE w:val="0"/>
        <w:autoSpaceDN w:val="0"/>
        <w:adjustRightInd w:val="0"/>
        <w:spacing w:line="240" w:lineRule="atLeast"/>
        <w:rPr>
          <w:szCs w:val="24"/>
        </w:rPr>
      </w:pPr>
      <w:r w:rsidRPr="00DE04D7">
        <w:rPr>
          <w:szCs w:val="24"/>
        </w:rPr>
        <w:t>NOTE 2</w:t>
      </w:r>
      <w:r w:rsidRPr="00DE04D7">
        <w:rPr>
          <w:szCs w:val="24"/>
        </w:rPr>
        <w:tab/>
        <w:t xml:space="preserve">The coefficient </w:t>
      </w:r>
      <w:r w:rsidRPr="00DE04D7">
        <w:rPr>
          <w:i/>
          <w:szCs w:val="24"/>
        </w:rPr>
        <w:t>K</w:t>
      </w:r>
      <w:r w:rsidRPr="00DE04D7">
        <w:rPr>
          <w:szCs w:val="24"/>
          <w:vertAlign w:val="subscript"/>
        </w:rPr>
        <w:t>AE</w:t>
      </w:r>
      <w:r w:rsidRPr="00DE04D7">
        <w:rPr>
          <w:szCs w:val="24"/>
        </w:rPr>
        <w:t xml:space="preserve"> cannot be taken larger than the value corresponding to </w:t>
      </w:r>
      <w:r w:rsidRPr="00DE04D7">
        <w:rPr>
          <w:i/>
          <w:szCs w:val="24"/>
        </w:rPr>
        <w:t>θ</w:t>
      </w:r>
      <w:r w:rsidRPr="00DE04D7">
        <w:rPr>
          <w:szCs w:val="24"/>
        </w:rPr>
        <w:t xml:space="preserve"> </w:t>
      </w:r>
      <w:r w:rsidRPr="00DE04D7">
        <w:rPr>
          <w:szCs w:val="24"/>
          <w:vertAlign w:val="subscript"/>
        </w:rPr>
        <w:t>eq</w:t>
      </w:r>
      <w:r w:rsidRPr="00DE04D7">
        <w:rPr>
          <w:szCs w:val="24"/>
        </w:rPr>
        <w:t xml:space="preserve"> = </w:t>
      </w:r>
      <w:r w:rsidRPr="00DE04D7">
        <w:rPr>
          <w:i/>
          <w:szCs w:val="24"/>
        </w:rPr>
        <w:t>ϕ ’</w:t>
      </w:r>
      <w:r w:rsidRPr="00DE04D7">
        <w:rPr>
          <w:szCs w:val="24"/>
        </w:rPr>
        <w:t>-</w:t>
      </w:r>
      <w:r w:rsidRPr="00DE04D7">
        <w:rPr>
          <w:i/>
          <w:szCs w:val="24"/>
        </w:rPr>
        <w:t>β</w:t>
      </w:r>
      <w:r w:rsidRPr="00DE04D7">
        <w:rPr>
          <w:szCs w:val="24"/>
        </w:rPr>
        <w:t xml:space="preserve"> </w:t>
      </w:r>
      <w:r w:rsidRPr="00DE04D7">
        <w:rPr>
          <w:szCs w:val="24"/>
          <w:vertAlign w:val="subscript"/>
        </w:rPr>
        <w:t>sl</w:t>
      </w:r>
      <w:r w:rsidRPr="00DE04D7">
        <w:rPr>
          <w:szCs w:val="24"/>
        </w:rPr>
        <w:t xml:space="preserve">; the coefficient </w:t>
      </w:r>
      <w:r w:rsidRPr="00DE04D7">
        <w:rPr>
          <w:i/>
          <w:szCs w:val="24"/>
        </w:rPr>
        <w:t>K</w:t>
      </w:r>
      <w:r w:rsidRPr="00DE04D7">
        <w:rPr>
          <w:szCs w:val="24"/>
          <w:vertAlign w:val="subscript"/>
        </w:rPr>
        <w:t>PE</w:t>
      </w:r>
      <w:r w:rsidRPr="00DE04D7">
        <w:rPr>
          <w:szCs w:val="24"/>
        </w:rPr>
        <w:t xml:space="preserve"> cannot be taken smaller than the value corresponding to </w:t>
      </w:r>
      <w:r w:rsidRPr="00DE04D7">
        <w:rPr>
          <w:i/>
          <w:szCs w:val="24"/>
        </w:rPr>
        <w:t>θ</w:t>
      </w:r>
      <w:r w:rsidRPr="00DE04D7">
        <w:rPr>
          <w:szCs w:val="24"/>
        </w:rPr>
        <w:t> </w:t>
      </w:r>
      <w:r w:rsidRPr="00DE04D7">
        <w:rPr>
          <w:szCs w:val="24"/>
          <w:vertAlign w:val="subscript"/>
        </w:rPr>
        <w:t>eq</w:t>
      </w:r>
      <w:r w:rsidRPr="00DE04D7">
        <w:rPr>
          <w:szCs w:val="24"/>
        </w:rPr>
        <w:t xml:space="preserve"> = </w:t>
      </w:r>
      <w:r w:rsidRPr="00DE04D7">
        <w:rPr>
          <w:i/>
          <w:szCs w:val="24"/>
        </w:rPr>
        <w:t>ϕ ’</w:t>
      </w:r>
      <w:r w:rsidRPr="00DE04D7">
        <w:rPr>
          <w:szCs w:val="24"/>
        </w:rPr>
        <w:t>+</w:t>
      </w:r>
      <w:r w:rsidRPr="00DE04D7">
        <w:rPr>
          <w:i/>
          <w:szCs w:val="24"/>
        </w:rPr>
        <w:t>β</w:t>
      </w:r>
      <w:r w:rsidRPr="00DE04D7">
        <w:rPr>
          <w:szCs w:val="24"/>
        </w:rPr>
        <w:t> </w:t>
      </w:r>
      <w:r w:rsidRPr="00DE04D7">
        <w:rPr>
          <w:szCs w:val="24"/>
          <w:vertAlign w:val="subscript"/>
        </w:rPr>
        <w:t>sl</w:t>
      </w:r>
      <w:r w:rsidRPr="00DE04D7">
        <w:rPr>
          <w:szCs w:val="24"/>
        </w:rPr>
        <w:t xml:space="preserve"> where </w:t>
      </w:r>
      <w:r w:rsidRPr="00DE04D7">
        <w:rPr>
          <w:i/>
          <w:szCs w:val="24"/>
        </w:rPr>
        <w:t>β</w:t>
      </w:r>
      <w:r w:rsidRPr="00DE04D7">
        <w:rPr>
          <w:szCs w:val="24"/>
        </w:rPr>
        <w:t> </w:t>
      </w:r>
      <w:r w:rsidRPr="00DE04D7">
        <w:rPr>
          <w:szCs w:val="24"/>
          <w:vertAlign w:val="subscript"/>
        </w:rPr>
        <w:t>sl</w:t>
      </w:r>
      <w:r w:rsidRPr="00DE04D7">
        <w:rPr>
          <w:szCs w:val="24"/>
        </w:rPr>
        <w:t xml:space="preserve"> is taken with the sign convention of </w:t>
      </w:r>
      <w:r w:rsidRPr="00DE04D7">
        <w:rPr>
          <w:rStyle w:val="citefig"/>
          <w:szCs w:val="24"/>
          <w:shd w:val="clear" w:color="auto" w:fill="auto"/>
        </w:rPr>
        <w:t>Figure F.1</w:t>
      </w:r>
      <w:r w:rsidRPr="00DE04D7">
        <w:rPr>
          <w:szCs w:val="24"/>
        </w:rPr>
        <w:t>.</w:t>
      </w:r>
    </w:p>
    <w:p w14:paraId="3152BFB6" w14:textId="3FF4D065" w:rsidR="005073FC" w:rsidRPr="00DE04D7" w:rsidRDefault="00FE0AA1">
      <w:pPr>
        <w:pStyle w:val="FigureImage"/>
        <w:autoSpaceDE w:val="0"/>
        <w:autoSpaceDN w:val="0"/>
        <w:adjustRightInd w:val="0"/>
        <w:rPr>
          <w:szCs w:val="24"/>
        </w:rPr>
      </w:pPr>
      <w:r>
        <w:rPr>
          <w:noProof/>
          <w:szCs w:val="24"/>
          <w:lang w:eastAsia="en-GB"/>
        </w:rPr>
        <w:drawing>
          <wp:inline distT="0" distB="0" distL="0" distR="0" wp14:anchorId="6C615C28" wp14:editId="59DAF4F9">
            <wp:extent cx="5400675" cy="280987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400675" cy="2809875"/>
                    </a:xfrm>
                    <a:prstGeom prst="rect">
                      <a:avLst/>
                    </a:prstGeom>
                    <a:noFill/>
                    <a:ln>
                      <a:noFill/>
                    </a:ln>
                  </pic:spPr>
                </pic:pic>
              </a:graphicData>
            </a:graphic>
          </wp:inline>
        </w:drawing>
      </w:r>
    </w:p>
    <w:p w14:paraId="4E9178EA" w14:textId="77777777" w:rsidR="005073FC" w:rsidRPr="00DE04D7" w:rsidRDefault="005073FC">
      <w:pPr>
        <w:pStyle w:val="KeyTitle"/>
        <w:autoSpaceDE w:val="0"/>
        <w:autoSpaceDN w:val="0"/>
        <w:adjustRightInd w:val="0"/>
        <w:rPr>
          <w:szCs w:val="24"/>
          <w:lang w:val="en-GB"/>
        </w:rPr>
      </w:pPr>
      <w:r w:rsidRPr="00DE04D7">
        <w:rPr>
          <w:szCs w:val="24"/>
          <w:lang w:val="en-GB"/>
        </w:rPr>
        <w:t>Key</w:t>
      </w:r>
    </w:p>
    <w:tbl>
      <w:tblPr>
        <w:tblW w:w="0" w:type="auto"/>
        <w:tblInd w:w="100" w:type="dxa"/>
        <w:tblCellMar>
          <w:left w:w="100" w:type="dxa"/>
        </w:tblCellMar>
        <w:tblLook w:val="0000" w:firstRow="0" w:lastRow="0" w:firstColumn="0" w:lastColumn="0" w:noHBand="0" w:noVBand="0"/>
      </w:tblPr>
      <w:tblGrid>
        <w:gridCol w:w="455"/>
        <w:gridCol w:w="8465"/>
      </w:tblGrid>
      <w:tr w:rsidR="00A664A0" w:rsidRPr="00DE04D7" w14:paraId="31318F5F" w14:textId="77777777" w:rsidTr="00A664A0">
        <w:tc>
          <w:tcPr>
            <w:tcW w:w="0" w:type="auto"/>
            <w:shd w:val="clear" w:color="auto" w:fill="auto"/>
          </w:tcPr>
          <w:p w14:paraId="427EA07C" w14:textId="77777777" w:rsidR="00A664A0" w:rsidRPr="00DE04D7" w:rsidRDefault="00A664A0" w:rsidP="00123EA9">
            <w:pPr>
              <w:pStyle w:val="KeyText"/>
              <w:tabs>
                <w:tab w:val="clear" w:pos="346"/>
              </w:tabs>
              <w:ind w:left="0" w:firstLine="0"/>
            </w:pPr>
            <w:r w:rsidRPr="00DE04D7">
              <w:t>AB</w:t>
            </w:r>
          </w:p>
        </w:tc>
        <w:tc>
          <w:tcPr>
            <w:tcW w:w="0" w:type="auto"/>
            <w:shd w:val="clear" w:color="auto" w:fill="auto"/>
          </w:tcPr>
          <w:p w14:paraId="0EDF8D04" w14:textId="77777777" w:rsidR="00A664A0" w:rsidRPr="00DE04D7" w:rsidRDefault="00A664A0" w:rsidP="00123EA9">
            <w:pPr>
              <w:pStyle w:val="KeyText"/>
              <w:tabs>
                <w:tab w:val="clear" w:pos="346"/>
              </w:tabs>
              <w:ind w:left="0" w:firstLine="0"/>
              <w:rPr>
                <w:lang w:val="en-GB"/>
              </w:rPr>
            </w:pPr>
            <w:r w:rsidRPr="00DE04D7">
              <w:rPr>
                <w:lang w:val="en-GB"/>
              </w:rPr>
              <w:t>position of the retaining structure</w:t>
            </w:r>
          </w:p>
        </w:tc>
      </w:tr>
      <w:tr w:rsidR="00A664A0" w:rsidRPr="00DE04D7" w14:paraId="278042CD" w14:textId="77777777" w:rsidTr="00A664A0">
        <w:tc>
          <w:tcPr>
            <w:tcW w:w="0" w:type="auto"/>
            <w:shd w:val="clear" w:color="auto" w:fill="auto"/>
          </w:tcPr>
          <w:p w14:paraId="5555FCD6" w14:textId="77777777" w:rsidR="00A664A0" w:rsidRPr="00DE04D7" w:rsidRDefault="00A664A0" w:rsidP="00123EA9">
            <w:pPr>
              <w:pStyle w:val="KeyText"/>
              <w:tabs>
                <w:tab w:val="clear" w:pos="346"/>
              </w:tabs>
              <w:ind w:left="0" w:firstLine="0"/>
            </w:pPr>
            <w:r w:rsidRPr="00DE04D7">
              <w:t>BC</w:t>
            </w:r>
          </w:p>
        </w:tc>
        <w:tc>
          <w:tcPr>
            <w:tcW w:w="0" w:type="auto"/>
            <w:shd w:val="clear" w:color="auto" w:fill="auto"/>
          </w:tcPr>
          <w:p w14:paraId="5ED188F7" w14:textId="77777777" w:rsidR="00A664A0" w:rsidRPr="00DE04D7" w:rsidRDefault="00A664A0" w:rsidP="00123EA9">
            <w:pPr>
              <w:pStyle w:val="KeyText"/>
              <w:tabs>
                <w:tab w:val="clear" w:pos="346"/>
              </w:tabs>
              <w:ind w:left="0" w:firstLine="0"/>
            </w:pPr>
            <w:r w:rsidRPr="00DE04D7">
              <w:t>ground surface</w:t>
            </w:r>
          </w:p>
        </w:tc>
      </w:tr>
      <w:tr w:rsidR="00A664A0" w:rsidRPr="00DE04D7" w14:paraId="07570FF4" w14:textId="77777777" w:rsidTr="00A664A0">
        <w:tc>
          <w:tcPr>
            <w:tcW w:w="0" w:type="auto"/>
            <w:shd w:val="clear" w:color="auto" w:fill="auto"/>
          </w:tcPr>
          <w:p w14:paraId="7E8F687E" w14:textId="77777777" w:rsidR="00A664A0" w:rsidRPr="00DE04D7" w:rsidRDefault="00A664A0" w:rsidP="00123EA9">
            <w:pPr>
              <w:pStyle w:val="KeyText"/>
              <w:tabs>
                <w:tab w:val="clear" w:pos="346"/>
              </w:tabs>
              <w:ind w:left="0" w:firstLine="0"/>
              <w:rPr>
                <w:i/>
                <w:iCs/>
              </w:rPr>
            </w:pPr>
            <w:r w:rsidRPr="00DE04D7">
              <w:rPr>
                <w:i/>
              </w:rPr>
              <w:t>r</w:t>
            </w:r>
          </w:p>
        </w:tc>
        <w:tc>
          <w:tcPr>
            <w:tcW w:w="0" w:type="auto"/>
            <w:shd w:val="clear" w:color="auto" w:fill="auto"/>
          </w:tcPr>
          <w:p w14:paraId="5EA8A88D" w14:textId="77777777" w:rsidR="00A664A0" w:rsidRPr="00DE04D7" w:rsidRDefault="00A664A0" w:rsidP="00123EA9">
            <w:pPr>
              <w:pStyle w:val="KeyText"/>
              <w:tabs>
                <w:tab w:val="clear" w:pos="346"/>
              </w:tabs>
              <w:ind w:left="0" w:firstLine="0"/>
            </w:pPr>
            <w:r w:rsidRPr="00DE04D7">
              <w:t>resultant body force</w:t>
            </w:r>
          </w:p>
        </w:tc>
      </w:tr>
      <w:tr w:rsidR="00A664A0" w:rsidRPr="00DE04D7" w14:paraId="72BAADC9" w14:textId="77777777" w:rsidTr="00A664A0">
        <w:tc>
          <w:tcPr>
            <w:tcW w:w="0" w:type="auto"/>
            <w:shd w:val="clear" w:color="auto" w:fill="auto"/>
          </w:tcPr>
          <w:p w14:paraId="320BB83E" w14:textId="77777777" w:rsidR="00A664A0" w:rsidRPr="00DE04D7" w:rsidRDefault="00A664A0" w:rsidP="00123EA9">
            <w:pPr>
              <w:pStyle w:val="KeyText"/>
              <w:tabs>
                <w:tab w:val="clear" w:pos="346"/>
              </w:tabs>
              <w:ind w:left="0" w:firstLine="0"/>
              <w:rPr>
                <w:i/>
                <w:iCs/>
              </w:rPr>
            </w:pPr>
            <w:r w:rsidRPr="00DE04D7">
              <w:rPr>
                <w:i/>
              </w:rPr>
              <w:t>t</w:t>
            </w:r>
          </w:p>
        </w:tc>
        <w:tc>
          <w:tcPr>
            <w:tcW w:w="0" w:type="auto"/>
            <w:shd w:val="clear" w:color="auto" w:fill="auto"/>
          </w:tcPr>
          <w:p w14:paraId="06A7E9A2" w14:textId="77777777" w:rsidR="00A664A0" w:rsidRPr="00DE04D7" w:rsidRDefault="00A664A0" w:rsidP="00123EA9">
            <w:pPr>
              <w:pStyle w:val="KeyText"/>
              <w:tabs>
                <w:tab w:val="clear" w:pos="346"/>
              </w:tabs>
              <w:ind w:left="0" w:firstLine="0"/>
              <w:rPr>
                <w:lang w:val="en-GB"/>
              </w:rPr>
            </w:pPr>
            <w:r w:rsidRPr="00DE04D7">
              <w:rPr>
                <w:lang w:val="en-GB"/>
              </w:rPr>
              <w:t>resultant effective stress acting on the retaining structure</w:t>
            </w:r>
          </w:p>
        </w:tc>
      </w:tr>
      <w:tr w:rsidR="00A664A0" w:rsidRPr="00DE04D7" w14:paraId="1F134F53" w14:textId="77777777" w:rsidTr="00A664A0">
        <w:tc>
          <w:tcPr>
            <w:tcW w:w="0" w:type="auto"/>
            <w:shd w:val="clear" w:color="auto" w:fill="auto"/>
          </w:tcPr>
          <w:p w14:paraId="7EA9F239" w14:textId="77777777" w:rsidR="00A664A0" w:rsidRPr="00DE04D7" w:rsidRDefault="00A664A0" w:rsidP="00123EA9">
            <w:pPr>
              <w:pStyle w:val="KeyText"/>
              <w:tabs>
                <w:tab w:val="clear" w:pos="346"/>
              </w:tabs>
              <w:ind w:left="0" w:firstLine="0"/>
            </w:pPr>
            <w:r w:rsidRPr="00DE04D7">
              <w:rPr>
                <w:i/>
              </w:rPr>
              <w:t>σ</w:t>
            </w:r>
            <w:r w:rsidRPr="00DE04D7">
              <w:t>'</w:t>
            </w:r>
            <w:r w:rsidRPr="00DE04D7">
              <w:rPr>
                <w:vertAlign w:val="subscript"/>
              </w:rPr>
              <w:t>a</w:t>
            </w:r>
          </w:p>
        </w:tc>
        <w:tc>
          <w:tcPr>
            <w:tcW w:w="0" w:type="auto"/>
            <w:shd w:val="clear" w:color="auto" w:fill="auto"/>
          </w:tcPr>
          <w:p w14:paraId="58BE7ECC" w14:textId="77777777" w:rsidR="00A664A0" w:rsidRPr="00DE04D7" w:rsidRDefault="00A664A0" w:rsidP="00123EA9">
            <w:pPr>
              <w:pStyle w:val="KeyText"/>
              <w:tabs>
                <w:tab w:val="clear" w:pos="346"/>
              </w:tabs>
              <w:ind w:left="0" w:firstLine="0"/>
              <w:rPr>
                <w:lang w:val="en-GB"/>
              </w:rPr>
            </w:pPr>
            <w:r w:rsidRPr="00DE04D7">
              <w:rPr>
                <w:lang w:val="en-GB"/>
              </w:rPr>
              <w:t>normal effective stress in the active limit state, applied by the ground on the retaining structure</w:t>
            </w:r>
          </w:p>
        </w:tc>
      </w:tr>
      <w:tr w:rsidR="00A664A0" w:rsidRPr="00DE04D7" w14:paraId="0CB6DCD6" w14:textId="77777777" w:rsidTr="00A664A0">
        <w:tc>
          <w:tcPr>
            <w:tcW w:w="0" w:type="auto"/>
            <w:shd w:val="clear" w:color="auto" w:fill="auto"/>
          </w:tcPr>
          <w:p w14:paraId="42D6D641" w14:textId="77777777" w:rsidR="00A664A0" w:rsidRPr="00DE04D7" w:rsidRDefault="00A664A0" w:rsidP="00123EA9">
            <w:pPr>
              <w:pStyle w:val="KeyText"/>
              <w:tabs>
                <w:tab w:val="clear" w:pos="346"/>
              </w:tabs>
              <w:ind w:left="0" w:firstLine="0"/>
              <w:rPr>
                <w:i/>
                <w:iCs/>
              </w:rPr>
            </w:pPr>
            <w:r w:rsidRPr="00DE04D7">
              <w:rPr>
                <w:i/>
              </w:rPr>
              <w:t>σ</w:t>
            </w:r>
            <w:r w:rsidRPr="00DE04D7">
              <w:t>'</w:t>
            </w:r>
            <w:r w:rsidRPr="00DE04D7">
              <w:rPr>
                <w:vertAlign w:val="subscript"/>
              </w:rPr>
              <w:t>p</w:t>
            </w:r>
          </w:p>
        </w:tc>
        <w:tc>
          <w:tcPr>
            <w:tcW w:w="0" w:type="auto"/>
            <w:shd w:val="clear" w:color="auto" w:fill="auto"/>
          </w:tcPr>
          <w:p w14:paraId="46E650CF" w14:textId="77777777" w:rsidR="00A664A0" w:rsidRPr="00DE04D7" w:rsidRDefault="00A664A0" w:rsidP="00123EA9">
            <w:pPr>
              <w:pStyle w:val="KeyText"/>
              <w:tabs>
                <w:tab w:val="clear" w:pos="346"/>
              </w:tabs>
              <w:ind w:left="0" w:firstLine="0"/>
              <w:rPr>
                <w:lang w:val="en-GB"/>
              </w:rPr>
            </w:pPr>
            <w:r w:rsidRPr="00DE04D7">
              <w:rPr>
                <w:lang w:val="en-GB"/>
              </w:rPr>
              <w:t>normal effective stress in the passive limit state, applied by the retaining structure on the ground</w:t>
            </w:r>
          </w:p>
        </w:tc>
      </w:tr>
      <w:tr w:rsidR="00A664A0" w:rsidRPr="00DE04D7" w14:paraId="5C4D9586" w14:textId="77777777" w:rsidTr="00A664A0">
        <w:tc>
          <w:tcPr>
            <w:tcW w:w="0" w:type="auto"/>
            <w:shd w:val="clear" w:color="auto" w:fill="auto"/>
          </w:tcPr>
          <w:p w14:paraId="5E42A3BB" w14:textId="77777777" w:rsidR="00A664A0" w:rsidRPr="00DE04D7" w:rsidRDefault="00A664A0" w:rsidP="00123EA9">
            <w:pPr>
              <w:pStyle w:val="KeyText"/>
              <w:tabs>
                <w:tab w:val="clear" w:pos="346"/>
              </w:tabs>
              <w:ind w:left="0" w:firstLine="0"/>
              <w:rPr>
                <w:i/>
                <w:iCs/>
              </w:rPr>
            </w:pPr>
            <w:r w:rsidRPr="00DE04D7">
              <w:rPr>
                <w:i/>
              </w:rPr>
              <w:t>τ</w:t>
            </w:r>
          </w:p>
        </w:tc>
        <w:tc>
          <w:tcPr>
            <w:tcW w:w="0" w:type="auto"/>
            <w:shd w:val="clear" w:color="auto" w:fill="auto"/>
          </w:tcPr>
          <w:p w14:paraId="3D901A4B" w14:textId="77777777" w:rsidR="00A664A0" w:rsidRPr="00DE04D7" w:rsidRDefault="00A664A0" w:rsidP="00123EA9">
            <w:pPr>
              <w:pStyle w:val="KeyText"/>
              <w:tabs>
                <w:tab w:val="clear" w:pos="346"/>
              </w:tabs>
              <w:ind w:left="0" w:firstLine="0"/>
            </w:pPr>
            <w:r w:rsidRPr="00DE04D7">
              <w:t>shear stress</w:t>
            </w:r>
          </w:p>
        </w:tc>
      </w:tr>
    </w:tbl>
    <w:p w14:paraId="1F3174B4" w14:textId="77777777" w:rsidR="005073FC" w:rsidRPr="00DE04D7" w:rsidRDefault="005073FC">
      <w:pPr>
        <w:pStyle w:val="Figuretitle"/>
        <w:autoSpaceDE w:val="0"/>
        <w:autoSpaceDN w:val="0"/>
        <w:adjustRightInd w:val="0"/>
        <w:outlineLvl w:val="0"/>
        <w:rPr>
          <w:szCs w:val="24"/>
        </w:rPr>
      </w:pPr>
      <w:bookmarkStart w:id="230" w:name="_Toc101534814"/>
      <w:bookmarkStart w:id="231" w:name="_Toc102033147"/>
      <w:bookmarkStart w:id="232" w:name="_Toc102051071"/>
      <w:r w:rsidRPr="00DE04D7">
        <w:rPr>
          <w:szCs w:val="24"/>
        </w:rPr>
        <w:t>Figure F.1 — Sign convention for (a) active and (b) passive limit states</w:t>
      </w:r>
      <w:bookmarkEnd w:id="230"/>
      <w:bookmarkEnd w:id="231"/>
      <w:bookmarkEnd w:id="232"/>
    </w:p>
    <w:p w14:paraId="4756F0A3" w14:textId="77777777" w:rsidR="005073FC" w:rsidRPr="00DE04D7" w:rsidRDefault="005073FC">
      <w:pPr>
        <w:pStyle w:val="a2"/>
        <w:tabs>
          <w:tab w:val="left" w:pos="360"/>
        </w:tabs>
        <w:autoSpaceDE w:val="0"/>
        <w:autoSpaceDN w:val="0"/>
        <w:adjustRightInd w:val="0"/>
        <w:rPr>
          <w:szCs w:val="24"/>
        </w:rPr>
      </w:pPr>
      <w:bookmarkStart w:id="233" w:name="_Toc102051072"/>
      <w:r w:rsidRPr="00DE04D7">
        <w:rPr>
          <w:szCs w:val="24"/>
        </w:rPr>
        <w:t>Earth pressure on non-displacing retaining structures</w:t>
      </w:r>
      <w:bookmarkEnd w:id="233"/>
    </w:p>
    <w:p w14:paraId="6D5A6F7C"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If in its existing state the soil interacting with a non-displacing retaining wall is not in a limit equilibrium condition, the effect of the seismic action may be calculated using </w:t>
      </w:r>
      <w:r w:rsidRPr="00DE04D7">
        <w:rPr>
          <w:rStyle w:val="citeeq"/>
          <w:szCs w:val="24"/>
          <w:shd w:val="clear" w:color="auto" w:fill="auto"/>
        </w:rPr>
        <w:t>Formula (F.5)</w:t>
      </w:r>
      <w:r w:rsidRPr="00DE04D7">
        <w:rPr>
          <w:szCs w:val="24"/>
        </w:rPr>
        <w:t>.</w:t>
      </w:r>
    </w:p>
    <w:p w14:paraId="4173D2D2" w14:textId="0034B836" w:rsidR="005073FC" w:rsidRPr="00DE04D7" w:rsidRDefault="00AF17CE">
      <w:pPr>
        <w:pStyle w:val="Formula"/>
        <w:autoSpaceDE w:val="0"/>
        <w:autoSpaceDN w:val="0"/>
        <w:adjustRightInd w:val="0"/>
        <w:rPr>
          <w:szCs w:val="24"/>
        </w:rPr>
      </w:pPr>
      <w:r w:rsidRPr="00DE04D7">
        <w:rPr>
          <w:position w:val="-30"/>
          <w:szCs w:val="24"/>
        </w:rPr>
        <w:object w:dxaOrig="1860" w:dyaOrig="700" w14:anchorId="5D17745B">
          <v:shape id="_x0000_i1186" type="#_x0000_t75" style="width:93pt;height:35.25pt" o:ole="">
            <v:imagedata r:id="rId322" o:title=""/>
          </v:shape>
          <o:OLEObject Type="Embed" ProgID="Equation.DSMT4" ShapeID="_x0000_i1186" DrawAspect="Content" ObjectID="_1723891836" r:id="rId323"/>
        </w:object>
      </w:r>
      <w:r w:rsidR="005073FC" w:rsidRPr="00DE04D7">
        <w:rPr>
          <w:szCs w:val="24"/>
        </w:rPr>
        <w:tab/>
        <w:t>(F.5)</w:t>
      </w:r>
    </w:p>
    <w:p w14:paraId="136B95FD" w14:textId="77777777" w:rsidR="005073FC" w:rsidRPr="00DE04D7" w:rsidRDefault="005073FC">
      <w:pPr>
        <w:pStyle w:val="BodyText"/>
        <w:autoSpaceDE w:val="0"/>
        <w:autoSpaceDN w:val="0"/>
        <w:adjustRightInd w:val="0"/>
        <w:rPr>
          <w:szCs w:val="24"/>
        </w:rPr>
      </w:pPr>
      <w:r w:rsidRPr="00DE04D7">
        <w:rPr>
          <w:szCs w:val="24"/>
        </w:rPr>
        <w:t>where</w:t>
      </w:r>
    </w:p>
    <w:tbl>
      <w:tblPr>
        <w:tblW w:w="0" w:type="auto"/>
        <w:tblInd w:w="534" w:type="dxa"/>
        <w:tblLook w:val="04A0" w:firstRow="1" w:lastRow="0" w:firstColumn="1" w:lastColumn="0" w:noHBand="0" w:noVBand="1"/>
      </w:tblPr>
      <w:tblGrid>
        <w:gridCol w:w="566"/>
        <w:gridCol w:w="8630"/>
      </w:tblGrid>
      <w:tr w:rsidR="005073FC" w:rsidRPr="00DE04D7" w14:paraId="541B1061" w14:textId="77777777" w:rsidTr="00522756">
        <w:tc>
          <w:tcPr>
            <w:tcW w:w="0" w:type="auto"/>
          </w:tcPr>
          <w:p w14:paraId="56A794C0" w14:textId="03ECF6C6"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szCs w:val="24"/>
              </w:rPr>
              <w:t>Δ</w:t>
            </w:r>
            <w:r w:rsidRPr="00DE04D7">
              <w:rPr>
                <w:i/>
                <w:szCs w:val="24"/>
              </w:rPr>
              <w:t>σ</w:t>
            </w:r>
            <w:r w:rsidRPr="00DE04D7">
              <w:rPr>
                <w:szCs w:val="24"/>
                <w:vertAlign w:val="subscript"/>
              </w:rPr>
              <w:t>H</w:t>
            </w:r>
          </w:p>
        </w:tc>
        <w:tc>
          <w:tcPr>
            <w:tcW w:w="0" w:type="auto"/>
          </w:tcPr>
          <w:p w14:paraId="76025F9D" w14:textId="1B5C1CC1"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szCs w:val="24"/>
              </w:rPr>
              <w:t>is the increment of the horizontal effective earth pressure produced by the seismic action;</w:t>
            </w:r>
          </w:p>
        </w:tc>
      </w:tr>
      <w:tr w:rsidR="005073FC" w:rsidRPr="00DE04D7" w14:paraId="63B3314F" w14:textId="77777777" w:rsidTr="00522756">
        <w:tc>
          <w:tcPr>
            <w:tcW w:w="0" w:type="auto"/>
          </w:tcPr>
          <w:p w14:paraId="2D504D4E" w14:textId="5061A3DA" w:rsidR="005073FC" w:rsidRPr="00DE04D7" w:rsidRDefault="005073FC" w:rsidP="005073FC">
            <w:pPr>
              <w:pStyle w:val="Tablebody"/>
              <w:autoSpaceDE w:val="0"/>
              <w:autoSpaceDN w:val="0"/>
              <w:adjustRightInd w:val="0"/>
              <w:jc w:val="both"/>
            </w:pPr>
            <w:r w:rsidRPr="00DE04D7">
              <w:rPr>
                <w:i/>
                <w:szCs w:val="24"/>
              </w:rPr>
              <w:t>H</w:t>
            </w:r>
            <w:r w:rsidRPr="00DE04D7">
              <w:rPr>
                <w:szCs w:val="24"/>
                <w:vertAlign w:val="subscript"/>
              </w:rPr>
              <w:t>R</w:t>
            </w:r>
          </w:p>
        </w:tc>
        <w:tc>
          <w:tcPr>
            <w:tcW w:w="0" w:type="auto"/>
          </w:tcPr>
          <w:p w14:paraId="7CB26AAC" w14:textId="5063C755" w:rsidR="005073FC" w:rsidRPr="00DE04D7" w:rsidRDefault="005073FC" w:rsidP="005073FC">
            <w:pPr>
              <w:pStyle w:val="Tablebody"/>
              <w:autoSpaceDE w:val="0"/>
              <w:autoSpaceDN w:val="0"/>
              <w:adjustRightInd w:val="0"/>
              <w:jc w:val="both"/>
            </w:pPr>
            <w:r w:rsidRPr="00DE04D7">
              <w:rPr>
                <w:szCs w:val="24"/>
              </w:rPr>
              <w:t xml:space="preserve">is the total height of the retaining system defined in </w:t>
            </w:r>
            <w:r w:rsidRPr="00DE04D7">
              <w:rPr>
                <w:rStyle w:val="citefig"/>
                <w:szCs w:val="24"/>
                <w:shd w:val="clear" w:color="auto" w:fill="auto"/>
              </w:rPr>
              <w:t>Figure F.2</w:t>
            </w:r>
            <w:r w:rsidRPr="00DE04D7">
              <w:rPr>
                <w:szCs w:val="24"/>
              </w:rPr>
              <w:t>;</w:t>
            </w:r>
          </w:p>
        </w:tc>
      </w:tr>
      <w:tr w:rsidR="005073FC" w:rsidRPr="00DE04D7" w14:paraId="6BCBD1D0" w14:textId="77777777" w:rsidTr="00522756">
        <w:tc>
          <w:tcPr>
            <w:tcW w:w="0" w:type="auto"/>
          </w:tcPr>
          <w:p w14:paraId="6C778208" w14:textId="0D89167C" w:rsidR="005073FC" w:rsidRPr="00DE04D7" w:rsidRDefault="005073FC" w:rsidP="005073FC">
            <w:pPr>
              <w:pStyle w:val="Tablebody"/>
              <w:autoSpaceDE w:val="0"/>
              <w:autoSpaceDN w:val="0"/>
              <w:adjustRightInd w:val="0"/>
              <w:jc w:val="both"/>
              <w:rPr>
                <w:i/>
              </w:rPr>
            </w:pPr>
            <w:r w:rsidRPr="00DE04D7">
              <w:rPr>
                <w:i/>
                <w:szCs w:val="24"/>
              </w:rPr>
              <w:t>γ</w:t>
            </w:r>
          </w:p>
        </w:tc>
        <w:tc>
          <w:tcPr>
            <w:tcW w:w="0" w:type="auto"/>
          </w:tcPr>
          <w:p w14:paraId="3FC4610C" w14:textId="7163FE6D" w:rsidR="005073FC" w:rsidRPr="00DE04D7" w:rsidRDefault="005073FC" w:rsidP="005073FC">
            <w:pPr>
              <w:pStyle w:val="Tablebody"/>
              <w:autoSpaceDE w:val="0"/>
              <w:autoSpaceDN w:val="0"/>
              <w:adjustRightInd w:val="0"/>
              <w:jc w:val="both"/>
            </w:pPr>
            <w:r w:rsidRPr="00DE04D7">
              <w:rPr>
                <w:szCs w:val="24"/>
              </w:rPr>
              <w:t>is the ground weight density;</w:t>
            </w:r>
          </w:p>
        </w:tc>
      </w:tr>
      <w:tr w:rsidR="005073FC" w:rsidRPr="00DE04D7" w14:paraId="648E944B" w14:textId="77777777" w:rsidTr="00522756">
        <w:tc>
          <w:tcPr>
            <w:tcW w:w="0" w:type="auto"/>
          </w:tcPr>
          <w:p w14:paraId="053D0B35" w14:textId="45C5CB85" w:rsidR="005073FC" w:rsidRPr="00DE04D7" w:rsidRDefault="005073FC" w:rsidP="005073FC">
            <w:pPr>
              <w:pStyle w:val="Tablebody"/>
              <w:autoSpaceDE w:val="0"/>
              <w:autoSpaceDN w:val="0"/>
              <w:adjustRightInd w:val="0"/>
              <w:jc w:val="both"/>
              <w:rPr>
                <w:rFonts w:ascii="Symbol" w:hAnsi="Symbol"/>
                <w:i/>
                <w:color w:val="000000" w:themeColor="text1"/>
              </w:rPr>
            </w:pPr>
            <w:r w:rsidRPr="00DE04D7">
              <w:rPr>
                <w:i/>
                <w:szCs w:val="24"/>
              </w:rPr>
              <w:t>f</w:t>
            </w:r>
          </w:p>
        </w:tc>
        <w:tc>
          <w:tcPr>
            <w:tcW w:w="0" w:type="auto"/>
          </w:tcPr>
          <w:p w14:paraId="11E3A070" w14:textId="12FB0D81" w:rsidR="005073FC" w:rsidRPr="00DE04D7" w:rsidRDefault="005073FC" w:rsidP="005073FC">
            <w:pPr>
              <w:pStyle w:val="Tablebody"/>
              <w:autoSpaceDE w:val="0"/>
              <w:autoSpaceDN w:val="0"/>
              <w:adjustRightInd w:val="0"/>
              <w:jc w:val="both"/>
            </w:pPr>
            <w:r w:rsidRPr="00DE04D7">
              <w:rPr>
                <w:szCs w:val="24"/>
              </w:rPr>
              <w:t xml:space="preserve">is a flexibility coefficient that may be determined from </w:t>
            </w:r>
            <w:r w:rsidRPr="00DE04D7">
              <w:rPr>
                <w:rStyle w:val="citefig"/>
                <w:szCs w:val="24"/>
                <w:shd w:val="clear" w:color="auto" w:fill="auto"/>
              </w:rPr>
              <w:t>Figure F.2</w:t>
            </w:r>
            <w:r w:rsidRPr="00DE04D7">
              <w:rPr>
                <w:szCs w:val="24"/>
              </w:rPr>
              <w:t xml:space="preserve"> and </w:t>
            </w:r>
            <w:r w:rsidRPr="00DE04D7">
              <w:rPr>
                <w:rStyle w:val="citeeq"/>
                <w:szCs w:val="24"/>
                <w:shd w:val="clear" w:color="auto" w:fill="auto"/>
              </w:rPr>
              <w:t>Formula (F.6)</w:t>
            </w:r>
            <w:r w:rsidRPr="00DE04D7">
              <w:rPr>
                <w:szCs w:val="24"/>
              </w:rPr>
              <w:t>.</w:t>
            </w:r>
          </w:p>
        </w:tc>
      </w:tr>
    </w:tbl>
    <w:p w14:paraId="2ADE8BCA" w14:textId="77777777" w:rsidR="005073FC" w:rsidRPr="00DE04D7" w:rsidRDefault="005073FC">
      <w:pPr>
        <w:pStyle w:val="Formula"/>
        <w:autoSpaceDE w:val="0"/>
        <w:autoSpaceDN w:val="0"/>
        <w:adjustRightInd w:val="0"/>
        <w:rPr>
          <w:szCs w:val="24"/>
        </w:rPr>
      </w:pPr>
      <w:r w:rsidRPr="00DE04D7">
        <w:rPr>
          <w:position w:val="-30"/>
          <w:szCs w:val="24"/>
        </w:rPr>
        <w:object w:dxaOrig="1180" w:dyaOrig="740" w14:anchorId="67D7AA09">
          <v:shape id="_x0000_i1187" type="#_x0000_t75" style="width:59.25pt;height:36.75pt" o:ole="">
            <v:imagedata r:id="rId324" o:title=""/>
          </v:shape>
          <o:OLEObject Type="Embed" ProgID="Equation.DSMT4" ShapeID="_x0000_i1187" DrawAspect="Content" ObjectID="_1723891837" r:id="rId325"/>
        </w:object>
      </w:r>
      <w:r w:rsidRPr="00DE04D7">
        <w:rPr>
          <w:szCs w:val="24"/>
        </w:rPr>
        <w:tab/>
        <w:t>(F.6)</w:t>
      </w:r>
    </w:p>
    <w:p w14:paraId="36A58C17" w14:textId="77777777" w:rsidR="005073FC" w:rsidRPr="00DE04D7" w:rsidRDefault="005073FC">
      <w:pPr>
        <w:pStyle w:val="BodyText"/>
        <w:autoSpaceDE w:val="0"/>
        <w:autoSpaceDN w:val="0"/>
        <w:adjustRightInd w:val="0"/>
        <w:rPr>
          <w:szCs w:val="24"/>
        </w:rPr>
      </w:pPr>
      <w:r w:rsidRPr="00DE04D7">
        <w:rPr>
          <w:szCs w:val="24"/>
        </w:rPr>
        <w:t>where</w:t>
      </w:r>
    </w:p>
    <w:tbl>
      <w:tblPr>
        <w:tblW w:w="0" w:type="auto"/>
        <w:tblInd w:w="534" w:type="dxa"/>
        <w:tblLook w:val="04A0" w:firstRow="1" w:lastRow="0" w:firstColumn="1" w:lastColumn="0" w:noHBand="0" w:noVBand="1"/>
      </w:tblPr>
      <w:tblGrid>
        <w:gridCol w:w="586"/>
        <w:gridCol w:w="5740"/>
      </w:tblGrid>
      <w:tr w:rsidR="005073FC" w:rsidRPr="00DE04D7" w14:paraId="57C7D316" w14:textId="77777777" w:rsidTr="00522756">
        <w:tc>
          <w:tcPr>
            <w:tcW w:w="0" w:type="auto"/>
          </w:tcPr>
          <w:p w14:paraId="6EA4C316" w14:textId="6401709A" w:rsidR="005073FC" w:rsidRPr="00DE04D7" w:rsidRDefault="005073FC" w:rsidP="005073FC">
            <w:pPr>
              <w:pStyle w:val="Tablebody"/>
              <w:autoSpaceDE w:val="0"/>
              <w:autoSpaceDN w:val="0"/>
              <w:adjustRightInd w:val="0"/>
              <w:jc w:val="both"/>
            </w:pPr>
            <w:r w:rsidRPr="00DE04D7">
              <w:rPr>
                <w:i/>
                <w:szCs w:val="24"/>
              </w:rPr>
              <w:t>d</w:t>
            </w:r>
            <w:r w:rsidRPr="00DE04D7">
              <w:rPr>
                <w:szCs w:val="24"/>
                <w:vertAlign w:val="subscript"/>
              </w:rPr>
              <w:t>P</w:t>
            </w:r>
          </w:p>
        </w:tc>
        <w:tc>
          <w:tcPr>
            <w:tcW w:w="0" w:type="auto"/>
          </w:tcPr>
          <w:p w14:paraId="41DD09A5" w14:textId="193B3029" w:rsidR="005073FC" w:rsidRPr="00DE04D7" w:rsidRDefault="005073FC" w:rsidP="005073FC">
            <w:pPr>
              <w:pStyle w:val="Tablebody"/>
              <w:autoSpaceDE w:val="0"/>
              <w:autoSpaceDN w:val="0"/>
              <w:adjustRightInd w:val="0"/>
              <w:jc w:val="both"/>
            </w:pPr>
            <w:r w:rsidRPr="00DE04D7">
              <w:rPr>
                <w:szCs w:val="24"/>
              </w:rPr>
              <w:t>is the relative ground-wall stiffness;</w:t>
            </w:r>
          </w:p>
        </w:tc>
      </w:tr>
      <w:tr w:rsidR="005073FC" w:rsidRPr="00DE04D7" w14:paraId="40A0E819" w14:textId="77777777" w:rsidTr="00522756">
        <w:tc>
          <w:tcPr>
            <w:tcW w:w="0" w:type="auto"/>
          </w:tcPr>
          <w:p w14:paraId="27F9CC29" w14:textId="2BDF6266" w:rsidR="005073FC" w:rsidRPr="00DE04D7" w:rsidRDefault="005073FC" w:rsidP="005073FC">
            <w:pPr>
              <w:pStyle w:val="Tablebody"/>
              <w:autoSpaceDE w:val="0"/>
              <w:autoSpaceDN w:val="0"/>
              <w:adjustRightInd w:val="0"/>
              <w:jc w:val="both"/>
              <w:rPr>
                <w:rFonts w:cs="Cambria"/>
                <w:i/>
                <w:lang w:eastAsia="fr-FR"/>
              </w:rPr>
            </w:pPr>
            <w:r w:rsidRPr="00DE04D7">
              <w:rPr>
                <w:i/>
                <w:szCs w:val="24"/>
              </w:rPr>
              <w:t>G</w:t>
            </w:r>
          </w:p>
        </w:tc>
        <w:tc>
          <w:tcPr>
            <w:tcW w:w="0" w:type="auto"/>
          </w:tcPr>
          <w:p w14:paraId="3519FA37" w14:textId="794C180D" w:rsidR="005073FC" w:rsidRPr="00DE04D7" w:rsidRDefault="005073FC" w:rsidP="005073FC">
            <w:pPr>
              <w:pStyle w:val="Tablebody"/>
              <w:autoSpaceDE w:val="0"/>
              <w:autoSpaceDN w:val="0"/>
              <w:adjustRightInd w:val="0"/>
              <w:jc w:val="both"/>
              <w:rPr>
                <w:rFonts w:cs="Cambria"/>
                <w:lang w:eastAsia="fr-FR"/>
              </w:rPr>
            </w:pPr>
            <w:r w:rsidRPr="00DE04D7">
              <w:rPr>
                <w:szCs w:val="24"/>
              </w:rPr>
              <w:t>is the strain compatible soil shear modulus;</w:t>
            </w:r>
          </w:p>
        </w:tc>
      </w:tr>
      <w:tr w:rsidR="005073FC" w:rsidRPr="00DE04D7" w14:paraId="1438A831" w14:textId="77777777" w:rsidTr="00522756">
        <w:tc>
          <w:tcPr>
            <w:tcW w:w="0" w:type="auto"/>
          </w:tcPr>
          <w:p w14:paraId="77F4D1EF" w14:textId="29D9AFCA" w:rsidR="005073FC" w:rsidRPr="00DE04D7" w:rsidRDefault="005073FC" w:rsidP="005073FC">
            <w:pPr>
              <w:pStyle w:val="Tablebody"/>
              <w:autoSpaceDE w:val="0"/>
              <w:autoSpaceDN w:val="0"/>
              <w:adjustRightInd w:val="0"/>
              <w:jc w:val="both"/>
              <w:rPr>
                <w:color w:val="000000" w:themeColor="text1"/>
              </w:rPr>
            </w:pPr>
            <w:r w:rsidRPr="00DE04D7">
              <w:rPr>
                <w:i/>
                <w:szCs w:val="24"/>
              </w:rPr>
              <w:t>E</w:t>
            </w:r>
            <w:r w:rsidRPr="00DE04D7">
              <w:rPr>
                <w:szCs w:val="24"/>
                <w:vertAlign w:val="subscript"/>
              </w:rPr>
              <w:t>R</w:t>
            </w:r>
            <w:r w:rsidRPr="00DE04D7">
              <w:rPr>
                <w:i/>
                <w:szCs w:val="24"/>
              </w:rPr>
              <w:t>I</w:t>
            </w:r>
            <w:r w:rsidRPr="00DE04D7">
              <w:rPr>
                <w:szCs w:val="24"/>
                <w:vertAlign w:val="subscript"/>
              </w:rPr>
              <w:t>R</w:t>
            </w:r>
          </w:p>
        </w:tc>
        <w:tc>
          <w:tcPr>
            <w:tcW w:w="0" w:type="auto"/>
          </w:tcPr>
          <w:p w14:paraId="0626A946" w14:textId="67B8A3F8" w:rsidR="005073FC" w:rsidRPr="00DE04D7" w:rsidRDefault="005073FC" w:rsidP="005073FC">
            <w:pPr>
              <w:pStyle w:val="Tablebody"/>
              <w:autoSpaceDE w:val="0"/>
              <w:autoSpaceDN w:val="0"/>
              <w:adjustRightInd w:val="0"/>
              <w:jc w:val="both"/>
              <w:rPr>
                <w:color w:val="000000" w:themeColor="text1"/>
              </w:rPr>
            </w:pPr>
            <w:r w:rsidRPr="00DE04D7">
              <w:rPr>
                <w:szCs w:val="24"/>
              </w:rPr>
              <w:t>is the flexural rigidity, per unit length, of the retaining wall.</w:t>
            </w:r>
          </w:p>
        </w:tc>
      </w:tr>
    </w:tbl>
    <w:p w14:paraId="5252B1DF"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r>
      <w:r w:rsidRPr="00DE04D7">
        <w:rPr>
          <w:i/>
          <w:szCs w:val="24"/>
        </w:rPr>
        <w:t>f</w:t>
      </w:r>
      <w:r w:rsidRPr="00DE04D7">
        <w:rPr>
          <w:szCs w:val="24"/>
        </w:rPr>
        <w:t xml:space="preserve"> is a function of the static scheme of the wall, as depicted in </w:t>
      </w:r>
      <w:r w:rsidRPr="00DE04D7">
        <w:rPr>
          <w:rStyle w:val="citefig"/>
          <w:szCs w:val="24"/>
          <w:shd w:val="clear" w:color="auto" w:fill="auto"/>
        </w:rPr>
        <w:t>Figure F.2</w:t>
      </w:r>
      <w:r w:rsidRPr="00DE04D7">
        <w:rPr>
          <w:szCs w:val="24"/>
        </w:rPr>
        <w:t xml:space="preserve">, and of </w:t>
      </w:r>
      <w:r w:rsidRPr="00DE04D7">
        <w:rPr>
          <w:i/>
          <w:szCs w:val="24"/>
        </w:rPr>
        <w:t>d</w:t>
      </w:r>
      <w:r w:rsidRPr="00DE04D7">
        <w:rPr>
          <w:szCs w:val="24"/>
          <w:vertAlign w:val="subscript"/>
        </w:rPr>
        <w:t>P</w:t>
      </w:r>
      <w:r w:rsidRPr="00DE04D7">
        <w:rPr>
          <w:szCs w:val="24"/>
        </w:rPr>
        <w:t>.</w:t>
      </w:r>
    </w:p>
    <w:p w14:paraId="497E94D9" w14:textId="1D1FDAAD" w:rsidR="005073FC" w:rsidRPr="00DE04D7" w:rsidRDefault="00FE0AA1">
      <w:pPr>
        <w:pStyle w:val="FigureImage"/>
        <w:autoSpaceDE w:val="0"/>
        <w:autoSpaceDN w:val="0"/>
        <w:adjustRightInd w:val="0"/>
        <w:rPr>
          <w:szCs w:val="24"/>
        </w:rPr>
      </w:pPr>
      <w:r>
        <w:rPr>
          <w:noProof/>
          <w:szCs w:val="24"/>
          <w:lang w:eastAsia="en-GB"/>
        </w:rPr>
        <w:drawing>
          <wp:inline distT="0" distB="0" distL="0" distR="0" wp14:anchorId="507C8F16" wp14:editId="675403BA">
            <wp:extent cx="5400675" cy="3924300"/>
            <wp:effectExtent l="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400675" cy="3924300"/>
                    </a:xfrm>
                    <a:prstGeom prst="rect">
                      <a:avLst/>
                    </a:prstGeom>
                    <a:noFill/>
                    <a:ln>
                      <a:noFill/>
                    </a:ln>
                  </pic:spPr>
                </pic:pic>
              </a:graphicData>
            </a:graphic>
          </wp:inline>
        </w:drawing>
      </w:r>
    </w:p>
    <w:p w14:paraId="182124B2" w14:textId="77777777" w:rsidR="005073FC" w:rsidRPr="00DE04D7" w:rsidRDefault="005073FC">
      <w:pPr>
        <w:pStyle w:val="Figuretitle"/>
        <w:autoSpaceDE w:val="0"/>
        <w:autoSpaceDN w:val="0"/>
        <w:adjustRightInd w:val="0"/>
        <w:outlineLvl w:val="0"/>
        <w:rPr>
          <w:szCs w:val="24"/>
        </w:rPr>
      </w:pPr>
      <w:bookmarkStart w:id="234" w:name="_Toc101534816"/>
      <w:bookmarkStart w:id="235" w:name="_Toc102033149"/>
      <w:bookmarkStart w:id="236" w:name="_Toc102051073"/>
      <w:r w:rsidRPr="00DE04D7">
        <w:rPr>
          <w:szCs w:val="24"/>
        </w:rPr>
        <w:t>Figure F.2 — Flexibility coefficient for: (a) cantilever wall; (b) propped cantilever wall</w:t>
      </w:r>
      <w:bookmarkEnd w:id="234"/>
      <w:bookmarkEnd w:id="235"/>
      <w:bookmarkEnd w:id="236"/>
    </w:p>
    <w:p w14:paraId="4A898EAA" w14:textId="3169DA84" w:rsidR="005073FC" w:rsidRPr="00DE04D7" w:rsidRDefault="005073FC">
      <w:pPr>
        <w:pStyle w:val="ANNEX"/>
        <w:autoSpaceDE w:val="0"/>
        <w:autoSpaceDN w:val="0"/>
        <w:adjustRightInd w:val="0"/>
        <w:rPr>
          <w:rFonts w:eastAsia="Times New Roman"/>
          <w:szCs w:val="24"/>
        </w:rPr>
      </w:pPr>
      <w:r w:rsidRPr="00DE04D7">
        <w:rPr>
          <w:rFonts w:eastAsia="Times New Roman"/>
          <w:szCs w:val="24"/>
        </w:rPr>
        <w:br/>
      </w:r>
      <w:bookmarkStart w:id="237" w:name="_Toc102051074"/>
      <w:r w:rsidRPr="00DE04D7">
        <w:rPr>
          <w:rFonts w:eastAsia="Times New Roman"/>
          <w:b w:val="0"/>
          <w:szCs w:val="24"/>
        </w:rPr>
        <w:t>(informative)</w:t>
      </w:r>
      <w:r w:rsidRPr="00DE04D7">
        <w:rPr>
          <w:szCs w:val="24"/>
        </w:rPr>
        <w:fldChar w:fldCharType="begin"/>
      </w:r>
      <w:r w:rsidRPr="00DE04D7">
        <w:rPr>
          <w:szCs w:val="24"/>
        </w:rPr>
        <w:instrText xml:space="preserve">SEQ aaa \h </w:instrText>
      </w:r>
      <w:r w:rsidRPr="00DE04D7">
        <w:rPr>
          <w:szCs w:val="24"/>
        </w:rPr>
        <w:fldChar w:fldCharType="end"/>
      </w:r>
      <w:r w:rsidRPr="00DE04D7">
        <w:rPr>
          <w:szCs w:val="24"/>
        </w:rPr>
        <w:fldChar w:fldCharType="begin"/>
      </w:r>
      <w:r w:rsidRPr="00DE04D7">
        <w:rPr>
          <w:szCs w:val="24"/>
        </w:rPr>
        <w:instrText xml:space="preserve">SEQ table \r0\h </w:instrText>
      </w:r>
      <w:r w:rsidRPr="00DE04D7">
        <w:rPr>
          <w:szCs w:val="24"/>
        </w:rPr>
        <w:fldChar w:fldCharType="end"/>
      </w:r>
      <w:r w:rsidRPr="00DE04D7">
        <w:rPr>
          <w:szCs w:val="24"/>
        </w:rPr>
        <w:fldChar w:fldCharType="begin"/>
      </w:r>
      <w:r w:rsidRPr="00DE04D7">
        <w:rPr>
          <w:szCs w:val="24"/>
        </w:rPr>
        <w:instrText xml:space="preserve">SEQ figure \r0\h </w:instrText>
      </w:r>
      <w:r w:rsidRPr="00DE04D7">
        <w:rPr>
          <w:szCs w:val="24"/>
        </w:rPr>
        <w:fldChar w:fldCharType="end"/>
      </w:r>
      <w:r w:rsidRPr="00DE04D7">
        <w:rPr>
          <w:rFonts w:eastAsia="Times New Roman"/>
          <w:szCs w:val="24"/>
        </w:rPr>
        <w:br/>
      </w:r>
      <w:r w:rsidRPr="00DE04D7">
        <w:rPr>
          <w:rFonts w:eastAsia="Times New Roman"/>
          <w:szCs w:val="24"/>
        </w:rPr>
        <w:br/>
        <w:t>Simplified evaluation of peak ground parameters for seismic design of underground structures</w:t>
      </w:r>
      <w:bookmarkEnd w:id="237"/>
    </w:p>
    <w:p w14:paraId="1A32ECF9" w14:textId="77777777" w:rsidR="005073FC" w:rsidRPr="00DE04D7" w:rsidRDefault="005073FC">
      <w:pPr>
        <w:pStyle w:val="a2"/>
        <w:tabs>
          <w:tab w:val="left" w:pos="360"/>
        </w:tabs>
        <w:autoSpaceDE w:val="0"/>
        <w:autoSpaceDN w:val="0"/>
        <w:adjustRightInd w:val="0"/>
        <w:rPr>
          <w:szCs w:val="24"/>
        </w:rPr>
      </w:pPr>
      <w:bookmarkStart w:id="238" w:name="_Toc102051075"/>
      <w:r w:rsidRPr="00DE04D7">
        <w:rPr>
          <w:szCs w:val="24"/>
        </w:rPr>
        <w:t>Use of this annex</w:t>
      </w:r>
      <w:bookmarkEnd w:id="238"/>
    </w:p>
    <w:p w14:paraId="2EB9BE70" w14:textId="6B8149EC"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This </w:t>
      </w:r>
      <w:r w:rsidR="00D50125">
        <w:rPr>
          <w:szCs w:val="24"/>
        </w:rPr>
        <w:t>informative annex</w:t>
      </w:r>
      <w:r w:rsidRPr="00DE04D7">
        <w:rPr>
          <w:szCs w:val="24"/>
        </w:rPr>
        <w:t xml:space="preserve"> provides complementary information to that given in </w:t>
      </w:r>
      <w:r w:rsidRPr="00DE04D7">
        <w:rPr>
          <w:rStyle w:val="citesec"/>
          <w:szCs w:val="24"/>
          <w:shd w:val="clear" w:color="auto" w:fill="auto"/>
        </w:rPr>
        <w:t>11.2</w:t>
      </w:r>
      <w:r w:rsidRPr="00DE04D7">
        <w:rPr>
          <w:szCs w:val="24"/>
        </w:rPr>
        <w:t xml:space="preserve"> for the simplified evaluation of the seismic action on underground structures.</w:t>
      </w:r>
    </w:p>
    <w:p w14:paraId="26CB8816" w14:textId="75A5EF35"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 xml:space="preserve">National choice on the application of this </w:t>
      </w:r>
      <w:r w:rsidR="00D50125">
        <w:rPr>
          <w:szCs w:val="24"/>
        </w:rPr>
        <w:t>informative annex</w:t>
      </w:r>
      <w:r w:rsidRPr="00DE04D7">
        <w:rPr>
          <w:szCs w:val="24"/>
        </w:rPr>
        <w:t xml:space="preserve"> is given in the National Annex. If the National Annex contains no information on the application of this </w:t>
      </w:r>
      <w:r w:rsidR="00D50125">
        <w:rPr>
          <w:szCs w:val="24"/>
        </w:rPr>
        <w:t>informative annex</w:t>
      </w:r>
      <w:r w:rsidRPr="00DE04D7">
        <w:rPr>
          <w:szCs w:val="24"/>
        </w:rPr>
        <w:t>, it can be used.</w:t>
      </w:r>
    </w:p>
    <w:p w14:paraId="69306CB6" w14:textId="77777777" w:rsidR="005073FC" w:rsidRPr="00DE04D7" w:rsidRDefault="005073FC">
      <w:pPr>
        <w:pStyle w:val="a2"/>
        <w:tabs>
          <w:tab w:val="left" w:pos="360"/>
        </w:tabs>
        <w:autoSpaceDE w:val="0"/>
        <w:autoSpaceDN w:val="0"/>
        <w:adjustRightInd w:val="0"/>
        <w:rPr>
          <w:szCs w:val="24"/>
        </w:rPr>
      </w:pPr>
      <w:bookmarkStart w:id="239" w:name="_Toc102051076"/>
      <w:r w:rsidRPr="00DE04D7">
        <w:rPr>
          <w:szCs w:val="24"/>
        </w:rPr>
        <w:t>Scope and field of application</w:t>
      </w:r>
      <w:bookmarkEnd w:id="239"/>
    </w:p>
    <w:p w14:paraId="01C76F38" w14:textId="3F892AD6"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This </w:t>
      </w:r>
      <w:r w:rsidR="00D50125">
        <w:rPr>
          <w:szCs w:val="24"/>
        </w:rPr>
        <w:t>informative annex</w:t>
      </w:r>
      <w:r w:rsidRPr="00DE04D7">
        <w:rPr>
          <w:szCs w:val="24"/>
        </w:rPr>
        <w:t xml:space="preserve"> covers procedures for the evaluation of peak ground parameters for the seismic design of underground structures.</w:t>
      </w:r>
    </w:p>
    <w:p w14:paraId="5B025670" w14:textId="77777777" w:rsidR="005073FC" w:rsidRPr="00DE04D7" w:rsidRDefault="005073FC">
      <w:pPr>
        <w:pStyle w:val="a2"/>
        <w:tabs>
          <w:tab w:val="left" w:pos="360"/>
        </w:tabs>
        <w:autoSpaceDE w:val="0"/>
        <w:autoSpaceDN w:val="0"/>
        <w:adjustRightInd w:val="0"/>
        <w:rPr>
          <w:szCs w:val="24"/>
        </w:rPr>
      </w:pPr>
      <w:bookmarkStart w:id="240" w:name="_Toc102051077"/>
      <w:r w:rsidRPr="00DE04D7">
        <w:rPr>
          <w:szCs w:val="24"/>
        </w:rPr>
        <w:t>Seismic action</w:t>
      </w:r>
      <w:bookmarkEnd w:id="240"/>
    </w:p>
    <w:p w14:paraId="03BAEF25"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The seismic action for the design of underground structures should be defined according to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Clause 5</w:t>
      </w:r>
      <w:r w:rsidRPr="00DE04D7">
        <w:rPr>
          <w:szCs w:val="24"/>
        </w:rPr>
        <w:t>.</w:t>
      </w:r>
    </w:p>
    <w:p w14:paraId="35750A80"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 xml:space="preserve">For high seismic action classes according to </w:t>
      </w:r>
      <w:r w:rsidRPr="00DE04D7">
        <w:rPr>
          <w:rStyle w:val="citesec"/>
          <w:szCs w:val="24"/>
          <w:shd w:val="clear" w:color="auto" w:fill="auto"/>
        </w:rPr>
        <w:t>7.5</w:t>
      </w:r>
      <w:r w:rsidRPr="00DE04D7">
        <w:rPr>
          <w:szCs w:val="24"/>
        </w:rPr>
        <w:t>, site-specific response analyses along the length of the underground structures should be carried out.</w:t>
      </w:r>
    </w:p>
    <w:p w14:paraId="6620A2D8"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 xml:space="preserve">For low and moderate seismic action classes, actions at the ground surface should be defined according to </w:t>
      </w:r>
      <w:r w:rsidRPr="00DE04D7">
        <w:rPr>
          <w:rStyle w:val="citesec"/>
          <w:szCs w:val="24"/>
          <w:shd w:val="clear" w:color="auto" w:fill="auto"/>
        </w:rPr>
        <w:t>5.1</w:t>
      </w:r>
      <w:r w:rsidRPr="00DE04D7">
        <w:rPr>
          <w:szCs w:val="24"/>
        </w:rPr>
        <w:t>.</w:t>
      </w:r>
    </w:p>
    <w:p w14:paraId="0D142A37" w14:textId="77777777" w:rsidR="005073FC" w:rsidRPr="00DE04D7" w:rsidRDefault="005073FC">
      <w:pPr>
        <w:pStyle w:val="BodyText"/>
        <w:autoSpaceDE w:val="0"/>
        <w:autoSpaceDN w:val="0"/>
        <w:adjustRightInd w:val="0"/>
        <w:rPr>
          <w:szCs w:val="24"/>
        </w:rPr>
      </w:pPr>
      <w:r w:rsidRPr="00DE04D7">
        <w:rPr>
          <w:szCs w:val="24"/>
        </w:rPr>
        <w:t>(4)</w:t>
      </w:r>
      <w:r w:rsidRPr="00DE04D7">
        <w:rPr>
          <w:szCs w:val="24"/>
        </w:rPr>
        <w:tab/>
        <w:t xml:space="preserve">In the absence of site-specific response analyses, the seismic actions on the underground structure at depth </w:t>
      </w:r>
      <w:r w:rsidRPr="00DE04D7">
        <w:rPr>
          <w:i/>
          <w:szCs w:val="24"/>
        </w:rPr>
        <w:t>z</w:t>
      </w:r>
      <w:r w:rsidRPr="00DE04D7">
        <w:rPr>
          <w:szCs w:val="24"/>
        </w:rPr>
        <w:t xml:space="preserve"> may be taken as given by </w:t>
      </w:r>
      <w:r w:rsidRPr="00DE04D7">
        <w:rPr>
          <w:rStyle w:val="citeeq"/>
          <w:szCs w:val="24"/>
          <w:shd w:val="clear" w:color="auto" w:fill="auto"/>
        </w:rPr>
        <w:t>Formula (G.1)</w:t>
      </w:r>
      <w:r w:rsidRPr="00DE04D7">
        <w:rPr>
          <w:szCs w:val="24"/>
        </w:rPr>
        <w:t>.</w:t>
      </w:r>
    </w:p>
    <w:p w14:paraId="59A4291D" w14:textId="77777777" w:rsidR="005073FC" w:rsidRPr="00DE04D7" w:rsidRDefault="005073FC">
      <w:pPr>
        <w:pStyle w:val="Formula"/>
        <w:autoSpaceDE w:val="0"/>
        <w:autoSpaceDN w:val="0"/>
        <w:adjustRightInd w:val="0"/>
        <w:rPr>
          <w:szCs w:val="24"/>
        </w:rPr>
      </w:pPr>
      <w:r w:rsidRPr="00DE04D7">
        <w:rPr>
          <w:position w:val="-16"/>
          <w:szCs w:val="24"/>
        </w:rPr>
        <w:object w:dxaOrig="1540" w:dyaOrig="420" w14:anchorId="2714261F">
          <v:shape id="_x0000_i1189" type="#_x0000_t75" style="width:77.25pt;height:21pt" o:ole="">
            <v:imagedata r:id="rId327" o:title=""/>
          </v:shape>
          <o:OLEObject Type="Embed" ProgID="Equation.DSMT4" ShapeID="_x0000_i1189" DrawAspect="Content" ObjectID="_1723891838" r:id="rId328"/>
        </w:object>
      </w:r>
      <w:r w:rsidRPr="00DE04D7">
        <w:rPr>
          <w:szCs w:val="24"/>
        </w:rPr>
        <w:tab/>
        <w:t>(G.1)</w:t>
      </w:r>
    </w:p>
    <w:p w14:paraId="09CA3307" w14:textId="77777777" w:rsidR="005073FC" w:rsidRPr="00DE04D7" w:rsidRDefault="005073FC">
      <w:pPr>
        <w:pStyle w:val="BodyText"/>
        <w:autoSpaceDE w:val="0"/>
        <w:autoSpaceDN w:val="0"/>
        <w:adjustRightInd w:val="0"/>
        <w:rPr>
          <w:szCs w:val="24"/>
        </w:rPr>
      </w:pPr>
      <w:r w:rsidRPr="00DE04D7">
        <w:rPr>
          <w:szCs w:val="24"/>
        </w:rPr>
        <w:t xml:space="preserve">where </w:t>
      </w:r>
      <w:r w:rsidRPr="00DE04D7">
        <w:rPr>
          <w:i/>
          <w:szCs w:val="24"/>
        </w:rPr>
        <w:t>PGA</w:t>
      </w:r>
      <w:r w:rsidRPr="00DE04D7">
        <w:rPr>
          <w:szCs w:val="24"/>
          <w:vertAlign w:val="subscript"/>
        </w:rPr>
        <w:t>e</w:t>
      </w:r>
      <w:r w:rsidRPr="00DE04D7">
        <w:rPr>
          <w:szCs w:val="24"/>
        </w:rPr>
        <w:t xml:space="preserve"> is the design value of the peak ground acceleration at the surface.</w:t>
      </w:r>
    </w:p>
    <w:p w14:paraId="2D143FD4" w14:textId="77777777" w:rsidR="005073FC" w:rsidRPr="00DE04D7" w:rsidRDefault="005073FC">
      <w:pPr>
        <w:pStyle w:val="BodyText"/>
        <w:autoSpaceDE w:val="0"/>
        <w:autoSpaceDN w:val="0"/>
        <w:adjustRightInd w:val="0"/>
        <w:rPr>
          <w:szCs w:val="24"/>
        </w:rPr>
      </w:pPr>
      <w:r w:rsidRPr="00DE04D7">
        <w:rPr>
          <w:szCs w:val="24"/>
        </w:rPr>
        <w:t>(5)</w:t>
      </w:r>
      <w:r w:rsidRPr="00DE04D7">
        <w:rPr>
          <w:szCs w:val="24"/>
        </w:rPr>
        <w:tab/>
      </w:r>
      <w:r w:rsidRPr="00DE04D7">
        <w:rPr>
          <w:i/>
          <w:szCs w:val="24"/>
        </w:rPr>
        <w:t>λ</w:t>
      </w:r>
      <w:r w:rsidRPr="00DE04D7">
        <w:rPr>
          <w:szCs w:val="24"/>
        </w:rPr>
        <w:t xml:space="preserve"> in </w:t>
      </w:r>
      <w:r w:rsidRPr="00DE04D7">
        <w:rPr>
          <w:rStyle w:val="citeeq"/>
          <w:szCs w:val="24"/>
          <w:shd w:val="clear" w:color="auto" w:fill="auto"/>
        </w:rPr>
        <w:t>Formula (G.1)</w:t>
      </w:r>
      <w:r w:rsidRPr="00DE04D7">
        <w:rPr>
          <w:szCs w:val="24"/>
        </w:rPr>
        <w:t xml:space="preserve"> may be calculated using </w:t>
      </w:r>
      <w:r w:rsidRPr="00DE04D7">
        <w:rPr>
          <w:rStyle w:val="citeeq"/>
          <w:szCs w:val="24"/>
          <w:shd w:val="clear" w:color="auto" w:fill="auto"/>
        </w:rPr>
        <w:t>Formulas (G.2) and (G.3)</w:t>
      </w:r>
      <w:r w:rsidRPr="00DE04D7">
        <w:rPr>
          <w:szCs w:val="24"/>
        </w:rPr>
        <w:t>, as given in a) or b):</w:t>
      </w:r>
    </w:p>
    <w:p w14:paraId="7CE168E6" w14:textId="77777777" w:rsidR="005073FC" w:rsidRPr="00DE04D7" w:rsidRDefault="005073FC">
      <w:pPr>
        <w:pStyle w:val="ListNumber1"/>
        <w:autoSpaceDE w:val="0"/>
        <w:autoSpaceDN w:val="0"/>
        <w:adjustRightInd w:val="0"/>
        <w:rPr>
          <w:szCs w:val="24"/>
          <w:lang w:val="da-DK"/>
        </w:rPr>
      </w:pPr>
      <w:r w:rsidRPr="00DE04D7">
        <w:rPr>
          <w:szCs w:val="24"/>
          <w:lang w:val="da-DK"/>
        </w:rPr>
        <w:t>a)</w:t>
      </w:r>
      <w:r w:rsidRPr="00DE04D7">
        <w:rPr>
          <w:szCs w:val="24"/>
          <w:lang w:val="da-DK"/>
        </w:rPr>
        <w:tab/>
        <w:t xml:space="preserve">For tunnels embedded at </w:t>
      </w:r>
      <w:r w:rsidRPr="00DE04D7">
        <w:rPr>
          <w:i/>
          <w:szCs w:val="24"/>
          <w:lang w:val="da-DK"/>
        </w:rPr>
        <w:t>h</w:t>
      </w:r>
      <w:r w:rsidRPr="00DE04D7">
        <w:rPr>
          <w:szCs w:val="24"/>
          <w:vertAlign w:val="subscript"/>
          <w:lang w:val="da-DK"/>
        </w:rPr>
        <w:t>t</w:t>
      </w:r>
      <w:r w:rsidRPr="00DE04D7">
        <w:rPr>
          <w:szCs w:val="24"/>
          <w:lang w:val="da-DK"/>
        </w:rPr>
        <w:t> &lt; 30,0 m</w:t>
      </w:r>
    </w:p>
    <w:p w14:paraId="6E824B4B" w14:textId="77777777" w:rsidR="005073FC" w:rsidRPr="00DE04D7" w:rsidRDefault="005073FC">
      <w:pPr>
        <w:pStyle w:val="Formula"/>
        <w:autoSpaceDE w:val="0"/>
        <w:autoSpaceDN w:val="0"/>
        <w:adjustRightInd w:val="0"/>
        <w:rPr>
          <w:szCs w:val="24"/>
          <w:lang w:val="da-DK"/>
        </w:rPr>
      </w:pPr>
      <w:r w:rsidRPr="00DE04D7">
        <w:rPr>
          <w:position w:val="-8"/>
          <w:szCs w:val="24"/>
        </w:rPr>
        <w:object w:dxaOrig="1340" w:dyaOrig="260" w14:anchorId="4B0748D4">
          <v:shape id="_x0000_i1190" type="#_x0000_t75" style="width:66pt;height:12.75pt" o:ole="">
            <v:imagedata r:id="rId329" o:title=""/>
          </v:shape>
          <o:OLEObject Type="Embed" ProgID="Equation.DSMT4" ShapeID="_x0000_i1190" DrawAspect="Content" ObjectID="_1723891839" r:id="rId330"/>
        </w:object>
      </w:r>
      <w:r w:rsidRPr="00DE04D7">
        <w:rPr>
          <w:szCs w:val="24"/>
          <w:lang w:val="da-DK"/>
        </w:rPr>
        <w:tab/>
        <w:t>(G.2)</w:t>
      </w:r>
    </w:p>
    <w:p w14:paraId="178F734F" w14:textId="77777777" w:rsidR="005073FC" w:rsidRPr="00DE04D7" w:rsidRDefault="005073FC">
      <w:pPr>
        <w:pStyle w:val="ListNumber1"/>
        <w:autoSpaceDE w:val="0"/>
        <w:autoSpaceDN w:val="0"/>
        <w:adjustRightInd w:val="0"/>
        <w:rPr>
          <w:szCs w:val="24"/>
          <w:lang w:val="da-DK"/>
        </w:rPr>
      </w:pPr>
      <w:r w:rsidRPr="00DE04D7">
        <w:rPr>
          <w:szCs w:val="24"/>
          <w:lang w:val="da-DK"/>
        </w:rPr>
        <w:t>b)</w:t>
      </w:r>
      <w:r w:rsidRPr="00DE04D7">
        <w:rPr>
          <w:szCs w:val="24"/>
          <w:lang w:val="da-DK"/>
        </w:rPr>
        <w:tab/>
        <w:t xml:space="preserve">For tunnels embedded at </w:t>
      </w:r>
      <w:r w:rsidRPr="00DE04D7">
        <w:rPr>
          <w:i/>
          <w:szCs w:val="24"/>
          <w:lang w:val="da-DK"/>
        </w:rPr>
        <w:t>h</w:t>
      </w:r>
      <w:r w:rsidRPr="00DE04D7">
        <w:rPr>
          <w:szCs w:val="24"/>
          <w:vertAlign w:val="subscript"/>
          <w:lang w:val="da-DK"/>
        </w:rPr>
        <w:t>t</w:t>
      </w:r>
      <w:r w:rsidRPr="00DE04D7">
        <w:rPr>
          <w:szCs w:val="24"/>
          <w:lang w:val="da-DK"/>
        </w:rPr>
        <w:t xml:space="preserve"> &gt; 30,0 m</w:t>
      </w:r>
    </w:p>
    <w:p w14:paraId="7547694D" w14:textId="77777777" w:rsidR="005073FC" w:rsidRPr="00DE04D7" w:rsidRDefault="005073FC">
      <w:pPr>
        <w:pStyle w:val="Formula"/>
        <w:autoSpaceDE w:val="0"/>
        <w:autoSpaceDN w:val="0"/>
        <w:adjustRightInd w:val="0"/>
        <w:rPr>
          <w:szCs w:val="24"/>
        </w:rPr>
      </w:pPr>
      <w:r w:rsidRPr="00DE04D7">
        <w:rPr>
          <w:position w:val="-8"/>
          <w:szCs w:val="24"/>
        </w:rPr>
        <w:object w:dxaOrig="700" w:dyaOrig="279" w14:anchorId="7181D77C">
          <v:shape id="_x0000_i1191" type="#_x0000_t75" style="width:35.25pt;height:13.5pt" o:ole="">
            <v:imagedata r:id="rId331" o:title=""/>
          </v:shape>
          <o:OLEObject Type="Embed" ProgID="Equation.DSMT4" ShapeID="_x0000_i1191" DrawAspect="Content" ObjectID="_1723891840" r:id="rId332"/>
        </w:object>
      </w:r>
      <w:r w:rsidRPr="00DE04D7">
        <w:rPr>
          <w:szCs w:val="24"/>
        </w:rPr>
        <w:tab/>
        <w:t>(G.3)</w:t>
      </w:r>
    </w:p>
    <w:p w14:paraId="4F9F9360" w14:textId="77777777" w:rsidR="005073FC" w:rsidRPr="00DE04D7" w:rsidRDefault="005073FC">
      <w:pPr>
        <w:pStyle w:val="BodyText"/>
        <w:autoSpaceDE w:val="0"/>
        <w:autoSpaceDN w:val="0"/>
        <w:adjustRightInd w:val="0"/>
        <w:rPr>
          <w:szCs w:val="24"/>
        </w:rPr>
      </w:pPr>
      <w:r w:rsidRPr="00DE04D7">
        <w:rPr>
          <w:szCs w:val="24"/>
        </w:rPr>
        <w:t>(6)</w:t>
      </w:r>
      <w:r w:rsidRPr="00DE04D7">
        <w:rPr>
          <w:szCs w:val="24"/>
        </w:rPr>
        <w:tab/>
        <w:t xml:space="preserve">For application of (5), </w:t>
      </w:r>
      <w:r w:rsidRPr="00DE04D7">
        <w:rPr>
          <w:i/>
          <w:szCs w:val="24"/>
        </w:rPr>
        <w:t>h</w:t>
      </w:r>
      <w:r w:rsidRPr="00DE04D7">
        <w:rPr>
          <w:szCs w:val="24"/>
          <w:vertAlign w:val="subscript"/>
        </w:rPr>
        <w:t>t</w:t>
      </w:r>
      <w:r w:rsidRPr="00DE04D7">
        <w:rPr>
          <w:szCs w:val="24"/>
        </w:rPr>
        <w:t xml:space="preserve"> should be defined as the soil cover thickness measured from the ground surface to the roof elevation of the underground structure.</w:t>
      </w:r>
    </w:p>
    <w:p w14:paraId="37E5B300" w14:textId="77777777" w:rsidR="005073FC" w:rsidRPr="00DE04D7" w:rsidRDefault="005073FC">
      <w:pPr>
        <w:pStyle w:val="BodyText"/>
        <w:autoSpaceDE w:val="0"/>
        <w:autoSpaceDN w:val="0"/>
        <w:adjustRightInd w:val="0"/>
        <w:rPr>
          <w:szCs w:val="24"/>
        </w:rPr>
      </w:pPr>
      <w:r w:rsidRPr="00DE04D7">
        <w:rPr>
          <w:szCs w:val="24"/>
        </w:rPr>
        <w:t>(7)</w:t>
      </w:r>
      <w:r w:rsidRPr="00DE04D7">
        <w:rPr>
          <w:szCs w:val="24"/>
        </w:rPr>
        <w:tab/>
        <w:t xml:space="preserve">In the absence of site-specific response analyses, </w:t>
      </w:r>
      <w:r w:rsidRPr="00DE04D7">
        <w:rPr>
          <w:i/>
          <w:szCs w:val="24"/>
        </w:rPr>
        <w:t>PGV</w:t>
      </w:r>
      <w:r w:rsidRPr="00DE04D7">
        <w:rPr>
          <w:szCs w:val="24"/>
        </w:rPr>
        <w:t>(</w:t>
      </w:r>
      <w:r w:rsidRPr="00DE04D7">
        <w:rPr>
          <w:i/>
          <w:szCs w:val="24"/>
        </w:rPr>
        <w:t>z</w:t>
      </w:r>
      <w:r w:rsidRPr="00DE04D7">
        <w:rPr>
          <w:szCs w:val="24"/>
        </w:rPr>
        <w:t xml:space="preserve">) and </w:t>
      </w:r>
      <w:r w:rsidRPr="00DE04D7">
        <w:rPr>
          <w:i/>
          <w:szCs w:val="24"/>
        </w:rPr>
        <w:t>PGD</w:t>
      </w:r>
      <w:r w:rsidRPr="00DE04D7">
        <w:rPr>
          <w:szCs w:val="24"/>
        </w:rPr>
        <w:t>(</w:t>
      </w:r>
      <w:r w:rsidRPr="00DE04D7">
        <w:rPr>
          <w:i/>
          <w:szCs w:val="24"/>
        </w:rPr>
        <w:t>z</w:t>
      </w:r>
      <w:r w:rsidRPr="00DE04D7">
        <w:rPr>
          <w:szCs w:val="24"/>
        </w:rPr>
        <w:t xml:space="preserve">) may be estimated using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Formulas (5.25) and (5.26)</w:t>
      </w:r>
      <w:r w:rsidRPr="00DE04D7">
        <w:rPr>
          <w:szCs w:val="24"/>
        </w:rPr>
        <w:t xml:space="preserve">, with the variation with depth defined by </w:t>
      </w:r>
      <w:r w:rsidRPr="00DE04D7">
        <w:rPr>
          <w:rStyle w:val="citeeq"/>
          <w:szCs w:val="24"/>
          <w:shd w:val="clear" w:color="auto" w:fill="auto"/>
        </w:rPr>
        <w:t>Formulas (G.2) and (G.3)</w:t>
      </w:r>
      <w:r w:rsidRPr="00DE04D7">
        <w:rPr>
          <w:szCs w:val="24"/>
        </w:rPr>
        <w:t>.</w:t>
      </w:r>
    </w:p>
    <w:p w14:paraId="0210DAC6" w14:textId="77777777" w:rsidR="005073FC" w:rsidRPr="00DE04D7" w:rsidRDefault="005073FC">
      <w:pPr>
        <w:pStyle w:val="a2"/>
        <w:tabs>
          <w:tab w:val="left" w:pos="360"/>
        </w:tabs>
        <w:autoSpaceDE w:val="0"/>
        <w:autoSpaceDN w:val="0"/>
        <w:adjustRightInd w:val="0"/>
        <w:rPr>
          <w:szCs w:val="24"/>
        </w:rPr>
      </w:pPr>
      <w:bookmarkStart w:id="241" w:name="_Toc102051078"/>
      <w:r w:rsidRPr="00DE04D7">
        <w:rPr>
          <w:szCs w:val="24"/>
        </w:rPr>
        <w:t>Effects of seismic action on underground structures</w:t>
      </w:r>
      <w:bookmarkEnd w:id="241"/>
    </w:p>
    <w:p w14:paraId="5BA59440"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For low and moderate seismic action classes, and in the absence of site-response analyses, the ground free-field shear strain for the transverse analysis of underground structures due to vertically propagating shear waves may be calculated using a) or b):</w:t>
      </w:r>
    </w:p>
    <w:p w14:paraId="7A354F8A" w14:textId="77777777" w:rsidR="005073FC" w:rsidRPr="00DE04D7" w:rsidRDefault="005073FC">
      <w:pPr>
        <w:pStyle w:val="ListNumber1"/>
        <w:autoSpaceDE w:val="0"/>
        <w:autoSpaceDN w:val="0"/>
        <w:adjustRightInd w:val="0"/>
        <w:rPr>
          <w:szCs w:val="24"/>
          <w:lang w:val="en-GB"/>
        </w:rPr>
      </w:pPr>
      <w:r w:rsidRPr="00DE04D7">
        <w:rPr>
          <w:szCs w:val="24"/>
          <w:lang w:val="en-GB"/>
        </w:rPr>
        <w:t>a)</w:t>
      </w:r>
      <w:r w:rsidRPr="00DE04D7">
        <w:rPr>
          <w:szCs w:val="24"/>
          <w:lang w:val="en-GB"/>
        </w:rPr>
        <w:tab/>
      </w:r>
      <w:r w:rsidRPr="00DE04D7">
        <w:rPr>
          <w:rStyle w:val="citeeq"/>
          <w:szCs w:val="24"/>
          <w:shd w:val="clear" w:color="auto" w:fill="auto"/>
          <w:lang w:val="en-GB"/>
        </w:rPr>
        <w:t>Formula (G.5)</w:t>
      </w:r>
      <w:r w:rsidRPr="00DE04D7">
        <w:rPr>
          <w:szCs w:val="24"/>
          <w:lang w:val="en-GB"/>
        </w:rPr>
        <w:t xml:space="preserve"> for large embedment depth;</w:t>
      </w:r>
    </w:p>
    <w:p w14:paraId="6A394E60" w14:textId="77777777" w:rsidR="005073FC" w:rsidRPr="00DE04D7" w:rsidRDefault="005073FC">
      <w:pPr>
        <w:pStyle w:val="ListNumber1"/>
        <w:autoSpaceDE w:val="0"/>
        <w:autoSpaceDN w:val="0"/>
        <w:adjustRightInd w:val="0"/>
        <w:rPr>
          <w:szCs w:val="24"/>
          <w:lang w:val="en-GB"/>
        </w:rPr>
      </w:pPr>
      <w:r w:rsidRPr="00DE04D7">
        <w:rPr>
          <w:szCs w:val="24"/>
          <w:lang w:val="en-GB"/>
        </w:rPr>
        <w:t>b)</w:t>
      </w:r>
      <w:r w:rsidRPr="00DE04D7">
        <w:rPr>
          <w:szCs w:val="24"/>
          <w:lang w:val="en-GB"/>
        </w:rPr>
        <w:tab/>
      </w:r>
      <w:r w:rsidRPr="00DE04D7">
        <w:rPr>
          <w:rStyle w:val="citeeq"/>
          <w:szCs w:val="24"/>
          <w:shd w:val="clear" w:color="auto" w:fill="auto"/>
          <w:lang w:val="en-GB"/>
        </w:rPr>
        <w:t>Formulas (G.6) to (G.8)</w:t>
      </w:r>
      <w:r w:rsidRPr="00DE04D7">
        <w:rPr>
          <w:szCs w:val="24"/>
          <w:lang w:val="en-GB"/>
        </w:rPr>
        <w:t xml:space="preserve"> for shallow burial depths.</w:t>
      </w:r>
    </w:p>
    <w:p w14:paraId="3380B2C9"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 xml:space="preserve">In </w:t>
      </w:r>
      <w:r w:rsidRPr="00DE04D7">
        <w:rPr>
          <w:rStyle w:val="citeeq"/>
          <w:szCs w:val="24"/>
          <w:shd w:val="clear" w:color="auto" w:fill="auto"/>
        </w:rPr>
        <w:t>Formulas (G.5) to (G.8)</w:t>
      </w:r>
      <w:r w:rsidRPr="00DE04D7">
        <w:rPr>
          <w:szCs w:val="24"/>
        </w:rPr>
        <w:t xml:space="preserve">, the burial depth at which all quantities are calculated may be defined by </w:t>
      </w:r>
      <w:r w:rsidRPr="00DE04D7">
        <w:rPr>
          <w:rStyle w:val="citeeq"/>
          <w:szCs w:val="24"/>
          <w:shd w:val="clear" w:color="auto" w:fill="auto"/>
        </w:rPr>
        <w:t>Formula (G.4)</w:t>
      </w:r>
      <w:r w:rsidRPr="00DE04D7">
        <w:rPr>
          <w:szCs w:val="24"/>
        </w:rPr>
        <w:t>.</w:t>
      </w:r>
    </w:p>
    <w:p w14:paraId="6B5790CC" w14:textId="77777777" w:rsidR="005073FC" w:rsidRPr="00DE04D7" w:rsidRDefault="005073FC">
      <w:pPr>
        <w:pStyle w:val="Formula"/>
        <w:autoSpaceDE w:val="0"/>
        <w:autoSpaceDN w:val="0"/>
        <w:adjustRightInd w:val="0"/>
        <w:rPr>
          <w:szCs w:val="24"/>
        </w:rPr>
      </w:pPr>
      <w:r w:rsidRPr="00DE04D7">
        <w:rPr>
          <w:position w:val="-16"/>
          <w:szCs w:val="24"/>
        </w:rPr>
        <w:object w:dxaOrig="1660" w:dyaOrig="420" w14:anchorId="1D34B486">
          <v:shape id="_x0000_i1192" type="#_x0000_t75" style="width:84pt;height:21pt" o:ole="">
            <v:imagedata r:id="rId333" o:title=""/>
          </v:shape>
          <o:OLEObject Type="Embed" ProgID="Equation.DSMT4" ShapeID="_x0000_i1192" DrawAspect="Content" ObjectID="_1723891841" r:id="rId334"/>
        </w:object>
      </w:r>
      <w:r w:rsidRPr="00DE04D7">
        <w:rPr>
          <w:szCs w:val="24"/>
        </w:rPr>
        <w:tab/>
        <w:t>(G.4)</w:t>
      </w:r>
    </w:p>
    <w:p w14:paraId="195AE2C4" w14:textId="77777777" w:rsidR="005073FC" w:rsidRPr="00DE04D7" w:rsidRDefault="005073FC">
      <w:pPr>
        <w:pStyle w:val="Formula"/>
        <w:autoSpaceDE w:val="0"/>
        <w:autoSpaceDN w:val="0"/>
        <w:adjustRightInd w:val="0"/>
        <w:rPr>
          <w:szCs w:val="24"/>
        </w:rPr>
      </w:pPr>
      <w:r w:rsidRPr="00DE04D7">
        <w:rPr>
          <w:position w:val="-30"/>
          <w:szCs w:val="24"/>
        </w:rPr>
        <w:object w:dxaOrig="1160" w:dyaOrig="660" w14:anchorId="09FE318E">
          <v:shape id="_x0000_i1193" type="#_x0000_t75" style="width:58.5pt;height:32.25pt" o:ole="">
            <v:imagedata r:id="rId335" o:title=""/>
          </v:shape>
          <o:OLEObject Type="Embed" ProgID="Equation.DSMT4" ShapeID="_x0000_i1193" DrawAspect="Content" ObjectID="_1723891842" r:id="rId336"/>
        </w:object>
      </w:r>
      <w:r w:rsidRPr="00DE04D7">
        <w:rPr>
          <w:szCs w:val="24"/>
        </w:rPr>
        <w:tab/>
        <w:t>(G.5)</w:t>
      </w:r>
    </w:p>
    <w:p w14:paraId="4EBA2808" w14:textId="77777777" w:rsidR="005073FC" w:rsidRPr="00DE04D7" w:rsidRDefault="005073FC">
      <w:pPr>
        <w:pStyle w:val="Formula"/>
        <w:autoSpaceDE w:val="0"/>
        <w:autoSpaceDN w:val="0"/>
        <w:adjustRightInd w:val="0"/>
        <w:rPr>
          <w:szCs w:val="24"/>
        </w:rPr>
      </w:pPr>
      <w:r w:rsidRPr="00DE04D7">
        <w:rPr>
          <w:position w:val="-22"/>
          <w:szCs w:val="24"/>
        </w:rPr>
        <w:object w:dxaOrig="1219" w:dyaOrig="620" w14:anchorId="77BFC2E3">
          <v:shape id="_x0000_i1194" type="#_x0000_t75" style="width:60pt;height:30.75pt" o:ole="">
            <v:imagedata r:id="rId337" o:title=""/>
          </v:shape>
          <o:OLEObject Type="Embed" ProgID="Equation.DSMT4" ShapeID="_x0000_i1194" DrawAspect="Content" ObjectID="_1723891843" r:id="rId338"/>
        </w:object>
      </w:r>
      <w:r w:rsidRPr="00DE04D7">
        <w:rPr>
          <w:szCs w:val="24"/>
        </w:rPr>
        <w:tab/>
        <w:t>(G.6)</w:t>
      </w:r>
    </w:p>
    <w:p w14:paraId="569EA8E6" w14:textId="77777777" w:rsidR="005073FC" w:rsidRPr="00DE04D7" w:rsidRDefault="005073FC">
      <w:pPr>
        <w:pStyle w:val="Formula"/>
        <w:autoSpaceDE w:val="0"/>
        <w:autoSpaceDN w:val="0"/>
        <w:adjustRightInd w:val="0"/>
        <w:rPr>
          <w:szCs w:val="24"/>
        </w:rPr>
      </w:pPr>
      <w:r w:rsidRPr="00DE04D7">
        <w:rPr>
          <w:position w:val="-32"/>
          <w:szCs w:val="24"/>
        </w:rPr>
        <w:object w:dxaOrig="1939" w:dyaOrig="740" w14:anchorId="12A48869">
          <v:shape id="_x0000_i1195" type="#_x0000_t75" style="width:96pt;height:36.75pt" o:ole="">
            <v:imagedata r:id="rId339" o:title=""/>
          </v:shape>
          <o:OLEObject Type="Embed" ProgID="Equation.DSMT4" ShapeID="_x0000_i1195" DrawAspect="Content" ObjectID="_1723891844" r:id="rId340"/>
        </w:object>
      </w:r>
      <w:r w:rsidRPr="00DE04D7">
        <w:rPr>
          <w:szCs w:val="24"/>
        </w:rPr>
        <w:tab/>
        <w:t>(G.7)</w:t>
      </w:r>
    </w:p>
    <w:p w14:paraId="1FC27246" w14:textId="77777777" w:rsidR="005073FC" w:rsidRPr="00DE04D7" w:rsidRDefault="005073FC">
      <w:pPr>
        <w:pStyle w:val="Formula"/>
        <w:autoSpaceDE w:val="0"/>
        <w:autoSpaceDN w:val="0"/>
        <w:adjustRightInd w:val="0"/>
        <w:rPr>
          <w:szCs w:val="24"/>
        </w:rPr>
      </w:pPr>
      <w:r w:rsidRPr="00DE04D7">
        <w:rPr>
          <w:position w:val="-12"/>
          <w:szCs w:val="24"/>
        </w:rPr>
        <w:object w:dxaOrig="859" w:dyaOrig="360" w14:anchorId="4D11E70E">
          <v:shape id="_x0000_i1196" type="#_x0000_t75" style="width:42.75pt;height:18pt" o:ole="">
            <v:imagedata r:id="rId341" o:title=""/>
          </v:shape>
          <o:OLEObject Type="Embed" ProgID="Equation.DSMT4" ShapeID="_x0000_i1196" DrawAspect="Content" ObjectID="_1723891845" r:id="rId342"/>
        </w:object>
      </w:r>
      <w:r w:rsidRPr="00DE04D7">
        <w:rPr>
          <w:szCs w:val="24"/>
        </w:rPr>
        <w:tab/>
        <w:t>(G.8)</w:t>
      </w:r>
    </w:p>
    <w:p w14:paraId="01A69E6E" w14:textId="77777777" w:rsidR="005073FC" w:rsidRPr="00DE04D7" w:rsidRDefault="005073FC">
      <w:pPr>
        <w:pStyle w:val="BodyText"/>
        <w:autoSpaceDE w:val="0"/>
        <w:autoSpaceDN w:val="0"/>
        <w:adjustRightInd w:val="0"/>
        <w:rPr>
          <w:szCs w:val="24"/>
        </w:rPr>
      </w:pPr>
      <w:r w:rsidRPr="00DE04D7">
        <w:rPr>
          <w:szCs w:val="24"/>
        </w:rPr>
        <w:t>where</w:t>
      </w:r>
    </w:p>
    <w:tbl>
      <w:tblPr>
        <w:tblW w:w="0" w:type="auto"/>
        <w:tblInd w:w="534" w:type="dxa"/>
        <w:tblLook w:val="04A0" w:firstRow="1" w:lastRow="0" w:firstColumn="1" w:lastColumn="0" w:noHBand="0" w:noVBand="1"/>
      </w:tblPr>
      <w:tblGrid>
        <w:gridCol w:w="681"/>
        <w:gridCol w:w="8536"/>
      </w:tblGrid>
      <w:tr w:rsidR="005073FC" w:rsidRPr="00DE04D7" w14:paraId="4BEE549B" w14:textId="77777777" w:rsidTr="00522756">
        <w:tc>
          <w:tcPr>
            <w:tcW w:w="0" w:type="auto"/>
          </w:tcPr>
          <w:p w14:paraId="7C06E5E4" w14:textId="5F70C468" w:rsidR="005073FC" w:rsidRPr="00DE04D7" w:rsidRDefault="005073FC" w:rsidP="005073FC">
            <w:pPr>
              <w:pStyle w:val="Tablebody"/>
              <w:autoSpaceDE w:val="0"/>
              <w:autoSpaceDN w:val="0"/>
              <w:adjustRightInd w:val="0"/>
              <w:jc w:val="both"/>
              <w:rPr>
                <w:rFonts w:ascii="Times New Roman" w:hAnsi="Times New Roman" w:cs="Cambria"/>
                <w:i/>
                <w:sz w:val="24"/>
                <w:lang w:eastAsia="fr-FR"/>
              </w:rPr>
            </w:pPr>
            <w:r w:rsidRPr="00DE04D7">
              <w:rPr>
                <w:i/>
                <w:szCs w:val="24"/>
              </w:rPr>
              <w:t>PGV</w:t>
            </w:r>
          </w:p>
        </w:tc>
        <w:tc>
          <w:tcPr>
            <w:tcW w:w="0" w:type="auto"/>
          </w:tcPr>
          <w:p w14:paraId="2FAE4734" w14:textId="1B778A2B"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szCs w:val="24"/>
              </w:rPr>
              <w:t xml:space="preserve">is the particle velocity at depth </w:t>
            </w:r>
            <w:r w:rsidRPr="00DE04D7">
              <w:rPr>
                <w:i/>
                <w:szCs w:val="24"/>
              </w:rPr>
              <w:t>z</w:t>
            </w:r>
            <w:r w:rsidRPr="00DE04D7">
              <w:rPr>
                <w:szCs w:val="24"/>
                <w:vertAlign w:val="subscript"/>
              </w:rPr>
              <w:t>t</w:t>
            </w:r>
            <w:r w:rsidRPr="00DE04D7">
              <w:rPr>
                <w:szCs w:val="24"/>
              </w:rPr>
              <w:t>;</w:t>
            </w:r>
          </w:p>
        </w:tc>
      </w:tr>
      <w:tr w:rsidR="005073FC" w:rsidRPr="00DE04D7" w14:paraId="4A5718DA" w14:textId="77777777" w:rsidTr="00522756">
        <w:tc>
          <w:tcPr>
            <w:tcW w:w="0" w:type="auto"/>
          </w:tcPr>
          <w:p w14:paraId="1130996D" w14:textId="69742729"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PGA</w:t>
            </w:r>
            <w:r w:rsidRPr="00DE04D7">
              <w:rPr>
                <w:szCs w:val="24"/>
                <w:vertAlign w:val="subscript"/>
              </w:rPr>
              <w:t>e</w:t>
            </w:r>
          </w:p>
        </w:tc>
        <w:tc>
          <w:tcPr>
            <w:tcW w:w="0" w:type="auto"/>
          </w:tcPr>
          <w:p w14:paraId="107A9948" w14:textId="4C6C2D3B"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 xml:space="preserve">is the design value of the peak value of the horizontal ground acceleration defined in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5.2.2.4</w:t>
            </w:r>
            <w:r w:rsidRPr="00DE04D7">
              <w:rPr>
                <w:szCs w:val="24"/>
              </w:rPr>
              <w:t>;</w:t>
            </w:r>
          </w:p>
        </w:tc>
      </w:tr>
      <w:tr w:rsidR="005073FC" w:rsidRPr="00DE04D7" w14:paraId="55B32998" w14:textId="77777777" w:rsidTr="00522756">
        <w:tc>
          <w:tcPr>
            <w:tcW w:w="0" w:type="auto"/>
          </w:tcPr>
          <w:p w14:paraId="0A6137CB" w14:textId="254B7C76"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g</w:t>
            </w:r>
          </w:p>
        </w:tc>
        <w:tc>
          <w:tcPr>
            <w:tcW w:w="0" w:type="auto"/>
          </w:tcPr>
          <w:p w14:paraId="4EA61CFE" w14:textId="5999DDC0"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 xml:space="preserve">is the acceleration of gravity expressed in the same units as </w:t>
            </w:r>
            <w:r w:rsidRPr="00DE04D7">
              <w:rPr>
                <w:i/>
                <w:szCs w:val="24"/>
              </w:rPr>
              <w:t>PGA</w:t>
            </w:r>
            <w:r w:rsidRPr="00DE04D7">
              <w:rPr>
                <w:szCs w:val="24"/>
                <w:vertAlign w:val="subscript"/>
              </w:rPr>
              <w:t>e</w:t>
            </w:r>
            <w:r w:rsidRPr="00DE04D7">
              <w:rPr>
                <w:szCs w:val="24"/>
              </w:rPr>
              <w:t>;</w:t>
            </w:r>
          </w:p>
        </w:tc>
      </w:tr>
      <w:tr w:rsidR="005073FC" w:rsidRPr="00DE04D7" w14:paraId="5B5BC6E2" w14:textId="77777777" w:rsidTr="00522756">
        <w:tc>
          <w:tcPr>
            <w:tcW w:w="0" w:type="auto"/>
          </w:tcPr>
          <w:p w14:paraId="554F8695" w14:textId="3E2FA667" w:rsidR="005073FC" w:rsidRPr="00DE04D7" w:rsidRDefault="005073FC" w:rsidP="005073FC">
            <w:pPr>
              <w:pStyle w:val="Tablebody"/>
              <w:autoSpaceDE w:val="0"/>
              <w:autoSpaceDN w:val="0"/>
              <w:adjustRightInd w:val="0"/>
              <w:jc w:val="both"/>
              <w:rPr>
                <w:rFonts w:ascii="Times New Roman" w:hAnsi="Times New Roman"/>
                <w:i/>
                <w:color w:val="000000" w:themeColor="text1"/>
                <w:sz w:val="24"/>
                <w:lang w:eastAsia="en-GB"/>
              </w:rPr>
            </w:pPr>
            <w:r w:rsidRPr="00DE04D7">
              <w:rPr>
                <w:i/>
                <w:szCs w:val="24"/>
              </w:rPr>
              <w:t>γ</w:t>
            </w:r>
            <w:r w:rsidRPr="00DE04D7">
              <w:rPr>
                <w:szCs w:val="24"/>
                <w:vertAlign w:val="subscript"/>
              </w:rPr>
              <w:t>max</w:t>
            </w:r>
          </w:p>
        </w:tc>
        <w:tc>
          <w:tcPr>
            <w:tcW w:w="0" w:type="auto"/>
          </w:tcPr>
          <w:p w14:paraId="66EADE37" w14:textId="7914CD5F"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maximum shear strain at free-field;</w:t>
            </w:r>
          </w:p>
        </w:tc>
      </w:tr>
      <w:tr w:rsidR="005073FC" w:rsidRPr="00DE04D7" w14:paraId="266BE963" w14:textId="77777777" w:rsidTr="00522756">
        <w:tc>
          <w:tcPr>
            <w:tcW w:w="0" w:type="auto"/>
          </w:tcPr>
          <w:p w14:paraId="6AE9C34F" w14:textId="60A18800" w:rsidR="005073FC" w:rsidRPr="00DE04D7" w:rsidRDefault="005073FC" w:rsidP="005073FC">
            <w:pPr>
              <w:pStyle w:val="Tablebody"/>
              <w:autoSpaceDE w:val="0"/>
              <w:autoSpaceDN w:val="0"/>
              <w:adjustRightInd w:val="0"/>
              <w:jc w:val="both"/>
              <w:rPr>
                <w:rFonts w:ascii="Times New Roman" w:hAnsi="Times New Roman"/>
                <w:i/>
                <w:color w:val="000000" w:themeColor="text1"/>
                <w:sz w:val="24"/>
                <w:lang w:eastAsia="en-GB"/>
              </w:rPr>
            </w:pPr>
            <w:r w:rsidRPr="00DE04D7">
              <w:rPr>
                <w:i/>
                <w:szCs w:val="24"/>
              </w:rPr>
              <w:t>τ</w:t>
            </w:r>
            <w:r w:rsidRPr="00DE04D7">
              <w:rPr>
                <w:szCs w:val="24"/>
                <w:vertAlign w:val="subscript"/>
              </w:rPr>
              <w:t>max</w:t>
            </w:r>
          </w:p>
        </w:tc>
        <w:tc>
          <w:tcPr>
            <w:tcW w:w="0" w:type="auto"/>
          </w:tcPr>
          <w:p w14:paraId="24F6AD87" w14:textId="5640D3A4"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maximum shear stress at free-field;</w:t>
            </w:r>
          </w:p>
        </w:tc>
      </w:tr>
      <w:tr w:rsidR="005073FC" w:rsidRPr="00DE04D7" w14:paraId="4B84A4D9" w14:textId="77777777" w:rsidTr="00522756">
        <w:tc>
          <w:tcPr>
            <w:tcW w:w="0" w:type="auto"/>
          </w:tcPr>
          <w:p w14:paraId="14E55089" w14:textId="7654E63D"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v</w:t>
            </w:r>
            <w:r w:rsidRPr="00DE04D7">
              <w:rPr>
                <w:szCs w:val="24"/>
                <w:vertAlign w:val="subscript"/>
              </w:rPr>
              <w:t>sc</w:t>
            </w:r>
          </w:p>
        </w:tc>
        <w:tc>
          <w:tcPr>
            <w:tcW w:w="0" w:type="auto"/>
          </w:tcPr>
          <w:p w14:paraId="3C4F5BE1" w14:textId="3A9B1DBC"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shear wave velocity compatible with the average strain amplitude;</w:t>
            </w:r>
          </w:p>
        </w:tc>
      </w:tr>
      <w:tr w:rsidR="005073FC" w:rsidRPr="00DE04D7" w14:paraId="7331DA0C" w14:textId="77777777" w:rsidTr="00522756">
        <w:tc>
          <w:tcPr>
            <w:tcW w:w="0" w:type="auto"/>
          </w:tcPr>
          <w:p w14:paraId="3AB4F811" w14:textId="59675D1B" w:rsidR="005073FC" w:rsidRPr="00DE04D7" w:rsidRDefault="005073FC" w:rsidP="005073FC">
            <w:pPr>
              <w:pStyle w:val="Tablebody"/>
              <w:autoSpaceDE w:val="0"/>
              <w:autoSpaceDN w:val="0"/>
              <w:adjustRightInd w:val="0"/>
              <w:jc w:val="both"/>
              <w:rPr>
                <w:rFonts w:ascii="Times New Roman" w:hAnsi="Times New Roman"/>
                <w:i/>
                <w:color w:val="000000" w:themeColor="text1"/>
                <w:sz w:val="24"/>
                <w:lang w:eastAsia="en-GB"/>
              </w:rPr>
            </w:pPr>
            <w:r w:rsidRPr="00DE04D7">
              <w:rPr>
                <w:i/>
                <w:szCs w:val="24"/>
              </w:rPr>
              <w:t>G</w:t>
            </w:r>
          </w:p>
        </w:tc>
        <w:tc>
          <w:tcPr>
            <w:tcW w:w="0" w:type="auto"/>
          </w:tcPr>
          <w:p w14:paraId="4B9D78D8" w14:textId="6AB09CC4"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strain-compatible soil shear modulus;</w:t>
            </w:r>
          </w:p>
        </w:tc>
      </w:tr>
      <w:tr w:rsidR="005073FC" w:rsidRPr="00DE04D7" w14:paraId="12C1BF81" w14:textId="77777777" w:rsidTr="00522756">
        <w:tc>
          <w:tcPr>
            <w:tcW w:w="0" w:type="auto"/>
          </w:tcPr>
          <w:p w14:paraId="5A86E78F" w14:textId="6A43B975"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H</w:t>
            </w:r>
            <w:r w:rsidRPr="00DE04D7">
              <w:rPr>
                <w:szCs w:val="24"/>
                <w:vertAlign w:val="subscript"/>
              </w:rPr>
              <w:t>st</w:t>
            </w:r>
          </w:p>
        </w:tc>
        <w:tc>
          <w:tcPr>
            <w:tcW w:w="0" w:type="auto"/>
          </w:tcPr>
          <w:p w14:paraId="046E33B1" w14:textId="1258B152"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total height of the underground structure from roof to the invert slab elevation;</w:t>
            </w:r>
          </w:p>
        </w:tc>
      </w:tr>
      <w:tr w:rsidR="005073FC" w:rsidRPr="00DE04D7" w14:paraId="1285240B" w14:textId="77777777" w:rsidTr="00522756">
        <w:tc>
          <w:tcPr>
            <w:tcW w:w="0" w:type="auto"/>
          </w:tcPr>
          <w:p w14:paraId="2DDC862A" w14:textId="2F5F581C"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r</w:t>
            </w:r>
            <w:r w:rsidRPr="00DE04D7">
              <w:rPr>
                <w:szCs w:val="24"/>
                <w:vertAlign w:val="subscript"/>
              </w:rPr>
              <w:t>dt</w:t>
            </w:r>
          </w:p>
        </w:tc>
        <w:tc>
          <w:tcPr>
            <w:tcW w:w="0" w:type="auto"/>
          </w:tcPr>
          <w:p w14:paraId="0013CBFC" w14:textId="52AAF92B"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 xml:space="preserve">is a depth-dependent stress reduction function calculated using </w:t>
            </w:r>
            <w:r w:rsidRPr="00DE04D7">
              <w:rPr>
                <w:rStyle w:val="citeeq"/>
                <w:szCs w:val="24"/>
                <w:shd w:val="clear" w:color="auto" w:fill="auto"/>
              </w:rPr>
              <w:t>Formula (G.9)</w:t>
            </w:r>
            <w:r w:rsidRPr="00DE04D7">
              <w:rPr>
                <w:szCs w:val="24"/>
              </w:rPr>
              <w:t>.</w:t>
            </w:r>
          </w:p>
        </w:tc>
      </w:tr>
    </w:tbl>
    <w:p w14:paraId="2C18D670" w14:textId="77777777" w:rsidR="005073FC" w:rsidRPr="00DE04D7" w:rsidRDefault="005073FC">
      <w:pPr>
        <w:pStyle w:val="Formula"/>
        <w:autoSpaceDE w:val="0"/>
        <w:autoSpaceDN w:val="0"/>
        <w:adjustRightInd w:val="0"/>
        <w:rPr>
          <w:szCs w:val="24"/>
        </w:rPr>
      </w:pPr>
      <w:r w:rsidRPr="00DE04D7">
        <w:rPr>
          <w:position w:val="-38"/>
          <w:szCs w:val="24"/>
        </w:rPr>
        <w:object w:dxaOrig="3420" w:dyaOrig="859" w14:anchorId="42D9E5CB">
          <v:shape id="_x0000_i1197" type="#_x0000_t75" style="width:171.75pt;height:42.75pt" o:ole="">
            <v:imagedata r:id="rId343" o:title=""/>
          </v:shape>
          <o:OLEObject Type="Embed" ProgID="Equation.DSMT4" ShapeID="_x0000_i1197" DrawAspect="Content" ObjectID="_1723891846" r:id="rId344"/>
        </w:object>
      </w:r>
      <w:r w:rsidRPr="00DE04D7">
        <w:rPr>
          <w:szCs w:val="24"/>
        </w:rPr>
        <w:tab/>
        <w:t>(G.9)</w:t>
      </w:r>
    </w:p>
    <w:p w14:paraId="4FE75822"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 xml:space="preserve">Approximate expressions may be used to calculate </w:t>
      </w:r>
      <w:r w:rsidRPr="00DE04D7">
        <w:rPr>
          <w:i/>
          <w:szCs w:val="24"/>
        </w:rPr>
        <w:t>PGV</w:t>
      </w:r>
      <w:r w:rsidRPr="00DE04D7">
        <w:rPr>
          <w:szCs w:val="24"/>
        </w:rPr>
        <w:t xml:space="preserve"> at depth </w:t>
      </w:r>
      <w:r w:rsidRPr="00DE04D7">
        <w:rPr>
          <w:i/>
          <w:szCs w:val="24"/>
        </w:rPr>
        <w:t>z</w:t>
      </w:r>
      <w:r w:rsidRPr="00DE04D7">
        <w:rPr>
          <w:szCs w:val="24"/>
        </w:rPr>
        <w:t xml:space="preserve"> in </w:t>
      </w:r>
      <w:r w:rsidRPr="00DE04D7">
        <w:rPr>
          <w:rStyle w:val="citeeq"/>
          <w:szCs w:val="24"/>
          <w:shd w:val="clear" w:color="auto" w:fill="auto"/>
        </w:rPr>
        <w:t>Formula (G.5)</w:t>
      </w:r>
      <w:r w:rsidRPr="00DE04D7">
        <w:rPr>
          <w:szCs w:val="24"/>
        </w:rPr>
        <w:t>.</w:t>
      </w:r>
    </w:p>
    <w:p w14:paraId="792CFB32" w14:textId="77777777" w:rsidR="005073FC" w:rsidRPr="00DE04D7" w:rsidRDefault="005073FC">
      <w:pPr>
        <w:pStyle w:val="a2"/>
        <w:tabs>
          <w:tab w:val="left" w:pos="360"/>
        </w:tabs>
        <w:autoSpaceDE w:val="0"/>
        <w:autoSpaceDN w:val="0"/>
        <w:adjustRightInd w:val="0"/>
        <w:rPr>
          <w:szCs w:val="24"/>
        </w:rPr>
      </w:pPr>
      <w:bookmarkStart w:id="242" w:name="_Toc102051079"/>
      <w:r w:rsidRPr="00DE04D7">
        <w:rPr>
          <w:szCs w:val="24"/>
        </w:rPr>
        <w:t>Variability of ground motion</w:t>
      </w:r>
      <w:bookmarkEnd w:id="242"/>
    </w:p>
    <w:p w14:paraId="4DADAE1D"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Spatial variation and incoherence of the ground motion should be considered according to </w:t>
      </w:r>
      <w:r w:rsidRPr="00DE04D7">
        <w:rPr>
          <w:rStyle w:val="stdpublisher"/>
          <w:szCs w:val="24"/>
          <w:shd w:val="clear" w:color="auto" w:fill="auto"/>
        </w:rPr>
        <w:t>prEN</w:t>
      </w:r>
      <w:r w:rsidRPr="00DE04D7">
        <w:rPr>
          <w:szCs w:val="24"/>
        </w:rPr>
        <w:t> </w:t>
      </w:r>
      <w:r w:rsidRPr="00DE04D7">
        <w:rPr>
          <w:rStyle w:val="stddocNumber"/>
          <w:szCs w:val="24"/>
          <w:shd w:val="clear" w:color="auto" w:fill="auto"/>
        </w:rPr>
        <w:t>1998</w:t>
      </w:r>
      <w:r w:rsidRPr="00DE04D7">
        <w:rPr>
          <w:szCs w:val="24"/>
        </w:rPr>
        <w:t>-</w:t>
      </w:r>
      <w:r w:rsidRPr="00DE04D7">
        <w:rPr>
          <w:rStyle w:val="stddocPartNumber"/>
          <w:szCs w:val="24"/>
          <w:shd w:val="clear" w:color="auto" w:fill="auto"/>
        </w:rPr>
        <w:t>1-1</w:t>
      </w:r>
      <w:r w:rsidRPr="00DE04D7">
        <w:rPr>
          <w:szCs w:val="24"/>
        </w:rPr>
        <w:t>:</w:t>
      </w:r>
      <w:r w:rsidRPr="00DE04D7">
        <w:rPr>
          <w:rStyle w:val="stdyear"/>
          <w:szCs w:val="24"/>
          <w:shd w:val="clear" w:color="auto" w:fill="auto"/>
        </w:rPr>
        <w:t>2022</w:t>
      </w:r>
      <w:r w:rsidRPr="00DE04D7">
        <w:rPr>
          <w:szCs w:val="24"/>
        </w:rPr>
        <w:t xml:space="preserve">, </w:t>
      </w:r>
      <w:r w:rsidRPr="00DE04D7">
        <w:rPr>
          <w:rStyle w:val="stdsection"/>
          <w:szCs w:val="24"/>
          <w:shd w:val="clear" w:color="auto" w:fill="auto"/>
        </w:rPr>
        <w:t>5.2.3.2</w:t>
      </w:r>
      <w:r w:rsidRPr="00DE04D7">
        <w:rPr>
          <w:szCs w:val="24"/>
        </w:rPr>
        <w:t>, based on local geology and tectonics.</w:t>
      </w:r>
    </w:p>
    <w:p w14:paraId="1AFD7F9B" w14:textId="75E8D602" w:rsidR="005073FC" w:rsidRPr="00DE04D7" w:rsidRDefault="005073FC">
      <w:pPr>
        <w:pStyle w:val="ANNEX"/>
        <w:autoSpaceDE w:val="0"/>
        <w:autoSpaceDN w:val="0"/>
        <w:adjustRightInd w:val="0"/>
        <w:rPr>
          <w:rFonts w:eastAsia="Times New Roman"/>
          <w:szCs w:val="24"/>
        </w:rPr>
      </w:pPr>
      <w:r w:rsidRPr="00DE04D7">
        <w:rPr>
          <w:rFonts w:eastAsia="Times New Roman"/>
          <w:szCs w:val="24"/>
        </w:rPr>
        <w:br/>
      </w:r>
      <w:bookmarkStart w:id="243" w:name="_Toc102051080"/>
      <w:r w:rsidRPr="00DE04D7">
        <w:rPr>
          <w:rFonts w:eastAsia="Times New Roman"/>
          <w:b w:val="0"/>
          <w:szCs w:val="24"/>
        </w:rPr>
        <w:t>(informative)</w:t>
      </w:r>
      <w:r w:rsidRPr="00DE04D7">
        <w:rPr>
          <w:szCs w:val="24"/>
        </w:rPr>
        <w:fldChar w:fldCharType="begin"/>
      </w:r>
      <w:r w:rsidRPr="00DE04D7">
        <w:rPr>
          <w:szCs w:val="24"/>
        </w:rPr>
        <w:instrText xml:space="preserve">SEQ aaa \h </w:instrText>
      </w:r>
      <w:r w:rsidRPr="00DE04D7">
        <w:rPr>
          <w:szCs w:val="24"/>
        </w:rPr>
        <w:fldChar w:fldCharType="end"/>
      </w:r>
      <w:r w:rsidRPr="00DE04D7">
        <w:rPr>
          <w:szCs w:val="24"/>
        </w:rPr>
        <w:fldChar w:fldCharType="begin"/>
      </w:r>
      <w:r w:rsidRPr="00DE04D7">
        <w:rPr>
          <w:szCs w:val="24"/>
        </w:rPr>
        <w:instrText xml:space="preserve">SEQ table \r0\h </w:instrText>
      </w:r>
      <w:r w:rsidRPr="00DE04D7">
        <w:rPr>
          <w:szCs w:val="24"/>
        </w:rPr>
        <w:fldChar w:fldCharType="end"/>
      </w:r>
      <w:r w:rsidRPr="00DE04D7">
        <w:rPr>
          <w:szCs w:val="24"/>
        </w:rPr>
        <w:fldChar w:fldCharType="begin"/>
      </w:r>
      <w:r w:rsidRPr="00DE04D7">
        <w:rPr>
          <w:szCs w:val="24"/>
        </w:rPr>
        <w:instrText xml:space="preserve">SEQ figure \r0\h </w:instrText>
      </w:r>
      <w:r w:rsidRPr="00DE04D7">
        <w:rPr>
          <w:szCs w:val="24"/>
        </w:rPr>
        <w:fldChar w:fldCharType="end"/>
      </w:r>
      <w:r w:rsidRPr="00DE04D7">
        <w:rPr>
          <w:rFonts w:eastAsia="Times New Roman"/>
          <w:szCs w:val="24"/>
        </w:rPr>
        <w:br/>
      </w:r>
      <w:r w:rsidRPr="00DE04D7">
        <w:rPr>
          <w:rFonts w:eastAsia="Times New Roman"/>
          <w:szCs w:val="24"/>
        </w:rPr>
        <w:br/>
        <w:t>Simplified analytical expressions for the seismic design of tunnels</w:t>
      </w:r>
      <w:bookmarkEnd w:id="243"/>
    </w:p>
    <w:p w14:paraId="0A151476" w14:textId="77777777" w:rsidR="005073FC" w:rsidRPr="00DE04D7" w:rsidRDefault="005073FC">
      <w:pPr>
        <w:pStyle w:val="a2"/>
        <w:tabs>
          <w:tab w:val="left" w:pos="360"/>
        </w:tabs>
        <w:autoSpaceDE w:val="0"/>
        <w:autoSpaceDN w:val="0"/>
        <w:adjustRightInd w:val="0"/>
        <w:rPr>
          <w:szCs w:val="24"/>
        </w:rPr>
      </w:pPr>
      <w:bookmarkStart w:id="244" w:name="_Toc102051081"/>
      <w:r w:rsidRPr="00DE04D7">
        <w:rPr>
          <w:szCs w:val="24"/>
        </w:rPr>
        <w:t>Use of this annex</w:t>
      </w:r>
      <w:bookmarkEnd w:id="244"/>
    </w:p>
    <w:p w14:paraId="65BE9A5A" w14:textId="1EE5A304"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This </w:t>
      </w:r>
      <w:r w:rsidR="00D50125">
        <w:rPr>
          <w:szCs w:val="24"/>
        </w:rPr>
        <w:t>informative annex</w:t>
      </w:r>
      <w:r w:rsidRPr="00DE04D7">
        <w:rPr>
          <w:szCs w:val="24"/>
        </w:rPr>
        <w:t xml:space="preserve"> provides additional guidance to that given in </w:t>
      </w:r>
      <w:r w:rsidRPr="00DE04D7">
        <w:rPr>
          <w:rStyle w:val="citesec"/>
          <w:szCs w:val="24"/>
          <w:shd w:val="clear" w:color="auto" w:fill="auto"/>
        </w:rPr>
        <w:t>11.3.2.2 and 11.5</w:t>
      </w:r>
      <w:r w:rsidRPr="00DE04D7">
        <w:rPr>
          <w:szCs w:val="24"/>
        </w:rPr>
        <w:t xml:space="preserve"> for simplified calculations of the seismic design action in tunnels.</w:t>
      </w:r>
    </w:p>
    <w:p w14:paraId="5C346455" w14:textId="3FE56625"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 xml:space="preserve">National choice on the application of this </w:t>
      </w:r>
      <w:r w:rsidR="00D50125">
        <w:rPr>
          <w:szCs w:val="24"/>
        </w:rPr>
        <w:t>informative annex</w:t>
      </w:r>
      <w:r w:rsidRPr="00DE04D7">
        <w:rPr>
          <w:szCs w:val="24"/>
        </w:rPr>
        <w:t xml:space="preserve"> is given in the National Annex. If the National Annex contains no information on the application of this </w:t>
      </w:r>
      <w:r w:rsidR="00D50125">
        <w:rPr>
          <w:szCs w:val="24"/>
        </w:rPr>
        <w:t>informative annex</w:t>
      </w:r>
      <w:r w:rsidRPr="00DE04D7">
        <w:rPr>
          <w:szCs w:val="24"/>
        </w:rPr>
        <w:t>, it can be used.</w:t>
      </w:r>
    </w:p>
    <w:p w14:paraId="60F9F176" w14:textId="77777777" w:rsidR="005073FC" w:rsidRPr="00DE04D7" w:rsidRDefault="005073FC">
      <w:pPr>
        <w:pStyle w:val="a2"/>
        <w:tabs>
          <w:tab w:val="left" w:pos="360"/>
        </w:tabs>
        <w:autoSpaceDE w:val="0"/>
        <w:autoSpaceDN w:val="0"/>
        <w:adjustRightInd w:val="0"/>
        <w:rPr>
          <w:szCs w:val="24"/>
        </w:rPr>
      </w:pPr>
      <w:bookmarkStart w:id="245" w:name="_Toc102051082"/>
      <w:r w:rsidRPr="00DE04D7">
        <w:rPr>
          <w:szCs w:val="24"/>
        </w:rPr>
        <w:t>Scope and field of application</w:t>
      </w:r>
      <w:bookmarkEnd w:id="245"/>
    </w:p>
    <w:p w14:paraId="6FB11AE0" w14:textId="4A6682E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This </w:t>
      </w:r>
      <w:r w:rsidR="00D50125">
        <w:rPr>
          <w:szCs w:val="24"/>
        </w:rPr>
        <w:t>informative annex</w:t>
      </w:r>
      <w:r w:rsidRPr="00DE04D7">
        <w:rPr>
          <w:szCs w:val="24"/>
        </w:rPr>
        <w:t xml:space="preserve"> covers procedures for the calculations of the seismic design value of the action in tunnels. It covers the cases of circular and rectangular shaped tunnels loaded both in the transverse and longitudinal directions.</w:t>
      </w:r>
    </w:p>
    <w:p w14:paraId="7860E980" w14:textId="77777777" w:rsidR="005073FC" w:rsidRPr="00DE04D7" w:rsidRDefault="005073FC">
      <w:pPr>
        <w:pStyle w:val="a2"/>
        <w:tabs>
          <w:tab w:val="left" w:pos="360"/>
        </w:tabs>
        <w:autoSpaceDE w:val="0"/>
        <w:autoSpaceDN w:val="0"/>
        <w:adjustRightInd w:val="0"/>
        <w:rPr>
          <w:szCs w:val="24"/>
        </w:rPr>
      </w:pPr>
      <w:bookmarkStart w:id="246" w:name="_Toc102051083"/>
      <w:r w:rsidRPr="00DE04D7">
        <w:rPr>
          <w:szCs w:val="24"/>
        </w:rPr>
        <w:t>Circular shape tunnels – Transverse response</w:t>
      </w:r>
      <w:bookmarkEnd w:id="246"/>
    </w:p>
    <w:p w14:paraId="38EAC385" w14:textId="572698D8" w:rsidR="005073FC" w:rsidRPr="00DE04D7" w:rsidRDefault="005073FC">
      <w:pPr>
        <w:pStyle w:val="BodyText"/>
        <w:autoSpaceDE w:val="0"/>
        <w:autoSpaceDN w:val="0"/>
        <w:adjustRightInd w:val="0"/>
        <w:rPr>
          <w:szCs w:val="24"/>
        </w:rPr>
      </w:pPr>
      <w:r w:rsidRPr="00DE04D7">
        <w:rPr>
          <w:szCs w:val="24"/>
        </w:rPr>
        <w:t>(1)</w:t>
      </w:r>
      <w:r w:rsidRPr="00DE04D7">
        <w:rPr>
          <w:szCs w:val="24"/>
        </w:rPr>
        <w:tab/>
        <w:t>The maximum diametral change of the cross</w:t>
      </w:r>
      <w:r w:rsidR="00824204">
        <w:rPr>
          <w:szCs w:val="24"/>
        </w:rPr>
        <w:t>-</w:t>
      </w:r>
      <w:r w:rsidRPr="00DE04D7">
        <w:rPr>
          <w:szCs w:val="24"/>
        </w:rPr>
        <w:t xml:space="preserve">section of circular shaped tunnels may be calculated using </w:t>
      </w:r>
      <w:r w:rsidRPr="00DE04D7">
        <w:rPr>
          <w:rStyle w:val="citeeq"/>
          <w:szCs w:val="24"/>
          <w:shd w:val="clear" w:color="auto" w:fill="auto"/>
        </w:rPr>
        <w:t>Formula (H.1)</w:t>
      </w:r>
      <w:r w:rsidRPr="00DE04D7">
        <w:rPr>
          <w:szCs w:val="24"/>
        </w:rPr>
        <w:t xml:space="preserve"> when the presence of the cavity is ignored.</w:t>
      </w:r>
    </w:p>
    <w:p w14:paraId="215B8E13"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r>
      <w:r w:rsidRPr="00DE04D7">
        <w:rPr>
          <w:rStyle w:val="citeeq"/>
          <w:szCs w:val="24"/>
          <w:shd w:val="clear" w:color="auto" w:fill="auto"/>
        </w:rPr>
        <w:t>Formula (H.1)</w:t>
      </w:r>
      <w:r w:rsidRPr="00DE04D7">
        <w:rPr>
          <w:szCs w:val="24"/>
        </w:rPr>
        <w:t xml:space="preserve"> assumes full compatibility between the tunnel deformation and the imposed ground shear deformations.</w:t>
      </w:r>
    </w:p>
    <w:p w14:paraId="506630B0" w14:textId="77777777" w:rsidR="005073FC" w:rsidRPr="00DE04D7" w:rsidRDefault="005073FC">
      <w:pPr>
        <w:pStyle w:val="Formula"/>
        <w:autoSpaceDE w:val="0"/>
        <w:autoSpaceDN w:val="0"/>
        <w:adjustRightInd w:val="0"/>
        <w:rPr>
          <w:szCs w:val="24"/>
        </w:rPr>
      </w:pPr>
      <w:r w:rsidRPr="00DE04D7">
        <w:rPr>
          <w:position w:val="-30"/>
          <w:szCs w:val="24"/>
        </w:rPr>
        <w:object w:dxaOrig="1320" w:dyaOrig="700" w14:anchorId="3C517131">
          <v:shape id="_x0000_i1198" type="#_x0000_t75" style="width:66pt;height:35.25pt" o:ole="">
            <v:imagedata r:id="rId345" o:title=""/>
          </v:shape>
          <o:OLEObject Type="Embed" ProgID="Equation.DSMT4" ShapeID="_x0000_i1198" DrawAspect="Content" ObjectID="_1723891847" r:id="rId346"/>
        </w:object>
      </w:r>
      <w:r w:rsidRPr="00DE04D7">
        <w:rPr>
          <w:szCs w:val="24"/>
        </w:rPr>
        <w:tab/>
        <w:t>(H.1)</w:t>
      </w:r>
    </w:p>
    <w:p w14:paraId="7B66BC35" w14:textId="77777777" w:rsidR="005073FC" w:rsidRPr="00DE04D7" w:rsidRDefault="005073FC">
      <w:pPr>
        <w:pStyle w:val="BodyText"/>
        <w:autoSpaceDE w:val="0"/>
        <w:autoSpaceDN w:val="0"/>
        <w:adjustRightInd w:val="0"/>
        <w:rPr>
          <w:szCs w:val="24"/>
        </w:rPr>
      </w:pPr>
      <w:r w:rsidRPr="00DE04D7">
        <w:rPr>
          <w:szCs w:val="24"/>
        </w:rPr>
        <w:t>where</w:t>
      </w:r>
    </w:p>
    <w:tbl>
      <w:tblPr>
        <w:tblW w:w="0" w:type="auto"/>
        <w:tblInd w:w="534" w:type="dxa"/>
        <w:tblLook w:val="04A0" w:firstRow="1" w:lastRow="0" w:firstColumn="1" w:lastColumn="0" w:noHBand="0" w:noVBand="1"/>
      </w:tblPr>
      <w:tblGrid>
        <w:gridCol w:w="574"/>
        <w:gridCol w:w="4329"/>
      </w:tblGrid>
      <w:tr w:rsidR="005073FC" w:rsidRPr="00DE04D7" w14:paraId="5062EFEF" w14:textId="77777777" w:rsidTr="00522756">
        <w:tc>
          <w:tcPr>
            <w:tcW w:w="0" w:type="auto"/>
          </w:tcPr>
          <w:p w14:paraId="0AEA863A" w14:textId="64309267"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szCs w:val="24"/>
              </w:rPr>
              <w:t>Δ</w:t>
            </w:r>
            <w:r w:rsidRPr="00DE04D7">
              <w:rPr>
                <w:i/>
                <w:szCs w:val="24"/>
              </w:rPr>
              <w:t>d</w:t>
            </w:r>
            <w:r w:rsidRPr="00DE04D7">
              <w:rPr>
                <w:szCs w:val="24"/>
                <w:vertAlign w:val="subscript"/>
              </w:rPr>
              <w:t>t</w:t>
            </w:r>
          </w:p>
        </w:tc>
        <w:tc>
          <w:tcPr>
            <w:tcW w:w="0" w:type="auto"/>
          </w:tcPr>
          <w:p w14:paraId="622C165E" w14:textId="0461181E"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szCs w:val="24"/>
              </w:rPr>
              <w:t>is the diametral change of the cross</w:t>
            </w:r>
            <w:r w:rsidR="00824204">
              <w:rPr>
                <w:szCs w:val="24"/>
              </w:rPr>
              <w:t>-</w:t>
            </w:r>
            <w:r w:rsidRPr="00DE04D7">
              <w:rPr>
                <w:szCs w:val="24"/>
              </w:rPr>
              <w:t>section;</w:t>
            </w:r>
          </w:p>
        </w:tc>
      </w:tr>
      <w:tr w:rsidR="005073FC" w:rsidRPr="00DE04D7" w14:paraId="0B50AEE4" w14:textId="77777777" w:rsidTr="00522756">
        <w:tc>
          <w:tcPr>
            <w:tcW w:w="0" w:type="auto"/>
          </w:tcPr>
          <w:p w14:paraId="7E9B9137" w14:textId="2C073384"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d</w:t>
            </w:r>
            <w:r w:rsidRPr="00DE04D7">
              <w:rPr>
                <w:szCs w:val="24"/>
                <w:vertAlign w:val="subscript"/>
              </w:rPr>
              <w:t>t</w:t>
            </w:r>
          </w:p>
        </w:tc>
        <w:tc>
          <w:tcPr>
            <w:tcW w:w="0" w:type="auto"/>
          </w:tcPr>
          <w:p w14:paraId="311EF2AD" w14:textId="259D6BA9"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tunnel diameter;</w:t>
            </w:r>
          </w:p>
        </w:tc>
      </w:tr>
      <w:tr w:rsidR="005073FC" w:rsidRPr="00DE04D7" w14:paraId="2AB2AA2C" w14:textId="77777777" w:rsidTr="00522756">
        <w:tc>
          <w:tcPr>
            <w:tcW w:w="0" w:type="auto"/>
          </w:tcPr>
          <w:p w14:paraId="315224B7" w14:textId="7CED3EBE" w:rsidR="005073FC" w:rsidRPr="00DE04D7" w:rsidRDefault="005073FC" w:rsidP="005073FC">
            <w:pPr>
              <w:pStyle w:val="Tablebody"/>
              <w:autoSpaceDE w:val="0"/>
              <w:autoSpaceDN w:val="0"/>
              <w:adjustRightInd w:val="0"/>
              <w:jc w:val="both"/>
              <w:rPr>
                <w:rFonts w:ascii="Times New Roman" w:hAnsi="Times New Roman"/>
                <w:i/>
                <w:color w:val="000000" w:themeColor="text1"/>
                <w:sz w:val="24"/>
                <w:lang w:eastAsia="en-GB"/>
              </w:rPr>
            </w:pPr>
            <w:r w:rsidRPr="00DE04D7">
              <w:rPr>
                <w:i/>
                <w:szCs w:val="24"/>
              </w:rPr>
              <w:t>γ</w:t>
            </w:r>
            <w:r w:rsidRPr="00DE04D7">
              <w:rPr>
                <w:szCs w:val="24"/>
                <w:vertAlign w:val="subscript"/>
              </w:rPr>
              <w:t>max</w:t>
            </w:r>
          </w:p>
        </w:tc>
        <w:tc>
          <w:tcPr>
            <w:tcW w:w="0" w:type="auto"/>
          </w:tcPr>
          <w:p w14:paraId="375749B0" w14:textId="0266325D"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maximum shear strain at free field.</w:t>
            </w:r>
          </w:p>
        </w:tc>
      </w:tr>
    </w:tbl>
    <w:p w14:paraId="59D0CD2C" w14:textId="0CBE2244" w:rsidR="005073FC" w:rsidRPr="00DE04D7" w:rsidRDefault="005073FC">
      <w:pPr>
        <w:pStyle w:val="BodyText"/>
        <w:autoSpaceDE w:val="0"/>
        <w:autoSpaceDN w:val="0"/>
        <w:adjustRightInd w:val="0"/>
        <w:rPr>
          <w:szCs w:val="24"/>
        </w:rPr>
      </w:pPr>
      <w:r w:rsidRPr="00DE04D7">
        <w:rPr>
          <w:szCs w:val="24"/>
        </w:rPr>
        <w:t>(2)</w:t>
      </w:r>
      <w:r w:rsidRPr="00DE04D7">
        <w:rPr>
          <w:szCs w:val="24"/>
        </w:rPr>
        <w:tab/>
        <w:t xml:space="preserve">The maximum diametral change of the lining of circular shaped tunnels due to the presence of the cavity may be calculated using </w:t>
      </w:r>
      <w:r w:rsidRPr="00DE04D7">
        <w:rPr>
          <w:rStyle w:val="citeeq"/>
          <w:szCs w:val="24"/>
          <w:shd w:val="clear" w:color="auto" w:fill="auto"/>
        </w:rPr>
        <w:t>Formula (H.2)</w:t>
      </w:r>
      <w:r w:rsidRPr="00DE04D7">
        <w:rPr>
          <w:szCs w:val="24"/>
        </w:rPr>
        <w:t>.</w:t>
      </w:r>
    </w:p>
    <w:p w14:paraId="3A5BFD1B" w14:textId="77777777" w:rsidR="005073FC" w:rsidRPr="00DE04D7" w:rsidRDefault="005073FC">
      <w:pPr>
        <w:pStyle w:val="Formula"/>
        <w:autoSpaceDE w:val="0"/>
        <w:autoSpaceDN w:val="0"/>
        <w:adjustRightInd w:val="0"/>
        <w:rPr>
          <w:szCs w:val="24"/>
        </w:rPr>
      </w:pPr>
      <w:r w:rsidRPr="00DE04D7">
        <w:rPr>
          <w:position w:val="-30"/>
          <w:szCs w:val="24"/>
        </w:rPr>
        <w:object w:dxaOrig="1939" w:dyaOrig="700" w14:anchorId="1B70337A">
          <v:shape id="_x0000_i1199" type="#_x0000_t75" style="width:96pt;height:35.25pt" o:ole="">
            <v:imagedata r:id="rId347" o:title=""/>
          </v:shape>
          <o:OLEObject Type="Embed" ProgID="Equation.DSMT4" ShapeID="_x0000_i1199" DrawAspect="Content" ObjectID="_1723891848" r:id="rId348"/>
        </w:object>
      </w:r>
      <w:r w:rsidRPr="00DE04D7">
        <w:rPr>
          <w:szCs w:val="24"/>
        </w:rPr>
        <w:tab/>
        <w:t>(H.2)</w:t>
      </w:r>
    </w:p>
    <w:p w14:paraId="7609D2C4" w14:textId="77777777" w:rsidR="005073FC" w:rsidRPr="00DE04D7" w:rsidRDefault="005073FC">
      <w:pPr>
        <w:pStyle w:val="BodyText"/>
        <w:autoSpaceDE w:val="0"/>
        <w:autoSpaceDN w:val="0"/>
        <w:adjustRightInd w:val="0"/>
        <w:rPr>
          <w:szCs w:val="24"/>
        </w:rPr>
      </w:pPr>
      <w:r w:rsidRPr="00DE04D7">
        <w:rPr>
          <w:szCs w:val="24"/>
        </w:rPr>
        <w:t xml:space="preserve">where </w:t>
      </w:r>
      <w:r w:rsidRPr="00DE04D7">
        <w:rPr>
          <w:i/>
          <w:szCs w:val="24"/>
        </w:rPr>
        <w:t>ν</w:t>
      </w:r>
      <w:r w:rsidRPr="00DE04D7">
        <w:rPr>
          <w:szCs w:val="24"/>
        </w:rPr>
        <w:t xml:space="preserve"> is the soil Poisson's ratio at the depth of the tunnel.</w:t>
      </w:r>
    </w:p>
    <w:p w14:paraId="71E7A0DC"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 xml:space="preserve">Approximate </w:t>
      </w:r>
      <w:r w:rsidRPr="00DE04D7">
        <w:rPr>
          <w:rStyle w:val="citeeq"/>
          <w:szCs w:val="24"/>
          <w:shd w:val="clear" w:color="auto" w:fill="auto"/>
        </w:rPr>
        <w:t>Formulas (H.1) and (H.2)</w:t>
      </w:r>
      <w:r w:rsidRPr="00DE04D7">
        <w:rPr>
          <w:szCs w:val="24"/>
        </w:rPr>
        <w:t xml:space="preserve"> provide reasonable results for circular tunnels in rock or stiff soils. For other ground conditions, this approach can lead to overestimation or underestimation of the actual diametral deflection of the lining, depending on the relative stiffness of the tunnel lining with respect to the surrounding ground.</w:t>
      </w:r>
    </w:p>
    <w:p w14:paraId="5E131B45" w14:textId="7BC70277" w:rsidR="005073FC" w:rsidRPr="00DE04D7" w:rsidRDefault="00FE0AA1">
      <w:pPr>
        <w:pStyle w:val="FigureImage"/>
        <w:autoSpaceDE w:val="0"/>
        <w:autoSpaceDN w:val="0"/>
        <w:adjustRightInd w:val="0"/>
        <w:rPr>
          <w:szCs w:val="24"/>
        </w:rPr>
      </w:pPr>
      <w:r>
        <w:rPr>
          <w:noProof/>
          <w:szCs w:val="24"/>
          <w:lang w:eastAsia="en-GB"/>
        </w:rPr>
        <w:drawing>
          <wp:inline distT="0" distB="0" distL="0" distR="0" wp14:anchorId="2984374D" wp14:editId="4923C19A">
            <wp:extent cx="5400675" cy="2066925"/>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5400675" cy="2066925"/>
                    </a:xfrm>
                    <a:prstGeom prst="rect">
                      <a:avLst/>
                    </a:prstGeom>
                    <a:noFill/>
                    <a:ln>
                      <a:noFill/>
                    </a:ln>
                  </pic:spPr>
                </pic:pic>
              </a:graphicData>
            </a:graphic>
          </wp:inline>
        </w:drawing>
      </w:r>
    </w:p>
    <w:p w14:paraId="1E0A0FF1" w14:textId="77777777" w:rsidR="005073FC" w:rsidRPr="00DE04D7" w:rsidRDefault="005073FC">
      <w:pPr>
        <w:pStyle w:val="Figuretitle"/>
        <w:autoSpaceDE w:val="0"/>
        <w:autoSpaceDN w:val="0"/>
        <w:adjustRightInd w:val="0"/>
        <w:outlineLvl w:val="0"/>
        <w:rPr>
          <w:szCs w:val="24"/>
        </w:rPr>
      </w:pPr>
      <w:bookmarkStart w:id="247" w:name="_Toc101534827"/>
      <w:bookmarkStart w:id="248" w:name="_Toc102033160"/>
      <w:bookmarkStart w:id="249" w:name="_Toc102051084"/>
      <w:r w:rsidRPr="00DE04D7">
        <w:rPr>
          <w:szCs w:val="24"/>
        </w:rPr>
        <w:t>Figure H.1 — Free field shear distortions for (a) perforated (circular shape) and (b) non-perforated cavity</w:t>
      </w:r>
      <w:bookmarkEnd w:id="247"/>
      <w:bookmarkEnd w:id="248"/>
      <w:bookmarkEnd w:id="249"/>
    </w:p>
    <w:p w14:paraId="03125D48"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 xml:space="preserve">When soil-structure interaction effects are accounted for, the diametral change and the seismic forces in the lining of a circular shaped tunnel may be calculated using the flexibility ratios </w:t>
      </w:r>
      <w:r w:rsidRPr="00DE04D7">
        <w:rPr>
          <w:i/>
          <w:szCs w:val="24"/>
        </w:rPr>
        <w:t>F</w:t>
      </w:r>
      <w:r w:rsidRPr="00DE04D7">
        <w:rPr>
          <w:szCs w:val="24"/>
          <w:vertAlign w:val="subscript"/>
        </w:rPr>
        <w:t>R</w:t>
      </w:r>
      <w:r w:rsidRPr="00DE04D7">
        <w:rPr>
          <w:szCs w:val="24"/>
        </w:rPr>
        <w:t xml:space="preserve"> and </w:t>
      </w:r>
      <w:r w:rsidRPr="00DE04D7">
        <w:rPr>
          <w:i/>
          <w:szCs w:val="24"/>
        </w:rPr>
        <w:t>C</w:t>
      </w:r>
      <w:r w:rsidRPr="00DE04D7">
        <w:rPr>
          <w:szCs w:val="24"/>
          <w:vertAlign w:val="subscript"/>
        </w:rPr>
        <w:t>R</w:t>
      </w:r>
      <w:r w:rsidRPr="00DE04D7">
        <w:rPr>
          <w:szCs w:val="24"/>
        </w:rPr>
        <w:t xml:space="preserve"> given by </w:t>
      </w:r>
      <w:r w:rsidRPr="00DE04D7">
        <w:rPr>
          <w:rStyle w:val="citeeq"/>
          <w:szCs w:val="24"/>
          <w:shd w:val="clear" w:color="auto" w:fill="auto"/>
        </w:rPr>
        <w:t>Formulas (H.3) and (H.4)</w:t>
      </w:r>
      <w:r w:rsidRPr="00DE04D7">
        <w:rPr>
          <w:szCs w:val="24"/>
        </w:rPr>
        <w:t>.</w:t>
      </w:r>
    </w:p>
    <w:p w14:paraId="729146A1"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r>
      <w:r w:rsidRPr="00DE04D7">
        <w:rPr>
          <w:rStyle w:val="citeeq"/>
          <w:szCs w:val="24"/>
          <w:shd w:val="clear" w:color="auto" w:fill="auto"/>
        </w:rPr>
        <w:t>Formulas (H.3) and (H.4)</w:t>
      </w:r>
      <w:r w:rsidRPr="00DE04D7">
        <w:rPr>
          <w:szCs w:val="24"/>
        </w:rPr>
        <w:t xml:space="preserve"> assume that the tunnel is embedded in an elastic, isotropic medium, subjected to ground shaking in the transverse direction.</w:t>
      </w:r>
    </w:p>
    <w:p w14:paraId="4A4F8687" w14:textId="77777777" w:rsidR="005073FC" w:rsidRPr="00DE04D7" w:rsidRDefault="005073FC">
      <w:pPr>
        <w:pStyle w:val="Formula"/>
        <w:autoSpaceDE w:val="0"/>
        <w:autoSpaceDN w:val="0"/>
        <w:adjustRightInd w:val="0"/>
        <w:rPr>
          <w:szCs w:val="24"/>
        </w:rPr>
      </w:pPr>
      <w:r w:rsidRPr="00DE04D7">
        <w:rPr>
          <w:position w:val="-34"/>
          <w:szCs w:val="24"/>
        </w:rPr>
        <w:object w:dxaOrig="1860" w:dyaOrig="880" w14:anchorId="00952DEF">
          <v:shape id="_x0000_i1201" type="#_x0000_t75" style="width:93pt;height:44.25pt" o:ole="">
            <v:imagedata r:id="rId350" o:title=""/>
          </v:shape>
          <o:OLEObject Type="Embed" ProgID="Equation.DSMT4" ShapeID="_x0000_i1201" DrawAspect="Content" ObjectID="_1723891849" r:id="rId351"/>
        </w:object>
      </w:r>
      <w:r w:rsidRPr="00DE04D7">
        <w:rPr>
          <w:szCs w:val="24"/>
        </w:rPr>
        <w:tab/>
        <w:t>(H.3)</w:t>
      </w:r>
    </w:p>
    <w:p w14:paraId="67E8B325" w14:textId="77777777" w:rsidR="005073FC" w:rsidRPr="00DE04D7" w:rsidRDefault="005073FC">
      <w:pPr>
        <w:pStyle w:val="Formula"/>
        <w:autoSpaceDE w:val="0"/>
        <w:autoSpaceDN w:val="0"/>
        <w:adjustRightInd w:val="0"/>
        <w:rPr>
          <w:szCs w:val="24"/>
        </w:rPr>
      </w:pPr>
      <w:r w:rsidRPr="00DE04D7">
        <w:rPr>
          <w:position w:val="-34"/>
          <w:szCs w:val="24"/>
        </w:rPr>
        <w:object w:dxaOrig="2340" w:dyaOrig="880" w14:anchorId="760FE697">
          <v:shape id="_x0000_i1202" type="#_x0000_t75" style="width:117.75pt;height:44.25pt" o:ole="">
            <v:imagedata r:id="rId352" o:title=""/>
          </v:shape>
          <o:OLEObject Type="Embed" ProgID="Equation.DSMT4" ShapeID="_x0000_i1202" DrawAspect="Content" ObjectID="_1723891850" r:id="rId353"/>
        </w:object>
      </w:r>
      <w:r w:rsidRPr="00DE04D7">
        <w:rPr>
          <w:szCs w:val="24"/>
        </w:rPr>
        <w:tab/>
        <w:t>(H.4)</w:t>
      </w:r>
    </w:p>
    <w:p w14:paraId="652D84EE" w14:textId="77777777" w:rsidR="005073FC" w:rsidRPr="00DE04D7" w:rsidRDefault="005073FC">
      <w:pPr>
        <w:pStyle w:val="BodyText"/>
        <w:autoSpaceDE w:val="0"/>
        <w:autoSpaceDN w:val="0"/>
        <w:adjustRightInd w:val="0"/>
        <w:rPr>
          <w:szCs w:val="24"/>
        </w:rPr>
      </w:pPr>
      <w:r w:rsidRPr="00DE04D7">
        <w:rPr>
          <w:szCs w:val="24"/>
        </w:rPr>
        <w:t>where</w:t>
      </w:r>
    </w:p>
    <w:tbl>
      <w:tblPr>
        <w:tblW w:w="0" w:type="auto"/>
        <w:tblInd w:w="534" w:type="dxa"/>
        <w:tblLook w:val="04A0" w:firstRow="1" w:lastRow="0" w:firstColumn="1" w:lastColumn="0" w:noHBand="0" w:noVBand="1"/>
      </w:tblPr>
      <w:tblGrid>
        <w:gridCol w:w="417"/>
        <w:gridCol w:w="8800"/>
      </w:tblGrid>
      <w:tr w:rsidR="005073FC" w:rsidRPr="00DE04D7" w14:paraId="72AF75E0" w14:textId="77777777" w:rsidTr="00522756">
        <w:tc>
          <w:tcPr>
            <w:tcW w:w="0" w:type="auto"/>
          </w:tcPr>
          <w:p w14:paraId="39A5CF6F" w14:textId="0B82D057"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i/>
                <w:szCs w:val="24"/>
              </w:rPr>
              <w:t>E</w:t>
            </w:r>
            <w:r w:rsidRPr="00DE04D7">
              <w:rPr>
                <w:szCs w:val="24"/>
                <w:vertAlign w:val="subscript"/>
              </w:rPr>
              <w:t>L</w:t>
            </w:r>
          </w:p>
        </w:tc>
        <w:tc>
          <w:tcPr>
            <w:tcW w:w="0" w:type="auto"/>
          </w:tcPr>
          <w:p w14:paraId="2913ABB8" w14:textId="38EDFBAA"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szCs w:val="24"/>
              </w:rPr>
              <w:t>is the elastic modulus of the tunnel lining;</w:t>
            </w:r>
          </w:p>
        </w:tc>
      </w:tr>
      <w:tr w:rsidR="005073FC" w:rsidRPr="00DE04D7" w14:paraId="4E3C62E2" w14:textId="77777777" w:rsidTr="00522756">
        <w:tc>
          <w:tcPr>
            <w:tcW w:w="0" w:type="auto"/>
          </w:tcPr>
          <w:p w14:paraId="504A0FE1" w14:textId="32038BBE" w:rsidR="005073FC" w:rsidRPr="00DE04D7" w:rsidRDefault="005073FC" w:rsidP="005073FC">
            <w:pPr>
              <w:pStyle w:val="Tablebody"/>
              <w:autoSpaceDE w:val="0"/>
              <w:autoSpaceDN w:val="0"/>
              <w:adjustRightInd w:val="0"/>
              <w:jc w:val="both"/>
              <w:rPr>
                <w:rFonts w:ascii="Symbol" w:hAnsi="Symbol"/>
                <w:color w:val="000000" w:themeColor="text1"/>
                <w:sz w:val="24"/>
                <w:lang w:eastAsia="en-GB"/>
              </w:rPr>
            </w:pPr>
            <w:r w:rsidRPr="00DE04D7">
              <w:rPr>
                <w:szCs w:val="24"/>
              </w:rPr>
              <w:t>ν</w:t>
            </w:r>
            <w:r w:rsidRPr="00DE04D7">
              <w:rPr>
                <w:szCs w:val="24"/>
                <w:vertAlign w:val="subscript"/>
              </w:rPr>
              <w:t>L</w:t>
            </w:r>
          </w:p>
        </w:tc>
        <w:tc>
          <w:tcPr>
            <w:tcW w:w="0" w:type="auto"/>
          </w:tcPr>
          <w:p w14:paraId="44500E2B" w14:textId="323241BA"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Poisson's ratio of the tunnel lining;</w:t>
            </w:r>
          </w:p>
        </w:tc>
      </w:tr>
      <w:tr w:rsidR="005073FC" w:rsidRPr="00DE04D7" w14:paraId="246B46C2" w14:textId="77777777" w:rsidTr="00522756">
        <w:tc>
          <w:tcPr>
            <w:tcW w:w="0" w:type="auto"/>
          </w:tcPr>
          <w:p w14:paraId="7DAA5B14" w14:textId="78DDB6E9" w:rsidR="005073FC" w:rsidRPr="00DE04D7" w:rsidRDefault="005073FC" w:rsidP="005073FC">
            <w:pPr>
              <w:pStyle w:val="Tablebody"/>
              <w:autoSpaceDE w:val="0"/>
              <w:autoSpaceDN w:val="0"/>
              <w:adjustRightInd w:val="0"/>
              <w:jc w:val="both"/>
              <w:rPr>
                <w:rFonts w:ascii="Symbol" w:hAnsi="Symbol"/>
                <w:color w:val="000000" w:themeColor="text1"/>
                <w:sz w:val="24"/>
                <w:lang w:eastAsia="en-GB"/>
              </w:rPr>
            </w:pPr>
            <w:r w:rsidRPr="00DE04D7">
              <w:rPr>
                <w:szCs w:val="24"/>
              </w:rPr>
              <w:t>r</w:t>
            </w:r>
            <w:r w:rsidRPr="00DE04D7">
              <w:rPr>
                <w:szCs w:val="24"/>
                <w:vertAlign w:val="subscript"/>
              </w:rPr>
              <w:t>L</w:t>
            </w:r>
          </w:p>
        </w:tc>
        <w:tc>
          <w:tcPr>
            <w:tcW w:w="0" w:type="auto"/>
          </w:tcPr>
          <w:p w14:paraId="0B750C73" w14:textId="73D28A70"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radius of the tunnel lining;</w:t>
            </w:r>
          </w:p>
        </w:tc>
      </w:tr>
      <w:tr w:rsidR="005073FC" w:rsidRPr="00DE04D7" w14:paraId="2BC0AFB5" w14:textId="77777777" w:rsidTr="00522756">
        <w:tc>
          <w:tcPr>
            <w:tcW w:w="0" w:type="auto"/>
          </w:tcPr>
          <w:p w14:paraId="4286560B" w14:textId="56D5C6E7" w:rsidR="005073FC" w:rsidRPr="00DE04D7" w:rsidRDefault="005073FC" w:rsidP="005073FC">
            <w:pPr>
              <w:pStyle w:val="Tablebody"/>
              <w:autoSpaceDE w:val="0"/>
              <w:autoSpaceDN w:val="0"/>
              <w:adjustRightInd w:val="0"/>
              <w:jc w:val="both"/>
              <w:rPr>
                <w:rFonts w:ascii="Symbol" w:hAnsi="Symbol"/>
                <w:color w:val="000000" w:themeColor="text1"/>
                <w:sz w:val="24"/>
                <w:lang w:eastAsia="en-GB"/>
              </w:rPr>
            </w:pPr>
            <w:r w:rsidRPr="00DE04D7">
              <w:rPr>
                <w:szCs w:val="24"/>
              </w:rPr>
              <w:t>t</w:t>
            </w:r>
            <w:r w:rsidRPr="00DE04D7">
              <w:rPr>
                <w:szCs w:val="24"/>
                <w:vertAlign w:val="subscript"/>
              </w:rPr>
              <w:t>L</w:t>
            </w:r>
          </w:p>
        </w:tc>
        <w:tc>
          <w:tcPr>
            <w:tcW w:w="0" w:type="auto"/>
          </w:tcPr>
          <w:p w14:paraId="369FCE78" w14:textId="0DE8E259"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thickness of the tunnel lining;</w:t>
            </w:r>
          </w:p>
        </w:tc>
      </w:tr>
      <w:tr w:rsidR="005073FC" w:rsidRPr="00DE04D7" w14:paraId="735A2853" w14:textId="77777777" w:rsidTr="00522756">
        <w:tc>
          <w:tcPr>
            <w:tcW w:w="0" w:type="auto"/>
          </w:tcPr>
          <w:p w14:paraId="1A216BA1" w14:textId="0721DA7B" w:rsidR="005073FC" w:rsidRPr="00DE04D7" w:rsidRDefault="005073FC" w:rsidP="005073FC">
            <w:pPr>
              <w:pStyle w:val="Tablebody"/>
              <w:autoSpaceDE w:val="0"/>
              <w:autoSpaceDN w:val="0"/>
              <w:adjustRightInd w:val="0"/>
              <w:jc w:val="both"/>
              <w:rPr>
                <w:rFonts w:ascii="Symbol" w:hAnsi="Symbol"/>
                <w:color w:val="000000" w:themeColor="text1"/>
                <w:sz w:val="24"/>
                <w:lang w:eastAsia="en-GB"/>
              </w:rPr>
            </w:pPr>
            <w:r w:rsidRPr="00DE04D7">
              <w:rPr>
                <w:szCs w:val="24"/>
              </w:rPr>
              <w:t>I</w:t>
            </w:r>
            <w:r w:rsidRPr="00DE04D7">
              <w:rPr>
                <w:szCs w:val="24"/>
                <w:vertAlign w:val="subscript"/>
              </w:rPr>
              <w:t>L</w:t>
            </w:r>
          </w:p>
        </w:tc>
        <w:tc>
          <w:tcPr>
            <w:tcW w:w="0" w:type="auto"/>
          </w:tcPr>
          <w:p w14:paraId="0F2AADCC" w14:textId="63137700"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moment of inertia per unit length of the tunnel lining's cross-section by a meridional plane.</w:t>
            </w:r>
          </w:p>
        </w:tc>
      </w:tr>
    </w:tbl>
    <w:p w14:paraId="4A8BC802" w14:textId="4953CC3A" w:rsidR="005073FC" w:rsidRPr="00DE04D7" w:rsidRDefault="005073FC">
      <w:pPr>
        <w:pStyle w:val="BodyText"/>
        <w:autoSpaceDE w:val="0"/>
        <w:autoSpaceDN w:val="0"/>
        <w:adjustRightInd w:val="0"/>
        <w:rPr>
          <w:szCs w:val="24"/>
        </w:rPr>
      </w:pPr>
      <w:r w:rsidRPr="00DE04D7">
        <w:rPr>
          <w:szCs w:val="24"/>
        </w:rPr>
        <w:t>(4)</w:t>
      </w:r>
      <w:r w:rsidRPr="00DE04D7">
        <w:rPr>
          <w:szCs w:val="24"/>
        </w:rPr>
        <w:tab/>
        <w:t xml:space="preserve">When full slip is considered at the interface between the ground and the tunnel, </w:t>
      </w:r>
      <w:r w:rsidRPr="00DE04D7">
        <w:rPr>
          <w:rStyle w:val="citeeq"/>
          <w:szCs w:val="24"/>
          <w:shd w:val="clear" w:color="auto" w:fill="auto"/>
        </w:rPr>
        <w:t>Formulas (H.5) to (H.8)</w:t>
      </w:r>
      <w:r w:rsidRPr="00DE04D7">
        <w:rPr>
          <w:szCs w:val="24"/>
        </w:rPr>
        <w:t xml:space="preserve"> may be used to calculate the diametral change and the seismic forces in the lining.</w:t>
      </w:r>
    </w:p>
    <w:p w14:paraId="6F84D143" w14:textId="77777777" w:rsidR="005073FC" w:rsidRPr="00DE04D7" w:rsidRDefault="005073FC">
      <w:pPr>
        <w:pStyle w:val="Formula"/>
        <w:autoSpaceDE w:val="0"/>
        <w:autoSpaceDN w:val="0"/>
        <w:adjustRightInd w:val="0"/>
        <w:rPr>
          <w:szCs w:val="24"/>
        </w:rPr>
      </w:pPr>
      <w:r w:rsidRPr="00DE04D7">
        <w:rPr>
          <w:position w:val="-30"/>
          <w:szCs w:val="24"/>
        </w:rPr>
        <w:object w:dxaOrig="1880" w:dyaOrig="700" w14:anchorId="5B0E149C">
          <v:shape id="_x0000_i1203" type="#_x0000_t75" style="width:92.25pt;height:35.25pt" o:ole="">
            <v:imagedata r:id="rId354" o:title=""/>
          </v:shape>
          <o:OLEObject Type="Embed" ProgID="Equation.DSMT4" ShapeID="_x0000_i1203" DrawAspect="Content" ObjectID="_1723891851" r:id="rId355"/>
        </w:object>
      </w:r>
      <w:r w:rsidRPr="00DE04D7">
        <w:rPr>
          <w:szCs w:val="24"/>
        </w:rPr>
        <w:tab/>
        <w:t>(H.5)</w:t>
      </w:r>
    </w:p>
    <w:p w14:paraId="555CDDB1" w14:textId="77777777" w:rsidR="005073FC" w:rsidRPr="00DE04D7" w:rsidRDefault="005073FC">
      <w:pPr>
        <w:pStyle w:val="Formula"/>
        <w:autoSpaceDE w:val="0"/>
        <w:autoSpaceDN w:val="0"/>
        <w:adjustRightInd w:val="0"/>
        <w:rPr>
          <w:szCs w:val="24"/>
        </w:rPr>
      </w:pPr>
      <w:r w:rsidRPr="00DE04D7">
        <w:rPr>
          <w:position w:val="-34"/>
          <w:szCs w:val="24"/>
        </w:rPr>
        <w:object w:dxaOrig="2500" w:dyaOrig="740" w14:anchorId="46397D50">
          <v:shape id="_x0000_i1204" type="#_x0000_t75" style="width:125.25pt;height:36.75pt" o:ole="">
            <v:imagedata r:id="rId356" o:title=""/>
          </v:shape>
          <o:OLEObject Type="Embed" ProgID="Equation.DSMT4" ShapeID="_x0000_i1204" DrawAspect="Content" ObjectID="_1723891852" r:id="rId357"/>
        </w:object>
      </w:r>
      <w:r w:rsidRPr="00DE04D7">
        <w:rPr>
          <w:szCs w:val="24"/>
        </w:rPr>
        <w:tab/>
        <w:t>(H.6)</w:t>
      </w:r>
    </w:p>
    <w:p w14:paraId="66B1ADEF" w14:textId="77777777" w:rsidR="005073FC" w:rsidRPr="00DE04D7" w:rsidRDefault="005073FC">
      <w:pPr>
        <w:pStyle w:val="Formula"/>
        <w:autoSpaceDE w:val="0"/>
        <w:autoSpaceDN w:val="0"/>
        <w:adjustRightInd w:val="0"/>
        <w:rPr>
          <w:szCs w:val="24"/>
        </w:rPr>
      </w:pPr>
      <w:r w:rsidRPr="00DE04D7">
        <w:rPr>
          <w:position w:val="-34"/>
          <w:szCs w:val="24"/>
        </w:rPr>
        <w:object w:dxaOrig="2560" w:dyaOrig="740" w14:anchorId="26893B55">
          <v:shape id="_x0000_i1205" type="#_x0000_t75" style="width:128.25pt;height:36.75pt" o:ole="">
            <v:imagedata r:id="rId358" o:title=""/>
          </v:shape>
          <o:OLEObject Type="Embed" ProgID="Equation.DSMT4" ShapeID="_x0000_i1205" DrawAspect="Content" ObjectID="_1723891853" r:id="rId359"/>
        </w:object>
      </w:r>
      <w:r w:rsidRPr="00DE04D7">
        <w:rPr>
          <w:szCs w:val="24"/>
        </w:rPr>
        <w:tab/>
        <w:t>(H.7)</w:t>
      </w:r>
    </w:p>
    <w:p w14:paraId="496A9379" w14:textId="77777777" w:rsidR="005073FC" w:rsidRPr="00DE04D7" w:rsidRDefault="005073FC">
      <w:pPr>
        <w:pStyle w:val="Formula"/>
        <w:autoSpaceDE w:val="0"/>
        <w:autoSpaceDN w:val="0"/>
        <w:adjustRightInd w:val="0"/>
        <w:rPr>
          <w:szCs w:val="24"/>
        </w:rPr>
      </w:pPr>
      <w:r w:rsidRPr="00DE04D7">
        <w:rPr>
          <w:position w:val="-30"/>
          <w:szCs w:val="24"/>
        </w:rPr>
        <w:object w:dxaOrig="1680" w:dyaOrig="740" w14:anchorId="79B5FA7A">
          <v:shape id="_x0000_i1206" type="#_x0000_t75" style="width:84pt;height:36.75pt" o:ole="">
            <v:imagedata r:id="rId360" o:title=""/>
          </v:shape>
          <o:OLEObject Type="Embed" ProgID="Equation.DSMT4" ShapeID="_x0000_i1206" DrawAspect="Content" ObjectID="_1723891854" r:id="rId361"/>
        </w:object>
      </w:r>
      <w:r w:rsidRPr="00DE04D7">
        <w:rPr>
          <w:szCs w:val="24"/>
        </w:rPr>
        <w:tab/>
        <w:t>(H.8)</w:t>
      </w:r>
    </w:p>
    <w:p w14:paraId="18A86725" w14:textId="77777777" w:rsidR="005073FC" w:rsidRPr="00DE04D7" w:rsidRDefault="005073FC">
      <w:pPr>
        <w:pStyle w:val="BodyText"/>
        <w:autoSpaceDE w:val="0"/>
        <w:autoSpaceDN w:val="0"/>
        <w:adjustRightInd w:val="0"/>
        <w:rPr>
          <w:szCs w:val="24"/>
        </w:rPr>
      </w:pPr>
      <w:r w:rsidRPr="00DE04D7">
        <w:rPr>
          <w:szCs w:val="24"/>
        </w:rPr>
        <w:t>where</w:t>
      </w:r>
    </w:p>
    <w:tbl>
      <w:tblPr>
        <w:tblW w:w="0" w:type="auto"/>
        <w:tblInd w:w="534" w:type="dxa"/>
        <w:tblLook w:val="04A0" w:firstRow="1" w:lastRow="0" w:firstColumn="1" w:lastColumn="0" w:noHBand="0" w:noVBand="1"/>
      </w:tblPr>
      <w:tblGrid>
        <w:gridCol w:w="554"/>
        <w:gridCol w:w="5216"/>
      </w:tblGrid>
      <w:tr w:rsidR="005073FC" w:rsidRPr="00DE04D7" w14:paraId="617DD6A5" w14:textId="77777777" w:rsidTr="00522756">
        <w:tc>
          <w:tcPr>
            <w:tcW w:w="0" w:type="auto"/>
          </w:tcPr>
          <w:p w14:paraId="3122B8B5" w14:textId="4257BF6F"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i/>
                <w:szCs w:val="24"/>
              </w:rPr>
              <w:t>F</w:t>
            </w:r>
            <w:r w:rsidRPr="00DE04D7">
              <w:rPr>
                <w:szCs w:val="24"/>
                <w:vertAlign w:val="subscript"/>
              </w:rPr>
              <w:t>R</w:t>
            </w:r>
          </w:p>
        </w:tc>
        <w:tc>
          <w:tcPr>
            <w:tcW w:w="0" w:type="auto"/>
          </w:tcPr>
          <w:p w14:paraId="1C14B559" w14:textId="74598D85"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szCs w:val="24"/>
              </w:rPr>
              <w:t xml:space="preserve">is given by </w:t>
            </w:r>
            <w:r w:rsidRPr="00DE04D7">
              <w:rPr>
                <w:rStyle w:val="citeeq"/>
                <w:szCs w:val="24"/>
                <w:shd w:val="clear" w:color="auto" w:fill="auto"/>
              </w:rPr>
              <w:t>Formula (H.3)</w:t>
            </w:r>
            <w:r w:rsidRPr="00DE04D7">
              <w:rPr>
                <w:szCs w:val="24"/>
              </w:rPr>
              <w:t>;</w:t>
            </w:r>
          </w:p>
        </w:tc>
      </w:tr>
      <w:tr w:rsidR="005073FC" w:rsidRPr="00DE04D7" w14:paraId="69CA69AE" w14:textId="77777777" w:rsidTr="00522756">
        <w:tc>
          <w:tcPr>
            <w:tcW w:w="0" w:type="auto"/>
          </w:tcPr>
          <w:p w14:paraId="33A06470" w14:textId="1AB01279" w:rsidR="005073FC" w:rsidRPr="00DE04D7" w:rsidRDefault="005073FC" w:rsidP="005073FC">
            <w:pPr>
              <w:pStyle w:val="Tablebody"/>
              <w:autoSpaceDE w:val="0"/>
              <w:autoSpaceDN w:val="0"/>
              <w:adjustRightInd w:val="0"/>
              <w:jc w:val="both"/>
              <w:rPr>
                <w:rFonts w:ascii="Symbol" w:hAnsi="Symbol"/>
                <w:color w:val="000000" w:themeColor="text1"/>
                <w:sz w:val="24"/>
                <w:lang w:eastAsia="en-GB"/>
              </w:rPr>
            </w:pPr>
            <w:r w:rsidRPr="00DE04D7">
              <w:rPr>
                <w:szCs w:val="24"/>
              </w:rPr>
              <w:t>N</w:t>
            </w:r>
            <w:r w:rsidRPr="00DE04D7">
              <w:rPr>
                <w:szCs w:val="24"/>
                <w:vertAlign w:val="subscript"/>
              </w:rPr>
              <w:t>Ed</w:t>
            </w:r>
          </w:p>
        </w:tc>
        <w:tc>
          <w:tcPr>
            <w:tcW w:w="0" w:type="auto"/>
          </w:tcPr>
          <w:p w14:paraId="2B39F721" w14:textId="00E06013"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maximum design value of the axial force;</w:t>
            </w:r>
          </w:p>
        </w:tc>
      </w:tr>
      <w:tr w:rsidR="005073FC" w:rsidRPr="00DE04D7" w14:paraId="2E3D9EDE" w14:textId="77777777" w:rsidTr="00522756">
        <w:tc>
          <w:tcPr>
            <w:tcW w:w="0" w:type="auto"/>
          </w:tcPr>
          <w:p w14:paraId="15451700" w14:textId="38E635C3" w:rsidR="005073FC" w:rsidRPr="00DE04D7" w:rsidRDefault="005073FC" w:rsidP="005073FC">
            <w:pPr>
              <w:pStyle w:val="Tablebody"/>
              <w:autoSpaceDE w:val="0"/>
              <w:autoSpaceDN w:val="0"/>
              <w:adjustRightInd w:val="0"/>
              <w:jc w:val="both"/>
              <w:rPr>
                <w:rFonts w:ascii="Symbol" w:hAnsi="Symbol"/>
                <w:color w:val="000000" w:themeColor="text1"/>
                <w:sz w:val="24"/>
                <w:lang w:eastAsia="en-GB"/>
              </w:rPr>
            </w:pPr>
            <w:r w:rsidRPr="00DE04D7">
              <w:rPr>
                <w:szCs w:val="24"/>
              </w:rPr>
              <w:t>M</w:t>
            </w:r>
            <w:r w:rsidRPr="00DE04D7">
              <w:rPr>
                <w:szCs w:val="24"/>
                <w:vertAlign w:val="subscript"/>
              </w:rPr>
              <w:t>Ed</w:t>
            </w:r>
          </w:p>
        </w:tc>
        <w:tc>
          <w:tcPr>
            <w:tcW w:w="0" w:type="auto"/>
          </w:tcPr>
          <w:p w14:paraId="169005DD" w14:textId="5838AAF0"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maximum design value of the bending moment.</w:t>
            </w:r>
          </w:p>
        </w:tc>
      </w:tr>
    </w:tbl>
    <w:p w14:paraId="440EFB93" w14:textId="2BF47806" w:rsidR="005073FC" w:rsidRPr="00DE04D7" w:rsidRDefault="005073FC">
      <w:pPr>
        <w:pStyle w:val="BodyText"/>
        <w:autoSpaceDE w:val="0"/>
        <w:autoSpaceDN w:val="0"/>
        <w:adjustRightInd w:val="0"/>
        <w:rPr>
          <w:szCs w:val="24"/>
        </w:rPr>
      </w:pPr>
      <w:r w:rsidRPr="00DE04D7">
        <w:rPr>
          <w:szCs w:val="24"/>
        </w:rPr>
        <w:t>(5)</w:t>
      </w:r>
      <w:r w:rsidRPr="00DE04D7">
        <w:rPr>
          <w:szCs w:val="24"/>
        </w:rPr>
        <w:tab/>
        <w:t xml:space="preserve">The ovaling ratio of the circular shaped tunnel may be calculated using </w:t>
      </w:r>
      <w:r w:rsidRPr="00DE04D7">
        <w:rPr>
          <w:rStyle w:val="citeeq"/>
          <w:szCs w:val="24"/>
          <w:shd w:val="clear" w:color="auto" w:fill="auto"/>
        </w:rPr>
        <w:t>Formula (H.9)</w:t>
      </w:r>
      <w:r w:rsidRPr="00DE04D7">
        <w:rPr>
          <w:szCs w:val="24"/>
        </w:rPr>
        <w:t>.</w:t>
      </w:r>
    </w:p>
    <w:p w14:paraId="0DD60D2C" w14:textId="4897DB95" w:rsidR="005073FC" w:rsidRPr="00DE04D7" w:rsidRDefault="00AF17CE">
      <w:pPr>
        <w:pStyle w:val="Formula"/>
        <w:autoSpaceDE w:val="0"/>
        <w:autoSpaceDN w:val="0"/>
        <w:adjustRightInd w:val="0"/>
        <w:rPr>
          <w:szCs w:val="24"/>
        </w:rPr>
      </w:pPr>
      <w:r w:rsidRPr="00DE04D7">
        <w:rPr>
          <w:position w:val="-30"/>
          <w:szCs w:val="24"/>
        </w:rPr>
        <w:object w:dxaOrig="3420" w:dyaOrig="740" w14:anchorId="555708EA">
          <v:shape id="_x0000_i1207" type="#_x0000_t75" style="width:171.75pt;height:36.75pt" o:ole="">
            <v:imagedata r:id="rId362" o:title=""/>
          </v:shape>
          <o:OLEObject Type="Embed" ProgID="Equation.DSMT4" ShapeID="_x0000_i1207" DrawAspect="Content" ObjectID="_1723891855" r:id="rId363"/>
        </w:object>
      </w:r>
      <w:r w:rsidR="005073FC" w:rsidRPr="00DE04D7">
        <w:rPr>
          <w:szCs w:val="24"/>
        </w:rPr>
        <w:tab/>
        <w:t>(H.9)</w:t>
      </w:r>
    </w:p>
    <w:p w14:paraId="67C4117F" w14:textId="77777777" w:rsidR="005073FC" w:rsidRPr="00DE04D7" w:rsidRDefault="005073FC">
      <w:pPr>
        <w:pStyle w:val="BodyText"/>
        <w:autoSpaceDE w:val="0"/>
        <w:autoSpaceDN w:val="0"/>
        <w:adjustRightInd w:val="0"/>
        <w:rPr>
          <w:szCs w:val="24"/>
        </w:rPr>
      </w:pPr>
      <w:r w:rsidRPr="00DE04D7">
        <w:rPr>
          <w:szCs w:val="24"/>
        </w:rPr>
        <w:t>where</w:t>
      </w:r>
    </w:p>
    <w:tbl>
      <w:tblPr>
        <w:tblW w:w="0" w:type="auto"/>
        <w:tblInd w:w="534" w:type="dxa"/>
        <w:tblLook w:val="04A0" w:firstRow="1" w:lastRow="0" w:firstColumn="1" w:lastColumn="0" w:noHBand="0" w:noVBand="1"/>
      </w:tblPr>
      <w:tblGrid>
        <w:gridCol w:w="706"/>
        <w:gridCol w:w="8289"/>
      </w:tblGrid>
      <w:tr w:rsidR="005073FC" w:rsidRPr="00DE04D7" w14:paraId="1039CF3E" w14:textId="77777777" w:rsidTr="00522756">
        <w:tc>
          <w:tcPr>
            <w:tcW w:w="0" w:type="auto"/>
          </w:tcPr>
          <w:p w14:paraId="1BED2480" w14:textId="3D0BF80D"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szCs w:val="24"/>
              </w:rPr>
              <w:t>Δ</w:t>
            </w:r>
            <w:r w:rsidRPr="00DE04D7">
              <w:rPr>
                <w:i/>
                <w:szCs w:val="24"/>
              </w:rPr>
              <w:t>d</w:t>
            </w:r>
            <w:r w:rsidRPr="00DE04D7">
              <w:rPr>
                <w:szCs w:val="24"/>
                <w:vertAlign w:val="subscript"/>
              </w:rPr>
              <w:t>t</w:t>
            </w:r>
          </w:p>
        </w:tc>
        <w:tc>
          <w:tcPr>
            <w:tcW w:w="0" w:type="auto"/>
          </w:tcPr>
          <w:p w14:paraId="739E052F" w14:textId="603EFC8D"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szCs w:val="24"/>
              </w:rPr>
              <w:t xml:space="preserve">is given by </w:t>
            </w:r>
            <w:r w:rsidRPr="00DE04D7">
              <w:rPr>
                <w:rStyle w:val="citeeq"/>
                <w:szCs w:val="24"/>
                <w:shd w:val="clear" w:color="auto" w:fill="auto"/>
              </w:rPr>
              <w:t>Formula (H.1)</w:t>
            </w:r>
            <w:r w:rsidRPr="00DE04D7">
              <w:rPr>
                <w:szCs w:val="24"/>
              </w:rPr>
              <w:t>;</w:t>
            </w:r>
          </w:p>
        </w:tc>
      </w:tr>
      <w:tr w:rsidR="005073FC" w:rsidRPr="00DE04D7" w14:paraId="6E52E798" w14:textId="77777777" w:rsidTr="00522756">
        <w:tc>
          <w:tcPr>
            <w:tcW w:w="0" w:type="auto"/>
          </w:tcPr>
          <w:p w14:paraId="14D0380C" w14:textId="498142DB" w:rsidR="005073FC" w:rsidRPr="00DE04D7" w:rsidRDefault="005073FC" w:rsidP="005073FC">
            <w:pPr>
              <w:pStyle w:val="Tablebody"/>
              <w:autoSpaceDE w:val="0"/>
              <w:autoSpaceDN w:val="0"/>
              <w:adjustRightInd w:val="0"/>
              <w:jc w:val="both"/>
              <w:rPr>
                <w:rFonts w:ascii="Symbol" w:hAnsi="Symbol"/>
                <w:i/>
                <w:color w:val="000000" w:themeColor="text1"/>
                <w:sz w:val="24"/>
                <w:lang w:eastAsia="en-GB"/>
              </w:rPr>
            </w:pPr>
            <w:r w:rsidRPr="00DE04D7">
              <w:rPr>
                <w:szCs w:val="24"/>
              </w:rPr>
              <w:t>Δ</w:t>
            </w:r>
            <w:r w:rsidRPr="00DE04D7">
              <w:rPr>
                <w:i/>
                <w:szCs w:val="24"/>
              </w:rPr>
              <w:t>d</w:t>
            </w:r>
            <w:r w:rsidRPr="00DE04D7">
              <w:rPr>
                <w:szCs w:val="24"/>
                <w:vertAlign w:val="subscript"/>
              </w:rPr>
              <w:t>stru</w:t>
            </w:r>
          </w:p>
        </w:tc>
        <w:tc>
          <w:tcPr>
            <w:tcW w:w="0" w:type="auto"/>
          </w:tcPr>
          <w:p w14:paraId="1302D285" w14:textId="036CC58D"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diametral change of the cross</w:t>
            </w:r>
            <w:r w:rsidR="00824204">
              <w:rPr>
                <w:szCs w:val="24"/>
              </w:rPr>
              <w:t>-</w:t>
            </w:r>
            <w:r w:rsidRPr="00DE04D7">
              <w:rPr>
                <w:szCs w:val="24"/>
              </w:rPr>
              <w:t>section in presence of the structure and the lining.</w:t>
            </w:r>
          </w:p>
        </w:tc>
      </w:tr>
    </w:tbl>
    <w:p w14:paraId="28425F41" w14:textId="532927E2" w:rsidR="005073FC" w:rsidRPr="00DE04D7" w:rsidRDefault="005073FC">
      <w:pPr>
        <w:pStyle w:val="BodyText"/>
        <w:autoSpaceDE w:val="0"/>
        <w:autoSpaceDN w:val="0"/>
        <w:adjustRightInd w:val="0"/>
        <w:rPr>
          <w:szCs w:val="24"/>
        </w:rPr>
      </w:pPr>
      <w:r w:rsidRPr="00DE04D7">
        <w:rPr>
          <w:szCs w:val="24"/>
        </w:rPr>
        <w:t>(6)</w:t>
      </w:r>
      <w:r w:rsidRPr="00DE04D7">
        <w:rPr>
          <w:szCs w:val="24"/>
        </w:rPr>
        <w:tab/>
        <w:t xml:space="preserve">When no slip is considered at the interface between the ground and the tunnel, </w:t>
      </w:r>
      <w:r w:rsidRPr="00DE04D7">
        <w:rPr>
          <w:rStyle w:val="citeeq"/>
          <w:szCs w:val="24"/>
          <w:shd w:val="clear" w:color="auto" w:fill="auto"/>
        </w:rPr>
        <w:t>Formulas (H.10) and (H.11)</w:t>
      </w:r>
      <w:r w:rsidRPr="00DE04D7">
        <w:rPr>
          <w:szCs w:val="24"/>
        </w:rPr>
        <w:t xml:space="preserve"> may be used.</w:t>
      </w:r>
    </w:p>
    <w:p w14:paraId="154D03C1" w14:textId="77777777" w:rsidR="005073FC" w:rsidRPr="00DE04D7" w:rsidRDefault="005073FC">
      <w:pPr>
        <w:pStyle w:val="Formula"/>
        <w:autoSpaceDE w:val="0"/>
        <w:autoSpaceDN w:val="0"/>
        <w:adjustRightInd w:val="0"/>
        <w:rPr>
          <w:szCs w:val="24"/>
        </w:rPr>
      </w:pPr>
      <w:r w:rsidRPr="00DE04D7">
        <w:rPr>
          <w:position w:val="-34"/>
          <w:szCs w:val="24"/>
        </w:rPr>
        <w:object w:dxaOrig="2439" w:dyaOrig="740" w14:anchorId="06FDD6BF">
          <v:shape id="_x0000_i1208" type="#_x0000_t75" style="width:121.5pt;height:36.75pt" o:ole="">
            <v:imagedata r:id="rId364" o:title=""/>
          </v:shape>
          <o:OLEObject Type="Embed" ProgID="Equation.DSMT4" ShapeID="_x0000_i1208" DrawAspect="Content" ObjectID="_1723891856" r:id="rId365"/>
        </w:object>
      </w:r>
      <w:r w:rsidRPr="00DE04D7">
        <w:rPr>
          <w:szCs w:val="24"/>
        </w:rPr>
        <w:tab/>
        <w:t>(H.10)</w:t>
      </w:r>
    </w:p>
    <w:p w14:paraId="4695AD00" w14:textId="77777777" w:rsidR="005073FC" w:rsidRPr="00DE04D7" w:rsidRDefault="005073FC">
      <w:pPr>
        <w:pStyle w:val="Formula"/>
        <w:autoSpaceDE w:val="0"/>
        <w:autoSpaceDN w:val="0"/>
        <w:adjustRightInd w:val="0"/>
        <w:rPr>
          <w:szCs w:val="24"/>
        </w:rPr>
      </w:pPr>
      <w:r w:rsidRPr="00DE04D7">
        <w:rPr>
          <w:position w:val="-60"/>
          <w:szCs w:val="24"/>
        </w:rPr>
        <w:object w:dxaOrig="5720" w:dyaOrig="1219" w14:anchorId="532419C7">
          <v:shape id="_x0000_i1209" type="#_x0000_t75" style="width:283.5pt;height:60pt" o:ole="">
            <v:imagedata r:id="rId366" o:title=""/>
          </v:shape>
          <o:OLEObject Type="Embed" ProgID="Equation.DSMT4" ShapeID="_x0000_i1209" DrawAspect="Content" ObjectID="_1723891857" r:id="rId367"/>
        </w:object>
      </w:r>
      <w:r w:rsidRPr="00DE04D7">
        <w:rPr>
          <w:szCs w:val="24"/>
        </w:rPr>
        <w:tab/>
        <w:t>(H.11)</w:t>
      </w:r>
    </w:p>
    <w:p w14:paraId="771AA114" w14:textId="77777777" w:rsidR="005073FC" w:rsidRPr="00DE04D7" w:rsidRDefault="005073FC">
      <w:pPr>
        <w:pStyle w:val="BodyText"/>
        <w:autoSpaceDE w:val="0"/>
        <w:autoSpaceDN w:val="0"/>
        <w:adjustRightInd w:val="0"/>
        <w:rPr>
          <w:szCs w:val="24"/>
        </w:rPr>
      </w:pPr>
      <w:r w:rsidRPr="00DE04D7">
        <w:rPr>
          <w:szCs w:val="24"/>
        </w:rPr>
        <w:t xml:space="preserve">where </w:t>
      </w:r>
      <w:r w:rsidRPr="00DE04D7">
        <w:rPr>
          <w:i/>
          <w:szCs w:val="24"/>
        </w:rPr>
        <w:t>F</w:t>
      </w:r>
      <w:r w:rsidRPr="00DE04D7">
        <w:rPr>
          <w:szCs w:val="24"/>
          <w:vertAlign w:val="subscript"/>
        </w:rPr>
        <w:t>R</w:t>
      </w:r>
      <w:r w:rsidRPr="00DE04D7">
        <w:rPr>
          <w:szCs w:val="24"/>
        </w:rPr>
        <w:t xml:space="preserve"> and </w:t>
      </w:r>
      <w:r w:rsidRPr="00DE04D7">
        <w:rPr>
          <w:i/>
          <w:szCs w:val="24"/>
        </w:rPr>
        <w:t>C</w:t>
      </w:r>
      <w:r w:rsidRPr="00DE04D7">
        <w:rPr>
          <w:szCs w:val="24"/>
          <w:vertAlign w:val="subscript"/>
        </w:rPr>
        <w:t>R</w:t>
      </w:r>
      <w:r w:rsidRPr="00DE04D7">
        <w:rPr>
          <w:szCs w:val="24"/>
        </w:rPr>
        <w:t xml:space="preserve"> are given by </w:t>
      </w:r>
      <w:r w:rsidRPr="00DE04D7">
        <w:rPr>
          <w:rStyle w:val="citeeq"/>
          <w:szCs w:val="24"/>
          <w:shd w:val="clear" w:color="auto" w:fill="auto"/>
        </w:rPr>
        <w:t>Formulas (H.3) and (H.4)</w:t>
      </w:r>
      <w:r w:rsidRPr="00DE04D7">
        <w:rPr>
          <w:szCs w:val="24"/>
        </w:rPr>
        <w:t>, respectively.</w:t>
      </w:r>
    </w:p>
    <w:p w14:paraId="53A2726D"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 xml:space="preserve">The analytical solutions given by </w:t>
      </w:r>
      <w:r w:rsidRPr="00DE04D7">
        <w:rPr>
          <w:rStyle w:val="citeeq"/>
          <w:szCs w:val="24"/>
          <w:shd w:val="clear" w:color="auto" w:fill="auto"/>
        </w:rPr>
        <w:t>Formulas (H.10) and (H.11)</w:t>
      </w:r>
      <w:r w:rsidRPr="00DE04D7">
        <w:rPr>
          <w:szCs w:val="24"/>
        </w:rPr>
        <w:t xml:space="preserve"> are based on the assumption of a monolithic and continuous elastic lining.</w:t>
      </w:r>
    </w:p>
    <w:p w14:paraId="1A0CAAAC" w14:textId="77777777" w:rsidR="005073FC" w:rsidRPr="00DE04D7" w:rsidRDefault="005073FC">
      <w:pPr>
        <w:pStyle w:val="BodyText"/>
        <w:autoSpaceDE w:val="0"/>
        <w:autoSpaceDN w:val="0"/>
        <w:adjustRightInd w:val="0"/>
        <w:rPr>
          <w:szCs w:val="24"/>
        </w:rPr>
      </w:pPr>
      <w:r w:rsidRPr="00DE04D7">
        <w:rPr>
          <w:szCs w:val="24"/>
        </w:rPr>
        <w:t>(7)</w:t>
      </w:r>
      <w:r w:rsidRPr="00DE04D7">
        <w:rPr>
          <w:szCs w:val="24"/>
        </w:rPr>
        <w:tab/>
        <w:t xml:space="preserve">For segmental lining, </w:t>
      </w:r>
      <w:r w:rsidRPr="00DE04D7">
        <w:rPr>
          <w:rStyle w:val="citeeq"/>
          <w:szCs w:val="24"/>
          <w:shd w:val="clear" w:color="auto" w:fill="auto"/>
        </w:rPr>
        <w:t>Formula (H.12)</w:t>
      </w:r>
      <w:r w:rsidRPr="00DE04D7">
        <w:rPr>
          <w:szCs w:val="24"/>
        </w:rPr>
        <w:t xml:space="preserve"> may be used to calculate the effective stiffness of a lining ring composed of </w:t>
      </w:r>
      <w:r w:rsidRPr="00DE04D7">
        <w:rPr>
          <w:i/>
          <w:szCs w:val="24"/>
        </w:rPr>
        <w:t>n</w:t>
      </w:r>
      <w:r w:rsidRPr="00DE04D7">
        <w:rPr>
          <w:szCs w:val="24"/>
          <w:vertAlign w:val="subscript"/>
        </w:rPr>
        <w:t>s</w:t>
      </w:r>
      <w:r w:rsidRPr="00DE04D7">
        <w:rPr>
          <w:szCs w:val="24"/>
        </w:rPr>
        <w:t xml:space="preserve"> segments.</w:t>
      </w:r>
    </w:p>
    <w:p w14:paraId="72FC519D" w14:textId="77777777" w:rsidR="005073FC" w:rsidRPr="00DE04D7" w:rsidRDefault="005073FC">
      <w:pPr>
        <w:pStyle w:val="Formula"/>
        <w:autoSpaceDE w:val="0"/>
        <w:autoSpaceDN w:val="0"/>
        <w:adjustRightInd w:val="0"/>
        <w:rPr>
          <w:szCs w:val="24"/>
        </w:rPr>
      </w:pPr>
      <w:r w:rsidRPr="00DE04D7">
        <w:rPr>
          <w:position w:val="-32"/>
          <w:szCs w:val="24"/>
        </w:rPr>
        <w:object w:dxaOrig="1640" w:dyaOrig="820" w14:anchorId="2AFDD092">
          <v:shape id="_x0000_i1210" type="#_x0000_t75" style="width:80.25pt;height:41.25pt" o:ole="">
            <v:imagedata r:id="rId368" o:title=""/>
          </v:shape>
          <o:OLEObject Type="Embed" ProgID="Equation.DSMT4" ShapeID="_x0000_i1210" DrawAspect="Content" ObjectID="_1723891858" r:id="rId369"/>
        </w:object>
      </w:r>
      <w:r w:rsidRPr="00DE04D7">
        <w:rPr>
          <w:szCs w:val="24"/>
        </w:rPr>
        <w:tab/>
        <w:t>(H.12)</w:t>
      </w:r>
    </w:p>
    <w:p w14:paraId="54D3D8AA" w14:textId="77777777" w:rsidR="005073FC" w:rsidRPr="00DE04D7" w:rsidRDefault="005073FC">
      <w:pPr>
        <w:pStyle w:val="Formula"/>
        <w:autoSpaceDE w:val="0"/>
        <w:autoSpaceDN w:val="0"/>
        <w:adjustRightInd w:val="0"/>
        <w:jc w:val="both"/>
        <w:rPr>
          <w:szCs w:val="24"/>
        </w:rPr>
      </w:pPr>
      <w:r w:rsidRPr="00DE04D7">
        <w:rPr>
          <w:szCs w:val="24"/>
        </w:rPr>
        <w:t>where</w:t>
      </w:r>
    </w:p>
    <w:tbl>
      <w:tblPr>
        <w:tblW w:w="0" w:type="auto"/>
        <w:tblInd w:w="534" w:type="dxa"/>
        <w:tblLook w:val="04A0" w:firstRow="1" w:lastRow="0" w:firstColumn="1" w:lastColumn="0" w:noHBand="0" w:noVBand="1"/>
      </w:tblPr>
      <w:tblGrid>
        <w:gridCol w:w="936"/>
        <w:gridCol w:w="8281"/>
      </w:tblGrid>
      <w:tr w:rsidR="005073FC" w:rsidRPr="00DE04D7" w14:paraId="02D9F7EA" w14:textId="77777777" w:rsidTr="00522756">
        <w:tc>
          <w:tcPr>
            <w:tcW w:w="0" w:type="auto"/>
          </w:tcPr>
          <w:p w14:paraId="50DE01E0" w14:textId="6C49746C" w:rsidR="005073FC" w:rsidRPr="00DE04D7" w:rsidRDefault="005073FC" w:rsidP="005073FC">
            <w:pPr>
              <w:pStyle w:val="Tablebody"/>
              <w:tabs>
                <w:tab w:val="center" w:pos="530"/>
                <w:tab w:val="right" w:pos="1060"/>
              </w:tabs>
              <w:autoSpaceDE w:val="0"/>
              <w:autoSpaceDN w:val="0"/>
              <w:adjustRightInd w:val="0"/>
              <w:rPr>
                <w:rFonts w:cs="Cambria"/>
                <w:lang w:eastAsia="fr-FR"/>
              </w:rPr>
            </w:pPr>
            <w:r w:rsidRPr="00DE04D7">
              <w:rPr>
                <w:rFonts w:ascii="Times New Roman" w:hAnsi="Times New Roman"/>
                <w:szCs w:val="24"/>
              </w:rPr>
              <w:object w:dxaOrig="720" w:dyaOrig="360" w14:anchorId="2F33AB90">
                <v:shape id="_x0000_i1211" type="#_x0000_t75" style="width:36pt;height:18pt" o:ole="">
                  <v:imagedata r:id="rId370" o:title=""/>
                </v:shape>
                <o:OLEObject Type="Embed" ProgID="Equation.DSMT4" ShapeID="_x0000_i1211" DrawAspect="Content" ObjectID="_1723891859" r:id="rId371"/>
              </w:object>
            </w:r>
          </w:p>
        </w:tc>
        <w:tc>
          <w:tcPr>
            <w:tcW w:w="0" w:type="auto"/>
          </w:tcPr>
          <w:p w14:paraId="6FFAC810" w14:textId="75359CC4"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szCs w:val="24"/>
              </w:rPr>
              <w:t>is the effective moment of inertia per unit length of the lining of a circular segmented tunnel;</w:t>
            </w:r>
          </w:p>
        </w:tc>
      </w:tr>
      <w:tr w:rsidR="005073FC" w:rsidRPr="00DE04D7" w14:paraId="2FBE4CF1" w14:textId="77777777" w:rsidTr="00522756">
        <w:tc>
          <w:tcPr>
            <w:tcW w:w="0" w:type="auto"/>
          </w:tcPr>
          <w:p w14:paraId="7F088746" w14:textId="7B3438AA" w:rsidR="005073FC" w:rsidRPr="00DE04D7" w:rsidRDefault="005073FC" w:rsidP="005073FC">
            <w:pPr>
              <w:pStyle w:val="Tablebody"/>
              <w:autoSpaceDE w:val="0"/>
              <w:autoSpaceDN w:val="0"/>
              <w:adjustRightInd w:val="0"/>
              <w:jc w:val="both"/>
              <w:rPr>
                <w:rFonts w:ascii="Times New Roman" w:hAnsi="Times New Roman" w:cs="Cambria"/>
                <w:noProof/>
                <w:color w:val="000000" w:themeColor="text1"/>
                <w:sz w:val="24"/>
                <w:lang w:eastAsia="en-GB"/>
              </w:rPr>
            </w:pPr>
            <w:r w:rsidRPr="00DE04D7">
              <w:rPr>
                <w:i/>
                <w:szCs w:val="24"/>
              </w:rPr>
              <w:t>I</w:t>
            </w:r>
            <w:r w:rsidRPr="00DE04D7">
              <w:rPr>
                <w:szCs w:val="24"/>
                <w:vertAlign w:val="subscript"/>
              </w:rPr>
              <w:t>j</w:t>
            </w:r>
          </w:p>
        </w:tc>
        <w:tc>
          <w:tcPr>
            <w:tcW w:w="0" w:type="auto"/>
          </w:tcPr>
          <w:p w14:paraId="053A7C46" w14:textId="57281491" w:rsidR="005073FC" w:rsidRPr="00DE04D7" w:rsidRDefault="005073FC" w:rsidP="005073FC">
            <w:pPr>
              <w:pStyle w:val="Tablebody"/>
              <w:autoSpaceDE w:val="0"/>
              <w:autoSpaceDN w:val="0"/>
              <w:adjustRightInd w:val="0"/>
              <w:jc w:val="both"/>
              <w:rPr>
                <w:rFonts w:asciiTheme="majorHAnsi" w:hAnsiTheme="majorHAnsi"/>
                <w:color w:val="000000" w:themeColor="text1"/>
                <w:sz w:val="24"/>
                <w:lang w:eastAsia="en-GB"/>
              </w:rPr>
            </w:pPr>
            <w:r w:rsidRPr="00DE04D7">
              <w:rPr>
                <w:szCs w:val="24"/>
              </w:rPr>
              <w:t>is the moment of inertia per unit length of the joint of a segmental lining of a circular tunnel;</w:t>
            </w:r>
          </w:p>
        </w:tc>
      </w:tr>
      <w:tr w:rsidR="005073FC" w:rsidRPr="00DE04D7" w14:paraId="397CB786" w14:textId="77777777" w:rsidTr="00522756">
        <w:tc>
          <w:tcPr>
            <w:tcW w:w="0" w:type="auto"/>
          </w:tcPr>
          <w:p w14:paraId="329A8647" w14:textId="5AA973E5" w:rsidR="005073FC" w:rsidRPr="00DE04D7" w:rsidRDefault="005073FC" w:rsidP="005073FC">
            <w:pPr>
              <w:pStyle w:val="Tablebody"/>
              <w:tabs>
                <w:tab w:val="center" w:pos="530"/>
                <w:tab w:val="right" w:pos="1060"/>
              </w:tabs>
              <w:autoSpaceDE w:val="0"/>
              <w:autoSpaceDN w:val="0"/>
              <w:adjustRightInd w:val="0"/>
              <w:rPr>
                <w:rFonts w:ascii="Symbol" w:hAnsi="Symbol"/>
                <w:color w:val="000000" w:themeColor="text1"/>
              </w:rPr>
            </w:pPr>
            <w:r w:rsidRPr="00DE04D7">
              <w:rPr>
                <w:rFonts w:ascii="Times New Roman" w:hAnsi="Times New Roman"/>
                <w:szCs w:val="24"/>
              </w:rPr>
              <w:object w:dxaOrig="620" w:dyaOrig="360" w14:anchorId="7EE963E0">
                <v:shape id="_x0000_i1212" type="#_x0000_t75" style="width:30.75pt;height:18pt" o:ole="">
                  <v:imagedata r:id="rId372" o:title=""/>
                </v:shape>
                <o:OLEObject Type="Embed" ProgID="Equation.DSMT4" ShapeID="_x0000_i1212" DrawAspect="Content" ObjectID="_1723891860" r:id="rId373"/>
              </w:object>
            </w:r>
          </w:p>
        </w:tc>
        <w:tc>
          <w:tcPr>
            <w:tcW w:w="0" w:type="auto"/>
          </w:tcPr>
          <w:p w14:paraId="6D1E2BA1" w14:textId="751479E2"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number of segments.</w:t>
            </w:r>
          </w:p>
        </w:tc>
      </w:tr>
    </w:tbl>
    <w:p w14:paraId="51EB84B6" w14:textId="77777777" w:rsidR="005073FC" w:rsidRPr="00DE04D7" w:rsidRDefault="005073FC">
      <w:pPr>
        <w:pStyle w:val="a2"/>
        <w:tabs>
          <w:tab w:val="left" w:pos="360"/>
        </w:tabs>
        <w:autoSpaceDE w:val="0"/>
        <w:autoSpaceDN w:val="0"/>
        <w:adjustRightInd w:val="0"/>
        <w:rPr>
          <w:szCs w:val="24"/>
        </w:rPr>
      </w:pPr>
      <w:bookmarkStart w:id="250" w:name="_Toc102051085"/>
      <w:r w:rsidRPr="00DE04D7">
        <w:rPr>
          <w:szCs w:val="24"/>
        </w:rPr>
        <w:t>Rectangular shape tunnels – Transverse response</w:t>
      </w:r>
      <w:bookmarkEnd w:id="250"/>
    </w:p>
    <w:p w14:paraId="534F0844" w14:textId="252B1ECF" w:rsidR="005073FC" w:rsidRPr="00DE04D7" w:rsidRDefault="005073FC">
      <w:pPr>
        <w:pStyle w:val="BodyText"/>
        <w:autoSpaceDE w:val="0"/>
        <w:autoSpaceDN w:val="0"/>
        <w:adjustRightInd w:val="0"/>
        <w:rPr>
          <w:szCs w:val="24"/>
        </w:rPr>
      </w:pPr>
      <w:r w:rsidRPr="00DE04D7">
        <w:rPr>
          <w:szCs w:val="24"/>
        </w:rPr>
        <w:t>(1)</w:t>
      </w:r>
      <w:r w:rsidRPr="00DE04D7">
        <w:rPr>
          <w:szCs w:val="24"/>
        </w:rPr>
        <w:tab/>
        <w:t>For a rectangular cross</w:t>
      </w:r>
      <w:r w:rsidR="00824204">
        <w:rPr>
          <w:szCs w:val="24"/>
        </w:rPr>
        <w:t>-</w:t>
      </w:r>
      <w:r w:rsidRPr="00DE04D7">
        <w:rPr>
          <w:szCs w:val="24"/>
        </w:rPr>
        <w:t>section, soil-structure interaction is affected significantly by the soil-to-structure relative stiffness, which for a rectangular cross</w:t>
      </w:r>
      <w:r w:rsidR="00824204">
        <w:rPr>
          <w:szCs w:val="24"/>
        </w:rPr>
        <w:t>-</w:t>
      </w:r>
      <w:r w:rsidRPr="00DE04D7">
        <w:rPr>
          <w:szCs w:val="24"/>
        </w:rPr>
        <w:t xml:space="preserve">section may be calculated with the flexibility ratio </w:t>
      </w:r>
      <w:r w:rsidRPr="00DE04D7">
        <w:rPr>
          <w:i/>
          <w:szCs w:val="24"/>
        </w:rPr>
        <w:t>F</w:t>
      </w:r>
      <w:r w:rsidRPr="00DE04D7">
        <w:rPr>
          <w:szCs w:val="24"/>
          <w:vertAlign w:val="subscript"/>
        </w:rPr>
        <w:t>R</w:t>
      </w:r>
      <w:r w:rsidRPr="00DE04D7">
        <w:rPr>
          <w:szCs w:val="24"/>
        </w:rPr>
        <w:t xml:space="preserve"> given by </w:t>
      </w:r>
      <w:r w:rsidRPr="00DE04D7">
        <w:rPr>
          <w:rStyle w:val="citeeq"/>
          <w:szCs w:val="24"/>
          <w:shd w:val="clear" w:color="auto" w:fill="auto"/>
        </w:rPr>
        <w:t>Formula (H.13)</w:t>
      </w:r>
      <w:r w:rsidRPr="00DE04D7">
        <w:rPr>
          <w:szCs w:val="24"/>
        </w:rPr>
        <w:t>.</w:t>
      </w:r>
    </w:p>
    <w:p w14:paraId="19FD03DA" w14:textId="77777777" w:rsidR="005073FC" w:rsidRPr="00DE04D7" w:rsidRDefault="005073FC">
      <w:pPr>
        <w:pStyle w:val="Formula"/>
        <w:autoSpaceDE w:val="0"/>
        <w:autoSpaceDN w:val="0"/>
        <w:adjustRightInd w:val="0"/>
        <w:rPr>
          <w:szCs w:val="24"/>
        </w:rPr>
      </w:pPr>
      <w:r w:rsidRPr="00DE04D7">
        <w:rPr>
          <w:position w:val="-30"/>
          <w:szCs w:val="24"/>
        </w:rPr>
        <w:object w:dxaOrig="1240" w:dyaOrig="700" w14:anchorId="2D884FF3">
          <v:shape id="_x0000_i1213" type="#_x0000_t75" style="width:62.25pt;height:35.25pt" o:ole="">
            <v:imagedata r:id="rId374" o:title=""/>
          </v:shape>
          <o:OLEObject Type="Embed" ProgID="Equation.DSMT4" ShapeID="_x0000_i1213" DrawAspect="Content" ObjectID="_1723891861" r:id="rId375"/>
        </w:object>
      </w:r>
      <w:r w:rsidRPr="00DE04D7">
        <w:rPr>
          <w:szCs w:val="24"/>
        </w:rPr>
        <w:tab/>
        <w:t>(H.13)</w:t>
      </w:r>
    </w:p>
    <w:p w14:paraId="1A89924C" w14:textId="77777777" w:rsidR="005073FC" w:rsidRPr="00DE04D7" w:rsidRDefault="005073FC">
      <w:pPr>
        <w:pStyle w:val="BodyText"/>
        <w:autoSpaceDE w:val="0"/>
        <w:autoSpaceDN w:val="0"/>
        <w:adjustRightInd w:val="0"/>
        <w:rPr>
          <w:szCs w:val="24"/>
        </w:rPr>
      </w:pPr>
      <w:r w:rsidRPr="00DE04D7">
        <w:rPr>
          <w:szCs w:val="24"/>
        </w:rPr>
        <w:t xml:space="preserve">where </w:t>
      </w:r>
      <w:r w:rsidRPr="00DE04D7">
        <w:rPr>
          <w:i/>
          <w:szCs w:val="24"/>
        </w:rPr>
        <w:t>S</w:t>
      </w:r>
      <w:r w:rsidRPr="00DE04D7">
        <w:rPr>
          <w:szCs w:val="24"/>
          <w:vertAlign w:val="subscript"/>
        </w:rPr>
        <w:t>Ru</w:t>
      </w:r>
      <w:r w:rsidRPr="00DE04D7">
        <w:rPr>
          <w:szCs w:val="24"/>
        </w:rPr>
        <w:t xml:space="preserve"> is the horizontal force applied to the roof and the bottom invert slab of the tunnels' section to cause a unit racking deflection of the section, estimated through simple static elastic frame analysis (see </w:t>
      </w:r>
      <w:r w:rsidRPr="00DE04D7">
        <w:rPr>
          <w:rStyle w:val="citefig"/>
          <w:szCs w:val="24"/>
          <w:shd w:val="clear" w:color="auto" w:fill="auto"/>
        </w:rPr>
        <w:t>Figure H.2</w:t>
      </w:r>
      <w:r w:rsidRPr="00DE04D7">
        <w:rPr>
          <w:szCs w:val="24"/>
        </w:rPr>
        <w:t>).</w:t>
      </w:r>
    </w:p>
    <w:p w14:paraId="2ABE27C1" w14:textId="6CC09F03" w:rsidR="005073FC" w:rsidRPr="00DE04D7" w:rsidRDefault="00FE0AA1">
      <w:pPr>
        <w:pStyle w:val="FigureImage"/>
        <w:autoSpaceDE w:val="0"/>
        <w:autoSpaceDN w:val="0"/>
        <w:adjustRightInd w:val="0"/>
        <w:rPr>
          <w:szCs w:val="24"/>
        </w:rPr>
      </w:pPr>
      <w:r>
        <w:rPr>
          <w:noProof/>
          <w:szCs w:val="24"/>
          <w:lang w:eastAsia="en-GB"/>
        </w:rPr>
        <w:drawing>
          <wp:inline distT="0" distB="0" distL="0" distR="0" wp14:anchorId="6A78EED1" wp14:editId="0D7F6E8C">
            <wp:extent cx="3600450" cy="1838325"/>
            <wp:effectExtent l="0" t="0" r="0"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3600450" cy="1838325"/>
                    </a:xfrm>
                    <a:prstGeom prst="rect">
                      <a:avLst/>
                    </a:prstGeom>
                    <a:noFill/>
                    <a:ln>
                      <a:noFill/>
                    </a:ln>
                  </pic:spPr>
                </pic:pic>
              </a:graphicData>
            </a:graphic>
          </wp:inline>
        </w:drawing>
      </w:r>
    </w:p>
    <w:p w14:paraId="5C07EF27" w14:textId="77777777" w:rsidR="005073FC" w:rsidRPr="00DE04D7" w:rsidRDefault="005073FC">
      <w:pPr>
        <w:pStyle w:val="Figuretitle"/>
        <w:autoSpaceDE w:val="0"/>
        <w:autoSpaceDN w:val="0"/>
        <w:adjustRightInd w:val="0"/>
        <w:outlineLvl w:val="0"/>
        <w:rPr>
          <w:szCs w:val="24"/>
        </w:rPr>
      </w:pPr>
      <w:bookmarkStart w:id="251" w:name="_Toc101534829"/>
      <w:bookmarkStart w:id="252" w:name="_Toc102033162"/>
      <w:bookmarkStart w:id="253" w:name="_Toc102051086"/>
      <w:r w:rsidRPr="00DE04D7">
        <w:rPr>
          <w:szCs w:val="24"/>
        </w:rPr>
        <w:t xml:space="preserve">Figure H.2 — Simplified model to evaluate the flexibility ratio </w:t>
      </w:r>
      <w:r w:rsidRPr="00DE04D7">
        <w:rPr>
          <w:i/>
          <w:szCs w:val="24"/>
        </w:rPr>
        <w:t>F</w:t>
      </w:r>
      <w:r w:rsidRPr="00DE04D7">
        <w:rPr>
          <w:szCs w:val="24"/>
          <w:vertAlign w:val="subscript"/>
        </w:rPr>
        <w:t>R</w:t>
      </w:r>
      <w:r w:rsidRPr="00DE04D7">
        <w:rPr>
          <w:szCs w:val="24"/>
        </w:rPr>
        <w:t xml:space="preserve"> for rectangular underground structures</w:t>
      </w:r>
      <w:bookmarkEnd w:id="251"/>
      <w:bookmarkEnd w:id="252"/>
      <w:bookmarkEnd w:id="253"/>
    </w:p>
    <w:p w14:paraId="376E956B"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 xml:space="preserve">For a single box structure with the same moment of inertia for the roof and the invert slabs, and the same moment of inertia for the side-walls, the flexibility ratio may be calculated using </w:t>
      </w:r>
      <w:r w:rsidRPr="00DE04D7">
        <w:rPr>
          <w:rStyle w:val="citeeq"/>
          <w:szCs w:val="24"/>
          <w:shd w:val="clear" w:color="auto" w:fill="auto"/>
        </w:rPr>
        <w:t>Formula (H.14)</w:t>
      </w:r>
      <w:r w:rsidRPr="00DE04D7">
        <w:rPr>
          <w:szCs w:val="24"/>
        </w:rPr>
        <w:t>.</w:t>
      </w:r>
    </w:p>
    <w:p w14:paraId="2866F314" w14:textId="77777777" w:rsidR="005073FC" w:rsidRPr="00DE04D7" w:rsidRDefault="005073FC">
      <w:pPr>
        <w:pStyle w:val="Formula"/>
        <w:autoSpaceDE w:val="0"/>
        <w:autoSpaceDN w:val="0"/>
        <w:adjustRightInd w:val="0"/>
        <w:rPr>
          <w:szCs w:val="24"/>
        </w:rPr>
      </w:pPr>
      <w:r w:rsidRPr="00DE04D7">
        <w:rPr>
          <w:position w:val="-38"/>
          <w:szCs w:val="24"/>
        </w:rPr>
        <w:object w:dxaOrig="2580" w:dyaOrig="859" w14:anchorId="1F9049C3">
          <v:shape id="_x0000_i1215" type="#_x0000_t75" style="width:129pt;height:42.75pt" o:ole="">
            <v:imagedata r:id="rId377" o:title=""/>
          </v:shape>
          <o:OLEObject Type="Embed" ProgID="Equation.DSMT4" ShapeID="_x0000_i1215" DrawAspect="Content" ObjectID="_1723891862" r:id="rId378"/>
        </w:object>
      </w:r>
      <w:r w:rsidRPr="00DE04D7">
        <w:rPr>
          <w:szCs w:val="24"/>
        </w:rPr>
        <w:tab/>
        <w:t>(H.14)</w:t>
      </w:r>
    </w:p>
    <w:p w14:paraId="10880B81" w14:textId="77777777" w:rsidR="005073FC" w:rsidRPr="00DE04D7" w:rsidRDefault="005073FC">
      <w:pPr>
        <w:pStyle w:val="BodyText"/>
        <w:autoSpaceDE w:val="0"/>
        <w:autoSpaceDN w:val="0"/>
        <w:adjustRightInd w:val="0"/>
        <w:rPr>
          <w:szCs w:val="24"/>
        </w:rPr>
      </w:pPr>
      <w:r w:rsidRPr="00DE04D7">
        <w:rPr>
          <w:szCs w:val="24"/>
        </w:rPr>
        <w:t>where</w:t>
      </w:r>
    </w:p>
    <w:tbl>
      <w:tblPr>
        <w:tblW w:w="0" w:type="auto"/>
        <w:tblInd w:w="534" w:type="dxa"/>
        <w:tblLook w:val="04A0" w:firstRow="1" w:lastRow="0" w:firstColumn="1" w:lastColumn="0" w:noHBand="0" w:noVBand="1"/>
      </w:tblPr>
      <w:tblGrid>
        <w:gridCol w:w="787"/>
        <w:gridCol w:w="8430"/>
      </w:tblGrid>
      <w:tr w:rsidR="005073FC" w:rsidRPr="00DE04D7" w14:paraId="5E7A0744" w14:textId="77777777" w:rsidTr="00522756">
        <w:tc>
          <w:tcPr>
            <w:tcW w:w="0" w:type="auto"/>
          </w:tcPr>
          <w:p w14:paraId="55EAF124" w14:textId="5A88E01D"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i/>
                <w:szCs w:val="24"/>
              </w:rPr>
              <w:t>W</w:t>
            </w:r>
            <w:r w:rsidRPr="00DE04D7">
              <w:rPr>
                <w:szCs w:val="24"/>
                <w:vertAlign w:val="subscript"/>
              </w:rPr>
              <w:t>t</w:t>
            </w:r>
          </w:p>
        </w:tc>
        <w:tc>
          <w:tcPr>
            <w:tcW w:w="0" w:type="auto"/>
          </w:tcPr>
          <w:p w14:paraId="3131CC5E" w14:textId="79D26143" w:rsidR="005073FC" w:rsidRPr="00DE04D7" w:rsidRDefault="005073FC" w:rsidP="005073FC">
            <w:pPr>
              <w:pStyle w:val="Tablebody"/>
              <w:autoSpaceDE w:val="0"/>
              <w:autoSpaceDN w:val="0"/>
              <w:adjustRightInd w:val="0"/>
              <w:jc w:val="both"/>
              <w:rPr>
                <w:rFonts w:ascii="Times New Roman" w:hAnsi="Times New Roman" w:cs="Cambria"/>
                <w:sz w:val="24"/>
                <w:lang w:eastAsia="fr-FR"/>
              </w:rPr>
            </w:pPr>
            <w:r w:rsidRPr="00DE04D7">
              <w:rPr>
                <w:szCs w:val="24"/>
              </w:rPr>
              <w:t>is the width of the transverse section of the underground structure;</w:t>
            </w:r>
          </w:p>
        </w:tc>
      </w:tr>
      <w:tr w:rsidR="005073FC" w:rsidRPr="00DE04D7" w14:paraId="75AC62C4" w14:textId="77777777" w:rsidTr="00522756">
        <w:tc>
          <w:tcPr>
            <w:tcW w:w="0" w:type="auto"/>
          </w:tcPr>
          <w:p w14:paraId="0A75A2BC" w14:textId="4E6D525D" w:rsidR="005073FC" w:rsidRPr="00DE04D7" w:rsidRDefault="005073FC" w:rsidP="005073FC">
            <w:pPr>
              <w:pStyle w:val="Tablebody"/>
              <w:autoSpaceDE w:val="0"/>
              <w:autoSpaceDN w:val="0"/>
              <w:adjustRightInd w:val="0"/>
              <w:jc w:val="both"/>
              <w:rPr>
                <w:rFonts w:ascii="Times New Roman" w:hAnsi="Times New Roman"/>
                <w:i/>
                <w:color w:val="000000" w:themeColor="text1"/>
                <w:sz w:val="24"/>
                <w:lang w:eastAsia="en-GB"/>
              </w:rPr>
            </w:pPr>
            <w:r w:rsidRPr="00DE04D7">
              <w:rPr>
                <w:i/>
                <w:szCs w:val="24"/>
              </w:rPr>
              <w:t>E</w:t>
            </w:r>
            <w:r w:rsidRPr="00DE04D7">
              <w:rPr>
                <w:szCs w:val="24"/>
                <w:vertAlign w:val="subscript"/>
              </w:rPr>
              <w:t>str</w:t>
            </w:r>
          </w:p>
        </w:tc>
        <w:tc>
          <w:tcPr>
            <w:tcW w:w="0" w:type="auto"/>
          </w:tcPr>
          <w:p w14:paraId="5DF0B068" w14:textId="1A23E2A6"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Young's modulus of the structure;</w:t>
            </w:r>
          </w:p>
        </w:tc>
      </w:tr>
      <w:tr w:rsidR="005073FC" w:rsidRPr="00DE04D7" w14:paraId="1BD17A4D" w14:textId="77777777" w:rsidTr="00522756">
        <w:tc>
          <w:tcPr>
            <w:tcW w:w="0" w:type="auto"/>
          </w:tcPr>
          <w:p w14:paraId="7155E300" w14:textId="6049D654" w:rsidR="005073FC" w:rsidRPr="00DE04D7" w:rsidRDefault="005073FC" w:rsidP="005073FC">
            <w:pPr>
              <w:pStyle w:val="Tablebody"/>
              <w:autoSpaceDE w:val="0"/>
              <w:autoSpaceDN w:val="0"/>
              <w:adjustRightInd w:val="0"/>
              <w:jc w:val="both"/>
              <w:rPr>
                <w:rFonts w:ascii="Times New Roman" w:hAnsi="Times New Roman"/>
                <w:i/>
                <w:color w:val="000000" w:themeColor="text1"/>
                <w:sz w:val="24"/>
                <w:lang w:eastAsia="en-GB"/>
              </w:rPr>
            </w:pPr>
            <w:r w:rsidRPr="00DE04D7">
              <w:rPr>
                <w:i/>
                <w:szCs w:val="24"/>
              </w:rPr>
              <w:t>I</w:t>
            </w:r>
            <w:r w:rsidRPr="00DE04D7">
              <w:rPr>
                <w:szCs w:val="24"/>
                <w:vertAlign w:val="subscript"/>
              </w:rPr>
              <w:t>W</w:t>
            </w:r>
            <w:r w:rsidRPr="00DE04D7">
              <w:rPr>
                <w:szCs w:val="24"/>
              </w:rPr>
              <w:t xml:space="preserve"> and </w:t>
            </w:r>
            <w:r w:rsidRPr="00DE04D7">
              <w:rPr>
                <w:i/>
                <w:szCs w:val="24"/>
              </w:rPr>
              <w:t>I</w:t>
            </w:r>
            <w:r w:rsidRPr="00DE04D7">
              <w:rPr>
                <w:szCs w:val="24"/>
                <w:vertAlign w:val="subscript"/>
              </w:rPr>
              <w:t>R</w:t>
            </w:r>
          </w:p>
        </w:tc>
        <w:tc>
          <w:tcPr>
            <w:tcW w:w="0" w:type="auto"/>
          </w:tcPr>
          <w:p w14:paraId="06F26320" w14:textId="59001498"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are the moment of inertia per unit length of the side walls of the structure and of the roof slab in cross-sections defined by a plane passing through the axis of the tunnel.</w:t>
            </w:r>
          </w:p>
        </w:tc>
      </w:tr>
    </w:tbl>
    <w:p w14:paraId="31C83F75" w14:textId="1E1EB216" w:rsidR="005073FC" w:rsidRPr="00DE04D7" w:rsidRDefault="005073FC">
      <w:pPr>
        <w:pStyle w:val="BodyText"/>
        <w:autoSpaceDE w:val="0"/>
        <w:autoSpaceDN w:val="0"/>
        <w:adjustRightInd w:val="0"/>
        <w:rPr>
          <w:szCs w:val="24"/>
        </w:rPr>
      </w:pPr>
      <w:r w:rsidRPr="00DE04D7">
        <w:rPr>
          <w:szCs w:val="24"/>
        </w:rPr>
        <w:t>(3)</w:t>
      </w:r>
      <w:r w:rsidRPr="00DE04D7">
        <w:rPr>
          <w:szCs w:val="24"/>
        </w:rPr>
        <w:tab/>
        <w:t xml:space="preserve">For a single-box structure, the flexibility ratio may be calculated using </w:t>
      </w:r>
      <w:r w:rsidRPr="00DE04D7">
        <w:rPr>
          <w:rStyle w:val="citeeq"/>
          <w:szCs w:val="24"/>
          <w:shd w:val="clear" w:color="auto" w:fill="auto"/>
        </w:rPr>
        <w:t>Formulas (H.15) to (H.17)</w:t>
      </w:r>
      <w:r w:rsidRPr="00DE04D7">
        <w:rPr>
          <w:szCs w:val="24"/>
        </w:rPr>
        <w:t>.</w:t>
      </w:r>
    </w:p>
    <w:p w14:paraId="6A3729FE" w14:textId="77777777" w:rsidR="005073FC" w:rsidRPr="00DE04D7" w:rsidRDefault="005073FC">
      <w:pPr>
        <w:pStyle w:val="Formula"/>
        <w:autoSpaceDE w:val="0"/>
        <w:autoSpaceDN w:val="0"/>
        <w:adjustRightInd w:val="0"/>
        <w:rPr>
          <w:szCs w:val="24"/>
        </w:rPr>
      </w:pPr>
      <w:r w:rsidRPr="00DE04D7">
        <w:rPr>
          <w:position w:val="-38"/>
          <w:szCs w:val="24"/>
        </w:rPr>
        <w:object w:dxaOrig="1980" w:dyaOrig="859" w14:anchorId="7D6A83E5">
          <v:shape id="_x0000_i1216" type="#_x0000_t75" style="width:99.75pt;height:42.75pt" o:ole="">
            <v:imagedata r:id="rId379" o:title=""/>
          </v:shape>
          <o:OLEObject Type="Embed" ProgID="Equation.DSMT4" ShapeID="_x0000_i1216" DrawAspect="Content" ObjectID="_1723891863" r:id="rId380"/>
        </w:object>
      </w:r>
      <w:r w:rsidRPr="00DE04D7">
        <w:rPr>
          <w:szCs w:val="24"/>
        </w:rPr>
        <w:tab/>
        <w:t>(H.15)</w:t>
      </w:r>
    </w:p>
    <w:p w14:paraId="6152E1D8" w14:textId="77777777" w:rsidR="005073FC" w:rsidRPr="00DE04D7" w:rsidRDefault="005073FC">
      <w:pPr>
        <w:pStyle w:val="Formula"/>
        <w:autoSpaceDE w:val="0"/>
        <w:autoSpaceDN w:val="0"/>
        <w:adjustRightInd w:val="0"/>
        <w:rPr>
          <w:szCs w:val="24"/>
        </w:rPr>
      </w:pPr>
      <w:r w:rsidRPr="00DE04D7">
        <w:rPr>
          <w:position w:val="-44"/>
          <w:szCs w:val="24"/>
        </w:rPr>
        <w:object w:dxaOrig="4959" w:dyaOrig="1100" w14:anchorId="7A52E206">
          <v:shape id="_x0000_i1217" type="#_x0000_t75" style="width:248.25pt;height:54.75pt" o:ole="">
            <v:imagedata r:id="rId381" o:title=""/>
          </v:shape>
          <o:OLEObject Type="Embed" ProgID="Equation.DSMT4" ShapeID="_x0000_i1217" DrawAspect="Content" ObjectID="_1723891864" r:id="rId382"/>
        </w:object>
      </w:r>
      <w:r w:rsidRPr="00DE04D7">
        <w:rPr>
          <w:szCs w:val="24"/>
        </w:rPr>
        <w:tab/>
        <w:t>(H.16)</w:t>
      </w:r>
    </w:p>
    <w:p w14:paraId="43AEFCE0" w14:textId="69EA70B0" w:rsidR="005073FC" w:rsidRPr="00DE04D7" w:rsidRDefault="00AF17CE">
      <w:pPr>
        <w:pStyle w:val="Formula"/>
        <w:autoSpaceDE w:val="0"/>
        <w:autoSpaceDN w:val="0"/>
        <w:adjustRightInd w:val="0"/>
        <w:rPr>
          <w:szCs w:val="24"/>
        </w:rPr>
      </w:pPr>
      <w:r w:rsidRPr="00DE04D7">
        <w:rPr>
          <w:position w:val="-64"/>
          <w:szCs w:val="24"/>
        </w:rPr>
        <w:object w:dxaOrig="1920" w:dyaOrig="1380" w14:anchorId="58B5E781">
          <v:shape id="_x0000_i1218" type="#_x0000_t75" style="width:96.75pt;height:69pt" o:ole="">
            <v:imagedata r:id="rId383" o:title=""/>
          </v:shape>
          <o:OLEObject Type="Embed" ProgID="Equation.DSMT4" ShapeID="_x0000_i1218" DrawAspect="Content" ObjectID="_1723891865" r:id="rId384"/>
        </w:object>
      </w:r>
      <w:r w:rsidR="005073FC" w:rsidRPr="00DE04D7">
        <w:rPr>
          <w:szCs w:val="24"/>
        </w:rPr>
        <w:tab/>
        <w:t>(H.17)</w:t>
      </w:r>
    </w:p>
    <w:p w14:paraId="2B27FC50" w14:textId="77777777" w:rsidR="005073FC" w:rsidRPr="00DE04D7" w:rsidRDefault="005073FC">
      <w:pPr>
        <w:pStyle w:val="BodyText"/>
        <w:autoSpaceDE w:val="0"/>
        <w:autoSpaceDN w:val="0"/>
        <w:adjustRightInd w:val="0"/>
        <w:rPr>
          <w:szCs w:val="24"/>
        </w:rPr>
      </w:pPr>
      <w:r w:rsidRPr="00DE04D7">
        <w:rPr>
          <w:szCs w:val="24"/>
        </w:rPr>
        <w:t xml:space="preserve">where </w:t>
      </w:r>
      <w:r w:rsidRPr="00DE04D7">
        <w:rPr>
          <w:i/>
          <w:szCs w:val="24"/>
        </w:rPr>
        <w:t>I</w:t>
      </w:r>
      <w:r w:rsidRPr="00DE04D7">
        <w:rPr>
          <w:szCs w:val="24"/>
          <w:vertAlign w:val="subscript"/>
        </w:rPr>
        <w:t>I</w:t>
      </w:r>
      <w:r w:rsidRPr="00DE04D7">
        <w:rPr>
          <w:szCs w:val="24"/>
        </w:rPr>
        <w:t xml:space="preserve"> is the moment of inertia per unit length of the invert slab of the structure in cross-sections defined by a plane passing through the axis of the tunnel.</w:t>
      </w:r>
    </w:p>
    <w:p w14:paraId="380741DC" w14:textId="77777777" w:rsidR="005073FC" w:rsidRPr="00DE04D7" w:rsidRDefault="005073FC">
      <w:pPr>
        <w:pStyle w:val="BodyText"/>
        <w:autoSpaceDE w:val="0"/>
        <w:autoSpaceDN w:val="0"/>
        <w:adjustRightInd w:val="0"/>
        <w:rPr>
          <w:szCs w:val="24"/>
        </w:rPr>
      </w:pPr>
      <w:r w:rsidRPr="00DE04D7">
        <w:rPr>
          <w:szCs w:val="24"/>
        </w:rPr>
        <w:t>(4)</w:t>
      </w:r>
      <w:r w:rsidRPr="00DE04D7">
        <w:rPr>
          <w:szCs w:val="24"/>
        </w:rPr>
        <w:tab/>
        <w:t>Due to soil-structure interaction effects, rectangular shaped tunnels may exhibit both racking and rocking deformation.</w:t>
      </w:r>
    </w:p>
    <w:p w14:paraId="097662A0" w14:textId="77777777" w:rsidR="005073FC" w:rsidRPr="00DE04D7" w:rsidRDefault="005073FC">
      <w:pPr>
        <w:pStyle w:val="BodyText"/>
        <w:autoSpaceDE w:val="0"/>
        <w:autoSpaceDN w:val="0"/>
        <w:adjustRightInd w:val="0"/>
        <w:rPr>
          <w:szCs w:val="24"/>
        </w:rPr>
      </w:pPr>
      <w:r w:rsidRPr="00DE04D7">
        <w:rPr>
          <w:szCs w:val="24"/>
        </w:rPr>
        <w:t>(5)</w:t>
      </w:r>
      <w:r w:rsidRPr="00DE04D7">
        <w:rPr>
          <w:szCs w:val="24"/>
        </w:rPr>
        <w:tab/>
        <w:t xml:space="preserve">For pure racking response, the racking deformation may be calculated with the racking ratio </w:t>
      </w:r>
      <w:r w:rsidRPr="00DE04D7">
        <w:rPr>
          <w:i/>
          <w:szCs w:val="24"/>
        </w:rPr>
        <w:t>R</w:t>
      </w:r>
      <w:r w:rsidRPr="00DE04D7">
        <w:rPr>
          <w:szCs w:val="24"/>
          <w:vertAlign w:val="subscript"/>
        </w:rPr>
        <w:t>r</w:t>
      </w:r>
      <w:r w:rsidRPr="00DE04D7">
        <w:rPr>
          <w:szCs w:val="24"/>
        </w:rPr>
        <w:t xml:space="preserve"> defined in </w:t>
      </w:r>
      <w:r w:rsidRPr="00DE04D7">
        <w:rPr>
          <w:rStyle w:val="citeeq"/>
          <w:szCs w:val="24"/>
          <w:shd w:val="clear" w:color="auto" w:fill="auto"/>
        </w:rPr>
        <w:t>Formulas (H.18) to (H.20)</w:t>
      </w:r>
      <w:r w:rsidRPr="00DE04D7">
        <w:rPr>
          <w:szCs w:val="24"/>
        </w:rPr>
        <w:t xml:space="preserve">, using a) or b) to calculate </w:t>
      </w:r>
      <w:r w:rsidRPr="00DE04D7">
        <w:rPr>
          <w:i/>
          <w:szCs w:val="24"/>
        </w:rPr>
        <w:t>R</w:t>
      </w:r>
      <w:r w:rsidRPr="00DE04D7">
        <w:rPr>
          <w:szCs w:val="24"/>
          <w:vertAlign w:val="subscript"/>
        </w:rPr>
        <w:t>r</w:t>
      </w:r>
      <w:r w:rsidRPr="00DE04D7">
        <w:rPr>
          <w:szCs w:val="24"/>
        </w:rPr>
        <w:t>.</w:t>
      </w:r>
    </w:p>
    <w:p w14:paraId="1DB25577" w14:textId="77777777" w:rsidR="005073FC" w:rsidRPr="00DE04D7" w:rsidRDefault="005073FC">
      <w:pPr>
        <w:pStyle w:val="Formula"/>
        <w:autoSpaceDE w:val="0"/>
        <w:autoSpaceDN w:val="0"/>
        <w:adjustRightInd w:val="0"/>
        <w:rPr>
          <w:szCs w:val="24"/>
        </w:rPr>
      </w:pPr>
      <w:r w:rsidRPr="00DE04D7">
        <w:rPr>
          <w:position w:val="-30"/>
          <w:szCs w:val="24"/>
        </w:rPr>
        <w:object w:dxaOrig="920" w:dyaOrig="700" w14:anchorId="557F2C49">
          <v:shape id="_x0000_i1219" type="#_x0000_t75" style="width:45.75pt;height:35.25pt" o:ole="">
            <v:imagedata r:id="rId385" o:title=""/>
          </v:shape>
          <o:OLEObject Type="Embed" ProgID="Equation.DSMT4" ShapeID="_x0000_i1219" DrawAspect="Content" ObjectID="_1723891866" r:id="rId386"/>
        </w:object>
      </w:r>
      <w:r w:rsidRPr="00DE04D7">
        <w:rPr>
          <w:szCs w:val="24"/>
        </w:rPr>
        <w:tab/>
        <w:t>(H.18)</w:t>
      </w:r>
    </w:p>
    <w:p w14:paraId="5D8578B1" w14:textId="77777777" w:rsidR="005073FC" w:rsidRPr="00DE04D7" w:rsidRDefault="005073FC">
      <w:pPr>
        <w:pStyle w:val="ListNumber1"/>
        <w:autoSpaceDE w:val="0"/>
        <w:autoSpaceDN w:val="0"/>
        <w:adjustRightInd w:val="0"/>
        <w:rPr>
          <w:szCs w:val="24"/>
          <w:lang w:val="en-GB"/>
        </w:rPr>
      </w:pPr>
      <w:r w:rsidRPr="00DE04D7">
        <w:rPr>
          <w:szCs w:val="24"/>
          <w:lang w:val="en-GB"/>
        </w:rPr>
        <w:t>a)</w:t>
      </w:r>
      <w:r w:rsidRPr="00DE04D7">
        <w:rPr>
          <w:szCs w:val="24"/>
          <w:lang w:val="en-GB"/>
        </w:rPr>
        <w:tab/>
        <w:t xml:space="preserve">No-slip interface condition: </w:t>
      </w:r>
      <w:r w:rsidRPr="00DE04D7">
        <w:rPr>
          <w:i/>
          <w:szCs w:val="24"/>
          <w:lang w:val="en-GB"/>
        </w:rPr>
        <w:t>R</w:t>
      </w:r>
      <w:r w:rsidRPr="00DE04D7">
        <w:rPr>
          <w:szCs w:val="24"/>
          <w:vertAlign w:val="subscript"/>
          <w:lang w:val="en-GB"/>
        </w:rPr>
        <w:t>r</w:t>
      </w:r>
      <w:r w:rsidRPr="00DE04D7">
        <w:rPr>
          <w:szCs w:val="24"/>
          <w:lang w:val="en-GB"/>
        </w:rPr>
        <w:t xml:space="preserve"> is given by </w:t>
      </w:r>
      <w:r w:rsidRPr="00DE04D7">
        <w:rPr>
          <w:rStyle w:val="citeeq"/>
          <w:szCs w:val="24"/>
          <w:shd w:val="clear" w:color="auto" w:fill="auto"/>
          <w:lang w:val="en-GB"/>
        </w:rPr>
        <w:t>Formula (H.19)</w:t>
      </w:r>
      <w:r w:rsidRPr="00DE04D7">
        <w:rPr>
          <w:szCs w:val="24"/>
          <w:lang w:val="en-GB"/>
        </w:rPr>
        <w:t>.</w:t>
      </w:r>
    </w:p>
    <w:p w14:paraId="6473FC8F" w14:textId="77777777" w:rsidR="005073FC" w:rsidRPr="00DE04D7" w:rsidRDefault="005073FC">
      <w:pPr>
        <w:pStyle w:val="Formula"/>
        <w:autoSpaceDE w:val="0"/>
        <w:autoSpaceDN w:val="0"/>
        <w:adjustRightInd w:val="0"/>
        <w:rPr>
          <w:szCs w:val="24"/>
        </w:rPr>
      </w:pPr>
      <w:r w:rsidRPr="00DE04D7">
        <w:rPr>
          <w:position w:val="-30"/>
          <w:szCs w:val="24"/>
        </w:rPr>
        <w:object w:dxaOrig="1560" w:dyaOrig="740" w14:anchorId="0AD2BFFE">
          <v:shape id="_x0000_i1220" type="#_x0000_t75" style="width:78pt;height:36.75pt" o:ole="">
            <v:imagedata r:id="rId387" o:title=""/>
          </v:shape>
          <o:OLEObject Type="Embed" ProgID="Equation.DSMT4" ShapeID="_x0000_i1220" DrawAspect="Content" ObjectID="_1723891867" r:id="rId388"/>
        </w:object>
      </w:r>
      <w:r w:rsidRPr="00DE04D7">
        <w:rPr>
          <w:szCs w:val="24"/>
        </w:rPr>
        <w:tab/>
        <w:t>(H.19)</w:t>
      </w:r>
    </w:p>
    <w:p w14:paraId="50ACE71E" w14:textId="77777777" w:rsidR="005073FC" w:rsidRPr="00DE04D7" w:rsidRDefault="005073FC">
      <w:pPr>
        <w:pStyle w:val="ListNumber1"/>
        <w:autoSpaceDE w:val="0"/>
        <w:autoSpaceDN w:val="0"/>
        <w:adjustRightInd w:val="0"/>
        <w:rPr>
          <w:szCs w:val="24"/>
          <w:lang w:val="en-GB"/>
        </w:rPr>
      </w:pPr>
      <w:r w:rsidRPr="00DE04D7">
        <w:rPr>
          <w:szCs w:val="24"/>
          <w:lang w:val="en-GB"/>
        </w:rPr>
        <w:t>b)</w:t>
      </w:r>
      <w:r w:rsidRPr="00DE04D7">
        <w:rPr>
          <w:szCs w:val="24"/>
          <w:lang w:val="en-GB"/>
        </w:rPr>
        <w:tab/>
        <w:t xml:space="preserve">Full-slip interface condition: </w:t>
      </w:r>
      <w:r w:rsidRPr="00DE04D7">
        <w:rPr>
          <w:i/>
          <w:szCs w:val="24"/>
          <w:lang w:val="en-GB"/>
        </w:rPr>
        <w:t>R</w:t>
      </w:r>
      <w:r w:rsidRPr="00DE04D7">
        <w:rPr>
          <w:szCs w:val="24"/>
          <w:vertAlign w:val="subscript"/>
          <w:lang w:val="en-GB"/>
        </w:rPr>
        <w:t>r</w:t>
      </w:r>
      <w:r w:rsidRPr="00DE04D7">
        <w:rPr>
          <w:szCs w:val="24"/>
          <w:lang w:val="en-GB"/>
        </w:rPr>
        <w:t xml:space="preserve"> is given by </w:t>
      </w:r>
      <w:r w:rsidRPr="00DE04D7">
        <w:rPr>
          <w:rStyle w:val="citeeq"/>
          <w:szCs w:val="24"/>
          <w:shd w:val="clear" w:color="auto" w:fill="auto"/>
          <w:lang w:val="en-GB"/>
        </w:rPr>
        <w:t>Formula (H.20)</w:t>
      </w:r>
      <w:r w:rsidRPr="00DE04D7">
        <w:rPr>
          <w:szCs w:val="24"/>
          <w:lang w:val="en-GB"/>
        </w:rPr>
        <w:t>.</w:t>
      </w:r>
    </w:p>
    <w:p w14:paraId="142B5CB1" w14:textId="77777777" w:rsidR="005073FC" w:rsidRPr="00DE04D7" w:rsidRDefault="005073FC">
      <w:pPr>
        <w:pStyle w:val="Formula"/>
        <w:autoSpaceDE w:val="0"/>
        <w:autoSpaceDN w:val="0"/>
        <w:adjustRightInd w:val="0"/>
        <w:rPr>
          <w:szCs w:val="24"/>
        </w:rPr>
      </w:pPr>
      <w:r w:rsidRPr="00DE04D7">
        <w:rPr>
          <w:position w:val="-30"/>
          <w:szCs w:val="24"/>
        </w:rPr>
        <w:object w:dxaOrig="1700" w:dyaOrig="740" w14:anchorId="521C3416">
          <v:shape id="_x0000_i1221" type="#_x0000_t75" style="width:84pt;height:36.75pt" o:ole="">
            <v:imagedata r:id="rId389" o:title=""/>
          </v:shape>
          <o:OLEObject Type="Embed" ProgID="Equation.DSMT4" ShapeID="_x0000_i1221" DrawAspect="Content" ObjectID="_1723891868" r:id="rId390"/>
        </w:object>
      </w:r>
      <w:r w:rsidRPr="00DE04D7">
        <w:rPr>
          <w:szCs w:val="24"/>
        </w:rPr>
        <w:tab/>
        <w:t>(H.20)</w:t>
      </w:r>
    </w:p>
    <w:p w14:paraId="5E8FB044" w14:textId="77777777" w:rsidR="005073FC" w:rsidRPr="00DE04D7" w:rsidRDefault="005073FC">
      <w:pPr>
        <w:pStyle w:val="BodyText"/>
        <w:autoSpaceDE w:val="0"/>
        <w:autoSpaceDN w:val="0"/>
        <w:adjustRightInd w:val="0"/>
        <w:rPr>
          <w:szCs w:val="24"/>
        </w:rPr>
      </w:pPr>
      <w:r w:rsidRPr="00DE04D7">
        <w:rPr>
          <w:szCs w:val="24"/>
        </w:rPr>
        <w:t>where</w:t>
      </w:r>
    </w:p>
    <w:tbl>
      <w:tblPr>
        <w:tblW w:w="0" w:type="auto"/>
        <w:tblInd w:w="534" w:type="dxa"/>
        <w:tblLook w:val="04A0" w:firstRow="1" w:lastRow="0" w:firstColumn="1" w:lastColumn="0" w:noHBand="0" w:noVBand="1"/>
      </w:tblPr>
      <w:tblGrid>
        <w:gridCol w:w="492"/>
        <w:gridCol w:w="7044"/>
      </w:tblGrid>
      <w:tr w:rsidR="005073FC" w:rsidRPr="00DE04D7" w14:paraId="03A37ED4" w14:textId="77777777" w:rsidTr="00522756">
        <w:tc>
          <w:tcPr>
            <w:tcW w:w="0" w:type="auto"/>
          </w:tcPr>
          <w:p w14:paraId="02FC89D1" w14:textId="4DCF7E7B"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δ</w:t>
            </w:r>
            <w:r w:rsidRPr="00DE04D7">
              <w:rPr>
                <w:szCs w:val="24"/>
                <w:vertAlign w:val="subscript"/>
              </w:rPr>
              <w:t>ff</w:t>
            </w:r>
          </w:p>
        </w:tc>
        <w:tc>
          <w:tcPr>
            <w:tcW w:w="0" w:type="auto"/>
          </w:tcPr>
          <w:p w14:paraId="2D3FCCE0" w14:textId="01ED9A4E"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free-field racking displacement at the burial depth of the structure;</w:t>
            </w:r>
          </w:p>
        </w:tc>
      </w:tr>
      <w:tr w:rsidR="005073FC" w:rsidRPr="00DE04D7" w14:paraId="7D64BD65" w14:textId="77777777" w:rsidTr="00522756">
        <w:tc>
          <w:tcPr>
            <w:tcW w:w="0" w:type="auto"/>
          </w:tcPr>
          <w:p w14:paraId="32454024" w14:textId="12F97464" w:rsidR="005073FC" w:rsidRPr="00DE04D7" w:rsidRDefault="005073FC" w:rsidP="005073FC">
            <w:pPr>
              <w:pStyle w:val="Tablebody"/>
              <w:autoSpaceDE w:val="0"/>
              <w:autoSpaceDN w:val="0"/>
              <w:adjustRightInd w:val="0"/>
              <w:jc w:val="both"/>
              <w:rPr>
                <w:rFonts w:ascii="Times New Roman" w:hAnsi="Times New Roman"/>
                <w:i/>
                <w:color w:val="000000" w:themeColor="text1"/>
                <w:sz w:val="24"/>
                <w:lang w:eastAsia="en-GB"/>
              </w:rPr>
            </w:pPr>
            <w:r w:rsidRPr="00DE04D7">
              <w:rPr>
                <w:i/>
                <w:szCs w:val="24"/>
              </w:rPr>
              <w:t>δ</w:t>
            </w:r>
            <w:r w:rsidRPr="00DE04D7">
              <w:rPr>
                <w:szCs w:val="24"/>
                <w:vertAlign w:val="subscript"/>
              </w:rPr>
              <w:t>str</w:t>
            </w:r>
          </w:p>
        </w:tc>
        <w:tc>
          <w:tcPr>
            <w:tcW w:w="0" w:type="auto"/>
          </w:tcPr>
          <w:p w14:paraId="25BA769A" w14:textId="30F1C284"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structural horizontal deflection of the lining.</w:t>
            </w:r>
          </w:p>
        </w:tc>
      </w:tr>
    </w:tbl>
    <w:p w14:paraId="75EC839B" w14:textId="726D9527" w:rsidR="005073FC" w:rsidRPr="00DE04D7" w:rsidRDefault="005073FC">
      <w:pPr>
        <w:pStyle w:val="BodyText"/>
        <w:autoSpaceDE w:val="0"/>
        <w:autoSpaceDN w:val="0"/>
        <w:adjustRightInd w:val="0"/>
        <w:rPr>
          <w:szCs w:val="24"/>
        </w:rPr>
      </w:pPr>
      <w:r w:rsidRPr="00DE04D7">
        <w:rPr>
          <w:szCs w:val="24"/>
        </w:rPr>
        <w:t>(6)</w:t>
      </w:r>
      <w:r w:rsidRPr="00DE04D7">
        <w:rPr>
          <w:szCs w:val="24"/>
        </w:rPr>
        <w:tab/>
        <w:t xml:space="preserve">For shallow-buried structures, racking and rocking response should be considered using the </w:t>
      </w:r>
      <w:r w:rsidRPr="00DE04D7">
        <w:rPr>
          <w:i/>
          <w:szCs w:val="24"/>
        </w:rPr>
        <w:t>R</w:t>
      </w:r>
      <w:r w:rsidRPr="00DE04D7">
        <w:rPr>
          <w:szCs w:val="24"/>
          <w:vertAlign w:val="subscript"/>
        </w:rPr>
        <w:t>r</w:t>
      </w:r>
      <w:r w:rsidRPr="00DE04D7">
        <w:rPr>
          <w:i/>
          <w:szCs w:val="24"/>
        </w:rPr>
        <w:t>‐F</w:t>
      </w:r>
      <w:r w:rsidRPr="00DE04D7">
        <w:rPr>
          <w:szCs w:val="24"/>
          <w:vertAlign w:val="subscript"/>
        </w:rPr>
        <w:t>R</w:t>
      </w:r>
      <w:r w:rsidRPr="00DE04D7">
        <w:rPr>
          <w:szCs w:val="24"/>
        </w:rPr>
        <w:t xml:space="preserve"> relationships given in </w:t>
      </w:r>
      <w:r w:rsidRPr="00DE04D7">
        <w:rPr>
          <w:rStyle w:val="citetbl"/>
          <w:szCs w:val="24"/>
          <w:shd w:val="clear" w:color="auto" w:fill="auto"/>
        </w:rPr>
        <w:t>Table H.1</w:t>
      </w:r>
      <w:r w:rsidRPr="00DE04D7">
        <w:rPr>
          <w:szCs w:val="24"/>
        </w:rPr>
        <w:t xml:space="preserve"> and </w:t>
      </w:r>
      <w:r w:rsidRPr="00DE04D7">
        <w:rPr>
          <w:rStyle w:val="citefig"/>
          <w:szCs w:val="24"/>
          <w:shd w:val="clear" w:color="auto" w:fill="auto"/>
        </w:rPr>
        <w:t>Figure H.3</w:t>
      </w:r>
      <w:r w:rsidRPr="00DE04D7">
        <w:rPr>
          <w:szCs w:val="24"/>
        </w:rPr>
        <w:t>.</w:t>
      </w:r>
    </w:p>
    <w:p w14:paraId="0D81CAC5" w14:textId="77777777" w:rsidR="005073FC" w:rsidRPr="00DE04D7" w:rsidRDefault="005073FC" w:rsidP="00157060">
      <w:pPr>
        <w:pStyle w:val="Tabletitle"/>
        <w:pageBreakBefore/>
        <w:autoSpaceDE w:val="0"/>
        <w:autoSpaceDN w:val="0"/>
        <w:adjustRightInd w:val="0"/>
        <w:outlineLvl w:val="0"/>
        <w:rPr>
          <w:szCs w:val="24"/>
        </w:rPr>
      </w:pPr>
      <w:bookmarkStart w:id="254" w:name="_Toc101534830"/>
      <w:bookmarkStart w:id="255" w:name="_Toc102033163"/>
      <w:bookmarkStart w:id="256" w:name="_Toc102051087"/>
      <w:r w:rsidRPr="00DE04D7">
        <w:rPr>
          <w:szCs w:val="24"/>
        </w:rPr>
        <w:t xml:space="preserve">Table H.1 — </w:t>
      </w:r>
      <w:r w:rsidRPr="00DE04D7">
        <w:rPr>
          <w:i/>
          <w:szCs w:val="24"/>
        </w:rPr>
        <w:t>R</w:t>
      </w:r>
      <w:r w:rsidRPr="00DE04D7">
        <w:rPr>
          <w:szCs w:val="24"/>
          <w:vertAlign w:val="subscript"/>
        </w:rPr>
        <w:t>r</w:t>
      </w:r>
      <w:r w:rsidRPr="00DE04D7">
        <w:rPr>
          <w:szCs w:val="24"/>
        </w:rPr>
        <w:t>-</w:t>
      </w:r>
      <w:r w:rsidRPr="00DE04D7">
        <w:rPr>
          <w:i/>
          <w:szCs w:val="24"/>
        </w:rPr>
        <w:t>F</w:t>
      </w:r>
      <w:r w:rsidRPr="00DE04D7">
        <w:rPr>
          <w:szCs w:val="24"/>
          <w:vertAlign w:val="subscript"/>
        </w:rPr>
        <w:t>R</w:t>
      </w:r>
      <w:r w:rsidRPr="00DE04D7">
        <w:rPr>
          <w:szCs w:val="24"/>
        </w:rPr>
        <w:t xml:space="preserve"> relationships for combined racking and rocking response of rectangular tunnels or structures</w:t>
      </w:r>
      <w:bookmarkEnd w:id="254"/>
      <w:bookmarkEnd w:id="255"/>
      <w:bookmarkEnd w:id="256"/>
    </w:p>
    <w:tbl>
      <w:tblPr>
        <w:tblW w:w="7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27"/>
        <w:gridCol w:w="908"/>
        <w:gridCol w:w="908"/>
        <w:gridCol w:w="1064"/>
        <w:gridCol w:w="908"/>
        <w:gridCol w:w="908"/>
        <w:gridCol w:w="1064"/>
      </w:tblGrid>
      <w:tr w:rsidR="005073FC" w:rsidRPr="00DE04D7" w14:paraId="4B3CA8A4" w14:textId="77777777" w:rsidTr="005620BF">
        <w:trPr>
          <w:trHeight w:val="317"/>
          <w:jc w:val="center"/>
        </w:trPr>
        <w:tc>
          <w:tcPr>
            <w:tcW w:w="1827" w:type="dxa"/>
            <w:vMerge w:val="restart"/>
            <w:noWrap/>
            <w:tcMar>
              <w:top w:w="9" w:type="dxa"/>
              <w:left w:w="9" w:type="dxa"/>
              <w:bottom w:w="0" w:type="dxa"/>
              <w:right w:w="9" w:type="dxa"/>
            </w:tcMar>
            <w:vAlign w:val="center"/>
          </w:tcPr>
          <w:p w14:paraId="636E6970" w14:textId="1C566B03" w:rsidR="005073FC" w:rsidRPr="00DE04D7" w:rsidRDefault="005073FC" w:rsidP="005073FC">
            <w:pPr>
              <w:pStyle w:val="Tableheader"/>
              <w:autoSpaceDE w:val="0"/>
              <w:autoSpaceDN w:val="0"/>
              <w:adjustRightInd w:val="0"/>
              <w:jc w:val="center"/>
              <w:rPr>
                <w:rFonts w:ascii="Times New Roman" w:hAnsi="Times New Roman"/>
                <w:b/>
                <w:bCs/>
                <w:iCs/>
                <w:color w:val="000000" w:themeColor="text1"/>
                <w:sz w:val="20"/>
                <w:vertAlign w:val="subscript"/>
                <w:lang w:eastAsia="en-GB"/>
              </w:rPr>
            </w:pPr>
            <w:r w:rsidRPr="00DE04D7">
              <w:rPr>
                <w:b/>
                <w:szCs w:val="24"/>
              </w:rPr>
              <w:t xml:space="preserve">Flexibility ratio </w:t>
            </w:r>
            <w:r w:rsidRPr="00DE04D7">
              <w:rPr>
                <w:b/>
                <w:i/>
                <w:szCs w:val="24"/>
              </w:rPr>
              <w:t>F</w:t>
            </w:r>
            <w:r w:rsidRPr="00DE04D7">
              <w:rPr>
                <w:b/>
                <w:szCs w:val="24"/>
                <w:vertAlign w:val="subscript"/>
              </w:rPr>
              <w:t>R</w:t>
            </w:r>
          </w:p>
        </w:tc>
        <w:tc>
          <w:tcPr>
            <w:tcW w:w="5760" w:type="dxa"/>
            <w:gridSpan w:val="6"/>
            <w:noWrap/>
            <w:tcMar>
              <w:top w:w="9" w:type="dxa"/>
              <w:left w:w="9" w:type="dxa"/>
              <w:bottom w:w="0" w:type="dxa"/>
              <w:right w:w="9" w:type="dxa"/>
            </w:tcMar>
            <w:vAlign w:val="center"/>
          </w:tcPr>
          <w:p w14:paraId="1DCFE2CE" w14:textId="3F0121F5" w:rsidR="005073FC" w:rsidRPr="00DE04D7" w:rsidRDefault="005073FC" w:rsidP="005073FC">
            <w:pPr>
              <w:pStyle w:val="Tableheader"/>
              <w:autoSpaceDE w:val="0"/>
              <w:autoSpaceDN w:val="0"/>
              <w:adjustRightInd w:val="0"/>
              <w:jc w:val="center"/>
              <w:rPr>
                <w:rFonts w:ascii="Times New Roman" w:hAnsi="Times New Roman"/>
                <w:b/>
                <w:bCs/>
                <w:color w:val="000000" w:themeColor="text1"/>
                <w:sz w:val="20"/>
                <w:vertAlign w:val="subscript"/>
                <w:lang w:eastAsia="en-GB"/>
              </w:rPr>
            </w:pPr>
            <w:r w:rsidRPr="00DE04D7">
              <w:rPr>
                <w:b/>
                <w:szCs w:val="24"/>
              </w:rPr>
              <w:t xml:space="preserve">Racking ratio </w:t>
            </w:r>
            <w:r w:rsidRPr="00DE04D7">
              <w:rPr>
                <w:b/>
                <w:i/>
                <w:szCs w:val="24"/>
              </w:rPr>
              <w:t>R</w:t>
            </w:r>
            <w:r w:rsidRPr="00DE04D7">
              <w:rPr>
                <w:b/>
                <w:szCs w:val="24"/>
                <w:vertAlign w:val="subscript"/>
              </w:rPr>
              <w:t>r</w:t>
            </w:r>
          </w:p>
        </w:tc>
      </w:tr>
      <w:tr w:rsidR="005073FC" w:rsidRPr="00DE04D7" w14:paraId="6367F2ED" w14:textId="77777777" w:rsidTr="00C11ED9">
        <w:trPr>
          <w:trHeight w:val="255"/>
          <w:jc w:val="center"/>
        </w:trPr>
        <w:tc>
          <w:tcPr>
            <w:tcW w:w="1827" w:type="dxa"/>
            <w:vMerge/>
            <w:noWrap/>
            <w:tcMar>
              <w:top w:w="9" w:type="dxa"/>
              <w:left w:w="9" w:type="dxa"/>
              <w:bottom w:w="0" w:type="dxa"/>
              <w:right w:w="9" w:type="dxa"/>
            </w:tcMar>
            <w:vAlign w:val="center"/>
          </w:tcPr>
          <w:p w14:paraId="711E7112" w14:textId="77777777" w:rsidR="005073FC" w:rsidRPr="00DE04D7" w:rsidRDefault="005073FC" w:rsidP="005073FC">
            <w:pPr>
              <w:pStyle w:val="Tableheader"/>
              <w:jc w:val="center"/>
            </w:pPr>
          </w:p>
        </w:tc>
        <w:tc>
          <w:tcPr>
            <w:tcW w:w="2880" w:type="dxa"/>
            <w:gridSpan w:val="3"/>
            <w:noWrap/>
            <w:tcMar>
              <w:top w:w="9" w:type="dxa"/>
              <w:left w:w="9" w:type="dxa"/>
              <w:bottom w:w="0" w:type="dxa"/>
              <w:right w:w="9" w:type="dxa"/>
            </w:tcMar>
            <w:vAlign w:val="center"/>
          </w:tcPr>
          <w:p w14:paraId="37E4A30B" w14:textId="6B449D34" w:rsidR="005073FC" w:rsidRPr="00DE04D7" w:rsidRDefault="005073FC" w:rsidP="005073FC">
            <w:pPr>
              <w:pStyle w:val="Tableheader"/>
              <w:autoSpaceDE w:val="0"/>
              <w:autoSpaceDN w:val="0"/>
              <w:adjustRightInd w:val="0"/>
              <w:jc w:val="center"/>
              <w:rPr>
                <w:rFonts w:ascii="Times New Roman" w:hAnsi="Times New Roman"/>
                <w:color w:val="000000" w:themeColor="text1"/>
                <w:sz w:val="20"/>
                <w:lang w:eastAsia="en-GB"/>
              </w:rPr>
            </w:pPr>
            <w:r w:rsidRPr="00DE04D7">
              <w:rPr>
                <w:szCs w:val="24"/>
              </w:rPr>
              <w:t xml:space="preserve">Soil Poisson's ratio </w:t>
            </w:r>
            <w:r w:rsidRPr="00DE04D7">
              <w:rPr>
                <w:i/>
                <w:szCs w:val="24"/>
              </w:rPr>
              <w:t>v</w:t>
            </w:r>
            <w:r w:rsidRPr="00DE04D7">
              <w:rPr>
                <w:szCs w:val="24"/>
              </w:rPr>
              <w:t xml:space="preserve"> = 0,3</w:t>
            </w:r>
          </w:p>
        </w:tc>
        <w:tc>
          <w:tcPr>
            <w:tcW w:w="2880" w:type="dxa"/>
            <w:gridSpan w:val="3"/>
            <w:noWrap/>
            <w:tcMar>
              <w:top w:w="9" w:type="dxa"/>
              <w:left w:w="9" w:type="dxa"/>
              <w:bottom w:w="0" w:type="dxa"/>
              <w:right w:w="9" w:type="dxa"/>
            </w:tcMar>
            <w:vAlign w:val="center"/>
          </w:tcPr>
          <w:p w14:paraId="594FBF3A" w14:textId="6C1A733F" w:rsidR="005073FC" w:rsidRPr="00DE04D7" w:rsidRDefault="005073FC" w:rsidP="005073FC">
            <w:pPr>
              <w:pStyle w:val="Tableheader"/>
              <w:autoSpaceDE w:val="0"/>
              <w:autoSpaceDN w:val="0"/>
              <w:adjustRightInd w:val="0"/>
              <w:jc w:val="center"/>
              <w:rPr>
                <w:rFonts w:ascii="Times New Roman" w:hAnsi="Times New Roman"/>
                <w:color w:val="000000" w:themeColor="text1"/>
                <w:sz w:val="20"/>
                <w:lang w:eastAsia="en-GB"/>
              </w:rPr>
            </w:pPr>
            <w:r w:rsidRPr="00DE04D7">
              <w:rPr>
                <w:szCs w:val="24"/>
              </w:rPr>
              <w:t xml:space="preserve">Soil Poisson's ratio </w:t>
            </w:r>
            <w:r w:rsidRPr="00DE04D7">
              <w:rPr>
                <w:i/>
                <w:szCs w:val="24"/>
              </w:rPr>
              <w:t>v</w:t>
            </w:r>
            <w:r w:rsidRPr="00DE04D7">
              <w:rPr>
                <w:szCs w:val="24"/>
              </w:rPr>
              <w:t xml:space="preserve"> = 0,5</w:t>
            </w:r>
          </w:p>
        </w:tc>
      </w:tr>
      <w:tr w:rsidR="005073FC" w:rsidRPr="00DE04D7" w14:paraId="70752069" w14:textId="77777777" w:rsidTr="005620BF">
        <w:trPr>
          <w:trHeight w:val="317"/>
          <w:jc w:val="center"/>
        </w:trPr>
        <w:tc>
          <w:tcPr>
            <w:tcW w:w="1827" w:type="dxa"/>
            <w:vMerge/>
            <w:noWrap/>
            <w:tcMar>
              <w:top w:w="9" w:type="dxa"/>
              <w:left w:w="9" w:type="dxa"/>
              <w:bottom w:w="0" w:type="dxa"/>
              <w:right w:w="9" w:type="dxa"/>
            </w:tcMar>
            <w:vAlign w:val="center"/>
          </w:tcPr>
          <w:p w14:paraId="25DF6CA7" w14:textId="77777777" w:rsidR="005073FC" w:rsidRPr="00DE04D7" w:rsidRDefault="005073FC" w:rsidP="005073FC">
            <w:pPr>
              <w:pStyle w:val="Tableheader"/>
              <w:jc w:val="center"/>
            </w:pPr>
          </w:p>
        </w:tc>
        <w:tc>
          <w:tcPr>
            <w:tcW w:w="0" w:type="auto"/>
            <w:noWrap/>
            <w:tcMar>
              <w:top w:w="9" w:type="dxa"/>
              <w:left w:w="9" w:type="dxa"/>
              <w:bottom w:w="0" w:type="dxa"/>
              <w:right w:w="9" w:type="dxa"/>
            </w:tcMar>
            <w:vAlign w:val="center"/>
          </w:tcPr>
          <w:p w14:paraId="0758147E" w14:textId="7529144A" w:rsidR="005073FC" w:rsidRPr="00DE04D7" w:rsidRDefault="005073FC" w:rsidP="005073FC">
            <w:pPr>
              <w:pStyle w:val="Tableheader"/>
              <w:autoSpaceDE w:val="0"/>
              <w:autoSpaceDN w:val="0"/>
              <w:adjustRightInd w:val="0"/>
              <w:jc w:val="center"/>
              <w:rPr>
                <w:rFonts w:ascii="Times New Roman" w:hAnsi="Times New Roman"/>
                <w:color w:val="000000" w:themeColor="text1"/>
                <w:sz w:val="20"/>
                <w:lang w:eastAsia="en-GB"/>
              </w:rPr>
            </w:pPr>
            <w:r w:rsidRPr="00DE04D7">
              <w:rPr>
                <w:i/>
                <w:szCs w:val="24"/>
              </w:rPr>
              <w:t>h</w:t>
            </w:r>
            <w:r w:rsidRPr="00DE04D7">
              <w:rPr>
                <w:szCs w:val="24"/>
              </w:rPr>
              <w:t xml:space="preserve"> = 0 m</w:t>
            </w:r>
          </w:p>
        </w:tc>
        <w:tc>
          <w:tcPr>
            <w:tcW w:w="0" w:type="auto"/>
            <w:noWrap/>
            <w:tcMar>
              <w:top w:w="9" w:type="dxa"/>
              <w:left w:w="9" w:type="dxa"/>
              <w:bottom w:w="0" w:type="dxa"/>
              <w:right w:w="9" w:type="dxa"/>
            </w:tcMar>
            <w:vAlign w:val="center"/>
          </w:tcPr>
          <w:p w14:paraId="5916E6BC" w14:textId="7D430ACF" w:rsidR="005073FC" w:rsidRPr="00DE04D7" w:rsidRDefault="005073FC" w:rsidP="005073FC">
            <w:pPr>
              <w:pStyle w:val="Tableheader"/>
              <w:autoSpaceDE w:val="0"/>
              <w:autoSpaceDN w:val="0"/>
              <w:adjustRightInd w:val="0"/>
              <w:jc w:val="center"/>
              <w:rPr>
                <w:rFonts w:ascii="Times New Roman" w:hAnsi="Times New Roman"/>
                <w:color w:val="000000" w:themeColor="text1"/>
                <w:sz w:val="20"/>
                <w:lang w:eastAsia="en-GB"/>
              </w:rPr>
            </w:pPr>
            <w:r w:rsidRPr="00DE04D7">
              <w:rPr>
                <w:i/>
                <w:szCs w:val="24"/>
              </w:rPr>
              <w:t>h</w:t>
            </w:r>
            <w:r w:rsidRPr="00DE04D7">
              <w:rPr>
                <w:szCs w:val="24"/>
              </w:rPr>
              <w:t xml:space="preserve"> = 3 m</w:t>
            </w:r>
          </w:p>
        </w:tc>
        <w:tc>
          <w:tcPr>
            <w:tcW w:w="0" w:type="auto"/>
            <w:noWrap/>
            <w:tcMar>
              <w:top w:w="9" w:type="dxa"/>
              <w:left w:w="9" w:type="dxa"/>
              <w:bottom w:w="0" w:type="dxa"/>
              <w:right w:w="9" w:type="dxa"/>
            </w:tcMar>
            <w:vAlign w:val="center"/>
          </w:tcPr>
          <w:p w14:paraId="5E9EA6A4" w14:textId="2632164D" w:rsidR="005073FC" w:rsidRPr="00DE04D7" w:rsidRDefault="005073FC" w:rsidP="005073FC">
            <w:pPr>
              <w:pStyle w:val="Tableheader"/>
              <w:autoSpaceDE w:val="0"/>
              <w:autoSpaceDN w:val="0"/>
              <w:adjustRightInd w:val="0"/>
              <w:jc w:val="center"/>
              <w:rPr>
                <w:rFonts w:ascii="Times New Roman" w:hAnsi="Times New Roman"/>
                <w:color w:val="000000" w:themeColor="text1"/>
                <w:sz w:val="20"/>
                <w:lang w:eastAsia="en-GB"/>
              </w:rPr>
            </w:pPr>
            <w:r w:rsidRPr="00DE04D7">
              <w:rPr>
                <w:i/>
                <w:szCs w:val="24"/>
              </w:rPr>
              <w:t>h</w:t>
            </w:r>
            <w:r w:rsidRPr="00DE04D7">
              <w:rPr>
                <w:szCs w:val="24"/>
              </w:rPr>
              <w:t xml:space="preserve"> = 12 m</w:t>
            </w:r>
          </w:p>
        </w:tc>
        <w:tc>
          <w:tcPr>
            <w:tcW w:w="0" w:type="auto"/>
            <w:noWrap/>
            <w:tcMar>
              <w:top w:w="9" w:type="dxa"/>
              <w:left w:w="9" w:type="dxa"/>
              <w:bottom w:w="0" w:type="dxa"/>
              <w:right w:w="9" w:type="dxa"/>
            </w:tcMar>
            <w:vAlign w:val="center"/>
          </w:tcPr>
          <w:p w14:paraId="076BD472" w14:textId="3E0C30C6" w:rsidR="005073FC" w:rsidRPr="00DE04D7" w:rsidRDefault="005073FC" w:rsidP="005073FC">
            <w:pPr>
              <w:pStyle w:val="Tableheader"/>
              <w:autoSpaceDE w:val="0"/>
              <w:autoSpaceDN w:val="0"/>
              <w:adjustRightInd w:val="0"/>
              <w:jc w:val="center"/>
              <w:rPr>
                <w:rFonts w:ascii="Times New Roman" w:hAnsi="Times New Roman"/>
                <w:color w:val="000000" w:themeColor="text1"/>
                <w:sz w:val="20"/>
                <w:lang w:eastAsia="en-GB"/>
              </w:rPr>
            </w:pPr>
            <w:r w:rsidRPr="00DE04D7">
              <w:rPr>
                <w:i/>
                <w:szCs w:val="24"/>
              </w:rPr>
              <w:t>h</w:t>
            </w:r>
            <w:r w:rsidRPr="00DE04D7">
              <w:rPr>
                <w:szCs w:val="24"/>
              </w:rPr>
              <w:t xml:space="preserve"> = 0 m</w:t>
            </w:r>
          </w:p>
        </w:tc>
        <w:tc>
          <w:tcPr>
            <w:tcW w:w="0" w:type="auto"/>
            <w:noWrap/>
            <w:tcMar>
              <w:top w:w="9" w:type="dxa"/>
              <w:left w:w="9" w:type="dxa"/>
              <w:bottom w:w="0" w:type="dxa"/>
              <w:right w:w="9" w:type="dxa"/>
            </w:tcMar>
            <w:vAlign w:val="center"/>
          </w:tcPr>
          <w:p w14:paraId="4EC1DE59" w14:textId="59F9B3F3" w:rsidR="005073FC" w:rsidRPr="00DE04D7" w:rsidRDefault="005073FC" w:rsidP="005073FC">
            <w:pPr>
              <w:pStyle w:val="Tableheader"/>
              <w:autoSpaceDE w:val="0"/>
              <w:autoSpaceDN w:val="0"/>
              <w:adjustRightInd w:val="0"/>
              <w:jc w:val="center"/>
              <w:rPr>
                <w:rFonts w:ascii="Times New Roman" w:hAnsi="Times New Roman"/>
                <w:color w:val="000000" w:themeColor="text1"/>
                <w:sz w:val="20"/>
                <w:lang w:eastAsia="en-GB"/>
              </w:rPr>
            </w:pPr>
            <w:r w:rsidRPr="00DE04D7">
              <w:rPr>
                <w:i/>
                <w:szCs w:val="24"/>
              </w:rPr>
              <w:t>h</w:t>
            </w:r>
            <w:r w:rsidRPr="00DE04D7">
              <w:rPr>
                <w:szCs w:val="24"/>
              </w:rPr>
              <w:t xml:space="preserve"> = 3 m</w:t>
            </w:r>
          </w:p>
        </w:tc>
        <w:tc>
          <w:tcPr>
            <w:tcW w:w="0" w:type="auto"/>
            <w:noWrap/>
            <w:tcMar>
              <w:top w:w="9" w:type="dxa"/>
              <w:left w:w="9" w:type="dxa"/>
              <w:bottom w:w="0" w:type="dxa"/>
              <w:right w:w="9" w:type="dxa"/>
            </w:tcMar>
            <w:vAlign w:val="center"/>
          </w:tcPr>
          <w:p w14:paraId="7E7BDA5D" w14:textId="0709302B" w:rsidR="005073FC" w:rsidRPr="00DE04D7" w:rsidRDefault="005073FC" w:rsidP="005073FC">
            <w:pPr>
              <w:pStyle w:val="Tableheader"/>
              <w:autoSpaceDE w:val="0"/>
              <w:autoSpaceDN w:val="0"/>
              <w:adjustRightInd w:val="0"/>
              <w:jc w:val="center"/>
              <w:rPr>
                <w:rFonts w:ascii="Times New Roman" w:hAnsi="Times New Roman"/>
                <w:color w:val="000000" w:themeColor="text1"/>
                <w:sz w:val="20"/>
                <w:lang w:eastAsia="en-GB"/>
              </w:rPr>
            </w:pPr>
            <w:r w:rsidRPr="00DE04D7">
              <w:rPr>
                <w:i/>
                <w:szCs w:val="24"/>
              </w:rPr>
              <w:t>h</w:t>
            </w:r>
            <w:r w:rsidRPr="00DE04D7">
              <w:rPr>
                <w:szCs w:val="24"/>
              </w:rPr>
              <w:t xml:space="preserve"> = 12 m</w:t>
            </w:r>
          </w:p>
        </w:tc>
      </w:tr>
      <w:tr w:rsidR="005073FC" w:rsidRPr="00DE04D7" w14:paraId="2EA722FB" w14:textId="77777777" w:rsidTr="005620BF">
        <w:trPr>
          <w:trHeight w:val="255"/>
          <w:jc w:val="center"/>
        </w:trPr>
        <w:tc>
          <w:tcPr>
            <w:tcW w:w="1827" w:type="dxa"/>
            <w:noWrap/>
            <w:tcMar>
              <w:top w:w="9" w:type="dxa"/>
              <w:left w:w="9" w:type="dxa"/>
              <w:bottom w:w="0" w:type="dxa"/>
              <w:right w:w="9" w:type="dxa"/>
            </w:tcMar>
            <w:vAlign w:val="center"/>
          </w:tcPr>
          <w:p w14:paraId="58695B72" w14:textId="69FCD3F1"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0,1</w:t>
            </w:r>
          </w:p>
        </w:tc>
        <w:tc>
          <w:tcPr>
            <w:tcW w:w="0" w:type="auto"/>
            <w:noWrap/>
            <w:tcMar>
              <w:top w:w="9" w:type="dxa"/>
              <w:left w:w="9" w:type="dxa"/>
              <w:bottom w:w="0" w:type="dxa"/>
              <w:right w:w="9" w:type="dxa"/>
            </w:tcMar>
            <w:vAlign w:val="center"/>
          </w:tcPr>
          <w:p w14:paraId="5CE615A1" w14:textId="0A245CFF"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0,12</w:t>
            </w:r>
          </w:p>
        </w:tc>
        <w:tc>
          <w:tcPr>
            <w:tcW w:w="0" w:type="auto"/>
            <w:noWrap/>
            <w:tcMar>
              <w:top w:w="9" w:type="dxa"/>
              <w:left w:w="9" w:type="dxa"/>
              <w:bottom w:w="0" w:type="dxa"/>
              <w:right w:w="9" w:type="dxa"/>
            </w:tcMar>
            <w:vAlign w:val="center"/>
          </w:tcPr>
          <w:p w14:paraId="01D8ACF1" w14:textId="342C47B3"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0,12</w:t>
            </w:r>
          </w:p>
        </w:tc>
        <w:tc>
          <w:tcPr>
            <w:tcW w:w="0" w:type="auto"/>
            <w:noWrap/>
            <w:tcMar>
              <w:top w:w="9" w:type="dxa"/>
              <w:left w:w="9" w:type="dxa"/>
              <w:bottom w:w="0" w:type="dxa"/>
              <w:right w:w="9" w:type="dxa"/>
            </w:tcMar>
            <w:vAlign w:val="center"/>
          </w:tcPr>
          <w:p w14:paraId="706F38CB" w14:textId="50CBE84D"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0,13</w:t>
            </w:r>
          </w:p>
        </w:tc>
        <w:tc>
          <w:tcPr>
            <w:tcW w:w="0" w:type="auto"/>
            <w:noWrap/>
            <w:tcMar>
              <w:top w:w="9" w:type="dxa"/>
              <w:left w:w="9" w:type="dxa"/>
              <w:bottom w:w="0" w:type="dxa"/>
              <w:right w:w="9" w:type="dxa"/>
            </w:tcMar>
            <w:vAlign w:val="center"/>
          </w:tcPr>
          <w:p w14:paraId="75E2BA22" w14:textId="5CECFCC8"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0,14</w:t>
            </w:r>
          </w:p>
        </w:tc>
        <w:tc>
          <w:tcPr>
            <w:tcW w:w="0" w:type="auto"/>
            <w:noWrap/>
            <w:tcMar>
              <w:top w:w="9" w:type="dxa"/>
              <w:left w:w="9" w:type="dxa"/>
              <w:bottom w:w="0" w:type="dxa"/>
              <w:right w:w="9" w:type="dxa"/>
            </w:tcMar>
            <w:vAlign w:val="center"/>
          </w:tcPr>
          <w:p w14:paraId="160B9AF9" w14:textId="753D7302"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0,14</w:t>
            </w:r>
          </w:p>
        </w:tc>
        <w:tc>
          <w:tcPr>
            <w:tcW w:w="0" w:type="auto"/>
            <w:noWrap/>
            <w:tcMar>
              <w:top w:w="9" w:type="dxa"/>
              <w:left w:w="9" w:type="dxa"/>
              <w:bottom w:w="0" w:type="dxa"/>
              <w:right w:w="9" w:type="dxa"/>
            </w:tcMar>
            <w:vAlign w:val="center"/>
          </w:tcPr>
          <w:p w14:paraId="5644F63B" w14:textId="1D9B39F4"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0,14</w:t>
            </w:r>
          </w:p>
        </w:tc>
      </w:tr>
      <w:tr w:rsidR="005073FC" w:rsidRPr="00DE04D7" w14:paraId="0AC48448" w14:textId="77777777" w:rsidTr="005620BF">
        <w:trPr>
          <w:trHeight w:val="255"/>
          <w:jc w:val="center"/>
        </w:trPr>
        <w:tc>
          <w:tcPr>
            <w:tcW w:w="1827" w:type="dxa"/>
            <w:noWrap/>
            <w:tcMar>
              <w:top w:w="9" w:type="dxa"/>
              <w:left w:w="9" w:type="dxa"/>
              <w:bottom w:w="0" w:type="dxa"/>
              <w:right w:w="9" w:type="dxa"/>
            </w:tcMar>
            <w:vAlign w:val="center"/>
          </w:tcPr>
          <w:p w14:paraId="5CF5C016" w14:textId="78C5B5C6"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0,2</w:t>
            </w:r>
          </w:p>
        </w:tc>
        <w:tc>
          <w:tcPr>
            <w:tcW w:w="0" w:type="auto"/>
            <w:noWrap/>
            <w:tcMar>
              <w:top w:w="9" w:type="dxa"/>
              <w:left w:w="9" w:type="dxa"/>
              <w:bottom w:w="0" w:type="dxa"/>
              <w:right w:w="9" w:type="dxa"/>
            </w:tcMar>
            <w:vAlign w:val="center"/>
          </w:tcPr>
          <w:p w14:paraId="5AD70214" w14:textId="65591D06"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0,23</w:t>
            </w:r>
          </w:p>
        </w:tc>
        <w:tc>
          <w:tcPr>
            <w:tcW w:w="0" w:type="auto"/>
            <w:noWrap/>
            <w:tcMar>
              <w:top w:w="9" w:type="dxa"/>
              <w:left w:w="9" w:type="dxa"/>
              <w:bottom w:w="0" w:type="dxa"/>
              <w:right w:w="9" w:type="dxa"/>
            </w:tcMar>
            <w:vAlign w:val="center"/>
          </w:tcPr>
          <w:p w14:paraId="05779D4C" w14:textId="55E13892"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0,23</w:t>
            </w:r>
          </w:p>
        </w:tc>
        <w:tc>
          <w:tcPr>
            <w:tcW w:w="0" w:type="auto"/>
            <w:noWrap/>
            <w:tcMar>
              <w:top w:w="9" w:type="dxa"/>
              <w:left w:w="9" w:type="dxa"/>
              <w:bottom w:w="0" w:type="dxa"/>
              <w:right w:w="9" w:type="dxa"/>
            </w:tcMar>
            <w:vAlign w:val="center"/>
          </w:tcPr>
          <w:p w14:paraId="58DA32E4" w14:textId="010DBCC4"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0,24</w:t>
            </w:r>
          </w:p>
        </w:tc>
        <w:tc>
          <w:tcPr>
            <w:tcW w:w="0" w:type="auto"/>
            <w:noWrap/>
            <w:tcMar>
              <w:top w:w="9" w:type="dxa"/>
              <w:left w:w="9" w:type="dxa"/>
              <w:bottom w:w="0" w:type="dxa"/>
              <w:right w:w="9" w:type="dxa"/>
            </w:tcMar>
            <w:vAlign w:val="center"/>
          </w:tcPr>
          <w:p w14:paraId="45DF3D34" w14:textId="7CA78EF8"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0,26</w:t>
            </w:r>
          </w:p>
        </w:tc>
        <w:tc>
          <w:tcPr>
            <w:tcW w:w="0" w:type="auto"/>
            <w:noWrap/>
            <w:tcMar>
              <w:top w:w="9" w:type="dxa"/>
              <w:left w:w="9" w:type="dxa"/>
              <w:bottom w:w="0" w:type="dxa"/>
              <w:right w:w="9" w:type="dxa"/>
            </w:tcMar>
            <w:vAlign w:val="center"/>
          </w:tcPr>
          <w:p w14:paraId="203BCEB5" w14:textId="0F103A0A"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0,26</w:t>
            </w:r>
          </w:p>
        </w:tc>
        <w:tc>
          <w:tcPr>
            <w:tcW w:w="0" w:type="auto"/>
            <w:noWrap/>
            <w:tcMar>
              <w:top w:w="9" w:type="dxa"/>
              <w:left w:w="9" w:type="dxa"/>
              <w:bottom w:w="0" w:type="dxa"/>
              <w:right w:w="9" w:type="dxa"/>
            </w:tcMar>
            <w:vAlign w:val="center"/>
          </w:tcPr>
          <w:p w14:paraId="3175AEED" w14:textId="10248671"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0,27</w:t>
            </w:r>
          </w:p>
        </w:tc>
      </w:tr>
      <w:tr w:rsidR="005073FC" w:rsidRPr="00DE04D7" w14:paraId="31B789FC" w14:textId="77777777" w:rsidTr="005620BF">
        <w:trPr>
          <w:trHeight w:val="255"/>
          <w:jc w:val="center"/>
        </w:trPr>
        <w:tc>
          <w:tcPr>
            <w:tcW w:w="1827" w:type="dxa"/>
            <w:noWrap/>
            <w:tcMar>
              <w:top w:w="9" w:type="dxa"/>
              <w:left w:w="9" w:type="dxa"/>
              <w:bottom w:w="0" w:type="dxa"/>
              <w:right w:w="9" w:type="dxa"/>
            </w:tcMar>
            <w:vAlign w:val="center"/>
          </w:tcPr>
          <w:p w14:paraId="30136AE4" w14:textId="27D87A26"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0,5</w:t>
            </w:r>
          </w:p>
        </w:tc>
        <w:tc>
          <w:tcPr>
            <w:tcW w:w="0" w:type="auto"/>
            <w:noWrap/>
            <w:tcMar>
              <w:top w:w="9" w:type="dxa"/>
              <w:left w:w="9" w:type="dxa"/>
              <w:bottom w:w="0" w:type="dxa"/>
              <w:right w:w="9" w:type="dxa"/>
            </w:tcMar>
            <w:vAlign w:val="center"/>
          </w:tcPr>
          <w:p w14:paraId="73F87129" w14:textId="1802C177"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0,53</w:t>
            </w:r>
          </w:p>
        </w:tc>
        <w:tc>
          <w:tcPr>
            <w:tcW w:w="0" w:type="auto"/>
            <w:noWrap/>
            <w:tcMar>
              <w:top w:w="9" w:type="dxa"/>
              <w:left w:w="9" w:type="dxa"/>
              <w:bottom w:w="0" w:type="dxa"/>
              <w:right w:w="9" w:type="dxa"/>
            </w:tcMar>
            <w:vAlign w:val="center"/>
          </w:tcPr>
          <w:p w14:paraId="1D1A24E9" w14:textId="6CE2E29F"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0,53</w:t>
            </w:r>
          </w:p>
        </w:tc>
        <w:tc>
          <w:tcPr>
            <w:tcW w:w="0" w:type="auto"/>
            <w:noWrap/>
            <w:tcMar>
              <w:top w:w="9" w:type="dxa"/>
              <w:left w:w="9" w:type="dxa"/>
              <w:bottom w:w="0" w:type="dxa"/>
              <w:right w:w="9" w:type="dxa"/>
            </w:tcMar>
            <w:vAlign w:val="center"/>
          </w:tcPr>
          <w:p w14:paraId="0F06D198" w14:textId="5EF3D21B"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0,55</w:t>
            </w:r>
          </w:p>
        </w:tc>
        <w:tc>
          <w:tcPr>
            <w:tcW w:w="0" w:type="auto"/>
            <w:noWrap/>
            <w:tcMar>
              <w:top w:w="9" w:type="dxa"/>
              <w:left w:w="9" w:type="dxa"/>
              <w:bottom w:w="0" w:type="dxa"/>
              <w:right w:w="9" w:type="dxa"/>
            </w:tcMar>
            <w:vAlign w:val="center"/>
          </w:tcPr>
          <w:p w14:paraId="13A36A9F" w14:textId="42808DB7"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0,56</w:t>
            </w:r>
          </w:p>
        </w:tc>
        <w:tc>
          <w:tcPr>
            <w:tcW w:w="0" w:type="auto"/>
            <w:noWrap/>
            <w:tcMar>
              <w:top w:w="9" w:type="dxa"/>
              <w:left w:w="9" w:type="dxa"/>
              <w:bottom w:w="0" w:type="dxa"/>
              <w:right w:w="9" w:type="dxa"/>
            </w:tcMar>
            <w:vAlign w:val="center"/>
          </w:tcPr>
          <w:p w14:paraId="7F3E044A" w14:textId="60B8827C"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0,56</w:t>
            </w:r>
          </w:p>
        </w:tc>
        <w:tc>
          <w:tcPr>
            <w:tcW w:w="0" w:type="auto"/>
            <w:noWrap/>
            <w:tcMar>
              <w:top w:w="9" w:type="dxa"/>
              <w:left w:w="9" w:type="dxa"/>
              <w:bottom w:w="0" w:type="dxa"/>
              <w:right w:w="9" w:type="dxa"/>
            </w:tcMar>
            <w:vAlign w:val="center"/>
          </w:tcPr>
          <w:p w14:paraId="0937835F" w14:textId="125E4970"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0,57</w:t>
            </w:r>
          </w:p>
        </w:tc>
      </w:tr>
      <w:tr w:rsidR="005073FC" w:rsidRPr="00DE04D7" w14:paraId="6BD7E952" w14:textId="77777777" w:rsidTr="005620BF">
        <w:trPr>
          <w:trHeight w:val="255"/>
          <w:jc w:val="center"/>
        </w:trPr>
        <w:tc>
          <w:tcPr>
            <w:tcW w:w="1827" w:type="dxa"/>
            <w:noWrap/>
            <w:tcMar>
              <w:top w:w="9" w:type="dxa"/>
              <w:left w:w="9" w:type="dxa"/>
              <w:bottom w:w="0" w:type="dxa"/>
              <w:right w:w="9" w:type="dxa"/>
            </w:tcMar>
            <w:vAlign w:val="center"/>
          </w:tcPr>
          <w:p w14:paraId="69356468" w14:textId="6B209B30"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1</w:t>
            </w:r>
          </w:p>
        </w:tc>
        <w:tc>
          <w:tcPr>
            <w:tcW w:w="0" w:type="auto"/>
            <w:noWrap/>
            <w:tcMar>
              <w:top w:w="9" w:type="dxa"/>
              <w:left w:w="9" w:type="dxa"/>
              <w:bottom w:w="0" w:type="dxa"/>
              <w:right w:w="9" w:type="dxa"/>
            </w:tcMar>
            <w:vAlign w:val="center"/>
          </w:tcPr>
          <w:p w14:paraId="4059DE25" w14:textId="4C73CBE7"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1,00</w:t>
            </w:r>
          </w:p>
        </w:tc>
        <w:tc>
          <w:tcPr>
            <w:tcW w:w="0" w:type="auto"/>
            <w:noWrap/>
            <w:tcMar>
              <w:top w:w="9" w:type="dxa"/>
              <w:left w:w="9" w:type="dxa"/>
              <w:bottom w:w="0" w:type="dxa"/>
              <w:right w:w="9" w:type="dxa"/>
            </w:tcMar>
            <w:vAlign w:val="center"/>
          </w:tcPr>
          <w:p w14:paraId="52AC0EA7" w14:textId="01962BF0"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1,00</w:t>
            </w:r>
          </w:p>
        </w:tc>
        <w:tc>
          <w:tcPr>
            <w:tcW w:w="0" w:type="auto"/>
            <w:noWrap/>
            <w:tcMar>
              <w:top w:w="9" w:type="dxa"/>
              <w:left w:w="9" w:type="dxa"/>
              <w:bottom w:w="0" w:type="dxa"/>
              <w:right w:w="9" w:type="dxa"/>
            </w:tcMar>
            <w:vAlign w:val="center"/>
          </w:tcPr>
          <w:p w14:paraId="2DBAF503" w14:textId="2987A0F7"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1,00</w:t>
            </w:r>
          </w:p>
        </w:tc>
        <w:tc>
          <w:tcPr>
            <w:tcW w:w="0" w:type="auto"/>
            <w:noWrap/>
            <w:tcMar>
              <w:top w:w="9" w:type="dxa"/>
              <w:left w:w="9" w:type="dxa"/>
              <w:bottom w:w="0" w:type="dxa"/>
              <w:right w:w="9" w:type="dxa"/>
            </w:tcMar>
            <w:vAlign w:val="center"/>
          </w:tcPr>
          <w:p w14:paraId="78562D7B" w14:textId="0350DC9E"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1,00</w:t>
            </w:r>
          </w:p>
        </w:tc>
        <w:tc>
          <w:tcPr>
            <w:tcW w:w="0" w:type="auto"/>
            <w:noWrap/>
            <w:tcMar>
              <w:top w:w="9" w:type="dxa"/>
              <w:left w:w="9" w:type="dxa"/>
              <w:bottom w:w="0" w:type="dxa"/>
              <w:right w:w="9" w:type="dxa"/>
            </w:tcMar>
            <w:vAlign w:val="center"/>
          </w:tcPr>
          <w:p w14:paraId="1D1BCD22" w14:textId="18916F6D"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1,00</w:t>
            </w:r>
          </w:p>
        </w:tc>
        <w:tc>
          <w:tcPr>
            <w:tcW w:w="0" w:type="auto"/>
            <w:noWrap/>
            <w:tcMar>
              <w:top w:w="9" w:type="dxa"/>
              <w:left w:w="9" w:type="dxa"/>
              <w:bottom w:w="0" w:type="dxa"/>
              <w:right w:w="9" w:type="dxa"/>
            </w:tcMar>
            <w:vAlign w:val="center"/>
          </w:tcPr>
          <w:p w14:paraId="4E995829" w14:textId="5C4BFED4"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1,00</w:t>
            </w:r>
          </w:p>
        </w:tc>
      </w:tr>
      <w:tr w:rsidR="005073FC" w:rsidRPr="00DE04D7" w14:paraId="7687A300" w14:textId="77777777" w:rsidTr="005620BF">
        <w:trPr>
          <w:trHeight w:val="255"/>
          <w:jc w:val="center"/>
        </w:trPr>
        <w:tc>
          <w:tcPr>
            <w:tcW w:w="1827" w:type="dxa"/>
            <w:noWrap/>
            <w:tcMar>
              <w:top w:w="9" w:type="dxa"/>
              <w:left w:w="9" w:type="dxa"/>
              <w:bottom w:w="0" w:type="dxa"/>
              <w:right w:w="9" w:type="dxa"/>
            </w:tcMar>
            <w:vAlign w:val="center"/>
          </w:tcPr>
          <w:p w14:paraId="551ED31E" w14:textId="42B8FE20"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2</w:t>
            </w:r>
          </w:p>
        </w:tc>
        <w:tc>
          <w:tcPr>
            <w:tcW w:w="0" w:type="auto"/>
            <w:noWrap/>
            <w:tcMar>
              <w:top w:w="9" w:type="dxa"/>
              <w:left w:w="9" w:type="dxa"/>
              <w:bottom w:w="0" w:type="dxa"/>
              <w:right w:w="9" w:type="dxa"/>
            </w:tcMar>
            <w:vAlign w:val="center"/>
          </w:tcPr>
          <w:p w14:paraId="1A960822" w14:textId="35BC5373"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1,48</w:t>
            </w:r>
          </w:p>
        </w:tc>
        <w:tc>
          <w:tcPr>
            <w:tcW w:w="0" w:type="auto"/>
            <w:noWrap/>
            <w:tcMar>
              <w:top w:w="9" w:type="dxa"/>
              <w:left w:w="9" w:type="dxa"/>
              <w:bottom w:w="0" w:type="dxa"/>
              <w:right w:w="9" w:type="dxa"/>
            </w:tcMar>
            <w:vAlign w:val="center"/>
          </w:tcPr>
          <w:p w14:paraId="08C2B8DA" w14:textId="65D52EF6"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1,45</w:t>
            </w:r>
          </w:p>
        </w:tc>
        <w:tc>
          <w:tcPr>
            <w:tcW w:w="0" w:type="auto"/>
            <w:noWrap/>
            <w:tcMar>
              <w:top w:w="9" w:type="dxa"/>
              <w:left w:w="9" w:type="dxa"/>
              <w:bottom w:w="0" w:type="dxa"/>
              <w:right w:w="9" w:type="dxa"/>
            </w:tcMar>
            <w:vAlign w:val="center"/>
          </w:tcPr>
          <w:p w14:paraId="313A3506" w14:textId="57AB74AD"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1,39</w:t>
            </w:r>
          </w:p>
        </w:tc>
        <w:tc>
          <w:tcPr>
            <w:tcW w:w="0" w:type="auto"/>
            <w:noWrap/>
            <w:tcMar>
              <w:top w:w="9" w:type="dxa"/>
              <w:left w:w="9" w:type="dxa"/>
              <w:bottom w:w="0" w:type="dxa"/>
              <w:right w:w="9" w:type="dxa"/>
            </w:tcMar>
            <w:vAlign w:val="center"/>
          </w:tcPr>
          <w:p w14:paraId="2110F901" w14:textId="5A397D2F"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1,37</w:t>
            </w:r>
          </w:p>
        </w:tc>
        <w:tc>
          <w:tcPr>
            <w:tcW w:w="0" w:type="auto"/>
            <w:noWrap/>
            <w:tcMar>
              <w:top w:w="9" w:type="dxa"/>
              <w:left w:w="9" w:type="dxa"/>
              <w:bottom w:w="0" w:type="dxa"/>
              <w:right w:w="9" w:type="dxa"/>
            </w:tcMar>
            <w:vAlign w:val="center"/>
          </w:tcPr>
          <w:p w14:paraId="232D5C54" w14:textId="3211C466"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1,35</w:t>
            </w:r>
          </w:p>
        </w:tc>
        <w:tc>
          <w:tcPr>
            <w:tcW w:w="0" w:type="auto"/>
            <w:noWrap/>
            <w:tcMar>
              <w:top w:w="9" w:type="dxa"/>
              <w:left w:w="9" w:type="dxa"/>
              <w:bottom w:w="0" w:type="dxa"/>
              <w:right w:w="9" w:type="dxa"/>
            </w:tcMar>
            <w:vAlign w:val="center"/>
          </w:tcPr>
          <w:p w14:paraId="1E3BC880" w14:textId="20B231E9"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1,31</w:t>
            </w:r>
          </w:p>
        </w:tc>
      </w:tr>
      <w:tr w:rsidR="005073FC" w:rsidRPr="00DE04D7" w14:paraId="5CD14B20" w14:textId="77777777" w:rsidTr="005620BF">
        <w:trPr>
          <w:trHeight w:val="255"/>
          <w:jc w:val="center"/>
        </w:trPr>
        <w:tc>
          <w:tcPr>
            <w:tcW w:w="1827" w:type="dxa"/>
            <w:noWrap/>
            <w:tcMar>
              <w:top w:w="9" w:type="dxa"/>
              <w:left w:w="9" w:type="dxa"/>
              <w:bottom w:w="0" w:type="dxa"/>
              <w:right w:w="9" w:type="dxa"/>
            </w:tcMar>
            <w:vAlign w:val="center"/>
          </w:tcPr>
          <w:p w14:paraId="4C85224C" w14:textId="1518D64E"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5</w:t>
            </w:r>
          </w:p>
        </w:tc>
        <w:tc>
          <w:tcPr>
            <w:tcW w:w="0" w:type="auto"/>
            <w:noWrap/>
            <w:tcMar>
              <w:top w:w="9" w:type="dxa"/>
              <w:left w:w="9" w:type="dxa"/>
              <w:bottom w:w="0" w:type="dxa"/>
              <w:right w:w="9" w:type="dxa"/>
            </w:tcMar>
            <w:vAlign w:val="center"/>
          </w:tcPr>
          <w:p w14:paraId="2A819BA5" w14:textId="3BC6E175"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2,31</w:t>
            </w:r>
          </w:p>
        </w:tc>
        <w:tc>
          <w:tcPr>
            <w:tcW w:w="0" w:type="auto"/>
            <w:noWrap/>
            <w:tcMar>
              <w:top w:w="9" w:type="dxa"/>
              <w:left w:w="9" w:type="dxa"/>
              <w:bottom w:w="0" w:type="dxa"/>
              <w:right w:w="9" w:type="dxa"/>
            </w:tcMar>
            <w:vAlign w:val="center"/>
          </w:tcPr>
          <w:p w14:paraId="493CE135" w14:textId="139E0E8D"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2,24</w:t>
            </w:r>
          </w:p>
        </w:tc>
        <w:tc>
          <w:tcPr>
            <w:tcW w:w="0" w:type="auto"/>
            <w:noWrap/>
            <w:tcMar>
              <w:top w:w="9" w:type="dxa"/>
              <w:left w:w="9" w:type="dxa"/>
              <w:bottom w:w="0" w:type="dxa"/>
              <w:right w:w="9" w:type="dxa"/>
            </w:tcMar>
            <w:vAlign w:val="center"/>
          </w:tcPr>
          <w:p w14:paraId="3F98870B" w14:textId="7015C176"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2,00</w:t>
            </w:r>
          </w:p>
        </w:tc>
        <w:tc>
          <w:tcPr>
            <w:tcW w:w="0" w:type="auto"/>
            <w:noWrap/>
            <w:tcMar>
              <w:top w:w="9" w:type="dxa"/>
              <w:left w:w="9" w:type="dxa"/>
              <w:bottom w:w="0" w:type="dxa"/>
              <w:right w:w="9" w:type="dxa"/>
            </w:tcMar>
            <w:vAlign w:val="center"/>
          </w:tcPr>
          <w:p w14:paraId="59819433" w14:textId="10F57E03"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1,99</w:t>
            </w:r>
          </w:p>
        </w:tc>
        <w:tc>
          <w:tcPr>
            <w:tcW w:w="0" w:type="auto"/>
            <w:noWrap/>
            <w:tcMar>
              <w:top w:w="9" w:type="dxa"/>
              <w:left w:w="9" w:type="dxa"/>
              <w:bottom w:w="0" w:type="dxa"/>
              <w:right w:w="9" w:type="dxa"/>
            </w:tcMar>
            <w:vAlign w:val="center"/>
          </w:tcPr>
          <w:p w14:paraId="5B1F553F" w14:textId="7AC2C092"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1,91</w:t>
            </w:r>
          </w:p>
        </w:tc>
        <w:tc>
          <w:tcPr>
            <w:tcW w:w="0" w:type="auto"/>
            <w:noWrap/>
            <w:tcMar>
              <w:top w:w="9" w:type="dxa"/>
              <w:left w:w="9" w:type="dxa"/>
              <w:bottom w:w="0" w:type="dxa"/>
              <w:right w:w="9" w:type="dxa"/>
            </w:tcMar>
            <w:vAlign w:val="center"/>
          </w:tcPr>
          <w:p w14:paraId="5C16413B" w14:textId="62277283"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1,74</w:t>
            </w:r>
          </w:p>
        </w:tc>
      </w:tr>
      <w:tr w:rsidR="005073FC" w:rsidRPr="00DE04D7" w14:paraId="1F8F2371" w14:textId="77777777" w:rsidTr="005620BF">
        <w:trPr>
          <w:trHeight w:val="255"/>
          <w:jc w:val="center"/>
        </w:trPr>
        <w:tc>
          <w:tcPr>
            <w:tcW w:w="1827" w:type="dxa"/>
            <w:noWrap/>
            <w:tcMar>
              <w:top w:w="9" w:type="dxa"/>
              <w:left w:w="9" w:type="dxa"/>
              <w:bottom w:w="0" w:type="dxa"/>
              <w:right w:w="9" w:type="dxa"/>
            </w:tcMar>
            <w:vAlign w:val="center"/>
          </w:tcPr>
          <w:p w14:paraId="643BEA88" w14:textId="6AA77E4E"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10</w:t>
            </w:r>
          </w:p>
        </w:tc>
        <w:tc>
          <w:tcPr>
            <w:tcW w:w="0" w:type="auto"/>
            <w:noWrap/>
            <w:tcMar>
              <w:top w:w="9" w:type="dxa"/>
              <w:left w:w="9" w:type="dxa"/>
              <w:bottom w:w="0" w:type="dxa"/>
              <w:right w:w="9" w:type="dxa"/>
            </w:tcMar>
            <w:vAlign w:val="center"/>
          </w:tcPr>
          <w:p w14:paraId="69A1506D" w14:textId="6A77065C"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2,92</w:t>
            </w:r>
          </w:p>
        </w:tc>
        <w:tc>
          <w:tcPr>
            <w:tcW w:w="0" w:type="auto"/>
            <w:noWrap/>
            <w:tcMar>
              <w:top w:w="9" w:type="dxa"/>
              <w:left w:w="9" w:type="dxa"/>
              <w:bottom w:w="0" w:type="dxa"/>
              <w:right w:w="9" w:type="dxa"/>
            </w:tcMar>
            <w:vAlign w:val="center"/>
          </w:tcPr>
          <w:p w14:paraId="6C974A73" w14:textId="3D9E4DA2"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2,74</w:t>
            </w:r>
          </w:p>
        </w:tc>
        <w:tc>
          <w:tcPr>
            <w:tcW w:w="0" w:type="auto"/>
            <w:noWrap/>
            <w:tcMar>
              <w:top w:w="9" w:type="dxa"/>
              <w:left w:w="9" w:type="dxa"/>
              <w:bottom w:w="0" w:type="dxa"/>
              <w:right w:w="9" w:type="dxa"/>
            </w:tcMar>
            <w:vAlign w:val="center"/>
          </w:tcPr>
          <w:p w14:paraId="03100A5A" w14:textId="0E5FA139"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2,36</w:t>
            </w:r>
          </w:p>
        </w:tc>
        <w:tc>
          <w:tcPr>
            <w:tcW w:w="0" w:type="auto"/>
            <w:noWrap/>
            <w:tcMar>
              <w:top w:w="9" w:type="dxa"/>
              <w:left w:w="9" w:type="dxa"/>
              <w:bottom w:w="0" w:type="dxa"/>
              <w:right w:w="9" w:type="dxa"/>
            </w:tcMar>
            <w:vAlign w:val="center"/>
          </w:tcPr>
          <w:p w14:paraId="1969D9D1" w14:textId="363D7301"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2,39</w:t>
            </w:r>
          </w:p>
        </w:tc>
        <w:tc>
          <w:tcPr>
            <w:tcW w:w="0" w:type="auto"/>
            <w:noWrap/>
            <w:tcMar>
              <w:top w:w="9" w:type="dxa"/>
              <w:left w:w="9" w:type="dxa"/>
              <w:bottom w:w="0" w:type="dxa"/>
              <w:right w:w="9" w:type="dxa"/>
            </w:tcMar>
            <w:vAlign w:val="center"/>
          </w:tcPr>
          <w:p w14:paraId="0CD5E679" w14:textId="21C8AA7E"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2,26</w:t>
            </w:r>
          </w:p>
        </w:tc>
        <w:tc>
          <w:tcPr>
            <w:tcW w:w="0" w:type="auto"/>
            <w:noWrap/>
            <w:tcMar>
              <w:top w:w="9" w:type="dxa"/>
              <w:left w:w="9" w:type="dxa"/>
              <w:bottom w:w="0" w:type="dxa"/>
              <w:right w:w="9" w:type="dxa"/>
            </w:tcMar>
            <w:vAlign w:val="center"/>
          </w:tcPr>
          <w:p w14:paraId="04F75546" w14:textId="21B396D2"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1,99</w:t>
            </w:r>
          </w:p>
        </w:tc>
      </w:tr>
    </w:tbl>
    <w:p w14:paraId="62584EF5" w14:textId="6FEC3C7C" w:rsidR="005073FC" w:rsidRPr="00DE04D7" w:rsidRDefault="00FE0AA1">
      <w:pPr>
        <w:pStyle w:val="FigureImage"/>
        <w:autoSpaceDE w:val="0"/>
        <w:autoSpaceDN w:val="0"/>
        <w:adjustRightInd w:val="0"/>
        <w:rPr>
          <w:szCs w:val="24"/>
        </w:rPr>
      </w:pPr>
      <w:r>
        <w:rPr>
          <w:noProof/>
          <w:szCs w:val="24"/>
          <w:lang w:eastAsia="en-GB"/>
        </w:rPr>
        <w:drawing>
          <wp:inline distT="0" distB="0" distL="0" distR="0" wp14:anchorId="068661F0" wp14:editId="491CC632">
            <wp:extent cx="5400675" cy="3086100"/>
            <wp:effectExtent l="0" t="0" r="952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5400675" cy="3086100"/>
                    </a:xfrm>
                    <a:prstGeom prst="rect">
                      <a:avLst/>
                    </a:prstGeom>
                    <a:noFill/>
                    <a:ln>
                      <a:noFill/>
                    </a:ln>
                  </pic:spPr>
                </pic:pic>
              </a:graphicData>
            </a:graphic>
          </wp:inline>
        </w:drawing>
      </w:r>
    </w:p>
    <w:p w14:paraId="70D9F706" w14:textId="77777777" w:rsidR="005073FC" w:rsidRPr="00DE04D7" w:rsidRDefault="005073FC">
      <w:pPr>
        <w:pStyle w:val="Figuretitle"/>
        <w:autoSpaceDE w:val="0"/>
        <w:autoSpaceDN w:val="0"/>
        <w:adjustRightInd w:val="0"/>
        <w:outlineLvl w:val="0"/>
        <w:rPr>
          <w:szCs w:val="24"/>
        </w:rPr>
      </w:pPr>
      <w:bookmarkStart w:id="257" w:name="_Toc101534831"/>
      <w:bookmarkStart w:id="258" w:name="_Toc102033164"/>
      <w:bookmarkStart w:id="259" w:name="_Toc102051088"/>
      <w:r w:rsidRPr="00DE04D7">
        <w:rPr>
          <w:szCs w:val="24"/>
        </w:rPr>
        <w:t xml:space="preserve">Figure H.3 — Racking ratio </w:t>
      </w:r>
      <w:r w:rsidRPr="00DE04D7">
        <w:rPr>
          <w:i/>
          <w:szCs w:val="24"/>
        </w:rPr>
        <w:t>R</w:t>
      </w:r>
      <w:r w:rsidRPr="00DE04D7">
        <w:rPr>
          <w:szCs w:val="24"/>
          <w:vertAlign w:val="subscript"/>
        </w:rPr>
        <w:t>r</w:t>
      </w:r>
      <w:r w:rsidRPr="00DE04D7">
        <w:rPr>
          <w:szCs w:val="24"/>
        </w:rPr>
        <w:t xml:space="preserve"> versus flexibility ratio </w:t>
      </w:r>
      <w:r w:rsidRPr="00DE04D7">
        <w:rPr>
          <w:i/>
          <w:szCs w:val="24"/>
        </w:rPr>
        <w:t>F</w:t>
      </w:r>
      <w:r w:rsidRPr="00DE04D7">
        <w:rPr>
          <w:szCs w:val="24"/>
          <w:vertAlign w:val="subscript"/>
        </w:rPr>
        <w:t>R</w:t>
      </w:r>
      <w:r w:rsidRPr="00DE04D7">
        <w:rPr>
          <w:szCs w:val="24"/>
        </w:rPr>
        <w:t xml:space="preserve"> for combined racking and rocking response</w:t>
      </w:r>
      <w:bookmarkEnd w:id="257"/>
      <w:bookmarkEnd w:id="258"/>
      <w:bookmarkEnd w:id="259"/>
    </w:p>
    <w:p w14:paraId="74E6A234" w14:textId="77777777" w:rsidR="005073FC" w:rsidRPr="00DE04D7" w:rsidRDefault="005073FC">
      <w:pPr>
        <w:pStyle w:val="BodyText"/>
        <w:autoSpaceDE w:val="0"/>
        <w:autoSpaceDN w:val="0"/>
        <w:adjustRightInd w:val="0"/>
        <w:rPr>
          <w:szCs w:val="24"/>
        </w:rPr>
      </w:pPr>
      <w:r w:rsidRPr="00DE04D7">
        <w:rPr>
          <w:szCs w:val="24"/>
        </w:rPr>
        <w:t>(7)</w:t>
      </w:r>
      <w:r w:rsidRPr="00DE04D7">
        <w:rPr>
          <w:szCs w:val="24"/>
        </w:rPr>
        <w:tab/>
        <w:t>The structural seismic lining forces may be calculated from an elastic frame analysis subjected to a concentrated horizontal force for deeply embedded structures or to a triangular pressure distribution along the side-walls for shallow buried structures (</w:t>
      </w:r>
      <w:r w:rsidRPr="00DE04D7">
        <w:rPr>
          <w:rStyle w:val="citefig"/>
          <w:szCs w:val="24"/>
          <w:shd w:val="clear" w:color="auto" w:fill="auto"/>
        </w:rPr>
        <w:t>Figure H.4</w:t>
      </w:r>
      <w:r w:rsidRPr="00DE04D7">
        <w:rPr>
          <w:szCs w:val="24"/>
        </w:rPr>
        <w:t>).</w:t>
      </w:r>
    </w:p>
    <w:p w14:paraId="4EE99D00" w14:textId="3236FF01" w:rsidR="005073FC" w:rsidRPr="00DE04D7" w:rsidRDefault="00FE0AA1">
      <w:pPr>
        <w:pStyle w:val="FigureImage"/>
        <w:autoSpaceDE w:val="0"/>
        <w:autoSpaceDN w:val="0"/>
        <w:adjustRightInd w:val="0"/>
        <w:rPr>
          <w:szCs w:val="24"/>
        </w:rPr>
      </w:pPr>
      <w:r>
        <w:rPr>
          <w:noProof/>
          <w:szCs w:val="24"/>
          <w:lang w:eastAsia="en-GB"/>
        </w:rPr>
        <w:drawing>
          <wp:inline distT="0" distB="0" distL="0" distR="0" wp14:anchorId="0E487F21" wp14:editId="5F5DF2C3">
            <wp:extent cx="5400675" cy="132397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5400675" cy="1323975"/>
                    </a:xfrm>
                    <a:prstGeom prst="rect">
                      <a:avLst/>
                    </a:prstGeom>
                    <a:noFill/>
                    <a:ln>
                      <a:noFill/>
                    </a:ln>
                  </pic:spPr>
                </pic:pic>
              </a:graphicData>
            </a:graphic>
          </wp:inline>
        </w:drawing>
      </w:r>
    </w:p>
    <w:p w14:paraId="7338E96E" w14:textId="77777777" w:rsidR="005073FC" w:rsidRPr="00DE04D7" w:rsidRDefault="005073FC">
      <w:pPr>
        <w:pStyle w:val="Figuretitle"/>
        <w:autoSpaceDE w:val="0"/>
        <w:autoSpaceDN w:val="0"/>
        <w:adjustRightInd w:val="0"/>
        <w:outlineLvl w:val="0"/>
        <w:rPr>
          <w:szCs w:val="24"/>
        </w:rPr>
      </w:pPr>
      <w:bookmarkStart w:id="260" w:name="_Toc101534832"/>
      <w:bookmarkStart w:id="261" w:name="_Toc102033165"/>
      <w:bookmarkStart w:id="262" w:name="_Toc102051089"/>
      <w:r w:rsidRPr="00DE04D7">
        <w:rPr>
          <w:szCs w:val="24"/>
        </w:rPr>
        <w:t>Figure H.4 — Simplified frame analysis models and loading configurations: (a) concentrated force for deep tunnels; (b) triangular distribution for shallow tunnels</w:t>
      </w:r>
      <w:bookmarkEnd w:id="260"/>
      <w:bookmarkEnd w:id="261"/>
      <w:bookmarkEnd w:id="262"/>
    </w:p>
    <w:p w14:paraId="69601865" w14:textId="77777777" w:rsidR="005073FC" w:rsidRPr="00DE04D7" w:rsidRDefault="005073FC">
      <w:pPr>
        <w:pStyle w:val="a2"/>
        <w:tabs>
          <w:tab w:val="left" w:pos="360"/>
        </w:tabs>
        <w:autoSpaceDE w:val="0"/>
        <w:autoSpaceDN w:val="0"/>
        <w:adjustRightInd w:val="0"/>
        <w:rPr>
          <w:szCs w:val="24"/>
        </w:rPr>
      </w:pPr>
      <w:bookmarkStart w:id="263" w:name="_Toc102051090"/>
      <w:r w:rsidRPr="00DE04D7">
        <w:rPr>
          <w:szCs w:val="24"/>
        </w:rPr>
        <w:t>Longitudinal response</w:t>
      </w:r>
      <w:bookmarkEnd w:id="263"/>
    </w:p>
    <w:p w14:paraId="2694C936"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When soil-structure interaction effects are ignored, the induced strains and curvature on the underground structure due to ground shaking in the longitudinal direction may be evaluated using </w:t>
      </w:r>
      <w:r w:rsidRPr="00DE04D7">
        <w:rPr>
          <w:rStyle w:val="citetbl"/>
          <w:szCs w:val="24"/>
          <w:shd w:val="clear" w:color="auto" w:fill="auto"/>
        </w:rPr>
        <w:t>Table H.2</w:t>
      </w:r>
      <w:r w:rsidRPr="00DE04D7">
        <w:rPr>
          <w:szCs w:val="24"/>
        </w:rPr>
        <w:t>.</w:t>
      </w:r>
    </w:p>
    <w:p w14:paraId="34F7F363" w14:textId="77777777" w:rsidR="005073FC" w:rsidRPr="00DE04D7" w:rsidRDefault="005073FC">
      <w:pPr>
        <w:pStyle w:val="Tabletitle"/>
        <w:autoSpaceDE w:val="0"/>
        <w:autoSpaceDN w:val="0"/>
        <w:adjustRightInd w:val="0"/>
        <w:outlineLvl w:val="0"/>
        <w:rPr>
          <w:szCs w:val="24"/>
        </w:rPr>
      </w:pPr>
      <w:bookmarkStart w:id="264" w:name="_Toc101534834"/>
      <w:bookmarkStart w:id="265" w:name="_Toc102033167"/>
      <w:bookmarkStart w:id="266" w:name="_Toc102051091"/>
      <w:r w:rsidRPr="00DE04D7">
        <w:rPr>
          <w:szCs w:val="24"/>
        </w:rPr>
        <w:t>Table H.2 — Strains and curvature imposed by body and surface waves on an embedded structure, when SSI effects are neglected</w:t>
      </w:r>
      <w:bookmarkEnd w:id="264"/>
      <w:bookmarkEnd w:id="265"/>
      <w:bookmarkEnd w:id="2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right w:w="28" w:type="dxa"/>
        </w:tblCellMar>
        <w:tblLook w:val="01E0" w:firstRow="1" w:lastRow="1" w:firstColumn="1" w:lastColumn="1" w:noHBand="0" w:noVBand="0"/>
      </w:tblPr>
      <w:tblGrid>
        <w:gridCol w:w="578"/>
        <w:gridCol w:w="578"/>
        <w:gridCol w:w="2071"/>
        <w:gridCol w:w="2077"/>
        <w:gridCol w:w="2200"/>
        <w:gridCol w:w="2237"/>
      </w:tblGrid>
      <w:tr w:rsidR="005073FC" w:rsidRPr="00DE04D7" w14:paraId="2C9F1E5C" w14:textId="77777777" w:rsidTr="00BC51B6">
        <w:trPr>
          <w:trHeight w:val="240"/>
        </w:trPr>
        <w:tc>
          <w:tcPr>
            <w:tcW w:w="594" w:type="pct"/>
            <w:gridSpan w:val="2"/>
            <w:vAlign w:val="center"/>
          </w:tcPr>
          <w:p w14:paraId="7E7D7A37" w14:textId="7AA797BC" w:rsidR="005073FC" w:rsidRPr="00DE04D7" w:rsidRDefault="005073FC" w:rsidP="005073FC">
            <w:pPr>
              <w:pStyle w:val="Tableheader"/>
              <w:autoSpaceDE w:val="0"/>
              <w:autoSpaceDN w:val="0"/>
              <w:adjustRightInd w:val="0"/>
              <w:jc w:val="center"/>
              <w:rPr>
                <w:rFonts w:ascii="Times New Roman" w:hAnsi="Times New Roman"/>
                <w:b/>
                <w:bCs/>
                <w:color w:val="000000" w:themeColor="text1"/>
                <w:sz w:val="20"/>
                <w:lang w:eastAsia="en-GB"/>
              </w:rPr>
            </w:pPr>
            <w:r w:rsidRPr="00DE04D7">
              <w:rPr>
                <w:b/>
                <w:szCs w:val="24"/>
              </w:rPr>
              <w:t>Wave type</w:t>
            </w:r>
          </w:p>
        </w:tc>
        <w:tc>
          <w:tcPr>
            <w:tcW w:w="1063" w:type="pct"/>
            <w:vAlign w:val="center"/>
          </w:tcPr>
          <w:p w14:paraId="2EC69B93" w14:textId="7FE3414B" w:rsidR="005073FC" w:rsidRPr="00DE04D7" w:rsidRDefault="005073FC" w:rsidP="005073FC">
            <w:pPr>
              <w:pStyle w:val="Tableheader"/>
              <w:autoSpaceDE w:val="0"/>
              <w:autoSpaceDN w:val="0"/>
              <w:adjustRightInd w:val="0"/>
              <w:jc w:val="center"/>
              <w:rPr>
                <w:rFonts w:ascii="Times New Roman" w:hAnsi="Times New Roman"/>
                <w:b/>
                <w:bCs/>
                <w:color w:val="000000" w:themeColor="text1"/>
                <w:sz w:val="20"/>
                <w:lang w:eastAsia="en-GB"/>
              </w:rPr>
            </w:pPr>
            <w:r w:rsidRPr="00DE04D7">
              <w:rPr>
                <w:b/>
                <w:szCs w:val="24"/>
              </w:rPr>
              <w:t>Longitudinal strain</w:t>
            </w:r>
          </w:p>
        </w:tc>
        <w:tc>
          <w:tcPr>
            <w:tcW w:w="1066" w:type="pct"/>
            <w:vAlign w:val="center"/>
          </w:tcPr>
          <w:p w14:paraId="144B192B" w14:textId="403E12B2" w:rsidR="005073FC" w:rsidRPr="00DE04D7" w:rsidRDefault="005073FC" w:rsidP="005073FC">
            <w:pPr>
              <w:pStyle w:val="Tableheader"/>
              <w:autoSpaceDE w:val="0"/>
              <w:autoSpaceDN w:val="0"/>
              <w:adjustRightInd w:val="0"/>
              <w:jc w:val="center"/>
              <w:rPr>
                <w:rFonts w:ascii="Times New Roman" w:hAnsi="Times New Roman"/>
                <w:b/>
                <w:bCs/>
                <w:color w:val="000000" w:themeColor="text1"/>
                <w:sz w:val="20"/>
                <w:lang w:eastAsia="en-GB"/>
              </w:rPr>
            </w:pPr>
            <w:r w:rsidRPr="00DE04D7">
              <w:rPr>
                <w:b/>
                <w:szCs w:val="24"/>
              </w:rPr>
              <w:t>Normal strain</w:t>
            </w:r>
          </w:p>
        </w:tc>
        <w:tc>
          <w:tcPr>
            <w:tcW w:w="1129" w:type="pct"/>
            <w:vAlign w:val="center"/>
          </w:tcPr>
          <w:p w14:paraId="20113408" w14:textId="6D079FD5" w:rsidR="005073FC" w:rsidRPr="00DE04D7" w:rsidRDefault="005073FC" w:rsidP="005073FC">
            <w:pPr>
              <w:pStyle w:val="Tableheader"/>
              <w:autoSpaceDE w:val="0"/>
              <w:autoSpaceDN w:val="0"/>
              <w:adjustRightInd w:val="0"/>
              <w:jc w:val="center"/>
              <w:rPr>
                <w:rFonts w:ascii="Times New Roman" w:hAnsi="Times New Roman"/>
                <w:b/>
                <w:bCs/>
                <w:color w:val="000000" w:themeColor="text1"/>
                <w:sz w:val="20"/>
                <w:lang w:eastAsia="en-GB"/>
              </w:rPr>
            </w:pPr>
            <w:r w:rsidRPr="00DE04D7">
              <w:rPr>
                <w:b/>
                <w:szCs w:val="24"/>
              </w:rPr>
              <w:t>Shear strain</w:t>
            </w:r>
          </w:p>
        </w:tc>
        <w:tc>
          <w:tcPr>
            <w:tcW w:w="1148" w:type="pct"/>
            <w:vAlign w:val="center"/>
          </w:tcPr>
          <w:p w14:paraId="4F05CD3B" w14:textId="13162078" w:rsidR="005073FC" w:rsidRPr="00DE04D7" w:rsidRDefault="005073FC" w:rsidP="005073FC">
            <w:pPr>
              <w:pStyle w:val="Tableheader"/>
              <w:autoSpaceDE w:val="0"/>
              <w:autoSpaceDN w:val="0"/>
              <w:adjustRightInd w:val="0"/>
              <w:jc w:val="center"/>
              <w:rPr>
                <w:rFonts w:ascii="Times New Roman" w:hAnsi="Times New Roman"/>
                <w:b/>
                <w:bCs/>
                <w:color w:val="000000" w:themeColor="text1"/>
                <w:sz w:val="20"/>
                <w:lang w:eastAsia="en-GB"/>
              </w:rPr>
            </w:pPr>
            <w:r w:rsidRPr="00DE04D7">
              <w:rPr>
                <w:b/>
                <w:szCs w:val="24"/>
              </w:rPr>
              <w:t>Curvature</w:t>
            </w:r>
          </w:p>
        </w:tc>
      </w:tr>
      <w:tr w:rsidR="005073FC" w:rsidRPr="00DE04D7" w14:paraId="2CCA5101" w14:textId="77777777" w:rsidTr="00BC51B6">
        <w:trPr>
          <w:trHeight w:val="240"/>
        </w:trPr>
        <w:tc>
          <w:tcPr>
            <w:tcW w:w="594" w:type="pct"/>
            <w:gridSpan w:val="2"/>
            <w:vAlign w:val="center"/>
          </w:tcPr>
          <w:p w14:paraId="6F5C85A9" w14:textId="5C908D3C"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P waves</w:t>
            </w:r>
          </w:p>
        </w:tc>
        <w:tc>
          <w:tcPr>
            <w:tcW w:w="1063" w:type="pct"/>
            <w:vAlign w:val="center"/>
          </w:tcPr>
          <w:p w14:paraId="4B80A738" w14:textId="0138FFBB" w:rsidR="005073FC" w:rsidRPr="00DE04D7" w:rsidRDefault="005073FC" w:rsidP="005073FC">
            <w:pPr>
              <w:pStyle w:val="Tablebody"/>
              <w:autoSpaceDE w:val="0"/>
              <w:autoSpaceDN w:val="0"/>
              <w:adjustRightInd w:val="0"/>
              <w:rPr>
                <w:color w:val="000000" w:themeColor="text1"/>
                <w:sz w:val="20"/>
              </w:rPr>
            </w:pPr>
            <w:r w:rsidRPr="00DE04D7">
              <w:rPr>
                <w:szCs w:val="24"/>
              </w:rPr>
              <w:object w:dxaOrig="1359" w:dyaOrig="740" w14:anchorId="70E19668">
                <v:shape id="_x0000_i1224" type="#_x0000_t75" style="width:67.5pt;height:36.75pt" o:ole="">
                  <v:imagedata r:id="rId393" o:title=""/>
                </v:shape>
                <o:OLEObject Type="Embed" ProgID="Equation.DSMT4" ShapeID="_x0000_i1224" DrawAspect="Content" ObjectID="_1723891869" r:id="rId394"/>
              </w:object>
            </w:r>
            <w:r w:rsidRPr="00DE04D7">
              <w:rPr>
                <w:rFonts w:ascii="Times New Roman" w:hAnsi="Times New Roman"/>
                <w:szCs w:val="24"/>
              </w:rPr>
              <w:object w:dxaOrig="980" w:dyaOrig="740" w14:anchorId="19540FCA">
                <v:shape id="_x0000_i1225" type="#_x0000_t75" style="width:48.75pt;height:36.75pt" o:ole="">
                  <v:imagedata r:id="rId395" o:title=""/>
                </v:shape>
                <o:OLEObject Type="Embed" ProgID="Equation.DSMT4" ShapeID="_x0000_i1225" DrawAspect="Content" ObjectID="_1723891870" r:id="rId396"/>
              </w:object>
            </w:r>
            <w:r w:rsidRPr="00DE04D7">
              <w:rPr>
                <w:rFonts w:ascii="Times New Roman" w:hAnsi="Times New Roman"/>
                <w:position w:val="-10"/>
                <w:szCs w:val="24"/>
              </w:rPr>
              <w:object w:dxaOrig="960" w:dyaOrig="300" w14:anchorId="48EE8389">
                <v:shape id="_x0000_i1226" type="#_x0000_t75" style="width:47.25pt;height:15pt" o:ole="">
                  <v:imagedata r:id="rId397" o:title=""/>
                </v:shape>
                <o:OLEObject Type="Embed" ProgID="Equation.DSMT4" ShapeID="_x0000_i1226" DrawAspect="Content" ObjectID="_1723891871" r:id="rId398"/>
              </w:object>
            </w:r>
          </w:p>
        </w:tc>
        <w:tc>
          <w:tcPr>
            <w:tcW w:w="1066" w:type="pct"/>
            <w:vAlign w:val="center"/>
          </w:tcPr>
          <w:p w14:paraId="219BEEE1" w14:textId="033C5EA2" w:rsidR="005073FC" w:rsidRPr="00DE04D7" w:rsidRDefault="005073FC" w:rsidP="005073FC">
            <w:pPr>
              <w:pStyle w:val="Tablebody"/>
              <w:autoSpaceDE w:val="0"/>
              <w:autoSpaceDN w:val="0"/>
              <w:adjustRightInd w:val="0"/>
              <w:rPr>
                <w:color w:val="000000" w:themeColor="text1"/>
                <w:sz w:val="20"/>
              </w:rPr>
            </w:pPr>
            <w:r w:rsidRPr="00DE04D7">
              <w:rPr>
                <w:szCs w:val="24"/>
              </w:rPr>
              <w:object w:dxaOrig="1380" w:dyaOrig="740" w14:anchorId="73B8FEE3">
                <v:shape id="_x0000_i1227" type="#_x0000_t75" style="width:69pt;height:36.75pt" o:ole="">
                  <v:imagedata r:id="rId399" o:title=""/>
                </v:shape>
                <o:OLEObject Type="Embed" ProgID="Equation.DSMT4" ShapeID="_x0000_i1227" DrawAspect="Content" ObjectID="_1723891872" r:id="rId400"/>
              </w:object>
            </w:r>
            <w:r w:rsidRPr="00DE04D7">
              <w:rPr>
                <w:rFonts w:ascii="Times New Roman" w:hAnsi="Times New Roman"/>
                <w:szCs w:val="24"/>
              </w:rPr>
              <w:object w:dxaOrig="1040" w:dyaOrig="740" w14:anchorId="1B1748DF">
                <v:shape id="_x0000_i1228" type="#_x0000_t75" style="width:51.75pt;height:36.75pt" o:ole="">
                  <v:imagedata r:id="rId401" o:title=""/>
                </v:shape>
                <o:OLEObject Type="Embed" ProgID="Equation.DSMT4" ShapeID="_x0000_i1228" DrawAspect="Content" ObjectID="_1723891873" r:id="rId402"/>
              </w:object>
            </w:r>
            <w:r w:rsidRPr="00DE04D7">
              <w:rPr>
                <w:rFonts w:ascii="Times New Roman" w:hAnsi="Times New Roman"/>
                <w:position w:val="-10"/>
                <w:szCs w:val="24"/>
              </w:rPr>
              <w:object w:dxaOrig="1060" w:dyaOrig="300" w14:anchorId="675356F8">
                <v:shape id="_x0000_i1229" type="#_x0000_t75" style="width:53.25pt;height:15pt" o:ole="">
                  <v:imagedata r:id="rId403" o:title=""/>
                </v:shape>
                <o:OLEObject Type="Embed" ProgID="Equation.DSMT4" ShapeID="_x0000_i1229" DrawAspect="Content" ObjectID="_1723891874" r:id="rId404"/>
              </w:object>
            </w:r>
          </w:p>
        </w:tc>
        <w:tc>
          <w:tcPr>
            <w:tcW w:w="1129" w:type="pct"/>
            <w:vAlign w:val="center"/>
          </w:tcPr>
          <w:p w14:paraId="7627F7EA" w14:textId="53DCFE97" w:rsidR="005073FC" w:rsidRPr="00DE04D7" w:rsidRDefault="005073FC" w:rsidP="005073FC">
            <w:pPr>
              <w:pStyle w:val="Tablebody"/>
              <w:autoSpaceDE w:val="0"/>
              <w:autoSpaceDN w:val="0"/>
              <w:adjustRightInd w:val="0"/>
              <w:rPr>
                <w:color w:val="000000" w:themeColor="text1"/>
                <w:sz w:val="20"/>
              </w:rPr>
            </w:pPr>
            <w:r w:rsidRPr="00DE04D7">
              <w:rPr>
                <w:szCs w:val="24"/>
              </w:rPr>
              <w:object w:dxaOrig="1719" w:dyaOrig="740" w14:anchorId="2256BCBC">
                <v:shape id="_x0000_i1230" type="#_x0000_t75" style="width:85.5pt;height:36.75pt" o:ole="">
                  <v:imagedata r:id="rId405" o:title=""/>
                </v:shape>
                <o:OLEObject Type="Embed" ProgID="Equation.DSMT4" ShapeID="_x0000_i1230" DrawAspect="Content" ObjectID="_1723891875" r:id="rId406"/>
              </w:object>
            </w:r>
            <w:r w:rsidRPr="00DE04D7">
              <w:rPr>
                <w:rFonts w:ascii="Times New Roman" w:hAnsi="Times New Roman"/>
                <w:szCs w:val="24"/>
              </w:rPr>
              <w:object w:dxaOrig="1100" w:dyaOrig="740" w14:anchorId="74933CC7">
                <v:shape id="_x0000_i1231" type="#_x0000_t75" style="width:54.75pt;height:36.75pt" o:ole="">
                  <v:imagedata r:id="rId407" o:title=""/>
                </v:shape>
                <o:OLEObject Type="Embed" ProgID="Equation.DSMT4" ShapeID="_x0000_i1231" DrawAspect="Content" ObjectID="_1723891876" r:id="rId408"/>
              </w:object>
            </w:r>
            <w:r w:rsidRPr="00DE04D7">
              <w:rPr>
                <w:rFonts w:ascii="Times New Roman" w:hAnsi="Times New Roman"/>
                <w:position w:val="-10"/>
                <w:szCs w:val="24"/>
              </w:rPr>
              <w:object w:dxaOrig="1080" w:dyaOrig="300" w14:anchorId="4F8F9F3E">
                <v:shape id="_x0000_i1232" type="#_x0000_t75" style="width:54pt;height:15pt" o:ole="">
                  <v:imagedata r:id="rId409" o:title=""/>
                </v:shape>
                <o:OLEObject Type="Embed" ProgID="Equation.DSMT4" ShapeID="_x0000_i1232" DrawAspect="Content" ObjectID="_1723891877" r:id="rId410"/>
              </w:object>
            </w:r>
          </w:p>
        </w:tc>
        <w:tc>
          <w:tcPr>
            <w:tcW w:w="1148" w:type="pct"/>
            <w:vAlign w:val="center"/>
          </w:tcPr>
          <w:p w14:paraId="765EC577" w14:textId="44413EE3" w:rsidR="005073FC" w:rsidRPr="00DE04D7" w:rsidRDefault="005073FC" w:rsidP="005073FC">
            <w:pPr>
              <w:pStyle w:val="Tablebody"/>
              <w:autoSpaceDE w:val="0"/>
              <w:autoSpaceDN w:val="0"/>
              <w:adjustRightInd w:val="0"/>
              <w:rPr>
                <w:color w:val="000000" w:themeColor="text1"/>
                <w:sz w:val="20"/>
              </w:rPr>
            </w:pPr>
            <w:r w:rsidRPr="00DE04D7">
              <w:rPr>
                <w:szCs w:val="24"/>
              </w:rPr>
              <w:object w:dxaOrig="1760" w:dyaOrig="800" w14:anchorId="5EF04132">
                <v:shape id="_x0000_i1233" type="#_x0000_t75" style="width:85.5pt;height:39.75pt" o:ole="">
                  <v:imagedata r:id="rId411" o:title=""/>
                </v:shape>
                <o:OLEObject Type="Embed" ProgID="Equation.DSMT4" ShapeID="_x0000_i1233" DrawAspect="Content" ObjectID="_1723891878" r:id="rId412"/>
              </w:object>
            </w:r>
            <w:r w:rsidRPr="00DE04D7">
              <w:rPr>
                <w:rFonts w:ascii="Times New Roman" w:hAnsi="Times New Roman"/>
                <w:szCs w:val="24"/>
              </w:rPr>
              <w:object w:dxaOrig="1480" w:dyaOrig="800" w14:anchorId="4202033D">
                <v:shape id="_x0000_i1234" type="#_x0000_t75" style="width:74.25pt;height:39.75pt" o:ole="">
                  <v:imagedata r:id="rId413" o:title=""/>
                </v:shape>
                <o:OLEObject Type="Embed" ProgID="Equation.DSMT4" ShapeID="_x0000_i1234" DrawAspect="Content" ObjectID="_1723891879" r:id="rId414"/>
              </w:object>
            </w:r>
            <w:r w:rsidRPr="00DE04D7">
              <w:rPr>
                <w:rFonts w:ascii="Times New Roman" w:hAnsi="Times New Roman"/>
                <w:position w:val="-10"/>
                <w:szCs w:val="24"/>
              </w:rPr>
              <w:object w:dxaOrig="1340" w:dyaOrig="300" w14:anchorId="62432076">
                <v:shape id="_x0000_i1235" type="#_x0000_t75" style="width:66pt;height:15pt" o:ole="">
                  <v:imagedata r:id="rId415" o:title=""/>
                </v:shape>
                <o:OLEObject Type="Embed" ProgID="Equation.DSMT4" ShapeID="_x0000_i1235" DrawAspect="Content" ObjectID="_1723891880" r:id="rId416"/>
              </w:object>
            </w:r>
          </w:p>
        </w:tc>
      </w:tr>
      <w:tr w:rsidR="005073FC" w:rsidRPr="00DE04D7" w14:paraId="71B3CFD0" w14:textId="77777777" w:rsidTr="00BC51B6">
        <w:trPr>
          <w:trHeight w:val="240"/>
        </w:trPr>
        <w:tc>
          <w:tcPr>
            <w:tcW w:w="594" w:type="pct"/>
            <w:gridSpan w:val="2"/>
            <w:vAlign w:val="center"/>
          </w:tcPr>
          <w:p w14:paraId="6892670E" w14:textId="240062B1"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S waves</w:t>
            </w:r>
          </w:p>
        </w:tc>
        <w:tc>
          <w:tcPr>
            <w:tcW w:w="1063" w:type="pct"/>
            <w:vAlign w:val="center"/>
          </w:tcPr>
          <w:p w14:paraId="5388802B" w14:textId="3722E49C" w:rsidR="005073FC" w:rsidRPr="00DE04D7" w:rsidRDefault="005073FC" w:rsidP="005073FC">
            <w:pPr>
              <w:pStyle w:val="Tablebody"/>
              <w:autoSpaceDE w:val="0"/>
              <w:autoSpaceDN w:val="0"/>
              <w:adjustRightInd w:val="0"/>
              <w:rPr>
                <w:color w:val="000000" w:themeColor="text1"/>
                <w:sz w:val="20"/>
              </w:rPr>
            </w:pPr>
            <w:r w:rsidRPr="00DE04D7">
              <w:rPr>
                <w:szCs w:val="24"/>
              </w:rPr>
              <w:object w:dxaOrig="1680" w:dyaOrig="700" w14:anchorId="6ACAEAC7">
                <v:shape id="_x0000_i1236" type="#_x0000_t75" style="width:84pt;height:35.25pt" o:ole="">
                  <v:imagedata r:id="rId417" o:title=""/>
                </v:shape>
                <o:OLEObject Type="Embed" ProgID="Equation.DSMT4" ShapeID="_x0000_i1236" DrawAspect="Content" ObjectID="_1723891881" r:id="rId418"/>
              </w:object>
            </w:r>
            <w:r w:rsidRPr="00DE04D7">
              <w:rPr>
                <w:rFonts w:ascii="Times New Roman" w:hAnsi="Times New Roman"/>
                <w:szCs w:val="24"/>
              </w:rPr>
              <w:object w:dxaOrig="1060" w:dyaOrig="700" w14:anchorId="059DC344">
                <v:shape id="_x0000_i1237" type="#_x0000_t75" style="width:53.25pt;height:35.25pt" o:ole="">
                  <v:imagedata r:id="rId419" o:title=""/>
                </v:shape>
                <o:OLEObject Type="Embed" ProgID="Equation.DSMT4" ShapeID="_x0000_i1237" DrawAspect="Content" ObjectID="_1723891882" r:id="rId420"/>
              </w:object>
            </w:r>
            <w:r w:rsidRPr="00DE04D7">
              <w:rPr>
                <w:rFonts w:ascii="Times New Roman" w:hAnsi="Times New Roman"/>
                <w:position w:val="-10"/>
                <w:szCs w:val="24"/>
              </w:rPr>
              <w:object w:dxaOrig="1080" w:dyaOrig="300" w14:anchorId="1058BBA2">
                <v:shape id="_x0000_i1238" type="#_x0000_t75" style="width:54pt;height:15pt" o:ole="">
                  <v:imagedata r:id="rId421" o:title=""/>
                </v:shape>
                <o:OLEObject Type="Embed" ProgID="Equation.DSMT4" ShapeID="_x0000_i1238" DrawAspect="Content" ObjectID="_1723891883" r:id="rId422"/>
              </w:object>
            </w:r>
          </w:p>
        </w:tc>
        <w:tc>
          <w:tcPr>
            <w:tcW w:w="1066" w:type="pct"/>
            <w:vAlign w:val="center"/>
          </w:tcPr>
          <w:p w14:paraId="36A9C3AB" w14:textId="08C19310" w:rsidR="005073FC" w:rsidRPr="00DE04D7" w:rsidRDefault="005073FC" w:rsidP="005073FC">
            <w:pPr>
              <w:pStyle w:val="Tablebody"/>
              <w:autoSpaceDE w:val="0"/>
              <w:autoSpaceDN w:val="0"/>
              <w:adjustRightInd w:val="0"/>
              <w:rPr>
                <w:color w:val="000000" w:themeColor="text1"/>
                <w:sz w:val="20"/>
              </w:rPr>
            </w:pPr>
            <w:r w:rsidRPr="00DE04D7">
              <w:rPr>
                <w:szCs w:val="24"/>
              </w:rPr>
              <w:object w:dxaOrig="1700" w:dyaOrig="700" w14:anchorId="4E3EFF58">
                <v:shape id="_x0000_i1239" type="#_x0000_t75" style="width:84pt;height:35.25pt" o:ole="">
                  <v:imagedata r:id="rId423" o:title=""/>
                </v:shape>
                <o:OLEObject Type="Embed" ProgID="Equation.DSMT4" ShapeID="_x0000_i1239" DrawAspect="Content" ObjectID="_1723891884" r:id="rId424"/>
              </w:object>
            </w:r>
            <w:r w:rsidRPr="00DE04D7">
              <w:rPr>
                <w:rFonts w:ascii="Times New Roman" w:hAnsi="Times New Roman"/>
                <w:szCs w:val="24"/>
              </w:rPr>
              <w:object w:dxaOrig="1080" w:dyaOrig="700" w14:anchorId="61D6AC5B">
                <v:shape id="_x0000_i1240" type="#_x0000_t75" style="width:54pt;height:35.25pt" o:ole="">
                  <v:imagedata r:id="rId425" o:title=""/>
                </v:shape>
                <o:OLEObject Type="Embed" ProgID="Equation.DSMT4" ShapeID="_x0000_i1240" DrawAspect="Content" ObjectID="_1723891885" r:id="rId426"/>
              </w:object>
            </w:r>
            <w:r w:rsidRPr="00DE04D7">
              <w:rPr>
                <w:rFonts w:ascii="Times New Roman" w:hAnsi="Times New Roman"/>
                <w:position w:val="-10"/>
                <w:szCs w:val="24"/>
              </w:rPr>
              <w:object w:dxaOrig="1080" w:dyaOrig="300" w14:anchorId="039F13A7">
                <v:shape id="_x0000_i1241" type="#_x0000_t75" style="width:54pt;height:15pt" o:ole="">
                  <v:imagedata r:id="rId427" o:title=""/>
                </v:shape>
                <o:OLEObject Type="Embed" ProgID="Equation.DSMT4" ShapeID="_x0000_i1241" DrawAspect="Content" ObjectID="_1723891886" r:id="rId428"/>
              </w:object>
            </w:r>
          </w:p>
        </w:tc>
        <w:tc>
          <w:tcPr>
            <w:tcW w:w="1129" w:type="pct"/>
            <w:vAlign w:val="center"/>
          </w:tcPr>
          <w:p w14:paraId="29C44CFE" w14:textId="27D523CD" w:rsidR="005073FC" w:rsidRPr="00DE04D7" w:rsidRDefault="005073FC" w:rsidP="005073FC">
            <w:pPr>
              <w:pStyle w:val="Tablebody"/>
              <w:autoSpaceDE w:val="0"/>
              <w:autoSpaceDN w:val="0"/>
              <w:adjustRightInd w:val="0"/>
              <w:rPr>
                <w:color w:val="000000" w:themeColor="text1"/>
                <w:sz w:val="20"/>
              </w:rPr>
            </w:pPr>
            <w:r w:rsidRPr="00DE04D7">
              <w:rPr>
                <w:szCs w:val="24"/>
              </w:rPr>
              <w:object w:dxaOrig="1359" w:dyaOrig="700" w14:anchorId="328F92B7">
                <v:shape id="_x0000_i1242" type="#_x0000_t75" style="width:67.5pt;height:35.25pt" o:ole="">
                  <v:imagedata r:id="rId429" o:title=""/>
                </v:shape>
                <o:OLEObject Type="Embed" ProgID="Equation.DSMT4" ShapeID="_x0000_i1242" DrawAspect="Content" ObjectID="_1723891887" r:id="rId430"/>
              </w:object>
            </w:r>
            <w:r w:rsidRPr="00DE04D7">
              <w:rPr>
                <w:rFonts w:ascii="Times New Roman" w:hAnsi="Times New Roman"/>
                <w:szCs w:val="24"/>
              </w:rPr>
              <w:object w:dxaOrig="999" w:dyaOrig="700" w14:anchorId="48FC465B">
                <v:shape id="_x0000_i1243" type="#_x0000_t75" style="width:49.5pt;height:35.25pt" o:ole="">
                  <v:imagedata r:id="rId431" o:title=""/>
                </v:shape>
                <o:OLEObject Type="Embed" ProgID="Equation.DSMT4" ShapeID="_x0000_i1243" DrawAspect="Content" ObjectID="_1723891888" r:id="rId432"/>
              </w:object>
            </w:r>
            <w:r w:rsidRPr="00DE04D7">
              <w:rPr>
                <w:rFonts w:ascii="Times New Roman" w:hAnsi="Times New Roman"/>
                <w:position w:val="-10"/>
                <w:szCs w:val="24"/>
              </w:rPr>
              <w:object w:dxaOrig="960" w:dyaOrig="300" w14:anchorId="1123DCAA">
                <v:shape id="_x0000_i1244" type="#_x0000_t75" style="width:47.25pt;height:15pt" o:ole="">
                  <v:imagedata r:id="rId433" o:title=""/>
                </v:shape>
                <o:OLEObject Type="Embed" ProgID="Equation.DSMT4" ShapeID="_x0000_i1244" DrawAspect="Content" ObjectID="_1723891889" r:id="rId434"/>
              </w:object>
            </w:r>
          </w:p>
        </w:tc>
        <w:tc>
          <w:tcPr>
            <w:tcW w:w="1148" w:type="pct"/>
            <w:vAlign w:val="center"/>
          </w:tcPr>
          <w:p w14:paraId="6ACA65E4" w14:textId="7AD9859F" w:rsidR="005073FC" w:rsidRPr="00DE04D7" w:rsidRDefault="005073FC" w:rsidP="005073FC">
            <w:pPr>
              <w:pStyle w:val="Tablebody"/>
              <w:autoSpaceDE w:val="0"/>
              <w:autoSpaceDN w:val="0"/>
              <w:adjustRightInd w:val="0"/>
              <w:rPr>
                <w:color w:val="000000" w:themeColor="text1"/>
                <w:sz w:val="20"/>
              </w:rPr>
            </w:pPr>
            <w:r w:rsidRPr="00DE04D7">
              <w:rPr>
                <w:szCs w:val="24"/>
              </w:rPr>
              <w:object w:dxaOrig="1300" w:dyaOrig="760" w14:anchorId="72D9E16E">
                <v:shape id="_x0000_i1245" type="#_x0000_t75" style="width:66pt;height:38.25pt" o:ole="">
                  <v:imagedata r:id="rId435" o:title=""/>
                </v:shape>
                <o:OLEObject Type="Embed" ProgID="Equation.DSMT4" ShapeID="_x0000_i1245" DrawAspect="Content" ObjectID="_1723891890" r:id="rId436"/>
              </w:object>
            </w:r>
            <w:r w:rsidRPr="00DE04D7">
              <w:rPr>
                <w:rFonts w:ascii="Times New Roman" w:hAnsi="Times New Roman"/>
                <w:szCs w:val="24"/>
              </w:rPr>
              <w:object w:dxaOrig="960" w:dyaOrig="760" w14:anchorId="2BAA1E6A">
                <v:shape id="_x0000_i1246" type="#_x0000_t75" style="width:47.25pt;height:38.25pt" o:ole="">
                  <v:imagedata r:id="rId437" o:title=""/>
                </v:shape>
                <o:OLEObject Type="Embed" ProgID="Equation.DSMT4" ShapeID="_x0000_i1246" DrawAspect="Content" ObjectID="_1723891891" r:id="rId438"/>
              </w:object>
            </w:r>
            <w:r w:rsidRPr="00DE04D7">
              <w:rPr>
                <w:rFonts w:ascii="Times New Roman" w:hAnsi="Times New Roman"/>
                <w:position w:val="-10"/>
                <w:szCs w:val="24"/>
              </w:rPr>
              <w:object w:dxaOrig="960" w:dyaOrig="300" w14:anchorId="385DA040">
                <v:shape id="_x0000_i1247" type="#_x0000_t75" style="width:47.25pt;height:15pt" o:ole="">
                  <v:imagedata r:id="rId439" o:title=""/>
                </v:shape>
                <o:OLEObject Type="Embed" ProgID="Equation.DSMT4" ShapeID="_x0000_i1247" DrawAspect="Content" ObjectID="_1723891892" r:id="rId440"/>
              </w:object>
            </w:r>
          </w:p>
        </w:tc>
      </w:tr>
      <w:tr w:rsidR="005073FC" w:rsidRPr="00DE04D7" w14:paraId="1739E8C9" w14:textId="77777777" w:rsidTr="00DA6D28">
        <w:trPr>
          <w:trHeight w:val="1634"/>
        </w:trPr>
        <w:tc>
          <w:tcPr>
            <w:tcW w:w="297" w:type="pct"/>
            <w:vMerge w:val="restart"/>
            <w:textDirection w:val="btLr"/>
            <w:vAlign w:val="center"/>
          </w:tcPr>
          <w:p w14:paraId="1A3865A9" w14:textId="43D9B5E9"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Rayleigh waves</w:t>
            </w:r>
          </w:p>
        </w:tc>
        <w:tc>
          <w:tcPr>
            <w:tcW w:w="297" w:type="pct"/>
            <w:noWrap/>
            <w:textDirection w:val="btLr"/>
            <w:vAlign w:val="center"/>
          </w:tcPr>
          <w:p w14:paraId="00A0CB0E" w14:textId="68D8D4F9"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Compression</w:t>
            </w:r>
          </w:p>
        </w:tc>
        <w:tc>
          <w:tcPr>
            <w:tcW w:w="1063" w:type="pct"/>
            <w:vAlign w:val="center"/>
          </w:tcPr>
          <w:p w14:paraId="339A9694" w14:textId="41709A29" w:rsidR="005073FC" w:rsidRPr="00DE04D7" w:rsidRDefault="005073FC" w:rsidP="005073FC">
            <w:pPr>
              <w:pStyle w:val="Tablebody"/>
              <w:autoSpaceDE w:val="0"/>
              <w:autoSpaceDN w:val="0"/>
              <w:adjustRightInd w:val="0"/>
              <w:rPr>
                <w:color w:val="000000" w:themeColor="text1"/>
                <w:sz w:val="20"/>
              </w:rPr>
            </w:pPr>
            <w:r w:rsidRPr="00DE04D7">
              <w:rPr>
                <w:szCs w:val="24"/>
              </w:rPr>
              <w:object w:dxaOrig="1460" w:dyaOrig="720" w14:anchorId="2B5F370B">
                <v:shape id="_x0000_i1248" type="#_x0000_t75" style="width:70.5pt;height:36pt" o:ole="">
                  <v:imagedata r:id="rId441" o:title=""/>
                </v:shape>
                <o:OLEObject Type="Embed" ProgID="Equation.DSMT4" ShapeID="_x0000_i1248" DrawAspect="Content" ObjectID="_1723891893" r:id="rId442"/>
              </w:object>
            </w:r>
            <w:r w:rsidRPr="00DE04D7">
              <w:rPr>
                <w:rFonts w:ascii="Times New Roman" w:hAnsi="Times New Roman"/>
                <w:szCs w:val="24"/>
              </w:rPr>
              <w:object w:dxaOrig="1080" w:dyaOrig="720" w14:anchorId="7ECF5D3C">
                <v:shape id="_x0000_i1249" type="#_x0000_t75" style="width:54pt;height:36pt" o:ole="">
                  <v:imagedata r:id="rId443" o:title=""/>
                </v:shape>
                <o:OLEObject Type="Embed" ProgID="Equation.DSMT4" ShapeID="_x0000_i1249" DrawAspect="Content" ObjectID="_1723891894" r:id="rId444"/>
              </w:object>
            </w:r>
            <w:r w:rsidRPr="00DE04D7">
              <w:rPr>
                <w:rFonts w:ascii="Times New Roman" w:hAnsi="Times New Roman"/>
                <w:position w:val="-10"/>
                <w:szCs w:val="24"/>
              </w:rPr>
              <w:object w:dxaOrig="960" w:dyaOrig="300" w14:anchorId="7438C87F">
                <v:shape id="_x0000_i1250" type="#_x0000_t75" style="width:47.25pt;height:15pt" o:ole="">
                  <v:imagedata r:id="rId445" o:title=""/>
                </v:shape>
                <o:OLEObject Type="Embed" ProgID="Equation.DSMT4" ShapeID="_x0000_i1250" DrawAspect="Content" ObjectID="_1723891895" r:id="rId446"/>
              </w:object>
            </w:r>
          </w:p>
        </w:tc>
        <w:tc>
          <w:tcPr>
            <w:tcW w:w="1066" w:type="pct"/>
            <w:vAlign w:val="center"/>
          </w:tcPr>
          <w:p w14:paraId="4C8F71F9" w14:textId="66FBB695" w:rsidR="005073FC" w:rsidRPr="00DE04D7" w:rsidRDefault="005073FC" w:rsidP="005073FC">
            <w:pPr>
              <w:pStyle w:val="Tablebody"/>
              <w:autoSpaceDE w:val="0"/>
              <w:autoSpaceDN w:val="0"/>
              <w:adjustRightInd w:val="0"/>
              <w:rPr>
                <w:color w:val="000000" w:themeColor="text1"/>
                <w:sz w:val="20"/>
              </w:rPr>
            </w:pPr>
            <w:r w:rsidRPr="00DE04D7">
              <w:rPr>
                <w:szCs w:val="24"/>
              </w:rPr>
              <w:object w:dxaOrig="1480" w:dyaOrig="720" w14:anchorId="4A0E4C9C">
                <v:shape id="_x0000_i1251" type="#_x0000_t75" style="width:74.25pt;height:36pt" o:ole="">
                  <v:imagedata r:id="rId447" o:title=""/>
                </v:shape>
                <o:OLEObject Type="Embed" ProgID="Equation.DSMT4" ShapeID="_x0000_i1251" DrawAspect="Content" ObjectID="_1723891896" r:id="rId448"/>
              </w:object>
            </w:r>
            <w:r w:rsidRPr="00DE04D7">
              <w:rPr>
                <w:rFonts w:ascii="Times New Roman" w:hAnsi="Times New Roman"/>
                <w:szCs w:val="24"/>
              </w:rPr>
              <w:object w:dxaOrig="1120" w:dyaOrig="720" w14:anchorId="219DCBA6">
                <v:shape id="_x0000_i1252" type="#_x0000_t75" style="width:56.25pt;height:36pt" o:ole="">
                  <v:imagedata r:id="rId449" o:title=""/>
                </v:shape>
                <o:OLEObject Type="Embed" ProgID="Equation.DSMT4" ShapeID="_x0000_i1252" DrawAspect="Content" ObjectID="_1723891897" r:id="rId450"/>
              </w:object>
            </w:r>
            <w:r w:rsidRPr="00DE04D7">
              <w:rPr>
                <w:rFonts w:ascii="Times New Roman" w:hAnsi="Times New Roman"/>
                <w:position w:val="-10"/>
                <w:szCs w:val="24"/>
              </w:rPr>
              <w:object w:dxaOrig="1060" w:dyaOrig="300" w14:anchorId="3D9A6404">
                <v:shape id="_x0000_i1253" type="#_x0000_t75" style="width:53.25pt;height:15pt" o:ole="">
                  <v:imagedata r:id="rId451" o:title=""/>
                </v:shape>
                <o:OLEObject Type="Embed" ProgID="Equation.DSMT4" ShapeID="_x0000_i1253" DrawAspect="Content" ObjectID="_1723891898" r:id="rId452"/>
              </w:object>
            </w:r>
          </w:p>
        </w:tc>
        <w:tc>
          <w:tcPr>
            <w:tcW w:w="1129" w:type="pct"/>
            <w:vAlign w:val="center"/>
          </w:tcPr>
          <w:p w14:paraId="36144A5E" w14:textId="63E1B13A" w:rsidR="005073FC" w:rsidRPr="00DE04D7" w:rsidRDefault="005073FC" w:rsidP="005073FC">
            <w:pPr>
              <w:pStyle w:val="Tablebody"/>
              <w:autoSpaceDE w:val="0"/>
              <w:autoSpaceDN w:val="0"/>
              <w:adjustRightInd w:val="0"/>
              <w:rPr>
                <w:color w:val="000000" w:themeColor="text1"/>
                <w:sz w:val="20"/>
              </w:rPr>
            </w:pPr>
            <w:r w:rsidRPr="00DE04D7">
              <w:rPr>
                <w:szCs w:val="24"/>
              </w:rPr>
              <w:object w:dxaOrig="1820" w:dyaOrig="720" w14:anchorId="44F009B5">
                <v:shape id="_x0000_i1254" type="#_x0000_t75" style="width:89.25pt;height:36pt" o:ole="">
                  <v:imagedata r:id="rId453" o:title=""/>
                </v:shape>
                <o:OLEObject Type="Embed" ProgID="Equation.DSMT4" ShapeID="_x0000_i1254" DrawAspect="Content" ObjectID="_1723891899" r:id="rId454"/>
              </w:object>
            </w:r>
            <w:r w:rsidRPr="00DE04D7">
              <w:rPr>
                <w:rFonts w:ascii="Times New Roman" w:hAnsi="Times New Roman"/>
                <w:szCs w:val="24"/>
              </w:rPr>
              <w:object w:dxaOrig="1120" w:dyaOrig="720" w14:anchorId="47B135AD">
                <v:shape id="_x0000_i1255" type="#_x0000_t75" style="width:56.25pt;height:36pt" o:ole="">
                  <v:imagedata r:id="rId455" o:title=""/>
                </v:shape>
                <o:OLEObject Type="Embed" ProgID="Equation.DSMT4" ShapeID="_x0000_i1255" DrawAspect="Content" ObjectID="_1723891900" r:id="rId456"/>
              </w:object>
            </w:r>
            <w:r w:rsidRPr="00DE04D7">
              <w:rPr>
                <w:rFonts w:ascii="Times New Roman" w:hAnsi="Times New Roman"/>
                <w:position w:val="-10"/>
                <w:szCs w:val="24"/>
              </w:rPr>
              <w:object w:dxaOrig="1080" w:dyaOrig="300" w14:anchorId="74650E47">
                <v:shape id="_x0000_i1256" type="#_x0000_t75" style="width:54pt;height:15pt" o:ole="">
                  <v:imagedata r:id="rId457" o:title=""/>
                </v:shape>
                <o:OLEObject Type="Embed" ProgID="Equation.DSMT4" ShapeID="_x0000_i1256" DrawAspect="Content" ObjectID="_1723891901" r:id="rId458"/>
              </w:object>
            </w:r>
          </w:p>
        </w:tc>
        <w:tc>
          <w:tcPr>
            <w:tcW w:w="1148" w:type="pct"/>
            <w:vAlign w:val="center"/>
          </w:tcPr>
          <w:p w14:paraId="4375BF55" w14:textId="1BB3F68D" w:rsidR="005073FC" w:rsidRPr="00DE04D7" w:rsidRDefault="005073FC" w:rsidP="005073FC">
            <w:pPr>
              <w:pStyle w:val="Tablebody"/>
              <w:autoSpaceDE w:val="0"/>
              <w:autoSpaceDN w:val="0"/>
              <w:adjustRightInd w:val="0"/>
              <w:rPr>
                <w:color w:val="000000" w:themeColor="text1"/>
                <w:sz w:val="20"/>
              </w:rPr>
            </w:pPr>
            <w:r w:rsidRPr="00DE04D7">
              <w:rPr>
                <w:szCs w:val="24"/>
              </w:rPr>
              <w:object w:dxaOrig="1860" w:dyaOrig="760" w14:anchorId="325998A1">
                <v:shape id="_x0000_i1257" type="#_x0000_t75" style="width:93pt;height:38.25pt" o:ole="">
                  <v:imagedata r:id="rId459" o:title=""/>
                </v:shape>
                <o:OLEObject Type="Embed" ProgID="Equation.DSMT4" ShapeID="_x0000_i1257" DrawAspect="Content" ObjectID="_1723891902" r:id="rId460"/>
              </w:object>
            </w:r>
            <w:r w:rsidRPr="00DE04D7">
              <w:rPr>
                <w:rFonts w:ascii="Times New Roman" w:hAnsi="Times New Roman"/>
                <w:szCs w:val="24"/>
              </w:rPr>
              <w:object w:dxaOrig="1579" w:dyaOrig="760" w14:anchorId="3241395F">
                <v:shape id="_x0000_i1258" type="#_x0000_t75" style="width:77.25pt;height:38.25pt" o:ole="">
                  <v:imagedata r:id="rId461" o:title=""/>
                </v:shape>
                <o:OLEObject Type="Embed" ProgID="Equation.DSMT4" ShapeID="_x0000_i1258" DrawAspect="Content" ObjectID="_1723891903" r:id="rId462"/>
              </w:object>
            </w:r>
            <w:r w:rsidRPr="00DE04D7">
              <w:rPr>
                <w:rFonts w:ascii="Times New Roman" w:hAnsi="Times New Roman"/>
                <w:position w:val="-10"/>
                <w:szCs w:val="24"/>
              </w:rPr>
              <w:object w:dxaOrig="1340" w:dyaOrig="300" w14:anchorId="0B42C609">
                <v:shape id="_x0000_i1259" type="#_x0000_t75" style="width:66pt;height:15pt" o:ole="">
                  <v:imagedata r:id="rId463" o:title=""/>
                </v:shape>
                <o:OLEObject Type="Embed" ProgID="Equation.DSMT4" ShapeID="_x0000_i1259" DrawAspect="Content" ObjectID="_1723891904" r:id="rId464"/>
              </w:object>
            </w:r>
          </w:p>
        </w:tc>
      </w:tr>
      <w:tr w:rsidR="005073FC" w:rsidRPr="00DE04D7" w14:paraId="3C83695C" w14:textId="77777777" w:rsidTr="00DA6D28">
        <w:trPr>
          <w:trHeight w:val="240"/>
        </w:trPr>
        <w:tc>
          <w:tcPr>
            <w:tcW w:w="297" w:type="pct"/>
            <w:vMerge/>
            <w:textDirection w:val="btLr"/>
            <w:vAlign w:val="center"/>
          </w:tcPr>
          <w:p w14:paraId="23A436BF" w14:textId="77777777" w:rsidR="005073FC" w:rsidRPr="00DE04D7" w:rsidRDefault="005073FC" w:rsidP="005073FC">
            <w:pPr>
              <w:pStyle w:val="Tablebody"/>
              <w:jc w:val="center"/>
            </w:pPr>
          </w:p>
        </w:tc>
        <w:tc>
          <w:tcPr>
            <w:tcW w:w="297" w:type="pct"/>
            <w:noWrap/>
            <w:textDirection w:val="btLr"/>
            <w:vAlign w:val="center"/>
          </w:tcPr>
          <w:p w14:paraId="6DD4FB0D" w14:textId="5457C0F7"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Shear</w:t>
            </w:r>
          </w:p>
        </w:tc>
        <w:tc>
          <w:tcPr>
            <w:tcW w:w="1063" w:type="pct"/>
            <w:vAlign w:val="center"/>
          </w:tcPr>
          <w:p w14:paraId="1EB00E5F" w14:textId="2EE159DE" w:rsidR="005073FC" w:rsidRPr="00DE04D7" w:rsidRDefault="005073FC" w:rsidP="005073FC">
            <w:pPr>
              <w:pStyle w:val="Tablebody"/>
              <w:autoSpaceDE w:val="0"/>
              <w:autoSpaceDN w:val="0"/>
              <w:adjustRightInd w:val="0"/>
              <w:jc w:val="center"/>
              <w:rPr>
                <w:rFonts w:ascii="Times New Roman" w:hAnsi="Times New Roman"/>
                <w:color w:val="000000" w:themeColor="text1"/>
                <w:sz w:val="20"/>
                <w:lang w:eastAsia="en-GB"/>
              </w:rPr>
            </w:pPr>
            <w:r w:rsidRPr="00DE04D7">
              <w:rPr>
                <w:szCs w:val="24"/>
              </w:rPr>
              <w:t>-</w:t>
            </w:r>
          </w:p>
        </w:tc>
        <w:tc>
          <w:tcPr>
            <w:tcW w:w="1066" w:type="pct"/>
            <w:vAlign w:val="center"/>
          </w:tcPr>
          <w:p w14:paraId="632414AC" w14:textId="41DEC6ED" w:rsidR="005073FC" w:rsidRPr="00DE04D7" w:rsidRDefault="005073FC" w:rsidP="005073FC">
            <w:pPr>
              <w:pStyle w:val="Tablebody"/>
              <w:autoSpaceDE w:val="0"/>
              <w:autoSpaceDN w:val="0"/>
              <w:adjustRightInd w:val="0"/>
              <w:rPr>
                <w:color w:val="000000" w:themeColor="text1"/>
                <w:sz w:val="20"/>
              </w:rPr>
            </w:pPr>
            <w:r w:rsidRPr="00DE04D7">
              <w:rPr>
                <w:szCs w:val="24"/>
              </w:rPr>
              <w:object w:dxaOrig="1340" w:dyaOrig="700" w14:anchorId="30A41AF9">
                <v:shape id="_x0000_i1260" type="#_x0000_t75" style="width:66pt;height:35.25pt" o:ole="">
                  <v:imagedata r:id="rId465" o:title=""/>
                </v:shape>
                <o:OLEObject Type="Embed" ProgID="Equation.DSMT4" ShapeID="_x0000_i1260" DrawAspect="Content" ObjectID="_1723891905" r:id="rId466"/>
              </w:object>
            </w:r>
            <w:r w:rsidRPr="00DE04D7">
              <w:rPr>
                <w:rFonts w:ascii="Times New Roman" w:hAnsi="Times New Roman"/>
                <w:szCs w:val="24"/>
              </w:rPr>
              <w:object w:dxaOrig="1120" w:dyaOrig="700" w14:anchorId="22ABA2E4">
                <v:shape id="_x0000_i1261" type="#_x0000_t75" style="width:56.25pt;height:35.25pt" o:ole="">
                  <v:imagedata r:id="rId467" o:title=""/>
                </v:shape>
                <o:OLEObject Type="Embed" ProgID="Equation.DSMT4" ShapeID="_x0000_i1261" DrawAspect="Content" ObjectID="_1723891906" r:id="rId468"/>
              </w:object>
            </w:r>
            <w:r w:rsidRPr="00DE04D7">
              <w:rPr>
                <w:rFonts w:ascii="Times New Roman" w:hAnsi="Times New Roman"/>
                <w:position w:val="-10"/>
                <w:szCs w:val="24"/>
              </w:rPr>
              <w:object w:dxaOrig="1060" w:dyaOrig="300" w14:anchorId="2D94D5E7">
                <v:shape id="_x0000_i1262" type="#_x0000_t75" style="width:53.25pt;height:15pt" o:ole="">
                  <v:imagedata r:id="rId469" o:title=""/>
                </v:shape>
                <o:OLEObject Type="Embed" ProgID="Equation.DSMT4" ShapeID="_x0000_i1262" DrawAspect="Content" ObjectID="_1723891907" r:id="rId470"/>
              </w:object>
            </w:r>
          </w:p>
        </w:tc>
        <w:tc>
          <w:tcPr>
            <w:tcW w:w="1129" w:type="pct"/>
            <w:vAlign w:val="center"/>
          </w:tcPr>
          <w:p w14:paraId="7A39F33B" w14:textId="34CA6CBA" w:rsidR="005073FC" w:rsidRPr="00DE04D7" w:rsidRDefault="005073FC" w:rsidP="005073FC">
            <w:pPr>
              <w:pStyle w:val="Tablebody"/>
              <w:autoSpaceDE w:val="0"/>
              <w:autoSpaceDN w:val="0"/>
              <w:adjustRightInd w:val="0"/>
              <w:rPr>
                <w:color w:val="000000" w:themeColor="text1"/>
                <w:sz w:val="20"/>
              </w:rPr>
            </w:pPr>
            <w:r w:rsidRPr="00DE04D7">
              <w:rPr>
                <w:szCs w:val="24"/>
              </w:rPr>
              <w:object w:dxaOrig="1340" w:dyaOrig="700" w14:anchorId="30890F9F">
                <v:shape id="_x0000_i1263" type="#_x0000_t75" style="width:66pt;height:35.25pt" o:ole="">
                  <v:imagedata r:id="rId471" o:title=""/>
                </v:shape>
                <o:OLEObject Type="Embed" ProgID="Equation.DSMT4" ShapeID="_x0000_i1263" DrawAspect="Content" ObjectID="_1723891908" r:id="rId472"/>
              </w:object>
            </w:r>
            <w:r w:rsidRPr="00DE04D7">
              <w:rPr>
                <w:rFonts w:ascii="Times New Roman" w:hAnsi="Times New Roman"/>
                <w:szCs w:val="24"/>
              </w:rPr>
              <w:object w:dxaOrig="1100" w:dyaOrig="700" w14:anchorId="152922B4">
                <v:shape id="_x0000_i1264" type="#_x0000_t75" style="width:54.75pt;height:35.25pt" o:ole="">
                  <v:imagedata r:id="rId473" o:title=""/>
                </v:shape>
                <o:OLEObject Type="Embed" ProgID="Equation.DSMT4" ShapeID="_x0000_i1264" DrawAspect="Content" ObjectID="_1723891909" r:id="rId474"/>
              </w:object>
            </w:r>
            <w:r w:rsidRPr="00DE04D7">
              <w:rPr>
                <w:rFonts w:ascii="Times New Roman" w:hAnsi="Times New Roman"/>
                <w:position w:val="-10"/>
                <w:szCs w:val="24"/>
              </w:rPr>
              <w:object w:dxaOrig="960" w:dyaOrig="300" w14:anchorId="662501FE">
                <v:shape id="_x0000_i1265" type="#_x0000_t75" style="width:47.25pt;height:15pt" o:ole="">
                  <v:imagedata r:id="rId475" o:title=""/>
                </v:shape>
                <o:OLEObject Type="Embed" ProgID="Equation.DSMT4" ShapeID="_x0000_i1265" DrawAspect="Content" ObjectID="_1723891910" r:id="rId476"/>
              </w:object>
            </w:r>
          </w:p>
        </w:tc>
        <w:tc>
          <w:tcPr>
            <w:tcW w:w="1148" w:type="pct"/>
            <w:vAlign w:val="center"/>
          </w:tcPr>
          <w:p w14:paraId="1C351C17" w14:textId="3FBFC038" w:rsidR="005073FC" w:rsidRPr="00DE04D7" w:rsidRDefault="005073FC" w:rsidP="005073FC">
            <w:pPr>
              <w:pStyle w:val="Tablebody"/>
              <w:autoSpaceDE w:val="0"/>
              <w:autoSpaceDN w:val="0"/>
              <w:adjustRightInd w:val="0"/>
              <w:rPr>
                <w:color w:val="000000" w:themeColor="text1"/>
                <w:sz w:val="20"/>
              </w:rPr>
            </w:pPr>
            <w:r w:rsidRPr="00DE04D7">
              <w:rPr>
                <w:szCs w:val="24"/>
              </w:rPr>
              <w:object w:dxaOrig="1400" w:dyaOrig="740" w14:anchorId="054FADAB">
                <v:shape id="_x0000_i1266" type="#_x0000_t75" style="width:67.5pt;height:36.75pt" o:ole="">
                  <v:imagedata r:id="rId477" o:title=""/>
                </v:shape>
                <o:OLEObject Type="Embed" ProgID="Equation.DSMT4" ShapeID="_x0000_i1266" DrawAspect="Content" ObjectID="_1723891911" r:id="rId478"/>
              </w:object>
            </w:r>
            <w:r w:rsidRPr="00DE04D7">
              <w:rPr>
                <w:rFonts w:ascii="Times New Roman" w:hAnsi="Times New Roman"/>
                <w:szCs w:val="24"/>
              </w:rPr>
              <w:object w:dxaOrig="1060" w:dyaOrig="740" w14:anchorId="5CC622DB">
                <v:shape id="_x0000_i1267" type="#_x0000_t75" style="width:53.25pt;height:36.75pt" o:ole="">
                  <v:imagedata r:id="rId479" o:title=""/>
                </v:shape>
                <o:OLEObject Type="Embed" ProgID="Equation.DSMT4" ShapeID="_x0000_i1267" DrawAspect="Content" ObjectID="_1723891912" r:id="rId480"/>
              </w:object>
            </w:r>
            <w:r w:rsidRPr="00DE04D7">
              <w:rPr>
                <w:rFonts w:ascii="Times New Roman" w:hAnsi="Times New Roman"/>
                <w:position w:val="-10"/>
                <w:szCs w:val="24"/>
              </w:rPr>
              <w:object w:dxaOrig="960" w:dyaOrig="300" w14:anchorId="38340C11">
                <v:shape id="_x0000_i1268" type="#_x0000_t75" style="width:47.25pt;height:15pt" o:ole="">
                  <v:imagedata r:id="rId481" o:title=""/>
                </v:shape>
                <o:OLEObject Type="Embed" ProgID="Equation.DSMT4" ShapeID="_x0000_i1268" DrawAspect="Content" ObjectID="_1723891913" r:id="rId482"/>
              </w:object>
            </w:r>
          </w:p>
        </w:tc>
      </w:tr>
    </w:tbl>
    <w:p w14:paraId="137B5CAC" w14:textId="77777777" w:rsidR="005073FC" w:rsidRPr="00DE04D7" w:rsidRDefault="005073FC">
      <w:pPr>
        <w:pStyle w:val="Formula"/>
        <w:autoSpaceDE w:val="0"/>
        <w:autoSpaceDN w:val="0"/>
        <w:adjustRightInd w:val="0"/>
        <w:jc w:val="both"/>
        <w:rPr>
          <w:szCs w:val="24"/>
        </w:rPr>
      </w:pPr>
      <w:r w:rsidRPr="00DE04D7">
        <w:rPr>
          <w:szCs w:val="24"/>
        </w:rPr>
        <w:t>where</w:t>
      </w:r>
    </w:p>
    <w:tbl>
      <w:tblPr>
        <w:tblW w:w="0" w:type="auto"/>
        <w:tblInd w:w="534" w:type="dxa"/>
        <w:tblLook w:val="04A0" w:firstRow="1" w:lastRow="0" w:firstColumn="1" w:lastColumn="0" w:noHBand="0" w:noVBand="1"/>
      </w:tblPr>
      <w:tblGrid>
        <w:gridCol w:w="984"/>
        <w:gridCol w:w="8233"/>
      </w:tblGrid>
      <w:tr w:rsidR="005073FC" w:rsidRPr="00DE04D7" w14:paraId="42906CB0" w14:textId="77777777" w:rsidTr="00522756">
        <w:tc>
          <w:tcPr>
            <w:tcW w:w="992" w:type="dxa"/>
          </w:tcPr>
          <w:p w14:paraId="32DD098A" w14:textId="565D1F1B" w:rsidR="005073FC" w:rsidRPr="00DE04D7" w:rsidRDefault="005073FC" w:rsidP="005073FC">
            <w:pPr>
              <w:pStyle w:val="Tablebody"/>
              <w:autoSpaceDE w:val="0"/>
              <w:autoSpaceDN w:val="0"/>
              <w:adjustRightInd w:val="0"/>
              <w:jc w:val="both"/>
              <w:rPr>
                <w:rFonts w:ascii="Times New Roman" w:hAnsi="Times New Roman"/>
                <w:i/>
                <w:color w:val="000000" w:themeColor="text1"/>
                <w:sz w:val="24"/>
                <w:lang w:eastAsia="en-GB"/>
              </w:rPr>
            </w:pPr>
            <w:r w:rsidRPr="00DE04D7">
              <w:rPr>
                <w:i/>
                <w:szCs w:val="24"/>
              </w:rPr>
              <w:t>ψ</w:t>
            </w:r>
          </w:p>
        </w:tc>
        <w:tc>
          <w:tcPr>
            <w:tcW w:w="8441" w:type="dxa"/>
          </w:tcPr>
          <w:p w14:paraId="64C3B1FF" w14:textId="78059DCA"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angle between the direction of wave propagation and the tunnel axis;</w:t>
            </w:r>
          </w:p>
        </w:tc>
      </w:tr>
      <w:tr w:rsidR="005073FC" w:rsidRPr="00DE04D7" w14:paraId="4D17F825" w14:textId="77777777" w:rsidTr="00522756">
        <w:tc>
          <w:tcPr>
            <w:tcW w:w="992" w:type="dxa"/>
          </w:tcPr>
          <w:p w14:paraId="39A668BD" w14:textId="39E8E14E" w:rsidR="005073FC" w:rsidRPr="00DE04D7" w:rsidRDefault="005073FC" w:rsidP="005073FC">
            <w:pPr>
              <w:pStyle w:val="Tablebody"/>
              <w:tabs>
                <w:tab w:val="center" w:pos="530"/>
                <w:tab w:val="right" w:pos="1060"/>
              </w:tabs>
              <w:autoSpaceDE w:val="0"/>
              <w:autoSpaceDN w:val="0"/>
              <w:adjustRightInd w:val="0"/>
              <w:rPr>
                <w:color w:val="000000" w:themeColor="text1"/>
              </w:rPr>
            </w:pPr>
            <w:r w:rsidRPr="00DE04D7">
              <w:rPr>
                <w:rFonts w:ascii="Times New Roman" w:hAnsi="Times New Roman"/>
                <w:szCs w:val="24"/>
              </w:rPr>
              <w:object w:dxaOrig="260" w:dyaOrig="360" w14:anchorId="01F54872">
                <v:shape id="_x0000_i1269" type="#_x0000_t75" style="width:12.75pt;height:18pt" o:ole="">
                  <v:imagedata r:id="rId483" o:title=""/>
                </v:shape>
                <o:OLEObject Type="Embed" ProgID="Equation.DSMT4" ShapeID="_x0000_i1269" DrawAspect="Content" ObjectID="_1723891914" r:id="rId484"/>
              </w:object>
            </w:r>
          </w:p>
        </w:tc>
        <w:tc>
          <w:tcPr>
            <w:tcW w:w="8441" w:type="dxa"/>
          </w:tcPr>
          <w:p w14:paraId="400CFB78" w14:textId="6AAEB485"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peak particle velocity associated with shear waves;</w:t>
            </w:r>
          </w:p>
        </w:tc>
      </w:tr>
      <w:tr w:rsidR="005073FC" w:rsidRPr="00DE04D7" w14:paraId="59B5A883" w14:textId="77777777" w:rsidTr="00522756">
        <w:tc>
          <w:tcPr>
            <w:tcW w:w="992" w:type="dxa"/>
          </w:tcPr>
          <w:p w14:paraId="2B977D35" w14:textId="1AE5C703" w:rsidR="005073FC" w:rsidRPr="00DE04D7" w:rsidRDefault="005073FC" w:rsidP="005073FC">
            <w:pPr>
              <w:pStyle w:val="Tablebody"/>
              <w:tabs>
                <w:tab w:val="center" w:pos="530"/>
                <w:tab w:val="right" w:pos="1060"/>
              </w:tabs>
              <w:autoSpaceDE w:val="0"/>
              <w:autoSpaceDN w:val="0"/>
              <w:adjustRightInd w:val="0"/>
              <w:rPr>
                <w:rFonts w:ascii="Symbol" w:hAnsi="Symbol"/>
                <w:color w:val="000000" w:themeColor="text1"/>
              </w:rPr>
            </w:pPr>
            <w:r w:rsidRPr="00DE04D7">
              <w:rPr>
                <w:rFonts w:ascii="Times New Roman" w:hAnsi="Times New Roman"/>
                <w:szCs w:val="24"/>
              </w:rPr>
              <w:object w:dxaOrig="279" w:dyaOrig="400" w14:anchorId="6DE59082">
                <v:shape id="_x0000_i1270" type="#_x0000_t75" style="width:13.5pt;height:20.25pt" o:ole="">
                  <v:imagedata r:id="rId485" o:title=""/>
                </v:shape>
                <o:OLEObject Type="Embed" ProgID="Equation.DSMT4" ShapeID="_x0000_i1270" DrawAspect="Content" ObjectID="_1723891915" r:id="rId486"/>
              </w:object>
            </w:r>
          </w:p>
        </w:tc>
        <w:tc>
          <w:tcPr>
            <w:tcW w:w="8441" w:type="dxa"/>
          </w:tcPr>
          <w:p w14:paraId="6DAB24F4" w14:textId="787CC278"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peak particle velocity associated with dilatational waves;</w:t>
            </w:r>
          </w:p>
        </w:tc>
      </w:tr>
      <w:tr w:rsidR="005073FC" w:rsidRPr="00DE04D7" w14:paraId="1F258DC2" w14:textId="77777777" w:rsidTr="00522756">
        <w:tc>
          <w:tcPr>
            <w:tcW w:w="992" w:type="dxa"/>
          </w:tcPr>
          <w:p w14:paraId="290E9DCE" w14:textId="1876D0EB" w:rsidR="005073FC" w:rsidRPr="00DE04D7" w:rsidRDefault="005073FC" w:rsidP="005073FC">
            <w:pPr>
              <w:pStyle w:val="Tablebody"/>
              <w:tabs>
                <w:tab w:val="center" w:pos="530"/>
                <w:tab w:val="right" w:pos="1060"/>
              </w:tabs>
              <w:autoSpaceDE w:val="0"/>
              <w:autoSpaceDN w:val="0"/>
              <w:adjustRightInd w:val="0"/>
              <w:rPr>
                <w:rFonts w:ascii="Symbol" w:hAnsi="Symbol"/>
                <w:color w:val="000000" w:themeColor="text1"/>
              </w:rPr>
            </w:pPr>
            <w:r w:rsidRPr="00DE04D7">
              <w:rPr>
                <w:rFonts w:ascii="Times New Roman" w:hAnsi="Times New Roman"/>
                <w:szCs w:val="24"/>
              </w:rPr>
              <w:object w:dxaOrig="360" w:dyaOrig="400" w14:anchorId="52656F97">
                <v:shape id="_x0000_i1271" type="#_x0000_t75" style="width:18pt;height:20.25pt" o:ole="">
                  <v:imagedata r:id="rId487" o:title=""/>
                </v:shape>
                <o:OLEObject Type="Embed" ProgID="Equation.DSMT4" ShapeID="_x0000_i1271" DrawAspect="Content" ObjectID="_1723891916" r:id="rId488"/>
              </w:object>
            </w:r>
          </w:p>
        </w:tc>
        <w:tc>
          <w:tcPr>
            <w:tcW w:w="8441" w:type="dxa"/>
          </w:tcPr>
          <w:p w14:paraId="30C8B71C" w14:textId="425907E3"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peak particle velocity associated with the dilatational component of Rayleigh waves;</w:t>
            </w:r>
          </w:p>
        </w:tc>
      </w:tr>
      <w:tr w:rsidR="005073FC" w:rsidRPr="00DE04D7" w14:paraId="57B068FB" w14:textId="77777777" w:rsidTr="00522756">
        <w:tc>
          <w:tcPr>
            <w:tcW w:w="992" w:type="dxa"/>
          </w:tcPr>
          <w:p w14:paraId="7EBC041E" w14:textId="0E36DBE0" w:rsidR="005073FC" w:rsidRPr="00DE04D7" w:rsidRDefault="005073FC" w:rsidP="005073FC">
            <w:pPr>
              <w:pStyle w:val="Tablebody"/>
              <w:tabs>
                <w:tab w:val="center" w:pos="530"/>
                <w:tab w:val="right" w:pos="1060"/>
              </w:tabs>
              <w:autoSpaceDE w:val="0"/>
              <w:autoSpaceDN w:val="0"/>
              <w:adjustRightInd w:val="0"/>
              <w:rPr>
                <w:rFonts w:ascii="Symbol" w:hAnsi="Symbol"/>
                <w:color w:val="000000" w:themeColor="text1"/>
              </w:rPr>
            </w:pPr>
            <w:r w:rsidRPr="00DE04D7">
              <w:rPr>
                <w:rFonts w:ascii="Times New Roman" w:hAnsi="Times New Roman"/>
                <w:szCs w:val="24"/>
              </w:rPr>
              <w:object w:dxaOrig="360" w:dyaOrig="360" w14:anchorId="6E56ACFA">
                <v:shape id="_x0000_i1272" type="#_x0000_t75" style="width:18pt;height:18pt" o:ole="">
                  <v:imagedata r:id="rId489" o:title=""/>
                </v:shape>
                <o:OLEObject Type="Embed" ProgID="Equation.DSMT4" ShapeID="_x0000_i1272" DrawAspect="Content" ObjectID="_1723891917" r:id="rId490"/>
              </w:object>
            </w:r>
          </w:p>
        </w:tc>
        <w:tc>
          <w:tcPr>
            <w:tcW w:w="8441" w:type="dxa"/>
          </w:tcPr>
          <w:p w14:paraId="0DF6FF64" w14:textId="512CCBFB"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peak particle velocity associated with the shear component of Rayleigh waves;</w:t>
            </w:r>
          </w:p>
        </w:tc>
      </w:tr>
      <w:tr w:rsidR="005073FC" w:rsidRPr="00DE04D7" w14:paraId="055685A5" w14:textId="77777777" w:rsidTr="00522756">
        <w:tc>
          <w:tcPr>
            <w:tcW w:w="992" w:type="dxa"/>
          </w:tcPr>
          <w:p w14:paraId="25B8543B" w14:textId="5F2BA1F2" w:rsidR="005073FC" w:rsidRPr="00DE04D7" w:rsidRDefault="005073FC" w:rsidP="005073FC">
            <w:pPr>
              <w:pStyle w:val="Tablebody"/>
              <w:autoSpaceDE w:val="0"/>
              <w:autoSpaceDN w:val="0"/>
              <w:adjustRightInd w:val="0"/>
              <w:jc w:val="both"/>
              <w:rPr>
                <w:rFonts w:ascii="Symbol" w:hAnsi="Symbol"/>
                <w:color w:val="000000" w:themeColor="text1"/>
                <w:sz w:val="24"/>
                <w:lang w:eastAsia="en-GB"/>
              </w:rPr>
            </w:pPr>
            <w:r w:rsidRPr="00DE04D7">
              <w:rPr>
                <w:szCs w:val="24"/>
              </w:rPr>
              <w:t>c</w:t>
            </w:r>
            <w:r w:rsidRPr="00DE04D7">
              <w:rPr>
                <w:szCs w:val="24"/>
                <w:vertAlign w:val="subscript"/>
              </w:rPr>
              <w:t>s</w:t>
            </w:r>
          </w:p>
        </w:tc>
        <w:tc>
          <w:tcPr>
            <w:tcW w:w="8441" w:type="dxa"/>
          </w:tcPr>
          <w:p w14:paraId="2B841641" w14:textId="7B5ECCB4"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apparent velocity of shear waves;</w:t>
            </w:r>
          </w:p>
        </w:tc>
      </w:tr>
      <w:tr w:rsidR="005073FC" w:rsidRPr="00DE04D7" w14:paraId="7C56AC14" w14:textId="77777777" w:rsidTr="00522756">
        <w:tc>
          <w:tcPr>
            <w:tcW w:w="992" w:type="dxa"/>
          </w:tcPr>
          <w:p w14:paraId="6351D019" w14:textId="08A8C15D" w:rsidR="005073FC" w:rsidRPr="00DE04D7" w:rsidRDefault="005073FC" w:rsidP="005073FC">
            <w:pPr>
              <w:pStyle w:val="Tablebody"/>
              <w:autoSpaceDE w:val="0"/>
              <w:autoSpaceDN w:val="0"/>
              <w:adjustRightInd w:val="0"/>
              <w:jc w:val="both"/>
              <w:rPr>
                <w:rFonts w:ascii="Symbol" w:hAnsi="Symbol"/>
                <w:color w:val="000000" w:themeColor="text1"/>
                <w:sz w:val="24"/>
                <w:lang w:eastAsia="en-GB"/>
              </w:rPr>
            </w:pPr>
            <w:r w:rsidRPr="00DE04D7">
              <w:rPr>
                <w:szCs w:val="24"/>
              </w:rPr>
              <w:t>c</w:t>
            </w:r>
            <w:r w:rsidRPr="00DE04D7">
              <w:rPr>
                <w:szCs w:val="24"/>
                <w:vertAlign w:val="subscript"/>
              </w:rPr>
              <w:t>p</w:t>
            </w:r>
          </w:p>
        </w:tc>
        <w:tc>
          <w:tcPr>
            <w:tcW w:w="8441" w:type="dxa"/>
          </w:tcPr>
          <w:p w14:paraId="54A94205" w14:textId="742C5C39"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apparent velocity of dilatational waves;</w:t>
            </w:r>
          </w:p>
        </w:tc>
      </w:tr>
      <w:tr w:rsidR="005073FC" w:rsidRPr="00DE04D7" w14:paraId="2DDF7FFC" w14:textId="77777777" w:rsidTr="00522756">
        <w:tc>
          <w:tcPr>
            <w:tcW w:w="992" w:type="dxa"/>
          </w:tcPr>
          <w:p w14:paraId="24147B8B" w14:textId="2A9221D7" w:rsidR="005073FC" w:rsidRPr="00DE04D7" w:rsidRDefault="005073FC" w:rsidP="005073FC">
            <w:pPr>
              <w:pStyle w:val="Tablebody"/>
              <w:autoSpaceDE w:val="0"/>
              <w:autoSpaceDN w:val="0"/>
              <w:adjustRightInd w:val="0"/>
              <w:jc w:val="both"/>
              <w:rPr>
                <w:rFonts w:ascii="Symbol" w:hAnsi="Symbol"/>
                <w:color w:val="000000" w:themeColor="text1"/>
                <w:sz w:val="24"/>
                <w:lang w:eastAsia="en-GB"/>
              </w:rPr>
            </w:pPr>
            <w:r w:rsidRPr="00DE04D7">
              <w:rPr>
                <w:szCs w:val="24"/>
              </w:rPr>
              <w:t>c</w:t>
            </w:r>
            <w:r w:rsidRPr="00DE04D7">
              <w:rPr>
                <w:szCs w:val="24"/>
                <w:vertAlign w:val="subscript"/>
              </w:rPr>
              <w:t>R</w:t>
            </w:r>
          </w:p>
        </w:tc>
        <w:tc>
          <w:tcPr>
            <w:tcW w:w="8441" w:type="dxa"/>
          </w:tcPr>
          <w:p w14:paraId="40D45C23" w14:textId="5D252DD4"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apparent velocity of Rayleigh waves;</w:t>
            </w:r>
          </w:p>
        </w:tc>
      </w:tr>
      <w:tr w:rsidR="005073FC" w:rsidRPr="00DE04D7" w14:paraId="7AF4A600" w14:textId="77777777" w:rsidTr="00522756">
        <w:tc>
          <w:tcPr>
            <w:tcW w:w="992" w:type="dxa"/>
          </w:tcPr>
          <w:p w14:paraId="723DB525" w14:textId="1C31F349" w:rsidR="005073FC" w:rsidRPr="00DE04D7" w:rsidRDefault="005073FC" w:rsidP="005073FC">
            <w:pPr>
              <w:pStyle w:val="Tablebody"/>
              <w:autoSpaceDE w:val="0"/>
              <w:autoSpaceDN w:val="0"/>
              <w:adjustRightInd w:val="0"/>
              <w:jc w:val="both"/>
              <w:rPr>
                <w:rFonts w:ascii="Symbol" w:hAnsi="Symbol"/>
                <w:i/>
                <w:color w:val="000000" w:themeColor="text1"/>
                <w:sz w:val="24"/>
                <w:lang w:eastAsia="en-GB"/>
              </w:rPr>
            </w:pPr>
            <w:r w:rsidRPr="00DE04D7">
              <w:rPr>
                <w:i/>
                <w:szCs w:val="24"/>
              </w:rPr>
              <w:t>ε</w:t>
            </w:r>
            <w:r w:rsidRPr="00DE04D7">
              <w:rPr>
                <w:szCs w:val="24"/>
              </w:rPr>
              <w:t xml:space="preserve"> </w:t>
            </w:r>
            <w:r w:rsidRPr="00DE04D7">
              <w:rPr>
                <w:szCs w:val="24"/>
                <w:vertAlign w:val="subscript"/>
              </w:rPr>
              <w:t>l</w:t>
            </w:r>
            <w:r w:rsidRPr="00DE04D7">
              <w:rPr>
                <w:szCs w:val="24"/>
              </w:rPr>
              <w:t xml:space="preserve">, </w:t>
            </w:r>
            <w:r w:rsidRPr="00DE04D7">
              <w:rPr>
                <w:i/>
                <w:szCs w:val="24"/>
              </w:rPr>
              <w:t>ε</w:t>
            </w:r>
            <w:r w:rsidRPr="00DE04D7">
              <w:rPr>
                <w:szCs w:val="24"/>
              </w:rPr>
              <w:t xml:space="preserve"> </w:t>
            </w:r>
            <w:r w:rsidRPr="00DE04D7">
              <w:rPr>
                <w:szCs w:val="24"/>
                <w:vertAlign w:val="subscript"/>
              </w:rPr>
              <w:t>lm</w:t>
            </w:r>
          </w:p>
        </w:tc>
        <w:tc>
          <w:tcPr>
            <w:tcW w:w="8441" w:type="dxa"/>
          </w:tcPr>
          <w:p w14:paraId="445B3B09" w14:textId="3ADFB661"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are the longitudinal strain and its maximum value, respectively;</w:t>
            </w:r>
          </w:p>
        </w:tc>
      </w:tr>
      <w:tr w:rsidR="005073FC" w:rsidRPr="00DE04D7" w14:paraId="7434506E" w14:textId="77777777" w:rsidTr="00522756">
        <w:tc>
          <w:tcPr>
            <w:tcW w:w="992" w:type="dxa"/>
          </w:tcPr>
          <w:p w14:paraId="1691571F" w14:textId="65A80CB6" w:rsidR="005073FC" w:rsidRPr="00DE04D7" w:rsidRDefault="005073FC" w:rsidP="005073FC">
            <w:pPr>
              <w:pStyle w:val="Tablebody"/>
              <w:autoSpaceDE w:val="0"/>
              <w:autoSpaceDN w:val="0"/>
              <w:adjustRightInd w:val="0"/>
              <w:jc w:val="both"/>
              <w:rPr>
                <w:rFonts w:ascii="Symbol" w:hAnsi="Symbol"/>
                <w:i/>
                <w:color w:val="000000" w:themeColor="text1"/>
                <w:sz w:val="24"/>
                <w:lang w:eastAsia="en-GB"/>
              </w:rPr>
            </w:pPr>
            <w:r w:rsidRPr="00DE04D7">
              <w:rPr>
                <w:i/>
                <w:szCs w:val="24"/>
              </w:rPr>
              <w:t>ε</w:t>
            </w:r>
            <w:r w:rsidRPr="00DE04D7">
              <w:rPr>
                <w:szCs w:val="24"/>
              </w:rPr>
              <w:t xml:space="preserve"> </w:t>
            </w:r>
            <w:r w:rsidRPr="00DE04D7">
              <w:rPr>
                <w:szCs w:val="24"/>
                <w:vertAlign w:val="subscript"/>
              </w:rPr>
              <w:t>n</w:t>
            </w:r>
            <w:r w:rsidRPr="00DE04D7">
              <w:rPr>
                <w:szCs w:val="24"/>
              </w:rPr>
              <w:t xml:space="preserve">, </w:t>
            </w:r>
            <w:r w:rsidRPr="00DE04D7">
              <w:rPr>
                <w:i/>
                <w:szCs w:val="24"/>
              </w:rPr>
              <w:t>ε</w:t>
            </w:r>
            <w:r w:rsidRPr="00DE04D7">
              <w:rPr>
                <w:szCs w:val="24"/>
              </w:rPr>
              <w:t xml:space="preserve"> </w:t>
            </w:r>
            <w:r w:rsidRPr="00DE04D7">
              <w:rPr>
                <w:szCs w:val="24"/>
                <w:vertAlign w:val="subscript"/>
              </w:rPr>
              <w:t>nm</w:t>
            </w:r>
          </w:p>
        </w:tc>
        <w:tc>
          <w:tcPr>
            <w:tcW w:w="8441" w:type="dxa"/>
          </w:tcPr>
          <w:p w14:paraId="60C80352" w14:textId="68FC8CE0"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are the normal strain and its maximum value, respectively;</w:t>
            </w:r>
          </w:p>
        </w:tc>
      </w:tr>
      <w:tr w:rsidR="005073FC" w:rsidRPr="00DE04D7" w14:paraId="077533A0" w14:textId="77777777" w:rsidTr="00522756">
        <w:tc>
          <w:tcPr>
            <w:tcW w:w="992" w:type="dxa"/>
          </w:tcPr>
          <w:p w14:paraId="15FE7E87" w14:textId="63AD0E0D" w:rsidR="005073FC" w:rsidRPr="00DE04D7" w:rsidRDefault="005073FC" w:rsidP="005073FC">
            <w:pPr>
              <w:pStyle w:val="Tablebody"/>
              <w:autoSpaceDE w:val="0"/>
              <w:autoSpaceDN w:val="0"/>
              <w:adjustRightInd w:val="0"/>
              <w:jc w:val="both"/>
              <w:rPr>
                <w:rFonts w:ascii="Symbol" w:hAnsi="Symbol"/>
                <w:i/>
                <w:color w:val="000000" w:themeColor="text1"/>
                <w:sz w:val="24"/>
                <w:lang w:eastAsia="en-GB"/>
              </w:rPr>
            </w:pPr>
            <w:r w:rsidRPr="00DE04D7">
              <w:rPr>
                <w:i/>
                <w:szCs w:val="24"/>
              </w:rPr>
              <w:t>γ</w:t>
            </w:r>
            <w:r w:rsidRPr="00DE04D7">
              <w:rPr>
                <w:szCs w:val="24"/>
              </w:rPr>
              <w:t xml:space="preserve"> </w:t>
            </w:r>
            <w:r w:rsidRPr="00DE04D7">
              <w:rPr>
                <w:szCs w:val="24"/>
                <w:vertAlign w:val="subscript"/>
              </w:rPr>
              <w:t>s</w:t>
            </w:r>
            <w:r w:rsidRPr="00DE04D7">
              <w:rPr>
                <w:szCs w:val="24"/>
              </w:rPr>
              <w:t xml:space="preserve">, </w:t>
            </w:r>
            <w:r w:rsidRPr="00DE04D7">
              <w:rPr>
                <w:i/>
                <w:szCs w:val="24"/>
              </w:rPr>
              <w:t>γ</w:t>
            </w:r>
            <w:r w:rsidRPr="00DE04D7">
              <w:rPr>
                <w:szCs w:val="24"/>
              </w:rPr>
              <w:t xml:space="preserve"> </w:t>
            </w:r>
            <w:r w:rsidRPr="00DE04D7">
              <w:rPr>
                <w:szCs w:val="24"/>
                <w:vertAlign w:val="subscript"/>
              </w:rPr>
              <w:t>sm</w:t>
            </w:r>
          </w:p>
        </w:tc>
        <w:tc>
          <w:tcPr>
            <w:tcW w:w="8441" w:type="dxa"/>
          </w:tcPr>
          <w:p w14:paraId="5F48D08A" w14:textId="035ECAAA"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are the shear strain and its maximum value, respectively;</w:t>
            </w:r>
          </w:p>
        </w:tc>
      </w:tr>
      <w:tr w:rsidR="005073FC" w:rsidRPr="00DE04D7" w14:paraId="256BD649" w14:textId="77777777" w:rsidTr="00522756">
        <w:tc>
          <w:tcPr>
            <w:tcW w:w="992" w:type="dxa"/>
          </w:tcPr>
          <w:p w14:paraId="364A2D69" w14:textId="1B7EE08E" w:rsidR="005073FC" w:rsidRPr="00DE04D7" w:rsidRDefault="005073FC" w:rsidP="005073FC">
            <w:pPr>
              <w:pStyle w:val="Tablebody"/>
              <w:tabs>
                <w:tab w:val="center" w:pos="530"/>
                <w:tab w:val="right" w:pos="1060"/>
              </w:tabs>
              <w:autoSpaceDE w:val="0"/>
              <w:autoSpaceDN w:val="0"/>
              <w:adjustRightInd w:val="0"/>
              <w:rPr>
                <w:rFonts w:ascii="Symbol" w:hAnsi="Symbol"/>
                <w:color w:val="000000" w:themeColor="text1"/>
              </w:rPr>
            </w:pPr>
            <w:r w:rsidRPr="00DE04D7">
              <w:rPr>
                <w:rFonts w:ascii="Times New Roman" w:hAnsi="Times New Roman"/>
                <w:szCs w:val="24"/>
              </w:rPr>
              <w:object w:dxaOrig="499" w:dyaOrig="360" w14:anchorId="21718819">
                <v:shape id="_x0000_i1273" type="#_x0000_t75" style="width:24.75pt;height:18pt" o:ole="">
                  <v:imagedata r:id="rId491" o:title=""/>
                </v:shape>
                <o:OLEObject Type="Embed" ProgID="Equation.DSMT4" ShapeID="_x0000_i1273" DrawAspect="Content" ObjectID="_1723891918" r:id="rId492"/>
              </w:object>
            </w:r>
          </w:p>
        </w:tc>
        <w:tc>
          <w:tcPr>
            <w:tcW w:w="8441" w:type="dxa"/>
          </w:tcPr>
          <w:p w14:paraId="56BCD608" w14:textId="307A73D6"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are the curvature and its maximum value, respectively;</w:t>
            </w:r>
          </w:p>
        </w:tc>
      </w:tr>
      <w:tr w:rsidR="005073FC" w:rsidRPr="00DE04D7" w14:paraId="5302A88E" w14:textId="77777777" w:rsidTr="00522756">
        <w:tc>
          <w:tcPr>
            <w:tcW w:w="992" w:type="dxa"/>
          </w:tcPr>
          <w:p w14:paraId="35087F25" w14:textId="735FF316" w:rsidR="005073FC" w:rsidRPr="00DE04D7" w:rsidRDefault="005073FC" w:rsidP="005073FC">
            <w:pPr>
              <w:pStyle w:val="Tablebody"/>
              <w:autoSpaceDE w:val="0"/>
              <w:autoSpaceDN w:val="0"/>
              <w:adjustRightInd w:val="0"/>
              <w:jc w:val="both"/>
              <w:rPr>
                <w:rFonts w:ascii="Symbol" w:hAnsi="Symbol"/>
                <w:color w:val="000000" w:themeColor="text1"/>
                <w:sz w:val="24"/>
                <w:lang w:eastAsia="en-GB"/>
              </w:rPr>
            </w:pPr>
            <w:r w:rsidRPr="00DE04D7">
              <w:rPr>
                <w:szCs w:val="24"/>
              </w:rPr>
              <w:t>α</w:t>
            </w:r>
            <w:r w:rsidRPr="00DE04D7">
              <w:rPr>
                <w:szCs w:val="24"/>
                <w:vertAlign w:val="subscript"/>
              </w:rPr>
              <w:t>p</w:t>
            </w:r>
          </w:p>
        </w:tc>
        <w:tc>
          <w:tcPr>
            <w:tcW w:w="8441" w:type="dxa"/>
          </w:tcPr>
          <w:p w14:paraId="22027301" w14:textId="226BE9BF"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peak acceleration associated with dilatational waves;</w:t>
            </w:r>
          </w:p>
        </w:tc>
      </w:tr>
      <w:tr w:rsidR="005073FC" w:rsidRPr="00DE04D7" w14:paraId="7BCB9CAE" w14:textId="77777777" w:rsidTr="00522756">
        <w:tc>
          <w:tcPr>
            <w:tcW w:w="992" w:type="dxa"/>
          </w:tcPr>
          <w:p w14:paraId="28093C75" w14:textId="015DFAFA" w:rsidR="005073FC" w:rsidRPr="00DE04D7" w:rsidRDefault="005073FC" w:rsidP="005073FC">
            <w:pPr>
              <w:pStyle w:val="Tablebody"/>
              <w:autoSpaceDE w:val="0"/>
              <w:autoSpaceDN w:val="0"/>
              <w:adjustRightInd w:val="0"/>
              <w:jc w:val="both"/>
              <w:rPr>
                <w:rFonts w:ascii="Symbol" w:hAnsi="Symbol"/>
                <w:color w:val="000000" w:themeColor="text1"/>
                <w:sz w:val="24"/>
                <w:lang w:eastAsia="en-GB"/>
              </w:rPr>
            </w:pPr>
            <w:r w:rsidRPr="00DE04D7">
              <w:rPr>
                <w:szCs w:val="24"/>
              </w:rPr>
              <w:t>α</w:t>
            </w:r>
            <w:r w:rsidRPr="00DE04D7">
              <w:rPr>
                <w:szCs w:val="24"/>
                <w:vertAlign w:val="subscript"/>
              </w:rPr>
              <w:t>s</w:t>
            </w:r>
          </w:p>
        </w:tc>
        <w:tc>
          <w:tcPr>
            <w:tcW w:w="8441" w:type="dxa"/>
          </w:tcPr>
          <w:p w14:paraId="05612B6D" w14:textId="5E6458B3"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peak acceleration associated with shear waves;</w:t>
            </w:r>
          </w:p>
        </w:tc>
      </w:tr>
      <w:tr w:rsidR="005073FC" w:rsidRPr="00DE04D7" w14:paraId="52D57CE4" w14:textId="77777777" w:rsidTr="00522756">
        <w:tc>
          <w:tcPr>
            <w:tcW w:w="992" w:type="dxa"/>
          </w:tcPr>
          <w:p w14:paraId="4D46C63B" w14:textId="31FAFC3B" w:rsidR="005073FC" w:rsidRPr="00DE04D7" w:rsidRDefault="005073FC" w:rsidP="005073FC">
            <w:pPr>
              <w:pStyle w:val="Tablebody"/>
              <w:autoSpaceDE w:val="0"/>
              <w:autoSpaceDN w:val="0"/>
              <w:adjustRightInd w:val="0"/>
              <w:jc w:val="both"/>
              <w:rPr>
                <w:rFonts w:ascii="Symbol" w:hAnsi="Symbol"/>
                <w:color w:val="000000" w:themeColor="text1"/>
                <w:sz w:val="24"/>
                <w:lang w:eastAsia="en-GB"/>
              </w:rPr>
            </w:pPr>
            <w:r w:rsidRPr="00DE04D7">
              <w:rPr>
                <w:szCs w:val="24"/>
              </w:rPr>
              <w:t>α</w:t>
            </w:r>
            <w:r w:rsidRPr="00DE04D7">
              <w:rPr>
                <w:szCs w:val="24"/>
                <w:vertAlign w:val="subscript"/>
              </w:rPr>
              <w:t>Rp</w:t>
            </w:r>
          </w:p>
        </w:tc>
        <w:tc>
          <w:tcPr>
            <w:tcW w:w="8441" w:type="dxa"/>
          </w:tcPr>
          <w:p w14:paraId="2F2FAB90" w14:textId="4A918A8A"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peak acceleration associated with the dilatational component of Rayleigh waves;</w:t>
            </w:r>
          </w:p>
        </w:tc>
      </w:tr>
      <w:tr w:rsidR="005073FC" w:rsidRPr="00DE04D7" w14:paraId="2A14795D" w14:textId="77777777" w:rsidTr="00522756">
        <w:tc>
          <w:tcPr>
            <w:tcW w:w="992" w:type="dxa"/>
          </w:tcPr>
          <w:p w14:paraId="63251EE7" w14:textId="1AB0AF62" w:rsidR="005073FC" w:rsidRPr="00DE04D7" w:rsidRDefault="005073FC" w:rsidP="005073FC">
            <w:pPr>
              <w:pStyle w:val="Tablebody"/>
              <w:autoSpaceDE w:val="0"/>
              <w:autoSpaceDN w:val="0"/>
              <w:adjustRightInd w:val="0"/>
              <w:jc w:val="both"/>
              <w:rPr>
                <w:rFonts w:ascii="Symbol" w:hAnsi="Symbol"/>
                <w:color w:val="000000" w:themeColor="text1"/>
                <w:sz w:val="24"/>
                <w:lang w:eastAsia="en-GB"/>
              </w:rPr>
            </w:pPr>
            <w:r w:rsidRPr="00DE04D7">
              <w:rPr>
                <w:szCs w:val="24"/>
              </w:rPr>
              <w:t>α</w:t>
            </w:r>
            <w:r w:rsidRPr="00DE04D7">
              <w:rPr>
                <w:szCs w:val="24"/>
                <w:vertAlign w:val="subscript"/>
              </w:rPr>
              <w:t>Rs</w:t>
            </w:r>
          </w:p>
        </w:tc>
        <w:tc>
          <w:tcPr>
            <w:tcW w:w="8441" w:type="dxa"/>
          </w:tcPr>
          <w:p w14:paraId="221F6939" w14:textId="2A47B237"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peak acceleration associated with the shear component of Rayleigh waves.</w:t>
            </w:r>
          </w:p>
        </w:tc>
      </w:tr>
    </w:tbl>
    <w:p w14:paraId="1B4EDE87" w14:textId="7FE09EE2" w:rsidR="005073FC" w:rsidRPr="00DE04D7" w:rsidRDefault="005073FC">
      <w:pPr>
        <w:pStyle w:val="BodyText"/>
        <w:autoSpaceDE w:val="0"/>
        <w:autoSpaceDN w:val="0"/>
        <w:adjustRightInd w:val="0"/>
        <w:rPr>
          <w:szCs w:val="24"/>
        </w:rPr>
      </w:pPr>
      <w:r w:rsidRPr="00DE04D7">
        <w:rPr>
          <w:szCs w:val="24"/>
        </w:rPr>
        <w:t>(2)</w:t>
      </w:r>
      <w:r w:rsidRPr="00DE04D7">
        <w:rPr>
          <w:szCs w:val="24"/>
        </w:rPr>
        <w:tab/>
        <w:t>As the angle of incidence is generally not known, the most critical angle of incidence and the maximum values of strain and curvature may be used.</w:t>
      </w:r>
    </w:p>
    <w:p w14:paraId="3BBBAD65"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 xml:space="preserve">Unless specific seismological studies are carried out, the ground motion and the corresponding peak values may be assumed associated with </w:t>
      </w:r>
      <w:r w:rsidRPr="00DE04D7">
        <w:rPr>
          <w:i/>
          <w:szCs w:val="24"/>
        </w:rPr>
        <w:t>S</w:t>
      </w:r>
      <w:r w:rsidRPr="00DE04D7">
        <w:rPr>
          <w:szCs w:val="24"/>
        </w:rPr>
        <w:t>-waves for epicentral distance &lt; 50 km and with Rayleigh waves otherwise.</w:t>
      </w:r>
    </w:p>
    <w:p w14:paraId="29F7D90E" w14:textId="77777777" w:rsidR="005073FC" w:rsidRPr="00DE04D7" w:rsidRDefault="005073FC">
      <w:pPr>
        <w:pStyle w:val="BodyText"/>
        <w:autoSpaceDE w:val="0"/>
        <w:autoSpaceDN w:val="0"/>
        <w:adjustRightInd w:val="0"/>
        <w:rPr>
          <w:szCs w:val="24"/>
        </w:rPr>
      </w:pPr>
      <w:r w:rsidRPr="00DE04D7">
        <w:rPr>
          <w:szCs w:val="24"/>
        </w:rPr>
        <w:t>(4)</w:t>
      </w:r>
      <w:r w:rsidRPr="00DE04D7">
        <w:rPr>
          <w:szCs w:val="24"/>
        </w:rPr>
        <w:tab/>
        <w:t>In presence of strong geological discontinuities crossed by the axis of the tunnel, site-specific investigations should be performed to estimate ground strains at the interface</w:t>
      </w:r>
    </w:p>
    <w:p w14:paraId="244EAE00"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 xml:space="preserve">Formulas in </w:t>
      </w:r>
      <w:r w:rsidRPr="00DE04D7">
        <w:rPr>
          <w:rStyle w:val="citetbl"/>
          <w:szCs w:val="24"/>
          <w:shd w:val="clear" w:color="auto" w:fill="auto"/>
        </w:rPr>
        <w:t>Table H.2</w:t>
      </w:r>
      <w:r w:rsidRPr="00DE04D7">
        <w:rPr>
          <w:szCs w:val="24"/>
        </w:rPr>
        <w:t xml:space="preserve"> are valid for seismic wave propagation in homogeneous media and structures longer than 3 times the wave length.</w:t>
      </w:r>
    </w:p>
    <w:p w14:paraId="79760D83" w14:textId="77777777" w:rsidR="005073FC" w:rsidRPr="00DE04D7" w:rsidRDefault="005073FC">
      <w:pPr>
        <w:pStyle w:val="BodyText"/>
        <w:autoSpaceDE w:val="0"/>
        <w:autoSpaceDN w:val="0"/>
        <w:adjustRightInd w:val="0"/>
        <w:rPr>
          <w:szCs w:val="24"/>
        </w:rPr>
      </w:pPr>
      <w:r w:rsidRPr="00DE04D7">
        <w:rPr>
          <w:szCs w:val="24"/>
        </w:rPr>
        <w:t>(5)</w:t>
      </w:r>
      <w:r w:rsidRPr="00DE04D7">
        <w:rPr>
          <w:szCs w:val="24"/>
        </w:rPr>
        <w:tab/>
        <w:t xml:space="preserve">When soil-structure interaction effects are neglected, the seismic forces in the lining subjected to a harmonic horizontal shear wave travelling in the horizontal direction may be calculated using </w:t>
      </w:r>
      <w:r w:rsidRPr="00DE04D7">
        <w:rPr>
          <w:rStyle w:val="citeeq"/>
          <w:szCs w:val="24"/>
          <w:shd w:val="clear" w:color="auto" w:fill="auto"/>
        </w:rPr>
        <w:t>Formulas (H.21) to (H.23)</w:t>
      </w:r>
      <w:r w:rsidRPr="00DE04D7">
        <w:rPr>
          <w:szCs w:val="24"/>
        </w:rPr>
        <w:t>.</w:t>
      </w:r>
    </w:p>
    <w:p w14:paraId="40F160C9" w14:textId="77777777" w:rsidR="005073FC" w:rsidRPr="00DE04D7" w:rsidRDefault="005073FC">
      <w:pPr>
        <w:pStyle w:val="Formula"/>
        <w:autoSpaceDE w:val="0"/>
        <w:autoSpaceDN w:val="0"/>
        <w:adjustRightInd w:val="0"/>
        <w:rPr>
          <w:szCs w:val="24"/>
        </w:rPr>
      </w:pPr>
      <w:r w:rsidRPr="00DE04D7">
        <w:rPr>
          <w:position w:val="-32"/>
          <w:szCs w:val="24"/>
        </w:rPr>
        <w:object w:dxaOrig="3960" w:dyaOrig="820" w14:anchorId="61CBF1F7">
          <v:shape id="_x0000_i1274" type="#_x0000_t75" style="width:198pt;height:41.25pt" o:ole="">
            <v:imagedata r:id="rId493" o:title=""/>
          </v:shape>
          <o:OLEObject Type="Embed" ProgID="Equation.DSMT4" ShapeID="_x0000_i1274" DrawAspect="Content" ObjectID="_1723891919" r:id="rId494"/>
        </w:object>
      </w:r>
      <w:r w:rsidRPr="00DE04D7">
        <w:rPr>
          <w:szCs w:val="24"/>
        </w:rPr>
        <w:tab/>
        <w:t>(H.21)</w:t>
      </w:r>
    </w:p>
    <w:p w14:paraId="071AE527" w14:textId="77777777" w:rsidR="005073FC" w:rsidRPr="00DE04D7" w:rsidRDefault="005073FC">
      <w:pPr>
        <w:pStyle w:val="Formula"/>
        <w:autoSpaceDE w:val="0"/>
        <w:autoSpaceDN w:val="0"/>
        <w:adjustRightInd w:val="0"/>
        <w:rPr>
          <w:szCs w:val="24"/>
        </w:rPr>
      </w:pPr>
      <w:r w:rsidRPr="00DE04D7">
        <w:rPr>
          <w:position w:val="-32"/>
          <w:szCs w:val="24"/>
        </w:rPr>
        <w:object w:dxaOrig="3920" w:dyaOrig="820" w14:anchorId="680E8218">
          <v:shape id="_x0000_i1275" type="#_x0000_t75" style="width:194.25pt;height:41.25pt" o:ole="">
            <v:imagedata r:id="rId495" o:title=""/>
          </v:shape>
          <o:OLEObject Type="Embed" ProgID="Equation.DSMT4" ShapeID="_x0000_i1275" DrawAspect="Content" ObjectID="_1723891920" r:id="rId496"/>
        </w:object>
      </w:r>
      <w:r w:rsidRPr="00DE04D7">
        <w:rPr>
          <w:szCs w:val="24"/>
        </w:rPr>
        <w:tab/>
        <w:t>(H.22)</w:t>
      </w:r>
    </w:p>
    <w:p w14:paraId="2DD5AC63" w14:textId="77777777" w:rsidR="005073FC" w:rsidRPr="00DE04D7" w:rsidRDefault="005073FC">
      <w:pPr>
        <w:pStyle w:val="Formula"/>
        <w:autoSpaceDE w:val="0"/>
        <w:autoSpaceDN w:val="0"/>
        <w:adjustRightInd w:val="0"/>
        <w:rPr>
          <w:szCs w:val="24"/>
        </w:rPr>
      </w:pPr>
      <w:r w:rsidRPr="00DE04D7">
        <w:rPr>
          <w:position w:val="-32"/>
          <w:szCs w:val="24"/>
        </w:rPr>
        <w:object w:dxaOrig="4200" w:dyaOrig="740" w14:anchorId="0FA1CC1B">
          <v:shape id="_x0000_i1276" type="#_x0000_t75" style="width:210pt;height:36.75pt" o:ole="">
            <v:imagedata r:id="rId497" o:title=""/>
          </v:shape>
          <o:OLEObject Type="Embed" ProgID="Equation.DSMT4" ShapeID="_x0000_i1276" DrawAspect="Content" ObjectID="_1723891921" r:id="rId498"/>
        </w:object>
      </w:r>
      <w:r w:rsidRPr="00DE04D7">
        <w:rPr>
          <w:szCs w:val="24"/>
        </w:rPr>
        <w:tab/>
        <w:t>(H.23)</w:t>
      </w:r>
    </w:p>
    <w:p w14:paraId="794313AC" w14:textId="77777777" w:rsidR="005073FC" w:rsidRPr="00DE04D7" w:rsidRDefault="005073FC">
      <w:pPr>
        <w:pStyle w:val="Formula"/>
        <w:autoSpaceDE w:val="0"/>
        <w:autoSpaceDN w:val="0"/>
        <w:adjustRightInd w:val="0"/>
        <w:jc w:val="both"/>
        <w:rPr>
          <w:szCs w:val="24"/>
        </w:rPr>
      </w:pPr>
      <w:r w:rsidRPr="00DE04D7">
        <w:rPr>
          <w:szCs w:val="24"/>
        </w:rPr>
        <w:t>where</w:t>
      </w:r>
    </w:p>
    <w:tbl>
      <w:tblPr>
        <w:tblW w:w="0" w:type="auto"/>
        <w:tblInd w:w="534" w:type="dxa"/>
        <w:tblLook w:val="04A0" w:firstRow="1" w:lastRow="0" w:firstColumn="1" w:lastColumn="0" w:noHBand="0" w:noVBand="1"/>
      </w:tblPr>
      <w:tblGrid>
        <w:gridCol w:w="531"/>
        <w:gridCol w:w="4356"/>
      </w:tblGrid>
      <w:tr w:rsidR="005073FC" w:rsidRPr="00DE04D7" w14:paraId="013C0F11" w14:textId="77777777" w:rsidTr="002308FE">
        <w:tc>
          <w:tcPr>
            <w:tcW w:w="0" w:type="auto"/>
          </w:tcPr>
          <w:p w14:paraId="2309D6D3" w14:textId="493E65E1"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M</w:t>
            </w:r>
            <w:r w:rsidRPr="00DE04D7">
              <w:rPr>
                <w:szCs w:val="24"/>
                <w:vertAlign w:val="subscript"/>
              </w:rPr>
              <w:t>ff</w:t>
            </w:r>
          </w:p>
        </w:tc>
        <w:tc>
          <w:tcPr>
            <w:tcW w:w="0" w:type="auto"/>
          </w:tcPr>
          <w:p w14:paraId="4B832555" w14:textId="39F9C8E6"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bending moment in the lining;</w:t>
            </w:r>
          </w:p>
        </w:tc>
      </w:tr>
      <w:tr w:rsidR="005073FC" w:rsidRPr="00DE04D7" w14:paraId="023FE1AF" w14:textId="77777777" w:rsidTr="002308FE">
        <w:tc>
          <w:tcPr>
            <w:tcW w:w="0" w:type="auto"/>
          </w:tcPr>
          <w:p w14:paraId="781AA2D7" w14:textId="5A43A964"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V</w:t>
            </w:r>
            <w:r w:rsidRPr="00DE04D7">
              <w:rPr>
                <w:szCs w:val="24"/>
                <w:vertAlign w:val="subscript"/>
              </w:rPr>
              <w:t>ff</w:t>
            </w:r>
          </w:p>
        </w:tc>
        <w:tc>
          <w:tcPr>
            <w:tcW w:w="0" w:type="auto"/>
          </w:tcPr>
          <w:p w14:paraId="30E5FDA1" w14:textId="24A0B187"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shear force in the lining;</w:t>
            </w:r>
          </w:p>
        </w:tc>
      </w:tr>
      <w:tr w:rsidR="005073FC" w:rsidRPr="00DE04D7" w14:paraId="50B37EC8" w14:textId="77777777" w:rsidTr="002308FE">
        <w:tc>
          <w:tcPr>
            <w:tcW w:w="0" w:type="auto"/>
          </w:tcPr>
          <w:p w14:paraId="67C1A208" w14:textId="58AF0863" w:rsidR="005073FC" w:rsidRPr="00DE04D7" w:rsidRDefault="005073FC" w:rsidP="005073FC">
            <w:pPr>
              <w:pStyle w:val="Tablebody"/>
              <w:autoSpaceDE w:val="0"/>
              <w:autoSpaceDN w:val="0"/>
              <w:adjustRightInd w:val="0"/>
              <w:jc w:val="both"/>
              <w:rPr>
                <w:rFonts w:ascii="Symbol" w:hAnsi="Symbol"/>
                <w:color w:val="000000" w:themeColor="text1"/>
                <w:sz w:val="24"/>
                <w:lang w:eastAsia="en-GB"/>
              </w:rPr>
            </w:pPr>
            <w:r w:rsidRPr="00DE04D7">
              <w:rPr>
                <w:szCs w:val="24"/>
              </w:rPr>
              <w:t>N</w:t>
            </w:r>
            <w:r w:rsidRPr="00DE04D7">
              <w:rPr>
                <w:szCs w:val="24"/>
                <w:vertAlign w:val="subscript"/>
              </w:rPr>
              <w:t>ff</w:t>
            </w:r>
          </w:p>
        </w:tc>
        <w:tc>
          <w:tcPr>
            <w:tcW w:w="0" w:type="auto"/>
          </w:tcPr>
          <w:p w14:paraId="0A71F43D" w14:textId="6830FAEF"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normal force in the lining;</w:t>
            </w:r>
          </w:p>
        </w:tc>
      </w:tr>
      <w:tr w:rsidR="005073FC" w:rsidRPr="00DE04D7" w14:paraId="3824264D" w14:textId="77777777" w:rsidTr="002308FE">
        <w:tc>
          <w:tcPr>
            <w:tcW w:w="0" w:type="auto"/>
          </w:tcPr>
          <w:p w14:paraId="1113A875" w14:textId="4919355B" w:rsidR="005073FC" w:rsidRPr="00DE04D7" w:rsidRDefault="005073FC" w:rsidP="005073FC">
            <w:pPr>
              <w:pStyle w:val="Tablebody"/>
              <w:autoSpaceDE w:val="0"/>
              <w:autoSpaceDN w:val="0"/>
              <w:adjustRightInd w:val="0"/>
              <w:jc w:val="both"/>
              <w:rPr>
                <w:rFonts w:ascii="Symbol" w:hAnsi="Symbol"/>
                <w:color w:val="000000" w:themeColor="text1"/>
                <w:sz w:val="24"/>
                <w:lang w:eastAsia="en-GB"/>
              </w:rPr>
            </w:pPr>
            <w:r w:rsidRPr="00DE04D7">
              <w:rPr>
                <w:szCs w:val="24"/>
              </w:rPr>
              <w:t>A</w:t>
            </w:r>
            <w:r w:rsidRPr="00DE04D7">
              <w:rPr>
                <w:szCs w:val="24"/>
                <w:vertAlign w:val="subscript"/>
              </w:rPr>
              <w:t>T</w:t>
            </w:r>
          </w:p>
        </w:tc>
        <w:tc>
          <w:tcPr>
            <w:tcW w:w="0" w:type="auto"/>
          </w:tcPr>
          <w:p w14:paraId="3A325643" w14:textId="61611617"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area of the cross</w:t>
            </w:r>
            <w:r w:rsidR="00824204">
              <w:rPr>
                <w:szCs w:val="24"/>
              </w:rPr>
              <w:t>-</w:t>
            </w:r>
            <w:r w:rsidRPr="00DE04D7">
              <w:rPr>
                <w:szCs w:val="24"/>
              </w:rPr>
              <w:t>section of the tunnel;</w:t>
            </w:r>
          </w:p>
        </w:tc>
      </w:tr>
      <w:tr w:rsidR="005073FC" w:rsidRPr="00DE04D7" w14:paraId="32E511A7" w14:textId="77777777" w:rsidTr="002308FE">
        <w:tc>
          <w:tcPr>
            <w:tcW w:w="0" w:type="auto"/>
          </w:tcPr>
          <w:p w14:paraId="5DDE2945" w14:textId="662DD8CA" w:rsidR="005073FC" w:rsidRPr="00DE04D7" w:rsidRDefault="005073FC" w:rsidP="005073FC">
            <w:pPr>
              <w:pStyle w:val="Tablebody"/>
              <w:autoSpaceDE w:val="0"/>
              <w:autoSpaceDN w:val="0"/>
              <w:adjustRightInd w:val="0"/>
              <w:jc w:val="both"/>
              <w:rPr>
                <w:rFonts w:ascii="Symbol" w:hAnsi="Symbol"/>
                <w:color w:val="000000" w:themeColor="text1"/>
                <w:sz w:val="24"/>
                <w:lang w:eastAsia="en-GB"/>
              </w:rPr>
            </w:pPr>
            <w:r w:rsidRPr="00DE04D7">
              <w:rPr>
                <w:szCs w:val="24"/>
              </w:rPr>
              <w:t>A</w:t>
            </w:r>
            <w:r w:rsidRPr="00DE04D7">
              <w:rPr>
                <w:szCs w:val="24"/>
                <w:vertAlign w:val="subscript"/>
              </w:rPr>
              <w:t>Sw</w:t>
            </w:r>
          </w:p>
        </w:tc>
        <w:tc>
          <w:tcPr>
            <w:tcW w:w="0" w:type="auto"/>
          </w:tcPr>
          <w:p w14:paraId="2EE218FB" w14:textId="3EF92D43"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amplitude of the shear wave;</w:t>
            </w:r>
          </w:p>
        </w:tc>
      </w:tr>
      <w:tr w:rsidR="005073FC" w:rsidRPr="00DE04D7" w14:paraId="5E7B073B" w14:textId="77777777" w:rsidTr="002308FE">
        <w:tc>
          <w:tcPr>
            <w:tcW w:w="0" w:type="auto"/>
          </w:tcPr>
          <w:p w14:paraId="18E2FD8D" w14:textId="34FD122E" w:rsidR="005073FC" w:rsidRPr="00DE04D7" w:rsidRDefault="005073FC" w:rsidP="005073FC">
            <w:pPr>
              <w:pStyle w:val="Tablebody"/>
              <w:tabs>
                <w:tab w:val="center" w:pos="530"/>
                <w:tab w:val="right" w:pos="1060"/>
                <w:tab w:val="right" w:pos="9749"/>
              </w:tabs>
              <w:autoSpaceDE w:val="0"/>
              <w:autoSpaceDN w:val="0"/>
              <w:adjustRightInd w:val="0"/>
              <w:jc w:val="both"/>
              <w:rPr>
                <w:rFonts w:ascii="Times New Roman" w:hAnsi="Times New Roman"/>
                <w:noProof/>
                <w:color w:val="000000" w:themeColor="text1"/>
                <w:sz w:val="24"/>
                <w:lang w:eastAsia="en-GB"/>
              </w:rPr>
            </w:pPr>
            <w:r w:rsidRPr="00DE04D7">
              <w:rPr>
                <w:szCs w:val="24"/>
              </w:rPr>
              <w:object w:dxaOrig="279" w:dyaOrig="360" w14:anchorId="06959EE3">
                <v:shape id="_x0000_i1277" type="#_x0000_t75" style="width:13.5pt;height:18pt" o:ole="">
                  <v:imagedata r:id="rId499" o:title=""/>
                </v:shape>
                <o:OLEObject Type="Embed" ProgID="Equation.DSMT4" ShapeID="_x0000_i1277" DrawAspect="Content" ObjectID="_1723891922" r:id="rId500"/>
              </w:object>
            </w:r>
          </w:p>
        </w:tc>
        <w:tc>
          <w:tcPr>
            <w:tcW w:w="0" w:type="auto"/>
          </w:tcPr>
          <w:p w14:paraId="5725C172" w14:textId="7801A284"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wave length;</w:t>
            </w:r>
          </w:p>
        </w:tc>
      </w:tr>
      <w:tr w:rsidR="005073FC" w:rsidRPr="00DE04D7" w14:paraId="18C14349" w14:textId="77777777" w:rsidTr="002308FE">
        <w:tc>
          <w:tcPr>
            <w:tcW w:w="0" w:type="auto"/>
          </w:tcPr>
          <w:p w14:paraId="30D153F4" w14:textId="67974C7E" w:rsidR="005073FC" w:rsidRPr="00DE04D7" w:rsidRDefault="005073FC" w:rsidP="005073FC">
            <w:pPr>
              <w:pStyle w:val="Tablebody"/>
              <w:autoSpaceDE w:val="0"/>
              <w:autoSpaceDN w:val="0"/>
              <w:adjustRightInd w:val="0"/>
              <w:jc w:val="both"/>
              <w:rPr>
                <w:rFonts w:ascii="Symbol" w:hAnsi="Symbol"/>
                <w:i/>
                <w:color w:val="000000" w:themeColor="text1"/>
                <w:sz w:val="24"/>
                <w:lang w:eastAsia="en-GB"/>
              </w:rPr>
            </w:pPr>
            <w:r w:rsidRPr="00DE04D7">
              <w:rPr>
                <w:i/>
                <w:szCs w:val="24"/>
              </w:rPr>
              <w:t>x</w:t>
            </w:r>
          </w:p>
        </w:tc>
        <w:tc>
          <w:tcPr>
            <w:tcW w:w="0" w:type="auto"/>
          </w:tcPr>
          <w:p w14:paraId="698E723B" w14:textId="557CAD22"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distance along the tunnel axis.</w:t>
            </w:r>
          </w:p>
        </w:tc>
      </w:tr>
    </w:tbl>
    <w:p w14:paraId="20961114" w14:textId="265EDD51" w:rsidR="005073FC" w:rsidRPr="00DE04D7" w:rsidRDefault="00FE0AA1">
      <w:pPr>
        <w:pStyle w:val="FigureImage"/>
        <w:autoSpaceDE w:val="0"/>
        <w:autoSpaceDN w:val="0"/>
        <w:adjustRightInd w:val="0"/>
        <w:rPr>
          <w:szCs w:val="24"/>
        </w:rPr>
      </w:pPr>
      <w:r>
        <w:rPr>
          <w:noProof/>
          <w:szCs w:val="24"/>
          <w:lang w:eastAsia="en-GB"/>
        </w:rPr>
        <w:drawing>
          <wp:inline distT="0" distB="0" distL="0" distR="0" wp14:anchorId="7DCD5A0C" wp14:editId="2B3188EE">
            <wp:extent cx="5400675" cy="408622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5400675" cy="4086225"/>
                    </a:xfrm>
                    <a:prstGeom prst="rect">
                      <a:avLst/>
                    </a:prstGeom>
                    <a:noFill/>
                    <a:ln>
                      <a:noFill/>
                    </a:ln>
                  </pic:spPr>
                </pic:pic>
              </a:graphicData>
            </a:graphic>
          </wp:inline>
        </w:drawing>
      </w:r>
    </w:p>
    <w:p w14:paraId="3819E7D6" w14:textId="77777777" w:rsidR="005073FC" w:rsidRPr="00DE04D7" w:rsidRDefault="005073FC">
      <w:pPr>
        <w:pStyle w:val="Figuretitle"/>
        <w:autoSpaceDE w:val="0"/>
        <w:autoSpaceDN w:val="0"/>
        <w:adjustRightInd w:val="0"/>
        <w:outlineLvl w:val="0"/>
        <w:rPr>
          <w:szCs w:val="24"/>
        </w:rPr>
      </w:pPr>
      <w:bookmarkStart w:id="267" w:name="_Toc101534835"/>
      <w:bookmarkStart w:id="268" w:name="_Toc102033168"/>
      <w:bookmarkStart w:id="269" w:name="_Toc102051092"/>
      <w:r w:rsidRPr="00DE04D7">
        <w:rPr>
          <w:szCs w:val="24"/>
        </w:rPr>
        <w:t>Figure H.5 — Tunnel or underground structure subjected to a simple harmonic wave</w:t>
      </w:r>
      <w:bookmarkEnd w:id="267"/>
      <w:bookmarkEnd w:id="268"/>
      <w:bookmarkEnd w:id="269"/>
    </w:p>
    <w:p w14:paraId="54DFBFBA" w14:textId="77777777" w:rsidR="005073FC" w:rsidRPr="00DE04D7" w:rsidRDefault="005073FC">
      <w:pPr>
        <w:pStyle w:val="BodyText"/>
        <w:autoSpaceDE w:val="0"/>
        <w:autoSpaceDN w:val="0"/>
        <w:adjustRightInd w:val="0"/>
        <w:rPr>
          <w:szCs w:val="24"/>
        </w:rPr>
      </w:pPr>
      <w:r w:rsidRPr="00DE04D7">
        <w:rPr>
          <w:szCs w:val="24"/>
        </w:rPr>
        <w:t>(6)</w:t>
      </w:r>
      <w:r w:rsidRPr="00DE04D7">
        <w:rPr>
          <w:szCs w:val="24"/>
        </w:rPr>
        <w:tab/>
        <w:t xml:space="preserve">When soil-structure interaction effects are considered, the seismic internal forces on the lining of a tunnel or an underground structure may be calculated using </w:t>
      </w:r>
      <w:r w:rsidRPr="00DE04D7">
        <w:rPr>
          <w:rStyle w:val="citeeq"/>
          <w:szCs w:val="24"/>
          <w:shd w:val="clear" w:color="auto" w:fill="auto"/>
        </w:rPr>
        <w:t>Formulas (H.24) to (H.26)</w:t>
      </w:r>
      <w:r w:rsidRPr="00DE04D7">
        <w:rPr>
          <w:szCs w:val="24"/>
        </w:rPr>
        <w:t>.</w:t>
      </w:r>
    </w:p>
    <w:p w14:paraId="26CB2B3F" w14:textId="77777777" w:rsidR="005073FC" w:rsidRPr="00DE04D7" w:rsidRDefault="005073FC">
      <w:pPr>
        <w:pStyle w:val="Formula"/>
        <w:autoSpaceDE w:val="0"/>
        <w:autoSpaceDN w:val="0"/>
        <w:adjustRightInd w:val="0"/>
        <w:rPr>
          <w:szCs w:val="24"/>
        </w:rPr>
      </w:pPr>
      <w:r w:rsidRPr="00DE04D7">
        <w:rPr>
          <w:position w:val="-76"/>
          <w:szCs w:val="24"/>
        </w:rPr>
        <w:object w:dxaOrig="2799" w:dyaOrig="1160" w14:anchorId="17A1E6CB">
          <v:shape id="_x0000_i1279" type="#_x0000_t75" style="width:139.5pt;height:58.5pt" o:ole="">
            <v:imagedata r:id="rId502" o:title=""/>
          </v:shape>
          <o:OLEObject Type="Embed" ProgID="Equation.DSMT4" ShapeID="_x0000_i1279" DrawAspect="Content" ObjectID="_1723891923" r:id="rId503"/>
        </w:object>
      </w:r>
      <w:r w:rsidRPr="00DE04D7">
        <w:rPr>
          <w:szCs w:val="24"/>
        </w:rPr>
        <w:tab/>
        <w:t>(H.24)</w:t>
      </w:r>
    </w:p>
    <w:p w14:paraId="5B46E035" w14:textId="77777777" w:rsidR="005073FC" w:rsidRPr="00DE04D7" w:rsidRDefault="005073FC">
      <w:pPr>
        <w:pStyle w:val="Formula"/>
        <w:autoSpaceDE w:val="0"/>
        <w:autoSpaceDN w:val="0"/>
        <w:adjustRightInd w:val="0"/>
        <w:rPr>
          <w:szCs w:val="24"/>
        </w:rPr>
      </w:pPr>
      <w:r w:rsidRPr="00DE04D7">
        <w:rPr>
          <w:position w:val="-76"/>
          <w:szCs w:val="24"/>
        </w:rPr>
        <w:object w:dxaOrig="2720" w:dyaOrig="1160" w14:anchorId="391FC101">
          <v:shape id="_x0000_i1280" type="#_x0000_t75" style="width:135.75pt;height:58.5pt" o:ole="">
            <v:imagedata r:id="rId504" o:title=""/>
          </v:shape>
          <o:OLEObject Type="Embed" ProgID="Equation.DSMT4" ShapeID="_x0000_i1280" DrawAspect="Content" ObjectID="_1723891924" r:id="rId505"/>
        </w:object>
      </w:r>
      <w:r w:rsidRPr="00DE04D7">
        <w:rPr>
          <w:szCs w:val="24"/>
        </w:rPr>
        <w:tab/>
        <w:t>(H.25)</w:t>
      </w:r>
    </w:p>
    <w:p w14:paraId="491446AB" w14:textId="77777777" w:rsidR="005073FC" w:rsidRPr="00DE04D7" w:rsidRDefault="005073FC">
      <w:pPr>
        <w:pStyle w:val="Formula"/>
        <w:autoSpaceDE w:val="0"/>
        <w:autoSpaceDN w:val="0"/>
        <w:adjustRightInd w:val="0"/>
        <w:rPr>
          <w:szCs w:val="24"/>
        </w:rPr>
      </w:pPr>
      <w:r w:rsidRPr="00DE04D7">
        <w:rPr>
          <w:position w:val="-76"/>
          <w:szCs w:val="24"/>
        </w:rPr>
        <w:object w:dxaOrig="2820" w:dyaOrig="1160" w14:anchorId="123C133D">
          <v:shape id="_x0000_i1281" type="#_x0000_t75" style="width:141pt;height:58.5pt" o:ole="">
            <v:imagedata r:id="rId506" o:title=""/>
          </v:shape>
          <o:OLEObject Type="Embed" ProgID="Equation.DSMT4" ShapeID="_x0000_i1281" DrawAspect="Content" ObjectID="_1723891925" r:id="rId507"/>
        </w:object>
      </w:r>
      <w:r w:rsidRPr="00DE04D7">
        <w:rPr>
          <w:szCs w:val="24"/>
        </w:rPr>
        <w:tab/>
        <w:t>(H.26)</w:t>
      </w:r>
    </w:p>
    <w:p w14:paraId="29E7D9CD" w14:textId="77777777" w:rsidR="005073FC" w:rsidRPr="00DE04D7" w:rsidRDefault="005073FC">
      <w:pPr>
        <w:pStyle w:val="BodyText"/>
        <w:autoSpaceDE w:val="0"/>
        <w:autoSpaceDN w:val="0"/>
        <w:adjustRightInd w:val="0"/>
        <w:rPr>
          <w:szCs w:val="24"/>
        </w:rPr>
      </w:pPr>
      <w:r w:rsidRPr="00DE04D7">
        <w:rPr>
          <w:szCs w:val="24"/>
        </w:rPr>
        <w:t>where</w:t>
      </w:r>
    </w:p>
    <w:tbl>
      <w:tblPr>
        <w:tblW w:w="0" w:type="auto"/>
        <w:tblInd w:w="534" w:type="dxa"/>
        <w:tblLook w:val="04A0" w:firstRow="1" w:lastRow="0" w:firstColumn="1" w:lastColumn="0" w:noHBand="0" w:noVBand="1"/>
      </w:tblPr>
      <w:tblGrid>
        <w:gridCol w:w="575"/>
        <w:gridCol w:w="7445"/>
      </w:tblGrid>
      <w:tr w:rsidR="005073FC" w:rsidRPr="00DE04D7" w14:paraId="49FDA7CB" w14:textId="77777777" w:rsidTr="002308FE">
        <w:tc>
          <w:tcPr>
            <w:tcW w:w="0" w:type="auto"/>
          </w:tcPr>
          <w:p w14:paraId="67B81DAF" w14:textId="3217A8E7" w:rsidR="005073FC" w:rsidRPr="00DE04D7" w:rsidRDefault="005073FC" w:rsidP="005073FC">
            <w:pPr>
              <w:pStyle w:val="Tablebody"/>
              <w:autoSpaceDE w:val="0"/>
              <w:autoSpaceDN w:val="0"/>
              <w:adjustRightInd w:val="0"/>
              <w:jc w:val="both"/>
              <w:rPr>
                <w:rFonts w:ascii="Times New Roman" w:hAnsi="Times New Roman"/>
                <w:i/>
                <w:color w:val="000000" w:themeColor="text1"/>
                <w:sz w:val="24"/>
                <w:lang w:eastAsia="en-GB"/>
              </w:rPr>
            </w:pPr>
            <w:r w:rsidRPr="00DE04D7">
              <w:rPr>
                <w:i/>
                <w:szCs w:val="24"/>
              </w:rPr>
              <w:t>M</w:t>
            </w:r>
            <w:r w:rsidRPr="00DE04D7">
              <w:rPr>
                <w:szCs w:val="24"/>
                <w:vertAlign w:val="subscript"/>
              </w:rPr>
              <w:t>SSI</w:t>
            </w:r>
          </w:p>
        </w:tc>
        <w:tc>
          <w:tcPr>
            <w:tcW w:w="0" w:type="auto"/>
          </w:tcPr>
          <w:p w14:paraId="1D57BD16" w14:textId="2E64D280"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bending moment in the lining in presence of SSI;</w:t>
            </w:r>
          </w:p>
        </w:tc>
      </w:tr>
      <w:tr w:rsidR="005073FC" w:rsidRPr="00DE04D7" w14:paraId="50F8741E" w14:textId="77777777" w:rsidTr="002308FE">
        <w:tc>
          <w:tcPr>
            <w:tcW w:w="0" w:type="auto"/>
          </w:tcPr>
          <w:p w14:paraId="231AF66E" w14:textId="46E34AFC" w:rsidR="005073FC" w:rsidRPr="00DE04D7" w:rsidRDefault="005073FC" w:rsidP="005073FC">
            <w:pPr>
              <w:pStyle w:val="Tablebody"/>
              <w:autoSpaceDE w:val="0"/>
              <w:autoSpaceDN w:val="0"/>
              <w:adjustRightInd w:val="0"/>
              <w:jc w:val="both"/>
              <w:rPr>
                <w:rFonts w:ascii="Times New Roman" w:hAnsi="Times New Roman"/>
                <w:i/>
                <w:color w:val="000000" w:themeColor="text1"/>
                <w:sz w:val="24"/>
                <w:lang w:eastAsia="en-GB"/>
              </w:rPr>
            </w:pPr>
            <w:r w:rsidRPr="00DE04D7">
              <w:rPr>
                <w:i/>
                <w:szCs w:val="24"/>
              </w:rPr>
              <w:t>V</w:t>
            </w:r>
            <w:r w:rsidRPr="00DE04D7">
              <w:rPr>
                <w:szCs w:val="24"/>
                <w:vertAlign w:val="subscript"/>
              </w:rPr>
              <w:t>SSI</w:t>
            </w:r>
          </w:p>
        </w:tc>
        <w:tc>
          <w:tcPr>
            <w:tcW w:w="0" w:type="auto"/>
          </w:tcPr>
          <w:p w14:paraId="5C6CB213" w14:textId="04CECAE6"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shear force in the lining in presence of SSI;</w:t>
            </w:r>
          </w:p>
        </w:tc>
      </w:tr>
      <w:tr w:rsidR="005073FC" w:rsidRPr="00DE04D7" w14:paraId="51173A93" w14:textId="77777777" w:rsidTr="002308FE">
        <w:tc>
          <w:tcPr>
            <w:tcW w:w="0" w:type="auto"/>
          </w:tcPr>
          <w:p w14:paraId="668B8E58" w14:textId="737FFD87" w:rsidR="005073FC" w:rsidRPr="00DE04D7" w:rsidRDefault="005073FC" w:rsidP="005073FC">
            <w:pPr>
              <w:pStyle w:val="Tablebody"/>
              <w:autoSpaceDE w:val="0"/>
              <w:autoSpaceDN w:val="0"/>
              <w:adjustRightInd w:val="0"/>
              <w:jc w:val="both"/>
              <w:rPr>
                <w:rFonts w:ascii="Symbol" w:hAnsi="Symbol"/>
                <w:i/>
                <w:color w:val="000000" w:themeColor="text1"/>
                <w:sz w:val="24"/>
                <w:lang w:eastAsia="en-GB"/>
              </w:rPr>
            </w:pPr>
            <w:r w:rsidRPr="00DE04D7">
              <w:rPr>
                <w:i/>
                <w:szCs w:val="24"/>
              </w:rPr>
              <w:t>N</w:t>
            </w:r>
            <w:r w:rsidRPr="00DE04D7">
              <w:rPr>
                <w:szCs w:val="24"/>
                <w:vertAlign w:val="subscript"/>
              </w:rPr>
              <w:t>SSI</w:t>
            </w:r>
          </w:p>
        </w:tc>
        <w:tc>
          <w:tcPr>
            <w:tcW w:w="0" w:type="auto"/>
          </w:tcPr>
          <w:p w14:paraId="12E0B1F2" w14:textId="706B9ACB"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is the normal force in the lining in presence of SSI;</w:t>
            </w:r>
          </w:p>
        </w:tc>
      </w:tr>
      <w:tr w:rsidR="005073FC" w:rsidRPr="00DE04D7" w14:paraId="776EA6FD" w14:textId="77777777" w:rsidTr="002308FE">
        <w:tc>
          <w:tcPr>
            <w:tcW w:w="0" w:type="auto"/>
          </w:tcPr>
          <w:p w14:paraId="032EF2F2" w14:textId="5FD35674" w:rsidR="005073FC" w:rsidRPr="00DE04D7" w:rsidRDefault="005073FC" w:rsidP="005073FC">
            <w:pPr>
              <w:pStyle w:val="Tablebody"/>
              <w:autoSpaceDE w:val="0"/>
              <w:autoSpaceDN w:val="0"/>
              <w:adjustRightInd w:val="0"/>
              <w:jc w:val="both"/>
              <w:rPr>
                <w:rFonts w:ascii="Symbol" w:hAnsi="Symbol"/>
                <w:color w:val="000000" w:themeColor="text1"/>
                <w:sz w:val="24"/>
                <w:lang w:eastAsia="en-GB"/>
              </w:rPr>
            </w:pPr>
            <w:r w:rsidRPr="00DE04D7">
              <w:rPr>
                <w:szCs w:val="24"/>
              </w:rPr>
              <w:t>K</w:t>
            </w:r>
            <w:r w:rsidRPr="00DE04D7">
              <w:rPr>
                <w:szCs w:val="24"/>
                <w:vertAlign w:val="subscript"/>
              </w:rPr>
              <w:t>h</w:t>
            </w:r>
          </w:p>
        </w:tc>
        <w:tc>
          <w:tcPr>
            <w:tcW w:w="0" w:type="auto"/>
          </w:tcPr>
          <w:p w14:paraId="3B2AE3B7" w14:textId="4602EE3D"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 xml:space="preserve">is the soil spring stiffness in the transverse horizontal direction, given in </w:t>
            </w:r>
            <w:r w:rsidRPr="00DE04D7">
              <w:rPr>
                <w:rStyle w:val="citesec"/>
                <w:szCs w:val="24"/>
                <w:shd w:val="clear" w:color="auto" w:fill="auto"/>
              </w:rPr>
              <w:t>I.1</w:t>
            </w:r>
            <w:r w:rsidRPr="00DE04D7">
              <w:rPr>
                <w:szCs w:val="24"/>
              </w:rPr>
              <w:t>;</w:t>
            </w:r>
          </w:p>
        </w:tc>
      </w:tr>
      <w:tr w:rsidR="005073FC" w:rsidRPr="00DE04D7" w14:paraId="79737E27" w14:textId="77777777" w:rsidTr="002308FE">
        <w:tc>
          <w:tcPr>
            <w:tcW w:w="0" w:type="auto"/>
          </w:tcPr>
          <w:p w14:paraId="6B094200" w14:textId="585F0CB0" w:rsidR="005073FC" w:rsidRPr="00DE04D7" w:rsidRDefault="005073FC" w:rsidP="005073FC">
            <w:pPr>
              <w:pStyle w:val="Tablebody"/>
              <w:autoSpaceDE w:val="0"/>
              <w:autoSpaceDN w:val="0"/>
              <w:adjustRightInd w:val="0"/>
              <w:jc w:val="both"/>
              <w:rPr>
                <w:rFonts w:ascii="Symbol" w:hAnsi="Symbol"/>
                <w:color w:val="000000" w:themeColor="text1"/>
                <w:sz w:val="24"/>
                <w:lang w:eastAsia="en-GB"/>
              </w:rPr>
            </w:pPr>
            <w:r w:rsidRPr="00DE04D7">
              <w:rPr>
                <w:szCs w:val="24"/>
              </w:rPr>
              <w:t>K</w:t>
            </w:r>
            <w:r w:rsidRPr="00DE04D7">
              <w:rPr>
                <w:szCs w:val="24"/>
                <w:vertAlign w:val="subscript"/>
              </w:rPr>
              <w:t>a</w:t>
            </w:r>
          </w:p>
        </w:tc>
        <w:tc>
          <w:tcPr>
            <w:tcW w:w="0" w:type="auto"/>
          </w:tcPr>
          <w:p w14:paraId="5D35F136" w14:textId="39007DB4" w:rsidR="005073FC" w:rsidRPr="00DE04D7" w:rsidRDefault="005073FC" w:rsidP="005073FC">
            <w:pPr>
              <w:pStyle w:val="Tablebody"/>
              <w:autoSpaceDE w:val="0"/>
              <w:autoSpaceDN w:val="0"/>
              <w:adjustRightInd w:val="0"/>
              <w:jc w:val="both"/>
              <w:rPr>
                <w:rFonts w:ascii="Times New Roman" w:hAnsi="Times New Roman"/>
                <w:color w:val="000000" w:themeColor="text1"/>
                <w:sz w:val="24"/>
                <w:lang w:eastAsia="en-GB"/>
              </w:rPr>
            </w:pPr>
            <w:r w:rsidRPr="00DE04D7">
              <w:rPr>
                <w:szCs w:val="24"/>
              </w:rPr>
              <w:t xml:space="preserve">is the soil spring stiffness in the longitudinal horizontal direction, given in </w:t>
            </w:r>
            <w:r w:rsidRPr="00DE04D7">
              <w:rPr>
                <w:rStyle w:val="citesec"/>
                <w:szCs w:val="24"/>
                <w:shd w:val="clear" w:color="auto" w:fill="auto"/>
              </w:rPr>
              <w:t>I.2</w:t>
            </w:r>
            <w:r w:rsidRPr="00DE04D7">
              <w:rPr>
                <w:szCs w:val="24"/>
              </w:rPr>
              <w:t>.</w:t>
            </w:r>
          </w:p>
        </w:tc>
      </w:tr>
    </w:tbl>
    <w:p w14:paraId="420032BA" w14:textId="4C5CA382" w:rsidR="005073FC" w:rsidRPr="00DE04D7" w:rsidRDefault="005073FC">
      <w:pPr>
        <w:pStyle w:val="ANNEX"/>
        <w:autoSpaceDE w:val="0"/>
        <w:autoSpaceDN w:val="0"/>
        <w:adjustRightInd w:val="0"/>
        <w:rPr>
          <w:rFonts w:eastAsia="Times New Roman"/>
          <w:szCs w:val="24"/>
        </w:rPr>
      </w:pPr>
      <w:r w:rsidRPr="00DE04D7">
        <w:rPr>
          <w:rFonts w:eastAsia="Times New Roman"/>
          <w:szCs w:val="24"/>
        </w:rPr>
        <w:br/>
      </w:r>
      <w:bookmarkStart w:id="270" w:name="_Toc102051093"/>
      <w:r w:rsidRPr="00DE04D7">
        <w:rPr>
          <w:rFonts w:eastAsia="Times New Roman"/>
          <w:b w:val="0"/>
          <w:szCs w:val="24"/>
        </w:rPr>
        <w:t>(informative)</w:t>
      </w:r>
      <w:r w:rsidRPr="00DE04D7">
        <w:rPr>
          <w:szCs w:val="24"/>
        </w:rPr>
        <w:fldChar w:fldCharType="begin"/>
      </w:r>
      <w:r w:rsidRPr="00DE04D7">
        <w:rPr>
          <w:szCs w:val="24"/>
        </w:rPr>
        <w:instrText xml:space="preserve">SEQ aaa \h </w:instrText>
      </w:r>
      <w:r w:rsidRPr="00DE04D7">
        <w:rPr>
          <w:szCs w:val="24"/>
        </w:rPr>
        <w:fldChar w:fldCharType="end"/>
      </w:r>
      <w:r w:rsidRPr="00DE04D7">
        <w:rPr>
          <w:szCs w:val="24"/>
        </w:rPr>
        <w:fldChar w:fldCharType="begin"/>
      </w:r>
      <w:r w:rsidRPr="00DE04D7">
        <w:rPr>
          <w:szCs w:val="24"/>
        </w:rPr>
        <w:instrText xml:space="preserve">SEQ table \r0\h </w:instrText>
      </w:r>
      <w:r w:rsidRPr="00DE04D7">
        <w:rPr>
          <w:szCs w:val="24"/>
        </w:rPr>
        <w:fldChar w:fldCharType="end"/>
      </w:r>
      <w:r w:rsidRPr="00DE04D7">
        <w:rPr>
          <w:szCs w:val="24"/>
        </w:rPr>
        <w:fldChar w:fldCharType="begin"/>
      </w:r>
      <w:r w:rsidRPr="00DE04D7">
        <w:rPr>
          <w:szCs w:val="24"/>
        </w:rPr>
        <w:instrText xml:space="preserve">SEQ figure \r0\h </w:instrText>
      </w:r>
      <w:r w:rsidRPr="00DE04D7">
        <w:rPr>
          <w:szCs w:val="24"/>
        </w:rPr>
        <w:fldChar w:fldCharType="end"/>
      </w:r>
      <w:r w:rsidRPr="00DE04D7">
        <w:rPr>
          <w:rFonts w:eastAsia="Times New Roman"/>
          <w:szCs w:val="24"/>
        </w:rPr>
        <w:br/>
      </w:r>
      <w:r w:rsidRPr="00DE04D7">
        <w:rPr>
          <w:rFonts w:eastAsia="Times New Roman"/>
          <w:szCs w:val="24"/>
        </w:rPr>
        <w:br/>
        <w:t>Impedance functions for underground structures</w:t>
      </w:r>
      <w:bookmarkEnd w:id="270"/>
    </w:p>
    <w:p w14:paraId="1CA6D327" w14:textId="77777777" w:rsidR="005073FC" w:rsidRPr="00DE04D7" w:rsidRDefault="005073FC">
      <w:pPr>
        <w:pStyle w:val="a2"/>
        <w:tabs>
          <w:tab w:val="left" w:pos="360"/>
        </w:tabs>
        <w:autoSpaceDE w:val="0"/>
        <w:autoSpaceDN w:val="0"/>
        <w:adjustRightInd w:val="0"/>
        <w:rPr>
          <w:szCs w:val="24"/>
        </w:rPr>
      </w:pPr>
      <w:bookmarkStart w:id="271" w:name="_Toc102051094"/>
      <w:r w:rsidRPr="00DE04D7">
        <w:rPr>
          <w:szCs w:val="24"/>
        </w:rPr>
        <w:t>Use of this annex</w:t>
      </w:r>
      <w:bookmarkEnd w:id="271"/>
    </w:p>
    <w:p w14:paraId="46FF40E1" w14:textId="1D011B42"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This </w:t>
      </w:r>
      <w:r w:rsidR="00D50125">
        <w:rPr>
          <w:szCs w:val="24"/>
        </w:rPr>
        <w:t>informative annex</w:t>
      </w:r>
      <w:r w:rsidRPr="00DE04D7">
        <w:rPr>
          <w:szCs w:val="24"/>
        </w:rPr>
        <w:t xml:space="preserve"> provides additional guidance to that given in </w:t>
      </w:r>
      <w:r w:rsidRPr="00DE04D7">
        <w:rPr>
          <w:rStyle w:val="citesec"/>
          <w:szCs w:val="24"/>
          <w:shd w:val="clear" w:color="auto" w:fill="auto"/>
        </w:rPr>
        <w:t>11.3.2.2 and 11.4.1</w:t>
      </w:r>
      <w:r w:rsidRPr="00DE04D7">
        <w:rPr>
          <w:szCs w:val="24"/>
        </w:rPr>
        <w:t xml:space="preserve"> for simplified calculations of the impedance functions of underground structures.</w:t>
      </w:r>
    </w:p>
    <w:p w14:paraId="4968DD0B" w14:textId="33E6C2BE"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 xml:space="preserve">National choice on the application of this </w:t>
      </w:r>
      <w:r w:rsidR="00D50125">
        <w:rPr>
          <w:szCs w:val="24"/>
        </w:rPr>
        <w:t>informative annex</w:t>
      </w:r>
      <w:r w:rsidRPr="00DE04D7">
        <w:rPr>
          <w:szCs w:val="24"/>
        </w:rPr>
        <w:t xml:space="preserve"> is given in the National Annex. If the National Annex contains no information on the application of this </w:t>
      </w:r>
      <w:r w:rsidR="00D50125">
        <w:rPr>
          <w:szCs w:val="24"/>
        </w:rPr>
        <w:t>informative annex</w:t>
      </w:r>
      <w:r w:rsidRPr="00DE04D7">
        <w:rPr>
          <w:szCs w:val="24"/>
        </w:rPr>
        <w:t>, it can be used.</w:t>
      </w:r>
    </w:p>
    <w:p w14:paraId="56F4B8A6" w14:textId="77777777" w:rsidR="005073FC" w:rsidRPr="00DE04D7" w:rsidRDefault="005073FC">
      <w:pPr>
        <w:pStyle w:val="a2"/>
        <w:tabs>
          <w:tab w:val="left" w:pos="360"/>
        </w:tabs>
        <w:autoSpaceDE w:val="0"/>
        <w:autoSpaceDN w:val="0"/>
        <w:adjustRightInd w:val="0"/>
        <w:rPr>
          <w:szCs w:val="24"/>
        </w:rPr>
      </w:pPr>
      <w:bookmarkStart w:id="272" w:name="_Toc102051095"/>
      <w:r w:rsidRPr="00DE04D7">
        <w:rPr>
          <w:szCs w:val="24"/>
        </w:rPr>
        <w:t>Scope and field of application</w:t>
      </w:r>
      <w:bookmarkEnd w:id="272"/>
    </w:p>
    <w:p w14:paraId="055CA75A" w14:textId="75693B9A" w:rsidR="005073FC" w:rsidRPr="00DE04D7" w:rsidRDefault="005073FC">
      <w:pPr>
        <w:pStyle w:val="BodyText"/>
        <w:autoSpaceDE w:val="0"/>
        <w:autoSpaceDN w:val="0"/>
        <w:adjustRightInd w:val="0"/>
        <w:rPr>
          <w:szCs w:val="24"/>
        </w:rPr>
      </w:pPr>
      <w:r w:rsidRPr="00DE04D7">
        <w:rPr>
          <w:szCs w:val="24"/>
        </w:rPr>
        <w:t>(1)</w:t>
      </w:r>
      <w:r w:rsidRPr="00DE04D7">
        <w:rPr>
          <w:szCs w:val="24"/>
        </w:rPr>
        <w:tab/>
        <w:t xml:space="preserve">This </w:t>
      </w:r>
      <w:r w:rsidR="00D50125">
        <w:rPr>
          <w:szCs w:val="24"/>
        </w:rPr>
        <w:t>informative annex</w:t>
      </w:r>
      <w:r w:rsidRPr="00DE04D7">
        <w:rPr>
          <w:szCs w:val="24"/>
        </w:rPr>
        <w:t xml:space="preserve"> covers procedures for the calculation of the impedance functions of underground structures. It covers the cases of calculations in the transverse and longitudinal directions.</w:t>
      </w:r>
    </w:p>
    <w:p w14:paraId="4E8CE283" w14:textId="77777777" w:rsidR="005073FC" w:rsidRPr="00DE04D7" w:rsidRDefault="005073FC">
      <w:pPr>
        <w:pStyle w:val="a2"/>
        <w:tabs>
          <w:tab w:val="left" w:pos="360"/>
        </w:tabs>
        <w:autoSpaceDE w:val="0"/>
        <w:autoSpaceDN w:val="0"/>
        <w:adjustRightInd w:val="0"/>
        <w:rPr>
          <w:szCs w:val="24"/>
        </w:rPr>
      </w:pPr>
      <w:bookmarkStart w:id="273" w:name="_Toc102051096"/>
      <w:r w:rsidRPr="00DE04D7">
        <w:rPr>
          <w:szCs w:val="24"/>
        </w:rPr>
        <w:t>Transverse response</w:t>
      </w:r>
      <w:bookmarkEnd w:id="273"/>
    </w:p>
    <w:p w14:paraId="0DDAABFC"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Underground structures subjected to seismic loading in the transverse direction may be analysed using a frame-spring model. The equivalent seismic loading may be statically introduced in terms of a) to c):</w:t>
      </w:r>
    </w:p>
    <w:p w14:paraId="1904A7B5" w14:textId="77777777" w:rsidR="005073FC" w:rsidRPr="00DE04D7" w:rsidRDefault="005073FC">
      <w:pPr>
        <w:pStyle w:val="ListNumber1"/>
        <w:autoSpaceDE w:val="0"/>
        <w:autoSpaceDN w:val="0"/>
        <w:adjustRightInd w:val="0"/>
        <w:rPr>
          <w:szCs w:val="24"/>
          <w:lang w:val="en-GB"/>
        </w:rPr>
      </w:pPr>
      <w:r w:rsidRPr="00DE04D7">
        <w:rPr>
          <w:szCs w:val="24"/>
          <w:lang w:val="en-GB"/>
        </w:rPr>
        <w:t>a)</w:t>
      </w:r>
      <w:r w:rsidRPr="00DE04D7">
        <w:rPr>
          <w:szCs w:val="24"/>
          <w:lang w:val="en-GB"/>
        </w:rPr>
        <w:tab/>
        <w:t>equivalent inertial static loads of the structure and of the overburden ground mass;</w:t>
      </w:r>
    </w:p>
    <w:p w14:paraId="62A29754" w14:textId="77777777" w:rsidR="005073FC" w:rsidRPr="00DE04D7" w:rsidRDefault="005073FC">
      <w:pPr>
        <w:pStyle w:val="ListNumber1"/>
        <w:autoSpaceDE w:val="0"/>
        <w:autoSpaceDN w:val="0"/>
        <w:adjustRightInd w:val="0"/>
        <w:rPr>
          <w:szCs w:val="24"/>
          <w:lang w:val="en-GB"/>
        </w:rPr>
      </w:pPr>
      <w:r w:rsidRPr="00DE04D7">
        <w:rPr>
          <w:szCs w:val="24"/>
          <w:lang w:val="en-GB"/>
        </w:rPr>
        <w:t>b)</w:t>
      </w:r>
      <w:r w:rsidRPr="00DE04D7">
        <w:rPr>
          <w:szCs w:val="24"/>
          <w:lang w:val="en-GB"/>
        </w:rPr>
        <w:tab/>
        <w:t>seismic shear stresses developed along the perimeter of the structure;</w:t>
      </w:r>
    </w:p>
    <w:p w14:paraId="129463C9" w14:textId="77777777" w:rsidR="005073FC" w:rsidRPr="00DE04D7" w:rsidRDefault="005073FC">
      <w:pPr>
        <w:pStyle w:val="ListNumber1"/>
        <w:autoSpaceDE w:val="0"/>
        <w:autoSpaceDN w:val="0"/>
        <w:adjustRightInd w:val="0"/>
        <w:rPr>
          <w:szCs w:val="24"/>
          <w:lang w:val="en-GB"/>
        </w:rPr>
      </w:pPr>
      <w:r w:rsidRPr="00DE04D7">
        <w:rPr>
          <w:szCs w:val="24"/>
          <w:lang w:val="en-GB"/>
        </w:rPr>
        <w:t>c)</w:t>
      </w:r>
      <w:r w:rsidRPr="00DE04D7">
        <w:rPr>
          <w:szCs w:val="24"/>
          <w:lang w:val="en-GB"/>
        </w:rPr>
        <w:tab/>
        <w:t>seismic earth pressures or imposed ground deformations on the side walls of the structure.</w:t>
      </w:r>
    </w:p>
    <w:p w14:paraId="61C4C992"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Soil compliance may be simulated by means of soil springs.</w:t>
      </w:r>
    </w:p>
    <w:p w14:paraId="5575BEAE" w14:textId="2F558D9D" w:rsidR="005073FC" w:rsidRPr="00DE04D7" w:rsidRDefault="00FE0AA1">
      <w:pPr>
        <w:pStyle w:val="FigureImage"/>
        <w:autoSpaceDE w:val="0"/>
        <w:autoSpaceDN w:val="0"/>
        <w:adjustRightInd w:val="0"/>
        <w:rPr>
          <w:szCs w:val="24"/>
        </w:rPr>
      </w:pPr>
      <w:r>
        <w:rPr>
          <w:noProof/>
          <w:szCs w:val="24"/>
          <w:lang w:eastAsia="en-GB"/>
        </w:rPr>
        <w:drawing>
          <wp:inline distT="0" distB="0" distL="0" distR="0" wp14:anchorId="049F2E4D" wp14:editId="6C5C632C">
            <wp:extent cx="6124575" cy="2847975"/>
            <wp:effectExtent l="0" t="0" r="9525"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6124575" cy="2847975"/>
                    </a:xfrm>
                    <a:prstGeom prst="rect">
                      <a:avLst/>
                    </a:prstGeom>
                    <a:noFill/>
                    <a:ln>
                      <a:noFill/>
                    </a:ln>
                  </pic:spPr>
                </pic:pic>
              </a:graphicData>
            </a:graphic>
          </wp:inline>
        </w:drawing>
      </w:r>
    </w:p>
    <w:p w14:paraId="2120EE7B" w14:textId="77777777" w:rsidR="005073FC" w:rsidRPr="00DE04D7" w:rsidRDefault="005073FC">
      <w:pPr>
        <w:pStyle w:val="Figuretitle"/>
        <w:autoSpaceDE w:val="0"/>
        <w:autoSpaceDN w:val="0"/>
        <w:adjustRightInd w:val="0"/>
        <w:outlineLvl w:val="0"/>
        <w:rPr>
          <w:szCs w:val="24"/>
        </w:rPr>
      </w:pPr>
      <w:bookmarkStart w:id="274" w:name="_Toc101534840"/>
      <w:bookmarkStart w:id="275" w:name="_Toc102033173"/>
      <w:bookmarkStart w:id="276" w:name="_Toc102051097"/>
      <w:r w:rsidRPr="00DE04D7">
        <w:rPr>
          <w:szCs w:val="24"/>
        </w:rPr>
        <w:t xml:space="preserve">Figure I.1 — Frame-spring models for the transverse seismic analysis of embedded structures (a) rectangular structure, (b) circular tunnel; </w:t>
      </w:r>
      <w:r w:rsidRPr="00DE04D7">
        <w:rPr>
          <w:i/>
          <w:szCs w:val="24"/>
        </w:rPr>
        <w:t>δ</w:t>
      </w:r>
      <w:r w:rsidRPr="00DE04D7">
        <w:rPr>
          <w:szCs w:val="24"/>
          <w:vertAlign w:val="subscript"/>
        </w:rPr>
        <w:t>ff</w:t>
      </w:r>
      <w:r w:rsidRPr="00DE04D7">
        <w:rPr>
          <w:szCs w:val="24"/>
        </w:rPr>
        <w:t xml:space="preserve">: free-field seismic ground deformation; </w:t>
      </w:r>
      <w:r w:rsidRPr="00DE04D7">
        <w:rPr>
          <w:i/>
          <w:szCs w:val="24"/>
        </w:rPr>
        <w:t>p</w:t>
      </w:r>
      <w:r w:rsidRPr="00DE04D7">
        <w:rPr>
          <w:szCs w:val="24"/>
          <w:vertAlign w:val="subscript"/>
        </w:rPr>
        <w:t>s</w:t>
      </w:r>
      <w:r w:rsidRPr="00DE04D7">
        <w:rPr>
          <w:szCs w:val="24"/>
        </w:rPr>
        <w:t xml:space="preserve">: seismic earth pressures on the side-walls of the rectangular structure; </w:t>
      </w:r>
      <w:r w:rsidRPr="00DE04D7">
        <w:rPr>
          <w:i/>
          <w:szCs w:val="24"/>
        </w:rPr>
        <w:t>τ</w:t>
      </w:r>
      <w:r w:rsidRPr="00DE04D7">
        <w:rPr>
          <w:szCs w:val="24"/>
          <w:vertAlign w:val="subscript"/>
        </w:rPr>
        <w:t>s</w:t>
      </w:r>
      <w:r w:rsidRPr="00DE04D7">
        <w:rPr>
          <w:szCs w:val="24"/>
        </w:rPr>
        <w:t xml:space="preserve">: seismic shear stresses around the perimeter of the tunnel; </w:t>
      </w:r>
      <w:r w:rsidRPr="00DE04D7">
        <w:rPr>
          <w:i/>
          <w:szCs w:val="24"/>
        </w:rPr>
        <w:t>W</w:t>
      </w:r>
      <w:r w:rsidRPr="00DE04D7">
        <w:rPr>
          <w:szCs w:val="24"/>
          <w:vertAlign w:val="subscript"/>
        </w:rPr>
        <w:t>S</w:t>
      </w:r>
      <w:r w:rsidRPr="00DE04D7">
        <w:rPr>
          <w:szCs w:val="24"/>
        </w:rPr>
        <w:t xml:space="preserve">: weight of overburden ground; </w:t>
      </w:r>
      <w:r w:rsidRPr="00DE04D7">
        <w:rPr>
          <w:i/>
          <w:szCs w:val="24"/>
        </w:rPr>
        <w:t>F</w:t>
      </w:r>
      <w:r w:rsidRPr="00DE04D7">
        <w:rPr>
          <w:szCs w:val="24"/>
          <w:vertAlign w:val="subscript"/>
        </w:rPr>
        <w:t>S</w:t>
      </w:r>
      <w:r w:rsidRPr="00DE04D7">
        <w:rPr>
          <w:szCs w:val="24"/>
        </w:rPr>
        <w:t xml:space="preserve">: inertial forces of overburden ground; </w:t>
      </w:r>
      <w:r w:rsidRPr="00DE04D7">
        <w:rPr>
          <w:i/>
          <w:szCs w:val="24"/>
        </w:rPr>
        <w:t>W</w:t>
      </w:r>
      <w:r w:rsidRPr="00DE04D7">
        <w:rPr>
          <w:szCs w:val="24"/>
          <w:vertAlign w:val="subscript"/>
        </w:rPr>
        <w:t>T</w:t>
      </w:r>
      <w:r w:rsidRPr="00DE04D7">
        <w:rPr>
          <w:szCs w:val="24"/>
        </w:rPr>
        <w:t xml:space="preserve">: weight of tunnel; </w:t>
      </w:r>
      <w:r w:rsidRPr="00DE04D7">
        <w:rPr>
          <w:i/>
          <w:szCs w:val="24"/>
        </w:rPr>
        <w:t>F</w:t>
      </w:r>
      <w:r w:rsidRPr="00DE04D7">
        <w:rPr>
          <w:szCs w:val="24"/>
          <w:vertAlign w:val="subscript"/>
        </w:rPr>
        <w:t>T</w:t>
      </w:r>
      <w:r w:rsidRPr="00DE04D7">
        <w:rPr>
          <w:szCs w:val="24"/>
        </w:rPr>
        <w:t xml:space="preserve">: inertial forces of tunnel; </w:t>
      </w:r>
      <w:r w:rsidRPr="00DE04D7">
        <w:rPr>
          <w:i/>
          <w:szCs w:val="24"/>
        </w:rPr>
        <w:t>K</w:t>
      </w:r>
      <w:r w:rsidRPr="00DE04D7">
        <w:rPr>
          <w:szCs w:val="24"/>
          <w:vertAlign w:val="subscript"/>
        </w:rPr>
        <w:t>x</w:t>
      </w:r>
      <w:r w:rsidRPr="00DE04D7">
        <w:rPr>
          <w:szCs w:val="24"/>
        </w:rPr>
        <w:t xml:space="preserve">, </w:t>
      </w:r>
      <w:r w:rsidRPr="00DE04D7">
        <w:rPr>
          <w:i/>
          <w:szCs w:val="24"/>
        </w:rPr>
        <w:t>K</w:t>
      </w:r>
      <w:r w:rsidRPr="00DE04D7">
        <w:rPr>
          <w:szCs w:val="24"/>
          <w:vertAlign w:val="subscript"/>
        </w:rPr>
        <w:t>y</w:t>
      </w:r>
      <w:r w:rsidRPr="00DE04D7">
        <w:rPr>
          <w:szCs w:val="24"/>
        </w:rPr>
        <w:t xml:space="preserve"> normal and shear soil springs along the perimeter of the tunnel lining</w:t>
      </w:r>
      <w:bookmarkEnd w:id="274"/>
      <w:bookmarkEnd w:id="275"/>
      <w:bookmarkEnd w:id="276"/>
    </w:p>
    <w:p w14:paraId="0769B34A"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t xml:space="preserve">The stiffness of the soil springs for underground tunnels may be calculated with </w:t>
      </w:r>
      <w:r w:rsidRPr="00DE04D7">
        <w:rPr>
          <w:rStyle w:val="citeeq"/>
          <w:szCs w:val="24"/>
          <w:shd w:val="clear" w:color="auto" w:fill="auto"/>
        </w:rPr>
        <w:t>Formula (I.1)</w:t>
      </w:r>
      <w:r w:rsidRPr="00DE04D7">
        <w:rPr>
          <w:szCs w:val="24"/>
        </w:rPr>
        <w:t>.</w:t>
      </w:r>
    </w:p>
    <w:p w14:paraId="7D0FBFBF" w14:textId="77777777" w:rsidR="005073FC" w:rsidRPr="00DE04D7" w:rsidRDefault="005073FC">
      <w:pPr>
        <w:pStyle w:val="Formula"/>
        <w:autoSpaceDE w:val="0"/>
        <w:autoSpaceDN w:val="0"/>
        <w:adjustRightInd w:val="0"/>
        <w:rPr>
          <w:szCs w:val="24"/>
        </w:rPr>
      </w:pPr>
      <w:r w:rsidRPr="00DE04D7">
        <w:rPr>
          <w:position w:val="-32"/>
          <w:szCs w:val="24"/>
        </w:rPr>
        <w:object w:dxaOrig="1440" w:dyaOrig="740" w14:anchorId="0BCDDB3F">
          <v:shape id="_x0000_i1283" type="#_x0000_t75" style="width:1in;height:36.75pt" o:ole="">
            <v:imagedata r:id="rId509" o:title=""/>
          </v:shape>
          <o:OLEObject Type="Embed" ProgID="Equation.DSMT4" ShapeID="_x0000_i1283" DrawAspect="Content" ObjectID="_1723891926" r:id="rId510"/>
        </w:object>
      </w:r>
      <w:r w:rsidRPr="00DE04D7">
        <w:rPr>
          <w:szCs w:val="24"/>
        </w:rPr>
        <w:tab/>
        <w:t>(I.1)</w:t>
      </w:r>
    </w:p>
    <w:p w14:paraId="603C067C" w14:textId="77777777" w:rsidR="005073FC" w:rsidRPr="00DE04D7" w:rsidRDefault="005073FC">
      <w:pPr>
        <w:pStyle w:val="a2"/>
        <w:tabs>
          <w:tab w:val="left" w:pos="360"/>
        </w:tabs>
        <w:autoSpaceDE w:val="0"/>
        <w:autoSpaceDN w:val="0"/>
        <w:adjustRightInd w:val="0"/>
        <w:rPr>
          <w:szCs w:val="24"/>
        </w:rPr>
      </w:pPr>
      <w:bookmarkStart w:id="277" w:name="_Toc102051098"/>
      <w:r w:rsidRPr="00DE04D7">
        <w:rPr>
          <w:szCs w:val="24"/>
        </w:rPr>
        <w:t>Longitudinal response</w:t>
      </w:r>
      <w:bookmarkEnd w:id="277"/>
    </w:p>
    <w:p w14:paraId="79D1A5E0" w14:textId="77777777" w:rsidR="005073FC" w:rsidRPr="00DE04D7" w:rsidRDefault="005073FC">
      <w:pPr>
        <w:pStyle w:val="BodyText"/>
        <w:autoSpaceDE w:val="0"/>
        <w:autoSpaceDN w:val="0"/>
        <w:adjustRightInd w:val="0"/>
        <w:rPr>
          <w:szCs w:val="24"/>
        </w:rPr>
      </w:pPr>
      <w:r w:rsidRPr="00DE04D7">
        <w:rPr>
          <w:szCs w:val="24"/>
        </w:rPr>
        <w:t>(1)</w:t>
      </w:r>
      <w:r w:rsidRPr="00DE04D7">
        <w:rPr>
          <w:szCs w:val="24"/>
        </w:rPr>
        <w:tab/>
        <w:t>Circular or rectangular shape tunnels subjected to seismic ground shaking in the longitudinal direction may be analysed with a beam on soil-springs model. The seismic loading may be introduced either statically or in terms of time-history ground displacements at the free-end of the springs.</w:t>
      </w:r>
    </w:p>
    <w:p w14:paraId="7AD5729D" w14:textId="77777777" w:rsidR="005073FC" w:rsidRPr="00DE04D7" w:rsidRDefault="005073FC">
      <w:pPr>
        <w:pStyle w:val="BodyText"/>
        <w:autoSpaceDE w:val="0"/>
        <w:autoSpaceDN w:val="0"/>
        <w:adjustRightInd w:val="0"/>
        <w:rPr>
          <w:szCs w:val="24"/>
        </w:rPr>
      </w:pPr>
      <w:r w:rsidRPr="00DE04D7">
        <w:rPr>
          <w:szCs w:val="24"/>
        </w:rPr>
        <w:t>(2)</w:t>
      </w:r>
      <w:r w:rsidRPr="00DE04D7">
        <w:rPr>
          <w:szCs w:val="24"/>
        </w:rPr>
        <w:tab/>
        <w:t>Spatial variation of the ground motion should be considered.</w:t>
      </w:r>
    </w:p>
    <w:p w14:paraId="699AF522" w14:textId="1A6E34CE" w:rsidR="005073FC" w:rsidRPr="00DE04D7" w:rsidRDefault="00FE0AA1">
      <w:pPr>
        <w:pStyle w:val="FigureImage"/>
        <w:autoSpaceDE w:val="0"/>
        <w:autoSpaceDN w:val="0"/>
        <w:adjustRightInd w:val="0"/>
        <w:rPr>
          <w:szCs w:val="24"/>
        </w:rPr>
      </w:pPr>
      <w:r>
        <w:rPr>
          <w:noProof/>
          <w:szCs w:val="24"/>
          <w:lang w:eastAsia="en-GB"/>
        </w:rPr>
        <w:drawing>
          <wp:inline distT="0" distB="0" distL="0" distR="0" wp14:anchorId="544916CC" wp14:editId="59151FB4">
            <wp:extent cx="5400675" cy="1676400"/>
            <wp:effectExtent l="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5400675" cy="1676400"/>
                    </a:xfrm>
                    <a:prstGeom prst="rect">
                      <a:avLst/>
                    </a:prstGeom>
                    <a:noFill/>
                    <a:ln>
                      <a:noFill/>
                    </a:ln>
                  </pic:spPr>
                </pic:pic>
              </a:graphicData>
            </a:graphic>
          </wp:inline>
        </w:drawing>
      </w:r>
    </w:p>
    <w:p w14:paraId="78BAFC2E" w14:textId="77777777" w:rsidR="005073FC" w:rsidRPr="00DE04D7" w:rsidRDefault="005073FC">
      <w:pPr>
        <w:pStyle w:val="Figuretitle"/>
        <w:autoSpaceDE w:val="0"/>
        <w:autoSpaceDN w:val="0"/>
        <w:adjustRightInd w:val="0"/>
        <w:outlineLvl w:val="0"/>
        <w:rPr>
          <w:szCs w:val="24"/>
        </w:rPr>
      </w:pPr>
      <w:bookmarkStart w:id="278" w:name="_Toc101534842"/>
      <w:bookmarkStart w:id="279" w:name="_Toc102033175"/>
      <w:bookmarkStart w:id="280" w:name="_Toc102051099"/>
      <w:r w:rsidRPr="00DE04D7">
        <w:rPr>
          <w:szCs w:val="24"/>
        </w:rPr>
        <w:t>Figure I.2 — Analysis models for the longitudinal analysis of tunnels: (a) transverse direction; (b) longitudinal direction</w:t>
      </w:r>
      <w:bookmarkEnd w:id="278"/>
      <w:bookmarkEnd w:id="279"/>
      <w:bookmarkEnd w:id="280"/>
    </w:p>
    <w:p w14:paraId="386960F4" w14:textId="77777777" w:rsidR="005073FC" w:rsidRPr="00DE04D7" w:rsidRDefault="005073FC">
      <w:pPr>
        <w:pStyle w:val="BodyText"/>
        <w:autoSpaceDE w:val="0"/>
        <w:autoSpaceDN w:val="0"/>
        <w:adjustRightInd w:val="0"/>
        <w:rPr>
          <w:szCs w:val="24"/>
        </w:rPr>
      </w:pPr>
      <w:r w:rsidRPr="00DE04D7">
        <w:rPr>
          <w:szCs w:val="24"/>
        </w:rPr>
        <w:t>(3)</w:t>
      </w:r>
      <w:r w:rsidRPr="00DE04D7">
        <w:rPr>
          <w:szCs w:val="24"/>
        </w:rPr>
        <w:tab/>
      </w:r>
      <w:r w:rsidRPr="00DE04D7">
        <w:rPr>
          <w:rStyle w:val="citeeq"/>
          <w:szCs w:val="24"/>
          <w:shd w:val="clear" w:color="auto" w:fill="auto"/>
        </w:rPr>
        <w:t>Formulas (I.2) and (I.3)</w:t>
      </w:r>
      <w:r w:rsidRPr="00DE04D7">
        <w:rPr>
          <w:szCs w:val="24"/>
        </w:rPr>
        <w:t xml:space="preserve"> may be used for calculation of the tunnel impedances.</w:t>
      </w:r>
    </w:p>
    <w:p w14:paraId="3DB94E60" w14:textId="77777777" w:rsidR="005073FC" w:rsidRPr="00DE04D7" w:rsidRDefault="005073FC">
      <w:pPr>
        <w:pStyle w:val="Formula"/>
        <w:autoSpaceDE w:val="0"/>
        <w:autoSpaceDN w:val="0"/>
        <w:adjustRightInd w:val="0"/>
        <w:rPr>
          <w:szCs w:val="24"/>
        </w:rPr>
      </w:pPr>
      <w:r w:rsidRPr="00DE04D7">
        <w:rPr>
          <w:position w:val="-34"/>
          <w:szCs w:val="24"/>
        </w:rPr>
        <w:object w:dxaOrig="2160" w:dyaOrig="780" w14:anchorId="62182E13">
          <v:shape id="_x0000_i1285" type="#_x0000_t75" style="width:108pt;height:39.75pt" o:ole="">
            <v:imagedata r:id="rId512" o:title=""/>
          </v:shape>
          <o:OLEObject Type="Embed" ProgID="Equation.DSMT4" ShapeID="_x0000_i1285" DrawAspect="Content" ObjectID="_1723891927" r:id="rId513"/>
        </w:object>
      </w:r>
      <w:r w:rsidRPr="00DE04D7">
        <w:rPr>
          <w:szCs w:val="24"/>
        </w:rPr>
        <w:tab/>
        <w:t>(I.2)</w:t>
      </w:r>
    </w:p>
    <w:p w14:paraId="09009BA2" w14:textId="77777777" w:rsidR="005073FC" w:rsidRPr="00DE04D7" w:rsidRDefault="005073FC">
      <w:pPr>
        <w:pStyle w:val="Formula"/>
        <w:autoSpaceDE w:val="0"/>
        <w:autoSpaceDN w:val="0"/>
        <w:adjustRightInd w:val="0"/>
        <w:rPr>
          <w:szCs w:val="24"/>
        </w:rPr>
      </w:pPr>
      <w:r w:rsidRPr="00DE04D7">
        <w:rPr>
          <w:position w:val="-34"/>
          <w:szCs w:val="24"/>
        </w:rPr>
        <w:object w:dxaOrig="1620" w:dyaOrig="740" w14:anchorId="54AC6BBD">
          <v:shape id="_x0000_i1286" type="#_x0000_t75" style="width:81.75pt;height:36.75pt" o:ole="">
            <v:imagedata r:id="rId514" o:title=""/>
          </v:shape>
          <o:OLEObject Type="Embed" ProgID="Equation.DSMT4" ShapeID="_x0000_i1286" DrawAspect="Content" ObjectID="_1723891928" r:id="rId515"/>
        </w:object>
      </w:r>
      <w:r w:rsidRPr="00DE04D7">
        <w:rPr>
          <w:szCs w:val="24"/>
        </w:rPr>
        <w:tab/>
        <w:t>(I.3)</w:t>
      </w:r>
    </w:p>
    <w:p w14:paraId="775F58C2" w14:textId="77777777" w:rsidR="005073FC" w:rsidRPr="00DE04D7" w:rsidRDefault="005073FC">
      <w:pPr>
        <w:pStyle w:val="BodyText"/>
        <w:autoSpaceDE w:val="0"/>
        <w:autoSpaceDN w:val="0"/>
        <w:adjustRightInd w:val="0"/>
        <w:rPr>
          <w:szCs w:val="24"/>
        </w:rPr>
      </w:pPr>
      <w:r w:rsidRPr="00DE04D7">
        <w:rPr>
          <w:szCs w:val="24"/>
        </w:rPr>
        <w:t xml:space="preserve">where </w:t>
      </w:r>
      <w:r w:rsidRPr="00DE04D7">
        <w:rPr>
          <w:rStyle w:val="citeeq"/>
          <w:szCs w:val="24"/>
          <w:shd w:val="clear" w:color="auto" w:fill="auto"/>
        </w:rPr>
        <w:t>Formula (I.2)</w:t>
      </w:r>
      <w:r w:rsidRPr="00DE04D7">
        <w:rPr>
          <w:szCs w:val="24"/>
        </w:rPr>
        <w:t xml:space="preserve"> is valid for motion in both horizontal directions (longitudinal and transverse) and </w:t>
      </w:r>
      <w:r w:rsidRPr="00DE04D7">
        <w:rPr>
          <w:rStyle w:val="citeeq"/>
          <w:szCs w:val="24"/>
          <w:shd w:val="clear" w:color="auto" w:fill="auto"/>
        </w:rPr>
        <w:t>Formula (I.3)</w:t>
      </w:r>
      <w:r w:rsidRPr="00DE04D7">
        <w:rPr>
          <w:szCs w:val="24"/>
        </w:rPr>
        <w:t xml:space="preserve"> for motion in the vertical direction.</w:t>
      </w:r>
    </w:p>
    <w:p w14:paraId="1FDD128C" w14:textId="77777777" w:rsidR="005073FC" w:rsidRPr="00DE04D7" w:rsidRDefault="005073FC">
      <w:pPr>
        <w:pStyle w:val="Note"/>
        <w:autoSpaceDE w:val="0"/>
        <w:autoSpaceDN w:val="0"/>
        <w:adjustRightInd w:val="0"/>
        <w:spacing w:line="240" w:lineRule="atLeast"/>
        <w:rPr>
          <w:szCs w:val="24"/>
        </w:rPr>
      </w:pPr>
      <w:r w:rsidRPr="00DE04D7">
        <w:rPr>
          <w:szCs w:val="24"/>
        </w:rPr>
        <w:t>NOTE</w:t>
      </w:r>
      <w:r w:rsidRPr="00DE04D7">
        <w:rPr>
          <w:szCs w:val="24"/>
        </w:rPr>
        <w:tab/>
        <w:t>The above simplified formulations can lead to soil spring stiffness that deviates considerably from the actual soil stiffness.</w:t>
      </w:r>
    </w:p>
    <w:p w14:paraId="7F1D594D" w14:textId="77777777" w:rsidR="005073FC" w:rsidRPr="00DE04D7" w:rsidRDefault="005073FC">
      <w:pPr>
        <w:pStyle w:val="BiblioTitle"/>
        <w:autoSpaceDE w:val="0"/>
        <w:autoSpaceDN w:val="0"/>
        <w:adjustRightInd w:val="0"/>
        <w:rPr>
          <w:szCs w:val="24"/>
        </w:rPr>
      </w:pPr>
      <w:bookmarkStart w:id="281" w:name="_Toc102051100"/>
      <w:r w:rsidRPr="00DE04D7">
        <w:rPr>
          <w:szCs w:val="24"/>
        </w:rPr>
        <w:t>Bibliography</w:t>
      </w:r>
      <w:bookmarkEnd w:id="281"/>
    </w:p>
    <w:p w14:paraId="23F7D403" w14:textId="758AE2C8" w:rsidR="005073FC" w:rsidRPr="00DE04D7" w:rsidRDefault="005073FC">
      <w:pPr>
        <w:pStyle w:val="BiblioDescription"/>
        <w:autoSpaceDE w:val="0"/>
        <w:autoSpaceDN w:val="0"/>
        <w:adjustRightInd w:val="0"/>
        <w:rPr>
          <w:szCs w:val="24"/>
        </w:rPr>
      </w:pPr>
      <w:r w:rsidRPr="00DE04D7">
        <w:rPr>
          <w:b/>
          <w:szCs w:val="24"/>
        </w:rPr>
        <w:t xml:space="preserve">References given in recommendations (i.e. </w:t>
      </w:r>
      <w:r w:rsidR="005C3C86" w:rsidRPr="00DE04D7">
        <w:rPr>
          <w:b/>
          <w:szCs w:val="24"/>
        </w:rPr>
        <w:t>“</w:t>
      </w:r>
      <w:r w:rsidRPr="00DE04D7">
        <w:rPr>
          <w:b/>
          <w:szCs w:val="24"/>
        </w:rPr>
        <w:t>should</w:t>
      </w:r>
      <w:r w:rsidR="005C3C86" w:rsidRPr="00DE04D7">
        <w:rPr>
          <w:b/>
          <w:szCs w:val="24"/>
        </w:rPr>
        <w:t>”</w:t>
      </w:r>
      <w:r w:rsidRPr="00DE04D7">
        <w:rPr>
          <w:b/>
          <w:szCs w:val="24"/>
        </w:rPr>
        <w:t xml:space="preserve"> clauses)</w:t>
      </w:r>
    </w:p>
    <w:p w14:paraId="758D4670" w14:textId="77777777" w:rsidR="005073FC" w:rsidRPr="00DE04D7" w:rsidRDefault="005073FC">
      <w:pPr>
        <w:pStyle w:val="BiblioText"/>
        <w:autoSpaceDE w:val="0"/>
        <w:autoSpaceDN w:val="0"/>
        <w:adjustRightInd w:val="0"/>
        <w:rPr>
          <w:szCs w:val="24"/>
        </w:rPr>
      </w:pPr>
      <w:r w:rsidRPr="00DE04D7">
        <w:rPr>
          <w:szCs w:val="24"/>
        </w:rPr>
        <w:t>The following documents are referred to in the text in such a way that some or all of their content constitutes highly recommended choices or course of action of this document. Subject to national regulation and/or any relevant contractual provisions, alternative standards could be used/adopted where technically justified. For dated references, only the edition cited applies. For undated references, the latest edition of the referenced document (including any amendments) applies.</w:t>
      </w:r>
    </w:p>
    <w:p w14:paraId="15351B6A" w14:textId="68B6F366" w:rsidR="00536D03" w:rsidRPr="00DE04D7" w:rsidRDefault="00536D03" w:rsidP="00907C2F">
      <w:pPr>
        <w:pStyle w:val="BiblioEntry"/>
      </w:pPr>
      <w:r w:rsidRPr="00DE04D7">
        <w:fldChar w:fldCharType="begin"/>
      </w:r>
      <w:r w:rsidRPr="00DE04D7">
        <w:instrText>IF "x_+3" "</w:instrText>
      </w:r>
      <w:r w:rsidRPr="00DE04D7">
        <w:fldChar w:fldCharType="begin"/>
      </w:r>
      <w:r w:rsidRPr="00DE04D7">
        <w:instrText>IF</w:instrText>
      </w:r>
      <w:r w:rsidRPr="00DE04D7">
        <w:fldChar w:fldCharType="begin"/>
      </w:r>
      <w:r w:rsidRPr="00DE04D7">
        <w:instrText>DOCPROPERTY "x_t"</w:instrText>
      </w:r>
      <w:r w:rsidRPr="00DE04D7">
        <w:fldChar w:fldCharType="separate"/>
      </w:r>
      <w:r w:rsidR="00FA7410">
        <w:instrText>N</w:instrText>
      </w:r>
      <w:r w:rsidRPr="00DE04D7">
        <w:fldChar w:fldCharType="end"/>
      </w:r>
      <w:r w:rsidRPr="00DE04D7">
        <w:instrText>&lt;&gt; N "&lt;</w:instrText>
      </w:r>
      <w:r w:rsidRPr="00DE04D7">
        <w:fldChar w:fldCharType="begin"/>
      </w:r>
      <w:r w:rsidRPr="00DE04D7">
        <w:instrText>QUOTE "std"</w:instrText>
      </w:r>
      <w:r w:rsidRPr="00DE04D7">
        <w:fldChar w:fldCharType="separate"/>
      </w:r>
      <w:r w:rsidRPr="00DE04D7">
        <w:instrText>std</w:instrText>
      </w:r>
      <w:r w:rsidRPr="00DE04D7">
        <w:fldChar w:fldCharType="end"/>
      </w:r>
      <w:r w:rsidRPr="00DE04D7">
        <w:instrText>"</w:instrText>
      </w:r>
      <w:r w:rsidRPr="00DE04D7">
        <w:fldChar w:fldCharType="end"/>
      </w:r>
      <w:r w:rsidRPr="00DE04D7">
        <w:fldChar w:fldCharType="begin"/>
      </w:r>
      <w:r w:rsidRPr="00DE04D7">
        <w:instrText>IF</w:instrText>
      </w:r>
      <w:r w:rsidRPr="00DE04D7">
        <w:fldChar w:fldCharType="begin"/>
      </w:r>
      <w:r w:rsidRPr="00DE04D7">
        <w:instrText>= AND(</w:instrText>
      </w:r>
      <w:r w:rsidRPr="00DE04D7">
        <w:fldChar w:fldCharType="begin"/>
      </w:r>
      <w:r w:rsidRPr="00DE04D7">
        <w:instrText>COMPARE</w:instrText>
      </w:r>
      <w:r w:rsidRPr="00DE04D7">
        <w:fldChar w:fldCharType="begin"/>
      </w:r>
      <w:r w:rsidRPr="00DE04D7">
        <w:instrText>DOCPROPERTY "x_t"</w:instrText>
      </w:r>
      <w:r w:rsidRPr="00DE04D7">
        <w:fldChar w:fldCharType="separate"/>
      </w:r>
      <w:r w:rsidR="00FA7410">
        <w:instrText>N</w:instrText>
      </w:r>
      <w:r w:rsidRPr="00DE04D7">
        <w:fldChar w:fldCharType="end"/>
      </w:r>
      <w:r w:rsidRPr="00DE04D7">
        <w:instrText>&lt;&gt; N</w:instrText>
      </w:r>
      <w:r w:rsidRPr="00DE04D7">
        <w:fldChar w:fldCharType="separate"/>
      </w:r>
      <w:r w:rsidR="00FA7410">
        <w:rPr>
          <w:noProof/>
        </w:rPr>
        <w:instrText>0</w:instrText>
      </w:r>
      <w:r w:rsidRPr="00DE04D7">
        <w:fldChar w:fldCharType="end"/>
      </w:r>
      <w:r w:rsidRPr="00DE04D7">
        <w:instrText>,</w:instrText>
      </w:r>
      <w:r w:rsidRPr="00DE04D7">
        <w:fldChar w:fldCharType="begin"/>
      </w:r>
      <w:r w:rsidRPr="00DE04D7">
        <w:instrText>COMPARE</w:instrText>
      </w:r>
      <w:r w:rsidRPr="00DE04D7">
        <w:fldChar w:fldCharType="begin"/>
      </w:r>
      <w:r w:rsidRPr="00DE04D7">
        <w:instrText>DOCPROPERTY "x_a"</w:instrText>
      </w:r>
      <w:r w:rsidRPr="00DE04D7">
        <w:fldChar w:fldCharType="separate"/>
      </w:r>
      <w:r w:rsidR="00FA7410">
        <w:instrText>N</w:instrText>
      </w:r>
      <w:r w:rsidRPr="00DE04D7">
        <w:fldChar w:fldCharType="end"/>
      </w:r>
      <w:r w:rsidRPr="00DE04D7">
        <w:instrText>&lt;&gt; N</w:instrText>
      </w:r>
      <w:r w:rsidRPr="00DE04D7">
        <w:fldChar w:fldCharType="separate"/>
      </w:r>
      <w:r w:rsidR="00FA7410">
        <w:rPr>
          <w:noProof/>
        </w:rPr>
        <w:instrText>0</w:instrText>
      </w:r>
      <w:r w:rsidRPr="00DE04D7">
        <w:fldChar w:fldCharType="end"/>
      </w:r>
      <w:r w:rsidRPr="00DE04D7">
        <w:instrText>)</w:instrText>
      </w:r>
      <w:r w:rsidRPr="00DE04D7">
        <w:fldChar w:fldCharType="separate"/>
      </w:r>
      <w:r w:rsidR="00FA7410">
        <w:rPr>
          <w:b/>
          <w:noProof/>
        </w:rPr>
        <w:instrText>!Syntax Error, ,,</w:instrText>
      </w:r>
      <w:r w:rsidRPr="00DE04D7">
        <w:fldChar w:fldCharType="end"/>
      </w:r>
      <w:r w:rsidRPr="00DE04D7">
        <w:instrText>= 1 "</w:instrText>
      </w:r>
      <w:r w:rsidRPr="00DE04D7">
        <w:fldChar w:fldCharType="begin"/>
      </w:r>
      <w:r w:rsidRPr="00DE04D7">
        <w:instrText>QUOTE ""</w:instrText>
      </w:r>
      <w:r w:rsidRPr="00DE04D7">
        <w:fldChar w:fldCharType="end"/>
      </w:r>
      <w:r w:rsidRPr="00DE04D7">
        <w:instrText>"</w:instrText>
      </w:r>
      <w:r w:rsidRPr="00DE04D7">
        <w:fldChar w:fldCharType="end"/>
      </w:r>
      <w:r w:rsidRPr="00DE04D7">
        <w:fldChar w:fldCharType="begin"/>
      </w:r>
      <w:r w:rsidRPr="00DE04D7">
        <w:instrText>IF</w:instrText>
      </w:r>
      <w:r w:rsidRPr="00DE04D7">
        <w:fldChar w:fldCharType="begin"/>
      </w:r>
      <w:r w:rsidRPr="00DE04D7">
        <w:instrText>DOCPROPERTY "x_t"</w:instrText>
      </w:r>
      <w:r w:rsidRPr="00DE04D7">
        <w:fldChar w:fldCharType="separate"/>
      </w:r>
      <w:r w:rsidR="00FA7410">
        <w:instrText>N</w:instrText>
      </w:r>
      <w:r w:rsidRPr="00DE04D7">
        <w:fldChar w:fldCharType="end"/>
      </w:r>
      <w:r w:rsidRPr="00DE04D7">
        <w:instrText>&lt;&gt; N "&gt;"</w:instrText>
      </w:r>
      <w:r w:rsidRPr="00DE04D7">
        <w:fldChar w:fldCharType="end"/>
      </w:r>
      <w:r w:rsidRPr="00DE04D7">
        <w:instrText>" "</w:instrText>
      </w:r>
      <w:r w:rsidRPr="00DE04D7">
        <w:fldChar w:fldCharType="begin"/>
      </w:r>
      <w:r w:rsidRPr="00DE04D7">
        <w:instrText>QUOTE " _id=\"b2\""</w:instrText>
      </w:r>
      <w:r w:rsidRPr="00DE04D7">
        <w:fldChar w:fldCharType="separate"/>
      </w:r>
      <w:r w:rsidRPr="00DE04D7">
        <w:instrText xml:space="preserve"> _id="b2"</w:instrText>
      </w:r>
      <w:r w:rsidRPr="00DE04D7">
        <w:fldChar w:fldCharType="end"/>
      </w:r>
      <w:r w:rsidRPr="00DE04D7">
        <w:instrText>"</w:instrText>
      </w:r>
      <w:r w:rsidRPr="00DE04D7">
        <w:fldChar w:fldCharType="end"/>
      </w:r>
      <w:r w:rsidRPr="00DE04D7">
        <w:rPr>
          <w:rStyle w:val="stdpublisher"/>
          <w:szCs w:val="24"/>
          <w:shd w:val="clear" w:color="auto" w:fill="auto"/>
        </w:rPr>
        <w:t>FprEN</w:t>
      </w:r>
      <w:r w:rsidRPr="00DE04D7">
        <w:t> </w:t>
      </w:r>
      <w:r w:rsidRPr="00DE04D7">
        <w:rPr>
          <w:rStyle w:val="stddocNumber"/>
          <w:szCs w:val="24"/>
          <w:shd w:val="clear" w:color="auto" w:fill="auto"/>
        </w:rPr>
        <w:t>1993</w:t>
      </w:r>
      <w:r w:rsidRPr="00DE04D7">
        <w:t>-</w:t>
      </w:r>
      <w:r w:rsidRPr="00DE04D7">
        <w:rPr>
          <w:rStyle w:val="stddocPartNumber"/>
          <w:szCs w:val="24"/>
          <w:shd w:val="clear" w:color="auto" w:fill="auto"/>
        </w:rPr>
        <w:t>1-1</w:t>
      </w:r>
      <w:r w:rsidRPr="00DE04D7">
        <w:t>:</w:t>
      </w:r>
      <w:r w:rsidRPr="00DE04D7">
        <w:rPr>
          <w:rStyle w:val="stdyear"/>
          <w:szCs w:val="24"/>
          <w:shd w:val="clear" w:color="auto" w:fill="auto"/>
        </w:rPr>
        <w:t>2022</w:t>
      </w:r>
      <w:r w:rsidRPr="00DE04D7">
        <w:t xml:space="preserve">, </w:t>
      </w:r>
      <w:r w:rsidRPr="00DE04D7">
        <w:rPr>
          <w:rStyle w:val="stddocTitle"/>
          <w:szCs w:val="24"/>
          <w:shd w:val="clear" w:color="auto" w:fill="auto"/>
        </w:rPr>
        <w:t>Eurocode 3 — Design of steel structures – Part 1-1: General rules and rules for buildings</w:t>
      </w:r>
      <w:r w:rsidRPr="00DE04D7">
        <w:fldChar w:fldCharType="begin"/>
      </w:r>
      <w:r w:rsidRPr="00DE04D7">
        <w:instrText>IF "x_-3" "</w:instrText>
      </w:r>
      <w:r w:rsidRPr="00DE04D7">
        <w:fldChar w:fldCharType="begin"/>
      </w:r>
      <w:r w:rsidRPr="00DE04D7">
        <w:instrText>IF</w:instrText>
      </w:r>
      <w:r w:rsidRPr="00DE04D7">
        <w:fldChar w:fldCharType="begin"/>
      </w:r>
      <w:r w:rsidRPr="00DE04D7">
        <w:instrText>DOCPROPERTY "x_t"</w:instrText>
      </w:r>
      <w:r w:rsidRPr="00DE04D7">
        <w:fldChar w:fldCharType="separate"/>
      </w:r>
      <w:r w:rsidR="00FA7410">
        <w:instrText>N</w:instrText>
      </w:r>
      <w:r w:rsidRPr="00DE04D7">
        <w:fldChar w:fldCharType="end"/>
      </w:r>
      <w:r w:rsidRPr="00DE04D7">
        <w:instrText>&lt;&gt; N "&lt;/</w:instrText>
      </w:r>
      <w:r w:rsidRPr="00DE04D7">
        <w:fldChar w:fldCharType="begin"/>
      </w:r>
      <w:r w:rsidRPr="00DE04D7">
        <w:instrText>QUOTE "std"</w:instrText>
      </w:r>
      <w:r w:rsidRPr="00DE04D7">
        <w:fldChar w:fldCharType="separate"/>
      </w:r>
      <w:r w:rsidRPr="00DE04D7">
        <w:instrText>std</w:instrText>
      </w:r>
      <w:r w:rsidRPr="00DE04D7">
        <w:fldChar w:fldCharType="end"/>
      </w:r>
      <w:r w:rsidRPr="00DE04D7">
        <w:instrText>"</w:instrText>
      </w:r>
      <w:r w:rsidRPr="00DE04D7">
        <w:fldChar w:fldCharType="end"/>
      </w:r>
      <w:r w:rsidRPr="00DE04D7">
        <w:fldChar w:fldCharType="begin"/>
      </w:r>
      <w:r w:rsidRPr="00DE04D7">
        <w:instrText>IF</w:instrText>
      </w:r>
      <w:r w:rsidRPr="00DE04D7">
        <w:fldChar w:fldCharType="begin"/>
      </w:r>
      <w:r w:rsidRPr="00DE04D7">
        <w:instrText>DOCPROPERTY "x_t"</w:instrText>
      </w:r>
      <w:r w:rsidRPr="00DE04D7">
        <w:fldChar w:fldCharType="separate"/>
      </w:r>
      <w:r w:rsidR="00FA7410">
        <w:instrText>N</w:instrText>
      </w:r>
      <w:r w:rsidRPr="00DE04D7">
        <w:fldChar w:fldCharType="end"/>
      </w:r>
      <w:r w:rsidRPr="00DE04D7">
        <w:instrText>&lt;&gt; N "&gt;"</w:instrText>
      </w:r>
      <w:r w:rsidRPr="00DE04D7">
        <w:fldChar w:fldCharType="end"/>
      </w:r>
      <w:r w:rsidRPr="00DE04D7">
        <w:instrText>" ""</w:instrText>
      </w:r>
      <w:r w:rsidRPr="00DE04D7">
        <w:fldChar w:fldCharType="end"/>
      </w:r>
    </w:p>
    <w:p w14:paraId="47D41E3D" w14:textId="12EAA5B0" w:rsidR="005073FC" w:rsidRDefault="005073FC" w:rsidP="00907C2F">
      <w:pPr>
        <w:pStyle w:val="BiblioEntry"/>
      </w:pPr>
      <w:r w:rsidRPr="00DE04D7">
        <w:fldChar w:fldCharType="begin"/>
      </w:r>
      <w:r w:rsidRPr="00DE04D7">
        <w:instrText>IF "x_+3" "</w:instrText>
      </w:r>
      <w:r w:rsidRPr="00DE04D7">
        <w:fldChar w:fldCharType="begin"/>
      </w:r>
      <w:r w:rsidRPr="00DE04D7">
        <w:instrText>IF</w:instrText>
      </w:r>
      <w:r w:rsidRPr="00DE04D7">
        <w:fldChar w:fldCharType="begin"/>
      </w:r>
      <w:r w:rsidRPr="00DE04D7">
        <w:instrText>DOCPROPERTY "x_t"</w:instrText>
      </w:r>
      <w:r w:rsidRPr="00DE04D7">
        <w:fldChar w:fldCharType="separate"/>
      </w:r>
      <w:r w:rsidR="00FA7410">
        <w:instrText>N</w:instrText>
      </w:r>
      <w:r w:rsidRPr="00DE04D7">
        <w:fldChar w:fldCharType="end"/>
      </w:r>
      <w:r w:rsidRPr="00DE04D7">
        <w:instrText>&lt;&gt; N "&lt;</w:instrText>
      </w:r>
      <w:r w:rsidRPr="00DE04D7">
        <w:fldChar w:fldCharType="begin"/>
      </w:r>
      <w:r w:rsidRPr="00DE04D7">
        <w:instrText>QUOTE "std"</w:instrText>
      </w:r>
      <w:r w:rsidRPr="00DE04D7">
        <w:fldChar w:fldCharType="separate"/>
      </w:r>
      <w:r w:rsidR="00536D03" w:rsidRPr="00DE04D7">
        <w:instrText>std</w:instrText>
      </w:r>
      <w:r w:rsidRPr="00DE04D7">
        <w:fldChar w:fldCharType="end"/>
      </w:r>
      <w:r w:rsidRPr="00DE04D7">
        <w:instrText>"</w:instrText>
      </w:r>
      <w:r w:rsidRPr="00DE04D7">
        <w:fldChar w:fldCharType="end"/>
      </w:r>
      <w:r w:rsidRPr="00DE04D7">
        <w:fldChar w:fldCharType="begin"/>
      </w:r>
      <w:r w:rsidRPr="00DE04D7">
        <w:instrText>IF</w:instrText>
      </w:r>
      <w:r w:rsidRPr="00DE04D7">
        <w:fldChar w:fldCharType="begin"/>
      </w:r>
      <w:r w:rsidRPr="00DE04D7">
        <w:instrText>= AND(</w:instrText>
      </w:r>
      <w:r w:rsidRPr="00DE04D7">
        <w:fldChar w:fldCharType="begin"/>
      </w:r>
      <w:r w:rsidRPr="00DE04D7">
        <w:instrText>COMPARE</w:instrText>
      </w:r>
      <w:r w:rsidRPr="00DE04D7">
        <w:fldChar w:fldCharType="begin"/>
      </w:r>
      <w:r w:rsidRPr="00DE04D7">
        <w:instrText>DOCPROPERTY "x_t"</w:instrText>
      </w:r>
      <w:r w:rsidRPr="00DE04D7">
        <w:fldChar w:fldCharType="separate"/>
      </w:r>
      <w:r w:rsidR="00FA7410">
        <w:instrText>N</w:instrText>
      </w:r>
      <w:r w:rsidRPr="00DE04D7">
        <w:fldChar w:fldCharType="end"/>
      </w:r>
      <w:r w:rsidRPr="00DE04D7">
        <w:instrText>&lt;&gt; N</w:instrText>
      </w:r>
      <w:r w:rsidRPr="00DE04D7">
        <w:fldChar w:fldCharType="separate"/>
      </w:r>
      <w:r w:rsidR="00FA7410">
        <w:rPr>
          <w:noProof/>
        </w:rPr>
        <w:instrText>0</w:instrText>
      </w:r>
      <w:r w:rsidRPr="00DE04D7">
        <w:fldChar w:fldCharType="end"/>
      </w:r>
      <w:r w:rsidRPr="00DE04D7">
        <w:instrText>,</w:instrText>
      </w:r>
      <w:r w:rsidRPr="00DE04D7">
        <w:fldChar w:fldCharType="begin"/>
      </w:r>
      <w:r w:rsidRPr="00DE04D7">
        <w:instrText>COMPARE</w:instrText>
      </w:r>
      <w:r w:rsidRPr="00DE04D7">
        <w:fldChar w:fldCharType="begin"/>
      </w:r>
      <w:r w:rsidRPr="00DE04D7">
        <w:instrText>DOCPROPERTY "x_a"</w:instrText>
      </w:r>
      <w:r w:rsidRPr="00DE04D7">
        <w:fldChar w:fldCharType="separate"/>
      </w:r>
      <w:r w:rsidR="00FA7410">
        <w:instrText>N</w:instrText>
      </w:r>
      <w:r w:rsidRPr="00DE04D7">
        <w:fldChar w:fldCharType="end"/>
      </w:r>
      <w:r w:rsidRPr="00DE04D7">
        <w:instrText>&lt;&gt; N</w:instrText>
      </w:r>
      <w:r w:rsidRPr="00DE04D7">
        <w:fldChar w:fldCharType="separate"/>
      </w:r>
      <w:r w:rsidR="00FA7410">
        <w:rPr>
          <w:noProof/>
        </w:rPr>
        <w:instrText>0</w:instrText>
      </w:r>
      <w:r w:rsidRPr="00DE04D7">
        <w:fldChar w:fldCharType="end"/>
      </w:r>
      <w:r w:rsidRPr="00DE04D7">
        <w:instrText>)</w:instrText>
      </w:r>
      <w:r w:rsidRPr="00DE04D7">
        <w:fldChar w:fldCharType="separate"/>
      </w:r>
      <w:r w:rsidR="00FA7410">
        <w:rPr>
          <w:b/>
          <w:noProof/>
        </w:rPr>
        <w:instrText>!Syntax Error, ,,</w:instrText>
      </w:r>
      <w:r w:rsidRPr="00DE04D7">
        <w:fldChar w:fldCharType="end"/>
      </w:r>
      <w:r w:rsidRPr="00DE04D7">
        <w:instrText>= 1 "</w:instrText>
      </w:r>
      <w:r w:rsidRPr="00DE04D7">
        <w:fldChar w:fldCharType="begin"/>
      </w:r>
      <w:r w:rsidRPr="00DE04D7">
        <w:instrText>QUOTE ""</w:instrText>
      </w:r>
      <w:r w:rsidRPr="00DE04D7">
        <w:fldChar w:fldCharType="end"/>
      </w:r>
      <w:r w:rsidRPr="00DE04D7">
        <w:instrText>"</w:instrText>
      </w:r>
      <w:r w:rsidRPr="00DE04D7">
        <w:fldChar w:fldCharType="end"/>
      </w:r>
      <w:r w:rsidRPr="00DE04D7">
        <w:fldChar w:fldCharType="begin"/>
      </w:r>
      <w:r w:rsidRPr="00DE04D7">
        <w:instrText>IF</w:instrText>
      </w:r>
      <w:r w:rsidRPr="00DE04D7">
        <w:fldChar w:fldCharType="begin"/>
      </w:r>
      <w:r w:rsidRPr="00DE04D7">
        <w:instrText>DOCPROPERTY "x_t"</w:instrText>
      </w:r>
      <w:r w:rsidRPr="00DE04D7">
        <w:fldChar w:fldCharType="separate"/>
      </w:r>
      <w:r w:rsidR="00FA7410">
        <w:instrText>N</w:instrText>
      </w:r>
      <w:r w:rsidRPr="00DE04D7">
        <w:fldChar w:fldCharType="end"/>
      </w:r>
      <w:r w:rsidRPr="00DE04D7">
        <w:instrText>&lt;&gt; N "&gt;"</w:instrText>
      </w:r>
      <w:r w:rsidRPr="00DE04D7">
        <w:fldChar w:fldCharType="end"/>
      </w:r>
      <w:r w:rsidRPr="00DE04D7">
        <w:instrText>" "</w:instrText>
      </w:r>
      <w:r w:rsidRPr="00DE04D7">
        <w:fldChar w:fldCharType="begin"/>
      </w:r>
      <w:r w:rsidRPr="00DE04D7">
        <w:instrText>QUOTE " _id=\"b10\""</w:instrText>
      </w:r>
      <w:r w:rsidRPr="00DE04D7">
        <w:fldChar w:fldCharType="separate"/>
      </w:r>
      <w:r w:rsidRPr="00DE04D7">
        <w:instrText xml:space="preserve"> _id="b10"</w:instrText>
      </w:r>
      <w:r w:rsidRPr="00DE04D7">
        <w:fldChar w:fldCharType="end"/>
      </w:r>
      <w:r w:rsidRPr="00DE04D7">
        <w:instrText>"</w:instrText>
      </w:r>
      <w:r w:rsidRPr="00DE04D7">
        <w:fldChar w:fldCharType="end"/>
      </w:r>
      <w:r w:rsidRPr="00DE04D7">
        <w:rPr>
          <w:rStyle w:val="stdpublisher"/>
          <w:szCs w:val="24"/>
          <w:shd w:val="clear" w:color="auto" w:fill="auto"/>
        </w:rPr>
        <w:t>EN</w:t>
      </w:r>
      <w:r w:rsidRPr="00DE04D7">
        <w:t> </w:t>
      </w:r>
      <w:r w:rsidRPr="00DE04D7">
        <w:rPr>
          <w:rStyle w:val="stddocNumber"/>
          <w:szCs w:val="24"/>
          <w:shd w:val="clear" w:color="auto" w:fill="auto"/>
        </w:rPr>
        <w:t>1993</w:t>
      </w:r>
      <w:r w:rsidRPr="00DE04D7">
        <w:noBreakHyphen/>
      </w:r>
      <w:r w:rsidRPr="00DE04D7">
        <w:rPr>
          <w:rStyle w:val="stddocPartNumber"/>
          <w:szCs w:val="24"/>
          <w:shd w:val="clear" w:color="auto" w:fill="auto"/>
        </w:rPr>
        <w:t>5</w:t>
      </w:r>
      <w:r w:rsidRPr="00DE04D7">
        <w:t xml:space="preserve">, </w:t>
      </w:r>
      <w:r w:rsidRPr="00DE04D7">
        <w:rPr>
          <w:rStyle w:val="stddocTitle"/>
          <w:szCs w:val="24"/>
          <w:shd w:val="clear" w:color="auto" w:fill="auto"/>
        </w:rPr>
        <w:t>Eurocode 3 — Design of steel structures — Part 5: Piling</w:t>
      </w:r>
      <w:r w:rsidRPr="00DE04D7">
        <w:fldChar w:fldCharType="begin"/>
      </w:r>
      <w:r w:rsidRPr="00DE04D7">
        <w:instrText>IF "x_-3" "</w:instrText>
      </w:r>
      <w:r w:rsidRPr="00DE04D7">
        <w:fldChar w:fldCharType="begin"/>
      </w:r>
      <w:r w:rsidRPr="00DE04D7">
        <w:instrText>IF</w:instrText>
      </w:r>
      <w:r w:rsidRPr="00DE04D7">
        <w:fldChar w:fldCharType="begin"/>
      </w:r>
      <w:r w:rsidRPr="00DE04D7">
        <w:instrText>DOCPROPERTY "x_t"</w:instrText>
      </w:r>
      <w:r w:rsidRPr="00DE04D7">
        <w:fldChar w:fldCharType="separate"/>
      </w:r>
      <w:r w:rsidR="00FA7410">
        <w:instrText>N</w:instrText>
      </w:r>
      <w:r w:rsidRPr="00DE04D7">
        <w:fldChar w:fldCharType="end"/>
      </w:r>
      <w:r w:rsidRPr="00DE04D7">
        <w:instrText>&lt;&gt; N "&lt;/</w:instrText>
      </w:r>
      <w:r w:rsidRPr="00DE04D7">
        <w:fldChar w:fldCharType="begin"/>
      </w:r>
      <w:r w:rsidRPr="00DE04D7">
        <w:instrText>QUOTE "std"</w:instrText>
      </w:r>
      <w:r w:rsidRPr="00DE04D7">
        <w:fldChar w:fldCharType="separate"/>
      </w:r>
      <w:r w:rsidR="00536D03" w:rsidRPr="00DE04D7">
        <w:instrText>std</w:instrText>
      </w:r>
      <w:r w:rsidRPr="00DE04D7">
        <w:fldChar w:fldCharType="end"/>
      </w:r>
      <w:r w:rsidRPr="00DE04D7">
        <w:instrText>"</w:instrText>
      </w:r>
      <w:r w:rsidRPr="00DE04D7">
        <w:fldChar w:fldCharType="end"/>
      </w:r>
      <w:r w:rsidRPr="00DE04D7">
        <w:fldChar w:fldCharType="begin"/>
      </w:r>
      <w:r w:rsidRPr="00DE04D7">
        <w:instrText>IF</w:instrText>
      </w:r>
      <w:r w:rsidRPr="00DE04D7">
        <w:fldChar w:fldCharType="begin"/>
      </w:r>
      <w:r w:rsidRPr="00DE04D7">
        <w:instrText>DOCPROPERTY "x_t"</w:instrText>
      </w:r>
      <w:r w:rsidRPr="00DE04D7">
        <w:fldChar w:fldCharType="separate"/>
      </w:r>
      <w:r w:rsidR="00FA7410">
        <w:instrText>N</w:instrText>
      </w:r>
      <w:r w:rsidRPr="00DE04D7">
        <w:fldChar w:fldCharType="end"/>
      </w:r>
      <w:r w:rsidRPr="00DE04D7">
        <w:instrText>&lt;&gt; N "&gt;"</w:instrText>
      </w:r>
      <w:r w:rsidRPr="00DE04D7">
        <w:fldChar w:fldCharType="end"/>
      </w:r>
      <w:r w:rsidRPr="00DE04D7">
        <w:instrText>" ""</w:instrText>
      </w:r>
      <w:r w:rsidRPr="00DE04D7">
        <w:fldChar w:fldCharType="end"/>
      </w:r>
    </w:p>
    <w:p w14:paraId="2F98E533" w14:textId="18B07DC9" w:rsidR="005073FC" w:rsidRPr="00DE04D7" w:rsidRDefault="006E065C" w:rsidP="00907C2F">
      <w:pPr>
        <w:pStyle w:val="BiblioEntry"/>
      </w:pPr>
      <w:r w:rsidRPr="00DE04D7">
        <w:rPr>
          <w:rStyle w:val="stdpublisher"/>
          <w:szCs w:val="24"/>
          <w:shd w:val="clear" w:color="auto" w:fill="auto"/>
        </w:rPr>
        <w:fldChar w:fldCharType="begin"/>
      </w:r>
      <w:r w:rsidRPr="00DE04D7">
        <w:rPr>
          <w:rStyle w:val="stdpublisher"/>
          <w:szCs w:val="24"/>
          <w:shd w:val="clear" w:color="auto" w:fill="auto"/>
        </w:rPr>
        <w:instrText xml:space="preserve"> IF "x_+3" "</w:instrText>
      </w:r>
      <w:r w:rsidRPr="00DE04D7">
        <w:rPr>
          <w:rStyle w:val="stdpublisher"/>
          <w:szCs w:val="24"/>
          <w:shd w:val="clear" w:color="auto" w:fill="auto"/>
        </w:rPr>
        <w:fldChar w:fldCharType="begin"/>
      </w:r>
      <w:r w:rsidRPr="00DE04D7">
        <w:rPr>
          <w:rStyle w:val="stdpublisher"/>
          <w:szCs w:val="24"/>
          <w:shd w:val="clear" w:color="auto" w:fill="auto"/>
        </w:rPr>
        <w:instrText xml:space="preserve"> IF </w:instrText>
      </w:r>
      <w:r w:rsidRPr="00DE04D7">
        <w:rPr>
          <w:rStyle w:val="stdpublisher"/>
          <w:szCs w:val="24"/>
          <w:shd w:val="clear" w:color="auto" w:fill="auto"/>
        </w:rPr>
        <w:fldChar w:fldCharType="begin"/>
      </w:r>
      <w:r w:rsidRPr="00DE04D7">
        <w:rPr>
          <w:rStyle w:val="stdpublisher"/>
          <w:szCs w:val="24"/>
          <w:shd w:val="clear" w:color="auto" w:fill="auto"/>
        </w:rPr>
        <w:instrText xml:space="preserve"> DOCPROPERTY "x_t" </w:instrText>
      </w:r>
      <w:r w:rsidRPr="00DE04D7">
        <w:rPr>
          <w:rStyle w:val="stdpublisher"/>
          <w:szCs w:val="24"/>
          <w:shd w:val="clear" w:color="auto" w:fill="auto"/>
        </w:rPr>
        <w:fldChar w:fldCharType="separate"/>
      </w:r>
      <w:r w:rsidR="00FA7410">
        <w:rPr>
          <w:rStyle w:val="stdpublisher"/>
          <w:szCs w:val="24"/>
          <w:shd w:val="clear" w:color="auto" w:fill="auto"/>
        </w:rPr>
        <w:instrText>N</w:instrText>
      </w:r>
      <w:r w:rsidRPr="00DE04D7">
        <w:rPr>
          <w:rStyle w:val="stdpublisher"/>
          <w:szCs w:val="24"/>
          <w:shd w:val="clear" w:color="auto" w:fill="auto"/>
        </w:rPr>
        <w:fldChar w:fldCharType="end"/>
      </w:r>
      <w:r w:rsidRPr="00DE04D7">
        <w:rPr>
          <w:rStyle w:val="stdpublisher"/>
          <w:szCs w:val="24"/>
          <w:shd w:val="clear" w:color="auto" w:fill="auto"/>
        </w:rPr>
        <w:instrText xml:space="preserve"> &lt;&gt; N "&lt;</w:instrText>
      </w:r>
      <w:r w:rsidRPr="00DE04D7">
        <w:rPr>
          <w:rStyle w:val="stdpublisher"/>
          <w:szCs w:val="24"/>
          <w:shd w:val="clear" w:color="auto" w:fill="auto"/>
        </w:rPr>
        <w:fldChar w:fldCharType="begin"/>
      </w:r>
      <w:r w:rsidRPr="00DE04D7">
        <w:rPr>
          <w:rStyle w:val="stdpublisher"/>
          <w:szCs w:val="24"/>
          <w:shd w:val="clear" w:color="auto" w:fill="auto"/>
        </w:rPr>
        <w:instrText xml:space="preserve"> QUOTE "std" </w:instrText>
      </w:r>
      <w:r w:rsidRPr="00DE04D7">
        <w:rPr>
          <w:rStyle w:val="stdpublisher"/>
          <w:szCs w:val="24"/>
          <w:shd w:val="clear" w:color="auto" w:fill="auto"/>
        </w:rPr>
        <w:fldChar w:fldCharType="separate"/>
      </w:r>
      <w:r w:rsidR="00536D03" w:rsidRPr="00DE04D7">
        <w:rPr>
          <w:rStyle w:val="stdpublisher"/>
          <w:szCs w:val="24"/>
          <w:shd w:val="clear" w:color="auto" w:fill="auto"/>
        </w:rPr>
        <w:instrText>std</w:instrText>
      </w:r>
      <w:r w:rsidRPr="00DE04D7">
        <w:rPr>
          <w:rStyle w:val="stdpublisher"/>
          <w:szCs w:val="24"/>
          <w:shd w:val="clear" w:color="auto" w:fill="auto"/>
        </w:rPr>
        <w:fldChar w:fldCharType="end"/>
      </w:r>
      <w:r w:rsidRPr="00DE04D7">
        <w:rPr>
          <w:rStyle w:val="stdpublisher"/>
          <w:szCs w:val="24"/>
          <w:shd w:val="clear" w:color="auto" w:fill="auto"/>
        </w:rPr>
        <w:instrText xml:space="preserve">" </w:instrText>
      </w:r>
      <w:r w:rsidRPr="00DE04D7">
        <w:rPr>
          <w:rStyle w:val="stdpublisher"/>
          <w:szCs w:val="24"/>
          <w:shd w:val="clear" w:color="auto" w:fill="auto"/>
        </w:rPr>
        <w:fldChar w:fldCharType="end"/>
      </w:r>
      <w:r w:rsidRPr="00DE04D7">
        <w:rPr>
          <w:rStyle w:val="stdpublisher"/>
          <w:szCs w:val="24"/>
          <w:shd w:val="clear" w:color="auto" w:fill="auto"/>
        </w:rPr>
        <w:fldChar w:fldCharType="begin"/>
      </w:r>
      <w:r w:rsidRPr="00DE04D7">
        <w:rPr>
          <w:rStyle w:val="stdpublisher"/>
          <w:szCs w:val="24"/>
          <w:shd w:val="clear" w:color="auto" w:fill="auto"/>
        </w:rPr>
        <w:instrText xml:space="preserve"> IF </w:instrText>
      </w:r>
      <w:r w:rsidRPr="00DE04D7">
        <w:rPr>
          <w:rStyle w:val="stdpublisher"/>
          <w:szCs w:val="24"/>
          <w:shd w:val="clear" w:color="auto" w:fill="auto"/>
        </w:rPr>
        <w:fldChar w:fldCharType="begin"/>
      </w:r>
      <w:r w:rsidRPr="00DE04D7">
        <w:rPr>
          <w:rStyle w:val="stdpublisher"/>
          <w:szCs w:val="24"/>
          <w:shd w:val="clear" w:color="auto" w:fill="auto"/>
        </w:rPr>
        <w:instrText xml:space="preserve"> = AND(</w:instrText>
      </w:r>
      <w:r w:rsidRPr="00DE04D7">
        <w:rPr>
          <w:rStyle w:val="stdpublisher"/>
          <w:szCs w:val="24"/>
          <w:shd w:val="clear" w:color="auto" w:fill="auto"/>
        </w:rPr>
        <w:fldChar w:fldCharType="begin"/>
      </w:r>
      <w:r w:rsidRPr="00DE04D7">
        <w:rPr>
          <w:rStyle w:val="stdpublisher"/>
          <w:szCs w:val="24"/>
          <w:shd w:val="clear" w:color="auto" w:fill="auto"/>
        </w:rPr>
        <w:instrText xml:space="preserve"> COMPARE </w:instrText>
      </w:r>
      <w:r w:rsidRPr="00DE04D7">
        <w:rPr>
          <w:rStyle w:val="stdpublisher"/>
          <w:szCs w:val="24"/>
          <w:shd w:val="clear" w:color="auto" w:fill="auto"/>
        </w:rPr>
        <w:fldChar w:fldCharType="begin"/>
      </w:r>
      <w:r w:rsidRPr="00DE04D7">
        <w:rPr>
          <w:rStyle w:val="stdpublisher"/>
          <w:szCs w:val="24"/>
          <w:shd w:val="clear" w:color="auto" w:fill="auto"/>
        </w:rPr>
        <w:instrText xml:space="preserve"> DOCPROPERTY "x_t" </w:instrText>
      </w:r>
      <w:r w:rsidRPr="00DE04D7">
        <w:rPr>
          <w:rStyle w:val="stdpublisher"/>
          <w:szCs w:val="24"/>
          <w:shd w:val="clear" w:color="auto" w:fill="auto"/>
        </w:rPr>
        <w:fldChar w:fldCharType="separate"/>
      </w:r>
      <w:r w:rsidR="00FA7410">
        <w:rPr>
          <w:rStyle w:val="stdpublisher"/>
          <w:szCs w:val="24"/>
          <w:shd w:val="clear" w:color="auto" w:fill="auto"/>
        </w:rPr>
        <w:instrText>N</w:instrText>
      </w:r>
      <w:r w:rsidRPr="00DE04D7">
        <w:rPr>
          <w:rStyle w:val="stdpublisher"/>
          <w:szCs w:val="24"/>
          <w:shd w:val="clear" w:color="auto" w:fill="auto"/>
        </w:rPr>
        <w:fldChar w:fldCharType="end"/>
      </w:r>
      <w:r w:rsidRPr="00DE04D7">
        <w:rPr>
          <w:rStyle w:val="stdpublisher"/>
          <w:szCs w:val="24"/>
          <w:shd w:val="clear" w:color="auto" w:fill="auto"/>
        </w:rPr>
        <w:instrText xml:space="preserve"> &lt;&gt; N </w:instrText>
      </w:r>
      <w:r w:rsidRPr="00DE04D7">
        <w:rPr>
          <w:rStyle w:val="stdpublisher"/>
          <w:szCs w:val="24"/>
          <w:shd w:val="clear" w:color="auto" w:fill="auto"/>
        </w:rPr>
        <w:fldChar w:fldCharType="separate"/>
      </w:r>
      <w:r w:rsidR="00FA7410">
        <w:rPr>
          <w:rStyle w:val="stdpublisher"/>
          <w:noProof/>
          <w:szCs w:val="24"/>
          <w:shd w:val="clear" w:color="auto" w:fill="auto"/>
        </w:rPr>
        <w:instrText>0</w:instrText>
      </w:r>
      <w:r w:rsidRPr="00DE04D7">
        <w:rPr>
          <w:rStyle w:val="stdpublisher"/>
          <w:szCs w:val="24"/>
          <w:shd w:val="clear" w:color="auto" w:fill="auto"/>
        </w:rPr>
        <w:fldChar w:fldCharType="end"/>
      </w:r>
      <w:r w:rsidRPr="00DE04D7">
        <w:rPr>
          <w:rStyle w:val="stdpublisher"/>
          <w:szCs w:val="24"/>
          <w:shd w:val="clear" w:color="auto" w:fill="auto"/>
        </w:rPr>
        <w:instrText>,</w:instrText>
      </w:r>
      <w:r w:rsidRPr="00DE04D7">
        <w:rPr>
          <w:rStyle w:val="stdpublisher"/>
          <w:szCs w:val="24"/>
          <w:shd w:val="clear" w:color="auto" w:fill="auto"/>
        </w:rPr>
        <w:fldChar w:fldCharType="begin"/>
      </w:r>
      <w:r w:rsidRPr="00DE04D7">
        <w:rPr>
          <w:rStyle w:val="stdpublisher"/>
          <w:szCs w:val="24"/>
          <w:shd w:val="clear" w:color="auto" w:fill="auto"/>
        </w:rPr>
        <w:instrText xml:space="preserve"> COMPARE </w:instrText>
      </w:r>
      <w:r w:rsidRPr="00DE04D7">
        <w:rPr>
          <w:rStyle w:val="stdpublisher"/>
          <w:szCs w:val="24"/>
          <w:shd w:val="clear" w:color="auto" w:fill="auto"/>
        </w:rPr>
        <w:fldChar w:fldCharType="begin"/>
      </w:r>
      <w:r w:rsidRPr="00DE04D7">
        <w:rPr>
          <w:rStyle w:val="stdpublisher"/>
          <w:szCs w:val="24"/>
          <w:shd w:val="clear" w:color="auto" w:fill="auto"/>
        </w:rPr>
        <w:instrText xml:space="preserve"> DOCPROPERTY "x_a" </w:instrText>
      </w:r>
      <w:r w:rsidRPr="00DE04D7">
        <w:rPr>
          <w:rStyle w:val="stdpublisher"/>
          <w:szCs w:val="24"/>
          <w:shd w:val="clear" w:color="auto" w:fill="auto"/>
        </w:rPr>
        <w:fldChar w:fldCharType="separate"/>
      </w:r>
      <w:r w:rsidR="00FA7410">
        <w:rPr>
          <w:rStyle w:val="stdpublisher"/>
          <w:szCs w:val="24"/>
          <w:shd w:val="clear" w:color="auto" w:fill="auto"/>
        </w:rPr>
        <w:instrText>N</w:instrText>
      </w:r>
      <w:r w:rsidRPr="00DE04D7">
        <w:rPr>
          <w:rStyle w:val="stdpublisher"/>
          <w:szCs w:val="24"/>
          <w:shd w:val="clear" w:color="auto" w:fill="auto"/>
        </w:rPr>
        <w:fldChar w:fldCharType="end"/>
      </w:r>
      <w:r w:rsidRPr="00DE04D7">
        <w:rPr>
          <w:rStyle w:val="stdpublisher"/>
          <w:szCs w:val="24"/>
          <w:shd w:val="clear" w:color="auto" w:fill="auto"/>
        </w:rPr>
        <w:instrText xml:space="preserve"> &lt;&gt; N </w:instrText>
      </w:r>
      <w:r w:rsidRPr="00DE04D7">
        <w:rPr>
          <w:rStyle w:val="stdpublisher"/>
          <w:szCs w:val="24"/>
          <w:shd w:val="clear" w:color="auto" w:fill="auto"/>
        </w:rPr>
        <w:fldChar w:fldCharType="separate"/>
      </w:r>
      <w:r w:rsidR="00FA7410">
        <w:rPr>
          <w:rStyle w:val="stdpublisher"/>
          <w:noProof/>
          <w:szCs w:val="24"/>
          <w:shd w:val="clear" w:color="auto" w:fill="auto"/>
        </w:rPr>
        <w:instrText>0</w:instrText>
      </w:r>
      <w:r w:rsidRPr="00DE04D7">
        <w:rPr>
          <w:rStyle w:val="stdpublisher"/>
          <w:szCs w:val="24"/>
          <w:shd w:val="clear" w:color="auto" w:fill="auto"/>
        </w:rPr>
        <w:fldChar w:fldCharType="end"/>
      </w:r>
      <w:r w:rsidRPr="00DE04D7">
        <w:rPr>
          <w:rStyle w:val="stdpublisher"/>
          <w:szCs w:val="24"/>
          <w:shd w:val="clear" w:color="auto" w:fill="auto"/>
        </w:rPr>
        <w:instrText xml:space="preserve">) </w:instrText>
      </w:r>
      <w:r w:rsidRPr="00DE04D7">
        <w:rPr>
          <w:rStyle w:val="stdpublisher"/>
          <w:szCs w:val="24"/>
          <w:shd w:val="clear" w:color="auto" w:fill="auto"/>
        </w:rPr>
        <w:fldChar w:fldCharType="separate"/>
      </w:r>
      <w:r w:rsidR="00FA7410">
        <w:rPr>
          <w:rStyle w:val="stdpublisher"/>
          <w:b/>
          <w:noProof/>
          <w:szCs w:val="24"/>
          <w:shd w:val="clear" w:color="auto" w:fill="auto"/>
        </w:rPr>
        <w:instrText>!Syntax Error, ,,</w:instrText>
      </w:r>
      <w:r w:rsidRPr="00DE04D7">
        <w:rPr>
          <w:rStyle w:val="stdpublisher"/>
          <w:szCs w:val="24"/>
          <w:shd w:val="clear" w:color="auto" w:fill="auto"/>
        </w:rPr>
        <w:fldChar w:fldCharType="end"/>
      </w:r>
      <w:r w:rsidRPr="00DE04D7">
        <w:rPr>
          <w:rStyle w:val="stdpublisher"/>
          <w:szCs w:val="24"/>
          <w:shd w:val="clear" w:color="auto" w:fill="auto"/>
        </w:rPr>
        <w:instrText xml:space="preserve"> = 1 "</w:instrText>
      </w:r>
      <w:r w:rsidRPr="00DE04D7">
        <w:rPr>
          <w:rStyle w:val="stdpublisher"/>
          <w:szCs w:val="24"/>
          <w:shd w:val="clear" w:color="auto" w:fill="auto"/>
        </w:rPr>
        <w:fldChar w:fldCharType="begin"/>
      </w:r>
      <w:r w:rsidRPr="00DE04D7">
        <w:rPr>
          <w:rStyle w:val="stdpublisher"/>
          <w:szCs w:val="24"/>
          <w:shd w:val="clear" w:color="auto" w:fill="auto"/>
        </w:rPr>
        <w:instrText xml:space="preserve"> QUOTE "" </w:instrText>
      </w:r>
      <w:r w:rsidRPr="00DE04D7">
        <w:rPr>
          <w:rStyle w:val="stdpublisher"/>
          <w:szCs w:val="24"/>
          <w:shd w:val="clear" w:color="auto" w:fill="auto"/>
        </w:rPr>
        <w:fldChar w:fldCharType="end"/>
      </w:r>
      <w:r w:rsidRPr="00DE04D7">
        <w:rPr>
          <w:rStyle w:val="stdpublisher"/>
          <w:szCs w:val="24"/>
          <w:shd w:val="clear" w:color="auto" w:fill="auto"/>
        </w:rPr>
        <w:instrText xml:space="preserve">" </w:instrText>
      </w:r>
      <w:r w:rsidRPr="00DE04D7">
        <w:rPr>
          <w:rStyle w:val="stdpublisher"/>
          <w:szCs w:val="24"/>
          <w:shd w:val="clear" w:color="auto" w:fill="auto"/>
        </w:rPr>
        <w:fldChar w:fldCharType="end"/>
      </w:r>
      <w:r w:rsidRPr="00DE04D7">
        <w:rPr>
          <w:rStyle w:val="stdpublisher"/>
          <w:szCs w:val="24"/>
          <w:shd w:val="clear" w:color="auto" w:fill="auto"/>
        </w:rPr>
        <w:fldChar w:fldCharType="begin"/>
      </w:r>
      <w:r w:rsidRPr="00DE04D7">
        <w:rPr>
          <w:rStyle w:val="stdpublisher"/>
          <w:szCs w:val="24"/>
          <w:shd w:val="clear" w:color="auto" w:fill="auto"/>
        </w:rPr>
        <w:instrText xml:space="preserve"> IF </w:instrText>
      </w:r>
      <w:r w:rsidRPr="00DE04D7">
        <w:rPr>
          <w:rStyle w:val="stdpublisher"/>
          <w:szCs w:val="24"/>
          <w:shd w:val="clear" w:color="auto" w:fill="auto"/>
        </w:rPr>
        <w:fldChar w:fldCharType="begin"/>
      </w:r>
      <w:r w:rsidRPr="00DE04D7">
        <w:rPr>
          <w:rStyle w:val="stdpublisher"/>
          <w:szCs w:val="24"/>
          <w:shd w:val="clear" w:color="auto" w:fill="auto"/>
        </w:rPr>
        <w:instrText xml:space="preserve"> DOCPROPERTY "x_t" </w:instrText>
      </w:r>
      <w:r w:rsidRPr="00DE04D7">
        <w:rPr>
          <w:rStyle w:val="stdpublisher"/>
          <w:szCs w:val="24"/>
          <w:shd w:val="clear" w:color="auto" w:fill="auto"/>
        </w:rPr>
        <w:fldChar w:fldCharType="separate"/>
      </w:r>
      <w:r w:rsidR="00FA7410">
        <w:rPr>
          <w:rStyle w:val="stdpublisher"/>
          <w:szCs w:val="24"/>
          <w:shd w:val="clear" w:color="auto" w:fill="auto"/>
        </w:rPr>
        <w:instrText>N</w:instrText>
      </w:r>
      <w:r w:rsidRPr="00DE04D7">
        <w:rPr>
          <w:rStyle w:val="stdpublisher"/>
          <w:szCs w:val="24"/>
          <w:shd w:val="clear" w:color="auto" w:fill="auto"/>
        </w:rPr>
        <w:fldChar w:fldCharType="end"/>
      </w:r>
      <w:r w:rsidRPr="00DE04D7">
        <w:rPr>
          <w:rStyle w:val="stdpublisher"/>
          <w:szCs w:val="24"/>
          <w:shd w:val="clear" w:color="auto" w:fill="auto"/>
        </w:rPr>
        <w:instrText xml:space="preserve"> &lt;&gt; N "&gt;" </w:instrText>
      </w:r>
      <w:r w:rsidRPr="00DE04D7">
        <w:rPr>
          <w:rStyle w:val="stdpublisher"/>
          <w:szCs w:val="24"/>
          <w:shd w:val="clear" w:color="auto" w:fill="auto"/>
        </w:rPr>
        <w:fldChar w:fldCharType="end"/>
      </w:r>
      <w:r w:rsidRPr="00DE04D7">
        <w:rPr>
          <w:rStyle w:val="stdpublisher"/>
          <w:szCs w:val="24"/>
          <w:shd w:val="clear" w:color="auto" w:fill="auto"/>
        </w:rPr>
        <w:instrText>" "</w:instrText>
      </w:r>
      <w:r w:rsidRPr="00DE04D7">
        <w:rPr>
          <w:rStyle w:val="stdpublisher"/>
          <w:szCs w:val="24"/>
          <w:shd w:val="clear" w:color="auto" w:fill="auto"/>
        </w:rPr>
        <w:fldChar w:fldCharType="begin"/>
      </w:r>
      <w:r w:rsidRPr="00DE04D7">
        <w:rPr>
          <w:rStyle w:val="stdpublisher"/>
          <w:szCs w:val="24"/>
          <w:shd w:val="clear" w:color="auto" w:fill="auto"/>
        </w:rPr>
        <w:instrText xml:space="preserve"> QUOTE "" </w:instrText>
      </w:r>
      <w:r w:rsidRPr="00DE04D7">
        <w:rPr>
          <w:rStyle w:val="stdpublisher"/>
          <w:szCs w:val="24"/>
          <w:shd w:val="clear" w:color="auto" w:fill="auto"/>
        </w:rPr>
        <w:fldChar w:fldCharType="end"/>
      </w:r>
      <w:r w:rsidRPr="00DE04D7">
        <w:rPr>
          <w:rStyle w:val="stdpublisher"/>
          <w:szCs w:val="24"/>
          <w:shd w:val="clear" w:color="auto" w:fill="auto"/>
        </w:rPr>
        <w:instrText xml:space="preserve">" </w:instrText>
      </w:r>
      <w:r w:rsidRPr="00DE04D7">
        <w:rPr>
          <w:rStyle w:val="stdpublisher"/>
          <w:szCs w:val="24"/>
          <w:shd w:val="clear" w:color="auto" w:fill="auto"/>
        </w:rPr>
        <w:fldChar w:fldCharType="end"/>
      </w:r>
      <w:r w:rsidR="005073FC" w:rsidRPr="00DE04D7">
        <w:rPr>
          <w:rStyle w:val="stdpublisher"/>
          <w:szCs w:val="24"/>
          <w:shd w:val="clear" w:color="auto" w:fill="auto"/>
        </w:rPr>
        <w:t>prEN</w:t>
      </w:r>
      <w:r w:rsidR="005073FC" w:rsidRPr="00DE04D7">
        <w:t> </w:t>
      </w:r>
      <w:r w:rsidR="005073FC" w:rsidRPr="00DE04D7">
        <w:rPr>
          <w:rStyle w:val="stddocNumber"/>
          <w:szCs w:val="24"/>
          <w:shd w:val="clear" w:color="auto" w:fill="auto"/>
        </w:rPr>
        <w:t>1998</w:t>
      </w:r>
      <w:r w:rsidR="005073FC" w:rsidRPr="00DE04D7">
        <w:t>-</w:t>
      </w:r>
      <w:r w:rsidR="005073FC" w:rsidRPr="00DE04D7">
        <w:rPr>
          <w:rStyle w:val="stddocPartNumber"/>
          <w:szCs w:val="24"/>
          <w:shd w:val="clear" w:color="auto" w:fill="auto"/>
        </w:rPr>
        <w:t>1-2</w:t>
      </w:r>
      <w:r w:rsidR="005073FC" w:rsidRPr="00DE04D7">
        <w:t xml:space="preserve">, </w:t>
      </w:r>
      <w:r w:rsidR="005073FC" w:rsidRPr="00DE04D7">
        <w:rPr>
          <w:rStyle w:val="stddocTitle"/>
          <w:szCs w:val="24"/>
          <w:shd w:val="clear" w:color="auto" w:fill="auto"/>
        </w:rPr>
        <w:t>Eurocode 8 — Design of structures for earthquake resistance — Part 1-2: Buildings (under development)</w:t>
      </w:r>
      <w:r w:rsidRPr="00DE04D7">
        <w:fldChar w:fldCharType="begin"/>
      </w:r>
      <w:r w:rsidRPr="00DE04D7">
        <w:instrText xml:space="preserve"> IF "x_-3" "</w:instrText>
      </w:r>
      <w:r w:rsidRPr="00DE04D7">
        <w:fldChar w:fldCharType="begin"/>
      </w:r>
      <w:r w:rsidRPr="00DE04D7">
        <w:instrText xml:space="preserve"> IF </w:instrText>
      </w:r>
      <w:r w:rsidR="00FE0AA1">
        <w:fldChar w:fldCharType="begin"/>
      </w:r>
      <w:r w:rsidR="00FE0AA1">
        <w:instrText xml:space="preserve"> DOCPROPERTY "x_t" </w:instrText>
      </w:r>
      <w:r w:rsidR="00FE0AA1">
        <w:fldChar w:fldCharType="separate"/>
      </w:r>
      <w:r w:rsidR="00FA7410">
        <w:instrText>N</w:instrText>
      </w:r>
      <w:r w:rsidR="00FE0AA1">
        <w:fldChar w:fldCharType="end"/>
      </w:r>
      <w:r w:rsidRPr="00DE04D7">
        <w:instrText xml:space="preserve"> &lt;&gt; N "&lt;/</w:instrText>
      </w:r>
      <w:r w:rsidRPr="00DE04D7">
        <w:fldChar w:fldCharType="begin"/>
      </w:r>
      <w:r w:rsidRPr="00DE04D7">
        <w:instrText xml:space="preserve"> QUOTE "std" </w:instrText>
      </w:r>
      <w:r w:rsidRPr="00DE04D7">
        <w:fldChar w:fldCharType="separate"/>
      </w:r>
      <w:r w:rsidR="00536D03" w:rsidRPr="00DE04D7">
        <w:instrText>std</w:instrText>
      </w:r>
      <w:r w:rsidRPr="00DE04D7">
        <w:fldChar w:fldCharType="end"/>
      </w:r>
      <w:r w:rsidRPr="00DE04D7">
        <w:instrText xml:space="preserve">" </w:instrText>
      </w:r>
      <w:r w:rsidRPr="00DE04D7">
        <w:fldChar w:fldCharType="end"/>
      </w:r>
      <w:r w:rsidRPr="00DE04D7">
        <w:fldChar w:fldCharType="begin"/>
      </w:r>
      <w:r w:rsidRPr="00DE04D7">
        <w:instrText xml:space="preserve"> IF </w:instrText>
      </w:r>
      <w:r w:rsidR="00FE0AA1">
        <w:fldChar w:fldCharType="begin"/>
      </w:r>
      <w:r w:rsidR="00FE0AA1">
        <w:instrText xml:space="preserve"> DOCPROPERTY "x_t" </w:instrText>
      </w:r>
      <w:r w:rsidR="00FE0AA1">
        <w:fldChar w:fldCharType="separate"/>
      </w:r>
      <w:r w:rsidR="00FA7410">
        <w:instrText>N</w:instrText>
      </w:r>
      <w:r w:rsidR="00FE0AA1">
        <w:fldChar w:fldCharType="end"/>
      </w:r>
      <w:r w:rsidRPr="00DE04D7">
        <w:instrText xml:space="preserve"> &lt;&gt; N "&gt;" </w:instrText>
      </w:r>
      <w:r w:rsidRPr="00DE04D7">
        <w:fldChar w:fldCharType="end"/>
      </w:r>
      <w:r w:rsidRPr="00DE04D7">
        <w:instrText xml:space="preserve">" "" </w:instrText>
      </w:r>
      <w:r w:rsidRPr="00DE04D7">
        <w:fldChar w:fldCharType="end"/>
      </w:r>
    </w:p>
    <w:p w14:paraId="179DA39B" w14:textId="20A40CBD" w:rsidR="005073FC" w:rsidRPr="00DE04D7" w:rsidRDefault="005073FC">
      <w:pPr>
        <w:pStyle w:val="BiblioDescription"/>
        <w:autoSpaceDE w:val="0"/>
        <w:autoSpaceDN w:val="0"/>
        <w:adjustRightInd w:val="0"/>
        <w:rPr>
          <w:szCs w:val="24"/>
        </w:rPr>
      </w:pPr>
      <w:r w:rsidRPr="00DE04D7">
        <w:rPr>
          <w:b/>
          <w:szCs w:val="24"/>
        </w:rPr>
        <w:t xml:space="preserve">References given in permissions (i.e. </w:t>
      </w:r>
      <w:r w:rsidR="005C3C86" w:rsidRPr="00DE04D7">
        <w:rPr>
          <w:b/>
          <w:szCs w:val="24"/>
        </w:rPr>
        <w:t>“</w:t>
      </w:r>
      <w:r w:rsidRPr="00DE04D7">
        <w:rPr>
          <w:b/>
          <w:szCs w:val="24"/>
        </w:rPr>
        <w:t>may</w:t>
      </w:r>
      <w:r w:rsidR="005C3C86" w:rsidRPr="00DE04D7">
        <w:rPr>
          <w:b/>
          <w:szCs w:val="24"/>
        </w:rPr>
        <w:t>”</w:t>
      </w:r>
      <w:r w:rsidRPr="00DE04D7">
        <w:rPr>
          <w:b/>
          <w:szCs w:val="24"/>
        </w:rPr>
        <w:t xml:space="preserve"> clauses)</w:t>
      </w:r>
    </w:p>
    <w:p w14:paraId="159A2F21" w14:textId="77777777" w:rsidR="005073FC" w:rsidRPr="00DE04D7" w:rsidRDefault="005073FC">
      <w:pPr>
        <w:pStyle w:val="BiblioText"/>
        <w:autoSpaceDE w:val="0"/>
        <w:autoSpaceDN w:val="0"/>
        <w:adjustRightInd w:val="0"/>
        <w:rPr>
          <w:szCs w:val="24"/>
        </w:rPr>
      </w:pPr>
      <w:r w:rsidRPr="00DE04D7">
        <w:rPr>
          <w:szCs w:val="24"/>
        </w:rPr>
        <w:t>The following documents are referred to in the text in such a way that some or all of their content expresses a course of action permissible within the limits of the Eurocodes. For dated references, only the edition cited applies. For undated references, the latest edition of the referenced document (including any amendments) applies.</w:t>
      </w:r>
    </w:p>
    <w:p w14:paraId="570EB2D8" w14:textId="6F155841" w:rsidR="005073FC" w:rsidRPr="00DE04D7" w:rsidRDefault="005073FC">
      <w:pPr>
        <w:pStyle w:val="BiblioDescription"/>
        <w:autoSpaceDE w:val="0"/>
        <w:autoSpaceDN w:val="0"/>
        <w:adjustRightInd w:val="0"/>
        <w:rPr>
          <w:szCs w:val="24"/>
        </w:rPr>
      </w:pPr>
      <w:r w:rsidRPr="00DE04D7">
        <w:rPr>
          <w:b/>
          <w:szCs w:val="24"/>
        </w:rPr>
        <w:t xml:space="preserve">References given in possibilities (i.e. </w:t>
      </w:r>
      <w:r w:rsidR="005C3C86" w:rsidRPr="00DE04D7">
        <w:rPr>
          <w:b/>
          <w:szCs w:val="24"/>
        </w:rPr>
        <w:t>“</w:t>
      </w:r>
      <w:r w:rsidRPr="00DE04D7">
        <w:rPr>
          <w:b/>
          <w:szCs w:val="24"/>
        </w:rPr>
        <w:t>can</w:t>
      </w:r>
      <w:r w:rsidR="005C3C86" w:rsidRPr="00DE04D7">
        <w:rPr>
          <w:b/>
          <w:szCs w:val="24"/>
        </w:rPr>
        <w:t>”</w:t>
      </w:r>
      <w:r w:rsidRPr="00DE04D7">
        <w:rPr>
          <w:b/>
          <w:szCs w:val="24"/>
        </w:rPr>
        <w:t xml:space="preserve"> clauses and notes)</w:t>
      </w:r>
    </w:p>
    <w:p w14:paraId="69EFE899" w14:textId="1537AE4B" w:rsidR="005073FC" w:rsidRPr="00DE04D7" w:rsidRDefault="005073FC">
      <w:pPr>
        <w:pStyle w:val="BiblioText"/>
        <w:autoSpaceDE w:val="0"/>
        <w:autoSpaceDN w:val="0"/>
        <w:adjustRightInd w:val="0"/>
        <w:rPr>
          <w:szCs w:val="24"/>
        </w:rPr>
      </w:pPr>
      <w:r w:rsidRPr="00DE04D7">
        <w:rPr>
          <w:szCs w:val="24"/>
        </w:rPr>
        <w:t xml:space="preserve">The following documents are cited informatively in the document, for example in </w:t>
      </w:r>
      <w:r w:rsidR="005C3C86" w:rsidRPr="00DE04D7">
        <w:rPr>
          <w:szCs w:val="24"/>
        </w:rPr>
        <w:t>“</w:t>
      </w:r>
      <w:r w:rsidRPr="00DE04D7">
        <w:rPr>
          <w:szCs w:val="24"/>
        </w:rPr>
        <w:t>can</w:t>
      </w:r>
      <w:r w:rsidR="005C3C86" w:rsidRPr="00DE04D7">
        <w:rPr>
          <w:szCs w:val="24"/>
        </w:rPr>
        <w:t>”</w:t>
      </w:r>
      <w:r w:rsidRPr="00DE04D7">
        <w:rPr>
          <w:szCs w:val="24"/>
        </w:rPr>
        <w:t xml:space="preserve"> clauses and in notes.</w:t>
      </w:r>
    </w:p>
    <w:p w14:paraId="33BB3782" w14:textId="4AB7D6E2" w:rsidR="005073FC" w:rsidRDefault="005073FC" w:rsidP="00907C2F">
      <w:pPr>
        <w:pStyle w:val="BiblioEntry"/>
      </w:pPr>
      <w:r w:rsidRPr="00DE04D7">
        <w:fldChar w:fldCharType="begin"/>
      </w:r>
      <w:r w:rsidRPr="00DE04D7">
        <w:instrText>IF "x_+3" "</w:instrText>
      </w:r>
      <w:r w:rsidRPr="00DE04D7">
        <w:fldChar w:fldCharType="begin"/>
      </w:r>
      <w:r w:rsidRPr="00DE04D7">
        <w:instrText>IF</w:instrText>
      </w:r>
      <w:r w:rsidRPr="00DE04D7">
        <w:fldChar w:fldCharType="begin"/>
      </w:r>
      <w:r w:rsidRPr="00DE04D7">
        <w:instrText>DOCPROPERTY "x_t"</w:instrText>
      </w:r>
      <w:r w:rsidRPr="00DE04D7">
        <w:fldChar w:fldCharType="separate"/>
      </w:r>
      <w:r w:rsidR="00FA7410">
        <w:instrText>N</w:instrText>
      </w:r>
      <w:r w:rsidRPr="00DE04D7">
        <w:fldChar w:fldCharType="end"/>
      </w:r>
      <w:r w:rsidRPr="00DE04D7">
        <w:instrText>&lt;&gt; N "&lt;</w:instrText>
      </w:r>
      <w:r w:rsidRPr="00DE04D7">
        <w:fldChar w:fldCharType="begin"/>
      </w:r>
      <w:r w:rsidRPr="00DE04D7">
        <w:instrText>QUOTE "std"</w:instrText>
      </w:r>
      <w:r w:rsidRPr="00DE04D7">
        <w:fldChar w:fldCharType="separate"/>
      </w:r>
      <w:r w:rsidR="00536D03" w:rsidRPr="00DE04D7">
        <w:instrText>std</w:instrText>
      </w:r>
      <w:r w:rsidRPr="00DE04D7">
        <w:fldChar w:fldCharType="end"/>
      </w:r>
      <w:r w:rsidRPr="00DE04D7">
        <w:instrText>"</w:instrText>
      </w:r>
      <w:r w:rsidRPr="00DE04D7">
        <w:fldChar w:fldCharType="end"/>
      </w:r>
      <w:r w:rsidRPr="00DE04D7">
        <w:fldChar w:fldCharType="begin"/>
      </w:r>
      <w:r w:rsidRPr="00DE04D7">
        <w:instrText>IF</w:instrText>
      </w:r>
      <w:r w:rsidRPr="00DE04D7">
        <w:fldChar w:fldCharType="begin"/>
      </w:r>
      <w:r w:rsidRPr="00DE04D7">
        <w:instrText>= AND(</w:instrText>
      </w:r>
      <w:r w:rsidRPr="00DE04D7">
        <w:fldChar w:fldCharType="begin"/>
      </w:r>
      <w:r w:rsidRPr="00DE04D7">
        <w:instrText>COMPARE</w:instrText>
      </w:r>
      <w:r w:rsidRPr="00DE04D7">
        <w:fldChar w:fldCharType="begin"/>
      </w:r>
      <w:r w:rsidRPr="00DE04D7">
        <w:instrText>DOCPROPERTY "x_t"</w:instrText>
      </w:r>
      <w:r w:rsidRPr="00DE04D7">
        <w:fldChar w:fldCharType="separate"/>
      </w:r>
      <w:r w:rsidR="00FA7410">
        <w:instrText>N</w:instrText>
      </w:r>
      <w:r w:rsidRPr="00DE04D7">
        <w:fldChar w:fldCharType="end"/>
      </w:r>
      <w:r w:rsidRPr="00DE04D7">
        <w:instrText>&lt;&gt; N</w:instrText>
      </w:r>
      <w:r w:rsidRPr="00DE04D7">
        <w:fldChar w:fldCharType="separate"/>
      </w:r>
      <w:r w:rsidR="00FA7410">
        <w:rPr>
          <w:noProof/>
        </w:rPr>
        <w:instrText>0</w:instrText>
      </w:r>
      <w:r w:rsidRPr="00DE04D7">
        <w:fldChar w:fldCharType="end"/>
      </w:r>
      <w:r w:rsidRPr="00DE04D7">
        <w:instrText>,</w:instrText>
      </w:r>
      <w:r w:rsidRPr="00DE04D7">
        <w:fldChar w:fldCharType="begin"/>
      </w:r>
      <w:r w:rsidRPr="00DE04D7">
        <w:instrText>COMPARE</w:instrText>
      </w:r>
      <w:r w:rsidRPr="00DE04D7">
        <w:fldChar w:fldCharType="begin"/>
      </w:r>
      <w:r w:rsidRPr="00DE04D7">
        <w:instrText>DOCPROPERTY "x_a"</w:instrText>
      </w:r>
      <w:r w:rsidRPr="00DE04D7">
        <w:fldChar w:fldCharType="separate"/>
      </w:r>
      <w:r w:rsidR="00FA7410">
        <w:instrText>N</w:instrText>
      </w:r>
      <w:r w:rsidRPr="00DE04D7">
        <w:fldChar w:fldCharType="end"/>
      </w:r>
      <w:r w:rsidRPr="00DE04D7">
        <w:instrText>&lt;&gt; N</w:instrText>
      </w:r>
      <w:r w:rsidRPr="00DE04D7">
        <w:fldChar w:fldCharType="separate"/>
      </w:r>
      <w:r w:rsidR="00FA7410">
        <w:rPr>
          <w:noProof/>
        </w:rPr>
        <w:instrText>0</w:instrText>
      </w:r>
      <w:r w:rsidRPr="00DE04D7">
        <w:fldChar w:fldCharType="end"/>
      </w:r>
      <w:r w:rsidRPr="00DE04D7">
        <w:instrText>)</w:instrText>
      </w:r>
      <w:r w:rsidRPr="00DE04D7">
        <w:fldChar w:fldCharType="separate"/>
      </w:r>
      <w:r w:rsidR="00FA7410">
        <w:rPr>
          <w:b/>
          <w:noProof/>
        </w:rPr>
        <w:instrText>!Syntax Error, ,,</w:instrText>
      </w:r>
      <w:r w:rsidRPr="00DE04D7">
        <w:fldChar w:fldCharType="end"/>
      </w:r>
      <w:r w:rsidRPr="00DE04D7">
        <w:instrText>= 1 "</w:instrText>
      </w:r>
      <w:r w:rsidRPr="00DE04D7">
        <w:fldChar w:fldCharType="begin"/>
      </w:r>
      <w:r w:rsidRPr="00DE04D7">
        <w:instrText>QUOTE ""</w:instrText>
      </w:r>
      <w:r w:rsidRPr="00DE04D7">
        <w:fldChar w:fldCharType="end"/>
      </w:r>
      <w:r w:rsidRPr="00DE04D7">
        <w:instrText>"</w:instrText>
      </w:r>
      <w:r w:rsidRPr="00DE04D7">
        <w:fldChar w:fldCharType="end"/>
      </w:r>
      <w:r w:rsidRPr="00DE04D7">
        <w:fldChar w:fldCharType="begin"/>
      </w:r>
      <w:r w:rsidRPr="00DE04D7">
        <w:instrText>IF</w:instrText>
      </w:r>
      <w:r w:rsidRPr="00DE04D7">
        <w:fldChar w:fldCharType="begin"/>
      </w:r>
      <w:r w:rsidRPr="00DE04D7">
        <w:instrText>DOCPROPERTY "x_t"</w:instrText>
      </w:r>
      <w:r w:rsidRPr="00DE04D7">
        <w:fldChar w:fldCharType="separate"/>
      </w:r>
      <w:r w:rsidR="00FA7410">
        <w:instrText>N</w:instrText>
      </w:r>
      <w:r w:rsidRPr="00DE04D7">
        <w:fldChar w:fldCharType="end"/>
      </w:r>
      <w:r w:rsidRPr="00DE04D7">
        <w:instrText>&lt;&gt; N "&gt;"</w:instrText>
      </w:r>
      <w:r w:rsidRPr="00DE04D7">
        <w:fldChar w:fldCharType="end"/>
      </w:r>
      <w:r w:rsidRPr="00DE04D7">
        <w:instrText>" "</w:instrText>
      </w:r>
      <w:r w:rsidRPr="00DE04D7">
        <w:fldChar w:fldCharType="begin"/>
      </w:r>
      <w:r w:rsidRPr="00DE04D7">
        <w:instrText>QUOTE " _id=\"b12\""</w:instrText>
      </w:r>
      <w:r w:rsidRPr="00DE04D7">
        <w:fldChar w:fldCharType="separate"/>
      </w:r>
      <w:r w:rsidRPr="00DE04D7">
        <w:instrText xml:space="preserve"> _id="b12"</w:instrText>
      </w:r>
      <w:r w:rsidRPr="00DE04D7">
        <w:fldChar w:fldCharType="end"/>
      </w:r>
      <w:r w:rsidRPr="00DE04D7">
        <w:instrText>"</w:instrText>
      </w:r>
      <w:r w:rsidRPr="00DE04D7">
        <w:fldChar w:fldCharType="end"/>
      </w:r>
      <w:r w:rsidRPr="00DE04D7">
        <w:rPr>
          <w:rStyle w:val="stdpublisher"/>
          <w:szCs w:val="24"/>
          <w:shd w:val="clear" w:color="auto" w:fill="auto"/>
        </w:rPr>
        <w:t>prEN</w:t>
      </w:r>
      <w:r w:rsidRPr="00DE04D7">
        <w:t> </w:t>
      </w:r>
      <w:r w:rsidRPr="00DE04D7">
        <w:rPr>
          <w:rStyle w:val="stddocNumber"/>
          <w:szCs w:val="24"/>
          <w:shd w:val="clear" w:color="auto" w:fill="auto"/>
        </w:rPr>
        <w:t>1998</w:t>
      </w:r>
      <w:r w:rsidRPr="00DE04D7">
        <w:t>-</w:t>
      </w:r>
      <w:r w:rsidRPr="00DE04D7">
        <w:rPr>
          <w:rStyle w:val="stddocPartNumber"/>
          <w:szCs w:val="24"/>
          <w:shd w:val="clear" w:color="auto" w:fill="auto"/>
        </w:rPr>
        <w:t>2</w:t>
      </w:r>
      <w:r w:rsidR="006A06E0" w:rsidRPr="00DE04D7">
        <w:t xml:space="preserve">, </w:t>
      </w:r>
      <w:r w:rsidRPr="00DE04D7">
        <w:rPr>
          <w:rStyle w:val="stddocTitle"/>
          <w:szCs w:val="24"/>
          <w:shd w:val="clear" w:color="auto" w:fill="auto"/>
        </w:rPr>
        <w:t>Eurocode 8 — Design of structures for earthquake resistance — Part 2: Bridges (under development)</w:t>
      </w:r>
      <w:r w:rsidRPr="00DE04D7">
        <w:fldChar w:fldCharType="begin"/>
      </w:r>
      <w:r w:rsidRPr="00DE04D7">
        <w:instrText>IF "x_-3" "</w:instrText>
      </w:r>
      <w:r w:rsidRPr="00DE04D7">
        <w:fldChar w:fldCharType="begin"/>
      </w:r>
      <w:r w:rsidRPr="00DE04D7">
        <w:instrText>IF</w:instrText>
      </w:r>
      <w:r w:rsidRPr="00DE04D7">
        <w:fldChar w:fldCharType="begin"/>
      </w:r>
      <w:r w:rsidRPr="00DE04D7">
        <w:instrText>DOCPROPERTY "x_t"</w:instrText>
      </w:r>
      <w:r w:rsidRPr="00DE04D7">
        <w:fldChar w:fldCharType="separate"/>
      </w:r>
      <w:r w:rsidR="00FA7410">
        <w:instrText>N</w:instrText>
      </w:r>
      <w:r w:rsidRPr="00DE04D7">
        <w:fldChar w:fldCharType="end"/>
      </w:r>
      <w:r w:rsidRPr="00DE04D7">
        <w:instrText>&lt;&gt; N "&lt;/</w:instrText>
      </w:r>
      <w:r w:rsidRPr="00DE04D7">
        <w:fldChar w:fldCharType="begin"/>
      </w:r>
      <w:r w:rsidRPr="00DE04D7">
        <w:instrText>QUOTE "std"</w:instrText>
      </w:r>
      <w:r w:rsidRPr="00DE04D7">
        <w:fldChar w:fldCharType="separate"/>
      </w:r>
      <w:r w:rsidR="00536D03" w:rsidRPr="00DE04D7">
        <w:instrText>std</w:instrText>
      </w:r>
      <w:r w:rsidRPr="00DE04D7">
        <w:fldChar w:fldCharType="end"/>
      </w:r>
      <w:r w:rsidRPr="00DE04D7">
        <w:instrText>"</w:instrText>
      </w:r>
      <w:r w:rsidRPr="00DE04D7">
        <w:fldChar w:fldCharType="end"/>
      </w:r>
      <w:r w:rsidRPr="00DE04D7">
        <w:fldChar w:fldCharType="begin"/>
      </w:r>
      <w:r w:rsidRPr="00DE04D7">
        <w:instrText>IF</w:instrText>
      </w:r>
      <w:r w:rsidRPr="00DE04D7">
        <w:fldChar w:fldCharType="begin"/>
      </w:r>
      <w:r w:rsidRPr="00DE04D7">
        <w:instrText>DOCPROPERTY "x_t"</w:instrText>
      </w:r>
      <w:r w:rsidRPr="00DE04D7">
        <w:fldChar w:fldCharType="separate"/>
      </w:r>
      <w:r w:rsidR="00FA7410">
        <w:instrText>N</w:instrText>
      </w:r>
      <w:r w:rsidRPr="00DE04D7">
        <w:fldChar w:fldCharType="end"/>
      </w:r>
      <w:r w:rsidRPr="00DE04D7">
        <w:instrText>&lt;&gt; N "&gt;"</w:instrText>
      </w:r>
      <w:r w:rsidRPr="00DE04D7">
        <w:fldChar w:fldCharType="end"/>
      </w:r>
      <w:r w:rsidRPr="00DE04D7">
        <w:instrText>" ""</w:instrText>
      </w:r>
      <w:r w:rsidRPr="00DE04D7">
        <w:fldChar w:fldCharType="end"/>
      </w:r>
    </w:p>
    <w:p w14:paraId="50B8A781" w14:textId="65CB4B18" w:rsidR="00E03000" w:rsidRPr="00DE04D7" w:rsidRDefault="00E03000" w:rsidP="00907C2F">
      <w:pPr>
        <w:pStyle w:val="BiblioEntry"/>
      </w:pPr>
      <w:r w:rsidRPr="00DE04D7">
        <w:fldChar w:fldCharType="begin"/>
      </w:r>
      <w:r w:rsidRPr="00DE04D7">
        <w:instrText>IF "x_+3" "</w:instrText>
      </w:r>
      <w:r w:rsidRPr="00DE04D7">
        <w:fldChar w:fldCharType="begin"/>
      </w:r>
      <w:r w:rsidRPr="00DE04D7">
        <w:instrText>IF</w:instrText>
      </w:r>
      <w:r w:rsidRPr="00DE04D7">
        <w:fldChar w:fldCharType="begin"/>
      </w:r>
      <w:r w:rsidRPr="00DE04D7">
        <w:instrText>DOCPROPERTY "x_t"</w:instrText>
      </w:r>
      <w:r w:rsidRPr="00DE04D7">
        <w:fldChar w:fldCharType="separate"/>
      </w:r>
      <w:r w:rsidR="00FA7410">
        <w:instrText>N</w:instrText>
      </w:r>
      <w:r w:rsidRPr="00DE04D7">
        <w:fldChar w:fldCharType="end"/>
      </w:r>
      <w:r w:rsidRPr="00DE04D7">
        <w:instrText>&lt;&gt; N "&lt;</w:instrText>
      </w:r>
      <w:r w:rsidRPr="00DE04D7">
        <w:fldChar w:fldCharType="begin"/>
      </w:r>
      <w:r w:rsidRPr="00DE04D7">
        <w:instrText>QUOTE "std"</w:instrText>
      </w:r>
      <w:r w:rsidRPr="00DE04D7">
        <w:fldChar w:fldCharType="separate"/>
      </w:r>
      <w:r w:rsidRPr="00DE04D7">
        <w:instrText>std</w:instrText>
      </w:r>
      <w:r w:rsidRPr="00DE04D7">
        <w:fldChar w:fldCharType="end"/>
      </w:r>
      <w:r w:rsidRPr="00DE04D7">
        <w:instrText>"</w:instrText>
      </w:r>
      <w:r w:rsidRPr="00DE04D7">
        <w:fldChar w:fldCharType="end"/>
      </w:r>
      <w:r w:rsidRPr="00DE04D7">
        <w:fldChar w:fldCharType="begin"/>
      </w:r>
      <w:r w:rsidRPr="00DE04D7">
        <w:instrText>IF</w:instrText>
      </w:r>
      <w:r w:rsidRPr="00DE04D7">
        <w:fldChar w:fldCharType="begin"/>
      </w:r>
      <w:r w:rsidRPr="00DE04D7">
        <w:instrText>= AND(</w:instrText>
      </w:r>
      <w:r w:rsidRPr="00DE04D7">
        <w:fldChar w:fldCharType="begin"/>
      </w:r>
      <w:r w:rsidRPr="00DE04D7">
        <w:instrText>COMPARE</w:instrText>
      </w:r>
      <w:r w:rsidRPr="00DE04D7">
        <w:fldChar w:fldCharType="begin"/>
      </w:r>
      <w:r w:rsidRPr="00DE04D7">
        <w:instrText>DOCPROPERTY "x_t"</w:instrText>
      </w:r>
      <w:r w:rsidRPr="00DE04D7">
        <w:fldChar w:fldCharType="separate"/>
      </w:r>
      <w:r w:rsidR="00FA7410">
        <w:instrText>N</w:instrText>
      </w:r>
      <w:r w:rsidRPr="00DE04D7">
        <w:fldChar w:fldCharType="end"/>
      </w:r>
      <w:r w:rsidRPr="00DE04D7">
        <w:instrText>&lt;&gt; N</w:instrText>
      </w:r>
      <w:r w:rsidRPr="00DE04D7">
        <w:fldChar w:fldCharType="separate"/>
      </w:r>
      <w:r w:rsidR="00FA7410">
        <w:rPr>
          <w:noProof/>
        </w:rPr>
        <w:instrText>0</w:instrText>
      </w:r>
      <w:r w:rsidRPr="00DE04D7">
        <w:fldChar w:fldCharType="end"/>
      </w:r>
      <w:r w:rsidRPr="00DE04D7">
        <w:instrText>,</w:instrText>
      </w:r>
      <w:r w:rsidRPr="00DE04D7">
        <w:fldChar w:fldCharType="begin"/>
      </w:r>
      <w:r w:rsidRPr="00DE04D7">
        <w:instrText>COMPARE</w:instrText>
      </w:r>
      <w:r w:rsidRPr="00DE04D7">
        <w:fldChar w:fldCharType="begin"/>
      </w:r>
      <w:r w:rsidRPr="00DE04D7">
        <w:instrText>DOCPROPERTY "x_a"</w:instrText>
      </w:r>
      <w:r w:rsidRPr="00DE04D7">
        <w:fldChar w:fldCharType="separate"/>
      </w:r>
      <w:r w:rsidR="00FA7410">
        <w:instrText>N</w:instrText>
      </w:r>
      <w:r w:rsidRPr="00DE04D7">
        <w:fldChar w:fldCharType="end"/>
      </w:r>
      <w:r w:rsidRPr="00DE04D7">
        <w:instrText>&lt;&gt; N</w:instrText>
      </w:r>
      <w:r w:rsidRPr="00DE04D7">
        <w:fldChar w:fldCharType="separate"/>
      </w:r>
      <w:r w:rsidR="00FA7410">
        <w:rPr>
          <w:noProof/>
        </w:rPr>
        <w:instrText>0</w:instrText>
      </w:r>
      <w:r w:rsidRPr="00DE04D7">
        <w:fldChar w:fldCharType="end"/>
      </w:r>
      <w:r w:rsidRPr="00DE04D7">
        <w:instrText>)</w:instrText>
      </w:r>
      <w:r w:rsidRPr="00DE04D7">
        <w:fldChar w:fldCharType="separate"/>
      </w:r>
      <w:r w:rsidR="00FA7410">
        <w:rPr>
          <w:b/>
          <w:noProof/>
        </w:rPr>
        <w:instrText>!Syntax Error, ,,</w:instrText>
      </w:r>
      <w:r w:rsidRPr="00DE04D7">
        <w:fldChar w:fldCharType="end"/>
      </w:r>
      <w:r w:rsidRPr="00DE04D7">
        <w:instrText>= 1 "</w:instrText>
      </w:r>
      <w:r w:rsidRPr="00DE04D7">
        <w:fldChar w:fldCharType="begin"/>
      </w:r>
      <w:r w:rsidRPr="00DE04D7">
        <w:instrText>QUOTE ""</w:instrText>
      </w:r>
      <w:r w:rsidRPr="00DE04D7">
        <w:fldChar w:fldCharType="end"/>
      </w:r>
      <w:r w:rsidRPr="00DE04D7">
        <w:instrText>"</w:instrText>
      </w:r>
      <w:r w:rsidRPr="00DE04D7">
        <w:fldChar w:fldCharType="end"/>
      </w:r>
      <w:r w:rsidRPr="00DE04D7">
        <w:fldChar w:fldCharType="begin"/>
      </w:r>
      <w:r w:rsidRPr="00DE04D7">
        <w:instrText>IF</w:instrText>
      </w:r>
      <w:r w:rsidRPr="00DE04D7">
        <w:fldChar w:fldCharType="begin"/>
      </w:r>
      <w:r w:rsidRPr="00DE04D7">
        <w:instrText>DOCPROPERTY "x_t"</w:instrText>
      </w:r>
      <w:r w:rsidRPr="00DE04D7">
        <w:fldChar w:fldCharType="separate"/>
      </w:r>
      <w:r w:rsidR="00FA7410">
        <w:instrText>N</w:instrText>
      </w:r>
      <w:r w:rsidRPr="00DE04D7">
        <w:fldChar w:fldCharType="end"/>
      </w:r>
      <w:r w:rsidRPr="00DE04D7">
        <w:instrText>&lt;&gt; N "&gt;"</w:instrText>
      </w:r>
      <w:r w:rsidRPr="00DE04D7">
        <w:fldChar w:fldCharType="end"/>
      </w:r>
      <w:r w:rsidRPr="00DE04D7">
        <w:instrText>" "</w:instrText>
      </w:r>
      <w:r w:rsidRPr="00DE04D7">
        <w:fldChar w:fldCharType="begin"/>
      </w:r>
      <w:r w:rsidRPr="00DE04D7">
        <w:instrText>QUOTE " _id=\"b8\""</w:instrText>
      </w:r>
      <w:r w:rsidRPr="00DE04D7">
        <w:fldChar w:fldCharType="separate"/>
      </w:r>
      <w:r w:rsidRPr="00DE04D7">
        <w:instrText xml:space="preserve"> _id="b8"</w:instrText>
      </w:r>
      <w:r w:rsidRPr="00DE04D7">
        <w:fldChar w:fldCharType="end"/>
      </w:r>
      <w:r w:rsidRPr="00DE04D7">
        <w:instrText>"</w:instrText>
      </w:r>
      <w:r w:rsidRPr="00DE04D7">
        <w:fldChar w:fldCharType="end"/>
      </w:r>
      <w:r w:rsidRPr="00DE04D7">
        <w:rPr>
          <w:rStyle w:val="stdpublisher"/>
          <w:szCs w:val="24"/>
          <w:shd w:val="clear" w:color="auto" w:fill="auto"/>
        </w:rPr>
        <w:t>EN ISO</w:t>
      </w:r>
      <w:r w:rsidRPr="00DE04D7">
        <w:t> </w:t>
      </w:r>
      <w:r w:rsidRPr="00DE04D7">
        <w:rPr>
          <w:rStyle w:val="stddocNumber"/>
          <w:szCs w:val="24"/>
          <w:shd w:val="clear" w:color="auto" w:fill="auto"/>
        </w:rPr>
        <w:t>22476</w:t>
      </w:r>
      <w:r w:rsidRPr="00DE04D7">
        <w:noBreakHyphen/>
      </w:r>
      <w:r w:rsidRPr="00DE04D7">
        <w:rPr>
          <w:rStyle w:val="stddocPartNumber"/>
          <w:szCs w:val="24"/>
          <w:shd w:val="clear" w:color="auto" w:fill="auto"/>
        </w:rPr>
        <w:t>1</w:t>
      </w:r>
      <w:r w:rsidRPr="00DE04D7">
        <w:t xml:space="preserve">, </w:t>
      </w:r>
      <w:r w:rsidRPr="00DE04D7">
        <w:rPr>
          <w:rStyle w:val="stddocTitle"/>
          <w:szCs w:val="24"/>
          <w:shd w:val="clear" w:color="auto" w:fill="auto"/>
        </w:rPr>
        <w:t>Geotechnical investigation and testing — Field testing — Part 1: Electrical cone and piezocone penetration test (ISO 22476-1)</w:t>
      </w:r>
      <w:r w:rsidRPr="00DE04D7">
        <w:fldChar w:fldCharType="begin"/>
      </w:r>
      <w:r w:rsidRPr="00DE04D7">
        <w:instrText>IF "x_-3" "</w:instrText>
      </w:r>
      <w:r w:rsidRPr="00DE04D7">
        <w:fldChar w:fldCharType="begin"/>
      </w:r>
      <w:r w:rsidRPr="00DE04D7">
        <w:instrText>IF</w:instrText>
      </w:r>
      <w:r w:rsidRPr="00DE04D7">
        <w:fldChar w:fldCharType="begin"/>
      </w:r>
      <w:r w:rsidRPr="00DE04D7">
        <w:instrText>DOCPROPERTY "x_t"</w:instrText>
      </w:r>
      <w:r w:rsidRPr="00DE04D7">
        <w:fldChar w:fldCharType="separate"/>
      </w:r>
      <w:r w:rsidR="00FA7410">
        <w:instrText>N</w:instrText>
      </w:r>
      <w:r w:rsidRPr="00DE04D7">
        <w:fldChar w:fldCharType="end"/>
      </w:r>
      <w:r w:rsidRPr="00DE04D7">
        <w:instrText>&lt;&gt; N "&lt;/</w:instrText>
      </w:r>
      <w:r w:rsidRPr="00DE04D7">
        <w:fldChar w:fldCharType="begin"/>
      </w:r>
      <w:r w:rsidRPr="00DE04D7">
        <w:instrText>QUOTE "std"</w:instrText>
      </w:r>
      <w:r w:rsidRPr="00DE04D7">
        <w:fldChar w:fldCharType="separate"/>
      </w:r>
      <w:r w:rsidRPr="00DE04D7">
        <w:instrText>std</w:instrText>
      </w:r>
      <w:r w:rsidRPr="00DE04D7">
        <w:fldChar w:fldCharType="end"/>
      </w:r>
      <w:r w:rsidRPr="00DE04D7">
        <w:instrText>"</w:instrText>
      </w:r>
      <w:r w:rsidRPr="00DE04D7">
        <w:fldChar w:fldCharType="end"/>
      </w:r>
      <w:r w:rsidRPr="00DE04D7">
        <w:fldChar w:fldCharType="begin"/>
      </w:r>
      <w:r w:rsidRPr="00DE04D7">
        <w:instrText>IF</w:instrText>
      </w:r>
      <w:r w:rsidRPr="00DE04D7">
        <w:fldChar w:fldCharType="begin"/>
      </w:r>
      <w:r w:rsidRPr="00DE04D7">
        <w:instrText>DOCPROPERTY "x_t"</w:instrText>
      </w:r>
      <w:r w:rsidRPr="00DE04D7">
        <w:fldChar w:fldCharType="separate"/>
      </w:r>
      <w:r w:rsidR="00FA7410">
        <w:instrText>N</w:instrText>
      </w:r>
      <w:r w:rsidRPr="00DE04D7">
        <w:fldChar w:fldCharType="end"/>
      </w:r>
      <w:r w:rsidRPr="00DE04D7">
        <w:instrText>&lt;&gt; N "&gt;"</w:instrText>
      </w:r>
      <w:r w:rsidRPr="00DE04D7">
        <w:fldChar w:fldCharType="end"/>
      </w:r>
      <w:r w:rsidRPr="00DE04D7">
        <w:instrText>" ""</w:instrText>
      </w:r>
      <w:r w:rsidRPr="00DE04D7">
        <w:fldChar w:fldCharType="end"/>
      </w:r>
    </w:p>
    <w:sectPr w:rsidR="00E03000" w:rsidRPr="00DE04D7" w:rsidSect="005A503B">
      <w:headerReference w:type="even" r:id="rId516"/>
      <w:headerReference w:type="default" r:id="rId517"/>
      <w:footerReference w:type="even" r:id="rId518"/>
      <w:footerReference w:type="default" r:id="rId519"/>
      <w:pgSz w:w="11906" w:h="16838"/>
      <w:pgMar w:top="1644" w:right="737" w:bottom="1418" w:left="851" w:header="709" w:footer="284" w:gutter="56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0CD04" w14:textId="77777777" w:rsidR="00536D03" w:rsidRDefault="00536D03">
      <w:pPr>
        <w:spacing w:after="0" w:line="240" w:lineRule="auto"/>
      </w:pPr>
      <w:r>
        <w:separator/>
      </w:r>
    </w:p>
  </w:endnote>
  <w:endnote w:type="continuationSeparator" w:id="0">
    <w:p w14:paraId="14537D66" w14:textId="77777777" w:rsidR="00536D03" w:rsidRDefault="00536D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imesNewRoman">
    <w:altName w:val="Yu Gothic UI"/>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08531" w14:textId="77777777" w:rsidR="00536D03" w:rsidRPr="00AA03D8" w:rsidRDefault="00536D03" w:rsidP="00D86695">
    <w:pPr>
      <w:pStyle w:val="Footer"/>
      <w:spacing w:before="283" w:after="283"/>
    </w:pPr>
    <w:r w:rsidRPr="00AA03D8">
      <w:fldChar w:fldCharType="begin"/>
    </w:r>
    <w:r w:rsidRPr="00AA03D8">
      <w:instrText xml:space="preserve"> PAGE  \* MERGEFORMAT </w:instrText>
    </w:r>
    <w:r w:rsidRPr="00AA03D8">
      <w:fldChar w:fldCharType="separate"/>
    </w:r>
    <w:r>
      <w:rPr>
        <w:noProof/>
      </w:rPr>
      <w:t>2</w:t>
    </w:r>
    <w:r w:rsidRPr="00AA03D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A5EEF" w14:textId="77777777" w:rsidR="00536D03" w:rsidRPr="00D80F98" w:rsidRDefault="00536D03" w:rsidP="00D86695">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95A42" w14:textId="77777777" w:rsidR="00536D03" w:rsidRPr="00EA3695" w:rsidRDefault="00536D03">
    <w:pPr>
      <w:pStyle w:val="Footer"/>
      <w:rPr>
        <w:b/>
        <w:szCs w:val="23"/>
      </w:rPr>
    </w:pPr>
    <w:r w:rsidRPr="00EA3695">
      <w:rPr>
        <w:b/>
        <w:szCs w:val="23"/>
      </w:rPr>
      <w:fldChar w:fldCharType="begin"/>
    </w:r>
    <w:r w:rsidRPr="00EA3695">
      <w:rPr>
        <w:b/>
        <w:szCs w:val="23"/>
      </w:rPr>
      <w:instrText xml:space="preserve"> PAGE   \* MERGEFORMAT </w:instrText>
    </w:r>
    <w:r w:rsidRPr="00EA3695">
      <w:rPr>
        <w:b/>
        <w:szCs w:val="23"/>
      </w:rPr>
      <w:fldChar w:fldCharType="separate"/>
    </w:r>
    <w:r>
      <w:rPr>
        <w:b/>
        <w:noProof/>
        <w:szCs w:val="23"/>
      </w:rPr>
      <w:t>2</w:t>
    </w:r>
    <w:r w:rsidRPr="00EA3695">
      <w:rPr>
        <w:b/>
        <w:szCs w:val="23"/>
      </w:rPr>
      <w:fldChar w:fldCharType="end"/>
    </w:r>
  </w:p>
  <w:p w14:paraId="6E286091" w14:textId="77777777" w:rsidR="00536D03" w:rsidRDefault="00536D0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CF305" w14:textId="7A4B67D6" w:rsidR="00536D03" w:rsidRDefault="00536D03" w:rsidP="00BD721E">
    <w:pPr>
      <w:pStyle w:val="Footer"/>
      <w:spacing w:before="283" w:after="283"/>
    </w:pPr>
    <w:r w:rsidRPr="00EA3695">
      <w:rPr>
        <w:b/>
        <w:szCs w:val="23"/>
      </w:rPr>
      <w:fldChar w:fldCharType="begin"/>
    </w:r>
    <w:r w:rsidRPr="00EA3695">
      <w:rPr>
        <w:b/>
        <w:szCs w:val="23"/>
      </w:rPr>
      <w:instrText xml:space="preserve"> PAGE  \* MERGEFORMAT </w:instrText>
    </w:r>
    <w:r w:rsidRPr="00EA3695">
      <w:rPr>
        <w:b/>
        <w:szCs w:val="23"/>
      </w:rPr>
      <w:fldChar w:fldCharType="separate"/>
    </w:r>
    <w:r>
      <w:rPr>
        <w:b/>
        <w:noProof/>
        <w:szCs w:val="23"/>
      </w:rPr>
      <w:t>8</w:t>
    </w:r>
    <w:r w:rsidRPr="00EA3695">
      <w:rPr>
        <w:b/>
        <w:szCs w:val="23"/>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28273" w14:textId="39DB69B0" w:rsidR="00536D03" w:rsidRDefault="00536D03" w:rsidP="00BD721E">
    <w:pPr>
      <w:pStyle w:val="Footer"/>
      <w:spacing w:before="283" w:after="283"/>
      <w:jc w:val="right"/>
    </w:pPr>
    <w:r w:rsidRPr="00EA3695">
      <w:rPr>
        <w:b/>
        <w:szCs w:val="23"/>
      </w:rPr>
      <w:fldChar w:fldCharType="begin"/>
    </w:r>
    <w:r w:rsidRPr="00EA3695">
      <w:rPr>
        <w:b/>
        <w:szCs w:val="23"/>
      </w:rPr>
      <w:instrText xml:space="preserve"> PAGE  \* MERGEFORMAT </w:instrText>
    </w:r>
    <w:r w:rsidRPr="00EA3695">
      <w:rPr>
        <w:b/>
        <w:szCs w:val="23"/>
      </w:rPr>
      <w:fldChar w:fldCharType="separate"/>
    </w:r>
    <w:r>
      <w:rPr>
        <w:b/>
        <w:noProof/>
        <w:szCs w:val="23"/>
      </w:rPr>
      <w:t>7</w:t>
    </w:r>
    <w:r w:rsidRPr="00EA3695">
      <w:rPr>
        <w:b/>
        <w:szCs w:val="2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FF43D" w14:textId="77777777" w:rsidR="00536D03" w:rsidRDefault="00536D03">
      <w:pPr>
        <w:spacing w:after="0" w:line="240" w:lineRule="auto"/>
      </w:pPr>
      <w:r>
        <w:separator/>
      </w:r>
    </w:p>
  </w:footnote>
  <w:footnote w:type="continuationSeparator" w:id="0">
    <w:p w14:paraId="0E7A2743" w14:textId="77777777" w:rsidR="00536D03" w:rsidRDefault="00536D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D4EB8" w14:textId="77777777" w:rsidR="00536D03" w:rsidRPr="00BD6CDB" w:rsidRDefault="00536D03" w:rsidP="00D86695">
    <w:pPr>
      <w:spacing w:after="680"/>
    </w:pPr>
    <w:r>
      <w:fldChar w:fldCharType="begin"/>
    </w:r>
    <w:r>
      <w:instrText xml:space="preserve"> REF LibEnteteCEN </w:instrText>
    </w:r>
    <w:r>
      <w:fldChar w:fldCharType="separate"/>
    </w:r>
    <w:r>
      <w:rPr>
        <w:b/>
        <w:bCs/>
        <w:lang w:val="en-US"/>
      </w:rPr>
      <w:t>Error! Reference source not found.</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D2720" w14:textId="77777777" w:rsidR="00536D03" w:rsidRPr="000267B8" w:rsidRDefault="00536D03" w:rsidP="00B732D2">
    <w:pPr>
      <w:spacing w:after="680"/>
      <w:rPr>
        <w:b/>
        <w:szCs w:val="23"/>
        <w:lang w:val="it-IT"/>
      </w:rPr>
    </w:pPr>
    <w:r w:rsidRPr="000267B8">
      <w:rPr>
        <w:b/>
        <w:noProof/>
        <w:szCs w:val="23"/>
        <w:lang w:val="it-IT"/>
      </w:rPr>
      <w:t>prEN </w:t>
    </w:r>
    <w:r>
      <w:rPr>
        <w:b/>
        <w:noProof/>
        <w:szCs w:val="23"/>
        <w:lang w:val="it-IT"/>
      </w:rPr>
      <w:t>1998-5</w:t>
    </w:r>
    <w:r w:rsidRPr="000267B8">
      <w:rPr>
        <w:b/>
        <w:noProof/>
        <w:szCs w:val="23"/>
        <w:lang w:val="it-IT"/>
      </w:rPr>
      <w:t>:</w:t>
    </w:r>
    <w:r>
      <w:rPr>
        <w:b/>
        <w:noProof/>
        <w:szCs w:val="23"/>
        <w:lang w:val="it-IT"/>
      </w:rPr>
      <w:t>2022</w:t>
    </w:r>
    <w:r w:rsidRPr="000267B8">
      <w:rPr>
        <w:b/>
        <w:noProof/>
        <w:szCs w:val="23"/>
        <w:lang w:val="it-IT"/>
      </w:rPr>
      <w:t> (E)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820D1" w14:textId="0A1E7E78" w:rsidR="00536D03" w:rsidRDefault="00536D03">
    <w:r w:rsidRPr="00C21349">
      <w:rPr>
        <w:b/>
        <w:szCs w:val="23"/>
      </w:rPr>
      <w:t>prEN</w:t>
    </w:r>
    <w:r>
      <w:rPr>
        <w:b/>
        <w:szCs w:val="23"/>
      </w:rPr>
      <w:t> 1998-5</w:t>
    </w:r>
    <w:r w:rsidRPr="00C21349">
      <w:rPr>
        <w:b/>
        <w:szCs w:val="23"/>
      </w:rPr>
      <w:t>:</w:t>
    </w:r>
    <w:r>
      <w:rPr>
        <w:b/>
        <w:szCs w:val="23"/>
      </w:rPr>
      <w:t>2022 </w:t>
    </w:r>
    <w:r w:rsidRPr="00C21349">
      <w:rPr>
        <w:b/>
        <w:szCs w:val="23"/>
      </w:rPr>
      <w:t>(E)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C8851" w14:textId="67718C41" w:rsidR="00536D03" w:rsidRPr="00BD721E" w:rsidRDefault="00536D03" w:rsidP="00BD721E">
    <w:pPr>
      <w:spacing w:after="680"/>
      <w:jc w:val="right"/>
      <w:rPr>
        <w:b/>
        <w:szCs w:val="23"/>
        <w:lang w:val="it-IT"/>
      </w:rPr>
    </w:pPr>
    <w:r w:rsidRPr="000267B8">
      <w:rPr>
        <w:b/>
        <w:noProof/>
        <w:szCs w:val="23"/>
        <w:lang w:val="it-IT"/>
      </w:rPr>
      <w:t>prEN</w:t>
    </w:r>
    <w:r>
      <w:rPr>
        <w:b/>
        <w:noProof/>
        <w:szCs w:val="23"/>
        <w:lang w:val="it-IT"/>
      </w:rPr>
      <w:t> </w:t>
    </w:r>
    <w:r w:rsidRPr="000267B8">
      <w:rPr>
        <w:b/>
        <w:noProof/>
        <w:szCs w:val="23"/>
        <w:lang w:val="it-IT"/>
      </w:rPr>
      <w:t>1998</w:t>
    </w:r>
    <w:r>
      <w:rPr>
        <w:b/>
        <w:noProof/>
        <w:szCs w:val="23"/>
        <w:lang w:val="it-IT"/>
      </w:rPr>
      <w:t>-5</w:t>
    </w:r>
    <w:r w:rsidRPr="000267B8">
      <w:rPr>
        <w:b/>
        <w:noProof/>
        <w:szCs w:val="23"/>
        <w:lang w:val="it-IT"/>
      </w:rPr>
      <w:t>:202</w:t>
    </w:r>
    <w:r>
      <w:rPr>
        <w:b/>
        <w:noProof/>
        <w:szCs w:val="23"/>
        <w:lang w:val="it-IT"/>
      </w:rPr>
      <w:t>2 </w:t>
    </w:r>
    <w:r w:rsidRPr="000267B8">
      <w:rPr>
        <w:b/>
        <w:noProof/>
        <w:szCs w:val="23"/>
        <w:lang w:val="it-IT"/>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A1863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08E24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E425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16882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A7475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B340E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7B6701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0A94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62871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17818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A55008"/>
    <w:multiLevelType w:val="multilevel"/>
    <w:tmpl w:val="7F208A04"/>
    <w:lvl w:ilvl="0">
      <w:start w:val="1"/>
      <w:numFmt w:val="upperLetter"/>
      <w:pStyle w:val="ANNEX"/>
      <w:suff w:val="nothing"/>
      <w:lvlText w:val="Annex %1"/>
      <w:lvlJc w:val="left"/>
      <w:pPr>
        <w:ind w:left="0" w:firstLine="0"/>
      </w:pPr>
      <w:rPr>
        <w:rFonts w:ascii="Cambria" w:hAnsi="Cambria" w:cs="Times New Roman" w:hint="default"/>
        <w:b/>
        <w:i w:val="0"/>
        <w:sz w:val="28"/>
        <w:szCs w:val="28"/>
      </w:rPr>
    </w:lvl>
    <w:lvl w:ilvl="1">
      <w:start w:val="1"/>
      <w:numFmt w:val="decimal"/>
      <w:pStyle w:val="a2"/>
      <w:lvlText w:val="%1.%2"/>
      <w:lvlJc w:val="left"/>
      <w:pPr>
        <w:tabs>
          <w:tab w:val="num" w:pos="360"/>
        </w:tabs>
        <w:ind w:left="0" w:firstLine="0"/>
      </w:pPr>
      <w:rPr>
        <w:rFonts w:cs="Times New Roman" w:hint="default"/>
        <w:b/>
        <w:i w:val="0"/>
      </w:rPr>
    </w:lvl>
    <w:lvl w:ilvl="2">
      <w:start w:val="1"/>
      <w:numFmt w:val="decimal"/>
      <w:pStyle w:val="a3"/>
      <w:lvlText w:val="%1.%2.%3"/>
      <w:lvlJc w:val="left"/>
      <w:pPr>
        <w:tabs>
          <w:tab w:val="num" w:pos="720"/>
        </w:tabs>
        <w:ind w:left="0" w:firstLine="0"/>
      </w:pPr>
      <w:rPr>
        <w:rFonts w:cs="Times New Roman" w:hint="default"/>
        <w:b/>
        <w:i w:val="0"/>
      </w:rPr>
    </w:lvl>
    <w:lvl w:ilvl="3">
      <w:start w:val="1"/>
      <w:numFmt w:val="decimal"/>
      <w:pStyle w:val="a4"/>
      <w:lvlText w:val="%1.%2.%3.%4"/>
      <w:lvlJc w:val="left"/>
      <w:pPr>
        <w:tabs>
          <w:tab w:val="num" w:pos="1080"/>
        </w:tabs>
        <w:ind w:left="0" w:firstLine="0"/>
      </w:pPr>
      <w:rPr>
        <w:rFonts w:cs="Times New Roman" w:hint="default"/>
        <w:b/>
        <w:i w:val="0"/>
      </w:rPr>
    </w:lvl>
    <w:lvl w:ilvl="4">
      <w:start w:val="1"/>
      <w:numFmt w:val="decimal"/>
      <w:pStyle w:val="a5"/>
      <w:lvlText w:val="%1.%2.%3.%4.%5"/>
      <w:lvlJc w:val="left"/>
      <w:pPr>
        <w:tabs>
          <w:tab w:val="num" w:pos="1080"/>
        </w:tabs>
        <w:ind w:left="0" w:firstLine="0"/>
      </w:pPr>
      <w:rPr>
        <w:rFonts w:cs="Times New Roman" w:hint="default"/>
        <w:b/>
        <w:i w:val="0"/>
      </w:rPr>
    </w:lvl>
    <w:lvl w:ilvl="5">
      <w:start w:val="1"/>
      <w:numFmt w:val="decimal"/>
      <w:pStyle w:val="a6"/>
      <w:lvlText w:val="%1.%2.%3.%4.%5.%6"/>
      <w:lvlJc w:val="left"/>
      <w:pPr>
        <w:tabs>
          <w:tab w:val="num" w:pos="1440"/>
        </w:tabs>
        <w:ind w:left="0" w:firstLine="0"/>
      </w:pPr>
      <w:rPr>
        <w:rFonts w:cs="Times New Roman" w:hint="default"/>
        <w:b/>
        <w:i w: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11" w15:restartNumberingAfterBreak="0">
    <w:nsid w:val="22281BA8"/>
    <w:multiLevelType w:val="hybridMultilevel"/>
    <w:tmpl w:val="92D229BA"/>
    <w:lvl w:ilvl="0" w:tplc="DC1CD432">
      <w:start w:val="1"/>
      <w:numFmt w:val="bullet"/>
      <w:lvlText w:val=""/>
      <w:lvlJc w:val="left"/>
      <w:pPr>
        <w:tabs>
          <w:tab w:val="num" w:pos="360"/>
        </w:tabs>
        <w:ind w:left="357" w:hanging="357"/>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8427C3"/>
    <w:multiLevelType w:val="hybridMultilevel"/>
    <w:tmpl w:val="C6763444"/>
    <w:lvl w:ilvl="0" w:tplc="65FE3718">
      <w:start w:val="1"/>
      <w:numFmt w:val="decimal"/>
      <w:pStyle w:val="Clause"/>
      <w:lvlText w:val="(%1)"/>
      <w:lvlJc w:val="left"/>
      <w:pPr>
        <w:ind w:left="0" w:firstLine="0"/>
      </w:pPr>
      <w:rPr>
        <w:rFonts w:hint="default"/>
        <w:b w:val="0"/>
        <w:bCs/>
        <w:sz w:val="22"/>
        <w:szCs w:val="22"/>
      </w:r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15:restartNumberingAfterBreak="0">
    <w:nsid w:val="33AC7EB8"/>
    <w:multiLevelType w:val="multilevel"/>
    <w:tmpl w:val="975087F0"/>
    <w:lvl w:ilvl="0">
      <w:start w:val="1"/>
      <w:numFmt w:val="decimal"/>
      <w:pStyle w:val="Heading1"/>
      <w:lvlText w:val="%1"/>
      <w:lvlJc w:val="left"/>
      <w:pPr>
        <w:tabs>
          <w:tab w:val="num" w:pos="432"/>
        </w:tabs>
        <w:ind w:left="432" w:hanging="432"/>
      </w:pPr>
      <w:rPr>
        <w:b/>
        <w:i w:val="0"/>
      </w:rPr>
    </w:lvl>
    <w:lvl w:ilvl="1">
      <w:start w:val="1"/>
      <w:numFmt w:val="decimal"/>
      <w:pStyle w:val="Heading2"/>
      <w:lvlText w:val="%1.%2"/>
      <w:lvlJc w:val="left"/>
      <w:pPr>
        <w:tabs>
          <w:tab w:val="num" w:pos="360"/>
        </w:tabs>
        <w:ind w:left="0" w:firstLine="0"/>
      </w:pPr>
      <w:rPr>
        <w:b/>
        <w:i w:val="0"/>
      </w:rPr>
    </w:lvl>
    <w:lvl w:ilvl="2">
      <w:start w:val="1"/>
      <w:numFmt w:val="decimal"/>
      <w:pStyle w:val="Heading3"/>
      <w:lvlText w:val="%1.%2.%3"/>
      <w:lvlJc w:val="left"/>
      <w:pPr>
        <w:tabs>
          <w:tab w:val="num" w:pos="720"/>
        </w:tabs>
        <w:ind w:left="0" w:firstLine="0"/>
      </w:pPr>
      <w:rPr>
        <w:b/>
        <w:i w:val="0"/>
      </w:rPr>
    </w:lvl>
    <w:lvl w:ilvl="3">
      <w:start w:val="1"/>
      <w:numFmt w:val="decimal"/>
      <w:pStyle w:val="Heading4"/>
      <w:lvlText w:val="%1.%2.%3.%4"/>
      <w:lvlJc w:val="left"/>
      <w:pPr>
        <w:tabs>
          <w:tab w:val="num" w:pos="1080"/>
        </w:tabs>
        <w:ind w:left="0" w:firstLine="0"/>
      </w:pPr>
      <w:rPr>
        <w:b/>
        <w:i w:val="0"/>
      </w:rPr>
    </w:lvl>
    <w:lvl w:ilvl="4">
      <w:start w:val="1"/>
      <w:numFmt w:val="decimal"/>
      <w:pStyle w:val="Heading5"/>
      <w:lvlText w:val="%1.%2.%3.%4.%5"/>
      <w:lvlJc w:val="left"/>
      <w:pPr>
        <w:tabs>
          <w:tab w:val="num" w:pos="1080"/>
        </w:tabs>
        <w:ind w:left="0" w:firstLine="0"/>
      </w:pPr>
      <w:rPr>
        <w:b/>
        <w:i w:val="0"/>
      </w:rPr>
    </w:lvl>
    <w:lvl w:ilvl="5">
      <w:start w:val="1"/>
      <w:numFmt w:val="decimal"/>
      <w:pStyle w:val="Heading6"/>
      <w:lvlText w:val="%1.%2.%3.%4.%5.%6"/>
      <w:lvlJc w:val="left"/>
      <w:pPr>
        <w:tabs>
          <w:tab w:val="num" w:pos="1440"/>
        </w:tabs>
        <w:ind w:left="0" w:firstLine="0"/>
      </w:pPr>
      <w:rPr>
        <w:b/>
        <w:i w:val="0"/>
      </w:rPr>
    </w:lvl>
    <w:lvl w:ilvl="6">
      <w:start w:val="1"/>
      <w:numFmt w:val="decimal"/>
      <w:lvlText w:val="%1.%2.%3.%4.%5.%6.%7"/>
      <w:lvlJc w:val="left"/>
      <w:pPr>
        <w:tabs>
          <w:tab w:val="num" w:pos="1440"/>
        </w:tabs>
        <w:ind w:left="0" w:firstLine="0"/>
      </w:pPr>
    </w:lvl>
    <w:lvl w:ilvl="7">
      <w:start w:val="1"/>
      <w:numFmt w:val="decimal"/>
      <w:lvlText w:val="%1.%2.%3.%4.%5.%6.%7.%8"/>
      <w:lvlJc w:val="left"/>
      <w:pPr>
        <w:tabs>
          <w:tab w:val="num" w:pos="1800"/>
        </w:tabs>
        <w:ind w:left="0" w:firstLine="0"/>
      </w:pPr>
    </w:lvl>
    <w:lvl w:ilvl="8">
      <w:start w:val="1"/>
      <w:numFmt w:val="decimal"/>
      <w:lvlText w:val="%1.%2.%3.%4.%5.%6.%7.%8.%9"/>
      <w:lvlJc w:val="left"/>
      <w:pPr>
        <w:tabs>
          <w:tab w:val="num" w:pos="1800"/>
        </w:tabs>
        <w:ind w:left="0" w:firstLine="0"/>
      </w:pPr>
    </w:lvl>
  </w:abstractNum>
  <w:abstractNum w:abstractNumId="14" w15:restartNumberingAfterBreak="0">
    <w:nsid w:val="42CA05C3"/>
    <w:multiLevelType w:val="multilevel"/>
    <w:tmpl w:val="F0021BF6"/>
    <w:lvl w:ilvl="0">
      <w:start w:val="1"/>
      <w:numFmt w:val="upperLetter"/>
      <w:pStyle w:val="ANNEXZ"/>
      <w:suff w:val="nothing"/>
      <w:lvlText w:val="Annex Z%1"/>
      <w:lvlJc w:val="left"/>
      <w:rPr>
        <w:rFonts w:ascii="Cambria" w:hAnsi="Cambria" w:cs="Times New Roman" w:hint="default"/>
        <w:b/>
        <w:bCs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pStyle w:val="za2"/>
      <w:lvlText w:val="Z%1.%2"/>
      <w:lvlJc w:val="left"/>
      <w:rPr>
        <w:rFonts w:ascii="Cambria" w:hAnsi="Cambria" w:cs="Times New Roman" w:hint="default"/>
        <w:b/>
        <w:bCs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pStyle w:val="za3"/>
      <w:lvlText w:val="Z%1.%2.%3"/>
      <w:lvlJc w:val="left"/>
      <w:rPr>
        <w:rFonts w:ascii="Cambria" w:hAnsi="Cambria" w:cs="Times New Roman" w:hint="default"/>
        <w:b/>
        <w:bCs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pStyle w:val="za4"/>
      <w:lvlText w:val="Z%1.%2.%3.%4"/>
      <w:lvlJc w:val="left"/>
      <w:rPr>
        <w:rFonts w:ascii="Cambria" w:hAnsi="Cambria" w:cs="Times New Roman" w:hint="default"/>
        <w:b/>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za5"/>
      <w:lvlText w:val="Z%1.%2.%3.%4.%5"/>
      <w:lvlJc w:val="left"/>
      <w:rPr>
        <w:rFonts w:ascii="Cambria" w:hAnsi="Cambria" w:cs="Times New Roman" w:hint="default"/>
        <w:b/>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za6"/>
      <w:lvlText w:val="Z%1.%2.%3.%4.%5.%6"/>
      <w:lvlJc w:val="left"/>
      <w:rPr>
        <w:rFonts w:ascii="Cambria" w:hAnsi="Cambria" w:cs="Times New Roman" w:hint="default"/>
        <w:b/>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15" w15:restartNumberingAfterBreak="0">
    <w:nsid w:val="58B427D8"/>
    <w:multiLevelType w:val="multilevel"/>
    <w:tmpl w:val="8FF0667E"/>
    <w:lvl w:ilvl="0">
      <w:start w:val="1"/>
      <w:numFmt w:val="upperLetter"/>
      <w:pStyle w:val="ANNEXZZ"/>
      <w:suff w:val="nothing"/>
      <w:lvlText w:val="Annex ZZ%1"/>
      <w:lvlJc w:val="left"/>
      <w:rPr>
        <w:rFonts w:ascii="Cambria" w:hAnsi="Cambria" w:cs="Times New Roman" w:hint="default"/>
        <w:b/>
        <w:bCs w:val="0"/>
        <w:i w:val="0"/>
        <w:iCs w:val="0"/>
        <w:caps w:val="0"/>
        <w:strike w:val="0"/>
        <w:dstrike w:val="0"/>
        <w:vanish w:val="0"/>
        <w:spacing w:val="0"/>
        <w:kern w:val="0"/>
        <w:position w:val="0"/>
        <w:sz w:val="2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pStyle w:val="zza2"/>
      <w:lvlText w:val="ZZ%1.%2"/>
      <w:lvlJc w:val="left"/>
      <w:rPr>
        <w:rFonts w:ascii="Cambria" w:hAnsi="Cambria" w:cs="Times New Roman" w:hint="default"/>
        <w:b/>
        <w:bCs w:val="0"/>
        <w:i w:val="0"/>
        <w:iCs w:val="0"/>
        <w:caps w:val="0"/>
        <w:smallCaps w:val="0"/>
        <w:strike w:val="0"/>
        <w:dstrike w:val="0"/>
        <w:vanish w:val="0"/>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pStyle w:val="zza3"/>
      <w:lvlText w:val="ZZ%1.%2.%3"/>
      <w:lvlJc w:val="left"/>
      <w:rPr>
        <w:rFonts w:ascii="Cambria" w:hAnsi="Cambria" w:cs="Times New Roman" w:hint="default"/>
        <w:b/>
        <w:bCs w:val="0"/>
        <w:i w:val="0"/>
        <w:iCs w:val="0"/>
        <w:caps w:val="0"/>
        <w:smallCaps w:val="0"/>
        <w:strike w:val="0"/>
        <w:dstrike w:val="0"/>
        <w:vanish w:val="0"/>
        <w:spacing w:val="0"/>
        <w:kern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lvlText w:val="Z%1.%2.%3.%4"/>
      <w:lvlJc w:val="left"/>
      <w:pPr>
        <w:tabs>
          <w:tab w:val="num" w:pos="1080"/>
        </w:tabs>
        <w:ind w:left="0" w:firstLine="0"/>
      </w:pPr>
      <w:rPr>
        <w:rFonts w:ascii="Arial" w:hAnsi="Arial" w:cs="Times New Roman" w:hint="default"/>
        <w:b/>
        <w:i w:val="0"/>
      </w:rPr>
    </w:lvl>
    <w:lvl w:ilvl="4">
      <w:start w:val="1"/>
      <w:numFmt w:val="decimal"/>
      <w:lvlText w:val="Z%1.%2.%3.%4.%5"/>
      <w:lvlJc w:val="left"/>
      <w:rPr>
        <w:rFonts w:cs="Times New Roman" w:hint="default"/>
        <w:bCs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start w:val="1"/>
      <w:numFmt w:val="decimal"/>
      <w:lvlText w:val="Z%1.%2.%3.%4.%5.%6"/>
      <w:lvlJc w:val="left"/>
      <w:rPr>
        <w:rFonts w:cs="Times New Roman" w:hint="default"/>
        <w:bCs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16" w15:restartNumberingAfterBreak="0">
    <w:nsid w:val="74426A06"/>
    <w:multiLevelType w:val="hybridMultilevel"/>
    <w:tmpl w:val="1C5EC252"/>
    <w:lvl w:ilvl="0" w:tplc="7AEAF326">
      <w:start w:val="1"/>
      <w:numFmt w:val="decimal"/>
      <w:pStyle w:val="clause0"/>
      <w:lvlText w:val="(%1)"/>
      <w:lvlJc w:val="left"/>
      <w:pPr>
        <w:ind w:left="1494" w:hanging="360"/>
      </w:pPr>
      <w:rPr>
        <w:rFonts w:ascii="Times New Roman" w:hAnsi="Times New Roman" w:cs="Times New Roman" w:hint="default"/>
        <w:b w:val="0"/>
        <w:bCs w:val="0"/>
        <w:i w:val="0"/>
        <w:iCs w:val="0"/>
        <w:caps w:val="0"/>
        <w:smallCaps w:val="0"/>
        <w:strike w:val="0"/>
        <w:dstrike w:val="0"/>
        <w:vanish w:val="0"/>
        <w:color w:val="auto"/>
        <w:spacing w:val="0"/>
        <w:kern w:val="0"/>
        <w:position w:val="0"/>
        <w:sz w:val="24"/>
        <w:szCs w:val="24"/>
        <w:u w:val="none"/>
        <w:effect w:val="none"/>
        <w:vertAlign w:val="baseline"/>
        <w:em w:val="none"/>
        <w14:ligatures w14:val="none"/>
        <w14:numForm w14:val="default"/>
        <w14:numSpacing w14:val="default"/>
        <w14:stylisticSets/>
        <w14:cntxtAlts w14:val="0"/>
      </w:rPr>
    </w:lvl>
    <w:lvl w:ilvl="1" w:tplc="040C0019">
      <w:start w:val="1"/>
      <w:numFmt w:val="lowerLetter"/>
      <w:lvlText w:val="%2."/>
      <w:lvlJc w:val="left"/>
      <w:pPr>
        <w:ind w:left="2137" w:hanging="360"/>
      </w:pPr>
    </w:lvl>
    <w:lvl w:ilvl="2" w:tplc="040C001B">
      <w:start w:val="1"/>
      <w:numFmt w:val="lowerRoman"/>
      <w:lvlText w:val="%3."/>
      <w:lvlJc w:val="right"/>
      <w:pPr>
        <w:ind w:left="2857" w:hanging="180"/>
      </w:pPr>
    </w:lvl>
    <w:lvl w:ilvl="3" w:tplc="040C000F" w:tentative="1">
      <w:start w:val="1"/>
      <w:numFmt w:val="decimal"/>
      <w:lvlText w:val="%4."/>
      <w:lvlJc w:val="left"/>
      <w:pPr>
        <w:ind w:left="3577" w:hanging="360"/>
      </w:pPr>
    </w:lvl>
    <w:lvl w:ilvl="4" w:tplc="040C0019" w:tentative="1">
      <w:start w:val="1"/>
      <w:numFmt w:val="lowerLetter"/>
      <w:lvlText w:val="%5."/>
      <w:lvlJc w:val="left"/>
      <w:pPr>
        <w:ind w:left="4297" w:hanging="360"/>
      </w:pPr>
    </w:lvl>
    <w:lvl w:ilvl="5" w:tplc="040C001B" w:tentative="1">
      <w:start w:val="1"/>
      <w:numFmt w:val="lowerRoman"/>
      <w:lvlText w:val="%6."/>
      <w:lvlJc w:val="right"/>
      <w:pPr>
        <w:ind w:left="5017" w:hanging="180"/>
      </w:pPr>
    </w:lvl>
    <w:lvl w:ilvl="6" w:tplc="040C000F" w:tentative="1">
      <w:start w:val="1"/>
      <w:numFmt w:val="decimal"/>
      <w:lvlText w:val="%7."/>
      <w:lvlJc w:val="left"/>
      <w:pPr>
        <w:ind w:left="5737" w:hanging="360"/>
      </w:pPr>
    </w:lvl>
    <w:lvl w:ilvl="7" w:tplc="040C0019" w:tentative="1">
      <w:start w:val="1"/>
      <w:numFmt w:val="lowerLetter"/>
      <w:lvlText w:val="%8."/>
      <w:lvlJc w:val="left"/>
      <w:pPr>
        <w:ind w:left="6457" w:hanging="360"/>
      </w:pPr>
    </w:lvl>
    <w:lvl w:ilvl="8" w:tplc="040C001B" w:tentative="1">
      <w:start w:val="1"/>
      <w:numFmt w:val="lowerRoman"/>
      <w:lvlText w:val="%9."/>
      <w:lvlJc w:val="right"/>
      <w:pPr>
        <w:ind w:left="7177" w:hanging="180"/>
      </w:pPr>
    </w:lvl>
  </w:abstractNum>
  <w:num w:numId="1" w16cid:durableId="1822500375">
    <w:abstractNumId w:val="13"/>
  </w:num>
  <w:num w:numId="2" w16cid:durableId="1327056322">
    <w:abstractNumId w:val="10"/>
  </w:num>
  <w:num w:numId="3" w16cid:durableId="322392064">
    <w:abstractNumId w:val="14"/>
  </w:num>
  <w:num w:numId="4" w16cid:durableId="1377706590">
    <w:abstractNumId w:val="12"/>
  </w:num>
  <w:num w:numId="5" w16cid:durableId="35204905">
    <w:abstractNumId w:val="16"/>
  </w:num>
  <w:num w:numId="6" w16cid:durableId="729422396">
    <w:abstractNumId w:val="15"/>
  </w:num>
  <w:num w:numId="7" w16cid:durableId="516389091">
    <w:abstractNumId w:val="9"/>
  </w:num>
  <w:num w:numId="8" w16cid:durableId="2072851052">
    <w:abstractNumId w:val="7"/>
  </w:num>
  <w:num w:numId="9" w16cid:durableId="1539119462">
    <w:abstractNumId w:val="6"/>
  </w:num>
  <w:num w:numId="10" w16cid:durableId="1322344507">
    <w:abstractNumId w:val="5"/>
  </w:num>
  <w:num w:numId="11" w16cid:durableId="653994796">
    <w:abstractNumId w:val="4"/>
  </w:num>
  <w:num w:numId="12" w16cid:durableId="160900286">
    <w:abstractNumId w:val="8"/>
  </w:num>
  <w:num w:numId="13" w16cid:durableId="1197932888">
    <w:abstractNumId w:val="3"/>
  </w:num>
  <w:num w:numId="14" w16cid:durableId="1948610945">
    <w:abstractNumId w:val="2"/>
  </w:num>
  <w:num w:numId="15" w16cid:durableId="566186310">
    <w:abstractNumId w:val="1"/>
  </w:num>
  <w:num w:numId="16" w16cid:durableId="584654289">
    <w:abstractNumId w:val="0"/>
  </w:num>
  <w:num w:numId="17" w16cid:durableId="2037458770">
    <w:abstractNumId w:val="11"/>
  </w:num>
  <w:num w:numId="18" w16cid:durableId="1817600903">
    <w:abstractNumId w:val="12"/>
    <w:lvlOverride w:ilvl="0">
      <w:startOverride w:val="1"/>
    </w:lvlOverride>
  </w:num>
  <w:num w:numId="19" w16cid:durableId="1885677203">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GB" w:vendorID="64" w:dllVersion="6" w:nlCheck="1" w:checkStyle="1"/>
  <w:activeWritingStyle w:appName="MSWord" w:lang="fr-BE" w:vendorID="64" w:dllVersion="6" w:nlCheck="1" w:checkStyle="1"/>
  <w:activeWritingStyle w:appName="MSWord" w:lang="de-DE" w:vendorID="64" w:dllVersion="6" w:nlCheck="1" w:checkStyle="1"/>
  <w:activeWritingStyle w:appName="MSWord" w:lang="en-US" w:vendorID="64" w:dllVersion="6" w:nlCheck="1" w:checkStyle="1"/>
  <w:activeWritingStyle w:appName="MSWord" w:lang="fr-BE"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r-BE"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it-IT" w:vendorID="64" w:dllVersion="0" w:nlCheck="1" w:checkStyle="0"/>
  <w:activeWritingStyle w:appName="MSWord" w:lang="pt-PT" w:vendorID="64" w:dllVersion="0" w:nlCheck="1" w:checkStyle="0"/>
  <w:activeWritingStyle w:appName="MSWord" w:lang="de-DE" w:vendorID="64" w:dllVersion="0" w:nlCheck="1" w:checkStyle="0"/>
  <w:activeWritingStyle w:appName="MSWord" w:lang="es-ES" w:vendorID="64" w:dllVersion="4096" w:nlCheck="1" w:checkStyle="0"/>
  <w:activeWritingStyle w:appName="MSWord" w:lang="pt-PT" w:vendorID="64" w:dllVersion="4096" w:nlCheck="1" w:checkStyle="0"/>
  <w:activeWritingStyle w:appName="MSWord" w:lang="de-DE" w:vendorID="64" w:dllVersion="4096" w:nlCheck="1" w:checkStyle="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454"/>
  <w:hyphenationZone w:val="425"/>
  <w:evenAndOddHeaders/>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utoRedact State" w:val="ready"/>
    <w:docVar w:name="CCMCCommref" w:val="CEN/TC 250"/>
    <w:docVar w:name="CCMCContentLanguage" w:val="en"/>
    <w:docVar w:name="CCMCDILanguage" w:val="en"/>
    <w:docVar w:name="CCMCDIProjID" w:val="74180"/>
    <w:docVar w:name="CCMCDIProjID3DIGITS" w:val="74"/>
    <w:docVar w:name="CCMCDISdo" w:val="CEN"/>
    <w:docVar w:name="CCMCDoa" w:val="DAV + 3 months"/>
    <w:docVar w:name="CCMCDocnumber" w:val="1998"/>
    <w:docVar w:name="CCMCDoctype" w:val="EN"/>
    <w:docVar w:name="CCMCDop" w:val="DAV + 6 months"/>
    <w:docVar w:name="CCMCDor" w:val="2022-xx-xx"/>
    <w:docVar w:name="CCMCDow" w:val="DAV + 6 months"/>
    <w:docVar w:name="CCMCDRelVersion" w:val="Draft for Enquiry"/>
    <w:docVar w:name="CCMCEdition" w:val="2"/>
    <w:docVar w:name="CCMCFullDE" w:val="Eurocode 8: Auslegung von Bauwerken gegen Erdbeben - Teil 5: Geotechnische Aspekte, Gründungen, Stütz- und Untertagebauwerke"/>
    <w:docVar w:name="CCMCFullEN" w:val="Eurocode 8 - Design of structures for earthquake resistance - Part 5: Geotechnical aspects, foundations, retaining and underground structures"/>
    <w:docVar w:name="CCMCICS" w:val="91.010.30, 91.120.25"/>
    <w:docVar w:name="CCMCLinkingRefs" w:val="EN 1998-5:2004"/>
    <w:docVar w:name="CCMCOriginator" w:val="CEN"/>
    <w:docVar w:name="CCMCPartnumber" w:val="5"/>
    <w:docVar w:name="CCMCPublicationDate" w:val="2023-09-25"/>
    <w:docVar w:name="CCMCPublicationYear" w:val="2023"/>
    <w:docVar w:name="CCMCReleaseDate" w:val="2023-09-25"/>
    <w:docVar w:name="CCMCSecretariat" w:val="BSI"/>
    <w:docVar w:name="CCMCStdRefDated" w:val="prEN 1998-5"/>
    <w:docVar w:name="CCMCStdRefShort" w:val="prEN 1998-5"/>
    <w:docVar w:name="CCMCStdRefUndated" w:val="prEN 1998-5"/>
    <w:docVar w:name="CCMCStdXRefType" w:val="Revises"/>
    <w:docVar w:name="CCMCSupplType" w:val="MAIN"/>
    <w:docVar w:name="CCMCSurrsrv" w:val="32078440"/>
    <w:docVar w:name="CCMCTitleText" w:val="&lt;p&gt;This draft European Standard is submitted to CEN members for enquiry. It has been drawn up by the Technical Committee CEN/TC 250.&lt;/p&gt;&lt;p&gt;If this draft becomes a European Standard, CEN members are bound to comply with the CEN/CENELEC Internal Regulations which stipulate the conditions for giving this European Standard the status of a national standard without any alteration.&lt;/p&gt;&lt;p&gt;This draft European Standard was established by CEN in three official versions (English, French, German). A version in any other language made by translation under the responsibility of a CEN member into its own language and notified to the CEN-CENELEC Management Centre has the same status as the official versions.&lt;/p&gt;&lt;p&gt;CEN members are the national standards bodies of Austria, Belgium, Bulgaria, Croatia, Cyprus, Czech Republic, Denmark, Estonia, Finland, France, Germany, Greece, Hungary, Iceland, Ireland, Italy, Latvia, Lithuania, Luxembourg, Malta, Netherlands, Norway, Poland, Portugal, Republic of North Macedonia, Romania, Serbia, Slovakia, Slovenia, Spain, Sweden, Switzerland, Turkey and  United Kingdom.&lt;/p&gt;&lt;p&gt;Recipients of this draft are invited to submit, with their comments, notification of any relevant patent rights of which they are aware and to provide supporting documentation.&lt;/p&gt;"/>
    <w:docVar w:name="CCMCWINumber" w:val="00250276"/>
    <w:docVar w:name="CCMCWithoutToc" w:val="False"/>
    <w:docVar w:name="CheckHeader" w:val="F"/>
    <w:docVar w:name="ex_AddedHTMLPreformat" w:val="Consolas"/>
    <w:docVar w:name="ex_CCMCAutoStyle" w:val="APComplete"/>
    <w:docVar w:name="ex_Citations" w:val="APComplete"/>
    <w:docVar w:name="ex_CleanUp" w:val="CleanUpComplete"/>
    <w:docVar w:name="eX_DocInfoLastUpdatedDate" w:val="44673,432962963"/>
    <w:docVar w:name="ex_eXtylesBuild" w:val="4505"/>
    <w:docVar w:name="EX_LAST_PALETTE_TAB" w:val="3"/>
    <w:docVar w:name="ex_ParseBib" w:val="APComplete"/>
    <w:docVar w:name="ex_PPCleanUp" w:val="PPCleanUpComplete"/>
    <w:docVar w:name="ex_StandardCit" w:val="APComplete"/>
    <w:docVar w:name="ex_StdValid" w:val="APComplete"/>
    <w:docVar w:name="ex_TblFnMark" w:val="APComplete"/>
    <w:docVar w:name="ex_URLCheck" w:val="APComplete"/>
    <w:docVar w:name="ex_WordVersion" w:val="16.0"/>
    <w:docVar w:name="eXtyles" w:val="active"/>
    <w:docVar w:name="eXtylesPPCSettings" w:val="optPPCSelection|False|optPPCWholeDoc|True|chkRehydrateFootnotes|0|chkRemoveParagraphShading|0|chkRemoveTextShading|1|chkConvertComments|0|comboReviews|All Reviewers|btnCommentBefore|False|btnCommentAfter|True|btnCommentEnd|False|txtCommentPrefix| [[Q%D: |txtCommentSuffix| Q%D]]|ComboCommentColor|Blue|chkBoldComments|0|chkRemoveCommentsDTP|0|chkRemoveTextHighlights|1|chkRemoveUserCharStyles|0|chkRemoveUnusedStyles|0|chkRemoveRefTags|0|ComboRefStyle1|Biblio Entry|ComboRefStyle2|RefNorm|chkRemoveHyperlinks|0|txtHyperlinkText||chkFlattenFootnotes|0|"/>
    <w:docVar w:name="ExtylesTagDescriptors" w:val="Table-|Tbl_-|Table--|Tbl_--|Table---|Tbl_---|Landscape|Landscape|Table_allowsplitYes|Tbl_splitYes|Table_allowsplitNo|Tbl_splitNo|Inline graphic|graphic|Book Reference|bok|Conference Reference|conf|Edited Book Reference|edb|Electronic Reference|eref|Journal Reference|jrn|Legal Reference|lgl|Other Reference|other|Thesis Reference|ths|Unknown Reference|unknown|Standard Reference|std|"/>
    <w:docVar w:name="iceFileDir" w:val="Y:\STD_MGT\STDDEL\PRODUCTION\Standards\00250\276"/>
    <w:docVar w:name="iceFileName" w:val="41_e_stf.docx"/>
    <w:docVar w:name="iceJABR" w:val="CEN-en"/>
    <w:docVar w:name="iceJournalName" w:val="CEN Standard English"/>
    <w:docVar w:name="icePublisher" w:val="CCMC"/>
    <w:docVar w:name="PreEdit Baseline Path" w:val="Y:\STD_MGT\STDDEL\PRODUCTION\Standards\00250\276\41_e_stf$base.docx"/>
    <w:docVar w:name="PreEdit Baseline Timestamp" w:val="2022-04-22 10:23:29"/>
    <w:docVar w:name="PreEdit Up-Front Loss" w:val="complete"/>
    <w:docVar w:name="Publication" w:val="CEN-en:CEN Standard English"/>
    <w:docVar w:name="Publisher" w:val="CCMC"/>
    <w:docVar w:name="Type" w:val="All"/>
  </w:docVars>
  <w:rsids>
    <w:rsidRoot w:val="00DB201D"/>
    <w:rsid w:val="00001E51"/>
    <w:rsid w:val="00002B55"/>
    <w:rsid w:val="0000442A"/>
    <w:rsid w:val="0001230C"/>
    <w:rsid w:val="00013695"/>
    <w:rsid w:val="0002158D"/>
    <w:rsid w:val="000267B8"/>
    <w:rsid w:val="000276D4"/>
    <w:rsid w:val="00027ED0"/>
    <w:rsid w:val="00030BB9"/>
    <w:rsid w:val="0003133F"/>
    <w:rsid w:val="00036212"/>
    <w:rsid w:val="00041B5B"/>
    <w:rsid w:val="00046B26"/>
    <w:rsid w:val="0004797B"/>
    <w:rsid w:val="000506A6"/>
    <w:rsid w:val="00050C0A"/>
    <w:rsid w:val="00053CB8"/>
    <w:rsid w:val="00054D2B"/>
    <w:rsid w:val="000552AC"/>
    <w:rsid w:val="00060CEC"/>
    <w:rsid w:val="00065222"/>
    <w:rsid w:val="00077D8D"/>
    <w:rsid w:val="00083FAD"/>
    <w:rsid w:val="0008639C"/>
    <w:rsid w:val="00090043"/>
    <w:rsid w:val="00091606"/>
    <w:rsid w:val="000925D0"/>
    <w:rsid w:val="000925DD"/>
    <w:rsid w:val="000944F6"/>
    <w:rsid w:val="00095F8E"/>
    <w:rsid w:val="000979C0"/>
    <w:rsid w:val="00097B2A"/>
    <w:rsid w:val="000A0855"/>
    <w:rsid w:val="000A167E"/>
    <w:rsid w:val="000A1CA0"/>
    <w:rsid w:val="000A24C4"/>
    <w:rsid w:val="000A524A"/>
    <w:rsid w:val="000B07C2"/>
    <w:rsid w:val="000B1F04"/>
    <w:rsid w:val="000B25A7"/>
    <w:rsid w:val="000B5399"/>
    <w:rsid w:val="000B564C"/>
    <w:rsid w:val="000B5BF8"/>
    <w:rsid w:val="000B6FC3"/>
    <w:rsid w:val="000C3926"/>
    <w:rsid w:val="000C4D6A"/>
    <w:rsid w:val="000C4FD3"/>
    <w:rsid w:val="000C5DA0"/>
    <w:rsid w:val="000C79B4"/>
    <w:rsid w:val="000D3250"/>
    <w:rsid w:val="000D7B28"/>
    <w:rsid w:val="000D7CD1"/>
    <w:rsid w:val="000E1981"/>
    <w:rsid w:val="000E2F7D"/>
    <w:rsid w:val="000E5728"/>
    <w:rsid w:val="000E6599"/>
    <w:rsid w:val="000F0753"/>
    <w:rsid w:val="000F08BA"/>
    <w:rsid w:val="000F36EB"/>
    <w:rsid w:val="000F75A3"/>
    <w:rsid w:val="00100B9F"/>
    <w:rsid w:val="001023AB"/>
    <w:rsid w:val="0010418B"/>
    <w:rsid w:val="00110F1A"/>
    <w:rsid w:val="0011658E"/>
    <w:rsid w:val="00120006"/>
    <w:rsid w:val="00120B62"/>
    <w:rsid w:val="001229FA"/>
    <w:rsid w:val="00123365"/>
    <w:rsid w:val="00123EA9"/>
    <w:rsid w:val="001246D8"/>
    <w:rsid w:val="00125EC0"/>
    <w:rsid w:val="001352DF"/>
    <w:rsid w:val="001355E9"/>
    <w:rsid w:val="00136C5D"/>
    <w:rsid w:val="00140817"/>
    <w:rsid w:val="001428EE"/>
    <w:rsid w:val="00142AA3"/>
    <w:rsid w:val="00143594"/>
    <w:rsid w:val="001469C3"/>
    <w:rsid w:val="001470F6"/>
    <w:rsid w:val="001477B9"/>
    <w:rsid w:val="00150391"/>
    <w:rsid w:val="00157060"/>
    <w:rsid w:val="00160120"/>
    <w:rsid w:val="00165AAA"/>
    <w:rsid w:val="00166CB3"/>
    <w:rsid w:val="00167AAB"/>
    <w:rsid w:val="00171579"/>
    <w:rsid w:val="00172AE2"/>
    <w:rsid w:val="001758BE"/>
    <w:rsid w:val="0017591A"/>
    <w:rsid w:val="0018625D"/>
    <w:rsid w:val="00187B13"/>
    <w:rsid w:val="001944DC"/>
    <w:rsid w:val="001A0995"/>
    <w:rsid w:val="001A1A66"/>
    <w:rsid w:val="001A6608"/>
    <w:rsid w:val="001A73ED"/>
    <w:rsid w:val="001B1658"/>
    <w:rsid w:val="001B5058"/>
    <w:rsid w:val="001C0662"/>
    <w:rsid w:val="001C6520"/>
    <w:rsid w:val="001D2000"/>
    <w:rsid w:val="001D39B0"/>
    <w:rsid w:val="001D3EE5"/>
    <w:rsid w:val="001E29BE"/>
    <w:rsid w:val="001E2D66"/>
    <w:rsid w:val="001F34E5"/>
    <w:rsid w:val="001F4316"/>
    <w:rsid w:val="001F5833"/>
    <w:rsid w:val="00200AB8"/>
    <w:rsid w:val="002044A0"/>
    <w:rsid w:val="00204731"/>
    <w:rsid w:val="0020476F"/>
    <w:rsid w:val="00206D22"/>
    <w:rsid w:val="00210FF7"/>
    <w:rsid w:val="00212735"/>
    <w:rsid w:val="00213BB8"/>
    <w:rsid w:val="00213D80"/>
    <w:rsid w:val="002149D6"/>
    <w:rsid w:val="00217497"/>
    <w:rsid w:val="00224404"/>
    <w:rsid w:val="002246B7"/>
    <w:rsid w:val="00225B21"/>
    <w:rsid w:val="00227E58"/>
    <w:rsid w:val="0023077C"/>
    <w:rsid w:val="002308FE"/>
    <w:rsid w:val="002310B1"/>
    <w:rsid w:val="00233D9C"/>
    <w:rsid w:val="0024568E"/>
    <w:rsid w:val="00245AB8"/>
    <w:rsid w:val="00246974"/>
    <w:rsid w:val="00251288"/>
    <w:rsid w:val="00260441"/>
    <w:rsid w:val="002630C0"/>
    <w:rsid w:val="0026332D"/>
    <w:rsid w:val="00263EDF"/>
    <w:rsid w:val="0026680F"/>
    <w:rsid w:val="00270438"/>
    <w:rsid w:val="002713D5"/>
    <w:rsid w:val="002747C2"/>
    <w:rsid w:val="00276ACA"/>
    <w:rsid w:val="0027791E"/>
    <w:rsid w:val="00282D23"/>
    <w:rsid w:val="00283785"/>
    <w:rsid w:val="00285B0E"/>
    <w:rsid w:val="00290111"/>
    <w:rsid w:val="00292569"/>
    <w:rsid w:val="00295ED8"/>
    <w:rsid w:val="00296F13"/>
    <w:rsid w:val="00297C1D"/>
    <w:rsid w:val="002A179A"/>
    <w:rsid w:val="002A2BA4"/>
    <w:rsid w:val="002A3B99"/>
    <w:rsid w:val="002A4100"/>
    <w:rsid w:val="002A4B41"/>
    <w:rsid w:val="002B4B77"/>
    <w:rsid w:val="002C1549"/>
    <w:rsid w:val="002C226F"/>
    <w:rsid w:val="002D1280"/>
    <w:rsid w:val="002D3D40"/>
    <w:rsid w:val="002D5B0B"/>
    <w:rsid w:val="002D70B8"/>
    <w:rsid w:val="002E3D5F"/>
    <w:rsid w:val="002F2355"/>
    <w:rsid w:val="002F2B60"/>
    <w:rsid w:val="002F3486"/>
    <w:rsid w:val="002F6349"/>
    <w:rsid w:val="0030441B"/>
    <w:rsid w:val="003072C6"/>
    <w:rsid w:val="00313557"/>
    <w:rsid w:val="0031558E"/>
    <w:rsid w:val="00322512"/>
    <w:rsid w:val="00322AEC"/>
    <w:rsid w:val="00325C0E"/>
    <w:rsid w:val="00330374"/>
    <w:rsid w:val="00333277"/>
    <w:rsid w:val="00341EA8"/>
    <w:rsid w:val="00342C02"/>
    <w:rsid w:val="0034402C"/>
    <w:rsid w:val="00345C22"/>
    <w:rsid w:val="003504DA"/>
    <w:rsid w:val="003521C0"/>
    <w:rsid w:val="003548AB"/>
    <w:rsid w:val="003601EF"/>
    <w:rsid w:val="0036743C"/>
    <w:rsid w:val="00370641"/>
    <w:rsid w:val="0037218C"/>
    <w:rsid w:val="00375FF0"/>
    <w:rsid w:val="003831AB"/>
    <w:rsid w:val="00385CF8"/>
    <w:rsid w:val="00386529"/>
    <w:rsid w:val="003904E9"/>
    <w:rsid w:val="00391C4E"/>
    <w:rsid w:val="00392457"/>
    <w:rsid w:val="00393186"/>
    <w:rsid w:val="00394985"/>
    <w:rsid w:val="003958F1"/>
    <w:rsid w:val="00395D13"/>
    <w:rsid w:val="00397C1B"/>
    <w:rsid w:val="003A15AE"/>
    <w:rsid w:val="003A1FB5"/>
    <w:rsid w:val="003B4697"/>
    <w:rsid w:val="003C4E21"/>
    <w:rsid w:val="003D38CF"/>
    <w:rsid w:val="003D4B41"/>
    <w:rsid w:val="003D7379"/>
    <w:rsid w:val="003D7EA0"/>
    <w:rsid w:val="003E0383"/>
    <w:rsid w:val="003E1F22"/>
    <w:rsid w:val="003E3362"/>
    <w:rsid w:val="003E407B"/>
    <w:rsid w:val="003E45A8"/>
    <w:rsid w:val="003E51EA"/>
    <w:rsid w:val="003E60C8"/>
    <w:rsid w:val="003F3B7F"/>
    <w:rsid w:val="003F4937"/>
    <w:rsid w:val="003F70F1"/>
    <w:rsid w:val="003F7E8F"/>
    <w:rsid w:val="004023E3"/>
    <w:rsid w:val="004057E8"/>
    <w:rsid w:val="00406B83"/>
    <w:rsid w:val="00411EA8"/>
    <w:rsid w:val="0041229C"/>
    <w:rsid w:val="00412EB8"/>
    <w:rsid w:val="004135A7"/>
    <w:rsid w:val="00415F3A"/>
    <w:rsid w:val="0041758C"/>
    <w:rsid w:val="004178C1"/>
    <w:rsid w:val="004274B8"/>
    <w:rsid w:val="004356AB"/>
    <w:rsid w:val="0045006D"/>
    <w:rsid w:val="00452BEE"/>
    <w:rsid w:val="00453567"/>
    <w:rsid w:val="004538AA"/>
    <w:rsid w:val="00453AE9"/>
    <w:rsid w:val="00461994"/>
    <w:rsid w:val="00462967"/>
    <w:rsid w:val="0046410D"/>
    <w:rsid w:val="00467B04"/>
    <w:rsid w:val="00471BA3"/>
    <w:rsid w:val="004722E0"/>
    <w:rsid w:val="00474C49"/>
    <w:rsid w:val="004776D3"/>
    <w:rsid w:val="00483700"/>
    <w:rsid w:val="004840E5"/>
    <w:rsid w:val="004859CB"/>
    <w:rsid w:val="00493272"/>
    <w:rsid w:val="00494492"/>
    <w:rsid w:val="004950D3"/>
    <w:rsid w:val="00495536"/>
    <w:rsid w:val="00496559"/>
    <w:rsid w:val="004974D7"/>
    <w:rsid w:val="004A16DC"/>
    <w:rsid w:val="004A62FC"/>
    <w:rsid w:val="004A7104"/>
    <w:rsid w:val="004A76DE"/>
    <w:rsid w:val="004B11D7"/>
    <w:rsid w:val="004B198D"/>
    <w:rsid w:val="004B5FED"/>
    <w:rsid w:val="004C1E7F"/>
    <w:rsid w:val="004C556D"/>
    <w:rsid w:val="004C5974"/>
    <w:rsid w:val="004C79D0"/>
    <w:rsid w:val="004D2A4D"/>
    <w:rsid w:val="004D729F"/>
    <w:rsid w:val="004E385C"/>
    <w:rsid w:val="004E5E19"/>
    <w:rsid w:val="004E6487"/>
    <w:rsid w:val="004E79F4"/>
    <w:rsid w:val="004F1F79"/>
    <w:rsid w:val="004F2B29"/>
    <w:rsid w:val="004F34E7"/>
    <w:rsid w:val="004F38F6"/>
    <w:rsid w:val="004F6C06"/>
    <w:rsid w:val="00501F4E"/>
    <w:rsid w:val="00506E35"/>
    <w:rsid w:val="005073FC"/>
    <w:rsid w:val="00512357"/>
    <w:rsid w:val="0051371C"/>
    <w:rsid w:val="00515DAA"/>
    <w:rsid w:val="00521ECC"/>
    <w:rsid w:val="00522756"/>
    <w:rsid w:val="005255B0"/>
    <w:rsid w:val="005271E7"/>
    <w:rsid w:val="00533017"/>
    <w:rsid w:val="00536D03"/>
    <w:rsid w:val="00541FE1"/>
    <w:rsid w:val="0054634A"/>
    <w:rsid w:val="00550AA1"/>
    <w:rsid w:val="005534AA"/>
    <w:rsid w:val="00556527"/>
    <w:rsid w:val="005574FF"/>
    <w:rsid w:val="00557E8C"/>
    <w:rsid w:val="005620BF"/>
    <w:rsid w:val="00562FED"/>
    <w:rsid w:val="00565FAA"/>
    <w:rsid w:val="005679B6"/>
    <w:rsid w:val="005747B1"/>
    <w:rsid w:val="00574995"/>
    <w:rsid w:val="00583DED"/>
    <w:rsid w:val="00584FD6"/>
    <w:rsid w:val="005854B7"/>
    <w:rsid w:val="00587F46"/>
    <w:rsid w:val="00590499"/>
    <w:rsid w:val="005930D5"/>
    <w:rsid w:val="005A09B4"/>
    <w:rsid w:val="005A503B"/>
    <w:rsid w:val="005A6689"/>
    <w:rsid w:val="005A7B01"/>
    <w:rsid w:val="005B5CC5"/>
    <w:rsid w:val="005C0585"/>
    <w:rsid w:val="005C0D57"/>
    <w:rsid w:val="005C3C86"/>
    <w:rsid w:val="005D5B39"/>
    <w:rsid w:val="005D7014"/>
    <w:rsid w:val="005E1300"/>
    <w:rsid w:val="005E134B"/>
    <w:rsid w:val="005E2827"/>
    <w:rsid w:val="005E5477"/>
    <w:rsid w:val="005E59D9"/>
    <w:rsid w:val="005E667A"/>
    <w:rsid w:val="005F133E"/>
    <w:rsid w:val="005F214E"/>
    <w:rsid w:val="005F222B"/>
    <w:rsid w:val="00604B97"/>
    <w:rsid w:val="0060596D"/>
    <w:rsid w:val="00605C13"/>
    <w:rsid w:val="00607928"/>
    <w:rsid w:val="00616AC2"/>
    <w:rsid w:val="006213A5"/>
    <w:rsid w:val="00623578"/>
    <w:rsid w:val="0062503E"/>
    <w:rsid w:val="00627630"/>
    <w:rsid w:val="00636B6B"/>
    <w:rsid w:val="00637562"/>
    <w:rsid w:val="00640F6A"/>
    <w:rsid w:val="00640F81"/>
    <w:rsid w:val="00642581"/>
    <w:rsid w:val="006428C1"/>
    <w:rsid w:val="00643377"/>
    <w:rsid w:val="00643E44"/>
    <w:rsid w:val="0065167A"/>
    <w:rsid w:val="00654E70"/>
    <w:rsid w:val="00657A7E"/>
    <w:rsid w:val="00661F30"/>
    <w:rsid w:val="006638FA"/>
    <w:rsid w:val="006658B9"/>
    <w:rsid w:val="0066655A"/>
    <w:rsid w:val="00670BD8"/>
    <w:rsid w:val="0067170B"/>
    <w:rsid w:val="00671B38"/>
    <w:rsid w:val="006737D4"/>
    <w:rsid w:val="00680DD8"/>
    <w:rsid w:val="00682900"/>
    <w:rsid w:val="00684FDE"/>
    <w:rsid w:val="00692EBB"/>
    <w:rsid w:val="00693F87"/>
    <w:rsid w:val="00695080"/>
    <w:rsid w:val="006A06E0"/>
    <w:rsid w:val="006A20B9"/>
    <w:rsid w:val="006A2FD6"/>
    <w:rsid w:val="006A57D9"/>
    <w:rsid w:val="006A6845"/>
    <w:rsid w:val="006B5983"/>
    <w:rsid w:val="006C2740"/>
    <w:rsid w:val="006C5673"/>
    <w:rsid w:val="006D721F"/>
    <w:rsid w:val="006D7D88"/>
    <w:rsid w:val="006E065C"/>
    <w:rsid w:val="006E129C"/>
    <w:rsid w:val="006E18B9"/>
    <w:rsid w:val="006E3CA9"/>
    <w:rsid w:val="006E6431"/>
    <w:rsid w:val="006E6E71"/>
    <w:rsid w:val="006E7E95"/>
    <w:rsid w:val="006F17A0"/>
    <w:rsid w:val="006F17D4"/>
    <w:rsid w:val="006F3A9D"/>
    <w:rsid w:val="006F7EAC"/>
    <w:rsid w:val="0070141C"/>
    <w:rsid w:val="007017DD"/>
    <w:rsid w:val="007018B1"/>
    <w:rsid w:val="00702F5F"/>
    <w:rsid w:val="00703482"/>
    <w:rsid w:val="00705320"/>
    <w:rsid w:val="007054D7"/>
    <w:rsid w:val="00706660"/>
    <w:rsid w:val="007078C7"/>
    <w:rsid w:val="00712C87"/>
    <w:rsid w:val="00714ED1"/>
    <w:rsid w:val="00715BCB"/>
    <w:rsid w:val="007248CF"/>
    <w:rsid w:val="007252F6"/>
    <w:rsid w:val="00725425"/>
    <w:rsid w:val="00726D50"/>
    <w:rsid w:val="00727FC2"/>
    <w:rsid w:val="007370AD"/>
    <w:rsid w:val="00737FAA"/>
    <w:rsid w:val="0074175F"/>
    <w:rsid w:val="007425C2"/>
    <w:rsid w:val="007445FD"/>
    <w:rsid w:val="0074498A"/>
    <w:rsid w:val="00747E0D"/>
    <w:rsid w:val="00752C3B"/>
    <w:rsid w:val="007531E9"/>
    <w:rsid w:val="00761FD6"/>
    <w:rsid w:val="00764617"/>
    <w:rsid w:val="007707FF"/>
    <w:rsid w:val="00770DD1"/>
    <w:rsid w:val="007728CF"/>
    <w:rsid w:val="0077718C"/>
    <w:rsid w:val="00781812"/>
    <w:rsid w:val="0078214D"/>
    <w:rsid w:val="007834F1"/>
    <w:rsid w:val="00783503"/>
    <w:rsid w:val="00783FDB"/>
    <w:rsid w:val="0078524E"/>
    <w:rsid w:val="00792229"/>
    <w:rsid w:val="00796059"/>
    <w:rsid w:val="00797251"/>
    <w:rsid w:val="007978C1"/>
    <w:rsid w:val="00797CCA"/>
    <w:rsid w:val="007A2E3A"/>
    <w:rsid w:val="007A32FD"/>
    <w:rsid w:val="007A5173"/>
    <w:rsid w:val="007A5353"/>
    <w:rsid w:val="007B10D8"/>
    <w:rsid w:val="007B2722"/>
    <w:rsid w:val="007B2F7B"/>
    <w:rsid w:val="007D0970"/>
    <w:rsid w:val="007D2B37"/>
    <w:rsid w:val="007D3D07"/>
    <w:rsid w:val="007D656F"/>
    <w:rsid w:val="007E1060"/>
    <w:rsid w:val="007E2EF8"/>
    <w:rsid w:val="007E46ED"/>
    <w:rsid w:val="007E7B9E"/>
    <w:rsid w:val="007F25FD"/>
    <w:rsid w:val="007F3515"/>
    <w:rsid w:val="007F4AD8"/>
    <w:rsid w:val="007F72FD"/>
    <w:rsid w:val="007F790B"/>
    <w:rsid w:val="00802BE0"/>
    <w:rsid w:val="00803ECF"/>
    <w:rsid w:val="008111A2"/>
    <w:rsid w:val="00812B09"/>
    <w:rsid w:val="00815099"/>
    <w:rsid w:val="008150CA"/>
    <w:rsid w:val="008210CC"/>
    <w:rsid w:val="008226E7"/>
    <w:rsid w:val="00823A42"/>
    <w:rsid w:val="00824204"/>
    <w:rsid w:val="00831DDD"/>
    <w:rsid w:val="00840C65"/>
    <w:rsid w:val="00840EE4"/>
    <w:rsid w:val="0084133B"/>
    <w:rsid w:val="00846380"/>
    <w:rsid w:val="008507E9"/>
    <w:rsid w:val="00854331"/>
    <w:rsid w:val="00856256"/>
    <w:rsid w:val="00861941"/>
    <w:rsid w:val="00865441"/>
    <w:rsid w:val="008656B0"/>
    <w:rsid w:val="00865788"/>
    <w:rsid w:val="00874F74"/>
    <w:rsid w:val="0087595C"/>
    <w:rsid w:val="00880237"/>
    <w:rsid w:val="00881328"/>
    <w:rsid w:val="008814E1"/>
    <w:rsid w:val="008854A6"/>
    <w:rsid w:val="00887F44"/>
    <w:rsid w:val="008A05F3"/>
    <w:rsid w:val="008B5BFB"/>
    <w:rsid w:val="008B7F47"/>
    <w:rsid w:val="008C0726"/>
    <w:rsid w:val="008C6AAA"/>
    <w:rsid w:val="008C7FB7"/>
    <w:rsid w:val="008D1FE6"/>
    <w:rsid w:val="008D3E7F"/>
    <w:rsid w:val="008E2D3A"/>
    <w:rsid w:val="008E3608"/>
    <w:rsid w:val="008E56C8"/>
    <w:rsid w:val="008E5782"/>
    <w:rsid w:val="008F114B"/>
    <w:rsid w:val="008F68A4"/>
    <w:rsid w:val="00907BE4"/>
    <w:rsid w:val="00907C2F"/>
    <w:rsid w:val="00910AA8"/>
    <w:rsid w:val="00911E8F"/>
    <w:rsid w:val="00915265"/>
    <w:rsid w:val="0091595D"/>
    <w:rsid w:val="009312FA"/>
    <w:rsid w:val="00931328"/>
    <w:rsid w:val="009315C6"/>
    <w:rsid w:val="00933AA3"/>
    <w:rsid w:val="00934A1C"/>
    <w:rsid w:val="00934D22"/>
    <w:rsid w:val="00943565"/>
    <w:rsid w:val="00943AE8"/>
    <w:rsid w:val="00946E27"/>
    <w:rsid w:val="00952E7D"/>
    <w:rsid w:val="00954760"/>
    <w:rsid w:val="00954C43"/>
    <w:rsid w:val="00955F22"/>
    <w:rsid w:val="009562B3"/>
    <w:rsid w:val="009642E2"/>
    <w:rsid w:val="0097246D"/>
    <w:rsid w:val="00975E6B"/>
    <w:rsid w:val="009773A0"/>
    <w:rsid w:val="00980B41"/>
    <w:rsid w:val="00991C2D"/>
    <w:rsid w:val="00993AD3"/>
    <w:rsid w:val="00993D16"/>
    <w:rsid w:val="00996677"/>
    <w:rsid w:val="009A13ED"/>
    <w:rsid w:val="009A7A6C"/>
    <w:rsid w:val="009B04B3"/>
    <w:rsid w:val="009B38C4"/>
    <w:rsid w:val="009B545E"/>
    <w:rsid w:val="009B76DC"/>
    <w:rsid w:val="009D074D"/>
    <w:rsid w:val="009D10F7"/>
    <w:rsid w:val="009D40CF"/>
    <w:rsid w:val="009E4248"/>
    <w:rsid w:val="009F33A1"/>
    <w:rsid w:val="009F4145"/>
    <w:rsid w:val="009F7F7A"/>
    <w:rsid w:val="00A027C6"/>
    <w:rsid w:val="00A02928"/>
    <w:rsid w:val="00A0325E"/>
    <w:rsid w:val="00A048B3"/>
    <w:rsid w:val="00A05832"/>
    <w:rsid w:val="00A06AA8"/>
    <w:rsid w:val="00A07881"/>
    <w:rsid w:val="00A118B1"/>
    <w:rsid w:val="00A138AA"/>
    <w:rsid w:val="00A14091"/>
    <w:rsid w:val="00A15994"/>
    <w:rsid w:val="00A253E4"/>
    <w:rsid w:val="00A25AC8"/>
    <w:rsid w:val="00A27055"/>
    <w:rsid w:val="00A3348D"/>
    <w:rsid w:val="00A3398D"/>
    <w:rsid w:val="00A4178A"/>
    <w:rsid w:val="00A42EB1"/>
    <w:rsid w:val="00A43226"/>
    <w:rsid w:val="00A51C76"/>
    <w:rsid w:val="00A53290"/>
    <w:rsid w:val="00A6072F"/>
    <w:rsid w:val="00A626A7"/>
    <w:rsid w:val="00A628DD"/>
    <w:rsid w:val="00A630A6"/>
    <w:rsid w:val="00A64585"/>
    <w:rsid w:val="00A664A0"/>
    <w:rsid w:val="00A66BA8"/>
    <w:rsid w:val="00A670FA"/>
    <w:rsid w:val="00A71688"/>
    <w:rsid w:val="00A747AD"/>
    <w:rsid w:val="00A7790A"/>
    <w:rsid w:val="00A84ED2"/>
    <w:rsid w:val="00A85511"/>
    <w:rsid w:val="00A86BE9"/>
    <w:rsid w:val="00A93E91"/>
    <w:rsid w:val="00A9798F"/>
    <w:rsid w:val="00AA412E"/>
    <w:rsid w:val="00AB2868"/>
    <w:rsid w:val="00AC086C"/>
    <w:rsid w:val="00AC38C7"/>
    <w:rsid w:val="00AD145F"/>
    <w:rsid w:val="00AD2DC3"/>
    <w:rsid w:val="00AD4263"/>
    <w:rsid w:val="00AD455F"/>
    <w:rsid w:val="00AD53BF"/>
    <w:rsid w:val="00AE183E"/>
    <w:rsid w:val="00AE4703"/>
    <w:rsid w:val="00AE6D7B"/>
    <w:rsid w:val="00AF16B6"/>
    <w:rsid w:val="00AF17CE"/>
    <w:rsid w:val="00AF3C32"/>
    <w:rsid w:val="00AF41BB"/>
    <w:rsid w:val="00AF4B31"/>
    <w:rsid w:val="00AF7261"/>
    <w:rsid w:val="00B03E87"/>
    <w:rsid w:val="00B0444E"/>
    <w:rsid w:val="00B07013"/>
    <w:rsid w:val="00B07718"/>
    <w:rsid w:val="00B078BF"/>
    <w:rsid w:val="00B16737"/>
    <w:rsid w:val="00B22965"/>
    <w:rsid w:val="00B27340"/>
    <w:rsid w:val="00B27C08"/>
    <w:rsid w:val="00B34A45"/>
    <w:rsid w:val="00B36988"/>
    <w:rsid w:val="00B40843"/>
    <w:rsid w:val="00B427FB"/>
    <w:rsid w:val="00B42CDE"/>
    <w:rsid w:val="00B45100"/>
    <w:rsid w:val="00B45DA7"/>
    <w:rsid w:val="00B520E6"/>
    <w:rsid w:val="00B62298"/>
    <w:rsid w:val="00B6520A"/>
    <w:rsid w:val="00B65945"/>
    <w:rsid w:val="00B65EDC"/>
    <w:rsid w:val="00B67CDB"/>
    <w:rsid w:val="00B718A0"/>
    <w:rsid w:val="00B7209A"/>
    <w:rsid w:val="00B72C42"/>
    <w:rsid w:val="00B732D2"/>
    <w:rsid w:val="00B822CB"/>
    <w:rsid w:val="00B843F3"/>
    <w:rsid w:val="00B90773"/>
    <w:rsid w:val="00B94CA3"/>
    <w:rsid w:val="00B96624"/>
    <w:rsid w:val="00B97C24"/>
    <w:rsid w:val="00BA2C46"/>
    <w:rsid w:val="00BA4F6E"/>
    <w:rsid w:val="00BA78E6"/>
    <w:rsid w:val="00BA7B71"/>
    <w:rsid w:val="00BB01C9"/>
    <w:rsid w:val="00BB1209"/>
    <w:rsid w:val="00BB3BC5"/>
    <w:rsid w:val="00BB50CB"/>
    <w:rsid w:val="00BB7214"/>
    <w:rsid w:val="00BB75E3"/>
    <w:rsid w:val="00BC4E0B"/>
    <w:rsid w:val="00BC4EAD"/>
    <w:rsid w:val="00BC51B6"/>
    <w:rsid w:val="00BD721E"/>
    <w:rsid w:val="00BE04E1"/>
    <w:rsid w:val="00BE52FF"/>
    <w:rsid w:val="00BE5618"/>
    <w:rsid w:val="00BE56A7"/>
    <w:rsid w:val="00BF0CC8"/>
    <w:rsid w:val="00BF23B9"/>
    <w:rsid w:val="00BF28F2"/>
    <w:rsid w:val="00BF2B89"/>
    <w:rsid w:val="00BF3149"/>
    <w:rsid w:val="00BF3C1A"/>
    <w:rsid w:val="00C0535C"/>
    <w:rsid w:val="00C05EC0"/>
    <w:rsid w:val="00C108CB"/>
    <w:rsid w:val="00C11ED9"/>
    <w:rsid w:val="00C16180"/>
    <w:rsid w:val="00C164CF"/>
    <w:rsid w:val="00C20A28"/>
    <w:rsid w:val="00C21349"/>
    <w:rsid w:val="00C22534"/>
    <w:rsid w:val="00C22D95"/>
    <w:rsid w:val="00C37144"/>
    <w:rsid w:val="00C46F3D"/>
    <w:rsid w:val="00C47F98"/>
    <w:rsid w:val="00C523B0"/>
    <w:rsid w:val="00C52B4F"/>
    <w:rsid w:val="00C5401F"/>
    <w:rsid w:val="00C55817"/>
    <w:rsid w:val="00C566EA"/>
    <w:rsid w:val="00C62DD2"/>
    <w:rsid w:val="00C632B5"/>
    <w:rsid w:val="00C639E5"/>
    <w:rsid w:val="00C72C21"/>
    <w:rsid w:val="00C818C0"/>
    <w:rsid w:val="00C82785"/>
    <w:rsid w:val="00C8388E"/>
    <w:rsid w:val="00C83903"/>
    <w:rsid w:val="00C87208"/>
    <w:rsid w:val="00C87CA3"/>
    <w:rsid w:val="00C93549"/>
    <w:rsid w:val="00C94022"/>
    <w:rsid w:val="00C97EDE"/>
    <w:rsid w:val="00CA5D41"/>
    <w:rsid w:val="00CA63A9"/>
    <w:rsid w:val="00CA7429"/>
    <w:rsid w:val="00CB3D67"/>
    <w:rsid w:val="00CB4DA9"/>
    <w:rsid w:val="00CB777E"/>
    <w:rsid w:val="00CC0B10"/>
    <w:rsid w:val="00CC7EC9"/>
    <w:rsid w:val="00CD3791"/>
    <w:rsid w:val="00CD60B6"/>
    <w:rsid w:val="00CE6E48"/>
    <w:rsid w:val="00CE7A64"/>
    <w:rsid w:val="00CF3768"/>
    <w:rsid w:val="00CF71C9"/>
    <w:rsid w:val="00D035DA"/>
    <w:rsid w:val="00D03F9A"/>
    <w:rsid w:val="00D05F34"/>
    <w:rsid w:val="00D075B5"/>
    <w:rsid w:val="00D078FE"/>
    <w:rsid w:val="00D13291"/>
    <w:rsid w:val="00D135AF"/>
    <w:rsid w:val="00D14697"/>
    <w:rsid w:val="00D1569C"/>
    <w:rsid w:val="00D16D3D"/>
    <w:rsid w:val="00D17976"/>
    <w:rsid w:val="00D212C2"/>
    <w:rsid w:val="00D23836"/>
    <w:rsid w:val="00D269F9"/>
    <w:rsid w:val="00D27B7A"/>
    <w:rsid w:val="00D3292A"/>
    <w:rsid w:val="00D361B1"/>
    <w:rsid w:val="00D40B0D"/>
    <w:rsid w:val="00D41C49"/>
    <w:rsid w:val="00D42A31"/>
    <w:rsid w:val="00D432F6"/>
    <w:rsid w:val="00D50125"/>
    <w:rsid w:val="00D53D5D"/>
    <w:rsid w:val="00D55C7D"/>
    <w:rsid w:val="00D57703"/>
    <w:rsid w:val="00D66380"/>
    <w:rsid w:val="00D67068"/>
    <w:rsid w:val="00D706FA"/>
    <w:rsid w:val="00D734BC"/>
    <w:rsid w:val="00D75383"/>
    <w:rsid w:val="00D76A9F"/>
    <w:rsid w:val="00D77177"/>
    <w:rsid w:val="00D86695"/>
    <w:rsid w:val="00D87EA7"/>
    <w:rsid w:val="00D90300"/>
    <w:rsid w:val="00D9423A"/>
    <w:rsid w:val="00D9682E"/>
    <w:rsid w:val="00D97D6B"/>
    <w:rsid w:val="00DA142B"/>
    <w:rsid w:val="00DA4E76"/>
    <w:rsid w:val="00DA6D28"/>
    <w:rsid w:val="00DB201D"/>
    <w:rsid w:val="00DB241B"/>
    <w:rsid w:val="00DB781A"/>
    <w:rsid w:val="00DC41B3"/>
    <w:rsid w:val="00DC515F"/>
    <w:rsid w:val="00DC5B5B"/>
    <w:rsid w:val="00DC693A"/>
    <w:rsid w:val="00DD0A44"/>
    <w:rsid w:val="00DD2F5F"/>
    <w:rsid w:val="00DE04D7"/>
    <w:rsid w:val="00DE1132"/>
    <w:rsid w:val="00DE1D8E"/>
    <w:rsid w:val="00DE6D5E"/>
    <w:rsid w:val="00E00559"/>
    <w:rsid w:val="00E029AA"/>
    <w:rsid w:val="00E03000"/>
    <w:rsid w:val="00E04405"/>
    <w:rsid w:val="00E110CE"/>
    <w:rsid w:val="00E14829"/>
    <w:rsid w:val="00E1784B"/>
    <w:rsid w:val="00E26F12"/>
    <w:rsid w:val="00E340E1"/>
    <w:rsid w:val="00E36ED7"/>
    <w:rsid w:val="00E4008F"/>
    <w:rsid w:val="00E5185E"/>
    <w:rsid w:val="00E51BC9"/>
    <w:rsid w:val="00E524A6"/>
    <w:rsid w:val="00E541D3"/>
    <w:rsid w:val="00E54D8C"/>
    <w:rsid w:val="00E55634"/>
    <w:rsid w:val="00E71FEC"/>
    <w:rsid w:val="00E75DED"/>
    <w:rsid w:val="00E76401"/>
    <w:rsid w:val="00E76763"/>
    <w:rsid w:val="00E8072C"/>
    <w:rsid w:val="00E8550D"/>
    <w:rsid w:val="00E9212A"/>
    <w:rsid w:val="00E92774"/>
    <w:rsid w:val="00E95331"/>
    <w:rsid w:val="00E96FD4"/>
    <w:rsid w:val="00EA3695"/>
    <w:rsid w:val="00EA399C"/>
    <w:rsid w:val="00EA459E"/>
    <w:rsid w:val="00EA6040"/>
    <w:rsid w:val="00EB2163"/>
    <w:rsid w:val="00EC3E68"/>
    <w:rsid w:val="00EC453D"/>
    <w:rsid w:val="00EE0A5D"/>
    <w:rsid w:val="00EE1763"/>
    <w:rsid w:val="00EF29AD"/>
    <w:rsid w:val="00EF4A7B"/>
    <w:rsid w:val="00EF6BE2"/>
    <w:rsid w:val="00F066C8"/>
    <w:rsid w:val="00F06F6A"/>
    <w:rsid w:val="00F12FB1"/>
    <w:rsid w:val="00F1684D"/>
    <w:rsid w:val="00F16CEC"/>
    <w:rsid w:val="00F206A9"/>
    <w:rsid w:val="00F20990"/>
    <w:rsid w:val="00F22E70"/>
    <w:rsid w:val="00F23837"/>
    <w:rsid w:val="00F24502"/>
    <w:rsid w:val="00F266D8"/>
    <w:rsid w:val="00F37072"/>
    <w:rsid w:val="00F41042"/>
    <w:rsid w:val="00F418A8"/>
    <w:rsid w:val="00F44CB0"/>
    <w:rsid w:val="00F461DD"/>
    <w:rsid w:val="00F475F2"/>
    <w:rsid w:val="00F4793F"/>
    <w:rsid w:val="00F47FA9"/>
    <w:rsid w:val="00F5139A"/>
    <w:rsid w:val="00F5251E"/>
    <w:rsid w:val="00F5318C"/>
    <w:rsid w:val="00F53805"/>
    <w:rsid w:val="00F57659"/>
    <w:rsid w:val="00F60818"/>
    <w:rsid w:val="00F63AAB"/>
    <w:rsid w:val="00F63FBD"/>
    <w:rsid w:val="00F65D84"/>
    <w:rsid w:val="00F66B6C"/>
    <w:rsid w:val="00F71625"/>
    <w:rsid w:val="00F72C36"/>
    <w:rsid w:val="00F744F1"/>
    <w:rsid w:val="00F80EC8"/>
    <w:rsid w:val="00F82F36"/>
    <w:rsid w:val="00F83C7F"/>
    <w:rsid w:val="00F84BE1"/>
    <w:rsid w:val="00F87025"/>
    <w:rsid w:val="00F8724D"/>
    <w:rsid w:val="00F959C4"/>
    <w:rsid w:val="00F95BBB"/>
    <w:rsid w:val="00F96A37"/>
    <w:rsid w:val="00FA1AB3"/>
    <w:rsid w:val="00FA4842"/>
    <w:rsid w:val="00FA7410"/>
    <w:rsid w:val="00FB57AA"/>
    <w:rsid w:val="00FB7A82"/>
    <w:rsid w:val="00FD0550"/>
    <w:rsid w:val="00FD06AA"/>
    <w:rsid w:val="00FD09CB"/>
    <w:rsid w:val="00FD0A25"/>
    <w:rsid w:val="00FD0FFB"/>
    <w:rsid w:val="00FD36B0"/>
    <w:rsid w:val="00FD5560"/>
    <w:rsid w:val="00FD7574"/>
    <w:rsid w:val="00FE02F1"/>
    <w:rsid w:val="00FE0AA1"/>
    <w:rsid w:val="00FE3214"/>
    <w:rsid w:val="00FF2973"/>
    <w:rsid w:val="00FF6E0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3729"/>
    <o:shapelayout v:ext="edit">
      <o:idmap v:ext="edit" data="1"/>
    </o:shapelayout>
  </w:shapeDefaults>
  <w:decimalSymbol w:val="."/>
  <w:listSeparator w:val=","/>
  <w14:docId w14:val="7764772D"/>
  <w15:docId w15:val="{BCDE96A1-C376-4565-8CB8-628497C5D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uiPriority="31" w:qFormat="1"/>
    <w:lsdException w:name="Intense Reference" w:semiHidden="1" w:uiPriority="32" w:unhideWhenUsed="1"/>
    <w:lsdException w:name="Book Title" w:semiHidden="1" w:uiPriority="33" w:unhideWhenUsed="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1B6"/>
    <w:pPr>
      <w:spacing w:after="240" w:line="240" w:lineRule="atLeast"/>
      <w:jc w:val="both"/>
    </w:pPr>
    <w:rPr>
      <w:rFonts w:ascii="Cambria" w:eastAsia="MS Mincho" w:hAnsi="Cambria"/>
      <w:sz w:val="22"/>
      <w:lang w:eastAsia="ja-JP"/>
    </w:rPr>
  </w:style>
  <w:style w:type="paragraph" w:styleId="Heading1">
    <w:name w:val="heading 1"/>
    <w:basedOn w:val="BaseHeading"/>
    <w:next w:val="Normal"/>
    <w:link w:val="Heading1Char"/>
    <w:uiPriority w:val="9"/>
    <w:qFormat/>
    <w:rsid w:val="00BC51B6"/>
    <w:pPr>
      <w:keepNext/>
      <w:numPr>
        <w:numId w:val="1"/>
      </w:numPr>
      <w:tabs>
        <w:tab w:val="clear" w:pos="432"/>
        <w:tab w:val="left" w:pos="400"/>
        <w:tab w:val="left" w:pos="560"/>
      </w:tabs>
      <w:suppressAutoHyphens/>
      <w:spacing w:before="270" w:line="270" w:lineRule="exact"/>
      <w:ind w:left="0" w:firstLine="0"/>
    </w:pPr>
    <w:rPr>
      <w:rFonts w:eastAsia="MS Mincho"/>
      <w:b/>
      <w:sz w:val="26"/>
      <w:szCs w:val="20"/>
      <w:lang w:eastAsia="ja-JP"/>
    </w:rPr>
  </w:style>
  <w:style w:type="paragraph" w:styleId="Heading2">
    <w:name w:val="heading 2"/>
    <w:basedOn w:val="Heading1"/>
    <w:next w:val="Normal"/>
    <w:link w:val="Heading2Char"/>
    <w:uiPriority w:val="9"/>
    <w:qFormat/>
    <w:rsid w:val="00BC51B6"/>
    <w:pPr>
      <w:numPr>
        <w:ilvl w:val="1"/>
      </w:numPr>
      <w:tabs>
        <w:tab w:val="clear" w:pos="400"/>
        <w:tab w:val="clear" w:pos="560"/>
        <w:tab w:val="left" w:pos="540"/>
        <w:tab w:val="left" w:pos="700"/>
      </w:tabs>
      <w:spacing w:before="60" w:line="250" w:lineRule="exact"/>
      <w:outlineLvl w:val="1"/>
    </w:pPr>
    <w:rPr>
      <w:sz w:val="24"/>
    </w:rPr>
  </w:style>
  <w:style w:type="paragraph" w:styleId="Heading3">
    <w:name w:val="heading 3"/>
    <w:basedOn w:val="Heading1"/>
    <w:next w:val="Normal"/>
    <w:link w:val="Heading3Char"/>
    <w:uiPriority w:val="9"/>
    <w:qFormat/>
    <w:rsid w:val="00BC51B6"/>
    <w:pPr>
      <w:numPr>
        <w:ilvl w:val="2"/>
      </w:numPr>
      <w:tabs>
        <w:tab w:val="clear" w:pos="400"/>
        <w:tab w:val="clear" w:pos="560"/>
        <w:tab w:val="left" w:pos="880"/>
      </w:tabs>
      <w:spacing w:before="60" w:line="230" w:lineRule="exact"/>
      <w:outlineLvl w:val="2"/>
    </w:pPr>
    <w:rPr>
      <w:sz w:val="22"/>
    </w:rPr>
  </w:style>
  <w:style w:type="paragraph" w:styleId="Heading4">
    <w:name w:val="heading 4"/>
    <w:basedOn w:val="Heading3"/>
    <w:next w:val="Normal"/>
    <w:link w:val="Heading4Char"/>
    <w:uiPriority w:val="9"/>
    <w:qFormat/>
    <w:rsid w:val="00BC51B6"/>
    <w:pPr>
      <w:numPr>
        <w:ilvl w:val="3"/>
      </w:numPr>
      <w:tabs>
        <w:tab w:val="clear" w:pos="880"/>
        <w:tab w:val="left" w:pos="940"/>
        <w:tab w:val="left" w:pos="1140"/>
        <w:tab w:val="left" w:pos="1360"/>
      </w:tabs>
      <w:outlineLvl w:val="3"/>
    </w:pPr>
  </w:style>
  <w:style w:type="paragraph" w:styleId="Heading5">
    <w:name w:val="heading 5"/>
    <w:basedOn w:val="Heading4"/>
    <w:next w:val="Normal"/>
    <w:link w:val="Heading5Char"/>
    <w:uiPriority w:val="9"/>
    <w:qFormat/>
    <w:rsid w:val="00BC51B6"/>
    <w:pPr>
      <w:numPr>
        <w:ilvl w:val="4"/>
      </w:numPr>
      <w:tabs>
        <w:tab w:val="clear" w:pos="940"/>
        <w:tab w:val="clear" w:pos="1140"/>
        <w:tab w:val="clear" w:pos="1360"/>
      </w:tabs>
      <w:outlineLvl w:val="4"/>
    </w:pPr>
  </w:style>
  <w:style w:type="paragraph" w:styleId="Heading6">
    <w:name w:val="heading 6"/>
    <w:basedOn w:val="Heading5"/>
    <w:next w:val="Normal"/>
    <w:link w:val="Heading6Char"/>
    <w:uiPriority w:val="9"/>
    <w:qFormat/>
    <w:rsid w:val="00BC51B6"/>
    <w:pPr>
      <w:numPr>
        <w:ilvl w:val="5"/>
      </w:numPr>
      <w:outlineLvl w:val="5"/>
    </w:pPr>
  </w:style>
  <w:style w:type="paragraph" w:styleId="Heading7">
    <w:name w:val="heading 7"/>
    <w:basedOn w:val="Heading6"/>
    <w:next w:val="Normal"/>
    <w:link w:val="Heading7Char"/>
    <w:uiPriority w:val="9"/>
    <w:rsid w:val="00DB201D"/>
    <w:pPr>
      <w:numPr>
        <w:ilvl w:val="0"/>
        <w:numId w:val="0"/>
      </w:numPr>
      <w:outlineLvl w:val="6"/>
    </w:pPr>
  </w:style>
  <w:style w:type="paragraph" w:styleId="Heading8">
    <w:name w:val="heading 8"/>
    <w:basedOn w:val="Heading6"/>
    <w:next w:val="Normal"/>
    <w:link w:val="Heading8Char"/>
    <w:uiPriority w:val="9"/>
    <w:rsid w:val="00DB201D"/>
    <w:pPr>
      <w:numPr>
        <w:ilvl w:val="0"/>
        <w:numId w:val="0"/>
      </w:numPr>
      <w:outlineLvl w:val="7"/>
    </w:pPr>
  </w:style>
  <w:style w:type="paragraph" w:styleId="Heading9">
    <w:name w:val="heading 9"/>
    <w:basedOn w:val="Heading6"/>
    <w:next w:val="Normal"/>
    <w:link w:val="Heading9Char"/>
    <w:uiPriority w:val="9"/>
    <w:rsid w:val="00DB201D"/>
    <w:pPr>
      <w:numPr>
        <w:ilvl w:val="0"/>
        <w:numId w:val="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BaseText"/>
    <w:link w:val="BodyTextChar"/>
    <w:uiPriority w:val="99"/>
    <w:unhideWhenUsed/>
    <w:rsid w:val="00BC51B6"/>
    <w:pPr>
      <w:spacing w:after="120"/>
    </w:pPr>
  </w:style>
  <w:style w:type="character" w:customStyle="1" w:styleId="BodyTextChar">
    <w:name w:val="Body Text Char"/>
    <w:link w:val="BodyText"/>
    <w:uiPriority w:val="99"/>
    <w:rsid w:val="00BC51B6"/>
    <w:rPr>
      <w:rFonts w:ascii="Cambria" w:hAnsi="Cambria"/>
      <w:sz w:val="22"/>
      <w:szCs w:val="22"/>
      <w:lang w:eastAsia="en-US"/>
    </w:rPr>
  </w:style>
  <w:style w:type="character" w:customStyle="1" w:styleId="Heading1Char">
    <w:name w:val="Heading 1 Char"/>
    <w:basedOn w:val="DefaultParagraphFont"/>
    <w:link w:val="Heading1"/>
    <w:uiPriority w:val="9"/>
    <w:rsid w:val="00212735"/>
    <w:rPr>
      <w:rFonts w:ascii="Cambria" w:eastAsia="MS Mincho" w:hAnsi="Cambria"/>
      <w:b/>
      <w:sz w:val="26"/>
      <w:lang w:eastAsia="ja-JP"/>
    </w:rPr>
  </w:style>
  <w:style w:type="character" w:customStyle="1" w:styleId="Heading2Char">
    <w:name w:val="Heading 2 Char"/>
    <w:basedOn w:val="DefaultParagraphFont"/>
    <w:link w:val="Heading2"/>
    <w:uiPriority w:val="9"/>
    <w:rsid w:val="00D734BC"/>
    <w:rPr>
      <w:rFonts w:ascii="Cambria" w:eastAsia="MS Mincho" w:hAnsi="Cambria"/>
      <w:b/>
      <w:sz w:val="24"/>
      <w:lang w:eastAsia="ja-JP"/>
    </w:rPr>
  </w:style>
  <w:style w:type="character" w:customStyle="1" w:styleId="Heading3Char">
    <w:name w:val="Heading 3 Char"/>
    <w:basedOn w:val="DefaultParagraphFont"/>
    <w:link w:val="Heading3"/>
    <w:uiPriority w:val="9"/>
    <w:rsid w:val="006F3A9D"/>
    <w:rPr>
      <w:rFonts w:ascii="Cambria" w:eastAsia="MS Mincho" w:hAnsi="Cambria"/>
      <w:b/>
      <w:sz w:val="22"/>
      <w:lang w:eastAsia="ja-JP"/>
    </w:rPr>
  </w:style>
  <w:style w:type="character" w:customStyle="1" w:styleId="Heading4Char">
    <w:name w:val="Heading 4 Char"/>
    <w:basedOn w:val="DefaultParagraphFont"/>
    <w:link w:val="Heading4"/>
    <w:uiPriority w:val="9"/>
    <w:rsid w:val="006F3A9D"/>
    <w:rPr>
      <w:rFonts w:ascii="Cambria" w:eastAsia="MS Mincho" w:hAnsi="Cambria"/>
      <w:b/>
      <w:sz w:val="22"/>
      <w:lang w:eastAsia="ja-JP"/>
    </w:rPr>
  </w:style>
  <w:style w:type="character" w:customStyle="1" w:styleId="Heading5Char">
    <w:name w:val="Heading 5 Char"/>
    <w:basedOn w:val="DefaultParagraphFont"/>
    <w:link w:val="Heading5"/>
    <w:uiPriority w:val="9"/>
    <w:rsid w:val="006F3A9D"/>
    <w:rPr>
      <w:rFonts w:ascii="Cambria" w:eastAsia="MS Mincho" w:hAnsi="Cambria"/>
      <w:b/>
      <w:sz w:val="22"/>
      <w:lang w:eastAsia="ja-JP"/>
    </w:rPr>
  </w:style>
  <w:style w:type="character" w:customStyle="1" w:styleId="Heading6Char">
    <w:name w:val="Heading 6 Char"/>
    <w:basedOn w:val="DefaultParagraphFont"/>
    <w:link w:val="Heading6"/>
    <w:uiPriority w:val="9"/>
    <w:rsid w:val="006F3A9D"/>
    <w:rPr>
      <w:rFonts w:ascii="Cambria" w:eastAsia="MS Mincho" w:hAnsi="Cambria"/>
      <w:b/>
      <w:sz w:val="22"/>
      <w:lang w:eastAsia="ja-JP"/>
    </w:rPr>
  </w:style>
  <w:style w:type="character" w:customStyle="1" w:styleId="Heading7Char">
    <w:name w:val="Heading 7 Char"/>
    <w:basedOn w:val="DefaultParagraphFont"/>
    <w:link w:val="Heading7"/>
    <w:uiPriority w:val="9"/>
    <w:rsid w:val="00DB201D"/>
    <w:rPr>
      <w:rFonts w:ascii="Cambria" w:eastAsia="MS Mincho" w:hAnsi="Cambria"/>
      <w:b/>
      <w:sz w:val="22"/>
      <w:lang w:eastAsia="ja-JP"/>
    </w:rPr>
  </w:style>
  <w:style w:type="character" w:customStyle="1" w:styleId="Heading8Char">
    <w:name w:val="Heading 8 Char"/>
    <w:basedOn w:val="DefaultParagraphFont"/>
    <w:link w:val="Heading8"/>
    <w:uiPriority w:val="9"/>
    <w:rsid w:val="00DB201D"/>
    <w:rPr>
      <w:rFonts w:ascii="Cambria" w:eastAsia="MS Mincho" w:hAnsi="Cambria"/>
      <w:b/>
      <w:sz w:val="22"/>
      <w:lang w:eastAsia="ja-JP"/>
    </w:rPr>
  </w:style>
  <w:style w:type="character" w:customStyle="1" w:styleId="Heading9Char">
    <w:name w:val="Heading 9 Char"/>
    <w:basedOn w:val="DefaultParagraphFont"/>
    <w:link w:val="Heading9"/>
    <w:uiPriority w:val="9"/>
    <w:rsid w:val="00DB201D"/>
    <w:rPr>
      <w:rFonts w:ascii="Cambria" w:eastAsia="MS Mincho" w:hAnsi="Cambria"/>
      <w:b/>
      <w:sz w:val="22"/>
      <w:lang w:eastAsia="ja-JP"/>
    </w:rPr>
  </w:style>
  <w:style w:type="paragraph" w:customStyle="1" w:styleId="a2">
    <w:name w:val="a2"/>
    <w:basedOn w:val="BaseHeading"/>
    <w:next w:val="Normal"/>
    <w:rsid w:val="00BC51B6"/>
    <w:pPr>
      <w:keepNext/>
      <w:numPr>
        <w:ilvl w:val="1"/>
        <w:numId w:val="2"/>
      </w:numPr>
      <w:tabs>
        <w:tab w:val="left" w:pos="500"/>
        <w:tab w:val="left" w:pos="720"/>
      </w:tabs>
      <w:spacing w:before="270" w:line="270" w:lineRule="exact"/>
    </w:pPr>
    <w:rPr>
      <w:b/>
      <w:sz w:val="26"/>
    </w:rPr>
  </w:style>
  <w:style w:type="paragraph" w:customStyle="1" w:styleId="a3">
    <w:name w:val="a3"/>
    <w:basedOn w:val="BaseHeading"/>
    <w:next w:val="Normal"/>
    <w:rsid w:val="00BC51B6"/>
    <w:pPr>
      <w:keepNext/>
      <w:numPr>
        <w:ilvl w:val="2"/>
        <w:numId w:val="2"/>
      </w:numPr>
      <w:tabs>
        <w:tab w:val="left" w:pos="640"/>
      </w:tabs>
      <w:spacing w:line="250" w:lineRule="exact"/>
    </w:pPr>
    <w:rPr>
      <w:b/>
      <w:sz w:val="24"/>
    </w:rPr>
  </w:style>
  <w:style w:type="paragraph" w:customStyle="1" w:styleId="a4">
    <w:name w:val="a4"/>
    <w:basedOn w:val="BaseHeading"/>
    <w:next w:val="Normal"/>
    <w:rsid w:val="00BC51B6"/>
    <w:pPr>
      <w:keepNext/>
      <w:numPr>
        <w:ilvl w:val="3"/>
        <w:numId w:val="2"/>
      </w:numPr>
      <w:tabs>
        <w:tab w:val="left" w:pos="880"/>
      </w:tabs>
    </w:pPr>
    <w:rPr>
      <w:b/>
      <w:bCs/>
      <w:iCs/>
    </w:rPr>
  </w:style>
  <w:style w:type="paragraph" w:customStyle="1" w:styleId="a5">
    <w:name w:val="a5"/>
    <w:basedOn w:val="BaseHeading"/>
    <w:next w:val="Normal"/>
    <w:rsid w:val="00BC51B6"/>
    <w:pPr>
      <w:keepNext/>
      <w:numPr>
        <w:ilvl w:val="4"/>
        <w:numId w:val="2"/>
      </w:numPr>
      <w:tabs>
        <w:tab w:val="left" w:pos="1140"/>
        <w:tab w:val="left" w:pos="1360"/>
      </w:tabs>
    </w:pPr>
    <w:rPr>
      <w:b/>
      <w:bCs/>
      <w:iCs/>
    </w:rPr>
  </w:style>
  <w:style w:type="paragraph" w:customStyle="1" w:styleId="a6">
    <w:name w:val="a6"/>
    <w:basedOn w:val="BaseHeading"/>
    <w:next w:val="Normal"/>
    <w:rsid w:val="00BC51B6"/>
    <w:pPr>
      <w:keepNext/>
      <w:numPr>
        <w:ilvl w:val="5"/>
        <w:numId w:val="2"/>
      </w:numPr>
      <w:tabs>
        <w:tab w:val="left" w:pos="1140"/>
        <w:tab w:val="left" w:pos="1360"/>
      </w:tabs>
    </w:pPr>
    <w:rPr>
      <w:b/>
      <w:bCs/>
    </w:rPr>
  </w:style>
  <w:style w:type="paragraph" w:customStyle="1" w:styleId="ANNEX">
    <w:name w:val="ANNEX"/>
    <w:basedOn w:val="BaseHeading"/>
    <w:next w:val="Normal"/>
    <w:rsid w:val="00BC51B6"/>
    <w:pPr>
      <w:keepNext/>
      <w:pageBreakBefore/>
      <w:numPr>
        <w:numId w:val="2"/>
      </w:numPr>
      <w:spacing w:after="760" w:line="310" w:lineRule="exact"/>
      <w:jc w:val="center"/>
    </w:pPr>
    <w:rPr>
      <w:rFonts w:eastAsia="MS Mincho"/>
      <w:b/>
      <w:sz w:val="28"/>
      <w:szCs w:val="20"/>
      <w:lang w:eastAsia="ja-JP"/>
    </w:rPr>
  </w:style>
  <w:style w:type="paragraph" w:customStyle="1" w:styleId="Definition">
    <w:name w:val="Definition"/>
    <w:basedOn w:val="BaseText"/>
    <w:rsid w:val="00BC51B6"/>
    <w:pPr>
      <w:spacing w:line="230" w:lineRule="atLeast"/>
    </w:pPr>
  </w:style>
  <w:style w:type="paragraph" w:customStyle="1" w:styleId="FigureText">
    <w:name w:val="Figure Text"/>
    <w:basedOn w:val="BaseText"/>
    <w:rsid w:val="00BC51B6"/>
  </w:style>
  <w:style w:type="paragraph" w:styleId="BodyTextIndent">
    <w:name w:val="Body Text Indent"/>
    <w:basedOn w:val="BodyText"/>
    <w:link w:val="BodyTextIndentChar"/>
    <w:uiPriority w:val="99"/>
    <w:rsid w:val="00643377"/>
    <w:pPr>
      <w:ind w:left="283"/>
    </w:pPr>
  </w:style>
  <w:style w:type="character" w:customStyle="1" w:styleId="BodyTextIndentChar">
    <w:name w:val="Body Text Indent Char"/>
    <w:basedOn w:val="DefaultParagraphFont"/>
    <w:link w:val="BodyTextIndent"/>
    <w:uiPriority w:val="99"/>
    <w:rsid w:val="00DD2F5F"/>
    <w:rPr>
      <w:rFonts w:ascii="Cambria" w:eastAsia="MS Mincho" w:hAnsi="Cambria" w:cs="Cambria"/>
      <w:sz w:val="22"/>
      <w:lang w:eastAsia="fr-FR"/>
    </w:rPr>
  </w:style>
  <w:style w:type="paragraph" w:customStyle="1" w:styleId="Figuretitle">
    <w:name w:val="Figure title"/>
    <w:basedOn w:val="BaseHeading"/>
    <w:rsid w:val="00BC51B6"/>
    <w:pPr>
      <w:suppressAutoHyphens/>
      <w:spacing w:before="240" w:after="360"/>
      <w:jc w:val="center"/>
      <w:outlineLvl w:val="9"/>
    </w:pPr>
    <w:rPr>
      <w:b/>
    </w:rPr>
  </w:style>
  <w:style w:type="paragraph" w:customStyle="1" w:styleId="Note">
    <w:name w:val="Note"/>
    <w:basedOn w:val="BaseText"/>
    <w:rsid w:val="00BC51B6"/>
    <w:pPr>
      <w:tabs>
        <w:tab w:val="left" w:pos="965"/>
      </w:tabs>
      <w:spacing w:line="220" w:lineRule="atLeast"/>
    </w:pPr>
    <w:rPr>
      <w:sz w:val="20"/>
    </w:rPr>
  </w:style>
  <w:style w:type="paragraph" w:styleId="Footer">
    <w:name w:val="footer"/>
    <w:basedOn w:val="Normal"/>
    <w:link w:val="FooterChar"/>
    <w:uiPriority w:val="99"/>
    <w:rsid w:val="00DB201D"/>
    <w:pPr>
      <w:tabs>
        <w:tab w:val="right" w:pos="9752"/>
      </w:tabs>
      <w:spacing w:after="0" w:line="220" w:lineRule="exact"/>
    </w:pPr>
    <w:rPr>
      <w:rFonts w:cs="Cambria"/>
      <w:lang w:eastAsia="fr-FR"/>
    </w:rPr>
  </w:style>
  <w:style w:type="character" w:customStyle="1" w:styleId="FooterChar">
    <w:name w:val="Footer Char"/>
    <w:basedOn w:val="DefaultParagraphFont"/>
    <w:link w:val="Footer"/>
    <w:uiPriority w:val="99"/>
    <w:rsid w:val="00DB201D"/>
    <w:rPr>
      <w:rFonts w:ascii="Cambria" w:eastAsia="MS Mincho" w:hAnsi="Cambria" w:cs="Cambria"/>
      <w:sz w:val="22"/>
      <w:lang w:eastAsia="fr-FR"/>
    </w:rPr>
  </w:style>
  <w:style w:type="paragraph" w:customStyle="1" w:styleId="RefNorm">
    <w:name w:val="RefNorm"/>
    <w:basedOn w:val="BaseText"/>
    <w:link w:val="RefNormChar"/>
    <w:rsid w:val="00BC51B6"/>
  </w:style>
  <w:style w:type="paragraph" w:customStyle="1" w:styleId="Tabletitle">
    <w:name w:val="Table title"/>
    <w:basedOn w:val="Figuretitle"/>
    <w:link w:val="TabletitleChar"/>
    <w:rsid w:val="00BC51B6"/>
    <w:pPr>
      <w:keepNext/>
      <w:spacing w:before="120" w:after="120"/>
    </w:pPr>
  </w:style>
  <w:style w:type="paragraph" w:customStyle="1" w:styleId="Tableheader">
    <w:name w:val="Table header"/>
    <w:basedOn w:val="Tablebody"/>
    <w:rsid w:val="00BC51B6"/>
  </w:style>
  <w:style w:type="paragraph" w:customStyle="1" w:styleId="Tablebody">
    <w:name w:val="Table body"/>
    <w:basedOn w:val="BaseText"/>
    <w:link w:val="TablebodyChar"/>
    <w:rsid w:val="00BC51B6"/>
    <w:pPr>
      <w:spacing w:before="60" w:after="60" w:line="210" w:lineRule="atLeast"/>
      <w:jc w:val="left"/>
    </w:pPr>
  </w:style>
  <w:style w:type="character" w:customStyle="1" w:styleId="TablebodyChar">
    <w:name w:val="Table body Char"/>
    <w:link w:val="Tablebody"/>
    <w:locked/>
    <w:rsid w:val="00943AE8"/>
    <w:rPr>
      <w:rFonts w:ascii="Cambria" w:hAnsi="Cambria"/>
      <w:sz w:val="22"/>
      <w:szCs w:val="22"/>
      <w:lang w:eastAsia="en-US"/>
    </w:rPr>
  </w:style>
  <w:style w:type="character" w:customStyle="1" w:styleId="TabletitleChar">
    <w:name w:val="Table title Char"/>
    <w:link w:val="Tabletitle"/>
    <w:locked/>
    <w:rsid w:val="005C0585"/>
    <w:rPr>
      <w:rFonts w:ascii="Cambria" w:hAnsi="Cambria"/>
      <w:b/>
      <w:sz w:val="22"/>
      <w:szCs w:val="22"/>
      <w:lang w:eastAsia="en-US"/>
    </w:rPr>
  </w:style>
  <w:style w:type="paragraph" w:customStyle="1" w:styleId="Terms">
    <w:name w:val="Term(s)"/>
    <w:basedOn w:val="BaseText"/>
    <w:rsid w:val="00BC51B6"/>
    <w:pPr>
      <w:keepNext/>
      <w:suppressAutoHyphens/>
      <w:spacing w:after="0"/>
      <w:jc w:val="left"/>
    </w:pPr>
    <w:rPr>
      <w:b/>
    </w:rPr>
  </w:style>
  <w:style w:type="paragraph" w:customStyle="1" w:styleId="TermNum">
    <w:name w:val="TermNum"/>
    <w:basedOn w:val="BaseText"/>
    <w:rsid w:val="00BC51B6"/>
    <w:pPr>
      <w:keepNext/>
      <w:spacing w:after="0"/>
    </w:pPr>
    <w:rPr>
      <w:b/>
    </w:rPr>
  </w:style>
  <w:style w:type="paragraph" w:styleId="TOC1">
    <w:name w:val="toc 1"/>
    <w:basedOn w:val="Normal"/>
    <w:next w:val="Normal"/>
    <w:link w:val="TOC1Char"/>
    <w:uiPriority w:val="39"/>
    <w:rsid w:val="00DB201D"/>
    <w:pPr>
      <w:tabs>
        <w:tab w:val="left" w:pos="720"/>
        <w:tab w:val="right" w:leader="dot" w:pos="9752"/>
      </w:tabs>
      <w:suppressAutoHyphens/>
      <w:spacing w:before="120" w:after="0" w:line="230" w:lineRule="atLeast"/>
      <w:ind w:left="720" w:right="500" w:hanging="720"/>
    </w:pPr>
    <w:rPr>
      <w:rFonts w:cs="Cambria"/>
      <w:b/>
      <w:lang w:eastAsia="fr-FR"/>
    </w:rPr>
  </w:style>
  <w:style w:type="paragraph" w:styleId="TOC2">
    <w:name w:val="toc 2"/>
    <w:basedOn w:val="TOC1"/>
    <w:next w:val="Normal"/>
    <w:uiPriority w:val="39"/>
    <w:rsid w:val="00DB201D"/>
    <w:pPr>
      <w:spacing w:before="0"/>
    </w:pPr>
  </w:style>
  <w:style w:type="paragraph" w:styleId="TOC3">
    <w:name w:val="toc 3"/>
    <w:basedOn w:val="TOC2"/>
    <w:next w:val="Normal"/>
    <w:uiPriority w:val="39"/>
    <w:rsid w:val="00DB201D"/>
  </w:style>
  <w:style w:type="paragraph" w:styleId="TOC9">
    <w:name w:val="toc 9"/>
    <w:basedOn w:val="TOC1"/>
    <w:next w:val="Normal"/>
    <w:uiPriority w:val="39"/>
    <w:rsid w:val="00DB201D"/>
    <w:pPr>
      <w:tabs>
        <w:tab w:val="clear" w:pos="720"/>
      </w:tabs>
      <w:ind w:left="0" w:firstLine="0"/>
    </w:pPr>
  </w:style>
  <w:style w:type="paragraph" w:customStyle="1" w:styleId="zzContents">
    <w:name w:val="zzContents"/>
    <w:basedOn w:val="Normal"/>
    <w:next w:val="TOC1"/>
    <w:rsid w:val="00DB201D"/>
    <w:pPr>
      <w:keepNext/>
      <w:pageBreakBefore/>
      <w:suppressAutoHyphens/>
      <w:spacing w:before="960" w:after="310" w:line="310" w:lineRule="exact"/>
    </w:pPr>
    <w:rPr>
      <w:rFonts w:cs="Cambria"/>
      <w:b/>
      <w:sz w:val="30"/>
      <w:lang w:eastAsia="fr-FR"/>
    </w:rPr>
  </w:style>
  <w:style w:type="paragraph" w:customStyle="1" w:styleId="zzCover">
    <w:name w:val="zzCover"/>
    <w:basedOn w:val="Normal"/>
    <w:link w:val="zzCoverChar"/>
    <w:rsid w:val="00DB201D"/>
    <w:pPr>
      <w:spacing w:after="220" w:line="230" w:lineRule="atLeast"/>
      <w:jc w:val="right"/>
    </w:pPr>
    <w:rPr>
      <w:rFonts w:cs="Cambria"/>
      <w:b/>
      <w:color w:val="000000"/>
      <w:sz w:val="26"/>
      <w:lang w:eastAsia="fr-FR"/>
    </w:rPr>
  </w:style>
  <w:style w:type="table" w:styleId="TableGrid">
    <w:name w:val="Table Grid"/>
    <w:basedOn w:val="TableNormal"/>
    <w:uiPriority w:val="39"/>
    <w:rsid w:val="00DB201D"/>
    <w:rPr>
      <w:rFonts w:ascii="Cambria" w:eastAsia="Cambria" w:hAnsi="Cambria"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ewordText">
    <w:name w:val="Foreword Text"/>
    <w:basedOn w:val="BaseText"/>
    <w:rsid w:val="00BC51B6"/>
  </w:style>
  <w:style w:type="paragraph" w:customStyle="1" w:styleId="ForewordTitle">
    <w:name w:val="Foreword Title"/>
    <w:basedOn w:val="BaseHeading"/>
    <w:rsid w:val="00BC51B6"/>
    <w:pPr>
      <w:keepNext/>
      <w:pageBreakBefore/>
      <w:suppressAutoHyphens/>
      <w:spacing w:before="310" w:after="310" w:line="310" w:lineRule="atLeast"/>
    </w:pPr>
    <w:rPr>
      <w:b/>
      <w:sz w:val="28"/>
    </w:rPr>
  </w:style>
  <w:style w:type="paragraph" w:customStyle="1" w:styleId="IntroTitle">
    <w:name w:val="Intro Title"/>
    <w:basedOn w:val="ForewordTitle"/>
    <w:rsid w:val="00BC51B6"/>
  </w:style>
  <w:style w:type="paragraph" w:customStyle="1" w:styleId="BiblioEntry">
    <w:name w:val="Biblio Entry"/>
    <w:basedOn w:val="BaseText"/>
    <w:rsid w:val="00BC51B6"/>
    <w:pPr>
      <w:ind w:left="662" w:hanging="662"/>
      <w:jc w:val="left"/>
    </w:pPr>
  </w:style>
  <w:style w:type="paragraph" w:customStyle="1" w:styleId="KeyTitle">
    <w:name w:val="Key Title"/>
    <w:basedOn w:val="KeyText"/>
    <w:next w:val="KeyText"/>
    <w:rsid w:val="00BC51B6"/>
    <w:pPr>
      <w:keepNext/>
      <w:jc w:val="left"/>
    </w:pPr>
    <w:rPr>
      <w:b/>
    </w:rPr>
  </w:style>
  <w:style w:type="paragraph" w:customStyle="1" w:styleId="KeyText">
    <w:name w:val="Key Text"/>
    <w:basedOn w:val="BodyText-"/>
    <w:rsid w:val="00BC51B6"/>
    <w:pPr>
      <w:tabs>
        <w:tab w:val="left" w:pos="346"/>
      </w:tabs>
      <w:spacing w:after="60"/>
      <w:ind w:left="346" w:hanging="346"/>
    </w:pPr>
    <w:rPr>
      <w:lang w:val="fr-FR"/>
    </w:rPr>
  </w:style>
  <w:style w:type="paragraph" w:customStyle="1" w:styleId="FigureImage">
    <w:name w:val="Figure Image"/>
    <w:basedOn w:val="FigureGraphic"/>
    <w:rsid w:val="00BC51B6"/>
    <w:pPr>
      <w:keepNext/>
    </w:pPr>
  </w:style>
  <w:style w:type="paragraph" w:customStyle="1" w:styleId="BiblioTitle">
    <w:name w:val="Biblio Title"/>
    <w:basedOn w:val="BaseHeading"/>
    <w:rsid w:val="00BC51B6"/>
    <w:pPr>
      <w:pageBreakBefore/>
      <w:spacing w:after="760" w:line="280" w:lineRule="atLeast"/>
      <w:jc w:val="center"/>
    </w:pPr>
    <w:rPr>
      <w:b/>
      <w:sz w:val="28"/>
    </w:rPr>
  </w:style>
  <w:style w:type="paragraph" w:customStyle="1" w:styleId="Figurenote">
    <w:name w:val="Figure note"/>
    <w:basedOn w:val="Note"/>
    <w:rsid w:val="00BC51B6"/>
  </w:style>
  <w:style w:type="paragraph" w:customStyle="1" w:styleId="Dimension100">
    <w:name w:val="Dimension_100"/>
    <w:basedOn w:val="BaseText"/>
    <w:rsid w:val="00BC51B6"/>
    <w:pPr>
      <w:keepNext/>
      <w:spacing w:after="60" w:line="220" w:lineRule="atLeast"/>
      <w:jc w:val="right"/>
    </w:pPr>
    <w:rPr>
      <w:sz w:val="20"/>
      <w:lang w:val="fr-FR"/>
    </w:rPr>
  </w:style>
  <w:style w:type="paragraph" w:styleId="BodyTextIndent2">
    <w:name w:val="Body Text Indent 2"/>
    <w:basedOn w:val="BodyText"/>
    <w:link w:val="BodyTextIndent2Char"/>
    <w:uiPriority w:val="99"/>
    <w:unhideWhenUsed/>
    <w:rsid w:val="00643377"/>
    <w:pPr>
      <w:spacing w:line="480" w:lineRule="auto"/>
      <w:ind w:left="283"/>
    </w:pPr>
  </w:style>
  <w:style w:type="character" w:customStyle="1" w:styleId="BodyTextIndent2Char">
    <w:name w:val="Body Text Indent 2 Char"/>
    <w:basedOn w:val="DefaultParagraphFont"/>
    <w:link w:val="BodyTextIndent2"/>
    <w:uiPriority w:val="99"/>
    <w:semiHidden/>
    <w:rsid w:val="00643377"/>
    <w:rPr>
      <w:rFonts w:ascii="Cambria" w:eastAsia="MS Mincho" w:hAnsi="Cambria" w:cs="Cambria"/>
      <w:sz w:val="22"/>
      <w:lang w:eastAsia="fr-FR"/>
    </w:rPr>
  </w:style>
  <w:style w:type="paragraph" w:customStyle="1" w:styleId="Tablefooternote">
    <w:name w:val="Table footer note"/>
    <w:basedOn w:val="Tablefooter"/>
    <w:qFormat/>
    <w:rsid w:val="00BC51B6"/>
  </w:style>
  <w:style w:type="paragraph" w:customStyle="1" w:styleId="Tablefooter">
    <w:name w:val="Table footer"/>
    <w:basedOn w:val="BaseText"/>
    <w:rsid w:val="00BC51B6"/>
    <w:pPr>
      <w:tabs>
        <w:tab w:val="left" w:pos="346"/>
      </w:tabs>
      <w:spacing w:before="60" w:after="60" w:line="200" w:lineRule="atLeast"/>
    </w:pPr>
    <w:rPr>
      <w:sz w:val="20"/>
    </w:rPr>
  </w:style>
  <w:style w:type="paragraph" w:customStyle="1" w:styleId="Formula">
    <w:name w:val="Formula"/>
    <w:basedOn w:val="BaseText"/>
    <w:rsid w:val="00BC51B6"/>
    <w:pPr>
      <w:tabs>
        <w:tab w:val="right" w:pos="9749"/>
      </w:tabs>
      <w:spacing w:after="220"/>
      <w:ind w:left="403"/>
      <w:jc w:val="left"/>
    </w:pPr>
  </w:style>
  <w:style w:type="paragraph" w:styleId="BodyTextIndent3">
    <w:name w:val="Body Text Indent 3"/>
    <w:basedOn w:val="BodyText"/>
    <w:link w:val="BodyTextIndent3Char"/>
    <w:uiPriority w:val="99"/>
    <w:unhideWhenUsed/>
    <w:rsid w:val="00643377"/>
    <w:pPr>
      <w:ind w:left="283"/>
    </w:pPr>
    <w:rPr>
      <w:szCs w:val="16"/>
    </w:rPr>
  </w:style>
  <w:style w:type="character" w:customStyle="1" w:styleId="BodyTextIndent3Char">
    <w:name w:val="Body Text Indent 3 Char"/>
    <w:basedOn w:val="DefaultParagraphFont"/>
    <w:link w:val="BodyTextIndent3"/>
    <w:uiPriority w:val="99"/>
    <w:semiHidden/>
    <w:rsid w:val="00643377"/>
    <w:rPr>
      <w:rFonts w:ascii="Cambria" w:eastAsia="MS Mincho" w:hAnsi="Cambria" w:cs="Cambria"/>
      <w:sz w:val="22"/>
      <w:szCs w:val="16"/>
      <w:lang w:eastAsia="fr-FR"/>
    </w:rPr>
  </w:style>
  <w:style w:type="paragraph" w:customStyle="1" w:styleId="Dimension75">
    <w:name w:val="Dimension_75"/>
    <w:basedOn w:val="Dimension100"/>
    <w:rsid w:val="00BC51B6"/>
    <w:pPr>
      <w:ind w:right="1253"/>
    </w:pPr>
  </w:style>
  <w:style w:type="paragraph" w:customStyle="1" w:styleId="p2">
    <w:name w:val="p2"/>
    <w:basedOn w:val="BaseText"/>
    <w:rsid w:val="00BC51B6"/>
    <w:pPr>
      <w:tabs>
        <w:tab w:val="left" w:pos="562"/>
      </w:tabs>
    </w:pPr>
  </w:style>
  <w:style w:type="paragraph" w:customStyle="1" w:styleId="p3">
    <w:name w:val="p3"/>
    <w:basedOn w:val="BaseText"/>
    <w:rsid w:val="00BC51B6"/>
    <w:pPr>
      <w:tabs>
        <w:tab w:val="left" w:pos="720"/>
      </w:tabs>
    </w:pPr>
  </w:style>
  <w:style w:type="paragraph" w:customStyle="1" w:styleId="p4">
    <w:name w:val="p4"/>
    <w:basedOn w:val="BaseText"/>
    <w:rsid w:val="00BC51B6"/>
    <w:pPr>
      <w:tabs>
        <w:tab w:val="left" w:pos="1094"/>
      </w:tabs>
    </w:pPr>
  </w:style>
  <w:style w:type="paragraph" w:customStyle="1" w:styleId="p5">
    <w:name w:val="p5"/>
    <w:basedOn w:val="BaseText"/>
    <w:rsid w:val="00BC51B6"/>
    <w:pPr>
      <w:tabs>
        <w:tab w:val="left" w:pos="1094"/>
      </w:tabs>
    </w:pPr>
  </w:style>
  <w:style w:type="paragraph" w:customStyle="1" w:styleId="p6">
    <w:name w:val="p6"/>
    <w:basedOn w:val="BaseText"/>
    <w:rsid w:val="00BC51B6"/>
    <w:pPr>
      <w:tabs>
        <w:tab w:val="left" w:pos="1440"/>
      </w:tabs>
    </w:pPr>
  </w:style>
  <w:style w:type="paragraph" w:customStyle="1" w:styleId="Example">
    <w:name w:val="Example"/>
    <w:basedOn w:val="BaseText"/>
    <w:rsid w:val="00BC51B6"/>
    <w:pPr>
      <w:tabs>
        <w:tab w:val="left" w:pos="1354"/>
      </w:tabs>
      <w:spacing w:line="220" w:lineRule="atLeast"/>
    </w:pPr>
    <w:rPr>
      <w:sz w:val="20"/>
    </w:rPr>
  </w:style>
  <w:style w:type="paragraph" w:customStyle="1" w:styleId="Tablebody-">
    <w:name w:val="Table body (-)"/>
    <w:basedOn w:val="Tablebody"/>
    <w:rsid w:val="00BC51B6"/>
    <w:rPr>
      <w:sz w:val="20"/>
    </w:rPr>
  </w:style>
  <w:style w:type="paragraph" w:customStyle="1" w:styleId="Tablebody--">
    <w:name w:val="Table body (--)"/>
    <w:basedOn w:val="Tablebody"/>
    <w:rsid w:val="00BC51B6"/>
    <w:rPr>
      <w:sz w:val="18"/>
    </w:rPr>
  </w:style>
  <w:style w:type="paragraph" w:customStyle="1" w:styleId="Tableheader-">
    <w:name w:val="Table header (-)"/>
    <w:basedOn w:val="Tablebody-"/>
    <w:rsid w:val="00BC51B6"/>
  </w:style>
  <w:style w:type="paragraph" w:styleId="FootnoteText">
    <w:name w:val="footnote text"/>
    <w:basedOn w:val="Normal"/>
    <w:link w:val="FootnoteTextChar"/>
    <w:uiPriority w:val="99"/>
    <w:rsid w:val="00171579"/>
    <w:pPr>
      <w:spacing w:after="0" w:line="240" w:lineRule="auto"/>
    </w:pPr>
    <w:rPr>
      <w:sz w:val="20"/>
    </w:rPr>
  </w:style>
  <w:style w:type="character" w:customStyle="1" w:styleId="FootnoteTextChar">
    <w:name w:val="Footnote Text Char"/>
    <w:basedOn w:val="DefaultParagraphFont"/>
    <w:link w:val="FootnoteText"/>
    <w:uiPriority w:val="99"/>
    <w:rsid w:val="00DD2F5F"/>
    <w:rPr>
      <w:rFonts w:ascii="Cambria" w:hAnsi="Cambria"/>
      <w:lang w:eastAsia="en-US"/>
    </w:rPr>
  </w:style>
  <w:style w:type="character" w:styleId="FootnoteReference">
    <w:name w:val="footnote reference"/>
    <w:basedOn w:val="DefaultParagraphFont"/>
    <w:uiPriority w:val="99"/>
    <w:rsid w:val="00EA399C"/>
    <w:rPr>
      <w:vertAlign w:val="superscript"/>
    </w:rPr>
  </w:style>
  <w:style w:type="paragraph" w:styleId="TOAHeading">
    <w:name w:val="toa heading"/>
    <w:basedOn w:val="Normal"/>
    <w:next w:val="Normal"/>
    <w:uiPriority w:val="99"/>
    <w:semiHidden/>
    <w:rsid w:val="00943AE8"/>
    <w:pPr>
      <w:spacing w:before="120"/>
    </w:pPr>
    <w:rPr>
      <w:rFonts w:asciiTheme="majorHAnsi" w:eastAsiaTheme="majorEastAsia" w:hAnsiTheme="majorHAnsi" w:cstheme="majorBidi"/>
      <w:b/>
      <w:bCs/>
      <w:sz w:val="24"/>
      <w:szCs w:val="24"/>
    </w:rPr>
  </w:style>
  <w:style w:type="paragraph" w:styleId="Signature">
    <w:name w:val="Signature"/>
    <w:basedOn w:val="Normal"/>
    <w:link w:val="SignatureChar"/>
    <w:uiPriority w:val="99"/>
    <w:unhideWhenUsed/>
    <w:rsid w:val="00643377"/>
    <w:pPr>
      <w:spacing w:after="0" w:line="240" w:lineRule="auto"/>
      <w:ind w:left="4252"/>
    </w:pPr>
  </w:style>
  <w:style w:type="character" w:customStyle="1" w:styleId="SignatureChar">
    <w:name w:val="Signature Char"/>
    <w:basedOn w:val="DefaultParagraphFont"/>
    <w:link w:val="Signature"/>
    <w:uiPriority w:val="99"/>
    <w:rsid w:val="00643377"/>
    <w:rPr>
      <w:sz w:val="22"/>
      <w:szCs w:val="22"/>
      <w:lang w:eastAsia="en-US"/>
    </w:rPr>
  </w:style>
  <w:style w:type="paragraph" w:styleId="ListBullet">
    <w:name w:val="List Bullet"/>
    <w:basedOn w:val="BodyText"/>
    <w:uiPriority w:val="99"/>
    <w:rsid w:val="00943AE8"/>
    <w:pPr>
      <w:tabs>
        <w:tab w:val="num" w:pos="360"/>
      </w:tabs>
      <w:spacing w:after="240"/>
      <w:ind w:left="360" w:hanging="360"/>
    </w:pPr>
  </w:style>
  <w:style w:type="paragraph" w:styleId="ListBullet2">
    <w:name w:val="List Bullet 2"/>
    <w:basedOn w:val="BodyText"/>
    <w:uiPriority w:val="99"/>
    <w:rsid w:val="00F63FBD"/>
    <w:pPr>
      <w:tabs>
        <w:tab w:val="num" w:pos="643"/>
      </w:tabs>
      <w:spacing w:after="240"/>
      <w:ind w:left="641" w:hanging="357"/>
      <w:contextualSpacing/>
    </w:pPr>
  </w:style>
  <w:style w:type="paragraph" w:customStyle="1" w:styleId="Tableheader--">
    <w:name w:val="Table header (--)"/>
    <w:basedOn w:val="Tablebody--"/>
    <w:rsid w:val="00BC51B6"/>
  </w:style>
  <w:style w:type="paragraph" w:customStyle="1" w:styleId="Code">
    <w:name w:val="Code"/>
    <w:basedOn w:val="BaseText"/>
    <w:rsid w:val="00BC51B6"/>
    <w:pPr>
      <w:spacing w:after="0"/>
      <w:jc w:val="left"/>
    </w:pPr>
    <w:rPr>
      <w:rFonts w:ascii="Courier New" w:hAnsi="Courier New"/>
    </w:rPr>
  </w:style>
  <w:style w:type="paragraph" w:customStyle="1" w:styleId="BodyTextCenter">
    <w:name w:val="Body Text_Center"/>
    <w:basedOn w:val="BaseText"/>
    <w:rsid w:val="00BC51B6"/>
    <w:pPr>
      <w:jc w:val="center"/>
    </w:pPr>
  </w:style>
  <w:style w:type="paragraph" w:customStyle="1" w:styleId="BiblioDescription">
    <w:name w:val="Biblio Description"/>
    <w:basedOn w:val="BaseText"/>
    <w:next w:val="BiblioEntry"/>
    <w:rsid w:val="00BC51B6"/>
  </w:style>
  <w:style w:type="character" w:styleId="Hyperlink">
    <w:name w:val="Hyperlink"/>
    <w:basedOn w:val="DefaultParagraphFont"/>
    <w:uiPriority w:val="99"/>
    <w:unhideWhenUsed/>
    <w:rsid w:val="00A53290"/>
    <w:rPr>
      <w:color w:val="0000FF" w:themeColor="hyperlink"/>
      <w:u w:val="single"/>
    </w:rPr>
  </w:style>
  <w:style w:type="paragraph" w:styleId="ListBullet3">
    <w:name w:val="List Bullet 3"/>
    <w:basedOn w:val="BodyText"/>
    <w:uiPriority w:val="99"/>
    <w:rsid w:val="00F63FBD"/>
    <w:pPr>
      <w:tabs>
        <w:tab w:val="num" w:pos="926"/>
      </w:tabs>
      <w:spacing w:after="240"/>
      <w:ind w:left="924" w:hanging="357"/>
      <w:contextualSpacing/>
    </w:pPr>
  </w:style>
  <w:style w:type="paragraph" w:styleId="ListBullet4">
    <w:name w:val="List Bullet 4"/>
    <w:basedOn w:val="BodyText"/>
    <w:uiPriority w:val="99"/>
    <w:rsid w:val="00F63FBD"/>
    <w:pPr>
      <w:tabs>
        <w:tab w:val="num" w:pos="1209"/>
      </w:tabs>
      <w:spacing w:after="240"/>
      <w:ind w:left="1208" w:hanging="357"/>
      <w:contextualSpacing/>
    </w:pPr>
  </w:style>
  <w:style w:type="paragraph" w:styleId="ListBullet5">
    <w:name w:val="List Bullet 5"/>
    <w:basedOn w:val="BodyText"/>
    <w:uiPriority w:val="99"/>
    <w:rsid w:val="00F63FBD"/>
    <w:pPr>
      <w:tabs>
        <w:tab w:val="num" w:pos="1492"/>
      </w:tabs>
      <w:spacing w:after="240"/>
      <w:ind w:left="1491" w:hanging="357"/>
      <w:contextualSpacing/>
    </w:pPr>
  </w:style>
  <w:style w:type="paragraph" w:customStyle="1" w:styleId="ANNEXZ">
    <w:name w:val="ANNEXZ"/>
    <w:basedOn w:val="BaseHeading"/>
    <w:rsid w:val="00BC51B6"/>
    <w:pPr>
      <w:keepNext/>
      <w:pageBreakBefore/>
      <w:numPr>
        <w:numId w:val="3"/>
      </w:numPr>
      <w:autoSpaceDE w:val="0"/>
      <w:autoSpaceDN w:val="0"/>
      <w:adjustRightInd w:val="0"/>
      <w:spacing w:after="760" w:line="310" w:lineRule="exact"/>
      <w:jc w:val="center"/>
    </w:pPr>
    <w:rPr>
      <w:b/>
      <w:sz w:val="28"/>
      <w:szCs w:val="24"/>
    </w:rPr>
  </w:style>
  <w:style w:type="paragraph" w:customStyle="1" w:styleId="Notice">
    <w:name w:val="Notice"/>
    <w:basedOn w:val="BaseText"/>
    <w:rsid w:val="00BC51B6"/>
  </w:style>
  <w:style w:type="paragraph" w:styleId="PlainText">
    <w:name w:val="Plain Text"/>
    <w:basedOn w:val="Normal"/>
    <w:link w:val="PlainTextChar"/>
    <w:uiPriority w:val="99"/>
    <w:semiHidden/>
    <w:unhideWhenUsed/>
    <w:rsid w:val="002310B1"/>
    <w:pPr>
      <w:spacing w:after="0" w:line="240" w:lineRule="auto"/>
    </w:pPr>
    <w:rPr>
      <w:rFonts w:ascii="Consolas" w:hAnsi="Consolas"/>
      <w:color w:val="FF0000"/>
      <w:sz w:val="21"/>
      <w:szCs w:val="21"/>
    </w:rPr>
  </w:style>
  <w:style w:type="paragraph" w:customStyle="1" w:styleId="za2">
    <w:name w:val="za2"/>
    <w:basedOn w:val="BaseHeading"/>
    <w:next w:val="BodyText"/>
    <w:link w:val="za2Char"/>
    <w:rsid w:val="00BC51B6"/>
    <w:pPr>
      <w:keepNext/>
      <w:numPr>
        <w:ilvl w:val="1"/>
        <w:numId w:val="3"/>
      </w:numPr>
      <w:tabs>
        <w:tab w:val="left" w:pos="499"/>
        <w:tab w:val="left" w:pos="720"/>
      </w:tabs>
      <w:spacing w:before="270" w:line="270" w:lineRule="exact"/>
    </w:pPr>
    <w:rPr>
      <w:b/>
      <w:sz w:val="26"/>
    </w:rPr>
  </w:style>
  <w:style w:type="character" w:customStyle="1" w:styleId="za2Char">
    <w:name w:val="za2 Char"/>
    <w:basedOn w:val="DefaultParagraphFont"/>
    <w:link w:val="za2"/>
    <w:rsid w:val="006E3CA9"/>
    <w:rPr>
      <w:rFonts w:ascii="Cambria" w:hAnsi="Cambria"/>
      <w:b/>
      <w:sz w:val="26"/>
      <w:szCs w:val="22"/>
      <w:lang w:eastAsia="en-US"/>
    </w:rPr>
  </w:style>
  <w:style w:type="paragraph" w:customStyle="1" w:styleId="za3">
    <w:name w:val="za3"/>
    <w:basedOn w:val="BaseHeading"/>
    <w:link w:val="za3Char"/>
    <w:rsid w:val="00BC51B6"/>
    <w:pPr>
      <w:keepNext/>
      <w:numPr>
        <w:ilvl w:val="2"/>
        <w:numId w:val="3"/>
      </w:numPr>
      <w:tabs>
        <w:tab w:val="left" w:pos="851"/>
      </w:tabs>
      <w:spacing w:line="250" w:lineRule="exact"/>
    </w:pPr>
    <w:rPr>
      <w:b/>
      <w:sz w:val="24"/>
    </w:rPr>
  </w:style>
  <w:style w:type="character" w:customStyle="1" w:styleId="za3Char">
    <w:name w:val="za3 Char"/>
    <w:basedOn w:val="Heading2Char"/>
    <w:link w:val="za3"/>
    <w:rsid w:val="00B03E87"/>
    <w:rPr>
      <w:rFonts w:ascii="Cambria" w:eastAsia="MS Mincho" w:hAnsi="Cambria"/>
      <w:b/>
      <w:sz w:val="24"/>
      <w:szCs w:val="22"/>
      <w:lang w:eastAsia="en-US"/>
    </w:rPr>
  </w:style>
  <w:style w:type="paragraph" w:customStyle="1" w:styleId="za4">
    <w:name w:val="za4"/>
    <w:basedOn w:val="BaseHeading"/>
    <w:link w:val="za4Char"/>
    <w:rsid w:val="00BC51B6"/>
    <w:pPr>
      <w:keepNext/>
      <w:numPr>
        <w:ilvl w:val="3"/>
        <w:numId w:val="3"/>
      </w:numPr>
      <w:tabs>
        <w:tab w:val="left" w:pos="992"/>
      </w:tabs>
    </w:pPr>
    <w:rPr>
      <w:b/>
    </w:rPr>
  </w:style>
  <w:style w:type="character" w:customStyle="1" w:styleId="za4Char">
    <w:name w:val="za4 Char"/>
    <w:basedOn w:val="BodyTextChar"/>
    <w:link w:val="za4"/>
    <w:rsid w:val="00A670FA"/>
    <w:rPr>
      <w:rFonts w:ascii="Cambria" w:hAnsi="Cambria"/>
      <w:b/>
      <w:sz w:val="22"/>
      <w:szCs w:val="22"/>
      <w:lang w:eastAsia="en-US"/>
    </w:rPr>
  </w:style>
  <w:style w:type="paragraph" w:customStyle="1" w:styleId="za5">
    <w:name w:val="za5"/>
    <w:basedOn w:val="BaseHeading"/>
    <w:rsid w:val="00BC51B6"/>
    <w:pPr>
      <w:keepNext/>
      <w:numPr>
        <w:ilvl w:val="4"/>
        <w:numId w:val="3"/>
      </w:numPr>
      <w:tabs>
        <w:tab w:val="left" w:pos="1106"/>
      </w:tabs>
    </w:pPr>
    <w:rPr>
      <w:b/>
    </w:rPr>
  </w:style>
  <w:style w:type="paragraph" w:customStyle="1" w:styleId="za6">
    <w:name w:val="za6"/>
    <w:basedOn w:val="BaseHeading"/>
    <w:next w:val="BodyText"/>
    <w:rsid w:val="00BC51B6"/>
    <w:pPr>
      <w:keepNext/>
      <w:numPr>
        <w:ilvl w:val="5"/>
        <w:numId w:val="3"/>
      </w:numPr>
      <w:tabs>
        <w:tab w:val="left" w:pos="1219"/>
      </w:tabs>
    </w:pPr>
    <w:rPr>
      <w:b/>
    </w:rPr>
  </w:style>
  <w:style w:type="paragraph" w:styleId="BalloonText">
    <w:name w:val="Balloon Text"/>
    <w:basedOn w:val="ForewordText"/>
    <w:link w:val="BalloonTextChar"/>
    <w:uiPriority w:val="99"/>
    <w:semiHidden/>
    <w:rsid w:val="00643E44"/>
    <w:pPr>
      <w:autoSpaceDE w:val="0"/>
      <w:autoSpaceDN w:val="0"/>
      <w:adjustRightInd w:val="0"/>
      <w:spacing w:after="200"/>
    </w:pPr>
    <w:rPr>
      <w:color w:val="FF0000"/>
    </w:rPr>
  </w:style>
  <w:style w:type="character" w:customStyle="1" w:styleId="BalloonTextChar">
    <w:name w:val="Balloon Text Char"/>
    <w:basedOn w:val="DefaultParagraphFont"/>
    <w:link w:val="BalloonText"/>
    <w:uiPriority w:val="99"/>
    <w:semiHidden/>
    <w:rsid w:val="00DD2F5F"/>
    <w:rPr>
      <w:rFonts w:ascii="Cambria" w:eastAsia="MS Mincho" w:hAnsi="Cambria" w:cs="Cambria"/>
      <w:color w:val="FF0000"/>
      <w:sz w:val="22"/>
      <w:szCs w:val="22"/>
      <w:lang w:eastAsia="fr-FR"/>
    </w:rPr>
  </w:style>
  <w:style w:type="paragraph" w:styleId="Bibliography">
    <w:name w:val="Bibliography"/>
    <w:basedOn w:val="Normal"/>
    <w:next w:val="Normal"/>
    <w:uiPriority w:val="99"/>
    <w:semiHidden/>
    <w:rsid w:val="00643E44"/>
    <w:rPr>
      <w:color w:val="FF0000"/>
    </w:rPr>
  </w:style>
  <w:style w:type="character" w:styleId="SubtleReference">
    <w:name w:val="Subtle Reference"/>
    <w:basedOn w:val="DefaultParagraphFont"/>
    <w:uiPriority w:val="31"/>
    <w:semiHidden/>
    <w:qFormat/>
    <w:rsid w:val="00643E44"/>
    <w:rPr>
      <w:smallCaps/>
      <w:color w:val="C0504D" w:themeColor="accent2"/>
      <w:u w:val="single"/>
    </w:rPr>
  </w:style>
  <w:style w:type="paragraph" w:styleId="BodyText2">
    <w:name w:val="Body Text 2"/>
    <w:basedOn w:val="Normal"/>
    <w:link w:val="BodyText2Char"/>
    <w:uiPriority w:val="99"/>
    <w:semiHidden/>
    <w:unhideWhenUsed/>
    <w:rsid w:val="00643E44"/>
    <w:pPr>
      <w:spacing w:line="480" w:lineRule="auto"/>
    </w:pPr>
    <w:rPr>
      <w:color w:val="FF0000"/>
    </w:rPr>
  </w:style>
  <w:style w:type="character" w:customStyle="1" w:styleId="BodyText2Char">
    <w:name w:val="Body Text 2 Char"/>
    <w:basedOn w:val="DefaultParagraphFont"/>
    <w:link w:val="BodyText2"/>
    <w:uiPriority w:val="99"/>
    <w:semiHidden/>
    <w:rsid w:val="00643E44"/>
    <w:rPr>
      <w:color w:val="FF0000"/>
      <w:sz w:val="22"/>
      <w:szCs w:val="22"/>
      <w:lang w:eastAsia="en-US"/>
    </w:rPr>
  </w:style>
  <w:style w:type="paragraph" w:styleId="BodyText3">
    <w:name w:val="Body Text 3"/>
    <w:basedOn w:val="Normal"/>
    <w:link w:val="BodyText3Char"/>
    <w:uiPriority w:val="99"/>
    <w:semiHidden/>
    <w:unhideWhenUsed/>
    <w:rsid w:val="00643E44"/>
    <w:rPr>
      <w:color w:val="FF0000"/>
      <w:sz w:val="16"/>
      <w:szCs w:val="16"/>
    </w:rPr>
  </w:style>
  <w:style w:type="character" w:customStyle="1" w:styleId="BodyText3Char">
    <w:name w:val="Body Text 3 Char"/>
    <w:basedOn w:val="DefaultParagraphFont"/>
    <w:link w:val="BodyText3"/>
    <w:uiPriority w:val="99"/>
    <w:semiHidden/>
    <w:rsid w:val="00643E44"/>
    <w:rPr>
      <w:color w:val="FF0000"/>
      <w:sz w:val="16"/>
      <w:szCs w:val="16"/>
      <w:lang w:eastAsia="en-US"/>
    </w:rPr>
  </w:style>
  <w:style w:type="paragraph" w:styleId="BodyTextFirstIndent">
    <w:name w:val="Body Text First Indent"/>
    <w:basedOn w:val="BodyText"/>
    <w:link w:val="BodyTextFirstIndentChar"/>
    <w:uiPriority w:val="99"/>
    <w:semiHidden/>
    <w:unhideWhenUsed/>
    <w:rsid w:val="00643E44"/>
    <w:pPr>
      <w:spacing w:after="200" w:line="276" w:lineRule="auto"/>
      <w:ind w:firstLine="360"/>
      <w:jc w:val="left"/>
    </w:pPr>
    <w:rPr>
      <w:rFonts w:ascii="Calibri" w:hAnsi="Calibri"/>
      <w:color w:val="FF0000"/>
    </w:rPr>
  </w:style>
  <w:style w:type="character" w:customStyle="1" w:styleId="BodyTextFirstIndentChar">
    <w:name w:val="Body Text First Indent Char"/>
    <w:basedOn w:val="BodyTextChar"/>
    <w:link w:val="BodyTextFirstIndent"/>
    <w:uiPriority w:val="99"/>
    <w:semiHidden/>
    <w:rsid w:val="00643E44"/>
    <w:rPr>
      <w:rFonts w:ascii="Cambria" w:eastAsia="MS Mincho" w:hAnsi="Cambria" w:cs="Cambria"/>
      <w:color w:val="FF0000"/>
      <w:sz w:val="22"/>
      <w:szCs w:val="22"/>
      <w:lang w:eastAsia="en-US"/>
    </w:rPr>
  </w:style>
  <w:style w:type="paragraph" w:styleId="BodyTextFirstIndent2">
    <w:name w:val="Body Text First Indent 2"/>
    <w:basedOn w:val="BodyTextIndent"/>
    <w:link w:val="BodyTextFirstIndent2Char"/>
    <w:uiPriority w:val="99"/>
    <w:semiHidden/>
    <w:unhideWhenUsed/>
    <w:rsid w:val="00643E44"/>
    <w:pPr>
      <w:spacing w:after="200" w:line="276" w:lineRule="auto"/>
      <w:ind w:left="360" w:firstLine="360"/>
      <w:jc w:val="left"/>
    </w:pPr>
    <w:rPr>
      <w:rFonts w:ascii="Calibri" w:hAnsi="Calibri"/>
      <w:color w:val="FF0000"/>
    </w:rPr>
  </w:style>
  <w:style w:type="character" w:customStyle="1" w:styleId="BodyTextFirstIndent2Char">
    <w:name w:val="Body Text First Indent 2 Char"/>
    <w:basedOn w:val="BodyTextIndentChar"/>
    <w:link w:val="BodyTextFirstIndent2"/>
    <w:uiPriority w:val="99"/>
    <w:semiHidden/>
    <w:rsid w:val="00643E44"/>
    <w:rPr>
      <w:rFonts w:ascii="Cambria" w:eastAsia="MS Mincho" w:hAnsi="Cambria" w:cs="Cambria"/>
      <w:color w:val="FF0000"/>
      <w:sz w:val="22"/>
      <w:szCs w:val="22"/>
      <w:lang w:eastAsia="en-US"/>
    </w:rPr>
  </w:style>
  <w:style w:type="character" w:customStyle="1" w:styleId="PlainTextChar">
    <w:name w:val="Plain Text Char"/>
    <w:basedOn w:val="DefaultParagraphFont"/>
    <w:link w:val="PlainText"/>
    <w:uiPriority w:val="99"/>
    <w:semiHidden/>
    <w:rsid w:val="002310B1"/>
    <w:rPr>
      <w:rFonts w:ascii="Consolas" w:hAnsi="Consolas"/>
      <w:color w:val="FF0000"/>
      <w:sz w:val="21"/>
      <w:szCs w:val="21"/>
      <w:lang w:eastAsia="en-US"/>
    </w:rPr>
  </w:style>
  <w:style w:type="paragraph" w:styleId="Header">
    <w:name w:val="header"/>
    <w:basedOn w:val="Normal"/>
    <w:link w:val="HeaderChar"/>
    <w:uiPriority w:val="99"/>
    <w:unhideWhenUsed/>
    <w:rsid w:val="00FB7A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F5F"/>
    <w:rPr>
      <w:rFonts w:ascii="Cambria" w:hAnsi="Cambria"/>
      <w:sz w:val="22"/>
      <w:szCs w:val="22"/>
      <w:lang w:eastAsia="en-US"/>
    </w:rPr>
  </w:style>
  <w:style w:type="paragraph" w:styleId="ListNumber">
    <w:name w:val="List Number"/>
    <w:basedOn w:val="BodyText"/>
    <w:uiPriority w:val="99"/>
    <w:rsid w:val="00726D50"/>
    <w:pPr>
      <w:ind w:left="360" w:hanging="360"/>
      <w:contextualSpacing/>
    </w:pPr>
  </w:style>
  <w:style w:type="paragraph" w:styleId="ListContinue">
    <w:name w:val="List Continue"/>
    <w:basedOn w:val="Normal"/>
    <w:uiPriority w:val="99"/>
    <w:unhideWhenUsed/>
    <w:rsid w:val="00BC51B6"/>
    <w:pPr>
      <w:spacing w:after="120"/>
      <w:ind w:left="360"/>
      <w:contextualSpacing/>
    </w:pPr>
  </w:style>
  <w:style w:type="paragraph" w:styleId="ListContinue2">
    <w:name w:val="List Continue 2"/>
    <w:basedOn w:val="ListContinue1"/>
    <w:uiPriority w:val="99"/>
    <w:rsid w:val="00BC51B6"/>
    <w:pPr>
      <w:tabs>
        <w:tab w:val="left" w:pos="800"/>
      </w:tabs>
      <w:ind w:left="806"/>
    </w:pPr>
  </w:style>
  <w:style w:type="paragraph" w:styleId="ListContinue3">
    <w:name w:val="List Continue 3"/>
    <w:basedOn w:val="ListContinue1"/>
    <w:uiPriority w:val="99"/>
    <w:rsid w:val="00BC51B6"/>
    <w:pPr>
      <w:tabs>
        <w:tab w:val="left" w:pos="1200"/>
      </w:tabs>
      <w:ind w:left="1208"/>
    </w:pPr>
  </w:style>
  <w:style w:type="paragraph" w:styleId="ListContinue4">
    <w:name w:val="List Continue 4"/>
    <w:basedOn w:val="ListContinue1"/>
    <w:uiPriority w:val="99"/>
    <w:rsid w:val="00BC51B6"/>
    <w:pPr>
      <w:tabs>
        <w:tab w:val="left" w:pos="1600"/>
      </w:tabs>
      <w:ind w:left="1599"/>
    </w:pPr>
  </w:style>
  <w:style w:type="paragraph" w:styleId="ListContinue5">
    <w:name w:val="List Continue 5"/>
    <w:basedOn w:val="Normal"/>
    <w:uiPriority w:val="99"/>
    <w:semiHidden/>
    <w:unhideWhenUsed/>
    <w:rsid w:val="00BC51B6"/>
    <w:pPr>
      <w:spacing w:after="120"/>
      <w:ind w:left="1415"/>
      <w:contextualSpacing/>
    </w:pPr>
    <w:rPr>
      <w:lang w:val="fr-FR"/>
    </w:rPr>
  </w:style>
  <w:style w:type="paragraph" w:styleId="ListNumber2">
    <w:name w:val="List Number 2"/>
    <w:basedOn w:val="ListNumber1"/>
    <w:uiPriority w:val="99"/>
    <w:rsid w:val="00BC51B6"/>
    <w:pPr>
      <w:tabs>
        <w:tab w:val="left" w:pos="800"/>
      </w:tabs>
      <w:ind w:left="806"/>
    </w:pPr>
  </w:style>
  <w:style w:type="paragraph" w:styleId="ListNumber3">
    <w:name w:val="List Number 3"/>
    <w:basedOn w:val="ListNumber1"/>
    <w:uiPriority w:val="99"/>
    <w:rsid w:val="00BC51B6"/>
    <w:pPr>
      <w:tabs>
        <w:tab w:val="left" w:pos="1200"/>
      </w:tabs>
      <w:ind w:left="1209"/>
    </w:pPr>
  </w:style>
  <w:style w:type="paragraph" w:styleId="ListNumber4">
    <w:name w:val="List Number 4"/>
    <w:basedOn w:val="ListNumber1"/>
    <w:uiPriority w:val="99"/>
    <w:rsid w:val="00BC51B6"/>
    <w:pPr>
      <w:tabs>
        <w:tab w:val="left" w:pos="1600"/>
      </w:tabs>
      <w:ind w:left="1598"/>
    </w:pPr>
  </w:style>
  <w:style w:type="paragraph" w:styleId="ListNumber5">
    <w:name w:val="List Number 5"/>
    <w:basedOn w:val="ListNumber5-"/>
    <w:uiPriority w:val="99"/>
    <w:unhideWhenUsed/>
    <w:rsid w:val="00BC51B6"/>
    <w:rPr>
      <w:sz w:val="22"/>
    </w:rPr>
  </w:style>
  <w:style w:type="character" w:customStyle="1" w:styleId="NOTEZchn">
    <w:name w:val="NOTE Zchn"/>
    <w:link w:val="NOTE0"/>
    <w:semiHidden/>
    <w:locked/>
    <w:rsid w:val="00DD2F5F"/>
    <w:rPr>
      <w:rFonts w:ascii="Arial" w:eastAsia="Times New Roman" w:hAnsi="Arial" w:cs="Arial"/>
      <w:spacing w:val="8"/>
      <w:sz w:val="16"/>
      <w:szCs w:val="16"/>
      <w:lang w:eastAsia="zh-CN"/>
    </w:rPr>
  </w:style>
  <w:style w:type="paragraph" w:customStyle="1" w:styleId="NOTE0">
    <w:name w:val="NOTE"/>
    <w:basedOn w:val="Normal"/>
    <w:next w:val="Normal"/>
    <w:link w:val="NOTEZchn"/>
    <w:semiHidden/>
    <w:qFormat/>
    <w:rsid w:val="00E541D3"/>
    <w:pPr>
      <w:snapToGrid w:val="0"/>
      <w:spacing w:before="100" w:after="100" w:line="240" w:lineRule="auto"/>
    </w:pPr>
    <w:rPr>
      <w:rFonts w:ascii="Arial" w:eastAsia="Times New Roman" w:hAnsi="Arial" w:cs="Arial"/>
      <w:spacing w:val="8"/>
      <w:sz w:val="16"/>
      <w:szCs w:val="16"/>
      <w:lang w:eastAsia="zh-CN"/>
    </w:rPr>
  </w:style>
  <w:style w:type="character" w:styleId="FollowedHyperlink">
    <w:name w:val="FollowedHyperlink"/>
    <w:basedOn w:val="DefaultParagraphFont"/>
    <w:uiPriority w:val="99"/>
    <w:unhideWhenUsed/>
    <w:rsid w:val="00394985"/>
    <w:rPr>
      <w:color w:val="800080" w:themeColor="followedHyperlink"/>
      <w:u w:val="single"/>
    </w:rPr>
  </w:style>
  <w:style w:type="paragraph" w:customStyle="1" w:styleId="Foreword">
    <w:name w:val="Foreword"/>
    <w:basedOn w:val="Normal"/>
    <w:next w:val="Normal"/>
    <w:rsid w:val="00550AA1"/>
    <w:pPr>
      <w:spacing w:line="230" w:lineRule="atLeast"/>
    </w:pPr>
    <w:rPr>
      <w:rFonts w:cs="Cambria"/>
      <w:color w:val="0000FF"/>
      <w:lang w:eastAsia="fr-FR"/>
    </w:rPr>
  </w:style>
  <w:style w:type="paragraph" w:styleId="ListParagraph">
    <w:name w:val="List Paragraph"/>
    <w:basedOn w:val="Normal"/>
    <w:uiPriority w:val="34"/>
    <w:qFormat/>
    <w:rsid w:val="00FE02F1"/>
    <w:pPr>
      <w:spacing w:line="230" w:lineRule="atLeast"/>
      <w:ind w:left="720"/>
      <w:contextualSpacing/>
    </w:pPr>
    <w:rPr>
      <w:rFonts w:cs="Cambria"/>
      <w:lang w:eastAsia="fr-FR"/>
    </w:rPr>
  </w:style>
  <w:style w:type="paragraph" w:customStyle="1" w:styleId="Clause">
    <w:name w:val="Clause"/>
    <w:basedOn w:val="BodyText"/>
    <w:link w:val="ClauseChar"/>
    <w:qFormat/>
    <w:rsid w:val="00D57703"/>
    <w:pPr>
      <w:numPr>
        <w:numId w:val="4"/>
      </w:numPr>
      <w:autoSpaceDE w:val="0"/>
      <w:autoSpaceDN w:val="0"/>
      <w:adjustRightInd w:val="0"/>
    </w:pPr>
    <w:rPr>
      <w:color w:val="000000" w:themeColor="text1"/>
    </w:rPr>
  </w:style>
  <w:style w:type="paragraph" w:customStyle="1" w:styleId="Listofsymbols">
    <w:name w:val="List of symbols"/>
    <w:basedOn w:val="Normal"/>
    <w:qFormat/>
    <w:rsid w:val="00887F44"/>
    <w:pPr>
      <w:tabs>
        <w:tab w:val="left" w:pos="1134"/>
      </w:tabs>
      <w:ind w:left="1134" w:hanging="1134"/>
    </w:pPr>
    <w:rPr>
      <w:rFonts w:cs="Cambria"/>
      <w:lang w:eastAsia="fr-FR"/>
    </w:rPr>
  </w:style>
  <w:style w:type="character" w:customStyle="1" w:styleId="ClauseChar">
    <w:name w:val="Clause Char"/>
    <w:basedOn w:val="BodyTextChar"/>
    <w:link w:val="Clause"/>
    <w:rsid w:val="00D57703"/>
    <w:rPr>
      <w:rFonts w:ascii="Cambria" w:hAnsi="Cambria"/>
      <w:color w:val="000000" w:themeColor="text1"/>
      <w:sz w:val="22"/>
      <w:szCs w:val="22"/>
      <w:lang w:eastAsia="en-US"/>
    </w:rPr>
  </w:style>
  <w:style w:type="paragraph" w:customStyle="1" w:styleId="Text">
    <w:name w:val="Text"/>
    <w:basedOn w:val="BodyText"/>
    <w:link w:val="TextChar"/>
    <w:qFormat/>
    <w:rsid w:val="00590499"/>
  </w:style>
  <w:style w:type="character" w:styleId="PlaceholderText">
    <w:name w:val="Placeholder Text"/>
    <w:basedOn w:val="DefaultParagraphFont"/>
    <w:uiPriority w:val="99"/>
    <w:semiHidden/>
    <w:rsid w:val="00512357"/>
    <w:rPr>
      <w:color w:val="808080"/>
    </w:rPr>
  </w:style>
  <w:style w:type="character" w:customStyle="1" w:styleId="TextChar">
    <w:name w:val="Text Char"/>
    <w:basedOn w:val="BodyTextChar"/>
    <w:link w:val="Text"/>
    <w:rsid w:val="00590499"/>
    <w:rPr>
      <w:rFonts w:ascii="Cambria" w:eastAsia="MS Mincho" w:hAnsi="Cambria" w:cs="Cambria"/>
      <w:sz w:val="22"/>
      <w:szCs w:val="22"/>
      <w:lang w:eastAsia="fr-FR"/>
    </w:rPr>
  </w:style>
  <w:style w:type="paragraph" w:customStyle="1" w:styleId="Notetext">
    <w:name w:val="Note text"/>
    <w:basedOn w:val="BodyText"/>
    <w:link w:val="NotetextChar"/>
    <w:qFormat/>
    <w:rsid w:val="00557E8C"/>
    <w:pPr>
      <w:autoSpaceDE w:val="0"/>
      <w:autoSpaceDN w:val="0"/>
      <w:adjustRightInd w:val="0"/>
    </w:pPr>
    <w:rPr>
      <w:sz w:val="20"/>
    </w:rPr>
  </w:style>
  <w:style w:type="paragraph" w:customStyle="1" w:styleId="note1">
    <w:name w:val="note"/>
    <w:basedOn w:val="Normal"/>
    <w:autoRedefine/>
    <w:uiPriority w:val="1"/>
    <w:rsid w:val="00934A1C"/>
    <w:pPr>
      <w:widowControl w:val="0"/>
      <w:spacing w:before="120" w:line="240" w:lineRule="auto"/>
    </w:pPr>
    <w:rPr>
      <w:color w:val="000000" w:themeColor="text1"/>
      <w:spacing w:val="-1"/>
      <w:sz w:val="20"/>
    </w:rPr>
  </w:style>
  <w:style w:type="character" w:customStyle="1" w:styleId="NotetextChar">
    <w:name w:val="Note text Char"/>
    <w:basedOn w:val="BodyTextChar"/>
    <w:link w:val="Notetext"/>
    <w:rsid w:val="00557E8C"/>
    <w:rPr>
      <w:rFonts w:ascii="Cambria" w:eastAsia="MS Mincho" w:hAnsi="Cambria" w:cs="Cambria"/>
      <w:sz w:val="22"/>
      <w:szCs w:val="22"/>
      <w:lang w:eastAsia="fr-FR"/>
    </w:rPr>
  </w:style>
  <w:style w:type="paragraph" w:customStyle="1" w:styleId="clause0">
    <w:name w:val="clause"/>
    <w:basedOn w:val="BodyText"/>
    <w:link w:val="clauseCar1"/>
    <w:autoRedefine/>
    <w:uiPriority w:val="99"/>
    <w:rsid w:val="0041229C"/>
    <w:pPr>
      <w:numPr>
        <w:numId w:val="5"/>
      </w:numPr>
      <w:tabs>
        <w:tab w:val="left" w:pos="737"/>
      </w:tabs>
      <w:suppressAutoHyphens/>
      <w:spacing w:before="240" w:after="0" w:line="270" w:lineRule="exact"/>
    </w:pPr>
    <w:rPr>
      <w:rFonts w:eastAsia="Times New Roman"/>
      <w:bCs/>
    </w:rPr>
  </w:style>
  <w:style w:type="character" w:customStyle="1" w:styleId="clauseCar1">
    <w:name w:val="clause Car1"/>
    <w:link w:val="clause0"/>
    <w:uiPriority w:val="99"/>
    <w:rsid w:val="0041229C"/>
    <w:rPr>
      <w:rFonts w:ascii="Cambria" w:eastAsia="Times New Roman" w:hAnsi="Cambria"/>
      <w:bCs/>
      <w:sz w:val="22"/>
      <w:szCs w:val="22"/>
      <w:lang w:eastAsia="en-US"/>
    </w:rPr>
  </w:style>
  <w:style w:type="paragraph" w:styleId="List2">
    <w:name w:val="List 2"/>
    <w:aliases w:val="Liste a)"/>
    <w:basedOn w:val="Normal"/>
    <w:uiPriority w:val="99"/>
    <w:unhideWhenUsed/>
    <w:rsid w:val="00DD0A44"/>
    <w:pPr>
      <w:ind w:left="566" w:hanging="283"/>
      <w:contextualSpacing/>
    </w:pPr>
  </w:style>
  <w:style w:type="character" w:customStyle="1" w:styleId="normaltextrunscxw140570217">
    <w:name w:val="normaltextrun scxw140570217"/>
    <w:basedOn w:val="DefaultParagraphFont"/>
    <w:rsid w:val="00C05EC0"/>
  </w:style>
  <w:style w:type="paragraph" w:customStyle="1" w:styleId="Equation">
    <w:name w:val="Equation"/>
    <w:basedOn w:val="BodyText"/>
    <w:next w:val="BodyText"/>
    <w:rsid w:val="00BB01C9"/>
    <w:pPr>
      <w:framePr w:wrap="around" w:vAnchor="text" w:hAnchor="text" w:y="1"/>
      <w:tabs>
        <w:tab w:val="left" w:pos="4536"/>
        <w:tab w:val="left" w:pos="9072"/>
      </w:tabs>
      <w:spacing w:before="120" w:after="0" w:line="240" w:lineRule="auto"/>
    </w:pPr>
    <w:rPr>
      <w:rFonts w:asciiTheme="majorHAnsi" w:eastAsiaTheme="minorEastAsia" w:hAnsiTheme="majorHAnsi"/>
      <w:bCs/>
      <w:noProof/>
    </w:rPr>
  </w:style>
  <w:style w:type="paragraph" w:styleId="TOC4">
    <w:name w:val="toc 4"/>
    <w:basedOn w:val="Normal"/>
    <w:next w:val="Normal"/>
    <w:autoRedefine/>
    <w:uiPriority w:val="39"/>
    <w:unhideWhenUsed/>
    <w:rsid w:val="005930D5"/>
    <w:pPr>
      <w:spacing w:after="100" w:line="259" w:lineRule="auto"/>
      <w:ind w:left="660"/>
      <w:jc w:val="left"/>
    </w:pPr>
    <w:rPr>
      <w:rFonts w:asciiTheme="minorHAnsi" w:eastAsiaTheme="minorEastAsia" w:hAnsiTheme="minorHAnsi" w:cstheme="minorBidi"/>
      <w:lang w:val="en-US"/>
    </w:rPr>
  </w:style>
  <w:style w:type="paragraph" w:styleId="TOC5">
    <w:name w:val="toc 5"/>
    <w:basedOn w:val="Normal"/>
    <w:next w:val="Normal"/>
    <w:autoRedefine/>
    <w:uiPriority w:val="39"/>
    <w:unhideWhenUsed/>
    <w:rsid w:val="005930D5"/>
    <w:pPr>
      <w:spacing w:after="100" w:line="259" w:lineRule="auto"/>
      <w:ind w:left="880"/>
      <w:jc w:val="left"/>
    </w:pPr>
    <w:rPr>
      <w:rFonts w:asciiTheme="minorHAnsi" w:eastAsiaTheme="minorEastAsia" w:hAnsiTheme="minorHAnsi" w:cstheme="minorBidi"/>
      <w:lang w:val="en-US"/>
    </w:rPr>
  </w:style>
  <w:style w:type="paragraph" w:styleId="TOC6">
    <w:name w:val="toc 6"/>
    <w:basedOn w:val="Normal"/>
    <w:next w:val="Normal"/>
    <w:autoRedefine/>
    <w:uiPriority w:val="39"/>
    <w:unhideWhenUsed/>
    <w:rsid w:val="005930D5"/>
    <w:pPr>
      <w:spacing w:after="100" w:line="259" w:lineRule="auto"/>
      <w:ind w:left="1100"/>
      <w:jc w:val="left"/>
    </w:pPr>
    <w:rPr>
      <w:rFonts w:asciiTheme="minorHAnsi" w:eastAsiaTheme="minorEastAsia" w:hAnsiTheme="minorHAnsi" w:cstheme="minorBidi"/>
      <w:lang w:val="en-US"/>
    </w:rPr>
  </w:style>
  <w:style w:type="paragraph" w:styleId="TOC7">
    <w:name w:val="toc 7"/>
    <w:basedOn w:val="Normal"/>
    <w:next w:val="Normal"/>
    <w:autoRedefine/>
    <w:uiPriority w:val="39"/>
    <w:unhideWhenUsed/>
    <w:rsid w:val="005930D5"/>
    <w:pPr>
      <w:spacing w:after="100" w:line="259" w:lineRule="auto"/>
      <w:ind w:left="1320"/>
      <w:jc w:val="left"/>
    </w:pPr>
    <w:rPr>
      <w:rFonts w:asciiTheme="minorHAnsi" w:eastAsiaTheme="minorEastAsia" w:hAnsiTheme="minorHAnsi" w:cstheme="minorBidi"/>
      <w:lang w:val="en-US"/>
    </w:rPr>
  </w:style>
  <w:style w:type="paragraph" w:styleId="TOC8">
    <w:name w:val="toc 8"/>
    <w:basedOn w:val="Normal"/>
    <w:next w:val="Normal"/>
    <w:autoRedefine/>
    <w:uiPriority w:val="39"/>
    <w:unhideWhenUsed/>
    <w:rsid w:val="005930D5"/>
    <w:pPr>
      <w:spacing w:after="100" w:line="259" w:lineRule="auto"/>
      <w:ind w:left="1540"/>
      <w:jc w:val="left"/>
    </w:pPr>
    <w:rPr>
      <w:rFonts w:asciiTheme="minorHAnsi" w:eastAsiaTheme="minorEastAsia" w:hAnsiTheme="minorHAnsi" w:cstheme="minorBidi"/>
      <w:lang w:val="en-US"/>
    </w:rPr>
  </w:style>
  <w:style w:type="character" w:styleId="UnresolvedMention">
    <w:name w:val="Unresolved Mention"/>
    <w:basedOn w:val="DefaultParagraphFont"/>
    <w:uiPriority w:val="99"/>
    <w:semiHidden/>
    <w:unhideWhenUsed/>
    <w:rsid w:val="005930D5"/>
    <w:rPr>
      <w:color w:val="605E5C"/>
      <w:shd w:val="clear" w:color="auto" w:fill="E1DFDD"/>
    </w:rPr>
  </w:style>
  <w:style w:type="character" w:styleId="CommentReference">
    <w:name w:val="annotation reference"/>
    <w:uiPriority w:val="99"/>
    <w:semiHidden/>
    <w:rsid w:val="00CC7EC9"/>
    <w:rPr>
      <w:noProof w:val="0"/>
      <w:sz w:val="18"/>
      <w:lang w:val="fr-FR"/>
    </w:rPr>
  </w:style>
  <w:style w:type="paragraph" w:customStyle="1" w:styleId="zzCopyright">
    <w:name w:val="zzCopyright"/>
    <w:basedOn w:val="Normal"/>
    <w:next w:val="Normal"/>
    <w:rsid w:val="007A2E3A"/>
    <w:pPr>
      <w:pBdr>
        <w:top w:val="single" w:sz="4" w:space="1" w:color="0000FF"/>
        <w:left w:val="single" w:sz="4" w:space="4" w:color="0000FF"/>
        <w:bottom w:val="single" w:sz="4" w:space="1" w:color="0000FF"/>
        <w:right w:val="single" w:sz="4" w:space="4" w:color="0000FF"/>
      </w:pBdr>
      <w:tabs>
        <w:tab w:val="left" w:pos="514"/>
        <w:tab w:val="left" w:pos="9623"/>
      </w:tabs>
      <w:spacing w:line="230" w:lineRule="atLeast"/>
      <w:ind w:left="284" w:right="284"/>
    </w:pPr>
    <w:rPr>
      <w:rFonts w:cs="Cambria"/>
      <w:color w:val="0000FF"/>
      <w:lang w:eastAsia="fr-FR"/>
    </w:rPr>
  </w:style>
  <w:style w:type="paragraph" w:styleId="CommentText">
    <w:name w:val="annotation text"/>
    <w:basedOn w:val="Normal"/>
    <w:link w:val="CommentTextChar"/>
    <w:uiPriority w:val="99"/>
    <w:semiHidden/>
    <w:unhideWhenUsed/>
    <w:rsid w:val="00F1684D"/>
    <w:pPr>
      <w:spacing w:line="240" w:lineRule="auto"/>
    </w:pPr>
    <w:rPr>
      <w:sz w:val="20"/>
    </w:rPr>
  </w:style>
  <w:style w:type="character" w:customStyle="1" w:styleId="CommentTextChar">
    <w:name w:val="Comment Text Char"/>
    <w:basedOn w:val="DefaultParagraphFont"/>
    <w:link w:val="CommentText"/>
    <w:uiPriority w:val="99"/>
    <w:semiHidden/>
    <w:rsid w:val="00F1684D"/>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F1684D"/>
    <w:rPr>
      <w:b/>
      <w:bCs/>
    </w:rPr>
  </w:style>
  <w:style w:type="character" w:customStyle="1" w:styleId="CommentSubjectChar">
    <w:name w:val="Comment Subject Char"/>
    <w:basedOn w:val="CommentTextChar"/>
    <w:link w:val="CommentSubject"/>
    <w:uiPriority w:val="99"/>
    <w:semiHidden/>
    <w:rsid w:val="00F1684D"/>
    <w:rPr>
      <w:rFonts w:ascii="Cambria" w:hAnsi="Cambria"/>
      <w:b/>
      <w:bCs/>
      <w:lang w:eastAsia="en-US"/>
    </w:rPr>
  </w:style>
  <w:style w:type="character" w:customStyle="1" w:styleId="stddocPartNumber">
    <w:name w:val="std_docPartNumber"/>
    <w:rsid w:val="00BC51B6"/>
    <w:rPr>
      <w:rFonts w:ascii="Cambria" w:hAnsi="Cambria"/>
      <w:bdr w:val="none" w:sz="0" w:space="0" w:color="auto"/>
      <w:shd w:val="clear" w:color="auto" w:fill="EAF1DD"/>
    </w:rPr>
  </w:style>
  <w:style w:type="paragraph" w:styleId="Revision">
    <w:name w:val="Revision"/>
    <w:hidden/>
    <w:uiPriority w:val="99"/>
    <w:semiHidden/>
    <w:rsid w:val="002630C0"/>
    <w:rPr>
      <w:rFonts w:ascii="Cambria" w:hAnsi="Cambria"/>
      <w:sz w:val="22"/>
      <w:szCs w:val="22"/>
      <w:lang w:eastAsia="en-US"/>
    </w:rPr>
  </w:style>
  <w:style w:type="paragraph" w:customStyle="1" w:styleId="Biblographysub-heading">
    <w:name w:val="Biblography sub-heading"/>
    <w:basedOn w:val="Normal"/>
    <w:link w:val="Biblographysub-headingChar"/>
    <w:qFormat/>
    <w:rsid w:val="00865441"/>
    <w:pPr>
      <w:spacing w:line="230" w:lineRule="atLeast"/>
    </w:pPr>
    <w:rPr>
      <w:rFonts w:cs="Cambria"/>
      <w:b/>
      <w:sz w:val="24"/>
      <w:lang w:val="fr-FR" w:eastAsia="fr-FR"/>
    </w:rPr>
  </w:style>
  <w:style w:type="character" w:customStyle="1" w:styleId="Biblographysub-headingChar">
    <w:name w:val="Biblography sub-heading Char"/>
    <w:basedOn w:val="DefaultParagraphFont"/>
    <w:link w:val="Biblographysub-heading"/>
    <w:rsid w:val="00865441"/>
    <w:rPr>
      <w:rFonts w:ascii="Cambria" w:eastAsia="MS Mincho" w:hAnsi="Cambria" w:cs="Cambria"/>
      <w:b/>
      <w:sz w:val="24"/>
      <w:lang w:val="fr-FR" w:eastAsia="fr-FR"/>
    </w:rPr>
  </w:style>
  <w:style w:type="character" w:customStyle="1" w:styleId="MTConvertedEquation">
    <w:name w:val="MTConvertedEquation"/>
    <w:basedOn w:val="DefaultParagraphFont"/>
    <w:rsid w:val="00812B09"/>
  </w:style>
  <w:style w:type="paragraph" w:styleId="HTMLPreformatted">
    <w:name w:val="HTML Preformatted"/>
    <w:basedOn w:val="Normal"/>
    <w:link w:val="HTMLPreformattedChar"/>
    <w:uiPriority w:val="99"/>
    <w:semiHidden/>
    <w:unhideWhenUsed/>
    <w:rsid w:val="00BC51B6"/>
    <w:pPr>
      <w:spacing w:after="0" w:line="240" w:lineRule="auto"/>
    </w:pPr>
    <w:rPr>
      <w:rFonts w:ascii="Consolas" w:hAnsi="Consolas"/>
      <w:sz w:val="20"/>
    </w:rPr>
  </w:style>
  <w:style w:type="character" w:customStyle="1" w:styleId="HTMLPreformattedChar">
    <w:name w:val="HTML Preformatted Char"/>
    <w:basedOn w:val="DefaultParagraphFont"/>
    <w:link w:val="HTMLPreformatted"/>
    <w:uiPriority w:val="99"/>
    <w:semiHidden/>
    <w:rsid w:val="00BC51B6"/>
    <w:rPr>
      <w:rFonts w:ascii="Consolas" w:hAnsi="Consolas"/>
      <w:lang w:eastAsia="en-US"/>
    </w:rPr>
  </w:style>
  <w:style w:type="paragraph" w:styleId="BlockText">
    <w:name w:val="Block Text"/>
    <w:basedOn w:val="Normal"/>
    <w:uiPriority w:val="99"/>
    <w:semiHidden/>
    <w:unhideWhenUsed/>
    <w:rsid w:val="00BC51B6"/>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Caption">
    <w:name w:val="caption"/>
    <w:basedOn w:val="Normal"/>
    <w:next w:val="Normal"/>
    <w:uiPriority w:val="35"/>
    <w:semiHidden/>
    <w:unhideWhenUsed/>
    <w:qFormat/>
    <w:rsid w:val="00BC51B6"/>
    <w:pPr>
      <w:spacing w:after="200" w:line="240" w:lineRule="auto"/>
    </w:pPr>
    <w:rPr>
      <w:i/>
      <w:iCs/>
      <w:color w:val="1F497D" w:themeColor="text2"/>
      <w:sz w:val="18"/>
      <w:szCs w:val="18"/>
    </w:rPr>
  </w:style>
  <w:style w:type="paragraph" w:styleId="Closing">
    <w:name w:val="Closing"/>
    <w:basedOn w:val="Normal"/>
    <w:link w:val="ClosingChar"/>
    <w:uiPriority w:val="99"/>
    <w:semiHidden/>
    <w:unhideWhenUsed/>
    <w:rsid w:val="00BC51B6"/>
    <w:pPr>
      <w:spacing w:after="0" w:line="240" w:lineRule="auto"/>
      <w:ind w:left="4252"/>
    </w:pPr>
  </w:style>
  <w:style w:type="character" w:customStyle="1" w:styleId="ClosingChar">
    <w:name w:val="Closing Char"/>
    <w:basedOn w:val="DefaultParagraphFont"/>
    <w:link w:val="Closing"/>
    <w:uiPriority w:val="99"/>
    <w:semiHidden/>
    <w:rsid w:val="00BC51B6"/>
    <w:rPr>
      <w:rFonts w:ascii="Cambria" w:hAnsi="Cambria"/>
      <w:sz w:val="22"/>
      <w:szCs w:val="22"/>
      <w:lang w:eastAsia="en-US"/>
    </w:rPr>
  </w:style>
  <w:style w:type="paragraph" w:styleId="Date">
    <w:name w:val="Date"/>
    <w:basedOn w:val="Normal"/>
    <w:next w:val="Normal"/>
    <w:link w:val="DateChar"/>
    <w:uiPriority w:val="99"/>
    <w:semiHidden/>
    <w:unhideWhenUsed/>
    <w:rsid w:val="00BC51B6"/>
  </w:style>
  <w:style w:type="character" w:customStyle="1" w:styleId="DateChar">
    <w:name w:val="Date Char"/>
    <w:basedOn w:val="DefaultParagraphFont"/>
    <w:link w:val="Date"/>
    <w:uiPriority w:val="99"/>
    <w:semiHidden/>
    <w:rsid w:val="00BC51B6"/>
    <w:rPr>
      <w:rFonts w:ascii="Cambria" w:hAnsi="Cambria"/>
      <w:sz w:val="22"/>
      <w:szCs w:val="22"/>
      <w:lang w:eastAsia="en-US"/>
    </w:rPr>
  </w:style>
  <w:style w:type="paragraph" w:styleId="DocumentMap">
    <w:name w:val="Document Map"/>
    <w:basedOn w:val="Normal"/>
    <w:link w:val="DocumentMapChar"/>
    <w:uiPriority w:val="99"/>
    <w:semiHidden/>
    <w:unhideWhenUsed/>
    <w:rsid w:val="00BC51B6"/>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C51B6"/>
    <w:rPr>
      <w:rFonts w:ascii="Segoe UI" w:hAnsi="Segoe UI" w:cs="Segoe UI"/>
      <w:sz w:val="16"/>
      <w:szCs w:val="16"/>
      <w:lang w:eastAsia="en-US"/>
    </w:rPr>
  </w:style>
  <w:style w:type="paragraph" w:styleId="E-mailSignature">
    <w:name w:val="E-mail Signature"/>
    <w:basedOn w:val="Normal"/>
    <w:link w:val="E-mailSignatureChar"/>
    <w:uiPriority w:val="99"/>
    <w:semiHidden/>
    <w:unhideWhenUsed/>
    <w:rsid w:val="00BC51B6"/>
    <w:pPr>
      <w:spacing w:after="0" w:line="240" w:lineRule="auto"/>
    </w:pPr>
  </w:style>
  <w:style w:type="character" w:customStyle="1" w:styleId="E-mailSignatureChar">
    <w:name w:val="E-mail Signature Char"/>
    <w:basedOn w:val="DefaultParagraphFont"/>
    <w:link w:val="E-mailSignature"/>
    <w:uiPriority w:val="99"/>
    <w:semiHidden/>
    <w:rsid w:val="00BC51B6"/>
    <w:rPr>
      <w:rFonts w:ascii="Cambria" w:hAnsi="Cambria"/>
      <w:sz w:val="22"/>
      <w:szCs w:val="22"/>
      <w:lang w:eastAsia="en-US"/>
    </w:rPr>
  </w:style>
  <w:style w:type="paragraph" w:styleId="EndnoteText">
    <w:name w:val="endnote text"/>
    <w:basedOn w:val="Normal"/>
    <w:link w:val="EndnoteTextChar"/>
    <w:uiPriority w:val="99"/>
    <w:semiHidden/>
    <w:unhideWhenUsed/>
    <w:rsid w:val="00BC51B6"/>
    <w:pPr>
      <w:spacing w:after="0" w:line="240" w:lineRule="auto"/>
    </w:pPr>
    <w:rPr>
      <w:sz w:val="20"/>
    </w:rPr>
  </w:style>
  <w:style w:type="character" w:customStyle="1" w:styleId="EndnoteTextChar">
    <w:name w:val="Endnote Text Char"/>
    <w:basedOn w:val="DefaultParagraphFont"/>
    <w:link w:val="EndnoteText"/>
    <w:uiPriority w:val="99"/>
    <w:semiHidden/>
    <w:rsid w:val="00BC51B6"/>
    <w:rPr>
      <w:rFonts w:ascii="Cambria" w:hAnsi="Cambria"/>
      <w:lang w:eastAsia="en-US"/>
    </w:rPr>
  </w:style>
  <w:style w:type="paragraph" w:styleId="EnvelopeAddress">
    <w:name w:val="envelope address"/>
    <w:basedOn w:val="Normal"/>
    <w:uiPriority w:val="99"/>
    <w:semiHidden/>
    <w:unhideWhenUsed/>
    <w:rsid w:val="00BC51B6"/>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C51B6"/>
    <w:pPr>
      <w:spacing w:after="0" w:line="240" w:lineRule="auto"/>
    </w:pPr>
    <w:rPr>
      <w:rFonts w:asciiTheme="majorHAnsi" w:eastAsiaTheme="majorEastAsia" w:hAnsiTheme="majorHAnsi" w:cstheme="majorBidi"/>
      <w:sz w:val="20"/>
    </w:rPr>
  </w:style>
  <w:style w:type="paragraph" w:styleId="HTMLAddress">
    <w:name w:val="HTML Address"/>
    <w:basedOn w:val="Normal"/>
    <w:link w:val="HTMLAddressChar"/>
    <w:uiPriority w:val="99"/>
    <w:semiHidden/>
    <w:unhideWhenUsed/>
    <w:rsid w:val="00BC51B6"/>
    <w:pPr>
      <w:spacing w:after="0" w:line="240" w:lineRule="auto"/>
    </w:pPr>
    <w:rPr>
      <w:i/>
      <w:iCs/>
    </w:rPr>
  </w:style>
  <w:style w:type="character" w:customStyle="1" w:styleId="HTMLAddressChar">
    <w:name w:val="HTML Address Char"/>
    <w:basedOn w:val="DefaultParagraphFont"/>
    <w:link w:val="HTMLAddress"/>
    <w:uiPriority w:val="99"/>
    <w:semiHidden/>
    <w:rsid w:val="00BC51B6"/>
    <w:rPr>
      <w:rFonts w:ascii="Cambria" w:hAnsi="Cambria"/>
      <w:i/>
      <w:iCs/>
      <w:sz w:val="22"/>
      <w:szCs w:val="22"/>
      <w:lang w:eastAsia="en-US"/>
    </w:rPr>
  </w:style>
  <w:style w:type="paragraph" w:styleId="Index1">
    <w:name w:val="index 1"/>
    <w:basedOn w:val="Normal"/>
    <w:next w:val="Normal"/>
    <w:autoRedefine/>
    <w:uiPriority w:val="99"/>
    <w:semiHidden/>
    <w:unhideWhenUsed/>
    <w:rsid w:val="00BC51B6"/>
    <w:pPr>
      <w:spacing w:after="0" w:line="240" w:lineRule="auto"/>
      <w:ind w:left="220" w:hanging="220"/>
    </w:pPr>
  </w:style>
  <w:style w:type="paragraph" w:styleId="Index2">
    <w:name w:val="index 2"/>
    <w:basedOn w:val="Normal"/>
    <w:next w:val="Normal"/>
    <w:autoRedefine/>
    <w:uiPriority w:val="99"/>
    <w:semiHidden/>
    <w:unhideWhenUsed/>
    <w:rsid w:val="00BC51B6"/>
    <w:pPr>
      <w:spacing w:after="0" w:line="240" w:lineRule="auto"/>
      <w:ind w:left="440" w:hanging="220"/>
    </w:pPr>
  </w:style>
  <w:style w:type="paragraph" w:styleId="Index3">
    <w:name w:val="index 3"/>
    <w:basedOn w:val="Normal"/>
    <w:next w:val="Normal"/>
    <w:autoRedefine/>
    <w:uiPriority w:val="99"/>
    <w:semiHidden/>
    <w:unhideWhenUsed/>
    <w:rsid w:val="00BC51B6"/>
    <w:pPr>
      <w:spacing w:after="0" w:line="240" w:lineRule="auto"/>
      <w:ind w:left="660" w:hanging="220"/>
    </w:pPr>
  </w:style>
  <w:style w:type="paragraph" w:styleId="Index4">
    <w:name w:val="index 4"/>
    <w:basedOn w:val="Normal"/>
    <w:next w:val="Normal"/>
    <w:autoRedefine/>
    <w:uiPriority w:val="99"/>
    <w:semiHidden/>
    <w:unhideWhenUsed/>
    <w:rsid w:val="00BC51B6"/>
    <w:pPr>
      <w:spacing w:after="0" w:line="240" w:lineRule="auto"/>
      <w:ind w:left="880" w:hanging="220"/>
    </w:pPr>
  </w:style>
  <w:style w:type="paragraph" w:styleId="Index5">
    <w:name w:val="index 5"/>
    <w:basedOn w:val="Normal"/>
    <w:next w:val="Normal"/>
    <w:autoRedefine/>
    <w:uiPriority w:val="99"/>
    <w:semiHidden/>
    <w:unhideWhenUsed/>
    <w:rsid w:val="00BC51B6"/>
    <w:pPr>
      <w:spacing w:after="0" w:line="240" w:lineRule="auto"/>
      <w:ind w:left="1100" w:hanging="220"/>
    </w:pPr>
  </w:style>
  <w:style w:type="paragraph" w:styleId="Index6">
    <w:name w:val="index 6"/>
    <w:basedOn w:val="Normal"/>
    <w:next w:val="Normal"/>
    <w:autoRedefine/>
    <w:uiPriority w:val="99"/>
    <w:semiHidden/>
    <w:unhideWhenUsed/>
    <w:rsid w:val="00BC51B6"/>
    <w:pPr>
      <w:spacing w:after="0" w:line="240" w:lineRule="auto"/>
      <w:ind w:left="1320" w:hanging="220"/>
    </w:pPr>
  </w:style>
  <w:style w:type="paragraph" w:styleId="Index7">
    <w:name w:val="index 7"/>
    <w:basedOn w:val="Normal"/>
    <w:next w:val="Normal"/>
    <w:autoRedefine/>
    <w:uiPriority w:val="99"/>
    <w:semiHidden/>
    <w:unhideWhenUsed/>
    <w:rsid w:val="00BC51B6"/>
    <w:pPr>
      <w:spacing w:after="0" w:line="240" w:lineRule="auto"/>
      <w:ind w:left="1540" w:hanging="220"/>
    </w:pPr>
  </w:style>
  <w:style w:type="paragraph" w:styleId="Index8">
    <w:name w:val="index 8"/>
    <w:basedOn w:val="Normal"/>
    <w:next w:val="Normal"/>
    <w:autoRedefine/>
    <w:uiPriority w:val="99"/>
    <w:semiHidden/>
    <w:unhideWhenUsed/>
    <w:rsid w:val="00BC51B6"/>
    <w:pPr>
      <w:spacing w:after="0" w:line="240" w:lineRule="auto"/>
      <w:ind w:left="1760" w:hanging="220"/>
    </w:pPr>
  </w:style>
  <w:style w:type="paragraph" w:styleId="Index9">
    <w:name w:val="index 9"/>
    <w:basedOn w:val="Normal"/>
    <w:next w:val="Normal"/>
    <w:autoRedefine/>
    <w:uiPriority w:val="99"/>
    <w:semiHidden/>
    <w:unhideWhenUsed/>
    <w:rsid w:val="00BC51B6"/>
    <w:pPr>
      <w:spacing w:after="0" w:line="240" w:lineRule="auto"/>
      <w:ind w:left="1980" w:hanging="220"/>
    </w:pPr>
  </w:style>
  <w:style w:type="paragraph" w:styleId="IndexHeading">
    <w:name w:val="index heading"/>
    <w:basedOn w:val="Normal"/>
    <w:next w:val="Index1"/>
    <w:uiPriority w:val="99"/>
    <w:semiHidden/>
    <w:unhideWhenUsed/>
    <w:rsid w:val="00BC51B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BC51B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semiHidden/>
    <w:rsid w:val="00BC51B6"/>
    <w:rPr>
      <w:rFonts w:ascii="Cambria" w:hAnsi="Cambria"/>
      <w:i/>
      <w:iCs/>
      <w:color w:val="4F81BD" w:themeColor="accent1"/>
      <w:sz w:val="22"/>
      <w:szCs w:val="22"/>
      <w:lang w:eastAsia="en-US"/>
    </w:rPr>
  </w:style>
  <w:style w:type="paragraph" w:styleId="List">
    <w:name w:val="List"/>
    <w:basedOn w:val="Normal"/>
    <w:uiPriority w:val="99"/>
    <w:semiHidden/>
    <w:unhideWhenUsed/>
    <w:rsid w:val="00BC51B6"/>
    <w:pPr>
      <w:ind w:left="283" w:hanging="283"/>
      <w:contextualSpacing/>
    </w:pPr>
  </w:style>
  <w:style w:type="paragraph" w:styleId="List3">
    <w:name w:val="List 3"/>
    <w:basedOn w:val="Normal"/>
    <w:uiPriority w:val="99"/>
    <w:semiHidden/>
    <w:unhideWhenUsed/>
    <w:rsid w:val="00BC51B6"/>
    <w:pPr>
      <w:ind w:left="849" w:hanging="283"/>
      <w:contextualSpacing/>
    </w:pPr>
  </w:style>
  <w:style w:type="paragraph" w:styleId="List4">
    <w:name w:val="List 4"/>
    <w:basedOn w:val="Normal"/>
    <w:uiPriority w:val="99"/>
    <w:semiHidden/>
    <w:unhideWhenUsed/>
    <w:rsid w:val="00BC51B6"/>
    <w:pPr>
      <w:ind w:left="1132" w:hanging="283"/>
      <w:contextualSpacing/>
    </w:pPr>
  </w:style>
  <w:style w:type="paragraph" w:styleId="List5">
    <w:name w:val="List 5"/>
    <w:basedOn w:val="Normal"/>
    <w:uiPriority w:val="99"/>
    <w:semiHidden/>
    <w:unhideWhenUsed/>
    <w:rsid w:val="00BC51B6"/>
    <w:pPr>
      <w:ind w:left="1415" w:hanging="283"/>
      <w:contextualSpacing/>
    </w:pPr>
  </w:style>
  <w:style w:type="paragraph" w:styleId="MacroText">
    <w:name w:val="macro"/>
    <w:link w:val="MacroTextChar"/>
    <w:uiPriority w:val="99"/>
    <w:semiHidden/>
    <w:unhideWhenUsed/>
    <w:rsid w:val="00BC51B6"/>
    <w:pPr>
      <w:tabs>
        <w:tab w:val="left" w:pos="480"/>
        <w:tab w:val="left" w:pos="960"/>
        <w:tab w:val="left" w:pos="1440"/>
        <w:tab w:val="left" w:pos="1920"/>
        <w:tab w:val="left" w:pos="2400"/>
        <w:tab w:val="left" w:pos="2880"/>
        <w:tab w:val="left" w:pos="3360"/>
        <w:tab w:val="left" w:pos="3840"/>
        <w:tab w:val="left" w:pos="4320"/>
      </w:tabs>
      <w:spacing w:before="60" w:line="210" w:lineRule="atLeast"/>
      <w:jc w:val="both"/>
    </w:pPr>
    <w:rPr>
      <w:rFonts w:ascii="Consolas" w:hAnsi="Consolas"/>
      <w:lang w:eastAsia="en-US"/>
    </w:rPr>
  </w:style>
  <w:style w:type="character" w:customStyle="1" w:styleId="MacroTextChar">
    <w:name w:val="Macro Text Char"/>
    <w:basedOn w:val="DefaultParagraphFont"/>
    <w:link w:val="MacroText"/>
    <w:uiPriority w:val="99"/>
    <w:semiHidden/>
    <w:rsid w:val="00BC51B6"/>
    <w:rPr>
      <w:rFonts w:ascii="Consolas" w:hAnsi="Consolas"/>
      <w:lang w:eastAsia="en-US"/>
    </w:rPr>
  </w:style>
  <w:style w:type="paragraph" w:styleId="MessageHeader">
    <w:name w:val="Message Header"/>
    <w:basedOn w:val="Normal"/>
    <w:link w:val="MessageHeaderChar"/>
    <w:uiPriority w:val="99"/>
    <w:semiHidden/>
    <w:unhideWhenUsed/>
    <w:rsid w:val="00BC51B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C51B6"/>
    <w:rPr>
      <w:rFonts w:asciiTheme="majorHAnsi" w:eastAsiaTheme="majorEastAsia" w:hAnsiTheme="majorHAnsi" w:cstheme="majorBidi"/>
      <w:sz w:val="24"/>
      <w:szCs w:val="24"/>
      <w:shd w:val="pct20" w:color="auto" w:fill="auto"/>
      <w:lang w:eastAsia="en-US"/>
    </w:rPr>
  </w:style>
  <w:style w:type="paragraph" w:styleId="NoSpacing">
    <w:name w:val="No Spacing"/>
    <w:uiPriority w:val="1"/>
    <w:semiHidden/>
    <w:unhideWhenUsed/>
    <w:qFormat/>
    <w:rsid w:val="00BC51B6"/>
    <w:pPr>
      <w:jc w:val="both"/>
    </w:pPr>
    <w:rPr>
      <w:rFonts w:ascii="Cambria" w:hAnsi="Cambria"/>
      <w:sz w:val="22"/>
      <w:szCs w:val="22"/>
      <w:lang w:eastAsia="en-US"/>
    </w:rPr>
  </w:style>
  <w:style w:type="paragraph" w:styleId="NormalWeb">
    <w:name w:val="Normal (Web)"/>
    <w:basedOn w:val="Normal"/>
    <w:uiPriority w:val="99"/>
    <w:semiHidden/>
    <w:unhideWhenUsed/>
    <w:rsid w:val="00BC51B6"/>
    <w:rPr>
      <w:rFonts w:ascii="Times New Roman" w:hAnsi="Times New Roman"/>
      <w:sz w:val="24"/>
      <w:szCs w:val="24"/>
    </w:rPr>
  </w:style>
  <w:style w:type="paragraph" w:styleId="NormalIndent">
    <w:name w:val="Normal Indent"/>
    <w:basedOn w:val="Normal"/>
    <w:uiPriority w:val="99"/>
    <w:semiHidden/>
    <w:unhideWhenUsed/>
    <w:rsid w:val="00BC51B6"/>
    <w:pPr>
      <w:ind w:left="720"/>
    </w:pPr>
  </w:style>
  <w:style w:type="paragraph" w:styleId="NoteHeading">
    <w:name w:val="Note Heading"/>
    <w:basedOn w:val="Normal"/>
    <w:next w:val="Normal"/>
    <w:link w:val="NoteHeadingChar"/>
    <w:uiPriority w:val="99"/>
    <w:semiHidden/>
    <w:unhideWhenUsed/>
    <w:rsid w:val="00BC51B6"/>
    <w:pPr>
      <w:spacing w:after="0" w:line="240" w:lineRule="auto"/>
    </w:pPr>
  </w:style>
  <w:style w:type="character" w:customStyle="1" w:styleId="NoteHeadingChar">
    <w:name w:val="Note Heading Char"/>
    <w:basedOn w:val="DefaultParagraphFont"/>
    <w:link w:val="NoteHeading"/>
    <w:uiPriority w:val="99"/>
    <w:semiHidden/>
    <w:rsid w:val="00BC51B6"/>
    <w:rPr>
      <w:rFonts w:ascii="Cambria" w:hAnsi="Cambria"/>
      <w:sz w:val="22"/>
      <w:szCs w:val="22"/>
      <w:lang w:eastAsia="en-US"/>
    </w:rPr>
  </w:style>
  <w:style w:type="paragraph" w:styleId="Quote">
    <w:name w:val="Quote"/>
    <w:basedOn w:val="Normal"/>
    <w:next w:val="Normal"/>
    <w:link w:val="QuoteChar"/>
    <w:uiPriority w:val="29"/>
    <w:semiHidden/>
    <w:unhideWhenUsed/>
    <w:qFormat/>
    <w:rsid w:val="00BC51B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BC51B6"/>
    <w:rPr>
      <w:rFonts w:ascii="Cambria" w:hAnsi="Cambria"/>
      <w:i/>
      <w:iCs/>
      <w:color w:val="404040" w:themeColor="text1" w:themeTint="BF"/>
      <w:sz w:val="22"/>
      <w:szCs w:val="22"/>
      <w:lang w:eastAsia="en-US"/>
    </w:rPr>
  </w:style>
  <w:style w:type="paragraph" w:styleId="Salutation">
    <w:name w:val="Salutation"/>
    <w:basedOn w:val="Normal"/>
    <w:next w:val="Normal"/>
    <w:link w:val="SalutationChar"/>
    <w:uiPriority w:val="99"/>
    <w:semiHidden/>
    <w:unhideWhenUsed/>
    <w:rsid w:val="00BC51B6"/>
  </w:style>
  <w:style w:type="character" w:customStyle="1" w:styleId="SalutationChar">
    <w:name w:val="Salutation Char"/>
    <w:basedOn w:val="DefaultParagraphFont"/>
    <w:link w:val="Salutation"/>
    <w:uiPriority w:val="99"/>
    <w:semiHidden/>
    <w:rsid w:val="00BC51B6"/>
    <w:rPr>
      <w:rFonts w:ascii="Cambria" w:hAnsi="Cambria"/>
      <w:sz w:val="22"/>
      <w:szCs w:val="22"/>
      <w:lang w:eastAsia="en-US"/>
    </w:rPr>
  </w:style>
  <w:style w:type="paragraph" w:styleId="Subtitle">
    <w:name w:val="Subtitle"/>
    <w:basedOn w:val="Normal"/>
    <w:next w:val="Normal"/>
    <w:link w:val="SubtitleChar"/>
    <w:uiPriority w:val="11"/>
    <w:semiHidden/>
    <w:unhideWhenUsed/>
    <w:qFormat/>
    <w:rsid w:val="00BC51B6"/>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semiHidden/>
    <w:rsid w:val="00BC51B6"/>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uiPriority w:val="99"/>
    <w:semiHidden/>
    <w:unhideWhenUsed/>
    <w:rsid w:val="00BC51B6"/>
    <w:pPr>
      <w:spacing w:after="0"/>
      <w:ind w:left="220" w:hanging="220"/>
    </w:pPr>
  </w:style>
  <w:style w:type="paragraph" w:styleId="TableofFigures">
    <w:name w:val="table of figures"/>
    <w:basedOn w:val="Normal"/>
    <w:next w:val="Normal"/>
    <w:uiPriority w:val="99"/>
    <w:semiHidden/>
    <w:unhideWhenUsed/>
    <w:rsid w:val="00BC51B6"/>
    <w:pPr>
      <w:spacing w:after="0"/>
    </w:pPr>
  </w:style>
  <w:style w:type="paragraph" w:styleId="Title">
    <w:name w:val="Title"/>
    <w:basedOn w:val="Normal"/>
    <w:next w:val="Normal"/>
    <w:link w:val="TitleChar"/>
    <w:uiPriority w:val="10"/>
    <w:qFormat/>
    <w:rsid w:val="00BC51B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51B6"/>
    <w:rPr>
      <w:rFonts w:asciiTheme="majorHAnsi" w:eastAsiaTheme="majorEastAsia" w:hAnsiTheme="majorHAnsi" w:cstheme="majorBidi"/>
      <w:spacing w:val="-10"/>
      <w:kern w:val="28"/>
      <w:sz w:val="56"/>
      <w:szCs w:val="56"/>
      <w:lang w:eastAsia="en-US"/>
    </w:rPr>
  </w:style>
  <w:style w:type="paragraph" w:styleId="TOCHeading">
    <w:name w:val="TOC Heading"/>
    <w:basedOn w:val="Heading1"/>
    <w:next w:val="Normal"/>
    <w:uiPriority w:val="39"/>
    <w:semiHidden/>
    <w:unhideWhenUsed/>
    <w:qFormat/>
    <w:rsid w:val="00BC51B6"/>
    <w:pPr>
      <w:keepLines/>
      <w:numPr>
        <w:numId w:val="0"/>
      </w:numPr>
      <w:suppressAutoHyphens w:val="0"/>
      <w:spacing w:before="240" w:after="0" w:line="210" w:lineRule="atLeast"/>
      <w:outlineLvl w:val="9"/>
    </w:pPr>
    <w:rPr>
      <w:rFonts w:asciiTheme="majorHAnsi" w:eastAsiaTheme="majorEastAsia" w:hAnsiTheme="majorHAnsi" w:cstheme="majorBidi"/>
      <w:b w:val="0"/>
      <w:color w:val="365F91" w:themeColor="accent1" w:themeShade="BF"/>
      <w:sz w:val="32"/>
      <w:szCs w:val="32"/>
      <w:lang w:eastAsia="en-US"/>
    </w:rPr>
  </w:style>
  <w:style w:type="character" w:customStyle="1" w:styleId="aubase">
    <w:name w:val="au_base"/>
    <w:rsid w:val="00BC51B6"/>
    <w:rPr>
      <w:rFonts w:ascii="Cambria" w:hAnsi="Cambria"/>
    </w:rPr>
  </w:style>
  <w:style w:type="character" w:customStyle="1" w:styleId="bibbase">
    <w:name w:val="bib_base"/>
    <w:rsid w:val="00BC51B6"/>
    <w:rPr>
      <w:rFonts w:ascii="Cambria" w:hAnsi="Cambria"/>
    </w:rPr>
  </w:style>
  <w:style w:type="character" w:customStyle="1" w:styleId="citebase">
    <w:name w:val="cite_base"/>
    <w:rsid w:val="00BC51B6"/>
    <w:rPr>
      <w:rFonts w:ascii="Cambria" w:hAnsi="Cambria"/>
    </w:rPr>
  </w:style>
  <w:style w:type="character" w:customStyle="1" w:styleId="stdbase">
    <w:name w:val="std_base"/>
    <w:rsid w:val="00BC51B6"/>
    <w:rPr>
      <w:rFonts w:ascii="Cambria" w:hAnsi="Cambria"/>
    </w:rPr>
  </w:style>
  <w:style w:type="character" w:customStyle="1" w:styleId="aucollab">
    <w:name w:val="au_collab"/>
    <w:rsid w:val="00BC51B6"/>
    <w:rPr>
      <w:rFonts w:ascii="Cambria" w:hAnsi="Cambria"/>
      <w:bdr w:val="none" w:sz="0" w:space="0" w:color="auto"/>
      <w:shd w:val="clear" w:color="auto" w:fill="C0C0C0"/>
    </w:rPr>
  </w:style>
  <w:style w:type="character" w:customStyle="1" w:styleId="audeg">
    <w:name w:val="au_deg"/>
    <w:rsid w:val="00BC51B6"/>
    <w:rPr>
      <w:rFonts w:ascii="Cambria" w:hAnsi="Cambria"/>
      <w:sz w:val="22"/>
      <w:bdr w:val="none" w:sz="0" w:space="0" w:color="auto"/>
      <w:shd w:val="clear" w:color="auto" w:fill="FFFF00"/>
    </w:rPr>
  </w:style>
  <w:style w:type="character" w:customStyle="1" w:styleId="aufname">
    <w:name w:val="au_fname"/>
    <w:rsid w:val="00BC51B6"/>
    <w:rPr>
      <w:rFonts w:ascii="Cambria" w:hAnsi="Cambria"/>
      <w:sz w:val="22"/>
      <w:bdr w:val="none" w:sz="0" w:space="0" w:color="auto"/>
      <w:shd w:val="clear" w:color="auto" w:fill="FFFFCC"/>
    </w:rPr>
  </w:style>
  <w:style w:type="character" w:customStyle="1" w:styleId="aumember">
    <w:name w:val="au_member"/>
    <w:rsid w:val="00BC51B6"/>
    <w:rPr>
      <w:rFonts w:ascii="Cambria" w:hAnsi="Cambria"/>
      <w:sz w:val="22"/>
      <w:bdr w:val="none" w:sz="0" w:space="0" w:color="auto"/>
      <w:shd w:val="clear" w:color="auto" w:fill="FF99CC"/>
    </w:rPr>
  </w:style>
  <w:style w:type="character" w:customStyle="1" w:styleId="auprefix">
    <w:name w:val="au_prefix"/>
    <w:rsid w:val="00BC51B6"/>
    <w:rPr>
      <w:rFonts w:ascii="Cambria" w:hAnsi="Cambria"/>
      <w:sz w:val="22"/>
      <w:bdr w:val="none" w:sz="0" w:space="0" w:color="auto"/>
      <w:shd w:val="clear" w:color="auto" w:fill="FFCC99"/>
    </w:rPr>
  </w:style>
  <w:style w:type="character" w:customStyle="1" w:styleId="aurole">
    <w:name w:val="au_role"/>
    <w:rsid w:val="00BC51B6"/>
    <w:rPr>
      <w:rFonts w:ascii="Cambria" w:hAnsi="Cambria"/>
      <w:sz w:val="22"/>
      <w:bdr w:val="none" w:sz="0" w:space="0" w:color="auto"/>
      <w:shd w:val="clear" w:color="auto" w:fill="808000"/>
    </w:rPr>
  </w:style>
  <w:style w:type="character" w:customStyle="1" w:styleId="ausuffix">
    <w:name w:val="au_suffix"/>
    <w:rsid w:val="00BC51B6"/>
    <w:rPr>
      <w:rFonts w:ascii="Cambria" w:hAnsi="Cambria"/>
      <w:sz w:val="22"/>
      <w:bdr w:val="none" w:sz="0" w:space="0" w:color="auto"/>
      <w:shd w:val="clear" w:color="auto" w:fill="FF00FF"/>
    </w:rPr>
  </w:style>
  <w:style w:type="character" w:customStyle="1" w:styleId="ausurname">
    <w:name w:val="au_surname"/>
    <w:rsid w:val="00BC51B6"/>
    <w:rPr>
      <w:rFonts w:ascii="Cambria" w:hAnsi="Cambria"/>
      <w:sz w:val="22"/>
      <w:bdr w:val="none" w:sz="0" w:space="0" w:color="auto"/>
      <w:shd w:val="clear" w:color="auto" w:fill="CCFF99"/>
    </w:rPr>
  </w:style>
  <w:style w:type="character" w:customStyle="1" w:styleId="bibalt-year">
    <w:name w:val="bib_alt-year"/>
    <w:rsid w:val="00BC51B6"/>
    <w:rPr>
      <w:rFonts w:ascii="Cambria" w:hAnsi="Cambria"/>
      <w:szCs w:val="24"/>
      <w:bdr w:val="none" w:sz="0" w:space="0" w:color="auto"/>
      <w:shd w:val="clear" w:color="auto" w:fill="CC99FF"/>
    </w:rPr>
  </w:style>
  <w:style w:type="character" w:customStyle="1" w:styleId="bibarticle">
    <w:name w:val="bib_article"/>
    <w:rsid w:val="00BC51B6"/>
    <w:rPr>
      <w:rFonts w:ascii="Cambria" w:hAnsi="Cambria"/>
      <w:bdr w:val="none" w:sz="0" w:space="0" w:color="auto"/>
      <w:shd w:val="clear" w:color="auto" w:fill="CCFFFF"/>
    </w:rPr>
  </w:style>
  <w:style w:type="character" w:customStyle="1" w:styleId="bibbook">
    <w:name w:val="bib_book"/>
    <w:rsid w:val="00BC51B6"/>
    <w:rPr>
      <w:rFonts w:ascii="Cambria" w:hAnsi="Cambria"/>
      <w:bdr w:val="none" w:sz="0" w:space="0" w:color="auto"/>
      <w:shd w:val="clear" w:color="auto" w:fill="99CCFF"/>
    </w:rPr>
  </w:style>
  <w:style w:type="character" w:customStyle="1" w:styleId="bibchapterno">
    <w:name w:val="bib_chapterno"/>
    <w:rsid w:val="00BC51B6"/>
    <w:rPr>
      <w:rFonts w:ascii="Cambria" w:hAnsi="Cambria"/>
      <w:bdr w:val="none" w:sz="0" w:space="0" w:color="auto"/>
      <w:shd w:val="clear" w:color="auto" w:fill="D9D9D9"/>
    </w:rPr>
  </w:style>
  <w:style w:type="character" w:customStyle="1" w:styleId="bibchaptertitle">
    <w:name w:val="bib_chaptertitle"/>
    <w:rsid w:val="00BC51B6"/>
    <w:rPr>
      <w:rFonts w:ascii="Cambria" w:hAnsi="Cambria"/>
      <w:bdr w:val="none" w:sz="0" w:space="0" w:color="auto"/>
      <w:shd w:val="clear" w:color="auto" w:fill="FF9D5B"/>
    </w:rPr>
  </w:style>
  <w:style w:type="character" w:customStyle="1" w:styleId="bibcomment">
    <w:name w:val="bib_comment"/>
    <w:basedOn w:val="bibbase"/>
    <w:rsid w:val="00BC51B6"/>
    <w:rPr>
      <w:rFonts w:ascii="Cambria" w:hAnsi="Cambria"/>
    </w:rPr>
  </w:style>
  <w:style w:type="character" w:customStyle="1" w:styleId="bibdeg">
    <w:name w:val="bib_deg"/>
    <w:basedOn w:val="bibbase"/>
    <w:rsid w:val="00BC51B6"/>
    <w:rPr>
      <w:rFonts w:ascii="Cambria" w:hAnsi="Cambria"/>
    </w:rPr>
  </w:style>
  <w:style w:type="character" w:customStyle="1" w:styleId="bibdoi">
    <w:name w:val="bib_doi"/>
    <w:rsid w:val="00BC51B6"/>
    <w:rPr>
      <w:rFonts w:ascii="Cambria" w:hAnsi="Cambria"/>
      <w:bdr w:val="none" w:sz="0" w:space="0" w:color="auto"/>
      <w:shd w:val="clear" w:color="auto" w:fill="CCFFCC"/>
    </w:rPr>
  </w:style>
  <w:style w:type="character" w:customStyle="1" w:styleId="bibed-etal">
    <w:name w:val="bib_ed-etal"/>
    <w:rsid w:val="00BC51B6"/>
    <w:rPr>
      <w:rFonts w:ascii="Cambria" w:hAnsi="Cambria"/>
      <w:bdr w:val="none" w:sz="0" w:space="0" w:color="auto"/>
      <w:shd w:val="clear" w:color="auto" w:fill="00F4EE"/>
    </w:rPr>
  </w:style>
  <w:style w:type="character" w:customStyle="1" w:styleId="bibed-fname">
    <w:name w:val="bib_ed-fname"/>
    <w:rsid w:val="00BC51B6"/>
    <w:rPr>
      <w:rFonts w:ascii="Cambria" w:hAnsi="Cambria"/>
      <w:bdr w:val="none" w:sz="0" w:space="0" w:color="auto"/>
      <w:shd w:val="clear" w:color="auto" w:fill="FFFFB7"/>
    </w:rPr>
  </w:style>
  <w:style w:type="character" w:customStyle="1" w:styleId="bibeditionno">
    <w:name w:val="bib_editionno"/>
    <w:rsid w:val="00BC51B6"/>
    <w:rPr>
      <w:rFonts w:ascii="Cambria" w:hAnsi="Cambria"/>
      <w:bdr w:val="none" w:sz="0" w:space="0" w:color="auto"/>
      <w:shd w:val="clear" w:color="auto" w:fill="FFCC00"/>
    </w:rPr>
  </w:style>
  <w:style w:type="character" w:customStyle="1" w:styleId="bibed-organization">
    <w:name w:val="bib_ed-organization"/>
    <w:rsid w:val="00BC51B6"/>
    <w:rPr>
      <w:rFonts w:ascii="Cambria" w:hAnsi="Cambria"/>
      <w:bdr w:val="none" w:sz="0" w:space="0" w:color="auto"/>
      <w:shd w:val="clear" w:color="auto" w:fill="FCAAC3"/>
    </w:rPr>
  </w:style>
  <w:style w:type="character" w:customStyle="1" w:styleId="bibed-suffix">
    <w:name w:val="bib_ed-suffix"/>
    <w:rsid w:val="00BC51B6"/>
    <w:rPr>
      <w:rFonts w:ascii="Cambria" w:hAnsi="Cambria"/>
      <w:bdr w:val="none" w:sz="0" w:space="0" w:color="auto"/>
      <w:shd w:val="clear" w:color="auto" w:fill="CCFFCC"/>
    </w:rPr>
  </w:style>
  <w:style w:type="character" w:customStyle="1" w:styleId="bibed-surname">
    <w:name w:val="bib_ed-surname"/>
    <w:rsid w:val="00BC51B6"/>
    <w:rPr>
      <w:rFonts w:ascii="Cambria" w:hAnsi="Cambria"/>
      <w:bdr w:val="none" w:sz="0" w:space="0" w:color="auto"/>
      <w:shd w:val="clear" w:color="auto" w:fill="FFFF00"/>
    </w:rPr>
  </w:style>
  <w:style w:type="character" w:customStyle="1" w:styleId="bibetal">
    <w:name w:val="bib_etal"/>
    <w:rsid w:val="00BC51B6"/>
    <w:rPr>
      <w:rFonts w:ascii="Cambria" w:hAnsi="Cambria"/>
      <w:bdr w:val="none" w:sz="0" w:space="0" w:color="auto"/>
      <w:shd w:val="clear" w:color="auto" w:fill="CCFF99"/>
    </w:rPr>
  </w:style>
  <w:style w:type="character" w:customStyle="1" w:styleId="bibextlink">
    <w:name w:val="bib_extlink"/>
    <w:rsid w:val="00BC51B6"/>
    <w:rPr>
      <w:rFonts w:ascii="Cambria" w:hAnsi="Cambria"/>
      <w:bdr w:val="none" w:sz="0" w:space="0" w:color="auto"/>
      <w:shd w:val="clear" w:color="auto" w:fill="6CCE9D"/>
    </w:rPr>
  </w:style>
  <w:style w:type="character" w:customStyle="1" w:styleId="bibfname">
    <w:name w:val="bib_fname"/>
    <w:rsid w:val="00BC51B6"/>
    <w:rPr>
      <w:rFonts w:ascii="Cambria" w:hAnsi="Cambria"/>
      <w:bdr w:val="none" w:sz="0" w:space="0" w:color="auto"/>
      <w:shd w:val="clear" w:color="auto" w:fill="FFFFCC"/>
    </w:rPr>
  </w:style>
  <w:style w:type="character" w:customStyle="1" w:styleId="bibfpage">
    <w:name w:val="bib_fpage"/>
    <w:rsid w:val="00BC51B6"/>
    <w:rPr>
      <w:rFonts w:ascii="Cambria" w:hAnsi="Cambria"/>
      <w:bdr w:val="none" w:sz="0" w:space="0" w:color="auto"/>
      <w:shd w:val="clear" w:color="auto" w:fill="E6E6E6"/>
    </w:rPr>
  </w:style>
  <w:style w:type="character" w:customStyle="1" w:styleId="bibinstitution">
    <w:name w:val="bib_institution"/>
    <w:rsid w:val="00BC51B6"/>
    <w:rPr>
      <w:rFonts w:ascii="Cambria" w:hAnsi="Cambria"/>
      <w:bdr w:val="none" w:sz="0" w:space="0" w:color="auto"/>
      <w:shd w:val="clear" w:color="auto" w:fill="CCFFCC"/>
    </w:rPr>
  </w:style>
  <w:style w:type="character" w:customStyle="1" w:styleId="bibisbn">
    <w:name w:val="bib_isbn"/>
    <w:rsid w:val="00BC51B6"/>
    <w:rPr>
      <w:rFonts w:ascii="Cambria" w:hAnsi="Cambria"/>
      <w:shd w:val="clear" w:color="auto" w:fill="D9D9D9"/>
    </w:rPr>
  </w:style>
  <w:style w:type="character" w:customStyle="1" w:styleId="bibissue">
    <w:name w:val="bib_issue"/>
    <w:rsid w:val="00BC51B6"/>
    <w:rPr>
      <w:rFonts w:ascii="Cambria" w:hAnsi="Cambria"/>
      <w:bdr w:val="none" w:sz="0" w:space="0" w:color="auto"/>
      <w:shd w:val="clear" w:color="auto" w:fill="FFFFAB"/>
    </w:rPr>
  </w:style>
  <w:style w:type="character" w:customStyle="1" w:styleId="bibjournal">
    <w:name w:val="bib_journal"/>
    <w:rsid w:val="00BC51B6"/>
    <w:rPr>
      <w:rFonts w:ascii="Cambria" w:hAnsi="Cambria"/>
      <w:bdr w:val="none" w:sz="0" w:space="0" w:color="auto"/>
      <w:shd w:val="clear" w:color="auto" w:fill="F9DECF"/>
    </w:rPr>
  </w:style>
  <w:style w:type="character" w:customStyle="1" w:styleId="biblocation">
    <w:name w:val="bib_location"/>
    <w:rsid w:val="00BC51B6"/>
    <w:rPr>
      <w:rFonts w:ascii="Cambria" w:hAnsi="Cambria"/>
      <w:bdr w:val="none" w:sz="0" w:space="0" w:color="auto"/>
      <w:shd w:val="clear" w:color="auto" w:fill="FFCCCC"/>
    </w:rPr>
  </w:style>
  <w:style w:type="character" w:customStyle="1" w:styleId="biblpage">
    <w:name w:val="bib_lpage"/>
    <w:rsid w:val="00BC51B6"/>
    <w:rPr>
      <w:rFonts w:ascii="Cambria" w:hAnsi="Cambria"/>
      <w:bdr w:val="none" w:sz="0" w:space="0" w:color="auto"/>
      <w:shd w:val="clear" w:color="auto" w:fill="D9D9D9"/>
    </w:rPr>
  </w:style>
  <w:style w:type="character" w:customStyle="1" w:styleId="bibmedline">
    <w:name w:val="bib_medline"/>
    <w:basedOn w:val="bibbase"/>
    <w:rsid w:val="00BC51B6"/>
    <w:rPr>
      <w:rFonts w:ascii="Cambria" w:hAnsi="Cambria"/>
    </w:rPr>
  </w:style>
  <w:style w:type="character" w:customStyle="1" w:styleId="bibnumber">
    <w:name w:val="bib_number"/>
    <w:rsid w:val="00BC51B6"/>
    <w:rPr>
      <w:rFonts w:ascii="Cambria" w:hAnsi="Cambria"/>
      <w:bdr w:val="none" w:sz="0" w:space="0" w:color="auto"/>
      <w:shd w:val="clear" w:color="auto" w:fill="CCCCFF"/>
    </w:rPr>
  </w:style>
  <w:style w:type="character" w:customStyle="1" w:styleId="biborganization">
    <w:name w:val="bib_organization"/>
    <w:rsid w:val="00BC51B6"/>
    <w:rPr>
      <w:rFonts w:ascii="Cambria" w:hAnsi="Cambria"/>
      <w:bdr w:val="none" w:sz="0" w:space="0" w:color="auto"/>
      <w:shd w:val="clear" w:color="auto" w:fill="CCFF99"/>
    </w:rPr>
  </w:style>
  <w:style w:type="character" w:customStyle="1" w:styleId="bibpagecount">
    <w:name w:val="bib_pagecount"/>
    <w:rsid w:val="00BC51B6"/>
    <w:rPr>
      <w:rFonts w:ascii="Cambria" w:hAnsi="Cambria"/>
      <w:bdr w:val="none" w:sz="0" w:space="0" w:color="auto"/>
      <w:shd w:val="clear" w:color="auto" w:fill="00FF00"/>
    </w:rPr>
  </w:style>
  <w:style w:type="character" w:customStyle="1" w:styleId="bibpatent">
    <w:name w:val="bib_patent"/>
    <w:rsid w:val="00BC51B6"/>
    <w:rPr>
      <w:rFonts w:ascii="Cambria" w:hAnsi="Cambria"/>
      <w:bdr w:val="none" w:sz="0" w:space="0" w:color="auto"/>
      <w:shd w:val="clear" w:color="auto" w:fill="66FFCC"/>
    </w:rPr>
  </w:style>
  <w:style w:type="character" w:customStyle="1" w:styleId="bibpublisher">
    <w:name w:val="bib_publisher"/>
    <w:rsid w:val="00BC51B6"/>
    <w:rPr>
      <w:rFonts w:ascii="Cambria" w:hAnsi="Cambria"/>
      <w:bdr w:val="none" w:sz="0" w:space="0" w:color="auto"/>
      <w:shd w:val="clear" w:color="auto" w:fill="FF99CC"/>
    </w:rPr>
  </w:style>
  <w:style w:type="character" w:customStyle="1" w:styleId="bibreportnum">
    <w:name w:val="bib_reportnum"/>
    <w:rsid w:val="00BC51B6"/>
    <w:rPr>
      <w:rFonts w:ascii="Cambria" w:hAnsi="Cambria"/>
      <w:bdr w:val="none" w:sz="0" w:space="0" w:color="auto"/>
      <w:shd w:val="clear" w:color="auto" w:fill="CCCCFF"/>
    </w:rPr>
  </w:style>
  <w:style w:type="character" w:customStyle="1" w:styleId="bibschool">
    <w:name w:val="bib_school"/>
    <w:rsid w:val="00BC51B6"/>
    <w:rPr>
      <w:rFonts w:ascii="Cambria" w:hAnsi="Cambria"/>
      <w:bdr w:val="none" w:sz="0" w:space="0" w:color="auto"/>
      <w:shd w:val="clear" w:color="auto" w:fill="FFCC66"/>
    </w:rPr>
  </w:style>
  <w:style w:type="character" w:customStyle="1" w:styleId="bibseries">
    <w:name w:val="bib_series"/>
    <w:rsid w:val="00BC51B6"/>
    <w:rPr>
      <w:rFonts w:ascii="Cambria" w:hAnsi="Cambria"/>
      <w:shd w:val="clear" w:color="auto" w:fill="FFCC99"/>
    </w:rPr>
  </w:style>
  <w:style w:type="character" w:customStyle="1" w:styleId="bibseriesno">
    <w:name w:val="bib_seriesno"/>
    <w:rsid w:val="00BC51B6"/>
    <w:rPr>
      <w:rFonts w:ascii="Cambria" w:hAnsi="Cambria"/>
      <w:shd w:val="clear" w:color="auto" w:fill="FFFF99"/>
    </w:rPr>
  </w:style>
  <w:style w:type="character" w:customStyle="1" w:styleId="bibsuffix">
    <w:name w:val="bib_suffix"/>
    <w:basedOn w:val="bibbase"/>
    <w:rsid w:val="00BC51B6"/>
    <w:rPr>
      <w:rFonts w:ascii="Cambria" w:hAnsi="Cambria"/>
    </w:rPr>
  </w:style>
  <w:style w:type="character" w:customStyle="1" w:styleId="bibsuppl">
    <w:name w:val="bib_suppl"/>
    <w:rsid w:val="00BC51B6"/>
    <w:rPr>
      <w:rFonts w:ascii="Cambria" w:hAnsi="Cambria"/>
      <w:bdr w:val="none" w:sz="0" w:space="0" w:color="auto"/>
      <w:shd w:val="clear" w:color="auto" w:fill="FFCC66"/>
    </w:rPr>
  </w:style>
  <w:style w:type="character" w:customStyle="1" w:styleId="bibsurname">
    <w:name w:val="bib_surname"/>
    <w:rsid w:val="00BC51B6"/>
    <w:rPr>
      <w:rFonts w:ascii="Cambria" w:hAnsi="Cambria"/>
      <w:bdr w:val="none" w:sz="0" w:space="0" w:color="auto"/>
      <w:shd w:val="clear" w:color="auto" w:fill="CCFF99"/>
    </w:rPr>
  </w:style>
  <w:style w:type="character" w:customStyle="1" w:styleId="bibtrans">
    <w:name w:val="bib_trans"/>
    <w:rsid w:val="00BC51B6"/>
    <w:rPr>
      <w:rFonts w:ascii="Cambria" w:hAnsi="Cambria"/>
      <w:shd w:val="clear" w:color="auto" w:fill="99CC00"/>
    </w:rPr>
  </w:style>
  <w:style w:type="character" w:customStyle="1" w:styleId="bibunpubl">
    <w:name w:val="bib_unpubl"/>
    <w:basedOn w:val="bibbase"/>
    <w:rsid w:val="00BC51B6"/>
    <w:rPr>
      <w:rFonts w:ascii="Cambria" w:hAnsi="Cambria"/>
    </w:rPr>
  </w:style>
  <w:style w:type="character" w:customStyle="1" w:styleId="biburl">
    <w:name w:val="bib_url"/>
    <w:rsid w:val="00BC51B6"/>
    <w:rPr>
      <w:rFonts w:ascii="Cambria" w:hAnsi="Cambria"/>
      <w:bdr w:val="none" w:sz="0" w:space="0" w:color="auto"/>
      <w:shd w:val="clear" w:color="auto" w:fill="CCFF66"/>
    </w:rPr>
  </w:style>
  <w:style w:type="character" w:customStyle="1" w:styleId="bibvolume">
    <w:name w:val="bib_volume"/>
    <w:rsid w:val="00BC51B6"/>
    <w:rPr>
      <w:rFonts w:ascii="Cambria" w:hAnsi="Cambria"/>
      <w:bdr w:val="none" w:sz="0" w:space="0" w:color="auto"/>
      <w:shd w:val="clear" w:color="auto" w:fill="CCECFF"/>
    </w:rPr>
  </w:style>
  <w:style w:type="character" w:customStyle="1" w:styleId="bibyear">
    <w:name w:val="bib_year"/>
    <w:rsid w:val="00BC51B6"/>
    <w:rPr>
      <w:rFonts w:ascii="Cambria" w:hAnsi="Cambria"/>
      <w:bdr w:val="none" w:sz="0" w:space="0" w:color="auto"/>
      <w:shd w:val="clear" w:color="auto" w:fill="FFCCFF"/>
    </w:rPr>
  </w:style>
  <w:style w:type="character" w:customStyle="1" w:styleId="citeapp">
    <w:name w:val="cite_app"/>
    <w:rsid w:val="00BC51B6"/>
    <w:rPr>
      <w:rFonts w:ascii="Cambria" w:hAnsi="Cambria"/>
      <w:bdr w:val="none" w:sz="0" w:space="0" w:color="auto"/>
      <w:shd w:val="clear" w:color="auto" w:fill="CCFF33"/>
    </w:rPr>
  </w:style>
  <w:style w:type="character" w:customStyle="1" w:styleId="citebib">
    <w:name w:val="cite_bib"/>
    <w:rsid w:val="00BC51B6"/>
    <w:rPr>
      <w:rFonts w:ascii="Cambria" w:hAnsi="Cambria"/>
      <w:bdr w:val="none" w:sz="0" w:space="0" w:color="auto"/>
      <w:shd w:val="clear" w:color="auto" w:fill="CCFFFF"/>
    </w:rPr>
  </w:style>
  <w:style w:type="character" w:customStyle="1" w:styleId="citebox">
    <w:name w:val="cite_box"/>
    <w:basedOn w:val="citebase"/>
    <w:rsid w:val="00BC51B6"/>
    <w:rPr>
      <w:rFonts w:ascii="Cambria" w:hAnsi="Cambria"/>
    </w:rPr>
  </w:style>
  <w:style w:type="character" w:customStyle="1" w:styleId="citeen">
    <w:name w:val="cite_en"/>
    <w:rsid w:val="00BC51B6"/>
    <w:rPr>
      <w:rFonts w:ascii="Cambria" w:hAnsi="Cambria"/>
      <w:bdr w:val="none" w:sz="0" w:space="0" w:color="auto"/>
      <w:shd w:val="clear" w:color="auto" w:fill="FFFF99"/>
      <w:vertAlign w:val="superscript"/>
    </w:rPr>
  </w:style>
  <w:style w:type="character" w:customStyle="1" w:styleId="citeeq">
    <w:name w:val="cite_eq"/>
    <w:rsid w:val="00BC51B6"/>
    <w:rPr>
      <w:rFonts w:ascii="Cambria" w:hAnsi="Cambria"/>
      <w:bdr w:val="none" w:sz="0" w:space="0" w:color="auto"/>
      <w:shd w:val="clear" w:color="auto" w:fill="FFAE37"/>
    </w:rPr>
  </w:style>
  <w:style w:type="character" w:customStyle="1" w:styleId="citefig">
    <w:name w:val="cite_fig"/>
    <w:rsid w:val="00BC51B6"/>
    <w:rPr>
      <w:rFonts w:ascii="Cambria" w:hAnsi="Cambria"/>
      <w:color w:val="auto"/>
      <w:bdr w:val="none" w:sz="0" w:space="0" w:color="auto"/>
      <w:shd w:val="clear" w:color="auto" w:fill="CCFFCC"/>
    </w:rPr>
  </w:style>
  <w:style w:type="character" w:customStyle="1" w:styleId="citefn">
    <w:name w:val="cite_fn"/>
    <w:rsid w:val="00BC51B6"/>
    <w:rPr>
      <w:rFonts w:ascii="Cambria" w:hAnsi="Cambria"/>
      <w:color w:val="auto"/>
      <w:sz w:val="22"/>
      <w:bdr w:val="none" w:sz="0" w:space="0" w:color="auto"/>
      <w:shd w:val="clear" w:color="auto" w:fill="FF99CC"/>
      <w:vertAlign w:val="baseline"/>
    </w:rPr>
  </w:style>
  <w:style w:type="character" w:customStyle="1" w:styleId="citesec">
    <w:name w:val="cite_sec"/>
    <w:rsid w:val="00BC51B6"/>
    <w:rPr>
      <w:rFonts w:ascii="Cambria" w:hAnsi="Cambria"/>
      <w:bdr w:val="none" w:sz="0" w:space="0" w:color="auto"/>
      <w:shd w:val="clear" w:color="auto" w:fill="FFCCCC"/>
    </w:rPr>
  </w:style>
  <w:style w:type="character" w:customStyle="1" w:styleId="citetbl">
    <w:name w:val="cite_tbl"/>
    <w:rsid w:val="00BC51B6"/>
    <w:rPr>
      <w:rFonts w:ascii="Cambria" w:hAnsi="Cambria"/>
      <w:color w:val="auto"/>
      <w:bdr w:val="none" w:sz="0" w:space="0" w:color="auto"/>
      <w:shd w:val="clear" w:color="auto" w:fill="FF9999"/>
    </w:rPr>
  </w:style>
  <w:style w:type="character" w:customStyle="1" w:styleId="citetfn">
    <w:name w:val="cite_tfn"/>
    <w:rsid w:val="00BC51B6"/>
    <w:rPr>
      <w:rFonts w:ascii="Cambria" w:hAnsi="Cambria"/>
      <w:bdr w:val="none" w:sz="0" w:space="0" w:color="auto"/>
      <w:shd w:val="clear" w:color="auto" w:fill="FBBA79"/>
    </w:rPr>
  </w:style>
  <w:style w:type="character" w:customStyle="1" w:styleId="stddocNumber">
    <w:name w:val="std_docNumber"/>
    <w:rsid w:val="00BC51B6"/>
    <w:rPr>
      <w:rFonts w:ascii="Cambria" w:hAnsi="Cambria"/>
      <w:bdr w:val="none" w:sz="0" w:space="0" w:color="auto"/>
      <w:shd w:val="clear" w:color="auto" w:fill="F2DBDB"/>
    </w:rPr>
  </w:style>
  <w:style w:type="character" w:customStyle="1" w:styleId="stddocTitle">
    <w:name w:val="std_docTitle"/>
    <w:rsid w:val="00BC51B6"/>
    <w:rPr>
      <w:rFonts w:ascii="Cambria" w:hAnsi="Cambria"/>
      <w:i/>
      <w:bdr w:val="none" w:sz="0" w:space="0" w:color="auto"/>
      <w:shd w:val="clear" w:color="auto" w:fill="FDE9D9"/>
    </w:rPr>
  </w:style>
  <w:style w:type="character" w:customStyle="1" w:styleId="stddocumentType">
    <w:name w:val="std_documentType"/>
    <w:rsid w:val="00BC51B6"/>
    <w:rPr>
      <w:rFonts w:ascii="Cambria" w:hAnsi="Cambria"/>
      <w:bdr w:val="none" w:sz="0" w:space="0" w:color="auto"/>
      <w:shd w:val="clear" w:color="auto" w:fill="7DE1DF"/>
    </w:rPr>
  </w:style>
  <w:style w:type="character" w:customStyle="1" w:styleId="stdfootnote">
    <w:name w:val="std_footnote"/>
    <w:rsid w:val="00BC51B6"/>
    <w:rPr>
      <w:rFonts w:ascii="Cambria" w:hAnsi="Cambria"/>
      <w:bdr w:val="none" w:sz="0" w:space="0" w:color="auto"/>
      <w:shd w:val="clear" w:color="auto" w:fill="F2F2F2"/>
    </w:rPr>
  </w:style>
  <w:style w:type="character" w:customStyle="1" w:styleId="stdpublisher">
    <w:name w:val="std_publisher"/>
    <w:rsid w:val="00BC51B6"/>
    <w:rPr>
      <w:rFonts w:ascii="Cambria" w:hAnsi="Cambria"/>
      <w:bdr w:val="none" w:sz="0" w:space="0" w:color="auto"/>
      <w:shd w:val="clear" w:color="auto" w:fill="C6D9F1"/>
    </w:rPr>
  </w:style>
  <w:style w:type="character" w:customStyle="1" w:styleId="stdsection">
    <w:name w:val="std_section"/>
    <w:rsid w:val="00BC51B6"/>
    <w:rPr>
      <w:rFonts w:ascii="Cambria" w:hAnsi="Cambria"/>
      <w:bdr w:val="none" w:sz="0" w:space="0" w:color="auto"/>
      <w:shd w:val="clear" w:color="auto" w:fill="E5DFEC"/>
    </w:rPr>
  </w:style>
  <w:style w:type="character" w:customStyle="1" w:styleId="stdsuppl">
    <w:name w:val="std_suppl"/>
    <w:rsid w:val="00BC51B6"/>
    <w:rPr>
      <w:rFonts w:ascii="Cambria" w:hAnsi="Cambria"/>
      <w:bdr w:val="none" w:sz="0" w:space="0" w:color="auto"/>
      <w:shd w:val="clear" w:color="auto" w:fill="F6FBB5"/>
    </w:rPr>
  </w:style>
  <w:style w:type="character" w:customStyle="1" w:styleId="stdyear">
    <w:name w:val="std_year"/>
    <w:rsid w:val="00BC51B6"/>
    <w:rPr>
      <w:rFonts w:ascii="Cambria" w:hAnsi="Cambria"/>
      <w:bdr w:val="none" w:sz="0" w:space="0" w:color="auto"/>
      <w:shd w:val="clear" w:color="auto" w:fill="DAEEF3"/>
    </w:rPr>
  </w:style>
  <w:style w:type="paragraph" w:customStyle="1" w:styleId="BaseHeading">
    <w:name w:val="Base_Heading"/>
    <w:qFormat/>
    <w:rsid w:val="00BC51B6"/>
    <w:pPr>
      <w:spacing w:after="240" w:line="240" w:lineRule="atLeast"/>
      <w:outlineLvl w:val="0"/>
    </w:pPr>
    <w:rPr>
      <w:rFonts w:ascii="Cambria" w:hAnsi="Cambria"/>
      <w:sz w:val="22"/>
      <w:szCs w:val="22"/>
      <w:lang w:eastAsia="en-US"/>
    </w:rPr>
  </w:style>
  <w:style w:type="paragraph" w:customStyle="1" w:styleId="BaseText">
    <w:name w:val="Base_Text"/>
    <w:link w:val="BaseTextChar"/>
    <w:qFormat/>
    <w:rsid w:val="00BC51B6"/>
    <w:pPr>
      <w:spacing w:after="240" w:line="240" w:lineRule="atLeast"/>
      <w:jc w:val="both"/>
    </w:pPr>
    <w:rPr>
      <w:rFonts w:ascii="Cambria" w:hAnsi="Cambria"/>
      <w:sz w:val="22"/>
      <w:szCs w:val="22"/>
      <w:lang w:eastAsia="en-US"/>
    </w:rPr>
  </w:style>
  <w:style w:type="paragraph" w:customStyle="1" w:styleId="BodyText-">
    <w:name w:val="Body Text (-)"/>
    <w:basedOn w:val="BaseText"/>
    <w:rsid w:val="00BC51B6"/>
    <w:pPr>
      <w:spacing w:line="220" w:lineRule="atLeast"/>
    </w:pPr>
    <w:rPr>
      <w:sz w:val="20"/>
      <w:lang w:val="de-DE"/>
    </w:rPr>
  </w:style>
  <w:style w:type="paragraph" w:customStyle="1" w:styleId="BodyTextindent1">
    <w:name w:val="Body Text indent 1"/>
    <w:basedOn w:val="BaseText"/>
    <w:rsid w:val="00BC51B6"/>
    <w:pPr>
      <w:ind w:left="403"/>
    </w:pPr>
  </w:style>
  <w:style w:type="paragraph" w:customStyle="1" w:styleId="BodyTextindent1-">
    <w:name w:val="Body Text indent 1 (-)"/>
    <w:basedOn w:val="BodyTextindent1"/>
    <w:rsid w:val="00BC51B6"/>
    <w:pPr>
      <w:spacing w:line="220" w:lineRule="atLeast"/>
    </w:pPr>
    <w:rPr>
      <w:sz w:val="20"/>
      <w:lang w:val="de-DE"/>
    </w:rPr>
  </w:style>
  <w:style w:type="paragraph" w:customStyle="1" w:styleId="BodyTextIndent21">
    <w:name w:val="Body Text Indent 21"/>
    <w:basedOn w:val="Normal"/>
    <w:rsid w:val="00BC51B6"/>
    <w:pPr>
      <w:ind w:left="805"/>
    </w:pPr>
  </w:style>
  <w:style w:type="paragraph" w:customStyle="1" w:styleId="BodyTextindent2-">
    <w:name w:val="Body Text indent 2 (-)"/>
    <w:basedOn w:val="BodyTextIndent21"/>
    <w:rsid w:val="00BC51B6"/>
    <w:pPr>
      <w:spacing w:line="220" w:lineRule="atLeast"/>
    </w:pPr>
    <w:rPr>
      <w:sz w:val="20"/>
      <w:lang w:val="de-DE"/>
    </w:rPr>
  </w:style>
  <w:style w:type="paragraph" w:customStyle="1" w:styleId="BodyTextIndent31">
    <w:name w:val="Body Text Indent 31"/>
    <w:basedOn w:val="BodyTextIndent21"/>
    <w:rsid w:val="00BC51B6"/>
    <w:pPr>
      <w:ind w:left="1202"/>
    </w:pPr>
  </w:style>
  <w:style w:type="paragraph" w:customStyle="1" w:styleId="BodyTextindent3-">
    <w:name w:val="Body Text indent 3 (-)"/>
    <w:basedOn w:val="BodyTextIndent31"/>
    <w:rsid w:val="00BC51B6"/>
    <w:pPr>
      <w:spacing w:line="220" w:lineRule="atLeast"/>
    </w:pPr>
    <w:rPr>
      <w:sz w:val="20"/>
      <w:lang w:val="de-DE"/>
    </w:rPr>
  </w:style>
  <w:style w:type="paragraph" w:customStyle="1" w:styleId="BodyTextindent4">
    <w:name w:val="Body Text indent 4"/>
    <w:basedOn w:val="BodyTextIndent31"/>
    <w:rsid w:val="00BC51B6"/>
    <w:pPr>
      <w:ind w:left="1605"/>
    </w:pPr>
  </w:style>
  <w:style w:type="paragraph" w:customStyle="1" w:styleId="BodyTextindent4-">
    <w:name w:val="Body Text indent 4 (-)"/>
    <w:basedOn w:val="BodyTextindent4"/>
    <w:rsid w:val="00BC51B6"/>
    <w:pPr>
      <w:spacing w:line="220" w:lineRule="atLeast"/>
    </w:pPr>
    <w:rPr>
      <w:sz w:val="20"/>
      <w:lang w:val="de-DE"/>
    </w:rPr>
  </w:style>
  <w:style w:type="paragraph" w:customStyle="1" w:styleId="Code-">
    <w:name w:val="Code (-)"/>
    <w:basedOn w:val="Code"/>
    <w:rsid w:val="00BC51B6"/>
    <w:pPr>
      <w:spacing w:line="220" w:lineRule="atLeast"/>
    </w:pPr>
    <w:rPr>
      <w:sz w:val="18"/>
    </w:rPr>
  </w:style>
  <w:style w:type="paragraph" w:customStyle="1" w:styleId="Code--">
    <w:name w:val="Code (--)"/>
    <w:basedOn w:val="Code"/>
    <w:rsid w:val="00BC51B6"/>
    <w:pPr>
      <w:spacing w:line="200" w:lineRule="atLeast"/>
    </w:pPr>
    <w:rPr>
      <w:sz w:val="16"/>
    </w:rPr>
  </w:style>
  <w:style w:type="paragraph" w:customStyle="1" w:styleId="CoverTitleA1">
    <w:name w:val="Cover Title_A1"/>
    <w:basedOn w:val="BaseHeading"/>
    <w:rsid w:val="00BC51B6"/>
    <w:pPr>
      <w:spacing w:line="360" w:lineRule="exact"/>
      <w:outlineLvl w:val="9"/>
    </w:pPr>
    <w:rPr>
      <w:b/>
      <w:sz w:val="32"/>
    </w:rPr>
  </w:style>
  <w:style w:type="paragraph" w:customStyle="1" w:styleId="CoverTitleA2">
    <w:name w:val="Cover Title_A2"/>
    <w:basedOn w:val="CoverTitleA1"/>
    <w:rsid w:val="00BC51B6"/>
  </w:style>
  <w:style w:type="paragraph" w:customStyle="1" w:styleId="CoverTitleA3">
    <w:name w:val="Cover Title_A3"/>
    <w:basedOn w:val="CoverTitleA1"/>
    <w:rsid w:val="00BC51B6"/>
    <w:rPr>
      <w:b w:val="0"/>
    </w:rPr>
  </w:style>
  <w:style w:type="paragraph" w:customStyle="1" w:styleId="CoverTitleB">
    <w:name w:val="Cover Title_B"/>
    <w:basedOn w:val="BaseHeading"/>
    <w:rsid w:val="00BC51B6"/>
    <w:pPr>
      <w:outlineLvl w:val="9"/>
    </w:pPr>
    <w:rPr>
      <w:i/>
      <w:lang w:val="fr-FR"/>
    </w:rPr>
  </w:style>
  <w:style w:type="paragraph" w:customStyle="1" w:styleId="Dimension50">
    <w:name w:val="Dimension_50"/>
    <w:basedOn w:val="Dimension100"/>
    <w:rsid w:val="00BC51B6"/>
    <w:pPr>
      <w:ind w:right="2432"/>
    </w:pPr>
  </w:style>
  <w:style w:type="paragraph" w:customStyle="1" w:styleId="dl">
    <w:name w:val="dl"/>
    <w:basedOn w:val="BaseText"/>
    <w:rsid w:val="00BC51B6"/>
    <w:pPr>
      <w:ind w:left="806" w:hanging="403"/>
    </w:pPr>
  </w:style>
  <w:style w:type="paragraph" w:customStyle="1" w:styleId="Examplecontinued">
    <w:name w:val="Example continued"/>
    <w:basedOn w:val="Example"/>
    <w:rsid w:val="00BC51B6"/>
  </w:style>
  <w:style w:type="paragraph" w:customStyle="1" w:styleId="Exampleindent">
    <w:name w:val="Example indent"/>
    <w:basedOn w:val="Example"/>
    <w:rsid w:val="00BC51B6"/>
    <w:pPr>
      <w:tabs>
        <w:tab w:val="clear" w:pos="1354"/>
        <w:tab w:val="left" w:pos="1757"/>
      </w:tabs>
      <w:ind w:left="403"/>
    </w:pPr>
  </w:style>
  <w:style w:type="paragraph" w:customStyle="1" w:styleId="Exampleindentcontinued">
    <w:name w:val="Example indent continued"/>
    <w:basedOn w:val="Exampleindent"/>
    <w:rsid w:val="00BC51B6"/>
  </w:style>
  <w:style w:type="paragraph" w:customStyle="1" w:styleId="Figureexample">
    <w:name w:val="Figure example"/>
    <w:basedOn w:val="Example"/>
    <w:rsid w:val="00BC51B6"/>
  </w:style>
  <w:style w:type="paragraph" w:customStyle="1" w:styleId="FigureGraphic">
    <w:name w:val="Figure Graphic"/>
    <w:basedOn w:val="BaseText"/>
    <w:rsid w:val="00BC51B6"/>
    <w:pPr>
      <w:spacing w:before="240" w:after="120"/>
      <w:jc w:val="center"/>
    </w:pPr>
  </w:style>
  <w:style w:type="paragraph" w:customStyle="1" w:styleId="Figuresubtitle">
    <w:name w:val="Figure subtitle"/>
    <w:basedOn w:val="BaseText"/>
    <w:rsid w:val="00BC51B6"/>
    <w:pPr>
      <w:spacing w:before="120" w:after="120"/>
      <w:jc w:val="center"/>
    </w:pPr>
    <w:rPr>
      <w:b/>
    </w:rPr>
  </w:style>
  <w:style w:type="paragraph" w:customStyle="1" w:styleId="ListContinue1">
    <w:name w:val="List Continue 1"/>
    <w:basedOn w:val="BaseText"/>
    <w:rsid w:val="00BC51B6"/>
    <w:pPr>
      <w:ind w:left="403" w:hanging="403"/>
    </w:pPr>
    <w:rPr>
      <w:lang w:val="fr-FR"/>
    </w:rPr>
  </w:style>
  <w:style w:type="paragraph" w:customStyle="1" w:styleId="ListContinue1-">
    <w:name w:val="List Continue 1 (-)"/>
    <w:basedOn w:val="ListContinue1"/>
    <w:rsid w:val="00BC51B6"/>
    <w:pPr>
      <w:spacing w:line="210" w:lineRule="atLeast"/>
    </w:pPr>
    <w:rPr>
      <w:sz w:val="20"/>
    </w:rPr>
  </w:style>
  <w:style w:type="paragraph" w:customStyle="1" w:styleId="ListContinue2-">
    <w:name w:val="List Continue 2 (-)"/>
    <w:basedOn w:val="ListContinue2"/>
    <w:rsid w:val="00BC51B6"/>
    <w:rPr>
      <w:sz w:val="20"/>
    </w:rPr>
  </w:style>
  <w:style w:type="paragraph" w:customStyle="1" w:styleId="ListContinue3-">
    <w:name w:val="List Continue 3 (-)"/>
    <w:basedOn w:val="ListContinue1-"/>
    <w:rsid w:val="00BC51B6"/>
    <w:pPr>
      <w:ind w:left="1209"/>
    </w:pPr>
  </w:style>
  <w:style w:type="paragraph" w:customStyle="1" w:styleId="ListContinue4-">
    <w:name w:val="List Continue 4 (-)"/>
    <w:basedOn w:val="ListContinue1-"/>
    <w:rsid w:val="00BC51B6"/>
    <w:pPr>
      <w:ind w:left="1598"/>
    </w:pPr>
  </w:style>
  <w:style w:type="paragraph" w:customStyle="1" w:styleId="ListNumber1">
    <w:name w:val="List Number 1"/>
    <w:basedOn w:val="BaseText"/>
    <w:rsid w:val="00BC51B6"/>
    <w:pPr>
      <w:tabs>
        <w:tab w:val="left" w:pos="403"/>
      </w:tabs>
      <w:ind w:left="403" w:hanging="403"/>
    </w:pPr>
    <w:rPr>
      <w:lang w:val="fr-FR"/>
    </w:rPr>
  </w:style>
  <w:style w:type="paragraph" w:customStyle="1" w:styleId="ListNumber1-">
    <w:name w:val="List Number 1 (-)"/>
    <w:basedOn w:val="ListNumber1"/>
    <w:rsid w:val="00BC51B6"/>
    <w:pPr>
      <w:spacing w:line="210" w:lineRule="atLeast"/>
    </w:pPr>
    <w:rPr>
      <w:sz w:val="20"/>
    </w:rPr>
  </w:style>
  <w:style w:type="paragraph" w:customStyle="1" w:styleId="ListNumber2-">
    <w:name w:val="List Number 2 (-)"/>
    <w:basedOn w:val="ListNumber1-"/>
    <w:qFormat/>
    <w:rsid w:val="00BC51B6"/>
    <w:pPr>
      <w:ind w:left="806"/>
    </w:pPr>
  </w:style>
  <w:style w:type="paragraph" w:customStyle="1" w:styleId="ListNumber3-">
    <w:name w:val="List Number 3 (-)"/>
    <w:basedOn w:val="ListNumber1-"/>
    <w:rsid w:val="00BC51B6"/>
    <w:pPr>
      <w:ind w:left="1209"/>
    </w:pPr>
  </w:style>
  <w:style w:type="paragraph" w:customStyle="1" w:styleId="ListNumber4-">
    <w:name w:val="List Number 4 (-)"/>
    <w:basedOn w:val="ListNumber1-"/>
    <w:rsid w:val="00BC51B6"/>
    <w:pPr>
      <w:ind w:left="1598"/>
    </w:pPr>
  </w:style>
  <w:style w:type="paragraph" w:customStyle="1" w:styleId="Tablebody0">
    <w:name w:val="Table body (+)"/>
    <w:basedOn w:val="Tablebody"/>
    <w:rsid w:val="00BC51B6"/>
    <w:pPr>
      <w:spacing w:line="230" w:lineRule="atLeast"/>
    </w:pPr>
    <w:rPr>
      <w:sz w:val="24"/>
    </w:rPr>
  </w:style>
  <w:style w:type="paragraph" w:customStyle="1" w:styleId="Tableheader0">
    <w:name w:val="Table header (+)"/>
    <w:basedOn w:val="Tablebody0"/>
    <w:rsid w:val="00BC51B6"/>
  </w:style>
  <w:style w:type="paragraph" w:customStyle="1" w:styleId="Notecontinued">
    <w:name w:val="Note continued"/>
    <w:basedOn w:val="Note"/>
    <w:rsid w:val="00BC51B6"/>
  </w:style>
  <w:style w:type="paragraph" w:customStyle="1" w:styleId="Noteindent">
    <w:name w:val="Note indent"/>
    <w:basedOn w:val="Note"/>
    <w:rsid w:val="00BC51B6"/>
    <w:pPr>
      <w:tabs>
        <w:tab w:val="clear" w:pos="965"/>
        <w:tab w:val="left" w:pos="1368"/>
      </w:tabs>
      <w:ind w:left="403"/>
    </w:pPr>
  </w:style>
  <w:style w:type="paragraph" w:customStyle="1" w:styleId="Noteindentcontinued">
    <w:name w:val="Note indent continued"/>
    <w:basedOn w:val="Noteindent"/>
    <w:qFormat/>
    <w:rsid w:val="00BC51B6"/>
  </w:style>
  <w:style w:type="paragraph" w:customStyle="1" w:styleId="MainTitle1">
    <w:name w:val="Main Title 1"/>
    <w:basedOn w:val="CoverTitleA1"/>
    <w:rsid w:val="00BC51B6"/>
    <w:pPr>
      <w:spacing w:before="400"/>
    </w:pPr>
  </w:style>
  <w:style w:type="paragraph" w:customStyle="1" w:styleId="MainTitle2">
    <w:name w:val="Main Title 2"/>
    <w:basedOn w:val="CoverTitleA2"/>
    <w:rsid w:val="00BC51B6"/>
    <w:pPr>
      <w:outlineLvl w:val="1"/>
    </w:pPr>
  </w:style>
  <w:style w:type="paragraph" w:customStyle="1" w:styleId="MainTitle3">
    <w:name w:val="Main Title 3"/>
    <w:basedOn w:val="CoverTitleA3"/>
    <w:rsid w:val="00BC51B6"/>
    <w:pPr>
      <w:outlineLvl w:val="2"/>
    </w:pPr>
  </w:style>
  <w:style w:type="paragraph" w:customStyle="1" w:styleId="TableGraphic">
    <w:name w:val="Table Graphic"/>
    <w:basedOn w:val="FigureGraphic"/>
    <w:rsid w:val="00BC51B6"/>
  </w:style>
  <w:style w:type="character" w:customStyle="1" w:styleId="Courier">
    <w:name w:val="Courier"/>
    <w:rsid w:val="00BC51B6"/>
    <w:rPr>
      <w:rFonts w:ascii="Courier New" w:hAnsi="Courier New"/>
    </w:rPr>
  </w:style>
  <w:style w:type="paragraph" w:customStyle="1" w:styleId="ListNumber5-">
    <w:name w:val="List Number 5 (-)"/>
    <w:basedOn w:val="ListNumber1-"/>
    <w:qFormat/>
    <w:rsid w:val="00BC51B6"/>
    <w:pPr>
      <w:ind w:left="1821"/>
    </w:pPr>
  </w:style>
  <w:style w:type="paragraph" w:customStyle="1" w:styleId="ListContinue5-">
    <w:name w:val="List Continue 5 (-)"/>
    <w:basedOn w:val="ListContinue5"/>
    <w:qFormat/>
    <w:rsid w:val="00BC51B6"/>
    <w:pPr>
      <w:ind w:left="1821" w:hanging="403"/>
    </w:pPr>
    <w:rPr>
      <w:sz w:val="20"/>
    </w:rPr>
  </w:style>
  <w:style w:type="paragraph" w:customStyle="1" w:styleId="BiblioText">
    <w:name w:val="Biblio Text"/>
    <w:basedOn w:val="BaseText"/>
    <w:link w:val="BiblioTextChar"/>
    <w:qFormat/>
    <w:rsid w:val="00BC51B6"/>
  </w:style>
  <w:style w:type="paragraph" w:customStyle="1" w:styleId="Figuredescription">
    <w:name w:val="Figure description"/>
    <w:basedOn w:val="Figuretitle"/>
    <w:rsid w:val="00BC51B6"/>
    <w:pPr>
      <w:shd w:val="pct10" w:color="auto" w:fill="auto"/>
    </w:pPr>
    <w:rPr>
      <w:szCs w:val="24"/>
    </w:rPr>
  </w:style>
  <w:style w:type="paragraph" w:customStyle="1" w:styleId="Formuladescription">
    <w:name w:val="Formula description"/>
    <w:basedOn w:val="Formula"/>
    <w:rsid w:val="00BC51B6"/>
    <w:pPr>
      <w:shd w:val="pct10" w:color="auto" w:fill="auto"/>
    </w:pPr>
    <w:rPr>
      <w:szCs w:val="24"/>
    </w:rPr>
  </w:style>
  <w:style w:type="paragraph" w:customStyle="1" w:styleId="Tabledescription">
    <w:name w:val="Table description"/>
    <w:basedOn w:val="Tabletitle"/>
    <w:rsid w:val="00BC51B6"/>
    <w:pPr>
      <w:shd w:val="pct10" w:color="auto" w:fill="auto"/>
    </w:pPr>
    <w:rPr>
      <w:szCs w:val="24"/>
    </w:rPr>
  </w:style>
  <w:style w:type="paragraph" w:customStyle="1" w:styleId="Box-begin">
    <w:name w:val="Box-begin"/>
    <w:basedOn w:val="BaseText"/>
    <w:rsid w:val="00BC51B6"/>
    <w:pPr>
      <w:shd w:val="clear" w:color="auto" w:fill="D9D9D9"/>
      <w:jc w:val="left"/>
    </w:pPr>
    <w:rPr>
      <w:szCs w:val="24"/>
    </w:rPr>
  </w:style>
  <w:style w:type="paragraph" w:customStyle="1" w:styleId="Box-end">
    <w:name w:val="Box-end"/>
    <w:basedOn w:val="BaseText"/>
    <w:rsid w:val="00BC51B6"/>
    <w:pPr>
      <w:shd w:val="clear" w:color="auto" w:fill="D9D9D9"/>
      <w:jc w:val="left"/>
    </w:pPr>
    <w:rPr>
      <w:szCs w:val="24"/>
    </w:rPr>
  </w:style>
  <w:style w:type="paragraph" w:customStyle="1" w:styleId="Box-title">
    <w:name w:val="Box-title"/>
    <w:basedOn w:val="BaseHeading"/>
    <w:rsid w:val="00BC51B6"/>
    <w:pPr>
      <w:shd w:val="clear" w:color="auto" w:fill="E6E6E6"/>
    </w:pPr>
    <w:rPr>
      <w:b/>
      <w:sz w:val="26"/>
      <w:szCs w:val="24"/>
    </w:rPr>
  </w:style>
  <w:style w:type="character" w:customStyle="1" w:styleId="CodeCharacter">
    <w:name w:val="CodeCharacter"/>
    <w:uiPriority w:val="1"/>
    <w:rsid w:val="00BC51B6"/>
    <w:rPr>
      <w:rFonts w:ascii="Courier New" w:hAnsi="Courier New"/>
      <w:sz w:val="20"/>
      <w:bdr w:val="none" w:sz="0" w:space="0" w:color="auto"/>
      <w:shd w:val="clear" w:color="auto" w:fill="auto"/>
    </w:rPr>
  </w:style>
  <w:style w:type="character" w:customStyle="1" w:styleId="CodeCharacter-">
    <w:name w:val="CodeCharacter (-)"/>
    <w:uiPriority w:val="1"/>
    <w:rsid w:val="00BC51B6"/>
    <w:rPr>
      <w:rFonts w:ascii="Courier New" w:hAnsi="Courier New"/>
      <w:sz w:val="18"/>
      <w:bdr w:val="none" w:sz="0" w:space="0" w:color="auto"/>
      <w:shd w:val="clear" w:color="auto" w:fill="auto"/>
    </w:rPr>
  </w:style>
  <w:style w:type="character" w:customStyle="1" w:styleId="CodeCharacter--">
    <w:name w:val="CodeCharacter (--)"/>
    <w:uiPriority w:val="1"/>
    <w:rsid w:val="00BC51B6"/>
    <w:rPr>
      <w:rFonts w:ascii="Courier New" w:hAnsi="Courier New"/>
      <w:sz w:val="16"/>
      <w:bdr w:val="none" w:sz="0" w:space="0" w:color="auto"/>
      <w:shd w:val="clear" w:color="auto" w:fill="auto"/>
    </w:rPr>
  </w:style>
  <w:style w:type="paragraph" w:customStyle="1" w:styleId="EndorsementTitle">
    <w:name w:val="Endorsement Title"/>
    <w:basedOn w:val="BaseHeading"/>
    <w:rsid w:val="00BC51B6"/>
    <w:pPr>
      <w:keepNext/>
      <w:suppressAutoHyphens/>
      <w:spacing w:before="310" w:after="310" w:line="310" w:lineRule="atLeast"/>
      <w:jc w:val="center"/>
    </w:pPr>
    <w:rPr>
      <w:b/>
      <w:sz w:val="28"/>
    </w:rPr>
  </w:style>
  <w:style w:type="paragraph" w:customStyle="1" w:styleId="FigureTextCenter">
    <w:name w:val="Figure Text_Center"/>
    <w:basedOn w:val="BaseText"/>
    <w:rsid w:val="00BC51B6"/>
    <w:pPr>
      <w:jc w:val="center"/>
    </w:pPr>
  </w:style>
  <w:style w:type="paragraph" w:customStyle="1" w:styleId="FigureTextRight">
    <w:name w:val="Figure Text_Right"/>
    <w:basedOn w:val="BaseText"/>
    <w:rsid w:val="00BC51B6"/>
    <w:pPr>
      <w:jc w:val="right"/>
    </w:pPr>
  </w:style>
  <w:style w:type="paragraph" w:customStyle="1" w:styleId="IndexHead">
    <w:name w:val="Index Head"/>
    <w:basedOn w:val="BaseHeading"/>
    <w:rsid w:val="00BC51B6"/>
    <w:pPr>
      <w:spacing w:before="270" w:line="270" w:lineRule="exact"/>
    </w:pPr>
    <w:rPr>
      <w:b/>
      <w:sz w:val="26"/>
      <w:szCs w:val="28"/>
    </w:rPr>
  </w:style>
  <w:style w:type="paragraph" w:customStyle="1" w:styleId="RefNormOthers">
    <w:name w:val="RefNorm Others"/>
    <w:basedOn w:val="RefNorm"/>
    <w:link w:val="RefNormOthersChar"/>
    <w:qFormat/>
    <w:rsid w:val="00BC51B6"/>
  </w:style>
  <w:style w:type="character" w:customStyle="1" w:styleId="RefNormOthersChar">
    <w:name w:val="RefNorm Others Char"/>
    <w:link w:val="RefNormOthers"/>
    <w:rsid w:val="00BC51B6"/>
    <w:rPr>
      <w:rFonts w:ascii="Cambria" w:hAnsi="Cambria"/>
      <w:sz w:val="22"/>
      <w:szCs w:val="22"/>
      <w:lang w:eastAsia="en-US"/>
    </w:rPr>
  </w:style>
  <w:style w:type="paragraph" w:customStyle="1" w:styleId="Tablefooter-">
    <w:name w:val="Table footer (-)"/>
    <w:basedOn w:val="BaseText"/>
    <w:rsid w:val="00BC51B6"/>
    <w:pPr>
      <w:tabs>
        <w:tab w:val="left" w:pos="346"/>
      </w:tabs>
      <w:spacing w:before="60" w:after="60" w:line="200" w:lineRule="atLeast"/>
    </w:pPr>
    <w:rPr>
      <w:sz w:val="18"/>
    </w:rPr>
  </w:style>
  <w:style w:type="character" w:customStyle="1" w:styleId="XMLattribute">
    <w:name w:val="XML attribute"/>
    <w:rsid w:val="00BC51B6"/>
    <w:rPr>
      <w:rFonts w:ascii="Courier New" w:hAnsi="Courier New" w:cs="Courier New"/>
      <w:color w:val="FF0000"/>
      <w:sz w:val="16"/>
      <w:szCs w:val="16"/>
    </w:rPr>
  </w:style>
  <w:style w:type="character" w:customStyle="1" w:styleId="XMLelement">
    <w:name w:val="XML element"/>
    <w:rsid w:val="00BC51B6"/>
    <w:rPr>
      <w:rFonts w:ascii="Courier New" w:hAnsi="Courier New" w:cs="Courier New"/>
      <w:color w:val="800000"/>
      <w:sz w:val="16"/>
      <w:szCs w:val="16"/>
    </w:rPr>
  </w:style>
  <w:style w:type="character" w:customStyle="1" w:styleId="XMLtagbracket">
    <w:name w:val="XMLtag bracket"/>
    <w:uiPriority w:val="1"/>
    <w:qFormat/>
    <w:rsid w:val="00BC51B6"/>
    <w:rPr>
      <w:rFonts w:ascii="Courier New" w:hAnsi="Courier New"/>
      <w:color w:val="0000FF"/>
      <w:sz w:val="16"/>
    </w:rPr>
  </w:style>
  <w:style w:type="paragraph" w:customStyle="1" w:styleId="Tablefootercontinued">
    <w:name w:val="Table footer continued"/>
    <w:basedOn w:val="Tablefooter"/>
    <w:qFormat/>
    <w:rsid w:val="00BC51B6"/>
  </w:style>
  <w:style w:type="paragraph" w:customStyle="1" w:styleId="Tablefootertext">
    <w:name w:val="Table footer text"/>
    <w:basedOn w:val="Tablefooter"/>
    <w:qFormat/>
    <w:rsid w:val="00BC51B6"/>
  </w:style>
  <w:style w:type="character" w:customStyle="1" w:styleId="CCMCvariable">
    <w:name w:val="CCMCvariable"/>
    <w:rsid w:val="00BC51B6"/>
    <w:rPr>
      <w:rFonts w:ascii="Cambria" w:hAnsi="Cambria"/>
    </w:rPr>
  </w:style>
  <w:style w:type="character" w:customStyle="1" w:styleId="CCMCvariableitalic">
    <w:name w:val="CCMCvariable_italic"/>
    <w:uiPriority w:val="1"/>
    <w:rsid w:val="00BC51B6"/>
    <w:rPr>
      <w:rFonts w:ascii="Cambria" w:hAnsi="Cambria"/>
      <w:i/>
    </w:rPr>
  </w:style>
  <w:style w:type="character" w:customStyle="1" w:styleId="CCMCvariableitalicsubscript">
    <w:name w:val="CCMCvariable_italic_subscript"/>
    <w:uiPriority w:val="1"/>
    <w:rsid w:val="00BC51B6"/>
    <w:rPr>
      <w:rFonts w:ascii="Cambria" w:hAnsi="Cambria"/>
      <w:i/>
      <w:vertAlign w:val="subscript"/>
    </w:rPr>
  </w:style>
  <w:style w:type="character" w:customStyle="1" w:styleId="CCMCvariableitalicsuperscript">
    <w:name w:val="CCMCvariable_italic_superscript"/>
    <w:uiPriority w:val="1"/>
    <w:rsid w:val="00BC51B6"/>
    <w:rPr>
      <w:rFonts w:ascii="Cambria" w:hAnsi="Cambria"/>
      <w:i/>
      <w:vertAlign w:val="superscript"/>
    </w:rPr>
  </w:style>
  <w:style w:type="character" w:customStyle="1" w:styleId="CCMCvariablesubscript">
    <w:name w:val="CCMCvariable_subscript"/>
    <w:uiPriority w:val="1"/>
    <w:rsid w:val="00BC51B6"/>
    <w:rPr>
      <w:rFonts w:ascii="Cambria" w:hAnsi="Cambria"/>
      <w:vertAlign w:val="subscript"/>
    </w:rPr>
  </w:style>
  <w:style w:type="character" w:customStyle="1" w:styleId="CCMCvariablesuperscript">
    <w:name w:val="CCMCvariable_superscript"/>
    <w:uiPriority w:val="1"/>
    <w:rsid w:val="00BC51B6"/>
    <w:rPr>
      <w:rFonts w:ascii="Cambria" w:hAnsi="Cambria"/>
      <w:vertAlign w:val="superscript"/>
    </w:rPr>
  </w:style>
  <w:style w:type="paragraph" w:customStyle="1" w:styleId="Exampleindent2">
    <w:name w:val="Example indent 2"/>
    <w:basedOn w:val="Example"/>
    <w:rsid w:val="00BC51B6"/>
    <w:pPr>
      <w:tabs>
        <w:tab w:val="clear" w:pos="1354"/>
        <w:tab w:val="left" w:pos="2160"/>
      </w:tabs>
      <w:ind w:left="805"/>
    </w:pPr>
  </w:style>
  <w:style w:type="paragraph" w:customStyle="1" w:styleId="Exampleindent2continued">
    <w:name w:val="Example indent 2 continued"/>
    <w:basedOn w:val="Examplecontinued"/>
    <w:rsid w:val="00BC51B6"/>
    <w:pPr>
      <w:tabs>
        <w:tab w:val="clear" w:pos="1354"/>
        <w:tab w:val="left" w:pos="2160"/>
      </w:tabs>
      <w:ind w:left="805"/>
    </w:pPr>
  </w:style>
  <w:style w:type="paragraph" w:customStyle="1" w:styleId="Noteindent2">
    <w:name w:val="Note indent 2"/>
    <w:basedOn w:val="Note"/>
    <w:rsid w:val="00BC51B6"/>
    <w:pPr>
      <w:tabs>
        <w:tab w:val="clear" w:pos="965"/>
        <w:tab w:val="left" w:pos="2160"/>
      </w:tabs>
      <w:ind w:left="805"/>
    </w:pPr>
  </w:style>
  <w:style w:type="paragraph" w:customStyle="1" w:styleId="Noteindent2continued">
    <w:name w:val="Note indent 2 continued"/>
    <w:basedOn w:val="Notecontinued"/>
    <w:rsid w:val="00BC51B6"/>
    <w:pPr>
      <w:tabs>
        <w:tab w:val="clear" w:pos="965"/>
        <w:tab w:val="left" w:pos="2160"/>
      </w:tabs>
      <w:ind w:left="805"/>
    </w:pPr>
  </w:style>
  <w:style w:type="paragraph" w:customStyle="1" w:styleId="Tablefootnote">
    <w:name w:val="Table footnote"/>
    <w:basedOn w:val="Normal"/>
    <w:rsid w:val="00BC51B6"/>
    <w:pPr>
      <w:tabs>
        <w:tab w:val="left" w:pos="340"/>
      </w:tabs>
      <w:spacing w:before="60" w:after="60" w:line="190" w:lineRule="atLeast"/>
    </w:pPr>
    <w:rPr>
      <w:sz w:val="18"/>
    </w:rPr>
  </w:style>
  <w:style w:type="paragraph" w:customStyle="1" w:styleId="ANNEXZZ">
    <w:name w:val="ANNEXZZ"/>
    <w:basedOn w:val="BaseHeading"/>
    <w:rsid w:val="00BC51B6"/>
    <w:pPr>
      <w:keepNext/>
      <w:pageBreakBefore/>
      <w:numPr>
        <w:numId w:val="6"/>
      </w:numPr>
      <w:spacing w:after="760" w:line="310" w:lineRule="exact"/>
      <w:jc w:val="center"/>
    </w:pPr>
    <w:rPr>
      <w:b/>
      <w:sz w:val="28"/>
    </w:rPr>
  </w:style>
  <w:style w:type="paragraph" w:customStyle="1" w:styleId="zza2">
    <w:name w:val="zza2"/>
    <w:basedOn w:val="BaseHeading"/>
    <w:rsid w:val="00BC51B6"/>
    <w:pPr>
      <w:numPr>
        <w:ilvl w:val="1"/>
        <w:numId w:val="6"/>
      </w:numPr>
      <w:spacing w:before="270" w:line="270" w:lineRule="exact"/>
      <w:outlineLvl w:val="1"/>
    </w:pPr>
    <w:rPr>
      <w:b/>
      <w:sz w:val="24"/>
    </w:rPr>
  </w:style>
  <w:style w:type="paragraph" w:customStyle="1" w:styleId="zza3">
    <w:name w:val="zza3"/>
    <w:basedOn w:val="BaseHeading"/>
    <w:rsid w:val="00BC51B6"/>
    <w:pPr>
      <w:numPr>
        <w:ilvl w:val="2"/>
        <w:numId w:val="6"/>
      </w:numPr>
      <w:spacing w:line="250" w:lineRule="exact"/>
      <w:outlineLvl w:val="2"/>
    </w:pPr>
    <w:rPr>
      <w:b/>
    </w:rPr>
  </w:style>
  <w:style w:type="paragraph" w:customStyle="1" w:styleId="Term-admt">
    <w:name w:val="Term-admt"/>
    <w:basedOn w:val="Normal"/>
    <w:link w:val="Term-admtChar"/>
    <w:qFormat/>
    <w:rsid w:val="00BC51B6"/>
    <w:pPr>
      <w:keepNext/>
      <w:suppressAutoHyphens/>
      <w:spacing w:after="0"/>
      <w:jc w:val="left"/>
    </w:pPr>
    <w:rPr>
      <w:rFonts w:eastAsia="Calibri"/>
      <w:szCs w:val="22"/>
      <w:lang w:eastAsia="en-US"/>
    </w:rPr>
  </w:style>
  <w:style w:type="character" w:customStyle="1" w:styleId="Term-admtChar">
    <w:name w:val="Term-admt Char"/>
    <w:link w:val="Term-admt"/>
    <w:rsid w:val="00BC51B6"/>
    <w:rPr>
      <w:rFonts w:ascii="Cambria" w:hAnsi="Cambria"/>
      <w:sz w:val="22"/>
      <w:szCs w:val="22"/>
      <w:lang w:eastAsia="en-US"/>
    </w:rPr>
  </w:style>
  <w:style w:type="paragraph" w:customStyle="1" w:styleId="dlnoindent">
    <w:name w:val="dl_no indent"/>
    <w:basedOn w:val="BaseText"/>
    <w:rsid w:val="00BC51B6"/>
    <w:pPr>
      <w:ind w:left="403" w:hanging="403"/>
    </w:pPr>
  </w:style>
  <w:style w:type="character" w:customStyle="1" w:styleId="citesection">
    <w:name w:val="cite_section"/>
    <w:rsid w:val="00BC51B6"/>
    <w:rPr>
      <w:rFonts w:ascii="Cambria" w:hAnsi="Cambria"/>
      <w:bdr w:val="none" w:sz="0" w:space="0" w:color="auto"/>
      <w:shd w:val="clear" w:color="auto" w:fill="FF7C80"/>
    </w:rPr>
  </w:style>
  <w:style w:type="paragraph" w:customStyle="1" w:styleId="Heading1Unnumbered">
    <w:name w:val="Heading 1 Unnumbered"/>
    <w:basedOn w:val="Heading1"/>
    <w:next w:val="BodyText"/>
    <w:qFormat/>
    <w:rsid w:val="00BC51B6"/>
    <w:pPr>
      <w:numPr>
        <w:numId w:val="0"/>
      </w:numPr>
      <w:shd w:val="pct15" w:color="auto" w:fill="auto"/>
      <w:jc w:val="center"/>
    </w:pPr>
    <w:rPr>
      <w:rFonts w:cs="Cambria"/>
    </w:rPr>
  </w:style>
  <w:style w:type="paragraph" w:customStyle="1" w:styleId="BodyTextRight">
    <w:name w:val="Body Text_Right"/>
    <w:basedOn w:val="BaseText"/>
    <w:next w:val="BodyText"/>
    <w:qFormat/>
    <w:rsid w:val="00BC51B6"/>
    <w:pPr>
      <w:autoSpaceDE w:val="0"/>
      <w:autoSpaceDN w:val="0"/>
      <w:adjustRightInd w:val="0"/>
      <w:jc w:val="right"/>
    </w:pPr>
    <w:rPr>
      <w:rFonts w:eastAsia="Times New Roman"/>
      <w:szCs w:val="24"/>
    </w:rPr>
  </w:style>
  <w:style w:type="paragraph" w:customStyle="1" w:styleId="AdmittedTerm">
    <w:name w:val="Admitted Term"/>
    <w:basedOn w:val="BaseText"/>
    <w:next w:val="Definition"/>
    <w:qFormat/>
    <w:rsid w:val="00BC51B6"/>
    <w:pPr>
      <w:spacing w:after="0"/>
      <w:jc w:val="left"/>
    </w:pPr>
  </w:style>
  <w:style w:type="character" w:customStyle="1" w:styleId="BaseTextChar">
    <w:name w:val="Base_Text Char"/>
    <w:basedOn w:val="DefaultParagraphFont"/>
    <w:link w:val="BaseText"/>
    <w:rsid w:val="004E5E19"/>
    <w:rPr>
      <w:rFonts w:ascii="Cambria" w:hAnsi="Cambria"/>
      <w:sz w:val="22"/>
      <w:szCs w:val="22"/>
      <w:lang w:eastAsia="en-US"/>
    </w:rPr>
  </w:style>
  <w:style w:type="character" w:customStyle="1" w:styleId="BiblioTextChar">
    <w:name w:val="Biblio Text Char"/>
    <w:basedOn w:val="BaseTextChar"/>
    <w:link w:val="BiblioText"/>
    <w:rsid w:val="004E5E19"/>
    <w:rPr>
      <w:rFonts w:ascii="Cambria" w:hAnsi="Cambria"/>
      <w:sz w:val="22"/>
      <w:szCs w:val="22"/>
      <w:lang w:eastAsia="en-US"/>
    </w:rPr>
  </w:style>
  <w:style w:type="character" w:customStyle="1" w:styleId="TOC1Char">
    <w:name w:val="TOC 1 Char"/>
    <w:basedOn w:val="DefaultParagraphFont"/>
    <w:link w:val="TOC1"/>
    <w:uiPriority w:val="39"/>
    <w:rsid w:val="00C0535C"/>
    <w:rPr>
      <w:rFonts w:ascii="Cambria" w:eastAsia="MS Mincho" w:hAnsi="Cambria" w:cs="Cambria"/>
      <w:b/>
      <w:sz w:val="22"/>
      <w:lang w:eastAsia="fr-FR"/>
    </w:rPr>
  </w:style>
  <w:style w:type="character" w:customStyle="1" w:styleId="zzCoverChar">
    <w:name w:val="zzCover Char"/>
    <w:basedOn w:val="DefaultParagraphFont"/>
    <w:link w:val="zzCover"/>
    <w:rsid w:val="006658B9"/>
    <w:rPr>
      <w:rFonts w:ascii="Cambria" w:eastAsia="MS Mincho" w:hAnsi="Cambria" w:cs="Cambria"/>
      <w:b/>
      <w:color w:val="000000"/>
      <w:sz w:val="26"/>
      <w:lang w:eastAsia="fr-FR"/>
    </w:rPr>
  </w:style>
  <w:style w:type="character" w:customStyle="1" w:styleId="RefNormChar">
    <w:name w:val="RefNorm Char"/>
    <w:basedOn w:val="BaseTextChar"/>
    <w:link w:val="RefNorm"/>
    <w:rsid w:val="00D432F6"/>
    <w:rPr>
      <w:rFonts w:ascii="Cambria" w:hAnsi="Cambri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2647595">
      <w:bodyDiv w:val="1"/>
      <w:marLeft w:val="0"/>
      <w:marRight w:val="0"/>
      <w:marTop w:val="0"/>
      <w:marBottom w:val="0"/>
      <w:divBdr>
        <w:top w:val="none" w:sz="0" w:space="0" w:color="auto"/>
        <w:left w:val="none" w:sz="0" w:space="0" w:color="auto"/>
        <w:bottom w:val="none" w:sz="0" w:space="0" w:color="auto"/>
        <w:right w:val="none" w:sz="0" w:space="0" w:color="auto"/>
      </w:divBdr>
    </w:div>
    <w:div w:id="1692797087">
      <w:bodyDiv w:val="1"/>
      <w:marLeft w:val="0"/>
      <w:marRight w:val="0"/>
      <w:marTop w:val="0"/>
      <w:marBottom w:val="0"/>
      <w:divBdr>
        <w:top w:val="none" w:sz="0" w:space="0" w:color="auto"/>
        <w:left w:val="none" w:sz="0" w:space="0" w:color="auto"/>
        <w:bottom w:val="none" w:sz="0" w:space="0" w:color="auto"/>
        <w:right w:val="none" w:sz="0" w:space="0" w:color="auto"/>
      </w:divBdr>
    </w:div>
    <w:div w:id="2013988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oleObject" Target="embeddings/oleObject3.bin"/><Relationship Id="rId324" Type="http://schemas.openxmlformats.org/officeDocument/2006/relationships/image" Target="media/image163.wmf"/><Relationship Id="rId170" Type="http://schemas.openxmlformats.org/officeDocument/2006/relationships/oleObject" Target="embeddings/oleObject75.bin"/><Relationship Id="rId268" Type="http://schemas.openxmlformats.org/officeDocument/2006/relationships/image" Target="media/image134.wmf"/><Relationship Id="rId475" Type="http://schemas.openxmlformats.org/officeDocument/2006/relationships/image" Target="media/image241.wmf"/><Relationship Id="rId32" Type="http://schemas.openxmlformats.org/officeDocument/2006/relationships/image" Target="media/image9.wmf"/><Relationship Id="rId74" Type="http://schemas.openxmlformats.org/officeDocument/2006/relationships/oleObject" Target="embeddings/oleObject29.bin"/><Relationship Id="rId128" Type="http://schemas.openxmlformats.org/officeDocument/2006/relationships/oleObject" Target="embeddings/oleObject54.bin"/><Relationship Id="rId335" Type="http://schemas.openxmlformats.org/officeDocument/2006/relationships/image" Target="media/image169.wmf"/><Relationship Id="rId377" Type="http://schemas.openxmlformats.org/officeDocument/2006/relationships/image" Target="media/image191.wmf"/><Relationship Id="rId500" Type="http://schemas.openxmlformats.org/officeDocument/2006/relationships/oleObject" Target="embeddings/oleObject232.bin"/><Relationship Id="rId5" Type="http://schemas.openxmlformats.org/officeDocument/2006/relationships/numbering" Target="numbering.xml"/><Relationship Id="rId181" Type="http://schemas.openxmlformats.org/officeDocument/2006/relationships/oleObject" Target="embeddings/oleObject79.bin"/><Relationship Id="rId237" Type="http://schemas.openxmlformats.org/officeDocument/2006/relationships/image" Target="media/image117.wmf"/><Relationship Id="rId402" Type="http://schemas.openxmlformats.org/officeDocument/2006/relationships/oleObject" Target="embeddings/oleObject183.bin"/><Relationship Id="rId279" Type="http://schemas.openxmlformats.org/officeDocument/2006/relationships/image" Target="media/image140.wmf"/><Relationship Id="rId444" Type="http://schemas.openxmlformats.org/officeDocument/2006/relationships/oleObject" Target="embeddings/oleObject204.bin"/><Relationship Id="rId486" Type="http://schemas.openxmlformats.org/officeDocument/2006/relationships/oleObject" Target="embeddings/oleObject225.bin"/><Relationship Id="rId43" Type="http://schemas.openxmlformats.org/officeDocument/2006/relationships/oleObject" Target="embeddings/oleObject14.bin"/><Relationship Id="rId139" Type="http://schemas.openxmlformats.org/officeDocument/2006/relationships/image" Target="media/image65.wmf"/><Relationship Id="rId290" Type="http://schemas.openxmlformats.org/officeDocument/2006/relationships/oleObject" Target="embeddings/oleObject130.bin"/><Relationship Id="rId304" Type="http://schemas.openxmlformats.org/officeDocument/2006/relationships/oleObject" Target="embeddings/oleObject137.bin"/><Relationship Id="rId346" Type="http://schemas.openxmlformats.org/officeDocument/2006/relationships/oleObject" Target="embeddings/oleObject157.bin"/><Relationship Id="rId388" Type="http://schemas.openxmlformats.org/officeDocument/2006/relationships/oleObject" Target="embeddings/oleObject177.bin"/><Relationship Id="rId511" Type="http://schemas.openxmlformats.org/officeDocument/2006/relationships/image" Target="media/image260.png"/><Relationship Id="rId85" Type="http://schemas.openxmlformats.org/officeDocument/2006/relationships/oleObject" Target="embeddings/oleObject34.bin"/><Relationship Id="rId150" Type="http://schemas.openxmlformats.org/officeDocument/2006/relationships/oleObject" Target="embeddings/oleObject65.bin"/><Relationship Id="rId192" Type="http://schemas.openxmlformats.org/officeDocument/2006/relationships/oleObject" Target="embeddings/oleObject84.bin"/><Relationship Id="rId206" Type="http://schemas.openxmlformats.org/officeDocument/2006/relationships/image" Target="media/image101.wmf"/><Relationship Id="rId413" Type="http://schemas.openxmlformats.org/officeDocument/2006/relationships/image" Target="media/image210.wmf"/><Relationship Id="rId248" Type="http://schemas.openxmlformats.org/officeDocument/2006/relationships/image" Target="media/image123.wmf"/><Relationship Id="rId455" Type="http://schemas.openxmlformats.org/officeDocument/2006/relationships/image" Target="media/image231.wmf"/><Relationship Id="rId497" Type="http://schemas.openxmlformats.org/officeDocument/2006/relationships/image" Target="media/image252.wmf"/><Relationship Id="rId12" Type="http://schemas.openxmlformats.org/officeDocument/2006/relationships/footer" Target="footer1.xml"/><Relationship Id="rId108" Type="http://schemas.openxmlformats.org/officeDocument/2006/relationships/image" Target="media/image49.wmf"/><Relationship Id="rId315" Type="http://schemas.openxmlformats.org/officeDocument/2006/relationships/image" Target="media/image158.wmf"/><Relationship Id="rId357" Type="http://schemas.openxmlformats.org/officeDocument/2006/relationships/oleObject" Target="embeddings/oleObject162.bin"/><Relationship Id="rId54" Type="http://schemas.openxmlformats.org/officeDocument/2006/relationships/image" Target="media/image20.wmf"/><Relationship Id="rId96" Type="http://schemas.openxmlformats.org/officeDocument/2006/relationships/image" Target="media/image42.wmf"/><Relationship Id="rId161" Type="http://schemas.openxmlformats.org/officeDocument/2006/relationships/image" Target="media/image76.wmf"/><Relationship Id="rId217" Type="http://schemas.openxmlformats.org/officeDocument/2006/relationships/oleObject" Target="embeddings/oleObject96.bin"/><Relationship Id="rId399" Type="http://schemas.openxmlformats.org/officeDocument/2006/relationships/image" Target="media/image203.wmf"/><Relationship Id="rId259" Type="http://schemas.openxmlformats.org/officeDocument/2006/relationships/oleObject" Target="embeddings/oleObject116.bin"/><Relationship Id="rId424" Type="http://schemas.openxmlformats.org/officeDocument/2006/relationships/oleObject" Target="embeddings/oleObject194.bin"/><Relationship Id="rId466" Type="http://schemas.openxmlformats.org/officeDocument/2006/relationships/oleObject" Target="embeddings/oleObject215.bin"/><Relationship Id="rId23" Type="http://schemas.openxmlformats.org/officeDocument/2006/relationships/oleObject" Target="embeddings/oleObject4.bin"/><Relationship Id="rId119" Type="http://schemas.openxmlformats.org/officeDocument/2006/relationships/image" Target="media/image55.wmf"/><Relationship Id="rId270" Type="http://schemas.openxmlformats.org/officeDocument/2006/relationships/image" Target="media/image135.wmf"/><Relationship Id="rId326" Type="http://schemas.openxmlformats.org/officeDocument/2006/relationships/image" Target="media/image164.png"/><Relationship Id="rId65" Type="http://schemas.openxmlformats.org/officeDocument/2006/relationships/image" Target="media/image26.wmf"/><Relationship Id="rId130" Type="http://schemas.openxmlformats.org/officeDocument/2006/relationships/oleObject" Target="embeddings/oleObject55.bin"/><Relationship Id="rId368" Type="http://schemas.openxmlformats.org/officeDocument/2006/relationships/image" Target="media/image186.wmf"/><Relationship Id="rId172" Type="http://schemas.openxmlformats.org/officeDocument/2006/relationships/oleObject" Target="embeddings/oleObject76.bin"/><Relationship Id="rId228" Type="http://schemas.openxmlformats.org/officeDocument/2006/relationships/image" Target="media/image112.wmf"/><Relationship Id="rId435" Type="http://schemas.openxmlformats.org/officeDocument/2006/relationships/image" Target="media/image221.wmf"/><Relationship Id="rId477" Type="http://schemas.openxmlformats.org/officeDocument/2006/relationships/image" Target="media/image242.wmf"/><Relationship Id="rId281" Type="http://schemas.openxmlformats.org/officeDocument/2006/relationships/image" Target="media/image141.wmf"/><Relationship Id="rId337" Type="http://schemas.openxmlformats.org/officeDocument/2006/relationships/image" Target="media/image170.wmf"/><Relationship Id="rId502" Type="http://schemas.openxmlformats.org/officeDocument/2006/relationships/image" Target="media/image255.wmf"/><Relationship Id="rId34" Type="http://schemas.openxmlformats.org/officeDocument/2006/relationships/image" Target="media/image10.wmf"/><Relationship Id="rId76" Type="http://schemas.openxmlformats.org/officeDocument/2006/relationships/image" Target="media/image32.wmf"/><Relationship Id="rId141" Type="http://schemas.openxmlformats.org/officeDocument/2006/relationships/image" Target="media/image66.wmf"/><Relationship Id="rId379" Type="http://schemas.openxmlformats.org/officeDocument/2006/relationships/image" Target="media/image192.wmf"/><Relationship Id="rId7" Type="http://schemas.openxmlformats.org/officeDocument/2006/relationships/settings" Target="settings.xml"/><Relationship Id="rId183" Type="http://schemas.openxmlformats.org/officeDocument/2006/relationships/oleObject" Target="embeddings/oleObject80.bin"/><Relationship Id="rId239" Type="http://schemas.openxmlformats.org/officeDocument/2006/relationships/image" Target="media/image118.wmf"/><Relationship Id="rId390" Type="http://schemas.openxmlformats.org/officeDocument/2006/relationships/oleObject" Target="embeddings/oleObject178.bin"/><Relationship Id="rId404" Type="http://schemas.openxmlformats.org/officeDocument/2006/relationships/oleObject" Target="embeddings/oleObject184.bin"/><Relationship Id="rId446" Type="http://schemas.openxmlformats.org/officeDocument/2006/relationships/oleObject" Target="embeddings/oleObject205.bin"/><Relationship Id="rId250" Type="http://schemas.openxmlformats.org/officeDocument/2006/relationships/image" Target="media/image124.wmf"/><Relationship Id="rId292" Type="http://schemas.openxmlformats.org/officeDocument/2006/relationships/oleObject" Target="embeddings/oleObject131.bin"/><Relationship Id="rId306" Type="http://schemas.openxmlformats.org/officeDocument/2006/relationships/oleObject" Target="embeddings/oleObject138.bin"/><Relationship Id="rId488" Type="http://schemas.openxmlformats.org/officeDocument/2006/relationships/oleObject" Target="embeddings/oleObject226.bin"/><Relationship Id="rId45" Type="http://schemas.openxmlformats.org/officeDocument/2006/relationships/oleObject" Target="embeddings/oleObject15.bin"/><Relationship Id="rId87" Type="http://schemas.openxmlformats.org/officeDocument/2006/relationships/oleObject" Target="embeddings/oleObject35.bin"/><Relationship Id="rId110" Type="http://schemas.openxmlformats.org/officeDocument/2006/relationships/image" Target="media/image50.png"/><Relationship Id="rId348" Type="http://schemas.openxmlformats.org/officeDocument/2006/relationships/oleObject" Target="embeddings/oleObject158.bin"/><Relationship Id="rId513" Type="http://schemas.openxmlformats.org/officeDocument/2006/relationships/oleObject" Target="embeddings/oleObject237.bin"/><Relationship Id="rId152" Type="http://schemas.openxmlformats.org/officeDocument/2006/relationships/oleObject" Target="embeddings/oleObject66.bin"/><Relationship Id="rId194" Type="http://schemas.openxmlformats.org/officeDocument/2006/relationships/oleObject" Target="embeddings/oleObject85.bin"/><Relationship Id="rId208" Type="http://schemas.openxmlformats.org/officeDocument/2006/relationships/image" Target="media/image102.wmf"/><Relationship Id="rId415" Type="http://schemas.openxmlformats.org/officeDocument/2006/relationships/image" Target="media/image211.wmf"/><Relationship Id="rId457" Type="http://schemas.openxmlformats.org/officeDocument/2006/relationships/image" Target="media/image232.wmf"/><Relationship Id="rId261" Type="http://schemas.openxmlformats.org/officeDocument/2006/relationships/image" Target="media/image130.wmf"/><Relationship Id="rId499" Type="http://schemas.openxmlformats.org/officeDocument/2006/relationships/image" Target="media/image253.wmf"/><Relationship Id="rId14" Type="http://schemas.openxmlformats.org/officeDocument/2006/relationships/header" Target="header2.xml"/><Relationship Id="rId56" Type="http://schemas.openxmlformats.org/officeDocument/2006/relationships/image" Target="media/image21.png"/><Relationship Id="rId317" Type="http://schemas.openxmlformats.org/officeDocument/2006/relationships/image" Target="media/image159.wmf"/><Relationship Id="rId359" Type="http://schemas.openxmlformats.org/officeDocument/2006/relationships/oleObject" Target="embeddings/oleObject163.bin"/><Relationship Id="rId98" Type="http://schemas.openxmlformats.org/officeDocument/2006/relationships/image" Target="media/image43.png"/><Relationship Id="rId121" Type="http://schemas.openxmlformats.org/officeDocument/2006/relationships/image" Target="media/image56.wmf"/><Relationship Id="rId163" Type="http://schemas.openxmlformats.org/officeDocument/2006/relationships/image" Target="media/image77.wmf"/><Relationship Id="rId219" Type="http://schemas.openxmlformats.org/officeDocument/2006/relationships/oleObject" Target="embeddings/oleObject97.bin"/><Relationship Id="rId370" Type="http://schemas.openxmlformats.org/officeDocument/2006/relationships/image" Target="media/image187.wmf"/><Relationship Id="rId426" Type="http://schemas.openxmlformats.org/officeDocument/2006/relationships/oleObject" Target="embeddings/oleObject195.bin"/><Relationship Id="rId230" Type="http://schemas.openxmlformats.org/officeDocument/2006/relationships/image" Target="media/image113.wmf"/><Relationship Id="rId468" Type="http://schemas.openxmlformats.org/officeDocument/2006/relationships/oleObject" Target="embeddings/oleObject216.bin"/><Relationship Id="rId25" Type="http://schemas.openxmlformats.org/officeDocument/2006/relationships/oleObject" Target="embeddings/oleObject5.bin"/><Relationship Id="rId67" Type="http://schemas.openxmlformats.org/officeDocument/2006/relationships/image" Target="media/image27.wmf"/><Relationship Id="rId272" Type="http://schemas.openxmlformats.org/officeDocument/2006/relationships/image" Target="media/image136.wmf"/><Relationship Id="rId328" Type="http://schemas.openxmlformats.org/officeDocument/2006/relationships/oleObject" Target="embeddings/oleObject148.bin"/><Relationship Id="rId132" Type="http://schemas.openxmlformats.org/officeDocument/2006/relationships/oleObject" Target="embeddings/oleObject56.bin"/><Relationship Id="rId174" Type="http://schemas.openxmlformats.org/officeDocument/2006/relationships/oleObject" Target="embeddings/oleObject77.bin"/><Relationship Id="rId381" Type="http://schemas.openxmlformats.org/officeDocument/2006/relationships/image" Target="media/image193.wmf"/><Relationship Id="rId241" Type="http://schemas.openxmlformats.org/officeDocument/2006/relationships/image" Target="media/image119.wmf"/><Relationship Id="rId437" Type="http://schemas.openxmlformats.org/officeDocument/2006/relationships/image" Target="media/image222.wmf"/><Relationship Id="rId479" Type="http://schemas.openxmlformats.org/officeDocument/2006/relationships/image" Target="media/image243.wmf"/><Relationship Id="rId36" Type="http://schemas.openxmlformats.org/officeDocument/2006/relationships/image" Target="media/image11.wmf"/><Relationship Id="rId283" Type="http://schemas.openxmlformats.org/officeDocument/2006/relationships/image" Target="media/image142.wmf"/><Relationship Id="rId339" Type="http://schemas.openxmlformats.org/officeDocument/2006/relationships/image" Target="media/image171.wmf"/><Relationship Id="rId490" Type="http://schemas.openxmlformats.org/officeDocument/2006/relationships/oleObject" Target="embeddings/oleObject227.bin"/><Relationship Id="rId504" Type="http://schemas.openxmlformats.org/officeDocument/2006/relationships/image" Target="media/image256.wmf"/><Relationship Id="rId78" Type="http://schemas.openxmlformats.org/officeDocument/2006/relationships/image" Target="media/image33.wmf"/><Relationship Id="rId101" Type="http://schemas.openxmlformats.org/officeDocument/2006/relationships/image" Target="media/image45.png"/><Relationship Id="rId143" Type="http://schemas.openxmlformats.org/officeDocument/2006/relationships/image" Target="media/image67.wmf"/><Relationship Id="rId185" Type="http://schemas.openxmlformats.org/officeDocument/2006/relationships/oleObject" Target="embeddings/oleObject81.bin"/><Relationship Id="rId350" Type="http://schemas.openxmlformats.org/officeDocument/2006/relationships/image" Target="media/image177.wmf"/><Relationship Id="rId406" Type="http://schemas.openxmlformats.org/officeDocument/2006/relationships/oleObject" Target="embeddings/oleObject185.bin"/><Relationship Id="rId9" Type="http://schemas.openxmlformats.org/officeDocument/2006/relationships/footnotes" Target="footnotes.xml"/><Relationship Id="rId210" Type="http://schemas.openxmlformats.org/officeDocument/2006/relationships/image" Target="media/image103.wmf"/><Relationship Id="rId392" Type="http://schemas.openxmlformats.org/officeDocument/2006/relationships/image" Target="media/image199.png"/><Relationship Id="rId448" Type="http://schemas.openxmlformats.org/officeDocument/2006/relationships/oleObject" Target="embeddings/oleObject206.bin"/><Relationship Id="rId252" Type="http://schemas.openxmlformats.org/officeDocument/2006/relationships/image" Target="media/image125.wmf"/><Relationship Id="rId294" Type="http://schemas.openxmlformats.org/officeDocument/2006/relationships/oleObject" Target="embeddings/oleObject132.bin"/><Relationship Id="rId308" Type="http://schemas.openxmlformats.org/officeDocument/2006/relationships/oleObject" Target="embeddings/oleObject139.bin"/><Relationship Id="rId515" Type="http://schemas.openxmlformats.org/officeDocument/2006/relationships/oleObject" Target="embeddings/oleObject238.bin"/><Relationship Id="rId47" Type="http://schemas.openxmlformats.org/officeDocument/2006/relationships/oleObject" Target="embeddings/oleObject16.bin"/><Relationship Id="rId89" Type="http://schemas.openxmlformats.org/officeDocument/2006/relationships/oleObject" Target="embeddings/oleObject36.bin"/><Relationship Id="rId112" Type="http://schemas.openxmlformats.org/officeDocument/2006/relationships/oleObject" Target="embeddings/oleObject46.bin"/><Relationship Id="rId154" Type="http://schemas.openxmlformats.org/officeDocument/2006/relationships/oleObject" Target="embeddings/oleObject67.bin"/><Relationship Id="rId361" Type="http://schemas.openxmlformats.org/officeDocument/2006/relationships/oleObject" Target="embeddings/oleObject164.bin"/><Relationship Id="rId196" Type="http://schemas.openxmlformats.org/officeDocument/2006/relationships/oleObject" Target="embeddings/oleObject86.bin"/><Relationship Id="rId417" Type="http://schemas.openxmlformats.org/officeDocument/2006/relationships/image" Target="media/image212.wmf"/><Relationship Id="rId459" Type="http://schemas.openxmlformats.org/officeDocument/2006/relationships/image" Target="media/image233.wmf"/><Relationship Id="rId16" Type="http://schemas.openxmlformats.org/officeDocument/2006/relationships/image" Target="media/image1.wmf"/><Relationship Id="rId221" Type="http://schemas.openxmlformats.org/officeDocument/2006/relationships/oleObject" Target="embeddings/oleObject98.bin"/><Relationship Id="rId263" Type="http://schemas.openxmlformats.org/officeDocument/2006/relationships/image" Target="media/image131.wmf"/><Relationship Id="rId319" Type="http://schemas.openxmlformats.org/officeDocument/2006/relationships/image" Target="media/image160.wmf"/><Relationship Id="rId470" Type="http://schemas.openxmlformats.org/officeDocument/2006/relationships/oleObject" Target="embeddings/oleObject217.bin"/><Relationship Id="rId58" Type="http://schemas.openxmlformats.org/officeDocument/2006/relationships/oleObject" Target="embeddings/oleObject21.bin"/><Relationship Id="rId123" Type="http://schemas.openxmlformats.org/officeDocument/2006/relationships/image" Target="media/image57.wmf"/><Relationship Id="rId330" Type="http://schemas.openxmlformats.org/officeDocument/2006/relationships/oleObject" Target="embeddings/oleObject149.bin"/><Relationship Id="rId165" Type="http://schemas.openxmlformats.org/officeDocument/2006/relationships/image" Target="media/image78.wmf"/><Relationship Id="rId372" Type="http://schemas.openxmlformats.org/officeDocument/2006/relationships/image" Target="media/image188.wmf"/><Relationship Id="rId428" Type="http://schemas.openxmlformats.org/officeDocument/2006/relationships/oleObject" Target="embeddings/oleObject196.bin"/><Relationship Id="rId232" Type="http://schemas.openxmlformats.org/officeDocument/2006/relationships/image" Target="media/image114.png"/><Relationship Id="rId274" Type="http://schemas.openxmlformats.org/officeDocument/2006/relationships/image" Target="media/image137.wmf"/><Relationship Id="rId481" Type="http://schemas.openxmlformats.org/officeDocument/2006/relationships/image" Target="media/image244.wmf"/><Relationship Id="rId27" Type="http://schemas.openxmlformats.org/officeDocument/2006/relationships/oleObject" Target="embeddings/oleObject6.bin"/><Relationship Id="rId69" Type="http://schemas.openxmlformats.org/officeDocument/2006/relationships/image" Target="media/image28.wmf"/><Relationship Id="rId134" Type="http://schemas.openxmlformats.org/officeDocument/2006/relationships/oleObject" Target="embeddings/oleObject57.bin"/><Relationship Id="rId80" Type="http://schemas.openxmlformats.org/officeDocument/2006/relationships/image" Target="media/image34.wmf"/><Relationship Id="rId176" Type="http://schemas.openxmlformats.org/officeDocument/2006/relationships/oleObject" Target="embeddings/oleObject78.bin"/><Relationship Id="rId341" Type="http://schemas.openxmlformats.org/officeDocument/2006/relationships/image" Target="media/image172.wmf"/><Relationship Id="rId383" Type="http://schemas.openxmlformats.org/officeDocument/2006/relationships/image" Target="media/image194.wmf"/><Relationship Id="rId439" Type="http://schemas.openxmlformats.org/officeDocument/2006/relationships/image" Target="media/image223.wmf"/><Relationship Id="rId201" Type="http://schemas.openxmlformats.org/officeDocument/2006/relationships/image" Target="media/image98.wmf"/><Relationship Id="rId243" Type="http://schemas.openxmlformats.org/officeDocument/2006/relationships/image" Target="media/image120.png"/><Relationship Id="rId285" Type="http://schemas.openxmlformats.org/officeDocument/2006/relationships/image" Target="media/image143.wmf"/><Relationship Id="rId450" Type="http://schemas.openxmlformats.org/officeDocument/2006/relationships/oleObject" Target="embeddings/oleObject207.bin"/><Relationship Id="rId506" Type="http://schemas.openxmlformats.org/officeDocument/2006/relationships/image" Target="media/image257.wmf"/><Relationship Id="rId38" Type="http://schemas.openxmlformats.org/officeDocument/2006/relationships/image" Target="media/image12.wmf"/><Relationship Id="rId103" Type="http://schemas.openxmlformats.org/officeDocument/2006/relationships/oleObject" Target="embeddings/oleObject42.bin"/><Relationship Id="rId310" Type="http://schemas.openxmlformats.org/officeDocument/2006/relationships/oleObject" Target="embeddings/oleObject140.bin"/><Relationship Id="rId492" Type="http://schemas.openxmlformats.org/officeDocument/2006/relationships/oleObject" Target="embeddings/oleObject228.bin"/><Relationship Id="rId91" Type="http://schemas.openxmlformats.org/officeDocument/2006/relationships/oleObject" Target="embeddings/oleObject37.bin"/><Relationship Id="rId145" Type="http://schemas.openxmlformats.org/officeDocument/2006/relationships/image" Target="media/image68.wmf"/><Relationship Id="rId187" Type="http://schemas.openxmlformats.org/officeDocument/2006/relationships/oleObject" Target="embeddings/oleObject82.bin"/><Relationship Id="rId352" Type="http://schemas.openxmlformats.org/officeDocument/2006/relationships/image" Target="media/image178.wmf"/><Relationship Id="rId394" Type="http://schemas.openxmlformats.org/officeDocument/2006/relationships/oleObject" Target="embeddings/oleObject179.bin"/><Relationship Id="rId408" Type="http://schemas.openxmlformats.org/officeDocument/2006/relationships/oleObject" Target="embeddings/oleObject186.bin"/><Relationship Id="rId212" Type="http://schemas.openxmlformats.org/officeDocument/2006/relationships/image" Target="media/image104.wmf"/><Relationship Id="rId254" Type="http://schemas.openxmlformats.org/officeDocument/2006/relationships/image" Target="media/image126.wmf"/><Relationship Id="rId49" Type="http://schemas.openxmlformats.org/officeDocument/2006/relationships/oleObject" Target="embeddings/oleObject17.bin"/><Relationship Id="rId114" Type="http://schemas.openxmlformats.org/officeDocument/2006/relationships/oleObject" Target="embeddings/oleObject47.bin"/><Relationship Id="rId296" Type="http://schemas.openxmlformats.org/officeDocument/2006/relationships/oleObject" Target="embeddings/oleObject133.bin"/><Relationship Id="rId461" Type="http://schemas.openxmlformats.org/officeDocument/2006/relationships/image" Target="media/image234.wmf"/><Relationship Id="rId517" Type="http://schemas.openxmlformats.org/officeDocument/2006/relationships/header" Target="header4.xml"/><Relationship Id="rId60" Type="http://schemas.openxmlformats.org/officeDocument/2006/relationships/oleObject" Target="embeddings/oleObject22.bin"/><Relationship Id="rId156" Type="http://schemas.openxmlformats.org/officeDocument/2006/relationships/oleObject" Target="embeddings/oleObject68.bin"/><Relationship Id="rId198" Type="http://schemas.openxmlformats.org/officeDocument/2006/relationships/oleObject" Target="embeddings/oleObject87.bin"/><Relationship Id="rId321" Type="http://schemas.openxmlformats.org/officeDocument/2006/relationships/image" Target="media/image161.png"/><Relationship Id="rId363" Type="http://schemas.openxmlformats.org/officeDocument/2006/relationships/oleObject" Target="embeddings/oleObject165.bin"/><Relationship Id="rId419" Type="http://schemas.openxmlformats.org/officeDocument/2006/relationships/image" Target="media/image213.wmf"/><Relationship Id="rId223" Type="http://schemas.openxmlformats.org/officeDocument/2006/relationships/oleObject" Target="embeddings/oleObject99.bin"/><Relationship Id="rId430" Type="http://schemas.openxmlformats.org/officeDocument/2006/relationships/oleObject" Target="embeddings/oleObject197.bin"/><Relationship Id="rId18" Type="http://schemas.openxmlformats.org/officeDocument/2006/relationships/image" Target="media/image2.wmf"/><Relationship Id="rId265" Type="http://schemas.openxmlformats.org/officeDocument/2006/relationships/image" Target="media/image132.wmf"/><Relationship Id="rId472" Type="http://schemas.openxmlformats.org/officeDocument/2006/relationships/oleObject" Target="embeddings/oleObject218.bin"/><Relationship Id="rId125" Type="http://schemas.openxmlformats.org/officeDocument/2006/relationships/image" Target="media/image58.wmf"/><Relationship Id="rId167" Type="http://schemas.openxmlformats.org/officeDocument/2006/relationships/image" Target="media/image79.wmf"/><Relationship Id="rId332" Type="http://schemas.openxmlformats.org/officeDocument/2006/relationships/oleObject" Target="embeddings/oleObject150.bin"/><Relationship Id="rId374" Type="http://schemas.openxmlformats.org/officeDocument/2006/relationships/image" Target="media/image189.wmf"/><Relationship Id="rId71" Type="http://schemas.openxmlformats.org/officeDocument/2006/relationships/image" Target="media/image29.wmf"/><Relationship Id="rId234" Type="http://schemas.openxmlformats.org/officeDocument/2006/relationships/oleObject" Target="embeddings/oleObject104.bin"/><Relationship Id="rId2" Type="http://schemas.openxmlformats.org/officeDocument/2006/relationships/customXml" Target="../customXml/item2.xml"/><Relationship Id="rId29" Type="http://schemas.openxmlformats.org/officeDocument/2006/relationships/oleObject" Target="embeddings/oleObject7.bin"/><Relationship Id="rId276" Type="http://schemas.openxmlformats.org/officeDocument/2006/relationships/image" Target="media/image138.png"/><Relationship Id="rId441" Type="http://schemas.openxmlformats.org/officeDocument/2006/relationships/image" Target="media/image224.wmf"/><Relationship Id="rId483" Type="http://schemas.openxmlformats.org/officeDocument/2006/relationships/image" Target="media/image245.wmf"/><Relationship Id="rId40" Type="http://schemas.openxmlformats.org/officeDocument/2006/relationships/image" Target="media/image13.wmf"/><Relationship Id="rId136" Type="http://schemas.openxmlformats.org/officeDocument/2006/relationships/oleObject" Target="embeddings/oleObject58.bin"/><Relationship Id="rId178" Type="http://schemas.openxmlformats.org/officeDocument/2006/relationships/image" Target="media/image85.png"/><Relationship Id="rId301" Type="http://schemas.openxmlformats.org/officeDocument/2006/relationships/image" Target="media/image151.wmf"/><Relationship Id="rId343" Type="http://schemas.openxmlformats.org/officeDocument/2006/relationships/image" Target="media/image173.wmf"/><Relationship Id="rId82" Type="http://schemas.openxmlformats.org/officeDocument/2006/relationships/image" Target="media/image35.wmf"/><Relationship Id="rId203" Type="http://schemas.openxmlformats.org/officeDocument/2006/relationships/image" Target="media/image99.wmf"/><Relationship Id="rId385" Type="http://schemas.openxmlformats.org/officeDocument/2006/relationships/image" Target="media/image195.wmf"/><Relationship Id="rId245" Type="http://schemas.openxmlformats.org/officeDocument/2006/relationships/oleObject" Target="embeddings/oleObject109.bin"/><Relationship Id="rId287" Type="http://schemas.openxmlformats.org/officeDocument/2006/relationships/image" Target="media/image144.wmf"/><Relationship Id="rId410" Type="http://schemas.openxmlformats.org/officeDocument/2006/relationships/oleObject" Target="embeddings/oleObject187.bin"/><Relationship Id="rId452" Type="http://schemas.openxmlformats.org/officeDocument/2006/relationships/oleObject" Target="embeddings/oleObject208.bin"/><Relationship Id="rId494" Type="http://schemas.openxmlformats.org/officeDocument/2006/relationships/oleObject" Target="embeddings/oleObject229.bin"/><Relationship Id="rId508" Type="http://schemas.openxmlformats.org/officeDocument/2006/relationships/image" Target="media/image258.png"/><Relationship Id="rId105" Type="http://schemas.openxmlformats.org/officeDocument/2006/relationships/oleObject" Target="embeddings/oleObject43.bin"/><Relationship Id="rId147" Type="http://schemas.openxmlformats.org/officeDocument/2006/relationships/image" Target="media/image69.wmf"/><Relationship Id="rId312" Type="http://schemas.openxmlformats.org/officeDocument/2006/relationships/oleObject" Target="embeddings/oleObject141.bin"/><Relationship Id="rId354" Type="http://schemas.openxmlformats.org/officeDocument/2006/relationships/image" Target="media/image179.wmf"/><Relationship Id="rId51" Type="http://schemas.openxmlformats.org/officeDocument/2006/relationships/oleObject" Target="embeddings/oleObject18.bin"/><Relationship Id="rId93" Type="http://schemas.openxmlformats.org/officeDocument/2006/relationships/oleObject" Target="embeddings/oleObject38.bin"/><Relationship Id="rId189" Type="http://schemas.openxmlformats.org/officeDocument/2006/relationships/oleObject" Target="embeddings/oleObject83.bin"/><Relationship Id="rId396" Type="http://schemas.openxmlformats.org/officeDocument/2006/relationships/oleObject" Target="embeddings/oleObject180.bin"/><Relationship Id="rId214" Type="http://schemas.openxmlformats.org/officeDocument/2006/relationships/image" Target="media/image105.wmf"/><Relationship Id="rId256" Type="http://schemas.openxmlformats.org/officeDocument/2006/relationships/image" Target="media/image127.wmf"/><Relationship Id="rId298" Type="http://schemas.openxmlformats.org/officeDocument/2006/relationships/oleObject" Target="embeddings/oleObject134.bin"/><Relationship Id="rId421" Type="http://schemas.openxmlformats.org/officeDocument/2006/relationships/image" Target="media/image214.wmf"/><Relationship Id="rId463" Type="http://schemas.openxmlformats.org/officeDocument/2006/relationships/image" Target="media/image235.wmf"/><Relationship Id="rId519" Type="http://schemas.openxmlformats.org/officeDocument/2006/relationships/footer" Target="footer5.xml"/><Relationship Id="rId116" Type="http://schemas.openxmlformats.org/officeDocument/2006/relationships/oleObject" Target="embeddings/oleObject48.bin"/><Relationship Id="rId158" Type="http://schemas.openxmlformats.org/officeDocument/2006/relationships/oleObject" Target="embeddings/oleObject69.bin"/><Relationship Id="rId323" Type="http://schemas.openxmlformats.org/officeDocument/2006/relationships/oleObject" Target="embeddings/oleObject146.bin"/><Relationship Id="rId20" Type="http://schemas.openxmlformats.org/officeDocument/2006/relationships/image" Target="media/image3.wmf"/><Relationship Id="rId62" Type="http://schemas.openxmlformats.org/officeDocument/2006/relationships/oleObject" Target="embeddings/oleObject23.bin"/><Relationship Id="rId365" Type="http://schemas.openxmlformats.org/officeDocument/2006/relationships/oleObject" Target="embeddings/oleObject166.bin"/><Relationship Id="rId225" Type="http://schemas.openxmlformats.org/officeDocument/2006/relationships/oleObject" Target="embeddings/oleObject100.bin"/><Relationship Id="rId267" Type="http://schemas.openxmlformats.org/officeDocument/2006/relationships/image" Target="media/image133.png"/><Relationship Id="rId432" Type="http://schemas.openxmlformats.org/officeDocument/2006/relationships/oleObject" Target="embeddings/oleObject198.bin"/><Relationship Id="rId474" Type="http://schemas.openxmlformats.org/officeDocument/2006/relationships/oleObject" Target="embeddings/oleObject219.bin"/><Relationship Id="rId127" Type="http://schemas.openxmlformats.org/officeDocument/2006/relationships/image" Target="media/image59.wmf"/><Relationship Id="rId31" Type="http://schemas.openxmlformats.org/officeDocument/2006/relationships/oleObject" Target="embeddings/oleObject8.bin"/><Relationship Id="rId73" Type="http://schemas.openxmlformats.org/officeDocument/2006/relationships/image" Target="media/image30.wmf"/><Relationship Id="rId169" Type="http://schemas.openxmlformats.org/officeDocument/2006/relationships/image" Target="media/image80.wmf"/><Relationship Id="rId334" Type="http://schemas.openxmlformats.org/officeDocument/2006/relationships/oleObject" Target="embeddings/oleObject151.bin"/><Relationship Id="rId376" Type="http://schemas.openxmlformats.org/officeDocument/2006/relationships/image" Target="media/image190.png"/><Relationship Id="rId4" Type="http://schemas.openxmlformats.org/officeDocument/2006/relationships/customXml" Target="../customXml/item4.xml"/><Relationship Id="rId180" Type="http://schemas.openxmlformats.org/officeDocument/2006/relationships/image" Target="media/image87.wmf"/><Relationship Id="rId236" Type="http://schemas.openxmlformats.org/officeDocument/2006/relationships/oleObject" Target="embeddings/oleObject105.bin"/><Relationship Id="rId278" Type="http://schemas.openxmlformats.org/officeDocument/2006/relationships/oleObject" Target="embeddings/oleObject124.bin"/><Relationship Id="rId401" Type="http://schemas.openxmlformats.org/officeDocument/2006/relationships/image" Target="media/image204.wmf"/><Relationship Id="rId443" Type="http://schemas.openxmlformats.org/officeDocument/2006/relationships/image" Target="media/image225.wmf"/><Relationship Id="rId303" Type="http://schemas.openxmlformats.org/officeDocument/2006/relationships/image" Target="media/image152.wmf"/><Relationship Id="rId485" Type="http://schemas.openxmlformats.org/officeDocument/2006/relationships/image" Target="media/image246.wmf"/><Relationship Id="rId42" Type="http://schemas.openxmlformats.org/officeDocument/2006/relationships/image" Target="media/image14.wmf"/><Relationship Id="rId84" Type="http://schemas.openxmlformats.org/officeDocument/2006/relationships/image" Target="media/image36.wmf"/><Relationship Id="rId138" Type="http://schemas.openxmlformats.org/officeDocument/2006/relationships/oleObject" Target="embeddings/oleObject59.bin"/><Relationship Id="rId345" Type="http://schemas.openxmlformats.org/officeDocument/2006/relationships/image" Target="media/image174.wmf"/><Relationship Id="rId387" Type="http://schemas.openxmlformats.org/officeDocument/2006/relationships/image" Target="media/image196.wmf"/><Relationship Id="rId510" Type="http://schemas.openxmlformats.org/officeDocument/2006/relationships/oleObject" Target="embeddings/oleObject236.bin"/><Relationship Id="rId191" Type="http://schemas.openxmlformats.org/officeDocument/2006/relationships/image" Target="media/image93.wmf"/><Relationship Id="rId205" Type="http://schemas.openxmlformats.org/officeDocument/2006/relationships/image" Target="media/image100.png"/><Relationship Id="rId247" Type="http://schemas.openxmlformats.org/officeDocument/2006/relationships/oleObject" Target="embeddings/oleObject110.bin"/><Relationship Id="rId412" Type="http://schemas.openxmlformats.org/officeDocument/2006/relationships/oleObject" Target="embeddings/oleObject188.bin"/><Relationship Id="rId107" Type="http://schemas.openxmlformats.org/officeDocument/2006/relationships/oleObject" Target="embeddings/oleObject44.bin"/><Relationship Id="rId289" Type="http://schemas.openxmlformats.org/officeDocument/2006/relationships/image" Target="media/image145.wmf"/><Relationship Id="rId454" Type="http://schemas.openxmlformats.org/officeDocument/2006/relationships/oleObject" Target="embeddings/oleObject209.bin"/><Relationship Id="rId496" Type="http://schemas.openxmlformats.org/officeDocument/2006/relationships/oleObject" Target="embeddings/oleObject230.bin"/><Relationship Id="rId11" Type="http://schemas.openxmlformats.org/officeDocument/2006/relationships/header" Target="header1.xml"/><Relationship Id="rId53" Type="http://schemas.openxmlformats.org/officeDocument/2006/relationships/oleObject" Target="embeddings/oleObject19.bin"/><Relationship Id="rId149" Type="http://schemas.openxmlformats.org/officeDocument/2006/relationships/image" Target="media/image70.wmf"/><Relationship Id="rId314" Type="http://schemas.openxmlformats.org/officeDocument/2006/relationships/oleObject" Target="embeddings/oleObject142.bin"/><Relationship Id="rId356" Type="http://schemas.openxmlformats.org/officeDocument/2006/relationships/image" Target="media/image180.wmf"/><Relationship Id="rId398" Type="http://schemas.openxmlformats.org/officeDocument/2006/relationships/oleObject" Target="embeddings/oleObject181.bin"/><Relationship Id="rId521" Type="http://schemas.openxmlformats.org/officeDocument/2006/relationships/theme" Target="theme/theme1.xml"/><Relationship Id="rId95" Type="http://schemas.openxmlformats.org/officeDocument/2006/relationships/oleObject" Target="embeddings/oleObject39.bin"/><Relationship Id="rId160" Type="http://schemas.openxmlformats.org/officeDocument/2006/relationships/oleObject" Target="embeddings/oleObject70.bin"/><Relationship Id="rId216" Type="http://schemas.openxmlformats.org/officeDocument/2006/relationships/image" Target="media/image106.wmf"/><Relationship Id="rId423" Type="http://schemas.openxmlformats.org/officeDocument/2006/relationships/image" Target="media/image215.wmf"/><Relationship Id="rId258" Type="http://schemas.openxmlformats.org/officeDocument/2006/relationships/image" Target="media/image128.wmf"/><Relationship Id="rId465" Type="http://schemas.openxmlformats.org/officeDocument/2006/relationships/image" Target="media/image236.wmf"/><Relationship Id="rId22" Type="http://schemas.openxmlformats.org/officeDocument/2006/relationships/image" Target="media/image4.wmf"/><Relationship Id="rId64" Type="http://schemas.openxmlformats.org/officeDocument/2006/relationships/oleObject" Target="embeddings/oleObject24.bin"/><Relationship Id="rId118" Type="http://schemas.openxmlformats.org/officeDocument/2006/relationships/oleObject" Target="embeddings/oleObject49.bin"/><Relationship Id="rId325" Type="http://schemas.openxmlformats.org/officeDocument/2006/relationships/oleObject" Target="embeddings/oleObject147.bin"/><Relationship Id="rId367" Type="http://schemas.openxmlformats.org/officeDocument/2006/relationships/oleObject" Target="embeddings/oleObject167.bin"/><Relationship Id="rId171" Type="http://schemas.openxmlformats.org/officeDocument/2006/relationships/image" Target="media/image81.wmf"/><Relationship Id="rId227" Type="http://schemas.openxmlformats.org/officeDocument/2006/relationships/oleObject" Target="embeddings/oleObject101.bin"/><Relationship Id="rId269" Type="http://schemas.openxmlformats.org/officeDocument/2006/relationships/oleObject" Target="embeddings/oleObject120.bin"/><Relationship Id="rId434" Type="http://schemas.openxmlformats.org/officeDocument/2006/relationships/oleObject" Target="embeddings/oleObject199.bin"/><Relationship Id="rId476" Type="http://schemas.openxmlformats.org/officeDocument/2006/relationships/oleObject" Target="embeddings/oleObject220.bin"/><Relationship Id="rId33" Type="http://schemas.openxmlformats.org/officeDocument/2006/relationships/oleObject" Target="embeddings/oleObject9.bin"/><Relationship Id="rId129" Type="http://schemas.openxmlformats.org/officeDocument/2006/relationships/image" Target="media/image60.wmf"/><Relationship Id="rId280" Type="http://schemas.openxmlformats.org/officeDocument/2006/relationships/oleObject" Target="embeddings/oleObject125.bin"/><Relationship Id="rId336" Type="http://schemas.openxmlformats.org/officeDocument/2006/relationships/oleObject" Target="embeddings/oleObject152.bin"/><Relationship Id="rId501" Type="http://schemas.openxmlformats.org/officeDocument/2006/relationships/image" Target="media/image254.png"/><Relationship Id="rId75" Type="http://schemas.openxmlformats.org/officeDocument/2006/relationships/image" Target="media/image31.png"/><Relationship Id="rId140" Type="http://schemas.openxmlformats.org/officeDocument/2006/relationships/oleObject" Target="embeddings/oleObject60.bin"/><Relationship Id="rId182" Type="http://schemas.openxmlformats.org/officeDocument/2006/relationships/image" Target="media/image88.wmf"/><Relationship Id="rId378" Type="http://schemas.openxmlformats.org/officeDocument/2006/relationships/oleObject" Target="embeddings/oleObject172.bin"/><Relationship Id="rId403" Type="http://schemas.openxmlformats.org/officeDocument/2006/relationships/image" Target="media/image205.wmf"/><Relationship Id="rId6" Type="http://schemas.openxmlformats.org/officeDocument/2006/relationships/styles" Target="styles.xml"/><Relationship Id="rId238" Type="http://schemas.openxmlformats.org/officeDocument/2006/relationships/oleObject" Target="embeddings/oleObject106.bin"/><Relationship Id="rId445" Type="http://schemas.openxmlformats.org/officeDocument/2006/relationships/image" Target="media/image226.wmf"/><Relationship Id="rId487" Type="http://schemas.openxmlformats.org/officeDocument/2006/relationships/image" Target="media/image247.wmf"/><Relationship Id="rId291" Type="http://schemas.openxmlformats.org/officeDocument/2006/relationships/image" Target="media/image146.wmf"/><Relationship Id="rId305" Type="http://schemas.openxmlformats.org/officeDocument/2006/relationships/image" Target="media/image153.wmf"/><Relationship Id="rId347" Type="http://schemas.openxmlformats.org/officeDocument/2006/relationships/image" Target="media/image175.wmf"/><Relationship Id="rId512" Type="http://schemas.openxmlformats.org/officeDocument/2006/relationships/image" Target="media/image261.wmf"/><Relationship Id="rId44" Type="http://schemas.openxmlformats.org/officeDocument/2006/relationships/image" Target="media/image15.wmf"/><Relationship Id="rId86" Type="http://schemas.openxmlformats.org/officeDocument/2006/relationships/image" Target="media/image37.wmf"/><Relationship Id="rId151" Type="http://schemas.openxmlformats.org/officeDocument/2006/relationships/image" Target="media/image71.wmf"/><Relationship Id="rId389" Type="http://schemas.openxmlformats.org/officeDocument/2006/relationships/image" Target="media/image197.wmf"/><Relationship Id="rId193" Type="http://schemas.openxmlformats.org/officeDocument/2006/relationships/image" Target="media/image94.wmf"/><Relationship Id="rId207" Type="http://schemas.openxmlformats.org/officeDocument/2006/relationships/oleObject" Target="embeddings/oleObject91.bin"/><Relationship Id="rId249" Type="http://schemas.openxmlformats.org/officeDocument/2006/relationships/oleObject" Target="embeddings/oleObject111.bin"/><Relationship Id="rId414" Type="http://schemas.openxmlformats.org/officeDocument/2006/relationships/oleObject" Target="embeddings/oleObject189.bin"/><Relationship Id="rId456" Type="http://schemas.openxmlformats.org/officeDocument/2006/relationships/oleObject" Target="embeddings/oleObject210.bin"/><Relationship Id="rId498" Type="http://schemas.openxmlformats.org/officeDocument/2006/relationships/oleObject" Target="embeddings/oleObject231.bin"/><Relationship Id="rId13" Type="http://schemas.openxmlformats.org/officeDocument/2006/relationships/footer" Target="footer2.xml"/><Relationship Id="rId109" Type="http://schemas.openxmlformats.org/officeDocument/2006/relationships/oleObject" Target="embeddings/oleObject45.bin"/><Relationship Id="rId260" Type="http://schemas.openxmlformats.org/officeDocument/2006/relationships/image" Target="media/image129.png"/><Relationship Id="rId316" Type="http://schemas.openxmlformats.org/officeDocument/2006/relationships/oleObject" Target="embeddings/oleObject143.bin"/><Relationship Id="rId55" Type="http://schemas.openxmlformats.org/officeDocument/2006/relationships/oleObject" Target="embeddings/oleObject20.bin"/><Relationship Id="rId97" Type="http://schemas.openxmlformats.org/officeDocument/2006/relationships/oleObject" Target="embeddings/oleObject40.bin"/><Relationship Id="rId120" Type="http://schemas.openxmlformats.org/officeDocument/2006/relationships/oleObject" Target="embeddings/oleObject50.bin"/><Relationship Id="rId358" Type="http://schemas.openxmlformats.org/officeDocument/2006/relationships/image" Target="media/image181.wmf"/><Relationship Id="rId162" Type="http://schemas.openxmlformats.org/officeDocument/2006/relationships/oleObject" Target="embeddings/oleObject71.bin"/><Relationship Id="rId218" Type="http://schemas.openxmlformats.org/officeDocument/2006/relationships/image" Target="media/image107.wmf"/><Relationship Id="rId425" Type="http://schemas.openxmlformats.org/officeDocument/2006/relationships/image" Target="media/image216.wmf"/><Relationship Id="rId467" Type="http://schemas.openxmlformats.org/officeDocument/2006/relationships/image" Target="media/image237.wmf"/><Relationship Id="rId271" Type="http://schemas.openxmlformats.org/officeDocument/2006/relationships/oleObject" Target="embeddings/oleObject121.bin"/><Relationship Id="rId24" Type="http://schemas.openxmlformats.org/officeDocument/2006/relationships/image" Target="media/image5.wmf"/><Relationship Id="rId66" Type="http://schemas.openxmlformats.org/officeDocument/2006/relationships/oleObject" Target="embeddings/oleObject25.bin"/><Relationship Id="rId131" Type="http://schemas.openxmlformats.org/officeDocument/2006/relationships/image" Target="media/image61.wmf"/><Relationship Id="rId327" Type="http://schemas.openxmlformats.org/officeDocument/2006/relationships/image" Target="media/image165.wmf"/><Relationship Id="rId369" Type="http://schemas.openxmlformats.org/officeDocument/2006/relationships/oleObject" Target="embeddings/oleObject168.bin"/><Relationship Id="rId173" Type="http://schemas.openxmlformats.org/officeDocument/2006/relationships/image" Target="media/image82.wmf"/><Relationship Id="rId229" Type="http://schemas.openxmlformats.org/officeDocument/2006/relationships/oleObject" Target="embeddings/oleObject102.bin"/><Relationship Id="rId380" Type="http://schemas.openxmlformats.org/officeDocument/2006/relationships/oleObject" Target="embeddings/oleObject173.bin"/><Relationship Id="rId436" Type="http://schemas.openxmlformats.org/officeDocument/2006/relationships/oleObject" Target="embeddings/oleObject200.bin"/><Relationship Id="rId240" Type="http://schemas.openxmlformats.org/officeDocument/2006/relationships/oleObject" Target="embeddings/oleObject107.bin"/><Relationship Id="rId478" Type="http://schemas.openxmlformats.org/officeDocument/2006/relationships/oleObject" Target="embeddings/oleObject221.bin"/><Relationship Id="rId35" Type="http://schemas.openxmlformats.org/officeDocument/2006/relationships/oleObject" Target="embeddings/oleObject10.bin"/><Relationship Id="rId77" Type="http://schemas.openxmlformats.org/officeDocument/2006/relationships/oleObject" Target="embeddings/oleObject30.bin"/><Relationship Id="rId100" Type="http://schemas.openxmlformats.org/officeDocument/2006/relationships/oleObject" Target="embeddings/oleObject41.bin"/><Relationship Id="rId282" Type="http://schemas.openxmlformats.org/officeDocument/2006/relationships/oleObject" Target="embeddings/oleObject126.bin"/><Relationship Id="rId338" Type="http://schemas.openxmlformats.org/officeDocument/2006/relationships/oleObject" Target="embeddings/oleObject153.bin"/><Relationship Id="rId503" Type="http://schemas.openxmlformats.org/officeDocument/2006/relationships/oleObject" Target="embeddings/oleObject233.bin"/><Relationship Id="rId8" Type="http://schemas.openxmlformats.org/officeDocument/2006/relationships/webSettings" Target="webSettings.xml"/><Relationship Id="rId142" Type="http://schemas.openxmlformats.org/officeDocument/2006/relationships/oleObject" Target="embeddings/oleObject61.bin"/><Relationship Id="rId184" Type="http://schemas.openxmlformats.org/officeDocument/2006/relationships/image" Target="media/image89.wmf"/><Relationship Id="rId391" Type="http://schemas.openxmlformats.org/officeDocument/2006/relationships/image" Target="media/image198.png"/><Relationship Id="rId405" Type="http://schemas.openxmlformats.org/officeDocument/2006/relationships/image" Target="media/image206.wmf"/><Relationship Id="rId447" Type="http://schemas.openxmlformats.org/officeDocument/2006/relationships/image" Target="media/image227.wmf"/><Relationship Id="rId251" Type="http://schemas.openxmlformats.org/officeDocument/2006/relationships/oleObject" Target="embeddings/oleObject112.bin"/><Relationship Id="rId489" Type="http://schemas.openxmlformats.org/officeDocument/2006/relationships/image" Target="media/image248.wmf"/><Relationship Id="rId46" Type="http://schemas.openxmlformats.org/officeDocument/2006/relationships/image" Target="media/image16.wmf"/><Relationship Id="rId293" Type="http://schemas.openxmlformats.org/officeDocument/2006/relationships/image" Target="media/image147.wmf"/><Relationship Id="rId307" Type="http://schemas.openxmlformats.org/officeDocument/2006/relationships/image" Target="media/image154.wmf"/><Relationship Id="rId349" Type="http://schemas.openxmlformats.org/officeDocument/2006/relationships/image" Target="media/image176.png"/><Relationship Id="rId514" Type="http://schemas.openxmlformats.org/officeDocument/2006/relationships/image" Target="media/image262.wmf"/><Relationship Id="rId88" Type="http://schemas.openxmlformats.org/officeDocument/2006/relationships/image" Target="media/image38.wmf"/><Relationship Id="rId111" Type="http://schemas.openxmlformats.org/officeDocument/2006/relationships/image" Target="media/image51.wmf"/><Relationship Id="rId153" Type="http://schemas.openxmlformats.org/officeDocument/2006/relationships/image" Target="media/image72.wmf"/><Relationship Id="rId195" Type="http://schemas.openxmlformats.org/officeDocument/2006/relationships/image" Target="media/image95.wmf"/><Relationship Id="rId209" Type="http://schemas.openxmlformats.org/officeDocument/2006/relationships/oleObject" Target="embeddings/oleObject92.bin"/><Relationship Id="rId360" Type="http://schemas.openxmlformats.org/officeDocument/2006/relationships/image" Target="media/image182.wmf"/><Relationship Id="rId416" Type="http://schemas.openxmlformats.org/officeDocument/2006/relationships/oleObject" Target="embeddings/oleObject190.bin"/><Relationship Id="rId220" Type="http://schemas.openxmlformats.org/officeDocument/2006/relationships/image" Target="media/image108.wmf"/><Relationship Id="rId458" Type="http://schemas.openxmlformats.org/officeDocument/2006/relationships/oleObject" Target="embeddings/oleObject211.bin"/><Relationship Id="rId15" Type="http://schemas.openxmlformats.org/officeDocument/2006/relationships/footer" Target="footer3.xml"/><Relationship Id="rId57" Type="http://schemas.openxmlformats.org/officeDocument/2006/relationships/image" Target="media/image22.wmf"/><Relationship Id="rId262" Type="http://schemas.openxmlformats.org/officeDocument/2006/relationships/oleObject" Target="embeddings/oleObject117.bin"/><Relationship Id="rId318" Type="http://schemas.openxmlformats.org/officeDocument/2006/relationships/oleObject" Target="embeddings/oleObject144.bin"/><Relationship Id="rId99" Type="http://schemas.openxmlformats.org/officeDocument/2006/relationships/image" Target="media/image44.wmf"/><Relationship Id="rId122" Type="http://schemas.openxmlformats.org/officeDocument/2006/relationships/oleObject" Target="embeddings/oleObject51.bin"/><Relationship Id="rId164" Type="http://schemas.openxmlformats.org/officeDocument/2006/relationships/oleObject" Target="embeddings/oleObject72.bin"/><Relationship Id="rId371" Type="http://schemas.openxmlformats.org/officeDocument/2006/relationships/oleObject" Target="embeddings/oleObject169.bin"/><Relationship Id="rId427" Type="http://schemas.openxmlformats.org/officeDocument/2006/relationships/image" Target="media/image217.wmf"/><Relationship Id="rId469" Type="http://schemas.openxmlformats.org/officeDocument/2006/relationships/image" Target="media/image238.wmf"/><Relationship Id="rId26" Type="http://schemas.openxmlformats.org/officeDocument/2006/relationships/image" Target="media/image6.wmf"/><Relationship Id="rId231" Type="http://schemas.openxmlformats.org/officeDocument/2006/relationships/oleObject" Target="embeddings/oleObject103.bin"/><Relationship Id="rId273" Type="http://schemas.openxmlformats.org/officeDocument/2006/relationships/oleObject" Target="embeddings/oleObject122.bin"/><Relationship Id="rId329" Type="http://schemas.openxmlformats.org/officeDocument/2006/relationships/image" Target="media/image166.wmf"/><Relationship Id="rId480" Type="http://schemas.openxmlformats.org/officeDocument/2006/relationships/oleObject" Target="embeddings/oleObject222.bin"/><Relationship Id="rId68" Type="http://schemas.openxmlformats.org/officeDocument/2006/relationships/oleObject" Target="embeddings/oleObject26.bin"/><Relationship Id="rId133" Type="http://schemas.openxmlformats.org/officeDocument/2006/relationships/image" Target="media/image62.wmf"/><Relationship Id="rId175" Type="http://schemas.openxmlformats.org/officeDocument/2006/relationships/image" Target="media/image83.wmf"/><Relationship Id="rId340" Type="http://schemas.openxmlformats.org/officeDocument/2006/relationships/oleObject" Target="embeddings/oleObject154.bin"/><Relationship Id="rId200" Type="http://schemas.openxmlformats.org/officeDocument/2006/relationships/oleObject" Target="embeddings/oleObject88.bin"/><Relationship Id="rId382" Type="http://schemas.openxmlformats.org/officeDocument/2006/relationships/oleObject" Target="embeddings/oleObject174.bin"/><Relationship Id="rId438" Type="http://schemas.openxmlformats.org/officeDocument/2006/relationships/oleObject" Target="embeddings/oleObject201.bin"/><Relationship Id="rId242" Type="http://schemas.openxmlformats.org/officeDocument/2006/relationships/oleObject" Target="embeddings/oleObject108.bin"/><Relationship Id="rId284" Type="http://schemas.openxmlformats.org/officeDocument/2006/relationships/oleObject" Target="embeddings/oleObject127.bin"/><Relationship Id="rId491" Type="http://schemas.openxmlformats.org/officeDocument/2006/relationships/image" Target="media/image249.wmf"/><Relationship Id="rId505" Type="http://schemas.openxmlformats.org/officeDocument/2006/relationships/oleObject" Target="embeddings/oleObject234.bin"/><Relationship Id="rId37" Type="http://schemas.openxmlformats.org/officeDocument/2006/relationships/oleObject" Target="embeddings/oleObject11.bin"/><Relationship Id="rId79" Type="http://schemas.openxmlformats.org/officeDocument/2006/relationships/oleObject" Target="embeddings/oleObject31.bin"/><Relationship Id="rId102" Type="http://schemas.openxmlformats.org/officeDocument/2006/relationships/image" Target="media/image46.wmf"/><Relationship Id="rId144" Type="http://schemas.openxmlformats.org/officeDocument/2006/relationships/oleObject" Target="embeddings/oleObject62.bin"/><Relationship Id="rId90" Type="http://schemas.openxmlformats.org/officeDocument/2006/relationships/image" Target="media/image39.wmf"/><Relationship Id="rId186" Type="http://schemas.openxmlformats.org/officeDocument/2006/relationships/image" Target="media/image90.wmf"/><Relationship Id="rId351" Type="http://schemas.openxmlformats.org/officeDocument/2006/relationships/oleObject" Target="embeddings/oleObject159.bin"/><Relationship Id="rId393" Type="http://schemas.openxmlformats.org/officeDocument/2006/relationships/image" Target="media/image200.wmf"/><Relationship Id="rId407" Type="http://schemas.openxmlformats.org/officeDocument/2006/relationships/image" Target="media/image207.wmf"/><Relationship Id="rId449" Type="http://schemas.openxmlformats.org/officeDocument/2006/relationships/image" Target="media/image228.wmf"/><Relationship Id="rId211" Type="http://schemas.openxmlformats.org/officeDocument/2006/relationships/oleObject" Target="embeddings/oleObject93.bin"/><Relationship Id="rId253" Type="http://schemas.openxmlformats.org/officeDocument/2006/relationships/oleObject" Target="embeddings/oleObject113.bin"/><Relationship Id="rId295" Type="http://schemas.openxmlformats.org/officeDocument/2006/relationships/image" Target="media/image148.wmf"/><Relationship Id="rId309" Type="http://schemas.openxmlformats.org/officeDocument/2006/relationships/image" Target="media/image155.wmf"/><Relationship Id="rId460" Type="http://schemas.openxmlformats.org/officeDocument/2006/relationships/oleObject" Target="embeddings/oleObject212.bin"/><Relationship Id="rId516" Type="http://schemas.openxmlformats.org/officeDocument/2006/relationships/header" Target="header3.xml"/><Relationship Id="rId48" Type="http://schemas.openxmlformats.org/officeDocument/2006/relationships/image" Target="media/image17.wmf"/><Relationship Id="rId113" Type="http://schemas.openxmlformats.org/officeDocument/2006/relationships/image" Target="media/image52.wmf"/><Relationship Id="rId320" Type="http://schemas.openxmlformats.org/officeDocument/2006/relationships/oleObject" Target="embeddings/oleObject145.bin"/><Relationship Id="rId155" Type="http://schemas.openxmlformats.org/officeDocument/2006/relationships/image" Target="media/image73.wmf"/><Relationship Id="rId197" Type="http://schemas.openxmlformats.org/officeDocument/2006/relationships/image" Target="media/image96.wmf"/><Relationship Id="rId362" Type="http://schemas.openxmlformats.org/officeDocument/2006/relationships/image" Target="media/image183.wmf"/><Relationship Id="rId418" Type="http://schemas.openxmlformats.org/officeDocument/2006/relationships/oleObject" Target="embeddings/oleObject191.bin"/><Relationship Id="rId222" Type="http://schemas.openxmlformats.org/officeDocument/2006/relationships/image" Target="media/image109.wmf"/><Relationship Id="rId264" Type="http://schemas.openxmlformats.org/officeDocument/2006/relationships/oleObject" Target="embeddings/oleObject118.bin"/><Relationship Id="rId471" Type="http://schemas.openxmlformats.org/officeDocument/2006/relationships/image" Target="media/image239.wmf"/><Relationship Id="rId17" Type="http://schemas.openxmlformats.org/officeDocument/2006/relationships/oleObject" Target="embeddings/oleObject1.bin"/><Relationship Id="rId59" Type="http://schemas.openxmlformats.org/officeDocument/2006/relationships/image" Target="media/image23.wmf"/><Relationship Id="rId124" Type="http://schemas.openxmlformats.org/officeDocument/2006/relationships/oleObject" Target="embeddings/oleObject52.bin"/><Relationship Id="rId70" Type="http://schemas.openxmlformats.org/officeDocument/2006/relationships/oleObject" Target="embeddings/oleObject27.bin"/><Relationship Id="rId166" Type="http://schemas.openxmlformats.org/officeDocument/2006/relationships/oleObject" Target="embeddings/oleObject73.bin"/><Relationship Id="rId331" Type="http://schemas.openxmlformats.org/officeDocument/2006/relationships/image" Target="media/image167.wmf"/><Relationship Id="rId373" Type="http://schemas.openxmlformats.org/officeDocument/2006/relationships/oleObject" Target="embeddings/oleObject170.bin"/><Relationship Id="rId429" Type="http://schemas.openxmlformats.org/officeDocument/2006/relationships/image" Target="media/image218.wmf"/><Relationship Id="rId1" Type="http://schemas.openxmlformats.org/officeDocument/2006/relationships/customXml" Target="../customXml/item1.xml"/><Relationship Id="rId233" Type="http://schemas.openxmlformats.org/officeDocument/2006/relationships/image" Target="media/image115.wmf"/><Relationship Id="rId440" Type="http://schemas.openxmlformats.org/officeDocument/2006/relationships/oleObject" Target="embeddings/oleObject202.bin"/><Relationship Id="rId28" Type="http://schemas.openxmlformats.org/officeDocument/2006/relationships/image" Target="media/image7.wmf"/><Relationship Id="rId275" Type="http://schemas.openxmlformats.org/officeDocument/2006/relationships/oleObject" Target="embeddings/oleObject123.bin"/><Relationship Id="rId300" Type="http://schemas.openxmlformats.org/officeDocument/2006/relationships/oleObject" Target="embeddings/oleObject135.bin"/><Relationship Id="rId482" Type="http://schemas.openxmlformats.org/officeDocument/2006/relationships/oleObject" Target="embeddings/oleObject223.bin"/><Relationship Id="rId81" Type="http://schemas.openxmlformats.org/officeDocument/2006/relationships/oleObject" Target="embeddings/oleObject32.bin"/><Relationship Id="rId135" Type="http://schemas.openxmlformats.org/officeDocument/2006/relationships/image" Target="media/image63.wmf"/><Relationship Id="rId177" Type="http://schemas.openxmlformats.org/officeDocument/2006/relationships/image" Target="media/image84.png"/><Relationship Id="rId342" Type="http://schemas.openxmlformats.org/officeDocument/2006/relationships/oleObject" Target="embeddings/oleObject155.bin"/><Relationship Id="rId384" Type="http://schemas.openxmlformats.org/officeDocument/2006/relationships/oleObject" Target="embeddings/oleObject175.bin"/><Relationship Id="rId202" Type="http://schemas.openxmlformats.org/officeDocument/2006/relationships/oleObject" Target="embeddings/oleObject89.bin"/><Relationship Id="rId244" Type="http://schemas.openxmlformats.org/officeDocument/2006/relationships/image" Target="media/image121.wmf"/><Relationship Id="rId39" Type="http://schemas.openxmlformats.org/officeDocument/2006/relationships/oleObject" Target="embeddings/oleObject12.bin"/><Relationship Id="rId286" Type="http://schemas.openxmlformats.org/officeDocument/2006/relationships/oleObject" Target="embeddings/oleObject128.bin"/><Relationship Id="rId451" Type="http://schemas.openxmlformats.org/officeDocument/2006/relationships/image" Target="media/image229.wmf"/><Relationship Id="rId493" Type="http://schemas.openxmlformats.org/officeDocument/2006/relationships/image" Target="media/image250.wmf"/><Relationship Id="rId507" Type="http://schemas.openxmlformats.org/officeDocument/2006/relationships/oleObject" Target="embeddings/oleObject235.bin"/><Relationship Id="rId50" Type="http://schemas.openxmlformats.org/officeDocument/2006/relationships/image" Target="media/image18.wmf"/><Relationship Id="rId104" Type="http://schemas.openxmlformats.org/officeDocument/2006/relationships/image" Target="media/image47.wmf"/><Relationship Id="rId146" Type="http://schemas.openxmlformats.org/officeDocument/2006/relationships/oleObject" Target="embeddings/oleObject63.bin"/><Relationship Id="rId188" Type="http://schemas.openxmlformats.org/officeDocument/2006/relationships/image" Target="media/image91.wmf"/><Relationship Id="rId311" Type="http://schemas.openxmlformats.org/officeDocument/2006/relationships/image" Target="media/image156.wmf"/><Relationship Id="rId353" Type="http://schemas.openxmlformats.org/officeDocument/2006/relationships/oleObject" Target="embeddings/oleObject160.bin"/><Relationship Id="rId395" Type="http://schemas.openxmlformats.org/officeDocument/2006/relationships/image" Target="media/image201.wmf"/><Relationship Id="rId409" Type="http://schemas.openxmlformats.org/officeDocument/2006/relationships/image" Target="media/image208.wmf"/><Relationship Id="rId92" Type="http://schemas.openxmlformats.org/officeDocument/2006/relationships/image" Target="media/image40.wmf"/><Relationship Id="rId213" Type="http://schemas.openxmlformats.org/officeDocument/2006/relationships/oleObject" Target="embeddings/oleObject94.bin"/><Relationship Id="rId420" Type="http://schemas.openxmlformats.org/officeDocument/2006/relationships/oleObject" Target="embeddings/oleObject192.bin"/><Relationship Id="rId255" Type="http://schemas.openxmlformats.org/officeDocument/2006/relationships/oleObject" Target="embeddings/oleObject114.bin"/><Relationship Id="rId297" Type="http://schemas.openxmlformats.org/officeDocument/2006/relationships/image" Target="media/image149.wmf"/><Relationship Id="rId462" Type="http://schemas.openxmlformats.org/officeDocument/2006/relationships/oleObject" Target="embeddings/oleObject213.bin"/><Relationship Id="rId518" Type="http://schemas.openxmlformats.org/officeDocument/2006/relationships/footer" Target="footer4.xml"/><Relationship Id="rId115" Type="http://schemas.openxmlformats.org/officeDocument/2006/relationships/image" Target="media/image53.wmf"/><Relationship Id="rId157" Type="http://schemas.openxmlformats.org/officeDocument/2006/relationships/image" Target="media/image74.wmf"/><Relationship Id="rId322" Type="http://schemas.openxmlformats.org/officeDocument/2006/relationships/image" Target="media/image162.wmf"/><Relationship Id="rId364" Type="http://schemas.openxmlformats.org/officeDocument/2006/relationships/image" Target="media/image184.wmf"/><Relationship Id="rId61" Type="http://schemas.openxmlformats.org/officeDocument/2006/relationships/image" Target="media/image24.wmf"/><Relationship Id="rId199" Type="http://schemas.openxmlformats.org/officeDocument/2006/relationships/image" Target="media/image97.wmf"/><Relationship Id="rId19" Type="http://schemas.openxmlformats.org/officeDocument/2006/relationships/oleObject" Target="embeddings/oleObject2.bin"/><Relationship Id="rId224" Type="http://schemas.openxmlformats.org/officeDocument/2006/relationships/image" Target="media/image110.wmf"/><Relationship Id="rId266" Type="http://schemas.openxmlformats.org/officeDocument/2006/relationships/oleObject" Target="embeddings/oleObject119.bin"/><Relationship Id="rId431" Type="http://schemas.openxmlformats.org/officeDocument/2006/relationships/image" Target="media/image219.wmf"/><Relationship Id="rId473" Type="http://schemas.openxmlformats.org/officeDocument/2006/relationships/image" Target="media/image240.wmf"/><Relationship Id="rId30" Type="http://schemas.openxmlformats.org/officeDocument/2006/relationships/image" Target="media/image8.wmf"/><Relationship Id="rId126" Type="http://schemas.openxmlformats.org/officeDocument/2006/relationships/oleObject" Target="embeddings/oleObject53.bin"/><Relationship Id="rId168" Type="http://schemas.openxmlformats.org/officeDocument/2006/relationships/oleObject" Target="embeddings/oleObject74.bin"/><Relationship Id="rId333" Type="http://schemas.openxmlformats.org/officeDocument/2006/relationships/image" Target="media/image168.wmf"/><Relationship Id="rId72" Type="http://schemas.openxmlformats.org/officeDocument/2006/relationships/oleObject" Target="embeddings/oleObject28.bin"/><Relationship Id="rId375" Type="http://schemas.openxmlformats.org/officeDocument/2006/relationships/oleObject" Target="embeddings/oleObject171.bin"/><Relationship Id="rId3" Type="http://schemas.openxmlformats.org/officeDocument/2006/relationships/customXml" Target="../customXml/item3.xml"/><Relationship Id="rId235" Type="http://schemas.openxmlformats.org/officeDocument/2006/relationships/image" Target="media/image116.wmf"/><Relationship Id="rId277" Type="http://schemas.openxmlformats.org/officeDocument/2006/relationships/image" Target="media/image139.wmf"/><Relationship Id="rId400" Type="http://schemas.openxmlformats.org/officeDocument/2006/relationships/oleObject" Target="embeddings/oleObject182.bin"/><Relationship Id="rId442" Type="http://schemas.openxmlformats.org/officeDocument/2006/relationships/oleObject" Target="embeddings/oleObject203.bin"/><Relationship Id="rId484" Type="http://schemas.openxmlformats.org/officeDocument/2006/relationships/oleObject" Target="embeddings/oleObject224.bin"/><Relationship Id="rId137" Type="http://schemas.openxmlformats.org/officeDocument/2006/relationships/image" Target="media/image64.wmf"/><Relationship Id="rId302" Type="http://schemas.openxmlformats.org/officeDocument/2006/relationships/oleObject" Target="embeddings/oleObject136.bin"/><Relationship Id="rId344" Type="http://schemas.openxmlformats.org/officeDocument/2006/relationships/oleObject" Target="embeddings/oleObject156.bin"/><Relationship Id="rId41" Type="http://schemas.openxmlformats.org/officeDocument/2006/relationships/oleObject" Target="embeddings/oleObject13.bin"/><Relationship Id="rId83" Type="http://schemas.openxmlformats.org/officeDocument/2006/relationships/oleObject" Target="embeddings/oleObject33.bin"/><Relationship Id="rId179" Type="http://schemas.openxmlformats.org/officeDocument/2006/relationships/image" Target="media/image86.png"/><Relationship Id="rId386" Type="http://schemas.openxmlformats.org/officeDocument/2006/relationships/oleObject" Target="embeddings/oleObject176.bin"/><Relationship Id="rId190" Type="http://schemas.openxmlformats.org/officeDocument/2006/relationships/image" Target="media/image92.png"/><Relationship Id="rId204" Type="http://schemas.openxmlformats.org/officeDocument/2006/relationships/oleObject" Target="embeddings/oleObject90.bin"/><Relationship Id="rId246" Type="http://schemas.openxmlformats.org/officeDocument/2006/relationships/image" Target="media/image122.wmf"/><Relationship Id="rId288" Type="http://schemas.openxmlformats.org/officeDocument/2006/relationships/oleObject" Target="embeddings/oleObject129.bin"/><Relationship Id="rId411" Type="http://schemas.openxmlformats.org/officeDocument/2006/relationships/image" Target="media/image209.wmf"/><Relationship Id="rId453" Type="http://schemas.openxmlformats.org/officeDocument/2006/relationships/image" Target="media/image230.wmf"/><Relationship Id="rId509" Type="http://schemas.openxmlformats.org/officeDocument/2006/relationships/image" Target="media/image259.wmf"/><Relationship Id="rId106" Type="http://schemas.openxmlformats.org/officeDocument/2006/relationships/image" Target="media/image48.wmf"/><Relationship Id="rId313" Type="http://schemas.openxmlformats.org/officeDocument/2006/relationships/image" Target="media/image157.wmf"/><Relationship Id="rId495" Type="http://schemas.openxmlformats.org/officeDocument/2006/relationships/image" Target="media/image251.wmf"/><Relationship Id="rId10" Type="http://schemas.openxmlformats.org/officeDocument/2006/relationships/endnotes" Target="endnotes.xml"/><Relationship Id="rId52" Type="http://schemas.openxmlformats.org/officeDocument/2006/relationships/image" Target="media/image19.wmf"/><Relationship Id="rId94" Type="http://schemas.openxmlformats.org/officeDocument/2006/relationships/image" Target="media/image41.wmf"/><Relationship Id="rId148" Type="http://schemas.openxmlformats.org/officeDocument/2006/relationships/oleObject" Target="embeddings/oleObject64.bin"/><Relationship Id="rId355" Type="http://schemas.openxmlformats.org/officeDocument/2006/relationships/oleObject" Target="embeddings/oleObject161.bin"/><Relationship Id="rId397" Type="http://schemas.openxmlformats.org/officeDocument/2006/relationships/image" Target="media/image202.wmf"/><Relationship Id="rId520" Type="http://schemas.openxmlformats.org/officeDocument/2006/relationships/fontTable" Target="fontTable.xml"/><Relationship Id="rId215" Type="http://schemas.openxmlformats.org/officeDocument/2006/relationships/oleObject" Target="embeddings/oleObject95.bin"/><Relationship Id="rId257" Type="http://schemas.openxmlformats.org/officeDocument/2006/relationships/oleObject" Target="embeddings/oleObject115.bin"/><Relationship Id="rId422" Type="http://schemas.openxmlformats.org/officeDocument/2006/relationships/oleObject" Target="embeddings/oleObject193.bin"/><Relationship Id="rId464" Type="http://schemas.openxmlformats.org/officeDocument/2006/relationships/oleObject" Target="embeddings/oleObject214.bin"/><Relationship Id="rId299" Type="http://schemas.openxmlformats.org/officeDocument/2006/relationships/image" Target="media/image150.wmf"/><Relationship Id="rId63" Type="http://schemas.openxmlformats.org/officeDocument/2006/relationships/image" Target="media/image25.wmf"/><Relationship Id="rId159" Type="http://schemas.openxmlformats.org/officeDocument/2006/relationships/image" Target="media/image75.wmf"/><Relationship Id="rId366" Type="http://schemas.openxmlformats.org/officeDocument/2006/relationships/image" Target="media/image185.wmf"/><Relationship Id="rId226" Type="http://schemas.openxmlformats.org/officeDocument/2006/relationships/image" Target="media/image111.wmf"/><Relationship Id="rId433" Type="http://schemas.openxmlformats.org/officeDocument/2006/relationships/image" Target="media/image22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E1B49CF51A9F429440A3C78B816EED" ma:contentTypeVersion="0" ma:contentTypeDescription="Create a new document." ma:contentTypeScope="" ma:versionID="8965699d809e249094791ea5ff490bab">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2CB423-3F68-4FAD-B442-36DB739C10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7F6A9C7-DB8B-4EDD-9F63-CD52842822D1}">
  <ds:schemaRefs>
    <ds:schemaRef ds:uri="http://schemas.openxmlformats.org/officeDocument/2006/bibliography"/>
  </ds:schemaRefs>
</ds:datastoreItem>
</file>

<file path=customXml/itemProps3.xml><?xml version="1.0" encoding="utf-8"?>
<ds:datastoreItem xmlns:ds="http://schemas.openxmlformats.org/officeDocument/2006/customXml" ds:itemID="{62B04C65-EA47-4C12-B8B8-8A5CE694912B}">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8E34F81E-9FF6-48D3-A94C-69C9076795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33207</Words>
  <Characters>189286</Characters>
  <Application>Microsoft Office Word</Application>
  <DocSecurity>4</DocSecurity>
  <Lines>1577</Lines>
  <Paragraphs>444</Paragraphs>
  <ScaleCrop>false</ScaleCrop>
  <HeadingPairs>
    <vt:vector size="2" baseType="variant">
      <vt:variant>
        <vt:lpstr>Title</vt:lpstr>
      </vt:variant>
      <vt:variant>
        <vt:i4>1</vt:i4>
      </vt:variant>
    </vt:vector>
  </HeadingPairs>
  <TitlesOfParts>
    <vt:vector size="1" baseType="lpstr">
      <vt:lpstr/>
    </vt:vector>
  </TitlesOfParts>
  <Company>CENCENELEC</Company>
  <LinksUpToDate>false</LinksUpToDate>
  <CharactersWithSpaces>222049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Elysia Booth</dc:creator>
  <cp:lastModifiedBy>Anna Dionysiou</cp:lastModifiedBy>
  <cp:revision>2</cp:revision>
  <cp:lastPrinted>2022-02-28T11:07:00Z</cp:lastPrinted>
  <dcterms:created xsi:type="dcterms:W3CDTF">2022-09-05T10:56:00Z</dcterms:created>
  <dcterms:modified xsi:type="dcterms:W3CDTF">2022-09-05T10:56:00Z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Url">
    <vt:lpwstr/>
  </property>
  <property fmtid="{D5CDD505-2E9C-101B-9397-08002B2CF9AE}" pid="3" name="xd_Signature">
    <vt:bool>false</vt:bool>
  </property>
  <property fmtid="{D5CDD505-2E9C-101B-9397-08002B2CF9AE}" pid="4" name="xd_ProgID">
    <vt:lpwstr/>
  </property>
  <property fmtid="{D5CDD505-2E9C-101B-9397-08002B2CF9AE}" pid="5" name="ContentTypeId">
    <vt:lpwstr>0x01010066E1B49CF51A9F429440A3C78B816EED</vt:lpwstr>
  </property>
  <property fmtid="{D5CDD505-2E9C-101B-9397-08002B2CF9AE}" pid="6" name="x_a">
    <vt:bool>false</vt:bool>
  </property>
  <property fmtid="{D5CDD505-2E9C-101B-9397-08002B2CF9AE}" pid="7" name="x_p">
    <vt:bool>false</vt:bool>
  </property>
  <property fmtid="{D5CDD505-2E9C-101B-9397-08002B2CF9AE}" pid="8" name="x_t">
    <vt:bool>false</vt:bool>
  </property>
  <property fmtid="{D5CDD505-2E9C-101B-9397-08002B2CF9AE}" pid="9" name="MTWinEqns">
    <vt:bool>true</vt:bool>
  </property>
</Properties>
</file>