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B953" w14:textId="6378D6CC" w:rsidR="009C5278" w:rsidRPr="005F6059" w:rsidRDefault="009C5278" w:rsidP="001672CA">
      <w:pPr>
        <w:pStyle w:val="BodyText"/>
        <w:ind w:left="460" w:right="-374"/>
        <w:jc w:val="center"/>
        <w:rPr>
          <w:b/>
          <w:bCs/>
        </w:rPr>
      </w:pPr>
      <w:r w:rsidRPr="009C5278">
        <w:rPr>
          <w:b/>
          <w:bCs/>
        </w:rPr>
        <w:t xml:space="preserve">ΔΙΕΥΚΡΙΝΙΣΤΙΚΟ ΣΗΜΕΙΩΜΑ </w:t>
      </w:r>
      <w:r w:rsidR="000134D6" w:rsidRPr="005F6059">
        <w:rPr>
          <w:b/>
          <w:bCs/>
        </w:rPr>
        <w:t>2</w:t>
      </w:r>
    </w:p>
    <w:p w14:paraId="64C6E77A" w14:textId="13724992" w:rsidR="009C5278" w:rsidRDefault="009C5278" w:rsidP="001672CA">
      <w:pPr>
        <w:pStyle w:val="BodyText"/>
        <w:ind w:left="460" w:right="-374"/>
        <w:jc w:val="center"/>
        <w:rPr>
          <w:b/>
          <w:bCs/>
        </w:rPr>
      </w:pPr>
      <w:r>
        <w:rPr>
          <w:b/>
          <w:bCs/>
        </w:rPr>
        <w:t xml:space="preserve">Διαγωνισμός </w:t>
      </w:r>
      <w:r w:rsidRPr="009C5278">
        <w:rPr>
          <w:b/>
          <w:bCs/>
        </w:rPr>
        <w:t>CYS/01/2022</w:t>
      </w:r>
    </w:p>
    <w:p w14:paraId="227D2F3F" w14:textId="1EDB817D" w:rsidR="001672CA" w:rsidRPr="00FB2D74" w:rsidRDefault="001672CA" w:rsidP="001672CA">
      <w:pPr>
        <w:pStyle w:val="BodyText"/>
        <w:ind w:left="460" w:right="-374"/>
        <w:jc w:val="center"/>
        <w:rPr>
          <w:b/>
          <w:bCs/>
          <w:color w:val="FF0000"/>
        </w:rPr>
      </w:pPr>
      <w:r w:rsidRPr="00FB2D74">
        <w:rPr>
          <w:b/>
          <w:bCs/>
          <w:color w:val="FF0000"/>
        </w:rPr>
        <w:t>(με κόκκινο οι σχετικές διευκρινίσεις)</w:t>
      </w:r>
    </w:p>
    <w:p w14:paraId="13D8FFE5" w14:textId="437991D2" w:rsidR="00A3655E" w:rsidRDefault="00A3655E" w:rsidP="001672CA">
      <w:pPr>
        <w:pStyle w:val="BodyText"/>
        <w:ind w:left="0" w:right="-374"/>
        <w:jc w:val="both"/>
        <w:rPr>
          <w:b/>
          <w:sz w:val="10"/>
        </w:rPr>
      </w:pPr>
    </w:p>
    <w:p w14:paraId="29DC0413" w14:textId="78951E1F" w:rsidR="000134D6" w:rsidRDefault="000134D6" w:rsidP="001672CA">
      <w:pPr>
        <w:pStyle w:val="BodyText"/>
        <w:ind w:left="0" w:right="-374"/>
        <w:jc w:val="both"/>
        <w:rPr>
          <w:b/>
          <w:sz w:val="10"/>
        </w:rPr>
      </w:pPr>
    </w:p>
    <w:p w14:paraId="2EEBD311" w14:textId="4F05CC3F" w:rsidR="000134D6" w:rsidRDefault="000134D6" w:rsidP="000134D6">
      <w:pPr>
        <w:pStyle w:val="BodyText"/>
        <w:ind w:left="0" w:right="-374"/>
        <w:jc w:val="both"/>
        <w:rPr>
          <w:bCs/>
          <w:sz w:val="24"/>
          <w:szCs w:val="48"/>
        </w:rPr>
      </w:pPr>
      <w:r w:rsidRPr="000134D6">
        <w:rPr>
          <w:bCs/>
          <w:sz w:val="24"/>
          <w:szCs w:val="48"/>
        </w:rPr>
        <w:t>Καθώς δεν αναφέρεται συγκεκριμένος προϋπολογισμός στο έργο και στα δικαιολογητικά συμμετοχής περιλαμβάνεται η εγγυητική καλής εκτέλεσης, να συμπεράνουμε πως το ποσό της εγγυητικής θα καθοριστεί από το ποσό της οικονομικής προσφοράς μας;</w:t>
      </w:r>
    </w:p>
    <w:p w14:paraId="2C79666D" w14:textId="3C10818E" w:rsidR="000134D6" w:rsidRPr="005F6059" w:rsidRDefault="000134D6" w:rsidP="000134D6">
      <w:pPr>
        <w:pStyle w:val="BodyText"/>
        <w:ind w:left="0" w:right="-374"/>
        <w:jc w:val="both"/>
        <w:rPr>
          <w:bCs/>
          <w:color w:val="FF0000"/>
          <w:sz w:val="24"/>
          <w:szCs w:val="48"/>
        </w:rPr>
      </w:pPr>
      <w:r w:rsidRPr="000134D6">
        <w:rPr>
          <w:bCs/>
          <w:color w:val="FF0000"/>
          <w:sz w:val="24"/>
          <w:szCs w:val="48"/>
        </w:rPr>
        <w:t>Απάντηση:</w:t>
      </w:r>
      <w:r>
        <w:rPr>
          <w:bCs/>
          <w:color w:val="FF0000"/>
          <w:sz w:val="24"/>
          <w:szCs w:val="48"/>
        </w:rPr>
        <w:t xml:space="preserve"> </w:t>
      </w:r>
      <w:r w:rsidR="005F6059" w:rsidRPr="005F6059">
        <w:rPr>
          <w:bCs/>
          <w:color w:val="FF0000"/>
          <w:sz w:val="24"/>
          <w:szCs w:val="48"/>
        </w:rPr>
        <w:t xml:space="preserve"> </w:t>
      </w:r>
      <w:r w:rsidR="005F6059">
        <w:rPr>
          <w:bCs/>
          <w:color w:val="FF0000"/>
          <w:sz w:val="24"/>
          <w:szCs w:val="48"/>
          <w:lang w:val="en-GB"/>
        </w:rPr>
        <w:t>H</w:t>
      </w:r>
      <w:r w:rsidR="005F6059" w:rsidRPr="005F6059">
        <w:rPr>
          <w:bCs/>
          <w:color w:val="FF0000"/>
          <w:sz w:val="24"/>
          <w:szCs w:val="48"/>
        </w:rPr>
        <w:t xml:space="preserve"> </w:t>
      </w:r>
      <w:r w:rsidR="005F6059">
        <w:rPr>
          <w:bCs/>
          <w:color w:val="FF0000"/>
          <w:sz w:val="24"/>
          <w:szCs w:val="48"/>
        </w:rPr>
        <w:t xml:space="preserve">εγγυητική καλής εκτέλεσης θα δοθεί από τον επιτυχόντα </w:t>
      </w:r>
      <w:proofErr w:type="spellStart"/>
      <w:r w:rsidR="005F6059">
        <w:rPr>
          <w:bCs/>
          <w:color w:val="FF0000"/>
          <w:sz w:val="24"/>
          <w:szCs w:val="48"/>
        </w:rPr>
        <w:t>προσφοροδότη</w:t>
      </w:r>
      <w:proofErr w:type="spellEnd"/>
      <w:r w:rsidR="005F6059">
        <w:rPr>
          <w:bCs/>
          <w:color w:val="FF0000"/>
          <w:sz w:val="24"/>
          <w:szCs w:val="48"/>
        </w:rPr>
        <w:t xml:space="preserve"> μετά την κατοχύρωση της προσφοράς και ανάλογα με το ποσό της προσφοράς.</w:t>
      </w:r>
    </w:p>
    <w:p w14:paraId="280D0C58" w14:textId="77777777" w:rsidR="000134D6" w:rsidRPr="000134D6" w:rsidRDefault="000134D6" w:rsidP="000134D6">
      <w:pPr>
        <w:pStyle w:val="BodyText"/>
        <w:ind w:left="0" w:right="-374"/>
        <w:jc w:val="both"/>
        <w:rPr>
          <w:bCs/>
          <w:sz w:val="24"/>
          <w:szCs w:val="48"/>
        </w:rPr>
      </w:pPr>
    </w:p>
    <w:p w14:paraId="179F454B" w14:textId="2E9676F9" w:rsidR="000134D6" w:rsidRPr="000134D6" w:rsidRDefault="000134D6" w:rsidP="000134D6">
      <w:pPr>
        <w:pStyle w:val="BodyText"/>
        <w:ind w:left="0" w:right="-374"/>
        <w:jc w:val="both"/>
        <w:rPr>
          <w:bCs/>
          <w:sz w:val="24"/>
          <w:szCs w:val="48"/>
        </w:rPr>
      </w:pPr>
      <w:r w:rsidRPr="000134D6">
        <w:rPr>
          <w:bCs/>
          <w:sz w:val="24"/>
          <w:szCs w:val="48"/>
        </w:rPr>
        <w:t xml:space="preserve"> Αναφορικά με το κάτωθι σημείο της προκήρυξης, είναι εφικτό να βεβαιώσουμε πως ο Ηλεκτρολόγος Μηχανικός χρειάζεται να είναι απλώς εγγεγραμμένος σε επαγγελματικό μητρώο και όχι απαραιτήτως στο ΕΤΕΚ, καθώς σε άλλο σημείο της προκήρυξης η εγγραφή στον ΕΤΕΚ θεωρείται απαραίτητο προσόν;</w:t>
      </w:r>
    </w:p>
    <w:p w14:paraId="5431FFFF" w14:textId="77777777" w:rsidR="000134D6" w:rsidRPr="000134D6" w:rsidRDefault="000134D6" w:rsidP="000134D6">
      <w:pPr>
        <w:pStyle w:val="BodyText"/>
        <w:ind w:left="0" w:right="-374"/>
        <w:jc w:val="both"/>
        <w:rPr>
          <w:bCs/>
          <w:sz w:val="24"/>
          <w:szCs w:val="48"/>
        </w:rPr>
      </w:pPr>
    </w:p>
    <w:p w14:paraId="1D36CADB" w14:textId="02841B08" w:rsidR="000134D6" w:rsidRDefault="000134D6" w:rsidP="000134D6">
      <w:pPr>
        <w:pStyle w:val="BodyText"/>
        <w:ind w:left="0" w:right="-374"/>
        <w:jc w:val="both"/>
        <w:rPr>
          <w:bCs/>
          <w:sz w:val="24"/>
          <w:szCs w:val="48"/>
        </w:rPr>
      </w:pPr>
      <w:r w:rsidRPr="000134D6">
        <w:rPr>
          <w:bCs/>
          <w:sz w:val="24"/>
          <w:szCs w:val="48"/>
        </w:rPr>
        <w:t>Η ομάδα Έργου απαιτείται να περιλαμβάνει τουλάχιστον ένα Ηλεκτρολόγο Μηχανικό εγγεγραμμένο (με ισχύουσα άδεια στο Επιστημονικό Τεχνικό Επιμελητήριο Κύπρου (ΕΤΕΚ) σύμφωνα με τον περί ΕΤΕΚ Νόμο ή αν είναι εγκατεστημένος σε κράτος μέλος της Ευρωπαϊκής Ένωσης να είναι εγγεγραμμένος στα αντίστοιχα οικεία επαγγελματικά μητρώα.</w:t>
      </w:r>
    </w:p>
    <w:p w14:paraId="2EB526D5" w14:textId="25F7A6F2" w:rsidR="000134D6" w:rsidRPr="000134D6" w:rsidRDefault="000134D6" w:rsidP="000134D6">
      <w:pPr>
        <w:pStyle w:val="BodyText"/>
        <w:ind w:left="0" w:right="-374"/>
        <w:jc w:val="both"/>
        <w:rPr>
          <w:color w:val="FF0000"/>
          <w:sz w:val="24"/>
          <w:szCs w:val="24"/>
        </w:rPr>
      </w:pPr>
      <w:r w:rsidRPr="000134D6">
        <w:rPr>
          <w:color w:val="FF0000"/>
          <w:sz w:val="24"/>
          <w:szCs w:val="24"/>
        </w:rPr>
        <w:t>Απάντηση: Η υποχρέωση αυτή αφορά τον Ηλεκτρολόγο Μηχανικό ο οποίος θα πρέπει να είναι εγγεγραμμένος στο επαγγελματικό μητρώο της χώρας και να έχει ισχύουσα άδεια άσκησης σύμφωνα με τη νομοθεσία της χώρας προέλευσης του για την εγγραφή και την άδεια.</w:t>
      </w:r>
      <w:r>
        <w:rPr>
          <w:color w:val="FF0000"/>
          <w:sz w:val="24"/>
          <w:szCs w:val="24"/>
        </w:rPr>
        <w:t xml:space="preserve"> Στην περίπτωση που ο Ηλεκτρολόγος Μηχανικός </w:t>
      </w:r>
      <w:r w:rsidR="00C128C0">
        <w:rPr>
          <w:color w:val="FF0000"/>
          <w:sz w:val="24"/>
          <w:szCs w:val="24"/>
        </w:rPr>
        <w:t>είναι εγκατεστημένος</w:t>
      </w:r>
      <w:r>
        <w:rPr>
          <w:color w:val="FF0000"/>
          <w:sz w:val="24"/>
          <w:szCs w:val="24"/>
        </w:rPr>
        <w:t xml:space="preserve"> </w:t>
      </w:r>
      <w:r w:rsidR="00C128C0">
        <w:rPr>
          <w:color w:val="FF0000"/>
          <w:sz w:val="24"/>
          <w:szCs w:val="24"/>
        </w:rPr>
        <w:t>σ</w:t>
      </w:r>
      <w:r>
        <w:rPr>
          <w:color w:val="FF0000"/>
          <w:sz w:val="24"/>
          <w:szCs w:val="24"/>
        </w:rPr>
        <w:t xml:space="preserve">την Κύπρο ο Ηλεκτρολόγος Μηχανικός πρέπει να είναι </w:t>
      </w:r>
      <w:r w:rsidR="00C128C0">
        <w:rPr>
          <w:color w:val="FF0000"/>
          <w:sz w:val="24"/>
          <w:szCs w:val="24"/>
        </w:rPr>
        <w:t>εγγεγραμμένος στο μητρώο του ΕΤΕΚ</w:t>
      </w:r>
      <w:r>
        <w:rPr>
          <w:color w:val="FF0000"/>
          <w:sz w:val="24"/>
          <w:szCs w:val="24"/>
        </w:rPr>
        <w:t xml:space="preserve"> </w:t>
      </w:r>
      <w:r w:rsidR="00C128C0">
        <w:rPr>
          <w:color w:val="FF0000"/>
          <w:sz w:val="24"/>
          <w:szCs w:val="24"/>
        </w:rPr>
        <w:t>και να κατέχει τη σχετική άδεια από το ΕΤΕΚ.</w:t>
      </w:r>
    </w:p>
    <w:p w14:paraId="210DB815" w14:textId="769F747F" w:rsidR="000134D6" w:rsidRPr="000134D6" w:rsidRDefault="000134D6" w:rsidP="000134D6">
      <w:pPr>
        <w:pStyle w:val="BodyText"/>
        <w:ind w:left="0" w:right="-374"/>
        <w:jc w:val="both"/>
        <w:rPr>
          <w:bCs/>
          <w:sz w:val="24"/>
          <w:szCs w:val="48"/>
        </w:rPr>
      </w:pPr>
    </w:p>
    <w:p w14:paraId="5A10F8A4" w14:textId="77777777" w:rsidR="000134D6" w:rsidRPr="000134D6" w:rsidRDefault="000134D6" w:rsidP="000134D6">
      <w:pPr>
        <w:pStyle w:val="BodyText"/>
        <w:ind w:left="0" w:right="-374"/>
        <w:jc w:val="both"/>
        <w:rPr>
          <w:bCs/>
          <w:sz w:val="24"/>
          <w:szCs w:val="48"/>
        </w:rPr>
      </w:pPr>
    </w:p>
    <w:p w14:paraId="0BB18792" w14:textId="28CC488A" w:rsidR="000134D6" w:rsidRDefault="000134D6" w:rsidP="000134D6">
      <w:pPr>
        <w:pStyle w:val="BodyText"/>
        <w:ind w:left="0" w:right="-374"/>
        <w:jc w:val="both"/>
        <w:rPr>
          <w:bCs/>
          <w:sz w:val="24"/>
          <w:szCs w:val="48"/>
        </w:rPr>
      </w:pPr>
      <w:r w:rsidRPr="000134D6">
        <w:rPr>
          <w:bCs/>
          <w:sz w:val="24"/>
          <w:szCs w:val="48"/>
        </w:rPr>
        <w:t>Στον φάκελο οικονομικής προσφοράς, θα πρέπει να περιλαμβάνεται «δήλωση υπογεγραμμένη από τον νόμιμο εκπρόσωπο του συμμετέχοντα οικονομικού φορέα, στην οποία θα δηλώνεται ένας από τους τρόπους πληρωμής που αναφέρονται στην παράγραφο. 5.1 της παρούσας Διακήρυξης.» Ωστόσο, στην εν λόγω ενότητα αναφέρεται πως η Αναθέτουσα θα δώσει σχετικό έντυπο στον Ανάδοχο, με την υπογραφή της σύμβασης. Σε επίπεδο υποβολής προσφοράς, αρκεί η υποβολή των τραπεζικών στοιχείων ή αναμένουμε κάποιο επιπλέον παράρτημα προς συμπλήρωση;</w:t>
      </w:r>
    </w:p>
    <w:p w14:paraId="16D91D16" w14:textId="7927E7A1" w:rsidR="00C128C0" w:rsidRPr="00C128C0" w:rsidRDefault="00C128C0" w:rsidP="00C128C0">
      <w:pPr>
        <w:pStyle w:val="BodyText"/>
        <w:ind w:left="0" w:right="-374"/>
        <w:jc w:val="both"/>
        <w:rPr>
          <w:bCs/>
          <w:color w:val="FF0000"/>
          <w:sz w:val="24"/>
          <w:szCs w:val="48"/>
        </w:rPr>
      </w:pPr>
      <w:r w:rsidRPr="00C128C0">
        <w:rPr>
          <w:bCs/>
          <w:color w:val="FF0000"/>
          <w:sz w:val="24"/>
          <w:szCs w:val="48"/>
        </w:rPr>
        <w:t xml:space="preserve">Απάντηση: </w:t>
      </w:r>
      <w:r>
        <w:rPr>
          <w:bCs/>
          <w:color w:val="FF0000"/>
          <w:sz w:val="24"/>
          <w:szCs w:val="48"/>
        </w:rPr>
        <w:t>Σύμφωνα με τους όρους του διαγωνισμού «</w:t>
      </w:r>
      <w:r w:rsidRPr="00C128C0">
        <w:rPr>
          <w:bCs/>
          <w:color w:val="FF0000"/>
          <w:sz w:val="24"/>
          <w:szCs w:val="48"/>
        </w:rPr>
        <w:t>Στον (υπό)φάκελο με την ένδειξη «Οικονομική Προσφορά» περιλαμβάνεται η οικονομική προσφορά του υποψήφιου οικονομικού φορέα υπογεγραμμένη από τον νόμιμο εκπρόσωπό του και σύμφωνα με το υπόδειγμα οικονομικής προσφοράς του Παραρτήματος IV της παρούσας Διακήρυξης.</w:t>
      </w:r>
      <w:r>
        <w:rPr>
          <w:bCs/>
          <w:color w:val="FF0000"/>
          <w:sz w:val="24"/>
          <w:szCs w:val="48"/>
        </w:rPr>
        <w:t>». Επομένως στο στάδιο υποβολής αναμένονται το Παράρτημα Ι</w:t>
      </w:r>
      <w:r>
        <w:rPr>
          <w:bCs/>
          <w:color w:val="FF0000"/>
          <w:sz w:val="24"/>
          <w:szCs w:val="48"/>
          <w:lang w:val="en-GB"/>
        </w:rPr>
        <w:t>V</w:t>
      </w:r>
      <w:r w:rsidRPr="00C128C0">
        <w:rPr>
          <w:bCs/>
          <w:color w:val="FF0000"/>
          <w:sz w:val="24"/>
          <w:szCs w:val="48"/>
        </w:rPr>
        <w:t xml:space="preserve"> </w:t>
      </w:r>
      <w:r>
        <w:rPr>
          <w:bCs/>
          <w:color w:val="FF0000"/>
          <w:sz w:val="24"/>
          <w:szCs w:val="48"/>
        </w:rPr>
        <w:t>και η υποβολή των τραπεζικών στοιχείων.</w:t>
      </w:r>
    </w:p>
    <w:sectPr w:rsidR="00C128C0" w:rsidRPr="00C128C0">
      <w:pgSz w:w="12240" w:h="15840"/>
      <w:pgMar w:top="14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8CE"/>
    <w:multiLevelType w:val="hybridMultilevel"/>
    <w:tmpl w:val="B0A065F2"/>
    <w:lvl w:ilvl="0" w:tplc="90ACAFD6">
      <w:numFmt w:val="bullet"/>
      <w:lvlText w:val="-"/>
      <w:lvlJc w:val="left"/>
      <w:pPr>
        <w:ind w:left="360" w:hanging="360"/>
      </w:pPr>
      <w:rPr>
        <w:rFonts w:ascii="Calibri" w:eastAsia="Calibri" w:hAnsi="Calibri" w:cs="Calibri" w:hint="default"/>
        <w:b w:val="0"/>
        <w:bCs w:val="0"/>
        <w:i w:val="0"/>
        <w:iCs w:val="0"/>
        <w:w w:val="100"/>
        <w:sz w:val="22"/>
        <w:szCs w:val="22"/>
        <w:lang w:val="el-GR" w:eastAsia="en-US" w:bidi="ar-SA"/>
      </w:rPr>
    </w:lvl>
    <w:lvl w:ilvl="1" w:tplc="2F8A5074">
      <w:numFmt w:val="bullet"/>
      <w:lvlText w:val="•"/>
      <w:lvlJc w:val="left"/>
      <w:pPr>
        <w:ind w:left="1094" w:hanging="360"/>
      </w:pPr>
      <w:rPr>
        <w:rFonts w:hint="default"/>
        <w:lang w:val="el-GR" w:eastAsia="en-US" w:bidi="ar-SA"/>
      </w:rPr>
    </w:lvl>
    <w:lvl w:ilvl="2" w:tplc="057E2DD0">
      <w:numFmt w:val="bullet"/>
      <w:lvlText w:val="•"/>
      <w:lvlJc w:val="left"/>
      <w:pPr>
        <w:ind w:left="1826" w:hanging="360"/>
      </w:pPr>
      <w:rPr>
        <w:rFonts w:hint="default"/>
        <w:lang w:val="el-GR" w:eastAsia="en-US" w:bidi="ar-SA"/>
      </w:rPr>
    </w:lvl>
    <w:lvl w:ilvl="3" w:tplc="DDB6432A">
      <w:numFmt w:val="bullet"/>
      <w:lvlText w:val="•"/>
      <w:lvlJc w:val="left"/>
      <w:pPr>
        <w:ind w:left="2558" w:hanging="360"/>
      </w:pPr>
      <w:rPr>
        <w:rFonts w:hint="default"/>
        <w:lang w:val="el-GR" w:eastAsia="en-US" w:bidi="ar-SA"/>
      </w:rPr>
    </w:lvl>
    <w:lvl w:ilvl="4" w:tplc="0C7C774C">
      <w:numFmt w:val="bullet"/>
      <w:lvlText w:val="•"/>
      <w:lvlJc w:val="left"/>
      <w:pPr>
        <w:ind w:left="3290" w:hanging="360"/>
      </w:pPr>
      <w:rPr>
        <w:rFonts w:hint="default"/>
        <w:lang w:val="el-GR" w:eastAsia="en-US" w:bidi="ar-SA"/>
      </w:rPr>
    </w:lvl>
    <w:lvl w:ilvl="5" w:tplc="F8B04310">
      <w:numFmt w:val="bullet"/>
      <w:lvlText w:val="•"/>
      <w:lvlJc w:val="left"/>
      <w:pPr>
        <w:ind w:left="4022" w:hanging="360"/>
      </w:pPr>
      <w:rPr>
        <w:rFonts w:hint="default"/>
        <w:lang w:val="el-GR" w:eastAsia="en-US" w:bidi="ar-SA"/>
      </w:rPr>
    </w:lvl>
    <w:lvl w:ilvl="6" w:tplc="0A165292">
      <w:numFmt w:val="bullet"/>
      <w:lvlText w:val="•"/>
      <w:lvlJc w:val="left"/>
      <w:pPr>
        <w:ind w:left="4754" w:hanging="360"/>
      </w:pPr>
      <w:rPr>
        <w:rFonts w:hint="default"/>
        <w:lang w:val="el-GR" w:eastAsia="en-US" w:bidi="ar-SA"/>
      </w:rPr>
    </w:lvl>
    <w:lvl w:ilvl="7" w:tplc="4232034C">
      <w:numFmt w:val="bullet"/>
      <w:lvlText w:val="•"/>
      <w:lvlJc w:val="left"/>
      <w:pPr>
        <w:ind w:left="5486" w:hanging="360"/>
      </w:pPr>
      <w:rPr>
        <w:rFonts w:hint="default"/>
        <w:lang w:val="el-GR" w:eastAsia="en-US" w:bidi="ar-SA"/>
      </w:rPr>
    </w:lvl>
    <w:lvl w:ilvl="8" w:tplc="D02CD4C4">
      <w:numFmt w:val="bullet"/>
      <w:lvlText w:val="•"/>
      <w:lvlJc w:val="left"/>
      <w:pPr>
        <w:ind w:left="6218" w:hanging="360"/>
      </w:pPr>
      <w:rPr>
        <w:rFonts w:hint="default"/>
        <w:lang w:val="el-GR" w:eastAsia="en-US" w:bidi="ar-SA"/>
      </w:rPr>
    </w:lvl>
  </w:abstractNum>
  <w:abstractNum w:abstractNumId="1" w15:restartNumberingAfterBreak="0">
    <w:nsid w:val="79C83420"/>
    <w:multiLevelType w:val="hybridMultilevel"/>
    <w:tmpl w:val="DFDE0D7C"/>
    <w:lvl w:ilvl="0" w:tplc="9DEE4D08">
      <w:start w:val="1"/>
      <w:numFmt w:val="decimal"/>
      <w:lvlText w:val="%1)"/>
      <w:lvlJc w:val="left"/>
      <w:pPr>
        <w:ind w:left="527" w:hanging="360"/>
        <w:jc w:val="left"/>
      </w:pPr>
      <w:rPr>
        <w:rFonts w:hint="default"/>
        <w:w w:val="100"/>
        <w:lang w:val="el-GR" w:eastAsia="en-US" w:bidi="ar-SA"/>
      </w:rPr>
    </w:lvl>
    <w:lvl w:ilvl="1" w:tplc="8F52B3CC">
      <w:numFmt w:val="bullet"/>
      <w:lvlText w:val="•"/>
      <w:lvlJc w:val="left"/>
      <w:pPr>
        <w:ind w:left="1352" w:hanging="360"/>
      </w:pPr>
      <w:rPr>
        <w:rFonts w:hint="default"/>
        <w:lang w:val="el-GR" w:eastAsia="en-US" w:bidi="ar-SA"/>
      </w:rPr>
    </w:lvl>
    <w:lvl w:ilvl="2" w:tplc="25E4F5E4">
      <w:numFmt w:val="bullet"/>
      <w:lvlText w:val="•"/>
      <w:lvlJc w:val="left"/>
      <w:pPr>
        <w:ind w:left="2184" w:hanging="360"/>
      </w:pPr>
      <w:rPr>
        <w:rFonts w:hint="default"/>
        <w:lang w:val="el-GR" w:eastAsia="en-US" w:bidi="ar-SA"/>
      </w:rPr>
    </w:lvl>
    <w:lvl w:ilvl="3" w:tplc="CC3CC9DE">
      <w:numFmt w:val="bullet"/>
      <w:lvlText w:val="•"/>
      <w:lvlJc w:val="left"/>
      <w:pPr>
        <w:ind w:left="3016" w:hanging="360"/>
      </w:pPr>
      <w:rPr>
        <w:rFonts w:hint="default"/>
        <w:lang w:val="el-GR" w:eastAsia="en-US" w:bidi="ar-SA"/>
      </w:rPr>
    </w:lvl>
    <w:lvl w:ilvl="4" w:tplc="F2E60D4E">
      <w:numFmt w:val="bullet"/>
      <w:lvlText w:val="•"/>
      <w:lvlJc w:val="left"/>
      <w:pPr>
        <w:ind w:left="3848" w:hanging="360"/>
      </w:pPr>
      <w:rPr>
        <w:rFonts w:hint="default"/>
        <w:lang w:val="el-GR" w:eastAsia="en-US" w:bidi="ar-SA"/>
      </w:rPr>
    </w:lvl>
    <w:lvl w:ilvl="5" w:tplc="E430C5DA">
      <w:numFmt w:val="bullet"/>
      <w:lvlText w:val="•"/>
      <w:lvlJc w:val="left"/>
      <w:pPr>
        <w:ind w:left="4680" w:hanging="360"/>
      </w:pPr>
      <w:rPr>
        <w:rFonts w:hint="default"/>
        <w:lang w:val="el-GR" w:eastAsia="en-US" w:bidi="ar-SA"/>
      </w:rPr>
    </w:lvl>
    <w:lvl w:ilvl="6" w:tplc="F7FAC4C0">
      <w:numFmt w:val="bullet"/>
      <w:lvlText w:val="•"/>
      <w:lvlJc w:val="left"/>
      <w:pPr>
        <w:ind w:left="5512" w:hanging="360"/>
      </w:pPr>
      <w:rPr>
        <w:rFonts w:hint="default"/>
        <w:lang w:val="el-GR" w:eastAsia="en-US" w:bidi="ar-SA"/>
      </w:rPr>
    </w:lvl>
    <w:lvl w:ilvl="7" w:tplc="A45CD40C">
      <w:numFmt w:val="bullet"/>
      <w:lvlText w:val="•"/>
      <w:lvlJc w:val="left"/>
      <w:pPr>
        <w:ind w:left="6344" w:hanging="360"/>
      </w:pPr>
      <w:rPr>
        <w:rFonts w:hint="default"/>
        <w:lang w:val="el-GR" w:eastAsia="en-US" w:bidi="ar-SA"/>
      </w:rPr>
    </w:lvl>
    <w:lvl w:ilvl="8" w:tplc="715666A6">
      <w:numFmt w:val="bullet"/>
      <w:lvlText w:val="•"/>
      <w:lvlJc w:val="left"/>
      <w:pPr>
        <w:ind w:left="7176" w:hanging="360"/>
      </w:pPr>
      <w:rPr>
        <w:rFonts w:hint="default"/>
        <w:lang w:val="el-GR" w:eastAsia="en-US" w:bidi="ar-SA"/>
      </w:rPr>
    </w:lvl>
  </w:abstractNum>
  <w:num w:numId="1" w16cid:durableId="755171624">
    <w:abstractNumId w:val="0"/>
  </w:num>
  <w:num w:numId="2" w16cid:durableId="126013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3655E"/>
    <w:rsid w:val="000134D6"/>
    <w:rsid w:val="000C1F62"/>
    <w:rsid w:val="001672CA"/>
    <w:rsid w:val="00451A1C"/>
    <w:rsid w:val="00472D8B"/>
    <w:rsid w:val="004A1640"/>
    <w:rsid w:val="005F6059"/>
    <w:rsid w:val="006519B3"/>
    <w:rsid w:val="006675E6"/>
    <w:rsid w:val="00783147"/>
    <w:rsid w:val="00784825"/>
    <w:rsid w:val="009C5278"/>
    <w:rsid w:val="00A3655E"/>
    <w:rsid w:val="00A95F99"/>
    <w:rsid w:val="00B5759C"/>
    <w:rsid w:val="00C128C0"/>
    <w:rsid w:val="00D75798"/>
    <w:rsid w:val="00FB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DA1"/>
  <w15:docId w15:val="{797332E4-C672-47BF-924D-C395837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spacing w:before="22"/>
      <w:ind w:left="527"/>
      <w:outlineLvl w:val="0"/>
    </w:pPr>
    <w:rPr>
      <w:b/>
      <w:bCs/>
    </w:rPr>
  </w:style>
  <w:style w:type="paragraph" w:styleId="Heading3">
    <w:name w:val="heading 3"/>
    <w:basedOn w:val="Normal"/>
    <w:next w:val="Normal"/>
    <w:link w:val="Heading3Char"/>
    <w:uiPriority w:val="9"/>
    <w:semiHidden/>
    <w:unhideWhenUsed/>
    <w:qFormat/>
    <w:rsid w:val="00472D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848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0"/>
      <w:ind w:left="527"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784825"/>
    <w:rPr>
      <w:rFonts w:asciiTheme="majorHAnsi" w:eastAsiaTheme="majorEastAsia" w:hAnsiTheme="majorHAnsi" w:cstheme="majorBidi"/>
      <w:i/>
      <w:iCs/>
      <w:color w:val="365F91" w:themeColor="accent1" w:themeShade="BF"/>
      <w:lang w:val="el-GR"/>
    </w:rPr>
  </w:style>
  <w:style w:type="character" w:customStyle="1" w:styleId="Heading3Char">
    <w:name w:val="Heading 3 Char"/>
    <w:basedOn w:val="DefaultParagraphFont"/>
    <w:link w:val="Heading3"/>
    <w:uiPriority w:val="9"/>
    <w:semiHidden/>
    <w:rsid w:val="00472D8B"/>
    <w:rPr>
      <w:rFonts w:asciiTheme="majorHAnsi" w:eastAsiaTheme="majorEastAsia" w:hAnsiTheme="majorHAnsi" w:cstheme="majorBidi"/>
      <w:color w:val="243F60" w:themeColor="accent1" w:themeShade="7F"/>
      <w:sz w:val="24"/>
      <w:szCs w:val="24"/>
      <w:lang w:val="el-GR"/>
    </w:rPr>
  </w:style>
  <w:style w:type="character" w:styleId="Hyperlink">
    <w:name w:val="Hyperlink"/>
    <w:basedOn w:val="DefaultParagraphFont"/>
    <w:uiPriority w:val="99"/>
    <w:unhideWhenUsed/>
    <w:rsid w:val="00B5759C"/>
    <w:rPr>
      <w:color w:val="0000FF" w:themeColor="hyperlink"/>
      <w:u w:val="single"/>
    </w:rPr>
  </w:style>
  <w:style w:type="character" w:styleId="UnresolvedMention">
    <w:name w:val="Unresolved Mention"/>
    <w:basedOn w:val="DefaultParagraphFont"/>
    <w:uiPriority w:val="99"/>
    <w:semiHidden/>
    <w:unhideWhenUsed/>
    <w:rsid w:val="00B5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24717">
      <w:bodyDiv w:val="1"/>
      <w:marLeft w:val="0"/>
      <w:marRight w:val="0"/>
      <w:marTop w:val="0"/>
      <w:marBottom w:val="0"/>
      <w:divBdr>
        <w:top w:val="none" w:sz="0" w:space="0" w:color="auto"/>
        <w:left w:val="none" w:sz="0" w:space="0" w:color="auto"/>
        <w:bottom w:val="none" w:sz="0" w:space="0" w:color="auto"/>
        <w:right w:val="none" w:sz="0" w:space="0" w:color="auto"/>
      </w:divBdr>
    </w:div>
    <w:div w:id="1303150509">
      <w:bodyDiv w:val="1"/>
      <w:marLeft w:val="0"/>
      <w:marRight w:val="0"/>
      <w:marTop w:val="0"/>
      <w:marBottom w:val="0"/>
      <w:divBdr>
        <w:top w:val="none" w:sz="0" w:space="0" w:color="auto"/>
        <w:left w:val="none" w:sz="0" w:space="0" w:color="auto"/>
        <w:bottom w:val="none" w:sz="0" w:space="0" w:color="auto"/>
        <w:right w:val="none" w:sz="0" w:space="0" w:color="auto"/>
      </w:divBdr>
    </w:div>
    <w:div w:id="1576622754">
      <w:bodyDiv w:val="1"/>
      <w:marLeft w:val="0"/>
      <w:marRight w:val="0"/>
      <w:marTop w:val="0"/>
      <w:marBottom w:val="0"/>
      <w:divBdr>
        <w:top w:val="none" w:sz="0" w:space="0" w:color="auto"/>
        <w:left w:val="none" w:sz="0" w:space="0" w:color="auto"/>
        <w:bottom w:val="none" w:sz="0" w:space="0" w:color="auto"/>
        <w:right w:val="none" w:sz="0" w:space="0" w:color="auto"/>
      </w:divBdr>
    </w:div>
    <w:div w:id="197140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Aggeliki Loizou</cp:lastModifiedBy>
  <cp:revision>2</cp:revision>
  <dcterms:created xsi:type="dcterms:W3CDTF">2022-12-09T08:22:00Z</dcterms:created>
  <dcterms:modified xsi:type="dcterms:W3CDTF">2022-12-09T08:22:00Z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2016</vt:lpwstr>
  </property>
  <property fmtid="{D5CDD505-2E9C-101B-9397-08002B2CF9AE}" pid="4" name="LastSaved">
    <vt:filetime>2022-12-05T00:00:00Z</vt:filetime>
  </property>
  <property fmtid="{D5CDD505-2E9C-101B-9397-08002B2CF9AE}" pid="5" name="Producer">
    <vt:lpwstr>Microsoft® Word 2016</vt:lpwstr>
  </property>
</Properties>
</file>