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C030" w14:textId="065E3C5E" w:rsidR="00AF0DB9" w:rsidRPr="0054741A" w:rsidRDefault="00CB2ACF" w:rsidP="00CB2ACF">
      <w:pPr>
        <w:jc w:val="center"/>
        <w:rPr>
          <w:b/>
          <w:bCs/>
          <w:sz w:val="28"/>
          <w:szCs w:val="28"/>
          <w:lang w:val="el-GR"/>
        </w:rPr>
      </w:pPr>
      <w:r w:rsidRPr="00CB2ACF">
        <w:rPr>
          <w:b/>
          <w:bCs/>
          <w:sz w:val="28"/>
          <w:szCs w:val="28"/>
          <w:lang w:val="el-GR"/>
        </w:rPr>
        <w:t xml:space="preserve">Εθνική Αντανακλαστική Επιτροπή </w:t>
      </w:r>
      <w:r w:rsidRPr="00CB2ACF">
        <w:rPr>
          <w:b/>
          <w:bCs/>
          <w:sz w:val="28"/>
          <w:szCs w:val="28"/>
          <w:lang w:val="en-GB"/>
        </w:rPr>
        <w:t>CYS</w:t>
      </w:r>
      <w:r w:rsidRPr="00CB2ACF">
        <w:rPr>
          <w:b/>
          <w:bCs/>
          <w:sz w:val="28"/>
          <w:szCs w:val="28"/>
          <w:lang w:val="el-GR"/>
        </w:rPr>
        <w:t>/</w:t>
      </w:r>
      <w:r w:rsidRPr="00CB2ACF">
        <w:rPr>
          <w:b/>
          <w:bCs/>
          <w:sz w:val="28"/>
          <w:szCs w:val="28"/>
          <w:lang w:val="en-GB"/>
        </w:rPr>
        <w:t>MC</w:t>
      </w:r>
      <w:r w:rsidRPr="00CB2ACF">
        <w:rPr>
          <w:b/>
          <w:bCs/>
          <w:sz w:val="28"/>
          <w:szCs w:val="28"/>
          <w:lang w:val="el-GR"/>
        </w:rPr>
        <w:t xml:space="preserve"> 12</w:t>
      </w:r>
      <w:r w:rsidR="0054741A" w:rsidRPr="0054741A">
        <w:rPr>
          <w:b/>
          <w:bCs/>
          <w:sz w:val="28"/>
          <w:szCs w:val="28"/>
          <w:lang w:val="el-GR"/>
        </w:rPr>
        <w:t xml:space="preserve">: </w:t>
      </w:r>
      <w:r w:rsidR="0054741A">
        <w:rPr>
          <w:b/>
          <w:bCs/>
          <w:sz w:val="28"/>
          <w:szCs w:val="28"/>
          <w:lang w:val="el-GR"/>
        </w:rPr>
        <w:t>Υπηρεσίες</w:t>
      </w:r>
    </w:p>
    <w:p w14:paraId="1F1173F6" w14:textId="77777777" w:rsidR="0054741A" w:rsidRDefault="0054741A" w:rsidP="00CB2ACF">
      <w:pPr>
        <w:jc w:val="center"/>
        <w:rPr>
          <w:b/>
          <w:bCs/>
          <w:sz w:val="28"/>
          <w:szCs w:val="28"/>
          <w:lang w:val="el-GR"/>
        </w:rPr>
      </w:pPr>
    </w:p>
    <w:p w14:paraId="67182EDE" w14:textId="1965AF5B" w:rsidR="00CB2ACF" w:rsidRDefault="00CB2ACF" w:rsidP="00CB2ACF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l-GR"/>
        </w:rPr>
        <w:t xml:space="preserve">Υποεπιτροπή 01: </w:t>
      </w:r>
      <w:r>
        <w:rPr>
          <w:b/>
          <w:bCs/>
          <w:sz w:val="28"/>
          <w:szCs w:val="28"/>
          <w:lang w:val="en-GB"/>
        </w:rPr>
        <w:t>Business Support Services</w:t>
      </w:r>
    </w:p>
    <w:p w14:paraId="6D0501BC" w14:textId="7DECEA97" w:rsidR="00CB2ACF" w:rsidRPr="0054741A" w:rsidRDefault="00CB2ACF" w:rsidP="00CB2ACF">
      <w:pPr>
        <w:pStyle w:val="ListParagraph"/>
        <w:numPr>
          <w:ilvl w:val="0"/>
          <w:numId w:val="1"/>
        </w:numPr>
        <w:rPr>
          <w:rStyle w:val="description"/>
          <w:rFonts w:cstheme="minorHAnsi"/>
          <w:b/>
          <w:bCs/>
          <w:sz w:val="24"/>
          <w:szCs w:val="24"/>
          <w:lang w:val="en-GB"/>
        </w:rPr>
      </w:pPr>
      <w:hyperlink r:id="rId5" w:history="1">
        <w:r w:rsidRPr="00CB2ACF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CEN/TC 381</w:t>
        </w:r>
      </w:hyperlink>
      <w:r w:rsidRPr="00CB2ACF">
        <w:rPr>
          <w:rFonts w:cstheme="minorHAnsi"/>
          <w:sz w:val="24"/>
          <w:szCs w:val="24"/>
        </w:rPr>
        <w:t xml:space="preserve">: </w:t>
      </w:r>
      <w:r w:rsidRPr="00CB2ACF">
        <w:rPr>
          <w:rStyle w:val="description"/>
          <w:rFonts w:cstheme="minorHAnsi"/>
          <w:sz w:val="24"/>
          <w:szCs w:val="24"/>
          <w:shd w:val="clear" w:color="auto" w:fill="FFFFFF"/>
        </w:rPr>
        <w:t>Management consultancy services</w:t>
      </w:r>
    </w:p>
    <w:p w14:paraId="04F098DF" w14:textId="77777777" w:rsidR="0054741A" w:rsidRPr="0054741A" w:rsidRDefault="0054741A" w:rsidP="0054741A">
      <w:pPr>
        <w:pStyle w:val="ListParagraph"/>
        <w:rPr>
          <w:rStyle w:val="description"/>
          <w:rFonts w:cstheme="minorHAnsi"/>
          <w:b/>
          <w:bCs/>
          <w:sz w:val="24"/>
          <w:szCs w:val="24"/>
          <w:lang w:val="en-GB"/>
        </w:rPr>
      </w:pPr>
    </w:p>
    <w:p w14:paraId="1800FFE2" w14:textId="77777777" w:rsidR="00CB2ACF" w:rsidRDefault="00CB2ACF" w:rsidP="0054741A">
      <w:pPr>
        <w:pStyle w:val="ListParagraph"/>
        <w:spacing w:line="120" w:lineRule="auto"/>
        <w:rPr>
          <w:b/>
          <w:bCs/>
          <w:sz w:val="28"/>
          <w:szCs w:val="28"/>
          <w:lang w:val="el-GR"/>
        </w:rPr>
      </w:pPr>
    </w:p>
    <w:p w14:paraId="171939CC" w14:textId="3675EF11" w:rsidR="00CB2ACF" w:rsidRDefault="00CB2ACF" w:rsidP="00CB2ACF">
      <w:pPr>
        <w:pStyle w:val="ListParagraph"/>
        <w:ind w:left="0"/>
        <w:jc w:val="both"/>
        <w:rPr>
          <w:b/>
          <w:bCs/>
          <w:sz w:val="28"/>
          <w:szCs w:val="28"/>
          <w:lang w:val="en-GB"/>
        </w:rPr>
      </w:pPr>
      <w:r w:rsidRPr="00CB2ACF">
        <w:rPr>
          <w:b/>
          <w:bCs/>
          <w:sz w:val="28"/>
          <w:szCs w:val="28"/>
          <w:lang w:val="el-GR"/>
        </w:rPr>
        <w:t>Υποεπιτροπή 0</w:t>
      </w:r>
      <w:r>
        <w:rPr>
          <w:b/>
          <w:bCs/>
          <w:sz w:val="28"/>
          <w:szCs w:val="28"/>
          <w:lang w:val="en-GB"/>
        </w:rPr>
        <w:t>2</w:t>
      </w:r>
      <w:r w:rsidRPr="00CB2ACF">
        <w:rPr>
          <w:b/>
          <w:bCs/>
          <w:sz w:val="28"/>
          <w:szCs w:val="28"/>
          <w:lang w:val="el-GR"/>
        </w:rPr>
        <w:t xml:space="preserve">: </w:t>
      </w:r>
      <w:r>
        <w:rPr>
          <w:b/>
          <w:bCs/>
          <w:sz w:val="28"/>
          <w:szCs w:val="28"/>
          <w:lang w:val="en-GB"/>
        </w:rPr>
        <w:t>Tourism</w:t>
      </w:r>
      <w:r w:rsidRPr="00CB2ACF">
        <w:rPr>
          <w:b/>
          <w:bCs/>
          <w:sz w:val="28"/>
          <w:szCs w:val="28"/>
          <w:lang w:val="en-GB"/>
        </w:rPr>
        <w:t xml:space="preserve"> Services</w:t>
      </w:r>
    </w:p>
    <w:p w14:paraId="65612036" w14:textId="15DCD9C6" w:rsidR="00CB2ACF" w:rsidRPr="00CB2ACF" w:rsidRDefault="00CB2ACF" w:rsidP="00CB2ACF">
      <w:pPr>
        <w:pStyle w:val="ListParagraph"/>
        <w:numPr>
          <w:ilvl w:val="0"/>
          <w:numId w:val="1"/>
        </w:numPr>
        <w:jc w:val="both"/>
        <w:rPr>
          <w:rStyle w:val="description"/>
          <w:rFonts w:cstheme="minorHAnsi"/>
          <w:sz w:val="24"/>
          <w:szCs w:val="24"/>
          <w:shd w:val="clear" w:color="auto" w:fill="FFFFFF"/>
        </w:rPr>
      </w:pPr>
      <w:r w:rsidRPr="00CB2ACF">
        <w:rPr>
          <w:rStyle w:val="description"/>
          <w:rFonts w:cstheme="minorHAnsi"/>
          <w:sz w:val="24"/>
          <w:szCs w:val="24"/>
          <w:shd w:val="clear" w:color="auto" w:fill="FFFFFF"/>
        </w:rPr>
        <w:t>CEN/TC 329: Tourism Services</w:t>
      </w:r>
    </w:p>
    <w:p w14:paraId="549B38C0" w14:textId="7B9A6088" w:rsidR="00CB2ACF" w:rsidRDefault="00CB2ACF" w:rsidP="00CB2ACF">
      <w:pPr>
        <w:pStyle w:val="ListParagraph"/>
        <w:numPr>
          <w:ilvl w:val="0"/>
          <w:numId w:val="1"/>
        </w:numPr>
        <w:jc w:val="both"/>
        <w:rPr>
          <w:rStyle w:val="description"/>
          <w:rFonts w:cstheme="minorHAnsi"/>
          <w:sz w:val="24"/>
          <w:szCs w:val="24"/>
          <w:shd w:val="clear" w:color="auto" w:fill="FFFFFF"/>
        </w:rPr>
      </w:pPr>
      <w:r w:rsidRPr="00CB2ACF">
        <w:rPr>
          <w:rStyle w:val="description"/>
          <w:rFonts w:cstheme="minorHAnsi"/>
          <w:sz w:val="24"/>
          <w:szCs w:val="24"/>
          <w:shd w:val="clear" w:color="auto" w:fill="FFFFFF"/>
        </w:rPr>
        <w:t>ISO/TC 228: Tourism and Related Services</w:t>
      </w:r>
    </w:p>
    <w:p w14:paraId="6C763C23" w14:textId="77777777" w:rsidR="0054741A" w:rsidRPr="00CB2ACF" w:rsidRDefault="0054741A" w:rsidP="0054741A">
      <w:pPr>
        <w:pStyle w:val="ListParagraph"/>
        <w:spacing w:line="240" w:lineRule="auto"/>
        <w:jc w:val="both"/>
        <w:rPr>
          <w:rStyle w:val="description"/>
          <w:rFonts w:cstheme="minorHAnsi"/>
          <w:sz w:val="24"/>
          <w:szCs w:val="24"/>
          <w:shd w:val="clear" w:color="auto" w:fill="FFFFFF"/>
        </w:rPr>
      </w:pPr>
    </w:p>
    <w:p w14:paraId="4F714ACB" w14:textId="315B3BB5" w:rsidR="00CB2ACF" w:rsidRDefault="00CB2ACF" w:rsidP="00CB2ACF">
      <w:pPr>
        <w:rPr>
          <w:b/>
          <w:bCs/>
          <w:sz w:val="28"/>
          <w:szCs w:val="28"/>
          <w:lang w:val="en-GB"/>
        </w:rPr>
      </w:pPr>
      <w:r w:rsidRPr="00CB2ACF">
        <w:rPr>
          <w:b/>
          <w:bCs/>
          <w:sz w:val="28"/>
          <w:szCs w:val="28"/>
          <w:lang w:val="el-GR"/>
        </w:rPr>
        <w:t>Υποεπιτροπή 0</w:t>
      </w:r>
      <w:r>
        <w:rPr>
          <w:b/>
          <w:bCs/>
          <w:sz w:val="28"/>
          <w:szCs w:val="28"/>
          <w:lang w:val="en-GB"/>
        </w:rPr>
        <w:t>3</w:t>
      </w:r>
      <w:r w:rsidRPr="00CB2ACF">
        <w:rPr>
          <w:b/>
          <w:bCs/>
          <w:sz w:val="28"/>
          <w:szCs w:val="28"/>
          <w:lang w:val="el-GR"/>
        </w:rPr>
        <w:t xml:space="preserve">: </w:t>
      </w:r>
      <w:r>
        <w:rPr>
          <w:b/>
          <w:bCs/>
          <w:sz w:val="28"/>
          <w:szCs w:val="28"/>
          <w:lang w:val="en-GB"/>
        </w:rPr>
        <w:t>Postal</w:t>
      </w:r>
      <w:r w:rsidRPr="00CB2ACF">
        <w:rPr>
          <w:b/>
          <w:bCs/>
          <w:sz w:val="28"/>
          <w:szCs w:val="28"/>
          <w:lang w:val="en-GB"/>
        </w:rPr>
        <w:t xml:space="preserve"> Services</w:t>
      </w:r>
    </w:p>
    <w:p w14:paraId="140E5E08" w14:textId="35FF9269" w:rsidR="00CB2ACF" w:rsidRPr="00CB2ACF" w:rsidRDefault="00CB2ACF" w:rsidP="00CB2ACF">
      <w:pPr>
        <w:pStyle w:val="ListParagraph"/>
        <w:numPr>
          <w:ilvl w:val="0"/>
          <w:numId w:val="2"/>
        </w:numPr>
        <w:rPr>
          <w:rStyle w:val="description"/>
          <w:shd w:val="clear" w:color="auto" w:fill="FFFFFF"/>
        </w:rPr>
      </w:pPr>
      <w:r w:rsidRPr="00CB2ACF">
        <w:rPr>
          <w:rStyle w:val="description"/>
          <w:shd w:val="clear" w:color="auto" w:fill="FFFFFF"/>
        </w:rPr>
        <w:t>CEN/TC 331: Postal Services</w:t>
      </w:r>
    </w:p>
    <w:p w14:paraId="28A091AD" w14:textId="3EF00A5B" w:rsidR="00CB2ACF" w:rsidRDefault="00CB2ACF" w:rsidP="0054741A">
      <w:pPr>
        <w:spacing w:line="120" w:lineRule="auto"/>
        <w:rPr>
          <w:rFonts w:cstheme="minorHAnsi"/>
          <w:b/>
          <w:bCs/>
          <w:sz w:val="24"/>
          <w:szCs w:val="24"/>
          <w:lang w:val="en-GB"/>
        </w:rPr>
      </w:pPr>
    </w:p>
    <w:p w14:paraId="101AA278" w14:textId="39DACF78" w:rsidR="00CB2ACF" w:rsidRDefault="00CB2ACF" w:rsidP="00CB2ACF">
      <w:pPr>
        <w:rPr>
          <w:b/>
          <w:bCs/>
          <w:sz w:val="28"/>
          <w:szCs w:val="28"/>
          <w:lang w:val="el-GR"/>
        </w:rPr>
      </w:pPr>
      <w:r w:rsidRPr="00CB2ACF">
        <w:rPr>
          <w:b/>
          <w:bCs/>
          <w:sz w:val="28"/>
          <w:szCs w:val="28"/>
          <w:lang w:val="el-GR"/>
        </w:rPr>
        <w:t>Υποεπιτροπή 0</w:t>
      </w:r>
      <w:r>
        <w:rPr>
          <w:b/>
          <w:bCs/>
          <w:sz w:val="28"/>
          <w:szCs w:val="28"/>
          <w:lang w:val="en-GB"/>
        </w:rPr>
        <w:t>4</w:t>
      </w:r>
      <w:r w:rsidRPr="00CB2ACF">
        <w:rPr>
          <w:b/>
          <w:bCs/>
          <w:sz w:val="28"/>
          <w:szCs w:val="28"/>
          <w:lang w:val="el-GR"/>
        </w:rPr>
        <w:t>: Conservation of Cultural Heritage</w:t>
      </w:r>
    </w:p>
    <w:p w14:paraId="1A55FED8" w14:textId="5B893AD1" w:rsidR="00CB2ACF" w:rsidRPr="00CB2ACF" w:rsidRDefault="00CB2ACF" w:rsidP="00CB2ACF">
      <w:pPr>
        <w:pStyle w:val="ListParagraph"/>
        <w:numPr>
          <w:ilvl w:val="0"/>
          <w:numId w:val="2"/>
        </w:numPr>
        <w:rPr>
          <w:rStyle w:val="description"/>
          <w:shd w:val="clear" w:color="auto" w:fill="FFFFFF"/>
        </w:rPr>
      </w:pPr>
      <w:r w:rsidRPr="00CB2ACF">
        <w:rPr>
          <w:rStyle w:val="description"/>
          <w:shd w:val="clear" w:color="auto" w:fill="FFFFFF"/>
        </w:rPr>
        <w:t xml:space="preserve">CEN/TC 346: </w:t>
      </w:r>
      <w:r w:rsidRPr="00CB2ACF">
        <w:rPr>
          <w:rStyle w:val="description"/>
        </w:rPr>
        <w:t>Conservation of Cultural Heritage</w:t>
      </w:r>
    </w:p>
    <w:p w14:paraId="19CA0CC5" w14:textId="310E8CF1" w:rsidR="00CB2ACF" w:rsidRDefault="00CB2ACF" w:rsidP="0054741A">
      <w:pPr>
        <w:spacing w:line="120" w:lineRule="auto"/>
        <w:rPr>
          <w:rFonts w:cstheme="minorHAnsi"/>
          <w:b/>
          <w:bCs/>
          <w:sz w:val="24"/>
          <w:szCs w:val="24"/>
          <w:lang w:val="en-GB"/>
        </w:rPr>
      </w:pPr>
    </w:p>
    <w:p w14:paraId="7426EE37" w14:textId="29514320" w:rsidR="00CB2ACF" w:rsidRDefault="00CB2ACF" w:rsidP="00CB2ACF">
      <w:pPr>
        <w:rPr>
          <w:b/>
          <w:bCs/>
          <w:sz w:val="28"/>
          <w:szCs w:val="28"/>
        </w:rPr>
      </w:pPr>
      <w:r w:rsidRPr="00CB2ACF">
        <w:rPr>
          <w:b/>
          <w:bCs/>
          <w:sz w:val="28"/>
          <w:szCs w:val="28"/>
          <w:lang w:val="el-GR"/>
        </w:rPr>
        <w:t>Υποεπιτροπή</w:t>
      </w:r>
      <w:r w:rsidRPr="00CB2ACF">
        <w:rPr>
          <w:b/>
          <w:bCs/>
          <w:sz w:val="28"/>
          <w:szCs w:val="28"/>
        </w:rPr>
        <w:t xml:space="preserve"> 0</w:t>
      </w:r>
      <w:r>
        <w:rPr>
          <w:b/>
          <w:bCs/>
          <w:sz w:val="28"/>
          <w:szCs w:val="28"/>
          <w:lang w:val="en-GB"/>
        </w:rPr>
        <w:t>5</w:t>
      </w:r>
      <w:r w:rsidRPr="00CB2ACF">
        <w:rPr>
          <w:b/>
          <w:bCs/>
          <w:sz w:val="28"/>
          <w:szCs w:val="28"/>
        </w:rPr>
        <w:t>: Education about Standardisation</w:t>
      </w:r>
    </w:p>
    <w:p w14:paraId="2D88F2BA" w14:textId="43E80526" w:rsidR="00CB2ACF" w:rsidRDefault="00CB2ACF" w:rsidP="00CB2ACF">
      <w:pPr>
        <w:pStyle w:val="ListParagraph"/>
        <w:numPr>
          <w:ilvl w:val="0"/>
          <w:numId w:val="2"/>
        </w:numPr>
        <w:rPr>
          <w:rStyle w:val="description"/>
          <w:shd w:val="clear" w:color="auto" w:fill="FFFFFF"/>
        </w:rPr>
      </w:pPr>
      <w:r w:rsidRPr="00CB2ACF">
        <w:rPr>
          <w:rStyle w:val="description"/>
          <w:shd w:val="clear" w:color="auto" w:fill="FFFFFF"/>
        </w:rPr>
        <w:t>CEN/TC 353: I</w:t>
      </w:r>
      <w:r w:rsidRPr="00CB2ACF">
        <w:rPr>
          <w:rStyle w:val="description"/>
          <w:shd w:val="clear" w:color="auto" w:fill="FFFFFF"/>
        </w:rPr>
        <w:t>nformation and Communication Technologies for Learning Education and Training</w:t>
      </w:r>
    </w:p>
    <w:p w14:paraId="371A4C16" w14:textId="5084B4A7" w:rsidR="00CB2ACF" w:rsidRPr="00CB2ACF" w:rsidRDefault="00CB2ACF" w:rsidP="00CB2ACF">
      <w:pPr>
        <w:pStyle w:val="ListParagraph"/>
        <w:numPr>
          <w:ilvl w:val="0"/>
          <w:numId w:val="2"/>
        </w:numPr>
        <w:rPr>
          <w:rStyle w:val="description"/>
          <w:shd w:val="clear" w:color="auto" w:fill="FFFFFF"/>
        </w:rPr>
      </w:pPr>
      <w:r>
        <w:rPr>
          <w:rStyle w:val="description"/>
          <w:shd w:val="clear" w:color="auto" w:fill="FFFFFF"/>
        </w:rPr>
        <w:t xml:space="preserve">ISO/TC 232: </w:t>
      </w:r>
      <w:r w:rsidRPr="00CB2ACF">
        <w:rPr>
          <w:rStyle w:val="description"/>
        </w:rPr>
        <w:t>Education and learning services</w:t>
      </w:r>
    </w:p>
    <w:p w14:paraId="0E13415D" w14:textId="3EFD7568" w:rsidR="00CB2ACF" w:rsidRDefault="00CB2ACF" w:rsidP="0054741A">
      <w:pPr>
        <w:spacing w:line="120" w:lineRule="auto"/>
        <w:rPr>
          <w:rStyle w:val="description"/>
          <w:shd w:val="clear" w:color="auto" w:fill="FFFFFF"/>
        </w:rPr>
      </w:pPr>
    </w:p>
    <w:p w14:paraId="1C8DF4D2" w14:textId="5F4BE0AC" w:rsidR="0054741A" w:rsidRDefault="0054741A" w:rsidP="00CB2ACF">
      <w:pPr>
        <w:rPr>
          <w:b/>
          <w:bCs/>
          <w:sz w:val="28"/>
          <w:szCs w:val="28"/>
        </w:rPr>
      </w:pPr>
      <w:r w:rsidRPr="00CB2ACF">
        <w:rPr>
          <w:b/>
          <w:bCs/>
          <w:sz w:val="28"/>
          <w:szCs w:val="28"/>
          <w:lang w:val="el-GR"/>
        </w:rPr>
        <w:t>Υποεπιτροπή</w:t>
      </w:r>
      <w:r w:rsidRPr="00CB2ACF">
        <w:rPr>
          <w:b/>
          <w:bCs/>
          <w:sz w:val="28"/>
          <w:szCs w:val="28"/>
        </w:rPr>
        <w:t xml:space="preserve"> 0</w:t>
      </w:r>
      <w:r>
        <w:rPr>
          <w:b/>
          <w:bCs/>
          <w:sz w:val="28"/>
          <w:szCs w:val="28"/>
          <w:lang w:val="en-GB"/>
        </w:rPr>
        <w:t>6:</w:t>
      </w:r>
      <w:r w:rsidRPr="005474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4741A">
        <w:rPr>
          <w:b/>
          <w:bCs/>
          <w:sz w:val="28"/>
          <w:szCs w:val="28"/>
        </w:rPr>
        <w:t>Human Resource Management</w:t>
      </w:r>
    </w:p>
    <w:p w14:paraId="7CF70FC1" w14:textId="7BAA4273" w:rsidR="0054741A" w:rsidRDefault="0054741A" w:rsidP="0054741A">
      <w:pPr>
        <w:pStyle w:val="ListParagraph"/>
        <w:numPr>
          <w:ilvl w:val="0"/>
          <w:numId w:val="3"/>
        </w:numPr>
        <w:rPr>
          <w:rStyle w:val="description"/>
          <w:shd w:val="clear" w:color="auto" w:fill="FFFFFF"/>
        </w:rPr>
      </w:pPr>
      <w:r>
        <w:rPr>
          <w:rStyle w:val="description"/>
          <w:shd w:val="clear" w:color="auto" w:fill="FFFFFF"/>
        </w:rPr>
        <w:t>ISO/TC 260:</w:t>
      </w:r>
      <w:r w:rsidRPr="005474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4741A">
        <w:rPr>
          <w:rStyle w:val="description"/>
          <w:shd w:val="clear" w:color="auto" w:fill="FFFFFF"/>
        </w:rPr>
        <w:t>Human Resource Management</w:t>
      </w:r>
    </w:p>
    <w:p w14:paraId="4DC43A06" w14:textId="7E060900" w:rsidR="0054741A" w:rsidRDefault="0054741A" w:rsidP="0054741A">
      <w:pPr>
        <w:spacing w:line="120" w:lineRule="auto"/>
        <w:rPr>
          <w:rStyle w:val="description"/>
          <w:shd w:val="clear" w:color="auto" w:fill="FFFFFF"/>
        </w:rPr>
      </w:pPr>
    </w:p>
    <w:p w14:paraId="489449FF" w14:textId="5E170355" w:rsidR="0054741A" w:rsidRDefault="0054741A" w:rsidP="0054741A">
      <w:pPr>
        <w:rPr>
          <w:b/>
          <w:bCs/>
          <w:sz w:val="28"/>
          <w:szCs w:val="28"/>
          <w:lang w:val="el-GR"/>
        </w:rPr>
      </w:pPr>
      <w:r w:rsidRPr="0054741A">
        <w:rPr>
          <w:b/>
          <w:bCs/>
          <w:sz w:val="28"/>
          <w:szCs w:val="28"/>
          <w:lang w:val="el-GR"/>
        </w:rPr>
        <w:t xml:space="preserve">Υποεπιτροπή 07: </w:t>
      </w:r>
      <w:r w:rsidRPr="0054741A">
        <w:rPr>
          <w:b/>
          <w:bCs/>
          <w:sz w:val="28"/>
          <w:szCs w:val="28"/>
          <w:lang w:val="el-GR"/>
        </w:rPr>
        <w:t>Terminology - Language Resources</w:t>
      </w:r>
    </w:p>
    <w:p w14:paraId="33E7CD7D" w14:textId="4D5CC36A" w:rsidR="0054741A" w:rsidRPr="0054741A" w:rsidRDefault="0054741A" w:rsidP="0054741A">
      <w:pPr>
        <w:pStyle w:val="ListParagraph"/>
        <w:numPr>
          <w:ilvl w:val="0"/>
          <w:numId w:val="3"/>
        </w:numPr>
        <w:rPr>
          <w:rStyle w:val="description"/>
          <w:shd w:val="clear" w:color="auto" w:fill="FFFFFF"/>
        </w:rPr>
      </w:pPr>
      <w:r>
        <w:rPr>
          <w:rStyle w:val="description"/>
          <w:shd w:val="clear" w:color="auto" w:fill="FFFFFF"/>
          <w:lang w:val="en-GB"/>
        </w:rPr>
        <w:t xml:space="preserve">ISO/TC </w:t>
      </w:r>
      <w:r w:rsidRPr="0054741A">
        <w:rPr>
          <w:rStyle w:val="description"/>
          <w:shd w:val="clear" w:color="auto" w:fill="FFFFFF"/>
        </w:rPr>
        <w:t xml:space="preserve">37: </w:t>
      </w:r>
      <w:r w:rsidRPr="0054741A">
        <w:rPr>
          <w:rStyle w:val="description"/>
        </w:rPr>
        <w:t>Language and terminology</w:t>
      </w:r>
    </w:p>
    <w:p w14:paraId="36168B4D" w14:textId="77777777" w:rsidR="00CB2ACF" w:rsidRPr="00CB2ACF" w:rsidRDefault="00CB2ACF" w:rsidP="00CB2ACF">
      <w:pPr>
        <w:rPr>
          <w:rStyle w:val="description"/>
          <w:shd w:val="clear" w:color="auto" w:fill="FFFFFF"/>
        </w:rPr>
      </w:pPr>
    </w:p>
    <w:p w14:paraId="1641C4C8" w14:textId="77777777" w:rsidR="00CB2ACF" w:rsidRPr="00CB2ACF" w:rsidRDefault="00CB2ACF" w:rsidP="00CB2ACF">
      <w:pPr>
        <w:rPr>
          <w:rFonts w:cstheme="minorHAnsi"/>
          <w:b/>
          <w:bCs/>
          <w:sz w:val="24"/>
          <w:szCs w:val="24"/>
          <w:lang w:val="en-GB"/>
        </w:rPr>
      </w:pPr>
    </w:p>
    <w:sectPr w:rsidR="00CB2ACF" w:rsidRPr="00CB2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7CFB"/>
    <w:multiLevelType w:val="hybridMultilevel"/>
    <w:tmpl w:val="F3A6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6896"/>
    <w:multiLevelType w:val="hybridMultilevel"/>
    <w:tmpl w:val="BD8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1C28"/>
    <w:multiLevelType w:val="hybridMultilevel"/>
    <w:tmpl w:val="B43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CF"/>
    <w:rsid w:val="0054741A"/>
    <w:rsid w:val="00AF0DB9"/>
    <w:rsid w:val="00C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EBD1"/>
  <w15:chartTrackingRefBased/>
  <w15:docId w15:val="{03B89DAC-C648-458C-9025-A9DE3DA7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2ACF"/>
    <w:rPr>
      <w:color w:val="0000FF"/>
      <w:u w:val="single"/>
    </w:rPr>
  </w:style>
  <w:style w:type="character" w:customStyle="1" w:styleId="description">
    <w:name w:val="description"/>
    <w:basedOn w:val="DefaultParagraphFont"/>
    <w:rsid w:val="00CB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ctory.iso.org/gd30/ui/committee/4650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Nicolaou</dc:creator>
  <cp:keywords/>
  <dc:description/>
  <cp:lastModifiedBy>Marilena Nicolaou</cp:lastModifiedBy>
  <cp:revision>1</cp:revision>
  <dcterms:created xsi:type="dcterms:W3CDTF">2020-11-10T12:14:00Z</dcterms:created>
  <dcterms:modified xsi:type="dcterms:W3CDTF">2020-11-10T12:31:00Z</dcterms:modified>
</cp:coreProperties>
</file>