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5F8C" w14:textId="0ADB457A" w:rsidR="006F2C86" w:rsidRDefault="00C91C13" w:rsidP="00B0513F">
      <w:pPr>
        <w:pStyle w:val="Title"/>
        <w:rPr>
          <w:lang w:val="en-US"/>
        </w:rPr>
      </w:pPr>
      <w:r>
        <w:rPr>
          <w:lang w:val="en-US"/>
        </w:rPr>
        <w:t xml:space="preserve"> </w:t>
      </w:r>
    </w:p>
    <w:p w14:paraId="39B16842" w14:textId="77777777" w:rsidR="006F2C86" w:rsidRDefault="006F2C86" w:rsidP="00B0513F">
      <w:pPr>
        <w:pStyle w:val="Title"/>
        <w:rPr>
          <w:lang w:val="en-US"/>
        </w:rPr>
      </w:pPr>
    </w:p>
    <w:p w14:paraId="65F9831E" w14:textId="77777777" w:rsidR="006F2C86" w:rsidRDefault="006F2C86" w:rsidP="00B0513F">
      <w:pPr>
        <w:pStyle w:val="Title"/>
        <w:rPr>
          <w:lang w:val="en-US"/>
        </w:rPr>
      </w:pPr>
    </w:p>
    <w:p w14:paraId="3027F941" w14:textId="77777777" w:rsidR="006F2C86" w:rsidRDefault="006F2C86" w:rsidP="00B0513F">
      <w:pPr>
        <w:pStyle w:val="Title"/>
        <w:rPr>
          <w:lang w:val="en-US"/>
        </w:rPr>
      </w:pPr>
    </w:p>
    <w:p w14:paraId="089206E9" w14:textId="77777777" w:rsidR="006F2C86" w:rsidRDefault="006F2C86" w:rsidP="00B0513F">
      <w:pPr>
        <w:pStyle w:val="Title"/>
        <w:rPr>
          <w:lang w:val="en-US"/>
        </w:rPr>
      </w:pPr>
    </w:p>
    <w:p w14:paraId="651FD961" w14:textId="77777777" w:rsidR="006F2C86" w:rsidRDefault="006F2C86" w:rsidP="00B0513F">
      <w:pPr>
        <w:pStyle w:val="Title"/>
        <w:rPr>
          <w:lang w:val="en-US"/>
        </w:rPr>
      </w:pPr>
    </w:p>
    <w:p w14:paraId="11E35C0C" w14:textId="77777777" w:rsidR="006F2C86" w:rsidRDefault="006F2C86" w:rsidP="00B0513F">
      <w:pPr>
        <w:pStyle w:val="Title"/>
        <w:rPr>
          <w:lang w:val="en-US"/>
        </w:rPr>
      </w:pPr>
      <w:r>
        <w:rPr>
          <w:lang w:val="en-US"/>
        </w:rPr>
        <w:t>NATIONAL ANNEX</w:t>
      </w:r>
    </w:p>
    <w:p w14:paraId="5A4EEADC" w14:textId="77777777" w:rsidR="006F2C86" w:rsidRDefault="006F2C86" w:rsidP="00B0513F">
      <w:pPr>
        <w:pStyle w:val="Title"/>
        <w:rPr>
          <w:lang w:val="en-US"/>
        </w:rPr>
      </w:pPr>
      <w:r>
        <w:rPr>
          <w:lang w:val="en-US"/>
        </w:rPr>
        <w:t>TO</w:t>
      </w:r>
    </w:p>
    <w:p w14:paraId="49295A66" w14:textId="464E0C71" w:rsidR="00131E2C" w:rsidRDefault="00131E2C" w:rsidP="00B0513F">
      <w:pPr>
        <w:pStyle w:val="Title"/>
        <w:rPr>
          <w:lang w:val="en-US"/>
        </w:rPr>
      </w:pPr>
      <w:r w:rsidRPr="00E64159">
        <w:rPr>
          <w:lang w:val="en-GB"/>
        </w:rPr>
        <w:t>CYS EN 1997-1:2024</w:t>
      </w:r>
    </w:p>
    <w:p w14:paraId="0078F426" w14:textId="373C8853" w:rsidR="006F2C86" w:rsidRDefault="00350208" w:rsidP="00B0513F">
      <w:pPr>
        <w:pStyle w:val="Title"/>
        <w:rPr>
          <w:lang w:val="en-US"/>
        </w:rPr>
      </w:pPr>
      <w:r w:rsidRPr="00350208">
        <w:rPr>
          <w:lang w:val="en-US"/>
        </w:rPr>
        <w:t>Eurocode 7 — Geotechnical design — Part 1: General rules</w:t>
      </w:r>
    </w:p>
    <w:p w14:paraId="298BB134" w14:textId="77777777" w:rsidR="00131E2C" w:rsidRDefault="00131E2C" w:rsidP="00B0513F">
      <w:pPr>
        <w:pStyle w:val="Title"/>
        <w:rPr>
          <w:lang w:val="en-US"/>
        </w:rPr>
      </w:pPr>
    </w:p>
    <w:p w14:paraId="3B3B029D" w14:textId="59FC63B3" w:rsidR="006F2C86" w:rsidRDefault="00B95495" w:rsidP="002277D1">
      <w:pPr>
        <w:pStyle w:val="Title10"/>
      </w:pPr>
      <w:r>
        <w:rPr>
          <w:highlight w:val="yellow"/>
        </w:rPr>
        <w:t>For Public Enquiry</w:t>
      </w:r>
      <w:r w:rsidR="006F2C86" w:rsidRPr="00131E2C">
        <w:rPr>
          <w:highlight w:val="yellow"/>
        </w:rPr>
        <w:t xml:space="preserve"> – </w:t>
      </w:r>
      <w:r>
        <w:rPr>
          <w:highlight w:val="yellow"/>
        </w:rPr>
        <w:fldChar w:fldCharType="begin"/>
      </w:r>
      <w:r>
        <w:rPr>
          <w:highlight w:val="yellow"/>
        </w:rPr>
        <w:instrText xml:space="preserve"> SAVEDATE  \@ "d-MMM-yy"  \* MERGEFORMAT </w:instrText>
      </w:r>
      <w:r>
        <w:rPr>
          <w:highlight w:val="yellow"/>
        </w:rPr>
        <w:fldChar w:fldCharType="separate"/>
      </w:r>
      <w:r w:rsidR="004D71C1">
        <w:rPr>
          <w:noProof/>
          <w:highlight w:val="yellow"/>
        </w:rPr>
        <w:t>12-Jan-26</w:t>
      </w:r>
      <w:r>
        <w:rPr>
          <w:highlight w:val="yellow"/>
        </w:rPr>
        <w:fldChar w:fldCharType="end"/>
      </w:r>
    </w:p>
    <w:p w14:paraId="61E00C56" w14:textId="77777777" w:rsidR="006F2C86" w:rsidRDefault="006F2C86" w:rsidP="004141A2">
      <w:pPr>
        <w:pStyle w:val="Title10"/>
      </w:pPr>
    </w:p>
    <w:p w14:paraId="6B463999" w14:textId="77777777" w:rsidR="006F2C86" w:rsidRDefault="006F2C86" w:rsidP="004141A2">
      <w:pPr>
        <w:pStyle w:val="Title10"/>
      </w:pPr>
    </w:p>
    <w:p w14:paraId="001C942D" w14:textId="77777777" w:rsidR="006F2C86" w:rsidRDefault="006F2C86" w:rsidP="004141A2">
      <w:pPr>
        <w:pStyle w:val="Title10"/>
      </w:pPr>
    </w:p>
    <w:p w14:paraId="636D43E8" w14:textId="77777777" w:rsidR="006F2C86" w:rsidRDefault="006F2C86" w:rsidP="004141A2">
      <w:pPr>
        <w:pStyle w:val="Title10"/>
      </w:pPr>
    </w:p>
    <w:p w14:paraId="71D31902" w14:textId="77777777" w:rsidR="006F2C86" w:rsidRDefault="006F2C86" w:rsidP="004141A2">
      <w:pPr>
        <w:pStyle w:val="Title10"/>
      </w:pPr>
    </w:p>
    <w:p w14:paraId="4A73685F" w14:textId="77777777" w:rsidR="006F2C86" w:rsidRDefault="006F2C86" w:rsidP="004141A2">
      <w:pPr>
        <w:pStyle w:val="Title10"/>
      </w:pPr>
    </w:p>
    <w:p w14:paraId="4877EE16" w14:textId="77777777" w:rsidR="006F2C86" w:rsidRDefault="006F2C86" w:rsidP="004141A2">
      <w:pPr>
        <w:pStyle w:val="Title10"/>
      </w:pPr>
    </w:p>
    <w:p w14:paraId="3BF59936" w14:textId="59876B19" w:rsidR="006F2C86" w:rsidRDefault="006F2C86" w:rsidP="002277D1">
      <w:pPr>
        <w:pStyle w:val="Title2"/>
      </w:pPr>
      <w:r>
        <w:t xml:space="preserve">Prepared by: </w:t>
      </w:r>
      <w:r w:rsidR="006E0616">
        <w:t>CYS TC 18</w:t>
      </w:r>
      <w:r w:rsidR="00984C8B">
        <w:t xml:space="preserve"> </w:t>
      </w:r>
      <w:r w:rsidR="006E0616">
        <w:t>EUROCODES</w:t>
      </w:r>
      <w:r w:rsidR="0010270F">
        <w:t xml:space="preserve"> – WG7</w:t>
      </w:r>
    </w:p>
    <w:p w14:paraId="58037093" w14:textId="4EA8B219" w:rsidR="006F2C86" w:rsidRPr="006F2C86" w:rsidRDefault="006F2C86" w:rsidP="002277D1">
      <w:pPr>
        <w:pStyle w:val="Title2continue"/>
      </w:pPr>
      <w:r>
        <w:t>Cyprus</w:t>
      </w:r>
      <w:r w:rsidR="006E0616">
        <w:t xml:space="preserve"> </w:t>
      </w:r>
      <w:proofErr w:type="spellStart"/>
      <w:r w:rsidR="006E0616">
        <w:t>Organisation</w:t>
      </w:r>
      <w:proofErr w:type="spellEnd"/>
      <w:r w:rsidR="006E0616">
        <w:t xml:space="preserve"> for Standardisation </w:t>
      </w:r>
      <w:r w:rsidR="00984C8B">
        <w:t>(CYS)</w:t>
      </w:r>
    </w:p>
    <w:p w14:paraId="1702ADF1" w14:textId="77777777" w:rsidR="006F2C86" w:rsidRDefault="006F2C86" w:rsidP="004141A2">
      <w:pPr>
        <w:pStyle w:val="Title1"/>
      </w:pPr>
    </w:p>
    <w:p w14:paraId="5CD7B7A9" w14:textId="77777777" w:rsidR="006F2C86" w:rsidRDefault="006F2C86" w:rsidP="004141A2">
      <w:pPr>
        <w:pStyle w:val="Title1"/>
        <w:sectPr w:rsidR="006F2C86" w:rsidSect="00827B6C">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pPr>
    </w:p>
    <w:p w14:paraId="5AADC8AD" w14:textId="77777777" w:rsidR="000A78C5" w:rsidRDefault="000A78C5" w:rsidP="00250502">
      <w:pPr>
        <w:pStyle w:val="Title1"/>
      </w:pPr>
      <w:r>
        <w:lastRenderedPageBreak/>
        <w:t>INTRODUCTION</w:t>
      </w:r>
    </w:p>
    <w:p w14:paraId="57F87F78" w14:textId="2F760D5A" w:rsidR="000A78C5" w:rsidRPr="000A78C5" w:rsidRDefault="00984C8B" w:rsidP="00A003FD">
      <w:pPr>
        <w:pStyle w:val="BodyText"/>
        <w:rPr>
          <w:lang w:val="en-US"/>
        </w:rPr>
      </w:pPr>
      <w:r>
        <w:rPr>
          <w:lang w:val="en-GB"/>
        </w:rPr>
        <w:t xml:space="preserve">This National Annex has been prepared by the </w:t>
      </w:r>
      <w:r>
        <w:rPr>
          <w:lang w:val="en-US"/>
        </w:rPr>
        <w:t>CYS TC 18:</w:t>
      </w:r>
      <w:r w:rsidR="00076ABA">
        <w:rPr>
          <w:lang w:val="en-US"/>
        </w:rPr>
        <w:t xml:space="preserve"> </w:t>
      </w:r>
      <w:r>
        <w:rPr>
          <w:lang w:val="en-US"/>
        </w:rPr>
        <w:t xml:space="preserve">Eurocodes National Standardisation Technical Committee of Cyprus </w:t>
      </w:r>
      <w:r>
        <w:rPr>
          <w:lang w:val="en-GB"/>
        </w:rPr>
        <w:t>Organisation for Standardisation. (CYS)</w:t>
      </w:r>
    </w:p>
    <w:p w14:paraId="733F0AA3" w14:textId="77777777" w:rsidR="0037335B" w:rsidRDefault="0037335B" w:rsidP="007E63A4">
      <w:pPr>
        <w:pStyle w:val="Heading1"/>
      </w:pPr>
      <w:bookmarkStart w:id="0" w:name="_Ref72559624"/>
      <w:r>
        <w:t>SCOPE</w:t>
      </w:r>
      <w:bookmarkEnd w:id="0"/>
    </w:p>
    <w:p w14:paraId="54880C92" w14:textId="5A97F328" w:rsidR="0037335B" w:rsidRDefault="00A003FD" w:rsidP="00A003FD">
      <w:pPr>
        <w:pStyle w:val="BodyText"/>
        <w:rPr>
          <w:lang w:val="en-US"/>
        </w:rPr>
      </w:pPr>
      <w:r>
        <w:rPr>
          <w:lang w:val="en-US"/>
        </w:rPr>
        <w:t xml:space="preserve">This National Annex is to be used together with </w:t>
      </w:r>
      <w:r w:rsidR="00944A65">
        <w:rPr>
          <w:lang w:val="en-US"/>
        </w:rPr>
        <w:t xml:space="preserve">CYS </w:t>
      </w:r>
      <w:r>
        <w:rPr>
          <w:lang w:val="en-US"/>
        </w:rPr>
        <w:t>EN 199</w:t>
      </w:r>
      <w:r w:rsidR="0010270F">
        <w:rPr>
          <w:lang w:val="en-US"/>
        </w:rPr>
        <w:t>7</w:t>
      </w:r>
      <w:r>
        <w:rPr>
          <w:lang w:val="en-US"/>
        </w:rPr>
        <w:t>-1:</w:t>
      </w:r>
      <w:r w:rsidR="009671A9">
        <w:rPr>
          <w:lang w:val="en-US"/>
        </w:rPr>
        <w:t>2024</w:t>
      </w:r>
    </w:p>
    <w:p w14:paraId="02571289" w14:textId="77777777" w:rsidR="00A003FD" w:rsidRDefault="00A003FD" w:rsidP="00A003FD">
      <w:pPr>
        <w:pStyle w:val="BodyText"/>
        <w:rPr>
          <w:lang w:val="en-US"/>
        </w:rPr>
      </w:pPr>
      <w:r>
        <w:rPr>
          <w:lang w:val="en-US"/>
        </w:rPr>
        <w:t>This National Annex gives:</w:t>
      </w:r>
    </w:p>
    <w:p w14:paraId="616ECEE9" w14:textId="051068B8" w:rsidR="00A003FD" w:rsidRDefault="00A003FD" w:rsidP="00145129">
      <w:pPr>
        <w:pStyle w:val="Listletter"/>
      </w:pPr>
      <w:r w:rsidRPr="002E6369">
        <w:t>Nationally determined parameters for the following clauses of CYS EN 199</w:t>
      </w:r>
      <w:r w:rsidR="0010270F">
        <w:t>7</w:t>
      </w:r>
      <w:r w:rsidRPr="002E6369">
        <w:t>-1:</w:t>
      </w:r>
      <w:r w:rsidR="009671A9">
        <w:t>2024</w:t>
      </w:r>
      <w:r w:rsidR="009671A9" w:rsidRPr="002E6369">
        <w:t xml:space="preserve"> </w:t>
      </w:r>
      <w:r w:rsidRPr="002E6369">
        <w:t xml:space="preserve">where </w:t>
      </w:r>
      <w:r w:rsidR="0010270F">
        <w:t xml:space="preserve">National choice is allowed in </w:t>
      </w:r>
      <w:r w:rsidR="0010270F">
        <w:rPr>
          <w:rStyle w:val="stdpublisher"/>
        </w:rPr>
        <w:t>EN</w:t>
      </w:r>
      <w:r w:rsidR="0010270F">
        <w:t> </w:t>
      </w:r>
      <w:r w:rsidR="0010270F">
        <w:rPr>
          <w:rStyle w:val="stddocNumber"/>
        </w:rPr>
        <w:t>1997</w:t>
      </w:r>
      <w:r w:rsidR="0010270F">
        <w:noBreakHyphen/>
      </w:r>
      <w:r w:rsidR="0010270F">
        <w:rPr>
          <w:rStyle w:val="stddocPartNumber"/>
        </w:rPr>
        <w:t>1</w:t>
      </w:r>
      <w:r w:rsidR="0010270F">
        <w:t xml:space="preserve"> through notes to the following clauses</w:t>
      </w:r>
      <w:r w:rsidR="0010270F" w:rsidRPr="002E6369">
        <w:t xml:space="preserve"> </w:t>
      </w:r>
      <w:r w:rsidRPr="002E6369">
        <w:t>(see Section NA 2)</w:t>
      </w:r>
      <w:r w:rsidR="00A15712">
        <w:t>:</w:t>
      </w:r>
    </w:p>
    <w:p w14:paraId="618E5362" w14:textId="77777777" w:rsidR="00A15712" w:rsidRDefault="00A15712" w:rsidP="00A15712">
      <w:pPr>
        <w:pStyle w:val="Listletter"/>
        <w:numPr>
          <w:ilvl w:val="0"/>
          <w:numId w:val="0"/>
        </w:numPr>
        <w:ind w:left="426"/>
      </w:pPr>
    </w:p>
    <w:tbl>
      <w:tblPr>
        <w:tblW w:w="0" w:type="auto"/>
        <w:tblLook w:val="04A0" w:firstRow="1" w:lastRow="0" w:firstColumn="1" w:lastColumn="0" w:noHBand="0" w:noVBand="1"/>
      </w:tblPr>
      <w:tblGrid>
        <w:gridCol w:w="2268"/>
        <w:gridCol w:w="2267"/>
        <w:gridCol w:w="2267"/>
        <w:gridCol w:w="2268"/>
      </w:tblGrid>
      <w:tr w:rsidR="00E017B2" w:rsidRPr="00076ABA" w14:paraId="4340D44A" w14:textId="77777777" w:rsidTr="0094696A">
        <w:tc>
          <w:tcPr>
            <w:tcW w:w="2435" w:type="dxa"/>
          </w:tcPr>
          <w:p w14:paraId="6FFADCA5" w14:textId="77777777" w:rsidR="00E017B2" w:rsidRPr="00076ABA" w:rsidRDefault="00E017B2" w:rsidP="0094696A">
            <w:pPr>
              <w:pStyle w:val="Tablebody"/>
              <w:autoSpaceDE w:val="0"/>
              <w:autoSpaceDN w:val="0"/>
              <w:adjustRightInd w:val="0"/>
            </w:pPr>
            <w:r w:rsidRPr="00076ABA">
              <w:rPr>
                <w:rStyle w:val="citesec"/>
                <w:szCs w:val="24"/>
              </w:rPr>
              <w:t>4.1.2.2</w:t>
            </w:r>
            <w:r w:rsidRPr="00076ABA">
              <w:rPr>
                <w:szCs w:val="24"/>
              </w:rPr>
              <w:t>(1)</w:t>
            </w:r>
          </w:p>
        </w:tc>
        <w:tc>
          <w:tcPr>
            <w:tcW w:w="2435" w:type="dxa"/>
          </w:tcPr>
          <w:p w14:paraId="05EF9D4E" w14:textId="77777777" w:rsidR="00E017B2" w:rsidRPr="00076ABA" w:rsidRDefault="00E017B2" w:rsidP="0094696A">
            <w:pPr>
              <w:pStyle w:val="Tablebody"/>
              <w:autoSpaceDE w:val="0"/>
              <w:autoSpaceDN w:val="0"/>
              <w:adjustRightInd w:val="0"/>
            </w:pPr>
            <w:r w:rsidRPr="00076ABA">
              <w:rPr>
                <w:rStyle w:val="citesec"/>
                <w:szCs w:val="24"/>
              </w:rPr>
              <w:t>4.1.2.3</w:t>
            </w:r>
            <w:r w:rsidRPr="00076ABA">
              <w:rPr>
                <w:szCs w:val="24"/>
              </w:rPr>
              <w:t>(3)</w:t>
            </w:r>
          </w:p>
        </w:tc>
        <w:tc>
          <w:tcPr>
            <w:tcW w:w="2435" w:type="dxa"/>
          </w:tcPr>
          <w:p w14:paraId="54727A73" w14:textId="77777777" w:rsidR="00E017B2" w:rsidRPr="00076ABA" w:rsidRDefault="00E017B2" w:rsidP="0094696A">
            <w:pPr>
              <w:pStyle w:val="Tablebody"/>
              <w:autoSpaceDE w:val="0"/>
              <w:autoSpaceDN w:val="0"/>
              <w:adjustRightInd w:val="0"/>
            </w:pPr>
            <w:r w:rsidRPr="00076ABA">
              <w:rPr>
                <w:rStyle w:val="citesec"/>
                <w:szCs w:val="24"/>
              </w:rPr>
              <w:t>4.1.3</w:t>
            </w:r>
            <w:r w:rsidRPr="00076ABA">
              <w:rPr>
                <w:szCs w:val="24"/>
              </w:rPr>
              <w:t>(1)</w:t>
            </w:r>
          </w:p>
        </w:tc>
        <w:tc>
          <w:tcPr>
            <w:tcW w:w="2436" w:type="dxa"/>
          </w:tcPr>
          <w:p w14:paraId="46D061B2" w14:textId="77777777" w:rsidR="00E017B2" w:rsidRPr="00076ABA" w:rsidRDefault="00E017B2" w:rsidP="0094696A">
            <w:pPr>
              <w:pStyle w:val="Tablebody"/>
              <w:autoSpaceDE w:val="0"/>
              <w:autoSpaceDN w:val="0"/>
              <w:adjustRightInd w:val="0"/>
            </w:pPr>
            <w:r w:rsidRPr="00076ABA">
              <w:rPr>
                <w:rStyle w:val="citesec"/>
                <w:szCs w:val="24"/>
              </w:rPr>
              <w:t>4.1.4</w:t>
            </w:r>
            <w:r w:rsidRPr="00076ABA">
              <w:rPr>
                <w:szCs w:val="24"/>
              </w:rPr>
              <w:t>(2)</w:t>
            </w:r>
          </w:p>
        </w:tc>
      </w:tr>
      <w:tr w:rsidR="00E017B2" w:rsidRPr="00076ABA" w14:paraId="2C0C3A7A" w14:textId="77777777" w:rsidTr="0094696A">
        <w:tc>
          <w:tcPr>
            <w:tcW w:w="2435" w:type="dxa"/>
          </w:tcPr>
          <w:p w14:paraId="291CE091" w14:textId="77777777" w:rsidR="00E017B2" w:rsidRPr="00076ABA" w:rsidRDefault="00E017B2" w:rsidP="0094696A">
            <w:pPr>
              <w:pStyle w:val="Tablebody"/>
              <w:autoSpaceDE w:val="0"/>
              <w:autoSpaceDN w:val="0"/>
              <w:adjustRightInd w:val="0"/>
            </w:pPr>
            <w:r w:rsidRPr="00076ABA">
              <w:rPr>
                <w:rStyle w:val="citesec"/>
                <w:szCs w:val="24"/>
              </w:rPr>
              <w:t>4.1.5</w:t>
            </w:r>
            <w:r w:rsidRPr="00076ABA">
              <w:rPr>
                <w:szCs w:val="24"/>
              </w:rPr>
              <w:t>(1)</w:t>
            </w:r>
          </w:p>
        </w:tc>
        <w:tc>
          <w:tcPr>
            <w:tcW w:w="2435" w:type="dxa"/>
          </w:tcPr>
          <w:p w14:paraId="53DFF1AB" w14:textId="77777777" w:rsidR="00E017B2" w:rsidRPr="00076ABA" w:rsidRDefault="00E017B2" w:rsidP="0094696A">
            <w:pPr>
              <w:pStyle w:val="Tablebody"/>
              <w:autoSpaceDE w:val="0"/>
              <w:autoSpaceDN w:val="0"/>
              <w:adjustRightInd w:val="0"/>
            </w:pPr>
            <w:r w:rsidRPr="00076ABA">
              <w:rPr>
                <w:rStyle w:val="citesec"/>
                <w:szCs w:val="24"/>
              </w:rPr>
              <w:t>4.1.8</w:t>
            </w:r>
            <w:r w:rsidRPr="00076ABA">
              <w:rPr>
                <w:szCs w:val="24"/>
              </w:rPr>
              <w:t>(3)</w:t>
            </w:r>
          </w:p>
        </w:tc>
        <w:tc>
          <w:tcPr>
            <w:tcW w:w="2435" w:type="dxa"/>
          </w:tcPr>
          <w:p w14:paraId="5147028A" w14:textId="77777777" w:rsidR="00E017B2" w:rsidRPr="00076ABA" w:rsidRDefault="00E017B2" w:rsidP="0094696A">
            <w:pPr>
              <w:pStyle w:val="Tablebody"/>
              <w:autoSpaceDE w:val="0"/>
              <w:autoSpaceDN w:val="0"/>
              <w:adjustRightInd w:val="0"/>
            </w:pPr>
            <w:r w:rsidRPr="00076ABA">
              <w:rPr>
                <w:rStyle w:val="citesec"/>
                <w:szCs w:val="24"/>
              </w:rPr>
              <w:t>4.2.3.2</w:t>
            </w:r>
            <w:r w:rsidRPr="00076ABA">
              <w:rPr>
                <w:szCs w:val="24"/>
              </w:rPr>
              <w:t>(2)</w:t>
            </w:r>
          </w:p>
        </w:tc>
        <w:tc>
          <w:tcPr>
            <w:tcW w:w="2436" w:type="dxa"/>
          </w:tcPr>
          <w:p w14:paraId="2C3944AC" w14:textId="77777777" w:rsidR="00E017B2" w:rsidRPr="00076ABA" w:rsidRDefault="00E017B2" w:rsidP="0094696A">
            <w:pPr>
              <w:pStyle w:val="Tablebody"/>
              <w:autoSpaceDE w:val="0"/>
              <w:autoSpaceDN w:val="0"/>
              <w:adjustRightInd w:val="0"/>
            </w:pPr>
            <w:r w:rsidRPr="00076ABA">
              <w:rPr>
                <w:rStyle w:val="citesec"/>
                <w:szCs w:val="24"/>
              </w:rPr>
              <w:t>4.2.4</w:t>
            </w:r>
            <w:r w:rsidRPr="00076ABA">
              <w:rPr>
                <w:szCs w:val="24"/>
              </w:rPr>
              <w:t>(3)</w:t>
            </w:r>
          </w:p>
        </w:tc>
      </w:tr>
      <w:tr w:rsidR="00E017B2" w:rsidRPr="00076ABA" w14:paraId="044FAEFF" w14:textId="77777777" w:rsidTr="0094696A">
        <w:tc>
          <w:tcPr>
            <w:tcW w:w="2435" w:type="dxa"/>
          </w:tcPr>
          <w:p w14:paraId="6C2C1270" w14:textId="77777777" w:rsidR="00E017B2" w:rsidRPr="00076ABA" w:rsidRDefault="00E017B2" w:rsidP="0094696A">
            <w:pPr>
              <w:pStyle w:val="Tablebody"/>
              <w:autoSpaceDE w:val="0"/>
              <w:autoSpaceDN w:val="0"/>
              <w:adjustRightInd w:val="0"/>
            </w:pPr>
            <w:r w:rsidRPr="00076ABA">
              <w:rPr>
                <w:rStyle w:val="citesec"/>
                <w:szCs w:val="24"/>
              </w:rPr>
              <w:t>4.3.2.3</w:t>
            </w:r>
            <w:r w:rsidRPr="00076ABA">
              <w:rPr>
                <w:szCs w:val="24"/>
              </w:rPr>
              <w:t>(2)</w:t>
            </w:r>
          </w:p>
        </w:tc>
        <w:tc>
          <w:tcPr>
            <w:tcW w:w="2435" w:type="dxa"/>
          </w:tcPr>
          <w:p w14:paraId="71CC54C3" w14:textId="77777777" w:rsidR="00E017B2" w:rsidRPr="00076ABA" w:rsidRDefault="00E017B2" w:rsidP="0094696A">
            <w:pPr>
              <w:pStyle w:val="Tablebody"/>
              <w:autoSpaceDE w:val="0"/>
              <w:autoSpaceDN w:val="0"/>
              <w:adjustRightInd w:val="0"/>
            </w:pPr>
            <w:r w:rsidRPr="00076ABA">
              <w:rPr>
                <w:rStyle w:val="citesec"/>
                <w:szCs w:val="24"/>
              </w:rPr>
              <w:t>4.4.1.3</w:t>
            </w:r>
            <w:r w:rsidRPr="00076ABA">
              <w:rPr>
                <w:szCs w:val="24"/>
              </w:rPr>
              <w:t>(1) – 3 choices</w:t>
            </w:r>
          </w:p>
        </w:tc>
        <w:tc>
          <w:tcPr>
            <w:tcW w:w="2435" w:type="dxa"/>
          </w:tcPr>
          <w:p w14:paraId="46DCA344" w14:textId="77777777" w:rsidR="00E017B2" w:rsidRPr="00076ABA" w:rsidRDefault="00E017B2" w:rsidP="0094696A">
            <w:pPr>
              <w:pStyle w:val="Tablebody"/>
              <w:autoSpaceDE w:val="0"/>
              <w:autoSpaceDN w:val="0"/>
              <w:adjustRightInd w:val="0"/>
            </w:pPr>
            <w:r w:rsidRPr="00076ABA">
              <w:rPr>
                <w:rStyle w:val="citesec"/>
                <w:szCs w:val="24"/>
              </w:rPr>
              <w:t>4.4.1.3</w:t>
            </w:r>
            <w:r w:rsidRPr="00076ABA">
              <w:rPr>
                <w:szCs w:val="24"/>
              </w:rPr>
              <w:t>(9) – 2 choices</w:t>
            </w:r>
          </w:p>
        </w:tc>
        <w:tc>
          <w:tcPr>
            <w:tcW w:w="2436" w:type="dxa"/>
          </w:tcPr>
          <w:p w14:paraId="19704D3C" w14:textId="77777777" w:rsidR="00E017B2" w:rsidRPr="00076ABA" w:rsidRDefault="00E017B2" w:rsidP="0094696A">
            <w:pPr>
              <w:pStyle w:val="Tablebody"/>
              <w:autoSpaceDE w:val="0"/>
              <w:autoSpaceDN w:val="0"/>
              <w:adjustRightInd w:val="0"/>
            </w:pPr>
            <w:r w:rsidRPr="00076ABA">
              <w:rPr>
                <w:rStyle w:val="citesec"/>
                <w:szCs w:val="24"/>
              </w:rPr>
              <w:t>4.4.1.5</w:t>
            </w:r>
            <w:r w:rsidRPr="00076ABA">
              <w:rPr>
                <w:szCs w:val="24"/>
              </w:rPr>
              <w:t>(1) – 2 choices</w:t>
            </w:r>
          </w:p>
        </w:tc>
      </w:tr>
      <w:tr w:rsidR="00E017B2" w:rsidRPr="00076ABA" w14:paraId="2EE676EB" w14:textId="77777777" w:rsidTr="0094696A">
        <w:tc>
          <w:tcPr>
            <w:tcW w:w="2435" w:type="dxa"/>
          </w:tcPr>
          <w:p w14:paraId="7FF928F3" w14:textId="77777777" w:rsidR="00E017B2" w:rsidRPr="00076ABA" w:rsidRDefault="00E017B2" w:rsidP="0094696A">
            <w:pPr>
              <w:pStyle w:val="Tablebody"/>
              <w:tabs>
                <w:tab w:val="left" w:pos="1134"/>
              </w:tabs>
              <w:autoSpaceDE w:val="0"/>
              <w:autoSpaceDN w:val="0"/>
              <w:adjustRightInd w:val="0"/>
            </w:pPr>
            <w:r w:rsidRPr="00076ABA">
              <w:rPr>
                <w:rStyle w:val="citesec"/>
                <w:szCs w:val="24"/>
              </w:rPr>
              <w:t>4.5</w:t>
            </w:r>
            <w:r w:rsidRPr="00076ABA">
              <w:rPr>
                <w:szCs w:val="24"/>
              </w:rPr>
              <w:t>(1)</w:t>
            </w:r>
          </w:p>
        </w:tc>
        <w:tc>
          <w:tcPr>
            <w:tcW w:w="2435" w:type="dxa"/>
          </w:tcPr>
          <w:p w14:paraId="14A4FAF3" w14:textId="77777777" w:rsidR="00E017B2" w:rsidRPr="00076ABA" w:rsidRDefault="00E017B2" w:rsidP="0094696A">
            <w:pPr>
              <w:pStyle w:val="Tablebody"/>
              <w:autoSpaceDE w:val="0"/>
              <w:autoSpaceDN w:val="0"/>
              <w:adjustRightInd w:val="0"/>
            </w:pPr>
            <w:r w:rsidRPr="00076ABA">
              <w:rPr>
                <w:rStyle w:val="citesec"/>
                <w:szCs w:val="24"/>
              </w:rPr>
              <w:t>4.5</w:t>
            </w:r>
            <w:r w:rsidRPr="00076ABA">
              <w:rPr>
                <w:szCs w:val="24"/>
              </w:rPr>
              <w:t>(4)</w:t>
            </w:r>
          </w:p>
        </w:tc>
        <w:tc>
          <w:tcPr>
            <w:tcW w:w="2435" w:type="dxa"/>
          </w:tcPr>
          <w:p w14:paraId="183BFBBF" w14:textId="77777777" w:rsidR="00E017B2" w:rsidRPr="00076ABA" w:rsidRDefault="00E017B2" w:rsidP="0094696A">
            <w:pPr>
              <w:pStyle w:val="Tablebody"/>
              <w:tabs>
                <w:tab w:val="left" w:pos="1134"/>
              </w:tabs>
              <w:autoSpaceDE w:val="0"/>
              <w:autoSpaceDN w:val="0"/>
              <w:adjustRightInd w:val="0"/>
            </w:pPr>
            <w:r w:rsidRPr="00076ABA">
              <w:rPr>
                <w:rStyle w:val="citesec"/>
                <w:szCs w:val="24"/>
              </w:rPr>
              <w:t>5.4</w:t>
            </w:r>
            <w:r w:rsidRPr="00076ABA">
              <w:rPr>
                <w:szCs w:val="24"/>
              </w:rPr>
              <w:t>(2)</w:t>
            </w:r>
          </w:p>
        </w:tc>
        <w:tc>
          <w:tcPr>
            <w:tcW w:w="2436" w:type="dxa"/>
          </w:tcPr>
          <w:p w14:paraId="50357C18" w14:textId="77777777" w:rsidR="00E017B2" w:rsidRPr="00076ABA" w:rsidRDefault="00E017B2" w:rsidP="0094696A">
            <w:pPr>
              <w:pStyle w:val="Tablebody"/>
              <w:autoSpaceDE w:val="0"/>
              <w:autoSpaceDN w:val="0"/>
              <w:adjustRightInd w:val="0"/>
            </w:pPr>
            <w:r w:rsidRPr="00076ABA">
              <w:rPr>
                <w:rStyle w:val="citesec"/>
                <w:szCs w:val="24"/>
              </w:rPr>
              <w:t>5.5</w:t>
            </w:r>
            <w:r w:rsidRPr="00076ABA">
              <w:rPr>
                <w:szCs w:val="24"/>
              </w:rPr>
              <w:t>(2)</w:t>
            </w:r>
          </w:p>
        </w:tc>
      </w:tr>
      <w:tr w:rsidR="00E017B2" w:rsidRPr="00076ABA" w14:paraId="09237AF0" w14:textId="77777777" w:rsidTr="0094696A">
        <w:tc>
          <w:tcPr>
            <w:tcW w:w="2435" w:type="dxa"/>
          </w:tcPr>
          <w:p w14:paraId="5A6CD2D0" w14:textId="77777777" w:rsidR="00E017B2" w:rsidRPr="00076ABA" w:rsidRDefault="00E017B2" w:rsidP="0094696A">
            <w:pPr>
              <w:pStyle w:val="Tablebody"/>
              <w:tabs>
                <w:tab w:val="left" w:pos="1134"/>
              </w:tabs>
              <w:autoSpaceDE w:val="0"/>
              <w:autoSpaceDN w:val="0"/>
              <w:adjustRightInd w:val="0"/>
            </w:pPr>
            <w:r w:rsidRPr="00076ABA">
              <w:rPr>
                <w:rStyle w:val="citesec"/>
                <w:szCs w:val="24"/>
              </w:rPr>
              <w:t>5.5</w:t>
            </w:r>
            <w:r w:rsidRPr="00076ABA">
              <w:rPr>
                <w:szCs w:val="24"/>
              </w:rPr>
              <w:t>(3)</w:t>
            </w:r>
          </w:p>
        </w:tc>
        <w:tc>
          <w:tcPr>
            <w:tcW w:w="2435" w:type="dxa"/>
          </w:tcPr>
          <w:p w14:paraId="1BE04D4E" w14:textId="77777777" w:rsidR="00E017B2" w:rsidRPr="00076ABA" w:rsidRDefault="00E017B2" w:rsidP="0094696A">
            <w:pPr>
              <w:pStyle w:val="Tablebody"/>
              <w:autoSpaceDE w:val="0"/>
              <w:autoSpaceDN w:val="0"/>
              <w:adjustRightInd w:val="0"/>
            </w:pPr>
            <w:r w:rsidRPr="00076ABA">
              <w:rPr>
                <w:rStyle w:val="citesec"/>
                <w:szCs w:val="24"/>
              </w:rPr>
              <w:t>7.1.1</w:t>
            </w:r>
            <w:r w:rsidRPr="00076ABA">
              <w:rPr>
                <w:szCs w:val="24"/>
              </w:rPr>
              <w:t>(7)</w:t>
            </w:r>
          </w:p>
        </w:tc>
        <w:tc>
          <w:tcPr>
            <w:tcW w:w="2435" w:type="dxa"/>
          </w:tcPr>
          <w:p w14:paraId="070277B7" w14:textId="77777777" w:rsidR="00E017B2" w:rsidRPr="00076ABA" w:rsidRDefault="00E017B2" w:rsidP="0094696A">
            <w:pPr>
              <w:pStyle w:val="Tablebody"/>
              <w:tabs>
                <w:tab w:val="left" w:pos="1134"/>
              </w:tabs>
              <w:autoSpaceDE w:val="0"/>
              <w:autoSpaceDN w:val="0"/>
              <w:adjustRightInd w:val="0"/>
            </w:pPr>
            <w:r w:rsidRPr="00076ABA">
              <w:rPr>
                <w:rStyle w:val="citesec"/>
                <w:szCs w:val="24"/>
              </w:rPr>
              <w:t>7.2</w:t>
            </w:r>
            <w:r w:rsidRPr="00076ABA">
              <w:rPr>
                <w:szCs w:val="24"/>
              </w:rPr>
              <w:t>(2)</w:t>
            </w:r>
          </w:p>
        </w:tc>
        <w:tc>
          <w:tcPr>
            <w:tcW w:w="2436" w:type="dxa"/>
          </w:tcPr>
          <w:p w14:paraId="04B75ACF" w14:textId="77777777" w:rsidR="00E017B2" w:rsidRPr="00076ABA" w:rsidRDefault="00E017B2" w:rsidP="0094696A">
            <w:pPr>
              <w:pStyle w:val="Tablebody"/>
              <w:autoSpaceDE w:val="0"/>
              <w:autoSpaceDN w:val="0"/>
              <w:adjustRightInd w:val="0"/>
            </w:pPr>
            <w:r w:rsidRPr="00076ABA">
              <w:rPr>
                <w:rStyle w:val="citesec"/>
                <w:szCs w:val="24"/>
              </w:rPr>
              <w:t>8.1.4.2</w:t>
            </w:r>
            <w:r w:rsidRPr="00076ABA">
              <w:rPr>
                <w:szCs w:val="24"/>
              </w:rPr>
              <w:t>(3)</w:t>
            </w:r>
          </w:p>
        </w:tc>
      </w:tr>
      <w:tr w:rsidR="00E017B2" w:rsidRPr="00076ABA" w14:paraId="22C179DD" w14:textId="77777777" w:rsidTr="0094696A">
        <w:tc>
          <w:tcPr>
            <w:tcW w:w="2435" w:type="dxa"/>
          </w:tcPr>
          <w:p w14:paraId="31300475" w14:textId="77777777" w:rsidR="00E017B2" w:rsidRPr="00076ABA" w:rsidRDefault="00E017B2" w:rsidP="0094696A">
            <w:pPr>
              <w:pStyle w:val="Tablebody"/>
              <w:tabs>
                <w:tab w:val="left" w:pos="1134"/>
              </w:tabs>
              <w:autoSpaceDE w:val="0"/>
              <w:autoSpaceDN w:val="0"/>
              <w:adjustRightInd w:val="0"/>
            </w:pPr>
            <w:r w:rsidRPr="00076ABA">
              <w:rPr>
                <w:rStyle w:val="citesec"/>
                <w:szCs w:val="24"/>
              </w:rPr>
              <w:t>8.2</w:t>
            </w:r>
            <w:r w:rsidRPr="00076ABA">
              <w:rPr>
                <w:szCs w:val="24"/>
              </w:rPr>
              <w:t>(1) – 2 choices</w:t>
            </w:r>
          </w:p>
        </w:tc>
        <w:tc>
          <w:tcPr>
            <w:tcW w:w="2435" w:type="dxa"/>
          </w:tcPr>
          <w:p w14:paraId="1A27C9FB" w14:textId="77777777" w:rsidR="00E017B2" w:rsidRPr="00076ABA" w:rsidRDefault="00E017B2" w:rsidP="0094696A">
            <w:pPr>
              <w:pStyle w:val="Tablebody"/>
              <w:autoSpaceDE w:val="0"/>
              <w:autoSpaceDN w:val="0"/>
              <w:adjustRightInd w:val="0"/>
            </w:pPr>
            <w:r w:rsidRPr="00076ABA">
              <w:rPr>
                <w:rStyle w:val="citesec"/>
                <w:szCs w:val="24"/>
              </w:rPr>
              <w:t>10.2</w:t>
            </w:r>
            <w:r w:rsidRPr="00076ABA">
              <w:rPr>
                <w:szCs w:val="24"/>
              </w:rPr>
              <w:t>(3)</w:t>
            </w:r>
          </w:p>
        </w:tc>
        <w:tc>
          <w:tcPr>
            <w:tcW w:w="2435" w:type="dxa"/>
          </w:tcPr>
          <w:p w14:paraId="037C74FC" w14:textId="77777777" w:rsidR="00E017B2" w:rsidRPr="00076ABA" w:rsidRDefault="00E017B2" w:rsidP="0094696A">
            <w:pPr>
              <w:pStyle w:val="Tablebody"/>
              <w:tabs>
                <w:tab w:val="left" w:pos="1134"/>
              </w:tabs>
              <w:autoSpaceDE w:val="0"/>
              <w:autoSpaceDN w:val="0"/>
              <w:adjustRightInd w:val="0"/>
            </w:pPr>
            <w:r w:rsidRPr="00076ABA">
              <w:rPr>
                <w:rStyle w:val="citesec"/>
                <w:szCs w:val="24"/>
              </w:rPr>
              <w:t>12.1</w:t>
            </w:r>
            <w:r w:rsidRPr="00076ABA">
              <w:rPr>
                <w:szCs w:val="24"/>
              </w:rPr>
              <w:t>(4)</w:t>
            </w:r>
          </w:p>
        </w:tc>
        <w:tc>
          <w:tcPr>
            <w:tcW w:w="2436" w:type="dxa"/>
          </w:tcPr>
          <w:p w14:paraId="58A09002" w14:textId="77777777" w:rsidR="00E017B2" w:rsidRPr="00076ABA" w:rsidRDefault="00E017B2" w:rsidP="0094696A">
            <w:pPr>
              <w:pStyle w:val="Tablebody"/>
              <w:autoSpaceDE w:val="0"/>
              <w:autoSpaceDN w:val="0"/>
              <w:adjustRightInd w:val="0"/>
            </w:pPr>
            <w:r w:rsidRPr="00076ABA">
              <w:rPr>
                <w:rStyle w:val="citesec"/>
                <w:szCs w:val="24"/>
              </w:rPr>
              <w:t>A.4</w:t>
            </w:r>
            <w:r w:rsidRPr="00076ABA">
              <w:rPr>
                <w:szCs w:val="24"/>
              </w:rPr>
              <w:t>(3)</w:t>
            </w:r>
          </w:p>
        </w:tc>
      </w:tr>
      <w:tr w:rsidR="00E017B2" w:rsidRPr="00B94119" w14:paraId="64F11F04" w14:textId="77777777" w:rsidTr="0094696A">
        <w:tc>
          <w:tcPr>
            <w:tcW w:w="2435" w:type="dxa"/>
          </w:tcPr>
          <w:p w14:paraId="736CE4A8" w14:textId="77777777" w:rsidR="00E017B2" w:rsidRPr="00076ABA" w:rsidRDefault="00E017B2" w:rsidP="0094696A">
            <w:pPr>
              <w:pStyle w:val="Tablebody"/>
              <w:tabs>
                <w:tab w:val="left" w:pos="1134"/>
              </w:tabs>
              <w:autoSpaceDE w:val="0"/>
              <w:autoSpaceDN w:val="0"/>
              <w:adjustRightInd w:val="0"/>
            </w:pPr>
            <w:r w:rsidRPr="00076ABA">
              <w:rPr>
                <w:rStyle w:val="citesec"/>
                <w:szCs w:val="24"/>
              </w:rPr>
              <w:t>A.4</w:t>
            </w:r>
            <w:r w:rsidRPr="00076ABA">
              <w:rPr>
                <w:szCs w:val="24"/>
              </w:rPr>
              <w:t>(8) – 2 choices</w:t>
            </w:r>
          </w:p>
        </w:tc>
        <w:tc>
          <w:tcPr>
            <w:tcW w:w="2435" w:type="dxa"/>
          </w:tcPr>
          <w:p w14:paraId="338CE4E9" w14:textId="77777777" w:rsidR="00E017B2" w:rsidRPr="00076ABA" w:rsidRDefault="00E017B2" w:rsidP="0094696A">
            <w:pPr>
              <w:pStyle w:val="Tablebody"/>
              <w:autoSpaceDE w:val="0"/>
              <w:autoSpaceDN w:val="0"/>
              <w:adjustRightInd w:val="0"/>
            </w:pPr>
            <w:r w:rsidRPr="00076ABA">
              <w:rPr>
                <w:rStyle w:val="citesec"/>
                <w:szCs w:val="24"/>
              </w:rPr>
              <w:t>A.4</w:t>
            </w:r>
            <w:r w:rsidRPr="00076ABA">
              <w:rPr>
                <w:szCs w:val="24"/>
              </w:rPr>
              <w:t>(11)</w:t>
            </w:r>
          </w:p>
        </w:tc>
        <w:tc>
          <w:tcPr>
            <w:tcW w:w="2435" w:type="dxa"/>
          </w:tcPr>
          <w:p w14:paraId="3F369D6E" w14:textId="77777777" w:rsidR="00E017B2" w:rsidRPr="00076ABA" w:rsidRDefault="00E017B2" w:rsidP="0094696A">
            <w:pPr>
              <w:pStyle w:val="Tablebody"/>
              <w:tabs>
                <w:tab w:val="left" w:pos="1134"/>
              </w:tabs>
              <w:autoSpaceDE w:val="0"/>
              <w:autoSpaceDN w:val="0"/>
              <w:adjustRightInd w:val="0"/>
            </w:pPr>
            <w:r w:rsidRPr="00076ABA">
              <w:rPr>
                <w:rStyle w:val="citesec"/>
                <w:szCs w:val="24"/>
              </w:rPr>
              <w:t>C.3</w:t>
            </w:r>
            <w:r w:rsidRPr="00076ABA">
              <w:rPr>
                <w:szCs w:val="24"/>
              </w:rPr>
              <w:t>(3)</w:t>
            </w:r>
          </w:p>
        </w:tc>
        <w:tc>
          <w:tcPr>
            <w:tcW w:w="2436" w:type="dxa"/>
          </w:tcPr>
          <w:p w14:paraId="2D42562F" w14:textId="77777777" w:rsidR="00E017B2" w:rsidRPr="00B94119" w:rsidRDefault="00E017B2" w:rsidP="0094696A">
            <w:pPr>
              <w:pStyle w:val="Tablebody"/>
              <w:autoSpaceDE w:val="0"/>
              <w:autoSpaceDN w:val="0"/>
              <w:adjustRightInd w:val="0"/>
            </w:pPr>
            <w:r w:rsidRPr="00076ABA">
              <w:rPr>
                <w:rStyle w:val="citesec"/>
                <w:szCs w:val="24"/>
              </w:rPr>
              <w:t>C.3</w:t>
            </w:r>
            <w:r w:rsidRPr="00076ABA">
              <w:rPr>
                <w:szCs w:val="24"/>
              </w:rPr>
              <w:t>(4)</w:t>
            </w:r>
          </w:p>
        </w:tc>
      </w:tr>
    </w:tbl>
    <w:p w14:paraId="2643CC2B" w14:textId="77777777" w:rsidR="0010270F" w:rsidRPr="0010270F" w:rsidRDefault="0010270F" w:rsidP="0010270F">
      <w:pPr>
        <w:pStyle w:val="Listletter"/>
        <w:numPr>
          <w:ilvl w:val="0"/>
          <w:numId w:val="0"/>
        </w:numPr>
        <w:ind w:left="426"/>
        <w:rPr>
          <w:rFonts w:ascii="Cambria" w:eastAsia="Calibri" w:hAnsi="Cambria"/>
          <w:sz w:val="22"/>
          <w:lang w:val="en-GB" w:eastAsia="en-US"/>
        </w:rPr>
      </w:pPr>
    </w:p>
    <w:p w14:paraId="3121126D" w14:textId="7F876FDF" w:rsidR="00A003FD" w:rsidRDefault="002E6369" w:rsidP="00145129">
      <w:pPr>
        <w:pStyle w:val="Listletter"/>
      </w:pPr>
      <w:r>
        <w:t xml:space="preserve">Decisions on the use of </w:t>
      </w:r>
      <w:r w:rsidR="00DD20FC">
        <w:t>Informative</w:t>
      </w:r>
      <w:r>
        <w:t xml:space="preserve"> Annexes A</w:t>
      </w:r>
      <w:r w:rsidR="00E1139A">
        <w:t>,</w:t>
      </w:r>
      <w:r>
        <w:t xml:space="preserve"> B </w:t>
      </w:r>
      <w:r w:rsidR="0010270F">
        <w:t xml:space="preserve">and C </w:t>
      </w:r>
      <w:r>
        <w:t>(see Section NA 3)</w:t>
      </w:r>
    </w:p>
    <w:p w14:paraId="5CCCBCF5" w14:textId="683F1B0C" w:rsidR="002E6369" w:rsidRDefault="002E6369" w:rsidP="00145129">
      <w:pPr>
        <w:pStyle w:val="Listletter"/>
      </w:pPr>
      <w:r>
        <w:t>References to non-contradictory complementary information to assis</w:t>
      </w:r>
      <w:r w:rsidR="006A2987">
        <w:t>t</w:t>
      </w:r>
      <w:r>
        <w:t xml:space="preserve"> the user to apply CYS EN 199</w:t>
      </w:r>
      <w:r w:rsidR="0010270F">
        <w:t>7</w:t>
      </w:r>
      <w:r>
        <w:t>-1:</w:t>
      </w:r>
      <w:r w:rsidR="009671A9">
        <w:t>2024</w:t>
      </w:r>
      <w:r>
        <w:t>.  In this National Annex such information is provided for the following clauses in CYS EN 199</w:t>
      </w:r>
      <w:r w:rsidR="0010270F">
        <w:t>7</w:t>
      </w:r>
      <w:r>
        <w:t>-1:</w:t>
      </w:r>
      <w:r w:rsidR="009671A9">
        <w:t xml:space="preserve">2024 </w:t>
      </w:r>
      <w:r>
        <w:t>(see Section NA 4)</w:t>
      </w:r>
    </w:p>
    <w:p w14:paraId="00B5442A" w14:textId="23A509EA" w:rsidR="000B6170" w:rsidRDefault="000B6170">
      <w:pPr>
        <w:jc w:val="left"/>
        <w:rPr>
          <w:lang w:val="en-US"/>
        </w:rPr>
      </w:pPr>
      <w:r w:rsidRPr="00E017B2">
        <w:rPr>
          <w:lang w:val="en-US"/>
        </w:rPr>
        <w:br w:type="page"/>
      </w:r>
    </w:p>
    <w:p w14:paraId="0D7A279C" w14:textId="77777777" w:rsidR="000B6170" w:rsidRDefault="000B6170" w:rsidP="000B6170">
      <w:pPr>
        <w:pStyle w:val="Listletter"/>
        <w:numPr>
          <w:ilvl w:val="0"/>
          <w:numId w:val="0"/>
        </w:numPr>
        <w:ind w:left="426"/>
      </w:pPr>
    </w:p>
    <w:p w14:paraId="3579E948" w14:textId="77777777" w:rsidR="007131FE" w:rsidRDefault="007131FE" w:rsidP="007E63A4">
      <w:pPr>
        <w:pStyle w:val="Heading1"/>
      </w:pPr>
      <w:r>
        <w:t>NATIONALLY DETERMINED PARAMETERS</w:t>
      </w:r>
    </w:p>
    <w:p w14:paraId="495F1451" w14:textId="2D8E4CF0" w:rsidR="00B0513F" w:rsidRDefault="000B6170" w:rsidP="006A2987">
      <w:pPr>
        <w:pStyle w:val="Heading2"/>
        <w:rPr>
          <w:lang w:val="en-US"/>
        </w:rPr>
      </w:pPr>
      <w:r w:rsidRPr="000B6170">
        <w:rPr>
          <w:lang w:val="en-US"/>
        </w:rPr>
        <w:t xml:space="preserve">Clause </w:t>
      </w:r>
      <w:r w:rsidR="00563B73" w:rsidRPr="000B6170">
        <w:rPr>
          <w:lang w:val="en-US"/>
        </w:rPr>
        <w:t>4.1.2.2</w:t>
      </w:r>
      <w:r w:rsidR="00C91C13">
        <w:rPr>
          <w:lang w:val="en-US"/>
        </w:rPr>
        <w:t xml:space="preserve"> </w:t>
      </w:r>
      <w:r w:rsidR="00563B73" w:rsidRPr="000B6170">
        <w:rPr>
          <w:lang w:val="en-US"/>
        </w:rPr>
        <w:t>(1)</w:t>
      </w:r>
      <w:r w:rsidR="00D5683A" w:rsidRPr="000B6170">
        <w:rPr>
          <w:lang w:val="en-US"/>
        </w:rPr>
        <w:t xml:space="preserve"> </w:t>
      </w:r>
      <w:r w:rsidR="00563B73" w:rsidRPr="000B6170">
        <w:rPr>
          <w:lang w:val="en-US"/>
        </w:rPr>
        <w:t xml:space="preserve">Geotechnical Complexity Class </w:t>
      </w:r>
    </w:p>
    <w:p w14:paraId="2D90F831" w14:textId="57FD76FF" w:rsidR="00C91C13" w:rsidRPr="00B10C4F" w:rsidRDefault="005601B3" w:rsidP="00C91C13">
      <w:pPr>
        <w:pStyle w:val="BodyText"/>
        <w:rPr>
          <w:lang w:val="en-US"/>
        </w:rPr>
      </w:pPr>
      <w:r w:rsidRPr="00B10C4F">
        <w:rPr>
          <w:lang w:val="en-US"/>
        </w:rPr>
        <w:t xml:space="preserve">Table 4.1 </w:t>
      </w:r>
      <w:r w:rsidR="008375EA" w:rsidRPr="00B10C4F">
        <w:rPr>
          <w:lang w:val="en-US"/>
        </w:rPr>
        <w:t xml:space="preserve">of </w:t>
      </w:r>
      <w:r w:rsidR="00E0756A" w:rsidRPr="00B10C4F">
        <w:rPr>
          <w:lang w:val="en-US"/>
        </w:rPr>
        <w:t>CYS EN 1997-1:</w:t>
      </w:r>
      <w:r w:rsidR="009671A9">
        <w:rPr>
          <w:lang w:val="en-US"/>
        </w:rPr>
        <w:t>2024</w:t>
      </w:r>
      <w:r w:rsidR="00E0756A" w:rsidRPr="00B10C4F">
        <w:rPr>
          <w:lang w:val="en-US"/>
        </w:rPr>
        <w:t xml:space="preserve"> </w:t>
      </w:r>
      <w:r w:rsidRPr="00B10C4F">
        <w:rPr>
          <w:lang w:val="en-US"/>
        </w:rPr>
        <w:t xml:space="preserve">Selection of Geotechnical Complexity Class is modified </w:t>
      </w:r>
      <w:r w:rsidR="00043CE1" w:rsidRPr="00B10C4F">
        <w:rPr>
          <w:lang w:val="en-US"/>
        </w:rPr>
        <w:t>General Features to consider when selecting the GCC are give</w:t>
      </w:r>
      <w:r w:rsidR="00AB28CD">
        <w:rPr>
          <w:lang w:val="en-US"/>
        </w:rPr>
        <w:t>n</w:t>
      </w:r>
      <w:r w:rsidR="00043CE1" w:rsidRPr="00B10C4F">
        <w:rPr>
          <w:lang w:val="en-US"/>
        </w:rPr>
        <w:t xml:space="preserve"> in Table </w:t>
      </w:r>
      <w:r w:rsidR="00AB28CD">
        <w:rPr>
          <w:lang w:val="en-US"/>
        </w:rPr>
        <w:t>4.</w:t>
      </w:r>
      <w:r w:rsidR="00043CE1" w:rsidRPr="00B10C4F">
        <w:rPr>
          <w:lang w:val="en-US"/>
        </w:rPr>
        <w:t xml:space="preserve">1 (CYS) of this </w:t>
      </w:r>
      <w:r w:rsidR="008375EA" w:rsidRPr="00B10C4F">
        <w:rPr>
          <w:lang w:val="en-US"/>
        </w:rPr>
        <w:t>national</w:t>
      </w:r>
      <w:r w:rsidR="00043CE1" w:rsidRPr="00B10C4F">
        <w:rPr>
          <w:lang w:val="en-US"/>
        </w:rPr>
        <w:t xml:space="preserve"> Annex.</w:t>
      </w:r>
    </w:p>
    <w:p w14:paraId="5C11D49A" w14:textId="5D7FC26C" w:rsidR="000B6170" w:rsidRPr="00B94119" w:rsidRDefault="000B6170" w:rsidP="000B6170">
      <w:pPr>
        <w:pStyle w:val="Tabletitle"/>
        <w:autoSpaceDE w:val="0"/>
        <w:autoSpaceDN w:val="0"/>
        <w:adjustRightInd w:val="0"/>
        <w:outlineLvl w:val="0"/>
        <w:rPr>
          <w:szCs w:val="24"/>
        </w:rPr>
      </w:pPr>
      <w:r w:rsidRPr="00E64159">
        <w:rPr>
          <w:szCs w:val="24"/>
        </w:rPr>
        <w:t>Table </w:t>
      </w:r>
      <w:r w:rsidR="00AB28CD" w:rsidRPr="00E64159">
        <w:rPr>
          <w:szCs w:val="24"/>
        </w:rPr>
        <w:t>4.</w:t>
      </w:r>
      <w:r w:rsidR="005A5CF7" w:rsidRPr="00E64159">
        <w:rPr>
          <w:szCs w:val="24"/>
        </w:rPr>
        <w:t>1</w:t>
      </w:r>
      <w:r w:rsidR="005A5CF7">
        <w:rPr>
          <w:szCs w:val="24"/>
        </w:rPr>
        <w:t xml:space="preserve"> </w:t>
      </w:r>
      <w:r w:rsidRPr="00B94119">
        <w:rPr>
          <w:szCs w:val="24"/>
        </w:rPr>
        <w:t>(</w:t>
      </w:r>
      <w:r w:rsidR="005A5CF7">
        <w:rPr>
          <w:szCs w:val="24"/>
        </w:rPr>
        <w:t>CYS</w:t>
      </w:r>
      <w:r w:rsidRPr="00B94119">
        <w:rPr>
          <w:szCs w:val="24"/>
        </w:rPr>
        <w:t>) — Selection of Geotechnical Complexity Class</w:t>
      </w:r>
    </w:p>
    <w:tbl>
      <w:tblPr>
        <w:tblW w:w="5000" w:type="pct"/>
        <w:tblInd w:w="-5" w:type="dxa"/>
        <w:tblLayout w:type="fixed"/>
        <w:tblCellMar>
          <w:left w:w="12" w:type="dxa"/>
          <w:right w:w="12" w:type="dxa"/>
        </w:tblCellMar>
        <w:tblLook w:val="0000" w:firstRow="0" w:lastRow="0" w:firstColumn="0" w:lastColumn="0" w:noHBand="0" w:noVBand="0"/>
      </w:tblPr>
      <w:tblGrid>
        <w:gridCol w:w="1452"/>
        <w:gridCol w:w="1452"/>
        <w:gridCol w:w="6156"/>
      </w:tblGrid>
      <w:tr w:rsidR="000B6170" w:rsidRPr="00B94119" w14:paraId="738B438C" w14:textId="77777777" w:rsidTr="0094696A">
        <w:trPr>
          <w:trHeight w:val="864"/>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2" w:type="dxa"/>
              <w:bottom w:w="12" w:type="dxa"/>
            </w:tcMar>
          </w:tcPr>
          <w:p w14:paraId="3315F8E7" w14:textId="77777777" w:rsidR="000B6170" w:rsidRPr="00B94119" w:rsidRDefault="000B6170" w:rsidP="0094696A">
            <w:pPr>
              <w:pStyle w:val="Tableheader"/>
              <w:autoSpaceDE w:val="0"/>
              <w:autoSpaceDN w:val="0"/>
              <w:adjustRightInd w:val="0"/>
              <w:jc w:val="center"/>
              <w:rPr>
                <w:szCs w:val="24"/>
              </w:rPr>
            </w:pPr>
            <w:r w:rsidRPr="00B94119">
              <w:rPr>
                <w:b/>
                <w:szCs w:val="24"/>
              </w:rPr>
              <w:t>Geotechnical</w:t>
            </w:r>
          </w:p>
          <w:p w14:paraId="6CFA9167" w14:textId="77777777" w:rsidR="000B6170" w:rsidRPr="00B94119" w:rsidRDefault="000B6170" w:rsidP="0094696A">
            <w:pPr>
              <w:pStyle w:val="Tableheader"/>
              <w:autoSpaceDE w:val="0"/>
              <w:autoSpaceDN w:val="0"/>
              <w:adjustRightInd w:val="0"/>
              <w:jc w:val="center"/>
              <w:rPr>
                <w:szCs w:val="24"/>
              </w:rPr>
            </w:pPr>
            <w:r w:rsidRPr="00B94119">
              <w:rPr>
                <w:b/>
                <w:szCs w:val="24"/>
              </w:rPr>
              <w:t>Complexity</w:t>
            </w:r>
          </w:p>
          <w:p w14:paraId="63A9144D" w14:textId="77777777" w:rsidR="000B6170" w:rsidRPr="00B94119" w:rsidRDefault="000B6170" w:rsidP="0094696A">
            <w:pPr>
              <w:pStyle w:val="Tableheader"/>
              <w:autoSpaceDE w:val="0"/>
              <w:autoSpaceDN w:val="0"/>
              <w:adjustRightInd w:val="0"/>
              <w:jc w:val="center"/>
              <w:rPr>
                <w:b/>
              </w:rPr>
            </w:pPr>
            <w:r w:rsidRPr="00B94119">
              <w:rPr>
                <w:b/>
                <w:szCs w:val="24"/>
              </w:rPr>
              <w:t>Class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2" w:type="dxa"/>
              <w:bottom w:w="12" w:type="dxa"/>
            </w:tcMar>
          </w:tcPr>
          <w:p w14:paraId="687CBFC9" w14:textId="77777777" w:rsidR="000B6170" w:rsidRPr="00B94119" w:rsidRDefault="000B6170" w:rsidP="0094696A">
            <w:pPr>
              <w:pStyle w:val="Tableheader"/>
              <w:autoSpaceDE w:val="0"/>
              <w:autoSpaceDN w:val="0"/>
              <w:adjustRightInd w:val="0"/>
              <w:jc w:val="center"/>
              <w:rPr>
                <w:szCs w:val="24"/>
              </w:rPr>
            </w:pPr>
            <w:r w:rsidRPr="00B94119">
              <w:rPr>
                <w:b/>
                <w:szCs w:val="24"/>
              </w:rPr>
              <w:t>Complexity</w:t>
            </w:r>
          </w:p>
          <w:p w14:paraId="14D67EDA" w14:textId="77777777" w:rsidR="000B6170" w:rsidRPr="00B94119" w:rsidRDefault="000B6170" w:rsidP="0094696A">
            <w:pPr>
              <w:pStyle w:val="Tableheader"/>
              <w:jc w:val="center"/>
            </w:pPr>
          </w:p>
        </w:tc>
        <w:tc>
          <w:tcPr>
            <w:tcW w:w="6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2" w:type="dxa"/>
              <w:bottom w:w="12" w:type="dxa"/>
            </w:tcMar>
          </w:tcPr>
          <w:p w14:paraId="03CD3C34" w14:textId="77777777" w:rsidR="000B6170" w:rsidRPr="00B94119" w:rsidRDefault="000B6170" w:rsidP="0094696A">
            <w:pPr>
              <w:pStyle w:val="Tableheader"/>
              <w:autoSpaceDE w:val="0"/>
              <w:autoSpaceDN w:val="0"/>
              <w:adjustRightInd w:val="0"/>
              <w:ind w:firstLine="127"/>
              <w:rPr>
                <w:b/>
              </w:rPr>
            </w:pPr>
            <w:r w:rsidRPr="00B94119">
              <w:rPr>
                <w:b/>
                <w:szCs w:val="24"/>
              </w:rPr>
              <w:t>General features</w:t>
            </w:r>
          </w:p>
        </w:tc>
      </w:tr>
      <w:tr w:rsidR="000B6170" w:rsidRPr="004D71C1" w14:paraId="22A5186B" w14:textId="77777777" w:rsidTr="0094696A">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2" w:type="dxa"/>
              <w:bottom w:w="12" w:type="dxa"/>
            </w:tcMar>
          </w:tcPr>
          <w:p w14:paraId="40AB3597" w14:textId="77777777" w:rsidR="000B6170" w:rsidRPr="00B94119" w:rsidRDefault="000B6170" w:rsidP="0094696A">
            <w:pPr>
              <w:pStyle w:val="Tablebody"/>
              <w:autoSpaceDE w:val="0"/>
              <w:autoSpaceDN w:val="0"/>
              <w:adjustRightInd w:val="0"/>
              <w:jc w:val="center"/>
            </w:pPr>
            <w:r w:rsidRPr="00B94119">
              <w:rPr>
                <w:szCs w:val="24"/>
              </w:rPr>
              <w:t>GCC 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2" w:type="dxa"/>
              <w:bottom w:w="12" w:type="dxa"/>
            </w:tcMar>
          </w:tcPr>
          <w:p w14:paraId="0333B2B5" w14:textId="77777777" w:rsidR="000B6170" w:rsidRPr="00B94119" w:rsidRDefault="000B6170" w:rsidP="0094696A">
            <w:pPr>
              <w:pStyle w:val="Tablebody"/>
              <w:autoSpaceDE w:val="0"/>
              <w:autoSpaceDN w:val="0"/>
              <w:adjustRightInd w:val="0"/>
              <w:jc w:val="center"/>
            </w:pPr>
            <w:r w:rsidRPr="00B94119">
              <w:rPr>
                <w:szCs w:val="24"/>
              </w:rPr>
              <w:t>Higher</w:t>
            </w:r>
          </w:p>
        </w:tc>
        <w:tc>
          <w:tcPr>
            <w:tcW w:w="6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2" w:type="dxa"/>
              <w:bottom w:w="12" w:type="dxa"/>
            </w:tcMar>
          </w:tcPr>
          <w:p w14:paraId="715B7CDA" w14:textId="77777777" w:rsidR="000B6170" w:rsidRPr="00B94119" w:rsidRDefault="000B6170" w:rsidP="0094696A">
            <w:pPr>
              <w:pStyle w:val="Tablebody"/>
              <w:autoSpaceDE w:val="0"/>
              <w:autoSpaceDN w:val="0"/>
              <w:adjustRightInd w:val="0"/>
              <w:ind w:left="220"/>
              <w:jc w:val="both"/>
              <w:rPr>
                <w:szCs w:val="24"/>
              </w:rPr>
            </w:pPr>
            <w:r w:rsidRPr="00B94119">
              <w:rPr>
                <w:szCs w:val="24"/>
              </w:rPr>
              <w:t>Any of the following apply:</w:t>
            </w:r>
          </w:p>
          <w:p w14:paraId="5DD1B2C1" w14:textId="6B474724" w:rsidR="000B6170" w:rsidRPr="008A4CCA" w:rsidRDefault="000B6170" w:rsidP="000B6170">
            <w:pPr>
              <w:pStyle w:val="ListContinue1"/>
              <w:numPr>
                <w:ilvl w:val="0"/>
                <w:numId w:val="16"/>
              </w:numPr>
              <w:spacing w:after="120"/>
              <w:rPr>
                <w:lang w:val="en-GB"/>
              </w:rPr>
            </w:pPr>
            <w:r w:rsidRPr="008A4CCA">
              <w:rPr>
                <w:lang w:val="en-GB"/>
              </w:rPr>
              <w:t>considerable uncertainty regarding ground conditions</w:t>
            </w:r>
          </w:p>
          <w:p w14:paraId="50C374BF" w14:textId="27D9F911" w:rsidR="000B6170" w:rsidRPr="008A4CCA" w:rsidRDefault="000B6170" w:rsidP="000B6170">
            <w:pPr>
              <w:pStyle w:val="ListContinue1"/>
              <w:numPr>
                <w:ilvl w:val="0"/>
                <w:numId w:val="16"/>
              </w:numPr>
              <w:spacing w:after="120"/>
              <w:rPr>
                <w:lang w:val="en-GB"/>
              </w:rPr>
            </w:pPr>
            <w:r w:rsidRPr="008A4CCA">
              <w:rPr>
                <w:lang w:val="en-GB"/>
              </w:rPr>
              <w:t>highly variable or difficult ground conditions</w:t>
            </w:r>
          </w:p>
          <w:p w14:paraId="7562AD08" w14:textId="7034B732" w:rsidR="000B6170" w:rsidRPr="008A4CCA" w:rsidRDefault="000B6170" w:rsidP="000B6170">
            <w:pPr>
              <w:pStyle w:val="ListContinue1"/>
              <w:numPr>
                <w:ilvl w:val="0"/>
                <w:numId w:val="16"/>
              </w:numPr>
              <w:spacing w:after="120"/>
              <w:rPr>
                <w:lang w:val="en-GB"/>
              </w:rPr>
            </w:pPr>
            <w:r w:rsidRPr="008A4CCA">
              <w:rPr>
                <w:lang w:val="en-GB"/>
              </w:rPr>
              <w:t>significant sensitivity to groundwater and surface water conditions</w:t>
            </w:r>
          </w:p>
          <w:p w14:paraId="1F144502" w14:textId="3164F7F2" w:rsidR="000B6170" w:rsidRDefault="000B6170" w:rsidP="000B6170">
            <w:pPr>
              <w:pStyle w:val="ListContinue1"/>
              <w:numPr>
                <w:ilvl w:val="0"/>
                <w:numId w:val="16"/>
              </w:numPr>
              <w:spacing w:after="120"/>
              <w:rPr>
                <w:lang w:val="en-GB"/>
              </w:rPr>
            </w:pPr>
            <w:r w:rsidRPr="008A4CCA">
              <w:rPr>
                <w:lang w:val="en-GB"/>
              </w:rPr>
              <w:t>significant complexity of the ground structure interaction</w:t>
            </w:r>
          </w:p>
          <w:p w14:paraId="65951074" w14:textId="67A82AAD" w:rsidR="000B6170" w:rsidRPr="000B6170" w:rsidRDefault="000B6170" w:rsidP="000B6170">
            <w:pPr>
              <w:pStyle w:val="ListContinue1"/>
              <w:numPr>
                <w:ilvl w:val="0"/>
                <w:numId w:val="16"/>
              </w:numPr>
              <w:spacing w:after="120"/>
              <w:rPr>
                <w:lang w:val="en-GB"/>
              </w:rPr>
            </w:pPr>
            <w:r w:rsidRPr="00DD20FC">
              <w:rPr>
                <w:szCs w:val="24"/>
                <w:lang w:val="en-GB"/>
              </w:rPr>
              <w:t>identified high-geohazard areas published by the Geological Survey Department of Cyprus, where construction is allowed</w:t>
            </w:r>
          </w:p>
        </w:tc>
      </w:tr>
      <w:tr w:rsidR="000B6170" w:rsidRPr="004D71C1" w14:paraId="2210BADF" w14:textId="77777777" w:rsidTr="0094696A">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2" w:type="dxa"/>
              <w:bottom w:w="12" w:type="dxa"/>
            </w:tcMar>
          </w:tcPr>
          <w:p w14:paraId="32A69863" w14:textId="77777777" w:rsidR="000B6170" w:rsidRPr="00B94119" w:rsidRDefault="000B6170" w:rsidP="0094696A">
            <w:pPr>
              <w:pStyle w:val="Tablebody"/>
              <w:autoSpaceDE w:val="0"/>
              <w:autoSpaceDN w:val="0"/>
              <w:adjustRightInd w:val="0"/>
              <w:jc w:val="center"/>
            </w:pPr>
            <w:r w:rsidRPr="00B94119">
              <w:rPr>
                <w:szCs w:val="24"/>
              </w:rPr>
              <w:t>GCC 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2" w:type="dxa"/>
              <w:bottom w:w="12" w:type="dxa"/>
            </w:tcMar>
          </w:tcPr>
          <w:p w14:paraId="3C30EDCC" w14:textId="77777777" w:rsidR="000B6170" w:rsidRPr="00B94119" w:rsidRDefault="000B6170" w:rsidP="0094696A">
            <w:pPr>
              <w:pStyle w:val="Tablebody"/>
              <w:autoSpaceDE w:val="0"/>
              <w:autoSpaceDN w:val="0"/>
              <w:adjustRightInd w:val="0"/>
              <w:jc w:val="center"/>
            </w:pPr>
            <w:r w:rsidRPr="00B94119">
              <w:rPr>
                <w:szCs w:val="24"/>
              </w:rPr>
              <w:t>Normal</w:t>
            </w:r>
          </w:p>
        </w:tc>
        <w:tc>
          <w:tcPr>
            <w:tcW w:w="6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2" w:type="dxa"/>
              <w:bottom w:w="12" w:type="dxa"/>
            </w:tcMar>
          </w:tcPr>
          <w:p w14:paraId="3C1F912A" w14:textId="77777777" w:rsidR="000B6170" w:rsidRPr="00B94119" w:rsidRDefault="000B6170" w:rsidP="0094696A">
            <w:pPr>
              <w:pStyle w:val="Tablebody"/>
              <w:autoSpaceDE w:val="0"/>
              <w:autoSpaceDN w:val="0"/>
              <w:adjustRightInd w:val="0"/>
              <w:ind w:left="220"/>
              <w:jc w:val="both"/>
            </w:pPr>
            <w:r w:rsidRPr="00B94119">
              <w:rPr>
                <w:szCs w:val="24"/>
              </w:rPr>
              <w:t>GCC2 applies if GCC 1 and GCC3 are not applicable</w:t>
            </w:r>
          </w:p>
        </w:tc>
      </w:tr>
      <w:tr w:rsidR="000B6170" w:rsidRPr="004D71C1" w14:paraId="6C159C21" w14:textId="77777777" w:rsidTr="0094696A">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2" w:type="dxa"/>
              <w:bottom w:w="12" w:type="dxa"/>
            </w:tcMar>
          </w:tcPr>
          <w:p w14:paraId="76DDC2D8" w14:textId="77777777" w:rsidR="000B6170" w:rsidRPr="00B94119" w:rsidRDefault="000B6170" w:rsidP="0094696A">
            <w:pPr>
              <w:pStyle w:val="Tablebody"/>
              <w:autoSpaceDE w:val="0"/>
              <w:autoSpaceDN w:val="0"/>
              <w:adjustRightInd w:val="0"/>
              <w:jc w:val="center"/>
            </w:pPr>
            <w:r w:rsidRPr="00B94119">
              <w:rPr>
                <w:szCs w:val="24"/>
              </w:rPr>
              <w:t>GCC 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2" w:type="dxa"/>
              <w:bottom w:w="12" w:type="dxa"/>
            </w:tcMar>
          </w:tcPr>
          <w:p w14:paraId="3488BD66" w14:textId="77777777" w:rsidR="000B6170" w:rsidRPr="00B94119" w:rsidRDefault="000B6170" w:rsidP="0094696A">
            <w:pPr>
              <w:pStyle w:val="Tablebody"/>
              <w:autoSpaceDE w:val="0"/>
              <w:autoSpaceDN w:val="0"/>
              <w:adjustRightInd w:val="0"/>
              <w:jc w:val="center"/>
            </w:pPr>
            <w:r w:rsidRPr="00B94119">
              <w:rPr>
                <w:szCs w:val="24"/>
              </w:rPr>
              <w:t>Lower</w:t>
            </w:r>
          </w:p>
        </w:tc>
        <w:tc>
          <w:tcPr>
            <w:tcW w:w="66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2" w:type="dxa"/>
              <w:bottom w:w="12" w:type="dxa"/>
            </w:tcMar>
          </w:tcPr>
          <w:p w14:paraId="7CD6BF4D" w14:textId="77777777" w:rsidR="000B6170" w:rsidRPr="00B94119" w:rsidRDefault="000B6170" w:rsidP="0094696A">
            <w:pPr>
              <w:pStyle w:val="Tablebody"/>
              <w:autoSpaceDE w:val="0"/>
              <w:autoSpaceDN w:val="0"/>
              <w:adjustRightInd w:val="0"/>
              <w:ind w:left="220"/>
              <w:jc w:val="both"/>
              <w:rPr>
                <w:szCs w:val="24"/>
              </w:rPr>
            </w:pPr>
            <w:r w:rsidRPr="00B94119">
              <w:rPr>
                <w:szCs w:val="24"/>
              </w:rPr>
              <w:t>All the following conditions apply:</w:t>
            </w:r>
          </w:p>
          <w:p w14:paraId="5575F797" w14:textId="77777777" w:rsidR="000B6170" w:rsidRPr="008A4CCA" w:rsidRDefault="000B6170" w:rsidP="0094696A">
            <w:pPr>
              <w:pStyle w:val="ListContinue1"/>
              <w:spacing w:after="120"/>
              <w:ind w:left="623"/>
              <w:rPr>
                <w:lang w:val="en-GB"/>
              </w:rPr>
            </w:pPr>
            <w:r w:rsidRPr="008A4CCA">
              <w:rPr>
                <w:lang w:val="en-GB"/>
              </w:rPr>
              <w:t>—</w:t>
            </w:r>
            <w:r w:rsidRPr="008A4CCA">
              <w:rPr>
                <w:lang w:val="en-GB"/>
              </w:rPr>
              <w:tab/>
              <w:t>negligible uncertainty regarding the ground conditions</w:t>
            </w:r>
          </w:p>
          <w:p w14:paraId="29A83732" w14:textId="77777777" w:rsidR="000B6170" w:rsidRPr="008A4CCA" w:rsidRDefault="000B6170" w:rsidP="0094696A">
            <w:pPr>
              <w:pStyle w:val="ListContinue1"/>
              <w:spacing w:after="120"/>
              <w:ind w:left="623"/>
              <w:rPr>
                <w:lang w:val="en-GB"/>
              </w:rPr>
            </w:pPr>
            <w:r w:rsidRPr="008A4CCA">
              <w:rPr>
                <w:lang w:val="en-GB"/>
              </w:rPr>
              <w:t>—</w:t>
            </w:r>
            <w:r w:rsidRPr="008A4CCA">
              <w:rPr>
                <w:lang w:val="en-GB"/>
              </w:rPr>
              <w:tab/>
              <w:t>uniform ground conditions</w:t>
            </w:r>
          </w:p>
          <w:p w14:paraId="355A3CC0" w14:textId="77777777" w:rsidR="000B6170" w:rsidRPr="008A4CCA" w:rsidRDefault="000B6170" w:rsidP="0094696A">
            <w:pPr>
              <w:pStyle w:val="ListContinue1"/>
              <w:spacing w:after="120"/>
              <w:ind w:left="623"/>
              <w:rPr>
                <w:lang w:val="en-GB"/>
              </w:rPr>
            </w:pPr>
            <w:r w:rsidRPr="008A4CCA">
              <w:rPr>
                <w:lang w:val="en-GB"/>
              </w:rPr>
              <w:t>—</w:t>
            </w:r>
            <w:r w:rsidRPr="008A4CCA">
              <w:rPr>
                <w:lang w:val="en-GB"/>
              </w:rPr>
              <w:tab/>
              <w:t>low sensitivity to groundwater and surface water conditions,</w:t>
            </w:r>
          </w:p>
          <w:p w14:paraId="61D96571" w14:textId="77777777" w:rsidR="000B6170" w:rsidRPr="008A4CCA" w:rsidRDefault="000B6170" w:rsidP="0094696A">
            <w:pPr>
              <w:pStyle w:val="ListContinue1"/>
              <w:spacing w:after="120"/>
              <w:ind w:left="623"/>
              <w:rPr>
                <w:lang w:val="en-GB"/>
              </w:rPr>
            </w:pPr>
            <w:r w:rsidRPr="008A4CCA">
              <w:rPr>
                <w:lang w:val="en-GB"/>
              </w:rPr>
              <w:t>—</w:t>
            </w:r>
            <w:r w:rsidRPr="008A4CCA">
              <w:rPr>
                <w:lang w:val="en-GB"/>
              </w:rPr>
              <w:tab/>
              <w:t>low complexity of the ground structure interaction</w:t>
            </w:r>
          </w:p>
        </w:tc>
      </w:tr>
      <w:tr w:rsidR="000B6170" w:rsidRPr="004D71C1" w14:paraId="4E7D9CFF" w14:textId="77777777" w:rsidTr="0094696A">
        <w:trPr>
          <w:trHeight w:val="503"/>
        </w:trPr>
        <w:tc>
          <w:tcPr>
            <w:tcW w:w="97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2" w:type="dxa"/>
              <w:bottom w:w="12" w:type="dxa"/>
            </w:tcMar>
          </w:tcPr>
          <w:p w14:paraId="14139667" w14:textId="77777777" w:rsidR="000B6170" w:rsidRPr="00B94119" w:rsidRDefault="000B6170" w:rsidP="0094696A">
            <w:pPr>
              <w:pStyle w:val="Note"/>
              <w:spacing w:before="120" w:after="120"/>
              <w:ind w:left="57" w:right="57"/>
            </w:pPr>
            <w:r w:rsidRPr="00B94119">
              <w:t>NOTE</w:t>
            </w:r>
            <w:r w:rsidRPr="00B94119">
              <w:tab/>
              <w:t>The terms ‘considerable’, ‘significant’, ‘highly’, etc. are relative to any comparable experience that exists for the particular geotechnical structure, design situation, and ground conditions.</w:t>
            </w:r>
          </w:p>
        </w:tc>
      </w:tr>
    </w:tbl>
    <w:p w14:paraId="77A2F9BF" w14:textId="2370818F" w:rsidR="00823768" w:rsidRDefault="00823768" w:rsidP="00823768">
      <w:pPr>
        <w:pStyle w:val="Heading2"/>
        <w:rPr>
          <w:lang w:val="en-US"/>
        </w:rPr>
      </w:pPr>
      <w:r w:rsidRPr="00C91C13">
        <w:rPr>
          <w:lang w:val="en-US"/>
        </w:rPr>
        <w:t>Clause 4.1.2.3</w:t>
      </w:r>
      <w:r w:rsidR="00C91C13">
        <w:rPr>
          <w:lang w:val="en-US"/>
        </w:rPr>
        <w:t xml:space="preserve"> (3)</w:t>
      </w:r>
      <w:r w:rsidRPr="00C91C13">
        <w:rPr>
          <w:lang w:val="en-US"/>
        </w:rPr>
        <w:tab/>
        <w:t>Geotechnical Category</w:t>
      </w:r>
    </w:p>
    <w:p w14:paraId="748A50C0" w14:textId="7A70C805" w:rsidR="00C91C13" w:rsidRPr="00B10C4F" w:rsidRDefault="00C91C13" w:rsidP="00C91C13">
      <w:pPr>
        <w:pStyle w:val="BodyText"/>
        <w:rPr>
          <w:lang w:val="en-US"/>
        </w:rPr>
      </w:pPr>
      <w:r w:rsidRPr="00B10C4F">
        <w:rPr>
          <w:lang w:val="en-US"/>
        </w:rPr>
        <w:t>The relationship between Geotechnical Category, Consequences Class, and Geotechnical Complexity Class is given in Table 4.2 (CYS).</w:t>
      </w:r>
    </w:p>
    <w:p w14:paraId="660C457C" w14:textId="7318D5D5" w:rsidR="00823768" w:rsidRPr="00823768" w:rsidRDefault="00823768" w:rsidP="00823768">
      <w:pPr>
        <w:keepNext/>
        <w:suppressAutoHyphens/>
        <w:autoSpaceDE w:val="0"/>
        <w:autoSpaceDN w:val="0"/>
        <w:adjustRightInd w:val="0"/>
        <w:spacing w:before="120" w:after="120" w:line="240" w:lineRule="atLeast"/>
        <w:jc w:val="center"/>
        <w:outlineLvl w:val="0"/>
        <w:rPr>
          <w:rFonts w:ascii="Cambria" w:eastAsia="Calibri" w:hAnsi="Cambria"/>
          <w:b/>
          <w:sz w:val="22"/>
          <w:lang w:val="en-GB" w:eastAsia="en-US"/>
        </w:rPr>
      </w:pPr>
      <w:r w:rsidRPr="00823768">
        <w:rPr>
          <w:rFonts w:ascii="Cambria" w:eastAsia="Calibri" w:hAnsi="Cambria"/>
          <w:b/>
          <w:sz w:val="22"/>
          <w:lang w:val="en-GB" w:eastAsia="en-US"/>
        </w:rPr>
        <w:t>Table 4.2 (</w:t>
      </w:r>
      <w:r w:rsidR="00C91C13">
        <w:rPr>
          <w:rFonts w:ascii="Cambria" w:eastAsia="Calibri" w:hAnsi="Cambria"/>
          <w:b/>
          <w:sz w:val="22"/>
          <w:lang w:val="en-GB" w:eastAsia="en-US"/>
        </w:rPr>
        <w:t>CYS</w:t>
      </w:r>
      <w:r w:rsidRPr="00823768">
        <w:rPr>
          <w:rFonts w:ascii="Cambria" w:eastAsia="Calibri" w:hAnsi="Cambria"/>
          <w:b/>
          <w:sz w:val="22"/>
          <w:lang w:val="en-GB" w:eastAsia="en-US"/>
        </w:rPr>
        <w:t>) — Relationship between Geotechnical Category, Consequences Class, and Geotechnical Complexity Class</w:t>
      </w:r>
    </w:p>
    <w:tbl>
      <w:tblPr>
        <w:tblW w:w="48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952"/>
        <w:gridCol w:w="2108"/>
        <w:gridCol w:w="2197"/>
      </w:tblGrid>
      <w:tr w:rsidR="00823768" w:rsidRPr="00823768" w14:paraId="6D031D1C" w14:textId="77777777" w:rsidTr="00E64159">
        <w:trPr>
          <w:tblHeader/>
        </w:trPr>
        <w:tc>
          <w:tcPr>
            <w:tcW w:w="2692" w:type="dxa"/>
            <w:vMerge w:val="restart"/>
          </w:tcPr>
          <w:p w14:paraId="7CE2CC6A" w14:textId="77777777" w:rsidR="00823768" w:rsidRPr="00823768" w:rsidRDefault="00823768" w:rsidP="0094696A">
            <w:pPr>
              <w:pStyle w:val="Tableheader"/>
              <w:autoSpaceDE w:val="0"/>
              <w:autoSpaceDN w:val="0"/>
              <w:adjustRightInd w:val="0"/>
              <w:jc w:val="center"/>
              <w:rPr>
                <w:b/>
                <w:szCs w:val="24"/>
              </w:rPr>
            </w:pPr>
            <w:r w:rsidRPr="00823768">
              <w:rPr>
                <w:b/>
                <w:szCs w:val="24"/>
              </w:rPr>
              <w:t>Consequence Class</w:t>
            </w:r>
          </w:p>
          <w:p w14:paraId="23C8E90F" w14:textId="77777777" w:rsidR="00823768" w:rsidRPr="00823768" w:rsidRDefault="00823768" w:rsidP="0094696A">
            <w:pPr>
              <w:pStyle w:val="Tableheader"/>
              <w:autoSpaceDE w:val="0"/>
              <w:autoSpaceDN w:val="0"/>
              <w:adjustRightInd w:val="0"/>
              <w:jc w:val="center"/>
              <w:rPr>
                <w:b/>
              </w:rPr>
            </w:pPr>
            <w:r w:rsidRPr="00823768">
              <w:rPr>
                <w:b/>
                <w:szCs w:val="24"/>
              </w:rPr>
              <w:t>(CC)</w:t>
            </w:r>
          </w:p>
        </w:tc>
        <w:tc>
          <w:tcPr>
            <w:tcW w:w="6770" w:type="dxa"/>
            <w:gridSpan w:val="3"/>
          </w:tcPr>
          <w:p w14:paraId="6DA1A350" w14:textId="77777777" w:rsidR="00823768" w:rsidRPr="00823768" w:rsidDel="00C37A11" w:rsidRDefault="00823768" w:rsidP="0094696A">
            <w:pPr>
              <w:pStyle w:val="Tableheader"/>
              <w:autoSpaceDE w:val="0"/>
              <w:autoSpaceDN w:val="0"/>
              <w:adjustRightInd w:val="0"/>
              <w:jc w:val="center"/>
              <w:rPr>
                <w:b/>
              </w:rPr>
            </w:pPr>
            <w:r w:rsidRPr="00823768">
              <w:rPr>
                <w:b/>
                <w:szCs w:val="24"/>
              </w:rPr>
              <w:t>Geotechnical Complexity Class (GCC)</w:t>
            </w:r>
          </w:p>
        </w:tc>
      </w:tr>
      <w:tr w:rsidR="00823768" w:rsidRPr="00823768" w14:paraId="3662EBE9" w14:textId="77777777" w:rsidTr="00E64159">
        <w:trPr>
          <w:trHeight w:val="336"/>
          <w:tblHeader/>
        </w:trPr>
        <w:tc>
          <w:tcPr>
            <w:tcW w:w="2692" w:type="dxa"/>
            <w:vMerge/>
          </w:tcPr>
          <w:p w14:paraId="2B80AE7D" w14:textId="77777777" w:rsidR="00823768" w:rsidRPr="00823768" w:rsidRDefault="00823768" w:rsidP="0094696A">
            <w:pPr>
              <w:rPr>
                <w:b/>
              </w:rPr>
            </w:pPr>
          </w:p>
        </w:tc>
        <w:tc>
          <w:tcPr>
            <w:tcW w:w="2106" w:type="dxa"/>
          </w:tcPr>
          <w:p w14:paraId="02B2B9DF" w14:textId="77777777" w:rsidR="00823768" w:rsidRPr="00823768" w:rsidRDefault="00823768" w:rsidP="0094696A">
            <w:pPr>
              <w:pStyle w:val="Tableheader"/>
              <w:autoSpaceDE w:val="0"/>
              <w:autoSpaceDN w:val="0"/>
              <w:adjustRightInd w:val="0"/>
              <w:jc w:val="center"/>
              <w:rPr>
                <w:b/>
                <w:szCs w:val="24"/>
              </w:rPr>
            </w:pPr>
            <w:r w:rsidRPr="00823768">
              <w:rPr>
                <w:b/>
                <w:szCs w:val="24"/>
              </w:rPr>
              <w:t>Lower</w:t>
            </w:r>
          </w:p>
          <w:p w14:paraId="1D9145EE" w14:textId="77777777" w:rsidR="00823768" w:rsidRPr="00823768" w:rsidRDefault="00823768" w:rsidP="0094696A">
            <w:pPr>
              <w:pStyle w:val="Tableheader"/>
              <w:autoSpaceDE w:val="0"/>
              <w:autoSpaceDN w:val="0"/>
              <w:adjustRightInd w:val="0"/>
              <w:jc w:val="center"/>
              <w:rPr>
                <w:b/>
              </w:rPr>
            </w:pPr>
            <w:r w:rsidRPr="00823768">
              <w:rPr>
                <w:b/>
                <w:szCs w:val="24"/>
              </w:rPr>
              <w:t>(GCC1)</w:t>
            </w:r>
          </w:p>
        </w:tc>
        <w:tc>
          <w:tcPr>
            <w:tcW w:w="2277" w:type="dxa"/>
          </w:tcPr>
          <w:p w14:paraId="69346B7D" w14:textId="77777777" w:rsidR="00823768" w:rsidRPr="00823768" w:rsidRDefault="00823768" w:rsidP="0094696A">
            <w:pPr>
              <w:pStyle w:val="Tableheader"/>
              <w:autoSpaceDE w:val="0"/>
              <w:autoSpaceDN w:val="0"/>
              <w:adjustRightInd w:val="0"/>
              <w:jc w:val="center"/>
              <w:rPr>
                <w:b/>
                <w:szCs w:val="24"/>
              </w:rPr>
            </w:pPr>
            <w:r w:rsidRPr="00823768">
              <w:rPr>
                <w:b/>
                <w:szCs w:val="24"/>
              </w:rPr>
              <w:t>Normal</w:t>
            </w:r>
          </w:p>
          <w:p w14:paraId="1B0C9BD0" w14:textId="77777777" w:rsidR="00823768" w:rsidRPr="00823768" w:rsidRDefault="00823768" w:rsidP="0094696A">
            <w:pPr>
              <w:pStyle w:val="Tableheader"/>
              <w:autoSpaceDE w:val="0"/>
              <w:autoSpaceDN w:val="0"/>
              <w:adjustRightInd w:val="0"/>
              <w:jc w:val="center"/>
              <w:rPr>
                <w:b/>
              </w:rPr>
            </w:pPr>
            <w:r w:rsidRPr="00823768">
              <w:rPr>
                <w:b/>
                <w:szCs w:val="24"/>
              </w:rPr>
              <w:t>(GCC2)</w:t>
            </w:r>
          </w:p>
        </w:tc>
        <w:tc>
          <w:tcPr>
            <w:tcW w:w="2387" w:type="dxa"/>
          </w:tcPr>
          <w:p w14:paraId="4DC248A3" w14:textId="77777777" w:rsidR="00823768" w:rsidRPr="00823768" w:rsidRDefault="00823768" w:rsidP="0094696A">
            <w:pPr>
              <w:pStyle w:val="Tableheader"/>
              <w:autoSpaceDE w:val="0"/>
              <w:autoSpaceDN w:val="0"/>
              <w:adjustRightInd w:val="0"/>
              <w:jc w:val="center"/>
              <w:rPr>
                <w:b/>
                <w:szCs w:val="24"/>
              </w:rPr>
            </w:pPr>
            <w:r w:rsidRPr="00823768">
              <w:rPr>
                <w:b/>
                <w:szCs w:val="24"/>
              </w:rPr>
              <w:t>Higher</w:t>
            </w:r>
          </w:p>
          <w:p w14:paraId="31697965" w14:textId="77777777" w:rsidR="00823768" w:rsidRPr="00823768" w:rsidDel="00C37A11" w:rsidRDefault="00823768" w:rsidP="0094696A">
            <w:pPr>
              <w:pStyle w:val="Tableheader"/>
              <w:autoSpaceDE w:val="0"/>
              <w:autoSpaceDN w:val="0"/>
              <w:adjustRightInd w:val="0"/>
              <w:jc w:val="center"/>
              <w:rPr>
                <w:b/>
              </w:rPr>
            </w:pPr>
            <w:r w:rsidRPr="00823768">
              <w:rPr>
                <w:b/>
                <w:szCs w:val="24"/>
              </w:rPr>
              <w:t>(GCC3)</w:t>
            </w:r>
          </w:p>
        </w:tc>
      </w:tr>
      <w:tr w:rsidR="00823768" w:rsidRPr="00823768" w14:paraId="5CCFD5ED" w14:textId="77777777" w:rsidTr="0094696A">
        <w:tc>
          <w:tcPr>
            <w:tcW w:w="2692" w:type="dxa"/>
          </w:tcPr>
          <w:p w14:paraId="0C0129C8" w14:textId="77777777" w:rsidR="00823768" w:rsidRPr="00823768" w:rsidRDefault="00823768" w:rsidP="0094696A">
            <w:pPr>
              <w:pStyle w:val="Tablebody"/>
              <w:autoSpaceDE w:val="0"/>
              <w:autoSpaceDN w:val="0"/>
              <w:adjustRightInd w:val="0"/>
              <w:jc w:val="center"/>
              <w:rPr>
                <w:bCs/>
              </w:rPr>
            </w:pPr>
            <w:r w:rsidRPr="00823768">
              <w:rPr>
                <w:bCs/>
                <w:szCs w:val="24"/>
              </w:rPr>
              <w:t>High (CC3)</w:t>
            </w:r>
          </w:p>
        </w:tc>
        <w:tc>
          <w:tcPr>
            <w:tcW w:w="2106" w:type="dxa"/>
          </w:tcPr>
          <w:p w14:paraId="23AC92DB" w14:textId="77777777" w:rsidR="00823768" w:rsidRPr="00823768" w:rsidRDefault="00823768" w:rsidP="0094696A">
            <w:pPr>
              <w:pStyle w:val="Tablebody"/>
              <w:autoSpaceDE w:val="0"/>
              <w:autoSpaceDN w:val="0"/>
              <w:adjustRightInd w:val="0"/>
              <w:jc w:val="center"/>
              <w:rPr>
                <w:bCs/>
              </w:rPr>
            </w:pPr>
            <w:r w:rsidRPr="00823768">
              <w:rPr>
                <w:bCs/>
                <w:szCs w:val="24"/>
              </w:rPr>
              <w:t>GC2</w:t>
            </w:r>
          </w:p>
        </w:tc>
        <w:tc>
          <w:tcPr>
            <w:tcW w:w="2277" w:type="dxa"/>
          </w:tcPr>
          <w:p w14:paraId="2E8AB40D" w14:textId="77777777" w:rsidR="00823768" w:rsidRPr="00823768" w:rsidRDefault="00823768" w:rsidP="0094696A">
            <w:pPr>
              <w:pStyle w:val="Tablebody"/>
              <w:autoSpaceDE w:val="0"/>
              <w:autoSpaceDN w:val="0"/>
              <w:adjustRightInd w:val="0"/>
              <w:jc w:val="center"/>
              <w:rPr>
                <w:bCs/>
              </w:rPr>
            </w:pPr>
            <w:r w:rsidRPr="00823768">
              <w:rPr>
                <w:bCs/>
                <w:szCs w:val="24"/>
              </w:rPr>
              <w:t>GC3</w:t>
            </w:r>
          </w:p>
        </w:tc>
        <w:tc>
          <w:tcPr>
            <w:tcW w:w="2387" w:type="dxa"/>
          </w:tcPr>
          <w:p w14:paraId="1A2A1E0F" w14:textId="77777777" w:rsidR="00823768" w:rsidRPr="00823768" w:rsidDel="00C37A11" w:rsidRDefault="00823768" w:rsidP="0094696A">
            <w:pPr>
              <w:pStyle w:val="Tablebody"/>
              <w:autoSpaceDE w:val="0"/>
              <w:autoSpaceDN w:val="0"/>
              <w:adjustRightInd w:val="0"/>
              <w:jc w:val="center"/>
              <w:rPr>
                <w:bCs/>
              </w:rPr>
            </w:pPr>
            <w:r w:rsidRPr="00823768">
              <w:rPr>
                <w:bCs/>
                <w:szCs w:val="24"/>
              </w:rPr>
              <w:t>GC3</w:t>
            </w:r>
          </w:p>
        </w:tc>
      </w:tr>
      <w:tr w:rsidR="00823768" w:rsidRPr="00823768" w14:paraId="3B31603C" w14:textId="77777777" w:rsidTr="0094696A">
        <w:tc>
          <w:tcPr>
            <w:tcW w:w="2692" w:type="dxa"/>
          </w:tcPr>
          <w:p w14:paraId="2C4ED2F2" w14:textId="77777777" w:rsidR="00823768" w:rsidRPr="00823768" w:rsidRDefault="00823768" w:rsidP="0094696A">
            <w:pPr>
              <w:pStyle w:val="Tablebody"/>
              <w:autoSpaceDE w:val="0"/>
              <w:autoSpaceDN w:val="0"/>
              <w:adjustRightInd w:val="0"/>
              <w:jc w:val="center"/>
              <w:rPr>
                <w:bCs/>
              </w:rPr>
            </w:pPr>
            <w:r w:rsidRPr="00823768">
              <w:rPr>
                <w:bCs/>
                <w:szCs w:val="24"/>
              </w:rPr>
              <w:lastRenderedPageBreak/>
              <w:t>Normal (CC2)</w:t>
            </w:r>
          </w:p>
        </w:tc>
        <w:tc>
          <w:tcPr>
            <w:tcW w:w="2106" w:type="dxa"/>
          </w:tcPr>
          <w:p w14:paraId="66FF4C54" w14:textId="77777777" w:rsidR="00823768" w:rsidRPr="00823768" w:rsidRDefault="00823768" w:rsidP="0094696A">
            <w:pPr>
              <w:pStyle w:val="Tablebody"/>
              <w:autoSpaceDE w:val="0"/>
              <w:autoSpaceDN w:val="0"/>
              <w:adjustRightInd w:val="0"/>
              <w:jc w:val="center"/>
              <w:rPr>
                <w:bCs/>
              </w:rPr>
            </w:pPr>
            <w:r w:rsidRPr="00823768">
              <w:rPr>
                <w:bCs/>
                <w:szCs w:val="24"/>
              </w:rPr>
              <w:t>GC2</w:t>
            </w:r>
          </w:p>
        </w:tc>
        <w:tc>
          <w:tcPr>
            <w:tcW w:w="2277" w:type="dxa"/>
          </w:tcPr>
          <w:p w14:paraId="6B20181E" w14:textId="77777777" w:rsidR="00823768" w:rsidRPr="00823768" w:rsidRDefault="00823768" w:rsidP="0094696A">
            <w:pPr>
              <w:pStyle w:val="Tablebody"/>
              <w:autoSpaceDE w:val="0"/>
              <w:autoSpaceDN w:val="0"/>
              <w:adjustRightInd w:val="0"/>
              <w:jc w:val="center"/>
              <w:rPr>
                <w:bCs/>
              </w:rPr>
            </w:pPr>
            <w:r w:rsidRPr="00823768">
              <w:rPr>
                <w:bCs/>
                <w:szCs w:val="24"/>
              </w:rPr>
              <w:t>GC2</w:t>
            </w:r>
          </w:p>
        </w:tc>
        <w:tc>
          <w:tcPr>
            <w:tcW w:w="2387" w:type="dxa"/>
          </w:tcPr>
          <w:p w14:paraId="494A1C6D" w14:textId="77777777" w:rsidR="00823768" w:rsidRPr="00823768" w:rsidDel="00C37A11" w:rsidRDefault="00823768" w:rsidP="0094696A">
            <w:pPr>
              <w:pStyle w:val="Tablebody"/>
              <w:autoSpaceDE w:val="0"/>
              <w:autoSpaceDN w:val="0"/>
              <w:adjustRightInd w:val="0"/>
              <w:jc w:val="center"/>
              <w:rPr>
                <w:bCs/>
              </w:rPr>
            </w:pPr>
            <w:r w:rsidRPr="00823768">
              <w:rPr>
                <w:bCs/>
                <w:szCs w:val="24"/>
              </w:rPr>
              <w:t>GC3</w:t>
            </w:r>
          </w:p>
        </w:tc>
      </w:tr>
      <w:tr w:rsidR="00823768" w:rsidRPr="00823768" w14:paraId="072AFF99" w14:textId="77777777" w:rsidTr="0094696A">
        <w:tc>
          <w:tcPr>
            <w:tcW w:w="2692" w:type="dxa"/>
          </w:tcPr>
          <w:p w14:paraId="7045A114" w14:textId="77777777" w:rsidR="00823768" w:rsidRPr="00823768" w:rsidRDefault="00823768" w:rsidP="0094696A">
            <w:pPr>
              <w:pStyle w:val="Tablebody"/>
              <w:autoSpaceDE w:val="0"/>
              <w:autoSpaceDN w:val="0"/>
              <w:adjustRightInd w:val="0"/>
              <w:jc w:val="center"/>
              <w:rPr>
                <w:bCs/>
              </w:rPr>
            </w:pPr>
            <w:r w:rsidRPr="00823768">
              <w:rPr>
                <w:bCs/>
                <w:szCs w:val="24"/>
              </w:rPr>
              <w:t>Low (CC1)</w:t>
            </w:r>
          </w:p>
        </w:tc>
        <w:tc>
          <w:tcPr>
            <w:tcW w:w="2106" w:type="dxa"/>
          </w:tcPr>
          <w:p w14:paraId="3A4180D0" w14:textId="77777777" w:rsidR="00823768" w:rsidRPr="00823768" w:rsidRDefault="00823768" w:rsidP="0094696A">
            <w:pPr>
              <w:pStyle w:val="Tablebody"/>
              <w:autoSpaceDE w:val="0"/>
              <w:autoSpaceDN w:val="0"/>
              <w:adjustRightInd w:val="0"/>
              <w:jc w:val="center"/>
              <w:rPr>
                <w:bCs/>
              </w:rPr>
            </w:pPr>
            <w:r w:rsidRPr="00823768">
              <w:rPr>
                <w:bCs/>
                <w:szCs w:val="24"/>
              </w:rPr>
              <w:t>GC1</w:t>
            </w:r>
          </w:p>
        </w:tc>
        <w:tc>
          <w:tcPr>
            <w:tcW w:w="2277" w:type="dxa"/>
          </w:tcPr>
          <w:p w14:paraId="7DF791D6" w14:textId="77777777" w:rsidR="00823768" w:rsidRPr="00823768" w:rsidRDefault="00823768" w:rsidP="0094696A">
            <w:pPr>
              <w:pStyle w:val="Tablebody"/>
              <w:autoSpaceDE w:val="0"/>
              <w:autoSpaceDN w:val="0"/>
              <w:adjustRightInd w:val="0"/>
              <w:jc w:val="center"/>
              <w:rPr>
                <w:bCs/>
              </w:rPr>
            </w:pPr>
            <w:r w:rsidRPr="00823768">
              <w:rPr>
                <w:bCs/>
                <w:szCs w:val="24"/>
              </w:rPr>
              <w:t>GC2</w:t>
            </w:r>
          </w:p>
        </w:tc>
        <w:tc>
          <w:tcPr>
            <w:tcW w:w="2387" w:type="dxa"/>
          </w:tcPr>
          <w:p w14:paraId="1DA2BCA0" w14:textId="77777777" w:rsidR="00823768" w:rsidRPr="00823768" w:rsidDel="00C37A11" w:rsidRDefault="00823768" w:rsidP="0094696A">
            <w:pPr>
              <w:pStyle w:val="Tablebody"/>
              <w:autoSpaceDE w:val="0"/>
              <w:autoSpaceDN w:val="0"/>
              <w:adjustRightInd w:val="0"/>
              <w:jc w:val="center"/>
              <w:rPr>
                <w:bCs/>
              </w:rPr>
            </w:pPr>
            <w:r w:rsidRPr="00823768">
              <w:rPr>
                <w:bCs/>
                <w:szCs w:val="24"/>
              </w:rPr>
              <w:t>GC2</w:t>
            </w:r>
          </w:p>
        </w:tc>
      </w:tr>
    </w:tbl>
    <w:p w14:paraId="3495F3A5" w14:textId="2E2719C6" w:rsidR="00823768" w:rsidRDefault="00A95662" w:rsidP="00A95662">
      <w:pPr>
        <w:pStyle w:val="Heading2"/>
        <w:rPr>
          <w:lang w:val="en-US"/>
        </w:rPr>
      </w:pPr>
      <w:r w:rsidRPr="00A95662">
        <w:rPr>
          <w:lang w:val="en-US"/>
        </w:rPr>
        <w:t>Clause 4.1.3</w:t>
      </w:r>
      <w:r w:rsidR="005C1CA2">
        <w:rPr>
          <w:lang w:val="en-US"/>
        </w:rPr>
        <w:t xml:space="preserve"> (1)</w:t>
      </w:r>
      <w:r w:rsidRPr="00A95662">
        <w:rPr>
          <w:lang w:val="en-US"/>
        </w:rPr>
        <w:tab/>
        <w:t>Consequences of failure</w:t>
      </w:r>
    </w:p>
    <w:p w14:paraId="56757FF3" w14:textId="319FA6FB" w:rsidR="00823768" w:rsidRPr="00B10C4F" w:rsidRDefault="00082D82" w:rsidP="00563B73">
      <w:pPr>
        <w:pStyle w:val="BodyText"/>
        <w:rPr>
          <w:lang w:val="en-US"/>
        </w:rPr>
      </w:pPr>
      <w:r w:rsidRPr="00B10C4F">
        <w:rPr>
          <w:lang w:val="en-US"/>
        </w:rPr>
        <w:t>Table 4.3 (CYS) gives examples of geotechnical structures in Consequence Classes CC0 to CC4</w:t>
      </w:r>
      <w:r w:rsidR="00B10C4F">
        <w:rPr>
          <w:lang w:val="en-US"/>
        </w:rPr>
        <w:t>.</w:t>
      </w:r>
    </w:p>
    <w:p w14:paraId="4BF6621B" w14:textId="0A5FDAE9" w:rsidR="00A95662" w:rsidRDefault="00A95662" w:rsidP="00A95662">
      <w:pPr>
        <w:keepNext/>
        <w:suppressAutoHyphens/>
        <w:autoSpaceDE w:val="0"/>
        <w:autoSpaceDN w:val="0"/>
        <w:adjustRightInd w:val="0"/>
        <w:spacing w:before="120" w:after="120" w:line="240" w:lineRule="atLeast"/>
        <w:jc w:val="center"/>
        <w:outlineLvl w:val="0"/>
        <w:rPr>
          <w:rFonts w:ascii="Cambria" w:eastAsia="Calibri" w:hAnsi="Cambria"/>
          <w:b/>
          <w:sz w:val="22"/>
          <w:lang w:val="en-GB" w:eastAsia="en-US"/>
        </w:rPr>
      </w:pPr>
      <w:r w:rsidRPr="00A95662">
        <w:rPr>
          <w:rFonts w:ascii="Cambria" w:eastAsia="Calibri" w:hAnsi="Cambria"/>
          <w:b/>
          <w:sz w:val="22"/>
          <w:lang w:val="en-GB" w:eastAsia="en-US"/>
        </w:rPr>
        <w:t>Table 4.3 (</w:t>
      </w:r>
      <w:r w:rsidR="00082D82">
        <w:rPr>
          <w:rFonts w:ascii="Cambria" w:eastAsia="Calibri" w:hAnsi="Cambria"/>
          <w:b/>
          <w:sz w:val="22"/>
          <w:lang w:val="en-GB" w:eastAsia="en-US"/>
        </w:rPr>
        <w:t>CYS</w:t>
      </w:r>
      <w:r w:rsidRPr="00A95662">
        <w:rPr>
          <w:rFonts w:ascii="Cambria" w:eastAsia="Calibri" w:hAnsi="Cambria"/>
          <w:b/>
          <w:sz w:val="22"/>
          <w:lang w:val="en-GB" w:eastAsia="en-US"/>
        </w:rPr>
        <w:t>) — Examples of geotechnical structures in different Consequence Classes</w:t>
      </w:r>
    </w:p>
    <w:tbl>
      <w:tblPr>
        <w:tblW w:w="9276" w:type="dxa"/>
        <w:jc w:val="center"/>
        <w:tblLayout w:type="fixed"/>
        <w:tblCellMar>
          <w:left w:w="113" w:type="dxa"/>
          <w:right w:w="113" w:type="dxa"/>
        </w:tblCellMar>
        <w:tblLook w:val="0000" w:firstRow="0" w:lastRow="0" w:firstColumn="0" w:lastColumn="0" w:noHBand="0" w:noVBand="0"/>
      </w:tblPr>
      <w:tblGrid>
        <w:gridCol w:w="1696"/>
        <w:gridCol w:w="1701"/>
        <w:gridCol w:w="5879"/>
      </w:tblGrid>
      <w:tr w:rsidR="00A95662" w:rsidRPr="00A95662" w14:paraId="5F686BBB" w14:textId="77777777" w:rsidTr="00A95662">
        <w:trPr>
          <w:tblHeader/>
          <w:jc w:val="center"/>
        </w:trPr>
        <w:tc>
          <w:tcPr>
            <w:tcW w:w="1696" w:type="dxa"/>
            <w:tcBorders>
              <w:top w:val="single" w:sz="4" w:space="0" w:color="000000"/>
              <w:left w:val="single" w:sz="4" w:space="0" w:color="000000"/>
              <w:bottom w:val="single" w:sz="4" w:space="0" w:color="000000"/>
              <w:right w:val="single" w:sz="4" w:space="0" w:color="000000"/>
            </w:tcBorders>
            <w:tcMar>
              <w:top w:w="12" w:type="dxa"/>
              <w:bottom w:w="12" w:type="dxa"/>
            </w:tcMar>
          </w:tcPr>
          <w:p w14:paraId="186007D1" w14:textId="77777777" w:rsidR="00A95662" w:rsidRPr="00A95662" w:rsidRDefault="00A95662" w:rsidP="00A95662">
            <w:pPr>
              <w:autoSpaceDE w:val="0"/>
              <w:autoSpaceDN w:val="0"/>
              <w:adjustRightInd w:val="0"/>
              <w:spacing w:before="60" w:after="60" w:line="210" w:lineRule="atLeast"/>
              <w:jc w:val="center"/>
              <w:rPr>
                <w:rFonts w:ascii="Cambria" w:eastAsia="Calibri" w:hAnsi="Cambria"/>
                <w:sz w:val="22"/>
                <w:lang w:val="en-GB" w:eastAsia="en-US"/>
              </w:rPr>
            </w:pPr>
            <w:r w:rsidRPr="00A95662">
              <w:rPr>
                <w:rFonts w:ascii="Cambria" w:eastAsia="Calibri" w:hAnsi="Cambria"/>
                <w:b/>
                <w:sz w:val="22"/>
                <w:lang w:val="en-GB" w:eastAsia="en-US"/>
              </w:rPr>
              <w:t>Consequence</w:t>
            </w:r>
          </w:p>
          <w:p w14:paraId="37189E7D" w14:textId="77777777" w:rsidR="00A95662" w:rsidRPr="00A95662" w:rsidRDefault="00A95662" w:rsidP="00A95662">
            <w:pPr>
              <w:autoSpaceDE w:val="0"/>
              <w:autoSpaceDN w:val="0"/>
              <w:adjustRightInd w:val="0"/>
              <w:spacing w:before="60" w:after="60" w:line="210" w:lineRule="atLeast"/>
              <w:jc w:val="center"/>
              <w:rPr>
                <w:rFonts w:ascii="Cambria" w:eastAsia="Calibri" w:hAnsi="Cambria"/>
                <w:b/>
                <w:sz w:val="22"/>
                <w:szCs w:val="22"/>
                <w:lang w:val="en-GB" w:eastAsia="en-US"/>
              </w:rPr>
            </w:pPr>
            <w:r w:rsidRPr="00A95662">
              <w:rPr>
                <w:rFonts w:ascii="Cambria" w:eastAsia="Calibri" w:hAnsi="Cambria"/>
                <w:b/>
                <w:sz w:val="22"/>
                <w:lang w:val="en-GB" w:eastAsia="en-US"/>
              </w:rPr>
              <w:t>class</w:t>
            </w:r>
          </w:p>
        </w:tc>
        <w:tc>
          <w:tcPr>
            <w:tcW w:w="1701" w:type="dxa"/>
            <w:tcBorders>
              <w:top w:val="single" w:sz="4" w:space="0" w:color="000000"/>
              <w:left w:val="single" w:sz="4" w:space="0" w:color="000000"/>
              <w:bottom w:val="single" w:sz="4" w:space="0" w:color="000000"/>
              <w:right w:val="single" w:sz="4" w:space="0" w:color="000000"/>
            </w:tcBorders>
            <w:tcMar>
              <w:top w:w="12" w:type="dxa"/>
              <w:bottom w:w="12" w:type="dxa"/>
            </w:tcMar>
          </w:tcPr>
          <w:p w14:paraId="4684F8C7" w14:textId="77777777" w:rsidR="00A95662" w:rsidRPr="00A95662" w:rsidRDefault="00A95662" w:rsidP="00A95662">
            <w:pPr>
              <w:autoSpaceDE w:val="0"/>
              <w:autoSpaceDN w:val="0"/>
              <w:adjustRightInd w:val="0"/>
              <w:spacing w:before="60" w:after="60" w:line="210" w:lineRule="atLeast"/>
              <w:jc w:val="center"/>
              <w:rPr>
                <w:rFonts w:ascii="Cambria" w:eastAsia="Calibri" w:hAnsi="Cambria"/>
                <w:b/>
                <w:sz w:val="22"/>
                <w:szCs w:val="22"/>
                <w:lang w:val="en-GB" w:eastAsia="en-US"/>
              </w:rPr>
            </w:pPr>
            <w:r w:rsidRPr="00A95662">
              <w:rPr>
                <w:rFonts w:ascii="Cambria" w:eastAsia="Calibri" w:hAnsi="Cambria"/>
                <w:b/>
                <w:sz w:val="22"/>
                <w:lang w:val="en-GB" w:eastAsia="en-US"/>
              </w:rPr>
              <w:t>Description of consequence</w:t>
            </w:r>
          </w:p>
        </w:tc>
        <w:tc>
          <w:tcPr>
            <w:tcW w:w="5879" w:type="dxa"/>
            <w:tcBorders>
              <w:top w:val="single" w:sz="4" w:space="0" w:color="000000"/>
              <w:left w:val="single" w:sz="4" w:space="0" w:color="000000"/>
              <w:bottom w:val="single" w:sz="4" w:space="0" w:color="000000"/>
              <w:right w:val="single" w:sz="4" w:space="0" w:color="000000"/>
            </w:tcBorders>
            <w:tcMar>
              <w:top w:w="12" w:type="dxa"/>
              <w:bottom w:w="12" w:type="dxa"/>
            </w:tcMar>
          </w:tcPr>
          <w:p w14:paraId="7648BC30" w14:textId="77777777" w:rsidR="00A95662" w:rsidRPr="00A95662" w:rsidRDefault="00A95662" w:rsidP="00A95662">
            <w:pPr>
              <w:autoSpaceDE w:val="0"/>
              <w:autoSpaceDN w:val="0"/>
              <w:adjustRightInd w:val="0"/>
              <w:spacing w:before="60" w:after="60" w:line="210" w:lineRule="atLeast"/>
              <w:jc w:val="center"/>
              <w:rPr>
                <w:rFonts w:ascii="Cambria" w:eastAsia="Calibri" w:hAnsi="Cambria"/>
                <w:b/>
                <w:sz w:val="22"/>
                <w:szCs w:val="22"/>
                <w:lang w:val="en-GB" w:eastAsia="en-US"/>
              </w:rPr>
            </w:pPr>
            <w:r w:rsidRPr="00A95662">
              <w:rPr>
                <w:rFonts w:ascii="Cambria" w:eastAsia="Calibri" w:hAnsi="Cambria"/>
                <w:b/>
                <w:sz w:val="22"/>
                <w:lang w:val="en-GB" w:eastAsia="en-US"/>
              </w:rPr>
              <w:t>Examples</w:t>
            </w:r>
          </w:p>
        </w:tc>
      </w:tr>
      <w:tr w:rsidR="00A95662" w:rsidRPr="004D71C1" w14:paraId="5F5C3F31" w14:textId="77777777" w:rsidTr="00A95662">
        <w:trPr>
          <w:jc w:val="center"/>
        </w:trPr>
        <w:tc>
          <w:tcPr>
            <w:tcW w:w="1696" w:type="dxa"/>
            <w:tcBorders>
              <w:top w:val="single" w:sz="4" w:space="0" w:color="000000"/>
              <w:left w:val="single" w:sz="4" w:space="0" w:color="000000"/>
              <w:bottom w:val="single" w:sz="4" w:space="0" w:color="000000"/>
              <w:right w:val="single" w:sz="4" w:space="0" w:color="000000"/>
            </w:tcBorders>
            <w:tcMar>
              <w:top w:w="12" w:type="dxa"/>
              <w:bottom w:w="12" w:type="dxa"/>
            </w:tcMar>
          </w:tcPr>
          <w:p w14:paraId="43F9CD29" w14:textId="77777777" w:rsidR="00A95662" w:rsidRPr="00A95662" w:rsidRDefault="00A95662" w:rsidP="00A95662">
            <w:pPr>
              <w:autoSpaceDE w:val="0"/>
              <w:autoSpaceDN w:val="0"/>
              <w:adjustRightInd w:val="0"/>
              <w:spacing w:before="60" w:after="60" w:line="210" w:lineRule="atLeast"/>
              <w:jc w:val="center"/>
              <w:rPr>
                <w:rFonts w:ascii="Cambria" w:eastAsia="Calibri" w:hAnsi="Cambria"/>
                <w:sz w:val="22"/>
                <w:szCs w:val="22"/>
                <w:lang w:val="en-GB" w:eastAsia="en-US"/>
              </w:rPr>
            </w:pPr>
            <w:r w:rsidRPr="00A95662">
              <w:rPr>
                <w:rFonts w:ascii="Cambria" w:eastAsia="Calibri" w:hAnsi="Cambria"/>
                <w:sz w:val="22"/>
                <w:lang w:val="en-GB" w:eastAsia="en-US"/>
              </w:rPr>
              <w:t>CC4</w:t>
            </w:r>
          </w:p>
        </w:tc>
        <w:tc>
          <w:tcPr>
            <w:tcW w:w="1701" w:type="dxa"/>
            <w:tcBorders>
              <w:top w:val="single" w:sz="4" w:space="0" w:color="000000"/>
              <w:left w:val="single" w:sz="4" w:space="0" w:color="000000"/>
              <w:bottom w:val="single" w:sz="4" w:space="0" w:color="000000"/>
              <w:right w:val="single" w:sz="4" w:space="0" w:color="000000"/>
            </w:tcBorders>
            <w:tcMar>
              <w:top w:w="12" w:type="dxa"/>
              <w:bottom w:w="12" w:type="dxa"/>
            </w:tcMar>
          </w:tcPr>
          <w:p w14:paraId="61406AC5" w14:textId="77777777" w:rsidR="00A95662" w:rsidRPr="00A95662" w:rsidRDefault="00A95662" w:rsidP="00A95662">
            <w:pPr>
              <w:autoSpaceDE w:val="0"/>
              <w:autoSpaceDN w:val="0"/>
              <w:adjustRightInd w:val="0"/>
              <w:spacing w:before="60" w:after="60" w:line="210" w:lineRule="atLeast"/>
              <w:jc w:val="center"/>
              <w:rPr>
                <w:rFonts w:ascii="Cambria" w:eastAsia="Calibri" w:hAnsi="Cambria"/>
                <w:sz w:val="22"/>
                <w:szCs w:val="22"/>
                <w:lang w:val="en-GB" w:eastAsia="en-US"/>
              </w:rPr>
            </w:pPr>
            <w:r w:rsidRPr="00A95662">
              <w:rPr>
                <w:rFonts w:ascii="Cambria" w:eastAsia="Calibri" w:hAnsi="Cambria"/>
                <w:sz w:val="22"/>
                <w:lang w:val="en-GB" w:eastAsia="en-US"/>
              </w:rPr>
              <w:t>Highest</w:t>
            </w:r>
          </w:p>
        </w:tc>
        <w:tc>
          <w:tcPr>
            <w:tcW w:w="5879" w:type="dxa"/>
            <w:tcBorders>
              <w:top w:val="single" w:sz="4" w:space="0" w:color="000000"/>
              <w:left w:val="single" w:sz="4" w:space="0" w:color="000000"/>
              <w:bottom w:val="single" w:sz="4" w:space="0" w:color="000000"/>
              <w:right w:val="single" w:sz="4" w:space="0" w:color="000000"/>
            </w:tcBorders>
            <w:tcMar>
              <w:top w:w="12" w:type="dxa"/>
              <w:bottom w:w="12" w:type="dxa"/>
            </w:tcMar>
          </w:tcPr>
          <w:p w14:paraId="7F4CEF57" w14:textId="77777777" w:rsidR="00A95662" w:rsidRPr="00A95662" w:rsidRDefault="00A95662" w:rsidP="00A95662">
            <w:pPr>
              <w:autoSpaceDE w:val="0"/>
              <w:autoSpaceDN w:val="0"/>
              <w:adjustRightInd w:val="0"/>
              <w:spacing w:after="240" w:line="240" w:lineRule="atLeast"/>
              <w:ind w:left="357" w:hanging="357"/>
              <w:rPr>
                <w:rFonts w:ascii="Cambria" w:eastAsia="Calibri" w:hAnsi="Cambria"/>
                <w:sz w:val="22"/>
                <w:lang w:val="en-GB" w:eastAsia="en-US"/>
              </w:rPr>
            </w:pPr>
            <w:r w:rsidRPr="00A95662">
              <w:rPr>
                <w:rFonts w:ascii="Cambria" w:eastAsia="Calibri" w:hAnsi="Cambria"/>
                <w:sz w:val="22"/>
                <w:lang w:val="en-GB" w:eastAsia="en-US"/>
              </w:rPr>
              <w:t>—</w:t>
            </w:r>
            <w:r w:rsidRPr="00A95662">
              <w:rPr>
                <w:rFonts w:ascii="Cambria" w:eastAsia="Calibri" w:hAnsi="Cambria"/>
                <w:sz w:val="22"/>
                <w:lang w:val="en-GB" w:eastAsia="en-US"/>
              </w:rPr>
              <w:tab/>
              <w:t xml:space="preserve">Geotechnical structures whose integrity is of vital importance for civil </w:t>
            </w:r>
            <w:proofErr w:type="gramStart"/>
            <w:r w:rsidRPr="00A95662">
              <w:rPr>
                <w:rFonts w:ascii="Cambria" w:eastAsia="Calibri" w:hAnsi="Cambria"/>
                <w:sz w:val="22"/>
                <w:lang w:val="en-GB" w:eastAsia="en-US"/>
              </w:rPr>
              <w:t>protection</w:t>
            </w:r>
            <w:r w:rsidRPr="00A95662">
              <w:rPr>
                <w:rFonts w:ascii="Cambria" w:eastAsia="Calibri" w:hAnsi="Cambria"/>
                <w:position w:val="6"/>
                <w:sz w:val="18"/>
                <w:lang w:val="en-GB" w:eastAsia="en-US"/>
              </w:rPr>
              <w:t>a</w:t>
            </w:r>
            <w:r w:rsidRPr="00A95662">
              <w:rPr>
                <w:rFonts w:ascii="Cambria" w:eastAsia="Calibri" w:hAnsi="Cambria"/>
                <w:sz w:val="22"/>
                <w:lang w:val="en-GB" w:eastAsia="en-US"/>
              </w:rPr>
              <w:t>;</w:t>
            </w:r>
            <w:proofErr w:type="gramEnd"/>
          </w:p>
          <w:p w14:paraId="4586CC66" w14:textId="77777777" w:rsidR="00A95662" w:rsidRPr="00A95662" w:rsidRDefault="00A95662" w:rsidP="00A95662">
            <w:pPr>
              <w:autoSpaceDE w:val="0"/>
              <w:autoSpaceDN w:val="0"/>
              <w:adjustRightInd w:val="0"/>
              <w:spacing w:after="240" w:line="240" w:lineRule="atLeast"/>
              <w:ind w:left="357" w:hanging="357"/>
              <w:rPr>
                <w:rFonts w:ascii="Cambria" w:eastAsia="Calibri" w:hAnsi="Cambria" w:cs="Arial,Times New Roman"/>
                <w:sz w:val="22"/>
                <w:szCs w:val="22"/>
                <w:lang w:val="en-GB" w:eastAsia="en-US"/>
              </w:rPr>
            </w:pPr>
            <w:r w:rsidRPr="00A95662">
              <w:rPr>
                <w:rFonts w:ascii="Cambria" w:eastAsia="Calibri" w:hAnsi="Cambria"/>
                <w:sz w:val="22"/>
                <w:lang w:val="en-GB" w:eastAsia="en-US"/>
              </w:rPr>
              <w:t>—</w:t>
            </w:r>
            <w:r w:rsidRPr="00A95662">
              <w:rPr>
                <w:rFonts w:ascii="Cambria" w:eastAsia="Calibri" w:hAnsi="Cambria"/>
                <w:sz w:val="22"/>
                <w:lang w:val="en-GB" w:eastAsia="en-US"/>
              </w:rPr>
              <w:tab/>
              <w:t>Geotechnical structures in areas with significant landslide hazards.</w:t>
            </w:r>
          </w:p>
        </w:tc>
      </w:tr>
      <w:tr w:rsidR="00A95662" w:rsidRPr="004D71C1" w14:paraId="3307F746" w14:textId="77777777" w:rsidTr="00A95662">
        <w:trPr>
          <w:jc w:val="center"/>
        </w:trPr>
        <w:tc>
          <w:tcPr>
            <w:tcW w:w="1696" w:type="dxa"/>
            <w:tcBorders>
              <w:top w:val="single" w:sz="4" w:space="0" w:color="000000"/>
              <w:left w:val="single" w:sz="4" w:space="0" w:color="000000"/>
              <w:bottom w:val="single" w:sz="4" w:space="0" w:color="000000"/>
              <w:right w:val="single" w:sz="4" w:space="0" w:color="000000"/>
            </w:tcBorders>
            <w:tcMar>
              <w:top w:w="12" w:type="dxa"/>
              <w:bottom w:w="12" w:type="dxa"/>
            </w:tcMar>
          </w:tcPr>
          <w:p w14:paraId="70F12858" w14:textId="77777777" w:rsidR="00A95662" w:rsidRPr="00A95662" w:rsidRDefault="00A95662" w:rsidP="00A95662">
            <w:pPr>
              <w:autoSpaceDE w:val="0"/>
              <w:autoSpaceDN w:val="0"/>
              <w:adjustRightInd w:val="0"/>
              <w:spacing w:before="60" w:after="60" w:line="210" w:lineRule="atLeast"/>
              <w:jc w:val="center"/>
              <w:rPr>
                <w:rFonts w:ascii="Cambria" w:eastAsia="Calibri" w:hAnsi="Cambria"/>
                <w:sz w:val="22"/>
                <w:szCs w:val="22"/>
                <w:lang w:val="en-GB" w:eastAsia="en-US"/>
              </w:rPr>
            </w:pPr>
            <w:r w:rsidRPr="00A95662">
              <w:rPr>
                <w:rFonts w:ascii="Cambria" w:eastAsia="Calibri" w:hAnsi="Cambria"/>
                <w:sz w:val="22"/>
                <w:lang w:val="en-GB" w:eastAsia="en-US"/>
              </w:rPr>
              <w:t>CC3</w:t>
            </w:r>
          </w:p>
        </w:tc>
        <w:tc>
          <w:tcPr>
            <w:tcW w:w="1701" w:type="dxa"/>
            <w:tcBorders>
              <w:top w:val="single" w:sz="4" w:space="0" w:color="000000"/>
              <w:left w:val="single" w:sz="4" w:space="0" w:color="000000"/>
              <w:bottom w:val="single" w:sz="4" w:space="0" w:color="000000"/>
              <w:right w:val="single" w:sz="4" w:space="0" w:color="000000"/>
            </w:tcBorders>
            <w:tcMar>
              <w:top w:w="12" w:type="dxa"/>
              <w:bottom w:w="12" w:type="dxa"/>
            </w:tcMar>
          </w:tcPr>
          <w:p w14:paraId="6EA5A73C" w14:textId="77777777" w:rsidR="00A95662" w:rsidRPr="00A95662" w:rsidRDefault="00A95662" w:rsidP="00A95662">
            <w:pPr>
              <w:autoSpaceDE w:val="0"/>
              <w:autoSpaceDN w:val="0"/>
              <w:adjustRightInd w:val="0"/>
              <w:spacing w:before="60" w:after="60" w:line="210" w:lineRule="atLeast"/>
              <w:jc w:val="center"/>
              <w:rPr>
                <w:rFonts w:ascii="Cambria" w:eastAsia="Calibri" w:hAnsi="Cambria"/>
                <w:sz w:val="22"/>
                <w:szCs w:val="22"/>
                <w:lang w:val="en-GB" w:eastAsia="en-US"/>
              </w:rPr>
            </w:pPr>
            <w:r w:rsidRPr="00A95662">
              <w:rPr>
                <w:rFonts w:ascii="Cambria" w:eastAsia="Calibri" w:hAnsi="Cambria"/>
                <w:sz w:val="22"/>
                <w:lang w:val="en-GB" w:eastAsia="en-US"/>
              </w:rPr>
              <w:t>Higher</w:t>
            </w:r>
          </w:p>
        </w:tc>
        <w:tc>
          <w:tcPr>
            <w:tcW w:w="5879" w:type="dxa"/>
            <w:tcBorders>
              <w:top w:val="single" w:sz="4" w:space="0" w:color="000000"/>
              <w:left w:val="single" w:sz="4" w:space="0" w:color="000000"/>
              <w:bottom w:val="single" w:sz="4" w:space="0" w:color="000000"/>
              <w:right w:val="single" w:sz="4" w:space="0" w:color="000000"/>
            </w:tcBorders>
            <w:tcMar>
              <w:top w:w="12" w:type="dxa"/>
              <w:bottom w:w="12" w:type="dxa"/>
            </w:tcMar>
          </w:tcPr>
          <w:p w14:paraId="640D9EF5" w14:textId="77777777" w:rsidR="00A95662" w:rsidRPr="00A95662" w:rsidRDefault="00A95662" w:rsidP="00A95662">
            <w:pPr>
              <w:autoSpaceDE w:val="0"/>
              <w:autoSpaceDN w:val="0"/>
              <w:adjustRightInd w:val="0"/>
              <w:spacing w:after="240" w:line="240" w:lineRule="atLeast"/>
              <w:ind w:left="357" w:hanging="357"/>
              <w:rPr>
                <w:rFonts w:ascii="Cambria" w:eastAsia="Calibri" w:hAnsi="Cambria"/>
                <w:sz w:val="22"/>
                <w:lang w:val="en-GB" w:eastAsia="en-US"/>
              </w:rPr>
            </w:pPr>
            <w:r w:rsidRPr="00A95662">
              <w:rPr>
                <w:rFonts w:ascii="Cambria" w:eastAsia="Calibri" w:hAnsi="Cambria"/>
                <w:sz w:val="22"/>
                <w:lang w:val="en-GB" w:eastAsia="en-US"/>
              </w:rPr>
              <w:t>—</w:t>
            </w:r>
            <w:r w:rsidRPr="00A95662">
              <w:rPr>
                <w:rFonts w:ascii="Cambria" w:eastAsia="Calibri" w:hAnsi="Cambria"/>
                <w:sz w:val="22"/>
                <w:lang w:val="en-GB" w:eastAsia="en-US"/>
              </w:rPr>
              <w:tab/>
              <w:t xml:space="preserve">Retaining walls and foundations supporting public buildings, with high </w:t>
            </w:r>
            <w:proofErr w:type="gramStart"/>
            <w:r w:rsidRPr="00A95662">
              <w:rPr>
                <w:rFonts w:ascii="Cambria" w:eastAsia="Calibri" w:hAnsi="Cambria"/>
                <w:sz w:val="22"/>
                <w:lang w:val="en-GB" w:eastAsia="en-US"/>
              </w:rPr>
              <w:t>exposure;</w:t>
            </w:r>
            <w:proofErr w:type="gramEnd"/>
          </w:p>
          <w:p w14:paraId="79980813" w14:textId="77777777" w:rsidR="00A95662" w:rsidRPr="00A95662" w:rsidRDefault="00A95662" w:rsidP="00A95662">
            <w:pPr>
              <w:autoSpaceDE w:val="0"/>
              <w:autoSpaceDN w:val="0"/>
              <w:adjustRightInd w:val="0"/>
              <w:spacing w:after="240" w:line="240" w:lineRule="atLeast"/>
              <w:ind w:left="357" w:hanging="357"/>
              <w:rPr>
                <w:rFonts w:ascii="Cambria" w:eastAsia="Calibri" w:hAnsi="Cambria"/>
                <w:sz w:val="22"/>
                <w:lang w:val="en-GB" w:eastAsia="en-US"/>
              </w:rPr>
            </w:pPr>
            <w:r w:rsidRPr="00A95662">
              <w:rPr>
                <w:rFonts w:ascii="Cambria" w:eastAsia="Calibri" w:hAnsi="Cambria"/>
                <w:sz w:val="22"/>
                <w:lang w:val="en-GB" w:eastAsia="en-US"/>
              </w:rPr>
              <w:t>—</w:t>
            </w:r>
            <w:r w:rsidRPr="00A95662">
              <w:rPr>
                <w:rFonts w:ascii="Cambria" w:eastAsia="Calibri" w:hAnsi="Cambria"/>
                <w:sz w:val="22"/>
                <w:lang w:val="en-GB" w:eastAsia="en-US"/>
              </w:rPr>
              <w:tab/>
              <w:t xml:space="preserve">Man-made slopes and cuttings and retaining structures with high </w:t>
            </w:r>
            <w:proofErr w:type="gramStart"/>
            <w:r w:rsidRPr="00A95662">
              <w:rPr>
                <w:rFonts w:ascii="Cambria" w:eastAsia="Calibri" w:hAnsi="Cambria"/>
                <w:sz w:val="22"/>
                <w:lang w:val="en-GB" w:eastAsia="en-US"/>
              </w:rPr>
              <w:t>exposure;</w:t>
            </w:r>
            <w:proofErr w:type="gramEnd"/>
          </w:p>
          <w:p w14:paraId="587AB065" w14:textId="77777777" w:rsidR="00A95662" w:rsidRPr="00A95662" w:rsidRDefault="00A95662" w:rsidP="00A95662">
            <w:pPr>
              <w:autoSpaceDE w:val="0"/>
              <w:autoSpaceDN w:val="0"/>
              <w:adjustRightInd w:val="0"/>
              <w:spacing w:after="240" w:line="240" w:lineRule="atLeast"/>
              <w:ind w:left="357" w:hanging="357"/>
              <w:rPr>
                <w:rFonts w:ascii="Cambria" w:eastAsia="Calibri" w:hAnsi="Cambria"/>
                <w:sz w:val="22"/>
                <w:lang w:val="en-GB" w:eastAsia="en-US"/>
              </w:rPr>
            </w:pPr>
            <w:r w:rsidRPr="00A95662">
              <w:rPr>
                <w:rFonts w:ascii="Cambria" w:eastAsia="Calibri" w:hAnsi="Cambria"/>
                <w:sz w:val="22"/>
                <w:lang w:val="en-GB" w:eastAsia="en-US"/>
              </w:rPr>
              <w:t>—</w:t>
            </w:r>
            <w:r w:rsidRPr="00A95662">
              <w:rPr>
                <w:rFonts w:ascii="Cambria" w:eastAsia="Calibri" w:hAnsi="Cambria"/>
                <w:sz w:val="22"/>
                <w:lang w:val="en-GB" w:eastAsia="en-US"/>
              </w:rPr>
              <w:tab/>
              <w:t xml:space="preserve">Major road/railway embankments, bridge foundations that can cause severe interruption of service in emergency </w:t>
            </w:r>
            <w:proofErr w:type="gramStart"/>
            <w:r w:rsidRPr="00A95662">
              <w:rPr>
                <w:rFonts w:ascii="Cambria" w:eastAsia="Calibri" w:hAnsi="Cambria"/>
                <w:sz w:val="22"/>
                <w:lang w:val="en-GB" w:eastAsia="en-US"/>
              </w:rPr>
              <w:t>situations;</w:t>
            </w:r>
            <w:proofErr w:type="gramEnd"/>
          </w:p>
          <w:p w14:paraId="75CDF751" w14:textId="77777777" w:rsidR="00A95662" w:rsidRPr="00A95662" w:rsidRDefault="00A95662" w:rsidP="00A95662">
            <w:pPr>
              <w:autoSpaceDE w:val="0"/>
              <w:autoSpaceDN w:val="0"/>
              <w:adjustRightInd w:val="0"/>
              <w:spacing w:after="240" w:line="240" w:lineRule="atLeast"/>
              <w:ind w:left="357" w:hanging="357"/>
              <w:rPr>
                <w:rFonts w:ascii="Cambria" w:eastAsia="Calibri" w:hAnsi="Cambria"/>
                <w:sz w:val="22"/>
                <w:lang w:val="en-GB" w:eastAsia="en-US"/>
              </w:rPr>
            </w:pPr>
            <w:r w:rsidRPr="00A95662">
              <w:rPr>
                <w:rFonts w:ascii="Cambria" w:eastAsia="Calibri" w:hAnsi="Cambria"/>
                <w:sz w:val="22"/>
                <w:lang w:val="en-GB" w:eastAsia="en-US"/>
              </w:rPr>
              <w:t>—</w:t>
            </w:r>
            <w:r w:rsidRPr="00A95662">
              <w:rPr>
                <w:rFonts w:ascii="Cambria" w:eastAsia="Calibri" w:hAnsi="Cambria"/>
                <w:sz w:val="22"/>
                <w:lang w:val="en-GB" w:eastAsia="en-US"/>
              </w:rPr>
              <w:tab/>
              <w:t xml:space="preserve">Geotechnical structures with a primary navigational </w:t>
            </w:r>
            <w:proofErr w:type="gramStart"/>
            <w:r w:rsidRPr="00A95662">
              <w:rPr>
                <w:rFonts w:ascii="Cambria" w:eastAsia="Calibri" w:hAnsi="Cambria"/>
                <w:sz w:val="22"/>
                <w:lang w:val="en-GB" w:eastAsia="en-US"/>
              </w:rPr>
              <w:t>function</w:t>
            </w:r>
            <w:r w:rsidRPr="00A95662">
              <w:rPr>
                <w:rFonts w:ascii="Cambria" w:eastAsia="Calibri" w:hAnsi="Cambria"/>
                <w:position w:val="6"/>
                <w:sz w:val="18"/>
                <w:lang w:val="en-GB" w:eastAsia="en-US"/>
              </w:rPr>
              <w:t>b</w:t>
            </w:r>
            <w:r w:rsidRPr="00A95662">
              <w:rPr>
                <w:rFonts w:ascii="Cambria" w:eastAsia="Calibri" w:hAnsi="Cambria"/>
                <w:sz w:val="22"/>
                <w:lang w:val="en-GB" w:eastAsia="en-US"/>
              </w:rPr>
              <w:t>;</w:t>
            </w:r>
            <w:proofErr w:type="gramEnd"/>
          </w:p>
          <w:p w14:paraId="7995DC74" w14:textId="77777777" w:rsidR="00A95662" w:rsidRPr="00A95662" w:rsidRDefault="00A95662" w:rsidP="00A95662">
            <w:pPr>
              <w:autoSpaceDE w:val="0"/>
              <w:autoSpaceDN w:val="0"/>
              <w:adjustRightInd w:val="0"/>
              <w:spacing w:after="240" w:line="240" w:lineRule="atLeast"/>
              <w:ind w:left="357" w:hanging="357"/>
              <w:rPr>
                <w:rFonts w:ascii="Cambria" w:eastAsia="Calibri" w:hAnsi="Cambria"/>
                <w:sz w:val="22"/>
                <w:lang w:val="en-GB" w:eastAsia="en-US"/>
              </w:rPr>
            </w:pPr>
            <w:r w:rsidRPr="00A95662">
              <w:rPr>
                <w:rFonts w:ascii="Cambria" w:eastAsia="Calibri" w:hAnsi="Cambria"/>
                <w:sz w:val="22"/>
                <w:lang w:val="en-GB" w:eastAsia="en-US"/>
              </w:rPr>
              <w:t>—</w:t>
            </w:r>
            <w:r w:rsidRPr="00A95662">
              <w:rPr>
                <w:rFonts w:ascii="Cambria" w:eastAsia="Calibri" w:hAnsi="Cambria"/>
                <w:sz w:val="22"/>
                <w:lang w:val="en-GB" w:eastAsia="en-US"/>
              </w:rPr>
              <w:tab/>
              <w:t xml:space="preserve">Flood barrier protecting a large number of </w:t>
            </w:r>
            <w:proofErr w:type="gramStart"/>
            <w:r w:rsidRPr="00A95662">
              <w:rPr>
                <w:rFonts w:ascii="Cambria" w:eastAsia="Calibri" w:hAnsi="Cambria"/>
                <w:sz w:val="22"/>
                <w:lang w:val="en-GB" w:eastAsia="en-US"/>
              </w:rPr>
              <w:t>people;</w:t>
            </w:r>
            <w:proofErr w:type="gramEnd"/>
          </w:p>
          <w:p w14:paraId="05373C10" w14:textId="77777777" w:rsidR="00A95662" w:rsidRPr="00A95662" w:rsidRDefault="00A95662" w:rsidP="00A95662">
            <w:pPr>
              <w:autoSpaceDE w:val="0"/>
              <w:autoSpaceDN w:val="0"/>
              <w:adjustRightInd w:val="0"/>
              <w:spacing w:after="240" w:line="240" w:lineRule="atLeast"/>
              <w:ind w:left="357" w:hanging="357"/>
              <w:rPr>
                <w:rFonts w:ascii="Cambria" w:eastAsia="Calibri" w:hAnsi="Cambria"/>
                <w:sz w:val="22"/>
                <w:szCs w:val="22"/>
                <w:lang w:val="en-GB" w:eastAsia="en-US"/>
              </w:rPr>
            </w:pPr>
            <w:r w:rsidRPr="00A95662">
              <w:rPr>
                <w:rFonts w:ascii="Cambria" w:eastAsia="Calibri" w:hAnsi="Cambria"/>
                <w:sz w:val="22"/>
                <w:lang w:val="en-GB" w:eastAsia="en-US"/>
              </w:rPr>
              <w:t>—</w:t>
            </w:r>
            <w:r w:rsidRPr="00A95662">
              <w:rPr>
                <w:rFonts w:ascii="Cambria" w:eastAsia="Calibri" w:hAnsi="Cambria"/>
                <w:sz w:val="22"/>
                <w:lang w:val="en-GB" w:eastAsia="en-US"/>
              </w:rPr>
              <w:tab/>
              <w:t>Underground constructions with large occupancy.</w:t>
            </w:r>
          </w:p>
        </w:tc>
      </w:tr>
      <w:tr w:rsidR="00A95662" w:rsidRPr="004D71C1" w14:paraId="6C112EAB" w14:textId="77777777" w:rsidTr="00A95662">
        <w:trPr>
          <w:jc w:val="center"/>
        </w:trPr>
        <w:tc>
          <w:tcPr>
            <w:tcW w:w="1696" w:type="dxa"/>
            <w:tcBorders>
              <w:top w:val="single" w:sz="4" w:space="0" w:color="000000"/>
              <w:left w:val="single" w:sz="4" w:space="0" w:color="000000"/>
              <w:bottom w:val="single" w:sz="4" w:space="0" w:color="000000"/>
              <w:right w:val="single" w:sz="4" w:space="0" w:color="000000"/>
            </w:tcBorders>
            <w:tcMar>
              <w:top w:w="12" w:type="dxa"/>
              <w:bottom w:w="12" w:type="dxa"/>
            </w:tcMar>
          </w:tcPr>
          <w:p w14:paraId="53A5FA84" w14:textId="77777777" w:rsidR="00A95662" w:rsidRPr="00A95662" w:rsidRDefault="00A95662" w:rsidP="00A95662">
            <w:pPr>
              <w:autoSpaceDE w:val="0"/>
              <w:autoSpaceDN w:val="0"/>
              <w:adjustRightInd w:val="0"/>
              <w:spacing w:before="60" w:after="60" w:line="210" w:lineRule="atLeast"/>
              <w:jc w:val="center"/>
              <w:rPr>
                <w:rFonts w:ascii="Cambria" w:eastAsia="Calibri" w:hAnsi="Cambria"/>
                <w:sz w:val="22"/>
                <w:szCs w:val="22"/>
                <w:lang w:val="en-GB" w:eastAsia="en-US"/>
              </w:rPr>
            </w:pPr>
            <w:r w:rsidRPr="00A95662">
              <w:rPr>
                <w:rFonts w:ascii="Cambria" w:eastAsia="Calibri" w:hAnsi="Cambria"/>
                <w:sz w:val="22"/>
                <w:lang w:val="en-GB" w:eastAsia="en-US"/>
              </w:rPr>
              <w:t>CC2</w:t>
            </w:r>
          </w:p>
        </w:tc>
        <w:tc>
          <w:tcPr>
            <w:tcW w:w="1701" w:type="dxa"/>
            <w:tcBorders>
              <w:top w:val="single" w:sz="4" w:space="0" w:color="000000"/>
              <w:left w:val="single" w:sz="4" w:space="0" w:color="000000"/>
              <w:bottom w:val="single" w:sz="4" w:space="0" w:color="000000"/>
              <w:right w:val="single" w:sz="4" w:space="0" w:color="000000"/>
            </w:tcBorders>
            <w:tcMar>
              <w:top w:w="12" w:type="dxa"/>
              <w:bottom w:w="12" w:type="dxa"/>
            </w:tcMar>
          </w:tcPr>
          <w:p w14:paraId="21887BBD" w14:textId="77777777" w:rsidR="00A95662" w:rsidRPr="00A95662" w:rsidRDefault="00A95662" w:rsidP="00A95662">
            <w:pPr>
              <w:autoSpaceDE w:val="0"/>
              <w:autoSpaceDN w:val="0"/>
              <w:adjustRightInd w:val="0"/>
              <w:spacing w:before="60" w:after="60" w:line="210" w:lineRule="atLeast"/>
              <w:jc w:val="center"/>
              <w:rPr>
                <w:rFonts w:ascii="Cambria" w:eastAsia="Calibri" w:hAnsi="Cambria"/>
                <w:sz w:val="22"/>
                <w:szCs w:val="22"/>
                <w:lang w:val="en-GB" w:eastAsia="en-US"/>
              </w:rPr>
            </w:pPr>
            <w:r w:rsidRPr="00A95662">
              <w:rPr>
                <w:rFonts w:ascii="Cambria" w:eastAsia="Calibri" w:hAnsi="Cambria"/>
                <w:sz w:val="22"/>
                <w:lang w:val="en-GB" w:eastAsia="en-US"/>
              </w:rPr>
              <w:t>Normal</w:t>
            </w:r>
          </w:p>
        </w:tc>
        <w:tc>
          <w:tcPr>
            <w:tcW w:w="5879" w:type="dxa"/>
            <w:tcBorders>
              <w:top w:val="single" w:sz="4" w:space="0" w:color="000000"/>
              <w:left w:val="single" w:sz="4" w:space="0" w:color="000000"/>
              <w:bottom w:val="single" w:sz="4" w:space="0" w:color="000000"/>
              <w:right w:val="single" w:sz="4" w:space="0" w:color="000000"/>
            </w:tcBorders>
            <w:tcMar>
              <w:top w:w="12" w:type="dxa"/>
              <w:bottom w:w="12" w:type="dxa"/>
            </w:tcMar>
          </w:tcPr>
          <w:p w14:paraId="0BFFB6B7" w14:textId="77777777" w:rsidR="00A95662" w:rsidRPr="00A95662" w:rsidRDefault="00A95662" w:rsidP="00A95662">
            <w:pPr>
              <w:autoSpaceDE w:val="0"/>
              <w:autoSpaceDN w:val="0"/>
              <w:adjustRightInd w:val="0"/>
              <w:spacing w:before="60" w:after="60" w:line="210" w:lineRule="atLeast"/>
              <w:rPr>
                <w:rFonts w:ascii="Cambria" w:eastAsia="Calibri" w:hAnsi="Cambria"/>
                <w:sz w:val="22"/>
                <w:szCs w:val="22"/>
                <w:lang w:val="en-GB" w:eastAsia="en-US"/>
              </w:rPr>
            </w:pPr>
            <w:r w:rsidRPr="00A95662">
              <w:rPr>
                <w:rFonts w:ascii="Cambria" w:eastAsia="Calibri" w:hAnsi="Cambria"/>
                <w:sz w:val="22"/>
                <w:lang w:val="en-GB" w:eastAsia="en-US"/>
              </w:rPr>
              <w:t>All geotechnical structures not classified as CC0, CC1, CC3, or CC4</w:t>
            </w:r>
          </w:p>
        </w:tc>
      </w:tr>
      <w:tr w:rsidR="00A95662" w:rsidRPr="004D71C1" w14:paraId="01479702" w14:textId="77777777" w:rsidTr="00A95662">
        <w:trPr>
          <w:jc w:val="center"/>
        </w:trPr>
        <w:tc>
          <w:tcPr>
            <w:tcW w:w="1696" w:type="dxa"/>
            <w:tcBorders>
              <w:top w:val="single" w:sz="4" w:space="0" w:color="000000"/>
              <w:left w:val="single" w:sz="4" w:space="0" w:color="000000"/>
              <w:bottom w:val="single" w:sz="4" w:space="0" w:color="000000"/>
              <w:right w:val="single" w:sz="4" w:space="0" w:color="000000"/>
            </w:tcBorders>
            <w:tcMar>
              <w:top w:w="12" w:type="dxa"/>
              <w:bottom w:w="12" w:type="dxa"/>
            </w:tcMar>
          </w:tcPr>
          <w:p w14:paraId="6A384C0E" w14:textId="77777777" w:rsidR="00A95662" w:rsidRPr="00A95662" w:rsidRDefault="00A95662" w:rsidP="00A95662">
            <w:pPr>
              <w:autoSpaceDE w:val="0"/>
              <w:autoSpaceDN w:val="0"/>
              <w:adjustRightInd w:val="0"/>
              <w:spacing w:before="60" w:after="60" w:line="210" w:lineRule="atLeast"/>
              <w:jc w:val="center"/>
              <w:rPr>
                <w:rFonts w:ascii="Cambria" w:eastAsia="Calibri" w:hAnsi="Cambria"/>
                <w:sz w:val="22"/>
                <w:szCs w:val="22"/>
                <w:lang w:val="en-GB" w:eastAsia="en-US"/>
              </w:rPr>
            </w:pPr>
            <w:r w:rsidRPr="00A95662">
              <w:rPr>
                <w:rFonts w:ascii="Cambria" w:eastAsia="Calibri" w:hAnsi="Cambria"/>
                <w:sz w:val="22"/>
                <w:lang w:val="en-GB" w:eastAsia="en-US"/>
              </w:rPr>
              <w:t>CC1</w:t>
            </w:r>
          </w:p>
        </w:tc>
        <w:tc>
          <w:tcPr>
            <w:tcW w:w="1701" w:type="dxa"/>
            <w:tcBorders>
              <w:top w:val="single" w:sz="4" w:space="0" w:color="000000"/>
              <w:left w:val="single" w:sz="4" w:space="0" w:color="000000"/>
              <w:bottom w:val="single" w:sz="4" w:space="0" w:color="000000"/>
              <w:right w:val="single" w:sz="4" w:space="0" w:color="000000"/>
            </w:tcBorders>
            <w:tcMar>
              <w:top w:w="12" w:type="dxa"/>
              <w:bottom w:w="12" w:type="dxa"/>
            </w:tcMar>
          </w:tcPr>
          <w:p w14:paraId="0CCAB1B2" w14:textId="77777777" w:rsidR="00A95662" w:rsidRPr="00A95662" w:rsidRDefault="00A95662" w:rsidP="00A95662">
            <w:pPr>
              <w:autoSpaceDE w:val="0"/>
              <w:autoSpaceDN w:val="0"/>
              <w:adjustRightInd w:val="0"/>
              <w:spacing w:before="60" w:after="60" w:line="210" w:lineRule="atLeast"/>
              <w:jc w:val="center"/>
              <w:rPr>
                <w:rFonts w:ascii="Cambria" w:eastAsia="Calibri" w:hAnsi="Cambria"/>
                <w:sz w:val="22"/>
                <w:szCs w:val="22"/>
                <w:lang w:val="en-GB" w:eastAsia="en-US"/>
              </w:rPr>
            </w:pPr>
            <w:r w:rsidRPr="00A95662">
              <w:rPr>
                <w:rFonts w:ascii="Cambria" w:eastAsia="Calibri" w:hAnsi="Cambria"/>
                <w:sz w:val="22"/>
                <w:lang w:val="en-GB" w:eastAsia="en-US"/>
              </w:rPr>
              <w:t>Lower</w:t>
            </w:r>
          </w:p>
        </w:tc>
        <w:tc>
          <w:tcPr>
            <w:tcW w:w="5879" w:type="dxa"/>
            <w:tcBorders>
              <w:top w:val="single" w:sz="4" w:space="0" w:color="000000"/>
              <w:left w:val="single" w:sz="4" w:space="0" w:color="000000"/>
              <w:bottom w:val="single" w:sz="4" w:space="0" w:color="000000"/>
              <w:right w:val="single" w:sz="4" w:space="0" w:color="000000"/>
            </w:tcBorders>
            <w:tcMar>
              <w:top w:w="12" w:type="dxa"/>
              <w:bottom w:w="12" w:type="dxa"/>
            </w:tcMar>
          </w:tcPr>
          <w:p w14:paraId="570FAFC3" w14:textId="77777777" w:rsidR="00A95662" w:rsidRPr="00A95662" w:rsidRDefault="00A95662" w:rsidP="00A95662">
            <w:pPr>
              <w:autoSpaceDE w:val="0"/>
              <w:autoSpaceDN w:val="0"/>
              <w:adjustRightInd w:val="0"/>
              <w:spacing w:after="240" w:line="240" w:lineRule="atLeast"/>
              <w:ind w:left="357" w:hanging="357"/>
              <w:rPr>
                <w:rFonts w:ascii="Cambria" w:eastAsia="Calibri" w:hAnsi="Cambria"/>
                <w:sz w:val="22"/>
                <w:lang w:val="en-GB" w:eastAsia="en-US"/>
              </w:rPr>
            </w:pPr>
            <w:r w:rsidRPr="00A95662">
              <w:rPr>
                <w:rFonts w:ascii="Cambria" w:eastAsia="Calibri" w:hAnsi="Cambria"/>
                <w:sz w:val="22"/>
                <w:lang w:val="en-GB" w:eastAsia="en-US"/>
              </w:rPr>
              <w:t>—</w:t>
            </w:r>
            <w:r w:rsidRPr="00A95662">
              <w:rPr>
                <w:rFonts w:ascii="Cambria" w:eastAsia="Calibri" w:hAnsi="Cambria"/>
                <w:sz w:val="22"/>
                <w:lang w:val="en-GB" w:eastAsia="en-US"/>
              </w:rPr>
              <w:tab/>
              <w:t xml:space="preserve">Retaining walls and foundations supporting buildings with low </w:t>
            </w:r>
            <w:proofErr w:type="gramStart"/>
            <w:r w:rsidRPr="00A95662">
              <w:rPr>
                <w:rFonts w:ascii="Cambria" w:eastAsia="Calibri" w:hAnsi="Cambria"/>
                <w:sz w:val="22"/>
                <w:lang w:val="en-GB" w:eastAsia="en-US"/>
              </w:rPr>
              <w:t>occupancy;</w:t>
            </w:r>
            <w:proofErr w:type="gramEnd"/>
          </w:p>
          <w:p w14:paraId="0FD6AB3A" w14:textId="77777777" w:rsidR="00A95662" w:rsidRPr="00A95662" w:rsidRDefault="00A95662" w:rsidP="00A95662">
            <w:pPr>
              <w:autoSpaceDE w:val="0"/>
              <w:autoSpaceDN w:val="0"/>
              <w:adjustRightInd w:val="0"/>
              <w:spacing w:after="240" w:line="240" w:lineRule="atLeast"/>
              <w:ind w:left="357" w:hanging="357"/>
              <w:rPr>
                <w:rFonts w:ascii="Cambria" w:eastAsia="Calibri" w:hAnsi="Cambria"/>
                <w:sz w:val="22"/>
                <w:lang w:val="en-GB" w:eastAsia="en-US"/>
              </w:rPr>
            </w:pPr>
            <w:r w:rsidRPr="00A95662">
              <w:rPr>
                <w:rFonts w:ascii="Cambria" w:eastAsia="Calibri" w:hAnsi="Cambria"/>
                <w:sz w:val="22"/>
                <w:lang w:val="en-GB" w:eastAsia="en-US"/>
              </w:rPr>
              <w:t>—</w:t>
            </w:r>
            <w:r w:rsidRPr="00A95662">
              <w:rPr>
                <w:rFonts w:ascii="Cambria" w:eastAsia="Calibri" w:hAnsi="Cambria"/>
                <w:sz w:val="22"/>
                <w:lang w:val="en-GB" w:eastAsia="en-US"/>
              </w:rPr>
              <w:tab/>
              <w:t xml:space="preserve">Man-made slopes and cuttings, in areas where a failure will have low impact on </w:t>
            </w:r>
            <w:proofErr w:type="gramStart"/>
            <w:r w:rsidRPr="00A95662">
              <w:rPr>
                <w:rFonts w:ascii="Cambria" w:eastAsia="Calibri" w:hAnsi="Cambria"/>
                <w:sz w:val="22"/>
                <w:lang w:val="en-GB" w:eastAsia="en-US"/>
              </w:rPr>
              <w:t>society;</w:t>
            </w:r>
            <w:proofErr w:type="gramEnd"/>
          </w:p>
          <w:p w14:paraId="39738C50" w14:textId="77777777" w:rsidR="00A95662" w:rsidRPr="00A95662" w:rsidRDefault="00A95662" w:rsidP="00A95662">
            <w:pPr>
              <w:autoSpaceDE w:val="0"/>
              <w:autoSpaceDN w:val="0"/>
              <w:adjustRightInd w:val="0"/>
              <w:spacing w:after="240" w:line="240" w:lineRule="atLeast"/>
              <w:ind w:left="357" w:hanging="357"/>
              <w:rPr>
                <w:rFonts w:ascii="Cambria" w:eastAsia="Calibri" w:hAnsi="Cambria"/>
                <w:sz w:val="22"/>
                <w:lang w:val="en-GB" w:eastAsia="en-US"/>
              </w:rPr>
            </w:pPr>
            <w:r w:rsidRPr="00A95662">
              <w:rPr>
                <w:rFonts w:ascii="Cambria" w:eastAsia="Calibri" w:hAnsi="Cambria"/>
                <w:sz w:val="22"/>
                <w:lang w:val="en-GB" w:eastAsia="en-US"/>
              </w:rPr>
              <w:t>—</w:t>
            </w:r>
            <w:r w:rsidRPr="00A95662">
              <w:rPr>
                <w:rFonts w:ascii="Cambria" w:eastAsia="Calibri" w:hAnsi="Cambria"/>
                <w:sz w:val="22"/>
                <w:lang w:val="en-GB" w:eastAsia="en-US"/>
              </w:rPr>
              <w:tab/>
              <w:t xml:space="preserve">Minor road/railway embankments not vital for </w:t>
            </w:r>
            <w:proofErr w:type="gramStart"/>
            <w:r w:rsidRPr="00A95662">
              <w:rPr>
                <w:rFonts w:ascii="Cambria" w:eastAsia="Calibri" w:hAnsi="Cambria"/>
                <w:sz w:val="22"/>
                <w:lang w:val="en-GB" w:eastAsia="en-US"/>
              </w:rPr>
              <w:t>society;</w:t>
            </w:r>
            <w:proofErr w:type="gramEnd"/>
          </w:p>
          <w:p w14:paraId="20DAB467" w14:textId="77777777" w:rsidR="00A95662" w:rsidRPr="00A95662" w:rsidRDefault="00A95662" w:rsidP="00A95662">
            <w:pPr>
              <w:autoSpaceDE w:val="0"/>
              <w:autoSpaceDN w:val="0"/>
              <w:adjustRightInd w:val="0"/>
              <w:spacing w:after="240" w:line="240" w:lineRule="atLeast"/>
              <w:ind w:left="357" w:hanging="357"/>
              <w:rPr>
                <w:rFonts w:ascii="Cambria" w:eastAsia="Calibri" w:hAnsi="Cambria"/>
                <w:sz w:val="22"/>
                <w:szCs w:val="22"/>
                <w:lang w:val="en-GB" w:eastAsia="en-US"/>
              </w:rPr>
            </w:pPr>
            <w:r w:rsidRPr="00A95662">
              <w:rPr>
                <w:rFonts w:ascii="Cambria" w:eastAsia="Calibri" w:hAnsi="Cambria"/>
                <w:sz w:val="22"/>
                <w:lang w:val="en-GB" w:eastAsia="en-US"/>
              </w:rPr>
              <w:t>—</w:t>
            </w:r>
            <w:r w:rsidRPr="00A95662">
              <w:rPr>
                <w:rFonts w:ascii="Cambria" w:eastAsia="Calibri" w:hAnsi="Cambria"/>
                <w:sz w:val="22"/>
                <w:lang w:val="en-GB" w:eastAsia="en-US"/>
              </w:rPr>
              <w:tab/>
              <w:t>Underground structures with occasional occupancy</w:t>
            </w:r>
            <w:r w:rsidRPr="00A95662">
              <w:rPr>
                <w:rFonts w:ascii="Cambria" w:eastAsia="Calibri" w:hAnsi="Cambria"/>
                <w:position w:val="6"/>
                <w:sz w:val="18"/>
                <w:lang w:val="en-GB" w:eastAsia="en-US"/>
              </w:rPr>
              <w:t>c</w:t>
            </w:r>
            <w:r w:rsidRPr="00A95662">
              <w:rPr>
                <w:rFonts w:ascii="Cambria" w:eastAsia="Calibri" w:hAnsi="Cambria"/>
                <w:sz w:val="22"/>
                <w:lang w:val="en-GB" w:eastAsia="en-US"/>
              </w:rPr>
              <w:t>.</w:t>
            </w:r>
          </w:p>
        </w:tc>
      </w:tr>
      <w:tr w:rsidR="00A95662" w:rsidRPr="004D71C1" w14:paraId="4CEDAF2D" w14:textId="77777777" w:rsidTr="00A95662">
        <w:trPr>
          <w:jc w:val="center"/>
        </w:trPr>
        <w:tc>
          <w:tcPr>
            <w:tcW w:w="1696" w:type="dxa"/>
            <w:tcBorders>
              <w:top w:val="single" w:sz="4" w:space="0" w:color="000000"/>
              <w:left w:val="single" w:sz="4" w:space="0" w:color="000000"/>
              <w:bottom w:val="single" w:sz="4" w:space="0" w:color="000000"/>
              <w:right w:val="single" w:sz="4" w:space="0" w:color="000000"/>
            </w:tcBorders>
            <w:tcMar>
              <w:top w:w="12" w:type="dxa"/>
              <w:bottom w:w="12" w:type="dxa"/>
            </w:tcMar>
          </w:tcPr>
          <w:p w14:paraId="3278D50F" w14:textId="77777777" w:rsidR="00A95662" w:rsidRPr="00A95662" w:rsidRDefault="00A95662" w:rsidP="00A95662">
            <w:pPr>
              <w:autoSpaceDE w:val="0"/>
              <w:autoSpaceDN w:val="0"/>
              <w:adjustRightInd w:val="0"/>
              <w:spacing w:before="60" w:after="60" w:line="210" w:lineRule="atLeast"/>
              <w:jc w:val="center"/>
              <w:rPr>
                <w:rFonts w:ascii="Cambria" w:eastAsia="Calibri" w:hAnsi="Cambria"/>
                <w:sz w:val="22"/>
                <w:szCs w:val="22"/>
                <w:lang w:val="en-GB" w:eastAsia="en-US"/>
              </w:rPr>
            </w:pPr>
            <w:r w:rsidRPr="00A95662">
              <w:rPr>
                <w:rFonts w:ascii="Cambria" w:eastAsia="Calibri" w:hAnsi="Cambria"/>
                <w:sz w:val="22"/>
                <w:lang w:val="en-GB" w:eastAsia="en-US"/>
              </w:rPr>
              <w:t>CC0</w:t>
            </w:r>
          </w:p>
        </w:tc>
        <w:tc>
          <w:tcPr>
            <w:tcW w:w="1701" w:type="dxa"/>
            <w:tcBorders>
              <w:top w:val="single" w:sz="4" w:space="0" w:color="000000"/>
              <w:left w:val="single" w:sz="4" w:space="0" w:color="000000"/>
              <w:bottom w:val="single" w:sz="4" w:space="0" w:color="000000"/>
              <w:right w:val="single" w:sz="4" w:space="0" w:color="000000"/>
            </w:tcBorders>
            <w:tcMar>
              <w:top w:w="12" w:type="dxa"/>
              <w:bottom w:w="12" w:type="dxa"/>
            </w:tcMar>
          </w:tcPr>
          <w:p w14:paraId="6092762B" w14:textId="77777777" w:rsidR="00A95662" w:rsidRPr="00A95662" w:rsidRDefault="00A95662" w:rsidP="00A95662">
            <w:pPr>
              <w:autoSpaceDE w:val="0"/>
              <w:autoSpaceDN w:val="0"/>
              <w:adjustRightInd w:val="0"/>
              <w:spacing w:before="60" w:after="60" w:line="210" w:lineRule="atLeast"/>
              <w:jc w:val="center"/>
              <w:rPr>
                <w:rFonts w:ascii="Cambria" w:eastAsia="Calibri" w:hAnsi="Cambria"/>
                <w:sz w:val="22"/>
                <w:szCs w:val="22"/>
                <w:lang w:val="en-GB" w:eastAsia="en-US"/>
              </w:rPr>
            </w:pPr>
            <w:r w:rsidRPr="00A95662">
              <w:rPr>
                <w:rFonts w:ascii="Cambria" w:eastAsia="Calibri" w:hAnsi="Cambria"/>
                <w:sz w:val="22"/>
                <w:lang w:val="en-GB" w:eastAsia="en-US"/>
              </w:rPr>
              <w:t>Lowest</w:t>
            </w:r>
          </w:p>
        </w:tc>
        <w:tc>
          <w:tcPr>
            <w:tcW w:w="5879" w:type="dxa"/>
            <w:tcBorders>
              <w:top w:val="single" w:sz="4" w:space="0" w:color="000000"/>
              <w:left w:val="single" w:sz="4" w:space="0" w:color="000000"/>
              <w:bottom w:val="single" w:sz="4" w:space="0" w:color="000000"/>
              <w:right w:val="single" w:sz="4" w:space="0" w:color="000000"/>
            </w:tcBorders>
            <w:tcMar>
              <w:top w:w="12" w:type="dxa"/>
              <w:bottom w:w="12" w:type="dxa"/>
            </w:tcMar>
          </w:tcPr>
          <w:p w14:paraId="6DCC2D2B" w14:textId="77777777" w:rsidR="00A95662" w:rsidRPr="00A95662" w:rsidRDefault="00A95662" w:rsidP="00A95662">
            <w:pPr>
              <w:autoSpaceDE w:val="0"/>
              <w:autoSpaceDN w:val="0"/>
              <w:adjustRightInd w:val="0"/>
              <w:spacing w:before="60" w:after="60" w:line="210" w:lineRule="atLeast"/>
              <w:rPr>
                <w:rFonts w:ascii="Cambria" w:eastAsia="Calibri" w:hAnsi="Cambria"/>
                <w:sz w:val="22"/>
                <w:szCs w:val="22"/>
                <w:lang w:val="en-GB" w:eastAsia="en-US"/>
              </w:rPr>
            </w:pPr>
            <w:r w:rsidRPr="00A95662">
              <w:rPr>
                <w:rFonts w:ascii="Cambria" w:eastAsia="Calibri" w:hAnsi="Cambria"/>
                <w:sz w:val="22"/>
                <w:lang w:val="en-GB" w:eastAsia="en-US"/>
              </w:rPr>
              <w:t>Not applicable for geotechnical structures</w:t>
            </w:r>
          </w:p>
        </w:tc>
      </w:tr>
      <w:tr w:rsidR="00A95662" w:rsidRPr="004D71C1" w14:paraId="1FB3FB35" w14:textId="77777777" w:rsidTr="00A95662">
        <w:trPr>
          <w:jc w:val="center"/>
        </w:trPr>
        <w:tc>
          <w:tcPr>
            <w:tcW w:w="9276" w:type="dxa"/>
            <w:gridSpan w:val="3"/>
            <w:tcBorders>
              <w:top w:val="single" w:sz="4" w:space="0" w:color="000000"/>
              <w:left w:val="single" w:sz="4" w:space="0" w:color="000000"/>
              <w:bottom w:val="single" w:sz="4" w:space="0" w:color="000000"/>
              <w:right w:val="single" w:sz="4" w:space="0" w:color="000000"/>
            </w:tcBorders>
            <w:tcMar>
              <w:top w:w="12" w:type="dxa"/>
              <w:bottom w:w="12" w:type="dxa"/>
            </w:tcMar>
          </w:tcPr>
          <w:p w14:paraId="55662232" w14:textId="77777777" w:rsidR="00A95662" w:rsidRPr="00A95662" w:rsidRDefault="00A95662" w:rsidP="00A95662">
            <w:pPr>
              <w:tabs>
                <w:tab w:val="left" w:pos="346"/>
              </w:tabs>
              <w:autoSpaceDE w:val="0"/>
              <w:autoSpaceDN w:val="0"/>
              <w:adjustRightInd w:val="0"/>
              <w:spacing w:before="60" w:after="60" w:line="200" w:lineRule="atLeast"/>
              <w:rPr>
                <w:rFonts w:ascii="Cambria" w:eastAsia="Calibri" w:hAnsi="Cambria"/>
                <w:sz w:val="20"/>
                <w:lang w:val="en-GB" w:eastAsia="en-US"/>
              </w:rPr>
            </w:pPr>
            <w:proofErr w:type="gramStart"/>
            <w:r w:rsidRPr="00A95662">
              <w:rPr>
                <w:rFonts w:ascii="Cambria" w:eastAsia="Calibri" w:hAnsi="Cambria"/>
                <w:position w:val="6"/>
                <w:sz w:val="16"/>
                <w:lang w:val="en-GB" w:eastAsia="en-US"/>
              </w:rPr>
              <w:lastRenderedPageBreak/>
              <w:t>a</w:t>
            </w:r>
            <w:proofErr w:type="gramEnd"/>
            <w:r w:rsidRPr="00A95662">
              <w:rPr>
                <w:rFonts w:ascii="Cambria" w:eastAsia="Calibri" w:hAnsi="Cambria"/>
                <w:sz w:val="20"/>
                <w:lang w:val="en-GB" w:eastAsia="en-US"/>
              </w:rPr>
              <w:tab/>
              <w:t>Examples of geotechnical structures whose integrity is of vital importance for civil protection are road/railway embankments with a fundamental role in the event of natural disasters, earth dams connected to aqueducts and energy plants, earth dams and tailing dams with extreme consequences upon failure, foundation of nuclear structures, and major harbour structures.</w:t>
            </w:r>
          </w:p>
          <w:p w14:paraId="4A3AB1A1" w14:textId="77777777" w:rsidR="00A95662" w:rsidRPr="00A95662" w:rsidRDefault="00A95662" w:rsidP="00A95662">
            <w:pPr>
              <w:tabs>
                <w:tab w:val="left" w:pos="346"/>
              </w:tabs>
              <w:autoSpaceDE w:val="0"/>
              <w:autoSpaceDN w:val="0"/>
              <w:adjustRightInd w:val="0"/>
              <w:spacing w:before="60" w:after="60" w:line="200" w:lineRule="atLeast"/>
              <w:rPr>
                <w:rFonts w:ascii="Cambria" w:eastAsia="Calibri" w:hAnsi="Cambria"/>
                <w:sz w:val="20"/>
                <w:lang w:val="en-GB" w:eastAsia="en-US"/>
              </w:rPr>
            </w:pPr>
            <w:r w:rsidRPr="00A95662">
              <w:rPr>
                <w:rFonts w:ascii="Cambria" w:eastAsia="Calibri" w:hAnsi="Cambria"/>
                <w:position w:val="6"/>
                <w:sz w:val="16"/>
                <w:lang w:val="en-GB" w:eastAsia="en-US"/>
              </w:rPr>
              <w:t>b</w:t>
            </w:r>
            <w:r w:rsidRPr="00A95662">
              <w:rPr>
                <w:rFonts w:ascii="Cambria" w:eastAsia="Calibri" w:hAnsi="Cambria"/>
                <w:sz w:val="20"/>
                <w:lang w:val="en-GB" w:eastAsia="en-US"/>
              </w:rPr>
              <w:tab/>
              <w:t>Examples of geotechnical structures with primary navigational function are marking or protecting entrances of ports.</w:t>
            </w:r>
          </w:p>
          <w:p w14:paraId="48BD42AE" w14:textId="77777777" w:rsidR="00A95662" w:rsidRPr="00A95662" w:rsidRDefault="00A95662" w:rsidP="00A95662">
            <w:pPr>
              <w:tabs>
                <w:tab w:val="left" w:pos="340"/>
              </w:tabs>
              <w:autoSpaceDE w:val="0"/>
              <w:autoSpaceDN w:val="0"/>
              <w:adjustRightInd w:val="0"/>
              <w:spacing w:before="60" w:after="60" w:line="200" w:lineRule="atLeast"/>
              <w:rPr>
                <w:rFonts w:ascii="Cambria" w:eastAsia="Calibri" w:hAnsi="Cambria"/>
                <w:sz w:val="20"/>
                <w:szCs w:val="22"/>
                <w:lang w:val="en-GB" w:eastAsia="en-US"/>
              </w:rPr>
            </w:pPr>
            <w:r w:rsidRPr="00A95662">
              <w:rPr>
                <w:rFonts w:ascii="Cambria" w:eastAsia="Calibri" w:hAnsi="Cambria"/>
                <w:position w:val="6"/>
                <w:sz w:val="16"/>
                <w:lang w:val="en-GB" w:eastAsia="en-US"/>
              </w:rPr>
              <w:t>c</w:t>
            </w:r>
            <w:r w:rsidRPr="00A95662">
              <w:rPr>
                <w:rFonts w:ascii="Cambria" w:eastAsia="Calibri" w:hAnsi="Cambria"/>
                <w:sz w:val="20"/>
                <w:lang w:val="en-GB" w:eastAsia="en-US"/>
              </w:rPr>
              <w:tab/>
              <w:t>Examples of underground structures with occasional occupancy are culverts not supporting main railway lines or major roads.</w:t>
            </w:r>
          </w:p>
        </w:tc>
      </w:tr>
    </w:tbl>
    <w:p w14:paraId="49271F95" w14:textId="4C3E2BD6" w:rsidR="00593BFC" w:rsidRPr="00593BFC" w:rsidRDefault="00593BFC" w:rsidP="00593BFC">
      <w:pPr>
        <w:pStyle w:val="Heading2"/>
        <w:rPr>
          <w:lang w:val="en-US"/>
        </w:rPr>
      </w:pPr>
      <w:r w:rsidRPr="00A95662">
        <w:rPr>
          <w:lang w:val="en-US"/>
        </w:rPr>
        <w:t>Clause</w:t>
      </w:r>
      <w:r w:rsidRPr="00593BFC">
        <w:rPr>
          <w:lang w:val="en-US"/>
        </w:rPr>
        <w:t xml:space="preserve"> 4.1.4</w:t>
      </w:r>
      <w:r w:rsidR="0094696A">
        <w:rPr>
          <w:lang w:val="en-US"/>
        </w:rPr>
        <w:t xml:space="preserve"> (2)</w:t>
      </w:r>
      <w:r w:rsidRPr="00593BFC">
        <w:rPr>
          <w:lang w:val="en-US"/>
        </w:rPr>
        <w:tab/>
        <w:t>Robustness</w:t>
      </w:r>
    </w:p>
    <w:p w14:paraId="22AF4E35" w14:textId="375AB5BD" w:rsidR="00043CE1" w:rsidRPr="00B10C4F" w:rsidRDefault="005C1CA2" w:rsidP="00B10C4F">
      <w:pPr>
        <w:pStyle w:val="BodyText"/>
        <w:rPr>
          <w:lang w:val="en-US"/>
        </w:rPr>
      </w:pPr>
      <w:r>
        <w:rPr>
          <w:lang w:val="en-US"/>
        </w:rPr>
        <w:t>No d</w:t>
      </w:r>
      <w:r w:rsidR="00043CE1" w:rsidRPr="00B10C4F">
        <w:rPr>
          <w:lang w:val="en-US"/>
        </w:rPr>
        <w:t xml:space="preserve">esign measures to enhance robustness of geotechnical structure are </w:t>
      </w:r>
      <w:r>
        <w:rPr>
          <w:lang w:val="en-US"/>
        </w:rPr>
        <w:t>provided.</w:t>
      </w:r>
    </w:p>
    <w:p w14:paraId="24F4EAED" w14:textId="7B0933B3" w:rsidR="000B6170" w:rsidRPr="00012A9B" w:rsidRDefault="00B0513F" w:rsidP="000B6170">
      <w:pPr>
        <w:pStyle w:val="Heading2"/>
        <w:jc w:val="left"/>
        <w:rPr>
          <w:lang w:val="en-US"/>
        </w:rPr>
      </w:pPr>
      <w:r w:rsidRPr="00563B73">
        <w:rPr>
          <w:lang w:val="en-US"/>
        </w:rPr>
        <w:t xml:space="preserve">Clause </w:t>
      </w:r>
      <w:r w:rsidR="000B6170" w:rsidRPr="000B6170">
        <w:rPr>
          <w:lang w:val="en-US"/>
        </w:rPr>
        <w:t>4.1.5(1)</w:t>
      </w:r>
      <w:r w:rsidR="008B7936">
        <w:rPr>
          <w:lang w:val="en-US"/>
        </w:rPr>
        <w:t xml:space="preserve"> </w:t>
      </w:r>
      <w:r w:rsidR="000B6170" w:rsidRPr="000B6170">
        <w:rPr>
          <w:lang w:val="en-US"/>
        </w:rPr>
        <w:t>Design service life categories of geotechnical structures</w:t>
      </w:r>
    </w:p>
    <w:p w14:paraId="721E1DFA" w14:textId="4CC98C79" w:rsidR="00012A9B" w:rsidRPr="00B10C4F" w:rsidRDefault="008B7936" w:rsidP="00012A9B">
      <w:pPr>
        <w:pStyle w:val="BodyText"/>
        <w:rPr>
          <w:lang w:val="en-US"/>
        </w:rPr>
      </w:pPr>
      <w:r w:rsidRPr="00E64159">
        <w:rPr>
          <w:lang w:val="en-US"/>
        </w:rPr>
        <w:t xml:space="preserve">The value of </w:t>
      </w:r>
      <w:r w:rsidRPr="00E64159">
        <w:rPr>
          <w:i/>
          <w:lang w:val="en-US"/>
        </w:rPr>
        <w:t>T</w:t>
      </w:r>
      <w:proofErr w:type="spellStart"/>
      <w:r w:rsidRPr="00E64159">
        <w:rPr>
          <w:position w:val="-6"/>
          <w:sz w:val="16"/>
          <w:lang w:val="en-US"/>
        </w:rPr>
        <w:t>lf</w:t>
      </w:r>
      <w:proofErr w:type="spellEnd"/>
      <w:r w:rsidRPr="00E64159">
        <w:rPr>
          <w:lang w:val="en-US"/>
        </w:rPr>
        <w:t xml:space="preserve"> is given in </w:t>
      </w:r>
      <w:r w:rsidRPr="00E64159">
        <w:rPr>
          <w:rStyle w:val="citetbl"/>
          <w:lang w:val="en-US"/>
        </w:rPr>
        <w:t>Table </w:t>
      </w:r>
      <w:r w:rsidR="005C1CA2" w:rsidRPr="00E64159">
        <w:rPr>
          <w:rStyle w:val="citetbl"/>
          <w:lang w:val="en-US"/>
        </w:rPr>
        <w:t>4.4</w:t>
      </w:r>
      <w:r w:rsidRPr="00B10C4F">
        <w:rPr>
          <w:lang w:val="en-US"/>
        </w:rPr>
        <w:t xml:space="preserve"> (CYS) for different categories of geotechnical structures</w:t>
      </w:r>
    </w:p>
    <w:p w14:paraId="5EFBB8FA" w14:textId="19F8D6E5" w:rsidR="000B6170" w:rsidRPr="00B94119" w:rsidRDefault="000B6170" w:rsidP="000B6170">
      <w:pPr>
        <w:pStyle w:val="Tabletitle"/>
        <w:autoSpaceDE w:val="0"/>
        <w:autoSpaceDN w:val="0"/>
        <w:adjustRightInd w:val="0"/>
        <w:outlineLvl w:val="0"/>
        <w:rPr>
          <w:szCs w:val="24"/>
        </w:rPr>
      </w:pPr>
      <w:r w:rsidRPr="00B95495">
        <w:rPr>
          <w:szCs w:val="24"/>
        </w:rPr>
        <w:t>Table </w:t>
      </w:r>
      <w:r w:rsidR="00B84E07" w:rsidRPr="00B95495">
        <w:rPr>
          <w:szCs w:val="24"/>
        </w:rPr>
        <w:t xml:space="preserve">4.4 </w:t>
      </w:r>
      <w:r w:rsidRPr="00B95495">
        <w:rPr>
          <w:szCs w:val="24"/>
        </w:rPr>
        <w:t>(</w:t>
      </w:r>
      <w:r w:rsidR="00043CE1" w:rsidRPr="00B95495">
        <w:rPr>
          <w:szCs w:val="24"/>
        </w:rPr>
        <w:t>CYS</w:t>
      </w:r>
      <w:r w:rsidRPr="00B95495">
        <w:rPr>
          <w:szCs w:val="24"/>
        </w:rPr>
        <w:t>)</w:t>
      </w:r>
      <w:r w:rsidRPr="00B94119">
        <w:rPr>
          <w:szCs w:val="24"/>
        </w:rPr>
        <w:t xml:space="preserve"> — Design service life categories of geotechnical structures</w:t>
      </w:r>
    </w:p>
    <w:tbl>
      <w:tblPr>
        <w:tblW w:w="4947" w:type="pct"/>
        <w:tblInd w:w="-5" w:type="dxa"/>
        <w:tblLayout w:type="fixed"/>
        <w:tblCellMar>
          <w:left w:w="113" w:type="dxa"/>
          <w:right w:w="113" w:type="dxa"/>
        </w:tblCellMar>
        <w:tblLook w:val="0000" w:firstRow="0" w:lastRow="0" w:firstColumn="0" w:lastColumn="0" w:noHBand="0" w:noVBand="0"/>
      </w:tblPr>
      <w:tblGrid>
        <w:gridCol w:w="5139"/>
        <w:gridCol w:w="3825"/>
      </w:tblGrid>
      <w:tr w:rsidR="000B6170" w:rsidRPr="00B94119" w14:paraId="2E8CC5A9" w14:textId="77777777" w:rsidTr="0094696A">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2" w:type="dxa"/>
              <w:bottom w:w="12" w:type="dxa"/>
            </w:tcMar>
          </w:tcPr>
          <w:p w14:paraId="79F43458" w14:textId="77777777" w:rsidR="000B6170" w:rsidRPr="00B94119" w:rsidRDefault="000B6170" w:rsidP="0094696A">
            <w:pPr>
              <w:pStyle w:val="Tableheader"/>
              <w:autoSpaceDE w:val="0"/>
              <w:autoSpaceDN w:val="0"/>
              <w:adjustRightInd w:val="0"/>
              <w:jc w:val="center"/>
              <w:rPr>
                <w:b/>
              </w:rPr>
            </w:pPr>
            <w:r w:rsidRPr="00B94119">
              <w:rPr>
                <w:b/>
                <w:szCs w:val="24"/>
              </w:rPr>
              <w:t>Category of geotechnical structures</w:t>
            </w:r>
          </w:p>
        </w:tc>
        <w:tc>
          <w:tcPr>
            <w:tcW w:w="4110" w:type="dxa"/>
            <w:tcBorders>
              <w:top w:val="single" w:sz="4" w:space="0" w:color="000000" w:themeColor="text1"/>
              <w:left w:val="single" w:sz="4" w:space="0" w:color="000000" w:themeColor="text1"/>
              <w:right w:val="single" w:sz="4" w:space="0" w:color="000000" w:themeColor="text1"/>
            </w:tcBorders>
            <w:tcMar>
              <w:top w:w="12" w:type="dxa"/>
              <w:bottom w:w="12" w:type="dxa"/>
            </w:tcMar>
          </w:tcPr>
          <w:p w14:paraId="288918E5" w14:textId="77777777" w:rsidR="000B6170" w:rsidRPr="00B94119" w:rsidRDefault="000B6170" w:rsidP="0094696A">
            <w:pPr>
              <w:pStyle w:val="Tableheader"/>
              <w:autoSpaceDE w:val="0"/>
              <w:autoSpaceDN w:val="0"/>
              <w:adjustRightInd w:val="0"/>
              <w:ind w:firstLine="127"/>
              <w:jc w:val="center"/>
              <w:rPr>
                <w:b/>
                <w:szCs w:val="24"/>
              </w:rPr>
            </w:pPr>
            <w:r w:rsidRPr="00B94119">
              <w:rPr>
                <w:b/>
                <w:szCs w:val="24"/>
              </w:rPr>
              <w:t xml:space="preserve">Design service life </w:t>
            </w:r>
            <w:r w:rsidRPr="00B94119">
              <w:rPr>
                <w:b/>
                <w:i/>
                <w:szCs w:val="24"/>
              </w:rPr>
              <w:t>T</w:t>
            </w:r>
            <w:proofErr w:type="spellStart"/>
            <w:r w:rsidRPr="00E21DF8">
              <w:rPr>
                <w:b/>
                <w:position w:val="-6"/>
                <w:sz w:val="18"/>
                <w:szCs w:val="24"/>
              </w:rPr>
              <w:t>lf</w:t>
            </w:r>
            <w:proofErr w:type="spellEnd"/>
          </w:p>
        </w:tc>
      </w:tr>
      <w:tr w:rsidR="000B6170" w:rsidRPr="00B94119" w14:paraId="43091B46" w14:textId="77777777" w:rsidTr="0094696A">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2" w:type="dxa"/>
              <w:bottom w:w="12" w:type="dxa"/>
            </w:tcMar>
          </w:tcPr>
          <w:p w14:paraId="6987AE46" w14:textId="77777777" w:rsidR="000B6170" w:rsidRPr="00B94119" w:rsidRDefault="000B6170" w:rsidP="0094696A">
            <w:pPr>
              <w:pStyle w:val="Tableheader"/>
              <w:autoSpaceDE w:val="0"/>
              <w:autoSpaceDN w:val="0"/>
              <w:adjustRightInd w:val="0"/>
              <w:jc w:val="center"/>
              <w:rPr>
                <w:szCs w:val="24"/>
              </w:rPr>
            </w:pPr>
          </w:p>
        </w:tc>
        <w:tc>
          <w:tcPr>
            <w:tcW w:w="4110" w:type="dxa"/>
            <w:tcBorders>
              <w:left w:val="single" w:sz="4" w:space="0" w:color="000000" w:themeColor="text1"/>
              <w:bottom w:val="single" w:sz="4" w:space="0" w:color="000000" w:themeColor="text1"/>
              <w:right w:val="single" w:sz="4" w:space="0" w:color="000000" w:themeColor="text1"/>
            </w:tcBorders>
            <w:tcMar>
              <w:top w:w="12" w:type="dxa"/>
              <w:bottom w:w="12" w:type="dxa"/>
            </w:tcMar>
          </w:tcPr>
          <w:p w14:paraId="15359105" w14:textId="77777777" w:rsidR="000B6170" w:rsidRPr="00B94119" w:rsidRDefault="000B6170" w:rsidP="0094696A">
            <w:pPr>
              <w:pStyle w:val="Tableheader"/>
              <w:autoSpaceDE w:val="0"/>
              <w:autoSpaceDN w:val="0"/>
              <w:adjustRightInd w:val="0"/>
              <w:ind w:firstLine="127"/>
              <w:jc w:val="center"/>
              <w:rPr>
                <w:szCs w:val="24"/>
              </w:rPr>
            </w:pPr>
            <w:r w:rsidRPr="00B94119">
              <w:rPr>
                <w:szCs w:val="24"/>
              </w:rPr>
              <w:t>years</w:t>
            </w:r>
          </w:p>
        </w:tc>
      </w:tr>
      <w:tr w:rsidR="000B6170" w:rsidRPr="004D71C1" w14:paraId="0B6D777C" w14:textId="77777777" w:rsidTr="0094696A">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2" w:type="dxa"/>
              <w:bottom w:w="12" w:type="dxa"/>
            </w:tcMar>
          </w:tcPr>
          <w:p w14:paraId="4F681795" w14:textId="77777777" w:rsidR="000B6170" w:rsidRPr="00B94119" w:rsidRDefault="000B6170" w:rsidP="0094696A">
            <w:pPr>
              <w:pStyle w:val="Tablebody"/>
              <w:autoSpaceDE w:val="0"/>
              <w:autoSpaceDN w:val="0"/>
              <w:adjustRightInd w:val="0"/>
              <w:jc w:val="both"/>
              <w:rPr>
                <w:rFonts w:asciiTheme="majorHAnsi" w:hAnsiTheme="majorHAnsi"/>
              </w:rPr>
            </w:pPr>
            <w:r w:rsidRPr="00B94119">
              <w:rPr>
                <w:szCs w:val="24"/>
              </w:rPr>
              <w:t>Geotechnical structures that support other structures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2" w:type="dxa"/>
              <w:bottom w:w="12" w:type="dxa"/>
            </w:tcMar>
          </w:tcPr>
          <w:p w14:paraId="675D9016" w14:textId="77777777" w:rsidR="000B6170" w:rsidRPr="00B94119" w:rsidRDefault="000B6170" w:rsidP="0094696A">
            <w:pPr>
              <w:pStyle w:val="Tablebody"/>
              <w:autoSpaceDE w:val="0"/>
              <w:autoSpaceDN w:val="0"/>
              <w:adjustRightInd w:val="0"/>
              <w:jc w:val="both"/>
              <w:rPr>
                <w:rFonts w:asciiTheme="majorHAnsi" w:hAnsiTheme="majorHAnsi"/>
              </w:rPr>
            </w:pPr>
            <w:r w:rsidRPr="00B94119">
              <w:rPr>
                <w:szCs w:val="24"/>
              </w:rPr>
              <w:t>At least that of the supported structure</w:t>
            </w:r>
            <w:r w:rsidRPr="00E21DF8">
              <w:rPr>
                <w:rStyle w:val="citetfn"/>
                <w:position w:val="6"/>
                <w:sz w:val="18"/>
                <w:szCs w:val="24"/>
              </w:rPr>
              <w:t>a</w:t>
            </w:r>
          </w:p>
        </w:tc>
      </w:tr>
      <w:tr w:rsidR="000B6170" w:rsidRPr="00B94119" w14:paraId="2E0CC237" w14:textId="77777777" w:rsidTr="0094696A">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2" w:type="dxa"/>
              <w:bottom w:w="12" w:type="dxa"/>
            </w:tcMar>
          </w:tcPr>
          <w:p w14:paraId="018D7B36" w14:textId="77777777" w:rsidR="000B6170" w:rsidRPr="00B94119" w:rsidRDefault="000B6170" w:rsidP="0094696A">
            <w:pPr>
              <w:pStyle w:val="Tablebody"/>
              <w:autoSpaceDE w:val="0"/>
              <w:autoSpaceDN w:val="0"/>
              <w:adjustRightInd w:val="0"/>
              <w:jc w:val="both"/>
              <w:rPr>
                <w:szCs w:val="24"/>
              </w:rPr>
            </w:pPr>
            <w:r w:rsidRPr="00B94119">
              <w:rPr>
                <w:szCs w:val="24"/>
              </w:rPr>
              <w:t>Geotechnical structures</w:t>
            </w:r>
            <w:r w:rsidRPr="00E21DF8">
              <w:rPr>
                <w:rStyle w:val="citetfn"/>
                <w:position w:val="6"/>
                <w:sz w:val="18"/>
                <w:szCs w:val="24"/>
              </w:rPr>
              <w:t>b</w:t>
            </w:r>
            <w:r w:rsidRPr="00B94119">
              <w:rPr>
                <w:szCs w:val="24"/>
              </w:rPr>
              <w:t xml:space="preserve"> supporting (or incorporated into) road or railway infrastructure</w:t>
            </w:r>
          </w:p>
          <w:p w14:paraId="2BBC6BB5" w14:textId="77777777" w:rsidR="000B6170" w:rsidRPr="00B94119" w:rsidRDefault="000B6170" w:rsidP="0094696A">
            <w:pPr>
              <w:pStyle w:val="Tablebody"/>
              <w:autoSpaceDE w:val="0"/>
              <w:autoSpaceDN w:val="0"/>
              <w:adjustRightInd w:val="0"/>
              <w:jc w:val="both"/>
              <w:rPr>
                <w:rFonts w:asciiTheme="majorHAnsi" w:hAnsiTheme="majorHAnsi"/>
              </w:rPr>
            </w:pPr>
            <w:r w:rsidRPr="00B94119">
              <w:rPr>
                <w:szCs w:val="24"/>
              </w:rPr>
              <w:t>Embankment dams for water defence</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2" w:type="dxa"/>
              <w:bottom w:w="12" w:type="dxa"/>
            </w:tcMar>
          </w:tcPr>
          <w:p w14:paraId="767CD538" w14:textId="77777777" w:rsidR="000B6170" w:rsidRPr="00B94119" w:rsidRDefault="000B6170" w:rsidP="0094696A">
            <w:pPr>
              <w:pStyle w:val="Tablebody"/>
              <w:autoSpaceDE w:val="0"/>
              <w:autoSpaceDN w:val="0"/>
              <w:adjustRightInd w:val="0"/>
              <w:ind w:left="220"/>
              <w:jc w:val="center"/>
            </w:pPr>
            <w:r w:rsidRPr="00B94119">
              <w:rPr>
                <w:szCs w:val="24"/>
              </w:rPr>
              <w:t>100</w:t>
            </w:r>
          </w:p>
        </w:tc>
      </w:tr>
      <w:tr w:rsidR="000B6170" w:rsidRPr="00B94119" w14:paraId="6BCC2525" w14:textId="77777777" w:rsidTr="0094696A">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2" w:type="dxa"/>
              <w:bottom w:w="12" w:type="dxa"/>
            </w:tcMar>
          </w:tcPr>
          <w:p w14:paraId="3A837366" w14:textId="77777777" w:rsidR="000B6170" w:rsidRPr="00B94119" w:rsidRDefault="000B6170" w:rsidP="0094696A">
            <w:pPr>
              <w:pStyle w:val="Tablebody"/>
              <w:autoSpaceDE w:val="0"/>
              <w:autoSpaceDN w:val="0"/>
              <w:adjustRightInd w:val="0"/>
              <w:jc w:val="both"/>
            </w:pPr>
            <w:r w:rsidRPr="00B94119">
              <w:rPr>
                <w:szCs w:val="24"/>
              </w:rPr>
              <w:t>Geotechnical structures not covered by another category</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2" w:type="dxa"/>
              <w:bottom w:w="12" w:type="dxa"/>
            </w:tcMar>
          </w:tcPr>
          <w:p w14:paraId="5FEEEB77" w14:textId="77777777" w:rsidR="000B6170" w:rsidRPr="00B94119" w:rsidRDefault="000B6170" w:rsidP="0094696A">
            <w:pPr>
              <w:pStyle w:val="Tablebody"/>
              <w:autoSpaceDE w:val="0"/>
              <w:autoSpaceDN w:val="0"/>
              <w:adjustRightInd w:val="0"/>
              <w:ind w:left="220"/>
              <w:jc w:val="center"/>
            </w:pPr>
            <w:r w:rsidRPr="00B94119">
              <w:rPr>
                <w:szCs w:val="24"/>
              </w:rPr>
              <w:t>50</w:t>
            </w:r>
          </w:p>
        </w:tc>
      </w:tr>
      <w:tr w:rsidR="000B6170" w:rsidRPr="00B94119" w14:paraId="44D3D025" w14:textId="77777777" w:rsidTr="0094696A">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2" w:type="dxa"/>
              <w:bottom w:w="12" w:type="dxa"/>
            </w:tcMar>
          </w:tcPr>
          <w:p w14:paraId="11B9F262" w14:textId="77777777" w:rsidR="000B6170" w:rsidRPr="00B94119" w:rsidRDefault="000B6170" w:rsidP="0094696A">
            <w:pPr>
              <w:pStyle w:val="Tablebody"/>
              <w:autoSpaceDE w:val="0"/>
              <w:autoSpaceDN w:val="0"/>
              <w:adjustRightInd w:val="0"/>
              <w:jc w:val="both"/>
              <w:rPr>
                <w:rFonts w:asciiTheme="majorHAnsi" w:hAnsiTheme="majorHAnsi"/>
              </w:rPr>
            </w:pPr>
            <w:r w:rsidRPr="00B94119">
              <w:rPr>
                <w:szCs w:val="24"/>
              </w:rPr>
              <w:t>Replaceable parts of geotechnical structure</w:t>
            </w:r>
            <w:r w:rsidRPr="00E21DF8">
              <w:rPr>
                <w:rStyle w:val="citetfn"/>
                <w:position w:val="6"/>
                <w:sz w:val="18"/>
                <w:szCs w:val="24"/>
              </w:rPr>
              <w:t>c</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2" w:type="dxa"/>
              <w:bottom w:w="12" w:type="dxa"/>
            </w:tcMar>
          </w:tcPr>
          <w:p w14:paraId="2594497C" w14:textId="77777777" w:rsidR="000B6170" w:rsidRPr="00B94119" w:rsidRDefault="000B6170" w:rsidP="0094696A">
            <w:pPr>
              <w:pStyle w:val="Tablebody"/>
              <w:autoSpaceDE w:val="0"/>
              <w:autoSpaceDN w:val="0"/>
              <w:adjustRightInd w:val="0"/>
              <w:ind w:left="220"/>
              <w:jc w:val="center"/>
            </w:pPr>
            <w:r w:rsidRPr="00B94119">
              <w:rPr>
                <w:szCs w:val="24"/>
              </w:rPr>
              <w:t>25</w:t>
            </w:r>
          </w:p>
        </w:tc>
      </w:tr>
      <w:tr w:rsidR="000B6170" w:rsidRPr="00B94119" w14:paraId="47C1E650" w14:textId="77777777" w:rsidTr="0094696A">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2" w:type="dxa"/>
              <w:bottom w:w="12" w:type="dxa"/>
            </w:tcMar>
          </w:tcPr>
          <w:p w14:paraId="0CE4FAD4" w14:textId="5DC2933A" w:rsidR="000B6170" w:rsidRPr="00B94119" w:rsidRDefault="000B6170" w:rsidP="0094696A">
            <w:pPr>
              <w:pStyle w:val="Tablebody"/>
              <w:autoSpaceDE w:val="0"/>
              <w:autoSpaceDN w:val="0"/>
              <w:adjustRightInd w:val="0"/>
              <w:jc w:val="both"/>
            </w:pPr>
            <w:r w:rsidRPr="00B94119">
              <w:rPr>
                <w:szCs w:val="24"/>
              </w:rPr>
              <w:t>Temporary geotechnical structures</w:t>
            </w:r>
            <w:r w:rsidR="00E06FF2">
              <w:rPr>
                <w:szCs w:val="24"/>
              </w:rPr>
              <w:t xml:space="preserve"> and their anchors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2" w:type="dxa"/>
              <w:bottom w:w="12" w:type="dxa"/>
            </w:tcMar>
          </w:tcPr>
          <w:p w14:paraId="47775342" w14:textId="77777777" w:rsidR="000B6170" w:rsidRPr="00B94119" w:rsidRDefault="000B6170" w:rsidP="0094696A">
            <w:pPr>
              <w:pStyle w:val="Tablebody"/>
              <w:autoSpaceDE w:val="0"/>
              <w:autoSpaceDN w:val="0"/>
              <w:adjustRightInd w:val="0"/>
              <w:ind w:left="220"/>
              <w:jc w:val="center"/>
            </w:pPr>
            <w:r w:rsidRPr="00B94119">
              <w:rPr>
                <w:szCs w:val="24"/>
              </w:rPr>
              <w:t>10</w:t>
            </w:r>
          </w:p>
        </w:tc>
      </w:tr>
      <w:tr w:rsidR="000B6170" w:rsidRPr="00B94119" w14:paraId="5DF33FD0" w14:textId="77777777" w:rsidTr="0094696A">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2" w:type="dxa"/>
              <w:bottom w:w="12" w:type="dxa"/>
            </w:tcMar>
          </w:tcPr>
          <w:p w14:paraId="74AD7502" w14:textId="77777777" w:rsidR="000B6170" w:rsidRPr="00B94119" w:rsidRDefault="000B6170" w:rsidP="0094696A">
            <w:pPr>
              <w:pStyle w:val="Tablebody"/>
              <w:autoSpaceDE w:val="0"/>
              <w:autoSpaceDN w:val="0"/>
              <w:adjustRightInd w:val="0"/>
              <w:jc w:val="both"/>
            </w:pPr>
            <w:r w:rsidRPr="00B94119">
              <w:rPr>
                <w:szCs w:val="24"/>
              </w:rPr>
              <w:t>Temporary anchors</w:t>
            </w:r>
            <w:r w:rsidRPr="00E21DF8">
              <w:rPr>
                <w:rStyle w:val="citetfn"/>
                <w:position w:val="6"/>
                <w:sz w:val="18"/>
                <w:szCs w:val="24"/>
              </w:rPr>
              <w:t>d</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2" w:type="dxa"/>
              <w:bottom w:w="12" w:type="dxa"/>
            </w:tcMar>
          </w:tcPr>
          <w:p w14:paraId="3D6EC7C9" w14:textId="2E2EB82B" w:rsidR="000B6170" w:rsidRPr="00043CE1" w:rsidRDefault="00E06FF2" w:rsidP="0094696A">
            <w:pPr>
              <w:pStyle w:val="Tablebody"/>
              <w:autoSpaceDE w:val="0"/>
              <w:autoSpaceDN w:val="0"/>
              <w:adjustRightInd w:val="0"/>
              <w:ind w:left="220"/>
              <w:jc w:val="center"/>
              <w:rPr>
                <w:lang w:val="el-GR"/>
              </w:rPr>
            </w:pPr>
            <w:r>
              <w:rPr>
                <w:color w:val="EE0000"/>
                <w:szCs w:val="24"/>
              </w:rPr>
              <w:t>2</w:t>
            </w:r>
          </w:p>
        </w:tc>
      </w:tr>
      <w:tr w:rsidR="000B6170" w:rsidRPr="004D71C1" w14:paraId="335D3ABB" w14:textId="77777777" w:rsidTr="0094696A">
        <w:tc>
          <w:tcPr>
            <w:tcW w:w="96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2" w:type="dxa"/>
              <w:bottom w:w="12" w:type="dxa"/>
            </w:tcMar>
          </w:tcPr>
          <w:p w14:paraId="57E3E794" w14:textId="77777777" w:rsidR="000B6170" w:rsidRPr="00B94119" w:rsidRDefault="000B6170" w:rsidP="0094696A">
            <w:pPr>
              <w:pStyle w:val="Tablefooter"/>
              <w:autoSpaceDE w:val="0"/>
              <w:autoSpaceDN w:val="0"/>
              <w:adjustRightInd w:val="0"/>
              <w:spacing w:before="20" w:after="0"/>
              <w:rPr>
                <w:szCs w:val="24"/>
              </w:rPr>
            </w:pPr>
            <w:r w:rsidRPr="00E21DF8">
              <w:rPr>
                <w:position w:val="6"/>
                <w:sz w:val="16"/>
                <w:szCs w:val="24"/>
              </w:rPr>
              <w:t>a</w:t>
            </w:r>
            <w:r w:rsidRPr="00B94119">
              <w:rPr>
                <w:szCs w:val="24"/>
              </w:rPr>
              <w:tab/>
              <w:t xml:space="preserve">See </w:t>
            </w:r>
            <w:r w:rsidRPr="00B94119">
              <w:rPr>
                <w:rStyle w:val="stdpublisher"/>
                <w:szCs w:val="24"/>
              </w:rPr>
              <w:t>EN</w:t>
            </w:r>
            <w:r w:rsidRPr="00B94119">
              <w:rPr>
                <w:szCs w:val="24"/>
              </w:rPr>
              <w:t> </w:t>
            </w:r>
            <w:r w:rsidRPr="00B94119">
              <w:rPr>
                <w:rStyle w:val="stddocNumber"/>
                <w:szCs w:val="24"/>
              </w:rPr>
              <w:t>1990</w:t>
            </w:r>
            <w:r w:rsidRPr="00B94119">
              <w:rPr>
                <w:szCs w:val="24"/>
              </w:rPr>
              <w:t>:</w:t>
            </w:r>
            <w:r w:rsidRPr="00B94119">
              <w:rPr>
                <w:rStyle w:val="stdyear"/>
                <w:szCs w:val="24"/>
              </w:rPr>
              <w:t>2023</w:t>
            </w:r>
            <w:r w:rsidRPr="00B94119">
              <w:rPr>
                <w:szCs w:val="24"/>
              </w:rPr>
              <w:t xml:space="preserve">, </w:t>
            </w:r>
            <w:r w:rsidRPr="00B94119">
              <w:rPr>
                <w:rStyle w:val="stdsection"/>
                <w:szCs w:val="24"/>
              </w:rPr>
              <w:t>Annex A</w:t>
            </w:r>
          </w:p>
          <w:p w14:paraId="5D37EA83" w14:textId="77777777" w:rsidR="000B6170" w:rsidRPr="00B94119" w:rsidRDefault="000B6170" w:rsidP="0094696A">
            <w:pPr>
              <w:pStyle w:val="Tablefooter"/>
              <w:autoSpaceDE w:val="0"/>
              <w:autoSpaceDN w:val="0"/>
              <w:adjustRightInd w:val="0"/>
              <w:spacing w:before="0" w:after="0"/>
              <w:rPr>
                <w:szCs w:val="24"/>
              </w:rPr>
            </w:pPr>
            <w:r w:rsidRPr="00E21DF8">
              <w:rPr>
                <w:position w:val="6"/>
                <w:sz w:val="16"/>
                <w:szCs w:val="24"/>
              </w:rPr>
              <w:t>b</w:t>
            </w:r>
            <w:r w:rsidRPr="00B94119">
              <w:rPr>
                <w:szCs w:val="24"/>
              </w:rPr>
              <w:tab/>
            </w:r>
            <w:proofErr w:type="gramStart"/>
            <w:r w:rsidRPr="00B94119">
              <w:rPr>
                <w:szCs w:val="24"/>
              </w:rPr>
              <w:t>For</w:t>
            </w:r>
            <w:proofErr w:type="gramEnd"/>
            <w:r w:rsidRPr="00B94119">
              <w:rPr>
                <w:szCs w:val="24"/>
              </w:rPr>
              <w:t xml:space="preserve"> example slopes, cuttings, embankments, retaining structures, reinforced fill or soil nailed structures, or ground improvement</w:t>
            </w:r>
          </w:p>
          <w:p w14:paraId="452C83F3" w14:textId="77777777" w:rsidR="000B6170" w:rsidRPr="00B94119" w:rsidRDefault="000B6170" w:rsidP="0094696A">
            <w:pPr>
              <w:pStyle w:val="Tablefooter"/>
              <w:autoSpaceDE w:val="0"/>
              <w:autoSpaceDN w:val="0"/>
              <w:adjustRightInd w:val="0"/>
              <w:spacing w:before="0" w:after="0"/>
              <w:rPr>
                <w:szCs w:val="24"/>
              </w:rPr>
            </w:pPr>
            <w:r w:rsidRPr="00E21DF8">
              <w:rPr>
                <w:position w:val="6"/>
                <w:sz w:val="16"/>
                <w:szCs w:val="24"/>
              </w:rPr>
              <w:t>c</w:t>
            </w:r>
            <w:r w:rsidRPr="00B94119">
              <w:rPr>
                <w:szCs w:val="24"/>
              </w:rPr>
              <w:tab/>
            </w:r>
            <w:proofErr w:type="gramStart"/>
            <w:r w:rsidRPr="00B94119">
              <w:rPr>
                <w:szCs w:val="24"/>
              </w:rPr>
              <w:t>For</w:t>
            </w:r>
            <w:proofErr w:type="gramEnd"/>
            <w:r w:rsidRPr="00B94119">
              <w:rPr>
                <w:szCs w:val="24"/>
              </w:rPr>
              <w:t xml:space="preserve"> example anchors</w:t>
            </w:r>
          </w:p>
          <w:p w14:paraId="57CECB61" w14:textId="77777777" w:rsidR="000B6170" w:rsidRPr="00B94119" w:rsidRDefault="000B6170" w:rsidP="0094696A">
            <w:pPr>
              <w:pStyle w:val="Tablefooter"/>
              <w:tabs>
                <w:tab w:val="clear" w:pos="346"/>
                <w:tab w:val="left" w:pos="340"/>
              </w:tabs>
              <w:autoSpaceDE w:val="0"/>
              <w:autoSpaceDN w:val="0"/>
              <w:adjustRightInd w:val="0"/>
            </w:pPr>
            <w:r w:rsidRPr="00E21DF8">
              <w:rPr>
                <w:position w:val="6"/>
                <w:sz w:val="16"/>
                <w:szCs w:val="24"/>
              </w:rPr>
              <w:t>d</w:t>
            </w:r>
            <w:r w:rsidRPr="00B94119">
              <w:rPr>
                <w:szCs w:val="24"/>
              </w:rPr>
              <w:tab/>
              <w:t xml:space="preserve">Durability requirements related to </w:t>
            </w:r>
            <w:r w:rsidRPr="00B94119">
              <w:rPr>
                <w:rStyle w:val="stdpublisher"/>
                <w:szCs w:val="24"/>
              </w:rPr>
              <w:t>EN</w:t>
            </w:r>
            <w:r w:rsidRPr="00B94119">
              <w:rPr>
                <w:szCs w:val="24"/>
              </w:rPr>
              <w:t> </w:t>
            </w:r>
            <w:r w:rsidRPr="00B94119">
              <w:rPr>
                <w:rStyle w:val="stddocNumber"/>
                <w:szCs w:val="24"/>
              </w:rPr>
              <w:t>1993</w:t>
            </w:r>
            <w:r w:rsidRPr="00B94119">
              <w:rPr>
                <w:szCs w:val="24"/>
              </w:rPr>
              <w:noBreakHyphen/>
            </w:r>
            <w:r w:rsidRPr="00B94119">
              <w:rPr>
                <w:rStyle w:val="stddocPartNumber"/>
                <w:szCs w:val="24"/>
              </w:rPr>
              <w:t>5</w:t>
            </w:r>
          </w:p>
        </w:tc>
      </w:tr>
    </w:tbl>
    <w:p w14:paraId="724FF014" w14:textId="76612297" w:rsidR="00E0756A" w:rsidRPr="00E0756A" w:rsidRDefault="00012A9B" w:rsidP="00012A9B">
      <w:pPr>
        <w:pStyle w:val="Heading2"/>
        <w:rPr>
          <w:lang w:val="en-US"/>
        </w:rPr>
      </w:pPr>
      <w:bookmarkStart w:id="1" w:name="_Hlk208562532"/>
      <w:r w:rsidRPr="00E0756A">
        <w:rPr>
          <w:lang w:val="en-US"/>
        </w:rPr>
        <w:t xml:space="preserve">Clause </w:t>
      </w:r>
      <w:bookmarkEnd w:id="1"/>
      <w:r w:rsidRPr="00E0756A">
        <w:rPr>
          <w:lang w:val="en-US"/>
        </w:rPr>
        <w:t>4.1.8</w:t>
      </w:r>
      <w:r w:rsidRPr="00E0756A">
        <w:rPr>
          <w:lang w:val="en-US"/>
        </w:rPr>
        <w:tab/>
      </w:r>
      <w:r w:rsidR="00E0756A" w:rsidRPr="00E0756A">
        <w:rPr>
          <w:lang w:val="en-US"/>
        </w:rPr>
        <w:t xml:space="preserve">(3) </w:t>
      </w:r>
      <w:r w:rsidRPr="00E0756A">
        <w:rPr>
          <w:lang w:val="en-US"/>
        </w:rPr>
        <w:t xml:space="preserve">Quality management </w:t>
      </w:r>
      <w:r w:rsidR="00E0756A" w:rsidRPr="00E0756A">
        <w:rPr>
          <w:lang w:val="en-US"/>
        </w:rPr>
        <w:t xml:space="preserve">  </w:t>
      </w:r>
    </w:p>
    <w:p w14:paraId="25925381" w14:textId="7FBA287F" w:rsidR="00012A9B" w:rsidRPr="00012A9B" w:rsidRDefault="00E0756A" w:rsidP="00012A9B">
      <w:pPr>
        <w:pStyle w:val="BodyText"/>
        <w:rPr>
          <w:lang w:val="en-US"/>
        </w:rPr>
      </w:pPr>
      <w:r w:rsidRPr="00E0756A">
        <w:rPr>
          <w:lang w:val="en-US"/>
        </w:rPr>
        <w:t>The relationship between Geotechnical Category (GC) and Design Qualification and Experience Levels (DQL), Design Check Levels (DCL), and Inspection Level (IL), is given in Table 4.5</w:t>
      </w:r>
      <w:r>
        <w:rPr>
          <w:lang w:val="en-US"/>
        </w:rPr>
        <w:t xml:space="preserve"> (CYS)</w:t>
      </w:r>
    </w:p>
    <w:p w14:paraId="43FA8E52" w14:textId="5F5E2CED" w:rsidR="00012A9B" w:rsidRPr="00012A9B" w:rsidRDefault="00012A9B" w:rsidP="00012A9B">
      <w:pPr>
        <w:keepNext/>
        <w:suppressAutoHyphens/>
        <w:autoSpaceDE w:val="0"/>
        <w:autoSpaceDN w:val="0"/>
        <w:adjustRightInd w:val="0"/>
        <w:spacing w:before="120" w:after="120" w:line="240" w:lineRule="atLeast"/>
        <w:jc w:val="center"/>
        <w:outlineLvl w:val="0"/>
        <w:rPr>
          <w:rFonts w:ascii="Cambria" w:eastAsia="Calibri" w:hAnsi="Cambria"/>
          <w:b/>
          <w:sz w:val="22"/>
          <w:lang w:val="en-GB" w:eastAsia="en-US"/>
        </w:rPr>
      </w:pPr>
      <w:r w:rsidRPr="00012A9B">
        <w:rPr>
          <w:rFonts w:ascii="Cambria" w:eastAsia="Calibri" w:hAnsi="Cambria"/>
          <w:b/>
          <w:sz w:val="22"/>
          <w:lang w:val="en-GB" w:eastAsia="en-US"/>
        </w:rPr>
        <w:lastRenderedPageBreak/>
        <w:t>Table 4.5 (</w:t>
      </w:r>
      <w:r w:rsidR="00E0756A">
        <w:rPr>
          <w:rFonts w:ascii="Cambria" w:eastAsia="Calibri" w:hAnsi="Cambria"/>
          <w:b/>
          <w:sz w:val="22"/>
          <w:lang w:val="en-GB" w:eastAsia="en-US"/>
        </w:rPr>
        <w:t>CYS</w:t>
      </w:r>
      <w:r w:rsidRPr="00012A9B">
        <w:rPr>
          <w:rFonts w:ascii="Cambria" w:eastAsia="Calibri" w:hAnsi="Cambria"/>
          <w:b/>
          <w:sz w:val="22"/>
          <w:lang w:val="en-GB" w:eastAsia="en-US"/>
        </w:rPr>
        <w:t>) — Minimum Design Qualification and Experience, Design Check, and Inspection Levels for different Geotechnical Categories</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2505"/>
        <w:gridCol w:w="1682"/>
        <w:gridCol w:w="1807"/>
      </w:tblGrid>
      <w:tr w:rsidR="00012A9B" w:rsidRPr="00012A9B" w14:paraId="18586607" w14:textId="77777777" w:rsidTr="0094696A">
        <w:trPr>
          <w:trHeight w:val="416"/>
        </w:trPr>
        <w:tc>
          <w:tcPr>
            <w:tcW w:w="3531" w:type="dxa"/>
          </w:tcPr>
          <w:p w14:paraId="61FC5F74" w14:textId="77777777" w:rsidR="00012A9B" w:rsidRPr="00012A9B" w:rsidRDefault="00012A9B" w:rsidP="00012A9B">
            <w:pPr>
              <w:autoSpaceDE w:val="0"/>
              <w:autoSpaceDN w:val="0"/>
              <w:adjustRightInd w:val="0"/>
              <w:spacing w:before="60" w:after="60" w:line="210" w:lineRule="atLeast"/>
              <w:jc w:val="center"/>
              <w:rPr>
                <w:rFonts w:ascii="Cambria" w:eastAsia="Calibri" w:hAnsi="Cambria"/>
                <w:b/>
                <w:sz w:val="22"/>
                <w:szCs w:val="22"/>
                <w:lang w:val="en-GB" w:eastAsia="en-US"/>
              </w:rPr>
            </w:pPr>
            <w:r w:rsidRPr="00012A9B">
              <w:rPr>
                <w:rFonts w:ascii="Cambria" w:eastAsia="Calibri" w:hAnsi="Cambria"/>
                <w:b/>
                <w:sz w:val="22"/>
                <w:lang w:val="en-GB" w:eastAsia="en-US"/>
              </w:rPr>
              <w:t>Geotechnical Category</w:t>
            </w:r>
          </w:p>
        </w:tc>
        <w:tc>
          <w:tcPr>
            <w:tcW w:w="2690" w:type="dxa"/>
          </w:tcPr>
          <w:p w14:paraId="29E6C7AC" w14:textId="77777777" w:rsidR="00012A9B" w:rsidRPr="00012A9B" w:rsidRDefault="00012A9B" w:rsidP="00012A9B">
            <w:pPr>
              <w:autoSpaceDE w:val="0"/>
              <w:autoSpaceDN w:val="0"/>
              <w:adjustRightInd w:val="0"/>
              <w:spacing w:before="60" w:after="60" w:line="210" w:lineRule="atLeast"/>
              <w:jc w:val="center"/>
              <w:rPr>
                <w:rFonts w:ascii="Cambria" w:eastAsia="Calibri" w:hAnsi="Cambria"/>
                <w:b/>
                <w:sz w:val="22"/>
                <w:szCs w:val="22"/>
                <w:lang w:val="en-GB" w:eastAsia="en-US"/>
              </w:rPr>
            </w:pPr>
            <w:r w:rsidRPr="00012A9B">
              <w:rPr>
                <w:rFonts w:ascii="Cambria" w:eastAsia="Calibri" w:hAnsi="Cambria"/>
                <w:b/>
                <w:sz w:val="22"/>
                <w:lang w:val="en-GB" w:eastAsia="en-US"/>
              </w:rPr>
              <w:t>Minimum Design Qualification and Experience Level (DQL)</w:t>
            </w:r>
          </w:p>
        </w:tc>
        <w:tc>
          <w:tcPr>
            <w:tcW w:w="1773" w:type="dxa"/>
          </w:tcPr>
          <w:p w14:paraId="1586E5DB" w14:textId="77777777" w:rsidR="00012A9B" w:rsidRPr="00012A9B" w:rsidRDefault="00012A9B" w:rsidP="00012A9B">
            <w:pPr>
              <w:autoSpaceDE w:val="0"/>
              <w:autoSpaceDN w:val="0"/>
              <w:adjustRightInd w:val="0"/>
              <w:spacing w:before="60" w:after="60" w:line="210" w:lineRule="atLeast"/>
              <w:jc w:val="center"/>
              <w:rPr>
                <w:rFonts w:ascii="Cambria" w:eastAsia="Calibri" w:hAnsi="Cambria"/>
                <w:b/>
                <w:sz w:val="22"/>
                <w:szCs w:val="22"/>
                <w:lang w:val="en-GB" w:eastAsia="en-US"/>
              </w:rPr>
            </w:pPr>
            <w:r w:rsidRPr="00012A9B">
              <w:rPr>
                <w:rFonts w:ascii="Cambria" w:eastAsia="Calibri" w:hAnsi="Cambria"/>
                <w:b/>
                <w:sz w:val="22"/>
                <w:lang w:val="en-GB" w:eastAsia="en-US"/>
              </w:rPr>
              <w:t>Minimum Design Check Level (DCL)</w:t>
            </w:r>
          </w:p>
        </w:tc>
        <w:tc>
          <w:tcPr>
            <w:tcW w:w="1905" w:type="dxa"/>
          </w:tcPr>
          <w:p w14:paraId="732CCA43" w14:textId="77777777" w:rsidR="00012A9B" w:rsidRPr="00012A9B" w:rsidRDefault="00012A9B" w:rsidP="00012A9B">
            <w:pPr>
              <w:autoSpaceDE w:val="0"/>
              <w:autoSpaceDN w:val="0"/>
              <w:adjustRightInd w:val="0"/>
              <w:spacing w:before="60" w:after="60" w:line="210" w:lineRule="atLeast"/>
              <w:jc w:val="center"/>
              <w:rPr>
                <w:rFonts w:ascii="Cambria" w:eastAsia="Calibri" w:hAnsi="Cambria"/>
                <w:b/>
                <w:sz w:val="22"/>
                <w:szCs w:val="22"/>
                <w:lang w:val="en-GB" w:eastAsia="en-US"/>
              </w:rPr>
            </w:pPr>
            <w:r w:rsidRPr="00012A9B">
              <w:rPr>
                <w:rFonts w:ascii="Cambria" w:eastAsia="Calibri" w:hAnsi="Cambria"/>
                <w:b/>
                <w:sz w:val="22"/>
                <w:lang w:val="en-GB" w:eastAsia="en-US"/>
              </w:rPr>
              <w:t>Minimum Inspection Level (IL)</w:t>
            </w:r>
          </w:p>
        </w:tc>
      </w:tr>
      <w:tr w:rsidR="00012A9B" w:rsidRPr="00012A9B" w14:paraId="4DAAA8B3" w14:textId="77777777" w:rsidTr="0094696A">
        <w:tc>
          <w:tcPr>
            <w:tcW w:w="3531" w:type="dxa"/>
          </w:tcPr>
          <w:p w14:paraId="124ECD6C" w14:textId="77777777" w:rsidR="00012A9B" w:rsidRPr="00012A9B" w:rsidRDefault="00012A9B" w:rsidP="00012A9B">
            <w:pPr>
              <w:autoSpaceDE w:val="0"/>
              <w:autoSpaceDN w:val="0"/>
              <w:adjustRightInd w:val="0"/>
              <w:spacing w:before="60" w:after="60" w:line="210" w:lineRule="atLeast"/>
              <w:jc w:val="center"/>
              <w:rPr>
                <w:rFonts w:ascii="Cambria" w:eastAsia="Calibri" w:hAnsi="Cambria"/>
                <w:sz w:val="22"/>
                <w:szCs w:val="22"/>
                <w:lang w:val="en-GB" w:eastAsia="en-US"/>
              </w:rPr>
            </w:pPr>
            <w:r w:rsidRPr="00012A9B">
              <w:rPr>
                <w:rFonts w:ascii="Cambria" w:eastAsia="Calibri" w:hAnsi="Cambria"/>
                <w:sz w:val="22"/>
                <w:lang w:val="en-GB" w:eastAsia="en-US"/>
              </w:rPr>
              <w:t>GC3</w:t>
            </w:r>
          </w:p>
        </w:tc>
        <w:tc>
          <w:tcPr>
            <w:tcW w:w="2690" w:type="dxa"/>
          </w:tcPr>
          <w:p w14:paraId="742B6885" w14:textId="77777777" w:rsidR="00012A9B" w:rsidRPr="00012A9B" w:rsidRDefault="00012A9B" w:rsidP="00012A9B">
            <w:pPr>
              <w:autoSpaceDE w:val="0"/>
              <w:autoSpaceDN w:val="0"/>
              <w:adjustRightInd w:val="0"/>
              <w:spacing w:before="60" w:after="60" w:line="210" w:lineRule="atLeast"/>
              <w:jc w:val="center"/>
              <w:rPr>
                <w:rFonts w:ascii="Cambria" w:eastAsia="Calibri" w:hAnsi="Cambria"/>
                <w:sz w:val="22"/>
                <w:szCs w:val="22"/>
                <w:lang w:val="en-GB" w:eastAsia="en-US"/>
              </w:rPr>
            </w:pPr>
            <w:r w:rsidRPr="00012A9B">
              <w:rPr>
                <w:rFonts w:ascii="Cambria" w:eastAsia="Calibri" w:hAnsi="Cambria"/>
                <w:sz w:val="22"/>
                <w:lang w:val="en-GB" w:eastAsia="en-US"/>
              </w:rPr>
              <w:t>DQL3</w:t>
            </w:r>
          </w:p>
        </w:tc>
        <w:tc>
          <w:tcPr>
            <w:tcW w:w="1773" w:type="dxa"/>
          </w:tcPr>
          <w:p w14:paraId="4055B0AD" w14:textId="77777777" w:rsidR="00012A9B" w:rsidRPr="00012A9B" w:rsidRDefault="00012A9B" w:rsidP="00012A9B">
            <w:pPr>
              <w:autoSpaceDE w:val="0"/>
              <w:autoSpaceDN w:val="0"/>
              <w:adjustRightInd w:val="0"/>
              <w:spacing w:before="60" w:after="60" w:line="210" w:lineRule="atLeast"/>
              <w:jc w:val="center"/>
              <w:rPr>
                <w:rFonts w:ascii="Cambria" w:eastAsia="Calibri" w:hAnsi="Cambria"/>
                <w:sz w:val="22"/>
                <w:szCs w:val="22"/>
                <w:lang w:val="en-GB" w:eastAsia="en-US"/>
              </w:rPr>
            </w:pPr>
            <w:r w:rsidRPr="00012A9B">
              <w:rPr>
                <w:rFonts w:ascii="Cambria" w:eastAsia="Calibri" w:hAnsi="Cambria"/>
                <w:sz w:val="22"/>
                <w:lang w:val="en-GB" w:eastAsia="en-US"/>
              </w:rPr>
              <w:t>DCL3</w:t>
            </w:r>
          </w:p>
        </w:tc>
        <w:tc>
          <w:tcPr>
            <w:tcW w:w="1905" w:type="dxa"/>
          </w:tcPr>
          <w:p w14:paraId="3267A827" w14:textId="77777777" w:rsidR="00012A9B" w:rsidRPr="00012A9B" w:rsidRDefault="00012A9B" w:rsidP="00012A9B">
            <w:pPr>
              <w:autoSpaceDE w:val="0"/>
              <w:autoSpaceDN w:val="0"/>
              <w:adjustRightInd w:val="0"/>
              <w:spacing w:before="60" w:after="60" w:line="210" w:lineRule="atLeast"/>
              <w:jc w:val="center"/>
              <w:rPr>
                <w:rFonts w:ascii="Cambria" w:eastAsia="Calibri" w:hAnsi="Cambria"/>
                <w:sz w:val="22"/>
                <w:szCs w:val="22"/>
                <w:lang w:val="en-GB" w:eastAsia="en-US"/>
              </w:rPr>
            </w:pPr>
            <w:r w:rsidRPr="00012A9B">
              <w:rPr>
                <w:rFonts w:ascii="Cambria" w:eastAsia="Calibri" w:hAnsi="Cambria"/>
                <w:sz w:val="22"/>
                <w:lang w:val="en-GB" w:eastAsia="en-US"/>
              </w:rPr>
              <w:t>IL3</w:t>
            </w:r>
          </w:p>
        </w:tc>
      </w:tr>
      <w:tr w:rsidR="00012A9B" w:rsidRPr="00012A9B" w14:paraId="40194178" w14:textId="77777777" w:rsidTr="0094696A">
        <w:tc>
          <w:tcPr>
            <w:tcW w:w="3531" w:type="dxa"/>
          </w:tcPr>
          <w:p w14:paraId="2716AE46" w14:textId="77777777" w:rsidR="00012A9B" w:rsidRPr="00012A9B" w:rsidRDefault="00012A9B" w:rsidP="00012A9B">
            <w:pPr>
              <w:autoSpaceDE w:val="0"/>
              <w:autoSpaceDN w:val="0"/>
              <w:adjustRightInd w:val="0"/>
              <w:spacing w:before="60" w:after="60" w:line="210" w:lineRule="atLeast"/>
              <w:jc w:val="center"/>
              <w:rPr>
                <w:rFonts w:ascii="Cambria" w:eastAsia="Calibri" w:hAnsi="Cambria"/>
                <w:sz w:val="22"/>
                <w:szCs w:val="22"/>
                <w:lang w:val="en-GB" w:eastAsia="en-US"/>
              </w:rPr>
            </w:pPr>
            <w:r w:rsidRPr="00012A9B">
              <w:rPr>
                <w:rFonts w:ascii="Cambria" w:eastAsia="Calibri" w:hAnsi="Cambria"/>
                <w:sz w:val="22"/>
                <w:lang w:val="en-GB" w:eastAsia="en-US"/>
              </w:rPr>
              <w:t>GC2</w:t>
            </w:r>
          </w:p>
        </w:tc>
        <w:tc>
          <w:tcPr>
            <w:tcW w:w="2690" w:type="dxa"/>
          </w:tcPr>
          <w:p w14:paraId="2C2885B4" w14:textId="77777777" w:rsidR="00012A9B" w:rsidRPr="00012A9B" w:rsidRDefault="00012A9B" w:rsidP="00012A9B">
            <w:pPr>
              <w:autoSpaceDE w:val="0"/>
              <w:autoSpaceDN w:val="0"/>
              <w:adjustRightInd w:val="0"/>
              <w:spacing w:before="60" w:after="60" w:line="210" w:lineRule="atLeast"/>
              <w:jc w:val="center"/>
              <w:rPr>
                <w:rFonts w:ascii="Cambria" w:eastAsia="Calibri" w:hAnsi="Cambria"/>
                <w:sz w:val="22"/>
                <w:szCs w:val="22"/>
                <w:lang w:val="en-GB" w:eastAsia="en-US"/>
              </w:rPr>
            </w:pPr>
            <w:r w:rsidRPr="00012A9B">
              <w:rPr>
                <w:rFonts w:ascii="Cambria" w:eastAsia="Calibri" w:hAnsi="Cambria"/>
                <w:sz w:val="22"/>
                <w:lang w:val="en-GB" w:eastAsia="en-US"/>
              </w:rPr>
              <w:t>DQL2</w:t>
            </w:r>
          </w:p>
        </w:tc>
        <w:tc>
          <w:tcPr>
            <w:tcW w:w="1773" w:type="dxa"/>
          </w:tcPr>
          <w:p w14:paraId="299E0ECD" w14:textId="77777777" w:rsidR="00012A9B" w:rsidRPr="00012A9B" w:rsidRDefault="00012A9B" w:rsidP="00012A9B">
            <w:pPr>
              <w:autoSpaceDE w:val="0"/>
              <w:autoSpaceDN w:val="0"/>
              <w:adjustRightInd w:val="0"/>
              <w:spacing w:before="60" w:after="60" w:line="210" w:lineRule="atLeast"/>
              <w:jc w:val="center"/>
              <w:rPr>
                <w:rFonts w:ascii="Cambria" w:eastAsia="Calibri" w:hAnsi="Cambria"/>
                <w:sz w:val="22"/>
                <w:szCs w:val="22"/>
                <w:lang w:val="en-GB" w:eastAsia="en-US"/>
              </w:rPr>
            </w:pPr>
            <w:r w:rsidRPr="00012A9B">
              <w:rPr>
                <w:rFonts w:ascii="Cambria" w:eastAsia="Calibri" w:hAnsi="Cambria"/>
                <w:sz w:val="22"/>
                <w:lang w:val="en-GB" w:eastAsia="en-US"/>
              </w:rPr>
              <w:t>DCL2</w:t>
            </w:r>
          </w:p>
        </w:tc>
        <w:tc>
          <w:tcPr>
            <w:tcW w:w="1905" w:type="dxa"/>
          </w:tcPr>
          <w:p w14:paraId="2FAAA218" w14:textId="77777777" w:rsidR="00012A9B" w:rsidRPr="00012A9B" w:rsidRDefault="00012A9B" w:rsidP="00012A9B">
            <w:pPr>
              <w:autoSpaceDE w:val="0"/>
              <w:autoSpaceDN w:val="0"/>
              <w:adjustRightInd w:val="0"/>
              <w:spacing w:before="60" w:after="60" w:line="210" w:lineRule="atLeast"/>
              <w:jc w:val="center"/>
              <w:rPr>
                <w:rFonts w:ascii="Cambria" w:eastAsia="Calibri" w:hAnsi="Cambria"/>
                <w:sz w:val="22"/>
                <w:szCs w:val="22"/>
                <w:lang w:val="en-GB" w:eastAsia="en-US"/>
              </w:rPr>
            </w:pPr>
            <w:r w:rsidRPr="00012A9B">
              <w:rPr>
                <w:rFonts w:ascii="Cambria" w:eastAsia="Calibri" w:hAnsi="Cambria"/>
                <w:sz w:val="22"/>
                <w:lang w:val="en-GB" w:eastAsia="en-US"/>
              </w:rPr>
              <w:t>IL2</w:t>
            </w:r>
          </w:p>
        </w:tc>
      </w:tr>
      <w:tr w:rsidR="00012A9B" w:rsidRPr="00012A9B" w14:paraId="461439A0" w14:textId="77777777" w:rsidTr="0094696A">
        <w:tc>
          <w:tcPr>
            <w:tcW w:w="3531" w:type="dxa"/>
          </w:tcPr>
          <w:p w14:paraId="23F16EC3" w14:textId="77777777" w:rsidR="00012A9B" w:rsidRPr="00012A9B" w:rsidRDefault="00012A9B" w:rsidP="00012A9B">
            <w:pPr>
              <w:autoSpaceDE w:val="0"/>
              <w:autoSpaceDN w:val="0"/>
              <w:adjustRightInd w:val="0"/>
              <w:spacing w:before="60" w:after="60" w:line="210" w:lineRule="atLeast"/>
              <w:jc w:val="center"/>
              <w:rPr>
                <w:rFonts w:ascii="Cambria" w:eastAsia="Calibri" w:hAnsi="Cambria"/>
                <w:sz w:val="22"/>
                <w:szCs w:val="22"/>
                <w:lang w:val="en-GB" w:eastAsia="en-US"/>
              </w:rPr>
            </w:pPr>
            <w:r w:rsidRPr="00012A9B">
              <w:rPr>
                <w:rFonts w:ascii="Cambria" w:eastAsia="Calibri" w:hAnsi="Cambria"/>
                <w:sz w:val="22"/>
                <w:lang w:val="en-GB" w:eastAsia="en-US"/>
              </w:rPr>
              <w:t>GC1</w:t>
            </w:r>
          </w:p>
        </w:tc>
        <w:tc>
          <w:tcPr>
            <w:tcW w:w="2690" w:type="dxa"/>
          </w:tcPr>
          <w:p w14:paraId="00330456" w14:textId="77777777" w:rsidR="00012A9B" w:rsidRPr="00012A9B" w:rsidRDefault="00012A9B" w:rsidP="00012A9B">
            <w:pPr>
              <w:autoSpaceDE w:val="0"/>
              <w:autoSpaceDN w:val="0"/>
              <w:adjustRightInd w:val="0"/>
              <w:spacing w:before="60" w:after="60" w:line="210" w:lineRule="atLeast"/>
              <w:jc w:val="center"/>
              <w:rPr>
                <w:rFonts w:ascii="Cambria" w:eastAsia="Calibri" w:hAnsi="Cambria"/>
                <w:sz w:val="22"/>
                <w:szCs w:val="22"/>
                <w:lang w:val="en-GB" w:eastAsia="en-US"/>
              </w:rPr>
            </w:pPr>
            <w:r w:rsidRPr="00012A9B">
              <w:rPr>
                <w:rFonts w:ascii="Cambria" w:eastAsia="Calibri" w:hAnsi="Cambria"/>
                <w:sz w:val="22"/>
                <w:lang w:val="en-GB" w:eastAsia="en-US"/>
              </w:rPr>
              <w:t>DQL1</w:t>
            </w:r>
          </w:p>
        </w:tc>
        <w:tc>
          <w:tcPr>
            <w:tcW w:w="1773" w:type="dxa"/>
          </w:tcPr>
          <w:p w14:paraId="403A1462" w14:textId="77777777" w:rsidR="00012A9B" w:rsidRPr="00012A9B" w:rsidRDefault="00012A9B" w:rsidP="00012A9B">
            <w:pPr>
              <w:autoSpaceDE w:val="0"/>
              <w:autoSpaceDN w:val="0"/>
              <w:adjustRightInd w:val="0"/>
              <w:spacing w:before="60" w:after="60" w:line="210" w:lineRule="atLeast"/>
              <w:jc w:val="center"/>
              <w:rPr>
                <w:rFonts w:ascii="Cambria" w:eastAsia="Calibri" w:hAnsi="Cambria"/>
                <w:sz w:val="22"/>
                <w:szCs w:val="22"/>
                <w:lang w:val="en-GB" w:eastAsia="en-US"/>
              </w:rPr>
            </w:pPr>
            <w:r w:rsidRPr="00012A9B">
              <w:rPr>
                <w:rFonts w:ascii="Cambria" w:eastAsia="Calibri" w:hAnsi="Cambria"/>
                <w:sz w:val="22"/>
                <w:lang w:val="en-GB" w:eastAsia="en-US"/>
              </w:rPr>
              <w:t>DCL1</w:t>
            </w:r>
          </w:p>
        </w:tc>
        <w:tc>
          <w:tcPr>
            <w:tcW w:w="1905" w:type="dxa"/>
          </w:tcPr>
          <w:p w14:paraId="0F2CD5D6" w14:textId="77777777" w:rsidR="00012A9B" w:rsidRPr="00012A9B" w:rsidRDefault="00012A9B" w:rsidP="00012A9B">
            <w:pPr>
              <w:autoSpaceDE w:val="0"/>
              <w:autoSpaceDN w:val="0"/>
              <w:adjustRightInd w:val="0"/>
              <w:spacing w:before="60" w:after="60" w:line="210" w:lineRule="atLeast"/>
              <w:jc w:val="center"/>
              <w:rPr>
                <w:rFonts w:ascii="Cambria" w:eastAsia="Calibri" w:hAnsi="Cambria"/>
                <w:sz w:val="22"/>
                <w:szCs w:val="22"/>
                <w:lang w:val="en-GB" w:eastAsia="en-US"/>
              </w:rPr>
            </w:pPr>
            <w:r w:rsidRPr="00012A9B">
              <w:rPr>
                <w:rFonts w:ascii="Cambria" w:eastAsia="Calibri" w:hAnsi="Cambria"/>
                <w:sz w:val="22"/>
                <w:lang w:val="en-GB" w:eastAsia="en-US"/>
              </w:rPr>
              <w:t>IL1</w:t>
            </w:r>
          </w:p>
        </w:tc>
      </w:tr>
    </w:tbl>
    <w:p w14:paraId="57E95C3E" w14:textId="332DC978" w:rsidR="00012A9B" w:rsidRDefault="00012A9B" w:rsidP="00E64159">
      <w:pPr>
        <w:pStyle w:val="Heading2"/>
        <w:jc w:val="left"/>
        <w:rPr>
          <w:lang w:val="en-GB"/>
        </w:rPr>
      </w:pPr>
      <w:r w:rsidRPr="00563B73">
        <w:rPr>
          <w:lang w:val="en-US"/>
        </w:rPr>
        <w:t xml:space="preserve">Clause </w:t>
      </w:r>
      <w:r w:rsidRPr="00012A9B">
        <w:rPr>
          <w:lang w:val="en-GB"/>
        </w:rPr>
        <w:t>4.2.3.2</w:t>
      </w:r>
      <w:r w:rsidR="008A4CD1">
        <w:rPr>
          <w:lang w:val="en-GB"/>
        </w:rPr>
        <w:t>(2)</w:t>
      </w:r>
      <w:r w:rsidRPr="00012A9B">
        <w:rPr>
          <w:lang w:val="en-GB"/>
        </w:rPr>
        <w:tab/>
        <w:t>Validation of the Geotechnical Design Model</w:t>
      </w:r>
      <w:r w:rsidR="008A4CD1">
        <w:rPr>
          <w:lang w:val="en-GB"/>
        </w:rPr>
        <w:t xml:space="preserve"> (GDM)</w:t>
      </w:r>
    </w:p>
    <w:p w14:paraId="218ACD4A" w14:textId="2AD066EA" w:rsidR="00E90BD0" w:rsidRDefault="00E90BD0" w:rsidP="00E90BD0">
      <w:pPr>
        <w:pStyle w:val="BodyText"/>
        <w:rPr>
          <w:lang w:val="en-GB"/>
        </w:rPr>
      </w:pPr>
      <w:r w:rsidRPr="00E90BD0">
        <w:rPr>
          <w:lang w:val="en-GB"/>
        </w:rPr>
        <w:t>Measures to validate the GDM are given in Table 4.6 (</w:t>
      </w:r>
      <w:r>
        <w:rPr>
          <w:lang w:val="en-GB"/>
        </w:rPr>
        <w:t>CYS</w:t>
      </w:r>
      <w:r w:rsidRPr="00E90BD0">
        <w:rPr>
          <w:lang w:val="en-GB"/>
        </w:rPr>
        <w:t>)</w:t>
      </w:r>
    </w:p>
    <w:p w14:paraId="1CC680F6" w14:textId="2352260F" w:rsidR="00BB4CF2" w:rsidRDefault="00BB4CF2" w:rsidP="00BB4CF2">
      <w:pPr>
        <w:pStyle w:val="BodyText"/>
        <w:jc w:val="center"/>
        <w:rPr>
          <w:rFonts w:ascii="Cambria" w:eastAsia="Calibri" w:hAnsi="Cambria"/>
          <w:b/>
          <w:sz w:val="22"/>
          <w:lang w:val="en-GB" w:eastAsia="en-US"/>
        </w:rPr>
      </w:pPr>
      <w:r w:rsidRPr="00BB4CF2">
        <w:rPr>
          <w:rFonts w:ascii="Cambria" w:eastAsia="Calibri" w:hAnsi="Cambria"/>
          <w:b/>
          <w:sz w:val="22"/>
          <w:lang w:val="en-GB" w:eastAsia="en-US"/>
        </w:rPr>
        <w:t>Table 4.6 (</w:t>
      </w:r>
      <w:r w:rsidR="00E90BD0">
        <w:rPr>
          <w:rFonts w:ascii="Cambria" w:eastAsia="Calibri" w:hAnsi="Cambria"/>
          <w:b/>
          <w:sz w:val="22"/>
          <w:lang w:val="en-GB" w:eastAsia="en-US"/>
        </w:rPr>
        <w:t>CYS</w:t>
      </w:r>
      <w:r w:rsidRPr="00BB4CF2">
        <w:rPr>
          <w:rFonts w:ascii="Cambria" w:eastAsia="Calibri" w:hAnsi="Cambria"/>
          <w:b/>
          <w:sz w:val="22"/>
          <w:lang w:val="en-GB" w:eastAsia="en-US"/>
        </w:rPr>
        <w:t>) — Measures to validate the Geotechnical Design Model</w:t>
      </w:r>
    </w:p>
    <w:tbl>
      <w:tblPr>
        <w:tblStyle w:val="ListTable3-Accent5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3"/>
        <w:gridCol w:w="7207"/>
      </w:tblGrid>
      <w:tr w:rsidR="00BB4CF2" w:rsidRPr="00BB4CF2" w14:paraId="63BDDE5D" w14:textId="77777777" w:rsidTr="0094696A">
        <w:trPr>
          <w:tblHeader/>
          <w:jc w:val="center"/>
        </w:trPr>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tcPr>
          <w:p w14:paraId="0C97B533" w14:textId="77777777" w:rsidR="00BB4CF2" w:rsidRPr="00BB4CF2" w:rsidRDefault="00BB4CF2" w:rsidP="00BB4CF2">
            <w:pPr>
              <w:autoSpaceDE w:val="0"/>
              <w:autoSpaceDN w:val="0"/>
              <w:adjustRightInd w:val="0"/>
              <w:spacing w:before="60" w:after="60" w:line="210" w:lineRule="atLeast"/>
              <w:jc w:val="center"/>
              <w:rPr>
                <w:rFonts w:eastAsia="Calibri"/>
                <w:b/>
                <w:sz w:val="22"/>
                <w:szCs w:val="22"/>
                <w:lang w:val="en-GB" w:eastAsia="en-US"/>
              </w:rPr>
            </w:pPr>
            <w:r w:rsidRPr="00BB4CF2">
              <w:rPr>
                <w:rFonts w:eastAsia="Calibri"/>
                <w:b/>
                <w:sz w:val="22"/>
                <w:lang w:val="en-GB" w:eastAsia="en-US"/>
              </w:rPr>
              <w:t>Geotechnical Category</w:t>
            </w:r>
          </w:p>
        </w:tc>
        <w:tc>
          <w:tcPr>
            <w:tcW w:w="0" w:type="auto"/>
          </w:tcPr>
          <w:p w14:paraId="330F0EF7" w14:textId="77777777" w:rsidR="00BB4CF2" w:rsidRPr="00BB4CF2" w:rsidRDefault="00BB4CF2" w:rsidP="00BB4CF2">
            <w:pPr>
              <w:autoSpaceDE w:val="0"/>
              <w:autoSpaceDN w:val="0"/>
              <w:adjustRightInd w:val="0"/>
              <w:spacing w:before="60" w:after="60" w:line="210" w:lineRule="atLeast"/>
              <w:cnfStyle w:val="000000000000" w:firstRow="0" w:lastRow="0" w:firstColumn="0" w:lastColumn="0" w:oddVBand="0" w:evenVBand="0" w:oddHBand="0" w:evenHBand="0" w:firstRowFirstColumn="0" w:firstRowLastColumn="0" w:lastRowFirstColumn="0" w:lastRowLastColumn="0"/>
              <w:rPr>
                <w:rFonts w:eastAsia="Calibri" w:cs="Arial,Times New Roman"/>
                <w:b/>
                <w:sz w:val="22"/>
                <w:szCs w:val="22"/>
                <w:lang w:val="en-GB" w:eastAsia="en-US"/>
              </w:rPr>
            </w:pPr>
            <w:r w:rsidRPr="00BB4CF2">
              <w:rPr>
                <w:rFonts w:eastAsia="Calibri"/>
                <w:b/>
                <w:sz w:val="22"/>
                <w:lang w:val="en-GB" w:eastAsia="en-US"/>
              </w:rPr>
              <w:t>Measures</w:t>
            </w:r>
          </w:p>
        </w:tc>
      </w:tr>
      <w:tr w:rsidR="00BB4CF2" w:rsidRPr="004D71C1" w14:paraId="123005CC" w14:textId="77777777" w:rsidTr="0094696A">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14:paraId="06087E50" w14:textId="77777777" w:rsidR="00BB4CF2" w:rsidRPr="00BB4CF2" w:rsidRDefault="00BB4CF2" w:rsidP="00BB4CF2">
            <w:pPr>
              <w:autoSpaceDE w:val="0"/>
              <w:autoSpaceDN w:val="0"/>
              <w:adjustRightInd w:val="0"/>
              <w:spacing w:before="60" w:after="60" w:line="210" w:lineRule="atLeast"/>
              <w:jc w:val="center"/>
              <w:rPr>
                <w:rFonts w:eastAsia="Calibri"/>
                <w:sz w:val="22"/>
                <w:szCs w:val="22"/>
                <w:lang w:val="en-GB" w:eastAsia="en-US"/>
              </w:rPr>
            </w:pPr>
            <w:r w:rsidRPr="00BB4CF2">
              <w:rPr>
                <w:rFonts w:eastAsia="Calibri"/>
                <w:sz w:val="22"/>
                <w:lang w:val="en-GB" w:eastAsia="en-US"/>
              </w:rPr>
              <w:t>GC3</w:t>
            </w:r>
          </w:p>
        </w:tc>
        <w:tc>
          <w:tcPr>
            <w:tcW w:w="0" w:type="auto"/>
            <w:tcBorders>
              <w:top w:val="none" w:sz="0" w:space="0" w:color="auto"/>
              <w:bottom w:val="none" w:sz="0" w:space="0" w:color="auto"/>
            </w:tcBorders>
          </w:tcPr>
          <w:p w14:paraId="0EE28574" w14:textId="77777777" w:rsidR="00BB4CF2" w:rsidRPr="00BB4CF2" w:rsidRDefault="00BB4CF2" w:rsidP="00BB4CF2">
            <w:pPr>
              <w:autoSpaceDE w:val="0"/>
              <w:autoSpaceDN w:val="0"/>
              <w:adjustRightInd w:val="0"/>
              <w:spacing w:before="60" w:after="60" w:line="210" w:lineRule="atLeast"/>
              <w:cnfStyle w:val="000000100000" w:firstRow="0" w:lastRow="0" w:firstColumn="0" w:lastColumn="0" w:oddVBand="0" w:evenVBand="0" w:oddHBand="1" w:evenHBand="0" w:firstRowFirstColumn="0" w:firstRowLastColumn="0" w:lastRowFirstColumn="0" w:lastRowLastColumn="0"/>
              <w:rPr>
                <w:rFonts w:eastAsia="Calibri"/>
                <w:sz w:val="22"/>
                <w:lang w:val="en-GB" w:eastAsia="en-US"/>
              </w:rPr>
            </w:pPr>
            <w:r w:rsidRPr="00BB4CF2">
              <w:rPr>
                <w:rFonts w:eastAsia="Calibri"/>
                <w:sz w:val="22"/>
                <w:lang w:val="en-GB" w:eastAsia="en-US"/>
              </w:rPr>
              <w:t>All the measures given for GC2 and GC1 and, in addition:</w:t>
            </w:r>
          </w:p>
          <w:p w14:paraId="23266412" w14:textId="77777777" w:rsidR="00BB4CF2" w:rsidRPr="00BB4CF2" w:rsidRDefault="00BB4CF2" w:rsidP="00BB4CF2">
            <w:pPr>
              <w:autoSpaceDE w:val="0"/>
              <w:autoSpaceDN w:val="0"/>
              <w:adjustRightInd w:val="0"/>
              <w:spacing w:after="240" w:line="240" w:lineRule="atLeast"/>
              <w:ind w:left="403" w:hanging="403"/>
              <w:cnfStyle w:val="000000100000" w:firstRow="0" w:lastRow="0" w:firstColumn="0" w:lastColumn="0" w:oddVBand="0" w:evenVBand="0" w:oddHBand="1" w:evenHBand="0" w:firstRowFirstColumn="0" w:firstRowLastColumn="0" w:lastRowFirstColumn="0" w:lastRowLastColumn="0"/>
              <w:rPr>
                <w:rFonts w:eastAsia="Calibri"/>
                <w:sz w:val="22"/>
                <w:lang w:val="en-GB" w:eastAsia="en-US"/>
              </w:rPr>
            </w:pPr>
            <w:r w:rsidRPr="00BB4CF2">
              <w:rPr>
                <w:rFonts w:eastAsia="Calibri"/>
                <w:sz w:val="22"/>
                <w:lang w:val="en-GB" w:eastAsia="en-US"/>
              </w:rPr>
              <w:t>—</w:t>
            </w:r>
            <w:r w:rsidRPr="00BB4CF2">
              <w:rPr>
                <w:rFonts w:eastAsia="Calibri"/>
                <w:sz w:val="22"/>
                <w:lang w:val="en-GB" w:eastAsia="en-US"/>
              </w:rPr>
              <w:tab/>
              <w:t xml:space="preserve">perform sensitivity analyses of key ground properties to identify any additional information needed to cover all anticipated design </w:t>
            </w:r>
            <w:proofErr w:type="gramStart"/>
            <w:r w:rsidRPr="00BB4CF2">
              <w:rPr>
                <w:rFonts w:eastAsia="Calibri"/>
                <w:sz w:val="22"/>
                <w:lang w:val="en-GB" w:eastAsia="en-US"/>
              </w:rPr>
              <w:t>situations;</w:t>
            </w:r>
            <w:proofErr w:type="gramEnd"/>
          </w:p>
          <w:p w14:paraId="12D9D178" w14:textId="77777777" w:rsidR="00BB4CF2" w:rsidRPr="00BB4CF2" w:rsidRDefault="00BB4CF2" w:rsidP="00BB4CF2">
            <w:pPr>
              <w:autoSpaceDE w:val="0"/>
              <w:autoSpaceDN w:val="0"/>
              <w:adjustRightInd w:val="0"/>
              <w:spacing w:after="240" w:line="240" w:lineRule="atLeast"/>
              <w:ind w:left="403" w:hanging="403"/>
              <w:cnfStyle w:val="000000100000" w:firstRow="0" w:lastRow="0" w:firstColumn="0" w:lastColumn="0" w:oddVBand="0" w:evenVBand="0" w:oddHBand="1" w:evenHBand="0" w:firstRowFirstColumn="0" w:firstRowLastColumn="0" w:lastRowFirstColumn="0" w:lastRowLastColumn="0"/>
              <w:rPr>
                <w:rFonts w:eastAsia="Calibri"/>
                <w:sz w:val="22"/>
                <w:lang w:val="en-GB" w:eastAsia="en-US"/>
              </w:rPr>
            </w:pPr>
            <w:r w:rsidRPr="00BB4CF2">
              <w:rPr>
                <w:rFonts w:eastAsia="Calibri"/>
                <w:sz w:val="22"/>
                <w:lang w:val="en-GB" w:eastAsia="en-US"/>
              </w:rPr>
              <w:t>—</w:t>
            </w:r>
            <w:r w:rsidRPr="00BB4CF2">
              <w:rPr>
                <w:rFonts w:eastAsia="Calibri"/>
                <w:sz w:val="22"/>
                <w:lang w:val="en-GB" w:eastAsia="en-US"/>
              </w:rPr>
              <w:tab/>
              <w:t xml:space="preserve">perform sensitivity analyses of key geometrical properties to identify any additional measures that are </w:t>
            </w:r>
            <w:proofErr w:type="gramStart"/>
            <w:r w:rsidRPr="00BB4CF2">
              <w:rPr>
                <w:rFonts w:eastAsia="Calibri"/>
                <w:sz w:val="22"/>
                <w:lang w:val="en-GB" w:eastAsia="en-US"/>
              </w:rPr>
              <w:t>needed;</w:t>
            </w:r>
            <w:proofErr w:type="gramEnd"/>
          </w:p>
          <w:p w14:paraId="4945B4A5" w14:textId="77777777" w:rsidR="00BB4CF2" w:rsidRPr="00BB4CF2" w:rsidRDefault="00BB4CF2" w:rsidP="00BB4CF2">
            <w:pPr>
              <w:autoSpaceDE w:val="0"/>
              <w:autoSpaceDN w:val="0"/>
              <w:adjustRightInd w:val="0"/>
              <w:spacing w:after="240" w:line="240" w:lineRule="atLeast"/>
              <w:ind w:left="403" w:hanging="403"/>
              <w:cnfStyle w:val="000000100000" w:firstRow="0" w:lastRow="0" w:firstColumn="0" w:lastColumn="0" w:oddVBand="0" w:evenVBand="0" w:oddHBand="1" w:evenHBand="0" w:firstRowFirstColumn="0" w:firstRowLastColumn="0" w:lastRowFirstColumn="0" w:lastRowLastColumn="0"/>
              <w:rPr>
                <w:rFonts w:eastAsia="Calibri"/>
                <w:sz w:val="22"/>
                <w:szCs w:val="22"/>
                <w:lang w:val="en-GB" w:eastAsia="en-US"/>
              </w:rPr>
            </w:pPr>
            <w:r w:rsidRPr="00BB4CF2">
              <w:rPr>
                <w:rFonts w:eastAsia="Calibri"/>
                <w:sz w:val="22"/>
                <w:lang w:val="en-GB" w:eastAsia="en-US"/>
              </w:rPr>
              <w:t>—</w:t>
            </w:r>
            <w:r w:rsidRPr="00BB4CF2">
              <w:rPr>
                <w:rFonts w:eastAsia="Calibri"/>
                <w:sz w:val="22"/>
                <w:lang w:val="en-GB" w:eastAsia="en-US"/>
              </w:rPr>
              <w:tab/>
              <w:t>confirm that the information available is sufficient to determine the variability of the ground properties and groundwater conditions.</w:t>
            </w:r>
          </w:p>
        </w:tc>
      </w:tr>
      <w:tr w:rsidR="00BB4CF2" w:rsidRPr="004D71C1" w14:paraId="65C9896F" w14:textId="77777777" w:rsidTr="0094696A">
        <w:trPr>
          <w:jc w:val="center"/>
        </w:trPr>
        <w:tc>
          <w:tcPr>
            <w:cnfStyle w:val="000010000000" w:firstRow="0" w:lastRow="0" w:firstColumn="0" w:lastColumn="0" w:oddVBand="1" w:evenVBand="0" w:oddHBand="0" w:evenHBand="0" w:firstRowFirstColumn="0" w:firstRowLastColumn="0" w:lastRowFirstColumn="0" w:lastRowLastColumn="0"/>
            <w:tcW w:w="0" w:type="auto"/>
            <w:tcBorders>
              <w:left w:val="none" w:sz="0" w:space="0" w:color="auto"/>
              <w:right w:val="none" w:sz="0" w:space="0" w:color="auto"/>
            </w:tcBorders>
          </w:tcPr>
          <w:p w14:paraId="575B0D25" w14:textId="77777777" w:rsidR="00BB4CF2" w:rsidRPr="00BB4CF2" w:rsidRDefault="00BB4CF2" w:rsidP="00BB4CF2">
            <w:pPr>
              <w:autoSpaceDE w:val="0"/>
              <w:autoSpaceDN w:val="0"/>
              <w:adjustRightInd w:val="0"/>
              <w:spacing w:before="60" w:after="60" w:line="210" w:lineRule="atLeast"/>
              <w:jc w:val="center"/>
              <w:rPr>
                <w:rFonts w:eastAsia="Calibri"/>
                <w:sz w:val="22"/>
                <w:szCs w:val="22"/>
                <w:lang w:val="en-GB" w:eastAsia="en-US"/>
              </w:rPr>
            </w:pPr>
            <w:r w:rsidRPr="00BB4CF2">
              <w:rPr>
                <w:rFonts w:eastAsia="Calibri"/>
                <w:sz w:val="22"/>
                <w:lang w:val="en-GB" w:eastAsia="en-US"/>
              </w:rPr>
              <w:t>GC2</w:t>
            </w:r>
          </w:p>
        </w:tc>
        <w:tc>
          <w:tcPr>
            <w:tcW w:w="0" w:type="auto"/>
          </w:tcPr>
          <w:p w14:paraId="5B141A75" w14:textId="77777777" w:rsidR="00BB4CF2" w:rsidRPr="00BB4CF2" w:rsidRDefault="00BB4CF2" w:rsidP="00BB4CF2">
            <w:pPr>
              <w:autoSpaceDE w:val="0"/>
              <w:autoSpaceDN w:val="0"/>
              <w:adjustRightInd w:val="0"/>
              <w:spacing w:before="60" w:after="60" w:line="210" w:lineRule="atLeast"/>
              <w:cnfStyle w:val="000000000000" w:firstRow="0" w:lastRow="0" w:firstColumn="0" w:lastColumn="0" w:oddVBand="0" w:evenVBand="0" w:oddHBand="0" w:evenHBand="0" w:firstRowFirstColumn="0" w:firstRowLastColumn="0" w:lastRowFirstColumn="0" w:lastRowLastColumn="0"/>
              <w:rPr>
                <w:rFonts w:eastAsia="Calibri"/>
                <w:sz w:val="22"/>
                <w:lang w:val="en-GB" w:eastAsia="en-US"/>
              </w:rPr>
            </w:pPr>
            <w:r w:rsidRPr="00BB4CF2">
              <w:rPr>
                <w:rFonts w:eastAsia="Calibri"/>
                <w:sz w:val="22"/>
                <w:lang w:val="en-GB" w:eastAsia="en-US"/>
              </w:rPr>
              <w:t>All the measures given for GC1 and, in addition:</w:t>
            </w:r>
          </w:p>
          <w:p w14:paraId="2D47E86D" w14:textId="77777777" w:rsidR="00BB4CF2" w:rsidRPr="00BB4CF2" w:rsidRDefault="00BB4CF2" w:rsidP="00BB4CF2">
            <w:pPr>
              <w:autoSpaceDE w:val="0"/>
              <w:autoSpaceDN w:val="0"/>
              <w:adjustRightInd w:val="0"/>
              <w:spacing w:after="240" w:line="240" w:lineRule="atLeast"/>
              <w:ind w:left="403" w:hanging="403"/>
              <w:cnfStyle w:val="000000000000" w:firstRow="0" w:lastRow="0" w:firstColumn="0" w:lastColumn="0" w:oddVBand="0" w:evenVBand="0" w:oddHBand="0" w:evenHBand="0" w:firstRowFirstColumn="0" w:firstRowLastColumn="0" w:lastRowFirstColumn="0" w:lastRowLastColumn="0"/>
              <w:rPr>
                <w:rFonts w:eastAsia="Calibri"/>
                <w:sz w:val="22"/>
                <w:lang w:val="en-GB" w:eastAsia="en-US"/>
              </w:rPr>
            </w:pPr>
            <w:r w:rsidRPr="00BB4CF2">
              <w:rPr>
                <w:rFonts w:eastAsia="Calibri"/>
                <w:sz w:val="22"/>
                <w:lang w:val="en-GB" w:eastAsia="en-US"/>
              </w:rPr>
              <w:t>—</w:t>
            </w:r>
            <w:r w:rsidRPr="00BB4CF2">
              <w:rPr>
                <w:rFonts w:eastAsia="Calibri"/>
                <w:sz w:val="22"/>
                <w:lang w:val="en-GB" w:eastAsia="en-US"/>
              </w:rPr>
              <w:tab/>
              <w:t xml:space="preserve">compare derived values from different sources within each geotechnical unit to determine representative values of ground properties with an appropriate level of </w:t>
            </w:r>
            <w:proofErr w:type="gramStart"/>
            <w:r w:rsidRPr="00BB4CF2">
              <w:rPr>
                <w:rFonts w:eastAsia="Calibri"/>
                <w:sz w:val="22"/>
                <w:lang w:val="en-GB" w:eastAsia="en-US"/>
              </w:rPr>
              <w:t>confidence;</w:t>
            </w:r>
            <w:proofErr w:type="gramEnd"/>
          </w:p>
          <w:p w14:paraId="3AAC62FB" w14:textId="77777777" w:rsidR="00BB4CF2" w:rsidRPr="00BB4CF2" w:rsidRDefault="00BB4CF2" w:rsidP="00BB4CF2">
            <w:pPr>
              <w:autoSpaceDE w:val="0"/>
              <w:autoSpaceDN w:val="0"/>
              <w:adjustRightInd w:val="0"/>
              <w:spacing w:after="240" w:line="240" w:lineRule="atLeast"/>
              <w:ind w:left="403" w:hanging="403"/>
              <w:cnfStyle w:val="000000000000" w:firstRow="0" w:lastRow="0" w:firstColumn="0" w:lastColumn="0" w:oddVBand="0" w:evenVBand="0" w:oddHBand="0" w:evenHBand="0" w:firstRowFirstColumn="0" w:firstRowLastColumn="0" w:lastRowFirstColumn="0" w:lastRowLastColumn="0"/>
              <w:rPr>
                <w:rFonts w:eastAsia="Calibri"/>
                <w:sz w:val="22"/>
                <w:lang w:val="en-GB" w:eastAsia="en-US"/>
              </w:rPr>
            </w:pPr>
            <w:r w:rsidRPr="00BB4CF2">
              <w:rPr>
                <w:rFonts w:eastAsia="Calibri"/>
                <w:sz w:val="22"/>
                <w:lang w:val="en-GB" w:eastAsia="en-US"/>
              </w:rPr>
              <w:t>—</w:t>
            </w:r>
            <w:r w:rsidRPr="00BB4CF2">
              <w:rPr>
                <w:rFonts w:eastAsia="Calibri"/>
                <w:sz w:val="22"/>
                <w:lang w:val="en-GB" w:eastAsia="en-US"/>
              </w:rPr>
              <w:tab/>
              <w:t xml:space="preserve">confirm that the GDM includes all ground properties and groundwater conditions affecting the design </w:t>
            </w:r>
            <w:proofErr w:type="gramStart"/>
            <w:r w:rsidRPr="00BB4CF2">
              <w:rPr>
                <w:rFonts w:eastAsia="Calibri"/>
                <w:sz w:val="22"/>
                <w:lang w:val="en-GB" w:eastAsia="en-US"/>
              </w:rPr>
              <w:t>situation;</w:t>
            </w:r>
            <w:proofErr w:type="gramEnd"/>
          </w:p>
          <w:p w14:paraId="025E18AB" w14:textId="77777777" w:rsidR="00BB4CF2" w:rsidRPr="00BB4CF2" w:rsidRDefault="00BB4CF2" w:rsidP="00BB4CF2">
            <w:pPr>
              <w:autoSpaceDE w:val="0"/>
              <w:autoSpaceDN w:val="0"/>
              <w:adjustRightInd w:val="0"/>
              <w:spacing w:after="240" w:line="240" w:lineRule="atLeast"/>
              <w:ind w:left="403" w:hanging="403"/>
              <w:cnfStyle w:val="000000000000" w:firstRow="0" w:lastRow="0" w:firstColumn="0" w:lastColumn="0" w:oddVBand="0" w:evenVBand="0" w:oddHBand="0" w:evenHBand="0" w:firstRowFirstColumn="0" w:firstRowLastColumn="0" w:lastRowFirstColumn="0" w:lastRowLastColumn="0"/>
              <w:rPr>
                <w:rFonts w:eastAsia="Calibri"/>
                <w:sz w:val="22"/>
                <w:lang w:val="en-GB" w:eastAsia="en-US"/>
              </w:rPr>
            </w:pPr>
            <w:r w:rsidRPr="00BB4CF2">
              <w:rPr>
                <w:rFonts w:eastAsia="Calibri"/>
                <w:sz w:val="22"/>
                <w:lang w:val="en-GB" w:eastAsia="en-US"/>
              </w:rPr>
              <w:t>—</w:t>
            </w:r>
            <w:r w:rsidRPr="00BB4CF2">
              <w:rPr>
                <w:rFonts w:eastAsia="Calibri"/>
                <w:sz w:val="22"/>
                <w:lang w:val="en-GB" w:eastAsia="en-US"/>
              </w:rPr>
              <w:tab/>
              <w:t xml:space="preserve">confirm that the GDM is appropriate and compatible with the considered ultimate limit states (failure modes) and serviceability limit </w:t>
            </w:r>
            <w:proofErr w:type="gramStart"/>
            <w:r w:rsidRPr="00BB4CF2">
              <w:rPr>
                <w:rFonts w:eastAsia="Calibri"/>
                <w:sz w:val="22"/>
                <w:lang w:val="en-GB" w:eastAsia="en-US"/>
              </w:rPr>
              <w:t>states;</w:t>
            </w:r>
            <w:proofErr w:type="gramEnd"/>
          </w:p>
          <w:p w14:paraId="6EE517A8" w14:textId="77777777" w:rsidR="00BB4CF2" w:rsidRPr="00BB4CF2" w:rsidRDefault="00BB4CF2" w:rsidP="00BB4CF2">
            <w:pPr>
              <w:autoSpaceDE w:val="0"/>
              <w:autoSpaceDN w:val="0"/>
              <w:adjustRightInd w:val="0"/>
              <w:spacing w:after="240" w:line="240" w:lineRule="atLeast"/>
              <w:ind w:left="403" w:hanging="403"/>
              <w:cnfStyle w:val="000000000000" w:firstRow="0" w:lastRow="0" w:firstColumn="0" w:lastColumn="0" w:oddVBand="0" w:evenVBand="0" w:oddHBand="0" w:evenHBand="0" w:firstRowFirstColumn="0" w:firstRowLastColumn="0" w:lastRowFirstColumn="0" w:lastRowLastColumn="0"/>
              <w:rPr>
                <w:rFonts w:eastAsia="Calibri"/>
                <w:sz w:val="22"/>
                <w:szCs w:val="22"/>
                <w:lang w:val="en-GB" w:eastAsia="en-US"/>
              </w:rPr>
            </w:pPr>
            <w:r w:rsidRPr="00BB4CF2">
              <w:rPr>
                <w:rFonts w:eastAsia="Calibri"/>
                <w:sz w:val="22"/>
                <w:lang w:val="en-GB" w:eastAsia="en-US"/>
              </w:rPr>
              <w:t>—</w:t>
            </w:r>
            <w:r w:rsidRPr="00BB4CF2">
              <w:rPr>
                <w:rFonts w:eastAsia="Calibri"/>
                <w:sz w:val="22"/>
                <w:lang w:val="en-GB" w:eastAsia="en-US"/>
              </w:rPr>
              <w:tab/>
              <w:t>confirm that the ground properties are determined for a time frame compatible with the considered limit states and design situation.</w:t>
            </w:r>
          </w:p>
        </w:tc>
      </w:tr>
      <w:tr w:rsidR="00BB4CF2" w:rsidRPr="004D71C1" w14:paraId="67099956" w14:textId="77777777" w:rsidTr="0094696A">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tcPr>
          <w:p w14:paraId="7FAA4C66" w14:textId="77777777" w:rsidR="00BB4CF2" w:rsidRPr="00BB4CF2" w:rsidRDefault="00BB4CF2" w:rsidP="00BB4CF2">
            <w:pPr>
              <w:autoSpaceDE w:val="0"/>
              <w:autoSpaceDN w:val="0"/>
              <w:adjustRightInd w:val="0"/>
              <w:spacing w:before="60" w:after="60" w:line="210" w:lineRule="atLeast"/>
              <w:jc w:val="center"/>
              <w:rPr>
                <w:rFonts w:ascii="Arial,Times New Roman" w:eastAsia="Calibri" w:hAnsi="Arial,Times New Roman"/>
                <w:sz w:val="22"/>
                <w:szCs w:val="22"/>
                <w:lang w:val="en-GB" w:eastAsia="en-US"/>
              </w:rPr>
            </w:pPr>
            <w:r w:rsidRPr="00BB4CF2">
              <w:rPr>
                <w:rFonts w:eastAsia="Calibri"/>
                <w:sz w:val="22"/>
                <w:lang w:val="en-GB" w:eastAsia="en-US"/>
              </w:rPr>
              <w:t>GC1</w:t>
            </w:r>
          </w:p>
        </w:tc>
        <w:tc>
          <w:tcPr>
            <w:tcW w:w="0" w:type="auto"/>
            <w:tcBorders>
              <w:top w:val="none" w:sz="0" w:space="0" w:color="auto"/>
              <w:bottom w:val="none" w:sz="0" w:space="0" w:color="auto"/>
            </w:tcBorders>
          </w:tcPr>
          <w:p w14:paraId="4341E688" w14:textId="77777777" w:rsidR="00BB4CF2" w:rsidRPr="00BB4CF2" w:rsidRDefault="00BB4CF2" w:rsidP="00BB4CF2">
            <w:pPr>
              <w:autoSpaceDE w:val="0"/>
              <w:autoSpaceDN w:val="0"/>
              <w:adjustRightInd w:val="0"/>
              <w:spacing w:before="60" w:after="60" w:line="210" w:lineRule="atLeast"/>
              <w:cnfStyle w:val="000000100000" w:firstRow="0" w:lastRow="0" w:firstColumn="0" w:lastColumn="0" w:oddVBand="0" w:evenVBand="0" w:oddHBand="1" w:evenHBand="0" w:firstRowFirstColumn="0" w:firstRowLastColumn="0" w:lastRowFirstColumn="0" w:lastRowLastColumn="0"/>
              <w:rPr>
                <w:rFonts w:eastAsia="Calibri"/>
                <w:sz w:val="22"/>
                <w:lang w:val="en-GB" w:eastAsia="en-US"/>
              </w:rPr>
            </w:pPr>
            <w:r w:rsidRPr="00BB4CF2">
              <w:rPr>
                <w:rFonts w:eastAsia="Calibri"/>
                <w:sz w:val="22"/>
                <w:lang w:val="en-GB" w:eastAsia="en-US"/>
              </w:rPr>
              <w:t>All the measures given below:</w:t>
            </w:r>
          </w:p>
          <w:p w14:paraId="5235C473" w14:textId="77777777" w:rsidR="00BB4CF2" w:rsidRPr="00BB4CF2" w:rsidRDefault="00BB4CF2" w:rsidP="00BB4CF2">
            <w:pPr>
              <w:autoSpaceDE w:val="0"/>
              <w:autoSpaceDN w:val="0"/>
              <w:adjustRightInd w:val="0"/>
              <w:spacing w:after="240" w:line="240" w:lineRule="atLeast"/>
              <w:ind w:left="403" w:hanging="403"/>
              <w:cnfStyle w:val="000000100000" w:firstRow="0" w:lastRow="0" w:firstColumn="0" w:lastColumn="0" w:oddVBand="0" w:evenVBand="0" w:oddHBand="1" w:evenHBand="0" w:firstRowFirstColumn="0" w:firstRowLastColumn="0" w:lastRowFirstColumn="0" w:lastRowLastColumn="0"/>
              <w:rPr>
                <w:rFonts w:eastAsia="Calibri"/>
                <w:sz w:val="22"/>
                <w:lang w:val="en-GB" w:eastAsia="en-US"/>
              </w:rPr>
            </w:pPr>
            <w:r w:rsidRPr="00BB4CF2">
              <w:rPr>
                <w:rFonts w:eastAsia="Calibri"/>
                <w:sz w:val="22"/>
                <w:lang w:val="en-GB" w:eastAsia="en-US"/>
              </w:rPr>
              <w:t>—</w:t>
            </w:r>
            <w:r w:rsidRPr="00BB4CF2">
              <w:rPr>
                <w:rFonts w:eastAsia="Calibri"/>
                <w:sz w:val="22"/>
                <w:lang w:val="en-GB" w:eastAsia="en-US"/>
              </w:rPr>
              <w:tab/>
              <w:t xml:space="preserve">confirm that the assumed geotechnical units and geotechnical properties is consistent with available information from the desk study and comparable </w:t>
            </w:r>
            <w:proofErr w:type="gramStart"/>
            <w:r w:rsidRPr="00BB4CF2">
              <w:rPr>
                <w:rFonts w:eastAsia="Calibri"/>
                <w:sz w:val="22"/>
                <w:lang w:val="en-GB" w:eastAsia="en-US"/>
              </w:rPr>
              <w:t>experience;</w:t>
            </w:r>
            <w:proofErr w:type="gramEnd"/>
          </w:p>
          <w:p w14:paraId="73BE4FD5" w14:textId="77777777" w:rsidR="00BB4CF2" w:rsidRPr="00BB4CF2" w:rsidRDefault="00BB4CF2" w:rsidP="00BB4CF2">
            <w:pPr>
              <w:autoSpaceDE w:val="0"/>
              <w:autoSpaceDN w:val="0"/>
              <w:adjustRightInd w:val="0"/>
              <w:spacing w:after="240" w:line="240" w:lineRule="atLeast"/>
              <w:ind w:left="403" w:hanging="403"/>
              <w:cnfStyle w:val="000000100000" w:firstRow="0" w:lastRow="0" w:firstColumn="0" w:lastColumn="0" w:oddVBand="0" w:evenVBand="0" w:oddHBand="1" w:evenHBand="0" w:firstRowFirstColumn="0" w:firstRowLastColumn="0" w:lastRowFirstColumn="0" w:lastRowLastColumn="0"/>
              <w:rPr>
                <w:rFonts w:eastAsia="Calibri"/>
                <w:sz w:val="22"/>
                <w:szCs w:val="22"/>
                <w:lang w:val="en-GB" w:eastAsia="en-US"/>
              </w:rPr>
            </w:pPr>
            <w:r w:rsidRPr="00BB4CF2">
              <w:rPr>
                <w:rFonts w:eastAsia="Calibri"/>
                <w:sz w:val="22"/>
                <w:lang w:val="en-GB" w:eastAsia="en-US"/>
              </w:rPr>
              <w:lastRenderedPageBreak/>
              <w:t>—</w:t>
            </w:r>
            <w:r w:rsidRPr="00BB4CF2">
              <w:rPr>
                <w:rFonts w:eastAsia="Calibri"/>
                <w:sz w:val="22"/>
                <w:lang w:val="en-GB" w:eastAsia="en-US"/>
              </w:rPr>
              <w:tab/>
              <w:t>confirm that the GDM is consistent with information from site inspection.</w:t>
            </w:r>
          </w:p>
        </w:tc>
      </w:tr>
    </w:tbl>
    <w:p w14:paraId="5909EA5B" w14:textId="2AE91804" w:rsidR="00B10C4F" w:rsidRDefault="00BF77DF" w:rsidP="00BF77DF">
      <w:pPr>
        <w:pStyle w:val="Heading2"/>
        <w:rPr>
          <w:lang w:val="en-US"/>
        </w:rPr>
      </w:pPr>
      <w:r w:rsidRPr="00B10C4F">
        <w:rPr>
          <w:lang w:val="en-US"/>
        </w:rPr>
        <w:lastRenderedPageBreak/>
        <w:t>4.2.4(3)</w:t>
      </w:r>
      <w:r w:rsidR="00B10C4F">
        <w:rPr>
          <w:lang w:val="en-US"/>
        </w:rPr>
        <w:t xml:space="preserve"> Validation of information from the ground investigation report.</w:t>
      </w:r>
    </w:p>
    <w:p w14:paraId="0D4352A9" w14:textId="444C2B3E" w:rsidR="00BF77DF" w:rsidRPr="00563B73" w:rsidRDefault="00B10C4F" w:rsidP="00BF77DF">
      <w:pPr>
        <w:pStyle w:val="BodyText"/>
        <w:rPr>
          <w:lang w:val="en-US"/>
        </w:rPr>
      </w:pPr>
      <w:r w:rsidRPr="00B10C4F">
        <w:rPr>
          <w:lang w:val="en-US"/>
        </w:rPr>
        <w:t xml:space="preserve">Measures to validate the information in the GIR are given in Table </w:t>
      </w:r>
      <w:r w:rsidR="001D0166">
        <w:rPr>
          <w:lang w:val="en-US"/>
        </w:rPr>
        <w:t xml:space="preserve">4.7 </w:t>
      </w:r>
      <w:r w:rsidRPr="00B10C4F">
        <w:rPr>
          <w:lang w:val="en-US"/>
        </w:rPr>
        <w:t>(</w:t>
      </w:r>
      <w:r>
        <w:rPr>
          <w:lang w:val="en-US"/>
        </w:rPr>
        <w:t>CYS</w:t>
      </w:r>
      <w:r w:rsidRPr="00B10C4F">
        <w:rPr>
          <w:lang w:val="en-US"/>
        </w:rPr>
        <w:t>)</w:t>
      </w:r>
    </w:p>
    <w:p w14:paraId="173D1E83" w14:textId="2E8B9B9E" w:rsidR="003D33BD" w:rsidRPr="00B94119" w:rsidRDefault="003D33BD" w:rsidP="003D33BD">
      <w:pPr>
        <w:pStyle w:val="Tabletitle"/>
        <w:autoSpaceDE w:val="0"/>
        <w:autoSpaceDN w:val="0"/>
        <w:adjustRightInd w:val="0"/>
        <w:outlineLvl w:val="0"/>
        <w:rPr>
          <w:szCs w:val="24"/>
        </w:rPr>
      </w:pPr>
      <w:r w:rsidRPr="00B94119">
        <w:rPr>
          <w:szCs w:val="24"/>
        </w:rPr>
        <w:t>Table </w:t>
      </w:r>
      <w:r w:rsidR="001D0166">
        <w:rPr>
          <w:szCs w:val="24"/>
        </w:rPr>
        <w:t>4.7</w:t>
      </w:r>
      <w:r w:rsidR="001D0166" w:rsidRPr="00B94119">
        <w:rPr>
          <w:szCs w:val="24"/>
        </w:rPr>
        <w:t xml:space="preserve"> </w:t>
      </w:r>
      <w:r w:rsidRPr="00B94119">
        <w:rPr>
          <w:szCs w:val="24"/>
        </w:rPr>
        <w:t>(</w:t>
      </w:r>
      <w:r w:rsidR="00B10C4F">
        <w:rPr>
          <w:szCs w:val="24"/>
        </w:rPr>
        <w:t>CYS</w:t>
      </w:r>
      <w:r w:rsidRPr="00B94119">
        <w:rPr>
          <w:szCs w:val="24"/>
        </w:rPr>
        <w:t>) — Measures to validate the information obtained from the GIR</w:t>
      </w:r>
    </w:p>
    <w:tbl>
      <w:tblPr>
        <w:tblStyle w:val="ListTable3-Accent5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6"/>
        <w:gridCol w:w="7294"/>
      </w:tblGrid>
      <w:tr w:rsidR="003D33BD" w:rsidRPr="00B94119" w14:paraId="2D0C54EC" w14:textId="77777777" w:rsidTr="0094696A">
        <w:trPr>
          <w:cantSplit/>
          <w:tblHeader/>
          <w:jc w:val="center"/>
        </w:trPr>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left w:val="single" w:sz="4" w:space="0" w:color="auto"/>
            </w:tcBorders>
          </w:tcPr>
          <w:p w14:paraId="1EC84F26" w14:textId="77777777" w:rsidR="003D33BD" w:rsidRPr="00B94119" w:rsidRDefault="003D33BD" w:rsidP="0094696A">
            <w:pPr>
              <w:pStyle w:val="Tableheader"/>
              <w:autoSpaceDE w:val="0"/>
              <w:autoSpaceDN w:val="0"/>
              <w:adjustRightInd w:val="0"/>
              <w:jc w:val="center"/>
              <w:rPr>
                <w:b/>
              </w:rPr>
            </w:pPr>
            <w:r w:rsidRPr="00B94119">
              <w:rPr>
                <w:b/>
                <w:szCs w:val="24"/>
              </w:rPr>
              <w:t>Geotechnical Category</w:t>
            </w:r>
          </w:p>
        </w:tc>
        <w:tc>
          <w:tcPr>
            <w:tcW w:w="0" w:type="auto"/>
            <w:tcBorders>
              <w:top w:val="single" w:sz="4" w:space="0" w:color="auto"/>
            </w:tcBorders>
          </w:tcPr>
          <w:p w14:paraId="05912A31" w14:textId="77777777" w:rsidR="003D33BD" w:rsidRPr="00B94119" w:rsidRDefault="003D33BD" w:rsidP="0094696A">
            <w:pPr>
              <w:pStyle w:val="Tableheade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Arial,Times New Roman"/>
                <w:b/>
              </w:rPr>
            </w:pPr>
            <w:r w:rsidRPr="00B94119">
              <w:rPr>
                <w:b/>
                <w:szCs w:val="24"/>
              </w:rPr>
              <w:t>Measures</w:t>
            </w:r>
          </w:p>
        </w:tc>
      </w:tr>
      <w:tr w:rsidR="003D33BD" w:rsidRPr="004D71C1" w14:paraId="00804C32" w14:textId="77777777" w:rsidTr="0094696A">
        <w:trPr>
          <w:cnfStyle w:val="000000100000" w:firstRow="0" w:lastRow="0" w:firstColumn="0" w:lastColumn="0" w:oddVBand="0" w:evenVBand="0" w:oddHBand="1" w:evenHBand="0" w:firstRowFirstColumn="0" w:firstRowLastColumn="0" w:lastRowFirstColumn="0" w:lastRowLastColumn="0"/>
          <w:cantSplit/>
          <w:jc w:val="center"/>
        </w:trPr>
        <w:tc>
          <w:tcPr>
            <w:cnfStyle w:val="000010000000" w:firstRow="0" w:lastRow="0" w:firstColumn="0" w:lastColumn="0" w:oddVBand="1" w:evenVBand="0" w:oddHBand="0" w:evenHBand="0" w:firstRowFirstColumn="0" w:firstRowLastColumn="0" w:lastRowFirstColumn="0" w:lastRowLastColumn="0"/>
            <w:tcW w:w="0" w:type="auto"/>
            <w:tcBorders>
              <w:left w:val="single" w:sz="4" w:space="0" w:color="auto"/>
            </w:tcBorders>
          </w:tcPr>
          <w:p w14:paraId="4D22A146" w14:textId="77777777" w:rsidR="003D33BD" w:rsidRPr="00B94119" w:rsidRDefault="003D33BD" w:rsidP="0094696A">
            <w:pPr>
              <w:pStyle w:val="Tablebody"/>
              <w:autoSpaceDE w:val="0"/>
              <w:autoSpaceDN w:val="0"/>
              <w:adjustRightInd w:val="0"/>
              <w:jc w:val="center"/>
            </w:pPr>
            <w:r w:rsidRPr="00B94119">
              <w:rPr>
                <w:szCs w:val="24"/>
              </w:rPr>
              <w:t>GC3</w:t>
            </w:r>
          </w:p>
        </w:tc>
        <w:tc>
          <w:tcPr>
            <w:tcW w:w="0" w:type="auto"/>
          </w:tcPr>
          <w:p w14:paraId="5DA86CF6" w14:textId="77777777" w:rsidR="003D33BD" w:rsidRPr="003D33BD" w:rsidRDefault="003D33BD" w:rsidP="003D33BD">
            <w:pPr>
              <w:autoSpaceDE w:val="0"/>
              <w:autoSpaceDN w:val="0"/>
              <w:adjustRightInd w:val="0"/>
              <w:spacing w:before="60" w:after="60" w:line="210" w:lineRule="atLeast"/>
              <w:jc w:val="left"/>
              <w:cnfStyle w:val="000000100000" w:firstRow="0" w:lastRow="0" w:firstColumn="0" w:lastColumn="0" w:oddVBand="0" w:evenVBand="0" w:oddHBand="1" w:evenHBand="0" w:firstRowFirstColumn="0" w:firstRowLastColumn="0" w:lastRowFirstColumn="0" w:lastRowLastColumn="0"/>
              <w:rPr>
                <w:rFonts w:eastAsia="Calibri"/>
                <w:lang w:val="en-US"/>
              </w:rPr>
            </w:pPr>
            <w:r w:rsidRPr="003D33BD">
              <w:rPr>
                <w:rFonts w:eastAsia="Calibri"/>
                <w:lang w:val="en-US"/>
              </w:rPr>
              <w:t>All measures given below for GC2 and GC1 and, in addition:</w:t>
            </w:r>
          </w:p>
          <w:p w14:paraId="21690B7C" w14:textId="77777777" w:rsidR="003D33BD" w:rsidRPr="003D33BD" w:rsidRDefault="003D33BD" w:rsidP="003D33BD">
            <w:pPr>
              <w:numPr>
                <w:ilvl w:val="0"/>
                <w:numId w:val="19"/>
              </w:numPr>
              <w:autoSpaceDE w:val="0"/>
              <w:autoSpaceDN w:val="0"/>
              <w:adjustRightInd w:val="0"/>
              <w:spacing w:after="240" w:line="240" w:lineRule="atLeast"/>
              <w:jc w:val="left"/>
              <w:cnfStyle w:val="000000100000" w:firstRow="0" w:lastRow="0" w:firstColumn="0" w:lastColumn="0" w:oddVBand="0" w:evenVBand="0" w:oddHBand="1" w:evenHBand="0" w:firstRowFirstColumn="0" w:firstRowLastColumn="0" w:lastRowFirstColumn="0" w:lastRowLastColumn="0"/>
              <w:rPr>
                <w:rFonts w:eastAsia="Calibri"/>
                <w:lang w:val="en-US"/>
              </w:rPr>
            </w:pPr>
            <w:r w:rsidRPr="003D33BD">
              <w:rPr>
                <w:rFonts w:eastAsia="Calibri"/>
                <w:lang w:val="en-US"/>
              </w:rPr>
              <w:t>determine relevant quality</w:t>
            </w:r>
            <w:r w:rsidRPr="003D33BD">
              <w:rPr>
                <w:rFonts w:eastAsia="Calibri"/>
                <w:position w:val="6"/>
                <w:sz w:val="18"/>
                <w:lang w:val="en-US"/>
              </w:rPr>
              <w:t>a</w:t>
            </w:r>
            <w:r w:rsidRPr="003D33BD">
              <w:rPr>
                <w:rFonts w:eastAsia="Calibri"/>
                <w:lang w:val="en-US"/>
              </w:rPr>
              <w:t xml:space="preserve"> parameters based on the available </w:t>
            </w:r>
            <w:proofErr w:type="gramStart"/>
            <w:r w:rsidRPr="003D33BD">
              <w:rPr>
                <w:rFonts w:eastAsia="Calibri"/>
                <w:lang w:val="en-US"/>
              </w:rPr>
              <w:t>data;</w:t>
            </w:r>
            <w:proofErr w:type="gramEnd"/>
          </w:p>
          <w:p w14:paraId="55EA6006" w14:textId="77777777" w:rsidR="003D33BD" w:rsidRPr="003D33BD" w:rsidRDefault="003D33BD" w:rsidP="003D33BD">
            <w:pPr>
              <w:numPr>
                <w:ilvl w:val="0"/>
                <w:numId w:val="19"/>
              </w:numPr>
              <w:autoSpaceDE w:val="0"/>
              <w:autoSpaceDN w:val="0"/>
              <w:adjustRightInd w:val="0"/>
              <w:spacing w:after="240" w:line="240" w:lineRule="atLeast"/>
              <w:jc w:val="left"/>
              <w:cnfStyle w:val="000000100000" w:firstRow="0" w:lastRow="0" w:firstColumn="0" w:lastColumn="0" w:oddVBand="0" w:evenVBand="0" w:oddHBand="1" w:evenHBand="0" w:firstRowFirstColumn="0" w:firstRowLastColumn="0" w:lastRowFirstColumn="0" w:lastRowLastColumn="0"/>
              <w:rPr>
                <w:rFonts w:eastAsia="Calibri"/>
                <w:lang w:val="en-US"/>
              </w:rPr>
            </w:pPr>
            <w:r w:rsidRPr="003D33BD">
              <w:rPr>
                <w:rFonts w:eastAsia="Calibri"/>
                <w:lang w:val="en-US"/>
              </w:rPr>
              <w:t>confirm that areas with low confidence in the determined geological, hydrogeological and geotechnical conditions do not have a significant influence on the design and verification of the limit state.</w:t>
            </w:r>
          </w:p>
          <w:p w14:paraId="72ECC64C" w14:textId="78FB0629" w:rsidR="003D33BD" w:rsidRPr="00B94119" w:rsidRDefault="003D33BD" w:rsidP="003D33BD">
            <w:pPr>
              <w:pStyle w:val="ListContinue1"/>
              <w:numPr>
                <w:ilvl w:val="0"/>
                <w:numId w:val="19"/>
              </w:numPr>
              <w:autoSpaceDE w:val="0"/>
              <w:autoSpaceDN w:val="0"/>
              <w:adjustRightInd w:val="0"/>
              <w:cnfStyle w:val="000000100000" w:firstRow="0" w:lastRow="0" w:firstColumn="0" w:lastColumn="0" w:oddVBand="0" w:evenVBand="0" w:oddHBand="1" w:evenHBand="0" w:firstRowFirstColumn="0" w:firstRowLastColumn="0" w:lastRowFirstColumn="0" w:lastRowLastColumn="0"/>
              <w:rPr>
                <w:lang w:val="en-GB"/>
              </w:rPr>
            </w:pPr>
            <w:r w:rsidRPr="00DD20FC">
              <w:rPr>
                <w:b/>
                <w:bCs/>
                <w:szCs w:val="24"/>
                <w:lang w:val="en-GB"/>
              </w:rPr>
              <w:t xml:space="preserve">Verify by Resistance Tests (Pile Load Testing, Anchor testing </w:t>
            </w:r>
            <w:r w:rsidR="002E41D5" w:rsidRPr="00DD20FC">
              <w:rPr>
                <w:b/>
                <w:bCs/>
                <w:szCs w:val="24"/>
                <w:lang w:val="en-GB"/>
              </w:rPr>
              <w:t>etc.</w:t>
            </w:r>
            <w:proofErr w:type="gramStart"/>
            <w:r w:rsidR="002E41D5" w:rsidRPr="00DD20FC">
              <w:rPr>
                <w:b/>
                <w:bCs/>
                <w:szCs w:val="24"/>
                <w:lang w:val="en-GB"/>
              </w:rPr>
              <w:t>) ;</w:t>
            </w:r>
            <w:proofErr w:type="gramEnd"/>
          </w:p>
        </w:tc>
      </w:tr>
      <w:tr w:rsidR="003D33BD" w:rsidRPr="004D71C1" w14:paraId="46FC6216" w14:textId="77777777" w:rsidTr="0094696A">
        <w:trPr>
          <w:cantSplit/>
          <w:jc w:val="center"/>
        </w:trPr>
        <w:tc>
          <w:tcPr>
            <w:cnfStyle w:val="000010000000" w:firstRow="0" w:lastRow="0" w:firstColumn="0" w:lastColumn="0" w:oddVBand="1" w:evenVBand="0" w:oddHBand="0" w:evenHBand="0" w:firstRowFirstColumn="0" w:firstRowLastColumn="0" w:lastRowFirstColumn="0" w:lastRowLastColumn="0"/>
            <w:tcW w:w="0" w:type="auto"/>
            <w:tcBorders>
              <w:left w:val="single" w:sz="4" w:space="0" w:color="auto"/>
            </w:tcBorders>
          </w:tcPr>
          <w:p w14:paraId="54F7D3EF" w14:textId="77777777" w:rsidR="003D33BD" w:rsidRPr="00B94119" w:rsidRDefault="003D33BD" w:rsidP="0094696A">
            <w:pPr>
              <w:pStyle w:val="Tablebody"/>
              <w:autoSpaceDE w:val="0"/>
              <w:autoSpaceDN w:val="0"/>
              <w:adjustRightInd w:val="0"/>
              <w:jc w:val="center"/>
            </w:pPr>
            <w:r w:rsidRPr="00B94119">
              <w:rPr>
                <w:szCs w:val="24"/>
              </w:rPr>
              <w:t>GC2</w:t>
            </w:r>
          </w:p>
        </w:tc>
        <w:tc>
          <w:tcPr>
            <w:tcW w:w="0" w:type="auto"/>
          </w:tcPr>
          <w:p w14:paraId="428A5363" w14:textId="77777777" w:rsidR="003D33BD" w:rsidRPr="00B94119" w:rsidRDefault="003D33BD" w:rsidP="0094696A">
            <w:pPr>
              <w:pStyle w:val="Tablebody"/>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Cs w:val="24"/>
              </w:rPr>
            </w:pPr>
            <w:r w:rsidRPr="00B94119">
              <w:rPr>
                <w:szCs w:val="24"/>
              </w:rPr>
              <w:t>All measures given below for GC1 and, in addition:</w:t>
            </w:r>
          </w:p>
          <w:p w14:paraId="4FADE0EB" w14:textId="77777777" w:rsidR="003D33BD" w:rsidRPr="00B94119" w:rsidRDefault="003D33BD" w:rsidP="0094696A">
            <w:pPr>
              <w:pStyle w:val="ListContinue1"/>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lang w:val="en-GB"/>
              </w:rPr>
            </w:pPr>
            <w:r w:rsidRPr="00B94119">
              <w:rPr>
                <w:szCs w:val="24"/>
                <w:lang w:val="en-GB"/>
              </w:rPr>
              <w:t>—</w:t>
            </w:r>
            <w:r w:rsidRPr="00B94119">
              <w:rPr>
                <w:szCs w:val="24"/>
                <w:lang w:val="en-GB"/>
              </w:rPr>
              <w:tab/>
              <w:t xml:space="preserve">compare the consistency of boundaries of the geotechnical units from different sources of information, to confirm that the used methods of interpolation have sufficiently captured the </w:t>
            </w:r>
            <w:proofErr w:type="gramStart"/>
            <w:r w:rsidRPr="00B94119">
              <w:rPr>
                <w:szCs w:val="24"/>
                <w:lang w:val="en-GB"/>
              </w:rPr>
              <w:t>variations;</w:t>
            </w:r>
            <w:proofErr w:type="gramEnd"/>
          </w:p>
          <w:p w14:paraId="5C9A7D0C" w14:textId="77777777" w:rsidR="003D33BD" w:rsidRPr="00B94119" w:rsidRDefault="003D33BD" w:rsidP="0094696A">
            <w:pPr>
              <w:pStyle w:val="ListContinue1"/>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lang w:val="en-GB"/>
              </w:rPr>
            </w:pPr>
            <w:r w:rsidRPr="00B94119">
              <w:rPr>
                <w:szCs w:val="24"/>
                <w:lang w:val="en-GB"/>
              </w:rPr>
              <w:t>—</w:t>
            </w:r>
            <w:r w:rsidRPr="00B94119">
              <w:rPr>
                <w:szCs w:val="24"/>
                <w:lang w:val="en-GB"/>
              </w:rPr>
              <w:tab/>
              <w:t xml:space="preserve">compare ground description, classification, and strength index test results to identify </w:t>
            </w:r>
            <w:proofErr w:type="gramStart"/>
            <w:r w:rsidRPr="00B94119">
              <w:rPr>
                <w:szCs w:val="24"/>
                <w:lang w:val="en-GB"/>
              </w:rPr>
              <w:t>inconsistencies;</w:t>
            </w:r>
            <w:proofErr w:type="gramEnd"/>
          </w:p>
          <w:p w14:paraId="2DBC21DB" w14:textId="77777777" w:rsidR="003D33BD" w:rsidRPr="00B94119" w:rsidRDefault="003D33BD" w:rsidP="0094696A">
            <w:pPr>
              <w:pStyle w:val="ListContinue1"/>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lang w:val="en-GB"/>
              </w:rPr>
            </w:pPr>
            <w:r w:rsidRPr="00B94119">
              <w:rPr>
                <w:szCs w:val="24"/>
                <w:lang w:val="en-GB"/>
              </w:rPr>
              <w:t>—</w:t>
            </w:r>
            <w:r w:rsidRPr="00B94119">
              <w:rPr>
                <w:szCs w:val="24"/>
                <w:lang w:val="en-GB"/>
              </w:rPr>
              <w:tab/>
              <w:t xml:space="preserve">evaluate the performed testing to ensure that the test results are appropriate for the design situation considered, with respect to e.g. loading rate, strain level, stress path and boundary </w:t>
            </w:r>
            <w:proofErr w:type="gramStart"/>
            <w:r w:rsidRPr="00B94119">
              <w:rPr>
                <w:szCs w:val="24"/>
                <w:lang w:val="en-GB"/>
              </w:rPr>
              <w:t>conditions;</w:t>
            </w:r>
            <w:proofErr w:type="gramEnd"/>
          </w:p>
          <w:p w14:paraId="256BA900" w14:textId="77777777" w:rsidR="003D33BD" w:rsidRPr="00B94119" w:rsidRDefault="003D33BD" w:rsidP="0094696A">
            <w:pPr>
              <w:pStyle w:val="ListContinue1"/>
              <w:autoSpaceDE w:val="0"/>
              <w:autoSpaceDN w:val="0"/>
              <w:adjustRightInd w:val="0"/>
              <w:cnfStyle w:val="000000000000" w:firstRow="0" w:lastRow="0" w:firstColumn="0" w:lastColumn="0" w:oddVBand="0" w:evenVBand="0" w:oddHBand="0" w:evenHBand="0" w:firstRowFirstColumn="0" w:firstRowLastColumn="0" w:lastRowFirstColumn="0" w:lastRowLastColumn="0"/>
              <w:rPr>
                <w:szCs w:val="24"/>
                <w:lang w:val="en-GB"/>
              </w:rPr>
            </w:pPr>
            <w:r w:rsidRPr="00B94119">
              <w:rPr>
                <w:szCs w:val="24"/>
                <w:lang w:val="en-GB"/>
              </w:rPr>
              <w:t>—</w:t>
            </w:r>
            <w:r w:rsidRPr="00B94119">
              <w:rPr>
                <w:szCs w:val="24"/>
                <w:lang w:val="en-GB"/>
              </w:rPr>
              <w:tab/>
              <w:t xml:space="preserve">confirm that, for the design situation considered, the derived values have been appropriately determined and correlations used within their respective </w:t>
            </w:r>
            <w:proofErr w:type="gramStart"/>
            <w:r w:rsidRPr="00B94119">
              <w:rPr>
                <w:szCs w:val="24"/>
                <w:lang w:val="en-GB"/>
              </w:rPr>
              <w:t>limitations;</w:t>
            </w:r>
            <w:proofErr w:type="gramEnd"/>
          </w:p>
          <w:p w14:paraId="2E3F21B1" w14:textId="77777777" w:rsidR="003D33BD" w:rsidRPr="00B94119" w:rsidRDefault="003D33BD" w:rsidP="0094696A">
            <w:pPr>
              <w:pStyle w:val="ListContinue1"/>
              <w:autoSpaceDE w:val="0"/>
              <w:autoSpaceDN w:val="0"/>
              <w:adjustRightInd w:val="0"/>
              <w:cnfStyle w:val="000000000000" w:firstRow="0" w:lastRow="0" w:firstColumn="0" w:lastColumn="0" w:oddVBand="0" w:evenVBand="0" w:oddHBand="0" w:evenHBand="0" w:firstRowFirstColumn="0" w:firstRowLastColumn="0" w:lastRowFirstColumn="0" w:lastRowLastColumn="0"/>
              <w:rPr>
                <w:lang w:val="en-GB"/>
              </w:rPr>
            </w:pPr>
            <w:r w:rsidRPr="00B94119">
              <w:rPr>
                <w:szCs w:val="24"/>
                <w:lang w:val="en-GB"/>
              </w:rPr>
              <w:t>—</w:t>
            </w:r>
            <w:r w:rsidRPr="00B94119">
              <w:rPr>
                <w:szCs w:val="24"/>
                <w:lang w:val="en-GB"/>
              </w:rPr>
              <w:tab/>
              <w:t xml:space="preserve">confirm that suitable </w:t>
            </w:r>
            <w:r w:rsidRPr="00E578C8">
              <w:rPr>
                <w:szCs w:val="24"/>
                <w:lang w:val="en-GB"/>
              </w:rPr>
              <w:t>in situ</w:t>
            </w:r>
            <w:r w:rsidRPr="00B94119">
              <w:rPr>
                <w:szCs w:val="24"/>
                <w:lang w:val="en-GB"/>
              </w:rPr>
              <w:t xml:space="preserve"> techniques and laboratory tests have been used in relation to the design situation, ground property and sample quality class (see </w:t>
            </w:r>
            <w:r w:rsidRPr="00B94119">
              <w:rPr>
                <w:rStyle w:val="stdpublisher"/>
                <w:szCs w:val="24"/>
                <w:lang w:val="en-GB"/>
              </w:rPr>
              <w:t>EN</w:t>
            </w:r>
            <w:r w:rsidRPr="00B94119">
              <w:rPr>
                <w:szCs w:val="24"/>
                <w:lang w:val="en-GB"/>
              </w:rPr>
              <w:t> </w:t>
            </w:r>
            <w:r w:rsidRPr="00B94119">
              <w:rPr>
                <w:rStyle w:val="stddocNumber"/>
                <w:szCs w:val="24"/>
                <w:lang w:val="en-GB"/>
              </w:rPr>
              <w:t>1997</w:t>
            </w:r>
            <w:r w:rsidRPr="00B94119">
              <w:rPr>
                <w:szCs w:val="24"/>
                <w:lang w:val="en-GB"/>
              </w:rPr>
              <w:noBreakHyphen/>
            </w:r>
            <w:r w:rsidRPr="00B94119">
              <w:rPr>
                <w:rStyle w:val="stddocPartNumber"/>
                <w:szCs w:val="24"/>
                <w:lang w:val="en-GB"/>
              </w:rPr>
              <w:t>2</w:t>
            </w:r>
            <w:r w:rsidRPr="00B94119">
              <w:rPr>
                <w:szCs w:val="24"/>
                <w:lang w:val="en-GB"/>
              </w:rPr>
              <w:t>:</w:t>
            </w:r>
            <w:r w:rsidRPr="00B94119">
              <w:rPr>
                <w:rStyle w:val="stdyear"/>
                <w:szCs w:val="24"/>
                <w:lang w:val="en-GB"/>
              </w:rPr>
              <w:t>2024</w:t>
            </w:r>
            <w:r w:rsidRPr="00B94119">
              <w:rPr>
                <w:szCs w:val="24"/>
                <w:lang w:val="en-GB"/>
              </w:rPr>
              <w:t xml:space="preserve">, </w:t>
            </w:r>
            <w:r w:rsidRPr="00B94119">
              <w:rPr>
                <w:rStyle w:val="stdsection"/>
                <w:szCs w:val="24"/>
                <w:lang w:val="en-GB"/>
              </w:rPr>
              <w:t>5.4.5</w:t>
            </w:r>
            <w:r w:rsidRPr="00B94119">
              <w:rPr>
                <w:szCs w:val="24"/>
                <w:lang w:val="en-GB"/>
              </w:rPr>
              <w:t>).</w:t>
            </w:r>
          </w:p>
        </w:tc>
      </w:tr>
      <w:tr w:rsidR="003D33BD" w:rsidRPr="004D71C1" w14:paraId="7BDD7EB7" w14:textId="77777777" w:rsidTr="0094696A">
        <w:trPr>
          <w:cnfStyle w:val="000000100000" w:firstRow="0" w:lastRow="0" w:firstColumn="0" w:lastColumn="0" w:oddVBand="0" w:evenVBand="0" w:oddHBand="1" w:evenHBand="0" w:firstRowFirstColumn="0" w:firstRowLastColumn="0" w:lastRowFirstColumn="0" w:lastRowLastColumn="0"/>
          <w:cantSplit/>
          <w:jc w:val="center"/>
        </w:trPr>
        <w:tc>
          <w:tcPr>
            <w:cnfStyle w:val="000010000000" w:firstRow="0" w:lastRow="0" w:firstColumn="0" w:lastColumn="0" w:oddVBand="1" w:evenVBand="0" w:oddHBand="0" w:evenHBand="0" w:firstRowFirstColumn="0" w:firstRowLastColumn="0" w:lastRowFirstColumn="0" w:lastRowLastColumn="0"/>
            <w:tcW w:w="0" w:type="auto"/>
            <w:tcBorders>
              <w:left w:val="single" w:sz="4" w:space="0" w:color="auto"/>
            </w:tcBorders>
          </w:tcPr>
          <w:p w14:paraId="5B4BB737" w14:textId="77777777" w:rsidR="003D33BD" w:rsidRPr="00B94119" w:rsidRDefault="003D33BD" w:rsidP="0094696A">
            <w:pPr>
              <w:pStyle w:val="Tablebody"/>
              <w:autoSpaceDE w:val="0"/>
              <w:autoSpaceDN w:val="0"/>
              <w:adjustRightInd w:val="0"/>
              <w:jc w:val="center"/>
            </w:pPr>
            <w:r w:rsidRPr="00B94119">
              <w:rPr>
                <w:szCs w:val="24"/>
              </w:rPr>
              <w:lastRenderedPageBreak/>
              <w:t>GC1</w:t>
            </w:r>
          </w:p>
        </w:tc>
        <w:tc>
          <w:tcPr>
            <w:tcW w:w="0" w:type="auto"/>
          </w:tcPr>
          <w:p w14:paraId="02C08EED" w14:textId="77777777" w:rsidR="003D33BD" w:rsidRPr="00B94119" w:rsidRDefault="003D33BD" w:rsidP="0094696A">
            <w:pPr>
              <w:pStyle w:val="Tablebody"/>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Cs w:val="24"/>
              </w:rPr>
            </w:pPr>
            <w:r w:rsidRPr="00B94119">
              <w:rPr>
                <w:szCs w:val="24"/>
              </w:rPr>
              <w:t>All measures given below:</w:t>
            </w:r>
          </w:p>
          <w:p w14:paraId="3037DAB0" w14:textId="77777777" w:rsidR="003D33BD" w:rsidRPr="00B94119" w:rsidRDefault="003D33BD" w:rsidP="0094696A">
            <w:pPr>
              <w:pStyle w:val="ListContinue1"/>
              <w:autoSpaceDE w:val="0"/>
              <w:autoSpaceDN w:val="0"/>
              <w:adjustRightInd w:val="0"/>
              <w:cnfStyle w:val="000000100000" w:firstRow="0" w:lastRow="0" w:firstColumn="0" w:lastColumn="0" w:oddVBand="0" w:evenVBand="0" w:oddHBand="1" w:evenHBand="0" w:firstRowFirstColumn="0" w:firstRowLastColumn="0" w:lastRowFirstColumn="0" w:lastRowLastColumn="0"/>
              <w:rPr>
                <w:szCs w:val="24"/>
                <w:lang w:val="en-GB"/>
              </w:rPr>
            </w:pPr>
            <w:r w:rsidRPr="00B94119">
              <w:rPr>
                <w:szCs w:val="24"/>
                <w:lang w:val="en-GB"/>
              </w:rPr>
              <w:t>—</w:t>
            </w:r>
            <w:r w:rsidRPr="00B94119">
              <w:rPr>
                <w:szCs w:val="24"/>
                <w:lang w:val="en-GB"/>
              </w:rPr>
              <w:tab/>
              <w:t xml:space="preserve">if field investigation and laboratory testing is performed, confirm that appropriate testing standards have been </w:t>
            </w:r>
            <w:proofErr w:type="gramStart"/>
            <w:r w:rsidRPr="00B94119">
              <w:rPr>
                <w:szCs w:val="24"/>
                <w:lang w:val="en-GB"/>
              </w:rPr>
              <w:t>used;</w:t>
            </w:r>
            <w:proofErr w:type="gramEnd"/>
          </w:p>
          <w:p w14:paraId="69CD5B71" w14:textId="77777777" w:rsidR="003D33BD" w:rsidRPr="00B94119" w:rsidRDefault="003D33BD" w:rsidP="0094696A">
            <w:pPr>
              <w:pStyle w:val="ListContinue1"/>
              <w:autoSpaceDE w:val="0"/>
              <w:autoSpaceDN w:val="0"/>
              <w:adjustRightInd w:val="0"/>
              <w:cnfStyle w:val="000000100000" w:firstRow="0" w:lastRow="0" w:firstColumn="0" w:lastColumn="0" w:oddVBand="0" w:evenVBand="0" w:oddHBand="1" w:evenHBand="0" w:firstRowFirstColumn="0" w:firstRowLastColumn="0" w:lastRowFirstColumn="0" w:lastRowLastColumn="0"/>
              <w:rPr>
                <w:szCs w:val="24"/>
                <w:lang w:val="en-GB"/>
              </w:rPr>
            </w:pPr>
            <w:r w:rsidRPr="00B94119">
              <w:rPr>
                <w:szCs w:val="24"/>
                <w:lang w:val="en-GB"/>
              </w:rPr>
              <w:t>—</w:t>
            </w:r>
            <w:r w:rsidRPr="00B94119">
              <w:rPr>
                <w:szCs w:val="24"/>
                <w:lang w:val="en-GB"/>
              </w:rPr>
              <w:tab/>
              <w:t xml:space="preserve">compare derived values from different sources to identify inconsistencies and </w:t>
            </w:r>
            <w:proofErr w:type="gramStart"/>
            <w:r w:rsidRPr="00B94119">
              <w:rPr>
                <w:szCs w:val="24"/>
                <w:lang w:val="en-GB"/>
              </w:rPr>
              <w:t>anomalies;</w:t>
            </w:r>
            <w:proofErr w:type="gramEnd"/>
          </w:p>
          <w:p w14:paraId="0639F62A" w14:textId="77777777" w:rsidR="003D33BD" w:rsidRPr="00B94119" w:rsidRDefault="003D33BD" w:rsidP="0094696A">
            <w:pPr>
              <w:pStyle w:val="ListContinue1"/>
              <w:autoSpaceDE w:val="0"/>
              <w:autoSpaceDN w:val="0"/>
              <w:adjustRightInd w:val="0"/>
              <w:cnfStyle w:val="000000100000" w:firstRow="0" w:lastRow="0" w:firstColumn="0" w:lastColumn="0" w:oddVBand="0" w:evenVBand="0" w:oddHBand="1" w:evenHBand="0" w:firstRowFirstColumn="0" w:firstRowLastColumn="0" w:lastRowFirstColumn="0" w:lastRowLastColumn="0"/>
              <w:rPr>
                <w:szCs w:val="24"/>
                <w:lang w:val="en-GB"/>
              </w:rPr>
            </w:pPr>
            <w:r w:rsidRPr="00B94119">
              <w:rPr>
                <w:szCs w:val="24"/>
                <w:lang w:val="en-GB"/>
              </w:rPr>
              <w:t>—</w:t>
            </w:r>
            <w:r w:rsidRPr="00B94119">
              <w:rPr>
                <w:szCs w:val="24"/>
                <w:lang w:val="en-GB"/>
              </w:rPr>
              <w:tab/>
              <w:t>confirm that anomalies have been identified in the GIR, and</w:t>
            </w:r>
          </w:p>
          <w:p w14:paraId="78A56340" w14:textId="77777777" w:rsidR="003D33BD" w:rsidRPr="00B94119" w:rsidRDefault="003D33BD" w:rsidP="0094696A">
            <w:pPr>
              <w:pStyle w:val="ListContinue1"/>
              <w:autoSpaceDE w:val="0"/>
              <w:autoSpaceDN w:val="0"/>
              <w:adjustRightInd w:val="0"/>
              <w:cnfStyle w:val="000000100000" w:firstRow="0" w:lastRow="0" w:firstColumn="0" w:lastColumn="0" w:oddVBand="0" w:evenVBand="0" w:oddHBand="1" w:evenHBand="0" w:firstRowFirstColumn="0" w:firstRowLastColumn="0" w:lastRowFirstColumn="0" w:lastRowLastColumn="0"/>
              <w:rPr>
                <w:lang w:val="en-GB"/>
              </w:rPr>
            </w:pPr>
            <w:r w:rsidRPr="00B94119">
              <w:rPr>
                <w:szCs w:val="24"/>
                <w:lang w:val="en-GB"/>
              </w:rPr>
              <w:t>—</w:t>
            </w:r>
            <w:r w:rsidRPr="00B94119">
              <w:rPr>
                <w:szCs w:val="24"/>
                <w:lang w:val="en-GB"/>
              </w:rPr>
              <w:tab/>
              <w:t>confirm that non-relevant information is not included in the GIR.</w:t>
            </w:r>
          </w:p>
        </w:tc>
      </w:tr>
      <w:tr w:rsidR="003D33BD" w:rsidRPr="004D71C1" w14:paraId="3FC10CDC" w14:textId="77777777" w:rsidTr="0094696A">
        <w:trPr>
          <w:cantSplit/>
          <w:jc w:val="center"/>
        </w:trPr>
        <w:tc>
          <w:tcPr>
            <w:cnfStyle w:val="000010000000" w:firstRow="0" w:lastRow="0" w:firstColumn="0" w:lastColumn="0" w:oddVBand="1" w:evenVBand="0" w:oddHBand="0" w:evenHBand="0" w:firstRowFirstColumn="0" w:firstRowLastColumn="0" w:lastRowFirstColumn="0" w:lastRowLastColumn="0"/>
            <w:tcW w:w="0" w:type="auto"/>
            <w:gridSpan w:val="2"/>
            <w:tcBorders>
              <w:left w:val="single" w:sz="4" w:space="0" w:color="auto"/>
              <w:bottom w:val="single" w:sz="4" w:space="0" w:color="auto"/>
              <w:right w:val="single" w:sz="4" w:space="0" w:color="auto"/>
            </w:tcBorders>
          </w:tcPr>
          <w:p w14:paraId="7B53250B" w14:textId="77777777" w:rsidR="003D33BD" w:rsidRPr="00B94119" w:rsidRDefault="003D33BD" w:rsidP="0094696A">
            <w:pPr>
              <w:pStyle w:val="Tablefooter"/>
              <w:tabs>
                <w:tab w:val="clear" w:pos="346"/>
                <w:tab w:val="left" w:pos="340"/>
              </w:tabs>
              <w:autoSpaceDE w:val="0"/>
              <w:autoSpaceDN w:val="0"/>
              <w:adjustRightInd w:val="0"/>
              <w:rPr>
                <w:position w:val="6"/>
              </w:rPr>
            </w:pPr>
            <w:proofErr w:type="gramStart"/>
            <w:r w:rsidRPr="00E21DF8">
              <w:rPr>
                <w:position w:val="6"/>
                <w:sz w:val="16"/>
                <w:szCs w:val="24"/>
              </w:rPr>
              <w:t>a</w:t>
            </w:r>
            <w:r w:rsidRPr="00B94119">
              <w:rPr>
                <w:szCs w:val="24"/>
              </w:rPr>
              <w:tab/>
              <w:t>Quality parameters</w:t>
            </w:r>
            <w:proofErr w:type="gramEnd"/>
            <w:r w:rsidRPr="00B94119">
              <w:rPr>
                <w:szCs w:val="24"/>
              </w:rPr>
              <w:t xml:space="preserve"> include for example sample disturbance, zero-drift for CPT, measurement accuracy.</w:t>
            </w:r>
          </w:p>
        </w:tc>
      </w:tr>
    </w:tbl>
    <w:p w14:paraId="03870DE8" w14:textId="604D8F11" w:rsidR="00785FB7" w:rsidRDefault="00785FB7" w:rsidP="00785FB7">
      <w:pPr>
        <w:pStyle w:val="Heading2"/>
        <w:rPr>
          <w:lang w:val="en-US"/>
        </w:rPr>
      </w:pPr>
      <w:bookmarkStart w:id="2" w:name="_Hlk208564184"/>
      <w:r w:rsidRPr="00785FB7">
        <w:rPr>
          <w:lang w:val="en-US"/>
        </w:rPr>
        <w:t xml:space="preserve">Clause </w:t>
      </w:r>
      <w:bookmarkEnd w:id="2"/>
      <w:r w:rsidRPr="00785FB7">
        <w:rPr>
          <w:lang w:val="en-US"/>
        </w:rPr>
        <w:t>4.3.2.3</w:t>
      </w:r>
      <w:r w:rsidR="001A2FA2" w:rsidRPr="001A2FA2">
        <w:rPr>
          <w:lang w:val="en-US"/>
        </w:rPr>
        <w:t xml:space="preserve"> (2)</w:t>
      </w:r>
      <w:r w:rsidRPr="00785FB7">
        <w:rPr>
          <w:lang w:val="en-US"/>
        </w:rPr>
        <w:tab/>
        <w:t xml:space="preserve">Nominal value of ground properties </w:t>
      </w:r>
    </w:p>
    <w:p w14:paraId="540A9F33" w14:textId="7445B6ED" w:rsidR="00785FB7" w:rsidRPr="00785FB7" w:rsidRDefault="00076ABA" w:rsidP="00785FB7">
      <w:pPr>
        <w:pStyle w:val="BodyText"/>
        <w:rPr>
          <w:lang w:val="en-US"/>
        </w:rPr>
      </w:pPr>
      <w:r>
        <w:rPr>
          <w:lang w:val="en-US"/>
        </w:rPr>
        <w:t xml:space="preserve">No </w:t>
      </w:r>
      <w:r w:rsidR="0008495E">
        <w:rPr>
          <w:lang w:val="en-US"/>
        </w:rPr>
        <w:t xml:space="preserve">indicative </w:t>
      </w:r>
      <w:r w:rsidR="00120B96">
        <w:rPr>
          <w:lang w:val="en-US"/>
        </w:rPr>
        <w:t xml:space="preserve">nominal </w:t>
      </w:r>
      <w:r w:rsidR="0008495E">
        <w:rPr>
          <w:lang w:val="en-US"/>
        </w:rPr>
        <w:t xml:space="preserve">values </w:t>
      </w:r>
      <w:r w:rsidR="00120B96">
        <w:rPr>
          <w:lang w:val="en-US"/>
        </w:rPr>
        <w:t xml:space="preserve">of ground properties </w:t>
      </w:r>
      <w:r w:rsidR="0008495E">
        <w:rPr>
          <w:lang w:val="en-US"/>
        </w:rPr>
        <w:t>are provided</w:t>
      </w:r>
    </w:p>
    <w:p w14:paraId="22482045" w14:textId="77777777" w:rsidR="001A2FA2" w:rsidRPr="001A2FA2" w:rsidRDefault="00785FB7" w:rsidP="00785FB7">
      <w:pPr>
        <w:pStyle w:val="Heading2"/>
        <w:rPr>
          <w:lang w:val="en-US"/>
        </w:rPr>
      </w:pPr>
      <w:bookmarkStart w:id="3" w:name="_Hlk208564457"/>
      <w:r w:rsidRPr="00785FB7">
        <w:rPr>
          <w:lang w:val="en-US"/>
        </w:rPr>
        <w:t xml:space="preserve">Clause </w:t>
      </w:r>
      <w:bookmarkEnd w:id="3"/>
      <w:r w:rsidRPr="00785FB7">
        <w:rPr>
          <w:lang w:val="en-US"/>
        </w:rPr>
        <w:t>4.4.1.3</w:t>
      </w:r>
      <w:r w:rsidRPr="00785FB7">
        <w:rPr>
          <w:lang w:val="en-US"/>
        </w:rPr>
        <w:tab/>
        <w:t xml:space="preserve">Design values of ground properties </w:t>
      </w:r>
    </w:p>
    <w:p w14:paraId="249322C2" w14:textId="31879291" w:rsidR="00785FB7" w:rsidRPr="00405831" w:rsidRDefault="00405831" w:rsidP="00E64159">
      <w:pPr>
        <w:pStyle w:val="ListClause"/>
      </w:pPr>
      <w:r>
        <w:t>(3)</w:t>
      </w:r>
      <w:r>
        <w:tab/>
      </w:r>
      <w:r w:rsidR="00C3024A">
        <w:t>Values</w:t>
      </w:r>
      <w:r w:rsidR="00C3024A" w:rsidRPr="00C3024A">
        <w:t xml:space="preserve"> of the partial factor </w:t>
      </w:r>
      <w:proofErr w:type="spellStart"/>
      <w:r w:rsidR="00C3024A" w:rsidRPr="00C3024A">
        <w:t>γ</w:t>
      </w:r>
      <w:r w:rsidR="00C3024A" w:rsidRPr="00E64159">
        <w:rPr>
          <w:vertAlign w:val="subscript"/>
        </w:rPr>
        <w:t>M</w:t>
      </w:r>
      <w:proofErr w:type="spellEnd"/>
      <w:r w:rsidR="00C3024A" w:rsidRPr="00C3024A">
        <w:t xml:space="preserve"> for persistent and transient design situations are given in Table 4.8 (</w:t>
      </w:r>
      <w:r w:rsidR="00C3024A">
        <w:t>CYS</w:t>
      </w:r>
      <w:r w:rsidR="00C3024A" w:rsidRPr="00C3024A">
        <w:t>)</w:t>
      </w:r>
    </w:p>
    <w:p w14:paraId="7E56650F" w14:textId="390E90E1" w:rsidR="00405831" w:rsidRPr="00405831" w:rsidRDefault="00C3024A" w:rsidP="00405831">
      <w:pPr>
        <w:pStyle w:val="ListClause"/>
        <w:ind w:firstLine="0"/>
      </w:pPr>
      <w:r w:rsidRPr="00405831">
        <w:t xml:space="preserve">The value of </w:t>
      </w:r>
      <w:proofErr w:type="spellStart"/>
      <w:r w:rsidRPr="00405831">
        <w:t>γM</w:t>
      </w:r>
      <w:proofErr w:type="spellEnd"/>
      <w:r w:rsidRPr="00405831">
        <w:t xml:space="preserve"> for an accidental design situation is equal to the square root of the value of </w:t>
      </w:r>
      <w:proofErr w:type="spellStart"/>
      <w:r w:rsidRPr="00405831">
        <w:t>γM</w:t>
      </w:r>
      <w:proofErr w:type="spellEnd"/>
      <w:r w:rsidRPr="00405831">
        <w:t xml:space="preserve"> for the corresponding persistent design situation</w:t>
      </w:r>
    </w:p>
    <w:p w14:paraId="6C8D14AE" w14:textId="5FC32E6A" w:rsidR="00C3024A" w:rsidRPr="00C3024A" w:rsidRDefault="00405831" w:rsidP="00E64159">
      <w:pPr>
        <w:pStyle w:val="ListClause"/>
      </w:pPr>
      <w:r>
        <w:tab/>
      </w:r>
      <w:r w:rsidR="00C3024A" w:rsidRPr="00C3024A">
        <w:t xml:space="preserve">Values of </w:t>
      </w:r>
      <w:r w:rsidR="00C3024A" w:rsidRPr="00C3024A">
        <w:rPr>
          <w:i/>
        </w:rPr>
        <w:t>k</w:t>
      </w:r>
      <w:r w:rsidR="00C3024A" w:rsidRPr="00C3024A">
        <w:rPr>
          <w:position w:val="-6"/>
          <w:sz w:val="16"/>
        </w:rPr>
        <w:t>M</w:t>
      </w:r>
      <w:r w:rsidR="00C3024A" w:rsidRPr="00C3024A">
        <w:t xml:space="preserve"> for different consequence classes are given in </w:t>
      </w:r>
      <w:r w:rsidR="00C3024A" w:rsidRPr="00C3024A">
        <w:rPr>
          <w:rStyle w:val="citetbl"/>
        </w:rPr>
        <w:t>Table 4.9</w:t>
      </w:r>
      <w:r w:rsidR="00C3024A" w:rsidRPr="00C3024A">
        <w:t xml:space="preserve"> (</w:t>
      </w:r>
      <w:r w:rsidR="00C3024A">
        <w:t>CYS</w:t>
      </w:r>
      <w:r w:rsidR="00C3024A" w:rsidRPr="00C3024A">
        <w:t>)</w:t>
      </w:r>
    </w:p>
    <w:p w14:paraId="13F7F5A9" w14:textId="354966B4" w:rsidR="00785FB7" w:rsidRPr="00785FB7" w:rsidRDefault="00785FB7" w:rsidP="00785FB7">
      <w:pPr>
        <w:keepNext/>
        <w:suppressAutoHyphens/>
        <w:autoSpaceDE w:val="0"/>
        <w:autoSpaceDN w:val="0"/>
        <w:adjustRightInd w:val="0"/>
        <w:spacing w:before="120" w:after="120" w:line="240" w:lineRule="atLeast"/>
        <w:jc w:val="center"/>
        <w:outlineLvl w:val="0"/>
        <w:rPr>
          <w:rFonts w:ascii="Cambria" w:eastAsia="Calibri" w:hAnsi="Cambria"/>
          <w:b/>
          <w:sz w:val="22"/>
          <w:lang w:val="en-GB" w:eastAsia="en-US"/>
        </w:rPr>
      </w:pPr>
      <w:bookmarkStart w:id="4" w:name="_Hlk208564227"/>
      <w:r w:rsidRPr="00785FB7">
        <w:rPr>
          <w:rFonts w:ascii="Cambria" w:eastAsia="Calibri" w:hAnsi="Cambria"/>
          <w:b/>
          <w:sz w:val="22"/>
          <w:lang w:val="en-GB" w:eastAsia="en-US"/>
        </w:rPr>
        <w:t>Table 4.8 (</w:t>
      </w:r>
      <w:r w:rsidR="00C3024A">
        <w:rPr>
          <w:rFonts w:ascii="Cambria" w:eastAsia="Calibri" w:hAnsi="Cambria"/>
          <w:b/>
          <w:sz w:val="22"/>
          <w:lang w:val="en-GB" w:eastAsia="en-US"/>
        </w:rPr>
        <w:t>CYS</w:t>
      </w:r>
      <w:r w:rsidRPr="00785FB7">
        <w:rPr>
          <w:rFonts w:ascii="Cambria" w:eastAsia="Calibri" w:hAnsi="Cambria"/>
          <w:b/>
          <w:sz w:val="22"/>
          <w:lang w:val="en-GB" w:eastAsia="en-US"/>
        </w:rPr>
        <w:t>) — Partial factors on ground properties for persistent and transient design situations</w:t>
      </w:r>
    </w:p>
    <w:tbl>
      <w:tblPr>
        <w:tblW w:w="48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8"/>
        <w:gridCol w:w="1177"/>
        <w:gridCol w:w="1507"/>
        <w:gridCol w:w="1506"/>
      </w:tblGrid>
      <w:tr w:rsidR="00785FB7" w:rsidRPr="00785FB7" w14:paraId="08257DDB" w14:textId="77777777" w:rsidTr="0094696A">
        <w:trPr>
          <w:trHeight w:val="346"/>
          <w:jc w:val="center"/>
        </w:trPr>
        <w:tc>
          <w:tcPr>
            <w:tcW w:w="5032" w:type="dxa"/>
          </w:tcPr>
          <w:bookmarkEnd w:id="4"/>
          <w:p w14:paraId="556FF673" w14:textId="77777777" w:rsidR="00785FB7" w:rsidRPr="00785FB7" w:rsidRDefault="00785FB7" w:rsidP="00785FB7">
            <w:pPr>
              <w:tabs>
                <w:tab w:val="left" w:pos="426"/>
              </w:tabs>
              <w:autoSpaceDE w:val="0"/>
              <w:autoSpaceDN w:val="0"/>
              <w:adjustRightInd w:val="0"/>
              <w:spacing w:before="60" w:after="60" w:line="210" w:lineRule="atLeast"/>
              <w:rPr>
                <w:rFonts w:ascii="Cambria" w:eastAsia="Calibri" w:hAnsi="Cambria"/>
                <w:b/>
                <w:sz w:val="22"/>
                <w:szCs w:val="22"/>
                <w:lang w:val="en-GB" w:eastAsia="en-US"/>
              </w:rPr>
            </w:pPr>
            <w:r w:rsidRPr="00785FB7">
              <w:rPr>
                <w:rFonts w:ascii="Cambria" w:eastAsia="Calibri" w:hAnsi="Cambria"/>
                <w:b/>
                <w:sz w:val="22"/>
                <w:lang w:val="en-GB" w:eastAsia="en-US"/>
              </w:rPr>
              <w:t>Ground property</w:t>
            </w:r>
          </w:p>
        </w:tc>
        <w:tc>
          <w:tcPr>
            <w:tcW w:w="1197" w:type="dxa"/>
          </w:tcPr>
          <w:p w14:paraId="434E6B26" w14:textId="77777777" w:rsidR="00785FB7" w:rsidRPr="00785FB7" w:rsidRDefault="00785FB7" w:rsidP="00785FB7">
            <w:pPr>
              <w:tabs>
                <w:tab w:val="left" w:pos="426"/>
              </w:tabs>
              <w:autoSpaceDE w:val="0"/>
              <w:autoSpaceDN w:val="0"/>
              <w:adjustRightInd w:val="0"/>
              <w:spacing w:before="60" w:after="60" w:line="210" w:lineRule="atLeast"/>
              <w:jc w:val="center"/>
              <w:rPr>
                <w:rFonts w:ascii="Cambria" w:eastAsia="Calibri" w:hAnsi="Cambria"/>
                <w:b/>
                <w:sz w:val="22"/>
                <w:szCs w:val="22"/>
                <w:lang w:val="en-GB" w:eastAsia="en-US"/>
              </w:rPr>
            </w:pPr>
            <w:r w:rsidRPr="00785FB7">
              <w:rPr>
                <w:rFonts w:ascii="Cambria" w:eastAsia="Calibri" w:hAnsi="Cambria"/>
                <w:b/>
                <w:sz w:val="22"/>
                <w:lang w:val="en-GB" w:eastAsia="en-US"/>
              </w:rPr>
              <w:t>Symbol</w:t>
            </w:r>
          </w:p>
        </w:tc>
        <w:tc>
          <w:tcPr>
            <w:tcW w:w="1632" w:type="dxa"/>
          </w:tcPr>
          <w:p w14:paraId="327174AF" w14:textId="77777777" w:rsidR="00785FB7" w:rsidRPr="00785FB7" w:rsidRDefault="00785FB7" w:rsidP="00785FB7">
            <w:pPr>
              <w:autoSpaceDE w:val="0"/>
              <w:autoSpaceDN w:val="0"/>
              <w:adjustRightInd w:val="0"/>
              <w:spacing w:before="60" w:after="60" w:line="210" w:lineRule="atLeast"/>
              <w:jc w:val="center"/>
              <w:rPr>
                <w:rFonts w:ascii="Cambria" w:eastAsia="Calibri" w:hAnsi="Cambria"/>
                <w:sz w:val="22"/>
                <w:lang w:val="en-GB" w:eastAsia="en-US"/>
              </w:rPr>
            </w:pPr>
            <w:r w:rsidRPr="00785FB7">
              <w:rPr>
                <w:rFonts w:ascii="Cambria" w:eastAsia="Calibri" w:hAnsi="Cambria"/>
                <w:b/>
                <w:sz w:val="22"/>
                <w:lang w:val="en-GB" w:eastAsia="en-US"/>
              </w:rPr>
              <w:t>M1</w:t>
            </w:r>
            <w:r w:rsidRPr="00785FB7">
              <w:rPr>
                <w:rFonts w:ascii="Cambria" w:eastAsia="Calibri" w:hAnsi="Cambria"/>
                <w:b/>
                <w:position w:val="6"/>
                <w:sz w:val="18"/>
                <w:lang w:val="en-GB" w:eastAsia="en-US"/>
              </w:rPr>
              <w:t>a</w:t>
            </w:r>
          </w:p>
          <w:p w14:paraId="45963C49" w14:textId="77777777" w:rsidR="00785FB7" w:rsidRPr="00785FB7" w:rsidRDefault="00785FB7" w:rsidP="00785FB7">
            <w:pPr>
              <w:tabs>
                <w:tab w:val="left" w:pos="426"/>
              </w:tabs>
              <w:spacing w:before="60" w:after="60" w:line="210" w:lineRule="atLeast"/>
              <w:jc w:val="center"/>
              <w:rPr>
                <w:rFonts w:ascii="Cambria" w:eastAsia="Calibri" w:hAnsi="Cambria"/>
                <w:sz w:val="22"/>
                <w:szCs w:val="22"/>
                <w:lang w:val="en-GB" w:eastAsia="en-US"/>
              </w:rPr>
            </w:pPr>
          </w:p>
        </w:tc>
        <w:tc>
          <w:tcPr>
            <w:tcW w:w="1631" w:type="dxa"/>
          </w:tcPr>
          <w:p w14:paraId="2F9386C6" w14:textId="77777777" w:rsidR="00785FB7" w:rsidRPr="00785FB7" w:rsidRDefault="00785FB7" w:rsidP="00785FB7">
            <w:pPr>
              <w:autoSpaceDE w:val="0"/>
              <w:autoSpaceDN w:val="0"/>
              <w:adjustRightInd w:val="0"/>
              <w:spacing w:before="60" w:after="60" w:line="210" w:lineRule="atLeast"/>
              <w:jc w:val="center"/>
              <w:rPr>
                <w:rFonts w:ascii="Cambria" w:eastAsia="Calibri" w:hAnsi="Cambria"/>
                <w:sz w:val="22"/>
                <w:lang w:val="en-GB" w:eastAsia="en-US"/>
              </w:rPr>
            </w:pPr>
            <w:r w:rsidRPr="00785FB7">
              <w:rPr>
                <w:rFonts w:ascii="Cambria" w:eastAsia="Calibri" w:hAnsi="Cambria"/>
                <w:b/>
                <w:sz w:val="22"/>
                <w:lang w:val="en-GB" w:eastAsia="en-US"/>
              </w:rPr>
              <w:t>M2</w:t>
            </w:r>
            <w:r w:rsidRPr="00785FB7">
              <w:rPr>
                <w:rFonts w:ascii="Cambria" w:eastAsia="Calibri" w:hAnsi="Cambria"/>
                <w:b/>
                <w:position w:val="6"/>
                <w:sz w:val="18"/>
                <w:lang w:val="en-GB" w:eastAsia="en-US"/>
              </w:rPr>
              <w:t>a</w:t>
            </w:r>
          </w:p>
          <w:p w14:paraId="49A633FE" w14:textId="77777777" w:rsidR="00785FB7" w:rsidRPr="00785FB7" w:rsidRDefault="00785FB7" w:rsidP="00785FB7">
            <w:pPr>
              <w:spacing w:before="60" w:after="60" w:line="210" w:lineRule="atLeast"/>
              <w:jc w:val="center"/>
              <w:rPr>
                <w:rFonts w:ascii="Cambria" w:eastAsia="Calibri" w:hAnsi="Cambria"/>
                <w:sz w:val="22"/>
                <w:szCs w:val="22"/>
                <w:lang w:val="en-GB" w:eastAsia="en-US"/>
              </w:rPr>
            </w:pPr>
          </w:p>
        </w:tc>
      </w:tr>
      <w:tr w:rsidR="00785FB7" w:rsidRPr="00785FB7" w14:paraId="1022170F" w14:textId="77777777" w:rsidTr="0094696A">
        <w:trPr>
          <w:jc w:val="center"/>
        </w:trPr>
        <w:tc>
          <w:tcPr>
            <w:tcW w:w="9492" w:type="dxa"/>
            <w:gridSpan w:val="4"/>
          </w:tcPr>
          <w:p w14:paraId="2159E139" w14:textId="77777777" w:rsidR="00785FB7" w:rsidRPr="00785FB7" w:rsidRDefault="00785FB7" w:rsidP="00785FB7">
            <w:pPr>
              <w:autoSpaceDE w:val="0"/>
              <w:autoSpaceDN w:val="0"/>
              <w:adjustRightInd w:val="0"/>
              <w:spacing w:before="60" w:after="60" w:line="210" w:lineRule="atLeast"/>
              <w:jc w:val="center"/>
              <w:rPr>
                <w:rFonts w:ascii="Cambria" w:eastAsia="Calibri" w:hAnsi="Cambria"/>
                <w:b/>
                <w:sz w:val="22"/>
                <w:szCs w:val="22"/>
                <w:lang w:val="en-GB" w:eastAsia="en-US"/>
              </w:rPr>
            </w:pPr>
            <w:r w:rsidRPr="00785FB7">
              <w:rPr>
                <w:rFonts w:ascii="Cambria" w:eastAsia="Calibri" w:hAnsi="Cambria"/>
                <w:b/>
                <w:sz w:val="22"/>
                <w:lang w:val="en-GB" w:eastAsia="en-US"/>
              </w:rPr>
              <w:t>Soil and fill</w:t>
            </w:r>
          </w:p>
        </w:tc>
      </w:tr>
      <w:tr w:rsidR="00785FB7" w:rsidRPr="00785FB7" w14:paraId="1ED33CB7" w14:textId="77777777" w:rsidTr="0094696A">
        <w:trPr>
          <w:jc w:val="center"/>
        </w:trPr>
        <w:tc>
          <w:tcPr>
            <w:tcW w:w="5032" w:type="dxa"/>
          </w:tcPr>
          <w:p w14:paraId="06DB5BA4" w14:textId="77777777" w:rsidR="00785FB7" w:rsidRPr="00785FB7" w:rsidRDefault="00785FB7" w:rsidP="00785FB7">
            <w:pPr>
              <w:tabs>
                <w:tab w:val="left" w:pos="426"/>
              </w:tabs>
              <w:autoSpaceDE w:val="0"/>
              <w:autoSpaceDN w:val="0"/>
              <w:adjustRightInd w:val="0"/>
              <w:spacing w:before="60" w:after="60" w:line="210" w:lineRule="atLeast"/>
              <w:rPr>
                <w:rFonts w:ascii="Cambria" w:eastAsia="Calibri" w:hAnsi="Cambria"/>
                <w:bCs/>
                <w:sz w:val="22"/>
                <w:szCs w:val="22"/>
                <w:lang w:val="en-GB" w:eastAsia="en-US"/>
              </w:rPr>
            </w:pPr>
            <w:r w:rsidRPr="00785FB7">
              <w:rPr>
                <w:rFonts w:ascii="Cambria" w:eastAsia="Calibri" w:hAnsi="Cambria"/>
                <w:sz w:val="22"/>
                <w:lang w:val="en-GB" w:eastAsia="en-US"/>
              </w:rPr>
              <w:t>Shear strength in effective stress analysis</w:t>
            </w:r>
            <w:r w:rsidRPr="00785FB7">
              <w:rPr>
                <w:rFonts w:ascii="Cambria" w:eastAsia="Calibri" w:hAnsi="Cambria"/>
                <w:position w:val="6"/>
                <w:sz w:val="18"/>
                <w:lang w:val="en-GB" w:eastAsia="en-US"/>
              </w:rPr>
              <w:t>b</w:t>
            </w:r>
            <w:r w:rsidRPr="00785FB7">
              <w:rPr>
                <w:rFonts w:ascii="Cambria" w:eastAsia="Calibri" w:hAnsi="Cambria"/>
                <w:sz w:val="22"/>
                <w:lang w:val="en-GB" w:eastAsia="en-US"/>
              </w:rPr>
              <w:t xml:space="preserve"> (</w:t>
            </w:r>
            <w:r w:rsidRPr="00785FB7">
              <w:rPr>
                <w:rFonts w:ascii="Cambria" w:eastAsia="Calibri" w:hAnsi="Cambria"/>
                <w:i/>
                <w:sz w:val="22"/>
                <w:lang w:val="en-GB" w:eastAsia="en-US"/>
              </w:rPr>
              <w:t>τ</w:t>
            </w:r>
            <w:r w:rsidRPr="00785FB7">
              <w:rPr>
                <w:rFonts w:ascii="Cambria" w:eastAsia="Calibri" w:hAnsi="Cambria"/>
                <w:position w:val="-6"/>
                <w:sz w:val="18"/>
                <w:lang w:val="en-GB" w:eastAsia="en-US"/>
              </w:rPr>
              <w:t>f</w:t>
            </w:r>
            <w:r w:rsidRPr="00785FB7">
              <w:rPr>
                <w:rFonts w:ascii="Cambria" w:eastAsia="Calibri" w:hAnsi="Cambria"/>
                <w:sz w:val="22"/>
                <w:lang w:val="en-GB" w:eastAsia="en-US"/>
              </w:rPr>
              <w:t>)</w:t>
            </w:r>
          </w:p>
        </w:tc>
        <w:tc>
          <w:tcPr>
            <w:tcW w:w="1197" w:type="dxa"/>
          </w:tcPr>
          <w:p w14:paraId="2857571B" w14:textId="77777777" w:rsidR="00785FB7" w:rsidRPr="00785FB7" w:rsidRDefault="00785FB7" w:rsidP="00785FB7">
            <w:pPr>
              <w:autoSpaceDE w:val="0"/>
              <w:autoSpaceDN w:val="0"/>
              <w:adjustRightInd w:val="0"/>
              <w:spacing w:before="60" w:after="60" w:line="210" w:lineRule="atLeast"/>
              <w:jc w:val="center"/>
              <w:rPr>
                <w:rFonts w:ascii="Cambria" w:eastAsia="Calibri" w:hAnsi="Cambria"/>
                <w:sz w:val="22"/>
                <w:szCs w:val="22"/>
                <w:lang w:val="en-GB" w:eastAsia="en-US"/>
              </w:rPr>
            </w:pPr>
            <w:r w:rsidRPr="00785FB7">
              <w:rPr>
                <w:rFonts w:ascii="Cambria" w:eastAsia="Calibri" w:hAnsi="Cambria"/>
                <w:i/>
                <w:sz w:val="22"/>
                <w:lang w:val="en-GB" w:eastAsia="en-US"/>
              </w:rPr>
              <w:t>γ</w:t>
            </w:r>
            <w:proofErr w:type="spellStart"/>
            <w:r w:rsidRPr="00785FB7">
              <w:rPr>
                <w:rFonts w:ascii="Cambria" w:eastAsia="Calibri" w:hAnsi="Cambria"/>
                <w:position w:val="-6"/>
                <w:sz w:val="18"/>
                <w:lang w:val="en-GB" w:eastAsia="en-US"/>
              </w:rPr>
              <w:t>τf</w:t>
            </w:r>
            <w:proofErr w:type="spellEnd"/>
          </w:p>
        </w:tc>
        <w:tc>
          <w:tcPr>
            <w:tcW w:w="1632" w:type="dxa"/>
          </w:tcPr>
          <w:p w14:paraId="39B566F3" w14:textId="77777777" w:rsidR="00785FB7" w:rsidRPr="00785FB7" w:rsidRDefault="00785FB7" w:rsidP="00785FB7">
            <w:pPr>
              <w:autoSpaceDE w:val="0"/>
              <w:autoSpaceDN w:val="0"/>
              <w:adjustRightInd w:val="0"/>
              <w:spacing w:before="60" w:after="60" w:line="210" w:lineRule="atLeast"/>
              <w:jc w:val="center"/>
              <w:rPr>
                <w:rFonts w:ascii="Cambria" w:eastAsia="Calibri" w:hAnsi="Cambria"/>
                <w:sz w:val="22"/>
                <w:szCs w:val="22"/>
                <w:lang w:val="en-GB" w:eastAsia="en-US"/>
              </w:rPr>
            </w:pPr>
            <w:r w:rsidRPr="00785FB7">
              <w:rPr>
                <w:rFonts w:ascii="Cambria" w:eastAsia="Calibri" w:hAnsi="Cambria"/>
                <w:sz w:val="22"/>
                <w:lang w:val="en-GB" w:eastAsia="en-US"/>
              </w:rPr>
              <w:t>1,0</w:t>
            </w:r>
          </w:p>
        </w:tc>
        <w:tc>
          <w:tcPr>
            <w:tcW w:w="1631" w:type="dxa"/>
          </w:tcPr>
          <w:p w14:paraId="7F3B3E55" w14:textId="77777777" w:rsidR="00785FB7" w:rsidRPr="00785FB7" w:rsidRDefault="00785FB7" w:rsidP="00785FB7">
            <w:pPr>
              <w:autoSpaceDE w:val="0"/>
              <w:autoSpaceDN w:val="0"/>
              <w:adjustRightInd w:val="0"/>
              <w:spacing w:before="60" w:after="60" w:line="210" w:lineRule="atLeast"/>
              <w:jc w:val="center"/>
              <w:rPr>
                <w:rFonts w:ascii="Cambria" w:eastAsia="Calibri" w:hAnsi="Cambria"/>
                <w:sz w:val="22"/>
                <w:szCs w:val="22"/>
                <w:lang w:val="en-GB" w:eastAsia="en-US"/>
              </w:rPr>
            </w:pPr>
            <w:r w:rsidRPr="00785FB7">
              <w:rPr>
                <w:rFonts w:ascii="Cambria" w:eastAsia="Calibri" w:hAnsi="Cambria"/>
                <w:sz w:val="22"/>
                <w:lang w:val="en-GB" w:eastAsia="en-US"/>
              </w:rPr>
              <w:t xml:space="preserve">1,25 </w:t>
            </w:r>
            <w:r w:rsidRPr="00785FB7">
              <w:rPr>
                <w:rFonts w:ascii="Cambria" w:eastAsia="Calibri" w:hAnsi="Cambria"/>
                <w:i/>
                <w:sz w:val="22"/>
                <w:lang w:val="en-GB" w:eastAsia="en-US"/>
              </w:rPr>
              <w:t>k</w:t>
            </w:r>
            <w:r w:rsidRPr="00785FB7">
              <w:rPr>
                <w:rFonts w:ascii="Cambria" w:eastAsia="Calibri" w:hAnsi="Cambria"/>
                <w:position w:val="-6"/>
                <w:sz w:val="18"/>
                <w:lang w:val="en-GB" w:eastAsia="en-US"/>
              </w:rPr>
              <w:t>M</w:t>
            </w:r>
          </w:p>
        </w:tc>
      </w:tr>
      <w:tr w:rsidR="00785FB7" w:rsidRPr="00785FB7" w14:paraId="7CC7F322" w14:textId="77777777" w:rsidTr="0094696A">
        <w:trPr>
          <w:jc w:val="center"/>
        </w:trPr>
        <w:tc>
          <w:tcPr>
            <w:tcW w:w="5032" w:type="dxa"/>
          </w:tcPr>
          <w:p w14:paraId="28CCF972" w14:textId="77777777" w:rsidR="00785FB7" w:rsidRPr="00785FB7" w:rsidRDefault="00785FB7" w:rsidP="00785FB7">
            <w:pPr>
              <w:tabs>
                <w:tab w:val="left" w:pos="426"/>
              </w:tabs>
              <w:autoSpaceDE w:val="0"/>
              <w:autoSpaceDN w:val="0"/>
              <w:adjustRightInd w:val="0"/>
              <w:spacing w:before="60" w:after="60" w:line="210" w:lineRule="atLeast"/>
              <w:rPr>
                <w:rFonts w:ascii="Cambria" w:eastAsia="Calibri" w:hAnsi="Cambria"/>
                <w:position w:val="6"/>
                <w:sz w:val="22"/>
                <w:szCs w:val="22"/>
                <w:lang w:val="en-GB" w:eastAsia="en-US"/>
              </w:rPr>
            </w:pPr>
            <w:r w:rsidRPr="00785FB7">
              <w:rPr>
                <w:rFonts w:ascii="Cambria" w:eastAsia="Calibri" w:hAnsi="Cambria"/>
                <w:sz w:val="22"/>
                <w:lang w:val="en-GB" w:eastAsia="en-US"/>
              </w:rPr>
              <w:t xml:space="preserve">Coefficient of peak friction (tan </w:t>
            </w:r>
            <w:r w:rsidRPr="00785FB7">
              <w:rPr>
                <w:rFonts w:ascii="Cambria" w:eastAsia="Calibri" w:hAnsi="Cambria"/>
                <w:i/>
                <w:sz w:val="22"/>
                <w:lang w:val="en-GB" w:eastAsia="en-US"/>
              </w:rPr>
              <w:t>φ</w:t>
            </w:r>
            <w:r w:rsidRPr="00785FB7">
              <w:rPr>
                <w:rFonts w:ascii="Cambria" w:eastAsia="Calibri" w:hAnsi="Cambria"/>
                <w:sz w:val="22"/>
                <w:lang w:val="en-GB" w:eastAsia="en-US"/>
              </w:rPr>
              <w:t>′</w:t>
            </w:r>
            <w:proofErr w:type="gramStart"/>
            <w:r w:rsidRPr="00785FB7">
              <w:rPr>
                <w:rFonts w:ascii="Cambria" w:eastAsia="Calibri" w:hAnsi="Cambria"/>
                <w:position w:val="-6"/>
                <w:sz w:val="18"/>
                <w:lang w:val="en-GB" w:eastAsia="en-US"/>
              </w:rPr>
              <w:t>p</w:t>
            </w:r>
            <w:r w:rsidRPr="00785FB7">
              <w:rPr>
                <w:rFonts w:ascii="Cambria" w:eastAsia="Calibri" w:hAnsi="Cambria"/>
                <w:sz w:val="22"/>
                <w:lang w:val="en-GB" w:eastAsia="en-US"/>
              </w:rPr>
              <w:t>)</w:t>
            </w:r>
            <w:r w:rsidRPr="00785FB7">
              <w:rPr>
                <w:rFonts w:ascii="Cambria" w:eastAsia="Calibri" w:hAnsi="Cambria"/>
                <w:position w:val="6"/>
                <w:sz w:val="18"/>
                <w:lang w:val="en-GB" w:eastAsia="en-US"/>
              </w:rPr>
              <w:t>d</w:t>
            </w:r>
            <w:proofErr w:type="gramEnd"/>
          </w:p>
        </w:tc>
        <w:tc>
          <w:tcPr>
            <w:tcW w:w="1197" w:type="dxa"/>
          </w:tcPr>
          <w:p w14:paraId="5A8A5065" w14:textId="77777777" w:rsidR="00785FB7" w:rsidRPr="00785FB7" w:rsidRDefault="00785FB7" w:rsidP="00785FB7">
            <w:pPr>
              <w:autoSpaceDE w:val="0"/>
              <w:autoSpaceDN w:val="0"/>
              <w:adjustRightInd w:val="0"/>
              <w:spacing w:before="60" w:after="60" w:line="210" w:lineRule="atLeast"/>
              <w:jc w:val="center"/>
              <w:rPr>
                <w:rFonts w:ascii="Cambria" w:eastAsia="Calibri" w:hAnsi="Cambria"/>
                <w:i/>
                <w:iCs/>
                <w:sz w:val="22"/>
                <w:szCs w:val="22"/>
                <w:lang w:val="en-GB" w:eastAsia="en-US"/>
              </w:rPr>
            </w:pPr>
            <w:r w:rsidRPr="00785FB7">
              <w:rPr>
                <w:rFonts w:ascii="Cambria" w:eastAsia="Calibri" w:hAnsi="Cambria"/>
                <w:i/>
                <w:sz w:val="22"/>
                <w:lang w:val="en-GB" w:eastAsia="en-US"/>
              </w:rPr>
              <w:t>γ</w:t>
            </w:r>
            <w:proofErr w:type="spellStart"/>
            <w:r w:rsidRPr="00785FB7">
              <w:rPr>
                <w:rFonts w:ascii="Cambria" w:eastAsia="Calibri" w:hAnsi="Cambria"/>
                <w:position w:val="-6"/>
                <w:sz w:val="18"/>
                <w:lang w:val="en-GB" w:eastAsia="en-US"/>
              </w:rPr>
              <w:t>tan</w:t>
            </w:r>
            <w:proofErr w:type="gramStart"/>
            <w:r w:rsidRPr="00785FB7">
              <w:rPr>
                <w:rFonts w:ascii="Cambria" w:eastAsia="Calibri" w:hAnsi="Cambria"/>
                <w:position w:val="-6"/>
                <w:sz w:val="18"/>
                <w:lang w:val="en-GB" w:eastAsia="en-US"/>
              </w:rPr>
              <w:t>φ,p</w:t>
            </w:r>
            <w:proofErr w:type="spellEnd"/>
            <w:proofErr w:type="gramEnd"/>
          </w:p>
        </w:tc>
        <w:tc>
          <w:tcPr>
            <w:tcW w:w="1632" w:type="dxa"/>
          </w:tcPr>
          <w:p w14:paraId="073B258F" w14:textId="77777777" w:rsidR="00785FB7" w:rsidRPr="00785FB7" w:rsidRDefault="00785FB7" w:rsidP="00785FB7">
            <w:pPr>
              <w:autoSpaceDE w:val="0"/>
              <w:autoSpaceDN w:val="0"/>
              <w:adjustRightInd w:val="0"/>
              <w:spacing w:before="60" w:after="60" w:line="210" w:lineRule="atLeast"/>
              <w:jc w:val="center"/>
              <w:rPr>
                <w:rFonts w:ascii="Cambria" w:eastAsia="Calibri" w:hAnsi="Cambria"/>
                <w:sz w:val="22"/>
                <w:szCs w:val="22"/>
                <w:lang w:val="en-GB" w:eastAsia="en-US"/>
              </w:rPr>
            </w:pPr>
            <w:r w:rsidRPr="00785FB7">
              <w:rPr>
                <w:rFonts w:ascii="Cambria" w:eastAsia="Calibri" w:hAnsi="Cambria"/>
                <w:sz w:val="22"/>
                <w:lang w:val="en-GB" w:eastAsia="en-US"/>
              </w:rPr>
              <w:t>1,0</w:t>
            </w:r>
          </w:p>
        </w:tc>
        <w:tc>
          <w:tcPr>
            <w:tcW w:w="1631" w:type="dxa"/>
          </w:tcPr>
          <w:p w14:paraId="031CA3E3" w14:textId="77777777" w:rsidR="00785FB7" w:rsidRPr="00785FB7" w:rsidRDefault="00785FB7" w:rsidP="00785FB7">
            <w:pPr>
              <w:autoSpaceDE w:val="0"/>
              <w:autoSpaceDN w:val="0"/>
              <w:adjustRightInd w:val="0"/>
              <w:spacing w:before="60" w:after="60" w:line="210" w:lineRule="atLeast"/>
              <w:jc w:val="center"/>
              <w:rPr>
                <w:rFonts w:ascii="Cambria" w:eastAsia="Calibri" w:hAnsi="Cambria"/>
                <w:sz w:val="22"/>
                <w:szCs w:val="22"/>
                <w:lang w:val="en-GB" w:eastAsia="en-US"/>
              </w:rPr>
            </w:pPr>
            <w:r w:rsidRPr="00785FB7">
              <w:rPr>
                <w:rFonts w:ascii="Cambria" w:eastAsia="Calibri" w:hAnsi="Cambria"/>
                <w:sz w:val="22"/>
                <w:lang w:val="en-GB" w:eastAsia="en-US"/>
              </w:rPr>
              <w:t xml:space="preserve">1,25 </w:t>
            </w:r>
            <w:r w:rsidRPr="00785FB7">
              <w:rPr>
                <w:rFonts w:ascii="Cambria" w:eastAsia="Calibri" w:hAnsi="Cambria"/>
                <w:i/>
                <w:sz w:val="22"/>
                <w:lang w:val="en-GB" w:eastAsia="en-US"/>
              </w:rPr>
              <w:t>k</w:t>
            </w:r>
            <w:r w:rsidRPr="00785FB7">
              <w:rPr>
                <w:rFonts w:ascii="Cambria" w:eastAsia="Calibri" w:hAnsi="Cambria"/>
                <w:position w:val="-6"/>
                <w:sz w:val="18"/>
                <w:lang w:val="en-GB" w:eastAsia="en-US"/>
              </w:rPr>
              <w:t>M</w:t>
            </w:r>
          </w:p>
        </w:tc>
      </w:tr>
      <w:tr w:rsidR="00785FB7" w:rsidRPr="00785FB7" w14:paraId="1CEA4768" w14:textId="77777777" w:rsidTr="0094696A">
        <w:trPr>
          <w:jc w:val="center"/>
        </w:trPr>
        <w:tc>
          <w:tcPr>
            <w:tcW w:w="5032" w:type="dxa"/>
          </w:tcPr>
          <w:p w14:paraId="1DC75DFC" w14:textId="77777777" w:rsidR="00785FB7" w:rsidRPr="00785FB7" w:rsidRDefault="00785FB7" w:rsidP="00785FB7">
            <w:pPr>
              <w:tabs>
                <w:tab w:val="left" w:pos="426"/>
              </w:tabs>
              <w:autoSpaceDE w:val="0"/>
              <w:autoSpaceDN w:val="0"/>
              <w:adjustRightInd w:val="0"/>
              <w:spacing w:before="60" w:after="60" w:line="210" w:lineRule="atLeast"/>
              <w:rPr>
                <w:rFonts w:ascii="Cambria" w:eastAsia="Calibri" w:hAnsi="Cambria"/>
                <w:position w:val="6"/>
                <w:sz w:val="22"/>
                <w:szCs w:val="22"/>
                <w:lang w:val="en-GB" w:eastAsia="en-US"/>
              </w:rPr>
            </w:pPr>
            <w:r w:rsidRPr="00785FB7">
              <w:rPr>
                <w:rFonts w:ascii="Cambria" w:eastAsia="Calibri" w:hAnsi="Cambria"/>
                <w:sz w:val="22"/>
                <w:lang w:val="en-GB" w:eastAsia="en-US"/>
              </w:rPr>
              <w:t>Peak effective cohesion (</w:t>
            </w:r>
            <w:r w:rsidRPr="00785FB7">
              <w:rPr>
                <w:rFonts w:ascii="Cambria" w:eastAsia="Calibri" w:hAnsi="Cambria"/>
                <w:i/>
                <w:sz w:val="22"/>
                <w:lang w:val="en-GB" w:eastAsia="en-US"/>
              </w:rPr>
              <w:t>c</w:t>
            </w:r>
            <w:r w:rsidRPr="00785FB7">
              <w:rPr>
                <w:rFonts w:ascii="Cambria" w:eastAsia="Calibri" w:hAnsi="Cambria"/>
                <w:sz w:val="22"/>
                <w:lang w:val="en-GB" w:eastAsia="en-US"/>
              </w:rPr>
              <w:t>′</w:t>
            </w:r>
            <w:r w:rsidRPr="00785FB7">
              <w:rPr>
                <w:rFonts w:ascii="Cambria" w:eastAsia="Calibri" w:hAnsi="Cambria"/>
                <w:position w:val="-6"/>
                <w:sz w:val="18"/>
                <w:lang w:val="en-GB" w:eastAsia="en-US"/>
              </w:rPr>
              <w:t>p</w:t>
            </w:r>
            <w:r w:rsidRPr="00785FB7">
              <w:rPr>
                <w:rFonts w:ascii="Cambria" w:eastAsia="Calibri" w:hAnsi="Cambria"/>
                <w:sz w:val="22"/>
                <w:lang w:val="en-GB" w:eastAsia="en-US"/>
              </w:rPr>
              <w:t>)</w:t>
            </w:r>
          </w:p>
        </w:tc>
        <w:tc>
          <w:tcPr>
            <w:tcW w:w="1197" w:type="dxa"/>
          </w:tcPr>
          <w:p w14:paraId="046D560E" w14:textId="77777777" w:rsidR="00785FB7" w:rsidRPr="00785FB7" w:rsidRDefault="00785FB7" w:rsidP="00785FB7">
            <w:pPr>
              <w:autoSpaceDE w:val="0"/>
              <w:autoSpaceDN w:val="0"/>
              <w:adjustRightInd w:val="0"/>
              <w:spacing w:before="60" w:after="60" w:line="210" w:lineRule="atLeast"/>
              <w:jc w:val="center"/>
              <w:rPr>
                <w:rFonts w:ascii="Cambria" w:eastAsia="Calibri" w:hAnsi="Cambria"/>
                <w:sz w:val="22"/>
                <w:szCs w:val="22"/>
                <w:lang w:val="en-GB" w:eastAsia="en-US"/>
              </w:rPr>
            </w:pPr>
            <w:r w:rsidRPr="00785FB7">
              <w:rPr>
                <w:rFonts w:ascii="Cambria" w:eastAsia="Calibri" w:hAnsi="Cambria"/>
                <w:i/>
                <w:sz w:val="22"/>
                <w:lang w:val="en-GB" w:eastAsia="en-US"/>
              </w:rPr>
              <w:t>γ</w:t>
            </w:r>
            <w:proofErr w:type="spellStart"/>
            <w:proofErr w:type="gramStart"/>
            <w:r w:rsidRPr="00785FB7">
              <w:rPr>
                <w:rFonts w:ascii="Cambria" w:eastAsia="Calibri" w:hAnsi="Cambria"/>
                <w:position w:val="-6"/>
                <w:sz w:val="18"/>
                <w:lang w:val="en-GB" w:eastAsia="en-US"/>
              </w:rPr>
              <w:t>c,p</w:t>
            </w:r>
            <w:proofErr w:type="spellEnd"/>
            <w:proofErr w:type="gramEnd"/>
          </w:p>
        </w:tc>
        <w:tc>
          <w:tcPr>
            <w:tcW w:w="1632" w:type="dxa"/>
          </w:tcPr>
          <w:p w14:paraId="718B11D4" w14:textId="77777777" w:rsidR="00785FB7" w:rsidRPr="00785FB7" w:rsidRDefault="00785FB7" w:rsidP="00785FB7">
            <w:pPr>
              <w:autoSpaceDE w:val="0"/>
              <w:autoSpaceDN w:val="0"/>
              <w:adjustRightInd w:val="0"/>
              <w:spacing w:before="60" w:after="60" w:line="210" w:lineRule="atLeast"/>
              <w:jc w:val="center"/>
              <w:rPr>
                <w:rFonts w:ascii="Cambria" w:eastAsia="Calibri" w:hAnsi="Cambria"/>
                <w:sz w:val="22"/>
                <w:szCs w:val="22"/>
                <w:lang w:val="en-GB" w:eastAsia="en-US"/>
              </w:rPr>
            </w:pPr>
            <w:r w:rsidRPr="00785FB7">
              <w:rPr>
                <w:rFonts w:ascii="Cambria" w:eastAsia="Calibri" w:hAnsi="Cambria"/>
                <w:sz w:val="22"/>
                <w:lang w:val="en-GB" w:eastAsia="en-US"/>
              </w:rPr>
              <w:t>1,0</w:t>
            </w:r>
          </w:p>
        </w:tc>
        <w:tc>
          <w:tcPr>
            <w:tcW w:w="1631" w:type="dxa"/>
          </w:tcPr>
          <w:p w14:paraId="7F37DB70" w14:textId="77777777" w:rsidR="00785FB7" w:rsidRPr="00785FB7" w:rsidRDefault="00785FB7" w:rsidP="00785FB7">
            <w:pPr>
              <w:autoSpaceDE w:val="0"/>
              <w:autoSpaceDN w:val="0"/>
              <w:adjustRightInd w:val="0"/>
              <w:spacing w:before="60" w:after="60" w:line="210" w:lineRule="atLeast"/>
              <w:jc w:val="center"/>
              <w:rPr>
                <w:rFonts w:ascii="Cambria" w:eastAsia="Calibri" w:hAnsi="Cambria"/>
                <w:sz w:val="22"/>
                <w:szCs w:val="22"/>
                <w:lang w:val="en-GB" w:eastAsia="en-US"/>
              </w:rPr>
            </w:pPr>
            <w:r w:rsidRPr="00785FB7">
              <w:rPr>
                <w:rFonts w:ascii="Cambria" w:eastAsia="Calibri" w:hAnsi="Cambria"/>
                <w:sz w:val="22"/>
                <w:lang w:val="en-GB" w:eastAsia="en-US"/>
              </w:rPr>
              <w:t xml:space="preserve">1,25 </w:t>
            </w:r>
            <w:r w:rsidRPr="00785FB7">
              <w:rPr>
                <w:rFonts w:ascii="Cambria" w:eastAsia="Calibri" w:hAnsi="Cambria"/>
                <w:i/>
                <w:sz w:val="22"/>
                <w:lang w:val="en-GB" w:eastAsia="en-US"/>
              </w:rPr>
              <w:t>k</w:t>
            </w:r>
            <w:r w:rsidRPr="00785FB7">
              <w:rPr>
                <w:rFonts w:ascii="Cambria" w:eastAsia="Calibri" w:hAnsi="Cambria"/>
                <w:position w:val="-6"/>
                <w:sz w:val="18"/>
                <w:lang w:val="en-GB" w:eastAsia="en-US"/>
              </w:rPr>
              <w:t>M</w:t>
            </w:r>
          </w:p>
        </w:tc>
      </w:tr>
      <w:tr w:rsidR="00785FB7" w:rsidRPr="00785FB7" w14:paraId="2A921B09" w14:textId="77777777" w:rsidTr="0094696A">
        <w:trPr>
          <w:jc w:val="center"/>
        </w:trPr>
        <w:tc>
          <w:tcPr>
            <w:tcW w:w="5032" w:type="dxa"/>
          </w:tcPr>
          <w:p w14:paraId="62C23406" w14:textId="77777777" w:rsidR="00785FB7" w:rsidRPr="00785FB7" w:rsidRDefault="00785FB7" w:rsidP="00785FB7">
            <w:pPr>
              <w:tabs>
                <w:tab w:val="left" w:pos="426"/>
              </w:tabs>
              <w:autoSpaceDE w:val="0"/>
              <w:autoSpaceDN w:val="0"/>
              <w:adjustRightInd w:val="0"/>
              <w:spacing w:before="60" w:after="60" w:line="210" w:lineRule="atLeast"/>
              <w:rPr>
                <w:rFonts w:ascii="Cambria" w:eastAsia="Calibri" w:hAnsi="Cambria"/>
                <w:position w:val="6"/>
                <w:sz w:val="22"/>
                <w:szCs w:val="22"/>
                <w:lang w:val="en-GB" w:eastAsia="en-US"/>
              </w:rPr>
            </w:pPr>
            <w:r w:rsidRPr="00785FB7">
              <w:rPr>
                <w:rFonts w:ascii="Cambria" w:eastAsia="Calibri" w:hAnsi="Cambria"/>
                <w:sz w:val="22"/>
                <w:lang w:val="en-GB" w:eastAsia="en-US"/>
              </w:rPr>
              <w:t xml:space="preserve">Coefficient of friction at critical state (tan </w:t>
            </w:r>
            <w:r w:rsidRPr="00785FB7">
              <w:rPr>
                <w:rFonts w:ascii="Cambria" w:eastAsia="Calibri" w:hAnsi="Cambria"/>
                <w:i/>
                <w:sz w:val="22"/>
                <w:lang w:val="en-GB" w:eastAsia="en-US"/>
              </w:rPr>
              <w:t>φ</w:t>
            </w:r>
            <w:r w:rsidRPr="00785FB7">
              <w:rPr>
                <w:rFonts w:ascii="Cambria" w:eastAsia="Calibri" w:hAnsi="Cambria"/>
                <w:sz w:val="22"/>
                <w:lang w:val="en-GB" w:eastAsia="en-US"/>
              </w:rPr>
              <w:t>′</w:t>
            </w:r>
            <w:proofErr w:type="gramStart"/>
            <w:r w:rsidRPr="00785FB7">
              <w:rPr>
                <w:rFonts w:ascii="Cambria" w:eastAsia="Calibri" w:hAnsi="Cambria"/>
                <w:position w:val="-6"/>
                <w:sz w:val="18"/>
                <w:lang w:val="en-GB" w:eastAsia="en-US"/>
              </w:rPr>
              <w:t>cs</w:t>
            </w:r>
            <w:r w:rsidRPr="00785FB7">
              <w:rPr>
                <w:rFonts w:ascii="Cambria" w:eastAsia="Calibri" w:hAnsi="Cambria"/>
                <w:sz w:val="22"/>
                <w:lang w:val="en-GB" w:eastAsia="en-US"/>
              </w:rPr>
              <w:t>)</w:t>
            </w:r>
            <w:r w:rsidRPr="00785FB7">
              <w:rPr>
                <w:rFonts w:ascii="Cambria" w:eastAsia="Calibri" w:hAnsi="Cambria"/>
                <w:position w:val="6"/>
                <w:sz w:val="18"/>
                <w:lang w:val="en-GB" w:eastAsia="en-US"/>
              </w:rPr>
              <w:t>d</w:t>
            </w:r>
            <w:proofErr w:type="gramEnd"/>
          </w:p>
        </w:tc>
        <w:tc>
          <w:tcPr>
            <w:tcW w:w="1197" w:type="dxa"/>
          </w:tcPr>
          <w:p w14:paraId="4F52C2D0" w14:textId="77777777" w:rsidR="00785FB7" w:rsidRPr="00785FB7" w:rsidRDefault="00785FB7" w:rsidP="00785FB7">
            <w:pPr>
              <w:autoSpaceDE w:val="0"/>
              <w:autoSpaceDN w:val="0"/>
              <w:adjustRightInd w:val="0"/>
              <w:spacing w:before="60" w:after="60" w:line="210" w:lineRule="atLeast"/>
              <w:jc w:val="center"/>
              <w:rPr>
                <w:rFonts w:ascii="Cambria" w:eastAsia="Calibri" w:hAnsi="Cambria"/>
                <w:i/>
                <w:iCs/>
                <w:sz w:val="22"/>
                <w:szCs w:val="22"/>
                <w:lang w:val="en-GB" w:eastAsia="en-US"/>
              </w:rPr>
            </w:pPr>
            <w:r w:rsidRPr="00785FB7">
              <w:rPr>
                <w:rFonts w:ascii="Cambria" w:eastAsia="Calibri" w:hAnsi="Cambria"/>
                <w:i/>
                <w:sz w:val="22"/>
                <w:lang w:val="en-GB" w:eastAsia="en-US"/>
              </w:rPr>
              <w:t>γ</w:t>
            </w:r>
            <w:proofErr w:type="spellStart"/>
            <w:r w:rsidRPr="00785FB7">
              <w:rPr>
                <w:rFonts w:ascii="Cambria" w:eastAsia="Calibri" w:hAnsi="Cambria"/>
                <w:position w:val="-6"/>
                <w:sz w:val="18"/>
                <w:lang w:val="en-GB" w:eastAsia="en-US"/>
              </w:rPr>
              <w:t>tan</w:t>
            </w:r>
            <w:proofErr w:type="gramStart"/>
            <w:r w:rsidRPr="00785FB7">
              <w:rPr>
                <w:rFonts w:ascii="Cambria" w:eastAsia="Calibri" w:hAnsi="Cambria"/>
                <w:position w:val="-6"/>
                <w:sz w:val="18"/>
                <w:lang w:val="en-GB" w:eastAsia="en-US"/>
              </w:rPr>
              <w:t>φ,cs</w:t>
            </w:r>
            <w:proofErr w:type="spellEnd"/>
            <w:proofErr w:type="gramEnd"/>
          </w:p>
        </w:tc>
        <w:tc>
          <w:tcPr>
            <w:tcW w:w="1632" w:type="dxa"/>
          </w:tcPr>
          <w:p w14:paraId="35089056" w14:textId="77777777" w:rsidR="00785FB7" w:rsidRPr="00785FB7" w:rsidRDefault="00785FB7" w:rsidP="00785FB7">
            <w:pPr>
              <w:autoSpaceDE w:val="0"/>
              <w:autoSpaceDN w:val="0"/>
              <w:adjustRightInd w:val="0"/>
              <w:spacing w:before="60" w:after="60" w:line="210" w:lineRule="atLeast"/>
              <w:jc w:val="center"/>
              <w:rPr>
                <w:rFonts w:ascii="Cambria" w:eastAsia="Calibri" w:hAnsi="Cambria"/>
                <w:sz w:val="22"/>
                <w:szCs w:val="22"/>
                <w:lang w:val="en-GB" w:eastAsia="en-US"/>
              </w:rPr>
            </w:pPr>
            <w:r w:rsidRPr="00785FB7">
              <w:rPr>
                <w:rFonts w:ascii="Cambria" w:eastAsia="Calibri" w:hAnsi="Cambria"/>
                <w:sz w:val="22"/>
                <w:lang w:val="en-GB" w:eastAsia="en-US"/>
              </w:rPr>
              <w:t>1,0</w:t>
            </w:r>
          </w:p>
        </w:tc>
        <w:tc>
          <w:tcPr>
            <w:tcW w:w="1631" w:type="dxa"/>
          </w:tcPr>
          <w:p w14:paraId="249606DD" w14:textId="77777777" w:rsidR="00785FB7" w:rsidRPr="00785FB7" w:rsidRDefault="00785FB7" w:rsidP="00785FB7">
            <w:pPr>
              <w:autoSpaceDE w:val="0"/>
              <w:autoSpaceDN w:val="0"/>
              <w:adjustRightInd w:val="0"/>
              <w:spacing w:before="60" w:after="60" w:line="210" w:lineRule="atLeast"/>
              <w:jc w:val="center"/>
              <w:rPr>
                <w:rFonts w:ascii="Cambria" w:eastAsia="Calibri" w:hAnsi="Cambria"/>
                <w:sz w:val="22"/>
                <w:szCs w:val="22"/>
                <w:lang w:val="en-GB" w:eastAsia="en-US"/>
              </w:rPr>
            </w:pPr>
            <w:r w:rsidRPr="00785FB7">
              <w:rPr>
                <w:rFonts w:ascii="Cambria" w:eastAsia="Calibri" w:hAnsi="Cambria"/>
                <w:sz w:val="22"/>
                <w:lang w:val="en-GB" w:eastAsia="en-US"/>
              </w:rPr>
              <w:t xml:space="preserve">1,1 </w:t>
            </w:r>
            <w:r w:rsidRPr="00785FB7">
              <w:rPr>
                <w:rFonts w:ascii="Cambria" w:eastAsia="Calibri" w:hAnsi="Cambria"/>
                <w:i/>
                <w:sz w:val="22"/>
                <w:lang w:val="en-GB" w:eastAsia="en-US"/>
              </w:rPr>
              <w:t>k</w:t>
            </w:r>
            <w:r w:rsidRPr="00785FB7">
              <w:rPr>
                <w:rFonts w:ascii="Cambria" w:eastAsia="Calibri" w:hAnsi="Cambria"/>
                <w:position w:val="-6"/>
                <w:sz w:val="18"/>
                <w:lang w:val="en-GB" w:eastAsia="en-US"/>
              </w:rPr>
              <w:t>M</w:t>
            </w:r>
          </w:p>
        </w:tc>
      </w:tr>
      <w:tr w:rsidR="00785FB7" w:rsidRPr="00785FB7" w14:paraId="494A127A" w14:textId="77777777" w:rsidTr="0094696A">
        <w:trPr>
          <w:jc w:val="center"/>
        </w:trPr>
        <w:tc>
          <w:tcPr>
            <w:tcW w:w="5032" w:type="dxa"/>
          </w:tcPr>
          <w:p w14:paraId="4223FE70" w14:textId="77777777" w:rsidR="00785FB7" w:rsidRPr="00785FB7" w:rsidRDefault="00785FB7" w:rsidP="00785FB7">
            <w:pPr>
              <w:tabs>
                <w:tab w:val="left" w:pos="426"/>
              </w:tabs>
              <w:autoSpaceDE w:val="0"/>
              <w:autoSpaceDN w:val="0"/>
              <w:adjustRightInd w:val="0"/>
              <w:spacing w:before="60" w:after="60" w:line="210" w:lineRule="atLeast"/>
              <w:rPr>
                <w:rFonts w:ascii="Cambria" w:eastAsia="Calibri" w:hAnsi="Cambria"/>
                <w:position w:val="6"/>
                <w:sz w:val="22"/>
                <w:szCs w:val="22"/>
                <w:lang w:val="en-GB" w:eastAsia="en-US"/>
              </w:rPr>
            </w:pPr>
            <w:r w:rsidRPr="00785FB7">
              <w:rPr>
                <w:rFonts w:ascii="Cambria" w:eastAsia="Calibri" w:hAnsi="Cambria"/>
                <w:sz w:val="22"/>
                <w:lang w:val="en-GB" w:eastAsia="en-US"/>
              </w:rPr>
              <w:t xml:space="preserve">Coefficient of residual friction (tan </w:t>
            </w:r>
            <w:r w:rsidRPr="00785FB7">
              <w:rPr>
                <w:rFonts w:ascii="Cambria" w:eastAsia="Calibri" w:hAnsi="Cambria"/>
                <w:i/>
                <w:sz w:val="22"/>
                <w:lang w:val="en-GB" w:eastAsia="en-US"/>
              </w:rPr>
              <w:t>φ</w:t>
            </w:r>
            <w:r w:rsidRPr="00785FB7">
              <w:rPr>
                <w:rFonts w:ascii="Cambria" w:eastAsia="Calibri" w:hAnsi="Cambria"/>
                <w:sz w:val="22"/>
                <w:lang w:val="en-GB" w:eastAsia="en-US"/>
              </w:rPr>
              <w:t>′</w:t>
            </w:r>
            <w:proofErr w:type="gramStart"/>
            <w:r w:rsidRPr="00785FB7">
              <w:rPr>
                <w:rFonts w:ascii="Cambria" w:eastAsia="Calibri" w:hAnsi="Cambria"/>
                <w:position w:val="-6"/>
                <w:sz w:val="18"/>
                <w:lang w:val="en-GB" w:eastAsia="en-US"/>
              </w:rPr>
              <w:t>r</w:t>
            </w:r>
            <w:r w:rsidRPr="00785FB7">
              <w:rPr>
                <w:rFonts w:ascii="Cambria" w:eastAsia="Calibri" w:hAnsi="Cambria"/>
                <w:sz w:val="22"/>
                <w:lang w:val="en-GB" w:eastAsia="en-US"/>
              </w:rPr>
              <w:t>)</w:t>
            </w:r>
            <w:r w:rsidRPr="00785FB7">
              <w:rPr>
                <w:rFonts w:ascii="Cambria" w:eastAsia="Calibri" w:hAnsi="Cambria"/>
                <w:position w:val="6"/>
                <w:sz w:val="18"/>
                <w:lang w:val="en-GB" w:eastAsia="en-US"/>
              </w:rPr>
              <w:t>d</w:t>
            </w:r>
            <w:proofErr w:type="gramEnd"/>
          </w:p>
        </w:tc>
        <w:tc>
          <w:tcPr>
            <w:tcW w:w="1197" w:type="dxa"/>
          </w:tcPr>
          <w:p w14:paraId="79E4E42D" w14:textId="77777777" w:rsidR="00785FB7" w:rsidRPr="00785FB7" w:rsidRDefault="00785FB7" w:rsidP="00785FB7">
            <w:pPr>
              <w:autoSpaceDE w:val="0"/>
              <w:autoSpaceDN w:val="0"/>
              <w:adjustRightInd w:val="0"/>
              <w:spacing w:before="60" w:after="60" w:line="210" w:lineRule="atLeast"/>
              <w:jc w:val="center"/>
              <w:rPr>
                <w:rFonts w:ascii="Cambria" w:eastAsia="Calibri" w:hAnsi="Cambria"/>
                <w:i/>
                <w:iCs/>
                <w:sz w:val="22"/>
                <w:szCs w:val="22"/>
                <w:lang w:val="en-GB" w:eastAsia="en-US"/>
              </w:rPr>
            </w:pPr>
            <w:r w:rsidRPr="00785FB7">
              <w:rPr>
                <w:rFonts w:ascii="Cambria" w:eastAsia="Calibri" w:hAnsi="Cambria"/>
                <w:i/>
                <w:sz w:val="22"/>
                <w:lang w:val="en-GB" w:eastAsia="en-US"/>
              </w:rPr>
              <w:t>γ</w:t>
            </w:r>
            <w:proofErr w:type="spellStart"/>
            <w:r w:rsidRPr="00785FB7">
              <w:rPr>
                <w:rFonts w:ascii="Cambria" w:eastAsia="Calibri" w:hAnsi="Cambria"/>
                <w:position w:val="-6"/>
                <w:sz w:val="18"/>
                <w:lang w:val="en-GB" w:eastAsia="en-US"/>
              </w:rPr>
              <w:t>tan</w:t>
            </w:r>
            <w:proofErr w:type="gramStart"/>
            <w:r w:rsidRPr="00785FB7">
              <w:rPr>
                <w:rFonts w:ascii="Cambria" w:eastAsia="Calibri" w:hAnsi="Cambria"/>
                <w:position w:val="-6"/>
                <w:sz w:val="18"/>
                <w:lang w:val="en-GB" w:eastAsia="en-US"/>
              </w:rPr>
              <w:t>φ,r</w:t>
            </w:r>
            <w:proofErr w:type="spellEnd"/>
            <w:proofErr w:type="gramEnd"/>
          </w:p>
        </w:tc>
        <w:tc>
          <w:tcPr>
            <w:tcW w:w="1632" w:type="dxa"/>
          </w:tcPr>
          <w:p w14:paraId="5D129C37" w14:textId="77777777" w:rsidR="00785FB7" w:rsidRPr="00785FB7" w:rsidRDefault="00785FB7" w:rsidP="00785FB7">
            <w:pPr>
              <w:autoSpaceDE w:val="0"/>
              <w:autoSpaceDN w:val="0"/>
              <w:adjustRightInd w:val="0"/>
              <w:spacing w:before="60" w:after="60" w:line="210" w:lineRule="atLeast"/>
              <w:jc w:val="center"/>
              <w:rPr>
                <w:rFonts w:ascii="Cambria" w:eastAsia="Calibri" w:hAnsi="Cambria"/>
                <w:sz w:val="22"/>
                <w:szCs w:val="22"/>
                <w:lang w:val="en-GB" w:eastAsia="en-US"/>
              </w:rPr>
            </w:pPr>
            <w:r w:rsidRPr="00785FB7">
              <w:rPr>
                <w:rFonts w:ascii="Cambria" w:eastAsia="Calibri" w:hAnsi="Cambria"/>
                <w:sz w:val="22"/>
                <w:lang w:val="en-GB" w:eastAsia="en-US"/>
              </w:rPr>
              <w:t>1,0</w:t>
            </w:r>
          </w:p>
        </w:tc>
        <w:tc>
          <w:tcPr>
            <w:tcW w:w="1631" w:type="dxa"/>
          </w:tcPr>
          <w:p w14:paraId="2DFFCC36" w14:textId="77777777" w:rsidR="00785FB7" w:rsidRPr="00785FB7" w:rsidRDefault="00785FB7" w:rsidP="00785FB7">
            <w:pPr>
              <w:autoSpaceDE w:val="0"/>
              <w:autoSpaceDN w:val="0"/>
              <w:adjustRightInd w:val="0"/>
              <w:spacing w:before="60" w:after="60" w:line="210" w:lineRule="atLeast"/>
              <w:jc w:val="center"/>
              <w:rPr>
                <w:rFonts w:ascii="Cambria" w:eastAsia="Calibri" w:hAnsi="Cambria"/>
                <w:sz w:val="22"/>
                <w:szCs w:val="22"/>
                <w:lang w:val="en-GB" w:eastAsia="en-US"/>
              </w:rPr>
            </w:pPr>
            <w:r w:rsidRPr="00785FB7">
              <w:rPr>
                <w:rFonts w:ascii="Cambria" w:eastAsia="Calibri" w:hAnsi="Cambria"/>
                <w:sz w:val="22"/>
                <w:lang w:val="en-GB" w:eastAsia="en-US"/>
              </w:rPr>
              <w:t xml:space="preserve">1,1 </w:t>
            </w:r>
            <w:r w:rsidRPr="00785FB7">
              <w:rPr>
                <w:rFonts w:ascii="Cambria" w:eastAsia="Calibri" w:hAnsi="Cambria"/>
                <w:i/>
                <w:sz w:val="22"/>
                <w:lang w:val="en-GB" w:eastAsia="en-US"/>
              </w:rPr>
              <w:t>k</w:t>
            </w:r>
            <w:r w:rsidRPr="00785FB7">
              <w:rPr>
                <w:rFonts w:ascii="Cambria" w:eastAsia="Calibri" w:hAnsi="Cambria"/>
                <w:position w:val="-6"/>
                <w:sz w:val="18"/>
                <w:lang w:val="en-GB" w:eastAsia="en-US"/>
              </w:rPr>
              <w:t>M</w:t>
            </w:r>
          </w:p>
        </w:tc>
      </w:tr>
      <w:tr w:rsidR="00785FB7" w:rsidRPr="00785FB7" w14:paraId="6615D90D" w14:textId="77777777" w:rsidTr="0094696A">
        <w:trPr>
          <w:jc w:val="center"/>
        </w:trPr>
        <w:tc>
          <w:tcPr>
            <w:tcW w:w="5032" w:type="dxa"/>
          </w:tcPr>
          <w:p w14:paraId="39B3AA83" w14:textId="77777777" w:rsidR="00785FB7" w:rsidRPr="00785FB7" w:rsidRDefault="00785FB7" w:rsidP="00785FB7">
            <w:pPr>
              <w:tabs>
                <w:tab w:val="left" w:pos="426"/>
              </w:tabs>
              <w:autoSpaceDE w:val="0"/>
              <w:autoSpaceDN w:val="0"/>
              <w:adjustRightInd w:val="0"/>
              <w:spacing w:before="60" w:after="60" w:line="210" w:lineRule="atLeast"/>
              <w:rPr>
                <w:rFonts w:ascii="Cambria" w:eastAsia="Calibri" w:hAnsi="Cambria"/>
                <w:sz w:val="22"/>
                <w:szCs w:val="22"/>
                <w:lang w:val="en-GB" w:eastAsia="en-US"/>
              </w:rPr>
            </w:pPr>
            <w:r w:rsidRPr="00785FB7">
              <w:rPr>
                <w:rFonts w:ascii="Cambria" w:eastAsia="Calibri" w:hAnsi="Cambria"/>
                <w:sz w:val="22"/>
                <w:lang w:val="en-GB" w:eastAsia="en-US"/>
              </w:rPr>
              <w:t>Residual effective cohesion (</w:t>
            </w:r>
            <w:r w:rsidRPr="00785FB7">
              <w:rPr>
                <w:rFonts w:ascii="Cambria" w:eastAsia="Calibri" w:hAnsi="Cambria"/>
                <w:i/>
                <w:sz w:val="22"/>
                <w:lang w:val="en-GB" w:eastAsia="en-US"/>
              </w:rPr>
              <w:t>c</w:t>
            </w:r>
            <w:r w:rsidRPr="00785FB7">
              <w:rPr>
                <w:rFonts w:ascii="Cambria" w:eastAsia="Calibri" w:hAnsi="Cambria"/>
                <w:sz w:val="22"/>
                <w:lang w:val="en-GB" w:eastAsia="en-US"/>
              </w:rPr>
              <w:t>′</w:t>
            </w:r>
            <w:r w:rsidRPr="00785FB7">
              <w:rPr>
                <w:rFonts w:ascii="Cambria" w:eastAsia="Calibri" w:hAnsi="Cambria"/>
                <w:position w:val="-6"/>
                <w:sz w:val="18"/>
                <w:lang w:val="en-GB" w:eastAsia="en-US"/>
              </w:rPr>
              <w:t>r</w:t>
            </w:r>
            <w:r w:rsidRPr="00785FB7">
              <w:rPr>
                <w:rFonts w:ascii="Cambria" w:eastAsia="Calibri" w:hAnsi="Cambria"/>
                <w:sz w:val="22"/>
                <w:lang w:val="en-GB" w:eastAsia="en-US"/>
              </w:rPr>
              <w:t>)</w:t>
            </w:r>
          </w:p>
        </w:tc>
        <w:tc>
          <w:tcPr>
            <w:tcW w:w="1197" w:type="dxa"/>
          </w:tcPr>
          <w:p w14:paraId="3CA13569" w14:textId="77777777" w:rsidR="00785FB7" w:rsidRPr="00785FB7" w:rsidRDefault="00785FB7" w:rsidP="00785FB7">
            <w:pPr>
              <w:autoSpaceDE w:val="0"/>
              <w:autoSpaceDN w:val="0"/>
              <w:adjustRightInd w:val="0"/>
              <w:spacing w:before="60" w:after="60" w:line="210" w:lineRule="atLeast"/>
              <w:jc w:val="center"/>
              <w:rPr>
                <w:rFonts w:ascii="Cambria" w:eastAsia="Calibri" w:hAnsi="Cambria"/>
                <w:i/>
                <w:iCs/>
                <w:sz w:val="22"/>
                <w:szCs w:val="22"/>
                <w:lang w:val="en-GB" w:eastAsia="en-US"/>
              </w:rPr>
            </w:pPr>
            <w:r w:rsidRPr="00785FB7">
              <w:rPr>
                <w:rFonts w:ascii="Cambria" w:eastAsia="Calibri" w:hAnsi="Cambria"/>
                <w:i/>
                <w:sz w:val="22"/>
                <w:lang w:val="en-GB" w:eastAsia="en-US"/>
              </w:rPr>
              <w:t>γ</w:t>
            </w:r>
            <w:proofErr w:type="spellStart"/>
            <w:proofErr w:type="gramStart"/>
            <w:r w:rsidRPr="00785FB7">
              <w:rPr>
                <w:rFonts w:ascii="Cambria" w:eastAsia="Calibri" w:hAnsi="Cambria"/>
                <w:position w:val="-6"/>
                <w:sz w:val="18"/>
                <w:lang w:val="en-GB" w:eastAsia="en-US"/>
              </w:rPr>
              <w:t>c,r</w:t>
            </w:r>
            <w:proofErr w:type="spellEnd"/>
            <w:proofErr w:type="gramEnd"/>
          </w:p>
        </w:tc>
        <w:tc>
          <w:tcPr>
            <w:tcW w:w="1632" w:type="dxa"/>
          </w:tcPr>
          <w:p w14:paraId="0F8AE479" w14:textId="77777777" w:rsidR="00785FB7" w:rsidRPr="00785FB7" w:rsidRDefault="00785FB7" w:rsidP="00785FB7">
            <w:pPr>
              <w:autoSpaceDE w:val="0"/>
              <w:autoSpaceDN w:val="0"/>
              <w:adjustRightInd w:val="0"/>
              <w:spacing w:before="60" w:after="60" w:line="210" w:lineRule="atLeast"/>
              <w:jc w:val="center"/>
              <w:rPr>
                <w:rFonts w:ascii="Cambria" w:eastAsia="Calibri" w:hAnsi="Cambria"/>
                <w:sz w:val="22"/>
                <w:szCs w:val="22"/>
                <w:lang w:val="en-GB" w:eastAsia="en-US"/>
              </w:rPr>
            </w:pPr>
            <w:r w:rsidRPr="00785FB7">
              <w:rPr>
                <w:rFonts w:ascii="Cambria" w:eastAsia="Calibri" w:hAnsi="Cambria"/>
                <w:sz w:val="22"/>
                <w:lang w:val="en-GB" w:eastAsia="en-US"/>
              </w:rPr>
              <w:t>1,0</w:t>
            </w:r>
          </w:p>
        </w:tc>
        <w:tc>
          <w:tcPr>
            <w:tcW w:w="1631" w:type="dxa"/>
          </w:tcPr>
          <w:p w14:paraId="5E6BBBF0" w14:textId="77777777" w:rsidR="00785FB7" w:rsidRPr="00785FB7" w:rsidRDefault="00785FB7" w:rsidP="00785FB7">
            <w:pPr>
              <w:autoSpaceDE w:val="0"/>
              <w:autoSpaceDN w:val="0"/>
              <w:adjustRightInd w:val="0"/>
              <w:spacing w:before="60" w:after="60" w:line="210" w:lineRule="atLeast"/>
              <w:jc w:val="center"/>
              <w:rPr>
                <w:rFonts w:ascii="Cambria" w:eastAsia="Calibri" w:hAnsi="Cambria"/>
                <w:sz w:val="22"/>
                <w:szCs w:val="22"/>
                <w:lang w:val="en-GB" w:eastAsia="en-US"/>
              </w:rPr>
            </w:pPr>
            <w:r w:rsidRPr="00785FB7">
              <w:rPr>
                <w:rFonts w:ascii="Cambria" w:eastAsia="Calibri" w:hAnsi="Cambria"/>
                <w:sz w:val="22"/>
                <w:lang w:val="en-GB" w:eastAsia="en-US"/>
              </w:rPr>
              <w:t xml:space="preserve">1,1 </w:t>
            </w:r>
            <w:r w:rsidRPr="00785FB7">
              <w:rPr>
                <w:rFonts w:ascii="Cambria" w:eastAsia="Calibri" w:hAnsi="Cambria"/>
                <w:i/>
                <w:sz w:val="22"/>
                <w:lang w:val="en-GB" w:eastAsia="en-US"/>
              </w:rPr>
              <w:t>k</w:t>
            </w:r>
            <w:r w:rsidRPr="00785FB7">
              <w:rPr>
                <w:rFonts w:ascii="Cambria" w:eastAsia="Calibri" w:hAnsi="Cambria"/>
                <w:position w:val="-6"/>
                <w:sz w:val="18"/>
                <w:lang w:val="en-GB" w:eastAsia="en-US"/>
              </w:rPr>
              <w:t>M</w:t>
            </w:r>
          </w:p>
        </w:tc>
      </w:tr>
      <w:tr w:rsidR="00785FB7" w:rsidRPr="00785FB7" w14:paraId="07F79421" w14:textId="77777777" w:rsidTr="0094696A">
        <w:trPr>
          <w:jc w:val="center"/>
        </w:trPr>
        <w:tc>
          <w:tcPr>
            <w:tcW w:w="5032" w:type="dxa"/>
          </w:tcPr>
          <w:p w14:paraId="6F34B304" w14:textId="77777777" w:rsidR="00785FB7" w:rsidRPr="00785FB7" w:rsidRDefault="00785FB7" w:rsidP="00785FB7">
            <w:pPr>
              <w:tabs>
                <w:tab w:val="left" w:pos="426"/>
              </w:tabs>
              <w:autoSpaceDE w:val="0"/>
              <w:autoSpaceDN w:val="0"/>
              <w:adjustRightInd w:val="0"/>
              <w:spacing w:before="60" w:after="60" w:line="210" w:lineRule="atLeast"/>
              <w:rPr>
                <w:rFonts w:ascii="Cambria" w:eastAsia="Calibri" w:hAnsi="Cambria"/>
                <w:sz w:val="22"/>
                <w:szCs w:val="22"/>
                <w:lang w:val="en-GB" w:eastAsia="en-US"/>
              </w:rPr>
            </w:pPr>
            <w:r w:rsidRPr="00785FB7">
              <w:rPr>
                <w:rFonts w:ascii="Cambria" w:eastAsia="Calibri" w:hAnsi="Cambria"/>
                <w:sz w:val="22"/>
                <w:lang w:val="en-GB" w:eastAsia="en-US"/>
              </w:rPr>
              <w:t>Shear strength in total stress analysis</w:t>
            </w:r>
            <w:r w:rsidRPr="00785FB7">
              <w:rPr>
                <w:rFonts w:ascii="Cambria" w:eastAsia="Calibri" w:hAnsi="Cambria"/>
                <w:position w:val="6"/>
                <w:sz w:val="18"/>
                <w:lang w:val="en-GB" w:eastAsia="en-US"/>
              </w:rPr>
              <w:t>b</w:t>
            </w:r>
            <w:r w:rsidRPr="00785FB7">
              <w:rPr>
                <w:rFonts w:ascii="Cambria" w:eastAsia="Calibri" w:hAnsi="Cambria"/>
                <w:sz w:val="22"/>
                <w:lang w:val="en-GB" w:eastAsia="en-US"/>
              </w:rPr>
              <w:t xml:space="preserve"> (</w:t>
            </w:r>
            <w:r w:rsidRPr="00785FB7">
              <w:rPr>
                <w:rFonts w:ascii="Cambria" w:eastAsia="Calibri" w:hAnsi="Cambria"/>
                <w:i/>
                <w:sz w:val="22"/>
                <w:lang w:val="en-GB" w:eastAsia="en-US"/>
              </w:rPr>
              <w:t>c</w:t>
            </w:r>
            <w:r w:rsidRPr="00785FB7">
              <w:rPr>
                <w:rFonts w:ascii="Cambria" w:eastAsia="Calibri" w:hAnsi="Cambria"/>
                <w:position w:val="-6"/>
                <w:sz w:val="18"/>
                <w:lang w:val="en-GB" w:eastAsia="en-US"/>
              </w:rPr>
              <w:t>u</w:t>
            </w:r>
            <w:r w:rsidRPr="00785FB7">
              <w:rPr>
                <w:rFonts w:ascii="Cambria" w:eastAsia="Calibri" w:hAnsi="Cambria"/>
                <w:sz w:val="22"/>
                <w:lang w:val="en-GB" w:eastAsia="en-US"/>
              </w:rPr>
              <w:t>)</w:t>
            </w:r>
          </w:p>
        </w:tc>
        <w:tc>
          <w:tcPr>
            <w:tcW w:w="1197" w:type="dxa"/>
          </w:tcPr>
          <w:p w14:paraId="53C4A4DA" w14:textId="77777777" w:rsidR="00785FB7" w:rsidRPr="00785FB7" w:rsidRDefault="00785FB7" w:rsidP="00785FB7">
            <w:pPr>
              <w:tabs>
                <w:tab w:val="left" w:pos="426"/>
              </w:tabs>
              <w:autoSpaceDE w:val="0"/>
              <w:autoSpaceDN w:val="0"/>
              <w:adjustRightInd w:val="0"/>
              <w:spacing w:before="60" w:after="60" w:line="210" w:lineRule="atLeast"/>
              <w:jc w:val="center"/>
              <w:rPr>
                <w:rFonts w:ascii="Cambria" w:eastAsia="Calibri" w:hAnsi="Cambria"/>
                <w:sz w:val="22"/>
                <w:szCs w:val="22"/>
                <w:lang w:val="en-GB" w:eastAsia="en-US"/>
              </w:rPr>
            </w:pPr>
            <w:r w:rsidRPr="00785FB7">
              <w:rPr>
                <w:rFonts w:ascii="Cambria" w:eastAsia="Calibri" w:hAnsi="Cambria"/>
                <w:i/>
                <w:sz w:val="22"/>
                <w:lang w:val="en-GB" w:eastAsia="en-US"/>
              </w:rPr>
              <w:t>γ</w:t>
            </w:r>
            <w:r w:rsidRPr="00785FB7">
              <w:rPr>
                <w:rFonts w:ascii="Cambria" w:eastAsia="Calibri" w:hAnsi="Cambria"/>
                <w:position w:val="-6"/>
                <w:sz w:val="18"/>
                <w:lang w:val="en-GB" w:eastAsia="en-US"/>
              </w:rPr>
              <w:t>cu</w:t>
            </w:r>
          </w:p>
        </w:tc>
        <w:tc>
          <w:tcPr>
            <w:tcW w:w="1632" w:type="dxa"/>
          </w:tcPr>
          <w:p w14:paraId="39F51789" w14:textId="77777777" w:rsidR="00785FB7" w:rsidRPr="00785FB7" w:rsidRDefault="00785FB7" w:rsidP="00785FB7">
            <w:pPr>
              <w:tabs>
                <w:tab w:val="left" w:pos="426"/>
              </w:tabs>
              <w:autoSpaceDE w:val="0"/>
              <w:autoSpaceDN w:val="0"/>
              <w:adjustRightInd w:val="0"/>
              <w:spacing w:before="60" w:after="60" w:line="210" w:lineRule="atLeast"/>
              <w:jc w:val="center"/>
              <w:rPr>
                <w:rFonts w:ascii="Cambria" w:eastAsia="Calibri" w:hAnsi="Cambria"/>
                <w:sz w:val="22"/>
                <w:szCs w:val="22"/>
                <w:lang w:val="en-GB" w:eastAsia="en-US"/>
              </w:rPr>
            </w:pPr>
            <w:r w:rsidRPr="00785FB7">
              <w:rPr>
                <w:rFonts w:ascii="Cambria" w:eastAsia="Calibri" w:hAnsi="Cambria"/>
                <w:sz w:val="22"/>
                <w:lang w:val="en-GB" w:eastAsia="en-US"/>
              </w:rPr>
              <w:t>1,0</w:t>
            </w:r>
          </w:p>
        </w:tc>
        <w:tc>
          <w:tcPr>
            <w:tcW w:w="1631" w:type="dxa"/>
          </w:tcPr>
          <w:p w14:paraId="0A94C288" w14:textId="77777777" w:rsidR="00785FB7" w:rsidRPr="00785FB7" w:rsidRDefault="00785FB7" w:rsidP="00785FB7">
            <w:pPr>
              <w:tabs>
                <w:tab w:val="left" w:pos="426"/>
              </w:tabs>
              <w:autoSpaceDE w:val="0"/>
              <w:autoSpaceDN w:val="0"/>
              <w:adjustRightInd w:val="0"/>
              <w:spacing w:before="60" w:after="60" w:line="210" w:lineRule="atLeast"/>
              <w:jc w:val="center"/>
              <w:rPr>
                <w:rFonts w:ascii="Cambria" w:eastAsia="Calibri" w:hAnsi="Cambria"/>
                <w:sz w:val="22"/>
                <w:szCs w:val="22"/>
                <w:lang w:val="en-GB" w:eastAsia="en-US"/>
              </w:rPr>
            </w:pPr>
            <w:r w:rsidRPr="00785FB7">
              <w:rPr>
                <w:rFonts w:ascii="Cambria" w:eastAsia="Calibri" w:hAnsi="Cambria"/>
                <w:sz w:val="22"/>
                <w:lang w:val="en-GB" w:eastAsia="en-US"/>
              </w:rPr>
              <w:t xml:space="preserve">1,4 </w:t>
            </w:r>
            <w:r w:rsidRPr="00785FB7">
              <w:rPr>
                <w:rFonts w:ascii="Cambria" w:eastAsia="Calibri" w:hAnsi="Cambria"/>
                <w:i/>
                <w:sz w:val="22"/>
                <w:lang w:val="en-GB" w:eastAsia="en-US"/>
              </w:rPr>
              <w:t>k</w:t>
            </w:r>
            <w:r w:rsidRPr="00785FB7">
              <w:rPr>
                <w:rFonts w:ascii="Cambria" w:eastAsia="Calibri" w:hAnsi="Cambria"/>
                <w:position w:val="-6"/>
                <w:sz w:val="18"/>
                <w:lang w:val="en-GB" w:eastAsia="en-US"/>
              </w:rPr>
              <w:t>M</w:t>
            </w:r>
          </w:p>
        </w:tc>
      </w:tr>
      <w:tr w:rsidR="00785FB7" w:rsidRPr="00785FB7" w14:paraId="0927C70A" w14:textId="77777777" w:rsidTr="0094696A">
        <w:trPr>
          <w:jc w:val="center"/>
        </w:trPr>
        <w:tc>
          <w:tcPr>
            <w:tcW w:w="5032" w:type="dxa"/>
          </w:tcPr>
          <w:p w14:paraId="3FFA7CB9" w14:textId="77777777" w:rsidR="00785FB7" w:rsidRPr="00785FB7" w:rsidRDefault="00785FB7" w:rsidP="00785FB7">
            <w:pPr>
              <w:tabs>
                <w:tab w:val="left" w:pos="426"/>
              </w:tabs>
              <w:autoSpaceDE w:val="0"/>
              <w:autoSpaceDN w:val="0"/>
              <w:adjustRightInd w:val="0"/>
              <w:spacing w:before="60" w:after="60" w:line="210" w:lineRule="atLeast"/>
              <w:rPr>
                <w:rFonts w:ascii="Cambria" w:eastAsia="Calibri" w:hAnsi="Cambria"/>
                <w:sz w:val="22"/>
                <w:szCs w:val="22"/>
                <w:lang w:val="en-GB" w:eastAsia="en-US"/>
              </w:rPr>
            </w:pPr>
            <w:r w:rsidRPr="00785FB7">
              <w:rPr>
                <w:rFonts w:ascii="Cambria" w:eastAsia="Calibri" w:hAnsi="Cambria"/>
                <w:sz w:val="22"/>
                <w:lang w:val="en-GB" w:eastAsia="en-US"/>
              </w:rPr>
              <w:t>Unconfined compressive strength (</w:t>
            </w:r>
            <w:r w:rsidRPr="00785FB7">
              <w:rPr>
                <w:rFonts w:ascii="Cambria" w:eastAsia="Calibri" w:hAnsi="Cambria"/>
                <w:i/>
                <w:sz w:val="22"/>
                <w:lang w:val="en-GB" w:eastAsia="en-US"/>
              </w:rPr>
              <w:t>q</w:t>
            </w:r>
            <w:r w:rsidRPr="00785FB7">
              <w:rPr>
                <w:rFonts w:ascii="Cambria" w:eastAsia="Calibri" w:hAnsi="Cambria"/>
                <w:position w:val="-6"/>
                <w:sz w:val="18"/>
                <w:lang w:val="en-GB" w:eastAsia="en-US"/>
              </w:rPr>
              <w:t>u</w:t>
            </w:r>
            <w:r w:rsidRPr="00785FB7">
              <w:rPr>
                <w:rFonts w:ascii="Cambria" w:eastAsia="Calibri" w:hAnsi="Cambria"/>
                <w:sz w:val="22"/>
                <w:lang w:val="en-GB" w:eastAsia="en-US"/>
              </w:rPr>
              <w:t>)</w:t>
            </w:r>
          </w:p>
        </w:tc>
        <w:tc>
          <w:tcPr>
            <w:tcW w:w="1197" w:type="dxa"/>
          </w:tcPr>
          <w:p w14:paraId="078F8AAB" w14:textId="77777777" w:rsidR="00785FB7" w:rsidRPr="00785FB7" w:rsidRDefault="00785FB7" w:rsidP="00785FB7">
            <w:pPr>
              <w:tabs>
                <w:tab w:val="left" w:pos="426"/>
              </w:tabs>
              <w:autoSpaceDE w:val="0"/>
              <w:autoSpaceDN w:val="0"/>
              <w:adjustRightInd w:val="0"/>
              <w:spacing w:before="60" w:after="60" w:line="210" w:lineRule="atLeast"/>
              <w:jc w:val="center"/>
              <w:rPr>
                <w:rFonts w:ascii="Cambria" w:eastAsia="Calibri" w:hAnsi="Cambria"/>
                <w:sz w:val="22"/>
                <w:szCs w:val="22"/>
                <w:lang w:val="en-GB" w:eastAsia="en-US"/>
              </w:rPr>
            </w:pPr>
            <w:r w:rsidRPr="00785FB7">
              <w:rPr>
                <w:rFonts w:ascii="Cambria" w:eastAsia="Calibri" w:hAnsi="Cambria"/>
                <w:i/>
                <w:sz w:val="22"/>
                <w:lang w:val="en-GB" w:eastAsia="en-US"/>
              </w:rPr>
              <w:t>γ</w:t>
            </w:r>
            <w:proofErr w:type="spellStart"/>
            <w:r w:rsidRPr="00785FB7">
              <w:rPr>
                <w:rFonts w:ascii="Cambria" w:eastAsia="Calibri" w:hAnsi="Cambria"/>
                <w:position w:val="-6"/>
                <w:sz w:val="18"/>
                <w:lang w:val="en-GB" w:eastAsia="en-US"/>
              </w:rPr>
              <w:t>qu</w:t>
            </w:r>
            <w:proofErr w:type="spellEnd"/>
          </w:p>
        </w:tc>
        <w:tc>
          <w:tcPr>
            <w:tcW w:w="3263" w:type="dxa"/>
            <w:gridSpan w:val="2"/>
          </w:tcPr>
          <w:p w14:paraId="28C78436" w14:textId="77777777" w:rsidR="00785FB7" w:rsidRPr="00785FB7" w:rsidRDefault="00785FB7" w:rsidP="00785FB7">
            <w:pPr>
              <w:autoSpaceDE w:val="0"/>
              <w:autoSpaceDN w:val="0"/>
              <w:adjustRightInd w:val="0"/>
              <w:spacing w:before="60" w:after="60" w:line="210" w:lineRule="atLeast"/>
              <w:jc w:val="center"/>
              <w:rPr>
                <w:rFonts w:ascii="Cambria" w:eastAsia="Calibri" w:hAnsi="Cambria"/>
                <w:sz w:val="22"/>
                <w:szCs w:val="22"/>
                <w:lang w:val="en-GB" w:eastAsia="en-US"/>
              </w:rPr>
            </w:pPr>
            <w:r w:rsidRPr="00785FB7">
              <w:rPr>
                <w:rFonts w:ascii="Cambria" w:eastAsia="Calibri" w:hAnsi="Cambria"/>
                <w:sz w:val="22"/>
                <w:lang w:val="en-GB" w:eastAsia="en-US"/>
              </w:rPr>
              <w:t xml:space="preserve">Same as </w:t>
            </w:r>
            <w:r w:rsidRPr="00785FB7">
              <w:rPr>
                <w:rFonts w:ascii="Cambria" w:eastAsia="Calibri" w:hAnsi="Cambria"/>
                <w:i/>
                <w:sz w:val="22"/>
                <w:lang w:val="en-GB" w:eastAsia="en-US"/>
              </w:rPr>
              <w:t>γ</w:t>
            </w:r>
            <w:r w:rsidRPr="00785FB7">
              <w:rPr>
                <w:rFonts w:ascii="Cambria" w:eastAsia="Calibri" w:hAnsi="Cambria"/>
                <w:position w:val="-6"/>
                <w:sz w:val="18"/>
                <w:lang w:val="en-GB" w:eastAsia="en-US"/>
              </w:rPr>
              <w:t>cu</w:t>
            </w:r>
          </w:p>
        </w:tc>
      </w:tr>
      <w:tr w:rsidR="00785FB7" w:rsidRPr="004D71C1" w14:paraId="122E2722" w14:textId="77777777" w:rsidTr="0094696A">
        <w:trPr>
          <w:jc w:val="center"/>
        </w:trPr>
        <w:tc>
          <w:tcPr>
            <w:tcW w:w="9492" w:type="dxa"/>
            <w:gridSpan w:val="4"/>
          </w:tcPr>
          <w:p w14:paraId="560B7FAE" w14:textId="77777777" w:rsidR="00785FB7" w:rsidRPr="00785FB7" w:rsidRDefault="00785FB7" w:rsidP="00785FB7">
            <w:pPr>
              <w:autoSpaceDE w:val="0"/>
              <w:autoSpaceDN w:val="0"/>
              <w:adjustRightInd w:val="0"/>
              <w:spacing w:before="60" w:after="60" w:line="210" w:lineRule="atLeast"/>
              <w:jc w:val="center"/>
              <w:rPr>
                <w:rFonts w:ascii="Cambria" w:eastAsia="Calibri" w:hAnsi="Cambria"/>
                <w:b/>
                <w:sz w:val="22"/>
                <w:szCs w:val="22"/>
                <w:lang w:val="en-GB" w:eastAsia="en-US"/>
              </w:rPr>
            </w:pPr>
            <w:r w:rsidRPr="00785FB7">
              <w:rPr>
                <w:rFonts w:ascii="Cambria" w:eastAsia="Calibri" w:hAnsi="Cambria"/>
                <w:b/>
                <w:sz w:val="22"/>
                <w:lang w:val="en-GB" w:eastAsia="en-US"/>
              </w:rPr>
              <w:t>Rock material and rock mass</w:t>
            </w:r>
            <w:r w:rsidRPr="00785FB7">
              <w:rPr>
                <w:rFonts w:ascii="Cambria" w:eastAsia="Calibri" w:hAnsi="Cambria"/>
                <w:b/>
                <w:position w:val="6"/>
                <w:sz w:val="18"/>
                <w:lang w:val="en-GB" w:eastAsia="en-US"/>
              </w:rPr>
              <w:t>f</w:t>
            </w:r>
          </w:p>
        </w:tc>
      </w:tr>
      <w:tr w:rsidR="00785FB7" w:rsidRPr="00785FB7" w14:paraId="56A8DC4C" w14:textId="77777777" w:rsidTr="0094696A">
        <w:trPr>
          <w:jc w:val="center"/>
        </w:trPr>
        <w:tc>
          <w:tcPr>
            <w:tcW w:w="5032" w:type="dxa"/>
          </w:tcPr>
          <w:p w14:paraId="0F9FEC91" w14:textId="77777777" w:rsidR="00785FB7" w:rsidRPr="00785FB7" w:rsidRDefault="00785FB7" w:rsidP="00785FB7">
            <w:pPr>
              <w:tabs>
                <w:tab w:val="left" w:pos="426"/>
              </w:tabs>
              <w:autoSpaceDE w:val="0"/>
              <w:autoSpaceDN w:val="0"/>
              <w:adjustRightInd w:val="0"/>
              <w:spacing w:before="60" w:after="60" w:line="210" w:lineRule="atLeast"/>
              <w:rPr>
                <w:rFonts w:ascii="Cambria" w:eastAsia="Calibri" w:hAnsi="Cambria"/>
                <w:bCs/>
                <w:sz w:val="22"/>
                <w:szCs w:val="22"/>
                <w:lang w:val="en-GB" w:eastAsia="en-US"/>
              </w:rPr>
            </w:pPr>
            <w:r w:rsidRPr="00785FB7">
              <w:rPr>
                <w:rFonts w:ascii="Cambria" w:eastAsia="Calibri" w:hAnsi="Cambria"/>
                <w:sz w:val="22"/>
                <w:lang w:val="en-GB" w:eastAsia="en-US"/>
              </w:rPr>
              <w:t>Shear strength (</w:t>
            </w:r>
            <w:r w:rsidRPr="00785FB7">
              <w:rPr>
                <w:rFonts w:ascii="Cambria" w:eastAsia="Calibri" w:hAnsi="Cambria"/>
                <w:i/>
                <w:sz w:val="22"/>
                <w:lang w:val="en-GB" w:eastAsia="en-US"/>
              </w:rPr>
              <w:t>τ</w:t>
            </w:r>
            <w:r w:rsidRPr="00785FB7">
              <w:rPr>
                <w:rFonts w:ascii="Cambria" w:eastAsia="Calibri" w:hAnsi="Cambria"/>
                <w:position w:val="-6"/>
                <w:sz w:val="18"/>
                <w:lang w:val="en-GB" w:eastAsia="en-US"/>
              </w:rPr>
              <w:t>r</w:t>
            </w:r>
            <w:r w:rsidRPr="00785FB7">
              <w:rPr>
                <w:rFonts w:ascii="Cambria" w:eastAsia="Calibri" w:hAnsi="Cambria"/>
                <w:sz w:val="22"/>
                <w:lang w:val="en-GB" w:eastAsia="en-US"/>
              </w:rPr>
              <w:t>)</w:t>
            </w:r>
          </w:p>
        </w:tc>
        <w:tc>
          <w:tcPr>
            <w:tcW w:w="1197" w:type="dxa"/>
          </w:tcPr>
          <w:p w14:paraId="05432669" w14:textId="77777777" w:rsidR="00785FB7" w:rsidRPr="00785FB7" w:rsidRDefault="00785FB7" w:rsidP="00785FB7">
            <w:pPr>
              <w:tabs>
                <w:tab w:val="left" w:pos="426"/>
              </w:tabs>
              <w:autoSpaceDE w:val="0"/>
              <w:autoSpaceDN w:val="0"/>
              <w:adjustRightInd w:val="0"/>
              <w:spacing w:before="60" w:after="60" w:line="210" w:lineRule="atLeast"/>
              <w:jc w:val="center"/>
              <w:rPr>
                <w:rFonts w:ascii="Cambria" w:eastAsia="Calibri" w:hAnsi="Cambria"/>
                <w:sz w:val="22"/>
                <w:szCs w:val="22"/>
                <w:lang w:val="en-GB" w:eastAsia="en-US"/>
              </w:rPr>
            </w:pPr>
            <w:r w:rsidRPr="00785FB7">
              <w:rPr>
                <w:rFonts w:ascii="Cambria" w:eastAsia="Calibri" w:hAnsi="Cambria"/>
                <w:i/>
                <w:sz w:val="22"/>
                <w:lang w:val="en-GB" w:eastAsia="en-US"/>
              </w:rPr>
              <w:t>γ</w:t>
            </w:r>
            <w:proofErr w:type="spellStart"/>
            <w:r w:rsidRPr="00785FB7">
              <w:rPr>
                <w:rFonts w:ascii="Cambria" w:eastAsia="Calibri" w:hAnsi="Cambria"/>
                <w:position w:val="-6"/>
                <w:sz w:val="18"/>
                <w:lang w:val="en-GB" w:eastAsia="en-US"/>
              </w:rPr>
              <w:t>τr</w:t>
            </w:r>
            <w:proofErr w:type="spellEnd"/>
          </w:p>
        </w:tc>
        <w:tc>
          <w:tcPr>
            <w:tcW w:w="1632" w:type="dxa"/>
          </w:tcPr>
          <w:p w14:paraId="7C25324E" w14:textId="77777777" w:rsidR="00785FB7" w:rsidRPr="00785FB7" w:rsidRDefault="00785FB7" w:rsidP="00785FB7">
            <w:pPr>
              <w:tabs>
                <w:tab w:val="left" w:pos="426"/>
              </w:tabs>
              <w:autoSpaceDE w:val="0"/>
              <w:autoSpaceDN w:val="0"/>
              <w:adjustRightInd w:val="0"/>
              <w:spacing w:before="60" w:after="60" w:line="210" w:lineRule="atLeast"/>
              <w:jc w:val="center"/>
              <w:rPr>
                <w:rFonts w:ascii="Cambria" w:eastAsia="Calibri" w:hAnsi="Cambria"/>
                <w:sz w:val="22"/>
                <w:szCs w:val="22"/>
                <w:lang w:val="en-GB" w:eastAsia="en-US"/>
              </w:rPr>
            </w:pPr>
            <w:r w:rsidRPr="00785FB7">
              <w:rPr>
                <w:rFonts w:ascii="Cambria" w:eastAsia="Calibri" w:hAnsi="Cambria"/>
                <w:sz w:val="22"/>
                <w:lang w:val="en-GB" w:eastAsia="en-US"/>
              </w:rPr>
              <w:t>1,0</w:t>
            </w:r>
          </w:p>
        </w:tc>
        <w:tc>
          <w:tcPr>
            <w:tcW w:w="1631" w:type="dxa"/>
          </w:tcPr>
          <w:p w14:paraId="3A07C1F6" w14:textId="77777777" w:rsidR="00785FB7" w:rsidRPr="00785FB7" w:rsidRDefault="00785FB7" w:rsidP="00785FB7">
            <w:pPr>
              <w:tabs>
                <w:tab w:val="left" w:pos="426"/>
              </w:tabs>
              <w:autoSpaceDE w:val="0"/>
              <w:autoSpaceDN w:val="0"/>
              <w:adjustRightInd w:val="0"/>
              <w:spacing w:before="60" w:after="60" w:line="210" w:lineRule="atLeast"/>
              <w:jc w:val="center"/>
              <w:rPr>
                <w:rFonts w:ascii="Cambria" w:eastAsia="Calibri" w:hAnsi="Cambria"/>
                <w:sz w:val="22"/>
                <w:szCs w:val="22"/>
                <w:lang w:val="en-GB" w:eastAsia="en-US"/>
              </w:rPr>
            </w:pPr>
            <w:r w:rsidRPr="00785FB7">
              <w:rPr>
                <w:rFonts w:ascii="Cambria" w:eastAsia="Calibri" w:hAnsi="Cambria"/>
                <w:sz w:val="22"/>
                <w:lang w:val="en-GB" w:eastAsia="en-US"/>
              </w:rPr>
              <w:t xml:space="preserve">1,25 </w:t>
            </w:r>
            <w:r w:rsidRPr="00785FB7">
              <w:rPr>
                <w:rFonts w:ascii="Cambria" w:eastAsia="Calibri" w:hAnsi="Cambria"/>
                <w:i/>
                <w:sz w:val="22"/>
                <w:lang w:val="en-GB" w:eastAsia="en-US"/>
              </w:rPr>
              <w:t>k</w:t>
            </w:r>
            <w:r w:rsidRPr="00785FB7">
              <w:rPr>
                <w:rFonts w:ascii="Cambria" w:eastAsia="Calibri" w:hAnsi="Cambria"/>
                <w:position w:val="-6"/>
                <w:sz w:val="18"/>
                <w:lang w:val="en-GB" w:eastAsia="en-US"/>
              </w:rPr>
              <w:t>M</w:t>
            </w:r>
          </w:p>
        </w:tc>
      </w:tr>
      <w:tr w:rsidR="00785FB7" w:rsidRPr="00785FB7" w14:paraId="4FA98FF7" w14:textId="77777777" w:rsidTr="0094696A">
        <w:trPr>
          <w:jc w:val="center"/>
        </w:trPr>
        <w:tc>
          <w:tcPr>
            <w:tcW w:w="5032" w:type="dxa"/>
          </w:tcPr>
          <w:p w14:paraId="271838F6" w14:textId="77777777" w:rsidR="00785FB7" w:rsidRPr="00785FB7" w:rsidRDefault="00785FB7" w:rsidP="00785FB7">
            <w:pPr>
              <w:tabs>
                <w:tab w:val="left" w:pos="426"/>
              </w:tabs>
              <w:autoSpaceDE w:val="0"/>
              <w:autoSpaceDN w:val="0"/>
              <w:adjustRightInd w:val="0"/>
              <w:spacing w:before="60" w:after="60" w:line="210" w:lineRule="atLeast"/>
              <w:rPr>
                <w:rFonts w:ascii="Cambria" w:eastAsia="Calibri" w:hAnsi="Cambria"/>
                <w:sz w:val="22"/>
                <w:szCs w:val="22"/>
                <w:lang w:val="en-GB" w:eastAsia="en-US"/>
              </w:rPr>
            </w:pPr>
            <w:r w:rsidRPr="00785FB7">
              <w:rPr>
                <w:rFonts w:ascii="Cambria" w:eastAsia="Calibri" w:hAnsi="Cambria"/>
                <w:sz w:val="22"/>
                <w:lang w:val="en-GB" w:eastAsia="en-US"/>
              </w:rPr>
              <w:lastRenderedPageBreak/>
              <w:t>Unconfined compressive strength</w:t>
            </w:r>
            <w:r w:rsidRPr="00785FB7">
              <w:rPr>
                <w:rFonts w:ascii="Cambria" w:eastAsia="Calibri" w:hAnsi="Cambria"/>
                <w:position w:val="6"/>
                <w:sz w:val="18"/>
                <w:lang w:val="en-GB" w:eastAsia="en-US"/>
              </w:rPr>
              <w:t>c</w:t>
            </w:r>
            <w:r w:rsidRPr="00785FB7">
              <w:rPr>
                <w:rFonts w:ascii="Cambria" w:eastAsia="Calibri" w:hAnsi="Cambria"/>
                <w:sz w:val="22"/>
                <w:lang w:val="en-GB" w:eastAsia="en-US"/>
              </w:rPr>
              <w:t xml:space="preserve"> (</w:t>
            </w:r>
            <w:r w:rsidRPr="00785FB7">
              <w:rPr>
                <w:rFonts w:ascii="Cambria" w:eastAsia="Calibri" w:hAnsi="Cambria"/>
                <w:i/>
                <w:sz w:val="22"/>
                <w:lang w:val="en-GB" w:eastAsia="en-US"/>
              </w:rPr>
              <w:t>q</w:t>
            </w:r>
            <w:r w:rsidRPr="00785FB7">
              <w:rPr>
                <w:rFonts w:ascii="Cambria" w:eastAsia="Calibri" w:hAnsi="Cambria"/>
                <w:position w:val="-6"/>
                <w:sz w:val="18"/>
                <w:lang w:val="en-GB" w:eastAsia="en-US"/>
              </w:rPr>
              <w:t>u</w:t>
            </w:r>
            <w:r w:rsidRPr="00785FB7">
              <w:rPr>
                <w:rFonts w:ascii="Cambria" w:eastAsia="Calibri" w:hAnsi="Cambria"/>
                <w:sz w:val="22"/>
                <w:lang w:val="en-GB" w:eastAsia="en-US"/>
              </w:rPr>
              <w:t>)</w:t>
            </w:r>
          </w:p>
        </w:tc>
        <w:tc>
          <w:tcPr>
            <w:tcW w:w="1197" w:type="dxa"/>
          </w:tcPr>
          <w:p w14:paraId="674DF7AD" w14:textId="77777777" w:rsidR="00785FB7" w:rsidRPr="00785FB7" w:rsidRDefault="00785FB7" w:rsidP="00785FB7">
            <w:pPr>
              <w:tabs>
                <w:tab w:val="left" w:pos="426"/>
              </w:tabs>
              <w:autoSpaceDE w:val="0"/>
              <w:autoSpaceDN w:val="0"/>
              <w:adjustRightInd w:val="0"/>
              <w:spacing w:before="60" w:after="60" w:line="210" w:lineRule="atLeast"/>
              <w:jc w:val="center"/>
              <w:rPr>
                <w:rFonts w:ascii="Cambria" w:eastAsia="Calibri" w:hAnsi="Cambria"/>
                <w:sz w:val="22"/>
                <w:szCs w:val="22"/>
                <w:lang w:val="en-GB" w:eastAsia="en-US"/>
              </w:rPr>
            </w:pPr>
            <w:r w:rsidRPr="00785FB7">
              <w:rPr>
                <w:rFonts w:ascii="Cambria" w:eastAsia="Calibri" w:hAnsi="Cambria"/>
                <w:i/>
                <w:sz w:val="22"/>
                <w:lang w:val="en-GB" w:eastAsia="en-US"/>
              </w:rPr>
              <w:t>γ</w:t>
            </w:r>
            <w:proofErr w:type="spellStart"/>
            <w:r w:rsidRPr="00785FB7">
              <w:rPr>
                <w:rFonts w:ascii="Cambria" w:eastAsia="Calibri" w:hAnsi="Cambria"/>
                <w:position w:val="-6"/>
                <w:sz w:val="18"/>
                <w:lang w:val="en-GB" w:eastAsia="en-US"/>
              </w:rPr>
              <w:t>qu</w:t>
            </w:r>
            <w:proofErr w:type="spellEnd"/>
          </w:p>
        </w:tc>
        <w:tc>
          <w:tcPr>
            <w:tcW w:w="1632" w:type="dxa"/>
          </w:tcPr>
          <w:p w14:paraId="35239E89" w14:textId="77777777" w:rsidR="00785FB7" w:rsidRPr="00785FB7" w:rsidRDefault="00785FB7" w:rsidP="00785FB7">
            <w:pPr>
              <w:tabs>
                <w:tab w:val="left" w:pos="426"/>
              </w:tabs>
              <w:autoSpaceDE w:val="0"/>
              <w:autoSpaceDN w:val="0"/>
              <w:adjustRightInd w:val="0"/>
              <w:spacing w:before="60" w:after="60" w:line="210" w:lineRule="atLeast"/>
              <w:jc w:val="center"/>
              <w:rPr>
                <w:rFonts w:ascii="Cambria" w:eastAsia="Calibri" w:hAnsi="Cambria"/>
                <w:sz w:val="22"/>
                <w:szCs w:val="22"/>
                <w:lang w:val="en-GB" w:eastAsia="en-US"/>
              </w:rPr>
            </w:pPr>
            <w:r w:rsidRPr="00785FB7">
              <w:rPr>
                <w:rFonts w:ascii="Cambria" w:eastAsia="Calibri" w:hAnsi="Cambria"/>
                <w:sz w:val="22"/>
                <w:lang w:val="en-GB" w:eastAsia="en-US"/>
              </w:rPr>
              <w:t>1,0</w:t>
            </w:r>
          </w:p>
        </w:tc>
        <w:tc>
          <w:tcPr>
            <w:tcW w:w="1631" w:type="dxa"/>
          </w:tcPr>
          <w:p w14:paraId="3285BCD2" w14:textId="77777777" w:rsidR="00785FB7" w:rsidRPr="00785FB7" w:rsidRDefault="00785FB7" w:rsidP="00785FB7">
            <w:pPr>
              <w:tabs>
                <w:tab w:val="left" w:pos="426"/>
              </w:tabs>
              <w:autoSpaceDE w:val="0"/>
              <w:autoSpaceDN w:val="0"/>
              <w:adjustRightInd w:val="0"/>
              <w:spacing w:before="60" w:after="60" w:line="210" w:lineRule="atLeast"/>
              <w:jc w:val="center"/>
              <w:rPr>
                <w:rFonts w:ascii="Cambria" w:eastAsia="Calibri" w:hAnsi="Cambria"/>
                <w:sz w:val="22"/>
                <w:szCs w:val="22"/>
                <w:lang w:val="en-GB" w:eastAsia="en-US"/>
              </w:rPr>
            </w:pPr>
            <w:r w:rsidRPr="00785FB7">
              <w:rPr>
                <w:rFonts w:ascii="Cambria" w:eastAsia="Calibri" w:hAnsi="Cambria"/>
                <w:sz w:val="22"/>
                <w:lang w:val="en-GB" w:eastAsia="en-US"/>
              </w:rPr>
              <w:t xml:space="preserve">1,4 </w:t>
            </w:r>
            <w:r w:rsidRPr="00785FB7">
              <w:rPr>
                <w:rFonts w:ascii="Cambria" w:eastAsia="Calibri" w:hAnsi="Cambria"/>
                <w:i/>
                <w:sz w:val="22"/>
                <w:lang w:val="en-GB" w:eastAsia="en-US"/>
              </w:rPr>
              <w:t>k</w:t>
            </w:r>
            <w:r w:rsidRPr="00785FB7">
              <w:rPr>
                <w:rFonts w:ascii="Cambria" w:eastAsia="Calibri" w:hAnsi="Cambria"/>
                <w:position w:val="-6"/>
                <w:sz w:val="18"/>
                <w:lang w:val="en-GB" w:eastAsia="en-US"/>
              </w:rPr>
              <w:t>M</w:t>
            </w:r>
          </w:p>
        </w:tc>
      </w:tr>
      <w:tr w:rsidR="00785FB7" w:rsidRPr="00785FB7" w14:paraId="5162E473" w14:textId="77777777" w:rsidTr="0094696A">
        <w:trPr>
          <w:jc w:val="center"/>
        </w:trPr>
        <w:tc>
          <w:tcPr>
            <w:tcW w:w="9492" w:type="dxa"/>
            <w:gridSpan w:val="4"/>
          </w:tcPr>
          <w:p w14:paraId="3704E21B" w14:textId="77777777" w:rsidR="00785FB7" w:rsidRPr="00785FB7" w:rsidRDefault="00785FB7" w:rsidP="00785FB7">
            <w:pPr>
              <w:tabs>
                <w:tab w:val="left" w:pos="426"/>
              </w:tabs>
              <w:autoSpaceDE w:val="0"/>
              <w:autoSpaceDN w:val="0"/>
              <w:adjustRightInd w:val="0"/>
              <w:spacing w:before="60" w:after="60" w:line="210" w:lineRule="atLeast"/>
              <w:jc w:val="center"/>
              <w:rPr>
                <w:rFonts w:ascii="Cambria" w:eastAsia="Calibri" w:hAnsi="Cambria"/>
                <w:b/>
                <w:sz w:val="22"/>
                <w:szCs w:val="22"/>
                <w:lang w:val="en-GB" w:eastAsia="en-US"/>
              </w:rPr>
            </w:pPr>
            <w:r w:rsidRPr="00785FB7">
              <w:rPr>
                <w:rFonts w:ascii="Cambria" w:eastAsia="Calibri" w:hAnsi="Cambria"/>
                <w:b/>
                <w:sz w:val="22"/>
                <w:lang w:val="en-GB" w:eastAsia="en-US"/>
              </w:rPr>
              <w:t>Rock discontinuities</w:t>
            </w:r>
          </w:p>
        </w:tc>
      </w:tr>
      <w:tr w:rsidR="00785FB7" w:rsidRPr="00785FB7" w14:paraId="29968A85" w14:textId="77777777" w:rsidTr="0094696A">
        <w:trPr>
          <w:jc w:val="center"/>
        </w:trPr>
        <w:tc>
          <w:tcPr>
            <w:tcW w:w="5032" w:type="dxa"/>
          </w:tcPr>
          <w:p w14:paraId="59E2E3EC" w14:textId="77777777" w:rsidR="00785FB7" w:rsidRPr="00785FB7" w:rsidRDefault="00785FB7" w:rsidP="00785FB7">
            <w:pPr>
              <w:tabs>
                <w:tab w:val="left" w:pos="426"/>
              </w:tabs>
              <w:autoSpaceDE w:val="0"/>
              <w:autoSpaceDN w:val="0"/>
              <w:adjustRightInd w:val="0"/>
              <w:spacing w:before="60" w:after="60" w:line="210" w:lineRule="atLeast"/>
              <w:rPr>
                <w:rFonts w:ascii="Cambria" w:eastAsia="Calibri" w:hAnsi="Cambria"/>
                <w:sz w:val="22"/>
                <w:szCs w:val="22"/>
                <w:lang w:val="en-GB" w:eastAsia="en-US"/>
              </w:rPr>
            </w:pPr>
            <w:r w:rsidRPr="00785FB7">
              <w:rPr>
                <w:rFonts w:ascii="Cambria" w:eastAsia="Calibri" w:hAnsi="Cambria"/>
                <w:sz w:val="22"/>
                <w:lang w:val="en-GB" w:eastAsia="en-US"/>
              </w:rPr>
              <w:t>Shear strength (</w:t>
            </w:r>
            <w:r w:rsidRPr="00785FB7">
              <w:rPr>
                <w:rFonts w:ascii="Cambria" w:eastAsia="Calibri" w:hAnsi="Cambria"/>
                <w:i/>
                <w:sz w:val="22"/>
                <w:lang w:val="en-GB" w:eastAsia="en-US"/>
              </w:rPr>
              <w:t>τ</w:t>
            </w:r>
            <w:r w:rsidRPr="00785FB7">
              <w:rPr>
                <w:rFonts w:ascii="Cambria" w:eastAsia="Calibri" w:hAnsi="Cambria"/>
                <w:position w:val="-6"/>
                <w:sz w:val="18"/>
                <w:lang w:val="en-GB" w:eastAsia="en-US"/>
              </w:rPr>
              <w:t>dis</w:t>
            </w:r>
            <w:r w:rsidRPr="00785FB7">
              <w:rPr>
                <w:rFonts w:ascii="Cambria" w:eastAsia="Calibri" w:hAnsi="Cambria"/>
                <w:i/>
                <w:sz w:val="22"/>
                <w:lang w:val="en-GB" w:eastAsia="en-US"/>
              </w:rPr>
              <w:t>)</w:t>
            </w:r>
          </w:p>
        </w:tc>
        <w:tc>
          <w:tcPr>
            <w:tcW w:w="1197" w:type="dxa"/>
          </w:tcPr>
          <w:p w14:paraId="704EADE5" w14:textId="77777777" w:rsidR="00785FB7" w:rsidRPr="00785FB7" w:rsidRDefault="00785FB7" w:rsidP="00785FB7">
            <w:pPr>
              <w:tabs>
                <w:tab w:val="left" w:pos="426"/>
              </w:tabs>
              <w:autoSpaceDE w:val="0"/>
              <w:autoSpaceDN w:val="0"/>
              <w:adjustRightInd w:val="0"/>
              <w:spacing w:before="60" w:after="60" w:line="210" w:lineRule="atLeast"/>
              <w:jc w:val="center"/>
              <w:rPr>
                <w:rFonts w:ascii="Cambria" w:eastAsia="Calibri" w:hAnsi="Cambria"/>
                <w:sz w:val="22"/>
                <w:szCs w:val="22"/>
                <w:lang w:val="en-GB" w:eastAsia="en-US"/>
              </w:rPr>
            </w:pPr>
            <w:r w:rsidRPr="00785FB7">
              <w:rPr>
                <w:rFonts w:ascii="Cambria" w:eastAsia="Calibri" w:hAnsi="Cambria"/>
                <w:i/>
                <w:sz w:val="22"/>
                <w:lang w:val="en-GB" w:eastAsia="en-US"/>
              </w:rPr>
              <w:t>γ</w:t>
            </w:r>
            <w:proofErr w:type="spellStart"/>
            <w:r w:rsidRPr="00785FB7">
              <w:rPr>
                <w:rFonts w:ascii="Cambria" w:eastAsia="Calibri" w:hAnsi="Cambria"/>
                <w:position w:val="-6"/>
                <w:sz w:val="18"/>
                <w:lang w:val="en-GB" w:eastAsia="en-US"/>
              </w:rPr>
              <w:t>τdis</w:t>
            </w:r>
            <w:proofErr w:type="spellEnd"/>
          </w:p>
        </w:tc>
        <w:tc>
          <w:tcPr>
            <w:tcW w:w="1632" w:type="dxa"/>
          </w:tcPr>
          <w:p w14:paraId="1572303E" w14:textId="77777777" w:rsidR="00785FB7" w:rsidRPr="00785FB7" w:rsidRDefault="00785FB7" w:rsidP="00785FB7">
            <w:pPr>
              <w:tabs>
                <w:tab w:val="left" w:pos="426"/>
              </w:tabs>
              <w:autoSpaceDE w:val="0"/>
              <w:autoSpaceDN w:val="0"/>
              <w:adjustRightInd w:val="0"/>
              <w:spacing w:before="60" w:after="60" w:line="210" w:lineRule="atLeast"/>
              <w:jc w:val="center"/>
              <w:rPr>
                <w:rFonts w:ascii="Cambria" w:eastAsia="Calibri" w:hAnsi="Cambria"/>
                <w:sz w:val="22"/>
                <w:szCs w:val="22"/>
                <w:lang w:val="en-GB" w:eastAsia="en-US"/>
              </w:rPr>
            </w:pPr>
            <w:r w:rsidRPr="00785FB7">
              <w:rPr>
                <w:rFonts w:ascii="Cambria" w:eastAsia="Calibri" w:hAnsi="Cambria"/>
                <w:sz w:val="22"/>
                <w:lang w:val="en-GB" w:eastAsia="en-US"/>
              </w:rPr>
              <w:t>1,0</w:t>
            </w:r>
          </w:p>
        </w:tc>
        <w:tc>
          <w:tcPr>
            <w:tcW w:w="1631" w:type="dxa"/>
          </w:tcPr>
          <w:p w14:paraId="58B16C59" w14:textId="77777777" w:rsidR="00785FB7" w:rsidRPr="00785FB7" w:rsidRDefault="00785FB7" w:rsidP="00785FB7">
            <w:pPr>
              <w:tabs>
                <w:tab w:val="left" w:pos="426"/>
              </w:tabs>
              <w:autoSpaceDE w:val="0"/>
              <w:autoSpaceDN w:val="0"/>
              <w:adjustRightInd w:val="0"/>
              <w:spacing w:before="60" w:after="60" w:line="210" w:lineRule="atLeast"/>
              <w:jc w:val="center"/>
              <w:rPr>
                <w:rFonts w:ascii="Cambria" w:eastAsia="Calibri" w:hAnsi="Cambria"/>
                <w:sz w:val="22"/>
                <w:szCs w:val="22"/>
                <w:lang w:val="en-GB" w:eastAsia="en-US"/>
              </w:rPr>
            </w:pPr>
            <w:r w:rsidRPr="00785FB7">
              <w:rPr>
                <w:rFonts w:ascii="Cambria" w:eastAsia="Calibri" w:hAnsi="Cambria"/>
                <w:sz w:val="22"/>
                <w:lang w:val="en-GB" w:eastAsia="en-US"/>
              </w:rPr>
              <w:t xml:space="preserve">1,25 </w:t>
            </w:r>
            <w:r w:rsidRPr="00785FB7">
              <w:rPr>
                <w:rFonts w:ascii="Cambria" w:eastAsia="Calibri" w:hAnsi="Cambria"/>
                <w:i/>
                <w:sz w:val="22"/>
                <w:lang w:val="en-GB" w:eastAsia="en-US"/>
              </w:rPr>
              <w:t>k</w:t>
            </w:r>
            <w:r w:rsidRPr="00785FB7">
              <w:rPr>
                <w:rFonts w:ascii="Cambria" w:eastAsia="Calibri" w:hAnsi="Cambria"/>
                <w:position w:val="-6"/>
                <w:sz w:val="18"/>
                <w:lang w:val="en-GB" w:eastAsia="en-US"/>
              </w:rPr>
              <w:t>M</w:t>
            </w:r>
          </w:p>
        </w:tc>
      </w:tr>
      <w:tr w:rsidR="00785FB7" w:rsidRPr="00785FB7" w14:paraId="10BE42DA" w14:textId="77777777" w:rsidTr="0094696A">
        <w:trPr>
          <w:jc w:val="center"/>
        </w:trPr>
        <w:tc>
          <w:tcPr>
            <w:tcW w:w="5032" w:type="dxa"/>
          </w:tcPr>
          <w:p w14:paraId="0F4CD148" w14:textId="77777777" w:rsidR="00785FB7" w:rsidRPr="00785FB7" w:rsidRDefault="00785FB7" w:rsidP="00785FB7">
            <w:pPr>
              <w:tabs>
                <w:tab w:val="left" w:pos="426"/>
              </w:tabs>
              <w:autoSpaceDE w:val="0"/>
              <w:autoSpaceDN w:val="0"/>
              <w:adjustRightInd w:val="0"/>
              <w:spacing w:before="60" w:after="60" w:line="210" w:lineRule="atLeast"/>
              <w:rPr>
                <w:rFonts w:ascii="Cambria" w:eastAsia="Calibri" w:hAnsi="Cambria"/>
                <w:sz w:val="22"/>
                <w:szCs w:val="22"/>
                <w:lang w:val="en-GB" w:eastAsia="en-US"/>
              </w:rPr>
            </w:pPr>
            <w:r w:rsidRPr="00785FB7">
              <w:rPr>
                <w:rFonts w:ascii="Cambria" w:eastAsia="Calibri" w:hAnsi="Cambria"/>
                <w:sz w:val="22"/>
                <w:lang w:val="en-GB" w:eastAsia="en-US"/>
              </w:rPr>
              <w:t>Coefficient of residual friction</w:t>
            </w:r>
            <w:r w:rsidRPr="00785FB7">
              <w:rPr>
                <w:rFonts w:ascii="Cambria" w:eastAsia="Calibri" w:hAnsi="Cambria"/>
                <w:position w:val="6"/>
                <w:sz w:val="18"/>
                <w:lang w:val="en-GB" w:eastAsia="en-US"/>
              </w:rPr>
              <w:t>e</w:t>
            </w:r>
            <w:r w:rsidRPr="00785FB7">
              <w:rPr>
                <w:rFonts w:ascii="Cambria" w:eastAsia="Calibri" w:hAnsi="Cambria"/>
                <w:sz w:val="22"/>
                <w:lang w:val="en-GB" w:eastAsia="en-US"/>
              </w:rPr>
              <w:t xml:space="preserve"> (tan </w:t>
            </w:r>
            <w:r w:rsidRPr="00785FB7">
              <w:rPr>
                <w:rFonts w:ascii="Cambria" w:eastAsia="Calibri" w:hAnsi="Cambria"/>
                <w:i/>
                <w:sz w:val="22"/>
                <w:lang w:val="en-GB" w:eastAsia="en-US"/>
              </w:rPr>
              <w:t>φ</w:t>
            </w:r>
            <w:r w:rsidRPr="00785FB7">
              <w:rPr>
                <w:rFonts w:ascii="Cambria" w:eastAsia="Calibri" w:hAnsi="Cambria"/>
                <w:sz w:val="22"/>
                <w:lang w:val="en-GB" w:eastAsia="en-US"/>
              </w:rPr>
              <w:t>′</w:t>
            </w:r>
            <w:r w:rsidRPr="00785FB7">
              <w:rPr>
                <w:rFonts w:ascii="Cambria" w:eastAsia="Calibri" w:hAnsi="Cambria"/>
                <w:position w:val="-6"/>
                <w:sz w:val="18"/>
                <w:lang w:val="en-GB" w:eastAsia="en-US"/>
              </w:rPr>
              <w:t>dis</w:t>
            </w:r>
            <w:r w:rsidRPr="00785FB7">
              <w:rPr>
                <w:rFonts w:ascii="Cambria" w:eastAsia="Calibri" w:hAnsi="Cambria"/>
                <w:sz w:val="22"/>
                <w:lang w:val="en-GB" w:eastAsia="en-US"/>
              </w:rPr>
              <w:t>)</w:t>
            </w:r>
          </w:p>
        </w:tc>
        <w:tc>
          <w:tcPr>
            <w:tcW w:w="1197" w:type="dxa"/>
          </w:tcPr>
          <w:p w14:paraId="11057D24" w14:textId="77777777" w:rsidR="00785FB7" w:rsidRPr="00785FB7" w:rsidRDefault="00785FB7" w:rsidP="00785FB7">
            <w:pPr>
              <w:tabs>
                <w:tab w:val="left" w:pos="426"/>
              </w:tabs>
              <w:autoSpaceDE w:val="0"/>
              <w:autoSpaceDN w:val="0"/>
              <w:adjustRightInd w:val="0"/>
              <w:spacing w:before="60" w:after="60" w:line="210" w:lineRule="atLeast"/>
              <w:jc w:val="center"/>
              <w:rPr>
                <w:rFonts w:ascii="Cambria" w:eastAsia="Calibri" w:hAnsi="Cambria"/>
                <w:i/>
                <w:iCs/>
                <w:sz w:val="22"/>
                <w:szCs w:val="22"/>
                <w:lang w:val="en-GB" w:eastAsia="en-US"/>
              </w:rPr>
            </w:pPr>
            <w:r w:rsidRPr="00785FB7">
              <w:rPr>
                <w:rFonts w:ascii="Cambria" w:eastAsia="Calibri" w:hAnsi="Cambria"/>
                <w:i/>
                <w:sz w:val="22"/>
                <w:lang w:val="en-GB" w:eastAsia="en-US"/>
              </w:rPr>
              <w:t>γ</w:t>
            </w:r>
            <w:proofErr w:type="spellStart"/>
            <w:r w:rsidRPr="00785FB7">
              <w:rPr>
                <w:rFonts w:ascii="Cambria" w:eastAsia="Calibri" w:hAnsi="Cambria"/>
                <w:position w:val="-6"/>
                <w:sz w:val="18"/>
                <w:lang w:val="en-GB" w:eastAsia="en-US"/>
              </w:rPr>
              <w:t>tanφ</w:t>
            </w:r>
            <w:proofErr w:type="gramStart"/>
            <w:r w:rsidRPr="00785FB7">
              <w:rPr>
                <w:rFonts w:ascii="Cambria" w:eastAsia="Calibri" w:hAnsi="Cambria"/>
                <w:position w:val="-6"/>
                <w:sz w:val="18"/>
                <w:lang w:val="en-GB" w:eastAsia="en-US"/>
              </w:rPr>
              <w:t>dis,r</w:t>
            </w:r>
            <w:proofErr w:type="spellEnd"/>
            <w:proofErr w:type="gramEnd"/>
          </w:p>
        </w:tc>
        <w:tc>
          <w:tcPr>
            <w:tcW w:w="1632" w:type="dxa"/>
          </w:tcPr>
          <w:p w14:paraId="1A9E9A95" w14:textId="77777777" w:rsidR="00785FB7" w:rsidRPr="00785FB7" w:rsidRDefault="00785FB7" w:rsidP="00785FB7">
            <w:pPr>
              <w:tabs>
                <w:tab w:val="left" w:pos="426"/>
              </w:tabs>
              <w:autoSpaceDE w:val="0"/>
              <w:autoSpaceDN w:val="0"/>
              <w:adjustRightInd w:val="0"/>
              <w:spacing w:before="60" w:after="60" w:line="210" w:lineRule="atLeast"/>
              <w:jc w:val="center"/>
              <w:rPr>
                <w:rFonts w:ascii="Cambria" w:eastAsia="Calibri" w:hAnsi="Cambria"/>
                <w:sz w:val="22"/>
                <w:szCs w:val="22"/>
                <w:lang w:val="en-GB" w:eastAsia="en-US"/>
              </w:rPr>
            </w:pPr>
            <w:r w:rsidRPr="00785FB7">
              <w:rPr>
                <w:rFonts w:ascii="Cambria" w:eastAsia="Calibri" w:hAnsi="Cambria"/>
                <w:sz w:val="22"/>
                <w:lang w:val="en-GB" w:eastAsia="en-US"/>
              </w:rPr>
              <w:t>1,0</w:t>
            </w:r>
          </w:p>
        </w:tc>
        <w:tc>
          <w:tcPr>
            <w:tcW w:w="1631" w:type="dxa"/>
          </w:tcPr>
          <w:p w14:paraId="519D0B10" w14:textId="77777777" w:rsidR="00785FB7" w:rsidRPr="00785FB7" w:rsidRDefault="00785FB7" w:rsidP="00785FB7">
            <w:pPr>
              <w:tabs>
                <w:tab w:val="left" w:pos="426"/>
              </w:tabs>
              <w:autoSpaceDE w:val="0"/>
              <w:autoSpaceDN w:val="0"/>
              <w:adjustRightInd w:val="0"/>
              <w:spacing w:before="60" w:after="60" w:line="210" w:lineRule="atLeast"/>
              <w:jc w:val="center"/>
              <w:rPr>
                <w:rFonts w:ascii="Cambria" w:eastAsia="Calibri" w:hAnsi="Cambria"/>
                <w:sz w:val="22"/>
                <w:szCs w:val="22"/>
                <w:lang w:val="en-GB" w:eastAsia="en-US"/>
              </w:rPr>
            </w:pPr>
            <w:r w:rsidRPr="00785FB7">
              <w:rPr>
                <w:rFonts w:ascii="Cambria" w:eastAsia="Calibri" w:hAnsi="Cambria"/>
                <w:sz w:val="22"/>
                <w:lang w:val="en-GB" w:eastAsia="en-US"/>
              </w:rPr>
              <w:t xml:space="preserve">1,1 </w:t>
            </w:r>
            <w:r w:rsidRPr="00785FB7">
              <w:rPr>
                <w:rFonts w:ascii="Cambria" w:eastAsia="Calibri" w:hAnsi="Cambria"/>
                <w:i/>
                <w:sz w:val="22"/>
                <w:lang w:val="en-GB" w:eastAsia="en-US"/>
              </w:rPr>
              <w:t>k</w:t>
            </w:r>
            <w:r w:rsidRPr="00785FB7">
              <w:rPr>
                <w:rFonts w:ascii="Cambria" w:eastAsia="Calibri" w:hAnsi="Cambria"/>
                <w:position w:val="-6"/>
                <w:sz w:val="18"/>
                <w:lang w:val="en-GB" w:eastAsia="en-US"/>
              </w:rPr>
              <w:t>M</w:t>
            </w:r>
          </w:p>
        </w:tc>
      </w:tr>
      <w:tr w:rsidR="00785FB7" w:rsidRPr="00785FB7" w14:paraId="107532E0" w14:textId="77777777" w:rsidTr="0094696A">
        <w:trPr>
          <w:jc w:val="center"/>
        </w:trPr>
        <w:tc>
          <w:tcPr>
            <w:tcW w:w="9492" w:type="dxa"/>
            <w:gridSpan w:val="4"/>
          </w:tcPr>
          <w:p w14:paraId="6E175718" w14:textId="77777777" w:rsidR="00785FB7" w:rsidRPr="00785FB7" w:rsidRDefault="00785FB7" w:rsidP="00785FB7">
            <w:pPr>
              <w:autoSpaceDE w:val="0"/>
              <w:autoSpaceDN w:val="0"/>
              <w:adjustRightInd w:val="0"/>
              <w:spacing w:before="60" w:after="60" w:line="210" w:lineRule="atLeast"/>
              <w:jc w:val="center"/>
              <w:rPr>
                <w:rFonts w:ascii="Cambria" w:eastAsia="Calibri" w:hAnsi="Cambria"/>
                <w:b/>
                <w:sz w:val="22"/>
                <w:szCs w:val="22"/>
                <w:lang w:val="en-GB" w:eastAsia="en-US"/>
              </w:rPr>
            </w:pPr>
            <w:r w:rsidRPr="00785FB7">
              <w:rPr>
                <w:rFonts w:ascii="Cambria" w:eastAsia="Calibri" w:hAnsi="Cambria"/>
                <w:b/>
                <w:sz w:val="22"/>
                <w:lang w:val="en-GB" w:eastAsia="en-US"/>
              </w:rPr>
              <w:t>Interface</w:t>
            </w:r>
          </w:p>
        </w:tc>
      </w:tr>
      <w:tr w:rsidR="00785FB7" w:rsidRPr="00785FB7" w14:paraId="736F852A" w14:textId="77777777" w:rsidTr="0094696A">
        <w:trPr>
          <w:jc w:val="center"/>
        </w:trPr>
        <w:tc>
          <w:tcPr>
            <w:tcW w:w="5032" w:type="dxa"/>
          </w:tcPr>
          <w:p w14:paraId="7B2D784A" w14:textId="77777777" w:rsidR="00785FB7" w:rsidRPr="00785FB7" w:rsidRDefault="00785FB7" w:rsidP="00785FB7">
            <w:pPr>
              <w:tabs>
                <w:tab w:val="left" w:pos="426"/>
              </w:tabs>
              <w:autoSpaceDE w:val="0"/>
              <w:autoSpaceDN w:val="0"/>
              <w:adjustRightInd w:val="0"/>
              <w:spacing w:before="60" w:after="60" w:line="210" w:lineRule="atLeast"/>
              <w:rPr>
                <w:rFonts w:ascii="Cambria" w:eastAsia="Calibri" w:hAnsi="Cambria"/>
                <w:sz w:val="22"/>
                <w:szCs w:val="22"/>
                <w:lang w:val="en-GB" w:eastAsia="en-US"/>
              </w:rPr>
            </w:pPr>
            <w:r w:rsidRPr="00785FB7">
              <w:rPr>
                <w:rFonts w:ascii="Cambria" w:eastAsia="Calibri" w:hAnsi="Cambria"/>
                <w:sz w:val="22"/>
                <w:lang w:val="en-GB" w:eastAsia="en-US"/>
              </w:rPr>
              <w:t xml:space="preserve">Coefficient of ground/structure interface friction (tan </w:t>
            </w:r>
            <w:r w:rsidRPr="00785FB7">
              <w:rPr>
                <w:rFonts w:ascii="Cambria" w:eastAsia="Calibri" w:hAnsi="Cambria"/>
                <w:i/>
                <w:sz w:val="22"/>
                <w:lang w:val="en-GB" w:eastAsia="en-US"/>
              </w:rPr>
              <w:t>δ</w:t>
            </w:r>
            <w:r w:rsidRPr="00785FB7">
              <w:rPr>
                <w:rFonts w:ascii="Cambria" w:eastAsia="Calibri" w:hAnsi="Cambria"/>
                <w:sz w:val="22"/>
                <w:lang w:val="en-GB" w:eastAsia="en-US"/>
              </w:rPr>
              <w:t>)</w:t>
            </w:r>
          </w:p>
        </w:tc>
        <w:tc>
          <w:tcPr>
            <w:tcW w:w="1197" w:type="dxa"/>
          </w:tcPr>
          <w:p w14:paraId="1A6CA293" w14:textId="77777777" w:rsidR="00785FB7" w:rsidRPr="00785FB7" w:rsidRDefault="00785FB7" w:rsidP="00785FB7">
            <w:pPr>
              <w:tabs>
                <w:tab w:val="left" w:pos="426"/>
              </w:tabs>
              <w:autoSpaceDE w:val="0"/>
              <w:autoSpaceDN w:val="0"/>
              <w:adjustRightInd w:val="0"/>
              <w:spacing w:before="60" w:after="60" w:line="210" w:lineRule="atLeast"/>
              <w:jc w:val="center"/>
              <w:rPr>
                <w:rFonts w:ascii="Cambria" w:eastAsia="Calibri" w:hAnsi="Cambria"/>
                <w:i/>
                <w:iCs/>
                <w:sz w:val="22"/>
                <w:szCs w:val="22"/>
                <w:lang w:val="en-GB" w:eastAsia="en-US"/>
              </w:rPr>
            </w:pPr>
            <w:r w:rsidRPr="00785FB7">
              <w:rPr>
                <w:rFonts w:ascii="Cambria" w:eastAsia="Calibri" w:hAnsi="Cambria"/>
                <w:i/>
                <w:sz w:val="22"/>
                <w:lang w:val="en-GB" w:eastAsia="en-US"/>
              </w:rPr>
              <w:t>γ</w:t>
            </w:r>
            <w:proofErr w:type="spellStart"/>
            <w:r w:rsidRPr="00785FB7">
              <w:rPr>
                <w:rFonts w:ascii="Cambria" w:eastAsia="Calibri" w:hAnsi="Cambria"/>
                <w:position w:val="-6"/>
                <w:sz w:val="18"/>
                <w:lang w:val="en-GB" w:eastAsia="en-US"/>
              </w:rPr>
              <w:t>tanδ</w:t>
            </w:r>
            <w:proofErr w:type="spellEnd"/>
          </w:p>
        </w:tc>
        <w:tc>
          <w:tcPr>
            <w:tcW w:w="1632" w:type="dxa"/>
          </w:tcPr>
          <w:p w14:paraId="54A5A643" w14:textId="77777777" w:rsidR="00785FB7" w:rsidRPr="00785FB7" w:rsidRDefault="00785FB7" w:rsidP="00785FB7">
            <w:pPr>
              <w:autoSpaceDE w:val="0"/>
              <w:autoSpaceDN w:val="0"/>
              <w:adjustRightInd w:val="0"/>
              <w:spacing w:before="60" w:after="60" w:line="210" w:lineRule="atLeast"/>
              <w:jc w:val="center"/>
              <w:rPr>
                <w:rFonts w:ascii="Cambria" w:eastAsia="Calibri" w:hAnsi="Cambria"/>
                <w:sz w:val="22"/>
                <w:szCs w:val="22"/>
                <w:lang w:val="en-GB" w:eastAsia="en-US"/>
              </w:rPr>
            </w:pPr>
            <w:r w:rsidRPr="00785FB7">
              <w:rPr>
                <w:rFonts w:ascii="Cambria" w:eastAsia="Calibri" w:hAnsi="Cambria"/>
                <w:sz w:val="22"/>
                <w:lang w:val="en-GB" w:eastAsia="en-US"/>
              </w:rPr>
              <w:t>1,0</w:t>
            </w:r>
          </w:p>
        </w:tc>
        <w:tc>
          <w:tcPr>
            <w:tcW w:w="1631" w:type="dxa"/>
          </w:tcPr>
          <w:p w14:paraId="71E82F67" w14:textId="77777777" w:rsidR="00785FB7" w:rsidRPr="00785FB7" w:rsidRDefault="00785FB7" w:rsidP="00785FB7">
            <w:pPr>
              <w:autoSpaceDE w:val="0"/>
              <w:autoSpaceDN w:val="0"/>
              <w:adjustRightInd w:val="0"/>
              <w:spacing w:before="60" w:after="60" w:line="210" w:lineRule="atLeast"/>
              <w:jc w:val="center"/>
              <w:rPr>
                <w:rFonts w:ascii="Cambria" w:eastAsia="Calibri" w:hAnsi="Cambria"/>
                <w:sz w:val="22"/>
                <w:szCs w:val="22"/>
                <w:lang w:val="en-GB" w:eastAsia="en-US"/>
              </w:rPr>
            </w:pPr>
            <w:r w:rsidRPr="00785FB7">
              <w:rPr>
                <w:rFonts w:ascii="Cambria" w:eastAsia="Calibri" w:hAnsi="Cambria"/>
                <w:sz w:val="22"/>
                <w:lang w:val="en-GB" w:eastAsia="en-US"/>
              </w:rPr>
              <w:t xml:space="preserve">1,25 </w:t>
            </w:r>
            <w:r w:rsidRPr="00785FB7">
              <w:rPr>
                <w:rFonts w:ascii="Cambria" w:eastAsia="Calibri" w:hAnsi="Cambria"/>
                <w:i/>
                <w:sz w:val="22"/>
                <w:lang w:val="en-GB" w:eastAsia="en-US"/>
              </w:rPr>
              <w:t>k</w:t>
            </w:r>
            <w:r w:rsidRPr="00785FB7">
              <w:rPr>
                <w:rFonts w:ascii="Cambria" w:eastAsia="Calibri" w:hAnsi="Cambria"/>
                <w:position w:val="-6"/>
                <w:sz w:val="18"/>
                <w:lang w:val="en-GB" w:eastAsia="en-US"/>
              </w:rPr>
              <w:t>M</w:t>
            </w:r>
          </w:p>
        </w:tc>
      </w:tr>
      <w:tr w:rsidR="00785FB7" w:rsidRPr="004D71C1" w:rsidDel="008258C1" w14:paraId="5CAD6E39" w14:textId="77777777" w:rsidTr="0094696A">
        <w:trPr>
          <w:jc w:val="center"/>
        </w:trPr>
        <w:tc>
          <w:tcPr>
            <w:tcW w:w="9492" w:type="dxa"/>
            <w:gridSpan w:val="4"/>
          </w:tcPr>
          <w:p w14:paraId="18549B1D" w14:textId="77777777" w:rsidR="00785FB7" w:rsidRPr="00785FB7" w:rsidRDefault="00785FB7" w:rsidP="00785FB7">
            <w:pPr>
              <w:tabs>
                <w:tab w:val="left" w:pos="346"/>
              </w:tabs>
              <w:autoSpaceDE w:val="0"/>
              <w:autoSpaceDN w:val="0"/>
              <w:adjustRightInd w:val="0"/>
              <w:spacing w:before="60" w:after="60" w:line="200" w:lineRule="atLeast"/>
              <w:rPr>
                <w:rFonts w:ascii="Cambria" w:eastAsia="Calibri" w:hAnsi="Cambria"/>
                <w:sz w:val="20"/>
                <w:lang w:val="en-GB" w:eastAsia="en-US"/>
              </w:rPr>
            </w:pPr>
            <w:r w:rsidRPr="00785FB7">
              <w:rPr>
                <w:rFonts w:ascii="Cambria" w:eastAsia="Calibri" w:hAnsi="Cambria"/>
                <w:position w:val="6"/>
                <w:sz w:val="16"/>
                <w:lang w:val="en-GB" w:eastAsia="en-US"/>
              </w:rPr>
              <w:t>a</w:t>
            </w:r>
            <w:r w:rsidRPr="00785FB7">
              <w:rPr>
                <w:rFonts w:ascii="Cambria" w:eastAsia="Calibri" w:hAnsi="Cambria"/>
                <w:sz w:val="20"/>
                <w:lang w:val="en-GB" w:eastAsia="en-US"/>
              </w:rPr>
              <w:t xml:space="preserve"> M1 and M2 are alternative sets of material factors. EN 1997</w:t>
            </w:r>
            <w:r w:rsidRPr="00785FB7">
              <w:rPr>
                <w:rFonts w:ascii="Cambria" w:eastAsia="Calibri" w:hAnsi="Cambria"/>
                <w:sz w:val="20"/>
                <w:lang w:val="en-GB" w:eastAsia="en-US"/>
              </w:rPr>
              <w:noBreakHyphen/>
              <w:t>3 specifies which set to use for specific geotechnical structures.</w:t>
            </w:r>
          </w:p>
          <w:p w14:paraId="00CF6EF2" w14:textId="77777777" w:rsidR="00785FB7" w:rsidRPr="00785FB7" w:rsidRDefault="00785FB7" w:rsidP="00785FB7">
            <w:pPr>
              <w:tabs>
                <w:tab w:val="left" w:pos="346"/>
              </w:tabs>
              <w:autoSpaceDE w:val="0"/>
              <w:autoSpaceDN w:val="0"/>
              <w:adjustRightInd w:val="0"/>
              <w:spacing w:before="60" w:after="60" w:line="200" w:lineRule="atLeast"/>
              <w:rPr>
                <w:rFonts w:ascii="Cambria" w:eastAsia="Calibri" w:hAnsi="Cambria"/>
                <w:sz w:val="20"/>
                <w:lang w:val="en-GB" w:eastAsia="en-US"/>
              </w:rPr>
            </w:pPr>
            <w:r w:rsidRPr="00785FB7">
              <w:rPr>
                <w:rFonts w:ascii="Cambria" w:eastAsia="Calibri" w:hAnsi="Cambria"/>
                <w:position w:val="6"/>
                <w:sz w:val="16"/>
                <w:lang w:val="en-GB" w:eastAsia="en-US"/>
              </w:rPr>
              <w:t>b</w:t>
            </w:r>
            <w:r w:rsidRPr="00785FB7">
              <w:rPr>
                <w:rFonts w:ascii="Cambria" w:eastAsia="Calibri" w:hAnsi="Cambria"/>
                <w:sz w:val="20"/>
                <w:lang w:val="en-GB" w:eastAsia="en-US"/>
              </w:rPr>
              <w:t xml:space="preserve"> Intended to be used for numerical models.</w:t>
            </w:r>
          </w:p>
          <w:p w14:paraId="30DFF15D" w14:textId="77777777" w:rsidR="00785FB7" w:rsidRPr="00785FB7" w:rsidRDefault="00785FB7" w:rsidP="00785FB7">
            <w:pPr>
              <w:tabs>
                <w:tab w:val="left" w:pos="346"/>
              </w:tabs>
              <w:autoSpaceDE w:val="0"/>
              <w:autoSpaceDN w:val="0"/>
              <w:adjustRightInd w:val="0"/>
              <w:spacing w:before="60" w:after="60" w:line="200" w:lineRule="atLeast"/>
              <w:rPr>
                <w:rFonts w:ascii="Cambria" w:eastAsia="Calibri" w:hAnsi="Cambria"/>
                <w:sz w:val="20"/>
                <w:lang w:val="en-GB" w:eastAsia="en-US"/>
              </w:rPr>
            </w:pPr>
            <w:r w:rsidRPr="00785FB7">
              <w:rPr>
                <w:rFonts w:ascii="Cambria" w:eastAsia="Calibri" w:hAnsi="Cambria"/>
                <w:position w:val="6"/>
                <w:sz w:val="16"/>
                <w:lang w:val="en-GB" w:eastAsia="en-US"/>
              </w:rPr>
              <w:t>c</w:t>
            </w:r>
            <w:r w:rsidRPr="00785FB7">
              <w:rPr>
                <w:rFonts w:ascii="Cambria" w:eastAsia="Calibri" w:hAnsi="Cambria"/>
                <w:sz w:val="20"/>
                <w:lang w:val="en-GB" w:eastAsia="en-US"/>
              </w:rPr>
              <w:t xml:space="preserve"> Used for foundation purposes only.</w:t>
            </w:r>
          </w:p>
          <w:p w14:paraId="1A3B4026" w14:textId="77777777" w:rsidR="00785FB7" w:rsidRPr="00785FB7" w:rsidRDefault="00785FB7" w:rsidP="00785FB7">
            <w:pPr>
              <w:tabs>
                <w:tab w:val="left" w:pos="346"/>
              </w:tabs>
              <w:autoSpaceDE w:val="0"/>
              <w:autoSpaceDN w:val="0"/>
              <w:adjustRightInd w:val="0"/>
              <w:spacing w:before="60" w:after="60" w:line="200" w:lineRule="atLeast"/>
              <w:rPr>
                <w:rFonts w:ascii="Cambria" w:eastAsia="Calibri" w:hAnsi="Cambria"/>
                <w:sz w:val="20"/>
                <w:lang w:val="en-GB" w:eastAsia="en-US"/>
              </w:rPr>
            </w:pPr>
            <w:r w:rsidRPr="00785FB7">
              <w:rPr>
                <w:rFonts w:ascii="Cambria" w:eastAsia="Calibri" w:hAnsi="Cambria"/>
                <w:position w:val="6"/>
                <w:sz w:val="16"/>
                <w:lang w:val="en-GB" w:eastAsia="en-US"/>
              </w:rPr>
              <w:t>d</w:t>
            </w:r>
            <w:r w:rsidRPr="00785FB7">
              <w:rPr>
                <w:rFonts w:ascii="Cambria" w:eastAsia="Calibri" w:hAnsi="Cambria"/>
                <w:sz w:val="20"/>
                <w:lang w:val="en-GB" w:eastAsia="en-US"/>
              </w:rPr>
              <w:t xml:space="preserve"> Partial factor is applied to </w:t>
            </w:r>
            <w:proofErr w:type="spellStart"/>
            <w:r w:rsidRPr="00785FB7">
              <w:rPr>
                <w:rFonts w:ascii="Cambria" w:eastAsia="Calibri" w:hAnsi="Cambria"/>
                <w:sz w:val="20"/>
                <w:lang w:val="en-GB" w:eastAsia="en-US"/>
              </w:rPr>
              <w:t>tan</w:t>
            </w:r>
            <w:r w:rsidRPr="00785FB7">
              <w:rPr>
                <w:rFonts w:ascii="Cambria" w:eastAsia="Calibri" w:hAnsi="Cambria"/>
                <w:i/>
                <w:sz w:val="20"/>
                <w:lang w:val="en-GB" w:eastAsia="en-US"/>
              </w:rPr>
              <w:t>φ</w:t>
            </w:r>
            <w:proofErr w:type="spellEnd"/>
            <w:r w:rsidRPr="00785FB7">
              <w:rPr>
                <w:rFonts w:ascii="Cambria" w:eastAsia="Calibri" w:hAnsi="Cambria"/>
                <w:sz w:val="20"/>
                <w:lang w:val="en-GB" w:eastAsia="en-US"/>
              </w:rPr>
              <w:t>.</w:t>
            </w:r>
          </w:p>
          <w:p w14:paraId="6E18BC18" w14:textId="77777777" w:rsidR="00785FB7" w:rsidRPr="00785FB7" w:rsidRDefault="00785FB7" w:rsidP="00785FB7">
            <w:pPr>
              <w:tabs>
                <w:tab w:val="left" w:pos="346"/>
              </w:tabs>
              <w:autoSpaceDE w:val="0"/>
              <w:autoSpaceDN w:val="0"/>
              <w:adjustRightInd w:val="0"/>
              <w:spacing w:before="60" w:after="60" w:line="200" w:lineRule="atLeast"/>
              <w:rPr>
                <w:rFonts w:ascii="Cambria" w:eastAsia="Calibri" w:hAnsi="Cambria"/>
                <w:sz w:val="20"/>
                <w:lang w:val="en-GB" w:eastAsia="en-US"/>
              </w:rPr>
            </w:pPr>
            <w:proofErr w:type="spellStart"/>
            <w:r w:rsidRPr="00785FB7">
              <w:rPr>
                <w:rFonts w:ascii="Cambria" w:eastAsia="Calibri" w:hAnsi="Cambria"/>
                <w:position w:val="6"/>
                <w:sz w:val="16"/>
                <w:lang w:val="en-GB" w:eastAsia="en-US"/>
              </w:rPr>
              <w:t>e</w:t>
            </w:r>
            <w:proofErr w:type="spellEnd"/>
            <w:r w:rsidRPr="00785FB7">
              <w:rPr>
                <w:rFonts w:ascii="Cambria" w:eastAsia="Calibri" w:hAnsi="Cambria"/>
                <w:sz w:val="20"/>
                <w:lang w:val="en-GB" w:eastAsia="en-US"/>
              </w:rPr>
              <w:t xml:space="preserve"> Used when roughness component is neglected.</w:t>
            </w:r>
          </w:p>
          <w:p w14:paraId="45F4D573" w14:textId="77777777" w:rsidR="00785FB7" w:rsidRPr="00785FB7" w:rsidRDefault="00785FB7" w:rsidP="00785FB7">
            <w:pPr>
              <w:tabs>
                <w:tab w:val="left" w:pos="340"/>
              </w:tabs>
              <w:autoSpaceDE w:val="0"/>
              <w:autoSpaceDN w:val="0"/>
              <w:adjustRightInd w:val="0"/>
              <w:spacing w:before="60" w:after="60" w:line="200" w:lineRule="atLeast"/>
              <w:rPr>
                <w:rFonts w:ascii="Cambria" w:eastAsia="Calibri" w:hAnsi="Cambria"/>
                <w:sz w:val="20"/>
                <w:szCs w:val="22"/>
                <w:lang w:val="en-GB" w:eastAsia="en-US"/>
              </w:rPr>
            </w:pPr>
            <w:r w:rsidRPr="00785FB7">
              <w:rPr>
                <w:rFonts w:ascii="Cambria" w:eastAsia="Calibri" w:hAnsi="Cambria"/>
                <w:position w:val="6"/>
                <w:sz w:val="16"/>
                <w:lang w:val="en-GB" w:eastAsia="en-US"/>
              </w:rPr>
              <w:t>f</w:t>
            </w:r>
            <w:r w:rsidRPr="00785FB7">
              <w:rPr>
                <w:rFonts w:ascii="Cambria" w:eastAsia="Calibri" w:hAnsi="Cambria"/>
                <w:sz w:val="20"/>
                <w:lang w:val="en-GB" w:eastAsia="en-US"/>
              </w:rPr>
              <w:t xml:space="preserve"> Values of partial factors shown for soil and fill can be used for weak, highly fractured rock masses, in cases when soil mechanics concepts are found to apply.</w:t>
            </w:r>
          </w:p>
        </w:tc>
      </w:tr>
    </w:tbl>
    <w:p w14:paraId="62C59F1A" w14:textId="77777777" w:rsidR="00785FB7" w:rsidRDefault="00785FB7" w:rsidP="00BF77DF">
      <w:pPr>
        <w:pStyle w:val="BodyText"/>
        <w:rPr>
          <w:lang w:val="en-GB"/>
        </w:rPr>
      </w:pPr>
    </w:p>
    <w:p w14:paraId="209FABFA" w14:textId="32764EF8" w:rsidR="00785FB7" w:rsidRPr="003A4353" w:rsidRDefault="003A4353" w:rsidP="003A4353">
      <w:pPr>
        <w:keepNext/>
        <w:suppressAutoHyphens/>
        <w:autoSpaceDE w:val="0"/>
        <w:autoSpaceDN w:val="0"/>
        <w:adjustRightInd w:val="0"/>
        <w:spacing w:before="120" w:after="120" w:line="240" w:lineRule="atLeast"/>
        <w:jc w:val="center"/>
        <w:outlineLvl w:val="0"/>
        <w:rPr>
          <w:rFonts w:ascii="Cambria" w:eastAsia="Calibri" w:hAnsi="Cambria"/>
          <w:b/>
          <w:sz w:val="22"/>
          <w:lang w:val="en-GB" w:eastAsia="en-US"/>
        </w:rPr>
      </w:pPr>
      <w:r w:rsidRPr="003A4353">
        <w:rPr>
          <w:rFonts w:ascii="Cambria" w:eastAsia="Calibri" w:hAnsi="Cambria"/>
          <w:b/>
          <w:sz w:val="22"/>
          <w:lang w:val="en-GB" w:eastAsia="en-US"/>
        </w:rPr>
        <w:t>Table 4.9 (</w:t>
      </w:r>
      <w:r w:rsidR="00C90CE4">
        <w:rPr>
          <w:rFonts w:ascii="Cambria" w:eastAsia="Calibri" w:hAnsi="Cambria"/>
          <w:b/>
          <w:sz w:val="22"/>
          <w:lang w:val="en-GB" w:eastAsia="en-US"/>
        </w:rPr>
        <w:t>CYS</w:t>
      </w:r>
      <w:r w:rsidRPr="003A4353">
        <w:rPr>
          <w:rFonts w:ascii="Cambria" w:eastAsia="Calibri" w:hAnsi="Cambria"/>
          <w:b/>
          <w:sz w:val="22"/>
          <w:lang w:val="en-GB" w:eastAsia="en-US"/>
        </w:rPr>
        <w:t xml:space="preserve">) — Consequence factors </w:t>
      </w:r>
      <w:proofErr w:type="spellStart"/>
      <w:r w:rsidRPr="00E64159">
        <w:rPr>
          <w:rFonts w:ascii="Cambria" w:eastAsia="Calibri" w:hAnsi="Cambria"/>
          <w:b/>
          <w:i/>
          <w:iCs/>
          <w:sz w:val="22"/>
          <w:lang w:val="en-GB" w:eastAsia="en-US"/>
        </w:rPr>
        <w:t>k</w:t>
      </w:r>
      <w:r w:rsidRPr="00E64159">
        <w:rPr>
          <w:rFonts w:ascii="Cambria" w:eastAsia="Calibri" w:hAnsi="Cambria"/>
          <w:b/>
          <w:sz w:val="22"/>
          <w:vertAlign w:val="subscript"/>
          <w:lang w:val="en-GB" w:eastAsia="en-US"/>
        </w:rPr>
        <w:t>M</w:t>
      </w:r>
      <w:proofErr w:type="spellEnd"/>
    </w:p>
    <w:tbl>
      <w:tblPr>
        <w:tblStyle w:val="TableGrid6"/>
        <w:tblW w:w="5000" w:type="pct"/>
        <w:tblLayout w:type="fixed"/>
        <w:tblLook w:val="04A0" w:firstRow="1" w:lastRow="0" w:firstColumn="1" w:lastColumn="0" w:noHBand="0" w:noVBand="1"/>
      </w:tblPr>
      <w:tblGrid>
        <w:gridCol w:w="3020"/>
        <w:gridCol w:w="3020"/>
        <w:gridCol w:w="3020"/>
      </w:tblGrid>
      <w:tr w:rsidR="003A4353" w:rsidRPr="003A4353" w14:paraId="6D04EE88" w14:textId="77777777" w:rsidTr="0094696A">
        <w:tc>
          <w:tcPr>
            <w:tcW w:w="3247" w:type="dxa"/>
          </w:tcPr>
          <w:p w14:paraId="72B14369" w14:textId="77777777" w:rsidR="003A4353" w:rsidRPr="003A4353" w:rsidRDefault="003A4353" w:rsidP="003A4353">
            <w:pPr>
              <w:tabs>
                <w:tab w:val="left" w:pos="426"/>
              </w:tabs>
              <w:autoSpaceDE w:val="0"/>
              <w:autoSpaceDN w:val="0"/>
              <w:adjustRightInd w:val="0"/>
              <w:spacing w:before="60" w:after="60" w:line="210" w:lineRule="atLeast"/>
              <w:jc w:val="center"/>
              <w:rPr>
                <w:rFonts w:eastAsia="Calibri"/>
                <w:b/>
                <w:sz w:val="22"/>
                <w:szCs w:val="22"/>
                <w:lang w:val="en-GB" w:eastAsia="en-US"/>
              </w:rPr>
            </w:pPr>
            <w:r w:rsidRPr="003A4353">
              <w:rPr>
                <w:rFonts w:eastAsia="Calibri"/>
                <w:b/>
                <w:sz w:val="22"/>
                <w:lang w:val="en-GB" w:eastAsia="en-US"/>
              </w:rPr>
              <w:t>Consequence class (CC)</w:t>
            </w:r>
          </w:p>
        </w:tc>
        <w:tc>
          <w:tcPr>
            <w:tcW w:w="3247" w:type="dxa"/>
          </w:tcPr>
          <w:p w14:paraId="157418E5" w14:textId="77777777" w:rsidR="003A4353" w:rsidRPr="003A4353" w:rsidRDefault="003A4353" w:rsidP="003A4353">
            <w:pPr>
              <w:autoSpaceDE w:val="0"/>
              <w:autoSpaceDN w:val="0"/>
              <w:adjustRightInd w:val="0"/>
              <w:spacing w:before="60" w:after="60" w:line="210" w:lineRule="atLeast"/>
              <w:jc w:val="center"/>
              <w:rPr>
                <w:rFonts w:eastAsia="Calibri"/>
                <w:b/>
                <w:sz w:val="22"/>
                <w:szCs w:val="22"/>
                <w:lang w:val="en-GB" w:eastAsia="en-US"/>
              </w:rPr>
            </w:pPr>
            <w:r w:rsidRPr="003A4353">
              <w:rPr>
                <w:rFonts w:eastAsia="Calibri"/>
                <w:b/>
                <w:sz w:val="22"/>
                <w:lang w:val="en-GB" w:eastAsia="en-US"/>
              </w:rPr>
              <w:t>Description of consequences</w:t>
            </w:r>
          </w:p>
        </w:tc>
        <w:tc>
          <w:tcPr>
            <w:tcW w:w="3247" w:type="dxa"/>
          </w:tcPr>
          <w:p w14:paraId="21EBC583" w14:textId="77777777" w:rsidR="003A4353" w:rsidRPr="003A4353" w:rsidRDefault="003A4353" w:rsidP="003A4353">
            <w:pPr>
              <w:tabs>
                <w:tab w:val="left" w:pos="426"/>
              </w:tabs>
              <w:autoSpaceDE w:val="0"/>
              <w:autoSpaceDN w:val="0"/>
              <w:adjustRightInd w:val="0"/>
              <w:spacing w:before="60" w:after="60" w:line="210" w:lineRule="atLeast"/>
              <w:jc w:val="center"/>
              <w:rPr>
                <w:rFonts w:eastAsia="Calibri"/>
                <w:b/>
                <w:position w:val="-6"/>
                <w:sz w:val="22"/>
                <w:szCs w:val="22"/>
                <w:lang w:val="en-GB" w:eastAsia="en-US"/>
              </w:rPr>
            </w:pPr>
            <w:r w:rsidRPr="003A4353">
              <w:rPr>
                <w:rFonts w:eastAsia="Calibri"/>
                <w:b/>
                <w:sz w:val="22"/>
                <w:lang w:val="en-GB" w:eastAsia="en-US"/>
              </w:rPr>
              <w:t xml:space="preserve">Consequence factor </w:t>
            </w:r>
            <w:r w:rsidRPr="003A4353">
              <w:rPr>
                <w:rFonts w:eastAsia="Calibri"/>
                <w:b/>
                <w:i/>
                <w:sz w:val="22"/>
                <w:lang w:val="en-GB" w:eastAsia="en-US"/>
              </w:rPr>
              <w:t>k</w:t>
            </w:r>
            <w:r w:rsidRPr="003A4353">
              <w:rPr>
                <w:rFonts w:eastAsia="Calibri"/>
                <w:b/>
                <w:position w:val="-6"/>
                <w:sz w:val="18"/>
                <w:lang w:val="en-GB" w:eastAsia="en-US"/>
              </w:rPr>
              <w:t>M</w:t>
            </w:r>
          </w:p>
        </w:tc>
      </w:tr>
      <w:tr w:rsidR="003A4353" w:rsidRPr="003A4353" w14:paraId="57CD5409" w14:textId="77777777" w:rsidTr="0094696A">
        <w:tc>
          <w:tcPr>
            <w:tcW w:w="3247" w:type="dxa"/>
          </w:tcPr>
          <w:p w14:paraId="713FBD3B" w14:textId="77777777" w:rsidR="003A4353" w:rsidRPr="003A4353" w:rsidRDefault="003A4353" w:rsidP="003A4353">
            <w:pPr>
              <w:tabs>
                <w:tab w:val="left" w:pos="426"/>
              </w:tabs>
              <w:autoSpaceDE w:val="0"/>
              <w:autoSpaceDN w:val="0"/>
              <w:adjustRightInd w:val="0"/>
              <w:spacing w:before="60" w:after="60" w:line="210" w:lineRule="atLeast"/>
              <w:jc w:val="center"/>
              <w:rPr>
                <w:rFonts w:eastAsia="Calibri"/>
                <w:b/>
                <w:sz w:val="22"/>
                <w:szCs w:val="22"/>
                <w:lang w:val="en-GB" w:eastAsia="en-US"/>
              </w:rPr>
            </w:pPr>
            <w:r w:rsidRPr="003A4353">
              <w:rPr>
                <w:rFonts w:eastAsia="Calibri"/>
                <w:b/>
                <w:sz w:val="22"/>
                <w:lang w:val="en-GB" w:eastAsia="en-US"/>
              </w:rPr>
              <w:t>CC3</w:t>
            </w:r>
          </w:p>
        </w:tc>
        <w:tc>
          <w:tcPr>
            <w:tcW w:w="3247" w:type="dxa"/>
          </w:tcPr>
          <w:p w14:paraId="354B7AF1" w14:textId="77777777" w:rsidR="003A4353" w:rsidRPr="003A4353" w:rsidRDefault="003A4353" w:rsidP="003A4353">
            <w:pPr>
              <w:autoSpaceDE w:val="0"/>
              <w:autoSpaceDN w:val="0"/>
              <w:adjustRightInd w:val="0"/>
              <w:spacing w:before="60" w:after="60" w:line="210" w:lineRule="atLeast"/>
              <w:jc w:val="center"/>
              <w:rPr>
                <w:rFonts w:eastAsia="Calibri"/>
                <w:sz w:val="22"/>
                <w:szCs w:val="22"/>
                <w:lang w:val="en-GB" w:eastAsia="en-US"/>
              </w:rPr>
            </w:pPr>
            <w:r w:rsidRPr="003A4353">
              <w:rPr>
                <w:rFonts w:eastAsia="Calibri"/>
                <w:sz w:val="22"/>
                <w:lang w:val="en-GB" w:eastAsia="en-US"/>
              </w:rPr>
              <w:t>High</w:t>
            </w:r>
          </w:p>
        </w:tc>
        <w:tc>
          <w:tcPr>
            <w:tcW w:w="3247" w:type="dxa"/>
          </w:tcPr>
          <w:p w14:paraId="2BB848CB" w14:textId="77777777" w:rsidR="003A4353" w:rsidRPr="003A4353" w:rsidRDefault="003A4353" w:rsidP="003A4353">
            <w:pPr>
              <w:autoSpaceDE w:val="0"/>
              <w:autoSpaceDN w:val="0"/>
              <w:adjustRightInd w:val="0"/>
              <w:spacing w:before="60" w:after="60" w:line="210" w:lineRule="atLeast"/>
              <w:jc w:val="center"/>
              <w:rPr>
                <w:rFonts w:eastAsia="Calibri"/>
                <w:sz w:val="22"/>
                <w:szCs w:val="22"/>
                <w:lang w:val="en-GB" w:eastAsia="en-US"/>
              </w:rPr>
            </w:pPr>
            <w:r w:rsidRPr="003A4353">
              <w:rPr>
                <w:rFonts w:eastAsia="Calibri"/>
                <w:sz w:val="22"/>
                <w:lang w:val="en-GB" w:eastAsia="en-US"/>
              </w:rPr>
              <w:t>1,1</w:t>
            </w:r>
          </w:p>
        </w:tc>
      </w:tr>
      <w:tr w:rsidR="003A4353" w:rsidRPr="003A4353" w14:paraId="2FA33F55" w14:textId="77777777" w:rsidTr="0094696A">
        <w:tc>
          <w:tcPr>
            <w:tcW w:w="3247" w:type="dxa"/>
          </w:tcPr>
          <w:p w14:paraId="7B1DB143" w14:textId="77777777" w:rsidR="003A4353" w:rsidRPr="003A4353" w:rsidRDefault="003A4353" w:rsidP="003A4353">
            <w:pPr>
              <w:tabs>
                <w:tab w:val="left" w:pos="426"/>
              </w:tabs>
              <w:autoSpaceDE w:val="0"/>
              <w:autoSpaceDN w:val="0"/>
              <w:adjustRightInd w:val="0"/>
              <w:spacing w:before="60" w:after="60" w:line="210" w:lineRule="atLeast"/>
              <w:jc w:val="center"/>
              <w:rPr>
                <w:rFonts w:eastAsia="Calibri"/>
                <w:b/>
                <w:sz w:val="22"/>
                <w:szCs w:val="22"/>
                <w:lang w:val="en-GB" w:eastAsia="en-US"/>
              </w:rPr>
            </w:pPr>
            <w:r w:rsidRPr="003A4353">
              <w:rPr>
                <w:rFonts w:eastAsia="Calibri"/>
                <w:b/>
                <w:sz w:val="22"/>
                <w:lang w:val="en-GB" w:eastAsia="en-US"/>
              </w:rPr>
              <w:t>CC2</w:t>
            </w:r>
          </w:p>
        </w:tc>
        <w:tc>
          <w:tcPr>
            <w:tcW w:w="3247" w:type="dxa"/>
          </w:tcPr>
          <w:p w14:paraId="3D2648EE" w14:textId="77777777" w:rsidR="003A4353" w:rsidRPr="003A4353" w:rsidRDefault="003A4353" w:rsidP="003A4353">
            <w:pPr>
              <w:autoSpaceDE w:val="0"/>
              <w:autoSpaceDN w:val="0"/>
              <w:adjustRightInd w:val="0"/>
              <w:spacing w:before="60" w:after="60" w:line="210" w:lineRule="atLeast"/>
              <w:jc w:val="center"/>
              <w:rPr>
                <w:rFonts w:eastAsia="Calibri"/>
                <w:sz w:val="22"/>
                <w:szCs w:val="22"/>
                <w:lang w:val="en-GB" w:eastAsia="en-US"/>
              </w:rPr>
            </w:pPr>
            <w:r w:rsidRPr="003A4353">
              <w:rPr>
                <w:rFonts w:eastAsia="Calibri"/>
                <w:sz w:val="22"/>
                <w:lang w:val="en-GB" w:eastAsia="en-US"/>
              </w:rPr>
              <w:t>Normal</w:t>
            </w:r>
          </w:p>
        </w:tc>
        <w:tc>
          <w:tcPr>
            <w:tcW w:w="3247" w:type="dxa"/>
          </w:tcPr>
          <w:p w14:paraId="00C8BA64" w14:textId="77777777" w:rsidR="003A4353" w:rsidRPr="003A4353" w:rsidRDefault="003A4353" w:rsidP="003A4353">
            <w:pPr>
              <w:tabs>
                <w:tab w:val="left" w:pos="426"/>
              </w:tabs>
              <w:autoSpaceDE w:val="0"/>
              <w:autoSpaceDN w:val="0"/>
              <w:adjustRightInd w:val="0"/>
              <w:spacing w:before="60" w:after="60" w:line="210" w:lineRule="atLeast"/>
              <w:jc w:val="center"/>
              <w:rPr>
                <w:rFonts w:eastAsia="Calibri"/>
                <w:sz w:val="22"/>
                <w:szCs w:val="22"/>
                <w:lang w:val="en-GB" w:eastAsia="en-US"/>
              </w:rPr>
            </w:pPr>
            <w:r w:rsidRPr="003A4353">
              <w:rPr>
                <w:rFonts w:eastAsia="Calibri"/>
                <w:sz w:val="22"/>
                <w:lang w:val="en-GB" w:eastAsia="en-US"/>
              </w:rPr>
              <w:t>1,0</w:t>
            </w:r>
          </w:p>
        </w:tc>
      </w:tr>
      <w:tr w:rsidR="003A4353" w:rsidRPr="003A4353" w14:paraId="6953A4EA" w14:textId="77777777" w:rsidTr="0094696A">
        <w:tc>
          <w:tcPr>
            <w:tcW w:w="3247" w:type="dxa"/>
          </w:tcPr>
          <w:p w14:paraId="24C171C7" w14:textId="77777777" w:rsidR="003A4353" w:rsidRPr="003A4353" w:rsidRDefault="003A4353" w:rsidP="003A4353">
            <w:pPr>
              <w:tabs>
                <w:tab w:val="left" w:pos="426"/>
              </w:tabs>
              <w:autoSpaceDE w:val="0"/>
              <w:autoSpaceDN w:val="0"/>
              <w:adjustRightInd w:val="0"/>
              <w:spacing w:before="60" w:after="60" w:line="210" w:lineRule="atLeast"/>
              <w:jc w:val="center"/>
              <w:rPr>
                <w:rFonts w:eastAsia="Calibri"/>
                <w:b/>
                <w:sz w:val="22"/>
                <w:szCs w:val="22"/>
                <w:lang w:val="en-GB" w:eastAsia="en-US"/>
              </w:rPr>
            </w:pPr>
            <w:r w:rsidRPr="003A4353">
              <w:rPr>
                <w:rFonts w:eastAsia="Calibri"/>
                <w:b/>
                <w:sz w:val="22"/>
                <w:lang w:val="en-GB" w:eastAsia="en-US"/>
              </w:rPr>
              <w:t>CC1</w:t>
            </w:r>
          </w:p>
        </w:tc>
        <w:tc>
          <w:tcPr>
            <w:tcW w:w="3247" w:type="dxa"/>
          </w:tcPr>
          <w:p w14:paraId="2C36B2BA" w14:textId="77777777" w:rsidR="003A4353" w:rsidRPr="003A4353" w:rsidRDefault="003A4353" w:rsidP="003A4353">
            <w:pPr>
              <w:autoSpaceDE w:val="0"/>
              <w:autoSpaceDN w:val="0"/>
              <w:adjustRightInd w:val="0"/>
              <w:spacing w:before="60" w:after="60" w:line="210" w:lineRule="atLeast"/>
              <w:jc w:val="center"/>
              <w:rPr>
                <w:rFonts w:eastAsia="Calibri"/>
                <w:sz w:val="22"/>
                <w:szCs w:val="22"/>
                <w:lang w:val="en-GB" w:eastAsia="en-US"/>
              </w:rPr>
            </w:pPr>
            <w:r w:rsidRPr="003A4353">
              <w:rPr>
                <w:rFonts w:eastAsia="Calibri"/>
                <w:sz w:val="22"/>
                <w:lang w:val="en-GB" w:eastAsia="en-US"/>
              </w:rPr>
              <w:t>Low</w:t>
            </w:r>
          </w:p>
        </w:tc>
        <w:tc>
          <w:tcPr>
            <w:tcW w:w="3247" w:type="dxa"/>
          </w:tcPr>
          <w:p w14:paraId="49735A15" w14:textId="77777777" w:rsidR="003A4353" w:rsidRPr="003A4353" w:rsidRDefault="003A4353" w:rsidP="003A4353">
            <w:pPr>
              <w:tabs>
                <w:tab w:val="left" w:pos="426"/>
              </w:tabs>
              <w:autoSpaceDE w:val="0"/>
              <w:autoSpaceDN w:val="0"/>
              <w:adjustRightInd w:val="0"/>
              <w:spacing w:before="60" w:after="60" w:line="210" w:lineRule="atLeast"/>
              <w:jc w:val="center"/>
              <w:rPr>
                <w:rFonts w:eastAsia="Calibri"/>
                <w:sz w:val="22"/>
                <w:szCs w:val="22"/>
                <w:lang w:val="en-GB" w:eastAsia="en-US"/>
              </w:rPr>
            </w:pPr>
            <w:r w:rsidRPr="003A4353">
              <w:rPr>
                <w:rFonts w:eastAsia="Calibri"/>
                <w:sz w:val="22"/>
                <w:lang w:val="en-GB" w:eastAsia="en-US"/>
              </w:rPr>
              <w:t>0,9</w:t>
            </w:r>
          </w:p>
        </w:tc>
      </w:tr>
    </w:tbl>
    <w:p w14:paraId="0E391AAD" w14:textId="4BDD7CC2" w:rsidR="00C90CE4" w:rsidRDefault="00C90CE4" w:rsidP="00C10CC2">
      <w:pPr>
        <w:pStyle w:val="Heading2"/>
        <w:rPr>
          <w:lang w:val="en-US"/>
        </w:rPr>
      </w:pPr>
      <w:bookmarkStart w:id="5" w:name="_Hlk208564729"/>
      <w:r>
        <w:rPr>
          <w:lang w:val="en-US"/>
        </w:rPr>
        <w:t xml:space="preserve">Clause 4.4.1.3 </w:t>
      </w:r>
      <w:r w:rsidR="00C650D8">
        <w:rPr>
          <w:lang w:val="en-US"/>
        </w:rPr>
        <w:t>Design values of ground properties</w:t>
      </w:r>
    </w:p>
    <w:p w14:paraId="4D2032D9" w14:textId="4D12DE7C" w:rsidR="00C90CE4" w:rsidRDefault="00C650D8" w:rsidP="00E64159">
      <w:pPr>
        <w:pStyle w:val="ListClause"/>
        <w:tabs>
          <w:tab w:val="left" w:pos="720"/>
          <w:tab w:val="left" w:pos="1440"/>
          <w:tab w:val="left" w:pos="2160"/>
          <w:tab w:val="left" w:pos="2880"/>
          <w:tab w:val="left" w:pos="3790"/>
        </w:tabs>
      </w:pPr>
      <w:r>
        <w:t>(9)</w:t>
      </w:r>
      <w:r>
        <w:tab/>
      </w:r>
      <w:r w:rsidR="00C90CE4" w:rsidRPr="00C90CE4">
        <w:t xml:space="preserve">The value of </w:t>
      </w:r>
      <w:proofErr w:type="spellStart"/>
      <w:r w:rsidR="00C90CE4" w:rsidRPr="00E64159">
        <w:rPr>
          <w:i/>
          <w:iCs/>
        </w:rPr>
        <w:t>k</w:t>
      </w:r>
      <w:r w:rsidR="00C90CE4" w:rsidRPr="00E64159">
        <w:rPr>
          <w:vertAlign w:val="subscript"/>
        </w:rPr>
        <w:t>tr</w:t>
      </w:r>
      <w:proofErr w:type="spellEnd"/>
      <w:r w:rsidR="00C90CE4" w:rsidRPr="00C90CE4">
        <w:t xml:space="preserve"> is 1,0</w:t>
      </w:r>
      <w:r>
        <w:t>.</w:t>
      </w:r>
    </w:p>
    <w:p w14:paraId="62653FCB" w14:textId="32C6C419" w:rsidR="00C90CE4" w:rsidRPr="00C90CE4" w:rsidRDefault="00C90CE4" w:rsidP="00E64159">
      <w:pPr>
        <w:pStyle w:val="ListClause"/>
        <w:ind w:firstLine="0"/>
      </w:pPr>
      <w:r w:rsidRPr="00C90CE4">
        <w:t xml:space="preserve">Constraints on the use of </w:t>
      </w:r>
      <w:proofErr w:type="spellStart"/>
      <w:r w:rsidRPr="00E64159">
        <w:rPr>
          <w:i/>
          <w:iCs/>
        </w:rPr>
        <w:t>k</w:t>
      </w:r>
      <w:r w:rsidRPr="00E64159">
        <w:rPr>
          <w:vertAlign w:val="subscript"/>
        </w:rPr>
        <w:t>tr</w:t>
      </w:r>
      <w:proofErr w:type="spellEnd"/>
      <w:r w:rsidRPr="00C90CE4">
        <w:t xml:space="preserve"> &lt; 1,0</w:t>
      </w:r>
      <w:r>
        <w:t xml:space="preserve"> are not provided.</w:t>
      </w:r>
    </w:p>
    <w:p w14:paraId="554528FB" w14:textId="0ECCAEE1" w:rsidR="00C90CE4" w:rsidRDefault="00C10CC2" w:rsidP="00BF77DF">
      <w:pPr>
        <w:pStyle w:val="Heading2"/>
        <w:rPr>
          <w:lang w:val="en-US"/>
        </w:rPr>
      </w:pPr>
      <w:r w:rsidRPr="00C90CE4">
        <w:rPr>
          <w:lang w:val="en-US"/>
        </w:rPr>
        <w:t xml:space="preserve">Clause </w:t>
      </w:r>
      <w:bookmarkEnd w:id="5"/>
      <w:r w:rsidRPr="00C90CE4">
        <w:rPr>
          <w:lang w:val="en-US"/>
        </w:rPr>
        <w:t>4.4.1.5</w:t>
      </w:r>
      <w:r w:rsidRPr="00C90CE4">
        <w:rPr>
          <w:lang w:val="en-US"/>
        </w:rPr>
        <w:tab/>
        <w:t>Design values of resistance</w:t>
      </w:r>
      <w:r w:rsidR="00C90CE4" w:rsidRPr="00C90CE4">
        <w:rPr>
          <w:lang w:val="en-US"/>
        </w:rPr>
        <w:t xml:space="preserve">                    </w:t>
      </w:r>
    </w:p>
    <w:p w14:paraId="0B6A4568" w14:textId="4AB9F95C" w:rsidR="00785FB7" w:rsidRDefault="00C650D8" w:rsidP="00E64159">
      <w:pPr>
        <w:pStyle w:val="ListClause"/>
      </w:pPr>
      <w:r>
        <w:t>(1)</w:t>
      </w:r>
      <w:r>
        <w:tab/>
      </w:r>
      <w:r w:rsidR="008F4EC2" w:rsidRPr="008F4EC2">
        <w:t xml:space="preserve">The value of </w:t>
      </w:r>
      <w:r w:rsidR="008F4EC2" w:rsidRPr="00B94119">
        <w:rPr>
          <w:i/>
        </w:rPr>
        <w:t>γ</w:t>
      </w:r>
      <w:r w:rsidR="008F4EC2" w:rsidRPr="008F4EC2">
        <w:rPr>
          <w:position w:val="-6"/>
          <w:sz w:val="16"/>
        </w:rPr>
        <w:t>R</w:t>
      </w:r>
      <w:r w:rsidR="008F4EC2" w:rsidRPr="008F4EC2">
        <w:t xml:space="preserve"> for an accidental design situation is equal to the square root of the value of </w:t>
      </w:r>
      <w:r w:rsidR="008F4EC2" w:rsidRPr="00B94119">
        <w:rPr>
          <w:i/>
        </w:rPr>
        <w:t>γ</w:t>
      </w:r>
      <w:r w:rsidR="008F4EC2" w:rsidRPr="008F4EC2">
        <w:rPr>
          <w:position w:val="-6"/>
          <w:sz w:val="16"/>
        </w:rPr>
        <w:t>R</w:t>
      </w:r>
      <w:r w:rsidR="008F4EC2" w:rsidRPr="008F4EC2">
        <w:t xml:space="preserve"> for the corresponding persistent design situation</w:t>
      </w:r>
      <w:r>
        <w:t>.</w:t>
      </w:r>
    </w:p>
    <w:p w14:paraId="6BD80F22" w14:textId="1E834D65" w:rsidR="008F4EC2" w:rsidRPr="008F4EC2" w:rsidRDefault="008C2DFB" w:rsidP="00E64159">
      <w:pPr>
        <w:pStyle w:val="ListClause"/>
        <w:ind w:firstLine="0"/>
      </w:pPr>
      <w:r w:rsidRPr="008F4EC2">
        <w:t>The</w:t>
      </w:r>
      <w:r w:rsidR="008F4EC2" w:rsidRPr="008F4EC2">
        <w:t xml:space="preserve"> values of the consequence factor </w:t>
      </w:r>
      <w:proofErr w:type="spellStart"/>
      <w:r w:rsidR="008F4EC2" w:rsidRPr="00E64159">
        <w:rPr>
          <w:i/>
          <w:iCs/>
        </w:rPr>
        <w:t>k</w:t>
      </w:r>
      <w:r w:rsidR="008F4EC2" w:rsidRPr="00E64159">
        <w:rPr>
          <w:vertAlign w:val="subscript"/>
        </w:rPr>
        <w:t>R</w:t>
      </w:r>
      <w:proofErr w:type="spellEnd"/>
      <w:r w:rsidR="008F4EC2" w:rsidRPr="008F4EC2">
        <w:t xml:space="preserve"> are given in Table 4.10 (</w:t>
      </w:r>
      <w:r w:rsidR="00692609">
        <w:t>CYS</w:t>
      </w:r>
      <w:r w:rsidR="008F4EC2" w:rsidRPr="008F4EC2">
        <w:t>)</w:t>
      </w:r>
      <w:r w:rsidR="00C650D8">
        <w:t>.</w:t>
      </w:r>
    </w:p>
    <w:p w14:paraId="7DCABAC6" w14:textId="383EE717" w:rsidR="00C10CC2" w:rsidRPr="00C10CC2" w:rsidRDefault="00C10CC2" w:rsidP="00C10CC2">
      <w:pPr>
        <w:keepNext/>
        <w:suppressAutoHyphens/>
        <w:autoSpaceDE w:val="0"/>
        <w:autoSpaceDN w:val="0"/>
        <w:adjustRightInd w:val="0"/>
        <w:spacing w:before="120" w:after="120" w:line="240" w:lineRule="atLeast"/>
        <w:jc w:val="center"/>
        <w:outlineLvl w:val="0"/>
        <w:rPr>
          <w:rFonts w:ascii="Cambria" w:eastAsia="Calibri" w:hAnsi="Cambria"/>
          <w:b/>
          <w:sz w:val="22"/>
          <w:lang w:val="en-GB" w:eastAsia="en-US"/>
        </w:rPr>
      </w:pPr>
      <w:bookmarkStart w:id="6" w:name="_Hlk208564615"/>
      <w:r w:rsidRPr="00C10CC2">
        <w:rPr>
          <w:rFonts w:ascii="Cambria" w:eastAsia="Calibri" w:hAnsi="Cambria"/>
          <w:b/>
          <w:sz w:val="22"/>
          <w:lang w:val="en-GB" w:eastAsia="en-US"/>
        </w:rPr>
        <w:t>Table 4.10 (</w:t>
      </w:r>
      <w:r w:rsidR="00C90CE4">
        <w:rPr>
          <w:rFonts w:ascii="Cambria" w:eastAsia="Calibri" w:hAnsi="Cambria"/>
          <w:b/>
          <w:sz w:val="22"/>
          <w:lang w:val="en-GB" w:eastAsia="en-US"/>
        </w:rPr>
        <w:t>CYS</w:t>
      </w:r>
      <w:r w:rsidRPr="00C10CC2">
        <w:rPr>
          <w:rFonts w:ascii="Cambria" w:eastAsia="Calibri" w:hAnsi="Cambria"/>
          <w:b/>
          <w:sz w:val="22"/>
          <w:lang w:val="en-GB" w:eastAsia="en-US"/>
        </w:rPr>
        <w:t xml:space="preserve">) — Consequence factors </w:t>
      </w:r>
      <w:r w:rsidRPr="00C10CC2">
        <w:rPr>
          <w:rFonts w:ascii="Cambria" w:eastAsia="Calibri" w:hAnsi="Cambria"/>
          <w:b/>
          <w:i/>
          <w:sz w:val="22"/>
          <w:lang w:val="en-GB" w:eastAsia="en-US"/>
        </w:rPr>
        <w:t>k</w:t>
      </w:r>
      <w:r w:rsidRPr="00C10CC2">
        <w:rPr>
          <w:rFonts w:ascii="Cambria" w:eastAsia="Calibri" w:hAnsi="Cambria"/>
          <w:b/>
          <w:position w:val="-6"/>
          <w:sz w:val="18"/>
          <w:lang w:val="en-GB" w:eastAsia="en-US"/>
        </w:rPr>
        <w:t>R</w:t>
      </w:r>
    </w:p>
    <w:tbl>
      <w:tblPr>
        <w:tblStyle w:val="TableGrid6"/>
        <w:tblW w:w="5000" w:type="pct"/>
        <w:tblLayout w:type="fixed"/>
        <w:tblLook w:val="04A0" w:firstRow="1" w:lastRow="0" w:firstColumn="1" w:lastColumn="0" w:noHBand="0" w:noVBand="1"/>
      </w:tblPr>
      <w:tblGrid>
        <w:gridCol w:w="3020"/>
        <w:gridCol w:w="3020"/>
        <w:gridCol w:w="3020"/>
      </w:tblGrid>
      <w:tr w:rsidR="00C10CC2" w:rsidRPr="00C10CC2" w14:paraId="71E64D47" w14:textId="77777777" w:rsidTr="0094696A">
        <w:tc>
          <w:tcPr>
            <w:tcW w:w="3247" w:type="dxa"/>
          </w:tcPr>
          <w:bookmarkEnd w:id="6"/>
          <w:p w14:paraId="244C78D9" w14:textId="77777777" w:rsidR="00C10CC2" w:rsidRPr="00C10CC2" w:rsidRDefault="00C10CC2" w:rsidP="00C10CC2">
            <w:pPr>
              <w:tabs>
                <w:tab w:val="left" w:pos="426"/>
              </w:tabs>
              <w:autoSpaceDE w:val="0"/>
              <w:autoSpaceDN w:val="0"/>
              <w:adjustRightInd w:val="0"/>
              <w:spacing w:before="60" w:after="60" w:line="210" w:lineRule="atLeast"/>
              <w:jc w:val="center"/>
              <w:rPr>
                <w:rFonts w:eastAsia="Calibri"/>
                <w:b/>
                <w:sz w:val="22"/>
                <w:szCs w:val="22"/>
                <w:lang w:val="en-GB" w:eastAsia="en-US"/>
              </w:rPr>
            </w:pPr>
            <w:r w:rsidRPr="00C10CC2">
              <w:rPr>
                <w:rFonts w:eastAsia="Calibri"/>
                <w:b/>
                <w:sz w:val="22"/>
                <w:lang w:val="en-GB" w:eastAsia="en-US"/>
              </w:rPr>
              <w:t>Consequence class (CC)</w:t>
            </w:r>
          </w:p>
        </w:tc>
        <w:tc>
          <w:tcPr>
            <w:tcW w:w="3247" w:type="dxa"/>
          </w:tcPr>
          <w:p w14:paraId="24C4DBB3" w14:textId="77777777" w:rsidR="00C10CC2" w:rsidRPr="00C10CC2" w:rsidRDefault="00C10CC2" w:rsidP="00C10CC2">
            <w:pPr>
              <w:autoSpaceDE w:val="0"/>
              <w:autoSpaceDN w:val="0"/>
              <w:adjustRightInd w:val="0"/>
              <w:spacing w:before="60" w:after="60" w:line="210" w:lineRule="atLeast"/>
              <w:jc w:val="center"/>
              <w:rPr>
                <w:rFonts w:eastAsia="Calibri"/>
                <w:b/>
                <w:sz w:val="22"/>
                <w:szCs w:val="22"/>
                <w:lang w:val="en-GB" w:eastAsia="en-US"/>
              </w:rPr>
            </w:pPr>
            <w:r w:rsidRPr="00C10CC2">
              <w:rPr>
                <w:rFonts w:eastAsia="Calibri"/>
                <w:b/>
                <w:sz w:val="22"/>
                <w:lang w:val="en-GB" w:eastAsia="en-US"/>
              </w:rPr>
              <w:t>Description of consequences</w:t>
            </w:r>
          </w:p>
        </w:tc>
        <w:tc>
          <w:tcPr>
            <w:tcW w:w="3247" w:type="dxa"/>
          </w:tcPr>
          <w:p w14:paraId="2F2D24B7" w14:textId="77777777" w:rsidR="00C10CC2" w:rsidRPr="00C10CC2" w:rsidRDefault="00C10CC2" w:rsidP="00C10CC2">
            <w:pPr>
              <w:tabs>
                <w:tab w:val="left" w:pos="426"/>
              </w:tabs>
              <w:autoSpaceDE w:val="0"/>
              <w:autoSpaceDN w:val="0"/>
              <w:adjustRightInd w:val="0"/>
              <w:spacing w:before="60" w:after="60" w:line="210" w:lineRule="atLeast"/>
              <w:jc w:val="center"/>
              <w:rPr>
                <w:rFonts w:eastAsia="Calibri"/>
                <w:b/>
                <w:position w:val="-6"/>
                <w:sz w:val="22"/>
                <w:szCs w:val="22"/>
                <w:lang w:val="en-GB" w:eastAsia="en-US"/>
              </w:rPr>
            </w:pPr>
            <w:r w:rsidRPr="00C10CC2">
              <w:rPr>
                <w:rFonts w:eastAsia="Calibri"/>
                <w:b/>
                <w:sz w:val="22"/>
                <w:lang w:val="en-GB" w:eastAsia="en-US"/>
              </w:rPr>
              <w:t xml:space="preserve">Consequence factor </w:t>
            </w:r>
            <w:r w:rsidRPr="00C10CC2">
              <w:rPr>
                <w:rFonts w:eastAsia="Calibri"/>
                <w:b/>
                <w:i/>
                <w:sz w:val="22"/>
                <w:lang w:val="en-GB" w:eastAsia="en-US"/>
              </w:rPr>
              <w:t>k</w:t>
            </w:r>
            <w:r w:rsidRPr="00C10CC2">
              <w:rPr>
                <w:rFonts w:eastAsia="Calibri"/>
                <w:b/>
                <w:position w:val="-6"/>
                <w:sz w:val="18"/>
                <w:lang w:val="en-GB" w:eastAsia="en-US"/>
              </w:rPr>
              <w:t>R</w:t>
            </w:r>
          </w:p>
        </w:tc>
      </w:tr>
      <w:tr w:rsidR="00C10CC2" w:rsidRPr="00C10CC2" w14:paraId="6DA8A76F" w14:textId="77777777" w:rsidTr="0094696A">
        <w:tc>
          <w:tcPr>
            <w:tcW w:w="3247" w:type="dxa"/>
          </w:tcPr>
          <w:p w14:paraId="2B2FA3F7" w14:textId="77777777" w:rsidR="00C10CC2" w:rsidRPr="00C10CC2" w:rsidRDefault="00C10CC2" w:rsidP="00C10CC2">
            <w:pPr>
              <w:tabs>
                <w:tab w:val="left" w:pos="426"/>
              </w:tabs>
              <w:autoSpaceDE w:val="0"/>
              <w:autoSpaceDN w:val="0"/>
              <w:adjustRightInd w:val="0"/>
              <w:spacing w:before="60" w:after="60" w:line="210" w:lineRule="atLeast"/>
              <w:jc w:val="center"/>
              <w:rPr>
                <w:rFonts w:eastAsia="Calibri"/>
                <w:b/>
                <w:sz w:val="22"/>
                <w:szCs w:val="22"/>
                <w:lang w:val="en-GB" w:eastAsia="en-US"/>
              </w:rPr>
            </w:pPr>
            <w:r w:rsidRPr="00C10CC2">
              <w:rPr>
                <w:rFonts w:eastAsia="Calibri"/>
                <w:b/>
                <w:sz w:val="22"/>
                <w:lang w:val="en-GB" w:eastAsia="en-US"/>
              </w:rPr>
              <w:t>CC3</w:t>
            </w:r>
          </w:p>
        </w:tc>
        <w:tc>
          <w:tcPr>
            <w:tcW w:w="3247" w:type="dxa"/>
          </w:tcPr>
          <w:p w14:paraId="5DB20848" w14:textId="77777777" w:rsidR="00C10CC2" w:rsidRPr="00C10CC2" w:rsidRDefault="00C10CC2" w:rsidP="00C10CC2">
            <w:pPr>
              <w:autoSpaceDE w:val="0"/>
              <w:autoSpaceDN w:val="0"/>
              <w:adjustRightInd w:val="0"/>
              <w:spacing w:before="60" w:after="60" w:line="210" w:lineRule="atLeast"/>
              <w:jc w:val="center"/>
              <w:rPr>
                <w:rFonts w:eastAsia="Calibri"/>
                <w:sz w:val="22"/>
                <w:szCs w:val="22"/>
                <w:lang w:val="en-GB" w:eastAsia="en-US"/>
              </w:rPr>
            </w:pPr>
            <w:r w:rsidRPr="00C10CC2">
              <w:rPr>
                <w:rFonts w:eastAsia="Calibri"/>
                <w:sz w:val="22"/>
                <w:lang w:val="en-GB" w:eastAsia="en-US"/>
              </w:rPr>
              <w:t>High</w:t>
            </w:r>
          </w:p>
        </w:tc>
        <w:tc>
          <w:tcPr>
            <w:tcW w:w="3247" w:type="dxa"/>
          </w:tcPr>
          <w:p w14:paraId="11F48BEC" w14:textId="77777777" w:rsidR="00C10CC2" w:rsidRPr="00C10CC2" w:rsidRDefault="00C10CC2" w:rsidP="00C10CC2">
            <w:pPr>
              <w:autoSpaceDE w:val="0"/>
              <w:autoSpaceDN w:val="0"/>
              <w:adjustRightInd w:val="0"/>
              <w:spacing w:before="60" w:after="60" w:line="210" w:lineRule="atLeast"/>
              <w:jc w:val="center"/>
              <w:rPr>
                <w:rFonts w:eastAsia="Calibri"/>
                <w:sz w:val="22"/>
                <w:szCs w:val="22"/>
                <w:lang w:val="en-GB" w:eastAsia="en-US"/>
              </w:rPr>
            </w:pPr>
            <w:r w:rsidRPr="00C10CC2">
              <w:rPr>
                <w:rFonts w:eastAsia="Calibri"/>
                <w:sz w:val="22"/>
                <w:lang w:val="en-GB" w:eastAsia="en-US"/>
              </w:rPr>
              <w:t>1,1</w:t>
            </w:r>
          </w:p>
        </w:tc>
      </w:tr>
      <w:tr w:rsidR="00C10CC2" w:rsidRPr="00C10CC2" w14:paraId="317F710B" w14:textId="77777777" w:rsidTr="0094696A">
        <w:tc>
          <w:tcPr>
            <w:tcW w:w="3247" w:type="dxa"/>
          </w:tcPr>
          <w:p w14:paraId="7A2C5132" w14:textId="77777777" w:rsidR="00C10CC2" w:rsidRPr="00C10CC2" w:rsidRDefault="00C10CC2" w:rsidP="00C10CC2">
            <w:pPr>
              <w:tabs>
                <w:tab w:val="left" w:pos="426"/>
              </w:tabs>
              <w:autoSpaceDE w:val="0"/>
              <w:autoSpaceDN w:val="0"/>
              <w:adjustRightInd w:val="0"/>
              <w:spacing w:before="60" w:after="60" w:line="210" w:lineRule="atLeast"/>
              <w:jc w:val="center"/>
              <w:rPr>
                <w:rFonts w:eastAsia="Calibri"/>
                <w:b/>
                <w:sz w:val="22"/>
                <w:szCs w:val="22"/>
                <w:lang w:val="en-GB" w:eastAsia="en-US"/>
              </w:rPr>
            </w:pPr>
            <w:r w:rsidRPr="00C10CC2">
              <w:rPr>
                <w:rFonts w:eastAsia="Calibri"/>
                <w:b/>
                <w:sz w:val="22"/>
                <w:lang w:val="en-GB" w:eastAsia="en-US"/>
              </w:rPr>
              <w:t>CC2</w:t>
            </w:r>
          </w:p>
        </w:tc>
        <w:tc>
          <w:tcPr>
            <w:tcW w:w="3247" w:type="dxa"/>
          </w:tcPr>
          <w:p w14:paraId="1133DF62" w14:textId="77777777" w:rsidR="00C10CC2" w:rsidRPr="00C10CC2" w:rsidRDefault="00C10CC2" w:rsidP="00C10CC2">
            <w:pPr>
              <w:autoSpaceDE w:val="0"/>
              <w:autoSpaceDN w:val="0"/>
              <w:adjustRightInd w:val="0"/>
              <w:spacing w:before="60" w:after="60" w:line="210" w:lineRule="atLeast"/>
              <w:jc w:val="center"/>
              <w:rPr>
                <w:rFonts w:eastAsia="Calibri"/>
                <w:sz w:val="22"/>
                <w:szCs w:val="22"/>
                <w:lang w:val="en-GB" w:eastAsia="en-US"/>
              </w:rPr>
            </w:pPr>
            <w:r w:rsidRPr="00C10CC2">
              <w:rPr>
                <w:rFonts w:eastAsia="Calibri"/>
                <w:sz w:val="22"/>
                <w:lang w:val="en-GB" w:eastAsia="en-US"/>
              </w:rPr>
              <w:t>Normal</w:t>
            </w:r>
          </w:p>
        </w:tc>
        <w:tc>
          <w:tcPr>
            <w:tcW w:w="3247" w:type="dxa"/>
          </w:tcPr>
          <w:p w14:paraId="0E0D5B97" w14:textId="77777777" w:rsidR="00C10CC2" w:rsidRPr="00C10CC2" w:rsidRDefault="00C10CC2" w:rsidP="00C10CC2">
            <w:pPr>
              <w:tabs>
                <w:tab w:val="left" w:pos="426"/>
              </w:tabs>
              <w:autoSpaceDE w:val="0"/>
              <w:autoSpaceDN w:val="0"/>
              <w:adjustRightInd w:val="0"/>
              <w:spacing w:before="60" w:after="60" w:line="210" w:lineRule="atLeast"/>
              <w:jc w:val="center"/>
              <w:rPr>
                <w:rFonts w:eastAsia="Calibri"/>
                <w:sz w:val="22"/>
                <w:szCs w:val="22"/>
                <w:lang w:val="en-GB" w:eastAsia="en-US"/>
              </w:rPr>
            </w:pPr>
            <w:r w:rsidRPr="00C10CC2">
              <w:rPr>
                <w:rFonts w:eastAsia="Calibri"/>
                <w:sz w:val="22"/>
                <w:lang w:val="en-GB" w:eastAsia="en-US"/>
              </w:rPr>
              <w:t>1,0</w:t>
            </w:r>
          </w:p>
        </w:tc>
      </w:tr>
      <w:tr w:rsidR="00C10CC2" w:rsidRPr="00C10CC2" w14:paraId="14659A16" w14:textId="77777777" w:rsidTr="0094696A">
        <w:tc>
          <w:tcPr>
            <w:tcW w:w="3247" w:type="dxa"/>
          </w:tcPr>
          <w:p w14:paraId="01208DE3" w14:textId="77777777" w:rsidR="00C10CC2" w:rsidRPr="00C10CC2" w:rsidRDefault="00C10CC2" w:rsidP="00C10CC2">
            <w:pPr>
              <w:tabs>
                <w:tab w:val="left" w:pos="426"/>
              </w:tabs>
              <w:autoSpaceDE w:val="0"/>
              <w:autoSpaceDN w:val="0"/>
              <w:adjustRightInd w:val="0"/>
              <w:spacing w:before="60" w:after="60" w:line="210" w:lineRule="atLeast"/>
              <w:jc w:val="center"/>
              <w:rPr>
                <w:rFonts w:eastAsia="Calibri"/>
                <w:b/>
                <w:sz w:val="22"/>
                <w:szCs w:val="22"/>
                <w:lang w:val="en-GB" w:eastAsia="en-US"/>
              </w:rPr>
            </w:pPr>
            <w:r w:rsidRPr="00C10CC2">
              <w:rPr>
                <w:rFonts w:eastAsia="Calibri"/>
                <w:b/>
                <w:sz w:val="22"/>
                <w:lang w:val="en-GB" w:eastAsia="en-US"/>
              </w:rPr>
              <w:t>CC1</w:t>
            </w:r>
          </w:p>
        </w:tc>
        <w:tc>
          <w:tcPr>
            <w:tcW w:w="3247" w:type="dxa"/>
          </w:tcPr>
          <w:p w14:paraId="58EFFD9A" w14:textId="77777777" w:rsidR="00C10CC2" w:rsidRPr="00C10CC2" w:rsidRDefault="00C10CC2" w:rsidP="00C10CC2">
            <w:pPr>
              <w:autoSpaceDE w:val="0"/>
              <w:autoSpaceDN w:val="0"/>
              <w:adjustRightInd w:val="0"/>
              <w:spacing w:before="60" w:after="60" w:line="210" w:lineRule="atLeast"/>
              <w:jc w:val="center"/>
              <w:rPr>
                <w:rFonts w:eastAsia="Calibri"/>
                <w:sz w:val="22"/>
                <w:szCs w:val="22"/>
                <w:lang w:val="en-GB" w:eastAsia="en-US"/>
              </w:rPr>
            </w:pPr>
            <w:r w:rsidRPr="00C10CC2">
              <w:rPr>
                <w:rFonts w:eastAsia="Calibri"/>
                <w:sz w:val="22"/>
                <w:lang w:val="en-GB" w:eastAsia="en-US"/>
              </w:rPr>
              <w:t>Low</w:t>
            </w:r>
          </w:p>
        </w:tc>
        <w:tc>
          <w:tcPr>
            <w:tcW w:w="3247" w:type="dxa"/>
          </w:tcPr>
          <w:p w14:paraId="09E0E95F" w14:textId="77777777" w:rsidR="00C10CC2" w:rsidRPr="00C10CC2" w:rsidRDefault="00C10CC2" w:rsidP="00C10CC2">
            <w:pPr>
              <w:tabs>
                <w:tab w:val="left" w:pos="426"/>
              </w:tabs>
              <w:autoSpaceDE w:val="0"/>
              <w:autoSpaceDN w:val="0"/>
              <w:adjustRightInd w:val="0"/>
              <w:spacing w:before="60" w:after="60" w:line="210" w:lineRule="atLeast"/>
              <w:jc w:val="center"/>
              <w:rPr>
                <w:rFonts w:eastAsia="Calibri"/>
                <w:sz w:val="22"/>
                <w:szCs w:val="22"/>
                <w:lang w:val="en-GB" w:eastAsia="en-US"/>
              </w:rPr>
            </w:pPr>
            <w:r w:rsidRPr="00C10CC2">
              <w:rPr>
                <w:rFonts w:eastAsia="Calibri"/>
                <w:sz w:val="22"/>
                <w:lang w:val="en-GB" w:eastAsia="en-US"/>
              </w:rPr>
              <w:t>0,9</w:t>
            </w:r>
          </w:p>
        </w:tc>
      </w:tr>
    </w:tbl>
    <w:p w14:paraId="22F3691A" w14:textId="77777777" w:rsidR="00C10CC2" w:rsidRDefault="00C10CC2" w:rsidP="00BF77DF">
      <w:pPr>
        <w:pStyle w:val="BodyText"/>
        <w:rPr>
          <w:lang w:val="en-US"/>
        </w:rPr>
      </w:pPr>
    </w:p>
    <w:p w14:paraId="1BC1FE94" w14:textId="77777777" w:rsidR="00692609" w:rsidRDefault="00692609" w:rsidP="00BF77DF">
      <w:pPr>
        <w:pStyle w:val="BodyText"/>
        <w:rPr>
          <w:lang w:val="en-US"/>
        </w:rPr>
      </w:pPr>
    </w:p>
    <w:p w14:paraId="10A2447A" w14:textId="5315FB95" w:rsidR="00785FB7" w:rsidRDefault="005D06F7" w:rsidP="005D06F7">
      <w:pPr>
        <w:pStyle w:val="Heading2"/>
        <w:rPr>
          <w:lang w:val="en-US"/>
        </w:rPr>
      </w:pPr>
      <w:bookmarkStart w:id="7" w:name="_Hlk208564829"/>
      <w:r w:rsidRPr="00785FB7">
        <w:rPr>
          <w:lang w:val="en-US"/>
        </w:rPr>
        <w:lastRenderedPageBreak/>
        <w:t xml:space="preserve">Clause </w:t>
      </w:r>
      <w:bookmarkEnd w:id="7"/>
      <w:r w:rsidRPr="005D06F7">
        <w:rPr>
          <w:lang w:val="en-US"/>
        </w:rPr>
        <w:t>4.5</w:t>
      </w:r>
      <w:r w:rsidR="00692609">
        <w:rPr>
          <w:lang w:val="en-US"/>
        </w:rPr>
        <w:t xml:space="preserve"> (1)</w:t>
      </w:r>
      <w:r w:rsidRPr="005D06F7">
        <w:rPr>
          <w:lang w:val="en-US"/>
        </w:rPr>
        <w:tab/>
        <w:t>Verification by prescriptive rules</w:t>
      </w:r>
    </w:p>
    <w:p w14:paraId="35ADA5E0" w14:textId="1B8999AA" w:rsidR="00C4017D" w:rsidRPr="00692609" w:rsidRDefault="00692609" w:rsidP="00692609">
      <w:pPr>
        <w:pStyle w:val="BodyText"/>
        <w:rPr>
          <w:lang w:val="en-US"/>
        </w:rPr>
      </w:pPr>
      <w:r w:rsidRPr="00692609">
        <w:rPr>
          <w:lang w:val="en-US"/>
        </w:rPr>
        <w:t xml:space="preserve">Prescriptive rules for verification of limit state can be </w:t>
      </w:r>
      <w:r w:rsidR="00B95495" w:rsidRPr="00692609">
        <w:rPr>
          <w:lang w:val="en-US"/>
        </w:rPr>
        <w:t>used.</w:t>
      </w:r>
    </w:p>
    <w:p w14:paraId="4EA5C210" w14:textId="1167A55C" w:rsidR="00C4017D" w:rsidRDefault="00C4017D" w:rsidP="000B5ADA">
      <w:pPr>
        <w:pStyle w:val="Heading2"/>
        <w:rPr>
          <w:lang w:val="en-US"/>
        </w:rPr>
      </w:pPr>
      <w:r>
        <w:rPr>
          <w:lang w:val="en-US"/>
        </w:rPr>
        <w:t xml:space="preserve">Clause 4.5 (4) </w:t>
      </w:r>
      <w:r w:rsidRPr="005D06F7">
        <w:rPr>
          <w:lang w:val="en-US"/>
        </w:rPr>
        <w:t>Verification by prescriptive rules</w:t>
      </w:r>
    </w:p>
    <w:p w14:paraId="3044B5BD" w14:textId="20557E2E" w:rsidR="00C4017D" w:rsidRPr="00C4017D" w:rsidRDefault="00E94BB6" w:rsidP="00C4017D">
      <w:pPr>
        <w:pStyle w:val="BodyText"/>
        <w:rPr>
          <w:lang w:val="en-US"/>
        </w:rPr>
      </w:pPr>
      <w:r>
        <w:rPr>
          <w:lang w:val="en-GB"/>
        </w:rPr>
        <w:t>Prescriptive rules for geotechnical structures are not specified</w:t>
      </w:r>
      <w:r w:rsidR="00C4017D" w:rsidRPr="00C4017D">
        <w:rPr>
          <w:lang w:val="en-US"/>
        </w:rPr>
        <w:t>.</w:t>
      </w:r>
    </w:p>
    <w:p w14:paraId="24F6C60B" w14:textId="35C38B2D" w:rsidR="00785FB7" w:rsidRDefault="000B5ADA" w:rsidP="000B5ADA">
      <w:pPr>
        <w:pStyle w:val="Heading2"/>
        <w:rPr>
          <w:lang w:val="en-US"/>
        </w:rPr>
      </w:pPr>
      <w:r w:rsidRPr="000B5ADA">
        <w:rPr>
          <w:lang w:val="en-US"/>
        </w:rPr>
        <w:t>Clause 5.4</w:t>
      </w:r>
      <w:r w:rsidR="00C4017D">
        <w:rPr>
          <w:lang w:val="en-US"/>
        </w:rPr>
        <w:t xml:space="preserve"> (2) </w:t>
      </w:r>
      <w:r w:rsidRPr="000B5ADA">
        <w:rPr>
          <w:lang w:val="en-US"/>
        </w:rPr>
        <w:t>Grout</w:t>
      </w:r>
    </w:p>
    <w:p w14:paraId="151BF7D8" w14:textId="112A802E" w:rsidR="00076ABA" w:rsidRPr="00206657" w:rsidRDefault="00076ABA" w:rsidP="00076ABA">
      <w:pPr>
        <w:pStyle w:val="BodyText"/>
        <w:rPr>
          <w:lang w:val="en-US"/>
        </w:rPr>
      </w:pPr>
      <w:r>
        <w:rPr>
          <w:lang w:val="en-US"/>
        </w:rPr>
        <w:t xml:space="preserve">No </w:t>
      </w:r>
      <w:r w:rsidR="0008495E">
        <w:rPr>
          <w:lang w:val="en-US"/>
        </w:rPr>
        <w:t>additional rules are provided</w:t>
      </w:r>
      <w:r w:rsidR="00206657" w:rsidRPr="00206657">
        <w:rPr>
          <w:lang w:val="en-US"/>
        </w:rPr>
        <w:t xml:space="preserve"> for grout for rock bolts.</w:t>
      </w:r>
    </w:p>
    <w:p w14:paraId="044C12A9" w14:textId="3B076728" w:rsidR="00785FB7" w:rsidRDefault="005D06F7" w:rsidP="005D06F7">
      <w:pPr>
        <w:pStyle w:val="Heading2"/>
        <w:rPr>
          <w:lang w:val="en-US"/>
        </w:rPr>
      </w:pPr>
      <w:r w:rsidRPr="00785FB7">
        <w:rPr>
          <w:lang w:val="en-US"/>
        </w:rPr>
        <w:t xml:space="preserve">Clause </w:t>
      </w:r>
      <w:r w:rsidRPr="005D06F7">
        <w:rPr>
          <w:lang w:val="en-US"/>
        </w:rPr>
        <w:t>5.5</w:t>
      </w:r>
      <w:r w:rsidR="00C4017D">
        <w:rPr>
          <w:lang w:val="en-US"/>
        </w:rPr>
        <w:t xml:space="preserve"> (2) </w:t>
      </w:r>
      <w:r w:rsidRPr="005D06F7">
        <w:rPr>
          <w:lang w:val="en-US"/>
        </w:rPr>
        <w:t>Plain and reinforced concrete</w:t>
      </w:r>
    </w:p>
    <w:p w14:paraId="14030D6C" w14:textId="3AC1A56C" w:rsidR="00785FB7" w:rsidRPr="00B95495" w:rsidRDefault="00076ABA" w:rsidP="00BF77DF">
      <w:pPr>
        <w:pStyle w:val="BodyText"/>
        <w:rPr>
          <w:lang w:val="en-GB"/>
        </w:rPr>
      </w:pPr>
      <w:bookmarkStart w:id="8" w:name="_Hlk210645724"/>
      <w:r>
        <w:rPr>
          <w:lang w:val="en-US"/>
        </w:rPr>
        <w:t xml:space="preserve">No </w:t>
      </w:r>
      <w:r w:rsidR="0008495E">
        <w:rPr>
          <w:lang w:val="en-US"/>
        </w:rPr>
        <w:t>additional standards are provided</w:t>
      </w:r>
      <w:r w:rsidR="003C18F8" w:rsidRPr="00B95495">
        <w:rPr>
          <w:lang w:val="en-US"/>
        </w:rPr>
        <w:t>.</w:t>
      </w:r>
      <w:r w:rsidR="003C18F8" w:rsidRPr="00B95495">
        <w:rPr>
          <w:lang w:val="en-GB"/>
        </w:rPr>
        <w:t xml:space="preserve"> Reinforcing steels used for structures should comply with the provisions of standard EN 10080 and CYS 302.</w:t>
      </w:r>
    </w:p>
    <w:bookmarkEnd w:id="8"/>
    <w:p w14:paraId="0AEE18D7" w14:textId="57295E69" w:rsidR="00206657" w:rsidRPr="00B95495" w:rsidRDefault="00206657" w:rsidP="00206657">
      <w:pPr>
        <w:pStyle w:val="Heading2"/>
        <w:rPr>
          <w:lang w:val="en-US"/>
        </w:rPr>
      </w:pPr>
      <w:r w:rsidRPr="00785FB7">
        <w:rPr>
          <w:lang w:val="en-US"/>
        </w:rPr>
        <w:t xml:space="preserve">Clause </w:t>
      </w:r>
      <w:r w:rsidRPr="005D06F7">
        <w:rPr>
          <w:lang w:val="en-US"/>
        </w:rPr>
        <w:t>5.5</w:t>
      </w:r>
      <w:r>
        <w:rPr>
          <w:lang w:val="en-US"/>
        </w:rPr>
        <w:t xml:space="preserve"> (</w:t>
      </w:r>
      <w:r w:rsidRPr="00206657">
        <w:rPr>
          <w:lang w:val="en-US"/>
        </w:rPr>
        <w:t>3</w:t>
      </w:r>
      <w:r>
        <w:rPr>
          <w:lang w:val="en-US"/>
        </w:rPr>
        <w:t xml:space="preserve">) </w:t>
      </w:r>
      <w:r w:rsidRPr="005D06F7">
        <w:rPr>
          <w:lang w:val="en-US"/>
        </w:rPr>
        <w:t>Plain and reinforced concrete</w:t>
      </w:r>
    </w:p>
    <w:p w14:paraId="5FEBA51B" w14:textId="31F400E5" w:rsidR="003C18F8" w:rsidRPr="00195BA1" w:rsidRDefault="00206657" w:rsidP="003C18F8">
      <w:pPr>
        <w:pStyle w:val="BodyText"/>
        <w:rPr>
          <w:lang w:val="en-US"/>
        </w:rPr>
      </w:pPr>
      <w:r w:rsidRPr="00E64159">
        <w:rPr>
          <w:lang w:val="en-GB"/>
        </w:rPr>
        <w:t>No additional standards are provided</w:t>
      </w:r>
      <w:r w:rsidR="00F600C0">
        <w:rPr>
          <w:lang w:val="en-GB"/>
        </w:rPr>
        <w:t xml:space="preserve"> for prestressing steel</w:t>
      </w:r>
      <w:bookmarkStart w:id="9" w:name="_Hlk182989653"/>
      <w:r w:rsidR="003C18F8" w:rsidRPr="003C18F8">
        <w:rPr>
          <w:lang w:val="en-US"/>
        </w:rPr>
        <w:t xml:space="preserve"> </w:t>
      </w:r>
      <w:r w:rsidR="003C18F8" w:rsidRPr="00B95495">
        <w:rPr>
          <w:lang w:val="en-US"/>
        </w:rPr>
        <w:t xml:space="preserve">Until the development of the harmonized product standard EN 10138 for stainless steel, no other standards for prestressing steel are </w:t>
      </w:r>
      <w:proofErr w:type="gramStart"/>
      <w:r w:rsidR="003C18F8" w:rsidRPr="00B95495">
        <w:rPr>
          <w:lang w:val="en-US"/>
        </w:rPr>
        <w:t>specified.</w:t>
      </w:r>
      <w:r w:rsidR="00B95495">
        <w:rPr>
          <w:lang w:val="en-US"/>
        </w:rPr>
        <w:t>.</w:t>
      </w:r>
      <w:proofErr w:type="gramEnd"/>
    </w:p>
    <w:bookmarkEnd w:id="9"/>
    <w:p w14:paraId="3AFA5FDB" w14:textId="6E29DC31" w:rsidR="00206657" w:rsidRPr="00E64159" w:rsidRDefault="00206657" w:rsidP="00206657">
      <w:pPr>
        <w:pStyle w:val="BodyText"/>
        <w:rPr>
          <w:lang w:val="en-US"/>
        </w:rPr>
      </w:pPr>
    </w:p>
    <w:p w14:paraId="57CFCE2D" w14:textId="0AD67A5D" w:rsidR="00E53B67" w:rsidRDefault="00BF531F" w:rsidP="00206657">
      <w:pPr>
        <w:pStyle w:val="Heading2"/>
        <w:rPr>
          <w:lang w:val="en-US"/>
        </w:rPr>
      </w:pPr>
      <w:r>
        <w:rPr>
          <w:lang w:val="en-US"/>
        </w:rPr>
        <w:t xml:space="preserve">Clause </w:t>
      </w:r>
      <w:r w:rsidR="007B7490" w:rsidRPr="00206657">
        <w:rPr>
          <w:lang w:val="en-US"/>
        </w:rPr>
        <w:t>7.1.1(7)</w:t>
      </w:r>
      <w:r w:rsidR="00F600C0" w:rsidRPr="00E64159">
        <w:rPr>
          <w:lang w:val="en-US"/>
        </w:rPr>
        <w:t xml:space="preserve"> </w:t>
      </w:r>
      <w:r w:rsidR="00F600C0">
        <w:rPr>
          <w:lang w:val="en-GB"/>
        </w:rPr>
        <w:t>Geotechnical Analysis – Calculation models - General</w:t>
      </w:r>
    </w:p>
    <w:p w14:paraId="7B8D8668" w14:textId="5DCEAC43" w:rsidR="007B7490" w:rsidRPr="00206657" w:rsidRDefault="00E53B67" w:rsidP="00E53B67">
      <w:pPr>
        <w:pStyle w:val="BodyText"/>
        <w:rPr>
          <w:lang w:val="en-US"/>
        </w:rPr>
      </w:pPr>
      <w:r w:rsidRPr="00E53B67">
        <w:rPr>
          <w:iCs/>
          <w:lang w:val="en-US"/>
        </w:rPr>
        <w:t xml:space="preserve">The minimum level of validation of calculation models used in geotechnical design is given in Table </w:t>
      </w:r>
      <w:r w:rsidR="00F600C0">
        <w:rPr>
          <w:iCs/>
          <w:lang w:val="en-US"/>
        </w:rPr>
        <w:t>7.1</w:t>
      </w:r>
      <w:r w:rsidR="00F600C0" w:rsidRPr="00E53B67">
        <w:rPr>
          <w:iCs/>
          <w:lang w:val="en-US"/>
        </w:rPr>
        <w:t xml:space="preserve"> </w:t>
      </w:r>
      <w:r w:rsidRPr="00E53B67">
        <w:rPr>
          <w:iCs/>
          <w:lang w:val="en-US"/>
        </w:rPr>
        <w:t>(CYS)</w:t>
      </w:r>
      <w:r w:rsidR="00BF531F">
        <w:rPr>
          <w:iCs/>
          <w:lang w:val="en-US"/>
        </w:rPr>
        <w:t>.</w:t>
      </w:r>
      <w:r w:rsidRPr="00E53B67">
        <w:rPr>
          <w:lang w:val="en-US"/>
        </w:rPr>
        <w:t xml:space="preserve"> </w:t>
      </w:r>
    </w:p>
    <w:p w14:paraId="34660B1F" w14:textId="5CB37502" w:rsidR="007B7490" w:rsidRPr="00B94119" w:rsidRDefault="007B7490" w:rsidP="007B7490">
      <w:pPr>
        <w:pStyle w:val="Tabletitle"/>
        <w:keepLines/>
        <w:autoSpaceDE w:val="0"/>
        <w:autoSpaceDN w:val="0"/>
        <w:adjustRightInd w:val="0"/>
        <w:outlineLvl w:val="0"/>
        <w:rPr>
          <w:szCs w:val="24"/>
        </w:rPr>
      </w:pPr>
      <w:r w:rsidRPr="00B94119">
        <w:rPr>
          <w:szCs w:val="24"/>
        </w:rPr>
        <w:t>Table </w:t>
      </w:r>
      <w:r w:rsidR="00F600C0">
        <w:rPr>
          <w:szCs w:val="24"/>
        </w:rPr>
        <w:t xml:space="preserve">7.1 </w:t>
      </w:r>
      <w:r w:rsidRPr="00B94119">
        <w:rPr>
          <w:szCs w:val="24"/>
        </w:rPr>
        <w:t>(</w:t>
      </w:r>
      <w:r w:rsidR="00E53B67">
        <w:rPr>
          <w:szCs w:val="24"/>
        </w:rPr>
        <w:t>CYS</w:t>
      </w:r>
      <w:r w:rsidRPr="00B94119">
        <w:rPr>
          <w:szCs w:val="24"/>
        </w:rPr>
        <w:t>) — Measures to validate calculation models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3"/>
        <w:gridCol w:w="1482"/>
        <w:gridCol w:w="6145"/>
      </w:tblGrid>
      <w:tr w:rsidR="007B7490" w:rsidRPr="00B94119" w14:paraId="5A215CCC" w14:textId="77777777" w:rsidTr="0094696A">
        <w:trPr>
          <w:trHeight w:val="341"/>
        </w:trPr>
        <w:tc>
          <w:tcPr>
            <w:tcW w:w="1530" w:type="dxa"/>
          </w:tcPr>
          <w:p w14:paraId="49C57050" w14:textId="77777777" w:rsidR="007B7490" w:rsidRPr="00B94119" w:rsidRDefault="007B7490" w:rsidP="0094696A">
            <w:pPr>
              <w:pStyle w:val="Tableheader"/>
              <w:autoSpaceDE w:val="0"/>
              <w:autoSpaceDN w:val="0"/>
              <w:adjustRightInd w:val="0"/>
              <w:jc w:val="center"/>
              <w:rPr>
                <w:b/>
              </w:rPr>
            </w:pPr>
            <w:r w:rsidRPr="00B94119">
              <w:rPr>
                <w:b/>
                <w:szCs w:val="24"/>
              </w:rPr>
              <w:t>Geotechnical Category</w:t>
            </w:r>
          </w:p>
        </w:tc>
        <w:tc>
          <w:tcPr>
            <w:tcW w:w="1584" w:type="dxa"/>
          </w:tcPr>
          <w:p w14:paraId="367294EA" w14:textId="77777777" w:rsidR="007B7490" w:rsidRPr="00B94119" w:rsidRDefault="007B7490" w:rsidP="0094696A">
            <w:pPr>
              <w:pStyle w:val="Tableheader"/>
              <w:autoSpaceDE w:val="0"/>
              <w:autoSpaceDN w:val="0"/>
              <w:adjustRightInd w:val="0"/>
              <w:jc w:val="center"/>
              <w:rPr>
                <w:b/>
              </w:rPr>
            </w:pPr>
            <w:r w:rsidRPr="00B94119">
              <w:rPr>
                <w:b/>
                <w:szCs w:val="24"/>
              </w:rPr>
              <w:t>Level of validation</w:t>
            </w:r>
          </w:p>
        </w:tc>
        <w:tc>
          <w:tcPr>
            <w:tcW w:w="6627" w:type="dxa"/>
          </w:tcPr>
          <w:p w14:paraId="64C7A567" w14:textId="77777777" w:rsidR="007B7490" w:rsidRPr="00B94119" w:rsidRDefault="007B7490" w:rsidP="0094696A">
            <w:pPr>
              <w:pStyle w:val="Tableheader"/>
              <w:autoSpaceDE w:val="0"/>
              <w:autoSpaceDN w:val="0"/>
              <w:adjustRightInd w:val="0"/>
              <w:jc w:val="both"/>
              <w:rPr>
                <w:b/>
              </w:rPr>
            </w:pPr>
            <w:r w:rsidRPr="00B94119">
              <w:rPr>
                <w:b/>
                <w:szCs w:val="24"/>
              </w:rPr>
              <w:t>Measures</w:t>
            </w:r>
          </w:p>
        </w:tc>
      </w:tr>
      <w:tr w:rsidR="007B7490" w:rsidRPr="004D71C1" w14:paraId="6FECB7D8" w14:textId="77777777" w:rsidTr="0094696A">
        <w:tc>
          <w:tcPr>
            <w:tcW w:w="1530" w:type="dxa"/>
          </w:tcPr>
          <w:p w14:paraId="4CF1EC07" w14:textId="77777777" w:rsidR="007B7490" w:rsidRPr="00B94119" w:rsidRDefault="007B7490" w:rsidP="0094696A">
            <w:pPr>
              <w:pStyle w:val="Tablebody"/>
              <w:autoSpaceDE w:val="0"/>
              <w:autoSpaceDN w:val="0"/>
              <w:adjustRightInd w:val="0"/>
              <w:jc w:val="center"/>
            </w:pPr>
            <w:r w:rsidRPr="00B94119">
              <w:rPr>
                <w:szCs w:val="24"/>
              </w:rPr>
              <w:t>GC3</w:t>
            </w:r>
          </w:p>
        </w:tc>
        <w:tc>
          <w:tcPr>
            <w:tcW w:w="1584" w:type="dxa"/>
          </w:tcPr>
          <w:p w14:paraId="77F8B449" w14:textId="77777777" w:rsidR="007B7490" w:rsidRPr="00B94119" w:rsidRDefault="007B7490" w:rsidP="0094696A">
            <w:pPr>
              <w:pStyle w:val="Tablebody"/>
              <w:autoSpaceDE w:val="0"/>
              <w:autoSpaceDN w:val="0"/>
              <w:adjustRightInd w:val="0"/>
              <w:ind w:left="-40"/>
              <w:jc w:val="center"/>
            </w:pPr>
            <w:r w:rsidRPr="00B94119">
              <w:rPr>
                <w:szCs w:val="24"/>
              </w:rPr>
              <w:t>High</w:t>
            </w:r>
          </w:p>
        </w:tc>
        <w:tc>
          <w:tcPr>
            <w:tcW w:w="6627" w:type="dxa"/>
          </w:tcPr>
          <w:p w14:paraId="444E8F14" w14:textId="77777777" w:rsidR="007B7490" w:rsidRPr="00B95495" w:rsidRDefault="007B7490" w:rsidP="007B7490">
            <w:pPr>
              <w:pStyle w:val="Tablebody"/>
              <w:autoSpaceDE w:val="0"/>
              <w:autoSpaceDN w:val="0"/>
              <w:adjustRightInd w:val="0"/>
              <w:ind w:left="-40"/>
              <w:jc w:val="both"/>
              <w:rPr>
                <w:szCs w:val="24"/>
              </w:rPr>
            </w:pPr>
            <w:r w:rsidRPr="00B95495">
              <w:rPr>
                <w:szCs w:val="24"/>
              </w:rPr>
              <w:t xml:space="preserve">All the measures given below for GC2 and, in addition </w:t>
            </w:r>
            <w:r w:rsidRPr="00B95495">
              <w:rPr>
                <w:b/>
                <w:bCs/>
                <w:szCs w:val="24"/>
              </w:rPr>
              <w:t>all the measures given below</w:t>
            </w:r>
            <w:r w:rsidRPr="00B95495">
              <w:rPr>
                <w:szCs w:val="24"/>
              </w:rPr>
              <w:t>:</w:t>
            </w:r>
          </w:p>
          <w:p w14:paraId="14D3D600" w14:textId="77777777" w:rsidR="007B7490" w:rsidRPr="00B95495" w:rsidRDefault="007B7490" w:rsidP="007B7490">
            <w:pPr>
              <w:pStyle w:val="ListContinue1"/>
              <w:numPr>
                <w:ilvl w:val="0"/>
                <w:numId w:val="21"/>
              </w:numPr>
              <w:autoSpaceDE w:val="0"/>
              <w:autoSpaceDN w:val="0"/>
              <w:adjustRightInd w:val="0"/>
              <w:rPr>
                <w:szCs w:val="24"/>
                <w:lang w:val="en-GB"/>
              </w:rPr>
            </w:pPr>
            <w:r w:rsidRPr="00B95495">
              <w:rPr>
                <w:szCs w:val="24"/>
                <w:lang w:val="en-GB"/>
              </w:rPr>
              <w:t xml:space="preserve">calibrate the calculation model for all relevant design situations against another suitable calculation model </w:t>
            </w:r>
            <w:r w:rsidRPr="00B95495">
              <w:rPr>
                <w:b/>
                <w:bCs/>
                <w:szCs w:val="24"/>
                <w:lang w:val="en-GB"/>
              </w:rPr>
              <w:t>and</w:t>
            </w:r>
            <w:r w:rsidRPr="00B95495">
              <w:rPr>
                <w:szCs w:val="24"/>
                <w:lang w:val="en-GB"/>
              </w:rPr>
              <w:t xml:space="preserve"> site observations.</w:t>
            </w:r>
          </w:p>
          <w:p w14:paraId="394356A4" w14:textId="77777777" w:rsidR="007B7490" w:rsidRPr="00B95495" w:rsidRDefault="007B7490" w:rsidP="007B7490">
            <w:pPr>
              <w:pStyle w:val="ListContinue1"/>
              <w:numPr>
                <w:ilvl w:val="0"/>
                <w:numId w:val="21"/>
              </w:numPr>
              <w:autoSpaceDE w:val="0"/>
              <w:autoSpaceDN w:val="0"/>
              <w:adjustRightInd w:val="0"/>
              <w:rPr>
                <w:b/>
                <w:bCs/>
                <w:lang w:val="en-GB"/>
              </w:rPr>
            </w:pPr>
            <w:r w:rsidRPr="00B95495">
              <w:rPr>
                <w:b/>
                <w:bCs/>
                <w:szCs w:val="24"/>
                <w:lang w:val="en-GB"/>
              </w:rPr>
              <w:t>Perform Sensitivity Analyses</w:t>
            </w:r>
          </w:p>
          <w:p w14:paraId="1CC941C4" w14:textId="675FAAE4" w:rsidR="007B7490" w:rsidRPr="00B94119" w:rsidRDefault="007B7490" w:rsidP="007B7490">
            <w:pPr>
              <w:pStyle w:val="ListContinue1"/>
              <w:numPr>
                <w:ilvl w:val="0"/>
                <w:numId w:val="21"/>
              </w:numPr>
              <w:autoSpaceDE w:val="0"/>
              <w:autoSpaceDN w:val="0"/>
              <w:adjustRightInd w:val="0"/>
              <w:rPr>
                <w:lang w:val="en-GB"/>
              </w:rPr>
            </w:pPr>
            <w:r w:rsidRPr="00B95495">
              <w:rPr>
                <w:b/>
                <w:bCs/>
                <w:szCs w:val="24"/>
                <w:lang w:val="en-GB"/>
              </w:rPr>
              <w:t>Monitor During Construction and re-calibrate</w:t>
            </w:r>
          </w:p>
        </w:tc>
      </w:tr>
      <w:tr w:rsidR="007B7490" w:rsidRPr="004D71C1" w14:paraId="0640A8FA" w14:textId="77777777" w:rsidTr="0094696A">
        <w:tc>
          <w:tcPr>
            <w:tcW w:w="1530" w:type="dxa"/>
          </w:tcPr>
          <w:p w14:paraId="6755C9C9" w14:textId="77777777" w:rsidR="007B7490" w:rsidRPr="00B94119" w:rsidRDefault="007B7490" w:rsidP="0094696A">
            <w:pPr>
              <w:pStyle w:val="Tablebody"/>
              <w:autoSpaceDE w:val="0"/>
              <w:autoSpaceDN w:val="0"/>
              <w:adjustRightInd w:val="0"/>
              <w:jc w:val="center"/>
            </w:pPr>
            <w:r w:rsidRPr="00B94119">
              <w:rPr>
                <w:szCs w:val="24"/>
              </w:rPr>
              <w:t>GC2</w:t>
            </w:r>
          </w:p>
        </w:tc>
        <w:tc>
          <w:tcPr>
            <w:tcW w:w="1584" w:type="dxa"/>
          </w:tcPr>
          <w:p w14:paraId="612B08A6" w14:textId="77777777" w:rsidR="007B7490" w:rsidRPr="00B94119" w:rsidRDefault="007B7490" w:rsidP="0094696A">
            <w:pPr>
              <w:pStyle w:val="Tablebody"/>
              <w:autoSpaceDE w:val="0"/>
              <w:autoSpaceDN w:val="0"/>
              <w:adjustRightInd w:val="0"/>
              <w:ind w:left="-40"/>
              <w:jc w:val="center"/>
            </w:pPr>
            <w:r w:rsidRPr="00B94119">
              <w:rPr>
                <w:szCs w:val="24"/>
              </w:rPr>
              <w:t>Normal</w:t>
            </w:r>
          </w:p>
        </w:tc>
        <w:tc>
          <w:tcPr>
            <w:tcW w:w="6627" w:type="dxa"/>
          </w:tcPr>
          <w:p w14:paraId="4AF79FF8" w14:textId="77777777" w:rsidR="007B7490" w:rsidRPr="00B94119" w:rsidRDefault="007B7490" w:rsidP="0094696A">
            <w:pPr>
              <w:pStyle w:val="Tablebody"/>
              <w:autoSpaceDE w:val="0"/>
              <w:autoSpaceDN w:val="0"/>
              <w:adjustRightInd w:val="0"/>
              <w:ind w:left="-40"/>
              <w:jc w:val="both"/>
              <w:rPr>
                <w:szCs w:val="24"/>
              </w:rPr>
            </w:pPr>
            <w:r w:rsidRPr="00B94119">
              <w:rPr>
                <w:szCs w:val="24"/>
              </w:rPr>
              <w:t>All the measures given below:</w:t>
            </w:r>
          </w:p>
          <w:p w14:paraId="18C0DADE" w14:textId="77777777" w:rsidR="007B7490" w:rsidRPr="00B94119" w:rsidRDefault="007B7490" w:rsidP="0094696A">
            <w:pPr>
              <w:pStyle w:val="ListContinue1"/>
              <w:autoSpaceDE w:val="0"/>
              <w:autoSpaceDN w:val="0"/>
              <w:adjustRightInd w:val="0"/>
              <w:rPr>
                <w:szCs w:val="24"/>
                <w:lang w:val="en-GB"/>
              </w:rPr>
            </w:pPr>
            <w:r w:rsidRPr="00B94119">
              <w:rPr>
                <w:szCs w:val="24"/>
                <w:lang w:val="en-GB"/>
              </w:rPr>
              <w:t>—</w:t>
            </w:r>
            <w:r w:rsidRPr="00B94119">
              <w:rPr>
                <w:szCs w:val="24"/>
                <w:lang w:val="en-GB"/>
              </w:rPr>
              <w:tab/>
              <w:t xml:space="preserve">confirm that the assumptions underlying the calculation model are relevant for all relevant design </w:t>
            </w:r>
            <w:proofErr w:type="gramStart"/>
            <w:r w:rsidRPr="00B94119">
              <w:rPr>
                <w:szCs w:val="24"/>
                <w:lang w:val="en-GB"/>
              </w:rPr>
              <w:t>situations;</w:t>
            </w:r>
            <w:proofErr w:type="gramEnd"/>
          </w:p>
          <w:p w14:paraId="39992E19" w14:textId="77777777" w:rsidR="007B7490" w:rsidRPr="00B94119" w:rsidRDefault="007B7490" w:rsidP="0094696A">
            <w:pPr>
              <w:pStyle w:val="ListContinue1"/>
              <w:autoSpaceDE w:val="0"/>
              <w:autoSpaceDN w:val="0"/>
              <w:adjustRightInd w:val="0"/>
              <w:rPr>
                <w:szCs w:val="24"/>
                <w:lang w:val="en-GB"/>
              </w:rPr>
            </w:pPr>
            <w:r w:rsidRPr="00B94119">
              <w:rPr>
                <w:szCs w:val="24"/>
                <w:lang w:val="en-GB"/>
              </w:rPr>
              <w:t>—</w:t>
            </w:r>
            <w:r w:rsidRPr="00B94119">
              <w:rPr>
                <w:szCs w:val="24"/>
                <w:lang w:val="en-GB"/>
              </w:rPr>
              <w:tab/>
              <w:t xml:space="preserve">document the assumptions made in the calculation </w:t>
            </w:r>
            <w:proofErr w:type="gramStart"/>
            <w:r w:rsidRPr="00B94119">
              <w:rPr>
                <w:szCs w:val="24"/>
                <w:lang w:val="en-GB"/>
              </w:rPr>
              <w:t>model;</w:t>
            </w:r>
            <w:proofErr w:type="gramEnd"/>
          </w:p>
          <w:p w14:paraId="448A3871" w14:textId="77777777" w:rsidR="007B7490" w:rsidRPr="00B94119" w:rsidRDefault="007B7490" w:rsidP="0094696A">
            <w:pPr>
              <w:pStyle w:val="ListContinue1"/>
              <w:autoSpaceDE w:val="0"/>
              <w:autoSpaceDN w:val="0"/>
              <w:adjustRightInd w:val="0"/>
              <w:rPr>
                <w:szCs w:val="24"/>
                <w:lang w:val="en-GB"/>
              </w:rPr>
            </w:pPr>
            <w:r w:rsidRPr="00B94119">
              <w:rPr>
                <w:szCs w:val="24"/>
                <w:lang w:val="en-GB"/>
              </w:rPr>
              <w:t>—</w:t>
            </w:r>
            <w:r w:rsidRPr="00B94119">
              <w:rPr>
                <w:szCs w:val="24"/>
                <w:lang w:val="en-GB"/>
              </w:rPr>
              <w:tab/>
              <w:t>document literature reference that the calculation model has been used for comparable design situations; and</w:t>
            </w:r>
          </w:p>
          <w:p w14:paraId="05A42C35" w14:textId="77777777" w:rsidR="007B7490" w:rsidRPr="00B94119" w:rsidRDefault="007B7490" w:rsidP="0094696A">
            <w:pPr>
              <w:pStyle w:val="ListContinue1"/>
              <w:autoSpaceDE w:val="0"/>
              <w:autoSpaceDN w:val="0"/>
              <w:adjustRightInd w:val="0"/>
              <w:rPr>
                <w:lang w:val="en-GB"/>
              </w:rPr>
            </w:pPr>
            <w:r w:rsidRPr="00B94119">
              <w:rPr>
                <w:szCs w:val="24"/>
                <w:lang w:val="en-GB"/>
              </w:rPr>
              <w:t>—</w:t>
            </w:r>
            <w:r w:rsidRPr="00B94119">
              <w:rPr>
                <w:szCs w:val="24"/>
                <w:lang w:val="en-GB"/>
              </w:rPr>
              <w:tab/>
              <w:t xml:space="preserve">confirm that any calculation model used falls within the limits of application stated in </w:t>
            </w:r>
            <w:r w:rsidRPr="00B94119">
              <w:rPr>
                <w:rStyle w:val="stdpublisher"/>
                <w:szCs w:val="24"/>
                <w:lang w:val="en-GB"/>
              </w:rPr>
              <w:t>EN</w:t>
            </w:r>
            <w:r w:rsidRPr="00B94119">
              <w:rPr>
                <w:szCs w:val="24"/>
                <w:lang w:val="en-GB"/>
              </w:rPr>
              <w:t> </w:t>
            </w:r>
            <w:r w:rsidRPr="00B94119">
              <w:rPr>
                <w:rStyle w:val="stddocNumber"/>
                <w:szCs w:val="24"/>
                <w:lang w:val="en-GB"/>
              </w:rPr>
              <w:t>1997</w:t>
            </w:r>
            <w:r w:rsidRPr="00B94119">
              <w:rPr>
                <w:szCs w:val="24"/>
                <w:lang w:val="en-GB"/>
              </w:rPr>
              <w:noBreakHyphen/>
            </w:r>
            <w:r w:rsidRPr="00B94119">
              <w:rPr>
                <w:rStyle w:val="stddocPartNumber"/>
                <w:szCs w:val="24"/>
                <w:lang w:val="en-GB"/>
              </w:rPr>
              <w:t>3</w:t>
            </w:r>
            <w:r w:rsidRPr="00B94119">
              <w:rPr>
                <w:szCs w:val="24"/>
                <w:lang w:val="en-GB"/>
              </w:rPr>
              <w:t>.</w:t>
            </w:r>
          </w:p>
        </w:tc>
      </w:tr>
      <w:tr w:rsidR="007B7490" w:rsidRPr="004D71C1" w14:paraId="36188BB4" w14:textId="77777777" w:rsidTr="0094696A">
        <w:tc>
          <w:tcPr>
            <w:tcW w:w="1530" w:type="dxa"/>
          </w:tcPr>
          <w:p w14:paraId="799F2960" w14:textId="77777777" w:rsidR="007B7490" w:rsidRPr="00B94119" w:rsidRDefault="007B7490" w:rsidP="0094696A">
            <w:pPr>
              <w:pStyle w:val="Tablebody"/>
              <w:autoSpaceDE w:val="0"/>
              <w:autoSpaceDN w:val="0"/>
              <w:adjustRightInd w:val="0"/>
              <w:jc w:val="center"/>
            </w:pPr>
            <w:r w:rsidRPr="00B94119">
              <w:rPr>
                <w:szCs w:val="24"/>
              </w:rPr>
              <w:t>GC1</w:t>
            </w:r>
          </w:p>
        </w:tc>
        <w:tc>
          <w:tcPr>
            <w:tcW w:w="1584" w:type="dxa"/>
          </w:tcPr>
          <w:p w14:paraId="6A034EAB" w14:textId="77777777" w:rsidR="007B7490" w:rsidRPr="00B94119" w:rsidRDefault="007B7490" w:rsidP="0094696A">
            <w:pPr>
              <w:pStyle w:val="Tablebody"/>
              <w:autoSpaceDE w:val="0"/>
              <w:autoSpaceDN w:val="0"/>
              <w:adjustRightInd w:val="0"/>
              <w:ind w:left="-40"/>
              <w:jc w:val="center"/>
            </w:pPr>
            <w:r w:rsidRPr="00B94119">
              <w:rPr>
                <w:szCs w:val="24"/>
              </w:rPr>
              <w:t>Low</w:t>
            </w:r>
          </w:p>
        </w:tc>
        <w:tc>
          <w:tcPr>
            <w:tcW w:w="6627" w:type="dxa"/>
          </w:tcPr>
          <w:p w14:paraId="1BEDEDA2" w14:textId="77777777" w:rsidR="007B7490" w:rsidRPr="00B94119" w:rsidRDefault="007B7490" w:rsidP="0094696A">
            <w:pPr>
              <w:pStyle w:val="Tablebody"/>
              <w:autoSpaceDE w:val="0"/>
              <w:autoSpaceDN w:val="0"/>
              <w:adjustRightInd w:val="0"/>
              <w:ind w:left="-40"/>
              <w:jc w:val="both"/>
              <w:rPr>
                <w:szCs w:val="24"/>
              </w:rPr>
            </w:pPr>
            <w:r w:rsidRPr="00B94119">
              <w:rPr>
                <w:szCs w:val="24"/>
              </w:rPr>
              <w:t>All the measures given below:</w:t>
            </w:r>
          </w:p>
          <w:p w14:paraId="11C22ED4" w14:textId="77777777" w:rsidR="007B7490" w:rsidRPr="00B94119" w:rsidRDefault="007B7490" w:rsidP="0094696A">
            <w:pPr>
              <w:pStyle w:val="ListContinue1"/>
              <w:autoSpaceDE w:val="0"/>
              <w:autoSpaceDN w:val="0"/>
              <w:adjustRightInd w:val="0"/>
              <w:rPr>
                <w:szCs w:val="24"/>
                <w:lang w:val="en-GB"/>
              </w:rPr>
            </w:pPr>
            <w:r w:rsidRPr="00B94119">
              <w:rPr>
                <w:szCs w:val="24"/>
                <w:lang w:val="en-GB"/>
              </w:rPr>
              <w:lastRenderedPageBreak/>
              <w:t>—</w:t>
            </w:r>
            <w:r w:rsidRPr="00B94119">
              <w:rPr>
                <w:szCs w:val="24"/>
                <w:lang w:val="en-GB"/>
              </w:rPr>
              <w:tab/>
              <w:t xml:space="preserve">confirm that comparable experience exists showing that the calculation model is suitable for the local </w:t>
            </w:r>
            <w:proofErr w:type="gramStart"/>
            <w:r w:rsidRPr="00B94119">
              <w:rPr>
                <w:szCs w:val="24"/>
                <w:lang w:val="en-GB"/>
              </w:rPr>
              <w:t>conditions;</w:t>
            </w:r>
            <w:proofErr w:type="gramEnd"/>
          </w:p>
          <w:p w14:paraId="618B3FB9" w14:textId="77777777" w:rsidR="007B7490" w:rsidRPr="00B94119" w:rsidRDefault="007B7490" w:rsidP="0094696A">
            <w:pPr>
              <w:pStyle w:val="ListContinue1"/>
              <w:autoSpaceDE w:val="0"/>
              <w:autoSpaceDN w:val="0"/>
              <w:adjustRightInd w:val="0"/>
              <w:rPr>
                <w:lang w:val="en-GB"/>
              </w:rPr>
            </w:pPr>
            <w:r w:rsidRPr="00B94119">
              <w:rPr>
                <w:szCs w:val="24"/>
                <w:lang w:val="en-GB"/>
              </w:rPr>
              <w:t>—</w:t>
            </w:r>
            <w:r w:rsidRPr="00B94119">
              <w:rPr>
                <w:szCs w:val="24"/>
                <w:lang w:val="en-GB"/>
              </w:rPr>
              <w:tab/>
              <w:t xml:space="preserve">confirm that any calculation model used falls within the limits of application stated in </w:t>
            </w:r>
            <w:r w:rsidRPr="00B94119">
              <w:rPr>
                <w:rStyle w:val="stdpublisher"/>
                <w:szCs w:val="24"/>
                <w:lang w:val="en-GB"/>
              </w:rPr>
              <w:t>EN</w:t>
            </w:r>
            <w:r w:rsidRPr="00B94119">
              <w:rPr>
                <w:szCs w:val="24"/>
                <w:lang w:val="en-GB"/>
              </w:rPr>
              <w:t> </w:t>
            </w:r>
            <w:r w:rsidRPr="00B94119">
              <w:rPr>
                <w:rStyle w:val="stddocNumber"/>
                <w:szCs w:val="24"/>
                <w:lang w:val="en-GB"/>
              </w:rPr>
              <w:t>1997</w:t>
            </w:r>
            <w:r w:rsidRPr="00B94119">
              <w:rPr>
                <w:szCs w:val="24"/>
                <w:lang w:val="en-GB"/>
              </w:rPr>
              <w:noBreakHyphen/>
            </w:r>
            <w:r w:rsidRPr="00B94119">
              <w:rPr>
                <w:rStyle w:val="stddocPartNumber"/>
                <w:szCs w:val="24"/>
                <w:lang w:val="en-GB"/>
              </w:rPr>
              <w:t>3</w:t>
            </w:r>
            <w:r w:rsidRPr="00B94119">
              <w:rPr>
                <w:szCs w:val="24"/>
                <w:lang w:val="en-GB"/>
              </w:rPr>
              <w:t>.</w:t>
            </w:r>
          </w:p>
        </w:tc>
      </w:tr>
    </w:tbl>
    <w:p w14:paraId="5A061ABE" w14:textId="1054D50F" w:rsidR="000B5ADA" w:rsidRDefault="000B5ADA" w:rsidP="000B5ADA">
      <w:pPr>
        <w:pStyle w:val="Heading2"/>
        <w:rPr>
          <w:lang w:val="en-US"/>
        </w:rPr>
      </w:pPr>
      <w:bookmarkStart w:id="10" w:name="_Hlk208565191"/>
      <w:r w:rsidRPr="000B5ADA">
        <w:rPr>
          <w:lang w:val="en-US"/>
        </w:rPr>
        <w:lastRenderedPageBreak/>
        <w:t xml:space="preserve">Clause </w:t>
      </w:r>
      <w:bookmarkEnd w:id="10"/>
      <w:r w:rsidRPr="000B5ADA">
        <w:rPr>
          <w:lang w:val="en-US"/>
        </w:rPr>
        <w:t>7.2</w:t>
      </w:r>
      <w:r w:rsidR="00BF531F">
        <w:rPr>
          <w:lang w:val="en-US"/>
        </w:rPr>
        <w:t xml:space="preserve"> (2)</w:t>
      </w:r>
      <w:r w:rsidRPr="000B5ADA">
        <w:rPr>
          <w:lang w:val="en-US"/>
        </w:rPr>
        <w:tab/>
        <w:t>Model factors</w:t>
      </w:r>
    </w:p>
    <w:p w14:paraId="085AA645" w14:textId="5148335F" w:rsidR="00BF531F" w:rsidRPr="00BF531F" w:rsidRDefault="00BF531F" w:rsidP="00BF531F">
      <w:pPr>
        <w:pStyle w:val="BodyText"/>
        <w:rPr>
          <w:lang w:val="en-US"/>
        </w:rPr>
      </w:pPr>
      <w:r w:rsidRPr="00BF531F">
        <w:rPr>
          <w:lang w:val="en-US"/>
        </w:rPr>
        <w:t>The value of the model factor is 1,0</w:t>
      </w:r>
      <w:r>
        <w:rPr>
          <w:lang w:val="en-US"/>
        </w:rPr>
        <w:t>.</w:t>
      </w:r>
    </w:p>
    <w:p w14:paraId="108D7265" w14:textId="6817A24A" w:rsidR="000B5ADA" w:rsidRDefault="000B5ADA" w:rsidP="000B5ADA">
      <w:pPr>
        <w:pStyle w:val="Heading2"/>
        <w:rPr>
          <w:lang w:val="en-US"/>
        </w:rPr>
      </w:pPr>
      <w:bookmarkStart w:id="11" w:name="_Hlk208565257"/>
      <w:r w:rsidRPr="000B5ADA">
        <w:rPr>
          <w:lang w:val="en-US"/>
        </w:rPr>
        <w:t xml:space="preserve">Clause </w:t>
      </w:r>
      <w:bookmarkEnd w:id="11"/>
      <w:r w:rsidRPr="000B5ADA">
        <w:rPr>
          <w:lang w:val="en-US"/>
        </w:rPr>
        <w:t>8.1.4.2</w:t>
      </w:r>
      <w:r>
        <w:rPr>
          <w:lang w:val="en-US"/>
        </w:rPr>
        <w:t xml:space="preserve"> </w:t>
      </w:r>
      <w:r w:rsidR="00BF531F">
        <w:rPr>
          <w:lang w:val="en-US"/>
        </w:rPr>
        <w:t>(3</w:t>
      </w:r>
      <w:r w:rsidR="006F5C3E">
        <w:rPr>
          <w:lang w:val="en-US"/>
        </w:rPr>
        <w:t>) Hydraulic</w:t>
      </w:r>
      <w:r w:rsidRPr="000B5ADA">
        <w:rPr>
          <w:lang w:val="en-US"/>
        </w:rPr>
        <w:t xml:space="preserve"> heave</w:t>
      </w:r>
    </w:p>
    <w:p w14:paraId="5315E283" w14:textId="47332587" w:rsidR="00BF531F" w:rsidRPr="00BF531F" w:rsidRDefault="00BF531F" w:rsidP="00BF531F">
      <w:pPr>
        <w:pStyle w:val="BodyText"/>
        <w:rPr>
          <w:lang w:val="en-US"/>
        </w:rPr>
      </w:pPr>
      <w:r w:rsidRPr="00BF531F">
        <w:rPr>
          <w:lang w:val="en-US"/>
        </w:rPr>
        <w:t xml:space="preserve">The values of </w:t>
      </w:r>
      <w:r w:rsidRPr="00B94119">
        <w:rPr>
          <w:i/>
        </w:rPr>
        <w:t>γ</w:t>
      </w:r>
      <w:r w:rsidRPr="00BF531F">
        <w:rPr>
          <w:position w:val="-6"/>
          <w:sz w:val="16"/>
          <w:lang w:val="en-US"/>
        </w:rPr>
        <w:t>HYD</w:t>
      </w:r>
      <w:r w:rsidRPr="00BF531F">
        <w:rPr>
          <w:lang w:val="en-US"/>
        </w:rPr>
        <w:t xml:space="preserve"> and </w:t>
      </w:r>
      <w:r w:rsidRPr="00B94119">
        <w:rPr>
          <w:i/>
        </w:rPr>
        <w:t>γ</w:t>
      </w:r>
      <w:proofErr w:type="spellStart"/>
      <w:r w:rsidRPr="00BF531F">
        <w:rPr>
          <w:position w:val="-6"/>
          <w:sz w:val="16"/>
          <w:lang w:val="en-US"/>
        </w:rPr>
        <w:t>pv</w:t>
      </w:r>
      <w:proofErr w:type="spellEnd"/>
      <w:r w:rsidRPr="00BF531F">
        <w:rPr>
          <w:lang w:val="en-US"/>
        </w:rPr>
        <w:t xml:space="preserve"> are both 0,67</w:t>
      </w:r>
      <w:r w:rsidR="00C110C0">
        <w:rPr>
          <w:lang w:val="en-US"/>
        </w:rPr>
        <w:t>.</w:t>
      </w:r>
    </w:p>
    <w:p w14:paraId="368A9309" w14:textId="2D2326F4" w:rsidR="006F5C3E" w:rsidRDefault="000B5ADA" w:rsidP="000B5ADA">
      <w:pPr>
        <w:pStyle w:val="Heading2"/>
        <w:rPr>
          <w:lang w:val="en-US"/>
        </w:rPr>
      </w:pPr>
      <w:bookmarkStart w:id="12" w:name="_Hlk208565694"/>
      <w:r w:rsidRPr="006F5C3E">
        <w:rPr>
          <w:lang w:val="en-US"/>
        </w:rPr>
        <w:t xml:space="preserve">Clause </w:t>
      </w:r>
      <w:bookmarkEnd w:id="12"/>
      <w:r w:rsidRPr="006F5C3E">
        <w:rPr>
          <w:lang w:val="en-US"/>
        </w:rPr>
        <w:t>8.2</w:t>
      </w:r>
      <w:r w:rsidR="008E6303">
        <w:rPr>
          <w:lang w:val="en-US"/>
        </w:rPr>
        <w:t>(1)</w:t>
      </w:r>
      <w:r w:rsidRPr="006F5C3E">
        <w:rPr>
          <w:lang w:val="en-US"/>
        </w:rPr>
        <w:tab/>
        <w:t xml:space="preserve">Procedure for numerical models </w:t>
      </w:r>
      <w:bookmarkStart w:id="13" w:name="_Hlk208565823"/>
    </w:p>
    <w:bookmarkEnd w:id="13"/>
    <w:p w14:paraId="2ADA9DCC" w14:textId="59E7B76D" w:rsidR="006F5C3E" w:rsidRPr="006F5C3E" w:rsidRDefault="008E6303" w:rsidP="006F5C3E">
      <w:pPr>
        <w:pStyle w:val="BodyText"/>
        <w:jc w:val="left"/>
        <w:rPr>
          <w:lang w:val="en-US"/>
        </w:rPr>
      </w:pPr>
      <w:r>
        <w:rPr>
          <w:lang w:val="en-US"/>
        </w:rPr>
        <w:t>No specific cases where ultimate limit states can be verified by input or output factoring alone are provided.</w:t>
      </w:r>
    </w:p>
    <w:p w14:paraId="56685524" w14:textId="6F8CA4EB" w:rsidR="006F5C3E" w:rsidRDefault="006F5C3E" w:rsidP="006F5C3E">
      <w:pPr>
        <w:pStyle w:val="BodyText"/>
        <w:jc w:val="left"/>
        <w:rPr>
          <w:lang w:val="en-US"/>
        </w:rPr>
      </w:pPr>
      <w:r w:rsidRPr="006F5C3E">
        <w:rPr>
          <w:lang w:val="en-US"/>
        </w:rPr>
        <w:t>The procedure for verification of ultimate limit states with numerical models is given in Table 8.1 (CYS)</w:t>
      </w:r>
    </w:p>
    <w:p w14:paraId="577DDDDC" w14:textId="72058154" w:rsidR="000B5ADA" w:rsidRPr="00E64159" w:rsidRDefault="000B5ADA" w:rsidP="00207E2B">
      <w:pPr>
        <w:pStyle w:val="BodyText"/>
        <w:jc w:val="center"/>
        <w:rPr>
          <w:b/>
          <w:sz w:val="20"/>
          <w:szCs w:val="20"/>
          <w:lang w:val="en-GB"/>
        </w:rPr>
      </w:pPr>
      <w:r w:rsidRPr="00E64159">
        <w:rPr>
          <w:rFonts w:ascii="Cambria" w:eastAsia="Calibri" w:hAnsi="Cambria"/>
          <w:b/>
          <w:sz w:val="20"/>
          <w:szCs w:val="20"/>
          <w:lang w:val="en-GB" w:eastAsia="en-US"/>
        </w:rPr>
        <w:t>Table 8.1 (</w:t>
      </w:r>
      <w:r w:rsidR="006F5C3E" w:rsidRPr="00E64159">
        <w:rPr>
          <w:rFonts w:ascii="Cambria" w:eastAsia="Calibri" w:hAnsi="Cambria"/>
          <w:b/>
          <w:sz w:val="20"/>
          <w:szCs w:val="20"/>
          <w:lang w:val="en-GB" w:eastAsia="en-US"/>
        </w:rPr>
        <w:t>CYS</w:t>
      </w:r>
      <w:r w:rsidRPr="00E64159">
        <w:rPr>
          <w:rFonts w:ascii="Cambria" w:eastAsia="Calibri" w:hAnsi="Cambria"/>
          <w:b/>
          <w:sz w:val="20"/>
          <w:szCs w:val="20"/>
          <w:lang w:val="en-GB" w:eastAsia="en-US"/>
        </w:rPr>
        <w:t>) — Procedure for verification of ultimate limit states with numerical</w:t>
      </w:r>
      <w:r w:rsidRPr="00E64159">
        <w:rPr>
          <w:b/>
          <w:sz w:val="20"/>
          <w:szCs w:val="20"/>
          <w:lang w:val="en-GB"/>
        </w:rPr>
        <w:t xml:space="preserve"> </w:t>
      </w:r>
      <w:r w:rsidRPr="00E64159">
        <w:rPr>
          <w:rFonts w:ascii="Cambria" w:eastAsia="Calibri" w:hAnsi="Cambria"/>
          <w:b/>
          <w:sz w:val="20"/>
          <w:szCs w:val="20"/>
          <w:lang w:val="en-GB" w:eastAsia="en-US"/>
        </w:rPr>
        <w:t>models</w:t>
      </w:r>
      <w:r w:rsidRPr="00E64159">
        <w:rPr>
          <w:b/>
          <w:sz w:val="20"/>
          <w:szCs w:val="20"/>
          <w:lang w:val="en-GB"/>
        </w:rPr>
        <w:fldChar w:fldCharType="begin"/>
      </w:r>
      <w:r w:rsidRPr="00E64159">
        <w:rPr>
          <w:b/>
          <w:sz w:val="20"/>
          <w:szCs w:val="20"/>
          <w:lang w:val="en-GB"/>
        </w:rPr>
        <w:instrText>IF "x_+3" "</w:instrText>
      </w:r>
      <w:r w:rsidRPr="00E64159">
        <w:rPr>
          <w:b/>
          <w:sz w:val="20"/>
          <w:szCs w:val="20"/>
          <w:lang w:val="en-GB"/>
        </w:rPr>
        <w:fldChar w:fldCharType="begin"/>
      </w:r>
      <w:r w:rsidRPr="00E64159">
        <w:rPr>
          <w:b/>
          <w:sz w:val="20"/>
          <w:szCs w:val="20"/>
          <w:lang w:val="en-GB"/>
        </w:rPr>
        <w:instrText>IF</w:instrText>
      </w:r>
      <w:r w:rsidRPr="00E64159">
        <w:rPr>
          <w:b/>
          <w:sz w:val="20"/>
          <w:szCs w:val="20"/>
          <w:lang w:val="en-GB"/>
        </w:rPr>
        <w:fldChar w:fldCharType="begin"/>
      </w:r>
      <w:r w:rsidRPr="00E64159">
        <w:rPr>
          <w:b/>
          <w:sz w:val="20"/>
          <w:szCs w:val="20"/>
          <w:lang w:val="en-GB"/>
        </w:rPr>
        <w:instrText>DOCPROPERTY "x_t"</w:instrText>
      </w:r>
      <w:r w:rsidRPr="00E64159">
        <w:rPr>
          <w:b/>
          <w:sz w:val="20"/>
          <w:szCs w:val="20"/>
          <w:lang w:val="en-GB"/>
        </w:rPr>
        <w:fldChar w:fldCharType="separate"/>
      </w:r>
      <w:r w:rsidRPr="00E64159">
        <w:rPr>
          <w:b/>
          <w:sz w:val="20"/>
          <w:szCs w:val="20"/>
          <w:lang w:val="en-GB"/>
        </w:rPr>
        <w:instrText>N</w:instrText>
      </w:r>
      <w:r w:rsidRPr="00E64159">
        <w:rPr>
          <w:sz w:val="20"/>
          <w:szCs w:val="20"/>
          <w:lang w:val="en-US"/>
        </w:rPr>
        <w:fldChar w:fldCharType="end"/>
      </w:r>
      <w:r w:rsidRPr="00E64159">
        <w:rPr>
          <w:b/>
          <w:sz w:val="20"/>
          <w:szCs w:val="20"/>
          <w:lang w:val="en-GB"/>
        </w:rPr>
        <w:instrText>&lt;&gt; N "&lt;</w:instrText>
      </w:r>
      <w:r w:rsidRPr="00E64159">
        <w:rPr>
          <w:b/>
          <w:sz w:val="20"/>
          <w:szCs w:val="20"/>
          <w:lang w:val="en-GB"/>
        </w:rPr>
        <w:fldChar w:fldCharType="begin"/>
      </w:r>
      <w:r w:rsidRPr="00E64159">
        <w:rPr>
          <w:b/>
          <w:sz w:val="20"/>
          <w:szCs w:val="20"/>
          <w:lang w:val="en-GB"/>
        </w:rPr>
        <w:instrText>QUOTE "Tbl_--"</w:instrText>
      </w:r>
      <w:r w:rsidRPr="00E64159">
        <w:rPr>
          <w:b/>
          <w:sz w:val="20"/>
          <w:szCs w:val="20"/>
          <w:lang w:val="en-GB"/>
        </w:rPr>
        <w:fldChar w:fldCharType="separate"/>
      </w:r>
      <w:r w:rsidRPr="00E64159">
        <w:rPr>
          <w:b/>
          <w:sz w:val="20"/>
          <w:szCs w:val="20"/>
          <w:lang w:val="en-GB"/>
        </w:rPr>
        <w:instrText>Tbl_--</w:instrText>
      </w:r>
      <w:r w:rsidRPr="00E64159">
        <w:rPr>
          <w:sz w:val="20"/>
          <w:szCs w:val="20"/>
          <w:lang w:val="en-US"/>
        </w:rPr>
        <w:fldChar w:fldCharType="end"/>
      </w:r>
      <w:r w:rsidRPr="00E64159">
        <w:rPr>
          <w:b/>
          <w:sz w:val="20"/>
          <w:szCs w:val="20"/>
          <w:lang w:val="en-GB"/>
        </w:rPr>
        <w:instrText>"</w:instrText>
      </w:r>
      <w:r w:rsidRPr="00E64159">
        <w:rPr>
          <w:sz w:val="20"/>
          <w:szCs w:val="20"/>
          <w:lang w:val="en-US"/>
        </w:rPr>
        <w:fldChar w:fldCharType="end"/>
      </w:r>
      <w:r w:rsidRPr="00E64159">
        <w:rPr>
          <w:b/>
          <w:sz w:val="20"/>
          <w:szCs w:val="20"/>
          <w:lang w:val="en-GB"/>
        </w:rPr>
        <w:fldChar w:fldCharType="begin"/>
      </w:r>
      <w:r w:rsidRPr="00E64159">
        <w:rPr>
          <w:b/>
          <w:sz w:val="20"/>
          <w:szCs w:val="20"/>
          <w:lang w:val="en-GB"/>
        </w:rPr>
        <w:instrText>IF</w:instrText>
      </w:r>
      <w:r w:rsidRPr="00E64159">
        <w:rPr>
          <w:b/>
          <w:sz w:val="20"/>
          <w:szCs w:val="20"/>
          <w:lang w:val="en-GB"/>
        </w:rPr>
        <w:fldChar w:fldCharType="begin"/>
      </w:r>
      <w:r w:rsidRPr="00E64159">
        <w:rPr>
          <w:b/>
          <w:sz w:val="20"/>
          <w:szCs w:val="20"/>
          <w:lang w:val="en-GB"/>
        </w:rPr>
        <w:instrText>= AND(</w:instrText>
      </w:r>
      <w:r w:rsidRPr="00E64159">
        <w:rPr>
          <w:b/>
          <w:sz w:val="20"/>
          <w:szCs w:val="20"/>
          <w:lang w:val="en-GB"/>
        </w:rPr>
        <w:fldChar w:fldCharType="begin"/>
      </w:r>
      <w:r w:rsidRPr="00E64159">
        <w:rPr>
          <w:b/>
          <w:sz w:val="20"/>
          <w:szCs w:val="20"/>
          <w:lang w:val="en-GB"/>
        </w:rPr>
        <w:instrText>COMPARE</w:instrText>
      </w:r>
      <w:r w:rsidRPr="00E64159">
        <w:rPr>
          <w:b/>
          <w:sz w:val="20"/>
          <w:szCs w:val="20"/>
          <w:lang w:val="en-GB"/>
        </w:rPr>
        <w:fldChar w:fldCharType="begin"/>
      </w:r>
      <w:r w:rsidRPr="00E64159">
        <w:rPr>
          <w:b/>
          <w:sz w:val="20"/>
          <w:szCs w:val="20"/>
          <w:lang w:val="en-GB"/>
        </w:rPr>
        <w:instrText>DOCPROPERTY "x_t"</w:instrText>
      </w:r>
      <w:r w:rsidRPr="00E64159">
        <w:rPr>
          <w:b/>
          <w:sz w:val="20"/>
          <w:szCs w:val="20"/>
          <w:lang w:val="en-GB"/>
        </w:rPr>
        <w:fldChar w:fldCharType="separate"/>
      </w:r>
      <w:r w:rsidRPr="00E64159">
        <w:rPr>
          <w:b/>
          <w:sz w:val="20"/>
          <w:szCs w:val="20"/>
          <w:lang w:val="en-GB"/>
        </w:rPr>
        <w:instrText>N</w:instrText>
      </w:r>
      <w:r w:rsidRPr="00E64159">
        <w:rPr>
          <w:sz w:val="20"/>
          <w:szCs w:val="20"/>
          <w:lang w:val="en-US"/>
        </w:rPr>
        <w:fldChar w:fldCharType="end"/>
      </w:r>
      <w:r w:rsidRPr="00E64159">
        <w:rPr>
          <w:b/>
          <w:sz w:val="20"/>
          <w:szCs w:val="20"/>
          <w:lang w:val="en-GB"/>
        </w:rPr>
        <w:instrText>&lt;&gt; N</w:instrText>
      </w:r>
      <w:r w:rsidRPr="00E64159">
        <w:rPr>
          <w:b/>
          <w:sz w:val="20"/>
          <w:szCs w:val="20"/>
          <w:lang w:val="en-GB"/>
        </w:rPr>
        <w:fldChar w:fldCharType="separate"/>
      </w:r>
      <w:r w:rsidRPr="00E64159">
        <w:rPr>
          <w:b/>
          <w:sz w:val="20"/>
          <w:szCs w:val="20"/>
          <w:lang w:val="en-GB"/>
        </w:rPr>
        <w:instrText>0</w:instrText>
      </w:r>
      <w:r w:rsidRPr="00E64159">
        <w:rPr>
          <w:sz w:val="20"/>
          <w:szCs w:val="20"/>
          <w:lang w:val="en-US"/>
        </w:rPr>
        <w:fldChar w:fldCharType="end"/>
      </w:r>
      <w:r w:rsidRPr="00E64159">
        <w:rPr>
          <w:b/>
          <w:sz w:val="20"/>
          <w:szCs w:val="20"/>
          <w:lang w:val="en-GB"/>
        </w:rPr>
        <w:instrText>,</w:instrText>
      </w:r>
      <w:r w:rsidRPr="00E64159">
        <w:rPr>
          <w:b/>
          <w:sz w:val="20"/>
          <w:szCs w:val="20"/>
          <w:lang w:val="en-GB"/>
        </w:rPr>
        <w:fldChar w:fldCharType="begin"/>
      </w:r>
      <w:r w:rsidRPr="00E64159">
        <w:rPr>
          <w:b/>
          <w:sz w:val="20"/>
          <w:szCs w:val="20"/>
          <w:lang w:val="en-GB"/>
        </w:rPr>
        <w:instrText>COMPARE</w:instrText>
      </w:r>
      <w:r w:rsidRPr="00E64159">
        <w:rPr>
          <w:b/>
          <w:sz w:val="20"/>
          <w:szCs w:val="20"/>
          <w:lang w:val="en-GB"/>
        </w:rPr>
        <w:fldChar w:fldCharType="begin"/>
      </w:r>
      <w:r w:rsidRPr="00E64159">
        <w:rPr>
          <w:b/>
          <w:sz w:val="20"/>
          <w:szCs w:val="20"/>
          <w:lang w:val="en-GB"/>
        </w:rPr>
        <w:instrText>DOCPROPERTY "x_a"</w:instrText>
      </w:r>
      <w:r w:rsidRPr="00E64159">
        <w:rPr>
          <w:b/>
          <w:sz w:val="20"/>
          <w:szCs w:val="20"/>
          <w:lang w:val="en-GB"/>
        </w:rPr>
        <w:fldChar w:fldCharType="separate"/>
      </w:r>
      <w:r w:rsidRPr="00E64159">
        <w:rPr>
          <w:b/>
          <w:sz w:val="20"/>
          <w:szCs w:val="20"/>
          <w:lang w:val="en-GB"/>
        </w:rPr>
        <w:instrText>N</w:instrText>
      </w:r>
      <w:r w:rsidRPr="00E64159">
        <w:rPr>
          <w:sz w:val="20"/>
          <w:szCs w:val="20"/>
          <w:lang w:val="en-US"/>
        </w:rPr>
        <w:fldChar w:fldCharType="end"/>
      </w:r>
      <w:r w:rsidRPr="00E64159">
        <w:rPr>
          <w:b/>
          <w:sz w:val="20"/>
          <w:szCs w:val="20"/>
          <w:lang w:val="en-GB"/>
        </w:rPr>
        <w:instrText>&lt;&gt; N</w:instrText>
      </w:r>
      <w:r w:rsidRPr="00E64159">
        <w:rPr>
          <w:b/>
          <w:sz w:val="20"/>
          <w:szCs w:val="20"/>
          <w:lang w:val="en-GB"/>
        </w:rPr>
        <w:fldChar w:fldCharType="separate"/>
      </w:r>
      <w:r w:rsidRPr="00E64159">
        <w:rPr>
          <w:b/>
          <w:sz w:val="20"/>
          <w:szCs w:val="20"/>
          <w:lang w:val="en-GB"/>
        </w:rPr>
        <w:instrText>0</w:instrText>
      </w:r>
      <w:r w:rsidRPr="00E64159">
        <w:rPr>
          <w:sz w:val="20"/>
          <w:szCs w:val="20"/>
          <w:lang w:val="en-US"/>
        </w:rPr>
        <w:fldChar w:fldCharType="end"/>
      </w:r>
      <w:r w:rsidRPr="00E64159">
        <w:rPr>
          <w:b/>
          <w:sz w:val="20"/>
          <w:szCs w:val="20"/>
          <w:lang w:val="en-GB"/>
        </w:rPr>
        <w:instrText>)</w:instrText>
      </w:r>
      <w:r w:rsidRPr="00E64159">
        <w:rPr>
          <w:b/>
          <w:sz w:val="20"/>
          <w:szCs w:val="20"/>
          <w:lang w:val="en-GB"/>
        </w:rPr>
        <w:fldChar w:fldCharType="separate"/>
      </w:r>
      <w:r w:rsidRPr="00E64159">
        <w:rPr>
          <w:sz w:val="20"/>
          <w:szCs w:val="20"/>
          <w:lang w:val="en-GB"/>
        </w:rPr>
        <w:instrText>!Syntax Error, ,,</w:instrText>
      </w:r>
      <w:r w:rsidRPr="00E64159">
        <w:rPr>
          <w:sz w:val="20"/>
          <w:szCs w:val="20"/>
          <w:lang w:val="en-US"/>
        </w:rPr>
        <w:fldChar w:fldCharType="end"/>
      </w:r>
      <w:r w:rsidRPr="00E64159">
        <w:rPr>
          <w:b/>
          <w:sz w:val="20"/>
          <w:szCs w:val="20"/>
          <w:lang w:val="en-GB"/>
        </w:rPr>
        <w:instrText>= 1 "</w:instrText>
      </w:r>
      <w:r w:rsidRPr="00E64159">
        <w:rPr>
          <w:b/>
          <w:sz w:val="20"/>
          <w:szCs w:val="20"/>
          <w:lang w:val="en-GB"/>
        </w:rPr>
        <w:fldChar w:fldCharType="begin"/>
      </w:r>
      <w:r w:rsidRPr="00E64159">
        <w:rPr>
          <w:b/>
          <w:sz w:val="20"/>
          <w:szCs w:val="20"/>
          <w:lang w:val="en-GB"/>
        </w:rPr>
        <w:instrText>QUOTE ""</w:instrText>
      </w:r>
      <w:r w:rsidRPr="00E64159">
        <w:rPr>
          <w:sz w:val="20"/>
          <w:szCs w:val="20"/>
          <w:lang w:val="en-US"/>
        </w:rPr>
        <w:fldChar w:fldCharType="end"/>
      </w:r>
      <w:r w:rsidRPr="00E64159">
        <w:rPr>
          <w:b/>
          <w:sz w:val="20"/>
          <w:szCs w:val="20"/>
          <w:lang w:val="en-GB"/>
        </w:rPr>
        <w:instrText>"</w:instrText>
      </w:r>
      <w:r w:rsidRPr="00E64159">
        <w:rPr>
          <w:sz w:val="20"/>
          <w:szCs w:val="20"/>
          <w:lang w:val="en-US"/>
        </w:rPr>
        <w:fldChar w:fldCharType="end"/>
      </w:r>
      <w:r w:rsidRPr="00E64159">
        <w:rPr>
          <w:b/>
          <w:sz w:val="20"/>
          <w:szCs w:val="20"/>
          <w:lang w:val="en-GB"/>
        </w:rPr>
        <w:fldChar w:fldCharType="begin"/>
      </w:r>
      <w:r w:rsidRPr="00E64159">
        <w:rPr>
          <w:b/>
          <w:sz w:val="20"/>
          <w:szCs w:val="20"/>
          <w:lang w:val="en-GB"/>
        </w:rPr>
        <w:instrText>IF</w:instrText>
      </w:r>
      <w:r w:rsidRPr="00E64159">
        <w:rPr>
          <w:b/>
          <w:sz w:val="20"/>
          <w:szCs w:val="20"/>
          <w:lang w:val="en-GB"/>
        </w:rPr>
        <w:fldChar w:fldCharType="begin"/>
      </w:r>
      <w:r w:rsidRPr="00E64159">
        <w:rPr>
          <w:b/>
          <w:sz w:val="20"/>
          <w:szCs w:val="20"/>
          <w:lang w:val="en-GB"/>
        </w:rPr>
        <w:instrText>DOCPROPERTY "x_t"</w:instrText>
      </w:r>
      <w:r w:rsidRPr="00E64159">
        <w:rPr>
          <w:b/>
          <w:sz w:val="20"/>
          <w:szCs w:val="20"/>
          <w:lang w:val="en-GB"/>
        </w:rPr>
        <w:fldChar w:fldCharType="separate"/>
      </w:r>
      <w:r w:rsidRPr="00E64159">
        <w:rPr>
          <w:b/>
          <w:sz w:val="20"/>
          <w:szCs w:val="20"/>
          <w:lang w:val="en-GB"/>
        </w:rPr>
        <w:instrText>N</w:instrText>
      </w:r>
      <w:r w:rsidRPr="00E64159">
        <w:rPr>
          <w:sz w:val="20"/>
          <w:szCs w:val="20"/>
          <w:lang w:val="en-US"/>
        </w:rPr>
        <w:fldChar w:fldCharType="end"/>
      </w:r>
      <w:r w:rsidRPr="00E64159">
        <w:rPr>
          <w:b/>
          <w:sz w:val="20"/>
          <w:szCs w:val="20"/>
          <w:lang w:val="en-GB"/>
        </w:rPr>
        <w:instrText>&lt;&gt; N "&gt;"</w:instrText>
      </w:r>
      <w:r w:rsidRPr="00E64159">
        <w:rPr>
          <w:sz w:val="20"/>
          <w:szCs w:val="20"/>
          <w:lang w:val="en-US"/>
        </w:rPr>
        <w:fldChar w:fldCharType="end"/>
      </w:r>
      <w:r w:rsidRPr="00E64159">
        <w:rPr>
          <w:b/>
          <w:sz w:val="20"/>
          <w:szCs w:val="20"/>
          <w:lang w:val="en-GB"/>
        </w:rPr>
        <w:instrText>" "</w:instrText>
      </w:r>
      <w:r w:rsidRPr="00E64159">
        <w:rPr>
          <w:b/>
          <w:sz w:val="20"/>
          <w:szCs w:val="20"/>
          <w:lang w:val="en-GB"/>
        </w:rPr>
        <w:fldChar w:fldCharType="begin"/>
      </w:r>
      <w:r w:rsidRPr="00E64159">
        <w:rPr>
          <w:b/>
          <w:sz w:val="20"/>
          <w:szCs w:val="20"/>
          <w:lang w:val="en-GB"/>
        </w:rPr>
        <w:instrText>QUOTE ""</w:instrText>
      </w:r>
      <w:r w:rsidRPr="00E64159">
        <w:rPr>
          <w:sz w:val="20"/>
          <w:szCs w:val="20"/>
          <w:lang w:val="en-US"/>
        </w:rPr>
        <w:fldChar w:fldCharType="end"/>
      </w:r>
      <w:r w:rsidRPr="00E64159">
        <w:rPr>
          <w:b/>
          <w:sz w:val="20"/>
          <w:szCs w:val="20"/>
          <w:lang w:val="en-GB"/>
        </w:rPr>
        <w:instrText>"</w:instrText>
      </w:r>
      <w:r w:rsidRPr="00E64159">
        <w:rPr>
          <w:sz w:val="20"/>
          <w:szCs w:val="20"/>
          <w:lang w:val="en-US"/>
        </w:rPr>
        <w:fldChar w:fldCharType="end"/>
      </w:r>
      <w:r w:rsidRPr="00E64159">
        <w:rPr>
          <w:b/>
          <w:sz w:val="20"/>
          <w:szCs w:val="20"/>
          <w:lang w:val="en-GB"/>
        </w:rPr>
        <w:fldChar w:fldCharType="begin"/>
      </w:r>
      <w:r w:rsidRPr="00E64159">
        <w:rPr>
          <w:b/>
          <w:sz w:val="20"/>
          <w:szCs w:val="20"/>
          <w:lang w:val="en-GB"/>
        </w:rPr>
        <w:instrText>IF "x_-3" "</w:instrText>
      </w:r>
      <w:r w:rsidRPr="00E64159">
        <w:rPr>
          <w:b/>
          <w:sz w:val="20"/>
          <w:szCs w:val="20"/>
          <w:lang w:val="en-GB"/>
        </w:rPr>
        <w:fldChar w:fldCharType="begin"/>
      </w:r>
      <w:r w:rsidRPr="00E64159">
        <w:rPr>
          <w:b/>
          <w:sz w:val="20"/>
          <w:szCs w:val="20"/>
          <w:lang w:val="en-GB"/>
        </w:rPr>
        <w:instrText>IF</w:instrText>
      </w:r>
      <w:r w:rsidRPr="00E64159">
        <w:rPr>
          <w:b/>
          <w:sz w:val="20"/>
          <w:szCs w:val="20"/>
          <w:lang w:val="en-GB"/>
        </w:rPr>
        <w:fldChar w:fldCharType="begin"/>
      </w:r>
      <w:r w:rsidRPr="00E64159">
        <w:rPr>
          <w:b/>
          <w:sz w:val="20"/>
          <w:szCs w:val="20"/>
          <w:lang w:val="en-GB"/>
        </w:rPr>
        <w:instrText>DOCPROPERTY "x_t"</w:instrText>
      </w:r>
      <w:r w:rsidRPr="00E64159">
        <w:rPr>
          <w:b/>
          <w:sz w:val="20"/>
          <w:szCs w:val="20"/>
          <w:lang w:val="en-GB"/>
        </w:rPr>
        <w:fldChar w:fldCharType="separate"/>
      </w:r>
      <w:r w:rsidRPr="00E64159">
        <w:rPr>
          <w:b/>
          <w:sz w:val="20"/>
          <w:szCs w:val="20"/>
          <w:lang w:val="en-GB"/>
        </w:rPr>
        <w:instrText>N</w:instrText>
      </w:r>
      <w:r w:rsidRPr="00E64159">
        <w:rPr>
          <w:sz w:val="20"/>
          <w:szCs w:val="20"/>
          <w:lang w:val="en-US"/>
        </w:rPr>
        <w:fldChar w:fldCharType="end"/>
      </w:r>
      <w:r w:rsidRPr="00E64159">
        <w:rPr>
          <w:b/>
          <w:sz w:val="20"/>
          <w:szCs w:val="20"/>
          <w:lang w:val="en-GB"/>
        </w:rPr>
        <w:instrText>&lt;&gt; N "&lt;/</w:instrText>
      </w:r>
      <w:r w:rsidRPr="00E64159">
        <w:rPr>
          <w:b/>
          <w:sz w:val="20"/>
          <w:szCs w:val="20"/>
          <w:lang w:val="en-GB"/>
        </w:rPr>
        <w:fldChar w:fldCharType="begin"/>
      </w:r>
      <w:r w:rsidRPr="00E64159">
        <w:rPr>
          <w:b/>
          <w:sz w:val="20"/>
          <w:szCs w:val="20"/>
          <w:lang w:val="en-GB"/>
        </w:rPr>
        <w:instrText>QUOTE "Tbl_--"</w:instrText>
      </w:r>
      <w:r w:rsidRPr="00E64159">
        <w:rPr>
          <w:b/>
          <w:sz w:val="20"/>
          <w:szCs w:val="20"/>
          <w:lang w:val="en-GB"/>
        </w:rPr>
        <w:fldChar w:fldCharType="separate"/>
      </w:r>
      <w:r w:rsidRPr="00E64159">
        <w:rPr>
          <w:b/>
          <w:sz w:val="20"/>
          <w:szCs w:val="20"/>
          <w:lang w:val="en-GB"/>
        </w:rPr>
        <w:instrText>Tbl_--</w:instrText>
      </w:r>
      <w:r w:rsidRPr="00E64159">
        <w:rPr>
          <w:sz w:val="20"/>
          <w:szCs w:val="20"/>
          <w:lang w:val="en-US"/>
        </w:rPr>
        <w:fldChar w:fldCharType="end"/>
      </w:r>
      <w:r w:rsidRPr="00E64159">
        <w:rPr>
          <w:b/>
          <w:sz w:val="20"/>
          <w:szCs w:val="20"/>
          <w:lang w:val="en-GB"/>
        </w:rPr>
        <w:instrText>"</w:instrText>
      </w:r>
      <w:r w:rsidRPr="00E64159">
        <w:rPr>
          <w:sz w:val="20"/>
          <w:szCs w:val="20"/>
          <w:lang w:val="en-US"/>
        </w:rPr>
        <w:fldChar w:fldCharType="end"/>
      </w:r>
      <w:r w:rsidRPr="00E64159">
        <w:rPr>
          <w:b/>
          <w:sz w:val="20"/>
          <w:szCs w:val="20"/>
          <w:lang w:val="en-GB"/>
        </w:rPr>
        <w:fldChar w:fldCharType="begin"/>
      </w:r>
      <w:r w:rsidRPr="00E64159">
        <w:rPr>
          <w:b/>
          <w:sz w:val="20"/>
          <w:szCs w:val="20"/>
          <w:lang w:val="en-GB"/>
        </w:rPr>
        <w:instrText>IF</w:instrText>
      </w:r>
      <w:r w:rsidRPr="00E64159">
        <w:rPr>
          <w:b/>
          <w:sz w:val="20"/>
          <w:szCs w:val="20"/>
          <w:lang w:val="en-GB"/>
        </w:rPr>
        <w:fldChar w:fldCharType="begin"/>
      </w:r>
      <w:r w:rsidRPr="00E64159">
        <w:rPr>
          <w:b/>
          <w:sz w:val="20"/>
          <w:szCs w:val="20"/>
          <w:lang w:val="en-GB"/>
        </w:rPr>
        <w:instrText>DOCPROPERTY "x_t"</w:instrText>
      </w:r>
      <w:r w:rsidRPr="00E64159">
        <w:rPr>
          <w:b/>
          <w:sz w:val="20"/>
          <w:szCs w:val="20"/>
          <w:lang w:val="en-GB"/>
        </w:rPr>
        <w:fldChar w:fldCharType="separate"/>
      </w:r>
      <w:r w:rsidRPr="00E64159">
        <w:rPr>
          <w:b/>
          <w:sz w:val="20"/>
          <w:szCs w:val="20"/>
          <w:lang w:val="en-GB"/>
        </w:rPr>
        <w:instrText>N</w:instrText>
      </w:r>
      <w:r w:rsidRPr="00E64159">
        <w:rPr>
          <w:sz w:val="20"/>
          <w:szCs w:val="20"/>
          <w:lang w:val="en-US"/>
        </w:rPr>
        <w:fldChar w:fldCharType="end"/>
      </w:r>
      <w:r w:rsidRPr="00E64159">
        <w:rPr>
          <w:b/>
          <w:sz w:val="20"/>
          <w:szCs w:val="20"/>
          <w:lang w:val="en-GB"/>
        </w:rPr>
        <w:instrText>&lt;&gt; N "&gt;"</w:instrText>
      </w:r>
      <w:r w:rsidRPr="00E64159">
        <w:rPr>
          <w:b/>
          <w:sz w:val="20"/>
          <w:szCs w:val="20"/>
          <w:lang w:val="en-GB"/>
        </w:rPr>
        <w:fldChar w:fldCharType="separate"/>
      </w:r>
      <w:r w:rsidRPr="00E64159">
        <w:rPr>
          <w:sz w:val="20"/>
          <w:szCs w:val="20"/>
          <w:lang w:val="en-US"/>
        </w:rPr>
        <w:fldChar w:fldCharType="end"/>
      </w:r>
      <w:r w:rsidRPr="00E64159">
        <w:rPr>
          <w:b/>
          <w:sz w:val="20"/>
          <w:szCs w:val="20"/>
          <w:lang w:val="en-GB"/>
        </w:rPr>
        <w:instrText>" ""</w:instrText>
      </w:r>
      <w:r w:rsidRPr="00E64159">
        <w:rPr>
          <w:sz w:val="20"/>
          <w:szCs w:val="20"/>
          <w:lang w:val="en-US"/>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743"/>
        <w:gridCol w:w="1677"/>
        <w:gridCol w:w="2030"/>
        <w:gridCol w:w="1979"/>
        <w:gridCol w:w="2199"/>
      </w:tblGrid>
      <w:tr w:rsidR="000B5ADA" w:rsidRPr="000B5ADA" w14:paraId="6F705B3F" w14:textId="77777777" w:rsidTr="00CA3617">
        <w:trPr>
          <w:cantSplit/>
          <w:jc w:val="center"/>
        </w:trPr>
        <w:tc>
          <w:tcPr>
            <w:tcW w:w="2852" w:type="dxa"/>
            <w:gridSpan w:val="3"/>
            <w:vMerge w:val="restart"/>
          </w:tcPr>
          <w:p w14:paraId="20DE5042" w14:textId="77777777" w:rsidR="000B5ADA" w:rsidRPr="000B5ADA" w:rsidRDefault="000B5ADA" w:rsidP="000B5ADA">
            <w:pPr>
              <w:pStyle w:val="BodyText"/>
              <w:rPr>
                <w:lang w:val="en-US"/>
              </w:rPr>
            </w:pPr>
            <w:r w:rsidRPr="000B5ADA">
              <w:rPr>
                <w:lang w:val="en-GB"/>
              </w:rPr>
              <w:t> </w:t>
            </w:r>
          </w:p>
        </w:tc>
        <w:tc>
          <w:tcPr>
            <w:tcW w:w="6208" w:type="dxa"/>
            <w:gridSpan w:val="3"/>
          </w:tcPr>
          <w:p w14:paraId="0BB9BC10" w14:textId="77777777" w:rsidR="000B5ADA" w:rsidRPr="00E64159" w:rsidRDefault="000B5ADA" w:rsidP="00E64159">
            <w:pPr>
              <w:pStyle w:val="BodyText"/>
              <w:jc w:val="center"/>
              <w:rPr>
                <w:b/>
                <w:sz w:val="18"/>
                <w:szCs w:val="18"/>
                <w:lang w:val="en-US"/>
              </w:rPr>
            </w:pPr>
            <w:r w:rsidRPr="00E64159">
              <w:rPr>
                <w:b/>
                <w:sz w:val="18"/>
                <w:szCs w:val="18"/>
                <w:lang w:val="en-GB"/>
              </w:rPr>
              <w:t>Factoring approach - See 8.2(1)</w:t>
            </w:r>
          </w:p>
        </w:tc>
      </w:tr>
      <w:tr w:rsidR="000B5ADA" w:rsidRPr="000B5ADA" w14:paraId="46F17D5D" w14:textId="77777777" w:rsidTr="00CA3617">
        <w:trPr>
          <w:cantSplit/>
          <w:trHeight w:val="922"/>
          <w:jc w:val="center"/>
        </w:trPr>
        <w:tc>
          <w:tcPr>
            <w:tcW w:w="2852" w:type="dxa"/>
            <w:gridSpan w:val="3"/>
            <w:vMerge/>
          </w:tcPr>
          <w:p w14:paraId="44696AE2" w14:textId="77777777" w:rsidR="000B5ADA" w:rsidRPr="000B5ADA" w:rsidRDefault="000B5ADA" w:rsidP="000B5ADA">
            <w:pPr>
              <w:pStyle w:val="BodyText"/>
              <w:rPr>
                <w:lang w:val="en-US"/>
              </w:rPr>
            </w:pPr>
          </w:p>
        </w:tc>
        <w:tc>
          <w:tcPr>
            <w:tcW w:w="2030" w:type="dxa"/>
          </w:tcPr>
          <w:p w14:paraId="1B3648A1" w14:textId="77777777" w:rsidR="000B5ADA" w:rsidRPr="00E64159" w:rsidRDefault="000B5ADA" w:rsidP="00E64159">
            <w:pPr>
              <w:pStyle w:val="BodyText"/>
              <w:jc w:val="center"/>
              <w:rPr>
                <w:sz w:val="18"/>
                <w:szCs w:val="18"/>
                <w:lang w:val="en-GB"/>
              </w:rPr>
            </w:pPr>
            <w:r w:rsidRPr="00E64159">
              <w:rPr>
                <w:b/>
                <w:sz w:val="18"/>
                <w:szCs w:val="18"/>
                <w:lang w:val="en-GB"/>
              </w:rPr>
              <w:t>Output</w:t>
            </w:r>
          </w:p>
          <w:p w14:paraId="0C8D0AE1" w14:textId="77777777" w:rsidR="000B5ADA" w:rsidRPr="00E64159" w:rsidRDefault="000B5ADA" w:rsidP="00E64159">
            <w:pPr>
              <w:pStyle w:val="BodyText"/>
              <w:jc w:val="center"/>
              <w:rPr>
                <w:b/>
                <w:sz w:val="18"/>
                <w:szCs w:val="18"/>
                <w:lang w:val="en-US"/>
              </w:rPr>
            </w:pPr>
            <w:r w:rsidRPr="00E64159">
              <w:rPr>
                <w:b/>
                <w:sz w:val="18"/>
                <w:szCs w:val="18"/>
                <w:lang w:val="en-GB"/>
              </w:rPr>
              <w:t>VC4 + M1</w:t>
            </w:r>
          </w:p>
        </w:tc>
        <w:tc>
          <w:tcPr>
            <w:tcW w:w="1979" w:type="dxa"/>
          </w:tcPr>
          <w:p w14:paraId="19E70AAB" w14:textId="77777777" w:rsidR="000B5ADA" w:rsidRPr="00E64159" w:rsidRDefault="000B5ADA" w:rsidP="00E64159">
            <w:pPr>
              <w:pStyle w:val="BodyText"/>
              <w:jc w:val="center"/>
              <w:rPr>
                <w:sz w:val="18"/>
                <w:szCs w:val="18"/>
                <w:lang w:val="en-GB"/>
              </w:rPr>
            </w:pPr>
            <w:r w:rsidRPr="00E64159">
              <w:rPr>
                <w:b/>
                <w:sz w:val="18"/>
                <w:szCs w:val="18"/>
                <w:lang w:val="en-GB"/>
              </w:rPr>
              <w:t>Input</w:t>
            </w:r>
          </w:p>
          <w:p w14:paraId="4F910D0C" w14:textId="77777777" w:rsidR="000B5ADA" w:rsidRPr="00E64159" w:rsidRDefault="000B5ADA" w:rsidP="00E64159">
            <w:pPr>
              <w:pStyle w:val="BodyText"/>
              <w:jc w:val="center"/>
              <w:rPr>
                <w:sz w:val="18"/>
                <w:szCs w:val="18"/>
                <w:lang w:val="en-GB"/>
              </w:rPr>
            </w:pPr>
            <w:r w:rsidRPr="00E64159">
              <w:rPr>
                <w:b/>
                <w:sz w:val="18"/>
                <w:szCs w:val="18"/>
                <w:lang w:val="en-GB"/>
              </w:rPr>
              <w:t>VC3 + M2</w:t>
            </w:r>
          </w:p>
          <w:p w14:paraId="0AAE77C7" w14:textId="77777777" w:rsidR="000B5ADA" w:rsidRPr="00E64159" w:rsidRDefault="000B5ADA" w:rsidP="00E64159">
            <w:pPr>
              <w:pStyle w:val="BodyText"/>
              <w:jc w:val="center"/>
              <w:rPr>
                <w:b/>
                <w:sz w:val="18"/>
                <w:szCs w:val="18"/>
                <w:lang w:val="en-US"/>
              </w:rPr>
            </w:pPr>
            <w:r w:rsidRPr="00E64159">
              <w:rPr>
                <w:b/>
                <w:sz w:val="18"/>
                <w:szCs w:val="18"/>
                <w:lang w:val="en-GB"/>
              </w:rPr>
              <w:t>(Recommended)</w:t>
            </w:r>
          </w:p>
        </w:tc>
        <w:tc>
          <w:tcPr>
            <w:tcW w:w="2199" w:type="dxa"/>
          </w:tcPr>
          <w:p w14:paraId="6235CEC7" w14:textId="77777777" w:rsidR="000B5ADA" w:rsidRPr="00E64159" w:rsidRDefault="000B5ADA" w:rsidP="00E64159">
            <w:pPr>
              <w:pStyle w:val="BodyText"/>
              <w:jc w:val="center"/>
              <w:rPr>
                <w:sz w:val="18"/>
                <w:szCs w:val="18"/>
                <w:lang w:val="en-GB"/>
              </w:rPr>
            </w:pPr>
            <w:r w:rsidRPr="00E64159">
              <w:rPr>
                <w:b/>
                <w:sz w:val="18"/>
                <w:szCs w:val="18"/>
                <w:lang w:val="en-GB"/>
              </w:rPr>
              <w:t>Input</w:t>
            </w:r>
          </w:p>
          <w:p w14:paraId="454A9F0E" w14:textId="77777777" w:rsidR="000B5ADA" w:rsidRPr="00E64159" w:rsidRDefault="000B5ADA" w:rsidP="00E64159">
            <w:pPr>
              <w:pStyle w:val="BodyText"/>
              <w:jc w:val="center"/>
              <w:rPr>
                <w:sz w:val="18"/>
                <w:szCs w:val="18"/>
                <w:lang w:val="en-GB"/>
              </w:rPr>
            </w:pPr>
            <w:r w:rsidRPr="00E64159">
              <w:rPr>
                <w:b/>
                <w:sz w:val="18"/>
                <w:szCs w:val="18"/>
                <w:lang w:val="en-GB"/>
              </w:rPr>
              <w:t>VC3 + M2</w:t>
            </w:r>
          </w:p>
          <w:p w14:paraId="5AC4B21A" w14:textId="77777777" w:rsidR="000B5ADA" w:rsidRPr="00E64159" w:rsidRDefault="000B5ADA" w:rsidP="00E64159">
            <w:pPr>
              <w:pStyle w:val="BodyText"/>
              <w:jc w:val="center"/>
              <w:rPr>
                <w:b/>
                <w:sz w:val="18"/>
                <w:szCs w:val="18"/>
                <w:lang w:val="en-US"/>
              </w:rPr>
            </w:pPr>
            <w:r w:rsidRPr="00E64159">
              <w:rPr>
                <w:b/>
                <w:sz w:val="18"/>
                <w:szCs w:val="18"/>
                <w:lang w:val="en-GB"/>
              </w:rPr>
              <w:t>(Alternative)</w:t>
            </w:r>
          </w:p>
        </w:tc>
      </w:tr>
      <w:tr w:rsidR="000B5ADA" w:rsidRPr="000B5ADA" w14:paraId="37D81497" w14:textId="77777777" w:rsidTr="00CA3617">
        <w:trPr>
          <w:cantSplit/>
          <w:jc w:val="center"/>
        </w:trPr>
        <w:tc>
          <w:tcPr>
            <w:tcW w:w="2852" w:type="dxa"/>
            <w:gridSpan w:val="3"/>
            <w:vMerge/>
          </w:tcPr>
          <w:p w14:paraId="39634488" w14:textId="77777777" w:rsidR="000B5ADA" w:rsidRPr="000B5ADA" w:rsidRDefault="000B5ADA" w:rsidP="000B5ADA">
            <w:pPr>
              <w:pStyle w:val="BodyText"/>
              <w:rPr>
                <w:lang w:val="en-US"/>
              </w:rPr>
            </w:pPr>
          </w:p>
        </w:tc>
        <w:tc>
          <w:tcPr>
            <w:tcW w:w="2030" w:type="dxa"/>
          </w:tcPr>
          <w:p w14:paraId="3048F6E4" w14:textId="77777777" w:rsidR="000B5ADA" w:rsidRPr="00E64159" w:rsidRDefault="000B5ADA" w:rsidP="00E64159">
            <w:pPr>
              <w:pStyle w:val="BodyText"/>
              <w:jc w:val="center"/>
              <w:rPr>
                <w:b/>
                <w:sz w:val="18"/>
                <w:szCs w:val="18"/>
                <w:lang w:val="en-US"/>
              </w:rPr>
            </w:pPr>
            <w:r w:rsidRPr="00E64159">
              <w:rPr>
                <w:b/>
                <w:sz w:val="18"/>
                <w:szCs w:val="18"/>
                <w:lang w:val="en-GB"/>
              </w:rPr>
              <w:t>See 8.2 (1), (9), (10)</w:t>
            </w:r>
          </w:p>
        </w:tc>
        <w:tc>
          <w:tcPr>
            <w:tcW w:w="1979" w:type="dxa"/>
          </w:tcPr>
          <w:p w14:paraId="7A34485D" w14:textId="77777777" w:rsidR="000B5ADA" w:rsidRPr="00E64159" w:rsidRDefault="000B5ADA" w:rsidP="00E64159">
            <w:pPr>
              <w:pStyle w:val="BodyText"/>
              <w:jc w:val="center"/>
              <w:rPr>
                <w:b/>
                <w:sz w:val="18"/>
                <w:szCs w:val="18"/>
                <w:lang w:val="en-US"/>
              </w:rPr>
            </w:pPr>
            <w:r w:rsidRPr="00E64159">
              <w:rPr>
                <w:b/>
                <w:sz w:val="18"/>
                <w:szCs w:val="18"/>
                <w:lang w:val="en-GB"/>
              </w:rPr>
              <w:t>See 8.2 (1) and (6)</w:t>
            </w:r>
          </w:p>
        </w:tc>
        <w:tc>
          <w:tcPr>
            <w:tcW w:w="2199" w:type="dxa"/>
          </w:tcPr>
          <w:p w14:paraId="42C91930" w14:textId="77777777" w:rsidR="000B5ADA" w:rsidRPr="00E64159" w:rsidRDefault="000B5ADA" w:rsidP="00E64159">
            <w:pPr>
              <w:pStyle w:val="BodyText"/>
              <w:jc w:val="center"/>
              <w:rPr>
                <w:b/>
                <w:sz w:val="18"/>
                <w:szCs w:val="18"/>
                <w:lang w:val="en-GB"/>
              </w:rPr>
            </w:pPr>
            <w:r w:rsidRPr="00E64159">
              <w:rPr>
                <w:b/>
                <w:sz w:val="18"/>
                <w:szCs w:val="18"/>
                <w:lang w:val="en-GB"/>
              </w:rPr>
              <w:t>See 8.2 (1) and (7)</w:t>
            </w:r>
          </w:p>
        </w:tc>
      </w:tr>
      <w:tr w:rsidR="00CA3617" w:rsidRPr="008E6303" w14:paraId="518DB59C" w14:textId="77777777" w:rsidTr="00CA3617">
        <w:trPr>
          <w:cantSplit/>
          <w:jc w:val="center"/>
        </w:trPr>
        <w:tc>
          <w:tcPr>
            <w:tcW w:w="432" w:type="dxa"/>
            <w:vMerge w:val="restart"/>
            <w:textDirection w:val="btLr"/>
          </w:tcPr>
          <w:p w14:paraId="779AA9A3" w14:textId="019FBF97" w:rsidR="00CA3617" w:rsidRPr="00E64159" w:rsidRDefault="00CA3617" w:rsidP="00E64159">
            <w:pPr>
              <w:pStyle w:val="BodyText"/>
              <w:jc w:val="center"/>
              <w:rPr>
                <w:sz w:val="18"/>
                <w:szCs w:val="18"/>
                <w:lang w:val="en-US"/>
              </w:rPr>
            </w:pPr>
            <w:r w:rsidRPr="00A16E5B">
              <w:rPr>
                <w:sz w:val="18"/>
                <w:szCs w:val="18"/>
                <w:lang w:val="en-GB"/>
              </w:rPr>
              <w:t>Construction Stage 1 (CS1)</w:t>
            </w:r>
          </w:p>
        </w:tc>
        <w:tc>
          <w:tcPr>
            <w:tcW w:w="2420" w:type="dxa"/>
            <w:gridSpan w:val="2"/>
          </w:tcPr>
          <w:p w14:paraId="036AC8AE" w14:textId="77777777" w:rsidR="00CA3617" w:rsidRPr="00E64159" w:rsidRDefault="00CA3617" w:rsidP="00CA3617">
            <w:pPr>
              <w:pStyle w:val="BodyText"/>
              <w:rPr>
                <w:sz w:val="18"/>
                <w:szCs w:val="18"/>
                <w:lang w:val="en-US"/>
              </w:rPr>
            </w:pPr>
            <w:r w:rsidRPr="00E64159">
              <w:rPr>
                <w:sz w:val="18"/>
                <w:szCs w:val="18"/>
                <w:lang w:val="en-GB"/>
              </w:rPr>
              <w:t> </w:t>
            </w:r>
          </w:p>
        </w:tc>
        <w:tc>
          <w:tcPr>
            <w:tcW w:w="2030" w:type="dxa"/>
          </w:tcPr>
          <w:p w14:paraId="32A1756E" w14:textId="77777777" w:rsidR="00CA3617" w:rsidRPr="00E64159" w:rsidRDefault="00CA3617" w:rsidP="00E64159">
            <w:pPr>
              <w:pStyle w:val="BodyText"/>
              <w:jc w:val="center"/>
              <w:rPr>
                <w:sz w:val="18"/>
                <w:szCs w:val="18"/>
                <w:lang w:val="en-GB"/>
              </w:rPr>
            </w:pPr>
            <w:r w:rsidRPr="00E64159">
              <w:rPr>
                <w:b/>
                <w:sz w:val="18"/>
                <w:szCs w:val="18"/>
                <w:lang w:val="en-GB"/>
              </w:rPr>
              <w:t>Step 1</w:t>
            </w:r>
            <w:r w:rsidRPr="00E64159">
              <w:rPr>
                <w:sz w:val="18"/>
                <w:szCs w:val="18"/>
                <w:vertAlign w:val="superscript"/>
                <w:lang w:val="en-GB"/>
              </w:rPr>
              <w:t>c</w:t>
            </w:r>
          </w:p>
          <w:p w14:paraId="7722DBF8" w14:textId="77777777" w:rsidR="00CA3617" w:rsidRPr="00E64159" w:rsidRDefault="00CA3617" w:rsidP="00E64159">
            <w:pPr>
              <w:pStyle w:val="BodyText"/>
              <w:jc w:val="center"/>
              <w:rPr>
                <w:b/>
                <w:sz w:val="18"/>
                <w:szCs w:val="18"/>
                <w:lang w:val="en-US"/>
              </w:rPr>
            </w:pPr>
            <w:r w:rsidRPr="00E64159">
              <w:rPr>
                <w:b/>
                <w:sz w:val="18"/>
                <w:szCs w:val="18"/>
                <w:lang w:val="en-GB"/>
              </w:rPr>
              <w:t>Representative Step</w:t>
            </w:r>
          </w:p>
        </w:tc>
        <w:tc>
          <w:tcPr>
            <w:tcW w:w="1979" w:type="dxa"/>
          </w:tcPr>
          <w:p w14:paraId="0F5D9F39" w14:textId="77777777" w:rsidR="00CA3617" w:rsidRPr="00E64159" w:rsidRDefault="00CA3617" w:rsidP="00E64159">
            <w:pPr>
              <w:pStyle w:val="BodyText"/>
              <w:jc w:val="center"/>
              <w:rPr>
                <w:sz w:val="18"/>
                <w:szCs w:val="18"/>
                <w:lang w:val="en-GB"/>
              </w:rPr>
            </w:pPr>
            <w:r w:rsidRPr="00E64159">
              <w:rPr>
                <w:b/>
                <w:sz w:val="18"/>
                <w:szCs w:val="18"/>
                <w:lang w:val="en-GB"/>
              </w:rPr>
              <w:t>Step 1</w:t>
            </w:r>
            <w:r w:rsidRPr="00E64159">
              <w:rPr>
                <w:b/>
                <w:sz w:val="18"/>
                <w:szCs w:val="18"/>
                <w:vertAlign w:val="superscript"/>
                <w:lang w:val="en-GB"/>
              </w:rPr>
              <w:t>c</w:t>
            </w:r>
          </w:p>
          <w:p w14:paraId="15B2175D" w14:textId="77777777" w:rsidR="00CA3617" w:rsidRPr="00E64159" w:rsidRDefault="00CA3617" w:rsidP="00E64159">
            <w:pPr>
              <w:pStyle w:val="BodyText"/>
              <w:jc w:val="center"/>
              <w:rPr>
                <w:b/>
                <w:sz w:val="18"/>
                <w:szCs w:val="18"/>
                <w:lang w:val="en-GB"/>
              </w:rPr>
            </w:pPr>
            <w:r w:rsidRPr="00E64159">
              <w:rPr>
                <w:b/>
                <w:sz w:val="18"/>
                <w:szCs w:val="18"/>
                <w:lang w:val="en-GB"/>
              </w:rPr>
              <w:t>Representative Step</w:t>
            </w:r>
          </w:p>
        </w:tc>
        <w:tc>
          <w:tcPr>
            <w:tcW w:w="2199" w:type="dxa"/>
            <w:vAlign w:val="center"/>
          </w:tcPr>
          <w:p w14:paraId="6C371377" w14:textId="77777777" w:rsidR="00CA3617" w:rsidRPr="00E64159" w:rsidRDefault="00CA3617" w:rsidP="00E64159">
            <w:pPr>
              <w:pStyle w:val="BodyText"/>
              <w:jc w:val="center"/>
              <w:rPr>
                <w:sz w:val="18"/>
                <w:szCs w:val="18"/>
                <w:lang w:val="en-GB"/>
              </w:rPr>
            </w:pPr>
            <w:r w:rsidRPr="00E64159">
              <w:rPr>
                <w:b/>
                <w:sz w:val="18"/>
                <w:szCs w:val="18"/>
                <w:lang w:val="en-GB"/>
              </w:rPr>
              <w:t>Step 1</w:t>
            </w:r>
            <w:r w:rsidRPr="00E64159">
              <w:rPr>
                <w:b/>
                <w:sz w:val="18"/>
                <w:szCs w:val="18"/>
                <w:vertAlign w:val="superscript"/>
                <w:lang w:val="en-GB"/>
              </w:rPr>
              <w:t>c</w:t>
            </w:r>
          </w:p>
          <w:p w14:paraId="17F29D6A" w14:textId="77777777" w:rsidR="00CA3617" w:rsidRPr="00E64159" w:rsidRDefault="00CA3617" w:rsidP="00E64159">
            <w:pPr>
              <w:pStyle w:val="BodyText"/>
              <w:jc w:val="center"/>
              <w:rPr>
                <w:sz w:val="18"/>
                <w:szCs w:val="18"/>
                <w:lang w:val="en-US"/>
              </w:rPr>
            </w:pPr>
            <w:r w:rsidRPr="00E64159">
              <w:rPr>
                <w:sz w:val="18"/>
                <w:szCs w:val="18"/>
                <w:lang w:val="en-GB"/>
              </w:rPr>
              <w:t>–-</w:t>
            </w:r>
          </w:p>
        </w:tc>
      </w:tr>
      <w:tr w:rsidR="00CA3617" w:rsidRPr="004D71C1" w14:paraId="251BFADB" w14:textId="77777777" w:rsidTr="00CA3617">
        <w:trPr>
          <w:cantSplit/>
          <w:jc w:val="center"/>
        </w:trPr>
        <w:tc>
          <w:tcPr>
            <w:tcW w:w="432" w:type="dxa"/>
            <w:vMerge/>
          </w:tcPr>
          <w:p w14:paraId="447D142A" w14:textId="77777777" w:rsidR="00CA3617" w:rsidRPr="00E64159" w:rsidRDefault="00CA3617" w:rsidP="00CA3617">
            <w:pPr>
              <w:pStyle w:val="BodyText"/>
              <w:rPr>
                <w:sz w:val="18"/>
                <w:szCs w:val="18"/>
                <w:lang w:val="en-US"/>
              </w:rPr>
            </w:pPr>
          </w:p>
        </w:tc>
        <w:tc>
          <w:tcPr>
            <w:tcW w:w="743" w:type="dxa"/>
            <w:vMerge w:val="restart"/>
            <w:vAlign w:val="center"/>
          </w:tcPr>
          <w:p w14:paraId="0D7B57B8" w14:textId="77777777" w:rsidR="00CA3617" w:rsidRPr="00E64159" w:rsidRDefault="00CA3617" w:rsidP="00E64159">
            <w:pPr>
              <w:pStyle w:val="BodyText"/>
              <w:jc w:val="center"/>
              <w:rPr>
                <w:sz w:val="18"/>
                <w:szCs w:val="18"/>
                <w:lang w:val="en-US"/>
              </w:rPr>
            </w:pPr>
            <w:r w:rsidRPr="00E64159">
              <w:rPr>
                <w:sz w:val="18"/>
                <w:szCs w:val="18"/>
                <w:lang w:val="en-GB"/>
              </w:rPr>
              <w:t>Input</w:t>
            </w:r>
          </w:p>
        </w:tc>
        <w:tc>
          <w:tcPr>
            <w:tcW w:w="1677" w:type="dxa"/>
          </w:tcPr>
          <w:p w14:paraId="4FE0D3C2" w14:textId="77777777" w:rsidR="00CA3617" w:rsidRPr="00E64159" w:rsidRDefault="00CA3617" w:rsidP="00CA3617">
            <w:pPr>
              <w:pStyle w:val="BodyText"/>
              <w:rPr>
                <w:sz w:val="18"/>
                <w:szCs w:val="18"/>
                <w:lang w:val="en-US"/>
              </w:rPr>
            </w:pPr>
            <w:r w:rsidRPr="00E64159">
              <w:rPr>
                <w:sz w:val="18"/>
                <w:szCs w:val="18"/>
                <w:lang w:val="en-GB"/>
              </w:rPr>
              <w:t>Piezometric level or groundwater pressure</w:t>
            </w:r>
          </w:p>
        </w:tc>
        <w:tc>
          <w:tcPr>
            <w:tcW w:w="4009" w:type="dxa"/>
            <w:gridSpan w:val="2"/>
          </w:tcPr>
          <w:p w14:paraId="7F288FDE" w14:textId="77777777" w:rsidR="00CA3617" w:rsidRPr="00E64159" w:rsidRDefault="00CA3617" w:rsidP="00E64159">
            <w:pPr>
              <w:pStyle w:val="BodyText"/>
              <w:jc w:val="center"/>
              <w:rPr>
                <w:sz w:val="18"/>
                <w:szCs w:val="18"/>
                <w:lang w:val="en-US"/>
              </w:rPr>
            </w:pPr>
            <w:r w:rsidRPr="00E64159">
              <w:rPr>
                <w:sz w:val="18"/>
                <w:szCs w:val="18"/>
                <w:lang w:val="en-GB"/>
              </w:rPr>
              <w:t>Representative values</w:t>
            </w:r>
          </w:p>
        </w:tc>
        <w:tc>
          <w:tcPr>
            <w:tcW w:w="2199" w:type="dxa"/>
            <w:vMerge w:val="restart"/>
            <w:vAlign w:val="center"/>
          </w:tcPr>
          <w:p w14:paraId="5224220C" w14:textId="77777777" w:rsidR="00CA3617" w:rsidRPr="00E64159" w:rsidRDefault="00CA3617" w:rsidP="00E64159">
            <w:pPr>
              <w:pStyle w:val="BodyText"/>
              <w:jc w:val="center"/>
              <w:rPr>
                <w:sz w:val="18"/>
                <w:szCs w:val="18"/>
                <w:lang w:val="en-GB"/>
              </w:rPr>
            </w:pPr>
            <w:r w:rsidRPr="00E64159">
              <w:rPr>
                <w:sz w:val="18"/>
                <w:szCs w:val="18"/>
                <w:lang w:val="en-GB"/>
              </w:rPr>
              <w:t>Not applicable</w:t>
            </w:r>
          </w:p>
          <w:p w14:paraId="4F3AFD80" w14:textId="77777777" w:rsidR="00CA3617" w:rsidRPr="00E64159" w:rsidRDefault="00CA3617" w:rsidP="00E64159">
            <w:pPr>
              <w:pStyle w:val="BodyText"/>
              <w:jc w:val="center"/>
              <w:rPr>
                <w:sz w:val="18"/>
                <w:szCs w:val="18"/>
                <w:lang w:val="en-US"/>
              </w:rPr>
            </w:pPr>
            <w:r w:rsidRPr="00E64159">
              <w:rPr>
                <w:sz w:val="18"/>
                <w:szCs w:val="18"/>
                <w:lang w:val="en-GB"/>
              </w:rPr>
              <w:t>Go directly to Step 2</w:t>
            </w:r>
          </w:p>
        </w:tc>
      </w:tr>
      <w:tr w:rsidR="00CA3617" w:rsidRPr="008E6303" w14:paraId="45229D6F" w14:textId="77777777" w:rsidTr="00CA3617">
        <w:trPr>
          <w:cantSplit/>
          <w:jc w:val="center"/>
        </w:trPr>
        <w:tc>
          <w:tcPr>
            <w:tcW w:w="432" w:type="dxa"/>
            <w:vMerge/>
          </w:tcPr>
          <w:p w14:paraId="3D7377DA" w14:textId="77777777" w:rsidR="00CA3617" w:rsidRPr="00E64159" w:rsidRDefault="00CA3617" w:rsidP="00CA3617">
            <w:pPr>
              <w:pStyle w:val="BodyText"/>
              <w:rPr>
                <w:sz w:val="18"/>
                <w:szCs w:val="18"/>
                <w:lang w:val="en-US"/>
              </w:rPr>
            </w:pPr>
          </w:p>
        </w:tc>
        <w:tc>
          <w:tcPr>
            <w:tcW w:w="743" w:type="dxa"/>
            <w:vMerge/>
            <w:vAlign w:val="center"/>
          </w:tcPr>
          <w:p w14:paraId="11C9CD4D" w14:textId="77777777" w:rsidR="00CA3617" w:rsidRPr="00E64159" w:rsidRDefault="00CA3617" w:rsidP="00E64159">
            <w:pPr>
              <w:pStyle w:val="BodyText"/>
              <w:jc w:val="center"/>
              <w:rPr>
                <w:sz w:val="18"/>
                <w:szCs w:val="18"/>
                <w:lang w:val="en-US"/>
              </w:rPr>
            </w:pPr>
          </w:p>
        </w:tc>
        <w:tc>
          <w:tcPr>
            <w:tcW w:w="1677" w:type="dxa"/>
          </w:tcPr>
          <w:p w14:paraId="05D5B40E" w14:textId="77777777" w:rsidR="00CA3617" w:rsidRPr="00E64159" w:rsidRDefault="00CA3617" w:rsidP="00CA3617">
            <w:pPr>
              <w:pStyle w:val="BodyText"/>
              <w:rPr>
                <w:sz w:val="18"/>
                <w:szCs w:val="18"/>
                <w:lang w:val="en-US"/>
              </w:rPr>
            </w:pPr>
            <w:r w:rsidRPr="00E64159">
              <w:rPr>
                <w:sz w:val="18"/>
                <w:szCs w:val="18"/>
                <w:lang w:val="en-GB"/>
              </w:rPr>
              <w:t>Ground properties</w:t>
            </w:r>
          </w:p>
        </w:tc>
        <w:tc>
          <w:tcPr>
            <w:tcW w:w="4009" w:type="dxa"/>
            <w:gridSpan w:val="2"/>
          </w:tcPr>
          <w:p w14:paraId="72692F96" w14:textId="77777777" w:rsidR="00CA3617" w:rsidRPr="00E64159" w:rsidRDefault="00CA3617" w:rsidP="00E64159">
            <w:pPr>
              <w:pStyle w:val="BodyText"/>
              <w:jc w:val="center"/>
              <w:rPr>
                <w:sz w:val="18"/>
                <w:szCs w:val="18"/>
                <w:lang w:val="en-US"/>
              </w:rPr>
            </w:pPr>
            <w:r w:rsidRPr="00E64159">
              <w:rPr>
                <w:sz w:val="18"/>
                <w:szCs w:val="18"/>
                <w:lang w:val="en-GB"/>
              </w:rPr>
              <w:t>Representative Values</w:t>
            </w:r>
          </w:p>
        </w:tc>
        <w:tc>
          <w:tcPr>
            <w:tcW w:w="2199" w:type="dxa"/>
            <w:vMerge/>
          </w:tcPr>
          <w:p w14:paraId="485377AA" w14:textId="77777777" w:rsidR="00CA3617" w:rsidRPr="00E64159" w:rsidRDefault="00CA3617" w:rsidP="00CA3617">
            <w:pPr>
              <w:pStyle w:val="BodyText"/>
              <w:rPr>
                <w:sz w:val="18"/>
                <w:szCs w:val="18"/>
                <w:lang w:val="en-US"/>
              </w:rPr>
            </w:pPr>
          </w:p>
        </w:tc>
      </w:tr>
      <w:tr w:rsidR="00CA3617" w:rsidRPr="008E6303" w14:paraId="339BC3A4" w14:textId="77777777" w:rsidTr="00CA3617">
        <w:trPr>
          <w:cantSplit/>
          <w:jc w:val="center"/>
        </w:trPr>
        <w:tc>
          <w:tcPr>
            <w:tcW w:w="432" w:type="dxa"/>
            <w:vMerge/>
          </w:tcPr>
          <w:p w14:paraId="5BFE7BA5" w14:textId="77777777" w:rsidR="00CA3617" w:rsidRPr="00E64159" w:rsidRDefault="00CA3617" w:rsidP="00CA3617">
            <w:pPr>
              <w:pStyle w:val="BodyText"/>
              <w:rPr>
                <w:sz w:val="18"/>
                <w:szCs w:val="18"/>
                <w:lang w:val="en-US"/>
              </w:rPr>
            </w:pPr>
          </w:p>
        </w:tc>
        <w:tc>
          <w:tcPr>
            <w:tcW w:w="743" w:type="dxa"/>
            <w:vMerge/>
            <w:vAlign w:val="center"/>
          </w:tcPr>
          <w:p w14:paraId="4CDA5E5B" w14:textId="77777777" w:rsidR="00CA3617" w:rsidRPr="00E64159" w:rsidRDefault="00CA3617" w:rsidP="00E64159">
            <w:pPr>
              <w:pStyle w:val="BodyText"/>
              <w:jc w:val="center"/>
              <w:rPr>
                <w:sz w:val="18"/>
                <w:szCs w:val="18"/>
                <w:lang w:val="en-US"/>
              </w:rPr>
            </w:pPr>
          </w:p>
        </w:tc>
        <w:tc>
          <w:tcPr>
            <w:tcW w:w="1677" w:type="dxa"/>
          </w:tcPr>
          <w:p w14:paraId="706294BC" w14:textId="77777777" w:rsidR="00CA3617" w:rsidRPr="00E64159" w:rsidRDefault="00CA3617" w:rsidP="00CA3617">
            <w:pPr>
              <w:pStyle w:val="BodyText"/>
              <w:rPr>
                <w:sz w:val="18"/>
                <w:szCs w:val="18"/>
                <w:lang w:val="en-US"/>
              </w:rPr>
            </w:pPr>
            <w:r w:rsidRPr="00E64159">
              <w:rPr>
                <w:sz w:val="18"/>
                <w:szCs w:val="18"/>
                <w:lang w:val="en-GB"/>
              </w:rPr>
              <w:t>Structural element properties</w:t>
            </w:r>
          </w:p>
        </w:tc>
        <w:tc>
          <w:tcPr>
            <w:tcW w:w="4009" w:type="dxa"/>
            <w:gridSpan w:val="2"/>
          </w:tcPr>
          <w:p w14:paraId="10F0DBAC" w14:textId="77777777" w:rsidR="00CA3617" w:rsidRPr="00E64159" w:rsidRDefault="00CA3617" w:rsidP="00E64159">
            <w:pPr>
              <w:pStyle w:val="BodyText"/>
              <w:jc w:val="center"/>
              <w:rPr>
                <w:sz w:val="18"/>
                <w:szCs w:val="18"/>
                <w:lang w:val="en-US"/>
              </w:rPr>
            </w:pPr>
            <w:r w:rsidRPr="00E64159">
              <w:rPr>
                <w:sz w:val="18"/>
                <w:szCs w:val="18"/>
                <w:lang w:val="en-GB"/>
              </w:rPr>
              <w:t>Representative Values</w:t>
            </w:r>
          </w:p>
        </w:tc>
        <w:tc>
          <w:tcPr>
            <w:tcW w:w="2199" w:type="dxa"/>
            <w:vMerge/>
          </w:tcPr>
          <w:p w14:paraId="03281434" w14:textId="77777777" w:rsidR="00CA3617" w:rsidRPr="00E64159" w:rsidRDefault="00CA3617" w:rsidP="00CA3617">
            <w:pPr>
              <w:pStyle w:val="BodyText"/>
              <w:rPr>
                <w:sz w:val="18"/>
                <w:szCs w:val="18"/>
                <w:lang w:val="en-US"/>
              </w:rPr>
            </w:pPr>
          </w:p>
        </w:tc>
      </w:tr>
      <w:tr w:rsidR="00CA3617" w:rsidRPr="008E6303" w14:paraId="495ABC89" w14:textId="77777777" w:rsidTr="00CA3617">
        <w:trPr>
          <w:cantSplit/>
          <w:jc w:val="center"/>
        </w:trPr>
        <w:tc>
          <w:tcPr>
            <w:tcW w:w="432" w:type="dxa"/>
            <w:vMerge/>
          </w:tcPr>
          <w:p w14:paraId="79AD3F9F" w14:textId="77777777" w:rsidR="00CA3617" w:rsidRPr="00E64159" w:rsidRDefault="00CA3617" w:rsidP="00CA3617">
            <w:pPr>
              <w:pStyle w:val="BodyText"/>
              <w:rPr>
                <w:sz w:val="18"/>
                <w:szCs w:val="18"/>
                <w:lang w:val="en-US"/>
              </w:rPr>
            </w:pPr>
          </w:p>
        </w:tc>
        <w:tc>
          <w:tcPr>
            <w:tcW w:w="743" w:type="dxa"/>
            <w:vMerge/>
            <w:vAlign w:val="center"/>
          </w:tcPr>
          <w:p w14:paraId="066EADD4" w14:textId="77777777" w:rsidR="00CA3617" w:rsidRPr="00E64159" w:rsidRDefault="00CA3617" w:rsidP="00E64159">
            <w:pPr>
              <w:pStyle w:val="BodyText"/>
              <w:jc w:val="center"/>
              <w:rPr>
                <w:sz w:val="18"/>
                <w:szCs w:val="18"/>
                <w:lang w:val="en-US"/>
              </w:rPr>
            </w:pPr>
          </w:p>
        </w:tc>
        <w:tc>
          <w:tcPr>
            <w:tcW w:w="1677" w:type="dxa"/>
          </w:tcPr>
          <w:p w14:paraId="5F0F4341" w14:textId="77777777" w:rsidR="00CA3617" w:rsidRPr="00E64159" w:rsidRDefault="00CA3617" w:rsidP="00CA3617">
            <w:pPr>
              <w:pStyle w:val="BodyText"/>
              <w:rPr>
                <w:sz w:val="18"/>
                <w:szCs w:val="18"/>
                <w:lang w:val="en-US"/>
              </w:rPr>
            </w:pPr>
            <w:r w:rsidRPr="00E64159">
              <w:rPr>
                <w:sz w:val="18"/>
                <w:szCs w:val="18"/>
                <w:lang w:val="en-GB"/>
              </w:rPr>
              <w:t>External actions</w:t>
            </w:r>
          </w:p>
        </w:tc>
        <w:tc>
          <w:tcPr>
            <w:tcW w:w="4009" w:type="dxa"/>
            <w:gridSpan w:val="2"/>
          </w:tcPr>
          <w:p w14:paraId="6793F904" w14:textId="77777777" w:rsidR="00CA3617" w:rsidRPr="00E64159" w:rsidRDefault="00CA3617" w:rsidP="00E64159">
            <w:pPr>
              <w:pStyle w:val="BodyText"/>
              <w:jc w:val="center"/>
              <w:rPr>
                <w:sz w:val="18"/>
                <w:szCs w:val="18"/>
                <w:lang w:val="en-US"/>
              </w:rPr>
            </w:pPr>
            <w:r w:rsidRPr="00E64159">
              <w:rPr>
                <w:sz w:val="18"/>
                <w:szCs w:val="18"/>
                <w:lang w:val="en-GB"/>
              </w:rPr>
              <w:t>Representative Values</w:t>
            </w:r>
          </w:p>
        </w:tc>
        <w:tc>
          <w:tcPr>
            <w:tcW w:w="2199" w:type="dxa"/>
            <w:vMerge/>
          </w:tcPr>
          <w:p w14:paraId="32C4F794" w14:textId="77777777" w:rsidR="00CA3617" w:rsidRPr="00E64159" w:rsidRDefault="00CA3617" w:rsidP="00CA3617">
            <w:pPr>
              <w:pStyle w:val="BodyText"/>
              <w:rPr>
                <w:sz w:val="18"/>
                <w:szCs w:val="18"/>
                <w:lang w:val="en-US"/>
              </w:rPr>
            </w:pPr>
          </w:p>
        </w:tc>
      </w:tr>
      <w:tr w:rsidR="00CA3617" w:rsidRPr="008E6303" w14:paraId="40C42CDF" w14:textId="77777777" w:rsidTr="00CA3617">
        <w:trPr>
          <w:cantSplit/>
          <w:jc w:val="center"/>
        </w:trPr>
        <w:tc>
          <w:tcPr>
            <w:tcW w:w="432" w:type="dxa"/>
            <w:vMerge/>
          </w:tcPr>
          <w:p w14:paraId="38FFB075" w14:textId="77777777" w:rsidR="00CA3617" w:rsidRPr="00E64159" w:rsidRDefault="00CA3617" w:rsidP="00CA3617">
            <w:pPr>
              <w:pStyle w:val="BodyText"/>
              <w:rPr>
                <w:sz w:val="18"/>
                <w:szCs w:val="18"/>
                <w:lang w:val="en-US"/>
              </w:rPr>
            </w:pPr>
          </w:p>
        </w:tc>
        <w:tc>
          <w:tcPr>
            <w:tcW w:w="743" w:type="dxa"/>
            <w:vMerge w:val="restart"/>
            <w:vAlign w:val="center"/>
          </w:tcPr>
          <w:p w14:paraId="4421466E" w14:textId="77777777" w:rsidR="00CA3617" w:rsidRPr="00E64159" w:rsidRDefault="00CA3617" w:rsidP="00E64159">
            <w:pPr>
              <w:pStyle w:val="BodyText"/>
              <w:jc w:val="center"/>
              <w:rPr>
                <w:sz w:val="18"/>
                <w:szCs w:val="18"/>
                <w:lang w:val="en-US"/>
              </w:rPr>
            </w:pPr>
            <w:r w:rsidRPr="00E64159">
              <w:rPr>
                <w:sz w:val="18"/>
                <w:szCs w:val="18"/>
                <w:lang w:val="en-GB"/>
              </w:rPr>
              <w:t>Output</w:t>
            </w:r>
          </w:p>
        </w:tc>
        <w:tc>
          <w:tcPr>
            <w:tcW w:w="1677" w:type="dxa"/>
          </w:tcPr>
          <w:p w14:paraId="4B97C034" w14:textId="77777777" w:rsidR="00CA3617" w:rsidRPr="00E64159" w:rsidRDefault="00CA3617" w:rsidP="00CA3617">
            <w:pPr>
              <w:pStyle w:val="BodyText"/>
              <w:rPr>
                <w:sz w:val="18"/>
                <w:szCs w:val="18"/>
                <w:lang w:val="en-US"/>
              </w:rPr>
            </w:pPr>
            <w:r w:rsidRPr="00E64159">
              <w:rPr>
                <w:sz w:val="18"/>
                <w:szCs w:val="18"/>
                <w:lang w:val="en-GB"/>
              </w:rPr>
              <w:t>Movements</w:t>
            </w:r>
          </w:p>
        </w:tc>
        <w:tc>
          <w:tcPr>
            <w:tcW w:w="4009" w:type="dxa"/>
            <w:gridSpan w:val="2"/>
          </w:tcPr>
          <w:p w14:paraId="17B5675B" w14:textId="77777777" w:rsidR="00CA3617" w:rsidRPr="00E64159" w:rsidRDefault="00CA3617" w:rsidP="00E64159">
            <w:pPr>
              <w:pStyle w:val="BodyText"/>
              <w:jc w:val="center"/>
              <w:rPr>
                <w:sz w:val="18"/>
                <w:szCs w:val="18"/>
                <w:lang w:val="en-US"/>
              </w:rPr>
            </w:pPr>
            <w:r w:rsidRPr="00E64159">
              <w:rPr>
                <w:sz w:val="18"/>
                <w:szCs w:val="18"/>
                <w:lang w:val="en-GB"/>
              </w:rPr>
              <w:t>a</w:t>
            </w:r>
          </w:p>
        </w:tc>
        <w:tc>
          <w:tcPr>
            <w:tcW w:w="2199" w:type="dxa"/>
            <w:vMerge/>
          </w:tcPr>
          <w:p w14:paraId="254AC715" w14:textId="77777777" w:rsidR="00CA3617" w:rsidRPr="00E64159" w:rsidRDefault="00CA3617" w:rsidP="00CA3617">
            <w:pPr>
              <w:pStyle w:val="BodyText"/>
              <w:rPr>
                <w:sz w:val="18"/>
                <w:szCs w:val="18"/>
                <w:lang w:val="en-US"/>
              </w:rPr>
            </w:pPr>
          </w:p>
        </w:tc>
      </w:tr>
      <w:tr w:rsidR="00CA3617" w:rsidRPr="008E6303" w14:paraId="62D350F4" w14:textId="77777777" w:rsidTr="00CA3617">
        <w:trPr>
          <w:cantSplit/>
          <w:jc w:val="center"/>
        </w:trPr>
        <w:tc>
          <w:tcPr>
            <w:tcW w:w="432" w:type="dxa"/>
            <w:vMerge/>
          </w:tcPr>
          <w:p w14:paraId="40FA4259" w14:textId="77777777" w:rsidR="00CA3617" w:rsidRPr="00E64159" w:rsidRDefault="00CA3617" w:rsidP="00CA3617">
            <w:pPr>
              <w:pStyle w:val="BodyText"/>
              <w:rPr>
                <w:sz w:val="18"/>
                <w:szCs w:val="18"/>
                <w:lang w:val="en-US"/>
              </w:rPr>
            </w:pPr>
          </w:p>
        </w:tc>
        <w:tc>
          <w:tcPr>
            <w:tcW w:w="743" w:type="dxa"/>
            <w:vMerge/>
          </w:tcPr>
          <w:p w14:paraId="5BD03A47" w14:textId="77777777" w:rsidR="00CA3617" w:rsidRPr="00E64159" w:rsidRDefault="00CA3617" w:rsidP="00CA3617">
            <w:pPr>
              <w:pStyle w:val="BodyText"/>
              <w:rPr>
                <w:sz w:val="18"/>
                <w:szCs w:val="18"/>
                <w:lang w:val="en-US"/>
              </w:rPr>
            </w:pPr>
          </w:p>
        </w:tc>
        <w:tc>
          <w:tcPr>
            <w:tcW w:w="1677" w:type="dxa"/>
          </w:tcPr>
          <w:p w14:paraId="5E58AFDA" w14:textId="77777777" w:rsidR="00CA3617" w:rsidRPr="00E64159" w:rsidRDefault="00CA3617" w:rsidP="00CA3617">
            <w:pPr>
              <w:pStyle w:val="BodyText"/>
              <w:rPr>
                <w:sz w:val="18"/>
                <w:szCs w:val="18"/>
                <w:lang w:val="en-US"/>
              </w:rPr>
            </w:pPr>
            <w:r w:rsidRPr="00E64159">
              <w:rPr>
                <w:sz w:val="18"/>
                <w:szCs w:val="18"/>
                <w:lang w:val="en-GB"/>
              </w:rPr>
              <w:t>Structural forces</w:t>
            </w:r>
          </w:p>
        </w:tc>
        <w:tc>
          <w:tcPr>
            <w:tcW w:w="4009" w:type="dxa"/>
            <w:gridSpan w:val="2"/>
          </w:tcPr>
          <w:p w14:paraId="0B5F13EB" w14:textId="77777777" w:rsidR="00CA3617" w:rsidRPr="00E64159" w:rsidRDefault="00CA3617" w:rsidP="00E64159">
            <w:pPr>
              <w:pStyle w:val="BodyText"/>
              <w:jc w:val="center"/>
              <w:rPr>
                <w:sz w:val="18"/>
                <w:szCs w:val="18"/>
                <w:lang w:val="en-US"/>
              </w:rPr>
            </w:pPr>
            <w:r w:rsidRPr="00E64159">
              <w:rPr>
                <w:sz w:val="18"/>
                <w:szCs w:val="18"/>
                <w:lang w:val="en-GB"/>
              </w:rPr>
              <w:t>a</w:t>
            </w:r>
          </w:p>
        </w:tc>
        <w:tc>
          <w:tcPr>
            <w:tcW w:w="2199" w:type="dxa"/>
            <w:vMerge/>
          </w:tcPr>
          <w:p w14:paraId="598BCA0E" w14:textId="77777777" w:rsidR="00CA3617" w:rsidRPr="00E64159" w:rsidRDefault="00CA3617" w:rsidP="00CA3617">
            <w:pPr>
              <w:pStyle w:val="BodyText"/>
              <w:rPr>
                <w:sz w:val="18"/>
                <w:szCs w:val="18"/>
                <w:lang w:val="en-US"/>
              </w:rPr>
            </w:pPr>
          </w:p>
        </w:tc>
      </w:tr>
      <w:tr w:rsidR="00CA3617" w:rsidRPr="008E6303" w14:paraId="1A292F34" w14:textId="77777777" w:rsidTr="00CA3617">
        <w:trPr>
          <w:cantSplit/>
          <w:jc w:val="center"/>
        </w:trPr>
        <w:tc>
          <w:tcPr>
            <w:tcW w:w="432" w:type="dxa"/>
            <w:vMerge/>
          </w:tcPr>
          <w:p w14:paraId="5FD5809F" w14:textId="77777777" w:rsidR="00CA3617" w:rsidRPr="00E64159" w:rsidRDefault="00CA3617" w:rsidP="00CA3617">
            <w:pPr>
              <w:pStyle w:val="BodyText"/>
              <w:rPr>
                <w:sz w:val="18"/>
                <w:szCs w:val="18"/>
                <w:lang w:val="en-US"/>
              </w:rPr>
            </w:pPr>
          </w:p>
        </w:tc>
        <w:tc>
          <w:tcPr>
            <w:tcW w:w="2420" w:type="dxa"/>
            <w:gridSpan w:val="2"/>
          </w:tcPr>
          <w:p w14:paraId="1CB447C1" w14:textId="77777777" w:rsidR="00CA3617" w:rsidRPr="00E64159" w:rsidRDefault="00CA3617" w:rsidP="00CA3617">
            <w:pPr>
              <w:pStyle w:val="BodyText"/>
              <w:rPr>
                <w:sz w:val="18"/>
                <w:szCs w:val="18"/>
                <w:lang w:val="en-US"/>
              </w:rPr>
            </w:pPr>
            <w:r w:rsidRPr="00E64159">
              <w:rPr>
                <w:sz w:val="18"/>
                <w:szCs w:val="18"/>
                <w:lang w:val="en-GB"/>
              </w:rPr>
              <w:t> </w:t>
            </w:r>
          </w:p>
        </w:tc>
        <w:tc>
          <w:tcPr>
            <w:tcW w:w="2030" w:type="dxa"/>
          </w:tcPr>
          <w:p w14:paraId="4B31717B" w14:textId="77777777" w:rsidR="00CA3617" w:rsidRPr="00E64159" w:rsidRDefault="00CA3617" w:rsidP="00E64159">
            <w:pPr>
              <w:pStyle w:val="BodyText"/>
              <w:jc w:val="center"/>
              <w:rPr>
                <w:sz w:val="18"/>
                <w:szCs w:val="18"/>
                <w:lang w:val="en-GB"/>
              </w:rPr>
            </w:pPr>
            <w:r w:rsidRPr="00E64159">
              <w:rPr>
                <w:b/>
                <w:sz w:val="18"/>
                <w:szCs w:val="18"/>
                <w:lang w:val="en-GB"/>
              </w:rPr>
              <w:t>Step 2</w:t>
            </w:r>
          </w:p>
          <w:p w14:paraId="42DB68A1" w14:textId="77777777" w:rsidR="00CA3617" w:rsidRPr="00E64159" w:rsidRDefault="00CA3617" w:rsidP="00E64159">
            <w:pPr>
              <w:pStyle w:val="BodyText"/>
              <w:jc w:val="center"/>
              <w:rPr>
                <w:b/>
                <w:sz w:val="18"/>
                <w:szCs w:val="18"/>
                <w:lang w:val="en-US"/>
              </w:rPr>
            </w:pPr>
            <w:r w:rsidRPr="00E64159">
              <w:rPr>
                <w:b/>
                <w:sz w:val="18"/>
                <w:szCs w:val="18"/>
                <w:lang w:val="en-GB"/>
              </w:rPr>
              <w:t>ULS Verification Step</w:t>
            </w:r>
          </w:p>
        </w:tc>
        <w:tc>
          <w:tcPr>
            <w:tcW w:w="1979" w:type="dxa"/>
          </w:tcPr>
          <w:p w14:paraId="7649C65F" w14:textId="77777777" w:rsidR="00CA3617" w:rsidRPr="00E64159" w:rsidRDefault="00CA3617" w:rsidP="00E64159">
            <w:pPr>
              <w:pStyle w:val="BodyText"/>
              <w:jc w:val="center"/>
              <w:rPr>
                <w:sz w:val="18"/>
                <w:szCs w:val="18"/>
                <w:lang w:val="en-GB"/>
              </w:rPr>
            </w:pPr>
            <w:r w:rsidRPr="00E64159">
              <w:rPr>
                <w:b/>
                <w:sz w:val="18"/>
                <w:szCs w:val="18"/>
                <w:lang w:val="en-GB"/>
              </w:rPr>
              <w:t>Step 2</w:t>
            </w:r>
          </w:p>
          <w:p w14:paraId="074C1B35" w14:textId="77777777" w:rsidR="00CA3617" w:rsidRPr="00E64159" w:rsidRDefault="00CA3617" w:rsidP="00E64159">
            <w:pPr>
              <w:pStyle w:val="BodyText"/>
              <w:jc w:val="center"/>
              <w:rPr>
                <w:b/>
                <w:sz w:val="18"/>
                <w:szCs w:val="18"/>
                <w:lang w:val="en-US"/>
              </w:rPr>
            </w:pPr>
            <w:r w:rsidRPr="00E64159">
              <w:rPr>
                <w:b/>
                <w:sz w:val="18"/>
                <w:szCs w:val="18"/>
                <w:lang w:val="en-GB"/>
              </w:rPr>
              <w:t>ULS Verification Step</w:t>
            </w:r>
          </w:p>
        </w:tc>
        <w:tc>
          <w:tcPr>
            <w:tcW w:w="2199" w:type="dxa"/>
          </w:tcPr>
          <w:p w14:paraId="0DBC7AED" w14:textId="77777777" w:rsidR="00CA3617" w:rsidRPr="00E64159" w:rsidRDefault="00CA3617" w:rsidP="00E64159">
            <w:pPr>
              <w:pStyle w:val="BodyText"/>
              <w:jc w:val="center"/>
              <w:rPr>
                <w:sz w:val="18"/>
                <w:szCs w:val="18"/>
                <w:lang w:val="en-GB"/>
              </w:rPr>
            </w:pPr>
            <w:r w:rsidRPr="00E64159">
              <w:rPr>
                <w:b/>
                <w:sz w:val="18"/>
                <w:szCs w:val="18"/>
                <w:lang w:val="en-GB"/>
              </w:rPr>
              <w:t>Step 2</w:t>
            </w:r>
          </w:p>
          <w:p w14:paraId="12C49231" w14:textId="77777777" w:rsidR="00CA3617" w:rsidRPr="00E64159" w:rsidRDefault="00CA3617" w:rsidP="00E64159">
            <w:pPr>
              <w:pStyle w:val="BodyText"/>
              <w:jc w:val="center"/>
              <w:rPr>
                <w:b/>
                <w:sz w:val="18"/>
                <w:szCs w:val="18"/>
                <w:lang w:val="en-US"/>
              </w:rPr>
            </w:pPr>
            <w:r w:rsidRPr="00E64159">
              <w:rPr>
                <w:b/>
                <w:sz w:val="18"/>
                <w:szCs w:val="18"/>
                <w:lang w:val="en-GB"/>
              </w:rPr>
              <w:t>ULS Verification Step</w:t>
            </w:r>
          </w:p>
        </w:tc>
      </w:tr>
      <w:tr w:rsidR="00CA3617" w:rsidRPr="008E6303" w14:paraId="610368ED" w14:textId="77777777" w:rsidTr="00CA3617">
        <w:trPr>
          <w:cantSplit/>
          <w:jc w:val="center"/>
        </w:trPr>
        <w:tc>
          <w:tcPr>
            <w:tcW w:w="432" w:type="dxa"/>
            <w:vMerge/>
          </w:tcPr>
          <w:p w14:paraId="3904A9B8" w14:textId="77777777" w:rsidR="00CA3617" w:rsidRPr="00E64159" w:rsidRDefault="00CA3617" w:rsidP="00CA3617">
            <w:pPr>
              <w:pStyle w:val="BodyText"/>
              <w:rPr>
                <w:sz w:val="18"/>
                <w:szCs w:val="18"/>
                <w:lang w:val="en-US"/>
              </w:rPr>
            </w:pPr>
          </w:p>
        </w:tc>
        <w:tc>
          <w:tcPr>
            <w:tcW w:w="743" w:type="dxa"/>
            <w:vMerge w:val="restart"/>
            <w:vAlign w:val="center"/>
          </w:tcPr>
          <w:p w14:paraId="02EFCACB" w14:textId="77777777" w:rsidR="00CA3617" w:rsidRPr="00E64159" w:rsidRDefault="00CA3617" w:rsidP="00E64159">
            <w:pPr>
              <w:pStyle w:val="BodyText"/>
              <w:jc w:val="center"/>
              <w:rPr>
                <w:sz w:val="18"/>
                <w:szCs w:val="18"/>
                <w:lang w:val="en-US"/>
              </w:rPr>
            </w:pPr>
            <w:r w:rsidRPr="00E64159">
              <w:rPr>
                <w:sz w:val="18"/>
                <w:szCs w:val="18"/>
                <w:lang w:val="en-GB"/>
              </w:rPr>
              <w:t>Input</w:t>
            </w:r>
          </w:p>
        </w:tc>
        <w:tc>
          <w:tcPr>
            <w:tcW w:w="1677" w:type="dxa"/>
          </w:tcPr>
          <w:p w14:paraId="44438425" w14:textId="77777777" w:rsidR="00CA3617" w:rsidRPr="00E64159" w:rsidRDefault="00CA3617" w:rsidP="00E64159">
            <w:pPr>
              <w:pStyle w:val="BodyText"/>
              <w:jc w:val="center"/>
              <w:rPr>
                <w:sz w:val="18"/>
                <w:szCs w:val="18"/>
                <w:lang w:val="en-US"/>
              </w:rPr>
            </w:pPr>
            <w:r w:rsidRPr="00E64159">
              <w:rPr>
                <w:sz w:val="18"/>
                <w:szCs w:val="18"/>
                <w:lang w:val="en-GB"/>
              </w:rPr>
              <w:t>Piezometric level or groundwater pressure</w:t>
            </w:r>
          </w:p>
        </w:tc>
        <w:tc>
          <w:tcPr>
            <w:tcW w:w="2030" w:type="dxa"/>
          </w:tcPr>
          <w:p w14:paraId="6D315456" w14:textId="77777777" w:rsidR="00CA3617" w:rsidRPr="00E64159" w:rsidRDefault="00CA3617" w:rsidP="00E64159">
            <w:pPr>
              <w:pStyle w:val="BodyText"/>
              <w:jc w:val="center"/>
              <w:rPr>
                <w:sz w:val="18"/>
                <w:szCs w:val="18"/>
                <w:lang w:val="en-US"/>
              </w:rPr>
            </w:pPr>
            <w:r w:rsidRPr="00E64159">
              <w:rPr>
                <w:sz w:val="18"/>
                <w:szCs w:val="18"/>
                <w:lang w:val="en-GB"/>
              </w:rPr>
              <w:t xml:space="preserve">Design </w:t>
            </w:r>
            <w:proofErr w:type="spellStart"/>
            <w:r w:rsidRPr="00E64159">
              <w:rPr>
                <w:sz w:val="18"/>
                <w:szCs w:val="18"/>
                <w:lang w:val="en-GB"/>
              </w:rPr>
              <w:t>level</w:t>
            </w:r>
            <w:r w:rsidRPr="00E64159">
              <w:rPr>
                <w:sz w:val="18"/>
                <w:szCs w:val="18"/>
                <w:vertAlign w:val="superscript"/>
                <w:lang w:val="en-GB"/>
              </w:rPr>
              <w:t>b</w:t>
            </w:r>
            <w:proofErr w:type="spellEnd"/>
          </w:p>
        </w:tc>
        <w:tc>
          <w:tcPr>
            <w:tcW w:w="1979" w:type="dxa"/>
          </w:tcPr>
          <w:p w14:paraId="187D505F" w14:textId="77777777" w:rsidR="00CA3617" w:rsidRPr="00E64159" w:rsidRDefault="00CA3617" w:rsidP="00E64159">
            <w:pPr>
              <w:pStyle w:val="BodyText"/>
              <w:jc w:val="center"/>
              <w:rPr>
                <w:sz w:val="18"/>
                <w:szCs w:val="18"/>
                <w:lang w:val="en-US"/>
              </w:rPr>
            </w:pPr>
            <w:r w:rsidRPr="00E64159">
              <w:rPr>
                <w:sz w:val="18"/>
                <w:szCs w:val="18"/>
                <w:lang w:val="en-GB"/>
              </w:rPr>
              <w:t xml:space="preserve">Design level </w:t>
            </w:r>
            <w:r w:rsidRPr="00E64159">
              <w:rPr>
                <w:sz w:val="18"/>
                <w:szCs w:val="18"/>
                <w:vertAlign w:val="superscript"/>
                <w:lang w:val="en-GB"/>
              </w:rPr>
              <w:t>b</w:t>
            </w:r>
          </w:p>
        </w:tc>
        <w:tc>
          <w:tcPr>
            <w:tcW w:w="2199" w:type="dxa"/>
          </w:tcPr>
          <w:p w14:paraId="1A80F9FF" w14:textId="77777777" w:rsidR="00CA3617" w:rsidRPr="00E64159" w:rsidRDefault="00CA3617" w:rsidP="00E64159">
            <w:pPr>
              <w:pStyle w:val="BodyText"/>
              <w:jc w:val="center"/>
              <w:rPr>
                <w:sz w:val="18"/>
                <w:szCs w:val="18"/>
                <w:lang w:val="en-US"/>
              </w:rPr>
            </w:pPr>
            <w:r w:rsidRPr="00E64159">
              <w:rPr>
                <w:sz w:val="18"/>
                <w:szCs w:val="18"/>
                <w:lang w:val="en-GB"/>
              </w:rPr>
              <w:t xml:space="preserve">Design level </w:t>
            </w:r>
            <w:r w:rsidRPr="00E64159">
              <w:rPr>
                <w:sz w:val="18"/>
                <w:szCs w:val="18"/>
                <w:vertAlign w:val="superscript"/>
                <w:lang w:val="en-GB"/>
              </w:rPr>
              <w:t>b</w:t>
            </w:r>
          </w:p>
        </w:tc>
      </w:tr>
      <w:tr w:rsidR="00CA3617" w:rsidRPr="004D71C1" w14:paraId="5BA97C8C" w14:textId="77777777" w:rsidTr="00CA3617">
        <w:trPr>
          <w:cantSplit/>
          <w:jc w:val="center"/>
        </w:trPr>
        <w:tc>
          <w:tcPr>
            <w:tcW w:w="432" w:type="dxa"/>
            <w:vMerge/>
          </w:tcPr>
          <w:p w14:paraId="5ADD3C44" w14:textId="77777777" w:rsidR="00CA3617" w:rsidRPr="00E64159" w:rsidRDefault="00CA3617" w:rsidP="00CA3617">
            <w:pPr>
              <w:pStyle w:val="BodyText"/>
              <w:rPr>
                <w:sz w:val="18"/>
                <w:szCs w:val="18"/>
                <w:lang w:val="en-US"/>
              </w:rPr>
            </w:pPr>
          </w:p>
        </w:tc>
        <w:tc>
          <w:tcPr>
            <w:tcW w:w="743" w:type="dxa"/>
            <w:vMerge/>
            <w:vAlign w:val="center"/>
          </w:tcPr>
          <w:p w14:paraId="745DD351" w14:textId="77777777" w:rsidR="00CA3617" w:rsidRPr="00E64159" w:rsidRDefault="00CA3617" w:rsidP="00CA3617">
            <w:pPr>
              <w:pStyle w:val="BodyText"/>
              <w:rPr>
                <w:sz w:val="18"/>
                <w:szCs w:val="18"/>
                <w:lang w:val="en-US"/>
              </w:rPr>
            </w:pPr>
          </w:p>
        </w:tc>
        <w:tc>
          <w:tcPr>
            <w:tcW w:w="1677" w:type="dxa"/>
          </w:tcPr>
          <w:p w14:paraId="4E80C9BA" w14:textId="77777777" w:rsidR="00CA3617" w:rsidRPr="00E64159" w:rsidRDefault="00CA3617" w:rsidP="00E64159">
            <w:pPr>
              <w:pStyle w:val="BodyText"/>
              <w:jc w:val="center"/>
              <w:rPr>
                <w:sz w:val="18"/>
                <w:szCs w:val="18"/>
                <w:lang w:val="en-US"/>
              </w:rPr>
            </w:pPr>
            <w:r w:rsidRPr="00E64159">
              <w:rPr>
                <w:sz w:val="18"/>
                <w:szCs w:val="18"/>
                <w:lang w:val="en-GB"/>
              </w:rPr>
              <w:t>Ground properties</w:t>
            </w:r>
          </w:p>
        </w:tc>
        <w:tc>
          <w:tcPr>
            <w:tcW w:w="2030" w:type="dxa"/>
          </w:tcPr>
          <w:p w14:paraId="3DC7D5CA" w14:textId="77777777" w:rsidR="00CA3617" w:rsidRPr="00E64159" w:rsidRDefault="00CA3617" w:rsidP="00E64159">
            <w:pPr>
              <w:pStyle w:val="BodyText"/>
              <w:jc w:val="center"/>
              <w:rPr>
                <w:sz w:val="18"/>
                <w:szCs w:val="18"/>
                <w:lang w:val="en-US"/>
              </w:rPr>
            </w:pPr>
            <w:r w:rsidRPr="00E64159">
              <w:rPr>
                <w:sz w:val="18"/>
                <w:szCs w:val="18"/>
                <w:lang w:val="en-GB"/>
              </w:rPr>
              <w:t>Design values by M1 combination</w:t>
            </w:r>
          </w:p>
        </w:tc>
        <w:tc>
          <w:tcPr>
            <w:tcW w:w="1979" w:type="dxa"/>
          </w:tcPr>
          <w:p w14:paraId="36616B78" w14:textId="77777777" w:rsidR="00CA3617" w:rsidRPr="00E64159" w:rsidRDefault="00CA3617" w:rsidP="00E64159">
            <w:pPr>
              <w:pStyle w:val="BodyText"/>
              <w:jc w:val="center"/>
              <w:rPr>
                <w:sz w:val="18"/>
                <w:szCs w:val="18"/>
                <w:lang w:val="en-GB"/>
              </w:rPr>
            </w:pPr>
            <w:r w:rsidRPr="00E64159">
              <w:rPr>
                <w:sz w:val="18"/>
                <w:szCs w:val="18"/>
                <w:lang w:val="en-GB"/>
              </w:rPr>
              <w:t>Partial factors M2</w:t>
            </w:r>
            <w:r w:rsidRPr="00E64159">
              <w:rPr>
                <w:sz w:val="18"/>
                <w:szCs w:val="18"/>
                <w:vertAlign w:val="superscript"/>
                <w:lang w:val="en-GB"/>
              </w:rPr>
              <w:t>d</w:t>
            </w:r>
          </w:p>
          <w:p w14:paraId="5264A034" w14:textId="77777777" w:rsidR="00CA3617" w:rsidRPr="00E64159" w:rsidRDefault="00CA3617" w:rsidP="00E64159">
            <w:pPr>
              <w:pStyle w:val="BodyText"/>
              <w:jc w:val="center"/>
              <w:rPr>
                <w:sz w:val="18"/>
                <w:szCs w:val="18"/>
                <w:lang w:val="en-US"/>
              </w:rPr>
            </w:pPr>
          </w:p>
        </w:tc>
        <w:tc>
          <w:tcPr>
            <w:tcW w:w="2199" w:type="dxa"/>
          </w:tcPr>
          <w:p w14:paraId="7962BAE9" w14:textId="77777777" w:rsidR="00CA3617" w:rsidRPr="00E64159" w:rsidRDefault="00CA3617" w:rsidP="00E64159">
            <w:pPr>
              <w:pStyle w:val="BodyText"/>
              <w:jc w:val="center"/>
              <w:rPr>
                <w:sz w:val="18"/>
                <w:szCs w:val="18"/>
                <w:lang w:val="en-US"/>
              </w:rPr>
            </w:pPr>
            <w:r w:rsidRPr="00E64159">
              <w:rPr>
                <w:sz w:val="18"/>
                <w:szCs w:val="18"/>
                <w:lang w:val="en-GB"/>
              </w:rPr>
              <w:t>Design values by M2 combination</w:t>
            </w:r>
          </w:p>
        </w:tc>
      </w:tr>
      <w:tr w:rsidR="00CA3617" w:rsidRPr="008E6303" w14:paraId="28B74E8B" w14:textId="77777777" w:rsidTr="00CA3617">
        <w:trPr>
          <w:cantSplit/>
          <w:jc w:val="center"/>
        </w:trPr>
        <w:tc>
          <w:tcPr>
            <w:tcW w:w="432" w:type="dxa"/>
            <w:vMerge/>
          </w:tcPr>
          <w:p w14:paraId="101BE319" w14:textId="77777777" w:rsidR="00CA3617" w:rsidRPr="00E64159" w:rsidRDefault="00CA3617" w:rsidP="00CA3617">
            <w:pPr>
              <w:pStyle w:val="BodyText"/>
              <w:rPr>
                <w:sz w:val="18"/>
                <w:szCs w:val="18"/>
                <w:lang w:val="en-US"/>
              </w:rPr>
            </w:pPr>
          </w:p>
        </w:tc>
        <w:tc>
          <w:tcPr>
            <w:tcW w:w="743" w:type="dxa"/>
            <w:vMerge/>
            <w:vAlign w:val="center"/>
          </w:tcPr>
          <w:p w14:paraId="18E40090" w14:textId="77777777" w:rsidR="00CA3617" w:rsidRPr="00E64159" w:rsidRDefault="00CA3617" w:rsidP="00CA3617">
            <w:pPr>
              <w:pStyle w:val="BodyText"/>
              <w:rPr>
                <w:sz w:val="18"/>
                <w:szCs w:val="18"/>
                <w:lang w:val="en-US"/>
              </w:rPr>
            </w:pPr>
          </w:p>
        </w:tc>
        <w:tc>
          <w:tcPr>
            <w:tcW w:w="1677" w:type="dxa"/>
          </w:tcPr>
          <w:p w14:paraId="7DF65CEA" w14:textId="77777777" w:rsidR="00CA3617" w:rsidRPr="00E64159" w:rsidRDefault="00CA3617" w:rsidP="00E64159">
            <w:pPr>
              <w:pStyle w:val="BodyText"/>
              <w:jc w:val="center"/>
              <w:rPr>
                <w:sz w:val="18"/>
                <w:szCs w:val="18"/>
                <w:lang w:val="en-US"/>
              </w:rPr>
            </w:pPr>
            <w:r w:rsidRPr="00E64159">
              <w:rPr>
                <w:sz w:val="18"/>
                <w:szCs w:val="18"/>
                <w:lang w:val="en-GB"/>
              </w:rPr>
              <w:t>Structural element properties</w:t>
            </w:r>
          </w:p>
        </w:tc>
        <w:tc>
          <w:tcPr>
            <w:tcW w:w="2030" w:type="dxa"/>
          </w:tcPr>
          <w:p w14:paraId="6F577D95" w14:textId="77777777" w:rsidR="00CA3617" w:rsidRPr="00E64159" w:rsidRDefault="00CA3617" w:rsidP="00E64159">
            <w:pPr>
              <w:pStyle w:val="BodyText"/>
              <w:jc w:val="center"/>
              <w:rPr>
                <w:sz w:val="18"/>
                <w:szCs w:val="18"/>
                <w:lang w:val="en-US"/>
              </w:rPr>
            </w:pPr>
            <w:r w:rsidRPr="00E64159">
              <w:rPr>
                <w:sz w:val="18"/>
                <w:szCs w:val="18"/>
                <w:lang w:val="en-GB"/>
              </w:rPr>
              <w:t>Representative values</w:t>
            </w:r>
          </w:p>
        </w:tc>
        <w:tc>
          <w:tcPr>
            <w:tcW w:w="1979" w:type="dxa"/>
          </w:tcPr>
          <w:p w14:paraId="0A79B1A5" w14:textId="77777777" w:rsidR="00CA3617" w:rsidRPr="00E64159" w:rsidRDefault="00CA3617" w:rsidP="00E64159">
            <w:pPr>
              <w:pStyle w:val="BodyText"/>
              <w:jc w:val="center"/>
              <w:rPr>
                <w:sz w:val="18"/>
                <w:szCs w:val="18"/>
                <w:lang w:val="en-US"/>
              </w:rPr>
            </w:pPr>
            <w:r w:rsidRPr="00E64159">
              <w:rPr>
                <w:sz w:val="18"/>
                <w:szCs w:val="18"/>
                <w:lang w:val="en-GB"/>
              </w:rPr>
              <w:t>Representative values</w:t>
            </w:r>
          </w:p>
        </w:tc>
        <w:tc>
          <w:tcPr>
            <w:tcW w:w="2199" w:type="dxa"/>
          </w:tcPr>
          <w:p w14:paraId="79A0CBCC" w14:textId="77777777" w:rsidR="00CA3617" w:rsidRPr="00E64159" w:rsidRDefault="00CA3617" w:rsidP="00E64159">
            <w:pPr>
              <w:pStyle w:val="BodyText"/>
              <w:jc w:val="center"/>
              <w:rPr>
                <w:sz w:val="18"/>
                <w:szCs w:val="18"/>
                <w:lang w:val="en-US"/>
              </w:rPr>
            </w:pPr>
            <w:r w:rsidRPr="00E64159">
              <w:rPr>
                <w:sz w:val="18"/>
                <w:szCs w:val="18"/>
                <w:lang w:val="en-GB"/>
              </w:rPr>
              <w:t>Representative values</w:t>
            </w:r>
          </w:p>
        </w:tc>
      </w:tr>
      <w:tr w:rsidR="00CA3617" w:rsidRPr="004D71C1" w14:paraId="5CFC8082" w14:textId="77777777" w:rsidTr="00CA3617">
        <w:trPr>
          <w:cantSplit/>
          <w:jc w:val="center"/>
        </w:trPr>
        <w:tc>
          <w:tcPr>
            <w:tcW w:w="432" w:type="dxa"/>
            <w:vMerge/>
          </w:tcPr>
          <w:p w14:paraId="1B4CE0AC" w14:textId="77777777" w:rsidR="00CA3617" w:rsidRPr="00E64159" w:rsidRDefault="00CA3617" w:rsidP="00CA3617">
            <w:pPr>
              <w:pStyle w:val="BodyText"/>
              <w:rPr>
                <w:sz w:val="18"/>
                <w:szCs w:val="18"/>
                <w:lang w:val="en-US"/>
              </w:rPr>
            </w:pPr>
          </w:p>
        </w:tc>
        <w:tc>
          <w:tcPr>
            <w:tcW w:w="743" w:type="dxa"/>
            <w:vMerge/>
            <w:vAlign w:val="center"/>
          </w:tcPr>
          <w:p w14:paraId="6F53E678" w14:textId="77777777" w:rsidR="00CA3617" w:rsidRPr="00E64159" w:rsidRDefault="00CA3617" w:rsidP="00CA3617">
            <w:pPr>
              <w:pStyle w:val="BodyText"/>
              <w:rPr>
                <w:sz w:val="18"/>
                <w:szCs w:val="18"/>
                <w:lang w:val="en-US"/>
              </w:rPr>
            </w:pPr>
          </w:p>
        </w:tc>
        <w:tc>
          <w:tcPr>
            <w:tcW w:w="1677" w:type="dxa"/>
          </w:tcPr>
          <w:p w14:paraId="00BD8E72" w14:textId="77777777" w:rsidR="00CA3617" w:rsidRPr="00E64159" w:rsidRDefault="00CA3617" w:rsidP="00E64159">
            <w:pPr>
              <w:pStyle w:val="BodyText"/>
              <w:jc w:val="center"/>
              <w:rPr>
                <w:sz w:val="18"/>
                <w:szCs w:val="18"/>
                <w:lang w:val="en-US"/>
              </w:rPr>
            </w:pPr>
            <w:r w:rsidRPr="00E64159">
              <w:rPr>
                <w:sz w:val="18"/>
                <w:szCs w:val="18"/>
                <w:lang w:val="en-GB"/>
              </w:rPr>
              <w:t>External actions</w:t>
            </w:r>
          </w:p>
        </w:tc>
        <w:tc>
          <w:tcPr>
            <w:tcW w:w="2030" w:type="dxa"/>
          </w:tcPr>
          <w:p w14:paraId="030E60D8" w14:textId="77777777" w:rsidR="00CA3617" w:rsidRPr="00E64159" w:rsidRDefault="00CA3617" w:rsidP="00E64159">
            <w:pPr>
              <w:pStyle w:val="BodyText"/>
              <w:jc w:val="center"/>
              <w:rPr>
                <w:sz w:val="18"/>
                <w:szCs w:val="18"/>
                <w:lang w:val="en-US"/>
              </w:rPr>
            </w:pPr>
            <w:r w:rsidRPr="00E64159">
              <w:rPr>
                <w:sz w:val="18"/>
                <w:szCs w:val="18"/>
                <w:lang w:val="en-GB"/>
              </w:rPr>
              <w:t>Design values by VC4 combination</w:t>
            </w:r>
          </w:p>
        </w:tc>
        <w:tc>
          <w:tcPr>
            <w:tcW w:w="1979" w:type="dxa"/>
          </w:tcPr>
          <w:p w14:paraId="59A5DF23" w14:textId="77777777" w:rsidR="00CA3617" w:rsidRPr="00E64159" w:rsidRDefault="00CA3617" w:rsidP="00E64159">
            <w:pPr>
              <w:pStyle w:val="BodyText"/>
              <w:jc w:val="center"/>
              <w:rPr>
                <w:sz w:val="18"/>
                <w:szCs w:val="18"/>
                <w:lang w:val="en-US"/>
              </w:rPr>
            </w:pPr>
            <w:r w:rsidRPr="00E64159">
              <w:rPr>
                <w:sz w:val="18"/>
                <w:szCs w:val="18"/>
                <w:lang w:val="en-GB"/>
              </w:rPr>
              <w:t>Design values by VC3 combination</w:t>
            </w:r>
          </w:p>
        </w:tc>
        <w:tc>
          <w:tcPr>
            <w:tcW w:w="2199" w:type="dxa"/>
          </w:tcPr>
          <w:p w14:paraId="4B6E2E8C" w14:textId="77777777" w:rsidR="00CA3617" w:rsidRPr="00E64159" w:rsidRDefault="00CA3617" w:rsidP="00E64159">
            <w:pPr>
              <w:pStyle w:val="BodyText"/>
              <w:jc w:val="center"/>
              <w:rPr>
                <w:sz w:val="18"/>
                <w:szCs w:val="18"/>
                <w:lang w:val="en-US"/>
              </w:rPr>
            </w:pPr>
            <w:r w:rsidRPr="00E64159">
              <w:rPr>
                <w:sz w:val="18"/>
                <w:szCs w:val="18"/>
                <w:lang w:val="en-GB"/>
              </w:rPr>
              <w:t>Design values by VC3 combination</w:t>
            </w:r>
          </w:p>
        </w:tc>
      </w:tr>
      <w:tr w:rsidR="00CA3617" w:rsidRPr="004D71C1" w14:paraId="51F4B56C" w14:textId="77777777" w:rsidTr="00CA3617">
        <w:trPr>
          <w:cantSplit/>
          <w:jc w:val="center"/>
        </w:trPr>
        <w:tc>
          <w:tcPr>
            <w:tcW w:w="432" w:type="dxa"/>
            <w:vMerge/>
          </w:tcPr>
          <w:p w14:paraId="5DDAD849" w14:textId="77777777" w:rsidR="00CA3617" w:rsidRPr="00E64159" w:rsidRDefault="00CA3617" w:rsidP="00CA3617">
            <w:pPr>
              <w:pStyle w:val="BodyText"/>
              <w:rPr>
                <w:sz w:val="18"/>
                <w:szCs w:val="18"/>
                <w:lang w:val="en-US"/>
              </w:rPr>
            </w:pPr>
          </w:p>
        </w:tc>
        <w:tc>
          <w:tcPr>
            <w:tcW w:w="743" w:type="dxa"/>
            <w:vMerge w:val="restart"/>
            <w:vAlign w:val="center"/>
          </w:tcPr>
          <w:p w14:paraId="2FA8594A" w14:textId="77777777" w:rsidR="00CA3617" w:rsidRPr="00E64159" w:rsidRDefault="00CA3617" w:rsidP="00CA3617">
            <w:pPr>
              <w:pStyle w:val="BodyText"/>
              <w:rPr>
                <w:sz w:val="18"/>
                <w:szCs w:val="18"/>
                <w:lang w:val="en-US"/>
              </w:rPr>
            </w:pPr>
            <w:r w:rsidRPr="00E64159">
              <w:rPr>
                <w:sz w:val="18"/>
                <w:szCs w:val="18"/>
                <w:lang w:val="en-GB"/>
              </w:rPr>
              <w:t>Output</w:t>
            </w:r>
          </w:p>
        </w:tc>
        <w:tc>
          <w:tcPr>
            <w:tcW w:w="1677" w:type="dxa"/>
          </w:tcPr>
          <w:p w14:paraId="68762D85" w14:textId="77777777" w:rsidR="00CA3617" w:rsidRPr="00E64159" w:rsidRDefault="00CA3617" w:rsidP="00E64159">
            <w:pPr>
              <w:pStyle w:val="BodyText"/>
              <w:jc w:val="center"/>
              <w:rPr>
                <w:sz w:val="18"/>
                <w:szCs w:val="18"/>
                <w:lang w:val="en-US"/>
              </w:rPr>
            </w:pPr>
            <w:r w:rsidRPr="00E64159">
              <w:rPr>
                <w:sz w:val="18"/>
                <w:szCs w:val="18"/>
                <w:lang w:val="en-GB"/>
              </w:rPr>
              <w:t>Verification of ground failure</w:t>
            </w:r>
          </w:p>
        </w:tc>
        <w:tc>
          <w:tcPr>
            <w:tcW w:w="2030" w:type="dxa"/>
          </w:tcPr>
          <w:p w14:paraId="18BD25A7" w14:textId="77777777" w:rsidR="00CA3617" w:rsidRPr="00E64159" w:rsidRDefault="00CA3617" w:rsidP="00E64159">
            <w:pPr>
              <w:pStyle w:val="BodyText"/>
              <w:jc w:val="center"/>
              <w:rPr>
                <w:sz w:val="18"/>
                <w:szCs w:val="18"/>
                <w:lang w:val="en-US"/>
              </w:rPr>
            </w:pPr>
            <w:r w:rsidRPr="00E64159">
              <w:rPr>
                <w:sz w:val="18"/>
                <w:szCs w:val="18"/>
                <w:lang w:val="en-GB"/>
              </w:rPr>
              <w:t>See 8.2(9) and (10)</w:t>
            </w:r>
          </w:p>
        </w:tc>
        <w:tc>
          <w:tcPr>
            <w:tcW w:w="1979" w:type="dxa"/>
          </w:tcPr>
          <w:p w14:paraId="2B5A4572" w14:textId="77777777" w:rsidR="00CA3617" w:rsidRPr="00E64159" w:rsidRDefault="00CA3617" w:rsidP="00E64159">
            <w:pPr>
              <w:pStyle w:val="BodyText"/>
              <w:jc w:val="center"/>
              <w:rPr>
                <w:sz w:val="18"/>
                <w:szCs w:val="18"/>
                <w:lang w:val="en-GB"/>
              </w:rPr>
            </w:pPr>
            <w:r w:rsidRPr="00E64159">
              <w:rPr>
                <w:sz w:val="18"/>
                <w:szCs w:val="18"/>
                <w:lang w:val="en-GB"/>
              </w:rPr>
              <w:t>ULS verified</w:t>
            </w:r>
          </w:p>
          <w:p w14:paraId="4126EEB8" w14:textId="77777777" w:rsidR="00CA3617" w:rsidRPr="00E64159" w:rsidRDefault="00CA3617" w:rsidP="00E64159">
            <w:pPr>
              <w:pStyle w:val="BodyText"/>
              <w:jc w:val="center"/>
              <w:rPr>
                <w:sz w:val="18"/>
                <w:szCs w:val="18"/>
                <w:lang w:val="en-US"/>
              </w:rPr>
            </w:pPr>
            <w:r w:rsidRPr="00E64159">
              <w:rPr>
                <w:sz w:val="18"/>
                <w:szCs w:val="18"/>
                <w:lang w:val="en-GB"/>
              </w:rPr>
              <w:t>if equilibrium is attained in the ground with no failure of the structure</w:t>
            </w:r>
          </w:p>
        </w:tc>
        <w:tc>
          <w:tcPr>
            <w:tcW w:w="2199" w:type="dxa"/>
          </w:tcPr>
          <w:p w14:paraId="0DA0ED8D" w14:textId="77777777" w:rsidR="00CA3617" w:rsidRPr="00E64159" w:rsidRDefault="00CA3617" w:rsidP="00E64159">
            <w:pPr>
              <w:pStyle w:val="BodyText"/>
              <w:jc w:val="center"/>
              <w:rPr>
                <w:sz w:val="18"/>
                <w:szCs w:val="18"/>
                <w:lang w:val="en-GB"/>
              </w:rPr>
            </w:pPr>
            <w:r w:rsidRPr="00E64159">
              <w:rPr>
                <w:sz w:val="18"/>
                <w:szCs w:val="18"/>
                <w:lang w:val="en-GB"/>
              </w:rPr>
              <w:t>ULS verified</w:t>
            </w:r>
          </w:p>
          <w:p w14:paraId="71C5F27E" w14:textId="77777777" w:rsidR="00CA3617" w:rsidRPr="00E64159" w:rsidRDefault="00CA3617" w:rsidP="00E64159">
            <w:pPr>
              <w:pStyle w:val="BodyText"/>
              <w:jc w:val="center"/>
              <w:rPr>
                <w:sz w:val="18"/>
                <w:szCs w:val="18"/>
                <w:lang w:val="en-US"/>
              </w:rPr>
            </w:pPr>
            <w:r w:rsidRPr="00E64159">
              <w:rPr>
                <w:sz w:val="18"/>
                <w:szCs w:val="18"/>
                <w:lang w:val="en-GB"/>
              </w:rPr>
              <w:t>if equilibrium is attained in the ground with no failure of the structure</w:t>
            </w:r>
          </w:p>
        </w:tc>
      </w:tr>
      <w:tr w:rsidR="00CA3617" w:rsidRPr="004D71C1" w14:paraId="70CEEC7D" w14:textId="77777777" w:rsidTr="00CA3617">
        <w:trPr>
          <w:cantSplit/>
          <w:jc w:val="center"/>
        </w:trPr>
        <w:tc>
          <w:tcPr>
            <w:tcW w:w="432" w:type="dxa"/>
            <w:vMerge/>
          </w:tcPr>
          <w:p w14:paraId="33E0CE92" w14:textId="77777777" w:rsidR="00CA3617" w:rsidRPr="00E64159" w:rsidRDefault="00CA3617" w:rsidP="00CA3617">
            <w:pPr>
              <w:pStyle w:val="BodyText"/>
              <w:rPr>
                <w:sz w:val="18"/>
                <w:szCs w:val="18"/>
                <w:lang w:val="en-US"/>
              </w:rPr>
            </w:pPr>
          </w:p>
        </w:tc>
        <w:tc>
          <w:tcPr>
            <w:tcW w:w="743" w:type="dxa"/>
            <w:vMerge/>
          </w:tcPr>
          <w:p w14:paraId="526184D0" w14:textId="77777777" w:rsidR="00CA3617" w:rsidRPr="00E64159" w:rsidRDefault="00CA3617" w:rsidP="00CA3617">
            <w:pPr>
              <w:pStyle w:val="BodyText"/>
              <w:rPr>
                <w:sz w:val="18"/>
                <w:szCs w:val="18"/>
                <w:lang w:val="en-US"/>
              </w:rPr>
            </w:pPr>
          </w:p>
        </w:tc>
        <w:tc>
          <w:tcPr>
            <w:tcW w:w="1677" w:type="dxa"/>
          </w:tcPr>
          <w:p w14:paraId="02310E3C" w14:textId="77777777" w:rsidR="00CA3617" w:rsidRPr="00E64159" w:rsidRDefault="00CA3617" w:rsidP="00E64159">
            <w:pPr>
              <w:pStyle w:val="BodyText"/>
              <w:jc w:val="center"/>
              <w:rPr>
                <w:sz w:val="18"/>
                <w:szCs w:val="18"/>
                <w:lang w:val="en-US"/>
              </w:rPr>
            </w:pPr>
            <w:r w:rsidRPr="00E64159">
              <w:rPr>
                <w:sz w:val="18"/>
                <w:szCs w:val="18"/>
                <w:lang w:val="en-GB"/>
              </w:rPr>
              <w:t>Verification of structural failure</w:t>
            </w:r>
          </w:p>
        </w:tc>
        <w:tc>
          <w:tcPr>
            <w:tcW w:w="2030" w:type="dxa"/>
          </w:tcPr>
          <w:p w14:paraId="2EFBD223" w14:textId="77777777" w:rsidR="00CA3617" w:rsidRPr="00E64159" w:rsidRDefault="00CA3617" w:rsidP="00E64159">
            <w:pPr>
              <w:pStyle w:val="BodyText"/>
              <w:jc w:val="center"/>
              <w:rPr>
                <w:sz w:val="18"/>
                <w:szCs w:val="18"/>
                <w:lang w:val="en-GB"/>
              </w:rPr>
            </w:pPr>
            <w:r w:rsidRPr="00E64159">
              <w:rPr>
                <w:sz w:val="18"/>
                <w:szCs w:val="18"/>
                <w:lang w:val="en-GB"/>
              </w:rPr>
              <w:t>Design values (</w:t>
            </w:r>
            <w:r w:rsidRPr="00E64159">
              <w:rPr>
                <w:i/>
                <w:sz w:val="18"/>
                <w:szCs w:val="18"/>
                <w:lang w:val="en-GB"/>
              </w:rPr>
              <w:t>E</w:t>
            </w:r>
            <w:r w:rsidRPr="00E64159">
              <w:rPr>
                <w:sz w:val="18"/>
                <w:szCs w:val="18"/>
                <w:lang w:val="en-GB"/>
              </w:rPr>
              <w:t xml:space="preserve">d) obtained by applying </w:t>
            </w:r>
            <w:proofErr w:type="spellStart"/>
            <w:r w:rsidRPr="00E64159">
              <w:rPr>
                <w:i/>
                <w:sz w:val="18"/>
                <w:szCs w:val="18"/>
                <w:lang w:val="en-GB"/>
              </w:rPr>
              <w:t>γ</w:t>
            </w:r>
            <w:r w:rsidRPr="00E64159">
              <w:rPr>
                <w:sz w:val="18"/>
                <w:szCs w:val="18"/>
                <w:vertAlign w:val="subscript"/>
                <w:lang w:val="en-GB"/>
              </w:rPr>
              <w:t>E</w:t>
            </w:r>
            <w:proofErr w:type="spellEnd"/>
            <w:r w:rsidRPr="00E64159">
              <w:rPr>
                <w:sz w:val="18"/>
                <w:szCs w:val="18"/>
                <w:lang w:val="en-GB"/>
              </w:rPr>
              <w:t xml:space="preserve"> to calculation results</w:t>
            </w:r>
          </w:p>
          <w:p w14:paraId="0DB9675B" w14:textId="77777777" w:rsidR="00CA3617" w:rsidRPr="00E64159" w:rsidRDefault="00CA3617" w:rsidP="00E64159">
            <w:pPr>
              <w:pStyle w:val="BodyText"/>
              <w:jc w:val="center"/>
              <w:rPr>
                <w:sz w:val="18"/>
                <w:szCs w:val="18"/>
                <w:lang w:val="en-US"/>
              </w:rPr>
            </w:pPr>
            <w:r w:rsidRPr="00E64159">
              <w:rPr>
                <w:sz w:val="18"/>
                <w:szCs w:val="18"/>
                <w:lang w:val="en-GB"/>
              </w:rPr>
              <w:t>See 8.2(9) and (10)</w:t>
            </w:r>
          </w:p>
        </w:tc>
        <w:tc>
          <w:tcPr>
            <w:tcW w:w="1979" w:type="dxa"/>
          </w:tcPr>
          <w:p w14:paraId="1CBEC1FD" w14:textId="77777777" w:rsidR="00CA3617" w:rsidRPr="00E64159" w:rsidRDefault="00CA3617" w:rsidP="00E64159">
            <w:pPr>
              <w:pStyle w:val="BodyText"/>
              <w:jc w:val="center"/>
              <w:rPr>
                <w:sz w:val="18"/>
                <w:szCs w:val="18"/>
                <w:lang w:val="en-GB"/>
              </w:rPr>
            </w:pPr>
            <w:r w:rsidRPr="00E64159">
              <w:rPr>
                <w:sz w:val="18"/>
                <w:szCs w:val="18"/>
                <w:lang w:val="en-GB"/>
              </w:rPr>
              <w:t>Design values (</w:t>
            </w:r>
            <w:r w:rsidRPr="00E64159">
              <w:rPr>
                <w:i/>
                <w:sz w:val="18"/>
                <w:szCs w:val="18"/>
                <w:lang w:val="en-GB"/>
              </w:rPr>
              <w:t>E</w:t>
            </w:r>
            <w:r w:rsidRPr="00E64159">
              <w:rPr>
                <w:sz w:val="18"/>
                <w:szCs w:val="18"/>
                <w:lang w:val="en-GB"/>
              </w:rPr>
              <w:t>d) obtained directly from calculation results</w:t>
            </w:r>
          </w:p>
          <w:p w14:paraId="5D24B5AA" w14:textId="77777777" w:rsidR="00CA3617" w:rsidRPr="00E64159" w:rsidRDefault="00CA3617" w:rsidP="00E64159">
            <w:pPr>
              <w:pStyle w:val="BodyText"/>
              <w:jc w:val="center"/>
              <w:rPr>
                <w:sz w:val="18"/>
                <w:szCs w:val="18"/>
                <w:lang w:val="en-US"/>
              </w:rPr>
            </w:pPr>
            <w:r w:rsidRPr="00E64159">
              <w:rPr>
                <w:sz w:val="18"/>
                <w:szCs w:val="18"/>
                <w:lang w:val="en-GB"/>
              </w:rPr>
              <w:t>See 8.2(8)</w:t>
            </w:r>
          </w:p>
        </w:tc>
        <w:tc>
          <w:tcPr>
            <w:tcW w:w="2199" w:type="dxa"/>
          </w:tcPr>
          <w:p w14:paraId="645A21C8" w14:textId="77777777" w:rsidR="00CA3617" w:rsidRPr="00E64159" w:rsidRDefault="00CA3617" w:rsidP="00E64159">
            <w:pPr>
              <w:pStyle w:val="BodyText"/>
              <w:jc w:val="center"/>
              <w:rPr>
                <w:sz w:val="18"/>
                <w:szCs w:val="18"/>
                <w:lang w:val="en-US"/>
              </w:rPr>
            </w:pPr>
            <w:r w:rsidRPr="00E64159">
              <w:rPr>
                <w:sz w:val="18"/>
                <w:szCs w:val="18"/>
                <w:lang w:val="en-GB"/>
              </w:rPr>
              <w:t>Design values (</w:t>
            </w:r>
            <w:r w:rsidRPr="00E64159">
              <w:rPr>
                <w:i/>
                <w:sz w:val="18"/>
                <w:szCs w:val="18"/>
                <w:lang w:val="en-GB"/>
              </w:rPr>
              <w:t>E</w:t>
            </w:r>
            <w:r w:rsidRPr="00E64159">
              <w:rPr>
                <w:sz w:val="18"/>
                <w:szCs w:val="18"/>
                <w:lang w:val="en-GB"/>
              </w:rPr>
              <w:t>d) obtained directly from calculation results</w:t>
            </w:r>
          </w:p>
        </w:tc>
      </w:tr>
      <w:tr w:rsidR="00CA3617" w:rsidRPr="004D71C1" w14:paraId="125F9F6D" w14:textId="77777777" w:rsidTr="00CA3617">
        <w:trPr>
          <w:cantSplit/>
          <w:trHeight w:val="626"/>
          <w:jc w:val="center"/>
        </w:trPr>
        <w:tc>
          <w:tcPr>
            <w:tcW w:w="432" w:type="dxa"/>
            <w:textDirection w:val="btLr"/>
          </w:tcPr>
          <w:p w14:paraId="4D537AC2" w14:textId="77777777" w:rsidR="00CA3617" w:rsidRPr="00E64159" w:rsidRDefault="00CA3617" w:rsidP="00E64159">
            <w:pPr>
              <w:pStyle w:val="BodyText"/>
              <w:jc w:val="center"/>
              <w:rPr>
                <w:sz w:val="18"/>
                <w:szCs w:val="18"/>
                <w:lang w:val="en-US"/>
              </w:rPr>
            </w:pPr>
            <w:r w:rsidRPr="00E64159">
              <w:rPr>
                <w:sz w:val="18"/>
                <w:szCs w:val="18"/>
                <w:lang w:val="en-GB"/>
              </w:rPr>
              <w:t>CS2</w:t>
            </w:r>
          </w:p>
        </w:tc>
        <w:tc>
          <w:tcPr>
            <w:tcW w:w="8628" w:type="dxa"/>
            <w:gridSpan w:val="5"/>
            <w:vAlign w:val="center"/>
          </w:tcPr>
          <w:p w14:paraId="16994E5A" w14:textId="77777777" w:rsidR="00CA3617" w:rsidRPr="00E64159" w:rsidRDefault="00CA3617" w:rsidP="00CA3617">
            <w:pPr>
              <w:pStyle w:val="BodyText"/>
              <w:rPr>
                <w:sz w:val="18"/>
                <w:szCs w:val="18"/>
                <w:lang w:val="en-US"/>
              </w:rPr>
            </w:pPr>
            <w:r w:rsidRPr="00E64159">
              <w:rPr>
                <w:sz w:val="18"/>
                <w:szCs w:val="18"/>
                <w:lang w:val="en-GB"/>
              </w:rPr>
              <w:t>Continue in the same way through any subsequent stage (CS2, CS3, etc.)</w:t>
            </w:r>
          </w:p>
        </w:tc>
      </w:tr>
      <w:tr w:rsidR="00CA3617" w:rsidRPr="004D71C1" w14:paraId="0F6662FF" w14:textId="77777777" w:rsidTr="00CA3617">
        <w:trPr>
          <w:cantSplit/>
          <w:trHeight w:val="416"/>
          <w:jc w:val="center"/>
        </w:trPr>
        <w:tc>
          <w:tcPr>
            <w:tcW w:w="9060" w:type="dxa"/>
            <w:gridSpan w:val="6"/>
          </w:tcPr>
          <w:p w14:paraId="7973CC12" w14:textId="6885ACD7" w:rsidR="00CA3617" w:rsidRPr="008E6303" w:rsidRDefault="00CA3617" w:rsidP="00E64159">
            <w:pPr>
              <w:pStyle w:val="BodyText"/>
              <w:ind w:left="202" w:hanging="202"/>
              <w:rPr>
                <w:sz w:val="18"/>
                <w:szCs w:val="18"/>
                <w:lang w:val="en-GB"/>
              </w:rPr>
            </w:pPr>
            <w:proofErr w:type="spellStart"/>
            <w:r w:rsidRPr="00E64159">
              <w:rPr>
                <w:sz w:val="18"/>
                <w:szCs w:val="18"/>
                <w:vertAlign w:val="superscript"/>
                <w:lang w:val="en-GB"/>
              </w:rPr>
              <w:t>a</w:t>
            </w:r>
            <w:proofErr w:type="spellEnd"/>
            <w:r>
              <w:rPr>
                <w:sz w:val="18"/>
                <w:szCs w:val="18"/>
                <w:vertAlign w:val="superscript"/>
                <w:lang w:val="en-GB"/>
              </w:rPr>
              <w:tab/>
            </w:r>
            <w:r w:rsidRPr="008E6303">
              <w:rPr>
                <w:sz w:val="18"/>
                <w:szCs w:val="18"/>
                <w:lang w:val="en-GB"/>
              </w:rPr>
              <w:t>These output values can be used for SLS verifications.</w:t>
            </w:r>
          </w:p>
          <w:p w14:paraId="6A68C692" w14:textId="6B449BA8" w:rsidR="00CA3617" w:rsidRPr="008E6303" w:rsidRDefault="00CA3617" w:rsidP="00E64159">
            <w:pPr>
              <w:pStyle w:val="BodyText"/>
              <w:ind w:left="202" w:hanging="202"/>
              <w:rPr>
                <w:sz w:val="18"/>
                <w:szCs w:val="18"/>
                <w:lang w:val="en-GB"/>
              </w:rPr>
            </w:pPr>
            <w:r w:rsidRPr="00E64159">
              <w:rPr>
                <w:sz w:val="18"/>
                <w:szCs w:val="18"/>
                <w:vertAlign w:val="superscript"/>
                <w:lang w:val="en-GB"/>
              </w:rPr>
              <w:t>b</w:t>
            </w:r>
            <w:r>
              <w:rPr>
                <w:sz w:val="18"/>
                <w:szCs w:val="18"/>
                <w:vertAlign w:val="superscript"/>
                <w:lang w:val="en-GB"/>
              </w:rPr>
              <w:tab/>
            </w:r>
            <w:r w:rsidRPr="008E6303">
              <w:rPr>
                <w:sz w:val="18"/>
                <w:szCs w:val="18"/>
                <w:lang w:val="en-GB"/>
              </w:rPr>
              <w:t>“The design piezometric level” can be obtained by applying a deviation to the representative piezometric level as stated in 6.5.1 (1), second bullet.</w:t>
            </w:r>
          </w:p>
          <w:p w14:paraId="5096CEF1" w14:textId="42146262" w:rsidR="00CA3617" w:rsidRPr="008E6303" w:rsidRDefault="00CA3617" w:rsidP="00E64159">
            <w:pPr>
              <w:pStyle w:val="BodyText"/>
              <w:ind w:left="202" w:hanging="202"/>
              <w:rPr>
                <w:sz w:val="18"/>
                <w:szCs w:val="18"/>
                <w:lang w:val="en-GB"/>
              </w:rPr>
            </w:pPr>
            <w:r w:rsidRPr="00E64159">
              <w:rPr>
                <w:sz w:val="18"/>
                <w:szCs w:val="18"/>
                <w:vertAlign w:val="superscript"/>
                <w:lang w:val="en-GB"/>
              </w:rPr>
              <w:t>c</w:t>
            </w:r>
            <w:r>
              <w:rPr>
                <w:sz w:val="18"/>
                <w:szCs w:val="18"/>
                <w:vertAlign w:val="superscript"/>
                <w:lang w:val="en-GB"/>
              </w:rPr>
              <w:tab/>
            </w:r>
            <w:proofErr w:type="gramStart"/>
            <w:r w:rsidRPr="008E6303">
              <w:rPr>
                <w:sz w:val="18"/>
                <w:szCs w:val="18"/>
                <w:lang w:val="en-GB"/>
              </w:rPr>
              <w:t>The</w:t>
            </w:r>
            <w:proofErr w:type="gramEnd"/>
            <w:r w:rsidRPr="008E6303">
              <w:rPr>
                <w:sz w:val="18"/>
                <w:szCs w:val="18"/>
                <w:lang w:val="en-GB"/>
              </w:rPr>
              <w:t xml:space="preserve"> start of Step 1 of any given Construction Stage continues from the end of Step 1 of the preceding Construction Stage.</w:t>
            </w:r>
          </w:p>
          <w:p w14:paraId="448DCFB6" w14:textId="230F283D" w:rsidR="00CA3617" w:rsidRPr="00E64159" w:rsidRDefault="00CA3617" w:rsidP="00E64159">
            <w:pPr>
              <w:pStyle w:val="BodyText"/>
              <w:ind w:left="202" w:hanging="202"/>
              <w:rPr>
                <w:sz w:val="18"/>
                <w:szCs w:val="18"/>
                <w:lang w:val="en-GB"/>
              </w:rPr>
            </w:pPr>
            <w:r w:rsidRPr="00E64159">
              <w:rPr>
                <w:sz w:val="18"/>
                <w:szCs w:val="18"/>
                <w:vertAlign w:val="superscript"/>
                <w:lang w:val="en-GB"/>
              </w:rPr>
              <w:t>d</w:t>
            </w:r>
            <w:r>
              <w:rPr>
                <w:sz w:val="18"/>
                <w:szCs w:val="18"/>
                <w:vertAlign w:val="superscript"/>
                <w:lang w:val="en-GB"/>
              </w:rPr>
              <w:tab/>
            </w:r>
            <w:r w:rsidRPr="008E6303">
              <w:rPr>
                <w:sz w:val="18"/>
                <w:szCs w:val="18"/>
                <w:lang w:val="en-GB"/>
              </w:rPr>
              <w:t>Usually in this step, a strength reduction procedure is performed and the ULS verification is checked, as set in 8.2 (6). If a strength reduction procedure cannot be performed, or if different material factors cannot be applied to different geotechnical units, then Step 2 also continues from Step 1 of the preceding Construction Stage using design material properties determined with partial factors from Set M2.</w:t>
            </w:r>
          </w:p>
        </w:tc>
      </w:tr>
    </w:tbl>
    <w:p w14:paraId="747FBED3" w14:textId="59DCED60" w:rsidR="00207E2B" w:rsidRDefault="00207E2B" w:rsidP="00207E2B">
      <w:pPr>
        <w:pStyle w:val="Heading2"/>
        <w:rPr>
          <w:lang w:val="en-GB"/>
        </w:rPr>
      </w:pPr>
      <w:bookmarkStart w:id="14" w:name="_Hlk208565761"/>
      <w:r w:rsidRPr="00207E2B">
        <w:rPr>
          <w:lang w:val="en-US"/>
        </w:rPr>
        <w:t xml:space="preserve">Clause </w:t>
      </w:r>
      <w:bookmarkEnd w:id="14"/>
      <w:r w:rsidRPr="00207E2B">
        <w:rPr>
          <w:lang w:val="en-GB"/>
        </w:rPr>
        <w:t>10.2</w:t>
      </w:r>
      <w:r w:rsidR="006F5C3E">
        <w:rPr>
          <w:lang w:val="en-GB"/>
        </w:rPr>
        <w:t xml:space="preserve"> (3)</w:t>
      </w:r>
      <w:r w:rsidRPr="00207E2B">
        <w:rPr>
          <w:lang w:val="en-GB"/>
        </w:rPr>
        <w:tab/>
        <w:t>Supervision</w:t>
      </w:r>
    </w:p>
    <w:p w14:paraId="083E398E" w14:textId="7B892FC0" w:rsidR="00076ABA" w:rsidRPr="00076ABA" w:rsidRDefault="00076ABA" w:rsidP="00076ABA">
      <w:pPr>
        <w:pStyle w:val="BodyText"/>
        <w:rPr>
          <w:lang w:val="en-GB"/>
        </w:rPr>
      </w:pPr>
      <w:r>
        <w:rPr>
          <w:lang w:val="en-GB"/>
        </w:rPr>
        <w:t xml:space="preserve">No </w:t>
      </w:r>
      <w:r w:rsidR="001676F1">
        <w:rPr>
          <w:lang w:val="en-GB"/>
        </w:rPr>
        <w:t xml:space="preserve">further </w:t>
      </w:r>
      <w:r w:rsidR="00F7605F">
        <w:rPr>
          <w:lang w:val="en-GB"/>
        </w:rPr>
        <w:t>requirements</w:t>
      </w:r>
      <w:r w:rsidR="001676F1">
        <w:rPr>
          <w:lang w:val="en-GB"/>
        </w:rPr>
        <w:t xml:space="preserve"> in relation to safe working environment are given</w:t>
      </w:r>
      <w:r>
        <w:rPr>
          <w:lang w:val="en-GB"/>
        </w:rPr>
        <w:t>.</w:t>
      </w:r>
    </w:p>
    <w:p w14:paraId="7D63C821" w14:textId="041BD95B" w:rsidR="006F5C3E" w:rsidRDefault="00207E2B" w:rsidP="00207E2B">
      <w:pPr>
        <w:pStyle w:val="Heading2"/>
        <w:autoSpaceDE w:val="0"/>
        <w:autoSpaceDN w:val="0"/>
        <w:adjustRightInd w:val="0"/>
        <w:rPr>
          <w:lang w:val="en-GB"/>
        </w:rPr>
      </w:pPr>
      <w:bookmarkStart w:id="15" w:name="_Hlk208566321"/>
      <w:r w:rsidRPr="006F5C3E">
        <w:rPr>
          <w:lang w:val="en-US"/>
        </w:rPr>
        <w:t xml:space="preserve">Clause </w:t>
      </w:r>
      <w:bookmarkEnd w:id="15"/>
      <w:r w:rsidRPr="00207E2B">
        <w:rPr>
          <w:lang w:val="en-GB"/>
        </w:rPr>
        <w:t>12.1</w:t>
      </w:r>
      <w:r w:rsidRPr="00207E2B">
        <w:rPr>
          <w:lang w:val="en-GB"/>
        </w:rPr>
        <w:tab/>
      </w:r>
      <w:r w:rsidR="00A1016E">
        <w:rPr>
          <w:lang w:val="en-GB"/>
        </w:rPr>
        <w:t xml:space="preserve">(4) </w:t>
      </w:r>
      <w:r w:rsidR="001676F1">
        <w:rPr>
          <w:lang w:val="en-GB"/>
        </w:rPr>
        <w:t>Reporting - General</w:t>
      </w:r>
      <w:r w:rsidR="006F5C3E">
        <w:rPr>
          <w:lang w:val="en-GB"/>
        </w:rPr>
        <w:t xml:space="preserve"> </w:t>
      </w:r>
      <w:bookmarkStart w:id="16" w:name="_Hlk208565792"/>
    </w:p>
    <w:p w14:paraId="6E0D8BB3" w14:textId="0DA816D0" w:rsidR="006F5C3E" w:rsidRPr="006F5C3E" w:rsidRDefault="006F5C3E" w:rsidP="006F5C3E">
      <w:pPr>
        <w:pStyle w:val="BodyText"/>
        <w:rPr>
          <w:lang w:val="en-GB"/>
        </w:rPr>
      </w:pPr>
      <w:r w:rsidRPr="006F5C3E">
        <w:rPr>
          <w:lang w:val="en-GB"/>
        </w:rPr>
        <w:t>The minimum extent and level of detail of reporting is given in Table 12.1 (</w:t>
      </w:r>
      <w:r>
        <w:rPr>
          <w:lang w:val="en-GB"/>
        </w:rPr>
        <w:t>CYS</w:t>
      </w:r>
      <w:r w:rsidRPr="006F5C3E">
        <w:rPr>
          <w:lang w:val="en-GB"/>
        </w:rPr>
        <w:t>)</w:t>
      </w:r>
      <w:r w:rsidR="001676F1">
        <w:rPr>
          <w:lang w:val="en-GB"/>
        </w:rPr>
        <w:t>.</w:t>
      </w:r>
    </w:p>
    <w:p w14:paraId="1EAE7CC5" w14:textId="08D3FC22" w:rsidR="00207E2B" w:rsidRPr="00207E2B" w:rsidRDefault="00207E2B" w:rsidP="00207E2B">
      <w:pPr>
        <w:pStyle w:val="Tabletitle"/>
        <w:autoSpaceDE w:val="0"/>
        <w:autoSpaceDN w:val="0"/>
        <w:adjustRightInd w:val="0"/>
        <w:outlineLvl w:val="0"/>
        <w:rPr>
          <w:szCs w:val="24"/>
        </w:rPr>
      </w:pPr>
      <w:r w:rsidRPr="00B94119">
        <w:rPr>
          <w:szCs w:val="24"/>
        </w:rPr>
        <w:t>Table 12.1 (</w:t>
      </w:r>
      <w:r w:rsidR="006F5C3E">
        <w:rPr>
          <w:szCs w:val="24"/>
        </w:rPr>
        <w:t>CYS</w:t>
      </w:r>
      <w:r w:rsidRPr="00B94119">
        <w:rPr>
          <w:szCs w:val="24"/>
        </w:rPr>
        <w:t>) — Extent and level of detail of reporting appropriate for each Geotechnical Category</w:t>
      </w:r>
      <w:bookmarkEnd w:id="16"/>
    </w:p>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7937"/>
      </w:tblGrid>
      <w:tr w:rsidR="00207E2B" w:rsidRPr="004D71C1" w14:paraId="4F61DF55" w14:textId="77777777" w:rsidTr="0094696A">
        <w:tc>
          <w:tcPr>
            <w:tcW w:w="1808" w:type="dxa"/>
          </w:tcPr>
          <w:p w14:paraId="585C4DC8" w14:textId="77777777" w:rsidR="00207E2B" w:rsidRPr="00207E2B" w:rsidRDefault="00207E2B" w:rsidP="00E64159">
            <w:pPr>
              <w:pStyle w:val="BodyText"/>
              <w:ind w:left="283"/>
              <w:jc w:val="center"/>
              <w:rPr>
                <w:b/>
                <w:sz w:val="22"/>
                <w:szCs w:val="22"/>
                <w:lang w:val="en-GB"/>
              </w:rPr>
            </w:pPr>
            <w:r w:rsidRPr="00207E2B">
              <w:rPr>
                <w:b/>
                <w:sz w:val="22"/>
                <w:szCs w:val="22"/>
                <w:lang w:val="en-GB"/>
              </w:rPr>
              <w:t>Geotechnical Category</w:t>
            </w:r>
          </w:p>
        </w:tc>
        <w:tc>
          <w:tcPr>
            <w:tcW w:w="7937" w:type="dxa"/>
          </w:tcPr>
          <w:p w14:paraId="6820DA41" w14:textId="77777777" w:rsidR="00207E2B" w:rsidRPr="00207E2B" w:rsidRDefault="00207E2B" w:rsidP="00E64159">
            <w:pPr>
              <w:pStyle w:val="BodyText"/>
              <w:ind w:left="283"/>
              <w:jc w:val="center"/>
              <w:rPr>
                <w:b/>
                <w:sz w:val="22"/>
                <w:szCs w:val="22"/>
                <w:lang w:val="en-GB"/>
              </w:rPr>
            </w:pPr>
            <w:r w:rsidRPr="00207E2B">
              <w:rPr>
                <w:b/>
                <w:sz w:val="22"/>
                <w:szCs w:val="22"/>
                <w:lang w:val="en-GB"/>
              </w:rPr>
              <w:t>Extent and level of detail</w:t>
            </w:r>
          </w:p>
        </w:tc>
      </w:tr>
      <w:tr w:rsidR="00207E2B" w:rsidRPr="004D71C1" w14:paraId="0E975FF8" w14:textId="77777777" w:rsidTr="0094696A">
        <w:tc>
          <w:tcPr>
            <w:tcW w:w="1808" w:type="dxa"/>
          </w:tcPr>
          <w:p w14:paraId="78C1930C" w14:textId="77777777" w:rsidR="00207E2B" w:rsidRPr="00207E2B" w:rsidRDefault="00207E2B" w:rsidP="00E64159">
            <w:pPr>
              <w:pStyle w:val="BodyText"/>
              <w:jc w:val="center"/>
              <w:rPr>
                <w:b/>
                <w:sz w:val="22"/>
                <w:szCs w:val="22"/>
                <w:lang w:val="en-GB"/>
              </w:rPr>
            </w:pPr>
            <w:r w:rsidRPr="00207E2B">
              <w:rPr>
                <w:b/>
                <w:sz w:val="22"/>
                <w:szCs w:val="22"/>
                <w:lang w:val="en-GB"/>
              </w:rPr>
              <w:t>GC3</w:t>
            </w:r>
          </w:p>
        </w:tc>
        <w:tc>
          <w:tcPr>
            <w:tcW w:w="7937" w:type="dxa"/>
          </w:tcPr>
          <w:p w14:paraId="35332507" w14:textId="77777777" w:rsidR="00207E2B" w:rsidRPr="00207E2B" w:rsidRDefault="00207E2B" w:rsidP="00207E2B">
            <w:pPr>
              <w:pStyle w:val="BodyText"/>
              <w:rPr>
                <w:sz w:val="22"/>
                <w:szCs w:val="22"/>
                <w:lang w:val="en-GB"/>
              </w:rPr>
            </w:pPr>
            <w:r w:rsidRPr="00207E2B">
              <w:rPr>
                <w:sz w:val="22"/>
                <w:szCs w:val="22"/>
                <w:lang w:val="en-GB"/>
              </w:rPr>
              <w:t>All the items given below for GC2 and, in addition:</w:t>
            </w:r>
          </w:p>
          <w:p w14:paraId="06204627" w14:textId="274E3AF2" w:rsidR="00207E2B" w:rsidRPr="00207E2B" w:rsidRDefault="00207E2B" w:rsidP="00E64159">
            <w:pPr>
              <w:pStyle w:val="BodyText"/>
              <w:ind w:left="352" w:hanging="352"/>
              <w:rPr>
                <w:sz w:val="22"/>
                <w:szCs w:val="22"/>
                <w:lang w:val="en-GB"/>
              </w:rPr>
            </w:pPr>
            <w:r w:rsidRPr="00207E2B">
              <w:rPr>
                <w:sz w:val="22"/>
                <w:szCs w:val="22"/>
                <w:lang w:val="en-GB"/>
              </w:rPr>
              <w:t>—</w:t>
            </w:r>
            <w:r w:rsidR="001676F1">
              <w:rPr>
                <w:sz w:val="22"/>
                <w:szCs w:val="22"/>
                <w:lang w:val="en-GB"/>
              </w:rPr>
              <w:tab/>
            </w:r>
            <w:r w:rsidRPr="00207E2B">
              <w:rPr>
                <w:sz w:val="22"/>
                <w:szCs w:val="22"/>
                <w:lang w:val="en-GB"/>
              </w:rPr>
              <w:t>more extensive documentation should be included, covering all aspects of the design as outlined in Annex </w:t>
            </w:r>
            <w:proofErr w:type="gramStart"/>
            <w:r w:rsidRPr="00207E2B">
              <w:rPr>
                <w:sz w:val="22"/>
                <w:szCs w:val="22"/>
                <w:lang w:val="en-GB"/>
              </w:rPr>
              <w:t>B;</w:t>
            </w:r>
            <w:proofErr w:type="gramEnd"/>
          </w:p>
          <w:p w14:paraId="1F2FFA05" w14:textId="7F382782" w:rsidR="00207E2B" w:rsidRPr="00207E2B" w:rsidRDefault="001676F1" w:rsidP="00E64159">
            <w:pPr>
              <w:pStyle w:val="BodyText"/>
              <w:ind w:left="352" w:hanging="352"/>
              <w:rPr>
                <w:sz w:val="22"/>
                <w:szCs w:val="22"/>
                <w:lang w:val="en-GB"/>
              </w:rPr>
            </w:pPr>
            <w:r w:rsidRPr="00207E2B">
              <w:rPr>
                <w:sz w:val="22"/>
                <w:szCs w:val="22"/>
                <w:lang w:val="en-GB"/>
              </w:rPr>
              <w:t>—</w:t>
            </w:r>
            <w:r>
              <w:rPr>
                <w:sz w:val="22"/>
                <w:szCs w:val="22"/>
                <w:lang w:val="en-GB"/>
              </w:rPr>
              <w:tab/>
            </w:r>
            <w:r w:rsidR="00207E2B" w:rsidRPr="00207E2B">
              <w:rPr>
                <w:sz w:val="22"/>
                <w:szCs w:val="22"/>
                <w:lang w:val="en-GB"/>
              </w:rPr>
              <w:t>the extent of the documentation and the degree of detail should make it possible for a third party to obtain similar results from check analyses of the design.</w:t>
            </w:r>
          </w:p>
        </w:tc>
      </w:tr>
      <w:tr w:rsidR="00207E2B" w:rsidRPr="004D71C1" w14:paraId="48793A22" w14:textId="77777777" w:rsidTr="0094696A">
        <w:tc>
          <w:tcPr>
            <w:tcW w:w="1808" w:type="dxa"/>
          </w:tcPr>
          <w:p w14:paraId="604971E0" w14:textId="77777777" w:rsidR="00207E2B" w:rsidRPr="00207E2B" w:rsidRDefault="00207E2B" w:rsidP="00E64159">
            <w:pPr>
              <w:pStyle w:val="BodyText"/>
              <w:jc w:val="center"/>
              <w:rPr>
                <w:b/>
                <w:sz w:val="22"/>
                <w:szCs w:val="22"/>
                <w:lang w:val="en-GB"/>
              </w:rPr>
            </w:pPr>
            <w:r w:rsidRPr="00207E2B">
              <w:rPr>
                <w:b/>
                <w:sz w:val="22"/>
                <w:szCs w:val="22"/>
                <w:lang w:val="en-GB"/>
              </w:rPr>
              <w:t>GC2</w:t>
            </w:r>
          </w:p>
        </w:tc>
        <w:tc>
          <w:tcPr>
            <w:tcW w:w="7937" w:type="dxa"/>
          </w:tcPr>
          <w:p w14:paraId="7CA294D5" w14:textId="77777777" w:rsidR="00207E2B" w:rsidRPr="00207E2B" w:rsidRDefault="00207E2B" w:rsidP="00207E2B">
            <w:pPr>
              <w:pStyle w:val="BodyText"/>
              <w:rPr>
                <w:sz w:val="22"/>
                <w:szCs w:val="22"/>
                <w:lang w:val="en-GB"/>
              </w:rPr>
            </w:pPr>
            <w:r w:rsidRPr="00207E2B">
              <w:rPr>
                <w:sz w:val="22"/>
                <w:szCs w:val="22"/>
                <w:lang w:val="en-GB"/>
              </w:rPr>
              <w:t>All the items given below for GC1 and, in addition:</w:t>
            </w:r>
          </w:p>
          <w:p w14:paraId="0434B641" w14:textId="77777777" w:rsidR="00207E2B" w:rsidRPr="00207E2B" w:rsidRDefault="00207E2B" w:rsidP="00E64159">
            <w:pPr>
              <w:pStyle w:val="BodyText"/>
              <w:ind w:left="352" w:hanging="352"/>
              <w:rPr>
                <w:sz w:val="22"/>
                <w:szCs w:val="22"/>
                <w:lang w:val="en-GB"/>
              </w:rPr>
            </w:pPr>
            <w:r w:rsidRPr="00207E2B">
              <w:rPr>
                <w:sz w:val="22"/>
                <w:szCs w:val="22"/>
                <w:lang w:val="en-GB"/>
              </w:rPr>
              <w:t>—</w:t>
            </w:r>
            <w:r w:rsidRPr="00207E2B">
              <w:rPr>
                <w:sz w:val="22"/>
                <w:szCs w:val="22"/>
                <w:lang w:val="en-GB"/>
              </w:rPr>
              <w:tab/>
              <w:t xml:space="preserve">the documentation should cover all critical aspects of the </w:t>
            </w:r>
            <w:proofErr w:type="gramStart"/>
            <w:r w:rsidRPr="00207E2B">
              <w:rPr>
                <w:sz w:val="22"/>
                <w:szCs w:val="22"/>
                <w:lang w:val="en-GB"/>
              </w:rPr>
              <w:t>design;</w:t>
            </w:r>
            <w:proofErr w:type="gramEnd"/>
          </w:p>
          <w:p w14:paraId="75408D4A" w14:textId="77777777" w:rsidR="00207E2B" w:rsidRPr="00207E2B" w:rsidRDefault="00207E2B" w:rsidP="00E64159">
            <w:pPr>
              <w:pStyle w:val="BodyText"/>
              <w:ind w:left="352" w:hanging="352"/>
              <w:rPr>
                <w:sz w:val="22"/>
                <w:szCs w:val="22"/>
                <w:lang w:val="en-GB"/>
              </w:rPr>
            </w:pPr>
            <w:r w:rsidRPr="00207E2B">
              <w:rPr>
                <w:sz w:val="22"/>
                <w:szCs w:val="22"/>
                <w:lang w:val="en-GB"/>
              </w:rPr>
              <w:t>—</w:t>
            </w:r>
            <w:r w:rsidRPr="00207E2B">
              <w:rPr>
                <w:sz w:val="22"/>
                <w:szCs w:val="22"/>
                <w:lang w:val="en-GB"/>
              </w:rPr>
              <w:tab/>
              <w:t>the extent of the documentation for items that are not critical may be reduced or excluded provided justification is given.</w:t>
            </w:r>
          </w:p>
        </w:tc>
      </w:tr>
      <w:tr w:rsidR="00207E2B" w:rsidRPr="004D71C1" w14:paraId="28DF6BB1" w14:textId="77777777" w:rsidTr="0094696A">
        <w:tc>
          <w:tcPr>
            <w:tcW w:w="1808" w:type="dxa"/>
          </w:tcPr>
          <w:p w14:paraId="6DB7F3B4" w14:textId="77777777" w:rsidR="00207E2B" w:rsidRPr="00207E2B" w:rsidRDefault="00207E2B" w:rsidP="00E64159">
            <w:pPr>
              <w:pStyle w:val="BodyText"/>
              <w:jc w:val="center"/>
              <w:rPr>
                <w:b/>
                <w:sz w:val="22"/>
                <w:szCs w:val="22"/>
                <w:lang w:val="en-GB"/>
              </w:rPr>
            </w:pPr>
            <w:r w:rsidRPr="00207E2B">
              <w:rPr>
                <w:b/>
                <w:sz w:val="22"/>
                <w:szCs w:val="22"/>
                <w:lang w:val="en-GB"/>
              </w:rPr>
              <w:t>GC1</w:t>
            </w:r>
          </w:p>
        </w:tc>
        <w:tc>
          <w:tcPr>
            <w:tcW w:w="7937" w:type="dxa"/>
          </w:tcPr>
          <w:p w14:paraId="450D39ED" w14:textId="77777777" w:rsidR="00207E2B" w:rsidRPr="00207E2B" w:rsidRDefault="00207E2B" w:rsidP="00E64159">
            <w:pPr>
              <w:pStyle w:val="BodyText"/>
              <w:ind w:left="352" w:hanging="352"/>
              <w:rPr>
                <w:sz w:val="22"/>
                <w:szCs w:val="22"/>
                <w:lang w:val="en-GB"/>
              </w:rPr>
            </w:pPr>
            <w:r w:rsidRPr="00207E2B">
              <w:rPr>
                <w:sz w:val="22"/>
                <w:szCs w:val="22"/>
                <w:lang w:val="en-GB"/>
              </w:rPr>
              <w:t>—</w:t>
            </w:r>
            <w:r w:rsidRPr="00207E2B">
              <w:rPr>
                <w:sz w:val="22"/>
                <w:szCs w:val="22"/>
                <w:lang w:val="en-GB"/>
              </w:rPr>
              <w:tab/>
              <w:t xml:space="preserve">the documentation should cover the main design assumptions with </w:t>
            </w:r>
            <w:proofErr w:type="gramStart"/>
            <w:r w:rsidRPr="00207E2B">
              <w:rPr>
                <w:sz w:val="22"/>
                <w:szCs w:val="22"/>
                <w:lang w:val="en-GB"/>
              </w:rPr>
              <w:t>justification;</w:t>
            </w:r>
            <w:proofErr w:type="gramEnd"/>
          </w:p>
          <w:p w14:paraId="2774048D" w14:textId="77777777" w:rsidR="00207E2B" w:rsidRPr="00207E2B" w:rsidRDefault="00207E2B" w:rsidP="00E64159">
            <w:pPr>
              <w:pStyle w:val="BodyText"/>
              <w:ind w:left="352" w:hanging="352"/>
              <w:rPr>
                <w:sz w:val="22"/>
                <w:szCs w:val="22"/>
                <w:lang w:val="en-GB"/>
              </w:rPr>
            </w:pPr>
            <w:r w:rsidRPr="00207E2B">
              <w:rPr>
                <w:sz w:val="22"/>
                <w:szCs w:val="22"/>
                <w:lang w:val="en-GB"/>
              </w:rPr>
              <w:t>—</w:t>
            </w:r>
            <w:r w:rsidRPr="00207E2B">
              <w:rPr>
                <w:sz w:val="22"/>
                <w:szCs w:val="22"/>
                <w:lang w:val="en-GB"/>
              </w:rPr>
              <w:tab/>
              <w:t>the extent of the documentation for each heading, as outlined in Annex B, may be reduced to a record with bullet-points of what has been done.</w:t>
            </w:r>
          </w:p>
        </w:tc>
      </w:tr>
      <w:tr w:rsidR="00207E2B" w:rsidRPr="004D71C1" w14:paraId="2CD0F35C" w14:textId="77777777" w:rsidTr="0094696A">
        <w:tc>
          <w:tcPr>
            <w:tcW w:w="9745" w:type="dxa"/>
            <w:gridSpan w:val="2"/>
          </w:tcPr>
          <w:p w14:paraId="1E33304E" w14:textId="77777777" w:rsidR="00207E2B" w:rsidRPr="00207E2B" w:rsidRDefault="00207E2B" w:rsidP="00207E2B">
            <w:pPr>
              <w:pStyle w:val="BodyText"/>
              <w:rPr>
                <w:sz w:val="22"/>
                <w:szCs w:val="22"/>
                <w:lang w:val="en-GB"/>
              </w:rPr>
            </w:pPr>
            <w:r w:rsidRPr="00207E2B">
              <w:rPr>
                <w:sz w:val="22"/>
                <w:szCs w:val="22"/>
                <w:lang w:val="en-GB"/>
              </w:rPr>
              <w:t>NOTE</w:t>
            </w:r>
            <w:r w:rsidRPr="00207E2B">
              <w:rPr>
                <w:sz w:val="22"/>
                <w:szCs w:val="22"/>
                <w:lang w:val="en-GB"/>
              </w:rPr>
              <w:tab/>
              <w:t>An example of a reduced GDR for GC1 is given in C.4.4.</w:t>
            </w:r>
          </w:p>
        </w:tc>
      </w:tr>
    </w:tbl>
    <w:p w14:paraId="07EC4071" w14:textId="290C59B3" w:rsidR="00D3281D" w:rsidRDefault="000C1EB2" w:rsidP="000C1EB2">
      <w:pPr>
        <w:pStyle w:val="Heading2"/>
        <w:rPr>
          <w:lang w:val="en-US"/>
        </w:rPr>
      </w:pPr>
      <w:bookmarkStart w:id="17" w:name="_Hlk208566757"/>
      <w:r w:rsidRPr="00D3281D">
        <w:rPr>
          <w:lang w:val="en-US"/>
        </w:rPr>
        <w:t xml:space="preserve">Clause </w:t>
      </w:r>
      <w:bookmarkEnd w:id="17"/>
      <w:r w:rsidRPr="00D3281D">
        <w:rPr>
          <w:lang w:val="en-US"/>
        </w:rPr>
        <w:t>A.4</w:t>
      </w:r>
      <w:r w:rsidR="00D3281D" w:rsidRPr="00D3281D">
        <w:rPr>
          <w:lang w:val="en-US"/>
        </w:rPr>
        <w:t xml:space="preserve"> (3) </w:t>
      </w:r>
      <w:r w:rsidR="00C93C4B">
        <w:rPr>
          <w:lang w:val="en-US"/>
        </w:rPr>
        <w:t>Description of the determination procedure</w:t>
      </w:r>
    </w:p>
    <w:p w14:paraId="7E54FA35" w14:textId="59D9E731" w:rsidR="00D3281D" w:rsidRPr="00D3281D" w:rsidRDefault="00D3281D" w:rsidP="00D3281D">
      <w:pPr>
        <w:pStyle w:val="BodyText"/>
        <w:rPr>
          <w:lang w:val="en-US"/>
        </w:rPr>
      </w:pPr>
      <w:r w:rsidRPr="00D3281D">
        <w:rPr>
          <w:lang w:val="en-US"/>
        </w:rPr>
        <w:t>Alternative determination procedures are not provided in this National Annex.</w:t>
      </w:r>
    </w:p>
    <w:p w14:paraId="1A2C1405" w14:textId="3617A91A" w:rsidR="00D3281D" w:rsidRDefault="00D3281D" w:rsidP="000C1EB2">
      <w:pPr>
        <w:pStyle w:val="Heading2"/>
        <w:rPr>
          <w:lang w:val="en-US"/>
        </w:rPr>
      </w:pPr>
      <w:bookmarkStart w:id="18" w:name="_Hlk210647924"/>
      <w:r>
        <w:rPr>
          <w:lang w:val="en-US"/>
        </w:rPr>
        <w:lastRenderedPageBreak/>
        <w:t>C</w:t>
      </w:r>
      <w:r w:rsidRPr="00D3281D">
        <w:rPr>
          <w:lang w:val="en-US"/>
        </w:rPr>
        <w:t>lause A.4 (</w:t>
      </w:r>
      <w:r>
        <w:rPr>
          <w:lang w:val="en-US"/>
        </w:rPr>
        <w:t>8</w:t>
      </w:r>
      <w:r w:rsidRPr="00D3281D">
        <w:rPr>
          <w:lang w:val="en-US"/>
        </w:rPr>
        <w:t>)</w:t>
      </w:r>
      <w:r w:rsidR="00C93C4B" w:rsidRPr="00D3281D">
        <w:rPr>
          <w:lang w:val="en-US"/>
        </w:rPr>
        <w:t xml:space="preserve"> </w:t>
      </w:r>
      <w:r w:rsidR="00C93C4B">
        <w:rPr>
          <w:lang w:val="en-US"/>
        </w:rPr>
        <w:t>Description of the determination procedure</w:t>
      </w:r>
      <w:r w:rsidR="00C93C4B" w:rsidRPr="00D3281D" w:rsidDel="00C93C4B">
        <w:rPr>
          <w:lang w:val="en-US"/>
        </w:rPr>
        <w:t xml:space="preserve"> </w:t>
      </w:r>
      <w:bookmarkEnd w:id="18"/>
      <w:r w:rsidR="000C1EB2" w:rsidRPr="00D3281D">
        <w:rPr>
          <w:lang w:val="en-US"/>
        </w:rPr>
        <w:tab/>
      </w:r>
    </w:p>
    <w:p w14:paraId="070A22F2" w14:textId="10A7553D" w:rsidR="000C1EB2" w:rsidRPr="00D3281D" w:rsidRDefault="00D3281D" w:rsidP="00D3281D">
      <w:pPr>
        <w:pStyle w:val="Heading2"/>
        <w:numPr>
          <w:ilvl w:val="0"/>
          <w:numId w:val="0"/>
        </w:numPr>
        <w:rPr>
          <w:rFonts w:ascii="Times New Roman" w:hAnsi="Times New Roman" w:cs="Times New Roman"/>
          <w:b w:val="0"/>
          <w:bCs w:val="0"/>
          <w:iCs w:val="0"/>
          <w:lang w:val="en-GB"/>
        </w:rPr>
      </w:pPr>
      <w:r w:rsidRPr="00D3281D">
        <w:rPr>
          <w:rFonts w:ascii="Times New Roman" w:hAnsi="Times New Roman" w:cs="Times New Roman"/>
          <w:b w:val="0"/>
          <w:bCs w:val="0"/>
          <w:iCs w:val="0"/>
          <w:lang w:val="en-GB"/>
        </w:rPr>
        <w:t>Indicative values for ground properties are given in Table A.1 (</w:t>
      </w:r>
      <w:r>
        <w:rPr>
          <w:rFonts w:ascii="Times New Roman" w:hAnsi="Times New Roman" w:cs="Times New Roman"/>
          <w:b w:val="0"/>
          <w:bCs w:val="0"/>
          <w:iCs w:val="0"/>
          <w:lang w:val="en-GB"/>
        </w:rPr>
        <w:t>CYS</w:t>
      </w:r>
      <w:r w:rsidRPr="00D3281D">
        <w:rPr>
          <w:rFonts w:ascii="Times New Roman" w:hAnsi="Times New Roman" w:cs="Times New Roman"/>
          <w:b w:val="0"/>
          <w:bCs w:val="0"/>
          <w:iCs w:val="0"/>
          <w:lang w:val="en-GB"/>
        </w:rPr>
        <w:t>) and for test parameters in Table A.2</w:t>
      </w:r>
      <w:r>
        <w:rPr>
          <w:rFonts w:ascii="Times New Roman" w:hAnsi="Times New Roman" w:cs="Times New Roman"/>
          <w:b w:val="0"/>
          <w:bCs w:val="0"/>
          <w:iCs w:val="0"/>
          <w:lang w:val="en-GB"/>
        </w:rPr>
        <w:t xml:space="preserve"> (CYS)</w:t>
      </w:r>
    </w:p>
    <w:p w14:paraId="714A4863" w14:textId="39BABE18" w:rsidR="000C1EB2" w:rsidRPr="000C1EB2" w:rsidRDefault="000C1EB2" w:rsidP="000C1EB2">
      <w:pPr>
        <w:keepNext/>
        <w:suppressAutoHyphens/>
        <w:autoSpaceDE w:val="0"/>
        <w:autoSpaceDN w:val="0"/>
        <w:adjustRightInd w:val="0"/>
        <w:spacing w:before="120" w:after="120" w:line="240" w:lineRule="atLeast"/>
        <w:jc w:val="center"/>
        <w:outlineLvl w:val="0"/>
        <w:rPr>
          <w:rFonts w:ascii="Cambria" w:eastAsia="Calibri" w:hAnsi="Cambria"/>
          <w:b/>
          <w:sz w:val="22"/>
          <w:lang w:val="en-GB" w:eastAsia="en-US"/>
        </w:rPr>
      </w:pPr>
      <w:r w:rsidRPr="000C1EB2">
        <w:rPr>
          <w:rFonts w:ascii="Cambria" w:eastAsia="Calibri" w:hAnsi="Cambria"/>
          <w:b/>
          <w:sz w:val="22"/>
          <w:lang w:val="en-GB" w:eastAsia="en-US"/>
        </w:rPr>
        <w:t>Table A.1 (</w:t>
      </w:r>
      <w:r w:rsidR="00D3281D">
        <w:rPr>
          <w:rFonts w:ascii="Cambria" w:eastAsia="Calibri" w:hAnsi="Cambria"/>
          <w:b/>
          <w:sz w:val="22"/>
          <w:lang w:val="en-GB" w:eastAsia="en-US"/>
        </w:rPr>
        <w:t>CYS</w:t>
      </w:r>
      <w:r w:rsidRPr="000C1EB2">
        <w:rPr>
          <w:rFonts w:ascii="Cambria" w:eastAsia="Calibri" w:hAnsi="Cambria"/>
          <w:b/>
          <w:sz w:val="22"/>
          <w:lang w:val="en-GB" w:eastAsia="en-US"/>
        </w:rPr>
        <w:t>) — Indicative values of coefficient of variation for different ground properties</w:t>
      </w:r>
    </w:p>
    <w:tbl>
      <w:tblPr>
        <w:tblW w:w="0" w:type="auto"/>
        <w:tblLook w:val="04A0" w:firstRow="1" w:lastRow="0" w:firstColumn="1" w:lastColumn="0" w:noHBand="0" w:noVBand="1"/>
      </w:tblPr>
      <w:tblGrid>
        <w:gridCol w:w="1888"/>
        <w:gridCol w:w="3233"/>
        <w:gridCol w:w="989"/>
        <w:gridCol w:w="2950"/>
      </w:tblGrid>
      <w:tr w:rsidR="000C1EB2" w:rsidRPr="000C1EB2" w14:paraId="583F122F" w14:textId="77777777" w:rsidTr="00E64159">
        <w:trPr>
          <w:trHeight w:val="64"/>
          <w:tblHeader/>
        </w:trPr>
        <w:tc>
          <w:tcPr>
            <w:tcW w:w="1985" w:type="dxa"/>
            <w:tcBorders>
              <w:top w:val="single" w:sz="4" w:space="0" w:color="auto"/>
              <w:left w:val="single" w:sz="4" w:space="0" w:color="auto"/>
              <w:bottom w:val="single" w:sz="12" w:space="0" w:color="auto"/>
              <w:right w:val="single" w:sz="4" w:space="0" w:color="auto"/>
            </w:tcBorders>
          </w:tcPr>
          <w:p w14:paraId="62377D7A"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b/>
                <w:sz w:val="22"/>
                <w:szCs w:val="22"/>
                <w:lang w:val="en-GB" w:eastAsia="en-US"/>
              </w:rPr>
            </w:pPr>
            <w:r w:rsidRPr="000C1EB2">
              <w:rPr>
                <w:rFonts w:ascii="Cambria" w:eastAsia="Calibri" w:hAnsi="Cambria"/>
                <w:b/>
                <w:sz w:val="22"/>
                <w:lang w:val="en-GB" w:eastAsia="en-US"/>
              </w:rPr>
              <w:t>Soil / Rock Type</w:t>
            </w:r>
          </w:p>
        </w:tc>
        <w:tc>
          <w:tcPr>
            <w:tcW w:w="3402" w:type="dxa"/>
            <w:tcBorders>
              <w:top w:val="single" w:sz="4" w:space="0" w:color="auto"/>
              <w:left w:val="single" w:sz="4" w:space="0" w:color="auto"/>
              <w:bottom w:val="single" w:sz="12" w:space="0" w:color="auto"/>
              <w:right w:val="single" w:sz="4" w:space="0" w:color="auto"/>
            </w:tcBorders>
          </w:tcPr>
          <w:p w14:paraId="05D5938E"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b/>
                <w:sz w:val="22"/>
                <w:szCs w:val="22"/>
                <w:lang w:val="en-GB" w:eastAsia="en-US"/>
              </w:rPr>
            </w:pPr>
            <w:r w:rsidRPr="000C1EB2">
              <w:rPr>
                <w:rFonts w:ascii="Cambria" w:eastAsia="Calibri" w:hAnsi="Cambria"/>
                <w:b/>
                <w:sz w:val="22"/>
                <w:lang w:val="en-GB" w:eastAsia="en-US"/>
              </w:rPr>
              <w:t>Ground property</w:t>
            </w:r>
          </w:p>
        </w:tc>
        <w:tc>
          <w:tcPr>
            <w:tcW w:w="992" w:type="dxa"/>
            <w:tcBorders>
              <w:top w:val="single" w:sz="4" w:space="0" w:color="auto"/>
              <w:left w:val="single" w:sz="4" w:space="0" w:color="auto"/>
              <w:bottom w:val="single" w:sz="12" w:space="0" w:color="auto"/>
              <w:right w:val="single" w:sz="4" w:space="0" w:color="auto"/>
            </w:tcBorders>
          </w:tcPr>
          <w:p w14:paraId="6D8A6714"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b/>
                <w:sz w:val="22"/>
                <w:szCs w:val="22"/>
                <w:lang w:val="en-GB" w:eastAsia="en-US"/>
              </w:rPr>
            </w:pPr>
            <w:r w:rsidRPr="000C1EB2">
              <w:rPr>
                <w:rFonts w:ascii="Cambria" w:eastAsia="Calibri" w:hAnsi="Cambria"/>
                <w:b/>
                <w:sz w:val="22"/>
                <w:lang w:val="en-GB" w:eastAsia="en-US"/>
              </w:rPr>
              <w:t>Symbol</w:t>
            </w:r>
          </w:p>
        </w:tc>
        <w:tc>
          <w:tcPr>
            <w:tcW w:w="3119" w:type="dxa"/>
            <w:tcBorders>
              <w:top w:val="single" w:sz="4" w:space="0" w:color="auto"/>
              <w:left w:val="single" w:sz="4" w:space="0" w:color="auto"/>
              <w:bottom w:val="single" w:sz="12" w:space="0" w:color="auto"/>
              <w:right w:val="single" w:sz="4" w:space="0" w:color="auto"/>
            </w:tcBorders>
          </w:tcPr>
          <w:p w14:paraId="71A168D1"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b/>
                <w:i/>
                <w:sz w:val="22"/>
                <w:szCs w:val="22"/>
                <w:lang w:val="en-GB" w:eastAsia="en-US"/>
              </w:rPr>
            </w:pPr>
            <w:r w:rsidRPr="000C1EB2">
              <w:rPr>
                <w:rFonts w:ascii="Cambria" w:eastAsia="Calibri" w:hAnsi="Cambria"/>
                <w:b/>
                <w:sz w:val="22"/>
                <w:lang w:val="en-GB" w:eastAsia="en-US"/>
              </w:rPr>
              <w:t xml:space="preserve">Coefficient of variation, </w:t>
            </w:r>
            <w:r w:rsidRPr="000C1EB2">
              <w:rPr>
                <w:rFonts w:ascii="Cambria" w:eastAsia="Calibri" w:hAnsi="Cambria"/>
                <w:b/>
                <w:i/>
                <w:sz w:val="22"/>
                <w:lang w:val="en-GB" w:eastAsia="en-US"/>
              </w:rPr>
              <w:t>V</w:t>
            </w:r>
            <w:r w:rsidRPr="000C1EB2">
              <w:rPr>
                <w:rFonts w:ascii="Cambria" w:eastAsia="Calibri" w:hAnsi="Cambria"/>
                <w:b/>
                <w:position w:val="-6"/>
                <w:sz w:val="18"/>
                <w:lang w:val="en-GB" w:eastAsia="en-US"/>
              </w:rPr>
              <w:t>x</w:t>
            </w:r>
            <w:r w:rsidRPr="000C1EB2">
              <w:rPr>
                <w:rFonts w:ascii="Cambria" w:eastAsia="Calibri" w:hAnsi="Cambria"/>
                <w:b/>
                <w:sz w:val="22"/>
                <w:lang w:val="en-GB" w:eastAsia="en-US"/>
              </w:rPr>
              <w:t xml:space="preserve"> (%)</w:t>
            </w:r>
          </w:p>
        </w:tc>
      </w:tr>
      <w:tr w:rsidR="000C1EB2" w:rsidRPr="000C1EB2" w14:paraId="16AE84D9" w14:textId="77777777" w:rsidTr="0094696A">
        <w:tc>
          <w:tcPr>
            <w:tcW w:w="1985" w:type="dxa"/>
            <w:tcBorders>
              <w:top w:val="single" w:sz="12" w:space="0" w:color="auto"/>
              <w:left w:val="single" w:sz="4" w:space="0" w:color="auto"/>
              <w:bottom w:val="single" w:sz="4" w:space="0" w:color="auto"/>
              <w:right w:val="single" w:sz="4" w:space="0" w:color="auto"/>
            </w:tcBorders>
          </w:tcPr>
          <w:p w14:paraId="06A98373"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sz w:val="22"/>
                <w:szCs w:val="22"/>
                <w:lang w:val="en-GB" w:eastAsia="en-US"/>
              </w:rPr>
            </w:pPr>
            <w:r w:rsidRPr="000C1EB2">
              <w:rPr>
                <w:rFonts w:ascii="Cambria" w:eastAsia="Calibri" w:hAnsi="Cambria"/>
                <w:sz w:val="22"/>
                <w:lang w:val="en-GB" w:eastAsia="en-US"/>
              </w:rPr>
              <w:t>All soils and rocks</w:t>
            </w:r>
          </w:p>
        </w:tc>
        <w:tc>
          <w:tcPr>
            <w:tcW w:w="3402" w:type="dxa"/>
            <w:tcBorders>
              <w:top w:val="single" w:sz="12" w:space="0" w:color="auto"/>
              <w:left w:val="single" w:sz="4" w:space="0" w:color="auto"/>
              <w:bottom w:val="single" w:sz="4" w:space="0" w:color="auto"/>
              <w:right w:val="single" w:sz="4" w:space="0" w:color="auto"/>
            </w:tcBorders>
          </w:tcPr>
          <w:p w14:paraId="3024753F"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sz w:val="22"/>
                <w:szCs w:val="22"/>
                <w:lang w:val="en-GB" w:eastAsia="en-US"/>
              </w:rPr>
            </w:pPr>
            <w:r w:rsidRPr="000C1EB2">
              <w:rPr>
                <w:rFonts w:ascii="Cambria" w:eastAsia="Calibri" w:hAnsi="Cambria"/>
                <w:sz w:val="22"/>
                <w:lang w:val="en-GB" w:eastAsia="en-US"/>
              </w:rPr>
              <w:t>Weight density</w:t>
            </w:r>
          </w:p>
        </w:tc>
        <w:tc>
          <w:tcPr>
            <w:tcW w:w="992" w:type="dxa"/>
            <w:tcBorders>
              <w:top w:val="single" w:sz="12" w:space="0" w:color="auto"/>
              <w:left w:val="single" w:sz="4" w:space="0" w:color="auto"/>
              <w:bottom w:val="single" w:sz="4" w:space="0" w:color="auto"/>
              <w:right w:val="single" w:sz="4" w:space="0" w:color="auto"/>
            </w:tcBorders>
          </w:tcPr>
          <w:p w14:paraId="01B2BAA5"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i/>
                <w:sz w:val="22"/>
                <w:szCs w:val="22"/>
                <w:lang w:val="en-GB" w:eastAsia="en-US"/>
              </w:rPr>
            </w:pPr>
            <w:r w:rsidRPr="000C1EB2">
              <w:rPr>
                <w:rFonts w:ascii="Cambria" w:eastAsia="Calibri" w:hAnsi="Cambria"/>
                <w:i/>
                <w:sz w:val="22"/>
                <w:lang w:val="en-GB" w:eastAsia="en-US"/>
              </w:rPr>
              <w:t>γ</w:t>
            </w:r>
          </w:p>
        </w:tc>
        <w:tc>
          <w:tcPr>
            <w:tcW w:w="3119" w:type="dxa"/>
            <w:tcBorders>
              <w:top w:val="single" w:sz="12" w:space="0" w:color="auto"/>
              <w:left w:val="single" w:sz="4" w:space="0" w:color="auto"/>
              <w:bottom w:val="single" w:sz="4" w:space="0" w:color="auto"/>
              <w:right w:val="single" w:sz="4" w:space="0" w:color="auto"/>
            </w:tcBorders>
          </w:tcPr>
          <w:p w14:paraId="40AF0DBB"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sz w:val="22"/>
                <w:szCs w:val="22"/>
                <w:lang w:val="en-GB" w:eastAsia="en-US"/>
              </w:rPr>
            </w:pPr>
            <w:r w:rsidRPr="000C1EB2">
              <w:rPr>
                <w:rFonts w:ascii="Cambria" w:eastAsia="Calibri" w:hAnsi="Cambria"/>
                <w:sz w:val="22"/>
                <w:lang w:val="en-GB" w:eastAsia="en-US"/>
              </w:rPr>
              <w:t>5–10</w:t>
            </w:r>
          </w:p>
        </w:tc>
      </w:tr>
      <w:tr w:rsidR="000C1EB2" w:rsidRPr="000C1EB2" w14:paraId="6A658D7A" w14:textId="77777777" w:rsidTr="0094696A">
        <w:tc>
          <w:tcPr>
            <w:tcW w:w="1985" w:type="dxa"/>
            <w:tcBorders>
              <w:top w:val="single" w:sz="4" w:space="0" w:color="auto"/>
              <w:left w:val="single" w:sz="4" w:space="0" w:color="auto"/>
              <w:bottom w:val="single" w:sz="4" w:space="0" w:color="auto"/>
              <w:right w:val="single" w:sz="4" w:space="0" w:color="auto"/>
            </w:tcBorders>
          </w:tcPr>
          <w:p w14:paraId="402B2F01"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sz w:val="22"/>
                <w:szCs w:val="22"/>
                <w:lang w:val="en-GB" w:eastAsia="en-US"/>
              </w:rPr>
            </w:pPr>
            <w:r w:rsidRPr="000C1EB2">
              <w:rPr>
                <w:rFonts w:ascii="Cambria" w:eastAsia="Calibri" w:hAnsi="Cambria"/>
                <w:sz w:val="22"/>
                <w:lang w:val="en-GB" w:eastAsia="en-US"/>
              </w:rPr>
              <w:t>Fine-grained soils</w:t>
            </w:r>
          </w:p>
        </w:tc>
        <w:tc>
          <w:tcPr>
            <w:tcW w:w="3402" w:type="dxa"/>
            <w:tcBorders>
              <w:top w:val="single" w:sz="4" w:space="0" w:color="auto"/>
              <w:left w:val="single" w:sz="4" w:space="0" w:color="auto"/>
              <w:bottom w:val="single" w:sz="4" w:space="0" w:color="auto"/>
              <w:right w:val="single" w:sz="4" w:space="0" w:color="auto"/>
            </w:tcBorders>
          </w:tcPr>
          <w:p w14:paraId="53B71FB7"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sz w:val="22"/>
                <w:szCs w:val="22"/>
                <w:lang w:val="en-GB" w:eastAsia="en-US"/>
              </w:rPr>
            </w:pPr>
            <w:r w:rsidRPr="000C1EB2">
              <w:rPr>
                <w:rFonts w:ascii="Cambria" w:eastAsia="Calibri" w:hAnsi="Cambria"/>
                <w:sz w:val="22"/>
                <w:lang w:val="en-GB" w:eastAsia="en-US"/>
              </w:rPr>
              <w:t>Shear strength in total stress analysis</w:t>
            </w:r>
          </w:p>
        </w:tc>
        <w:tc>
          <w:tcPr>
            <w:tcW w:w="992" w:type="dxa"/>
            <w:tcBorders>
              <w:top w:val="single" w:sz="4" w:space="0" w:color="auto"/>
              <w:left w:val="single" w:sz="4" w:space="0" w:color="auto"/>
              <w:bottom w:val="single" w:sz="4" w:space="0" w:color="auto"/>
              <w:right w:val="single" w:sz="4" w:space="0" w:color="auto"/>
            </w:tcBorders>
          </w:tcPr>
          <w:p w14:paraId="33488DF7"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sz w:val="22"/>
                <w:szCs w:val="22"/>
                <w:lang w:val="en-GB" w:eastAsia="en-US"/>
              </w:rPr>
            </w:pPr>
            <w:r w:rsidRPr="000C1EB2">
              <w:rPr>
                <w:rFonts w:ascii="Cambria" w:eastAsia="Calibri" w:hAnsi="Cambria"/>
                <w:i/>
                <w:sz w:val="22"/>
                <w:lang w:val="en-GB" w:eastAsia="en-US"/>
              </w:rPr>
              <w:t>c</w:t>
            </w:r>
            <w:r w:rsidRPr="000C1EB2">
              <w:rPr>
                <w:rFonts w:ascii="Cambria" w:eastAsia="Calibri" w:hAnsi="Cambria"/>
                <w:position w:val="-6"/>
                <w:sz w:val="18"/>
                <w:lang w:val="en-GB" w:eastAsia="en-US"/>
              </w:rPr>
              <w:t>u</w:t>
            </w:r>
          </w:p>
        </w:tc>
        <w:tc>
          <w:tcPr>
            <w:tcW w:w="3119" w:type="dxa"/>
            <w:tcBorders>
              <w:top w:val="single" w:sz="4" w:space="0" w:color="auto"/>
              <w:left w:val="single" w:sz="4" w:space="0" w:color="auto"/>
              <w:bottom w:val="single" w:sz="4" w:space="0" w:color="auto"/>
              <w:right w:val="single" w:sz="4" w:space="0" w:color="auto"/>
            </w:tcBorders>
          </w:tcPr>
          <w:p w14:paraId="017B1872"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sz w:val="22"/>
                <w:szCs w:val="22"/>
                <w:lang w:val="en-GB" w:eastAsia="en-US"/>
              </w:rPr>
            </w:pPr>
            <w:r w:rsidRPr="000C1EB2">
              <w:rPr>
                <w:rFonts w:ascii="Cambria" w:eastAsia="Calibri" w:hAnsi="Cambria"/>
                <w:sz w:val="22"/>
                <w:lang w:val="en-GB" w:eastAsia="en-US"/>
              </w:rPr>
              <w:t>30–50</w:t>
            </w:r>
          </w:p>
        </w:tc>
      </w:tr>
      <w:tr w:rsidR="000C1EB2" w:rsidRPr="000C1EB2" w14:paraId="62AB8F63" w14:textId="77777777" w:rsidTr="0094696A">
        <w:tc>
          <w:tcPr>
            <w:tcW w:w="1985" w:type="dxa"/>
            <w:tcBorders>
              <w:top w:val="single" w:sz="4" w:space="0" w:color="auto"/>
              <w:left w:val="single" w:sz="4" w:space="0" w:color="auto"/>
              <w:bottom w:val="single" w:sz="4" w:space="0" w:color="auto"/>
              <w:right w:val="single" w:sz="4" w:space="0" w:color="auto"/>
            </w:tcBorders>
          </w:tcPr>
          <w:p w14:paraId="54F166C6"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sz w:val="22"/>
                <w:szCs w:val="22"/>
                <w:lang w:val="en-GB" w:eastAsia="en-US"/>
              </w:rPr>
            </w:pPr>
            <w:r w:rsidRPr="000C1EB2">
              <w:rPr>
                <w:rFonts w:ascii="Cambria" w:eastAsia="Calibri" w:hAnsi="Cambria"/>
                <w:sz w:val="22"/>
                <w:lang w:val="en-GB" w:eastAsia="en-US"/>
              </w:rPr>
              <w:t>All soils and rocks</w:t>
            </w:r>
          </w:p>
        </w:tc>
        <w:tc>
          <w:tcPr>
            <w:tcW w:w="3402" w:type="dxa"/>
            <w:tcBorders>
              <w:top w:val="single" w:sz="4" w:space="0" w:color="auto"/>
              <w:left w:val="single" w:sz="4" w:space="0" w:color="auto"/>
              <w:bottom w:val="single" w:sz="4" w:space="0" w:color="auto"/>
              <w:right w:val="single" w:sz="4" w:space="0" w:color="auto"/>
            </w:tcBorders>
          </w:tcPr>
          <w:p w14:paraId="4C009CFC"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sz w:val="22"/>
                <w:szCs w:val="22"/>
                <w:lang w:val="en-GB" w:eastAsia="en-US"/>
              </w:rPr>
            </w:pPr>
            <w:r w:rsidRPr="000C1EB2">
              <w:rPr>
                <w:rFonts w:ascii="Cambria" w:eastAsia="Calibri" w:hAnsi="Cambria"/>
                <w:sz w:val="22"/>
                <w:lang w:val="en-GB" w:eastAsia="en-US"/>
              </w:rPr>
              <w:t>Peak or residual effective cohesion</w:t>
            </w:r>
          </w:p>
        </w:tc>
        <w:tc>
          <w:tcPr>
            <w:tcW w:w="992" w:type="dxa"/>
            <w:tcBorders>
              <w:top w:val="single" w:sz="4" w:space="0" w:color="auto"/>
              <w:left w:val="single" w:sz="4" w:space="0" w:color="auto"/>
              <w:bottom w:val="single" w:sz="4" w:space="0" w:color="auto"/>
              <w:right w:val="single" w:sz="4" w:space="0" w:color="auto"/>
            </w:tcBorders>
          </w:tcPr>
          <w:p w14:paraId="4E934E55"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sz w:val="22"/>
                <w:szCs w:val="22"/>
                <w:lang w:val="en-GB" w:eastAsia="en-US"/>
              </w:rPr>
            </w:pPr>
            <w:r w:rsidRPr="000C1EB2">
              <w:rPr>
                <w:rFonts w:ascii="Cambria" w:eastAsia="Calibri" w:hAnsi="Cambria"/>
                <w:i/>
                <w:sz w:val="22"/>
                <w:lang w:val="en-GB" w:eastAsia="en-US"/>
              </w:rPr>
              <w:t>c'</w:t>
            </w:r>
            <w:r w:rsidRPr="000C1EB2">
              <w:rPr>
                <w:rFonts w:ascii="Cambria" w:eastAsia="Calibri" w:hAnsi="Cambria"/>
                <w:position w:val="-6"/>
                <w:sz w:val="18"/>
                <w:lang w:val="en-GB" w:eastAsia="en-US"/>
              </w:rPr>
              <w:t>p</w:t>
            </w:r>
            <w:r w:rsidRPr="000C1EB2">
              <w:rPr>
                <w:rFonts w:ascii="Cambria" w:eastAsia="Calibri" w:hAnsi="Cambria"/>
                <w:sz w:val="22"/>
                <w:lang w:val="en-GB" w:eastAsia="en-US"/>
              </w:rPr>
              <w:t xml:space="preserve"> or </w:t>
            </w:r>
            <w:r w:rsidRPr="000C1EB2">
              <w:rPr>
                <w:rFonts w:ascii="Cambria" w:eastAsia="Calibri" w:hAnsi="Cambria"/>
                <w:i/>
                <w:sz w:val="22"/>
                <w:lang w:val="en-GB" w:eastAsia="en-US"/>
              </w:rPr>
              <w:t>c</w:t>
            </w:r>
            <w:r w:rsidRPr="000C1EB2">
              <w:rPr>
                <w:rFonts w:ascii="Cambria" w:eastAsia="Calibri" w:hAnsi="Cambria"/>
                <w:sz w:val="22"/>
                <w:lang w:val="en-GB" w:eastAsia="en-US"/>
              </w:rPr>
              <w:t>'</w:t>
            </w:r>
            <w:r w:rsidRPr="000C1EB2">
              <w:rPr>
                <w:rFonts w:ascii="Cambria" w:eastAsia="Calibri" w:hAnsi="Cambria"/>
                <w:position w:val="-6"/>
                <w:sz w:val="18"/>
                <w:lang w:val="en-GB" w:eastAsia="en-US"/>
              </w:rPr>
              <w:t>r</w:t>
            </w:r>
          </w:p>
        </w:tc>
        <w:tc>
          <w:tcPr>
            <w:tcW w:w="3119" w:type="dxa"/>
            <w:tcBorders>
              <w:top w:val="single" w:sz="4" w:space="0" w:color="auto"/>
              <w:left w:val="single" w:sz="4" w:space="0" w:color="auto"/>
              <w:bottom w:val="single" w:sz="4" w:space="0" w:color="auto"/>
              <w:right w:val="single" w:sz="4" w:space="0" w:color="auto"/>
            </w:tcBorders>
          </w:tcPr>
          <w:p w14:paraId="0430E41B"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sz w:val="22"/>
                <w:szCs w:val="22"/>
                <w:lang w:val="en-GB" w:eastAsia="en-US"/>
              </w:rPr>
            </w:pPr>
            <w:r w:rsidRPr="000C1EB2">
              <w:rPr>
                <w:rFonts w:ascii="Cambria" w:eastAsia="Calibri" w:hAnsi="Cambria"/>
                <w:sz w:val="22"/>
                <w:lang w:val="en-GB" w:eastAsia="en-US"/>
              </w:rPr>
              <w:t>30–50</w:t>
            </w:r>
          </w:p>
        </w:tc>
      </w:tr>
      <w:tr w:rsidR="000C1EB2" w:rsidRPr="000C1EB2" w14:paraId="26355487" w14:textId="77777777" w:rsidTr="0094696A">
        <w:tc>
          <w:tcPr>
            <w:tcW w:w="1985" w:type="dxa"/>
            <w:tcBorders>
              <w:top w:val="single" w:sz="4" w:space="0" w:color="auto"/>
              <w:left w:val="single" w:sz="4" w:space="0" w:color="auto"/>
              <w:bottom w:val="single" w:sz="4" w:space="0" w:color="auto"/>
              <w:right w:val="single" w:sz="4" w:space="0" w:color="auto"/>
            </w:tcBorders>
          </w:tcPr>
          <w:p w14:paraId="6AA8AFEA"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sz w:val="22"/>
                <w:szCs w:val="22"/>
                <w:lang w:val="en-GB" w:eastAsia="en-US"/>
              </w:rPr>
            </w:pPr>
            <w:r w:rsidRPr="000C1EB2">
              <w:rPr>
                <w:rFonts w:ascii="Cambria" w:eastAsia="Calibri" w:hAnsi="Cambria"/>
                <w:sz w:val="22"/>
                <w:lang w:val="en-GB" w:eastAsia="en-US"/>
              </w:rPr>
              <w:t>All soils and rocks</w:t>
            </w:r>
          </w:p>
        </w:tc>
        <w:tc>
          <w:tcPr>
            <w:tcW w:w="3402" w:type="dxa"/>
            <w:tcBorders>
              <w:top w:val="single" w:sz="4" w:space="0" w:color="auto"/>
              <w:left w:val="single" w:sz="4" w:space="0" w:color="auto"/>
              <w:bottom w:val="single" w:sz="4" w:space="0" w:color="auto"/>
              <w:right w:val="single" w:sz="4" w:space="0" w:color="auto"/>
            </w:tcBorders>
          </w:tcPr>
          <w:p w14:paraId="647193E0"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sz w:val="22"/>
                <w:szCs w:val="22"/>
                <w:lang w:val="en-GB" w:eastAsia="en-US"/>
              </w:rPr>
            </w:pPr>
            <w:r w:rsidRPr="000C1EB2">
              <w:rPr>
                <w:rFonts w:ascii="Cambria" w:eastAsia="Calibri" w:hAnsi="Cambria"/>
                <w:sz w:val="22"/>
                <w:lang w:val="en-GB" w:eastAsia="en-US"/>
              </w:rPr>
              <w:t>Coefficient of friction</w:t>
            </w:r>
          </w:p>
        </w:tc>
        <w:tc>
          <w:tcPr>
            <w:tcW w:w="992" w:type="dxa"/>
            <w:tcBorders>
              <w:top w:val="single" w:sz="4" w:space="0" w:color="auto"/>
              <w:left w:val="single" w:sz="4" w:space="0" w:color="auto"/>
              <w:bottom w:val="single" w:sz="4" w:space="0" w:color="auto"/>
              <w:right w:val="single" w:sz="4" w:space="0" w:color="auto"/>
            </w:tcBorders>
          </w:tcPr>
          <w:p w14:paraId="7442D97B" w14:textId="77777777" w:rsidR="000C1EB2" w:rsidRPr="000C1EB2" w:rsidRDefault="000C1EB2" w:rsidP="000C1EB2">
            <w:pPr>
              <w:autoSpaceDE w:val="0"/>
              <w:autoSpaceDN w:val="0"/>
              <w:adjustRightInd w:val="0"/>
              <w:spacing w:before="60" w:after="60" w:line="210" w:lineRule="atLeast"/>
              <w:jc w:val="center"/>
              <w:rPr>
                <w:rFonts w:ascii="Symbol" w:eastAsia="Calibri" w:hAnsi="Symbol"/>
                <w:sz w:val="22"/>
                <w:szCs w:val="22"/>
                <w:lang w:val="en-GB" w:eastAsia="en-US"/>
              </w:rPr>
            </w:pPr>
            <w:r w:rsidRPr="000C1EB2">
              <w:rPr>
                <w:rFonts w:ascii="Cambria" w:eastAsia="Calibri" w:hAnsi="Cambria"/>
                <w:sz w:val="22"/>
                <w:lang w:val="en-GB" w:eastAsia="en-US"/>
              </w:rPr>
              <w:t xml:space="preserve">tan </w:t>
            </w:r>
            <w:r w:rsidRPr="000C1EB2">
              <w:rPr>
                <w:rFonts w:ascii="Cambria" w:eastAsia="Calibri" w:hAnsi="Cambria"/>
                <w:i/>
                <w:sz w:val="22"/>
                <w:lang w:val="en-GB" w:eastAsia="en-US"/>
              </w:rPr>
              <w:t>φ</w:t>
            </w:r>
          </w:p>
        </w:tc>
        <w:tc>
          <w:tcPr>
            <w:tcW w:w="3119" w:type="dxa"/>
            <w:tcBorders>
              <w:top w:val="single" w:sz="4" w:space="0" w:color="auto"/>
              <w:left w:val="single" w:sz="4" w:space="0" w:color="auto"/>
              <w:bottom w:val="single" w:sz="4" w:space="0" w:color="auto"/>
              <w:right w:val="single" w:sz="4" w:space="0" w:color="auto"/>
            </w:tcBorders>
          </w:tcPr>
          <w:p w14:paraId="439E2D1C"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sz w:val="22"/>
                <w:szCs w:val="22"/>
                <w:lang w:val="en-GB" w:eastAsia="en-US"/>
              </w:rPr>
            </w:pPr>
            <w:r w:rsidRPr="000C1EB2">
              <w:rPr>
                <w:rFonts w:ascii="Cambria" w:eastAsia="Calibri" w:hAnsi="Cambria"/>
                <w:sz w:val="22"/>
                <w:lang w:val="en-GB" w:eastAsia="en-US"/>
              </w:rPr>
              <w:t>5–15</w:t>
            </w:r>
          </w:p>
        </w:tc>
      </w:tr>
      <w:tr w:rsidR="000C1EB2" w:rsidRPr="000C1EB2" w14:paraId="26212D5E" w14:textId="77777777" w:rsidTr="0094696A">
        <w:tc>
          <w:tcPr>
            <w:tcW w:w="1985" w:type="dxa"/>
            <w:tcBorders>
              <w:top w:val="single" w:sz="4" w:space="0" w:color="auto"/>
              <w:left w:val="single" w:sz="4" w:space="0" w:color="auto"/>
              <w:bottom w:val="single" w:sz="4" w:space="0" w:color="auto"/>
              <w:right w:val="single" w:sz="4" w:space="0" w:color="auto"/>
            </w:tcBorders>
          </w:tcPr>
          <w:p w14:paraId="66F89236"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sz w:val="22"/>
                <w:szCs w:val="22"/>
                <w:lang w:val="en-GB" w:eastAsia="en-US"/>
              </w:rPr>
            </w:pPr>
            <w:r w:rsidRPr="000C1EB2">
              <w:rPr>
                <w:rFonts w:ascii="Cambria" w:eastAsia="Calibri" w:hAnsi="Cambria"/>
                <w:sz w:val="22"/>
                <w:lang w:val="en-GB" w:eastAsia="en-US"/>
              </w:rPr>
              <w:t>All soils and rocks</w:t>
            </w:r>
          </w:p>
        </w:tc>
        <w:tc>
          <w:tcPr>
            <w:tcW w:w="3402" w:type="dxa"/>
            <w:tcBorders>
              <w:top w:val="single" w:sz="4" w:space="0" w:color="auto"/>
              <w:left w:val="single" w:sz="4" w:space="0" w:color="auto"/>
              <w:bottom w:val="single" w:sz="4" w:space="0" w:color="auto"/>
              <w:right w:val="single" w:sz="4" w:space="0" w:color="auto"/>
            </w:tcBorders>
          </w:tcPr>
          <w:p w14:paraId="690E1348"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sz w:val="22"/>
                <w:szCs w:val="22"/>
                <w:lang w:val="en-GB" w:eastAsia="en-US"/>
              </w:rPr>
            </w:pPr>
            <w:r w:rsidRPr="000C1EB2">
              <w:rPr>
                <w:rFonts w:ascii="Cambria" w:eastAsia="Calibri" w:hAnsi="Cambria"/>
                <w:sz w:val="22"/>
                <w:lang w:val="en-GB" w:eastAsia="en-US"/>
              </w:rPr>
              <w:t>Shear strength at failure</w:t>
            </w:r>
          </w:p>
        </w:tc>
        <w:tc>
          <w:tcPr>
            <w:tcW w:w="992" w:type="dxa"/>
            <w:tcBorders>
              <w:top w:val="single" w:sz="4" w:space="0" w:color="auto"/>
              <w:left w:val="single" w:sz="4" w:space="0" w:color="auto"/>
              <w:bottom w:val="single" w:sz="4" w:space="0" w:color="auto"/>
              <w:right w:val="single" w:sz="4" w:space="0" w:color="auto"/>
            </w:tcBorders>
          </w:tcPr>
          <w:p w14:paraId="5C06A00C"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sz w:val="20"/>
                <w:szCs w:val="22"/>
                <w:lang w:val="en-GB" w:eastAsia="en-US"/>
              </w:rPr>
            </w:pPr>
            <w:r w:rsidRPr="000C1EB2">
              <w:rPr>
                <w:rFonts w:ascii="Cambria" w:eastAsia="Calibri" w:hAnsi="Cambria"/>
                <w:i/>
                <w:sz w:val="22"/>
                <w:lang w:val="en-GB" w:eastAsia="en-US"/>
              </w:rPr>
              <w:t>τ</w:t>
            </w:r>
            <w:r w:rsidRPr="000C1EB2">
              <w:rPr>
                <w:rFonts w:ascii="Cambria" w:eastAsia="Calibri" w:hAnsi="Cambria"/>
                <w:position w:val="-6"/>
                <w:sz w:val="18"/>
                <w:lang w:val="en-GB" w:eastAsia="en-US"/>
              </w:rPr>
              <w:t>f</w:t>
            </w:r>
          </w:p>
        </w:tc>
        <w:tc>
          <w:tcPr>
            <w:tcW w:w="3119" w:type="dxa"/>
            <w:tcBorders>
              <w:top w:val="single" w:sz="4" w:space="0" w:color="auto"/>
              <w:left w:val="single" w:sz="4" w:space="0" w:color="auto"/>
              <w:bottom w:val="single" w:sz="4" w:space="0" w:color="auto"/>
              <w:right w:val="single" w:sz="4" w:space="0" w:color="auto"/>
            </w:tcBorders>
          </w:tcPr>
          <w:p w14:paraId="0536E5F9"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sz w:val="22"/>
                <w:szCs w:val="22"/>
                <w:lang w:val="en-GB" w:eastAsia="en-US"/>
              </w:rPr>
            </w:pPr>
            <w:r w:rsidRPr="000C1EB2">
              <w:rPr>
                <w:rFonts w:ascii="Cambria" w:eastAsia="Calibri" w:hAnsi="Cambria"/>
                <w:sz w:val="22"/>
                <w:lang w:val="en-GB" w:eastAsia="en-US"/>
              </w:rPr>
              <w:t>15–25</w:t>
            </w:r>
          </w:p>
        </w:tc>
      </w:tr>
      <w:tr w:rsidR="000C1EB2" w:rsidRPr="000C1EB2" w14:paraId="2615F497" w14:textId="77777777" w:rsidTr="0094696A">
        <w:tc>
          <w:tcPr>
            <w:tcW w:w="1985" w:type="dxa"/>
            <w:tcBorders>
              <w:top w:val="single" w:sz="4" w:space="0" w:color="auto"/>
              <w:left w:val="single" w:sz="4" w:space="0" w:color="auto"/>
              <w:bottom w:val="single" w:sz="4" w:space="0" w:color="auto"/>
              <w:right w:val="single" w:sz="4" w:space="0" w:color="auto"/>
            </w:tcBorders>
          </w:tcPr>
          <w:p w14:paraId="61D6338E"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sz w:val="22"/>
                <w:szCs w:val="22"/>
                <w:lang w:val="en-GB" w:eastAsia="en-US"/>
              </w:rPr>
            </w:pPr>
            <w:r w:rsidRPr="000C1EB2">
              <w:rPr>
                <w:rFonts w:ascii="Cambria" w:eastAsia="Calibri" w:hAnsi="Cambria"/>
                <w:sz w:val="22"/>
                <w:lang w:val="en-GB" w:eastAsia="en-US"/>
              </w:rPr>
              <w:t>All soils and rocks</w:t>
            </w:r>
          </w:p>
        </w:tc>
        <w:tc>
          <w:tcPr>
            <w:tcW w:w="3402" w:type="dxa"/>
            <w:tcBorders>
              <w:top w:val="single" w:sz="4" w:space="0" w:color="auto"/>
              <w:left w:val="single" w:sz="4" w:space="0" w:color="auto"/>
              <w:bottom w:val="single" w:sz="4" w:space="0" w:color="auto"/>
              <w:right w:val="single" w:sz="4" w:space="0" w:color="auto"/>
            </w:tcBorders>
          </w:tcPr>
          <w:p w14:paraId="7184C891"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sz w:val="22"/>
                <w:szCs w:val="22"/>
                <w:lang w:val="en-GB" w:eastAsia="en-US"/>
              </w:rPr>
            </w:pPr>
            <w:r w:rsidRPr="000C1EB2">
              <w:rPr>
                <w:rFonts w:ascii="Cambria" w:eastAsia="Calibri" w:hAnsi="Cambria"/>
                <w:sz w:val="22"/>
                <w:lang w:val="en-GB" w:eastAsia="en-US"/>
              </w:rPr>
              <w:t>Unconfined compressive strength</w:t>
            </w:r>
          </w:p>
        </w:tc>
        <w:tc>
          <w:tcPr>
            <w:tcW w:w="992" w:type="dxa"/>
            <w:tcBorders>
              <w:top w:val="single" w:sz="4" w:space="0" w:color="auto"/>
              <w:left w:val="single" w:sz="4" w:space="0" w:color="auto"/>
              <w:bottom w:val="single" w:sz="4" w:space="0" w:color="auto"/>
              <w:right w:val="single" w:sz="4" w:space="0" w:color="auto"/>
            </w:tcBorders>
          </w:tcPr>
          <w:p w14:paraId="0E0F57CB"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sz w:val="22"/>
                <w:szCs w:val="22"/>
                <w:lang w:val="en-GB" w:eastAsia="en-US"/>
              </w:rPr>
            </w:pPr>
            <w:r w:rsidRPr="000C1EB2">
              <w:rPr>
                <w:rFonts w:ascii="Cambria" w:eastAsia="Calibri" w:hAnsi="Cambria"/>
                <w:i/>
                <w:sz w:val="22"/>
                <w:lang w:val="en-GB" w:eastAsia="en-US"/>
              </w:rPr>
              <w:t>q</w:t>
            </w:r>
            <w:r w:rsidRPr="000C1EB2">
              <w:rPr>
                <w:rFonts w:ascii="Cambria" w:eastAsia="Calibri" w:hAnsi="Cambria"/>
                <w:position w:val="-6"/>
                <w:sz w:val="18"/>
                <w:lang w:val="en-GB" w:eastAsia="en-US"/>
              </w:rPr>
              <w:t>u</w:t>
            </w:r>
          </w:p>
        </w:tc>
        <w:tc>
          <w:tcPr>
            <w:tcW w:w="3119" w:type="dxa"/>
            <w:tcBorders>
              <w:top w:val="single" w:sz="4" w:space="0" w:color="auto"/>
              <w:left w:val="single" w:sz="4" w:space="0" w:color="auto"/>
              <w:bottom w:val="single" w:sz="4" w:space="0" w:color="auto"/>
              <w:right w:val="single" w:sz="4" w:space="0" w:color="auto"/>
            </w:tcBorders>
          </w:tcPr>
          <w:p w14:paraId="7DA7B69F"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sz w:val="22"/>
                <w:szCs w:val="22"/>
                <w:lang w:val="en-GB" w:eastAsia="en-US"/>
              </w:rPr>
            </w:pPr>
            <w:r w:rsidRPr="000C1EB2">
              <w:rPr>
                <w:rFonts w:ascii="Cambria" w:eastAsia="Calibri" w:hAnsi="Cambria"/>
                <w:sz w:val="22"/>
                <w:lang w:val="en-GB" w:eastAsia="en-US"/>
              </w:rPr>
              <w:t>20–80</w:t>
            </w:r>
          </w:p>
        </w:tc>
      </w:tr>
      <w:tr w:rsidR="000C1EB2" w:rsidRPr="000C1EB2" w14:paraId="5D7D2F22" w14:textId="77777777" w:rsidTr="0094696A">
        <w:tc>
          <w:tcPr>
            <w:tcW w:w="1985" w:type="dxa"/>
            <w:tcBorders>
              <w:top w:val="single" w:sz="4" w:space="0" w:color="auto"/>
              <w:left w:val="single" w:sz="4" w:space="0" w:color="auto"/>
              <w:bottom w:val="single" w:sz="4" w:space="0" w:color="auto"/>
              <w:right w:val="single" w:sz="4" w:space="0" w:color="auto"/>
            </w:tcBorders>
          </w:tcPr>
          <w:p w14:paraId="3354FE07"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sz w:val="22"/>
                <w:szCs w:val="22"/>
                <w:lang w:val="en-GB" w:eastAsia="en-US"/>
              </w:rPr>
            </w:pPr>
            <w:r w:rsidRPr="000C1EB2">
              <w:rPr>
                <w:rFonts w:ascii="Cambria" w:eastAsia="Calibri" w:hAnsi="Cambria"/>
                <w:sz w:val="22"/>
                <w:lang w:val="en-GB" w:eastAsia="en-US"/>
              </w:rPr>
              <w:t>All soils</w:t>
            </w:r>
          </w:p>
        </w:tc>
        <w:tc>
          <w:tcPr>
            <w:tcW w:w="3402" w:type="dxa"/>
            <w:tcBorders>
              <w:top w:val="single" w:sz="4" w:space="0" w:color="auto"/>
              <w:left w:val="single" w:sz="4" w:space="0" w:color="auto"/>
              <w:bottom w:val="single" w:sz="4" w:space="0" w:color="auto"/>
              <w:right w:val="single" w:sz="4" w:space="0" w:color="auto"/>
            </w:tcBorders>
          </w:tcPr>
          <w:p w14:paraId="5EA21CB8"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sz w:val="22"/>
                <w:szCs w:val="22"/>
                <w:lang w:val="en-GB" w:eastAsia="en-US"/>
              </w:rPr>
            </w:pPr>
            <w:r w:rsidRPr="000C1EB2">
              <w:rPr>
                <w:rFonts w:ascii="Cambria" w:eastAsia="Calibri" w:hAnsi="Cambria"/>
                <w:sz w:val="22"/>
                <w:lang w:val="en-GB" w:eastAsia="en-US"/>
              </w:rPr>
              <w:t>Modulus of deformability</w:t>
            </w:r>
            <w:r w:rsidRPr="000C1EB2">
              <w:rPr>
                <w:rFonts w:ascii="Cambria" w:eastAsia="Calibri" w:hAnsi="Cambria"/>
                <w:position w:val="6"/>
                <w:sz w:val="18"/>
                <w:shd w:val="clear" w:color="auto" w:fill="FBBA79"/>
                <w:lang w:val="en-GB" w:eastAsia="en-US"/>
              </w:rPr>
              <w:t>a</w:t>
            </w:r>
          </w:p>
        </w:tc>
        <w:tc>
          <w:tcPr>
            <w:tcW w:w="992" w:type="dxa"/>
            <w:tcBorders>
              <w:top w:val="single" w:sz="4" w:space="0" w:color="auto"/>
              <w:left w:val="single" w:sz="4" w:space="0" w:color="auto"/>
              <w:bottom w:val="single" w:sz="4" w:space="0" w:color="auto"/>
              <w:right w:val="single" w:sz="4" w:space="0" w:color="auto"/>
            </w:tcBorders>
          </w:tcPr>
          <w:p w14:paraId="0C34B84E"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sz w:val="22"/>
                <w:szCs w:val="22"/>
                <w:lang w:val="en-GB" w:eastAsia="en-US"/>
              </w:rPr>
            </w:pPr>
            <w:r w:rsidRPr="000C1EB2">
              <w:rPr>
                <w:rFonts w:ascii="Cambria" w:eastAsia="Calibri" w:hAnsi="Cambria"/>
                <w:i/>
                <w:sz w:val="22"/>
                <w:lang w:val="en-GB" w:eastAsia="en-US"/>
              </w:rPr>
              <w:t>E</w:t>
            </w:r>
            <w:r w:rsidRPr="000C1EB2">
              <w:rPr>
                <w:rFonts w:ascii="Cambria" w:eastAsia="Calibri" w:hAnsi="Cambria"/>
                <w:sz w:val="22"/>
                <w:lang w:val="en-GB" w:eastAsia="en-US"/>
              </w:rPr>
              <w:t xml:space="preserve"> or </w:t>
            </w:r>
            <w:r w:rsidRPr="000C1EB2">
              <w:rPr>
                <w:rFonts w:ascii="Cambria" w:eastAsia="Calibri" w:hAnsi="Cambria"/>
                <w:i/>
                <w:sz w:val="22"/>
                <w:lang w:val="en-GB" w:eastAsia="en-US"/>
              </w:rPr>
              <w:t>G</w:t>
            </w:r>
          </w:p>
        </w:tc>
        <w:tc>
          <w:tcPr>
            <w:tcW w:w="3119" w:type="dxa"/>
            <w:tcBorders>
              <w:top w:val="single" w:sz="4" w:space="0" w:color="auto"/>
              <w:left w:val="single" w:sz="4" w:space="0" w:color="auto"/>
              <w:bottom w:val="single" w:sz="4" w:space="0" w:color="auto"/>
              <w:right w:val="single" w:sz="4" w:space="0" w:color="auto"/>
            </w:tcBorders>
          </w:tcPr>
          <w:p w14:paraId="5D8F4CAB"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sz w:val="22"/>
                <w:szCs w:val="22"/>
                <w:lang w:val="en-GB" w:eastAsia="en-US"/>
              </w:rPr>
            </w:pPr>
            <w:r w:rsidRPr="000C1EB2">
              <w:rPr>
                <w:rFonts w:ascii="Cambria" w:eastAsia="Calibri" w:hAnsi="Cambria"/>
                <w:sz w:val="22"/>
                <w:lang w:val="en-GB" w:eastAsia="en-US"/>
              </w:rPr>
              <w:t>20–70</w:t>
            </w:r>
          </w:p>
        </w:tc>
      </w:tr>
      <w:tr w:rsidR="000C1EB2" w:rsidRPr="000C1EB2" w14:paraId="2FB5D951" w14:textId="77777777" w:rsidTr="0094696A">
        <w:tc>
          <w:tcPr>
            <w:tcW w:w="1985" w:type="dxa"/>
            <w:tcBorders>
              <w:top w:val="single" w:sz="4" w:space="0" w:color="auto"/>
              <w:left w:val="single" w:sz="4" w:space="0" w:color="auto"/>
              <w:bottom w:val="single" w:sz="4" w:space="0" w:color="auto"/>
              <w:right w:val="single" w:sz="4" w:space="0" w:color="auto"/>
            </w:tcBorders>
          </w:tcPr>
          <w:p w14:paraId="26862496"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sz w:val="22"/>
                <w:szCs w:val="22"/>
                <w:lang w:val="en-GB" w:eastAsia="en-US"/>
              </w:rPr>
            </w:pPr>
            <w:r w:rsidRPr="000C1EB2">
              <w:rPr>
                <w:rFonts w:ascii="Cambria" w:eastAsia="Calibri" w:hAnsi="Cambria"/>
                <w:sz w:val="22"/>
                <w:lang w:val="en-GB" w:eastAsia="en-US"/>
              </w:rPr>
              <w:t>Fine-grained soils</w:t>
            </w:r>
          </w:p>
        </w:tc>
        <w:tc>
          <w:tcPr>
            <w:tcW w:w="3402" w:type="dxa"/>
            <w:tcBorders>
              <w:top w:val="single" w:sz="4" w:space="0" w:color="auto"/>
              <w:left w:val="single" w:sz="4" w:space="0" w:color="auto"/>
              <w:bottom w:val="single" w:sz="4" w:space="0" w:color="auto"/>
              <w:right w:val="single" w:sz="4" w:space="0" w:color="auto"/>
            </w:tcBorders>
          </w:tcPr>
          <w:p w14:paraId="0336644A"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sz w:val="22"/>
                <w:szCs w:val="22"/>
                <w:lang w:val="en-GB" w:eastAsia="en-US"/>
              </w:rPr>
            </w:pPr>
            <w:r w:rsidRPr="000C1EB2">
              <w:rPr>
                <w:rFonts w:ascii="Cambria" w:eastAsia="Calibri" w:hAnsi="Cambria"/>
                <w:sz w:val="22"/>
                <w:lang w:val="en-GB" w:eastAsia="en-US"/>
              </w:rPr>
              <w:t>Vertical or horizontal consolidation coefficient</w:t>
            </w:r>
          </w:p>
        </w:tc>
        <w:tc>
          <w:tcPr>
            <w:tcW w:w="992" w:type="dxa"/>
            <w:tcBorders>
              <w:top w:val="single" w:sz="4" w:space="0" w:color="auto"/>
              <w:left w:val="single" w:sz="4" w:space="0" w:color="auto"/>
              <w:bottom w:val="single" w:sz="4" w:space="0" w:color="auto"/>
              <w:right w:val="single" w:sz="4" w:space="0" w:color="auto"/>
            </w:tcBorders>
          </w:tcPr>
          <w:p w14:paraId="58B21D88"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sz w:val="22"/>
                <w:szCs w:val="22"/>
                <w:lang w:val="en-GB" w:eastAsia="en-US"/>
              </w:rPr>
            </w:pPr>
            <w:r w:rsidRPr="000C1EB2">
              <w:rPr>
                <w:rFonts w:ascii="Cambria" w:eastAsia="Calibri" w:hAnsi="Cambria"/>
                <w:i/>
                <w:sz w:val="22"/>
                <w:lang w:val="en-GB" w:eastAsia="en-US"/>
              </w:rPr>
              <w:t>c</w:t>
            </w:r>
            <w:r w:rsidRPr="000C1EB2">
              <w:rPr>
                <w:rFonts w:ascii="Cambria" w:eastAsia="Calibri" w:hAnsi="Cambria"/>
                <w:position w:val="-6"/>
                <w:sz w:val="18"/>
                <w:lang w:val="en-GB" w:eastAsia="en-US"/>
              </w:rPr>
              <w:t>v</w:t>
            </w:r>
            <w:r w:rsidRPr="000C1EB2">
              <w:rPr>
                <w:rFonts w:ascii="Cambria" w:eastAsia="Calibri" w:hAnsi="Cambria"/>
                <w:sz w:val="22"/>
                <w:lang w:val="en-GB" w:eastAsia="en-US"/>
              </w:rPr>
              <w:t xml:space="preserve"> or </w:t>
            </w:r>
            <w:r w:rsidRPr="000C1EB2">
              <w:rPr>
                <w:rFonts w:ascii="Cambria" w:eastAsia="Calibri" w:hAnsi="Cambria"/>
                <w:i/>
                <w:sz w:val="22"/>
                <w:lang w:val="en-GB" w:eastAsia="en-US"/>
              </w:rPr>
              <w:t>c</w:t>
            </w:r>
            <w:r w:rsidRPr="000C1EB2">
              <w:rPr>
                <w:rFonts w:ascii="Cambria" w:eastAsia="Calibri" w:hAnsi="Cambria"/>
                <w:position w:val="-6"/>
                <w:sz w:val="18"/>
                <w:lang w:val="en-GB" w:eastAsia="en-US"/>
              </w:rPr>
              <w:t>h</w:t>
            </w:r>
          </w:p>
        </w:tc>
        <w:tc>
          <w:tcPr>
            <w:tcW w:w="3119" w:type="dxa"/>
            <w:tcBorders>
              <w:top w:val="single" w:sz="4" w:space="0" w:color="auto"/>
              <w:left w:val="single" w:sz="4" w:space="0" w:color="auto"/>
              <w:bottom w:val="single" w:sz="4" w:space="0" w:color="auto"/>
              <w:right w:val="single" w:sz="4" w:space="0" w:color="auto"/>
            </w:tcBorders>
          </w:tcPr>
          <w:p w14:paraId="4423E285"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sz w:val="22"/>
                <w:szCs w:val="22"/>
                <w:lang w:val="en-GB" w:eastAsia="en-US"/>
              </w:rPr>
            </w:pPr>
            <w:r w:rsidRPr="000C1EB2">
              <w:rPr>
                <w:rFonts w:ascii="Cambria" w:eastAsia="Calibri" w:hAnsi="Cambria"/>
                <w:sz w:val="22"/>
                <w:lang w:val="en-GB" w:eastAsia="en-US"/>
              </w:rPr>
              <w:t>30–70</w:t>
            </w:r>
          </w:p>
        </w:tc>
      </w:tr>
      <w:tr w:rsidR="000C1EB2" w:rsidRPr="000C1EB2" w14:paraId="092746F8" w14:textId="77777777" w:rsidTr="0094696A">
        <w:tc>
          <w:tcPr>
            <w:tcW w:w="1985" w:type="dxa"/>
            <w:tcBorders>
              <w:top w:val="single" w:sz="4" w:space="0" w:color="auto"/>
              <w:left w:val="single" w:sz="4" w:space="0" w:color="auto"/>
              <w:bottom w:val="single" w:sz="4" w:space="0" w:color="auto"/>
              <w:right w:val="single" w:sz="4" w:space="0" w:color="auto"/>
            </w:tcBorders>
          </w:tcPr>
          <w:p w14:paraId="6E5EB976"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sz w:val="22"/>
                <w:szCs w:val="22"/>
                <w:lang w:val="en-GB" w:eastAsia="en-US"/>
              </w:rPr>
            </w:pPr>
            <w:r w:rsidRPr="000C1EB2">
              <w:rPr>
                <w:rFonts w:ascii="Cambria" w:eastAsia="Calibri" w:hAnsi="Cambria"/>
                <w:sz w:val="22"/>
                <w:lang w:val="en-GB" w:eastAsia="en-US"/>
              </w:rPr>
              <w:t>All soils</w:t>
            </w:r>
          </w:p>
        </w:tc>
        <w:tc>
          <w:tcPr>
            <w:tcW w:w="3402" w:type="dxa"/>
            <w:tcBorders>
              <w:top w:val="single" w:sz="4" w:space="0" w:color="auto"/>
              <w:left w:val="single" w:sz="4" w:space="0" w:color="auto"/>
              <w:bottom w:val="single" w:sz="4" w:space="0" w:color="auto"/>
              <w:right w:val="single" w:sz="4" w:space="0" w:color="auto"/>
            </w:tcBorders>
          </w:tcPr>
          <w:p w14:paraId="42FDD72F"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sz w:val="22"/>
                <w:szCs w:val="22"/>
                <w:lang w:val="en-GB" w:eastAsia="en-US"/>
              </w:rPr>
            </w:pPr>
            <w:r w:rsidRPr="000C1EB2">
              <w:rPr>
                <w:rFonts w:ascii="Cambria" w:eastAsia="Calibri" w:hAnsi="Cambria"/>
                <w:sz w:val="22"/>
                <w:lang w:val="en-GB" w:eastAsia="en-US"/>
              </w:rPr>
              <w:t>Hydraulic conductivity</w:t>
            </w:r>
            <w:r w:rsidRPr="000C1EB2">
              <w:rPr>
                <w:rFonts w:ascii="Cambria" w:eastAsia="Calibri" w:hAnsi="Cambria"/>
                <w:position w:val="6"/>
                <w:sz w:val="18"/>
                <w:shd w:val="clear" w:color="auto" w:fill="FBBA79"/>
                <w:lang w:val="en-GB" w:eastAsia="en-US"/>
              </w:rPr>
              <w:t>b</w:t>
            </w:r>
          </w:p>
        </w:tc>
        <w:tc>
          <w:tcPr>
            <w:tcW w:w="992" w:type="dxa"/>
            <w:tcBorders>
              <w:top w:val="single" w:sz="4" w:space="0" w:color="auto"/>
              <w:left w:val="single" w:sz="4" w:space="0" w:color="auto"/>
              <w:bottom w:val="single" w:sz="4" w:space="0" w:color="auto"/>
              <w:right w:val="single" w:sz="4" w:space="0" w:color="auto"/>
            </w:tcBorders>
          </w:tcPr>
          <w:p w14:paraId="1F34EE88"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i/>
                <w:sz w:val="22"/>
                <w:szCs w:val="22"/>
                <w:lang w:val="en-GB" w:eastAsia="en-US"/>
              </w:rPr>
            </w:pPr>
            <w:r w:rsidRPr="000C1EB2">
              <w:rPr>
                <w:rFonts w:ascii="Cambria" w:eastAsia="Calibri" w:hAnsi="Cambria"/>
                <w:i/>
                <w:sz w:val="22"/>
                <w:lang w:val="en-GB" w:eastAsia="en-US"/>
              </w:rPr>
              <w:t>K</w:t>
            </w:r>
          </w:p>
        </w:tc>
        <w:tc>
          <w:tcPr>
            <w:tcW w:w="3119" w:type="dxa"/>
            <w:tcBorders>
              <w:top w:val="single" w:sz="4" w:space="0" w:color="auto"/>
              <w:left w:val="single" w:sz="4" w:space="0" w:color="auto"/>
              <w:bottom w:val="single" w:sz="4" w:space="0" w:color="auto"/>
              <w:right w:val="single" w:sz="4" w:space="0" w:color="auto"/>
            </w:tcBorders>
          </w:tcPr>
          <w:p w14:paraId="4CAFA3AF" w14:textId="77777777" w:rsidR="000C1EB2" w:rsidRPr="000C1EB2" w:rsidRDefault="000C1EB2" w:rsidP="000C1EB2">
            <w:pPr>
              <w:autoSpaceDE w:val="0"/>
              <w:autoSpaceDN w:val="0"/>
              <w:adjustRightInd w:val="0"/>
              <w:spacing w:before="60" w:after="60" w:line="210" w:lineRule="atLeast"/>
              <w:jc w:val="center"/>
              <w:rPr>
                <w:rFonts w:ascii="Cambria" w:eastAsia="Calibri" w:hAnsi="Cambria"/>
                <w:sz w:val="22"/>
                <w:szCs w:val="22"/>
                <w:lang w:val="en-GB" w:eastAsia="en-US"/>
              </w:rPr>
            </w:pPr>
            <w:r w:rsidRPr="000C1EB2">
              <w:rPr>
                <w:rFonts w:ascii="Cambria" w:eastAsia="Calibri" w:hAnsi="Cambria"/>
                <w:sz w:val="22"/>
                <w:lang w:val="en-GB" w:eastAsia="en-US"/>
              </w:rPr>
              <w:t>70–250</w:t>
            </w:r>
          </w:p>
        </w:tc>
      </w:tr>
      <w:tr w:rsidR="000C1EB2" w:rsidRPr="004D71C1" w14:paraId="6BBC1657" w14:textId="77777777" w:rsidTr="0094696A">
        <w:tc>
          <w:tcPr>
            <w:tcW w:w="9498" w:type="dxa"/>
            <w:gridSpan w:val="4"/>
            <w:tcBorders>
              <w:top w:val="single" w:sz="4" w:space="0" w:color="auto"/>
              <w:left w:val="single" w:sz="4" w:space="0" w:color="auto"/>
              <w:bottom w:val="single" w:sz="4" w:space="0" w:color="auto"/>
              <w:right w:val="single" w:sz="4" w:space="0" w:color="auto"/>
            </w:tcBorders>
          </w:tcPr>
          <w:p w14:paraId="42DA5C21" w14:textId="77777777" w:rsidR="000C1EB2" w:rsidRPr="000C1EB2" w:rsidRDefault="000C1EB2" w:rsidP="000C1EB2">
            <w:pPr>
              <w:tabs>
                <w:tab w:val="left" w:pos="346"/>
              </w:tabs>
              <w:autoSpaceDE w:val="0"/>
              <w:autoSpaceDN w:val="0"/>
              <w:adjustRightInd w:val="0"/>
              <w:spacing w:before="60" w:after="60" w:line="200" w:lineRule="atLeast"/>
              <w:rPr>
                <w:rFonts w:ascii="Cambria" w:eastAsia="Calibri" w:hAnsi="Cambria"/>
                <w:sz w:val="20"/>
                <w:lang w:val="en-GB" w:eastAsia="en-US"/>
              </w:rPr>
            </w:pPr>
            <w:proofErr w:type="spellStart"/>
            <w:r w:rsidRPr="000C1EB2">
              <w:rPr>
                <w:rFonts w:ascii="Cambria" w:eastAsia="Calibri" w:hAnsi="Cambria"/>
                <w:position w:val="6"/>
                <w:sz w:val="16"/>
                <w:lang w:val="en-GB" w:eastAsia="en-US"/>
              </w:rPr>
              <w:t>a</w:t>
            </w:r>
            <w:proofErr w:type="spellEnd"/>
            <w:r w:rsidRPr="000C1EB2">
              <w:rPr>
                <w:rFonts w:ascii="Cambria" w:eastAsia="Calibri" w:hAnsi="Cambria"/>
                <w:sz w:val="20"/>
                <w:lang w:val="en-GB" w:eastAsia="en-US"/>
              </w:rPr>
              <w:t xml:space="preserve"> This refers to the different moduli of deformation whose symbols appear </w:t>
            </w:r>
            <w:r w:rsidRPr="00B95495">
              <w:rPr>
                <w:rFonts w:ascii="Cambria" w:eastAsia="Calibri" w:hAnsi="Cambria"/>
                <w:sz w:val="20"/>
                <w:shd w:val="clear" w:color="auto" w:fill="C6D9F1"/>
                <w:lang w:val="en-GB" w:eastAsia="en-US"/>
              </w:rPr>
              <w:t>EN</w:t>
            </w:r>
            <w:r w:rsidRPr="00B95495">
              <w:rPr>
                <w:rFonts w:ascii="Cambria" w:eastAsia="Calibri" w:hAnsi="Cambria"/>
                <w:sz w:val="20"/>
                <w:lang w:val="en-GB" w:eastAsia="en-US"/>
              </w:rPr>
              <w:t> </w:t>
            </w:r>
            <w:r w:rsidRPr="00B95495">
              <w:rPr>
                <w:rFonts w:ascii="Cambria" w:eastAsia="Calibri" w:hAnsi="Cambria"/>
                <w:sz w:val="20"/>
                <w:shd w:val="clear" w:color="auto" w:fill="F2DBDB"/>
                <w:lang w:val="en-GB" w:eastAsia="en-US"/>
              </w:rPr>
              <w:t>1997</w:t>
            </w:r>
            <w:r w:rsidRPr="00B95495">
              <w:rPr>
                <w:rFonts w:ascii="Cambria" w:eastAsia="Calibri" w:hAnsi="Cambria"/>
                <w:sz w:val="20"/>
                <w:lang w:val="en-GB" w:eastAsia="en-US"/>
              </w:rPr>
              <w:noBreakHyphen/>
            </w:r>
            <w:r w:rsidRPr="00B95495">
              <w:rPr>
                <w:rFonts w:ascii="Cambria" w:eastAsia="Calibri" w:hAnsi="Cambria"/>
                <w:sz w:val="20"/>
                <w:shd w:val="clear" w:color="auto" w:fill="EAF1DD"/>
                <w:lang w:val="en-GB" w:eastAsia="en-US"/>
              </w:rPr>
              <w:t>2</w:t>
            </w:r>
            <w:r w:rsidRPr="00B95495">
              <w:rPr>
                <w:rFonts w:ascii="Cambria" w:eastAsia="Calibri" w:hAnsi="Cambria"/>
                <w:sz w:val="20"/>
                <w:lang w:val="en-GB" w:eastAsia="en-US"/>
              </w:rPr>
              <w:t>:</w:t>
            </w:r>
            <w:r w:rsidRPr="00B95495">
              <w:rPr>
                <w:rFonts w:ascii="Cambria" w:eastAsia="Calibri" w:hAnsi="Cambria"/>
                <w:sz w:val="20"/>
                <w:shd w:val="clear" w:color="auto" w:fill="DAEEF3"/>
                <w:lang w:val="en-GB" w:eastAsia="en-US"/>
              </w:rPr>
              <w:t>2024</w:t>
            </w:r>
            <w:r w:rsidRPr="00B95495">
              <w:rPr>
                <w:rFonts w:ascii="Cambria" w:eastAsia="Calibri" w:hAnsi="Cambria"/>
                <w:sz w:val="20"/>
                <w:lang w:val="en-GB" w:eastAsia="en-US"/>
              </w:rPr>
              <w:t xml:space="preserve">, </w:t>
            </w:r>
            <w:r w:rsidRPr="00B95495">
              <w:rPr>
                <w:rFonts w:ascii="Cambria" w:eastAsia="Calibri" w:hAnsi="Cambria"/>
                <w:sz w:val="20"/>
                <w:shd w:val="clear" w:color="auto" w:fill="E5DFEC"/>
                <w:lang w:val="en-GB" w:eastAsia="en-US"/>
              </w:rPr>
              <w:t>3.2.1</w:t>
            </w:r>
            <w:r w:rsidRPr="00B95495">
              <w:rPr>
                <w:rFonts w:ascii="Cambria" w:eastAsia="Calibri" w:hAnsi="Cambria"/>
                <w:sz w:val="20"/>
                <w:lang w:val="en-GB" w:eastAsia="en-US"/>
              </w:rPr>
              <w:t>.</w:t>
            </w:r>
          </w:p>
          <w:p w14:paraId="4E0D3521" w14:textId="77777777" w:rsidR="000C1EB2" w:rsidRPr="000C1EB2" w:rsidRDefault="000C1EB2" w:rsidP="00E64159">
            <w:pPr>
              <w:tabs>
                <w:tab w:val="left" w:pos="346"/>
              </w:tabs>
              <w:autoSpaceDE w:val="0"/>
              <w:autoSpaceDN w:val="0"/>
              <w:adjustRightInd w:val="0"/>
              <w:spacing w:before="60" w:after="60" w:line="200" w:lineRule="atLeast"/>
              <w:rPr>
                <w:rFonts w:ascii="Cambria" w:eastAsia="Calibri" w:hAnsi="Cambria"/>
                <w:sz w:val="20"/>
                <w:szCs w:val="22"/>
                <w:lang w:val="en-GB" w:eastAsia="en-US"/>
              </w:rPr>
            </w:pPr>
            <w:r w:rsidRPr="000C1EB2">
              <w:rPr>
                <w:rFonts w:ascii="Cambria" w:eastAsia="Calibri" w:hAnsi="Cambria"/>
                <w:position w:val="6"/>
                <w:sz w:val="16"/>
                <w:lang w:val="en-GB" w:eastAsia="en-US"/>
              </w:rPr>
              <w:t>b</w:t>
            </w:r>
            <w:r w:rsidRPr="000C1EB2">
              <w:rPr>
                <w:rFonts w:ascii="Cambria" w:eastAsia="Calibri" w:hAnsi="Cambria"/>
                <w:sz w:val="20"/>
                <w:lang w:val="en-GB" w:eastAsia="en-US"/>
              </w:rPr>
              <w:t xml:space="preserve"> Given the high value of the coefficient of variation for the hydraulic conductivity, this procedure should not be used.</w:t>
            </w:r>
          </w:p>
        </w:tc>
      </w:tr>
    </w:tbl>
    <w:p w14:paraId="4626459D" w14:textId="003B134E" w:rsidR="00D765EE" w:rsidRPr="00D765EE" w:rsidRDefault="00D765EE" w:rsidP="00D765EE">
      <w:pPr>
        <w:keepNext/>
        <w:keepLines/>
        <w:suppressAutoHyphens/>
        <w:autoSpaceDE w:val="0"/>
        <w:autoSpaceDN w:val="0"/>
        <w:adjustRightInd w:val="0"/>
        <w:spacing w:before="240" w:after="120" w:line="240" w:lineRule="atLeast"/>
        <w:jc w:val="center"/>
        <w:outlineLvl w:val="0"/>
        <w:rPr>
          <w:rFonts w:ascii="Cambria" w:eastAsia="Calibri" w:hAnsi="Cambria"/>
          <w:b/>
          <w:sz w:val="22"/>
          <w:lang w:val="en-GB" w:eastAsia="en-US"/>
        </w:rPr>
      </w:pPr>
      <w:r w:rsidRPr="00D765EE">
        <w:rPr>
          <w:rFonts w:ascii="Cambria" w:eastAsia="Calibri" w:hAnsi="Cambria"/>
          <w:b/>
          <w:sz w:val="22"/>
          <w:lang w:val="en-GB" w:eastAsia="en-US"/>
        </w:rPr>
        <w:t>Table A.2 (</w:t>
      </w:r>
      <w:r w:rsidR="00D3281D">
        <w:rPr>
          <w:rFonts w:ascii="Cambria" w:eastAsia="Calibri" w:hAnsi="Cambria"/>
          <w:b/>
          <w:sz w:val="22"/>
          <w:lang w:val="en-GB" w:eastAsia="en-US"/>
        </w:rPr>
        <w:t>CYS</w:t>
      </w:r>
      <w:r w:rsidRPr="00D765EE">
        <w:rPr>
          <w:rFonts w:ascii="Cambria" w:eastAsia="Calibri" w:hAnsi="Cambria"/>
          <w:b/>
          <w:sz w:val="22"/>
          <w:lang w:val="en-GB" w:eastAsia="en-US"/>
        </w:rPr>
        <w:t>) — Indicative values of coefficient of variation for different test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801"/>
        <w:gridCol w:w="1046"/>
        <w:gridCol w:w="3141"/>
      </w:tblGrid>
      <w:tr w:rsidR="000022F0" w:rsidRPr="000022F0" w14:paraId="2B9EE86B" w14:textId="77777777" w:rsidTr="00E64159">
        <w:trPr>
          <w:tblHeader/>
        </w:trPr>
        <w:tc>
          <w:tcPr>
            <w:tcW w:w="2167" w:type="dxa"/>
            <w:tcBorders>
              <w:bottom w:val="single" w:sz="12" w:space="0" w:color="auto"/>
            </w:tcBorders>
          </w:tcPr>
          <w:p w14:paraId="47A847EB" w14:textId="77777777" w:rsidR="000022F0" w:rsidRPr="000022F0" w:rsidRDefault="000022F0" w:rsidP="000022F0">
            <w:pPr>
              <w:autoSpaceDE w:val="0"/>
              <w:autoSpaceDN w:val="0"/>
              <w:adjustRightInd w:val="0"/>
              <w:spacing w:before="60" w:after="60" w:line="210" w:lineRule="atLeast"/>
              <w:jc w:val="center"/>
              <w:rPr>
                <w:rFonts w:ascii="Cambria" w:eastAsia="Calibri" w:hAnsi="Cambria"/>
                <w:b/>
                <w:sz w:val="22"/>
                <w:szCs w:val="22"/>
                <w:lang w:val="en-GB" w:eastAsia="en-US"/>
              </w:rPr>
            </w:pPr>
            <w:r w:rsidRPr="000022F0">
              <w:rPr>
                <w:rFonts w:ascii="Cambria" w:eastAsia="Calibri" w:hAnsi="Cambria"/>
                <w:b/>
                <w:sz w:val="22"/>
                <w:lang w:val="en-GB" w:eastAsia="en-US"/>
              </w:rPr>
              <w:t>Soil/Rock Type</w:t>
            </w:r>
          </w:p>
        </w:tc>
        <w:tc>
          <w:tcPr>
            <w:tcW w:w="2932" w:type="dxa"/>
            <w:tcBorders>
              <w:bottom w:val="single" w:sz="12" w:space="0" w:color="auto"/>
            </w:tcBorders>
          </w:tcPr>
          <w:p w14:paraId="1DDBD04D" w14:textId="77777777" w:rsidR="000022F0" w:rsidRPr="000022F0" w:rsidRDefault="000022F0" w:rsidP="000022F0">
            <w:pPr>
              <w:autoSpaceDE w:val="0"/>
              <w:autoSpaceDN w:val="0"/>
              <w:adjustRightInd w:val="0"/>
              <w:spacing w:before="60" w:after="60" w:line="210" w:lineRule="atLeast"/>
              <w:jc w:val="center"/>
              <w:rPr>
                <w:rFonts w:ascii="Cambria" w:eastAsia="Calibri" w:hAnsi="Cambria"/>
                <w:b/>
                <w:sz w:val="22"/>
                <w:szCs w:val="22"/>
                <w:lang w:val="en-GB" w:eastAsia="en-US"/>
              </w:rPr>
            </w:pPr>
            <w:r w:rsidRPr="000022F0">
              <w:rPr>
                <w:rFonts w:ascii="Cambria" w:eastAsia="Calibri" w:hAnsi="Cambria"/>
                <w:b/>
                <w:sz w:val="22"/>
                <w:lang w:val="en-GB" w:eastAsia="en-US"/>
              </w:rPr>
              <w:t>Test parameter</w:t>
            </w:r>
          </w:p>
        </w:tc>
        <w:tc>
          <w:tcPr>
            <w:tcW w:w="1055" w:type="dxa"/>
            <w:tcBorders>
              <w:bottom w:val="single" w:sz="12" w:space="0" w:color="auto"/>
            </w:tcBorders>
          </w:tcPr>
          <w:p w14:paraId="14D2C9DB" w14:textId="77777777" w:rsidR="000022F0" w:rsidRPr="000022F0" w:rsidRDefault="000022F0" w:rsidP="000022F0">
            <w:pPr>
              <w:autoSpaceDE w:val="0"/>
              <w:autoSpaceDN w:val="0"/>
              <w:adjustRightInd w:val="0"/>
              <w:spacing w:before="60" w:after="60" w:line="210" w:lineRule="atLeast"/>
              <w:jc w:val="center"/>
              <w:rPr>
                <w:rFonts w:ascii="Cambria" w:eastAsia="Calibri" w:hAnsi="Cambria"/>
                <w:b/>
                <w:sz w:val="22"/>
                <w:szCs w:val="22"/>
                <w:lang w:val="en-GB" w:eastAsia="en-US"/>
              </w:rPr>
            </w:pPr>
            <w:r w:rsidRPr="000022F0">
              <w:rPr>
                <w:rFonts w:ascii="Cambria" w:eastAsia="Calibri" w:hAnsi="Cambria"/>
                <w:b/>
                <w:sz w:val="22"/>
                <w:lang w:val="en-GB" w:eastAsia="en-US"/>
              </w:rPr>
              <w:t>Symbol</w:t>
            </w:r>
          </w:p>
        </w:tc>
        <w:tc>
          <w:tcPr>
            <w:tcW w:w="3344" w:type="dxa"/>
            <w:tcBorders>
              <w:bottom w:val="single" w:sz="12" w:space="0" w:color="auto"/>
            </w:tcBorders>
          </w:tcPr>
          <w:p w14:paraId="75968CA7" w14:textId="77777777" w:rsidR="000022F0" w:rsidRPr="000022F0" w:rsidRDefault="000022F0" w:rsidP="000022F0">
            <w:pPr>
              <w:autoSpaceDE w:val="0"/>
              <w:autoSpaceDN w:val="0"/>
              <w:adjustRightInd w:val="0"/>
              <w:spacing w:before="60" w:after="60" w:line="210" w:lineRule="atLeast"/>
              <w:jc w:val="center"/>
              <w:rPr>
                <w:rFonts w:ascii="Cambria" w:eastAsia="Calibri" w:hAnsi="Cambria"/>
                <w:b/>
                <w:i/>
                <w:sz w:val="22"/>
                <w:szCs w:val="22"/>
                <w:lang w:val="en-GB" w:eastAsia="en-US"/>
              </w:rPr>
            </w:pPr>
            <w:r w:rsidRPr="000022F0">
              <w:rPr>
                <w:rFonts w:ascii="Cambria" w:eastAsia="Calibri" w:hAnsi="Cambria"/>
                <w:b/>
                <w:sz w:val="22"/>
                <w:lang w:val="en-GB" w:eastAsia="en-US"/>
              </w:rPr>
              <w:t xml:space="preserve">Coefficient of variation, </w:t>
            </w:r>
            <w:r w:rsidRPr="000022F0">
              <w:rPr>
                <w:rFonts w:ascii="Cambria" w:eastAsia="Calibri" w:hAnsi="Cambria"/>
                <w:b/>
                <w:i/>
                <w:sz w:val="22"/>
                <w:lang w:val="en-GB" w:eastAsia="en-US"/>
              </w:rPr>
              <w:t>V</w:t>
            </w:r>
            <w:r w:rsidRPr="000022F0">
              <w:rPr>
                <w:rFonts w:ascii="Cambria" w:eastAsia="Calibri" w:hAnsi="Cambria"/>
                <w:b/>
                <w:position w:val="-6"/>
                <w:sz w:val="18"/>
                <w:lang w:val="en-GB" w:eastAsia="en-US"/>
              </w:rPr>
              <w:t>x</w:t>
            </w:r>
            <w:r w:rsidRPr="000022F0">
              <w:rPr>
                <w:rFonts w:ascii="Cambria" w:eastAsia="Calibri" w:hAnsi="Cambria"/>
                <w:b/>
                <w:sz w:val="22"/>
                <w:lang w:val="en-GB" w:eastAsia="en-US"/>
              </w:rPr>
              <w:t xml:space="preserve"> (%)</w:t>
            </w:r>
          </w:p>
        </w:tc>
      </w:tr>
      <w:tr w:rsidR="000022F0" w:rsidRPr="000022F0" w14:paraId="34D1EFE7" w14:textId="77777777" w:rsidTr="0094696A">
        <w:tc>
          <w:tcPr>
            <w:tcW w:w="2167" w:type="dxa"/>
            <w:tcBorders>
              <w:top w:val="single" w:sz="12" w:space="0" w:color="auto"/>
            </w:tcBorders>
          </w:tcPr>
          <w:p w14:paraId="0A470D31" w14:textId="77777777" w:rsidR="000022F0" w:rsidRPr="000022F0" w:rsidRDefault="000022F0" w:rsidP="000022F0">
            <w:pPr>
              <w:autoSpaceDE w:val="0"/>
              <w:autoSpaceDN w:val="0"/>
              <w:adjustRightInd w:val="0"/>
              <w:spacing w:before="60" w:after="60" w:line="210" w:lineRule="atLeast"/>
              <w:jc w:val="center"/>
              <w:rPr>
                <w:rFonts w:ascii="Cambria" w:eastAsia="Calibri" w:hAnsi="Cambria"/>
                <w:sz w:val="22"/>
                <w:szCs w:val="22"/>
                <w:lang w:val="en-GB" w:eastAsia="en-US"/>
              </w:rPr>
            </w:pPr>
            <w:r w:rsidRPr="000022F0">
              <w:rPr>
                <w:rFonts w:ascii="Cambria" w:eastAsia="Calibri" w:hAnsi="Cambria"/>
                <w:sz w:val="22"/>
                <w:lang w:val="en-GB" w:eastAsia="en-US"/>
              </w:rPr>
              <w:t>Coarse soils</w:t>
            </w:r>
          </w:p>
        </w:tc>
        <w:tc>
          <w:tcPr>
            <w:tcW w:w="2932" w:type="dxa"/>
            <w:tcBorders>
              <w:top w:val="single" w:sz="12" w:space="0" w:color="auto"/>
            </w:tcBorders>
          </w:tcPr>
          <w:p w14:paraId="62D1CCBE" w14:textId="77777777" w:rsidR="000022F0" w:rsidRPr="000022F0" w:rsidRDefault="000022F0" w:rsidP="000022F0">
            <w:pPr>
              <w:autoSpaceDE w:val="0"/>
              <w:autoSpaceDN w:val="0"/>
              <w:adjustRightInd w:val="0"/>
              <w:spacing w:before="60" w:after="60" w:line="210" w:lineRule="atLeast"/>
              <w:jc w:val="center"/>
              <w:rPr>
                <w:rFonts w:ascii="Cambria" w:eastAsia="Calibri" w:hAnsi="Cambria"/>
                <w:sz w:val="22"/>
                <w:szCs w:val="22"/>
                <w:lang w:val="en-GB" w:eastAsia="en-US"/>
              </w:rPr>
            </w:pPr>
            <w:r w:rsidRPr="000022F0">
              <w:rPr>
                <w:rFonts w:ascii="Cambria" w:eastAsia="Calibri" w:hAnsi="Cambria"/>
                <w:sz w:val="22"/>
                <w:lang w:val="en-GB" w:eastAsia="en-US"/>
              </w:rPr>
              <w:t xml:space="preserve">SPT </w:t>
            </w:r>
            <w:proofErr w:type="spellStart"/>
            <w:r w:rsidRPr="000022F0">
              <w:rPr>
                <w:rFonts w:ascii="Cambria" w:eastAsia="Calibri" w:hAnsi="Cambria"/>
                <w:sz w:val="22"/>
                <w:lang w:val="en-GB" w:eastAsia="en-US"/>
              </w:rPr>
              <w:t>blowcount</w:t>
            </w:r>
            <w:proofErr w:type="spellEnd"/>
          </w:p>
        </w:tc>
        <w:tc>
          <w:tcPr>
            <w:tcW w:w="1055" w:type="dxa"/>
            <w:tcBorders>
              <w:top w:val="single" w:sz="12" w:space="0" w:color="auto"/>
            </w:tcBorders>
          </w:tcPr>
          <w:p w14:paraId="25A87ADA" w14:textId="77777777" w:rsidR="000022F0" w:rsidRPr="000022F0" w:rsidRDefault="000022F0" w:rsidP="000022F0">
            <w:pPr>
              <w:autoSpaceDE w:val="0"/>
              <w:autoSpaceDN w:val="0"/>
              <w:adjustRightInd w:val="0"/>
              <w:spacing w:before="60" w:after="60" w:line="210" w:lineRule="atLeast"/>
              <w:jc w:val="center"/>
              <w:rPr>
                <w:rFonts w:ascii="Cambria" w:eastAsia="Calibri" w:hAnsi="Cambria"/>
                <w:sz w:val="22"/>
                <w:szCs w:val="22"/>
                <w:lang w:val="en-GB" w:eastAsia="en-US"/>
              </w:rPr>
            </w:pPr>
            <w:r w:rsidRPr="000022F0">
              <w:rPr>
                <w:rFonts w:ascii="Cambria" w:eastAsia="Calibri" w:hAnsi="Cambria"/>
                <w:i/>
                <w:sz w:val="22"/>
                <w:lang w:val="en-GB" w:eastAsia="en-US"/>
              </w:rPr>
              <w:t>N</w:t>
            </w:r>
            <w:r w:rsidRPr="000022F0">
              <w:rPr>
                <w:rFonts w:ascii="Cambria" w:eastAsia="Calibri" w:hAnsi="Cambria"/>
                <w:position w:val="-6"/>
                <w:sz w:val="18"/>
                <w:lang w:val="en-GB" w:eastAsia="en-US"/>
              </w:rPr>
              <w:t>SPT</w:t>
            </w:r>
          </w:p>
        </w:tc>
        <w:tc>
          <w:tcPr>
            <w:tcW w:w="3344" w:type="dxa"/>
            <w:tcBorders>
              <w:top w:val="single" w:sz="12" w:space="0" w:color="auto"/>
            </w:tcBorders>
          </w:tcPr>
          <w:p w14:paraId="4B7DD144" w14:textId="77777777" w:rsidR="000022F0" w:rsidRPr="000022F0" w:rsidRDefault="000022F0" w:rsidP="000022F0">
            <w:pPr>
              <w:autoSpaceDE w:val="0"/>
              <w:autoSpaceDN w:val="0"/>
              <w:adjustRightInd w:val="0"/>
              <w:spacing w:before="60" w:after="60" w:line="210" w:lineRule="atLeast"/>
              <w:jc w:val="center"/>
              <w:rPr>
                <w:rFonts w:ascii="Cambria" w:eastAsia="Calibri" w:hAnsi="Cambria"/>
                <w:sz w:val="22"/>
                <w:szCs w:val="22"/>
                <w:lang w:val="en-GB" w:eastAsia="en-US"/>
              </w:rPr>
            </w:pPr>
            <w:r w:rsidRPr="000022F0">
              <w:rPr>
                <w:rFonts w:ascii="Cambria" w:eastAsia="Calibri" w:hAnsi="Cambria"/>
                <w:sz w:val="22"/>
                <w:lang w:val="en-GB" w:eastAsia="en-US"/>
              </w:rPr>
              <w:t>15–45</w:t>
            </w:r>
          </w:p>
        </w:tc>
      </w:tr>
      <w:tr w:rsidR="000022F0" w:rsidRPr="000022F0" w14:paraId="1689F620" w14:textId="77777777" w:rsidTr="0094696A">
        <w:tc>
          <w:tcPr>
            <w:tcW w:w="2167" w:type="dxa"/>
          </w:tcPr>
          <w:p w14:paraId="74ED2E5B" w14:textId="77777777" w:rsidR="000022F0" w:rsidRPr="000022F0" w:rsidRDefault="000022F0" w:rsidP="000022F0">
            <w:pPr>
              <w:autoSpaceDE w:val="0"/>
              <w:autoSpaceDN w:val="0"/>
              <w:adjustRightInd w:val="0"/>
              <w:spacing w:before="60" w:after="60" w:line="210" w:lineRule="atLeast"/>
              <w:jc w:val="center"/>
              <w:rPr>
                <w:rFonts w:ascii="Cambria" w:eastAsia="Calibri" w:hAnsi="Cambria"/>
                <w:sz w:val="22"/>
                <w:szCs w:val="22"/>
                <w:lang w:val="en-GB" w:eastAsia="en-US"/>
              </w:rPr>
            </w:pPr>
            <w:r w:rsidRPr="000022F0">
              <w:rPr>
                <w:rFonts w:ascii="Cambria" w:eastAsia="Calibri" w:hAnsi="Cambria"/>
                <w:sz w:val="22"/>
                <w:lang w:val="en-GB" w:eastAsia="en-US"/>
              </w:rPr>
              <w:t>All soils</w:t>
            </w:r>
          </w:p>
        </w:tc>
        <w:tc>
          <w:tcPr>
            <w:tcW w:w="2932" w:type="dxa"/>
          </w:tcPr>
          <w:p w14:paraId="4A18572A" w14:textId="77777777" w:rsidR="000022F0" w:rsidRPr="000022F0" w:rsidRDefault="000022F0" w:rsidP="000022F0">
            <w:pPr>
              <w:autoSpaceDE w:val="0"/>
              <w:autoSpaceDN w:val="0"/>
              <w:adjustRightInd w:val="0"/>
              <w:spacing w:before="60" w:after="60" w:line="210" w:lineRule="atLeast"/>
              <w:jc w:val="center"/>
              <w:rPr>
                <w:rFonts w:ascii="Cambria" w:eastAsia="Calibri" w:hAnsi="Cambria"/>
                <w:sz w:val="22"/>
                <w:szCs w:val="22"/>
                <w:lang w:val="en-GB" w:eastAsia="en-US"/>
              </w:rPr>
            </w:pPr>
            <w:proofErr w:type="spellStart"/>
            <w:r w:rsidRPr="000022F0">
              <w:rPr>
                <w:rFonts w:ascii="Cambria" w:eastAsia="Calibri" w:hAnsi="Cambria"/>
                <w:sz w:val="22"/>
                <w:lang w:val="en-GB" w:eastAsia="en-US"/>
              </w:rPr>
              <w:t>Pressuremeter</w:t>
            </w:r>
            <w:proofErr w:type="spellEnd"/>
            <w:r w:rsidRPr="000022F0">
              <w:rPr>
                <w:rFonts w:ascii="Cambria" w:eastAsia="Calibri" w:hAnsi="Cambria"/>
                <w:sz w:val="22"/>
                <w:lang w:val="en-GB" w:eastAsia="en-US"/>
              </w:rPr>
              <w:t xml:space="preserve"> limit pressure</w:t>
            </w:r>
          </w:p>
        </w:tc>
        <w:tc>
          <w:tcPr>
            <w:tcW w:w="1055" w:type="dxa"/>
          </w:tcPr>
          <w:p w14:paraId="22D4B4B6" w14:textId="77777777" w:rsidR="000022F0" w:rsidRPr="000022F0" w:rsidRDefault="000022F0" w:rsidP="000022F0">
            <w:pPr>
              <w:autoSpaceDE w:val="0"/>
              <w:autoSpaceDN w:val="0"/>
              <w:adjustRightInd w:val="0"/>
              <w:spacing w:before="60" w:after="60" w:line="210" w:lineRule="atLeast"/>
              <w:jc w:val="center"/>
              <w:rPr>
                <w:rFonts w:ascii="Cambria" w:eastAsia="Calibri" w:hAnsi="Cambria"/>
                <w:sz w:val="22"/>
                <w:szCs w:val="22"/>
                <w:lang w:val="en-GB" w:eastAsia="en-US"/>
              </w:rPr>
            </w:pPr>
            <w:r w:rsidRPr="000022F0">
              <w:rPr>
                <w:rFonts w:ascii="Cambria" w:eastAsia="Calibri" w:hAnsi="Cambria"/>
                <w:i/>
                <w:sz w:val="22"/>
                <w:lang w:val="en-GB" w:eastAsia="en-US"/>
              </w:rPr>
              <w:t>p</w:t>
            </w:r>
            <w:r w:rsidRPr="000022F0">
              <w:rPr>
                <w:rFonts w:ascii="Cambria" w:eastAsia="Calibri" w:hAnsi="Cambria"/>
                <w:position w:val="-6"/>
                <w:sz w:val="18"/>
                <w:lang w:val="en-GB" w:eastAsia="en-US"/>
              </w:rPr>
              <w:t>l</w:t>
            </w:r>
          </w:p>
        </w:tc>
        <w:tc>
          <w:tcPr>
            <w:tcW w:w="3344" w:type="dxa"/>
          </w:tcPr>
          <w:p w14:paraId="55256469" w14:textId="77777777" w:rsidR="000022F0" w:rsidRPr="000022F0" w:rsidRDefault="000022F0" w:rsidP="000022F0">
            <w:pPr>
              <w:autoSpaceDE w:val="0"/>
              <w:autoSpaceDN w:val="0"/>
              <w:adjustRightInd w:val="0"/>
              <w:spacing w:before="60" w:after="60" w:line="210" w:lineRule="atLeast"/>
              <w:jc w:val="center"/>
              <w:rPr>
                <w:rFonts w:ascii="Cambria" w:eastAsia="Calibri" w:hAnsi="Cambria"/>
                <w:sz w:val="22"/>
                <w:szCs w:val="22"/>
                <w:lang w:val="en-GB" w:eastAsia="en-US"/>
              </w:rPr>
            </w:pPr>
            <w:r w:rsidRPr="000022F0">
              <w:rPr>
                <w:rFonts w:ascii="Cambria" w:eastAsia="Calibri" w:hAnsi="Cambria"/>
                <w:sz w:val="22"/>
                <w:lang w:val="en-GB" w:eastAsia="en-US"/>
              </w:rPr>
              <w:t>5–15</w:t>
            </w:r>
          </w:p>
        </w:tc>
      </w:tr>
      <w:tr w:rsidR="000022F0" w:rsidRPr="000022F0" w14:paraId="58DCFA25" w14:textId="77777777" w:rsidTr="0094696A">
        <w:tc>
          <w:tcPr>
            <w:tcW w:w="2167" w:type="dxa"/>
          </w:tcPr>
          <w:p w14:paraId="45B3E545" w14:textId="77777777" w:rsidR="000022F0" w:rsidRPr="000022F0" w:rsidRDefault="000022F0" w:rsidP="000022F0">
            <w:pPr>
              <w:autoSpaceDE w:val="0"/>
              <w:autoSpaceDN w:val="0"/>
              <w:adjustRightInd w:val="0"/>
              <w:spacing w:before="60" w:after="60" w:line="210" w:lineRule="atLeast"/>
              <w:jc w:val="center"/>
              <w:rPr>
                <w:rFonts w:ascii="Cambria" w:eastAsia="Calibri" w:hAnsi="Cambria"/>
                <w:sz w:val="22"/>
                <w:szCs w:val="22"/>
                <w:lang w:val="en-GB" w:eastAsia="en-US"/>
              </w:rPr>
            </w:pPr>
            <w:r w:rsidRPr="000022F0">
              <w:rPr>
                <w:rFonts w:ascii="Cambria" w:eastAsia="Calibri" w:hAnsi="Cambria"/>
                <w:sz w:val="22"/>
                <w:lang w:val="en-GB" w:eastAsia="en-US"/>
              </w:rPr>
              <w:t>All soils</w:t>
            </w:r>
          </w:p>
        </w:tc>
        <w:tc>
          <w:tcPr>
            <w:tcW w:w="2932" w:type="dxa"/>
          </w:tcPr>
          <w:p w14:paraId="216F5206" w14:textId="77777777" w:rsidR="000022F0" w:rsidRPr="000022F0" w:rsidRDefault="000022F0" w:rsidP="000022F0">
            <w:pPr>
              <w:autoSpaceDE w:val="0"/>
              <w:autoSpaceDN w:val="0"/>
              <w:adjustRightInd w:val="0"/>
              <w:spacing w:before="60" w:after="60" w:line="210" w:lineRule="atLeast"/>
              <w:jc w:val="center"/>
              <w:rPr>
                <w:rFonts w:ascii="Cambria" w:eastAsia="Calibri" w:hAnsi="Cambria"/>
                <w:sz w:val="22"/>
                <w:szCs w:val="22"/>
                <w:lang w:val="en-GB" w:eastAsia="en-US"/>
              </w:rPr>
            </w:pPr>
            <w:r w:rsidRPr="000022F0">
              <w:rPr>
                <w:rFonts w:ascii="Cambria" w:eastAsia="Calibri" w:hAnsi="Cambria"/>
                <w:sz w:val="22"/>
                <w:lang w:val="en-GB" w:eastAsia="en-US"/>
              </w:rPr>
              <w:t>Cone resistance</w:t>
            </w:r>
          </w:p>
        </w:tc>
        <w:tc>
          <w:tcPr>
            <w:tcW w:w="1055" w:type="dxa"/>
          </w:tcPr>
          <w:p w14:paraId="46AA6E5F" w14:textId="77777777" w:rsidR="000022F0" w:rsidRPr="000022F0" w:rsidRDefault="000022F0" w:rsidP="000022F0">
            <w:pPr>
              <w:autoSpaceDE w:val="0"/>
              <w:autoSpaceDN w:val="0"/>
              <w:adjustRightInd w:val="0"/>
              <w:spacing w:before="60" w:after="60" w:line="210" w:lineRule="atLeast"/>
              <w:jc w:val="center"/>
              <w:rPr>
                <w:rFonts w:ascii="Cambria" w:eastAsia="Calibri" w:hAnsi="Cambria"/>
                <w:sz w:val="22"/>
                <w:szCs w:val="22"/>
                <w:lang w:val="en-GB" w:eastAsia="en-US"/>
              </w:rPr>
            </w:pPr>
            <w:r w:rsidRPr="000022F0">
              <w:rPr>
                <w:rFonts w:ascii="Cambria" w:eastAsia="Calibri" w:hAnsi="Cambria"/>
                <w:i/>
                <w:sz w:val="22"/>
                <w:lang w:val="en-GB" w:eastAsia="en-US"/>
              </w:rPr>
              <w:t>q</w:t>
            </w:r>
            <w:r w:rsidRPr="000022F0">
              <w:rPr>
                <w:rFonts w:ascii="Cambria" w:eastAsia="Calibri" w:hAnsi="Cambria"/>
                <w:position w:val="-6"/>
                <w:sz w:val="18"/>
                <w:lang w:val="en-GB" w:eastAsia="en-US"/>
              </w:rPr>
              <w:t>c</w:t>
            </w:r>
          </w:p>
        </w:tc>
        <w:tc>
          <w:tcPr>
            <w:tcW w:w="3344" w:type="dxa"/>
          </w:tcPr>
          <w:p w14:paraId="13590336" w14:textId="77777777" w:rsidR="000022F0" w:rsidRPr="000022F0" w:rsidRDefault="000022F0" w:rsidP="000022F0">
            <w:pPr>
              <w:autoSpaceDE w:val="0"/>
              <w:autoSpaceDN w:val="0"/>
              <w:adjustRightInd w:val="0"/>
              <w:spacing w:before="60" w:after="60" w:line="210" w:lineRule="atLeast"/>
              <w:jc w:val="center"/>
              <w:rPr>
                <w:rFonts w:ascii="Cambria" w:eastAsia="Calibri" w:hAnsi="Cambria"/>
                <w:sz w:val="22"/>
                <w:szCs w:val="22"/>
                <w:lang w:val="en-GB" w:eastAsia="en-US"/>
              </w:rPr>
            </w:pPr>
            <w:r w:rsidRPr="000022F0">
              <w:rPr>
                <w:rFonts w:ascii="Cambria" w:eastAsia="Calibri" w:hAnsi="Cambria"/>
                <w:sz w:val="22"/>
                <w:lang w:val="en-GB" w:eastAsia="en-US"/>
              </w:rPr>
              <w:t>5–15</w:t>
            </w:r>
          </w:p>
        </w:tc>
      </w:tr>
      <w:tr w:rsidR="000022F0" w:rsidRPr="000022F0" w14:paraId="646CCA30" w14:textId="77777777" w:rsidTr="0094696A">
        <w:tc>
          <w:tcPr>
            <w:tcW w:w="2167" w:type="dxa"/>
          </w:tcPr>
          <w:p w14:paraId="30753AE1" w14:textId="77777777" w:rsidR="000022F0" w:rsidRPr="000022F0" w:rsidRDefault="000022F0" w:rsidP="000022F0">
            <w:pPr>
              <w:autoSpaceDE w:val="0"/>
              <w:autoSpaceDN w:val="0"/>
              <w:adjustRightInd w:val="0"/>
              <w:spacing w:before="60" w:after="60" w:line="210" w:lineRule="atLeast"/>
              <w:jc w:val="center"/>
              <w:rPr>
                <w:rFonts w:ascii="Cambria" w:eastAsia="Calibri" w:hAnsi="Cambria"/>
                <w:sz w:val="22"/>
                <w:szCs w:val="22"/>
                <w:lang w:val="en-GB" w:eastAsia="en-US"/>
              </w:rPr>
            </w:pPr>
            <w:r w:rsidRPr="000022F0">
              <w:rPr>
                <w:rFonts w:ascii="Cambria" w:eastAsia="Calibri" w:hAnsi="Cambria"/>
                <w:sz w:val="22"/>
                <w:lang w:val="en-GB" w:eastAsia="en-US"/>
              </w:rPr>
              <w:t>All soils</w:t>
            </w:r>
          </w:p>
        </w:tc>
        <w:tc>
          <w:tcPr>
            <w:tcW w:w="2932" w:type="dxa"/>
          </w:tcPr>
          <w:p w14:paraId="1C60909F" w14:textId="77777777" w:rsidR="000022F0" w:rsidRPr="000022F0" w:rsidRDefault="000022F0" w:rsidP="000022F0">
            <w:pPr>
              <w:autoSpaceDE w:val="0"/>
              <w:autoSpaceDN w:val="0"/>
              <w:adjustRightInd w:val="0"/>
              <w:spacing w:before="60" w:after="60" w:line="210" w:lineRule="atLeast"/>
              <w:jc w:val="center"/>
              <w:rPr>
                <w:rFonts w:ascii="Cambria" w:eastAsia="Calibri" w:hAnsi="Cambria"/>
                <w:sz w:val="22"/>
                <w:szCs w:val="22"/>
                <w:lang w:val="en-GB" w:eastAsia="en-US"/>
              </w:rPr>
            </w:pPr>
            <w:r w:rsidRPr="000022F0">
              <w:rPr>
                <w:rFonts w:ascii="Cambria" w:eastAsia="Calibri" w:hAnsi="Cambria"/>
                <w:sz w:val="22"/>
                <w:lang w:val="en-GB" w:eastAsia="en-US"/>
              </w:rPr>
              <w:t>Sleeve friction</w:t>
            </w:r>
          </w:p>
        </w:tc>
        <w:tc>
          <w:tcPr>
            <w:tcW w:w="1055" w:type="dxa"/>
          </w:tcPr>
          <w:p w14:paraId="3F98F728" w14:textId="77777777" w:rsidR="000022F0" w:rsidRPr="000022F0" w:rsidRDefault="000022F0" w:rsidP="000022F0">
            <w:pPr>
              <w:autoSpaceDE w:val="0"/>
              <w:autoSpaceDN w:val="0"/>
              <w:adjustRightInd w:val="0"/>
              <w:spacing w:before="60" w:after="60" w:line="210" w:lineRule="atLeast"/>
              <w:jc w:val="center"/>
              <w:rPr>
                <w:rFonts w:ascii="Cambria" w:eastAsia="Calibri" w:hAnsi="Cambria"/>
                <w:sz w:val="22"/>
                <w:szCs w:val="22"/>
                <w:lang w:val="en-GB" w:eastAsia="en-US"/>
              </w:rPr>
            </w:pPr>
            <w:r w:rsidRPr="000022F0">
              <w:rPr>
                <w:rFonts w:ascii="Cambria" w:eastAsia="Calibri" w:hAnsi="Cambria"/>
                <w:i/>
                <w:sz w:val="22"/>
                <w:lang w:val="en-GB" w:eastAsia="en-US"/>
              </w:rPr>
              <w:t>f</w:t>
            </w:r>
            <w:r w:rsidRPr="000022F0">
              <w:rPr>
                <w:rFonts w:ascii="Cambria" w:eastAsia="Calibri" w:hAnsi="Cambria"/>
                <w:position w:val="-6"/>
                <w:sz w:val="18"/>
                <w:lang w:val="en-GB" w:eastAsia="en-US"/>
              </w:rPr>
              <w:t>s</w:t>
            </w:r>
          </w:p>
        </w:tc>
        <w:tc>
          <w:tcPr>
            <w:tcW w:w="3344" w:type="dxa"/>
          </w:tcPr>
          <w:p w14:paraId="6A4E99BD" w14:textId="77777777" w:rsidR="000022F0" w:rsidRPr="000022F0" w:rsidRDefault="000022F0" w:rsidP="000022F0">
            <w:pPr>
              <w:autoSpaceDE w:val="0"/>
              <w:autoSpaceDN w:val="0"/>
              <w:adjustRightInd w:val="0"/>
              <w:spacing w:before="60" w:after="60" w:line="210" w:lineRule="atLeast"/>
              <w:jc w:val="center"/>
              <w:rPr>
                <w:rFonts w:ascii="Cambria" w:eastAsia="Calibri" w:hAnsi="Cambria"/>
                <w:sz w:val="22"/>
                <w:szCs w:val="22"/>
                <w:lang w:val="en-GB" w:eastAsia="en-US"/>
              </w:rPr>
            </w:pPr>
            <w:r w:rsidRPr="000022F0">
              <w:rPr>
                <w:rFonts w:ascii="Cambria" w:eastAsia="Calibri" w:hAnsi="Cambria"/>
                <w:sz w:val="22"/>
                <w:lang w:val="en-GB" w:eastAsia="en-US"/>
              </w:rPr>
              <w:t>5–15</w:t>
            </w:r>
          </w:p>
        </w:tc>
      </w:tr>
    </w:tbl>
    <w:p w14:paraId="711D3F31" w14:textId="7E7DB170" w:rsidR="00AC5159" w:rsidRDefault="00AC5159" w:rsidP="00F8740A">
      <w:pPr>
        <w:pStyle w:val="Heading2"/>
        <w:rPr>
          <w:lang w:val="en-GB"/>
        </w:rPr>
      </w:pPr>
      <w:r>
        <w:rPr>
          <w:lang w:val="en-US"/>
        </w:rPr>
        <w:t>C</w:t>
      </w:r>
      <w:r w:rsidRPr="00D3281D">
        <w:rPr>
          <w:lang w:val="en-US"/>
        </w:rPr>
        <w:t>lause A.4 (</w:t>
      </w:r>
      <w:r>
        <w:rPr>
          <w:lang w:val="en-US"/>
        </w:rPr>
        <w:t>11</w:t>
      </w:r>
      <w:r w:rsidRPr="00D3281D">
        <w:rPr>
          <w:lang w:val="en-US"/>
        </w:rPr>
        <w:t xml:space="preserve">) </w:t>
      </w:r>
      <w:r w:rsidR="009E7CAC">
        <w:rPr>
          <w:lang w:val="en-US"/>
        </w:rPr>
        <w:t>Description of the determination procedure</w:t>
      </w:r>
      <w:r w:rsidR="009E7CAC" w:rsidRPr="00D3281D" w:rsidDel="009E7CAC">
        <w:rPr>
          <w:lang w:val="en-US"/>
        </w:rPr>
        <w:t xml:space="preserve"> </w:t>
      </w:r>
    </w:p>
    <w:p w14:paraId="0748F0DD" w14:textId="370D234E" w:rsidR="00AC5159" w:rsidRPr="00AC5159" w:rsidRDefault="00AC5159" w:rsidP="00AC5159">
      <w:pPr>
        <w:pStyle w:val="BodyText"/>
        <w:rPr>
          <w:lang w:val="en-GB"/>
        </w:rPr>
      </w:pPr>
      <w:r w:rsidRPr="00AC5159">
        <w:rPr>
          <w:lang w:val="en-GB"/>
        </w:rPr>
        <w:t xml:space="preserve">For Case 3, indicative values of </w:t>
      </w:r>
      <w:r w:rsidRPr="00E64159">
        <w:rPr>
          <w:i/>
          <w:iCs/>
          <w:lang w:val="en-GB"/>
        </w:rPr>
        <w:t>V</w:t>
      </w:r>
      <w:r w:rsidRPr="00E64159">
        <w:rPr>
          <w:vertAlign w:val="subscript"/>
          <w:lang w:val="en-GB"/>
        </w:rPr>
        <w:t>x</w:t>
      </w:r>
      <w:r w:rsidRPr="00AC5159">
        <w:rPr>
          <w:lang w:val="en-GB"/>
        </w:rPr>
        <w:t xml:space="preserve"> can be taken from Table A.1(CYS), for ground properties, or from Table A.2(CYS), for test parameters.</w:t>
      </w:r>
    </w:p>
    <w:p w14:paraId="77D8A58B" w14:textId="40EC6986" w:rsidR="00253D4D" w:rsidRDefault="00F8740A" w:rsidP="00253D4D">
      <w:pPr>
        <w:pStyle w:val="Heading2"/>
        <w:rPr>
          <w:lang w:val="en-GB"/>
        </w:rPr>
      </w:pPr>
      <w:r w:rsidRPr="00207E2B">
        <w:rPr>
          <w:lang w:val="en-US"/>
        </w:rPr>
        <w:lastRenderedPageBreak/>
        <w:t xml:space="preserve">Clause </w:t>
      </w:r>
      <w:r w:rsidRPr="00F8740A">
        <w:rPr>
          <w:lang w:val="en-GB"/>
        </w:rPr>
        <w:t>C.3</w:t>
      </w:r>
      <w:r w:rsidR="00253D4D">
        <w:rPr>
          <w:lang w:val="en-GB"/>
        </w:rPr>
        <w:t xml:space="preserve"> (3) </w:t>
      </w:r>
      <w:r w:rsidRPr="00253D4D">
        <w:rPr>
          <w:lang w:val="en-GB"/>
        </w:rPr>
        <w:t>Specific features to consider</w:t>
      </w:r>
    </w:p>
    <w:p w14:paraId="22C2CB1E" w14:textId="0DDBDE51" w:rsidR="00253D4D" w:rsidRDefault="00253D4D" w:rsidP="00253D4D">
      <w:pPr>
        <w:pStyle w:val="BodyText"/>
        <w:rPr>
          <w:lang w:val="en-GB"/>
        </w:rPr>
      </w:pPr>
      <w:r w:rsidRPr="00253D4D">
        <w:rPr>
          <w:lang w:val="en-GB"/>
        </w:rPr>
        <w:t>Specific features to include in the evaluation of the severity of the general features is given in Table C.1 (</w:t>
      </w:r>
      <w:r>
        <w:rPr>
          <w:lang w:val="en-GB"/>
        </w:rPr>
        <w:t>CYS</w:t>
      </w:r>
      <w:r w:rsidRPr="00253D4D">
        <w:rPr>
          <w:lang w:val="en-GB"/>
        </w:rPr>
        <w:t>)</w:t>
      </w:r>
      <w:r>
        <w:rPr>
          <w:lang w:val="en-GB"/>
        </w:rPr>
        <w:t>.</w:t>
      </w:r>
    </w:p>
    <w:p w14:paraId="613E112D" w14:textId="0D9B338B" w:rsidR="00F8740A" w:rsidRPr="00F8740A" w:rsidRDefault="00F8740A" w:rsidP="00F8740A">
      <w:pPr>
        <w:keepNext/>
        <w:suppressAutoHyphens/>
        <w:autoSpaceDE w:val="0"/>
        <w:autoSpaceDN w:val="0"/>
        <w:adjustRightInd w:val="0"/>
        <w:spacing w:before="120" w:after="120" w:line="240" w:lineRule="atLeast"/>
        <w:jc w:val="center"/>
        <w:outlineLvl w:val="0"/>
        <w:rPr>
          <w:rFonts w:ascii="Cambria" w:eastAsia="Calibri" w:hAnsi="Cambria"/>
          <w:b/>
          <w:sz w:val="22"/>
          <w:lang w:val="en-GB" w:eastAsia="en-US"/>
        </w:rPr>
      </w:pPr>
      <w:r w:rsidRPr="00F8740A">
        <w:rPr>
          <w:rFonts w:ascii="Cambria" w:eastAsia="Calibri" w:hAnsi="Cambria"/>
          <w:b/>
          <w:sz w:val="22"/>
          <w:lang w:val="en-GB" w:eastAsia="en-US"/>
        </w:rPr>
        <w:t>Table C.1 (</w:t>
      </w:r>
      <w:r w:rsidR="00253D4D">
        <w:rPr>
          <w:rFonts w:ascii="Cambria" w:eastAsia="Calibri" w:hAnsi="Cambria"/>
          <w:b/>
          <w:sz w:val="22"/>
          <w:lang w:val="en-GB" w:eastAsia="en-US"/>
        </w:rPr>
        <w:t>CYS</w:t>
      </w:r>
      <w:r w:rsidRPr="00F8740A">
        <w:rPr>
          <w:rFonts w:ascii="Cambria" w:eastAsia="Calibri" w:hAnsi="Cambria"/>
          <w:b/>
          <w:sz w:val="22"/>
          <w:lang w:val="en-GB" w:eastAsia="en-US"/>
        </w:rPr>
        <w:t>) — Examples of specific features to account for in selection of the Geotechnical Complexity Class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97"/>
      </w:tblGrid>
      <w:tr w:rsidR="00F8740A" w:rsidRPr="00F8740A" w14:paraId="74257355" w14:textId="77777777" w:rsidTr="0094696A">
        <w:trPr>
          <w:tblHeader/>
          <w:jc w:val="center"/>
        </w:trPr>
        <w:tc>
          <w:tcPr>
            <w:tcW w:w="1249" w:type="pct"/>
          </w:tcPr>
          <w:p w14:paraId="46670F2F" w14:textId="77777777" w:rsidR="00F8740A" w:rsidRPr="00F8740A" w:rsidRDefault="00F8740A" w:rsidP="00F8740A">
            <w:pPr>
              <w:keepNext/>
              <w:autoSpaceDE w:val="0"/>
              <w:autoSpaceDN w:val="0"/>
              <w:adjustRightInd w:val="0"/>
              <w:spacing w:before="60" w:after="60" w:line="210" w:lineRule="atLeast"/>
              <w:jc w:val="center"/>
              <w:rPr>
                <w:rFonts w:ascii="Cambria" w:eastAsia="Calibri" w:hAnsi="Cambria"/>
                <w:b/>
                <w:sz w:val="22"/>
                <w:szCs w:val="22"/>
                <w:lang w:val="en-GB" w:eastAsia="en-US"/>
              </w:rPr>
            </w:pPr>
            <w:r w:rsidRPr="00F8740A">
              <w:rPr>
                <w:rFonts w:ascii="Cambria" w:eastAsia="Calibri" w:hAnsi="Cambria"/>
                <w:b/>
                <w:sz w:val="22"/>
                <w:lang w:val="en-GB" w:eastAsia="en-US"/>
              </w:rPr>
              <w:t>General features</w:t>
            </w:r>
          </w:p>
        </w:tc>
        <w:tc>
          <w:tcPr>
            <w:tcW w:w="3751" w:type="pct"/>
          </w:tcPr>
          <w:p w14:paraId="7ABE5DE7" w14:textId="77777777" w:rsidR="00F8740A" w:rsidRPr="00F8740A" w:rsidRDefault="00F8740A" w:rsidP="00F8740A">
            <w:pPr>
              <w:keepNext/>
              <w:autoSpaceDE w:val="0"/>
              <w:autoSpaceDN w:val="0"/>
              <w:adjustRightInd w:val="0"/>
              <w:spacing w:before="60" w:after="60" w:line="210" w:lineRule="atLeast"/>
              <w:rPr>
                <w:rFonts w:ascii="Cambria" w:eastAsia="Calibri" w:hAnsi="Cambria" w:cs="Arial,Times New Roman"/>
                <w:b/>
                <w:sz w:val="20"/>
                <w:szCs w:val="22"/>
                <w:lang w:val="en-GB" w:eastAsia="en-US"/>
              </w:rPr>
            </w:pPr>
            <w:r w:rsidRPr="00F8740A">
              <w:rPr>
                <w:rFonts w:ascii="Cambria" w:eastAsia="Calibri" w:hAnsi="Cambria"/>
                <w:b/>
                <w:sz w:val="22"/>
                <w:lang w:val="en-GB" w:eastAsia="en-US"/>
              </w:rPr>
              <w:t>Specific feature</w:t>
            </w:r>
          </w:p>
        </w:tc>
      </w:tr>
      <w:tr w:rsidR="00F8740A" w:rsidRPr="004D71C1" w14:paraId="7B73C964" w14:textId="77777777" w:rsidTr="0094696A">
        <w:trPr>
          <w:jc w:val="center"/>
        </w:trPr>
        <w:tc>
          <w:tcPr>
            <w:tcW w:w="1249" w:type="pct"/>
          </w:tcPr>
          <w:p w14:paraId="5BC66D00" w14:textId="77777777" w:rsidR="00F8740A" w:rsidRPr="00F8740A" w:rsidRDefault="00F8740A" w:rsidP="00F8740A">
            <w:pPr>
              <w:keepNext/>
              <w:autoSpaceDE w:val="0"/>
              <w:autoSpaceDN w:val="0"/>
              <w:adjustRightInd w:val="0"/>
              <w:spacing w:before="60" w:after="60" w:line="210" w:lineRule="atLeast"/>
              <w:jc w:val="center"/>
              <w:rPr>
                <w:rFonts w:ascii="Cambria" w:eastAsia="Calibri" w:hAnsi="Cambria"/>
                <w:sz w:val="22"/>
                <w:szCs w:val="22"/>
                <w:lang w:val="en-GB" w:eastAsia="en-US"/>
              </w:rPr>
            </w:pPr>
            <w:r w:rsidRPr="00F8740A">
              <w:rPr>
                <w:rFonts w:ascii="Cambria" w:eastAsia="Calibri" w:hAnsi="Cambria"/>
                <w:sz w:val="22"/>
                <w:lang w:val="en-GB" w:eastAsia="en-US"/>
              </w:rPr>
              <w:t>Uncertainty in ground condition</w:t>
            </w:r>
          </w:p>
        </w:tc>
        <w:tc>
          <w:tcPr>
            <w:tcW w:w="3751" w:type="pct"/>
          </w:tcPr>
          <w:p w14:paraId="66509335" w14:textId="77777777" w:rsidR="00F8740A" w:rsidRPr="00F8740A" w:rsidRDefault="00F8740A" w:rsidP="00F8740A">
            <w:pPr>
              <w:keepNext/>
              <w:autoSpaceDE w:val="0"/>
              <w:autoSpaceDN w:val="0"/>
              <w:adjustRightInd w:val="0"/>
              <w:spacing w:after="240" w:line="240" w:lineRule="atLeast"/>
              <w:ind w:left="403" w:hanging="403"/>
              <w:rPr>
                <w:rFonts w:ascii="Cambria" w:eastAsia="Calibri" w:hAnsi="Cambria"/>
                <w:sz w:val="22"/>
                <w:lang w:val="en-GB" w:eastAsia="en-US"/>
              </w:rPr>
            </w:pPr>
            <w:r w:rsidRPr="00F8740A">
              <w:rPr>
                <w:rFonts w:ascii="Cambria" w:eastAsia="Calibri" w:hAnsi="Cambria"/>
                <w:sz w:val="22"/>
                <w:lang w:val="en-GB" w:eastAsia="en-US"/>
              </w:rPr>
              <w:t>—</w:t>
            </w:r>
            <w:r w:rsidRPr="00F8740A">
              <w:rPr>
                <w:rFonts w:ascii="Cambria" w:eastAsia="Calibri" w:hAnsi="Cambria"/>
                <w:sz w:val="22"/>
                <w:lang w:val="en-GB" w:eastAsia="en-US"/>
              </w:rPr>
              <w:tab/>
              <w:t xml:space="preserve">evaluation of uncertainty from the available results from ground </w:t>
            </w:r>
            <w:proofErr w:type="gramStart"/>
            <w:r w:rsidRPr="00F8740A">
              <w:rPr>
                <w:rFonts w:ascii="Cambria" w:eastAsia="Calibri" w:hAnsi="Cambria"/>
                <w:sz w:val="22"/>
                <w:lang w:val="en-GB" w:eastAsia="en-US"/>
              </w:rPr>
              <w:t>investigations;</w:t>
            </w:r>
            <w:proofErr w:type="gramEnd"/>
          </w:p>
          <w:p w14:paraId="3C2C3BE9" w14:textId="77777777" w:rsidR="00F8740A" w:rsidRPr="00F8740A" w:rsidRDefault="00F8740A" w:rsidP="00F8740A">
            <w:pPr>
              <w:keepNext/>
              <w:autoSpaceDE w:val="0"/>
              <w:autoSpaceDN w:val="0"/>
              <w:adjustRightInd w:val="0"/>
              <w:spacing w:after="240" w:line="240" w:lineRule="atLeast"/>
              <w:ind w:left="403" w:hanging="403"/>
              <w:rPr>
                <w:rFonts w:ascii="Cambria" w:eastAsia="Calibri" w:hAnsi="Cambria"/>
                <w:sz w:val="22"/>
                <w:lang w:val="en-GB" w:eastAsia="en-US"/>
              </w:rPr>
            </w:pPr>
            <w:r w:rsidRPr="00F8740A">
              <w:rPr>
                <w:rFonts w:ascii="Cambria" w:eastAsia="Calibri" w:hAnsi="Cambria"/>
                <w:sz w:val="22"/>
                <w:lang w:val="en-GB" w:eastAsia="en-US"/>
              </w:rPr>
              <w:t>—</w:t>
            </w:r>
            <w:r w:rsidRPr="00F8740A">
              <w:rPr>
                <w:rFonts w:ascii="Cambria" w:eastAsia="Calibri" w:hAnsi="Cambria"/>
                <w:sz w:val="22"/>
                <w:lang w:val="en-GB" w:eastAsia="en-US"/>
              </w:rPr>
              <w:tab/>
              <w:t xml:space="preserve">evaluation of completeness of available results and relevance of ground investigation method with respect to best possible knowledge of the ground </w:t>
            </w:r>
            <w:proofErr w:type="gramStart"/>
            <w:r w:rsidRPr="00F8740A">
              <w:rPr>
                <w:rFonts w:ascii="Cambria" w:eastAsia="Calibri" w:hAnsi="Cambria"/>
                <w:sz w:val="22"/>
                <w:lang w:val="en-GB" w:eastAsia="en-US"/>
              </w:rPr>
              <w:t>conditions;</w:t>
            </w:r>
            <w:proofErr w:type="gramEnd"/>
          </w:p>
          <w:p w14:paraId="08032374" w14:textId="77777777" w:rsidR="00F8740A" w:rsidRPr="00F8740A" w:rsidRDefault="00F8740A" w:rsidP="00F8740A">
            <w:pPr>
              <w:keepNext/>
              <w:autoSpaceDE w:val="0"/>
              <w:autoSpaceDN w:val="0"/>
              <w:adjustRightInd w:val="0"/>
              <w:spacing w:after="240" w:line="240" w:lineRule="atLeast"/>
              <w:ind w:left="403" w:hanging="403"/>
              <w:rPr>
                <w:rFonts w:ascii="Cambria" w:eastAsia="Calibri" w:hAnsi="Cambria"/>
                <w:sz w:val="22"/>
                <w:szCs w:val="22"/>
                <w:lang w:val="en-GB" w:eastAsia="en-US"/>
              </w:rPr>
            </w:pPr>
            <w:r w:rsidRPr="00F8740A">
              <w:rPr>
                <w:rFonts w:ascii="Cambria" w:eastAsia="Calibri" w:hAnsi="Cambria"/>
                <w:sz w:val="22"/>
                <w:lang w:val="en-GB" w:eastAsia="en-US"/>
              </w:rPr>
              <w:t>—</w:t>
            </w:r>
            <w:r w:rsidRPr="00F8740A">
              <w:rPr>
                <w:rFonts w:ascii="Cambria" w:eastAsia="Calibri" w:hAnsi="Cambria"/>
                <w:sz w:val="22"/>
                <w:lang w:val="en-GB" w:eastAsia="en-US"/>
              </w:rPr>
              <w:tab/>
              <w:t>ground conditions are with high certainty expected to be as interpreted from the ground investigations.</w:t>
            </w:r>
          </w:p>
        </w:tc>
      </w:tr>
      <w:tr w:rsidR="00F8740A" w:rsidRPr="004D71C1" w14:paraId="3D29C82F" w14:textId="77777777" w:rsidTr="0094696A">
        <w:trPr>
          <w:jc w:val="center"/>
        </w:trPr>
        <w:tc>
          <w:tcPr>
            <w:tcW w:w="1249" w:type="pct"/>
          </w:tcPr>
          <w:p w14:paraId="240200A2" w14:textId="77777777" w:rsidR="00F8740A" w:rsidRPr="00F8740A" w:rsidRDefault="00F8740A" w:rsidP="00F8740A">
            <w:pPr>
              <w:autoSpaceDE w:val="0"/>
              <w:autoSpaceDN w:val="0"/>
              <w:adjustRightInd w:val="0"/>
              <w:spacing w:before="60" w:after="60" w:line="210" w:lineRule="atLeast"/>
              <w:jc w:val="center"/>
              <w:rPr>
                <w:rFonts w:ascii="Arial,Times New Roman" w:eastAsia="Calibri" w:hAnsi="Arial,Times New Roman"/>
                <w:sz w:val="22"/>
                <w:szCs w:val="22"/>
                <w:lang w:val="en-GB" w:eastAsia="en-US"/>
              </w:rPr>
            </w:pPr>
            <w:r w:rsidRPr="00F8740A">
              <w:rPr>
                <w:rFonts w:ascii="Cambria" w:eastAsia="Calibri" w:hAnsi="Cambria"/>
                <w:sz w:val="22"/>
                <w:lang w:val="en-GB" w:eastAsia="en-US"/>
              </w:rPr>
              <w:t>Variability or difficulty of ground condition</w:t>
            </w:r>
          </w:p>
        </w:tc>
        <w:tc>
          <w:tcPr>
            <w:tcW w:w="3751" w:type="pct"/>
          </w:tcPr>
          <w:p w14:paraId="7BDF11B4" w14:textId="77777777" w:rsidR="00F8740A" w:rsidRPr="00F8740A" w:rsidRDefault="00F8740A" w:rsidP="00F8740A">
            <w:pPr>
              <w:autoSpaceDE w:val="0"/>
              <w:autoSpaceDN w:val="0"/>
              <w:adjustRightInd w:val="0"/>
              <w:spacing w:after="240" w:line="240" w:lineRule="atLeast"/>
              <w:ind w:left="403" w:hanging="403"/>
              <w:rPr>
                <w:rFonts w:ascii="Cambria" w:eastAsia="Calibri" w:hAnsi="Cambria"/>
                <w:sz w:val="22"/>
                <w:lang w:val="en-GB" w:eastAsia="en-US"/>
              </w:rPr>
            </w:pPr>
            <w:r w:rsidRPr="00F8740A">
              <w:rPr>
                <w:rFonts w:ascii="Cambria" w:eastAsia="Calibri" w:hAnsi="Cambria"/>
                <w:sz w:val="22"/>
                <w:lang w:val="en-GB" w:eastAsia="en-US"/>
              </w:rPr>
              <w:t>—</w:t>
            </w:r>
            <w:r w:rsidRPr="00F8740A">
              <w:rPr>
                <w:rFonts w:ascii="Cambria" w:eastAsia="Calibri" w:hAnsi="Cambria"/>
                <w:sz w:val="22"/>
                <w:lang w:val="en-GB" w:eastAsia="en-US"/>
              </w:rPr>
              <w:tab/>
              <w:t xml:space="preserve">ground with weak layers or </w:t>
            </w:r>
            <w:proofErr w:type="gramStart"/>
            <w:r w:rsidRPr="00F8740A">
              <w:rPr>
                <w:rFonts w:ascii="Cambria" w:eastAsia="Calibri" w:hAnsi="Cambria"/>
                <w:sz w:val="22"/>
                <w:lang w:val="en-GB" w:eastAsia="en-US"/>
              </w:rPr>
              <w:t>zones;</w:t>
            </w:r>
            <w:proofErr w:type="gramEnd"/>
          </w:p>
          <w:p w14:paraId="37B711D7" w14:textId="77777777" w:rsidR="00F8740A" w:rsidRPr="00F8740A" w:rsidRDefault="00F8740A" w:rsidP="00F8740A">
            <w:pPr>
              <w:autoSpaceDE w:val="0"/>
              <w:autoSpaceDN w:val="0"/>
              <w:adjustRightInd w:val="0"/>
              <w:spacing w:after="240" w:line="240" w:lineRule="atLeast"/>
              <w:ind w:left="403" w:hanging="403"/>
              <w:rPr>
                <w:rFonts w:ascii="Cambria" w:eastAsia="Calibri" w:hAnsi="Cambria"/>
                <w:sz w:val="22"/>
                <w:lang w:val="en-GB" w:eastAsia="en-US"/>
              </w:rPr>
            </w:pPr>
            <w:r w:rsidRPr="00F8740A">
              <w:rPr>
                <w:rFonts w:ascii="Cambria" w:eastAsia="Calibri" w:hAnsi="Cambria"/>
                <w:sz w:val="22"/>
                <w:lang w:val="en-GB" w:eastAsia="en-US"/>
              </w:rPr>
              <w:t>—</w:t>
            </w:r>
            <w:r w:rsidRPr="00F8740A">
              <w:rPr>
                <w:rFonts w:ascii="Cambria" w:eastAsia="Calibri" w:hAnsi="Cambria"/>
                <w:sz w:val="22"/>
                <w:lang w:val="en-GB" w:eastAsia="en-US"/>
              </w:rPr>
              <w:tab/>
              <w:t xml:space="preserve">unfavourable discontinuity </w:t>
            </w:r>
            <w:proofErr w:type="gramStart"/>
            <w:r w:rsidRPr="00F8740A">
              <w:rPr>
                <w:rFonts w:ascii="Cambria" w:eastAsia="Calibri" w:hAnsi="Cambria"/>
                <w:sz w:val="22"/>
                <w:lang w:val="en-GB" w:eastAsia="en-US"/>
              </w:rPr>
              <w:t>patterns;</w:t>
            </w:r>
            <w:proofErr w:type="gramEnd"/>
          </w:p>
          <w:p w14:paraId="05342ADE" w14:textId="77777777" w:rsidR="00F8740A" w:rsidRPr="00F8740A" w:rsidRDefault="00F8740A" w:rsidP="00F8740A">
            <w:pPr>
              <w:autoSpaceDE w:val="0"/>
              <w:autoSpaceDN w:val="0"/>
              <w:adjustRightInd w:val="0"/>
              <w:spacing w:after="240" w:line="240" w:lineRule="atLeast"/>
              <w:ind w:left="403" w:hanging="403"/>
              <w:rPr>
                <w:rFonts w:ascii="Cambria" w:eastAsia="Calibri" w:hAnsi="Cambria"/>
                <w:sz w:val="22"/>
                <w:lang w:val="en-GB" w:eastAsia="en-US"/>
              </w:rPr>
            </w:pPr>
            <w:r w:rsidRPr="00F8740A">
              <w:rPr>
                <w:rFonts w:ascii="Cambria" w:eastAsia="Calibri" w:hAnsi="Cambria"/>
                <w:sz w:val="22"/>
                <w:lang w:val="en-GB" w:eastAsia="en-US"/>
              </w:rPr>
              <w:t>—</w:t>
            </w:r>
            <w:r w:rsidRPr="00F8740A">
              <w:rPr>
                <w:rFonts w:ascii="Cambria" w:eastAsia="Calibri" w:hAnsi="Cambria"/>
                <w:sz w:val="22"/>
                <w:lang w:val="en-GB" w:eastAsia="en-US"/>
              </w:rPr>
              <w:tab/>
              <w:t xml:space="preserve">potential pre-existing failure </w:t>
            </w:r>
            <w:proofErr w:type="gramStart"/>
            <w:r w:rsidRPr="00F8740A">
              <w:rPr>
                <w:rFonts w:ascii="Cambria" w:eastAsia="Calibri" w:hAnsi="Cambria"/>
                <w:sz w:val="22"/>
                <w:lang w:val="en-GB" w:eastAsia="en-US"/>
              </w:rPr>
              <w:t>surfaces;</w:t>
            </w:r>
            <w:proofErr w:type="gramEnd"/>
          </w:p>
          <w:p w14:paraId="3D5D3E3F" w14:textId="77777777" w:rsidR="00F8740A" w:rsidRPr="00F8740A" w:rsidRDefault="00F8740A" w:rsidP="00F8740A">
            <w:pPr>
              <w:autoSpaceDE w:val="0"/>
              <w:autoSpaceDN w:val="0"/>
              <w:adjustRightInd w:val="0"/>
              <w:spacing w:after="240" w:line="240" w:lineRule="atLeast"/>
              <w:ind w:left="403" w:hanging="403"/>
              <w:rPr>
                <w:rFonts w:ascii="Cambria" w:eastAsia="Calibri" w:hAnsi="Cambria" w:cs="Calibri,Times New Roman"/>
                <w:sz w:val="22"/>
                <w:szCs w:val="22"/>
                <w:lang w:val="en-GB" w:eastAsia="en-US"/>
              </w:rPr>
            </w:pPr>
            <w:r w:rsidRPr="00F8740A">
              <w:rPr>
                <w:rFonts w:ascii="Cambria" w:eastAsia="Calibri" w:hAnsi="Cambria"/>
                <w:sz w:val="22"/>
                <w:lang w:val="en-GB" w:eastAsia="en-US"/>
              </w:rPr>
              <w:t>—</w:t>
            </w:r>
            <w:r w:rsidRPr="00F8740A">
              <w:rPr>
                <w:rFonts w:ascii="Cambria" w:eastAsia="Calibri" w:hAnsi="Cambria"/>
                <w:sz w:val="22"/>
                <w:lang w:val="en-GB" w:eastAsia="en-US"/>
              </w:rPr>
              <w:tab/>
              <w:t>occurrence of ground conditions where geotechnical structure design or execution need detailed assessment. E.g. fine soil sensitive to disturbance, aggressive soil, highly compressible soil, organic soil, creep soil, swelling soil.</w:t>
            </w:r>
          </w:p>
        </w:tc>
      </w:tr>
      <w:tr w:rsidR="00F8740A" w:rsidRPr="004D71C1" w14:paraId="7B4DA363" w14:textId="77777777" w:rsidTr="0094696A">
        <w:trPr>
          <w:jc w:val="center"/>
        </w:trPr>
        <w:tc>
          <w:tcPr>
            <w:tcW w:w="1249" w:type="pct"/>
          </w:tcPr>
          <w:p w14:paraId="06F18FFD" w14:textId="77777777" w:rsidR="00F8740A" w:rsidRPr="00F8740A" w:rsidRDefault="00F8740A" w:rsidP="00F8740A">
            <w:pPr>
              <w:autoSpaceDE w:val="0"/>
              <w:autoSpaceDN w:val="0"/>
              <w:adjustRightInd w:val="0"/>
              <w:spacing w:before="60" w:after="60" w:line="210" w:lineRule="atLeast"/>
              <w:jc w:val="center"/>
              <w:rPr>
                <w:rFonts w:ascii="Cambria" w:eastAsia="Calibri" w:hAnsi="Cambria"/>
                <w:sz w:val="22"/>
                <w:szCs w:val="22"/>
                <w:lang w:val="en-GB" w:eastAsia="en-US"/>
              </w:rPr>
            </w:pPr>
            <w:r w:rsidRPr="00F8740A">
              <w:rPr>
                <w:rFonts w:ascii="Cambria" w:eastAsia="Calibri" w:hAnsi="Cambria"/>
                <w:sz w:val="22"/>
                <w:lang w:val="en-GB" w:eastAsia="en-US"/>
              </w:rPr>
              <w:t>Sensitivity to groundwater and surface water conditions</w:t>
            </w:r>
          </w:p>
        </w:tc>
        <w:tc>
          <w:tcPr>
            <w:tcW w:w="3751" w:type="pct"/>
          </w:tcPr>
          <w:p w14:paraId="7C2D9960" w14:textId="77777777" w:rsidR="00F8740A" w:rsidRPr="00F8740A" w:rsidRDefault="00F8740A" w:rsidP="00F8740A">
            <w:pPr>
              <w:autoSpaceDE w:val="0"/>
              <w:autoSpaceDN w:val="0"/>
              <w:adjustRightInd w:val="0"/>
              <w:spacing w:after="240" w:line="240" w:lineRule="atLeast"/>
              <w:ind w:left="403" w:hanging="403"/>
              <w:rPr>
                <w:rFonts w:ascii="Cambria" w:eastAsia="Calibri" w:hAnsi="Cambria"/>
                <w:sz w:val="22"/>
                <w:lang w:val="en-GB" w:eastAsia="en-US"/>
              </w:rPr>
            </w:pPr>
            <w:r w:rsidRPr="00F8740A">
              <w:rPr>
                <w:rFonts w:ascii="Cambria" w:eastAsia="Calibri" w:hAnsi="Cambria"/>
                <w:sz w:val="22"/>
                <w:lang w:val="en-GB" w:eastAsia="en-US"/>
              </w:rPr>
              <w:t>—</w:t>
            </w:r>
            <w:r w:rsidRPr="00F8740A">
              <w:rPr>
                <w:rFonts w:ascii="Cambria" w:eastAsia="Calibri" w:hAnsi="Cambria"/>
                <w:sz w:val="22"/>
                <w:lang w:val="en-GB" w:eastAsia="en-US"/>
              </w:rPr>
              <w:tab/>
              <w:t xml:space="preserve">existence of hydraulic gradient and seepage </w:t>
            </w:r>
            <w:proofErr w:type="gramStart"/>
            <w:r w:rsidRPr="00F8740A">
              <w:rPr>
                <w:rFonts w:ascii="Cambria" w:eastAsia="Calibri" w:hAnsi="Cambria"/>
                <w:sz w:val="22"/>
                <w:lang w:val="en-GB" w:eastAsia="en-US"/>
              </w:rPr>
              <w:t>forces;</w:t>
            </w:r>
            <w:proofErr w:type="gramEnd"/>
          </w:p>
          <w:p w14:paraId="7C61E81D" w14:textId="77777777" w:rsidR="00F8740A" w:rsidRPr="00F8740A" w:rsidRDefault="00F8740A" w:rsidP="00F8740A">
            <w:pPr>
              <w:autoSpaceDE w:val="0"/>
              <w:autoSpaceDN w:val="0"/>
              <w:adjustRightInd w:val="0"/>
              <w:spacing w:after="240" w:line="240" w:lineRule="atLeast"/>
              <w:ind w:left="403" w:hanging="403"/>
              <w:rPr>
                <w:rFonts w:ascii="Cambria" w:eastAsia="Calibri" w:hAnsi="Cambria"/>
                <w:sz w:val="22"/>
                <w:lang w:val="en-GB" w:eastAsia="en-US"/>
              </w:rPr>
            </w:pPr>
            <w:r w:rsidRPr="00F8740A">
              <w:rPr>
                <w:rFonts w:ascii="Cambria" w:eastAsia="Calibri" w:hAnsi="Cambria"/>
                <w:sz w:val="22"/>
                <w:lang w:val="en-GB" w:eastAsia="en-US"/>
              </w:rPr>
              <w:t>—</w:t>
            </w:r>
            <w:r w:rsidRPr="00F8740A">
              <w:rPr>
                <w:rFonts w:ascii="Cambria" w:eastAsia="Calibri" w:hAnsi="Cambria"/>
                <w:sz w:val="22"/>
                <w:lang w:val="en-GB" w:eastAsia="en-US"/>
              </w:rPr>
              <w:tab/>
              <w:t xml:space="preserve">exposure to erosion, scour or </w:t>
            </w:r>
            <w:proofErr w:type="gramStart"/>
            <w:r w:rsidRPr="00F8740A">
              <w:rPr>
                <w:rFonts w:ascii="Cambria" w:eastAsia="Calibri" w:hAnsi="Cambria"/>
                <w:sz w:val="22"/>
                <w:lang w:val="en-GB" w:eastAsia="en-US"/>
              </w:rPr>
              <w:t>piping;</w:t>
            </w:r>
            <w:proofErr w:type="gramEnd"/>
          </w:p>
          <w:p w14:paraId="5312A4A2" w14:textId="77777777" w:rsidR="00F8740A" w:rsidRPr="00F8740A" w:rsidRDefault="00F8740A" w:rsidP="00F8740A">
            <w:pPr>
              <w:autoSpaceDE w:val="0"/>
              <w:autoSpaceDN w:val="0"/>
              <w:adjustRightInd w:val="0"/>
              <w:spacing w:after="240" w:line="240" w:lineRule="atLeast"/>
              <w:ind w:left="403" w:hanging="403"/>
              <w:rPr>
                <w:rFonts w:ascii="Cambria" w:eastAsia="Calibri" w:hAnsi="Cambria"/>
                <w:sz w:val="22"/>
                <w:lang w:val="en-GB" w:eastAsia="en-US"/>
              </w:rPr>
            </w:pPr>
            <w:r w:rsidRPr="00F8740A">
              <w:rPr>
                <w:rFonts w:ascii="Cambria" w:eastAsia="Calibri" w:hAnsi="Cambria"/>
                <w:sz w:val="22"/>
                <w:lang w:val="en-GB" w:eastAsia="en-US"/>
              </w:rPr>
              <w:t>—</w:t>
            </w:r>
            <w:r w:rsidRPr="00F8740A">
              <w:rPr>
                <w:rFonts w:ascii="Cambria" w:eastAsia="Calibri" w:hAnsi="Cambria"/>
                <w:sz w:val="22"/>
                <w:lang w:val="en-GB" w:eastAsia="en-US"/>
              </w:rPr>
              <w:tab/>
              <w:t xml:space="preserve">potential for water </w:t>
            </w:r>
            <w:proofErr w:type="gramStart"/>
            <w:r w:rsidRPr="00F8740A">
              <w:rPr>
                <w:rFonts w:ascii="Cambria" w:eastAsia="Calibri" w:hAnsi="Cambria"/>
                <w:sz w:val="22"/>
                <w:lang w:val="en-GB" w:eastAsia="en-US"/>
              </w:rPr>
              <w:t>flow;</w:t>
            </w:r>
            <w:proofErr w:type="gramEnd"/>
          </w:p>
          <w:p w14:paraId="0D42BDAF" w14:textId="77777777" w:rsidR="00F8740A" w:rsidRPr="00F8740A" w:rsidRDefault="00F8740A" w:rsidP="00F8740A">
            <w:pPr>
              <w:autoSpaceDE w:val="0"/>
              <w:autoSpaceDN w:val="0"/>
              <w:adjustRightInd w:val="0"/>
              <w:spacing w:after="240" w:line="240" w:lineRule="atLeast"/>
              <w:ind w:left="403" w:hanging="403"/>
              <w:rPr>
                <w:rFonts w:ascii="Cambria" w:eastAsia="Calibri" w:hAnsi="Cambria"/>
                <w:sz w:val="22"/>
                <w:lang w:val="en-GB" w:eastAsia="en-US"/>
              </w:rPr>
            </w:pPr>
            <w:r w:rsidRPr="00F8740A">
              <w:rPr>
                <w:rFonts w:ascii="Cambria" w:eastAsia="Calibri" w:hAnsi="Cambria"/>
                <w:sz w:val="22"/>
                <w:lang w:val="en-GB" w:eastAsia="en-US"/>
              </w:rPr>
              <w:t>—</w:t>
            </w:r>
            <w:r w:rsidRPr="00F8740A">
              <w:rPr>
                <w:rFonts w:ascii="Cambria" w:eastAsia="Calibri" w:hAnsi="Cambria"/>
                <w:sz w:val="22"/>
                <w:lang w:val="en-GB" w:eastAsia="en-US"/>
              </w:rPr>
              <w:tab/>
              <w:t xml:space="preserve">high groundwater </w:t>
            </w:r>
            <w:proofErr w:type="gramStart"/>
            <w:r w:rsidRPr="00F8740A">
              <w:rPr>
                <w:rFonts w:ascii="Cambria" w:eastAsia="Calibri" w:hAnsi="Cambria"/>
                <w:sz w:val="22"/>
                <w:lang w:val="en-GB" w:eastAsia="en-US"/>
              </w:rPr>
              <w:t>level;</w:t>
            </w:r>
            <w:proofErr w:type="gramEnd"/>
          </w:p>
          <w:p w14:paraId="5473AC74" w14:textId="77777777" w:rsidR="00F8740A" w:rsidRPr="00F8740A" w:rsidRDefault="00F8740A" w:rsidP="00F8740A">
            <w:pPr>
              <w:autoSpaceDE w:val="0"/>
              <w:autoSpaceDN w:val="0"/>
              <w:adjustRightInd w:val="0"/>
              <w:spacing w:after="240" w:line="240" w:lineRule="atLeast"/>
              <w:ind w:left="403" w:hanging="403"/>
              <w:rPr>
                <w:rFonts w:ascii="Cambria" w:eastAsia="Calibri" w:hAnsi="Cambria"/>
                <w:sz w:val="22"/>
                <w:lang w:val="en-GB" w:eastAsia="en-US"/>
              </w:rPr>
            </w:pPr>
            <w:r w:rsidRPr="00F8740A">
              <w:rPr>
                <w:rFonts w:ascii="Cambria" w:eastAsia="Calibri" w:hAnsi="Cambria"/>
                <w:sz w:val="22"/>
                <w:lang w:val="en-GB" w:eastAsia="en-US"/>
              </w:rPr>
              <w:t>—</w:t>
            </w:r>
            <w:r w:rsidRPr="00F8740A">
              <w:rPr>
                <w:rFonts w:ascii="Cambria" w:eastAsia="Calibri" w:hAnsi="Cambria"/>
                <w:sz w:val="22"/>
                <w:lang w:val="en-GB" w:eastAsia="en-US"/>
              </w:rPr>
              <w:tab/>
              <w:t xml:space="preserve">excavation below groundwater </w:t>
            </w:r>
            <w:proofErr w:type="gramStart"/>
            <w:r w:rsidRPr="00F8740A">
              <w:rPr>
                <w:rFonts w:ascii="Cambria" w:eastAsia="Calibri" w:hAnsi="Cambria"/>
                <w:sz w:val="22"/>
                <w:lang w:val="en-GB" w:eastAsia="en-US"/>
              </w:rPr>
              <w:t>level;</w:t>
            </w:r>
            <w:proofErr w:type="gramEnd"/>
          </w:p>
          <w:p w14:paraId="74ABBBB9" w14:textId="77777777" w:rsidR="00F8740A" w:rsidRPr="00F8740A" w:rsidRDefault="00F8740A" w:rsidP="00F8740A">
            <w:pPr>
              <w:autoSpaceDE w:val="0"/>
              <w:autoSpaceDN w:val="0"/>
              <w:adjustRightInd w:val="0"/>
              <w:spacing w:after="240" w:line="240" w:lineRule="atLeast"/>
              <w:ind w:left="403" w:hanging="403"/>
              <w:rPr>
                <w:rFonts w:ascii="Cambria" w:eastAsia="Calibri" w:hAnsi="Cambria"/>
                <w:sz w:val="22"/>
                <w:szCs w:val="22"/>
                <w:lang w:val="en-GB" w:eastAsia="en-US"/>
              </w:rPr>
            </w:pPr>
            <w:r w:rsidRPr="00F8740A">
              <w:rPr>
                <w:rFonts w:ascii="Cambria" w:eastAsia="Calibri" w:hAnsi="Cambria"/>
                <w:sz w:val="22"/>
                <w:lang w:val="en-GB" w:eastAsia="en-US"/>
              </w:rPr>
              <w:t>—</w:t>
            </w:r>
            <w:r w:rsidRPr="00F8740A">
              <w:rPr>
                <w:rFonts w:ascii="Cambria" w:eastAsia="Calibri" w:hAnsi="Cambria"/>
                <w:sz w:val="22"/>
                <w:lang w:val="en-GB" w:eastAsia="en-US"/>
              </w:rPr>
              <w:tab/>
              <w:t>variability in water level.</w:t>
            </w:r>
          </w:p>
        </w:tc>
      </w:tr>
      <w:tr w:rsidR="00F8740A" w:rsidRPr="004D71C1" w14:paraId="17EB0F8C" w14:textId="77777777" w:rsidTr="0094696A">
        <w:trPr>
          <w:jc w:val="center"/>
        </w:trPr>
        <w:tc>
          <w:tcPr>
            <w:tcW w:w="1249" w:type="pct"/>
          </w:tcPr>
          <w:p w14:paraId="6C81FE7B" w14:textId="77777777" w:rsidR="00F8740A" w:rsidRPr="00F8740A" w:rsidRDefault="00F8740A" w:rsidP="00F8740A">
            <w:pPr>
              <w:autoSpaceDE w:val="0"/>
              <w:autoSpaceDN w:val="0"/>
              <w:adjustRightInd w:val="0"/>
              <w:spacing w:before="60" w:after="60" w:line="210" w:lineRule="atLeast"/>
              <w:jc w:val="center"/>
              <w:rPr>
                <w:rFonts w:ascii="Cambria" w:eastAsia="Calibri" w:hAnsi="Cambria"/>
                <w:sz w:val="22"/>
                <w:szCs w:val="22"/>
                <w:lang w:val="en-GB" w:eastAsia="en-US"/>
              </w:rPr>
            </w:pPr>
            <w:r w:rsidRPr="00F8740A">
              <w:rPr>
                <w:rFonts w:ascii="Cambria" w:eastAsia="Calibri" w:hAnsi="Cambria"/>
                <w:sz w:val="22"/>
                <w:lang w:val="en-GB" w:eastAsia="en-US"/>
              </w:rPr>
              <w:t>Complexity of the ground-structure interaction</w:t>
            </w:r>
          </w:p>
        </w:tc>
        <w:tc>
          <w:tcPr>
            <w:tcW w:w="3751" w:type="pct"/>
          </w:tcPr>
          <w:p w14:paraId="520C95B7" w14:textId="77777777" w:rsidR="00F8740A" w:rsidRPr="00F8740A" w:rsidRDefault="00F8740A" w:rsidP="00F8740A">
            <w:pPr>
              <w:autoSpaceDE w:val="0"/>
              <w:autoSpaceDN w:val="0"/>
              <w:adjustRightInd w:val="0"/>
              <w:spacing w:after="240" w:line="240" w:lineRule="atLeast"/>
              <w:ind w:left="403" w:hanging="403"/>
              <w:rPr>
                <w:rFonts w:ascii="Cambria" w:eastAsia="Calibri" w:hAnsi="Cambria"/>
                <w:sz w:val="22"/>
                <w:lang w:val="en-GB" w:eastAsia="en-US"/>
              </w:rPr>
            </w:pPr>
            <w:r w:rsidRPr="00F8740A">
              <w:rPr>
                <w:rFonts w:ascii="Cambria" w:eastAsia="Calibri" w:hAnsi="Cambria"/>
                <w:sz w:val="22"/>
                <w:lang w:val="en-GB" w:eastAsia="en-US"/>
              </w:rPr>
              <w:t>—</w:t>
            </w:r>
            <w:r w:rsidRPr="00F8740A">
              <w:rPr>
                <w:rFonts w:ascii="Cambria" w:eastAsia="Calibri" w:hAnsi="Cambria"/>
                <w:sz w:val="22"/>
                <w:lang w:val="en-GB" w:eastAsia="en-US"/>
              </w:rPr>
              <w:tab/>
              <w:t>ongoing ground movements (settlement and/or slope movement</w:t>
            </w:r>
            <w:proofErr w:type="gramStart"/>
            <w:r w:rsidRPr="00F8740A">
              <w:rPr>
                <w:rFonts w:ascii="Cambria" w:eastAsia="Calibri" w:hAnsi="Cambria"/>
                <w:sz w:val="22"/>
                <w:lang w:val="en-GB" w:eastAsia="en-US"/>
              </w:rPr>
              <w:t>);</w:t>
            </w:r>
            <w:proofErr w:type="gramEnd"/>
          </w:p>
          <w:p w14:paraId="47D87003" w14:textId="77777777" w:rsidR="00F8740A" w:rsidRPr="00F8740A" w:rsidRDefault="00F8740A" w:rsidP="00F8740A">
            <w:pPr>
              <w:autoSpaceDE w:val="0"/>
              <w:autoSpaceDN w:val="0"/>
              <w:adjustRightInd w:val="0"/>
              <w:spacing w:after="240" w:line="240" w:lineRule="atLeast"/>
              <w:ind w:left="403" w:hanging="403"/>
              <w:rPr>
                <w:rFonts w:ascii="Cambria" w:eastAsia="Calibri" w:hAnsi="Cambria"/>
                <w:sz w:val="22"/>
                <w:lang w:val="en-GB" w:eastAsia="en-US"/>
              </w:rPr>
            </w:pPr>
            <w:r w:rsidRPr="00F8740A">
              <w:rPr>
                <w:rFonts w:ascii="Cambria" w:eastAsia="Calibri" w:hAnsi="Cambria"/>
                <w:sz w:val="22"/>
                <w:lang w:val="en-GB" w:eastAsia="en-US"/>
              </w:rPr>
              <w:t>—</w:t>
            </w:r>
            <w:r w:rsidRPr="00F8740A">
              <w:rPr>
                <w:rFonts w:ascii="Cambria" w:eastAsia="Calibri" w:hAnsi="Cambria"/>
                <w:sz w:val="22"/>
                <w:lang w:val="en-GB" w:eastAsia="en-US"/>
              </w:rPr>
              <w:tab/>
              <w:t xml:space="preserve">potential unstable </w:t>
            </w:r>
            <w:proofErr w:type="gramStart"/>
            <w:r w:rsidRPr="00F8740A">
              <w:rPr>
                <w:rFonts w:ascii="Cambria" w:eastAsia="Calibri" w:hAnsi="Cambria"/>
                <w:sz w:val="22"/>
                <w:lang w:val="en-GB" w:eastAsia="en-US"/>
              </w:rPr>
              <w:t>ground;</w:t>
            </w:r>
            <w:proofErr w:type="gramEnd"/>
          </w:p>
          <w:p w14:paraId="554DF775" w14:textId="77777777" w:rsidR="00F8740A" w:rsidRPr="00F8740A" w:rsidRDefault="00F8740A" w:rsidP="00F8740A">
            <w:pPr>
              <w:autoSpaceDE w:val="0"/>
              <w:autoSpaceDN w:val="0"/>
              <w:adjustRightInd w:val="0"/>
              <w:spacing w:after="240" w:line="240" w:lineRule="atLeast"/>
              <w:ind w:left="403" w:hanging="403"/>
              <w:rPr>
                <w:rFonts w:ascii="Cambria" w:eastAsia="Calibri" w:hAnsi="Cambria"/>
                <w:sz w:val="22"/>
                <w:lang w:val="en-GB" w:eastAsia="en-US"/>
              </w:rPr>
            </w:pPr>
            <w:r w:rsidRPr="00F8740A">
              <w:rPr>
                <w:rFonts w:ascii="Cambria" w:eastAsia="Calibri" w:hAnsi="Cambria"/>
                <w:sz w:val="22"/>
                <w:lang w:val="en-GB" w:eastAsia="en-US"/>
              </w:rPr>
              <w:t>—</w:t>
            </w:r>
            <w:r w:rsidRPr="00F8740A">
              <w:rPr>
                <w:rFonts w:ascii="Cambria" w:eastAsia="Calibri" w:hAnsi="Cambria"/>
                <w:sz w:val="22"/>
                <w:lang w:val="en-GB" w:eastAsia="en-US"/>
              </w:rPr>
              <w:tab/>
              <w:t xml:space="preserve">progressive failure of natural or improved </w:t>
            </w:r>
            <w:proofErr w:type="gramStart"/>
            <w:r w:rsidRPr="00F8740A">
              <w:rPr>
                <w:rFonts w:ascii="Cambria" w:eastAsia="Calibri" w:hAnsi="Cambria"/>
                <w:sz w:val="22"/>
                <w:lang w:val="en-GB" w:eastAsia="en-US"/>
              </w:rPr>
              <w:t>ground;</w:t>
            </w:r>
            <w:proofErr w:type="gramEnd"/>
          </w:p>
          <w:p w14:paraId="2B1B3193" w14:textId="77777777" w:rsidR="00F8740A" w:rsidRPr="00F8740A" w:rsidRDefault="00F8740A" w:rsidP="00F8740A">
            <w:pPr>
              <w:autoSpaceDE w:val="0"/>
              <w:autoSpaceDN w:val="0"/>
              <w:adjustRightInd w:val="0"/>
              <w:spacing w:after="240" w:line="240" w:lineRule="atLeast"/>
              <w:ind w:left="403" w:hanging="403"/>
              <w:rPr>
                <w:rFonts w:ascii="Cambria" w:eastAsia="Calibri" w:hAnsi="Cambria"/>
                <w:sz w:val="22"/>
                <w:lang w:val="en-GB" w:eastAsia="en-US"/>
              </w:rPr>
            </w:pPr>
            <w:r w:rsidRPr="00F8740A">
              <w:rPr>
                <w:rFonts w:ascii="Cambria" w:eastAsia="Calibri" w:hAnsi="Cambria"/>
                <w:sz w:val="22"/>
                <w:lang w:val="en-GB" w:eastAsia="en-US"/>
              </w:rPr>
              <w:t>—</w:t>
            </w:r>
            <w:r w:rsidRPr="00F8740A">
              <w:rPr>
                <w:rFonts w:ascii="Cambria" w:eastAsia="Calibri" w:hAnsi="Cambria"/>
                <w:sz w:val="22"/>
                <w:lang w:val="en-GB" w:eastAsia="en-US"/>
              </w:rPr>
              <w:tab/>
              <w:t xml:space="preserve">potentially sensitive adjacent structure or complex interaction with adjacent </w:t>
            </w:r>
            <w:proofErr w:type="gramStart"/>
            <w:r w:rsidRPr="00F8740A">
              <w:rPr>
                <w:rFonts w:ascii="Cambria" w:eastAsia="Calibri" w:hAnsi="Cambria"/>
                <w:sz w:val="22"/>
                <w:lang w:val="en-GB" w:eastAsia="en-US"/>
              </w:rPr>
              <w:t>structures;</w:t>
            </w:r>
            <w:proofErr w:type="gramEnd"/>
          </w:p>
          <w:p w14:paraId="4D49A7B9" w14:textId="77777777" w:rsidR="00F8740A" w:rsidRPr="00F8740A" w:rsidRDefault="00F8740A" w:rsidP="00F8740A">
            <w:pPr>
              <w:autoSpaceDE w:val="0"/>
              <w:autoSpaceDN w:val="0"/>
              <w:adjustRightInd w:val="0"/>
              <w:spacing w:after="240" w:line="240" w:lineRule="atLeast"/>
              <w:ind w:left="403" w:hanging="403"/>
              <w:rPr>
                <w:rFonts w:ascii="Cambria" w:eastAsia="Calibri" w:hAnsi="Cambria"/>
                <w:sz w:val="22"/>
                <w:lang w:val="en-GB" w:eastAsia="en-US"/>
              </w:rPr>
            </w:pPr>
            <w:r w:rsidRPr="00F8740A">
              <w:rPr>
                <w:rFonts w:ascii="Cambria" w:eastAsia="Calibri" w:hAnsi="Cambria"/>
                <w:sz w:val="22"/>
                <w:lang w:val="en-GB" w:eastAsia="en-US"/>
              </w:rPr>
              <w:t>—</w:t>
            </w:r>
            <w:r w:rsidRPr="00F8740A">
              <w:rPr>
                <w:rFonts w:ascii="Cambria" w:eastAsia="Calibri" w:hAnsi="Cambria"/>
                <w:sz w:val="22"/>
                <w:lang w:val="en-GB" w:eastAsia="en-US"/>
              </w:rPr>
              <w:tab/>
              <w:t xml:space="preserve">sensitivity of the structure to movements and differential </w:t>
            </w:r>
            <w:proofErr w:type="gramStart"/>
            <w:r w:rsidRPr="00F8740A">
              <w:rPr>
                <w:rFonts w:ascii="Cambria" w:eastAsia="Calibri" w:hAnsi="Cambria"/>
                <w:sz w:val="22"/>
                <w:lang w:val="en-GB" w:eastAsia="en-US"/>
              </w:rPr>
              <w:t>movements;</w:t>
            </w:r>
            <w:proofErr w:type="gramEnd"/>
          </w:p>
          <w:p w14:paraId="1DB43D73" w14:textId="77777777" w:rsidR="00F8740A" w:rsidRPr="00F8740A" w:rsidRDefault="00F8740A" w:rsidP="00F8740A">
            <w:pPr>
              <w:autoSpaceDE w:val="0"/>
              <w:autoSpaceDN w:val="0"/>
              <w:adjustRightInd w:val="0"/>
              <w:spacing w:after="240" w:line="240" w:lineRule="atLeast"/>
              <w:ind w:left="403" w:hanging="403"/>
              <w:rPr>
                <w:rFonts w:ascii="Cambria" w:eastAsia="Calibri" w:hAnsi="Cambria"/>
                <w:sz w:val="22"/>
                <w:lang w:val="en-GB" w:eastAsia="en-US"/>
              </w:rPr>
            </w:pPr>
            <w:r w:rsidRPr="00F8740A">
              <w:rPr>
                <w:rFonts w:ascii="Cambria" w:eastAsia="Calibri" w:hAnsi="Cambria"/>
                <w:sz w:val="22"/>
                <w:lang w:val="en-GB" w:eastAsia="en-US"/>
              </w:rPr>
              <w:t>—</w:t>
            </w:r>
            <w:r w:rsidRPr="00F8740A">
              <w:rPr>
                <w:rFonts w:ascii="Cambria" w:eastAsia="Calibri" w:hAnsi="Cambria"/>
                <w:sz w:val="22"/>
                <w:lang w:val="en-GB" w:eastAsia="en-US"/>
              </w:rPr>
              <w:tab/>
              <w:t xml:space="preserve">structure subjected to dynamic, cyclic or seismic </w:t>
            </w:r>
            <w:proofErr w:type="gramStart"/>
            <w:r w:rsidRPr="00F8740A">
              <w:rPr>
                <w:rFonts w:ascii="Cambria" w:eastAsia="Calibri" w:hAnsi="Cambria"/>
                <w:sz w:val="22"/>
                <w:lang w:val="en-GB" w:eastAsia="en-US"/>
              </w:rPr>
              <w:t>actions;</w:t>
            </w:r>
            <w:proofErr w:type="gramEnd"/>
          </w:p>
          <w:p w14:paraId="26A62511" w14:textId="77777777" w:rsidR="00F8740A" w:rsidRPr="00F8740A" w:rsidRDefault="00F8740A" w:rsidP="00F8740A">
            <w:pPr>
              <w:autoSpaceDE w:val="0"/>
              <w:autoSpaceDN w:val="0"/>
              <w:adjustRightInd w:val="0"/>
              <w:spacing w:after="240" w:line="240" w:lineRule="atLeast"/>
              <w:ind w:left="403" w:hanging="403"/>
              <w:rPr>
                <w:rFonts w:ascii="Cambria" w:eastAsia="Calibri" w:hAnsi="Cambria"/>
                <w:sz w:val="22"/>
                <w:lang w:val="en-GB" w:eastAsia="en-US"/>
              </w:rPr>
            </w:pPr>
            <w:r w:rsidRPr="00F8740A">
              <w:rPr>
                <w:rFonts w:ascii="Cambria" w:eastAsia="Calibri" w:hAnsi="Cambria"/>
                <w:sz w:val="22"/>
                <w:lang w:val="en-GB" w:eastAsia="en-US"/>
              </w:rPr>
              <w:lastRenderedPageBreak/>
              <w:t>—</w:t>
            </w:r>
            <w:r w:rsidRPr="00F8740A">
              <w:rPr>
                <w:rFonts w:ascii="Cambria" w:eastAsia="Calibri" w:hAnsi="Cambria"/>
                <w:sz w:val="22"/>
                <w:lang w:val="en-GB" w:eastAsia="en-US"/>
              </w:rPr>
              <w:tab/>
              <w:t xml:space="preserve">highly concentrated loading on part of the geotechnical </w:t>
            </w:r>
            <w:proofErr w:type="gramStart"/>
            <w:r w:rsidRPr="00F8740A">
              <w:rPr>
                <w:rFonts w:ascii="Cambria" w:eastAsia="Calibri" w:hAnsi="Cambria"/>
                <w:sz w:val="22"/>
                <w:lang w:val="en-GB" w:eastAsia="en-US"/>
              </w:rPr>
              <w:t>structure;</w:t>
            </w:r>
            <w:proofErr w:type="gramEnd"/>
          </w:p>
          <w:p w14:paraId="4EE8D12B" w14:textId="77777777" w:rsidR="00F8740A" w:rsidRPr="00F8740A" w:rsidRDefault="00F8740A" w:rsidP="00F8740A">
            <w:pPr>
              <w:autoSpaceDE w:val="0"/>
              <w:autoSpaceDN w:val="0"/>
              <w:adjustRightInd w:val="0"/>
              <w:spacing w:after="240" w:line="240" w:lineRule="atLeast"/>
              <w:ind w:left="403" w:hanging="403"/>
              <w:rPr>
                <w:rFonts w:ascii="Cambria" w:eastAsia="Calibri" w:hAnsi="Cambria"/>
                <w:sz w:val="22"/>
                <w:lang w:val="en-GB" w:eastAsia="en-US"/>
              </w:rPr>
            </w:pPr>
            <w:r w:rsidRPr="00F8740A">
              <w:rPr>
                <w:rFonts w:ascii="Cambria" w:eastAsia="Calibri" w:hAnsi="Cambria"/>
                <w:sz w:val="22"/>
                <w:lang w:val="en-GB" w:eastAsia="en-US"/>
              </w:rPr>
              <w:t>—</w:t>
            </w:r>
            <w:r w:rsidRPr="00F8740A">
              <w:rPr>
                <w:rFonts w:ascii="Cambria" w:eastAsia="Calibri" w:hAnsi="Cambria"/>
                <w:sz w:val="22"/>
                <w:lang w:val="en-GB" w:eastAsia="en-US"/>
              </w:rPr>
              <w:tab/>
              <w:t xml:space="preserve">complexity of the structure itself including geometry, variation in plane and </w:t>
            </w:r>
            <w:proofErr w:type="gramStart"/>
            <w:r w:rsidRPr="00F8740A">
              <w:rPr>
                <w:rFonts w:ascii="Cambria" w:eastAsia="Calibri" w:hAnsi="Cambria"/>
                <w:sz w:val="22"/>
                <w:lang w:val="en-GB" w:eastAsia="en-US"/>
              </w:rPr>
              <w:t>depth;</w:t>
            </w:r>
            <w:proofErr w:type="gramEnd"/>
          </w:p>
          <w:p w14:paraId="54AD5036" w14:textId="77777777" w:rsidR="00F8740A" w:rsidRPr="00F8740A" w:rsidRDefault="00F8740A" w:rsidP="00F8740A">
            <w:pPr>
              <w:autoSpaceDE w:val="0"/>
              <w:autoSpaceDN w:val="0"/>
              <w:adjustRightInd w:val="0"/>
              <w:spacing w:after="240" w:line="240" w:lineRule="atLeast"/>
              <w:ind w:left="403" w:hanging="403"/>
              <w:rPr>
                <w:rFonts w:ascii="Cambria" w:eastAsia="Calibri" w:hAnsi="Cambria"/>
                <w:sz w:val="22"/>
                <w:szCs w:val="22"/>
                <w:lang w:val="en-GB" w:eastAsia="en-US"/>
              </w:rPr>
            </w:pPr>
            <w:r w:rsidRPr="00F8740A">
              <w:rPr>
                <w:rFonts w:ascii="Cambria" w:eastAsia="Calibri" w:hAnsi="Cambria"/>
                <w:sz w:val="22"/>
                <w:lang w:val="en-GB" w:eastAsia="en-US"/>
              </w:rPr>
              <w:t>—</w:t>
            </w:r>
            <w:r w:rsidRPr="00F8740A">
              <w:rPr>
                <w:rFonts w:ascii="Cambria" w:eastAsia="Calibri" w:hAnsi="Cambria"/>
                <w:sz w:val="22"/>
                <w:lang w:val="en-GB" w:eastAsia="en-US"/>
              </w:rPr>
              <w:tab/>
              <w:t>lack of documented comparable experience for the considered geotechnical structure and execution of it in similar conditions.</w:t>
            </w:r>
          </w:p>
        </w:tc>
      </w:tr>
    </w:tbl>
    <w:p w14:paraId="7CC45B59" w14:textId="11E67E2C" w:rsidR="00253D4D" w:rsidRPr="00253D4D" w:rsidRDefault="00253D4D" w:rsidP="00253D4D">
      <w:pPr>
        <w:pStyle w:val="Heading2"/>
        <w:rPr>
          <w:lang w:val="en-GB"/>
        </w:rPr>
      </w:pPr>
      <w:r w:rsidRPr="00253D4D">
        <w:rPr>
          <w:lang w:val="en-GB"/>
        </w:rPr>
        <w:lastRenderedPageBreak/>
        <w:t>Table C.3 (</w:t>
      </w:r>
      <w:r>
        <w:rPr>
          <w:lang w:val="en-GB"/>
        </w:rPr>
        <w:t>4</w:t>
      </w:r>
      <w:r w:rsidRPr="00253D4D">
        <w:rPr>
          <w:lang w:val="en-GB"/>
        </w:rPr>
        <w:t>) Specific features to consider</w:t>
      </w:r>
    </w:p>
    <w:p w14:paraId="5907A7A0" w14:textId="605D27FC" w:rsidR="00253D4D" w:rsidRDefault="00253D4D" w:rsidP="00F8740A">
      <w:pPr>
        <w:pStyle w:val="BodyText"/>
        <w:rPr>
          <w:lang w:val="en-GB"/>
        </w:rPr>
      </w:pPr>
      <w:r w:rsidRPr="00253D4D">
        <w:rPr>
          <w:lang w:val="en-GB"/>
        </w:rPr>
        <w:t>Guideline on specific features to be fulfilled for GCC1 is given in Table C.2 (</w:t>
      </w:r>
      <w:r>
        <w:rPr>
          <w:lang w:val="en-GB"/>
        </w:rPr>
        <w:t>CYS</w:t>
      </w:r>
      <w:r w:rsidRPr="00253D4D">
        <w:rPr>
          <w:lang w:val="en-GB"/>
        </w:rPr>
        <w:t>)</w:t>
      </w:r>
    </w:p>
    <w:p w14:paraId="05373C2B" w14:textId="1F46B3AD" w:rsidR="00B9484E" w:rsidRPr="00B9484E" w:rsidRDefault="00B9484E" w:rsidP="00B9484E">
      <w:pPr>
        <w:keepNext/>
        <w:suppressAutoHyphens/>
        <w:autoSpaceDE w:val="0"/>
        <w:autoSpaceDN w:val="0"/>
        <w:adjustRightInd w:val="0"/>
        <w:spacing w:before="120" w:after="120" w:line="240" w:lineRule="atLeast"/>
        <w:jc w:val="center"/>
        <w:outlineLvl w:val="0"/>
        <w:rPr>
          <w:rFonts w:ascii="Cambria" w:eastAsia="Calibri" w:hAnsi="Cambria"/>
          <w:b/>
          <w:sz w:val="22"/>
          <w:lang w:val="en-GB" w:eastAsia="en-US"/>
        </w:rPr>
      </w:pPr>
      <w:r w:rsidRPr="00B9484E">
        <w:rPr>
          <w:rFonts w:ascii="Cambria" w:eastAsia="Calibri" w:hAnsi="Cambria"/>
          <w:b/>
          <w:sz w:val="22"/>
          <w:lang w:val="en-GB" w:eastAsia="en-US"/>
        </w:rPr>
        <w:t>Table C.2 (</w:t>
      </w:r>
      <w:r w:rsidR="00253D4D">
        <w:rPr>
          <w:rFonts w:ascii="Cambria" w:eastAsia="Calibri" w:hAnsi="Cambria"/>
          <w:b/>
          <w:sz w:val="22"/>
          <w:lang w:val="en-GB" w:eastAsia="en-US"/>
        </w:rPr>
        <w:t>CYS</w:t>
      </w:r>
      <w:r w:rsidRPr="00B9484E">
        <w:rPr>
          <w:rFonts w:ascii="Cambria" w:eastAsia="Calibri" w:hAnsi="Cambria"/>
          <w:b/>
          <w:sz w:val="22"/>
          <w:lang w:val="en-GB" w:eastAsia="en-US"/>
        </w:rPr>
        <w:t>) — Examples of specific features to select Geotechnical Complexity Class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97"/>
      </w:tblGrid>
      <w:tr w:rsidR="00B9484E" w:rsidRPr="00B9484E" w14:paraId="09F4C5F8" w14:textId="77777777" w:rsidTr="00E64159">
        <w:trPr>
          <w:tblHeader/>
          <w:jc w:val="center"/>
        </w:trPr>
        <w:tc>
          <w:tcPr>
            <w:tcW w:w="1249" w:type="pct"/>
          </w:tcPr>
          <w:p w14:paraId="24A39A38" w14:textId="77777777" w:rsidR="00B9484E" w:rsidRPr="00B9484E" w:rsidRDefault="00B9484E" w:rsidP="00B9484E">
            <w:pPr>
              <w:autoSpaceDE w:val="0"/>
              <w:autoSpaceDN w:val="0"/>
              <w:adjustRightInd w:val="0"/>
              <w:spacing w:before="60" w:after="60" w:line="210" w:lineRule="atLeast"/>
              <w:jc w:val="center"/>
              <w:rPr>
                <w:rFonts w:ascii="Cambria" w:eastAsia="Calibri" w:hAnsi="Cambria"/>
                <w:b/>
                <w:sz w:val="22"/>
                <w:szCs w:val="22"/>
                <w:lang w:val="en-GB" w:eastAsia="en-US"/>
              </w:rPr>
            </w:pPr>
            <w:r w:rsidRPr="00B9484E">
              <w:rPr>
                <w:rFonts w:ascii="Cambria" w:eastAsia="Calibri" w:hAnsi="Cambria"/>
                <w:b/>
                <w:sz w:val="22"/>
                <w:lang w:val="en-GB" w:eastAsia="en-US"/>
              </w:rPr>
              <w:t>General features</w:t>
            </w:r>
          </w:p>
        </w:tc>
        <w:tc>
          <w:tcPr>
            <w:tcW w:w="3751" w:type="pct"/>
          </w:tcPr>
          <w:p w14:paraId="33602193" w14:textId="77777777" w:rsidR="00B9484E" w:rsidRPr="00B9484E" w:rsidRDefault="00B9484E" w:rsidP="00B9484E">
            <w:pPr>
              <w:autoSpaceDE w:val="0"/>
              <w:autoSpaceDN w:val="0"/>
              <w:adjustRightInd w:val="0"/>
              <w:spacing w:before="60" w:after="60" w:line="210" w:lineRule="atLeast"/>
              <w:rPr>
                <w:rFonts w:ascii="Cambria" w:eastAsia="Calibri" w:hAnsi="Cambria" w:cs="Arial,Times New Roman"/>
                <w:b/>
                <w:sz w:val="20"/>
                <w:szCs w:val="22"/>
                <w:lang w:val="en-GB" w:eastAsia="en-US"/>
              </w:rPr>
            </w:pPr>
            <w:r w:rsidRPr="00B9484E">
              <w:rPr>
                <w:rFonts w:ascii="Cambria" w:eastAsia="Calibri" w:hAnsi="Cambria"/>
                <w:b/>
                <w:sz w:val="22"/>
                <w:lang w:val="en-GB" w:eastAsia="en-US"/>
              </w:rPr>
              <w:t>Specific feature</w:t>
            </w:r>
          </w:p>
        </w:tc>
      </w:tr>
      <w:tr w:rsidR="00B9484E" w:rsidRPr="004D71C1" w14:paraId="19D81DC3" w14:textId="77777777" w:rsidTr="0094696A">
        <w:trPr>
          <w:jc w:val="center"/>
        </w:trPr>
        <w:tc>
          <w:tcPr>
            <w:tcW w:w="1249" w:type="pct"/>
          </w:tcPr>
          <w:p w14:paraId="0E5B6C1A" w14:textId="77777777" w:rsidR="00B9484E" w:rsidRPr="00B9484E" w:rsidRDefault="00B9484E" w:rsidP="00B9484E">
            <w:pPr>
              <w:autoSpaceDE w:val="0"/>
              <w:autoSpaceDN w:val="0"/>
              <w:adjustRightInd w:val="0"/>
              <w:spacing w:before="60" w:after="60" w:line="210" w:lineRule="atLeast"/>
              <w:jc w:val="center"/>
              <w:rPr>
                <w:rFonts w:ascii="Cambria" w:eastAsia="Calibri" w:hAnsi="Cambria"/>
                <w:sz w:val="22"/>
                <w:szCs w:val="22"/>
                <w:lang w:val="en-GB" w:eastAsia="en-US"/>
              </w:rPr>
            </w:pPr>
            <w:r w:rsidRPr="00B9484E">
              <w:rPr>
                <w:rFonts w:ascii="Cambria" w:eastAsia="Calibri" w:hAnsi="Cambria"/>
                <w:sz w:val="22"/>
                <w:lang w:val="en-GB" w:eastAsia="en-US"/>
              </w:rPr>
              <w:t>Uncertainty in Ground condition</w:t>
            </w:r>
          </w:p>
        </w:tc>
        <w:tc>
          <w:tcPr>
            <w:tcW w:w="3751" w:type="pct"/>
          </w:tcPr>
          <w:p w14:paraId="644ECCFA" w14:textId="77777777" w:rsidR="00B9484E" w:rsidRPr="00B9484E" w:rsidRDefault="00B9484E" w:rsidP="00B9484E">
            <w:pPr>
              <w:autoSpaceDE w:val="0"/>
              <w:autoSpaceDN w:val="0"/>
              <w:adjustRightInd w:val="0"/>
              <w:spacing w:after="240" w:line="240" w:lineRule="atLeast"/>
              <w:ind w:left="403" w:hanging="403"/>
              <w:rPr>
                <w:rFonts w:ascii="Cambria" w:eastAsia="Calibri" w:hAnsi="Cambria"/>
                <w:sz w:val="22"/>
                <w:lang w:val="en-GB" w:eastAsia="en-US"/>
              </w:rPr>
            </w:pPr>
            <w:r w:rsidRPr="00B9484E">
              <w:rPr>
                <w:rFonts w:ascii="Cambria" w:eastAsia="Calibri" w:hAnsi="Cambria"/>
                <w:sz w:val="22"/>
                <w:lang w:val="en-GB" w:eastAsia="en-US"/>
              </w:rPr>
              <w:t>—</w:t>
            </w:r>
            <w:r w:rsidRPr="00B9484E">
              <w:rPr>
                <w:rFonts w:ascii="Cambria" w:eastAsia="Calibri" w:hAnsi="Cambria"/>
                <w:sz w:val="22"/>
                <w:lang w:val="en-GB" w:eastAsia="en-US"/>
              </w:rPr>
              <w:tab/>
              <w:t>documented comparable experience of the ground conditions,</w:t>
            </w:r>
          </w:p>
          <w:p w14:paraId="3E1A811D" w14:textId="77777777" w:rsidR="00B9484E" w:rsidRPr="00B9484E" w:rsidRDefault="00B9484E" w:rsidP="00B9484E">
            <w:pPr>
              <w:autoSpaceDE w:val="0"/>
              <w:autoSpaceDN w:val="0"/>
              <w:adjustRightInd w:val="0"/>
              <w:spacing w:after="240" w:line="240" w:lineRule="atLeast"/>
              <w:ind w:left="403" w:hanging="403"/>
              <w:rPr>
                <w:rFonts w:ascii="Cambria" w:eastAsia="Calibri" w:hAnsi="Cambria"/>
                <w:sz w:val="22"/>
                <w:szCs w:val="20"/>
                <w:lang w:val="en-GB" w:eastAsia="fr-FR"/>
              </w:rPr>
            </w:pPr>
            <w:r w:rsidRPr="00B9484E">
              <w:rPr>
                <w:rFonts w:ascii="Cambria" w:eastAsia="Calibri" w:hAnsi="Cambria"/>
                <w:sz w:val="22"/>
                <w:lang w:val="en-GB" w:eastAsia="en-US"/>
              </w:rPr>
              <w:t>—</w:t>
            </w:r>
            <w:r w:rsidRPr="00B9484E">
              <w:rPr>
                <w:rFonts w:ascii="Cambria" w:eastAsia="Calibri" w:hAnsi="Cambria"/>
                <w:sz w:val="22"/>
                <w:lang w:val="en-GB" w:eastAsia="en-US"/>
              </w:rPr>
              <w:tab/>
              <w:t>no known information that indicate uncertainty in the ground conditions.</w:t>
            </w:r>
          </w:p>
        </w:tc>
      </w:tr>
      <w:tr w:rsidR="00B9484E" w:rsidRPr="004D71C1" w14:paraId="159EDEEB" w14:textId="77777777" w:rsidTr="0094696A">
        <w:trPr>
          <w:trHeight w:val="1372"/>
          <w:jc w:val="center"/>
        </w:trPr>
        <w:tc>
          <w:tcPr>
            <w:tcW w:w="1249" w:type="pct"/>
          </w:tcPr>
          <w:p w14:paraId="12FA8EB8" w14:textId="77777777" w:rsidR="00B9484E" w:rsidRPr="00B9484E" w:rsidRDefault="00B9484E" w:rsidP="00B9484E">
            <w:pPr>
              <w:autoSpaceDE w:val="0"/>
              <w:autoSpaceDN w:val="0"/>
              <w:adjustRightInd w:val="0"/>
              <w:spacing w:before="60" w:after="60" w:line="210" w:lineRule="atLeast"/>
              <w:jc w:val="center"/>
              <w:rPr>
                <w:rFonts w:ascii="Arial,Times New Roman" w:eastAsia="Calibri" w:hAnsi="Arial,Times New Roman"/>
                <w:sz w:val="22"/>
                <w:szCs w:val="22"/>
                <w:lang w:val="en-GB" w:eastAsia="en-US"/>
              </w:rPr>
            </w:pPr>
            <w:r w:rsidRPr="00B9484E">
              <w:rPr>
                <w:rFonts w:ascii="Cambria" w:eastAsia="Calibri" w:hAnsi="Cambria"/>
                <w:sz w:val="22"/>
                <w:lang w:val="en-GB" w:eastAsia="en-US"/>
              </w:rPr>
              <w:t>Variability or difficulty of ground condition</w:t>
            </w:r>
          </w:p>
        </w:tc>
        <w:tc>
          <w:tcPr>
            <w:tcW w:w="3751" w:type="pct"/>
          </w:tcPr>
          <w:p w14:paraId="3141EA42" w14:textId="77777777" w:rsidR="00B9484E" w:rsidRPr="00B9484E" w:rsidRDefault="00B9484E" w:rsidP="00B9484E">
            <w:pPr>
              <w:autoSpaceDE w:val="0"/>
              <w:autoSpaceDN w:val="0"/>
              <w:adjustRightInd w:val="0"/>
              <w:spacing w:after="240" w:line="240" w:lineRule="atLeast"/>
              <w:ind w:left="403" w:hanging="403"/>
              <w:rPr>
                <w:rFonts w:ascii="Cambria" w:eastAsia="Calibri" w:hAnsi="Cambria"/>
                <w:sz w:val="22"/>
                <w:lang w:val="en-GB" w:eastAsia="en-US"/>
              </w:rPr>
            </w:pPr>
            <w:r w:rsidRPr="00B9484E">
              <w:rPr>
                <w:rFonts w:ascii="Cambria" w:eastAsia="Calibri" w:hAnsi="Cambria"/>
                <w:sz w:val="22"/>
                <w:lang w:val="en-GB" w:eastAsia="en-US"/>
              </w:rPr>
              <w:t>—</w:t>
            </w:r>
            <w:r w:rsidRPr="00B9484E">
              <w:rPr>
                <w:rFonts w:ascii="Cambria" w:eastAsia="Calibri" w:hAnsi="Cambria"/>
                <w:sz w:val="22"/>
                <w:lang w:val="en-GB" w:eastAsia="en-US"/>
              </w:rPr>
              <w:tab/>
              <w:t xml:space="preserve">available results from Ground investigations validate simple and uniform ground </w:t>
            </w:r>
            <w:proofErr w:type="gramStart"/>
            <w:r w:rsidRPr="00B9484E">
              <w:rPr>
                <w:rFonts w:ascii="Cambria" w:eastAsia="Calibri" w:hAnsi="Cambria"/>
                <w:sz w:val="22"/>
                <w:lang w:val="en-GB" w:eastAsia="en-US"/>
              </w:rPr>
              <w:t>conditions;</w:t>
            </w:r>
            <w:proofErr w:type="gramEnd"/>
          </w:p>
          <w:p w14:paraId="48C4AF68" w14:textId="77777777" w:rsidR="00B9484E" w:rsidRPr="00B9484E" w:rsidRDefault="00B9484E" w:rsidP="00B9484E">
            <w:pPr>
              <w:autoSpaceDE w:val="0"/>
              <w:autoSpaceDN w:val="0"/>
              <w:adjustRightInd w:val="0"/>
              <w:spacing w:after="240" w:line="240" w:lineRule="atLeast"/>
              <w:ind w:left="403" w:hanging="403"/>
              <w:rPr>
                <w:rFonts w:ascii="Cambria" w:eastAsia="Calibri" w:hAnsi="Cambria"/>
                <w:sz w:val="22"/>
                <w:lang w:val="en-GB" w:eastAsia="en-US"/>
              </w:rPr>
            </w:pPr>
            <w:r w:rsidRPr="00B9484E">
              <w:rPr>
                <w:rFonts w:ascii="Cambria" w:eastAsia="Calibri" w:hAnsi="Cambria"/>
                <w:sz w:val="22"/>
                <w:lang w:val="en-GB" w:eastAsia="en-US"/>
              </w:rPr>
              <w:t>—</w:t>
            </w:r>
            <w:r w:rsidRPr="00B9484E">
              <w:rPr>
                <w:rFonts w:ascii="Cambria" w:eastAsia="Calibri" w:hAnsi="Cambria"/>
                <w:sz w:val="22"/>
                <w:lang w:val="en-GB" w:eastAsia="en-US"/>
              </w:rPr>
              <w:tab/>
              <w:t xml:space="preserve">no known weak layers or unfavourable </w:t>
            </w:r>
            <w:proofErr w:type="gramStart"/>
            <w:r w:rsidRPr="00B9484E">
              <w:rPr>
                <w:rFonts w:ascii="Cambria" w:eastAsia="Calibri" w:hAnsi="Cambria"/>
                <w:sz w:val="22"/>
                <w:lang w:val="en-GB" w:eastAsia="en-US"/>
              </w:rPr>
              <w:t>discontinuities;</w:t>
            </w:r>
            <w:proofErr w:type="gramEnd"/>
          </w:p>
          <w:p w14:paraId="3C8A02EC" w14:textId="77777777" w:rsidR="00B9484E" w:rsidRPr="00B9484E" w:rsidRDefault="00B9484E" w:rsidP="00B9484E">
            <w:pPr>
              <w:autoSpaceDE w:val="0"/>
              <w:autoSpaceDN w:val="0"/>
              <w:adjustRightInd w:val="0"/>
              <w:spacing w:after="240" w:line="240" w:lineRule="atLeast"/>
              <w:ind w:left="403" w:hanging="403"/>
              <w:rPr>
                <w:rFonts w:ascii="Cambria" w:eastAsia="Calibri" w:hAnsi="Cambria"/>
                <w:sz w:val="22"/>
                <w:szCs w:val="20"/>
                <w:lang w:val="en-GB" w:eastAsia="fr-FR"/>
              </w:rPr>
            </w:pPr>
            <w:r w:rsidRPr="00B9484E">
              <w:rPr>
                <w:rFonts w:ascii="Cambria" w:eastAsia="Calibri" w:hAnsi="Cambria"/>
                <w:sz w:val="22"/>
                <w:lang w:val="en-GB" w:eastAsia="en-US"/>
              </w:rPr>
              <w:t>—</w:t>
            </w:r>
            <w:r w:rsidRPr="00B9484E">
              <w:rPr>
                <w:rFonts w:ascii="Cambria" w:eastAsia="Calibri" w:hAnsi="Cambria"/>
                <w:sz w:val="22"/>
                <w:lang w:val="en-GB" w:eastAsia="en-US"/>
              </w:rPr>
              <w:tab/>
              <w:t>ground considered as suitable for the specific application without further improvement.</w:t>
            </w:r>
          </w:p>
        </w:tc>
      </w:tr>
      <w:tr w:rsidR="00B9484E" w:rsidRPr="004D71C1" w14:paraId="5C87F55A" w14:textId="77777777" w:rsidTr="0094696A">
        <w:trPr>
          <w:trHeight w:val="1308"/>
          <w:jc w:val="center"/>
        </w:trPr>
        <w:tc>
          <w:tcPr>
            <w:tcW w:w="1249" w:type="pct"/>
          </w:tcPr>
          <w:p w14:paraId="0ADAA648" w14:textId="77777777" w:rsidR="00B9484E" w:rsidRPr="00B9484E" w:rsidRDefault="00B9484E" w:rsidP="00B9484E">
            <w:pPr>
              <w:autoSpaceDE w:val="0"/>
              <w:autoSpaceDN w:val="0"/>
              <w:adjustRightInd w:val="0"/>
              <w:spacing w:before="60" w:after="60" w:line="210" w:lineRule="atLeast"/>
              <w:jc w:val="center"/>
              <w:rPr>
                <w:rFonts w:ascii="Cambria" w:eastAsia="Calibri" w:hAnsi="Cambria"/>
                <w:sz w:val="22"/>
                <w:szCs w:val="22"/>
                <w:lang w:val="en-GB" w:eastAsia="en-US"/>
              </w:rPr>
            </w:pPr>
            <w:r w:rsidRPr="00B9484E">
              <w:rPr>
                <w:rFonts w:ascii="Cambria" w:eastAsia="Calibri" w:hAnsi="Cambria"/>
                <w:sz w:val="22"/>
                <w:lang w:val="en-GB" w:eastAsia="en-US"/>
              </w:rPr>
              <w:t>Sensitivity to groundwater and surface water conditions</w:t>
            </w:r>
          </w:p>
        </w:tc>
        <w:tc>
          <w:tcPr>
            <w:tcW w:w="3751" w:type="pct"/>
          </w:tcPr>
          <w:p w14:paraId="0129C185" w14:textId="77777777" w:rsidR="00B9484E" w:rsidRPr="00B9484E" w:rsidRDefault="00B9484E" w:rsidP="00B9484E">
            <w:pPr>
              <w:autoSpaceDE w:val="0"/>
              <w:autoSpaceDN w:val="0"/>
              <w:adjustRightInd w:val="0"/>
              <w:spacing w:after="240" w:line="240" w:lineRule="atLeast"/>
              <w:ind w:left="403" w:hanging="403"/>
              <w:rPr>
                <w:rFonts w:ascii="Cambria" w:eastAsia="Calibri" w:hAnsi="Cambria"/>
                <w:sz w:val="22"/>
                <w:lang w:val="en-GB" w:eastAsia="en-US"/>
              </w:rPr>
            </w:pPr>
            <w:r w:rsidRPr="00B9484E">
              <w:rPr>
                <w:rFonts w:ascii="Cambria" w:eastAsia="Calibri" w:hAnsi="Cambria"/>
                <w:sz w:val="22"/>
                <w:lang w:val="en-GB" w:eastAsia="en-US"/>
              </w:rPr>
              <w:t>—</w:t>
            </w:r>
            <w:r w:rsidRPr="00B9484E">
              <w:rPr>
                <w:rFonts w:ascii="Cambria" w:eastAsia="Calibri" w:hAnsi="Cambria"/>
                <w:sz w:val="22"/>
                <w:lang w:val="en-GB" w:eastAsia="en-US"/>
              </w:rPr>
              <w:tab/>
              <w:t xml:space="preserve">no excavation below the ground water level, without comparable </w:t>
            </w:r>
            <w:proofErr w:type="gramStart"/>
            <w:r w:rsidRPr="00B9484E">
              <w:rPr>
                <w:rFonts w:ascii="Cambria" w:eastAsia="Calibri" w:hAnsi="Cambria"/>
                <w:sz w:val="22"/>
                <w:lang w:val="en-GB" w:eastAsia="en-US"/>
              </w:rPr>
              <w:t>experience;</w:t>
            </w:r>
            <w:proofErr w:type="gramEnd"/>
          </w:p>
          <w:p w14:paraId="39F1C8FC" w14:textId="77777777" w:rsidR="00B9484E" w:rsidRPr="00B9484E" w:rsidRDefault="00B9484E" w:rsidP="00B9484E">
            <w:pPr>
              <w:autoSpaceDE w:val="0"/>
              <w:autoSpaceDN w:val="0"/>
              <w:adjustRightInd w:val="0"/>
              <w:spacing w:after="240" w:line="240" w:lineRule="atLeast"/>
              <w:ind w:left="403" w:hanging="403"/>
              <w:rPr>
                <w:rFonts w:ascii="Cambria" w:eastAsia="Calibri" w:hAnsi="Cambria"/>
                <w:sz w:val="22"/>
                <w:lang w:val="en-GB" w:eastAsia="en-US"/>
              </w:rPr>
            </w:pPr>
            <w:r w:rsidRPr="00B9484E">
              <w:rPr>
                <w:rFonts w:ascii="Cambria" w:eastAsia="Calibri" w:hAnsi="Cambria"/>
                <w:sz w:val="22"/>
                <w:lang w:val="en-GB" w:eastAsia="en-US"/>
              </w:rPr>
              <w:t>—</w:t>
            </w:r>
            <w:r w:rsidRPr="00B9484E">
              <w:rPr>
                <w:rFonts w:ascii="Cambria" w:eastAsia="Calibri" w:hAnsi="Cambria"/>
                <w:sz w:val="22"/>
                <w:lang w:val="en-GB" w:eastAsia="en-US"/>
              </w:rPr>
              <w:tab/>
              <w:t xml:space="preserve">no exposure to erosion, scour or piping or any other water induced transport of soil </w:t>
            </w:r>
            <w:proofErr w:type="gramStart"/>
            <w:r w:rsidRPr="00B9484E">
              <w:rPr>
                <w:rFonts w:ascii="Cambria" w:eastAsia="Calibri" w:hAnsi="Cambria"/>
                <w:sz w:val="22"/>
                <w:lang w:val="en-GB" w:eastAsia="en-US"/>
              </w:rPr>
              <w:t>particles;</w:t>
            </w:r>
            <w:proofErr w:type="gramEnd"/>
          </w:p>
          <w:p w14:paraId="0BB831D6" w14:textId="77777777" w:rsidR="00B9484E" w:rsidRPr="00B9484E" w:rsidRDefault="00B9484E" w:rsidP="00B9484E">
            <w:pPr>
              <w:autoSpaceDE w:val="0"/>
              <w:autoSpaceDN w:val="0"/>
              <w:adjustRightInd w:val="0"/>
              <w:spacing w:after="240" w:line="240" w:lineRule="atLeast"/>
              <w:ind w:left="403" w:hanging="403"/>
              <w:rPr>
                <w:rFonts w:ascii="Cambria" w:eastAsia="Calibri" w:hAnsi="Cambria"/>
                <w:sz w:val="22"/>
                <w:lang w:val="en-GB" w:eastAsia="en-US"/>
              </w:rPr>
            </w:pPr>
            <w:r w:rsidRPr="00B9484E">
              <w:rPr>
                <w:rFonts w:ascii="Cambria" w:eastAsia="Calibri" w:hAnsi="Cambria"/>
                <w:sz w:val="22"/>
                <w:lang w:val="en-GB" w:eastAsia="en-US"/>
              </w:rPr>
              <w:t>—</w:t>
            </w:r>
            <w:r w:rsidRPr="00B9484E">
              <w:rPr>
                <w:rFonts w:ascii="Cambria" w:eastAsia="Calibri" w:hAnsi="Cambria"/>
                <w:sz w:val="22"/>
                <w:lang w:val="en-GB" w:eastAsia="en-US"/>
              </w:rPr>
              <w:tab/>
              <w:t xml:space="preserve">minimal potential of water flow through the </w:t>
            </w:r>
            <w:proofErr w:type="gramStart"/>
            <w:r w:rsidRPr="00B9484E">
              <w:rPr>
                <w:rFonts w:ascii="Cambria" w:eastAsia="Calibri" w:hAnsi="Cambria"/>
                <w:sz w:val="22"/>
                <w:lang w:val="en-GB" w:eastAsia="en-US"/>
              </w:rPr>
              <w:t>structure;</w:t>
            </w:r>
            <w:proofErr w:type="gramEnd"/>
          </w:p>
          <w:p w14:paraId="345C85DB" w14:textId="77777777" w:rsidR="00B9484E" w:rsidRPr="00B9484E" w:rsidRDefault="00B9484E" w:rsidP="00B9484E">
            <w:pPr>
              <w:autoSpaceDE w:val="0"/>
              <w:autoSpaceDN w:val="0"/>
              <w:adjustRightInd w:val="0"/>
              <w:spacing w:after="240" w:line="240" w:lineRule="atLeast"/>
              <w:ind w:left="403" w:hanging="403"/>
              <w:rPr>
                <w:rFonts w:ascii="Cambria" w:eastAsia="Calibri" w:hAnsi="Cambria"/>
                <w:sz w:val="22"/>
                <w:szCs w:val="20"/>
                <w:lang w:val="en-GB" w:eastAsia="fr-FR"/>
              </w:rPr>
            </w:pPr>
            <w:r w:rsidRPr="00B9484E">
              <w:rPr>
                <w:rFonts w:ascii="Cambria" w:eastAsia="Calibri" w:hAnsi="Cambria"/>
                <w:sz w:val="22"/>
                <w:lang w:val="en-GB" w:eastAsia="en-US"/>
              </w:rPr>
              <w:t>—</w:t>
            </w:r>
            <w:r w:rsidRPr="00B9484E">
              <w:rPr>
                <w:rFonts w:ascii="Cambria" w:eastAsia="Calibri" w:hAnsi="Cambria"/>
                <w:sz w:val="22"/>
                <w:lang w:val="en-GB" w:eastAsia="en-US"/>
              </w:rPr>
              <w:tab/>
              <w:t>low influence from groundwater and/or surface water.</w:t>
            </w:r>
          </w:p>
        </w:tc>
      </w:tr>
      <w:tr w:rsidR="00B9484E" w:rsidRPr="004D71C1" w14:paraId="1893F2E1" w14:textId="77777777" w:rsidTr="00253D4D">
        <w:trPr>
          <w:trHeight w:val="983"/>
          <w:jc w:val="center"/>
        </w:trPr>
        <w:tc>
          <w:tcPr>
            <w:tcW w:w="1249" w:type="pct"/>
          </w:tcPr>
          <w:p w14:paraId="66DC72E2" w14:textId="77777777" w:rsidR="00B9484E" w:rsidRPr="00B9484E" w:rsidRDefault="00B9484E" w:rsidP="00B9484E">
            <w:pPr>
              <w:autoSpaceDE w:val="0"/>
              <w:autoSpaceDN w:val="0"/>
              <w:adjustRightInd w:val="0"/>
              <w:spacing w:before="60" w:after="60" w:line="210" w:lineRule="atLeast"/>
              <w:jc w:val="center"/>
              <w:rPr>
                <w:rFonts w:ascii="Cambria" w:eastAsia="Calibri" w:hAnsi="Cambria"/>
                <w:sz w:val="22"/>
                <w:szCs w:val="22"/>
                <w:lang w:val="en-GB" w:eastAsia="en-US"/>
              </w:rPr>
            </w:pPr>
            <w:r w:rsidRPr="00B9484E">
              <w:rPr>
                <w:rFonts w:ascii="Cambria" w:eastAsia="Calibri" w:hAnsi="Cambria"/>
                <w:sz w:val="22"/>
                <w:lang w:val="en-GB" w:eastAsia="en-US"/>
              </w:rPr>
              <w:t>Complexity of the ground-structure interaction</w:t>
            </w:r>
          </w:p>
        </w:tc>
        <w:tc>
          <w:tcPr>
            <w:tcW w:w="3751" w:type="pct"/>
          </w:tcPr>
          <w:p w14:paraId="3230253D" w14:textId="77777777" w:rsidR="00B9484E" w:rsidRPr="00B9484E" w:rsidRDefault="00B9484E" w:rsidP="00B9484E">
            <w:pPr>
              <w:autoSpaceDE w:val="0"/>
              <w:autoSpaceDN w:val="0"/>
              <w:adjustRightInd w:val="0"/>
              <w:spacing w:after="240" w:line="240" w:lineRule="atLeast"/>
              <w:ind w:left="403" w:hanging="403"/>
              <w:rPr>
                <w:rFonts w:ascii="Cambria" w:eastAsia="Calibri" w:hAnsi="Cambria"/>
                <w:sz w:val="22"/>
                <w:lang w:val="en-GB" w:eastAsia="en-US"/>
              </w:rPr>
            </w:pPr>
            <w:r w:rsidRPr="00B9484E">
              <w:rPr>
                <w:rFonts w:ascii="Cambria" w:eastAsia="Calibri" w:hAnsi="Cambria"/>
                <w:sz w:val="22"/>
                <w:lang w:val="en-GB" w:eastAsia="en-US"/>
              </w:rPr>
              <w:t>—</w:t>
            </w:r>
            <w:r w:rsidRPr="00B9484E">
              <w:rPr>
                <w:rFonts w:ascii="Cambria" w:eastAsia="Calibri" w:hAnsi="Cambria"/>
                <w:sz w:val="22"/>
                <w:lang w:val="en-GB" w:eastAsia="en-US"/>
              </w:rPr>
              <w:tab/>
              <w:t>No records of significant ground movements (settlement and or slope movement</w:t>
            </w:r>
            <w:proofErr w:type="gramStart"/>
            <w:r w:rsidRPr="00B9484E">
              <w:rPr>
                <w:rFonts w:ascii="Cambria" w:eastAsia="Calibri" w:hAnsi="Cambria"/>
                <w:sz w:val="22"/>
                <w:lang w:val="en-GB" w:eastAsia="en-US"/>
              </w:rPr>
              <w:t>);</w:t>
            </w:r>
            <w:proofErr w:type="gramEnd"/>
          </w:p>
          <w:p w14:paraId="7C116687" w14:textId="77777777" w:rsidR="00B9484E" w:rsidRPr="00B9484E" w:rsidRDefault="00B9484E" w:rsidP="00B9484E">
            <w:pPr>
              <w:autoSpaceDE w:val="0"/>
              <w:autoSpaceDN w:val="0"/>
              <w:adjustRightInd w:val="0"/>
              <w:spacing w:after="240" w:line="240" w:lineRule="atLeast"/>
              <w:ind w:left="403" w:hanging="403"/>
              <w:rPr>
                <w:rFonts w:ascii="Cambria" w:eastAsia="Calibri" w:hAnsi="Cambria"/>
                <w:sz w:val="22"/>
                <w:lang w:val="en-GB" w:eastAsia="en-US"/>
              </w:rPr>
            </w:pPr>
            <w:r w:rsidRPr="00B9484E">
              <w:rPr>
                <w:rFonts w:ascii="Cambria" w:eastAsia="Calibri" w:hAnsi="Cambria"/>
                <w:sz w:val="22"/>
                <w:lang w:val="en-GB" w:eastAsia="en-US"/>
              </w:rPr>
              <w:t>—</w:t>
            </w:r>
            <w:r w:rsidRPr="00B9484E">
              <w:rPr>
                <w:rFonts w:ascii="Cambria" w:eastAsia="Calibri" w:hAnsi="Cambria"/>
                <w:sz w:val="22"/>
                <w:lang w:val="en-GB" w:eastAsia="en-US"/>
              </w:rPr>
              <w:tab/>
              <w:t xml:space="preserve">geotechnical structure insensitive to </w:t>
            </w:r>
            <w:proofErr w:type="gramStart"/>
            <w:r w:rsidRPr="00B9484E">
              <w:rPr>
                <w:rFonts w:ascii="Cambria" w:eastAsia="Calibri" w:hAnsi="Cambria"/>
                <w:sz w:val="22"/>
                <w:lang w:val="en-GB" w:eastAsia="en-US"/>
              </w:rPr>
              <w:t>movements;</w:t>
            </w:r>
            <w:proofErr w:type="gramEnd"/>
          </w:p>
          <w:p w14:paraId="42975349" w14:textId="77777777" w:rsidR="00B9484E" w:rsidRPr="00B9484E" w:rsidRDefault="00B9484E" w:rsidP="00B9484E">
            <w:pPr>
              <w:autoSpaceDE w:val="0"/>
              <w:autoSpaceDN w:val="0"/>
              <w:adjustRightInd w:val="0"/>
              <w:spacing w:after="240" w:line="240" w:lineRule="atLeast"/>
              <w:ind w:left="403" w:hanging="403"/>
              <w:rPr>
                <w:rFonts w:ascii="Cambria" w:eastAsia="Calibri" w:hAnsi="Cambria"/>
                <w:sz w:val="22"/>
                <w:lang w:val="en-GB" w:eastAsia="en-US"/>
              </w:rPr>
            </w:pPr>
            <w:r w:rsidRPr="00B9484E">
              <w:rPr>
                <w:rFonts w:ascii="Cambria" w:eastAsia="Calibri" w:hAnsi="Cambria"/>
                <w:sz w:val="22"/>
                <w:lang w:val="en-GB" w:eastAsia="en-US"/>
              </w:rPr>
              <w:t>—</w:t>
            </w:r>
            <w:r w:rsidRPr="00B9484E">
              <w:rPr>
                <w:rFonts w:ascii="Cambria" w:eastAsia="Calibri" w:hAnsi="Cambria"/>
                <w:sz w:val="22"/>
                <w:lang w:val="en-GB" w:eastAsia="en-US"/>
              </w:rPr>
              <w:tab/>
              <w:t xml:space="preserve">horizontal o slightly inclined ground </w:t>
            </w:r>
            <w:proofErr w:type="gramStart"/>
            <w:r w:rsidRPr="00B9484E">
              <w:rPr>
                <w:rFonts w:ascii="Cambria" w:eastAsia="Calibri" w:hAnsi="Cambria"/>
                <w:sz w:val="22"/>
                <w:lang w:val="en-GB" w:eastAsia="en-US"/>
              </w:rPr>
              <w:t>surface;</w:t>
            </w:r>
            <w:proofErr w:type="gramEnd"/>
          </w:p>
          <w:p w14:paraId="4262F64E" w14:textId="77777777" w:rsidR="00B9484E" w:rsidRPr="00B9484E" w:rsidRDefault="00B9484E" w:rsidP="00B9484E">
            <w:pPr>
              <w:autoSpaceDE w:val="0"/>
              <w:autoSpaceDN w:val="0"/>
              <w:adjustRightInd w:val="0"/>
              <w:spacing w:after="120" w:line="240" w:lineRule="atLeast"/>
              <w:ind w:left="403" w:hanging="403"/>
              <w:rPr>
                <w:rFonts w:ascii="Cambria" w:eastAsia="Calibri" w:hAnsi="Cambria"/>
                <w:sz w:val="22"/>
                <w:lang w:val="en-GB" w:eastAsia="en-US"/>
              </w:rPr>
            </w:pPr>
            <w:r w:rsidRPr="00B9484E">
              <w:rPr>
                <w:rFonts w:ascii="Cambria" w:eastAsia="Calibri" w:hAnsi="Cambria"/>
                <w:sz w:val="22"/>
                <w:lang w:val="en-GB" w:eastAsia="en-US"/>
              </w:rPr>
              <w:t>—</w:t>
            </w:r>
            <w:r w:rsidRPr="00B9484E">
              <w:rPr>
                <w:rFonts w:ascii="Cambria" w:eastAsia="Calibri" w:hAnsi="Cambria"/>
                <w:sz w:val="22"/>
                <w:lang w:val="en-GB" w:eastAsia="en-US"/>
              </w:rPr>
              <w:tab/>
              <w:t xml:space="preserve">limited excavation </w:t>
            </w:r>
            <w:proofErr w:type="gramStart"/>
            <w:r w:rsidRPr="00B9484E">
              <w:rPr>
                <w:rFonts w:ascii="Cambria" w:eastAsia="Calibri" w:hAnsi="Cambria"/>
                <w:sz w:val="22"/>
                <w:lang w:val="en-GB" w:eastAsia="en-US"/>
              </w:rPr>
              <w:t>depth;</w:t>
            </w:r>
            <w:proofErr w:type="gramEnd"/>
          </w:p>
          <w:p w14:paraId="698FDF8E" w14:textId="77777777" w:rsidR="00B9484E" w:rsidRPr="00B9484E" w:rsidRDefault="00B9484E" w:rsidP="00B9484E">
            <w:pPr>
              <w:tabs>
                <w:tab w:val="left" w:pos="800"/>
              </w:tabs>
              <w:autoSpaceDE w:val="0"/>
              <w:autoSpaceDN w:val="0"/>
              <w:adjustRightInd w:val="0"/>
              <w:spacing w:after="240" w:line="240" w:lineRule="atLeast"/>
              <w:ind w:left="806" w:hanging="403"/>
              <w:rPr>
                <w:rFonts w:ascii="Cambria" w:eastAsia="Calibri" w:hAnsi="Cambria"/>
                <w:sz w:val="22"/>
                <w:lang w:val="en-GB" w:eastAsia="en-US"/>
              </w:rPr>
            </w:pPr>
            <w:r w:rsidRPr="00B9484E">
              <w:rPr>
                <w:rFonts w:ascii="Cambria" w:eastAsia="Calibri" w:hAnsi="Cambria"/>
                <w:sz w:val="22"/>
                <w:lang w:val="en-GB" w:eastAsia="en-US"/>
              </w:rPr>
              <w:t>o</w:t>
            </w:r>
            <w:r w:rsidRPr="00B9484E">
              <w:rPr>
                <w:rFonts w:ascii="Cambria" w:eastAsia="Calibri" w:hAnsi="Cambria"/>
                <w:sz w:val="22"/>
                <w:lang w:val="en-GB" w:eastAsia="en-US"/>
              </w:rPr>
              <w:tab/>
              <w:t>e.g. 2 m in fine soil and 3 m in coarse soil</w:t>
            </w:r>
          </w:p>
          <w:p w14:paraId="4F8046E4" w14:textId="77777777" w:rsidR="00B9484E" w:rsidRPr="00B9484E" w:rsidRDefault="00B9484E" w:rsidP="00B9484E">
            <w:pPr>
              <w:autoSpaceDE w:val="0"/>
              <w:autoSpaceDN w:val="0"/>
              <w:adjustRightInd w:val="0"/>
              <w:spacing w:after="240" w:line="240" w:lineRule="atLeast"/>
              <w:ind w:left="403" w:hanging="403"/>
              <w:rPr>
                <w:rFonts w:ascii="Cambria" w:eastAsia="Calibri" w:hAnsi="Cambria"/>
                <w:sz w:val="22"/>
                <w:lang w:val="en-GB" w:eastAsia="en-US"/>
              </w:rPr>
            </w:pPr>
            <w:r w:rsidRPr="00B9484E">
              <w:rPr>
                <w:rFonts w:ascii="Cambria" w:eastAsia="Calibri" w:hAnsi="Cambria"/>
                <w:sz w:val="22"/>
                <w:lang w:val="en-GB" w:eastAsia="en-US"/>
              </w:rPr>
              <w:t>—</w:t>
            </w:r>
            <w:r w:rsidRPr="00B9484E">
              <w:rPr>
                <w:rFonts w:ascii="Cambria" w:eastAsia="Calibri" w:hAnsi="Cambria"/>
                <w:sz w:val="22"/>
                <w:lang w:val="en-GB" w:eastAsia="en-US"/>
              </w:rPr>
              <w:tab/>
              <w:t xml:space="preserve">absence of sensitive structures within the zone of </w:t>
            </w:r>
            <w:proofErr w:type="gramStart"/>
            <w:r w:rsidRPr="00B9484E">
              <w:rPr>
                <w:rFonts w:ascii="Cambria" w:eastAsia="Calibri" w:hAnsi="Cambria"/>
                <w:sz w:val="22"/>
                <w:lang w:val="en-GB" w:eastAsia="en-US"/>
              </w:rPr>
              <w:t>influence;</w:t>
            </w:r>
            <w:proofErr w:type="gramEnd"/>
          </w:p>
          <w:p w14:paraId="072C7FC9" w14:textId="77777777" w:rsidR="00B9484E" w:rsidRPr="00B9484E" w:rsidRDefault="00B9484E" w:rsidP="00B9484E">
            <w:pPr>
              <w:autoSpaceDE w:val="0"/>
              <w:autoSpaceDN w:val="0"/>
              <w:adjustRightInd w:val="0"/>
              <w:spacing w:after="120" w:line="240" w:lineRule="atLeast"/>
              <w:ind w:left="403" w:hanging="403"/>
              <w:rPr>
                <w:rFonts w:ascii="Cambria" w:eastAsia="Calibri" w:hAnsi="Cambria"/>
                <w:sz w:val="22"/>
                <w:lang w:val="en-GB" w:eastAsia="en-US"/>
              </w:rPr>
            </w:pPr>
            <w:r w:rsidRPr="00B9484E">
              <w:rPr>
                <w:rFonts w:ascii="Cambria" w:eastAsia="Calibri" w:hAnsi="Cambria"/>
                <w:sz w:val="22"/>
                <w:lang w:val="en-GB" w:eastAsia="en-US"/>
              </w:rPr>
              <w:t>—</w:t>
            </w:r>
            <w:r w:rsidRPr="00B9484E">
              <w:rPr>
                <w:rFonts w:ascii="Cambria" w:eastAsia="Calibri" w:hAnsi="Cambria"/>
                <w:sz w:val="22"/>
                <w:lang w:val="en-GB" w:eastAsia="en-US"/>
              </w:rPr>
              <w:tab/>
              <w:t>simple loading conditions</w:t>
            </w:r>
          </w:p>
          <w:p w14:paraId="512EE529" w14:textId="77777777" w:rsidR="00B9484E" w:rsidRPr="00B9484E" w:rsidRDefault="00B9484E" w:rsidP="00B9484E">
            <w:pPr>
              <w:tabs>
                <w:tab w:val="left" w:pos="800"/>
              </w:tabs>
              <w:autoSpaceDE w:val="0"/>
              <w:autoSpaceDN w:val="0"/>
              <w:adjustRightInd w:val="0"/>
              <w:spacing w:after="120" w:line="240" w:lineRule="atLeast"/>
              <w:ind w:left="806" w:hanging="403"/>
              <w:rPr>
                <w:rFonts w:ascii="Cambria" w:eastAsia="Calibri" w:hAnsi="Cambria"/>
                <w:sz w:val="22"/>
                <w:lang w:val="en-GB" w:eastAsia="en-US"/>
              </w:rPr>
            </w:pPr>
            <w:r w:rsidRPr="00B9484E">
              <w:rPr>
                <w:rFonts w:ascii="Cambria" w:eastAsia="Calibri" w:hAnsi="Cambria"/>
                <w:sz w:val="22"/>
                <w:lang w:val="en-GB" w:eastAsia="en-US"/>
              </w:rPr>
              <w:t>o</w:t>
            </w:r>
            <w:r w:rsidRPr="00B9484E">
              <w:rPr>
                <w:rFonts w:ascii="Cambria" w:eastAsia="Calibri" w:hAnsi="Cambria"/>
                <w:sz w:val="22"/>
                <w:lang w:val="en-GB" w:eastAsia="en-US"/>
              </w:rPr>
              <w:tab/>
              <w:t>no dynamic, cyclic or seismic actions.</w:t>
            </w:r>
          </w:p>
          <w:p w14:paraId="0F1A3701" w14:textId="77777777" w:rsidR="00B9484E" w:rsidRPr="00B9484E" w:rsidRDefault="00B9484E" w:rsidP="00B9484E">
            <w:pPr>
              <w:tabs>
                <w:tab w:val="left" w:pos="800"/>
              </w:tabs>
              <w:autoSpaceDE w:val="0"/>
              <w:autoSpaceDN w:val="0"/>
              <w:adjustRightInd w:val="0"/>
              <w:spacing w:after="120" w:line="240" w:lineRule="atLeast"/>
              <w:ind w:left="806" w:hanging="403"/>
              <w:rPr>
                <w:rFonts w:ascii="Cambria" w:eastAsia="Calibri" w:hAnsi="Cambria"/>
                <w:sz w:val="22"/>
                <w:lang w:val="en-GB" w:eastAsia="en-US"/>
              </w:rPr>
            </w:pPr>
            <w:r w:rsidRPr="00B9484E">
              <w:rPr>
                <w:rFonts w:ascii="Cambria" w:eastAsia="Calibri" w:hAnsi="Cambria"/>
                <w:sz w:val="22"/>
                <w:lang w:val="en-GB" w:eastAsia="en-US"/>
              </w:rPr>
              <w:lastRenderedPageBreak/>
              <w:t>o</w:t>
            </w:r>
            <w:r w:rsidRPr="00B9484E">
              <w:rPr>
                <w:rFonts w:ascii="Cambria" w:eastAsia="Calibri" w:hAnsi="Cambria"/>
                <w:sz w:val="22"/>
                <w:lang w:val="en-GB" w:eastAsia="en-US"/>
              </w:rPr>
              <w:tab/>
              <w:t>no concentrated loading.</w:t>
            </w:r>
          </w:p>
          <w:p w14:paraId="7BBCE46C" w14:textId="77777777" w:rsidR="00B9484E" w:rsidRPr="00B9484E" w:rsidRDefault="00B9484E" w:rsidP="00B9484E">
            <w:pPr>
              <w:tabs>
                <w:tab w:val="left" w:pos="800"/>
              </w:tabs>
              <w:autoSpaceDE w:val="0"/>
              <w:autoSpaceDN w:val="0"/>
              <w:adjustRightInd w:val="0"/>
              <w:spacing w:after="240" w:line="240" w:lineRule="atLeast"/>
              <w:ind w:left="806" w:hanging="403"/>
              <w:rPr>
                <w:rFonts w:ascii="Cambria" w:eastAsia="Calibri" w:hAnsi="Cambria"/>
                <w:sz w:val="22"/>
                <w:szCs w:val="22"/>
                <w:lang w:val="en-GB" w:eastAsia="en-US"/>
              </w:rPr>
            </w:pPr>
            <w:r w:rsidRPr="00B9484E">
              <w:rPr>
                <w:rFonts w:ascii="Cambria" w:eastAsia="Calibri" w:hAnsi="Cambria"/>
                <w:sz w:val="22"/>
                <w:lang w:val="en-GB" w:eastAsia="en-US"/>
              </w:rPr>
              <w:t>o</w:t>
            </w:r>
            <w:r w:rsidRPr="00B9484E">
              <w:rPr>
                <w:rFonts w:ascii="Cambria" w:eastAsia="Calibri" w:hAnsi="Cambria"/>
                <w:sz w:val="22"/>
                <w:lang w:val="en-GB" w:eastAsia="en-US"/>
              </w:rPr>
              <w:tab/>
              <w:t>permanent loading is restricted to a limited fraction of anticipated bearing capacity of the ground</w:t>
            </w:r>
          </w:p>
        </w:tc>
      </w:tr>
    </w:tbl>
    <w:p w14:paraId="09880B31" w14:textId="4790C6AD" w:rsidR="004A54A7" w:rsidRDefault="004A54A7" w:rsidP="004A54A7">
      <w:pPr>
        <w:pStyle w:val="Heading1"/>
      </w:pPr>
      <w:r>
        <w:lastRenderedPageBreak/>
        <w:t xml:space="preserve">DECISION ON USE OF THE INFORMATIVE ANNEXES </w:t>
      </w:r>
      <w:proofErr w:type="gramStart"/>
      <w:r>
        <w:t>A</w:t>
      </w:r>
      <w:r w:rsidR="00253D4D">
        <w:t>,</w:t>
      </w:r>
      <w:r>
        <w:t>B</w:t>
      </w:r>
      <w:proofErr w:type="gramEnd"/>
      <w:r w:rsidR="00E1139A">
        <w:t xml:space="preserve"> and </w:t>
      </w:r>
      <w:r w:rsidR="00253D4D">
        <w:t>C</w:t>
      </w:r>
    </w:p>
    <w:p w14:paraId="432211B2" w14:textId="77777777" w:rsidR="00C75F13" w:rsidRDefault="005C2174" w:rsidP="005C2174">
      <w:pPr>
        <w:pStyle w:val="Heading2"/>
        <w:rPr>
          <w:lang w:val="en-US"/>
        </w:rPr>
      </w:pPr>
      <w:r>
        <w:rPr>
          <w:lang w:val="en-US"/>
        </w:rPr>
        <w:t>Annex A</w:t>
      </w:r>
    </w:p>
    <w:p w14:paraId="0D0DAAAA" w14:textId="77777777" w:rsidR="005C2174" w:rsidRDefault="005C2174" w:rsidP="005C2174">
      <w:pPr>
        <w:pStyle w:val="BodyText"/>
        <w:rPr>
          <w:lang w:val="en-US"/>
        </w:rPr>
      </w:pPr>
      <w:r>
        <w:rPr>
          <w:lang w:val="en-US"/>
        </w:rPr>
        <w:t>Annex A may be used</w:t>
      </w:r>
    </w:p>
    <w:p w14:paraId="6058FCCB" w14:textId="77777777" w:rsidR="005C2174" w:rsidRDefault="005C2174" w:rsidP="005C2174">
      <w:pPr>
        <w:pStyle w:val="Heading2"/>
        <w:rPr>
          <w:lang w:val="en-US"/>
        </w:rPr>
      </w:pPr>
      <w:r>
        <w:rPr>
          <w:lang w:val="en-US"/>
        </w:rPr>
        <w:t>Annex B</w:t>
      </w:r>
    </w:p>
    <w:p w14:paraId="50E6EB0F" w14:textId="77777777" w:rsidR="005C2174" w:rsidRDefault="005C2174" w:rsidP="005C2174">
      <w:pPr>
        <w:pStyle w:val="BodyText"/>
        <w:rPr>
          <w:lang w:val="en-US"/>
        </w:rPr>
      </w:pPr>
      <w:r>
        <w:rPr>
          <w:lang w:val="en-US"/>
        </w:rPr>
        <w:t>Annex B may be used</w:t>
      </w:r>
    </w:p>
    <w:p w14:paraId="39F8C6CE" w14:textId="654E15D1" w:rsidR="00494D16" w:rsidRDefault="00494D16" w:rsidP="00494D16">
      <w:pPr>
        <w:pStyle w:val="Heading2"/>
        <w:rPr>
          <w:lang w:val="en-US"/>
        </w:rPr>
      </w:pPr>
      <w:r>
        <w:rPr>
          <w:lang w:val="en-US"/>
        </w:rPr>
        <w:t>Annex C</w:t>
      </w:r>
    </w:p>
    <w:p w14:paraId="17EF8F4D" w14:textId="672481CF" w:rsidR="00494D16" w:rsidRDefault="00494D16" w:rsidP="00494D16">
      <w:pPr>
        <w:pStyle w:val="BodyText"/>
        <w:rPr>
          <w:lang w:val="en-US"/>
        </w:rPr>
      </w:pPr>
      <w:r>
        <w:rPr>
          <w:lang w:val="en-US"/>
        </w:rPr>
        <w:t>Annex C may be used</w:t>
      </w:r>
    </w:p>
    <w:p w14:paraId="66690878" w14:textId="77777777" w:rsidR="004A54A7" w:rsidRDefault="004A54A7" w:rsidP="004A54A7">
      <w:pPr>
        <w:pStyle w:val="Heading1"/>
      </w:pPr>
      <w:r>
        <w:t>REFERENCES TO NON-CONTRADICTORY COMPLEMENTARY INFORMATION</w:t>
      </w:r>
    </w:p>
    <w:p w14:paraId="6676CD9E" w14:textId="77777777" w:rsidR="00E158A3" w:rsidRPr="00E158A3" w:rsidRDefault="00E158A3" w:rsidP="00E158A3">
      <w:pPr>
        <w:pStyle w:val="BodyText"/>
        <w:rPr>
          <w:lang w:val="en-US"/>
        </w:rPr>
      </w:pPr>
      <w:r>
        <w:rPr>
          <w:lang w:val="en-US"/>
        </w:rPr>
        <w:t>None</w:t>
      </w:r>
    </w:p>
    <w:p w14:paraId="76BB010F" w14:textId="77777777" w:rsidR="00C50791" w:rsidRPr="002A0292" w:rsidRDefault="00C50791" w:rsidP="00F93666">
      <w:pPr>
        <w:rPr>
          <w:lang w:val="en-US"/>
        </w:rPr>
      </w:pPr>
    </w:p>
    <w:sectPr w:rsidR="00C50791" w:rsidRPr="002A0292" w:rsidSect="00827B6C">
      <w:headerReference w:type="even" r:id="rId14"/>
      <w:headerReference w:type="default" r:id="rId15"/>
      <w:footerReference w:type="default" r:id="rId16"/>
      <w:headerReference w:type="firs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76625" w14:textId="77777777" w:rsidR="00C24780" w:rsidRDefault="00C24780">
      <w:r>
        <w:separator/>
      </w:r>
    </w:p>
  </w:endnote>
  <w:endnote w:type="continuationSeparator" w:id="0">
    <w:p w14:paraId="3AD639A0" w14:textId="77777777" w:rsidR="00C24780" w:rsidRDefault="00C24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Times New 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AEE9" w14:textId="77777777" w:rsidR="00CB718E" w:rsidRDefault="00CB718E" w:rsidP="00C36B2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BD10BDD" w14:textId="77777777" w:rsidR="00CB718E" w:rsidRDefault="00CB718E" w:rsidP="00C36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4D32" w14:textId="77777777" w:rsidR="004D71C1" w:rsidRDefault="004D71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FD0B" w14:textId="77777777" w:rsidR="004D71C1" w:rsidRDefault="004D71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EB9C" w14:textId="20D16938" w:rsidR="00CB718E" w:rsidRPr="000A5FE9" w:rsidRDefault="006E0616" w:rsidP="00C36B2A">
    <w:pPr>
      <w:pStyle w:val="Footer"/>
    </w:pPr>
    <w:r>
      <w:t>CYS TC 18</w:t>
    </w:r>
    <w:r w:rsidR="00097623">
      <w:t xml:space="preserve"> </w:t>
    </w:r>
    <w:r w:rsidR="00CB718E" w:rsidRPr="000A5FE9">
      <w:tab/>
      <w:t xml:space="preserve">Page </w:t>
    </w:r>
    <w:r w:rsidR="00CB718E" w:rsidRPr="000A5FE9">
      <w:fldChar w:fldCharType="begin"/>
    </w:r>
    <w:r w:rsidR="00CB718E" w:rsidRPr="000A5FE9">
      <w:instrText xml:space="preserve"> PAGE </w:instrText>
    </w:r>
    <w:r w:rsidR="00CB718E" w:rsidRPr="000A5FE9">
      <w:fldChar w:fldCharType="separate"/>
    </w:r>
    <w:r w:rsidR="004830E6">
      <w:rPr>
        <w:noProof/>
      </w:rPr>
      <w:t>6</w:t>
    </w:r>
    <w:r w:rsidR="00CB718E" w:rsidRPr="000A5FE9">
      <w:fldChar w:fldCharType="end"/>
    </w:r>
    <w:r w:rsidR="00CB718E" w:rsidRPr="000A5FE9">
      <w:t xml:space="preserve"> </w:t>
    </w:r>
    <w:r w:rsidR="00CB718E" w:rsidRPr="00C36B2A">
      <w:t>of</w:t>
    </w:r>
    <w:r w:rsidR="00CB718E" w:rsidRPr="000A5FE9">
      <w:t xml:space="preserve"> </w:t>
    </w:r>
    <w:r w:rsidR="00CB718E" w:rsidRPr="000A5FE9">
      <w:fldChar w:fldCharType="begin"/>
    </w:r>
    <w:r w:rsidR="00CB718E" w:rsidRPr="000A5FE9">
      <w:instrText xml:space="preserve"> NUMPAGES </w:instrText>
    </w:r>
    <w:r w:rsidR="00CB718E" w:rsidRPr="000A5FE9">
      <w:fldChar w:fldCharType="separate"/>
    </w:r>
    <w:r w:rsidR="004830E6">
      <w:rPr>
        <w:noProof/>
      </w:rPr>
      <w:t>11</w:t>
    </w:r>
    <w:r w:rsidR="00CB718E" w:rsidRPr="000A5FE9">
      <w:fldChar w:fldCharType="end"/>
    </w:r>
    <w:r w:rsidR="00CB718E" w:rsidRPr="000A5FE9">
      <w:tab/>
    </w:r>
    <w:r w:rsidR="00C17388">
      <w:fldChar w:fldCharType="begin"/>
    </w:r>
    <w:r w:rsidR="00C17388">
      <w:instrText xml:space="preserve"> SAVEDATE  \@ "d MMMM yyyy"  \* MERGEFORMAT </w:instrText>
    </w:r>
    <w:r w:rsidR="00C17388">
      <w:fldChar w:fldCharType="separate"/>
    </w:r>
    <w:r w:rsidR="004D71C1">
      <w:rPr>
        <w:noProof/>
      </w:rPr>
      <w:t>12 January 2026</w:t>
    </w:r>
    <w:r w:rsidR="00C1738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E6DA6" w14:textId="77777777" w:rsidR="00C24780" w:rsidRDefault="00C24780">
      <w:r>
        <w:separator/>
      </w:r>
    </w:p>
  </w:footnote>
  <w:footnote w:type="continuationSeparator" w:id="0">
    <w:p w14:paraId="01B4AC86" w14:textId="77777777" w:rsidR="00C24780" w:rsidRDefault="00C24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5B695" w14:textId="5E0C772D" w:rsidR="004D71C1" w:rsidRDefault="004D71C1">
    <w:pPr>
      <w:pStyle w:val="Header"/>
    </w:pPr>
    <w:r>
      <w:rPr>
        <w:noProof/>
      </w:rPr>
      <w:pict w14:anchorId="35C19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166001" o:spid="_x0000_s1027" type="#_x0000_t136" style="position:absolute;left:0;text-align:left;margin-left:0;margin-top:0;width:583.65pt;height:55.55pt;rotation:315;z-index:-251655168;mso-position-horizontal:center;mso-position-horizontal-relative:margin;mso-position-vertical:center;mso-position-vertical-relative:margin" o:allowincell="f" fillcolor="#e00" stroked="f">
          <v:fill opacity=".5"/>
          <v:textpath style="font-family:&quot;Times New Roman&quot;;font-size:1pt" string="Public Enquiry Stage "/>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FE89" w14:textId="10701966" w:rsidR="004D71C1" w:rsidRDefault="004D71C1">
    <w:pPr>
      <w:pStyle w:val="Header"/>
    </w:pPr>
    <w:r>
      <w:rPr>
        <w:noProof/>
      </w:rPr>
      <w:pict w14:anchorId="077E3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166002" o:spid="_x0000_s1028" type="#_x0000_t136" style="position:absolute;left:0;text-align:left;margin-left:0;margin-top:0;width:583.65pt;height:55.55pt;rotation:315;z-index:-251653120;mso-position-horizontal:center;mso-position-horizontal-relative:margin;mso-position-vertical:center;mso-position-vertical-relative:margin" o:allowincell="f" fillcolor="#e00" stroked="f">
          <v:fill opacity=".5"/>
          <v:textpath style="font-family:&quot;Times New Roman&quot;;font-size:1pt" string="Public Enquiry Stage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76A1" w14:textId="1BD65CFE" w:rsidR="004D71C1" w:rsidRDefault="004D71C1">
    <w:pPr>
      <w:pStyle w:val="Header"/>
    </w:pPr>
    <w:r>
      <w:rPr>
        <w:noProof/>
      </w:rPr>
      <w:pict w14:anchorId="01725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166000" o:spid="_x0000_s1026" type="#_x0000_t136" style="position:absolute;left:0;text-align:left;margin-left:0;margin-top:0;width:583.65pt;height:55.55pt;rotation:315;z-index:-251657216;mso-position-horizontal:center;mso-position-horizontal-relative:margin;mso-position-vertical:center;mso-position-vertical-relative:margin" o:allowincell="f" fillcolor="#e00" stroked="f">
          <v:fill opacity=".5"/>
          <v:textpath style="font-family:&quot;Times New Roman&quot;;font-size:1pt" string="Public Enquiry Stage "/>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33F83" w14:textId="444B995A" w:rsidR="004D71C1" w:rsidRDefault="004D71C1">
    <w:pPr>
      <w:pStyle w:val="Header"/>
    </w:pPr>
    <w:r>
      <w:rPr>
        <w:noProof/>
      </w:rPr>
      <w:pict w14:anchorId="2A456B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166004" o:spid="_x0000_s1030" type="#_x0000_t136" style="position:absolute;left:0;text-align:left;margin-left:0;margin-top:0;width:583.65pt;height:55.55pt;rotation:315;z-index:-251649024;mso-position-horizontal:center;mso-position-horizontal-relative:margin;mso-position-vertical:center;mso-position-vertical-relative:margin" o:allowincell="f" fillcolor="#e00" stroked="f">
          <v:fill opacity=".5"/>
          <v:textpath style="font-family:&quot;Times New Roman&quot;;font-size:1pt" string="Public Enquiry Stage "/>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2CBC" w14:textId="23DBFD1D" w:rsidR="004D71C1" w:rsidRPr="004D71C1" w:rsidRDefault="004D71C1" w:rsidP="00350208">
    <w:pPr>
      <w:pStyle w:val="Header1"/>
    </w:pPr>
    <w:r>
      <w:rPr>
        <w:noProof/>
      </w:rPr>
      <w:pict w14:anchorId="47D9A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166005" o:spid="_x0000_s1031" type="#_x0000_t136" style="position:absolute;left:0;text-align:left;margin-left:0;margin-top:0;width:583.65pt;height:55.55pt;rotation:315;z-index:-251646976;mso-position-horizontal:center;mso-position-horizontal-relative:margin;mso-position-vertical:center;mso-position-vertical-relative:margin" o:allowincell="f" fillcolor="#e00" stroked="f">
          <v:fill opacity=".5"/>
          <v:textpath style="font-family:&quot;Times New Roman&quot;;font-size:1pt" string="Public Enquiry Stage "/>
        </v:shape>
      </w:pict>
    </w:r>
    <w:r w:rsidR="00CB718E" w:rsidRPr="00C36B2A">
      <w:t xml:space="preserve">National Annex to </w:t>
    </w:r>
    <w:bookmarkStart w:id="19" w:name="_Hlk210649524"/>
    <w:r w:rsidR="00CB718E" w:rsidRPr="00C36B2A">
      <w:t>CYS EN 199</w:t>
    </w:r>
    <w:r w:rsidR="00350208">
      <w:t>7</w:t>
    </w:r>
    <w:r w:rsidR="00CB718E">
      <w:t>-</w:t>
    </w:r>
    <w:r w:rsidR="00131E2C">
      <w:t>1:2024</w:t>
    </w:r>
  </w:p>
  <w:p w14:paraId="5066739F" w14:textId="45804F04" w:rsidR="00CB718E" w:rsidRPr="00C36B2A" w:rsidRDefault="00131E2C" w:rsidP="00350208">
    <w:pPr>
      <w:pStyle w:val="Header1"/>
    </w:pPr>
    <w:r>
      <w:t xml:space="preserve"> </w:t>
    </w:r>
    <w:bookmarkEnd w:id="19"/>
    <w:r w:rsidRPr="00C36B2A">
      <w:t>Eurocode</w:t>
    </w:r>
    <w:r w:rsidR="00CB718E" w:rsidRPr="00C36B2A">
      <w:t xml:space="preserve"> 199</w:t>
    </w:r>
    <w:r w:rsidR="00350208">
      <w:t>7</w:t>
    </w:r>
    <w:r w:rsidR="00CB718E" w:rsidRPr="00C36B2A">
      <w:t xml:space="preserve">: </w:t>
    </w:r>
    <w:r w:rsidR="00350208" w:rsidRPr="00350208">
      <w:t>Eurocode 7 — Geotechnical design — Part 1: General rules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6869" w14:textId="1E734B65" w:rsidR="004D71C1" w:rsidRDefault="004D71C1">
    <w:pPr>
      <w:pStyle w:val="Header"/>
    </w:pPr>
    <w:r>
      <w:rPr>
        <w:noProof/>
      </w:rPr>
      <w:pict w14:anchorId="42E9C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166003" o:spid="_x0000_s1029" type="#_x0000_t136" style="position:absolute;left:0;text-align:left;margin-left:0;margin-top:0;width:583.65pt;height:55.55pt;rotation:315;z-index:-251651072;mso-position-horizontal:center;mso-position-horizontal-relative:margin;mso-position-vertical:center;mso-position-vertical-relative:margin" o:allowincell="f" fillcolor="#e00" stroked="f">
          <v:fill opacity=".5"/>
          <v:textpath style="font-family:&quot;Times New Roman&quot;;font-size:1pt" string="Public Enquiry Stage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FCA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AE6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92F4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3041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80D9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8B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1441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88FB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E266F8"/>
    <w:lvl w:ilvl="0">
      <w:start w:val="1"/>
      <w:numFmt w:val="lowerLetter"/>
      <w:pStyle w:val="Listletter"/>
      <w:lvlText w:val="(%1)"/>
      <w:lvlJc w:val="left"/>
      <w:pPr>
        <w:tabs>
          <w:tab w:val="num" w:pos="540"/>
        </w:tabs>
        <w:ind w:left="540" w:hanging="360"/>
      </w:pPr>
      <w:rPr>
        <w:rFonts w:hint="default"/>
      </w:rPr>
    </w:lvl>
  </w:abstractNum>
  <w:abstractNum w:abstractNumId="9" w15:restartNumberingAfterBreak="0">
    <w:nsid w:val="FFFFFF89"/>
    <w:multiLevelType w:val="singleLevel"/>
    <w:tmpl w:val="A1108C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1B54"/>
    <w:multiLevelType w:val="hybridMultilevel"/>
    <w:tmpl w:val="3A983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F918EA"/>
    <w:multiLevelType w:val="multilevel"/>
    <w:tmpl w:val="7778C9CC"/>
    <w:lvl w:ilvl="0">
      <w:start w:val="1"/>
      <w:numFmt w:val="decimal"/>
      <w:pStyle w:val="Heading1"/>
      <w:lvlText w:val="NA %1"/>
      <w:lvlJc w:val="left"/>
      <w:pPr>
        <w:tabs>
          <w:tab w:val="num" w:pos="432"/>
        </w:tabs>
        <w:ind w:left="432" w:hanging="432"/>
      </w:pPr>
      <w:rPr>
        <w:rFonts w:hint="default"/>
      </w:rPr>
    </w:lvl>
    <w:lvl w:ilvl="1">
      <w:start w:val="1"/>
      <w:numFmt w:val="decimal"/>
      <w:pStyle w:val="Heading2"/>
      <w:lvlText w:val="NA %1.%2"/>
      <w:lvlJc w:val="left"/>
      <w:pPr>
        <w:tabs>
          <w:tab w:val="num" w:pos="576"/>
        </w:tabs>
        <w:ind w:left="576" w:hanging="576"/>
      </w:pPr>
      <w:rPr>
        <w:rFonts w:hint="default"/>
      </w:rPr>
    </w:lvl>
    <w:lvl w:ilvl="2">
      <w:start w:val="1"/>
      <w:numFmt w:val="decimal"/>
      <w:pStyle w:val="Heading3"/>
      <w:lvlText w:val="NA %1.%2.%3"/>
      <w:lvlJc w:val="left"/>
      <w:pPr>
        <w:tabs>
          <w:tab w:val="num" w:pos="720"/>
        </w:tabs>
        <w:ind w:left="720" w:hanging="720"/>
      </w:pPr>
      <w:rPr>
        <w:rFonts w:hint="default"/>
      </w:rPr>
    </w:lvl>
    <w:lvl w:ilvl="3">
      <w:start w:val="1"/>
      <w:numFmt w:val="decimal"/>
      <w:pStyle w:val="Heading4"/>
      <w:lvlText w:val="NA %1.%2.%3.%4"/>
      <w:lvlJc w:val="left"/>
      <w:pPr>
        <w:tabs>
          <w:tab w:val="num" w:pos="864"/>
        </w:tabs>
        <w:ind w:left="864" w:hanging="864"/>
      </w:pPr>
      <w:rPr>
        <w:rFonts w:hint="default"/>
      </w:rPr>
    </w:lvl>
    <w:lvl w:ilvl="4">
      <w:start w:val="1"/>
      <w:numFmt w:val="decimal"/>
      <w:pStyle w:val="Heading5"/>
      <w:lvlText w:val="NA %1.%2.%3.%4.%5"/>
      <w:lvlJc w:val="left"/>
      <w:pPr>
        <w:tabs>
          <w:tab w:val="num" w:pos="1008"/>
        </w:tabs>
        <w:ind w:left="1008" w:hanging="1008"/>
      </w:pPr>
      <w:rPr>
        <w:rFonts w:hint="default"/>
      </w:rPr>
    </w:lvl>
    <w:lvl w:ilvl="5">
      <w:start w:val="1"/>
      <w:numFmt w:val="decimal"/>
      <w:pStyle w:val="Heading6"/>
      <w:lvlText w:val="NA %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5B11525"/>
    <w:multiLevelType w:val="hybridMultilevel"/>
    <w:tmpl w:val="2556C990"/>
    <w:lvl w:ilvl="0" w:tplc="D304BFAE">
      <w:numFmt w:val="bullet"/>
      <w:lvlText w:val="—"/>
      <w:lvlJc w:val="left"/>
      <w:pPr>
        <w:ind w:left="625" w:hanging="405"/>
      </w:pPr>
      <w:rPr>
        <w:rFonts w:ascii="Cambria" w:eastAsia="Calibri" w:hAnsi="Cambria" w:cs="Times New Roman"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3" w15:restartNumberingAfterBreak="0">
    <w:nsid w:val="47234393"/>
    <w:multiLevelType w:val="multilevel"/>
    <w:tmpl w:val="1CA89C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DBF6784"/>
    <w:multiLevelType w:val="hybridMultilevel"/>
    <w:tmpl w:val="1F6AAD18"/>
    <w:lvl w:ilvl="0" w:tplc="55668EC6">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BE0D55"/>
    <w:multiLevelType w:val="multilevel"/>
    <w:tmpl w:val="3B52262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A495E81"/>
    <w:multiLevelType w:val="hybridMultilevel"/>
    <w:tmpl w:val="86643D2E"/>
    <w:lvl w:ilvl="0" w:tplc="828229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52E90"/>
    <w:multiLevelType w:val="multilevel"/>
    <w:tmpl w:val="F7D67E52"/>
    <w:lvl w:ilvl="0">
      <w:start w:val="1"/>
      <w:numFmt w:val="decimal"/>
      <w:lvlText w:val="NA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E88514D"/>
    <w:multiLevelType w:val="hybridMultilevel"/>
    <w:tmpl w:val="6960DDFE"/>
    <w:lvl w:ilvl="0" w:tplc="55668EC6">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F85C2C"/>
    <w:multiLevelType w:val="hybridMultilevel"/>
    <w:tmpl w:val="BB02D986"/>
    <w:lvl w:ilvl="0" w:tplc="828229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8D1B4C"/>
    <w:multiLevelType w:val="hybridMultilevel"/>
    <w:tmpl w:val="D9A8C1EE"/>
    <w:lvl w:ilvl="0" w:tplc="55668EC6">
      <w:numFmt w:val="bullet"/>
      <w:lvlText w:val="—"/>
      <w:lvlJc w:val="left"/>
      <w:pPr>
        <w:ind w:left="940" w:hanging="360"/>
      </w:pPr>
      <w:rPr>
        <w:rFonts w:ascii="Cambria" w:eastAsia="Calibri" w:hAnsi="Cambria" w:cs="Times New Roman"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1" w15:restartNumberingAfterBreak="0">
    <w:nsid w:val="77C1713B"/>
    <w:multiLevelType w:val="multilevel"/>
    <w:tmpl w:val="5558789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723139553">
    <w:abstractNumId w:val="9"/>
  </w:num>
  <w:num w:numId="2" w16cid:durableId="707485080">
    <w:abstractNumId w:val="7"/>
  </w:num>
  <w:num w:numId="3" w16cid:durableId="1379819959">
    <w:abstractNumId w:val="6"/>
  </w:num>
  <w:num w:numId="4" w16cid:durableId="2099983987">
    <w:abstractNumId w:val="5"/>
  </w:num>
  <w:num w:numId="5" w16cid:durableId="209848822">
    <w:abstractNumId w:val="4"/>
  </w:num>
  <w:num w:numId="6" w16cid:durableId="1232304151">
    <w:abstractNumId w:val="8"/>
  </w:num>
  <w:num w:numId="7" w16cid:durableId="1770271257">
    <w:abstractNumId w:val="3"/>
  </w:num>
  <w:num w:numId="8" w16cid:durableId="400687159">
    <w:abstractNumId w:val="2"/>
  </w:num>
  <w:num w:numId="9" w16cid:durableId="1733771082">
    <w:abstractNumId w:val="1"/>
  </w:num>
  <w:num w:numId="10" w16cid:durableId="1171022329">
    <w:abstractNumId w:val="0"/>
  </w:num>
  <w:num w:numId="11" w16cid:durableId="1581254914">
    <w:abstractNumId w:val="11"/>
  </w:num>
  <w:num w:numId="12" w16cid:durableId="1267889722">
    <w:abstractNumId w:val="13"/>
  </w:num>
  <w:num w:numId="13" w16cid:durableId="1547178587">
    <w:abstractNumId w:val="21"/>
  </w:num>
  <w:num w:numId="14" w16cid:durableId="1914779171">
    <w:abstractNumId w:val="15"/>
  </w:num>
  <w:num w:numId="15" w16cid:durableId="420031093">
    <w:abstractNumId w:val="17"/>
  </w:num>
  <w:num w:numId="16" w16cid:durableId="1915041357">
    <w:abstractNumId w:val="20"/>
  </w:num>
  <w:num w:numId="17" w16cid:durableId="616720209">
    <w:abstractNumId w:val="12"/>
  </w:num>
  <w:num w:numId="18" w16cid:durableId="541093608">
    <w:abstractNumId w:val="19"/>
  </w:num>
  <w:num w:numId="19" w16cid:durableId="2123526433">
    <w:abstractNumId w:val="18"/>
  </w:num>
  <w:num w:numId="20" w16cid:durableId="1267277168">
    <w:abstractNumId w:val="16"/>
  </w:num>
  <w:num w:numId="21" w16cid:durableId="77793425">
    <w:abstractNumId w:val="14"/>
  </w:num>
  <w:num w:numId="22" w16cid:durableId="1821727661">
    <w:abstractNumId w:val="11"/>
  </w:num>
  <w:num w:numId="23" w16cid:durableId="1663385556">
    <w:abstractNumId w:val="11"/>
  </w:num>
  <w:num w:numId="24" w16cid:durableId="1065369766">
    <w:abstractNumId w:val="11"/>
  </w:num>
  <w:num w:numId="25" w16cid:durableId="2042586565">
    <w:abstractNumId w:val="11"/>
  </w:num>
  <w:num w:numId="26" w16cid:durableId="1327243939">
    <w:abstractNumId w:val="11"/>
  </w:num>
  <w:num w:numId="27" w16cid:durableId="1840264879">
    <w:abstractNumId w:val="11"/>
  </w:num>
  <w:num w:numId="28" w16cid:durableId="1419207077">
    <w:abstractNumId w:val="11"/>
  </w:num>
  <w:num w:numId="29" w16cid:durableId="546337700">
    <w:abstractNumId w:val="11"/>
  </w:num>
  <w:num w:numId="30" w16cid:durableId="1540045425">
    <w:abstractNumId w:val="11"/>
  </w:num>
  <w:num w:numId="31" w16cid:durableId="888616325">
    <w:abstractNumId w:val="11"/>
  </w:num>
  <w:num w:numId="32" w16cid:durableId="1301960941">
    <w:abstractNumId w:val="11"/>
  </w:num>
  <w:num w:numId="33" w16cid:durableId="1329408927">
    <w:abstractNumId w:val="11"/>
  </w:num>
  <w:num w:numId="34" w16cid:durableId="606474489">
    <w:abstractNumId w:val="11"/>
  </w:num>
  <w:num w:numId="35" w16cid:durableId="1310014605">
    <w:abstractNumId w:val="11"/>
  </w:num>
  <w:num w:numId="36" w16cid:durableId="194391063">
    <w:abstractNumId w:val="11"/>
  </w:num>
  <w:num w:numId="37" w16cid:durableId="712652950">
    <w:abstractNumId w:val="11"/>
  </w:num>
  <w:num w:numId="38" w16cid:durableId="491138070">
    <w:abstractNumId w:val="11"/>
  </w:num>
  <w:num w:numId="39" w16cid:durableId="564537436">
    <w:abstractNumId w:val="11"/>
  </w:num>
  <w:num w:numId="40" w16cid:durableId="1879196056">
    <w:abstractNumId w:val="11"/>
  </w:num>
  <w:num w:numId="41" w16cid:durableId="996566949">
    <w:abstractNumId w:val="11"/>
  </w:num>
  <w:num w:numId="42" w16cid:durableId="5065994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AE"/>
    <w:rsid w:val="00000B42"/>
    <w:rsid w:val="00001422"/>
    <w:rsid w:val="000022F0"/>
    <w:rsid w:val="0000652D"/>
    <w:rsid w:val="00010EBB"/>
    <w:rsid w:val="00011474"/>
    <w:rsid w:val="00012A9B"/>
    <w:rsid w:val="00020375"/>
    <w:rsid w:val="000342A1"/>
    <w:rsid w:val="000374FA"/>
    <w:rsid w:val="0003784B"/>
    <w:rsid w:val="00043CE1"/>
    <w:rsid w:val="000504BA"/>
    <w:rsid w:val="000529CB"/>
    <w:rsid w:val="000530C7"/>
    <w:rsid w:val="0006021F"/>
    <w:rsid w:val="000611BD"/>
    <w:rsid w:val="00067B31"/>
    <w:rsid w:val="00067F97"/>
    <w:rsid w:val="000763A9"/>
    <w:rsid w:val="00076ABA"/>
    <w:rsid w:val="00076C2C"/>
    <w:rsid w:val="00082D82"/>
    <w:rsid w:val="0008495E"/>
    <w:rsid w:val="00091A43"/>
    <w:rsid w:val="000934B4"/>
    <w:rsid w:val="00096DB5"/>
    <w:rsid w:val="00097623"/>
    <w:rsid w:val="000A0BF3"/>
    <w:rsid w:val="000A5FE9"/>
    <w:rsid w:val="000A78C5"/>
    <w:rsid w:val="000B2B64"/>
    <w:rsid w:val="000B2C29"/>
    <w:rsid w:val="000B398B"/>
    <w:rsid w:val="000B3B81"/>
    <w:rsid w:val="000B5ADA"/>
    <w:rsid w:val="000B6170"/>
    <w:rsid w:val="000C1EB2"/>
    <w:rsid w:val="000C4BEE"/>
    <w:rsid w:val="000D3A80"/>
    <w:rsid w:val="000D4C93"/>
    <w:rsid w:val="000D4EA9"/>
    <w:rsid w:val="000E7D30"/>
    <w:rsid w:val="000F1E3F"/>
    <w:rsid w:val="000F2911"/>
    <w:rsid w:val="0010270F"/>
    <w:rsid w:val="00106E50"/>
    <w:rsid w:val="00113BA2"/>
    <w:rsid w:val="00115D5C"/>
    <w:rsid w:val="00116D9A"/>
    <w:rsid w:val="00120201"/>
    <w:rsid w:val="00120B96"/>
    <w:rsid w:val="00120EDA"/>
    <w:rsid w:val="00122043"/>
    <w:rsid w:val="00122FD8"/>
    <w:rsid w:val="00125C46"/>
    <w:rsid w:val="00126A9F"/>
    <w:rsid w:val="00131E2C"/>
    <w:rsid w:val="00132C53"/>
    <w:rsid w:val="00134153"/>
    <w:rsid w:val="00136E98"/>
    <w:rsid w:val="00142B4F"/>
    <w:rsid w:val="00145129"/>
    <w:rsid w:val="00152E01"/>
    <w:rsid w:val="00163973"/>
    <w:rsid w:val="001640F3"/>
    <w:rsid w:val="00164847"/>
    <w:rsid w:val="001676F1"/>
    <w:rsid w:val="00177E56"/>
    <w:rsid w:val="0018071E"/>
    <w:rsid w:val="00184863"/>
    <w:rsid w:val="001A2FA2"/>
    <w:rsid w:val="001A65BE"/>
    <w:rsid w:val="001A7AE2"/>
    <w:rsid w:val="001B2221"/>
    <w:rsid w:val="001B72CB"/>
    <w:rsid w:val="001C3596"/>
    <w:rsid w:val="001D0166"/>
    <w:rsid w:val="001D0B77"/>
    <w:rsid w:val="001D5CE5"/>
    <w:rsid w:val="001D7B59"/>
    <w:rsid w:val="001E283E"/>
    <w:rsid w:val="001E30C4"/>
    <w:rsid w:val="001E433E"/>
    <w:rsid w:val="001E44BE"/>
    <w:rsid w:val="001E4AC4"/>
    <w:rsid w:val="001E4ACD"/>
    <w:rsid w:val="001E4F05"/>
    <w:rsid w:val="001F3F53"/>
    <w:rsid w:val="001F7895"/>
    <w:rsid w:val="00203A6D"/>
    <w:rsid w:val="00206657"/>
    <w:rsid w:val="00207E2B"/>
    <w:rsid w:val="002277D1"/>
    <w:rsid w:val="00231F58"/>
    <w:rsid w:val="002332AF"/>
    <w:rsid w:val="00244FBB"/>
    <w:rsid w:val="00247A62"/>
    <w:rsid w:val="00250502"/>
    <w:rsid w:val="00253D4D"/>
    <w:rsid w:val="00255232"/>
    <w:rsid w:val="002559AE"/>
    <w:rsid w:val="00256382"/>
    <w:rsid w:val="0027181D"/>
    <w:rsid w:val="00271E0C"/>
    <w:rsid w:val="00277A9D"/>
    <w:rsid w:val="00287404"/>
    <w:rsid w:val="002A0292"/>
    <w:rsid w:val="002A19F7"/>
    <w:rsid w:val="002A52AE"/>
    <w:rsid w:val="002B2334"/>
    <w:rsid w:val="002E1E52"/>
    <w:rsid w:val="002E41D5"/>
    <w:rsid w:val="002E6369"/>
    <w:rsid w:val="002E6670"/>
    <w:rsid w:val="002F160A"/>
    <w:rsid w:val="00302AD7"/>
    <w:rsid w:val="003033CD"/>
    <w:rsid w:val="003111DE"/>
    <w:rsid w:val="00317829"/>
    <w:rsid w:val="00322A42"/>
    <w:rsid w:val="003427D1"/>
    <w:rsid w:val="0034654B"/>
    <w:rsid w:val="00350208"/>
    <w:rsid w:val="00354EF3"/>
    <w:rsid w:val="00356896"/>
    <w:rsid w:val="0037335B"/>
    <w:rsid w:val="00373AD9"/>
    <w:rsid w:val="003758ED"/>
    <w:rsid w:val="003759DB"/>
    <w:rsid w:val="00375F6C"/>
    <w:rsid w:val="00384CC5"/>
    <w:rsid w:val="003855E2"/>
    <w:rsid w:val="00392C62"/>
    <w:rsid w:val="003A15D4"/>
    <w:rsid w:val="003A3BAA"/>
    <w:rsid w:val="003A4353"/>
    <w:rsid w:val="003A5460"/>
    <w:rsid w:val="003A6937"/>
    <w:rsid w:val="003B060E"/>
    <w:rsid w:val="003B2400"/>
    <w:rsid w:val="003B6785"/>
    <w:rsid w:val="003B7079"/>
    <w:rsid w:val="003C18F8"/>
    <w:rsid w:val="003C5677"/>
    <w:rsid w:val="003D144D"/>
    <w:rsid w:val="003D2E2C"/>
    <w:rsid w:val="003D33BD"/>
    <w:rsid w:val="003F70BA"/>
    <w:rsid w:val="0040139A"/>
    <w:rsid w:val="00402A70"/>
    <w:rsid w:val="00402BA2"/>
    <w:rsid w:val="00405519"/>
    <w:rsid w:val="00405831"/>
    <w:rsid w:val="004118AE"/>
    <w:rsid w:val="004141A2"/>
    <w:rsid w:val="004141D8"/>
    <w:rsid w:val="00414C6B"/>
    <w:rsid w:val="00416C5D"/>
    <w:rsid w:val="00423AB5"/>
    <w:rsid w:val="004559B2"/>
    <w:rsid w:val="004571A2"/>
    <w:rsid w:val="004608A3"/>
    <w:rsid w:val="00461408"/>
    <w:rsid w:val="0047374A"/>
    <w:rsid w:val="00475E2E"/>
    <w:rsid w:val="00477EA7"/>
    <w:rsid w:val="004830E6"/>
    <w:rsid w:val="0048390A"/>
    <w:rsid w:val="00490635"/>
    <w:rsid w:val="00494D16"/>
    <w:rsid w:val="00495A40"/>
    <w:rsid w:val="004967EA"/>
    <w:rsid w:val="004A3D9F"/>
    <w:rsid w:val="004A3DC4"/>
    <w:rsid w:val="004A54A7"/>
    <w:rsid w:val="004A7140"/>
    <w:rsid w:val="004A755A"/>
    <w:rsid w:val="004B1EAD"/>
    <w:rsid w:val="004B2DC2"/>
    <w:rsid w:val="004B38A4"/>
    <w:rsid w:val="004B3C39"/>
    <w:rsid w:val="004B3C8A"/>
    <w:rsid w:val="004B559C"/>
    <w:rsid w:val="004B5D51"/>
    <w:rsid w:val="004B5D7B"/>
    <w:rsid w:val="004C0340"/>
    <w:rsid w:val="004C12FF"/>
    <w:rsid w:val="004C21A4"/>
    <w:rsid w:val="004C2AC6"/>
    <w:rsid w:val="004D11C4"/>
    <w:rsid w:val="004D2B18"/>
    <w:rsid w:val="004D60A8"/>
    <w:rsid w:val="004D71C1"/>
    <w:rsid w:val="004E06DB"/>
    <w:rsid w:val="004E14A3"/>
    <w:rsid w:val="004E39DA"/>
    <w:rsid w:val="004E4A7D"/>
    <w:rsid w:val="00505EFA"/>
    <w:rsid w:val="00513CD3"/>
    <w:rsid w:val="0051479C"/>
    <w:rsid w:val="005148BB"/>
    <w:rsid w:val="00520206"/>
    <w:rsid w:val="00524A0F"/>
    <w:rsid w:val="005303B6"/>
    <w:rsid w:val="0053254C"/>
    <w:rsid w:val="00544683"/>
    <w:rsid w:val="00544CD1"/>
    <w:rsid w:val="0055005D"/>
    <w:rsid w:val="005601B3"/>
    <w:rsid w:val="005638F8"/>
    <w:rsid w:val="00563B73"/>
    <w:rsid w:val="005648DA"/>
    <w:rsid w:val="00565261"/>
    <w:rsid w:val="005673BD"/>
    <w:rsid w:val="00567A41"/>
    <w:rsid w:val="00571BB0"/>
    <w:rsid w:val="0058261C"/>
    <w:rsid w:val="005829BA"/>
    <w:rsid w:val="00593BFC"/>
    <w:rsid w:val="005A5CF7"/>
    <w:rsid w:val="005C1CA2"/>
    <w:rsid w:val="005C2174"/>
    <w:rsid w:val="005D06F7"/>
    <w:rsid w:val="005D122C"/>
    <w:rsid w:val="005D1629"/>
    <w:rsid w:val="005D3D17"/>
    <w:rsid w:val="005D5084"/>
    <w:rsid w:val="005D7EE1"/>
    <w:rsid w:val="005E137B"/>
    <w:rsid w:val="005E2F85"/>
    <w:rsid w:val="005E3C5F"/>
    <w:rsid w:val="005F47CF"/>
    <w:rsid w:val="005F72BB"/>
    <w:rsid w:val="006007CD"/>
    <w:rsid w:val="0060367B"/>
    <w:rsid w:val="00606B27"/>
    <w:rsid w:val="00614992"/>
    <w:rsid w:val="00614A65"/>
    <w:rsid w:val="00616308"/>
    <w:rsid w:val="0063338F"/>
    <w:rsid w:val="00636A1A"/>
    <w:rsid w:val="00640322"/>
    <w:rsid w:val="0064517B"/>
    <w:rsid w:val="006500AF"/>
    <w:rsid w:val="00655FD1"/>
    <w:rsid w:val="006614E9"/>
    <w:rsid w:val="0067033B"/>
    <w:rsid w:val="00674066"/>
    <w:rsid w:val="00691887"/>
    <w:rsid w:val="00692609"/>
    <w:rsid w:val="00693465"/>
    <w:rsid w:val="006939A8"/>
    <w:rsid w:val="00697BCD"/>
    <w:rsid w:val="006A2987"/>
    <w:rsid w:val="006A3CF0"/>
    <w:rsid w:val="006A7B5F"/>
    <w:rsid w:val="006B2228"/>
    <w:rsid w:val="006B24BC"/>
    <w:rsid w:val="006B34C4"/>
    <w:rsid w:val="006C55AB"/>
    <w:rsid w:val="006C577F"/>
    <w:rsid w:val="006E0616"/>
    <w:rsid w:val="006E0BD2"/>
    <w:rsid w:val="006E3289"/>
    <w:rsid w:val="006E4D81"/>
    <w:rsid w:val="006E58B1"/>
    <w:rsid w:val="006F2C86"/>
    <w:rsid w:val="006F5C3E"/>
    <w:rsid w:val="0070458F"/>
    <w:rsid w:val="00711DBB"/>
    <w:rsid w:val="007131FE"/>
    <w:rsid w:val="00713C15"/>
    <w:rsid w:val="00717093"/>
    <w:rsid w:val="00721E32"/>
    <w:rsid w:val="00721F2D"/>
    <w:rsid w:val="007244DB"/>
    <w:rsid w:val="00724842"/>
    <w:rsid w:val="0073382F"/>
    <w:rsid w:val="0073404F"/>
    <w:rsid w:val="00735002"/>
    <w:rsid w:val="00744976"/>
    <w:rsid w:val="00750E44"/>
    <w:rsid w:val="007520DC"/>
    <w:rsid w:val="007526F3"/>
    <w:rsid w:val="00761D85"/>
    <w:rsid w:val="00770ABB"/>
    <w:rsid w:val="00774742"/>
    <w:rsid w:val="00776226"/>
    <w:rsid w:val="007771A9"/>
    <w:rsid w:val="00777A0A"/>
    <w:rsid w:val="0078156C"/>
    <w:rsid w:val="00782E0B"/>
    <w:rsid w:val="00783CD4"/>
    <w:rsid w:val="00785FB7"/>
    <w:rsid w:val="00786787"/>
    <w:rsid w:val="007957C9"/>
    <w:rsid w:val="00795828"/>
    <w:rsid w:val="00795926"/>
    <w:rsid w:val="007A68AB"/>
    <w:rsid w:val="007B3233"/>
    <w:rsid w:val="007B7490"/>
    <w:rsid w:val="007C4620"/>
    <w:rsid w:val="007D11C6"/>
    <w:rsid w:val="007D7689"/>
    <w:rsid w:val="007E0F3D"/>
    <w:rsid w:val="007E20A1"/>
    <w:rsid w:val="007E63A4"/>
    <w:rsid w:val="007F1641"/>
    <w:rsid w:val="007F7539"/>
    <w:rsid w:val="008070BC"/>
    <w:rsid w:val="00807AF1"/>
    <w:rsid w:val="008138AB"/>
    <w:rsid w:val="00814685"/>
    <w:rsid w:val="008160B5"/>
    <w:rsid w:val="00816A9E"/>
    <w:rsid w:val="00823768"/>
    <w:rsid w:val="00827B6C"/>
    <w:rsid w:val="008305AA"/>
    <w:rsid w:val="00830C28"/>
    <w:rsid w:val="008375EA"/>
    <w:rsid w:val="00837F32"/>
    <w:rsid w:val="00842DC1"/>
    <w:rsid w:val="00843538"/>
    <w:rsid w:val="008435C2"/>
    <w:rsid w:val="00843C03"/>
    <w:rsid w:val="0084611A"/>
    <w:rsid w:val="00846AF8"/>
    <w:rsid w:val="00851B81"/>
    <w:rsid w:val="0086587E"/>
    <w:rsid w:val="008660D5"/>
    <w:rsid w:val="00871B1E"/>
    <w:rsid w:val="00885842"/>
    <w:rsid w:val="008922B9"/>
    <w:rsid w:val="00897A39"/>
    <w:rsid w:val="008A00C6"/>
    <w:rsid w:val="008A1D72"/>
    <w:rsid w:val="008A4CD1"/>
    <w:rsid w:val="008A5E7E"/>
    <w:rsid w:val="008B4336"/>
    <w:rsid w:val="008B4D09"/>
    <w:rsid w:val="008B60D2"/>
    <w:rsid w:val="008B7936"/>
    <w:rsid w:val="008C0B84"/>
    <w:rsid w:val="008C1262"/>
    <w:rsid w:val="008C2DFB"/>
    <w:rsid w:val="008D1B6A"/>
    <w:rsid w:val="008E0DA6"/>
    <w:rsid w:val="008E37BC"/>
    <w:rsid w:val="008E42B0"/>
    <w:rsid w:val="008E616A"/>
    <w:rsid w:val="008E6303"/>
    <w:rsid w:val="008E6891"/>
    <w:rsid w:val="008F4EC2"/>
    <w:rsid w:val="008F589D"/>
    <w:rsid w:val="009025EA"/>
    <w:rsid w:val="00911105"/>
    <w:rsid w:val="00912E99"/>
    <w:rsid w:val="009216BD"/>
    <w:rsid w:val="009244F1"/>
    <w:rsid w:val="00924EC0"/>
    <w:rsid w:val="00934B8D"/>
    <w:rsid w:val="00934F3B"/>
    <w:rsid w:val="00935AC1"/>
    <w:rsid w:val="00937D4D"/>
    <w:rsid w:val="00940F4D"/>
    <w:rsid w:val="00944A65"/>
    <w:rsid w:val="0094696A"/>
    <w:rsid w:val="009639AD"/>
    <w:rsid w:val="0096644E"/>
    <w:rsid w:val="009671A9"/>
    <w:rsid w:val="00973E10"/>
    <w:rsid w:val="0097754C"/>
    <w:rsid w:val="00981D04"/>
    <w:rsid w:val="00984C8B"/>
    <w:rsid w:val="009851CC"/>
    <w:rsid w:val="00987B52"/>
    <w:rsid w:val="0099158D"/>
    <w:rsid w:val="009946A1"/>
    <w:rsid w:val="00997EED"/>
    <w:rsid w:val="009A2FD7"/>
    <w:rsid w:val="009B2785"/>
    <w:rsid w:val="009B45FA"/>
    <w:rsid w:val="009B5348"/>
    <w:rsid w:val="009D1DE6"/>
    <w:rsid w:val="009D6B11"/>
    <w:rsid w:val="009D7970"/>
    <w:rsid w:val="009E1784"/>
    <w:rsid w:val="009E342C"/>
    <w:rsid w:val="009E7CAC"/>
    <w:rsid w:val="009F148E"/>
    <w:rsid w:val="009F3FCD"/>
    <w:rsid w:val="009F684B"/>
    <w:rsid w:val="00A003FD"/>
    <w:rsid w:val="00A1016E"/>
    <w:rsid w:val="00A10958"/>
    <w:rsid w:val="00A155E5"/>
    <w:rsid w:val="00A15712"/>
    <w:rsid w:val="00A15AFB"/>
    <w:rsid w:val="00A2246D"/>
    <w:rsid w:val="00A33248"/>
    <w:rsid w:val="00A363E0"/>
    <w:rsid w:val="00A5399A"/>
    <w:rsid w:val="00A56431"/>
    <w:rsid w:val="00A574A3"/>
    <w:rsid w:val="00A63024"/>
    <w:rsid w:val="00A63998"/>
    <w:rsid w:val="00A66203"/>
    <w:rsid w:val="00A719E7"/>
    <w:rsid w:val="00A72BA9"/>
    <w:rsid w:val="00A732E0"/>
    <w:rsid w:val="00A8525A"/>
    <w:rsid w:val="00A8758D"/>
    <w:rsid w:val="00A922AE"/>
    <w:rsid w:val="00A92568"/>
    <w:rsid w:val="00A927AA"/>
    <w:rsid w:val="00A94429"/>
    <w:rsid w:val="00A95319"/>
    <w:rsid w:val="00A95662"/>
    <w:rsid w:val="00AA3BD3"/>
    <w:rsid w:val="00AA3F07"/>
    <w:rsid w:val="00AA5217"/>
    <w:rsid w:val="00AA554C"/>
    <w:rsid w:val="00AA5A76"/>
    <w:rsid w:val="00AA6372"/>
    <w:rsid w:val="00AA73F7"/>
    <w:rsid w:val="00AB2513"/>
    <w:rsid w:val="00AB2894"/>
    <w:rsid w:val="00AB28CD"/>
    <w:rsid w:val="00AB3925"/>
    <w:rsid w:val="00AC0428"/>
    <w:rsid w:val="00AC5159"/>
    <w:rsid w:val="00AE4439"/>
    <w:rsid w:val="00AE582D"/>
    <w:rsid w:val="00AE73B9"/>
    <w:rsid w:val="00AE7672"/>
    <w:rsid w:val="00B01C60"/>
    <w:rsid w:val="00B0513F"/>
    <w:rsid w:val="00B05634"/>
    <w:rsid w:val="00B05A49"/>
    <w:rsid w:val="00B060BF"/>
    <w:rsid w:val="00B10C4F"/>
    <w:rsid w:val="00B12680"/>
    <w:rsid w:val="00B139B6"/>
    <w:rsid w:val="00B13EDB"/>
    <w:rsid w:val="00B15241"/>
    <w:rsid w:val="00B15D66"/>
    <w:rsid w:val="00B176D0"/>
    <w:rsid w:val="00B21A3F"/>
    <w:rsid w:val="00B21D3E"/>
    <w:rsid w:val="00B318F9"/>
    <w:rsid w:val="00B34E9E"/>
    <w:rsid w:val="00B35765"/>
    <w:rsid w:val="00B4122B"/>
    <w:rsid w:val="00B41EDF"/>
    <w:rsid w:val="00B423AF"/>
    <w:rsid w:val="00B53651"/>
    <w:rsid w:val="00B53A59"/>
    <w:rsid w:val="00B541F7"/>
    <w:rsid w:val="00B54E4D"/>
    <w:rsid w:val="00B60BED"/>
    <w:rsid w:val="00B61936"/>
    <w:rsid w:val="00B84E07"/>
    <w:rsid w:val="00B85021"/>
    <w:rsid w:val="00B87176"/>
    <w:rsid w:val="00B908BA"/>
    <w:rsid w:val="00B9484E"/>
    <w:rsid w:val="00B95495"/>
    <w:rsid w:val="00BB34B9"/>
    <w:rsid w:val="00BB4138"/>
    <w:rsid w:val="00BB4CF2"/>
    <w:rsid w:val="00BB5791"/>
    <w:rsid w:val="00BB5813"/>
    <w:rsid w:val="00BC023E"/>
    <w:rsid w:val="00BC33CD"/>
    <w:rsid w:val="00BC5FB0"/>
    <w:rsid w:val="00BD1DF8"/>
    <w:rsid w:val="00BE6A6D"/>
    <w:rsid w:val="00BF1E1A"/>
    <w:rsid w:val="00BF2937"/>
    <w:rsid w:val="00BF531F"/>
    <w:rsid w:val="00BF56EE"/>
    <w:rsid w:val="00BF5811"/>
    <w:rsid w:val="00BF77DF"/>
    <w:rsid w:val="00C019BD"/>
    <w:rsid w:val="00C05996"/>
    <w:rsid w:val="00C10CC2"/>
    <w:rsid w:val="00C110C0"/>
    <w:rsid w:val="00C17388"/>
    <w:rsid w:val="00C226DE"/>
    <w:rsid w:val="00C228A1"/>
    <w:rsid w:val="00C24780"/>
    <w:rsid w:val="00C27D68"/>
    <w:rsid w:val="00C3024A"/>
    <w:rsid w:val="00C33185"/>
    <w:rsid w:val="00C3321D"/>
    <w:rsid w:val="00C36B2A"/>
    <w:rsid w:val="00C4017D"/>
    <w:rsid w:val="00C41548"/>
    <w:rsid w:val="00C42CD3"/>
    <w:rsid w:val="00C50791"/>
    <w:rsid w:val="00C52C49"/>
    <w:rsid w:val="00C57B7D"/>
    <w:rsid w:val="00C63234"/>
    <w:rsid w:val="00C650D8"/>
    <w:rsid w:val="00C65636"/>
    <w:rsid w:val="00C70F21"/>
    <w:rsid w:val="00C756DD"/>
    <w:rsid w:val="00C75F13"/>
    <w:rsid w:val="00C844B1"/>
    <w:rsid w:val="00C87007"/>
    <w:rsid w:val="00C90CE4"/>
    <w:rsid w:val="00C91C13"/>
    <w:rsid w:val="00C93C4B"/>
    <w:rsid w:val="00C93D07"/>
    <w:rsid w:val="00C94F05"/>
    <w:rsid w:val="00C9529E"/>
    <w:rsid w:val="00CA04F3"/>
    <w:rsid w:val="00CA16C3"/>
    <w:rsid w:val="00CA1ADB"/>
    <w:rsid w:val="00CA2CCA"/>
    <w:rsid w:val="00CA3617"/>
    <w:rsid w:val="00CA37C0"/>
    <w:rsid w:val="00CA6DD3"/>
    <w:rsid w:val="00CB36A8"/>
    <w:rsid w:val="00CB718E"/>
    <w:rsid w:val="00CD02A5"/>
    <w:rsid w:val="00CD3CB0"/>
    <w:rsid w:val="00CD5976"/>
    <w:rsid w:val="00CE2021"/>
    <w:rsid w:val="00CE2AAD"/>
    <w:rsid w:val="00CE4B4E"/>
    <w:rsid w:val="00CF3EC2"/>
    <w:rsid w:val="00CF4A76"/>
    <w:rsid w:val="00CF7550"/>
    <w:rsid w:val="00D04A1E"/>
    <w:rsid w:val="00D100BE"/>
    <w:rsid w:val="00D139BE"/>
    <w:rsid w:val="00D15A3B"/>
    <w:rsid w:val="00D30571"/>
    <w:rsid w:val="00D31167"/>
    <w:rsid w:val="00D31B72"/>
    <w:rsid w:val="00D3281D"/>
    <w:rsid w:val="00D34C93"/>
    <w:rsid w:val="00D4487B"/>
    <w:rsid w:val="00D451A3"/>
    <w:rsid w:val="00D4751D"/>
    <w:rsid w:val="00D47AEF"/>
    <w:rsid w:val="00D52851"/>
    <w:rsid w:val="00D5683A"/>
    <w:rsid w:val="00D574A2"/>
    <w:rsid w:val="00D61B99"/>
    <w:rsid w:val="00D6383C"/>
    <w:rsid w:val="00D677C5"/>
    <w:rsid w:val="00D67D90"/>
    <w:rsid w:val="00D72096"/>
    <w:rsid w:val="00D765EE"/>
    <w:rsid w:val="00D82538"/>
    <w:rsid w:val="00D8290C"/>
    <w:rsid w:val="00D96405"/>
    <w:rsid w:val="00DA5481"/>
    <w:rsid w:val="00DB5ECD"/>
    <w:rsid w:val="00DB7E6A"/>
    <w:rsid w:val="00DC301C"/>
    <w:rsid w:val="00DC3F95"/>
    <w:rsid w:val="00DC4E7C"/>
    <w:rsid w:val="00DD1074"/>
    <w:rsid w:val="00DD20FC"/>
    <w:rsid w:val="00DD3C8D"/>
    <w:rsid w:val="00DD4BDE"/>
    <w:rsid w:val="00DE00AD"/>
    <w:rsid w:val="00DE1923"/>
    <w:rsid w:val="00DE2C01"/>
    <w:rsid w:val="00DE301A"/>
    <w:rsid w:val="00DE381B"/>
    <w:rsid w:val="00DE571B"/>
    <w:rsid w:val="00DE5D5F"/>
    <w:rsid w:val="00E007F8"/>
    <w:rsid w:val="00E017B2"/>
    <w:rsid w:val="00E06FF2"/>
    <w:rsid w:val="00E0756A"/>
    <w:rsid w:val="00E1139A"/>
    <w:rsid w:val="00E13E7C"/>
    <w:rsid w:val="00E158A3"/>
    <w:rsid w:val="00E207DE"/>
    <w:rsid w:val="00E30BDD"/>
    <w:rsid w:val="00E34232"/>
    <w:rsid w:val="00E43CD7"/>
    <w:rsid w:val="00E4545C"/>
    <w:rsid w:val="00E53B67"/>
    <w:rsid w:val="00E60122"/>
    <w:rsid w:val="00E64159"/>
    <w:rsid w:val="00E649A5"/>
    <w:rsid w:val="00E7356F"/>
    <w:rsid w:val="00E74831"/>
    <w:rsid w:val="00E81C07"/>
    <w:rsid w:val="00E8583B"/>
    <w:rsid w:val="00E87817"/>
    <w:rsid w:val="00E90BD0"/>
    <w:rsid w:val="00E94BB6"/>
    <w:rsid w:val="00E97C33"/>
    <w:rsid w:val="00EA069F"/>
    <w:rsid w:val="00EA1B15"/>
    <w:rsid w:val="00EA6E0A"/>
    <w:rsid w:val="00EB042B"/>
    <w:rsid w:val="00EB2BA3"/>
    <w:rsid w:val="00EB5321"/>
    <w:rsid w:val="00EB5F99"/>
    <w:rsid w:val="00EB72D5"/>
    <w:rsid w:val="00EC14D4"/>
    <w:rsid w:val="00EC3E7D"/>
    <w:rsid w:val="00EC472B"/>
    <w:rsid w:val="00EC6A51"/>
    <w:rsid w:val="00EE2A18"/>
    <w:rsid w:val="00EF5A42"/>
    <w:rsid w:val="00F028A2"/>
    <w:rsid w:val="00F058A0"/>
    <w:rsid w:val="00F12681"/>
    <w:rsid w:val="00F15E0B"/>
    <w:rsid w:val="00F21F32"/>
    <w:rsid w:val="00F302ED"/>
    <w:rsid w:val="00F45219"/>
    <w:rsid w:val="00F52E7A"/>
    <w:rsid w:val="00F578EF"/>
    <w:rsid w:val="00F600C0"/>
    <w:rsid w:val="00F60888"/>
    <w:rsid w:val="00F60921"/>
    <w:rsid w:val="00F62671"/>
    <w:rsid w:val="00F73066"/>
    <w:rsid w:val="00F73D44"/>
    <w:rsid w:val="00F7605F"/>
    <w:rsid w:val="00F773A2"/>
    <w:rsid w:val="00F82F3F"/>
    <w:rsid w:val="00F8711F"/>
    <w:rsid w:val="00F8740A"/>
    <w:rsid w:val="00F93666"/>
    <w:rsid w:val="00FA36B7"/>
    <w:rsid w:val="00FB1505"/>
    <w:rsid w:val="00FB1830"/>
    <w:rsid w:val="00FB3D2D"/>
    <w:rsid w:val="00FB741E"/>
    <w:rsid w:val="00FC207E"/>
    <w:rsid w:val="00FC32C4"/>
    <w:rsid w:val="00FC56D4"/>
    <w:rsid w:val="00FC6ABE"/>
    <w:rsid w:val="00FD285B"/>
    <w:rsid w:val="00FD2C36"/>
    <w:rsid w:val="00FD7729"/>
    <w:rsid w:val="00FE1F51"/>
    <w:rsid w:val="00FF5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E0BC2"/>
  <w15:chartTrackingRefBased/>
  <w15:docId w15:val="{E5488FB3-2E42-4A9A-A0FE-3D7BE24BB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8C5"/>
    <w:pPr>
      <w:jc w:val="both"/>
    </w:pPr>
    <w:rPr>
      <w:sz w:val="24"/>
      <w:szCs w:val="24"/>
      <w:lang w:val="el-GR" w:eastAsia="el-GR"/>
    </w:rPr>
  </w:style>
  <w:style w:type="paragraph" w:styleId="Heading1">
    <w:name w:val="heading 1"/>
    <w:basedOn w:val="Normal"/>
    <w:next w:val="BodyText"/>
    <w:qFormat/>
    <w:rsid w:val="007E63A4"/>
    <w:pPr>
      <w:keepNext/>
      <w:numPr>
        <w:numId w:val="11"/>
      </w:numPr>
      <w:spacing w:before="240" w:after="60"/>
      <w:outlineLvl w:val="0"/>
    </w:pPr>
    <w:rPr>
      <w:rFonts w:ascii="Arial" w:hAnsi="Arial" w:cs="Arial"/>
      <w:b/>
      <w:bCs/>
      <w:kern w:val="32"/>
      <w:sz w:val="28"/>
      <w:szCs w:val="32"/>
      <w:lang w:val="en-US"/>
    </w:rPr>
  </w:style>
  <w:style w:type="paragraph" w:styleId="Heading2">
    <w:name w:val="heading 2"/>
    <w:basedOn w:val="Normal"/>
    <w:next w:val="BodyText"/>
    <w:link w:val="Heading2Char"/>
    <w:qFormat/>
    <w:rsid w:val="004A54A7"/>
    <w:pPr>
      <w:keepNext/>
      <w:numPr>
        <w:ilvl w:val="1"/>
        <w:numId w:val="11"/>
      </w:numPr>
      <w:spacing w:before="240" w:after="60"/>
      <w:outlineLvl w:val="1"/>
    </w:pPr>
    <w:rPr>
      <w:rFonts w:ascii="Arial" w:hAnsi="Arial" w:cs="Arial"/>
      <w:b/>
      <w:bCs/>
      <w:iCs/>
    </w:rPr>
  </w:style>
  <w:style w:type="paragraph" w:styleId="Heading3">
    <w:name w:val="heading 3"/>
    <w:basedOn w:val="Normal"/>
    <w:next w:val="Normal"/>
    <w:qFormat/>
    <w:rsid w:val="0037335B"/>
    <w:pPr>
      <w:keepNext/>
      <w:numPr>
        <w:ilvl w:val="2"/>
        <w:numId w:val="11"/>
      </w:numPr>
      <w:spacing w:before="240" w:after="60"/>
      <w:outlineLvl w:val="2"/>
    </w:pPr>
    <w:rPr>
      <w:rFonts w:ascii="Arial" w:hAnsi="Arial" w:cs="Arial"/>
      <w:b/>
      <w:bCs/>
      <w:sz w:val="26"/>
      <w:szCs w:val="26"/>
    </w:rPr>
  </w:style>
  <w:style w:type="paragraph" w:styleId="Heading4">
    <w:name w:val="heading 4"/>
    <w:basedOn w:val="Normal"/>
    <w:next w:val="Normal"/>
    <w:qFormat/>
    <w:rsid w:val="0037335B"/>
    <w:pPr>
      <w:keepNext/>
      <w:numPr>
        <w:ilvl w:val="3"/>
        <w:numId w:val="11"/>
      </w:numPr>
      <w:spacing w:before="240" w:after="60"/>
      <w:outlineLvl w:val="3"/>
    </w:pPr>
    <w:rPr>
      <w:b/>
      <w:bCs/>
      <w:sz w:val="28"/>
      <w:szCs w:val="28"/>
    </w:rPr>
  </w:style>
  <w:style w:type="paragraph" w:styleId="Heading5">
    <w:name w:val="heading 5"/>
    <w:basedOn w:val="Normal"/>
    <w:next w:val="Normal"/>
    <w:qFormat/>
    <w:rsid w:val="0037335B"/>
    <w:pPr>
      <w:numPr>
        <w:ilvl w:val="4"/>
        <w:numId w:val="11"/>
      </w:numPr>
      <w:spacing w:before="240" w:after="60"/>
      <w:outlineLvl w:val="4"/>
    </w:pPr>
    <w:rPr>
      <w:b/>
      <w:bCs/>
      <w:i/>
      <w:iCs/>
      <w:sz w:val="26"/>
      <w:szCs w:val="26"/>
    </w:rPr>
  </w:style>
  <w:style w:type="paragraph" w:styleId="Heading6">
    <w:name w:val="heading 6"/>
    <w:basedOn w:val="Normal"/>
    <w:next w:val="Normal"/>
    <w:qFormat/>
    <w:rsid w:val="0037335B"/>
    <w:pPr>
      <w:numPr>
        <w:ilvl w:val="5"/>
        <w:numId w:val="11"/>
      </w:numPr>
      <w:spacing w:before="240" w:after="60"/>
      <w:outlineLvl w:val="5"/>
    </w:pPr>
    <w:rPr>
      <w:b/>
      <w:bCs/>
      <w:sz w:val="22"/>
      <w:szCs w:val="22"/>
    </w:rPr>
  </w:style>
  <w:style w:type="paragraph" w:styleId="Heading7">
    <w:name w:val="heading 7"/>
    <w:basedOn w:val="Normal"/>
    <w:next w:val="Normal"/>
    <w:qFormat/>
    <w:rsid w:val="0037335B"/>
    <w:pPr>
      <w:numPr>
        <w:ilvl w:val="6"/>
        <w:numId w:val="11"/>
      </w:numPr>
      <w:spacing w:before="240" w:after="60"/>
      <w:outlineLvl w:val="6"/>
    </w:pPr>
  </w:style>
  <w:style w:type="paragraph" w:styleId="Heading8">
    <w:name w:val="heading 8"/>
    <w:basedOn w:val="Normal"/>
    <w:next w:val="Normal"/>
    <w:qFormat/>
    <w:rsid w:val="0037335B"/>
    <w:pPr>
      <w:numPr>
        <w:ilvl w:val="7"/>
        <w:numId w:val="11"/>
      </w:numPr>
      <w:spacing w:before="240" w:after="60"/>
      <w:outlineLvl w:val="7"/>
    </w:pPr>
    <w:rPr>
      <w:i/>
      <w:iCs/>
    </w:rPr>
  </w:style>
  <w:style w:type="paragraph" w:styleId="Heading9">
    <w:name w:val="heading 9"/>
    <w:basedOn w:val="Normal"/>
    <w:next w:val="Normal"/>
    <w:qFormat/>
    <w:rsid w:val="0037335B"/>
    <w:pPr>
      <w:numPr>
        <w:ilvl w:val="8"/>
        <w:numId w:val="1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0513F"/>
    <w:pPr>
      <w:spacing w:before="240" w:after="60"/>
      <w:jc w:val="center"/>
      <w:outlineLvl w:val="0"/>
    </w:pPr>
    <w:rPr>
      <w:rFonts w:ascii="Arial" w:hAnsi="Arial" w:cs="Arial"/>
      <w:b/>
      <w:bCs/>
      <w:kern w:val="28"/>
      <w:sz w:val="32"/>
      <w:szCs w:val="32"/>
    </w:rPr>
  </w:style>
  <w:style w:type="paragraph" w:styleId="ListBullet">
    <w:name w:val="List Bullet"/>
    <w:basedOn w:val="Normal"/>
    <w:rsid w:val="00567A41"/>
    <w:pPr>
      <w:numPr>
        <w:numId w:val="1"/>
      </w:numPr>
    </w:pPr>
    <w:rPr>
      <w:color w:val="000000"/>
      <w:lang w:val="en-US"/>
    </w:rPr>
  </w:style>
  <w:style w:type="table" w:styleId="TableGrid">
    <w:name w:val="Table Grid"/>
    <w:basedOn w:val="TableNormal"/>
    <w:rsid w:val="00F77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autoRedefine/>
    <w:rsid w:val="00145129"/>
    <w:pPr>
      <w:numPr>
        <w:numId w:val="2"/>
      </w:numPr>
      <w:tabs>
        <w:tab w:val="clear" w:pos="643"/>
        <w:tab w:val="num" w:pos="851"/>
      </w:tabs>
      <w:ind w:left="851" w:hanging="425"/>
    </w:pPr>
    <w:rPr>
      <w:color w:val="000000"/>
      <w:lang w:val="en-US"/>
    </w:rPr>
  </w:style>
  <w:style w:type="paragraph" w:styleId="BlockText">
    <w:name w:val="Block Text"/>
    <w:basedOn w:val="Normal"/>
    <w:rsid w:val="0003784B"/>
    <w:pPr>
      <w:spacing w:after="120"/>
      <w:ind w:left="1440" w:right="1440"/>
    </w:pPr>
  </w:style>
  <w:style w:type="paragraph" w:styleId="Header">
    <w:name w:val="header"/>
    <w:basedOn w:val="Normal"/>
    <w:rsid w:val="00C36B2A"/>
    <w:pPr>
      <w:tabs>
        <w:tab w:val="right" w:pos="8306"/>
      </w:tabs>
      <w:jc w:val="center"/>
    </w:pPr>
    <w:rPr>
      <w:b/>
      <w:sz w:val="20"/>
      <w:szCs w:val="20"/>
      <w:lang w:val="en-US"/>
    </w:rPr>
  </w:style>
  <w:style w:type="paragraph" w:styleId="Footer">
    <w:name w:val="footer"/>
    <w:basedOn w:val="Normal"/>
    <w:rsid w:val="00C36B2A"/>
    <w:pPr>
      <w:tabs>
        <w:tab w:val="center" w:pos="4536"/>
        <w:tab w:val="right" w:pos="8931"/>
      </w:tabs>
    </w:pPr>
    <w:rPr>
      <w:sz w:val="20"/>
      <w:szCs w:val="20"/>
      <w:lang w:val="en-US"/>
    </w:rPr>
  </w:style>
  <w:style w:type="character" w:styleId="CommentReference">
    <w:name w:val="annotation reference"/>
    <w:basedOn w:val="DefaultParagraphFont"/>
    <w:semiHidden/>
    <w:rsid w:val="009216BD"/>
    <w:rPr>
      <w:sz w:val="16"/>
      <w:szCs w:val="16"/>
    </w:rPr>
  </w:style>
  <w:style w:type="paragraph" w:styleId="CommentText">
    <w:name w:val="annotation text"/>
    <w:basedOn w:val="Normal"/>
    <w:semiHidden/>
    <w:rsid w:val="009216BD"/>
    <w:rPr>
      <w:sz w:val="20"/>
      <w:szCs w:val="20"/>
    </w:rPr>
  </w:style>
  <w:style w:type="paragraph" w:styleId="CommentSubject">
    <w:name w:val="annotation subject"/>
    <w:basedOn w:val="CommentText"/>
    <w:next w:val="CommentText"/>
    <w:semiHidden/>
    <w:rsid w:val="009216BD"/>
    <w:rPr>
      <w:b/>
      <w:bCs/>
    </w:rPr>
  </w:style>
  <w:style w:type="paragraph" w:styleId="BalloonText">
    <w:name w:val="Balloon Text"/>
    <w:basedOn w:val="Normal"/>
    <w:semiHidden/>
    <w:rsid w:val="009216BD"/>
    <w:rPr>
      <w:rFonts w:ascii="Tahoma" w:hAnsi="Tahoma" w:cs="Tahoma"/>
      <w:sz w:val="16"/>
      <w:szCs w:val="16"/>
    </w:rPr>
  </w:style>
  <w:style w:type="character" w:styleId="PageNumber">
    <w:name w:val="page number"/>
    <w:basedOn w:val="DefaultParagraphFont"/>
    <w:rsid w:val="00DE5D5F"/>
  </w:style>
  <w:style w:type="paragraph" w:customStyle="1" w:styleId="Header1">
    <w:name w:val="Header 1"/>
    <w:basedOn w:val="Header"/>
    <w:rsid w:val="00C36B2A"/>
    <w:rPr>
      <w:b w:val="0"/>
      <w:sz w:val="18"/>
      <w:szCs w:val="18"/>
    </w:rPr>
  </w:style>
  <w:style w:type="paragraph" w:customStyle="1" w:styleId="Title1">
    <w:name w:val="Title 1"/>
    <w:basedOn w:val="Title"/>
    <w:rsid w:val="00250502"/>
    <w:pPr>
      <w:jc w:val="left"/>
    </w:pPr>
    <w:rPr>
      <w:sz w:val="28"/>
      <w:szCs w:val="28"/>
      <w:lang w:val="en-US"/>
    </w:rPr>
  </w:style>
  <w:style w:type="paragraph" w:styleId="BodyText">
    <w:name w:val="Body Text"/>
    <w:basedOn w:val="Normal"/>
    <w:link w:val="BodyTextChar"/>
    <w:rsid w:val="00A003FD"/>
    <w:pPr>
      <w:spacing w:after="120"/>
    </w:pPr>
  </w:style>
  <w:style w:type="paragraph" w:styleId="ListNumber">
    <w:name w:val="List Number"/>
    <w:basedOn w:val="Normal"/>
    <w:rsid w:val="00A003FD"/>
  </w:style>
  <w:style w:type="paragraph" w:customStyle="1" w:styleId="Listletter">
    <w:name w:val="List letter"/>
    <w:basedOn w:val="ListNumber"/>
    <w:rsid w:val="00145129"/>
    <w:pPr>
      <w:numPr>
        <w:numId w:val="6"/>
      </w:numPr>
      <w:tabs>
        <w:tab w:val="num" w:pos="426"/>
      </w:tabs>
      <w:spacing w:after="120"/>
      <w:ind w:left="426" w:hanging="426"/>
    </w:pPr>
    <w:rPr>
      <w:lang w:val="en-US"/>
    </w:rPr>
  </w:style>
  <w:style w:type="paragraph" w:customStyle="1" w:styleId="ListClause">
    <w:name w:val="List Clause"/>
    <w:basedOn w:val="Normal"/>
    <w:rsid w:val="006A2987"/>
    <w:pPr>
      <w:spacing w:after="120"/>
      <w:ind w:left="567" w:hanging="567"/>
    </w:pPr>
    <w:rPr>
      <w:lang w:val="en-US"/>
    </w:rPr>
  </w:style>
  <w:style w:type="paragraph" w:customStyle="1" w:styleId="Figure">
    <w:name w:val="Figure"/>
    <w:basedOn w:val="Normal"/>
    <w:rsid w:val="00132C53"/>
    <w:pPr>
      <w:spacing w:after="120"/>
      <w:jc w:val="center"/>
    </w:pPr>
    <w:rPr>
      <w:b/>
      <w:lang w:val="en-US"/>
    </w:rPr>
  </w:style>
  <w:style w:type="paragraph" w:customStyle="1" w:styleId="TableCaption">
    <w:name w:val="Table Caption"/>
    <w:basedOn w:val="Normal"/>
    <w:rsid w:val="00744976"/>
    <w:pPr>
      <w:keepNext/>
      <w:spacing w:after="120"/>
      <w:jc w:val="center"/>
    </w:pPr>
    <w:rPr>
      <w:b/>
      <w:lang w:val="en-US"/>
    </w:rPr>
  </w:style>
  <w:style w:type="paragraph" w:customStyle="1" w:styleId="Title10">
    <w:name w:val="Title1"/>
    <w:basedOn w:val="Title"/>
    <w:rsid w:val="002277D1"/>
    <w:rPr>
      <w:sz w:val="24"/>
      <w:szCs w:val="24"/>
      <w:lang w:val="en-US"/>
    </w:rPr>
  </w:style>
  <w:style w:type="paragraph" w:customStyle="1" w:styleId="Title2">
    <w:name w:val="Title2"/>
    <w:basedOn w:val="Title"/>
    <w:next w:val="Title2continue"/>
    <w:rsid w:val="002277D1"/>
    <w:pPr>
      <w:jc w:val="left"/>
    </w:pPr>
    <w:rPr>
      <w:sz w:val="24"/>
      <w:szCs w:val="24"/>
      <w:lang w:val="en-US"/>
    </w:rPr>
  </w:style>
  <w:style w:type="paragraph" w:customStyle="1" w:styleId="Title2continue">
    <w:name w:val="Title2 continue"/>
    <w:basedOn w:val="Title2"/>
    <w:rsid w:val="002277D1"/>
    <w:pPr>
      <w:spacing w:before="0"/>
    </w:pPr>
  </w:style>
  <w:style w:type="character" w:customStyle="1" w:styleId="BodyTextChar">
    <w:name w:val="Body Text Char"/>
    <w:link w:val="BodyText"/>
    <w:rsid w:val="00984C8B"/>
    <w:rPr>
      <w:sz w:val="24"/>
      <w:szCs w:val="24"/>
      <w:lang w:val="el-GR" w:eastAsia="el-GR"/>
    </w:rPr>
  </w:style>
  <w:style w:type="paragraph" w:customStyle="1" w:styleId="Tablebody">
    <w:name w:val="Table body"/>
    <w:basedOn w:val="Normal"/>
    <w:rsid w:val="0010270F"/>
    <w:pPr>
      <w:spacing w:before="60" w:after="60" w:line="210" w:lineRule="atLeast"/>
      <w:jc w:val="left"/>
    </w:pPr>
    <w:rPr>
      <w:rFonts w:ascii="Cambria" w:eastAsia="Calibri" w:hAnsi="Cambria"/>
      <w:sz w:val="22"/>
      <w:szCs w:val="22"/>
      <w:lang w:val="en-GB" w:eastAsia="en-US"/>
    </w:rPr>
  </w:style>
  <w:style w:type="character" w:customStyle="1" w:styleId="stddocNumber">
    <w:name w:val="std_docNumber"/>
    <w:rsid w:val="0010270F"/>
    <w:rPr>
      <w:rFonts w:ascii="Cambria" w:hAnsi="Cambria" w:hint="default"/>
      <w:bdr w:val="none" w:sz="0" w:space="0" w:color="auto" w:frame="1"/>
      <w:shd w:val="clear" w:color="auto" w:fill="F2DBDB"/>
    </w:rPr>
  </w:style>
  <w:style w:type="character" w:customStyle="1" w:styleId="stdpublisher">
    <w:name w:val="std_publisher"/>
    <w:rsid w:val="0010270F"/>
    <w:rPr>
      <w:rFonts w:ascii="Cambria" w:hAnsi="Cambria" w:hint="default"/>
      <w:bdr w:val="none" w:sz="0" w:space="0" w:color="auto" w:frame="1"/>
      <w:shd w:val="clear" w:color="auto" w:fill="C6D9F1"/>
    </w:rPr>
  </w:style>
  <w:style w:type="character" w:customStyle="1" w:styleId="stddocPartNumber">
    <w:name w:val="std_docPartNumber"/>
    <w:rsid w:val="0010270F"/>
    <w:rPr>
      <w:rFonts w:ascii="Cambria" w:hAnsi="Cambria" w:hint="default"/>
      <w:bdr w:val="none" w:sz="0" w:space="0" w:color="auto" w:frame="1"/>
      <w:shd w:val="clear" w:color="auto" w:fill="EAF1DD"/>
    </w:rPr>
  </w:style>
  <w:style w:type="character" w:customStyle="1" w:styleId="citeapp">
    <w:name w:val="cite_app"/>
    <w:rsid w:val="0010270F"/>
    <w:rPr>
      <w:rFonts w:ascii="Cambria" w:hAnsi="Cambria" w:hint="default"/>
      <w:bdr w:val="none" w:sz="0" w:space="0" w:color="auto" w:frame="1"/>
      <w:shd w:val="clear" w:color="auto" w:fill="CCFF33"/>
    </w:rPr>
  </w:style>
  <w:style w:type="character" w:customStyle="1" w:styleId="citesec">
    <w:name w:val="cite_sec"/>
    <w:rsid w:val="0010270F"/>
    <w:rPr>
      <w:rFonts w:ascii="Cambria" w:hAnsi="Cambria" w:hint="default"/>
      <w:bdr w:val="none" w:sz="0" w:space="0" w:color="auto" w:frame="1"/>
      <w:shd w:val="clear" w:color="auto" w:fill="FFCCCC"/>
    </w:rPr>
  </w:style>
  <w:style w:type="paragraph" w:customStyle="1" w:styleId="Note">
    <w:name w:val="Note"/>
    <w:basedOn w:val="Normal"/>
    <w:link w:val="NoteChar"/>
    <w:rsid w:val="000B6170"/>
    <w:pPr>
      <w:tabs>
        <w:tab w:val="left" w:pos="965"/>
      </w:tabs>
      <w:spacing w:after="240" w:line="220" w:lineRule="atLeast"/>
    </w:pPr>
    <w:rPr>
      <w:rFonts w:ascii="Cambria" w:eastAsia="Calibri" w:hAnsi="Cambria"/>
      <w:sz w:val="20"/>
      <w:szCs w:val="22"/>
      <w:lang w:val="en-GB" w:eastAsia="en-US"/>
    </w:rPr>
  </w:style>
  <w:style w:type="paragraph" w:customStyle="1" w:styleId="Tabletitle">
    <w:name w:val="Table title"/>
    <w:basedOn w:val="Normal"/>
    <w:rsid w:val="000B6170"/>
    <w:pPr>
      <w:keepNext/>
      <w:suppressAutoHyphens/>
      <w:spacing w:before="120" w:after="120" w:line="240" w:lineRule="atLeast"/>
      <w:jc w:val="center"/>
    </w:pPr>
    <w:rPr>
      <w:rFonts w:ascii="Cambria" w:eastAsia="Calibri" w:hAnsi="Cambria"/>
      <w:b/>
      <w:sz w:val="22"/>
      <w:szCs w:val="22"/>
      <w:lang w:val="en-GB" w:eastAsia="en-US"/>
    </w:rPr>
  </w:style>
  <w:style w:type="paragraph" w:customStyle="1" w:styleId="ListContinue1">
    <w:name w:val="List Continue 1"/>
    <w:basedOn w:val="Normal"/>
    <w:rsid w:val="000B6170"/>
    <w:pPr>
      <w:spacing w:after="240" w:line="240" w:lineRule="atLeast"/>
      <w:ind w:left="403" w:hanging="403"/>
    </w:pPr>
    <w:rPr>
      <w:rFonts w:ascii="Cambria" w:eastAsia="Calibri" w:hAnsi="Cambria"/>
      <w:sz w:val="22"/>
      <w:szCs w:val="22"/>
      <w:lang w:val="fr-FR" w:eastAsia="en-US"/>
    </w:rPr>
  </w:style>
  <w:style w:type="character" w:customStyle="1" w:styleId="stdyear">
    <w:name w:val="std_year"/>
    <w:rsid w:val="000B6170"/>
    <w:rPr>
      <w:rFonts w:ascii="Cambria" w:hAnsi="Cambria"/>
      <w:bdr w:val="none" w:sz="0" w:space="0" w:color="auto"/>
      <w:shd w:val="clear" w:color="auto" w:fill="DAEEF3"/>
    </w:rPr>
  </w:style>
  <w:style w:type="paragraph" w:customStyle="1" w:styleId="Tableheader">
    <w:name w:val="Table header"/>
    <w:basedOn w:val="Tablebody"/>
    <w:rsid w:val="000B6170"/>
  </w:style>
  <w:style w:type="character" w:customStyle="1" w:styleId="stdsection">
    <w:name w:val="std_section"/>
    <w:rsid w:val="000B6170"/>
    <w:rPr>
      <w:rFonts w:ascii="Cambria" w:hAnsi="Cambria"/>
      <w:bdr w:val="none" w:sz="0" w:space="0" w:color="auto"/>
      <w:shd w:val="clear" w:color="auto" w:fill="E5DFEC"/>
    </w:rPr>
  </w:style>
  <w:style w:type="character" w:customStyle="1" w:styleId="NoteChar">
    <w:name w:val="Note Char"/>
    <w:basedOn w:val="DefaultParagraphFont"/>
    <w:link w:val="Note"/>
    <w:rsid w:val="000B6170"/>
    <w:rPr>
      <w:rFonts w:ascii="Cambria" w:eastAsia="Calibri" w:hAnsi="Cambria"/>
      <w:szCs w:val="22"/>
      <w:lang w:eastAsia="en-US"/>
    </w:rPr>
  </w:style>
  <w:style w:type="paragraph" w:customStyle="1" w:styleId="Tablefooter">
    <w:name w:val="Table footer"/>
    <w:basedOn w:val="Normal"/>
    <w:rsid w:val="000B6170"/>
    <w:pPr>
      <w:tabs>
        <w:tab w:val="left" w:pos="346"/>
      </w:tabs>
      <w:spacing w:before="60" w:after="60" w:line="200" w:lineRule="atLeast"/>
    </w:pPr>
    <w:rPr>
      <w:rFonts w:ascii="Cambria" w:eastAsia="Calibri" w:hAnsi="Cambria"/>
      <w:sz w:val="20"/>
      <w:szCs w:val="22"/>
      <w:lang w:val="en-GB" w:eastAsia="en-US"/>
    </w:rPr>
  </w:style>
  <w:style w:type="character" w:customStyle="1" w:styleId="citetfn">
    <w:name w:val="cite_tfn"/>
    <w:rsid w:val="000B6170"/>
    <w:rPr>
      <w:rFonts w:ascii="Cambria" w:hAnsi="Cambria"/>
      <w:bdr w:val="none" w:sz="0" w:space="0" w:color="auto"/>
      <w:shd w:val="clear" w:color="auto" w:fill="FBBA79"/>
    </w:rPr>
  </w:style>
  <w:style w:type="table" w:customStyle="1" w:styleId="ListTable3-Accent51">
    <w:name w:val="List Table 3 - Accent 51"/>
    <w:basedOn w:val="TableNormal"/>
    <w:uiPriority w:val="48"/>
    <w:rsid w:val="003D33BD"/>
    <w:rPr>
      <w:rFonts w:ascii="Cambria" w:eastAsia="Cambria" w:hAnsi="Cambria" w:cs="Cambria"/>
      <w:lang w:val="de-DE" w:eastAsia="de-D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TableGrid6">
    <w:name w:val="Table Grid6"/>
    <w:basedOn w:val="TableNormal"/>
    <w:next w:val="TableGrid"/>
    <w:uiPriority w:val="39"/>
    <w:rsid w:val="003A4353"/>
    <w:rPr>
      <w:rFonts w:ascii="Cambria" w:eastAsia="Cambria" w:hAnsi="Cambria" w:cs="Cambr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2">
    <w:name w:val="List Continue 2"/>
    <w:basedOn w:val="Normal"/>
    <w:uiPriority w:val="99"/>
    <w:semiHidden/>
    <w:unhideWhenUsed/>
    <w:rsid w:val="00B9484E"/>
    <w:pPr>
      <w:spacing w:after="120"/>
      <w:ind w:left="566"/>
      <w:contextualSpacing/>
    </w:pPr>
  </w:style>
  <w:style w:type="character" w:customStyle="1" w:styleId="citetbl">
    <w:name w:val="cite_tbl"/>
    <w:rsid w:val="00C91C13"/>
    <w:rPr>
      <w:rFonts w:ascii="Cambria" w:hAnsi="Cambria"/>
      <w:color w:val="auto"/>
      <w:bdr w:val="none" w:sz="0" w:space="0" w:color="auto"/>
      <w:shd w:val="clear" w:color="auto" w:fill="FF9999"/>
    </w:rPr>
  </w:style>
  <w:style w:type="character" w:customStyle="1" w:styleId="Heading2Char">
    <w:name w:val="Heading 2 Char"/>
    <w:basedOn w:val="DefaultParagraphFont"/>
    <w:link w:val="Heading2"/>
    <w:rsid w:val="00253D4D"/>
    <w:rPr>
      <w:rFonts w:ascii="Arial" w:hAnsi="Arial" w:cs="Arial"/>
      <w:b/>
      <w:bCs/>
      <w:iCs/>
      <w:sz w:val="24"/>
      <w:szCs w:val="24"/>
      <w:lang w:val="el-GR" w:eastAsia="el-GR"/>
    </w:rPr>
  </w:style>
  <w:style w:type="paragraph" w:styleId="Revision">
    <w:name w:val="Revision"/>
    <w:hidden/>
    <w:uiPriority w:val="99"/>
    <w:semiHidden/>
    <w:rsid w:val="006E3289"/>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01611-6938-4C55-950A-744F04F63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3683</Words>
  <Characters>21474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Eurocode 8: Design of structures for earthquake resistance</vt:lpstr>
    </vt:vector>
  </TitlesOfParts>
  <Company>.</Company>
  <LinksUpToDate>false</LinksUpToDate>
  <CharactersWithSpaces>25107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Eurocode 8: Design of structures for earthquake resistance</dc:title>
  <dc:subject/>
  <dc:creator>Christis Chrysostomou</dc:creator>
  <cp:keywords/>
  <dc:description/>
  <cp:lastModifiedBy>Anna Dionysiou</cp:lastModifiedBy>
  <cp:revision>6</cp:revision>
  <cp:lastPrinted>2025-10-17T07:48:00Z</cp:lastPrinted>
  <dcterms:created xsi:type="dcterms:W3CDTF">2026-01-10T09:45:00Z</dcterms:created>
  <dcterms:modified xsi:type="dcterms:W3CDTF">2026-01-12T06:56:00Z</dcterms:modified>
</cp:coreProperties>
</file>