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F8C" w14:textId="77777777" w:rsidR="006F2C86" w:rsidRDefault="006F2C86" w:rsidP="00B0513F">
      <w:pPr>
        <w:pStyle w:val="Title"/>
        <w:rPr>
          <w:lang w:val="en-US"/>
        </w:rPr>
      </w:pPr>
    </w:p>
    <w:p w14:paraId="39B16842" w14:textId="77777777" w:rsidR="006F2C86" w:rsidRDefault="006F2C86" w:rsidP="00B0513F">
      <w:pPr>
        <w:pStyle w:val="Title"/>
        <w:rPr>
          <w:lang w:val="en-US"/>
        </w:rPr>
      </w:pPr>
    </w:p>
    <w:p w14:paraId="65F9831E" w14:textId="77777777" w:rsidR="006F2C86" w:rsidRDefault="006F2C86" w:rsidP="00B0513F">
      <w:pPr>
        <w:pStyle w:val="Title"/>
        <w:rPr>
          <w:lang w:val="en-US"/>
        </w:rPr>
      </w:pPr>
    </w:p>
    <w:p w14:paraId="3027F941" w14:textId="77777777" w:rsidR="006F2C86" w:rsidRDefault="006F2C86" w:rsidP="00B0513F">
      <w:pPr>
        <w:pStyle w:val="Title"/>
        <w:rPr>
          <w:lang w:val="en-US"/>
        </w:rPr>
      </w:pPr>
    </w:p>
    <w:p w14:paraId="089206E9" w14:textId="77777777" w:rsidR="006F2C86" w:rsidRDefault="006F2C86" w:rsidP="00B0513F">
      <w:pPr>
        <w:pStyle w:val="Title"/>
        <w:rPr>
          <w:lang w:val="en-US"/>
        </w:rPr>
      </w:pPr>
    </w:p>
    <w:p w14:paraId="651FD961" w14:textId="77777777" w:rsidR="006F2C86" w:rsidRDefault="006F2C86" w:rsidP="00B0513F">
      <w:pPr>
        <w:pStyle w:val="Title"/>
        <w:rPr>
          <w:lang w:val="en-US"/>
        </w:rPr>
      </w:pPr>
    </w:p>
    <w:p w14:paraId="11E35C0C" w14:textId="77777777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NATIONAL ANNEX</w:t>
      </w:r>
    </w:p>
    <w:p w14:paraId="5A4EEADC" w14:textId="77777777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TO</w:t>
      </w:r>
    </w:p>
    <w:p w14:paraId="19D4CC52" w14:textId="4FB6777C" w:rsidR="008F269E" w:rsidRDefault="006F2C86" w:rsidP="008F269E">
      <w:pPr>
        <w:pStyle w:val="Title"/>
        <w:rPr>
          <w:szCs w:val="24"/>
          <w:lang w:val="de-DE"/>
        </w:rPr>
      </w:pPr>
      <w:r>
        <w:rPr>
          <w:lang w:val="en-US"/>
        </w:rPr>
        <w:t>CYS EN 199</w:t>
      </w:r>
      <w:r w:rsidR="008F269E">
        <w:rPr>
          <w:lang w:val="en-US"/>
        </w:rPr>
        <w:t>7</w:t>
      </w:r>
      <w:r w:rsidR="00395167">
        <w:rPr>
          <w:lang w:val="en-US"/>
        </w:rPr>
        <w:t>-2:2024</w:t>
      </w:r>
      <w:r>
        <w:rPr>
          <w:lang w:val="en-US"/>
        </w:rPr>
        <w:t xml:space="preserve"> Eurocode </w:t>
      </w:r>
      <w:r w:rsidR="008F269E">
        <w:rPr>
          <w:lang w:val="en-US"/>
        </w:rPr>
        <w:t>7</w:t>
      </w:r>
      <w:r>
        <w:rPr>
          <w:lang w:val="en-US"/>
        </w:rPr>
        <w:t xml:space="preserve">: </w:t>
      </w:r>
      <w:r w:rsidR="008F269E" w:rsidRPr="00BE65D4">
        <w:rPr>
          <w:szCs w:val="24"/>
          <w:lang w:val="de-DE"/>
        </w:rPr>
        <w:t>Geotechnical design</w:t>
      </w:r>
    </w:p>
    <w:p w14:paraId="0AFF5552" w14:textId="6324E793" w:rsidR="006F2C86" w:rsidRDefault="008F269E" w:rsidP="008F269E">
      <w:pPr>
        <w:pStyle w:val="Title"/>
        <w:rPr>
          <w:szCs w:val="24"/>
          <w:lang w:val="de-DE"/>
        </w:rPr>
      </w:pPr>
      <w:r w:rsidRPr="00BE65D4">
        <w:rPr>
          <w:szCs w:val="24"/>
          <w:lang w:val="de-DE"/>
        </w:rPr>
        <w:t xml:space="preserve">Part </w:t>
      </w:r>
      <w:r>
        <w:rPr>
          <w:szCs w:val="24"/>
          <w:lang w:val="de-DE"/>
        </w:rPr>
        <w:t>2</w:t>
      </w:r>
      <w:r w:rsidRPr="00BE65D4">
        <w:rPr>
          <w:szCs w:val="24"/>
          <w:lang w:val="de-DE"/>
        </w:rPr>
        <w:t>: Ground properties</w:t>
      </w:r>
    </w:p>
    <w:p w14:paraId="30D3DD8C" w14:textId="42877091" w:rsidR="007F0088" w:rsidRDefault="007F0088" w:rsidP="008F269E">
      <w:pPr>
        <w:pStyle w:val="Title"/>
        <w:rPr>
          <w:lang w:val="en-US"/>
        </w:rPr>
      </w:pPr>
      <w:r w:rsidRPr="007F0088">
        <w:rPr>
          <w:szCs w:val="24"/>
          <w:highlight w:val="yellow"/>
          <w:lang w:val="de-DE"/>
        </w:rPr>
        <w:t>For Public Enquiry</w:t>
      </w:r>
    </w:p>
    <w:p w14:paraId="61E00C56" w14:textId="2A303B16" w:rsidR="006F2C86" w:rsidRDefault="007F0088" w:rsidP="004141A2">
      <w:pPr>
        <w:pStyle w:val="Title10"/>
      </w:pPr>
      <w:r>
        <w:fldChar w:fldCharType="begin"/>
      </w:r>
      <w:r>
        <w:instrText xml:space="preserve"> SAVEDATE  \@ "d-MMM-yy"  \* MERGEFORMAT </w:instrText>
      </w:r>
      <w:r>
        <w:fldChar w:fldCharType="separate"/>
      </w:r>
      <w:r w:rsidR="00816B21">
        <w:rPr>
          <w:noProof/>
        </w:rPr>
        <w:t>12-Jan-26</w:t>
      </w:r>
      <w:r>
        <w:fldChar w:fldCharType="end"/>
      </w:r>
    </w:p>
    <w:p w14:paraId="6B463999" w14:textId="77777777" w:rsidR="006F2C86" w:rsidRDefault="006F2C86" w:rsidP="004141A2">
      <w:pPr>
        <w:pStyle w:val="Title10"/>
      </w:pPr>
    </w:p>
    <w:p w14:paraId="001C942D" w14:textId="77777777" w:rsidR="006F2C86" w:rsidRDefault="006F2C86" w:rsidP="004141A2">
      <w:pPr>
        <w:pStyle w:val="Title10"/>
      </w:pPr>
    </w:p>
    <w:p w14:paraId="636D43E8" w14:textId="77777777" w:rsidR="006F2C86" w:rsidRDefault="006F2C86" w:rsidP="004141A2">
      <w:pPr>
        <w:pStyle w:val="Title10"/>
      </w:pPr>
    </w:p>
    <w:p w14:paraId="71D31902" w14:textId="77777777" w:rsidR="006F2C86" w:rsidRDefault="006F2C86" w:rsidP="004141A2">
      <w:pPr>
        <w:pStyle w:val="Title10"/>
      </w:pPr>
    </w:p>
    <w:p w14:paraId="4A73685F" w14:textId="77777777" w:rsidR="006F2C86" w:rsidRDefault="006F2C86" w:rsidP="004141A2">
      <w:pPr>
        <w:pStyle w:val="Title10"/>
      </w:pPr>
    </w:p>
    <w:p w14:paraId="4877EE16" w14:textId="77777777" w:rsidR="006F2C86" w:rsidRDefault="006F2C86" w:rsidP="004141A2">
      <w:pPr>
        <w:pStyle w:val="Title10"/>
      </w:pPr>
    </w:p>
    <w:p w14:paraId="3BF59936" w14:textId="1163C1BC" w:rsidR="006F2C86" w:rsidRDefault="006F2C86" w:rsidP="002277D1">
      <w:pPr>
        <w:pStyle w:val="Title2"/>
      </w:pPr>
      <w:r>
        <w:t xml:space="preserve">Prepared by: </w:t>
      </w:r>
      <w:r w:rsidR="006E0616">
        <w:t>CYS TC 18</w:t>
      </w:r>
      <w:r w:rsidR="00984C8B">
        <w:t xml:space="preserve"> </w:t>
      </w:r>
      <w:r w:rsidR="006E0616">
        <w:t>EUROCODES</w:t>
      </w:r>
    </w:p>
    <w:p w14:paraId="58037093" w14:textId="4EA8B219" w:rsidR="006F2C86" w:rsidRPr="006F2C86" w:rsidRDefault="006F2C86" w:rsidP="002277D1">
      <w:pPr>
        <w:pStyle w:val="Title2continue"/>
      </w:pPr>
      <w:r>
        <w:t>Cyprus</w:t>
      </w:r>
      <w:r w:rsidR="006E0616">
        <w:t xml:space="preserve"> </w:t>
      </w:r>
      <w:proofErr w:type="spellStart"/>
      <w:r w:rsidR="006E0616">
        <w:t>Organisation</w:t>
      </w:r>
      <w:proofErr w:type="spellEnd"/>
      <w:r w:rsidR="006E0616">
        <w:t xml:space="preserve"> for Standardisation </w:t>
      </w:r>
      <w:r w:rsidR="00984C8B">
        <w:t>(CYS)</w:t>
      </w:r>
    </w:p>
    <w:p w14:paraId="1702ADF1" w14:textId="77777777" w:rsidR="006F2C86" w:rsidRDefault="006F2C86" w:rsidP="004141A2">
      <w:pPr>
        <w:pStyle w:val="Title1"/>
      </w:pPr>
    </w:p>
    <w:p w14:paraId="5CD7B7A9" w14:textId="77777777" w:rsidR="006F2C86" w:rsidRDefault="006F2C86" w:rsidP="004141A2">
      <w:pPr>
        <w:pStyle w:val="Title1"/>
        <w:sectPr w:rsidR="006F2C86" w:rsidSect="00827B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AADC8AD" w14:textId="77777777" w:rsidR="000A78C5" w:rsidRDefault="000A78C5" w:rsidP="00250502">
      <w:pPr>
        <w:pStyle w:val="Title1"/>
      </w:pPr>
      <w:r>
        <w:lastRenderedPageBreak/>
        <w:t>INTRODUCTION</w:t>
      </w:r>
    </w:p>
    <w:p w14:paraId="57F87F78" w14:textId="4A37328D" w:rsidR="000A78C5" w:rsidRPr="000A78C5" w:rsidRDefault="00984C8B" w:rsidP="00A003FD">
      <w:pPr>
        <w:pStyle w:val="BodyText"/>
        <w:rPr>
          <w:lang w:val="en-US"/>
        </w:rPr>
      </w:pPr>
      <w:r>
        <w:rPr>
          <w:lang w:val="en-GB"/>
        </w:rPr>
        <w:t xml:space="preserve">This National Annex has been prepared by the </w:t>
      </w:r>
      <w:r>
        <w:rPr>
          <w:lang w:val="en-US"/>
        </w:rPr>
        <w:t xml:space="preserve">CYS TC </w:t>
      </w:r>
      <w:r w:rsidR="00E56A48">
        <w:rPr>
          <w:lang w:val="en-US"/>
        </w:rPr>
        <w:t>18: Eurocodes</w:t>
      </w:r>
      <w:r>
        <w:rPr>
          <w:lang w:val="en-US"/>
        </w:rPr>
        <w:t xml:space="preserve"> National Standardisation Technical Committee of Cyprus </w:t>
      </w:r>
      <w:r>
        <w:rPr>
          <w:lang w:val="en-GB"/>
        </w:rPr>
        <w:t>Organisation for Standardisation. (CYS)</w:t>
      </w:r>
    </w:p>
    <w:p w14:paraId="733F0AA3" w14:textId="77777777" w:rsidR="0037335B" w:rsidRDefault="0037335B" w:rsidP="000C348E">
      <w:pPr>
        <w:pStyle w:val="Heading1"/>
      </w:pPr>
      <w:bookmarkStart w:id="0" w:name="_Ref72559624"/>
      <w:r>
        <w:t>SCOPE</w:t>
      </w:r>
      <w:bookmarkEnd w:id="0"/>
    </w:p>
    <w:p w14:paraId="54880C92" w14:textId="7AAFA896" w:rsidR="0037335B" w:rsidRPr="00E56A48" w:rsidRDefault="00A003FD" w:rsidP="00A003FD">
      <w:pPr>
        <w:pStyle w:val="BodyText"/>
        <w:rPr>
          <w:lang w:val="en-US"/>
        </w:rPr>
      </w:pPr>
      <w:r>
        <w:rPr>
          <w:lang w:val="en-US"/>
        </w:rPr>
        <w:t xml:space="preserve">This National Annex is to be used together with </w:t>
      </w:r>
      <w:r w:rsidR="00944A65">
        <w:rPr>
          <w:lang w:val="en-US"/>
        </w:rPr>
        <w:t xml:space="preserve">CYS </w:t>
      </w:r>
      <w:r>
        <w:rPr>
          <w:lang w:val="en-US"/>
        </w:rPr>
        <w:t>EN 199</w:t>
      </w:r>
      <w:r w:rsidR="008F269E">
        <w:rPr>
          <w:lang w:val="en-US"/>
        </w:rPr>
        <w:t>7</w:t>
      </w:r>
      <w:r>
        <w:rPr>
          <w:lang w:val="en-US"/>
        </w:rPr>
        <w:t>-</w:t>
      </w:r>
      <w:r w:rsidR="008F269E">
        <w:rPr>
          <w:lang w:val="en-US"/>
        </w:rPr>
        <w:t>2</w:t>
      </w:r>
      <w:r>
        <w:rPr>
          <w:lang w:val="en-US"/>
        </w:rPr>
        <w:t>:20</w:t>
      </w:r>
      <w:r w:rsidR="00E56A48">
        <w:rPr>
          <w:lang w:val="en-US"/>
        </w:rPr>
        <w:t>24</w:t>
      </w:r>
    </w:p>
    <w:p w14:paraId="02571289" w14:textId="77777777" w:rsidR="00A003FD" w:rsidRDefault="00A003FD" w:rsidP="00A003FD">
      <w:pPr>
        <w:pStyle w:val="BodyText"/>
        <w:rPr>
          <w:lang w:val="en-US"/>
        </w:rPr>
      </w:pPr>
      <w:r>
        <w:rPr>
          <w:lang w:val="en-US"/>
        </w:rPr>
        <w:t>This National Annex gives:</w:t>
      </w:r>
    </w:p>
    <w:p w14:paraId="616ECEE9" w14:textId="6A11C2ED" w:rsidR="00A003FD" w:rsidRDefault="00A003FD" w:rsidP="00145129">
      <w:pPr>
        <w:pStyle w:val="Listletter"/>
      </w:pPr>
      <w:r w:rsidRPr="002E6369">
        <w:t>Nationally determined parameters for the following clauses of CYS EN 199</w:t>
      </w:r>
      <w:r w:rsidR="00E56A48">
        <w:t>7</w:t>
      </w:r>
      <w:r w:rsidRPr="002E6369">
        <w:t>-</w:t>
      </w:r>
      <w:r w:rsidR="00E56A48">
        <w:t>2</w:t>
      </w:r>
      <w:r w:rsidRPr="002E6369">
        <w:t>:20</w:t>
      </w:r>
      <w:r w:rsidR="002D199B">
        <w:t>2</w:t>
      </w:r>
      <w:r w:rsidRPr="002E6369">
        <w:t>4 where National choice is allowed (see Section NA 2)</w:t>
      </w:r>
    </w:p>
    <w:p w14:paraId="28EDB537" w14:textId="7E7A1924" w:rsidR="00B908BA" w:rsidRDefault="00D925FD" w:rsidP="00B908BA">
      <w:pPr>
        <w:pStyle w:val="ListBullet2"/>
      </w:pPr>
      <w:r>
        <w:t xml:space="preserve">H.3 </w:t>
      </w:r>
      <w:r w:rsidR="00B908BA">
        <w:t>(1)</w:t>
      </w:r>
    </w:p>
    <w:p w14:paraId="424DC75D" w14:textId="00C3EAB4" w:rsidR="00B908BA" w:rsidRDefault="00D925FD" w:rsidP="00B908BA">
      <w:pPr>
        <w:pStyle w:val="ListBullet2"/>
      </w:pPr>
      <w:r>
        <w:t>H.3</w:t>
      </w:r>
      <w:r w:rsidR="00203A6D">
        <w:t xml:space="preserve"> </w:t>
      </w:r>
      <w:r w:rsidR="00B908BA">
        <w:t>(</w:t>
      </w:r>
      <w:r>
        <w:t>2</w:t>
      </w:r>
      <w:r w:rsidR="00B908BA">
        <w:t>)</w:t>
      </w:r>
    </w:p>
    <w:p w14:paraId="31F05296" w14:textId="77777777" w:rsidR="00D925FD" w:rsidRDefault="00D925FD" w:rsidP="00D925FD">
      <w:pPr>
        <w:pStyle w:val="ListBullet2"/>
        <w:numPr>
          <w:ilvl w:val="0"/>
          <w:numId w:val="0"/>
        </w:numPr>
        <w:ind w:left="851"/>
      </w:pPr>
    </w:p>
    <w:p w14:paraId="3121126D" w14:textId="02F3D3D3" w:rsidR="00A003FD" w:rsidRDefault="002E6369" w:rsidP="00145129">
      <w:pPr>
        <w:pStyle w:val="Listletter"/>
      </w:pPr>
      <w:r>
        <w:t xml:space="preserve">Decisions on the use of </w:t>
      </w:r>
      <w:r w:rsidR="00D925FD">
        <w:t>Informative</w:t>
      </w:r>
      <w:r>
        <w:t xml:space="preserve"> </w:t>
      </w:r>
      <w:bookmarkStart w:id="1" w:name="_Hlk208403385"/>
      <w:r>
        <w:t xml:space="preserve">Annexes </w:t>
      </w:r>
      <w:r w:rsidR="00D925FD">
        <w:t xml:space="preserve">A, </w:t>
      </w:r>
      <w:r w:rsidR="00674D1A">
        <w:t>B, C, D</w:t>
      </w:r>
      <w:r w:rsidR="0022585D">
        <w:t>, E</w:t>
      </w:r>
      <w:r w:rsidR="00D925FD">
        <w:t>,F,G,H</w:t>
      </w:r>
      <w:r>
        <w:t xml:space="preserve"> </w:t>
      </w:r>
      <w:bookmarkEnd w:id="1"/>
      <w:r>
        <w:t>(see Section NA 3)</w:t>
      </w:r>
    </w:p>
    <w:p w14:paraId="5CCCBCF5" w14:textId="24A50521" w:rsidR="002E6369" w:rsidRDefault="002E6369" w:rsidP="00145129">
      <w:pPr>
        <w:pStyle w:val="Listletter"/>
      </w:pPr>
      <w:r>
        <w:t>References to non-contradictory complementary information to assis</w:t>
      </w:r>
      <w:r w:rsidR="006A2987">
        <w:t>t</w:t>
      </w:r>
      <w:r>
        <w:t xml:space="preserve"> the user to apply CYS EN 199</w:t>
      </w:r>
      <w:r w:rsidR="00D925FD">
        <w:t>7</w:t>
      </w:r>
      <w:r>
        <w:t>-</w:t>
      </w:r>
      <w:r w:rsidR="00D925FD">
        <w:t>2</w:t>
      </w:r>
      <w:r>
        <w:t>:2004. In this National Annex such information is provided for the following clauses in CYS EN 199</w:t>
      </w:r>
      <w:r w:rsidR="00D925FD">
        <w:t>7</w:t>
      </w:r>
      <w:r>
        <w:t>-</w:t>
      </w:r>
      <w:r w:rsidR="00D925FD">
        <w:t>2</w:t>
      </w:r>
      <w:r>
        <w:t>:2</w:t>
      </w:r>
      <w:r w:rsidR="00D925FD">
        <w:t>02</w:t>
      </w:r>
      <w:r>
        <w:t>4 (see Section NA 4)</w:t>
      </w:r>
    </w:p>
    <w:p w14:paraId="3579E948" w14:textId="77777777" w:rsidR="007131FE" w:rsidRDefault="007131FE" w:rsidP="000C348E">
      <w:pPr>
        <w:pStyle w:val="Heading1"/>
      </w:pPr>
      <w:r>
        <w:t>NATIONALLY DETERMINED PARAMETERS</w:t>
      </w:r>
    </w:p>
    <w:p w14:paraId="5016159D" w14:textId="7DCFE471" w:rsidR="0022585D" w:rsidRPr="00DB037D" w:rsidRDefault="00B0513F" w:rsidP="003F2CA8">
      <w:pPr>
        <w:pStyle w:val="Style1"/>
      </w:pPr>
      <w:bookmarkStart w:id="2" w:name="_Hlk208397131"/>
      <w:r w:rsidRPr="00DB037D">
        <w:t xml:space="preserve">Clause </w:t>
      </w:r>
      <w:r w:rsidR="00D925FD" w:rsidRPr="00DB037D">
        <w:t>H.3 (1</w:t>
      </w:r>
      <w:r w:rsidR="0022585D" w:rsidRPr="00DB037D">
        <w:t>) Spacing and number of investigation locations</w:t>
      </w:r>
    </w:p>
    <w:p w14:paraId="757AA297" w14:textId="3358F0F3" w:rsidR="00595CDF" w:rsidRPr="00595CDF" w:rsidRDefault="0022585D" w:rsidP="00595CDF">
      <w:pPr>
        <w:pStyle w:val="BodyText"/>
        <w:rPr>
          <w:lang w:val="en-US"/>
        </w:rPr>
      </w:pPr>
      <w:bookmarkStart w:id="3" w:name="_Hlk208397247"/>
      <w:bookmarkEnd w:id="2"/>
      <w:r w:rsidRPr="00595CDF">
        <w:rPr>
          <w:lang w:val="en-US"/>
        </w:rPr>
        <w:t xml:space="preserve">Table H.1 (CYS) provides </w:t>
      </w:r>
      <w:bookmarkEnd w:id="3"/>
      <w:r w:rsidRPr="00595CDF">
        <w:rPr>
          <w:lang w:val="en-US"/>
        </w:rPr>
        <w:t xml:space="preserve">Values of </w:t>
      </w:r>
      <w:proofErr w:type="spellStart"/>
      <w:r w:rsidRPr="00595CDF">
        <w:rPr>
          <w:lang w:val="en-US"/>
        </w:rPr>
        <w:t>X</w:t>
      </w:r>
      <w:r w:rsidRPr="003F2CA8">
        <w:rPr>
          <w:vertAlign w:val="subscript"/>
          <w:lang w:val="en-US"/>
        </w:rPr>
        <w:t>max</w:t>
      </w:r>
      <w:proofErr w:type="spellEnd"/>
      <w:r w:rsidRPr="00595CDF">
        <w:rPr>
          <w:lang w:val="en-US"/>
        </w:rPr>
        <w:t xml:space="preserve"> for structures in Geotechnical Category 2</w:t>
      </w:r>
      <w:r w:rsidR="00031FC0">
        <w:rPr>
          <w:lang w:val="en-US"/>
        </w:rPr>
        <w:t>.</w:t>
      </w:r>
    </w:p>
    <w:p w14:paraId="73802FB3" w14:textId="6E782B6E" w:rsidR="00595CDF" w:rsidRPr="00595CDF" w:rsidRDefault="00595CDF" w:rsidP="00031FC0">
      <w:pPr>
        <w:pStyle w:val="Heading2"/>
      </w:pPr>
      <w:r w:rsidRPr="00595CDF">
        <w:t>Clause H.3 (2) Spacing and number of investigation locations</w:t>
      </w:r>
    </w:p>
    <w:p w14:paraId="71E06E26" w14:textId="44C303D0" w:rsidR="0022585D" w:rsidRPr="00595CDF" w:rsidRDefault="0022585D" w:rsidP="00595CDF">
      <w:pPr>
        <w:pStyle w:val="BodyText"/>
        <w:rPr>
          <w:lang w:val="en-US"/>
        </w:rPr>
      </w:pPr>
      <w:r w:rsidRPr="00595CDF">
        <w:rPr>
          <w:lang w:val="en-US"/>
        </w:rPr>
        <w:t>Table H.1 (CYS) provides Values of N</w:t>
      </w:r>
      <w:r w:rsidRPr="003F2CA8">
        <w:rPr>
          <w:vertAlign w:val="subscript"/>
          <w:lang w:val="en-US"/>
        </w:rPr>
        <w:t>min</w:t>
      </w:r>
      <w:r w:rsidRPr="00595CDF">
        <w:rPr>
          <w:lang w:val="en-US"/>
        </w:rPr>
        <w:t xml:space="preserve"> for structures in Geotechnical Category 2</w:t>
      </w:r>
      <w:r w:rsidR="001D3447">
        <w:rPr>
          <w:lang w:val="en-US"/>
        </w:rPr>
        <w:t>.</w:t>
      </w:r>
      <w:r w:rsidRPr="00595CDF">
        <w:rPr>
          <w:lang w:val="en-US"/>
        </w:rPr>
        <w:t xml:space="preserve"> </w:t>
      </w:r>
    </w:p>
    <w:p w14:paraId="28340194" w14:textId="77777777" w:rsidR="0022585D" w:rsidRPr="0022585D" w:rsidRDefault="0022585D" w:rsidP="0022585D">
      <w:pPr>
        <w:pStyle w:val="BodyText"/>
        <w:rPr>
          <w:lang w:val="en-US"/>
        </w:rPr>
      </w:pPr>
    </w:p>
    <w:p w14:paraId="31B509CA" w14:textId="107D4DB1" w:rsidR="0022585D" w:rsidRPr="002B7BD5" w:rsidRDefault="0022585D" w:rsidP="0022585D">
      <w:pPr>
        <w:pStyle w:val="Tabletitle"/>
        <w:keepLines/>
        <w:autoSpaceDE w:val="0"/>
        <w:autoSpaceDN w:val="0"/>
        <w:adjustRightInd w:val="0"/>
        <w:outlineLvl w:val="0"/>
        <w:rPr>
          <w:szCs w:val="24"/>
          <w:lang w:val="en-GB"/>
        </w:rPr>
      </w:pPr>
      <w:r w:rsidRPr="002B7BD5">
        <w:rPr>
          <w:szCs w:val="24"/>
          <w:lang w:val="en-GB"/>
        </w:rPr>
        <w:lastRenderedPageBreak/>
        <w:t>Table H.1(</w:t>
      </w:r>
      <w:r>
        <w:rPr>
          <w:szCs w:val="24"/>
          <w:lang w:val="en-GB"/>
        </w:rPr>
        <w:t>CYS</w:t>
      </w:r>
      <w:r w:rsidRPr="002B7BD5">
        <w:rPr>
          <w:szCs w:val="24"/>
          <w:lang w:val="en-GB"/>
        </w:rPr>
        <w:t>) — Maximum spacing and minimum number of investigation locations for structures in Geotechnical Category 2</w:t>
      </w:r>
    </w:p>
    <w:tbl>
      <w:tblPr>
        <w:tblStyle w:val="TableGrid7"/>
        <w:tblW w:w="9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1985"/>
        <w:gridCol w:w="2092"/>
      </w:tblGrid>
      <w:tr w:rsidR="0022585D" w:rsidRPr="00912F4F" w14:paraId="6C7D4BF0" w14:textId="77777777" w:rsidTr="004A51EB">
        <w:tc>
          <w:tcPr>
            <w:tcW w:w="5665" w:type="dxa"/>
            <w:gridSpan w:val="2"/>
          </w:tcPr>
          <w:p w14:paraId="09455012" w14:textId="77777777" w:rsidR="0022585D" w:rsidRPr="00912F4F" w:rsidRDefault="0022585D" w:rsidP="004A51EB">
            <w:pPr>
              <w:pStyle w:val="Tableheader"/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912F4F">
              <w:rPr>
                <w:b/>
                <w:szCs w:val="24"/>
              </w:rPr>
              <w:t>Structures</w:t>
            </w:r>
          </w:p>
        </w:tc>
        <w:tc>
          <w:tcPr>
            <w:tcW w:w="1985" w:type="dxa"/>
          </w:tcPr>
          <w:p w14:paraId="431D732B" w14:textId="77777777" w:rsidR="0022585D" w:rsidRPr="00912F4F" w:rsidRDefault="0022585D" w:rsidP="004A51EB">
            <w:pPr>
              <w:pStyle w:val="Tableheader"/>
              <w:keepNext/>
              <w:keepLine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12F4F">
              <w:rPr>
                <w:b/>
                <w:szCs w:val="24"/>
              </w:rPr>
              <w:t>Maximum spacing</w:t>
            </w:r>
          </w:p>
          <w:p w14:paraId="5BD80E0A" w14:textId="77777777" w:rsidR="0022585D" w:rsidRPr="00912F4F" w:rsidRDefault="0022585D" w:rsidP="004A51EB">
            <w:pPr>
              <w:pStyle w:val="Tableheader"/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12F4F">
              <w:rPr>
                <w:b/>
                <w:i/>
                <w:szCs w:val="24"/>
              </w:rPr>
              <w:t>X</w:t>
            </w:r>
            <w:r w:rsidRPr="00912F4F">
              <w:rPr>
                <w:b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2092" w:type="dxa"/>
          </w:tcPr>
          <w:p w14:paraId="0A9F722C" w14:textId="77777777" w:rsidR="0022585D" w:rsidRPr="00912F4F" w:rsidRDefault="0022585D" w:rsidP="004A51EB">
            <w:pPr>
              <w:pStyle w:val="Tableheader"/>
              <w:keepNext/>
              <w:keepLine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12F4F">
              <w:rPr>
                <w:b/>
                <w:szCs w:val="24"/>
              </w:rPr>
              <w:t>Minimum number</w:t>
            </w:r>
          </w:p>
          <w:p w14:paraId="21EBC1FA" w14:textId="77777777" w:rsidR="0022585D" w:rsidRPr="00912F4F" w:rsidRDefault="0022585D" w:rsidP="004A51EB">
            <w:pPr>
              <w:pStyle w:val="Tableheader"/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12F4F">
              <w:rPr>
                <w:b/>
                <w:i/>
                <w:szCs w:val="24"/>
              </w:rPr>
              <w:t>N</w:t>
            </w:r>
            <w:r w:rsidRPr="00912F4F">
              <w:rPr>
                <w:b/>
                <w:szCs w:val="24"/>
                <w:vertAlign w:val="subscript"/>
              </w:rPr>
              <w:t>min</w:t>
            </w:r>
            <w:proofErr w:type="spellEnd"/>
          </w:p>
        </w:tc>
      </w:tr>
      <w:tr w:rsidR="0022585D" w:rsidRPr="00912F4F" w14:paraId="64BF409F" w14:textId="77777777" w:rsidTr="004A51EB">
        <w:tc>
          <w:tcPr>
            <w:tcW w:w="5665" w:type="dxa"/>
            <w:gridSpan w:val="2"/>
          </w:tcPr>
          <w:p w14:paraId="1DD73844" w14:textId="77777777" w:rsidR="0022585D" w:rsidRPr="00912F4F" w:rsidRDefault="0022585D" w:rsidP="004A51EB">
            <w:pPr>
              <w:pStyle w:val="Tableheader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Low-rise structures</w:t>
            </w:r>
          </w:p>
        </w:tc>
        <w:tc>
          <w:tcPr>
            <w:tcW w:w="1985" w:type="dxa"/>
          </w:tcPr>
          <w:p w14:paraId="649648C4" w14:textId="77777777" w:rsidR="0022585D" w:rsidRPr="00912F4F" w:rsidRDefault="0022585D" w:rsidP="004A51EB">
            <w:pPr>
              <w:pStyle w:val="Tableheader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30 m</w:t>
            </w:r>
          </w:p>
        </w:tc>
        <w:tc>
          <w:tcPr>
            <w:tcW w:w="2092" w:type="dxa"/>
          </w:tcPr>
          <w:p w14:paraId="74726CA7" w14:textId="77777777" w:rsidR="0022585D" w:rsidRPr="00912F4F" w:rsidRDefault="0022585D" w:rsidP="004A51EB">
            <w:pPr>
              <w:pStyle w:val="Tableheader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3</w:t>
            </w:r>
          </w:p>
        </w:tc>
      </w:tr>
      <w:tr w:rsidR="0022585D" w:rsidRPr="00912F4F" w14:paraId="34C28180" w14:textId="77777777" w:rsidTr="004A51EB">
        <w:tc>
          <w:tcPr>
            <w:tcW w:w="4106" w:type="dxa"/>
            <w:vMerge w:val="restart"/>
          </w:tcPr>
          <w:p w14:paraId="181EFAA4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High-rise structures</w:t>
            </w:r>
          </w:p>
        </w:tc>
        <w:tc>
          <w:tcPr>
            <w:tcW w:w="1559" w:type="dxa"/>
          </w:tcPr>
          <w:p w14:paraId="7782281D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4-10 storeys</w:t>
            </w:r>
          </w:p>
        </w:tc>
        <w:tc>
          <w:tcPr>
            <w:tcW w:w="1985" w:type="dxa"/>
          </w:tcPr>
          <w:p w14:paraId="5749C5C3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25 m</w:t>
            </w:r>
          </w:p>
        </w:tc>
        <w:tc>
          <w:tcPr>
            <w:tcW w:w="2092" w:type="dxa"/>
          </w:tcPr>
          <w:p w14:paraId="4434B2F7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3-</w:t>
            </w:r>
            <w:r w:rsidRPr="00912F4F">
              <w:rPr>
                <w:szCs w:val="24"/>
                <w:u w:val="single"/>
              </w:rPr>
              <w:t>4</w:t>
            </w:r>
            <w:r w:rsidRPr="00912F4F">
              <w:rPr>
                <w:szCs w:val="24"/>
                <w:vertAlign w:val="superscript"/>
              </w:rPr>
              <w:t>b</w:t>
            </w:r>
          </w:p>
        </w:tc>
      </w:tr>
      <w:tr w:rsidR="0022585D" w:rsidRPr="00912F4F" w14:paraId="5FE6639E" w14:textId="77777777" w:rsidTr="004A51EB">
        <w:tc>
          <w:tcPr>
            <w:tcW w:w="4106" w:type="dxa"/>
            <w:vMerge/>
          </w:tcPr>
          <w:p w14:paraId="24EEE830" w14:textId="77777777" w:rsidR="0022585D" w:rsidRPr="00912F4F" w:rsidRDefault="0022585D" w:rsidP="004A51EB">
            <w:pPr>
              <w:keepNext/>
              <w:keepLines/>
              <w:widowControl w:val="0"/>
              <w:jc w:val="left"/>
              <w:rPr>
                <w:sz w:val="21"/>
              </w:rPr>
            </w:pPr>
          </w:p>
        </w:tc>
        <w:tc>
          <w:tcPr>
            <w:tcW w:w="1559" w:type="dxa"/>
          </w:tcPr>
          <w:p w14:paraId="7C4E475C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11-20 storeys</w:t>
            </w:r>
          </w:p>
        </w:tc>
        <w:tc>
          <w:tcPr>
            <w:tcW w:w="1985" w:type="dxa"/>
          </w:tcPr>
          <w:p w14:paraId="62149107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20 m</w:t>
            </w:r>
          </w:p>
        </w:tc>
        <w:tc>
          <w:tcPr>
            <w:tcW w:w="2092" w:type="dxa"/>
          </w:tcPr>
          <w:p w14:paraId="4A0C9614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3-</w:t>
            </w:r>
            <w:r w:rsidRPr="00912F4F">
              <w:rPr>
                <w:szCs w:val="24"/>
                <w:u w:val="single"/>
              </w:rPr>
              <w:t>5</w:t>
            </w:r>
            <w:r w:rsidRPr="00912F4F">
              <w:rPr>
                <w:szCs w:val="24"/>
                <w:vertAlign w:val="superscript"/>
              </w:rPr>
              <w:t>b</w:t>
            </w:r>
          </w:p>
        </w:tc>
      </w:tr>
      <w:tr w:rsidR="0022585D" w:rsidRPr="00912F4F" w14:paraId="17A21261" w14:textId="77777777" w:rsidTr="004A51EB">
        <w:tc>
          <w:tcPr>
            <w:tcW w:w="4106" w:type="dxa"/>
            <w:vMerge/>
          </w:tcPr>
          <w:p w14:paraId="248882E3" w14:textId="77777777" w:rsidR="0022585D" w:rsidRPr="00912F4F" w:rsidRDefault="0022585D" w:rsidP="004A51EB">
            <w:pPr>
              <w:keepNext/>
              <w:keepLines/>
              <w:widowControl w:val="0"/>
              <w:jc w:val="left"/>
              <w:rPr>
                <w:sz w:val="21"/>
              </w:rPr>
            </w:pPr>
          </w:p>
        </w:tc>
        <w:tc>
          <w:tcPr>
            <w:tcW w:w="1559" w:type="dxa"/>
          </w:tcPr>
          <w:p w14:paraId="2411F3D1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&gt;</w:t>
            </w:r>
            <w:r>
              <w:rPr>
                <w:szCs w:val="24"/>
              </w:rPr>
              <w:t xml:space="preserve"> </w:t>
            </w:r>
            <w:r w:rsidRPr="00912F4F">
              <w:rPr>
                <w:szCs w:val="24"/>
              </w:rPr>
              <w:t>20 storeys</w:t>
            </w:r>
          </w:p>
        </w:tc>
        <w:tc>
          <w:tcPr>
            <w:tcW w:w="1985" w:type="dxa"/>
          </w:tcPr>
          <w:p w14:paraId="5FC358FD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15 m</w:t>
            </w:r>
          </w:p>
        </w:tc>
        <w:tc>
          <w:tcPr>
            <w:tcW w:w="2092" w:type="dxa"/>
          </w:tcPr>
          <w:p w14:paraId="6439C75C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3-</w:t>
            </w:r>
            <w:r w:rsidRPr="00912F4F">
              <w:rPr>
                <w:szCs w:val="24"/>
                <w:u w:val="single"/>
              </w:rPr>
              <w:t>6</w:t>
            </w:r>
            <w:r w:rsidRPr="00912F4F">
              <w:rPr>
                <w:szCs w:val="24"/>
                <w:vertAlign w:val="superscript"/>
              </w:rPr>
              <w:t>b</w:t>
            </w:r>
          </w:p>
        </w:tc>
      </w:tr>
      <w:tr w:rsidR="0022585D" w:rsidRPr="00912F4F" w14:paraId="3F1A4841" w14:textId="77777777" w:rsidTr="004A51EB">
        <w:tc>
          <w:tcPr>
            <w:tcW w:w="5665" w:type="dxa"/>
            <w:gridSpan w:val="2"/>
          </w:tcPr>
          <w:p w14:paraId="3FA7D3AD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Estate roads, parking areas and pavements</w:t>
            </w:r>
          </w:p>
        </w:tc>
        <w:tc>
          <w:tcPr>
            <w:tcW w:w="1985" w:type="dxa"/>
          </w:tcPr>
          <w:p w14:paraId="247075C8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40 m</w:t>
            </w:r>
          </w:p>
        </w:tc>
        <w:tc>
          <w:tcPr>
            <w:tcW w:w="2092" w:type="dxa"/>
          </w:tcPr>
          <w:p w14:paraId="09633CA5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2</w:t>
            </w:r>
          </w:p>
        </w:tc>
      </w:tr>
      <w:tr w:rsidR="0022585D" w:rsidRPr="00912F4F" w14:paraId="3D20AF0F" w14:textId="77777777" w:rsidTr="004A51EB">
        <w:tc>
          <w:tcPr>
            <w:tcW w:w="5665" w:type="dxa"/>
            <w:gridSpan w:val="2"/>
          </w:tcPr>
          <w:p w14:paraId="6E52B5EF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Silos and tanks</w:t>
            </w:r>
          </w:p>
        </w:tc>
        <w:tc>
          <w:tcPr>
            <w:tcW w:w="1985" w:type="dxa"/>
          </w:tcPr>
          <w:p w14:paraId="761A873C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15 m</w:t>
            </w:r>
          </w:p>
        </w:tc>
        <w:tc>
          <w:tcPr>
            <w:tcW w:w="2092" w:type="dxa"/>
          </w:tcPr>
          <w:p w14:paraId="72C2FAE9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3</w:t>
            </w:r>
          </w:p>
        </w:tc>
      </w:tr>
      <w:tr w:rsidR="0022585D" w:rsidRPr="00912F4F" w14:paraId="7DA2386B" w14:textId="77777777" w:rsidTr="004A51EB">
        <w:tc>
          <w:tcPr>
            <w:tcW w:w="5665" w:type="dxa"/>
            <w:gridSpan w:val="2"/>
          </w:tcPr>
          <w:p w14:paraId="29E8BA60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Bridges piers and abutments</w:t>
            </w:r>
          </w:p>
        </w:tc>
        <w:tc>
          <w:tcPr>
            <w:tcW w:w="4077" w:type="dxa"/>
            <w:gridSpan w:val="2"/>
          </w:tcPr>
          <w:p w14:paraId="6042CC3D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1 per pier/base</w:t>
            </w:r>
          </w:p>
        </w:tc>
      </w:tr>
      <w:tr w:rsidR="0022585D" w:rsidRPr="00912F4F" w14:paraId="17AEEFED" w14:textId="77777777" w:rsidTr="004A51EB">
        <w:tc>
          <w:tcPr>
            <w:tcW w:w="5665" w:type="dxa"/>
            <w:gridSpan w:val="2"/>
          </w:tcPr>
          <w:p w14:paraId="535B4F2A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Power lines</w:t>
            </w:r>
          </w:p>
        </w:tc>
        <w:tc>
          <w:tcPr>
            <w:tcW w:w="4077" w:type="dxa"/>
            <w:gridSpan w:val="2"/>
          </w:tcPr>
          <w:p w14:paraId="70F8E67B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1 per pylon</w:t>
            </w:r>
          </w:p>
        </w:tc>
      </w:tr>
      <w:tr w:rsidR="0022585D" w:rsidRPr="00912F4F" w14:paraId="373D24BD" w14:textId="77777777" w:rsidTr="004A51EB">
        <w:tc>
          <w:tcPr>
            <w:tcW w:w="5665" w:type="dxa"/>
            <w:gridSpan w:val="2"/>
          </w:tcPr>
          <w:p w14:paraId="2D3718A9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Wind turbines</w:t>
            </w:r>
          </w:p>
        </w:tc>
        <w:tc>
          <w:tcPr>
            <w:tcW w:w="4077" w:type="dxa"/>
            <w:gridSpan w:val="2"/>
          </w:tcPr>
          <w:p w14:paraId="35B9E2C3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2 per turbine</w:t>
            </w:r>
          </w:p>
        </w:tc>
      </w:tr>
      <w:tr w:rsidR="0022585D" w:rsidRPr="00912F4F" w14:paraId="54669DCA" w14:textId="77777777" w:rsidTr="004A51EB">
        <w:tc>
          <w:tcPr>
            <w:tcW w:w="5665" w:type="dxa"/>
            <w:gridSpan w:val="2"/>
          </w:tcPr>
          <w:p w14:paraId="3FB72E97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Retaining structures</w:t>
            </w:r>
          </w:p>
        </w:tc>
        <w:tc>
          <w:tcPr>
            <w:tcW w:w="1985" w:type="dxa"/>
          </w:tcPr>
          <w:p w14:paraId="71833F14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150 m</w:t>
            </w:r>
          </w:p>
        </w:tc>
        <w:tc>
          <w:tcPr>
            <w:tcW w:w="2092" w:type="dxa"/>
          </w:tcPr>
          <w:p w14:paraId="5317D581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-</w:t>
            </w:r>
            <w:r w:rsidRPr="00912F4F">
              <w:rPr>
                <w:rStyle w:val="citetfn"/>
                <w:b/>
                <w:szCs w:val="24"/>
                <w:vertAlign w:val="superscript"/>
              </w:rPr>
              <w:t>a</w:t>
            </w:r>
          </w:p>
        </w:tc>
      </w:tr>
      <w:tr w:rsidR="0022585D" w:rsidRPr="00912F4F" w14:paraId="4B8EBAF2" w14:textId="77777777" w:rsidTr="004A51EB">
        <w:tc>
          <w:tcPr>
            <w:tcW w:w="4106" w:type="dxa"/>
            <w:vMerge w:val="restart"/>
          </w:tcPr>
          <w:p w14:paraId="7FC025BF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Slopes and cuttings</w:t>
            </w:r>
          </w:p>
        </w:tc>
        <w:tc>
          <w:tcPr>
            <w:tcW w:w="1559" w:type="dxa"/>
          </w:tcPr>
          <w:p w14:paraId="097508A6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&lt; 3 m high</w:t>
            </w:r>
          </w:p>
        </w:tc>
        <w:tc>
          <w:tcPr>
            <w:tcW w:w="1985" w:type="dxa"/>
          </w:tcPr>
          <w:p w14:paraId="69D9904F" w14:textId="77777777" w:rsidR="0022585D" w:rsidRPr="00912F4F" w:rsidDel="00863254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100 m</w:t>
            </w:r>
          </w:p>
        </w:tc>
        <w:tc>
          <w:tcPr>
            <w:tcW w:w="2092" w:type="dxa"/>
          </w:tcPr>
          <w:p w14:paraId="5A8215E4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-</w:t>
            </w:r>
            <w:r w:rsidRPr="00912F4F">
              <w:rPr>
                <w:rStyle w:val="citetfn"/>
                <w:b/>
                <w:szCs w:val="24"/>
                <w:vertAlign w:val="superscript"/>
              </w:rPr>
              <w:t>a</w:t>
            </w:r>
          </w:p>
        </w:tc>
      </w:tr>
      <w:tr w:rsidR="0022585D" w:rsidRPr="00912F4F" w14:paraId="68C121D1" w14:textId="77777777" w:rsidTr="004A51EB">
        <w:tc>
          <w:tcPr>
            <w:tcW w:w="4106" w:type="dxa"/>
            <w:vMerge/>
          </w:tcPr>
          <w:p w14:paraId="3DA6BE11" w14:textId="77777777" w:rsidR="0022585D" w:rsidRPr="00912F4F" w:rsidRDefault="0022585D" w:rsidP="004A51EB">
            <w:pPr>
              <w:keepNext/>
              <w:keepLines/>
              <w:widowControl w:val="0"/>
              <w:jc w:val="left"/>
              <w:rPr>
                <w:sz w:val="21"/>
              </w:rPr>
            </w:pPr>
          </w:p>
        </w:tc>
        <w:tc>
          <w:tcPr>
            <w:tcW w:w="1559" w:type="dxa"/>
          </w:tcPr>
          <w:p w14:paraId="40D65816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≥ 3 m high</w:t>
            </w:r>
          </w:p>
        </w:tc>
        <w:tc>
          <w:tcPr>
            <w:tcW w:w="1985" w:type="dxa"/>
          </w:tcPr>
          <w:p w14:paraId="79FE0986" w14:textId="77777777" w:rsidR="0022585D" w:rsidRPr="00912F4F" w:rsidDel="00863254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50 m</w:t>
            </w:r>
          </w:p>
        </w:tc>
        <w:tc>
          <w:tcPr>
            <w:tcW w:w="2092" w:type="dxa"/>
          </w:tcPr>
          <w:p w14:paraId="21C0491A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-</w:t>
            </w:r>
            <w:r w:rsidRPr="00912F4F">
              <w:rPr>
                <w:rStyle w:val="citetfn"/>
                <w:b/>
                <w:szCs w:val="24"/>
                <w:vertAlign w:val="superscript"/>
              </w:rPr>
              <w:t>a</w:t>
            </w:r>
          </w:p>
        </w:tc>
      </w:tr>
      <w:tr w:rsidR="0022585D" w:rsidRPr="00912F4F" w14:paraId="214B8FA0" w14:textId="77777777" w:rsidTr="004A51EB">
        <w:tc>
          <w:tcPr>
            <w:tcW w:w="4106" w:type="dxa"/>
            <w:vMerge w:val="restart"/>
          </w:tcPr>
          <w:p w14:paraId="543B31AE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Embankments and reinforced fill structures</w:t>
            </w:r>
          </w:p>
        </w:tc>
        <w:tc>
          <w:tcPr>
            <w:tcW w:w="1559" w:type="dxa"/>
          </w:tcPr>
          <w:p w14:paraId="7DEDC97B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&lt; 3 m high</w:t>
            </w:r>
          </w:p>
        </w:tc>
        <w:tc>
          <w:tcPr>
            <w:tcW w:w="1985" w:type="dxa"/>
          </w:tcPr>
          <w:p w14:paraId="26577BC1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200 m</w:t>
            </w:r>
          </w:p>
        </w:tc>
        <w:tc>
          <w:tcPr>
            <w:tcW w:w="2092" w:type="dxa"/>
          </w:tcPr>
          <w:p w14:paraId="05336F90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-</w:t>
            </w:r>
            <w:r w:rsidRPr="00912F4F">
              <w:rPr>
                <w:rStyle w:val="citetfn"/>
                <w:b/>
                <w:szCs w:val="24"/>
                <w:vertAlign w:val="superscript"/>
              </w:rPr>
              <w:t>a</w:t>
            </w:r>
          </w:p>
        </w:tc>
      </w:tr>
      <w:tr w:rsidR="0022585D" w:rsidRPr="00912F4F" w14:paraId="11CDA8F5" w14:textId="77777777" w:rsidTr="004A51EB">
        <w:tc>
          <w:tcPr>
            <w:tcW w:w="4106" w:type="dxa"/>
            <w:vMerge/>
          </w:tcPr>
          <w:p w14:paraId="6AD1BC52" w14:textId="77777777" w:rsidR="0022585D" w:rsidRPr="00912F4F" w:rsidRDefault="0022585D" w:rsidP="004A51EB">
            <w:pPr>
              <w:keepNext/>
              <w:keepLines/>
              <w:widowControl w:val="0"/>
              <w:jc w:val="left"/>
              <w:rPr>
                <w:sz w:val="21"/>
              </w:rPr>
            </w:pPr>
          </w:p>
        </w:tc>
        <w:tc>
          <w:tcPr>
            <w:tcW w:w="1559" w:type="dxa"/>
          </w:tcPr>
          <w:p w14:paraId="0B3295C5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≥ 3 m high</w:t>
            </w:r>
          </w:p>
        </w:tc>
        <w:tc>
          <w:tcPr>
            <w:tcW w:w="1985" w:type="dxa"/>
          </w:tcPr>
          <w:p w14:paraId="2EA86356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100 m</w:t>
            </w:r>
          </w:p>
        </w:tc>
        <w:tc>
          <w:tcPr>
            <w:tcW w:w="2092" w:type="dxa"/>
          </w:tcPr>
          <w:p w14:paraId="0CF799A3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-</w:t>
            </w:r>
            <w:r w:rsidRPr="00912F4F">
              <w:rPr>
                <w:rStyle w:val="citetfn"/>
                <w:b/>
                <w:szCs w:val="24"/>
                <w:vertAlign w:val="superscript"/>
              </w:rPr>
              <w:t>a</w:t>
            </w:r>
          </w:p>
        </w:tc>
      </w:tr>
      <w:tr w:rsidR="0022585D" w:rsidRPr="00912F4F" w14:paraId="2D30D6A0" w14:textId="77777777" w:rsidTr="004A51EB">
        <w:tc>
          <w:tcPr>
            <w:tcW w:w="5665" w:type="dxa"/>
            <w:gridSpan w:val="2"/>
          </w:tcPr>
          <w:p w14:paraId="19D76EF6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</w:pPr>
            <w:r w:rsidRPr="00912F4F">
              <w:rPr>
                <w:szCs w:val="24"/>
              </w:rPr>
              <w:t>Excavations in urban areas &gt; 5 m deep from ground surface</w:t>
            </w:r>
          </w:p>
        </w:tc>
        <w:tc>
          <w:tcPr>
            <w:tcW w:w="1985" w:type="dxa"/>
          </w:tcPr>
          <w:p w14:paraId="78C8906E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25 m</w:t>
            </w:r>
          </w:p>
        </w:tc>
        <w:tc>
          <w:tcPr>
            <w:tcW w:w="2092" w:type="dxa"/>
          </w:tcPr>
          <w:p w14:paraId="4159CD96" w14:textId="77777777" w:rsidR="0022585D" w:rsidRPr="00912F4F" w:rsidRDefault="0022585D" w:rsidP="004A51EB">
            <w:pPr>
              <w:pStyle w:val="Tablebody"/>
              <w:keepNext/>
              <w:autoSpaceDE w:val="0"/>
              <w:autoSpaceDN w:val="0"/>
              <w:adjustRightInd w:val="0"/>
              <w:jc w:val="center"/>
            </w:pPr>
            <w:r w:rsidRPr="00912F4F">
              <w:rPr>
                <w:szCs w:val="24"/>
              </w:rPr>
              <w:t>3</w:t>
            </w:r>
          </w:p>
        </w:tc>
      </w:tr>
      <w:tr w:rsidR="0022585D" w:rsidRPr="00816B21" w14:paraId="1E43D00F" w14:textId="77777777" w:rsidTr="004A51EB">
        <w:trPr>
          <w:trHeight w:val="506"/>
        </w:trPr>
        <w:tc>
          <w:tcPr>
            <w:tcW w:w="9742" w:type="dxa"/>
            <w:gridSpan w:val="4"/>
          </w:tcPr>
          <w:p w14:paraId="45A67784" w14:textId="77777777" w:rsidR="0022585D" w:rsidRPr="00912F4F" w:rsidRDefault="0022585D" w:rsidP="004A51EB">
            <w:pPr>
              <w:pStyle w:val="Tablefooter"/>
              <w:autoSpaceDE w:val="0"/>
              <w:autoSpaceDN w:val="0"/>
              <w:adjustRightInd w:val="0"/>
            </w:pPr>
            <w:proofErr w:type="spellStart"/>
            <w:r w:rsidRPr="00912F4F">
              <w:rPr>
                <w:szCs w:val="24"/>
                <w:vertAlign w:val="superscript"/>
              </w:rPr>
              <w:t>a</w:t>
            </w:r>
            <w:proofErr w:type="spellEnd"/>
            <w:r w:rsidRPr="00912F4F">
              <w:rPr>
                <w:szCs w:val="24"/>
              </w:rPr>
              <w:t xml:space="preserve"> Where no spacing or number of locations is given</w:t>
            </w:r>
            <w:r>
              <w:rPr>
                <w:szCs w:val="24"/>
              </w:rPr>
              <w:t xml:space="preserve">, it is </w:t>
            </w:r>
            <w:r w:rsidRPr="00912F4F">
              <w:rPr>
                <w:szCs w:val="24"/>
              </w:rPr>
              <w:t>assessed on a project-specific basis.</w:t>
            </w:r>
            <w:r w:rsidRPr="00912F4F">
              <w:rPr>
                <w:szCs w:val="24"/>
              </w:rPr>
              <w:br/>
            </w:r>
            <w:r w:rsidRPr="00912F4F">
              <w:rPr>
                <w:szCs w:val="24"/>
                <w:vertAlign w:val="superscript"/>
              </w:rPr>
              <w:t>b</w:t>
            </w:r>
            <w:r w:rsidRPr="00912F4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12F4F">
              <w:rPr>
                <w:szCs w:val="24"/>
              </w:rPr>
              <w:t xml:space="preserve">Underlined numbers are more appropriate for </w:t>
            </w:r>
            <w:r>
              <w:rPr>
                <w:szCs w:val="24"/>
              </w:rPr>
              <w:t>complex</w:t>
            </w:r>
            <w:r w:rsidRPr="00912F4F">
              <w:rPr>
                <w:szCs w:val="24"/>
              </w:rPr>
              <w:t xml:space="preserve"> structures</w:t>
            </w:r>
            <w:r>
              <w:rPr>
                <w:szCs w:val="24"/>
              </w:rPr>
              <w:t>.</w:t>
            </w:r>
          </w:p>
        </w:tc>
      </w:tr>
    </w:tbl>
    <w:p w14:paraId="3D85602F" w14:textId="77777777" w:rsidR="0022585D" w:rsidRPr="0022585D" w:rsidRDefault="0022585D" w:rsidP="0022585D">
      <w:pPr>
        <w:pStyle w:val="BodyText"/>
        <w:rPr>
          <w:lang w:val="en-US"/>
        </w:rPr>
      </w:pPr>
    </w:p>
    <w:p w14:paraId="09880B31" w14:textId="6623B6CE" w:rsidR="004A54A7" w:rsidRDefault="004A54A7" w:rsidP="000C348E">
      <w:pPr>
        <w:pStyle w:val="Heading1"/>
      </w:pPr>
      <w:r>
        <w:t xml:space="preserve">DECISION ON USE OF THE INFORMATIVE ANNEXES </w:t>
      </w:r>
      <w:proofErr w:type="gramStart"/>
      <w:r>
        <w:t>A</w:t>
      </w:r>
      <w:r w:rsidR="001A0CBF">
        <w:t>,</w:t>
      </w:r>
      <w:r>
        <w:t>B</w:t>
      </w:r>
      <w:proofErr w:type="gramEnd"/>
      <w:r w:rsidR="001A0CBF">
        <w:t>,</w:t>
      </w:r>
      <w:proofErr w:type="gramStart"/>
      <w:r w:rsidR="001A0CBF">
        <w:t>C,D</w:t>
      </w:r>
      <w:proofErr w:type="gramEnd"/>
      <w:r w:rsidR="001A0CBF">
        <w:t>,</w:t>
      </w:r>
      <w:proofErr w:type="gramStart"/>
      <w:r w:rsidR="001A0CBF">
        <w:t>E,F</w:t>
      </w:r>
      <w:proofErr w:type="gramEnd"/>
      <w:r w:rsidR="001A0CBF">
        <w:t>,</w:t>
      </w:r>
      <w:proofErr w:type="gramStart"/>
      <w:r w:rsidR="001A0CBF">
        <w:t>G,H</w:t>
      </w:r>
      <w:proofErr w:type="gramEnd"/>
    </w:p>
    <w:p w14:paraId="04B62CDD" w14:textId="4AF28F5F" w:rsidR="00573AB6" w:rsidRPr="00031FC0" w:rsidRDefault="00573AB6" w:rsidP="00031FC0">
      <w:pPr>
        <w:pStyle w:val="Heading2"/>
      </w:pPr>
      <w:bookmarkStart w:id="4" w:name="_Hlk208403431"/>
      <w:r w:rsidRPr="00031FC0">
        <w:t>Annex</w:t>
      </w:r>
      <w:bookmarkEnd w:id="4"/>
      <w:r w:rsidRPr="00031FC0">
        <w:t xml:space="preserve"> A</w:t>
      </w:r>
    </w:p>
    <w:p w14:paraId="111F8CD5" w14:textId="7868FF4D" w:rsidR="009825E7" w:rsidRPr="009825E7" w:rsidRDefault="009825E7" w:rsidP="009825E7">
      <w:pPr>
        <w:pStyle w:val="BodyText"/>
        <w:rPr>
          <w:lang w:val="en-US"/>
        </w:rPr>
      </w:pPr>
      <w:r w:rsidRPr="009825E7">
        <w:rPr>
          <w:lang w:val="en-US"/>
        </w:rPr>
        <w:t xml:space="preserve">Annex </w:t>
      </w:r>
      <w:r>
        <w:rPr>
          <w:lang w:val="en-US"/>
        </w:rPr>
        <w:t>A</w:t>
      </w:r>
      <w:r w:rsidRPr="009825E7">
        <w:rPr>
          <w:lang w:val="en-US"/>
        </w:rPr>
        <w:t xml:space="preserve"> may be used</w:t>
      </w:r>
    </w:p>
    <w:p w14:paraId="73089738" w14:textId="197C2DDE" w:rsidR="00573AB6" w:rsidRDefault="00573AB6" w:rsidP="00031FC0">
      <w:pPr>
        <w:pStyle w:val="Heading2"/>
      </w:pPr>
      <w:r w:rsidRPr="00573AB6">
        <w:t>Annex B</w:t>
      </w:r>
    </w:p>
    <w:p w14:paraId="4B600ABD" w14:textId="4C258A27" w:rsidR="009825E7" w:rsidRPr="009825E7" w:rsidRDefault="009825E7" w:rsidP="009825E7">
      <w:pPr>
        <w:pStyle w:val="BodyText"/>
        <w:rPr>
          <w:lang w:val="en-US"/>
        </w:rPr>
      </w:pPr>
      <w:r w:rsidRPr="009825E7">
        <w:rPr>
          <w:lang w:val="en-US"/>
        </w:rPr>
        <w:t xml:space="preserve">Annex </w:t>
      </w:r>
      <w:r>
        <w:rPr>
          <w:lang w:val="en-US"/>
        </w:rPr>
        <w:t>B</w:t>
      </w:r>
      <w:r w:rsidRPr="009825E7">
        <w:rPr>
          <w:lang w:val="en-US"/>
        </w:rPr>
        <w:t xml:space="preserve"> may be used</w:t>
      </w:r>
    </w:p>
    <w:p w14:paraId="5BA9C3CE" w14:textId="77777777" w:rsidR="00573AB6" w:rsidRDefault="00573AB6" w:rsidP="00031FC0">
      <w:pPr>
        <w:pStyle w:val="Heading2"/>
      </w:pPr>
      <w:r w:rsidRPr="00573AB6">
        <w:t>Annex C</w:t>
      </w:r>
    </w:p>
    <w:p w14:paraId="086DB736" w14:textId="0328E597" w:rsidR="009825E7" w:rsidRPr="009825E7" w:rsidRDefault="009825E7" w:rsidP="001A0CBF">
      <w:pPr>
        <w:pStyle w:val="BodyText"/>
        <w:tabs>
          <w:tab w:val="left" w:pos="6555"/>
        </w:tabs>
        <w:rPr>
          <w:lang w:val="en-US"/>
        </w:rPr>
      </w:pPr>
      <w:r w:rsidRPr="009825E7">
        <w:rPr>
          <w:lang w:val="en-US"/>
        </w:rPr>
        <w:t xml:space="preserve">Annex </w:t>
      </w:r>
      <w:r>
        <w:rPr>
          <w:lang w:val="en-US"/>
        </w:rPr>
        <w:t>C</w:t>
      </w:r>
      <w:r w:rsidRPr="009825E7">
        <w:rPr>
          <w:lang w:val="en-US"/>
        </w:rPr>
        <w:t xml:space="preserve"> may be used</w:t>
      </w:r>
      <w:r w:rsidR="001A0CBF">
        <w:rPr>
          <w:lang w:val="en-US"/>
        </w:rPr>
        <w:tab/>
      </w:r>
    </w:p>
    <w:p w14:paraId="12A63C89" w14:textId="77777777" w:rsidR="00573AB6" w:rsidRDefault="00573AB6" w:rsidP="00031FC0">
      <w:pPr>
        <w:pStyle w:val="Heading2"/>
        <w:rPr>
          <w:lang w:val="en-GB"/>
        </w:rPr>
      </w:pPr>
      <w:r w:rsidRPr="00573AB6">
        <w:t xml:space="preserve">Annex </w:t>
      </w:r>
      <w:r>
        <w:rPr>
          <w:lang w:val="en-GB"/>
        </w:rPr>
        <w:t>D</w:t>
      </w:r>
    </w:p>
    <w:p w14:paraId="487675AF" w14:textId="22891616" w:rsidR="009825E7" w:rsidRPr="009825E7" w:rsidRDefault="009825E7" w:rsidP="009825E7">
      <w:pPr>
        <w:pStyle w:val="BodyText"/>
        <w:rPr>
          <w:lang w:val="en-GB"/>
        </w:rPr>
      </w:pPr>
      <w:r w:rsidRPr="009825E7">
        <w:rPr>
          <w:lang w:val="en-GB"/>
        </w:rPr>
        <w:t xml:space="preserve">Annex </w:t>
      </w:r>
      <w:r>
        <w:rPr>
          <w:lang w:val="en-GB"/>
        </w:rPr>
        <w:t>D</w:t>
      </w:r>
      <w:r w:rsidRPr="009825E7">
        <w:rPr>
          <w:lang w:val="en-GB"/>
        </w:rPr>
        <w:t xml:space="preserve"> may be used</w:t>
      </w:r>
    </w:p>
    <w:p w14:paraId="4FEFBBDF" w14:textId="0F5B952A" w:rsidR="00573AB6" w:rsidRDefault="00573AB6" w:rsidP="00031FC0">
      <w:pPr>
        <w:pStyle w:val="Heading2"/>
      </w:pPr>
      <w:r w:rsidRPr="00573AB6">
        <w:t>Annex E</w:t>
      </w:r>
    </w:p>
    <w:p w14:paraId="046F468B" w14:textId="52E07FC3" w:rsidR="009825E7" w:rsidRPr="009825E7" w:rsidRDefault="009825E7" w:rsidP="009825E7">
      <w:pPr>
        <w:pStyle w:val="BodyText"/>
        <w:rPr>
          <w:lang w:val="en-US"/>
        </w:rPr>
      </w:pPr>
      <w:r w:rsidRPr="009825E7">
        <w:rPr>
          <w:lang w:val="en-US"/>
        </w:rPr>
        <w:t xml:space="preserve">Annex </w:t>
      </w:r>
      <w:r>
        <w:rPr>
          <w:lang w:val="en-US"/>
        </w:rPr>
        <w:t xml:space="preserve">E </w:t>
      </w:r>
      <w:r w:rsidRPr="009825E7">
        <w:rPr>
          <w:lang w:val="en-US"/>
        </w:rPr>
        <w:t>may be used</w:t>
      </w:r>
    </w:p>
    <w:p w14:paraId="4B330E16" w14:textId="4DCC3CCB" w:rsidR="009825E7" w:rsidRDefault="00573AB6" w:rsidP="00031FC0">
      <w:pPr>
        <w:pStyle w:val="Heading2"/>
      </w:pPr>
      <w:r>
        <w:lastRenderedPageBreak/>
        <w:t xml:space="preserve">Annex </w:t>
      </w:r>
      <w:r w:rsidRPr="00573AB6">
        <w:t>F</w:t>
      </w:r>
    </w:p>
    <w:p w14:paraId="4A6AFAE3" w14:textId="02576EDA" w:rsidR="009825E7" w:rsidRPr="009825E7" w:rsidRDefault="009825E7" w:rsidP="009825E7">
      <w:pPr>
        <w:pStyle w:val="BodyText"/>
        <w:rPr>
          <w:lang w:val="en-US"/>
        </w:rPr>
      </w:pPr>
      <w:r w:rsidRPr="009825E7">
        <w:rPr>
          <w:lang w:val="en-US"/>
        </w:rPr>
        <w:t xml:space="preserve">Annex </w:t>
      </w:r>
      <w:r>
        <w:rPr>
          <w:lang w:val="en-US"/>
        </w:rPr>
        <w:t>F</w:t>
      </w:r>
      <w:r w:rsidRPr="009825E7">
        <w:rPr>
          <w:lang w:val="en-US"/>
        </w:rPr>
        <w:t xml:space="preserve"> may be used</w:t>
      </w:r>
    </w:p>
    <w:p w14:paraId="6A2EDA73" w14:textId="15EBBED4" w:rsidR="000D3ADC" w:rsidRDefault="00573AB6" w:rsidP="00031FC0">
      <w:pPr>
        <w:pStyle w:val="Heading2"/>
      </w:pPr>
      <w:r w:rsidRPr="00573AB6">
        <w:t>Annex</w:t>
      </w:r>
      <w:r>
        <w:t xml:space="preserve"> </w:t>
      </w:r>
      <w:r w:rsidRPr="00573AB6">
        <w:t>G</w:t>
      </w:r>
    </w:p>
    <w:p w14:paraId="28889DA8" w14:textId="6BCA74C5" w:rsidR="009825E7" w:rsidRPr="009825E7" w:rsidRDefault="009825E7" w:rsidP="009825E7">
      <w:pPr>
        <w:pStyle w:val="BodyText"/>
        <w:rPr>
          <w:lang w:val="en-US"/>
        </w:rPr>
      </w:pPr>
      <w:r w:rsidRPr="009825E7">
        <w:rPr>
          <w:lang w:val="en-US"/>
        </w:rPr>
        <w:t xml:space="preserve">Annex </w:t>
      </w:r>
      <w:r>
        <w:rPr>
          <w:lang w:val="en-US"/>
        </w:rPr>
        <w:t>G</w:t>
      </w:r>
      <w:r w:rsidRPr="009825E7">
        <w:rPr>
          <w:lang w:val="en-US"/>
        </w:rPr>
        <w:t xml:space="preserve"> may be used</w:t>
      </w:r>
    </w:p>
    <w:p w14:paraId="66C1AC0C" w14:textId="4C0B9B18" w:rsidR="00573AB6" w:rsidRPr="00573AB6" w:rsidRDefault="00573AB6" w:rsidP="00031FC0">
      <w:pPr>
        <w:pStyle w:val="Heading2"/>
      </w:pPr>
      <w:r w:rsidRPr="00573AB6">
        <w:t>Annex</w:t>
      </w:r>
      <w:r>
        <w:t xml:space="preserve"> H</w:t>
      </w:r>
    </w:p>
    <w:p w14:paraId="5BB85A82" w14:textId="50EE9204" w:rsidR="00DB037D" w:rsidRDefault="009825E7" w:rsidP="005C2174">
      <w:pPr>
        <w:pStyle w:val="BodyText"/>
        <w:rPr>
          <w:lang w:val="en-US"/>
        </w:rPr>
      </w:pPr>
      <w:r w:rsidRPr="009825E7">
        <w:rPr>
          <w:lang w:val="en-US"/>
        </w:rPr>
        <w:t xml:space="preserve">Annex </w:t>
      </w:r>
      <w:r>
        <w:rPr>
          <w:lang w:val="en-US"/>
        </w:rPr>
        <w:t>H</w:t>
      </w:r>
      <w:r w:rsidRPr="009825E7">
        <w:rPr>
          <w:lang w:val="en-US"/>
        </w:rPr>
        <w:t xml:space="preserve"> may be used</w:t>
      </w:r>
    </w:p>
    <w:p w14:paraId="66690878" w14:textId="77777777" w:rsidR="004A54A7" w:rsidRDefault="004A54A7" w:rsidP="000C348E">
      <w:pPr>
        <w:pStyle w:val="Heading1"/>
      </w:pPr>
      <w:r w:rsidRPr="000C348E">
        <w:t>REFERENCES</w:t>
      </w:r>
      <w:r>
        <w:t xml:space="preserve"> TO NON-CONTRADICTORY COMPLEMENTARY INFORMATION</w:t>
      </w:r>
    </w:p>
    <w:p w14:paraId="6676CD9E" w14:textId="77777777" w:rsidR="00E158A3" w:rsidRPr="00E158A3" w:rsidRDefault="00E158A3" w:rsidP="00E158A3">
      <w:pPr>
        <w:pStyle w:val="BodyText"/>
        <w:rPr>
          <w:lang w:val="en-US"/>
        </w:rPr>
      </w:pPr>
      <w:r>
        <w:rPr>
          <w:lang w:val="en-US"/>
        </w:rPr>
        <w:t>None</w:t>
      </w:r>
    </w:p>
    <w:p w14:paraId="76BB010F" w14:textId="77777777" w:rsidR="00C50791" w:rsidRPr="002A0292" w:rsidRDefault="00C50791" w:rsidP="00F93666">
      <w:pPr>
        <w:rPr>
          <w:lang w:val="en-US"/>
        </w:rPr>
      </w:pPr>
    </w:p>
    <w:sectPr w:rsidR="00C50791" w:rsidRPr="002A0292" w:rsidSect="00827B6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3BF9" w14:textId="77777777" w:rsidR="00570926" w:rsidRDefault="00570926">
      <w:r>
        <w:separator/>
      </w:r>
    </w:p>
  </w:endnote>
  <w:endnote w:type="continuationSeparator" w:id="0">
    <w:p w14:paraId="7B953B55" w14:textId="77777777" w:rsidR="00570926" w:rsidRDefault="0057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AEE9" w14:textId="77777777" w:rsidR="00CB718E" w:rsidRDefault="00CB718E" w:rsidP="00C36B2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BDD" w14:textId="77777777" w:rsidR="00CB718E" w:rsidRDefault="00CB718E" w:rsidP="00C3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7C50" w14:textId="77777777" w:rsidR="00816B21" w:rsidRDefault="00816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D066" w14:textId="77777777" w:rsidR="00816B21" w:rsidRDefault="00816B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EB9C" w14:textId="1C7C57B3" w:rsidR="00CB718E" w:rsidRPr="000A5FE9" w:rsidRDefault="006E0616" w:rsidP="00C36B2A">
    <w:pPr>
      <w:pStyle w:val="Footer"/>
    </w:pPr>
    <w:r>
      <w:t>CYS TC 18</w:t>
    </w:r>
    <w:r w:rsidR="00CB718E" w:rsidRPr="000A5FE9">
      <w:tab/>
      <w:t xml:space="preserve">Page </w:t>
    </w:r>
    <w:r w:rsidR="00CB718E" w:rsidRPr="000A5FE9">
      <w:fldChar w:fldCharType="begin"/>
    </w:r>
    <w:r w:rsidR="00CB718E" w:rsidRPr="000A5FE9">
      <w:instrText xml:space="preserve"> PAGE </w:instrText>
    </w:r>
    <w:r w:rsidR="00CB718E" w:rsidRPr="000A5FE9">
      <w:fldChar w:fldCharType="separate"/>
    </w:r>
    <w:r w:rsidR="004830E6">
      <w:rPr>
        <w:noProof/>
      </w:rPr>
      <w:t>6</w:t>
    </w:r>
    <w:r w:rsidR="00CB718E" w:rsidRPr="000A5FE9">
      <w:fldChar w:fldCharType="end"/>
    </w:r>
    <w:r w:rsidR="00CB718E" w:rsidRPr="000A5FE9">
      <w:t xml:space="preserve"> </w:t>
    </w:r>
    <w:r w:rsidR="00CB718E" w:rsidRPr="00C36B2A">
      <w:t>of</w:t>
    </w:r>
    <w:r w:rsidR="00CB718E" w:rsidRPr="000A5FE9">
      <w:t xml:space="preserve"> </w:t>
    </w:r>
    <w:r w:rsidR="00CB718E" w:rsidRPr="000A5FE9">
      <w:fldChar w:fldCharType="begin"/>
    </w:r>
    <w:r w:rsidR="00CB718E" w:rsidRPr="000A5FE9">
      <w:instrText xml:space="preserve"> NUMPAGES </w:instrText>
    </w:r>
    <w:r w:rsidR="00CB718E" w:rsidRPr="000A5FE9">
      <w:fldChar w:fldCharType="separate"/>
    </w:r>
    <w:r w:rsidR="004830E6">
      <w:rPr>
        <w:noProof/>
      </w:rPr>
      <w:t>11</w:t>
    </w:r>
    <w:r w:rsidR="00CB718E" w:rsidRPr="000A5FE9">
      <w:fldChar w:fldCharType="end"/>
    </w:r>
    <w:r w:rsidR="00CB718E" w:rsidRPr="000A5FE9">
      <w:tab/>
    </w:r>
    <w:r w:rsidR="00CB718E" w:rsidRPr="000A5FE9">
      <w:fldChar w:fldCharType="begin"/>
    </w:r>
    <w:r w:rsidR="00CB718E" w:rsidRPr="000A5FE9">
      <w:instrText xml:space="preserve"> SAVEDATE  \@ "d MMMM yyyy"  \* MERGEFORMAT </w:instrText>
    </w:r>
    <w:r w:rsidR="00CB718E" w:rsidRPr="000A5FE9">
      <w:fldChar w:fldCharType="separate"/>
    </w:r>
    <w:r w:rsidR="00816B21">
      <w:rPr>
        <w:noProof/>
      </w:rPr>
      <w:t>12 January 2026</w:t>
    </w:r>
    <w:r w:rsidR="00CB718E" w:rsidRPr="000A5F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6EF4" w14:textId="77777777" w:rsidR="00570926" w:rsidRDefault="00570926">
      <w:r>
        <w:separator/>
      </w:r>
    </w:p>
  </w:footnote>
  <w:footnote w:type="continuationSeparator" w:id="0">
    <w:p w14:paraId="6B681B20" w14:textId="77777777" w:rsidR="00570926" w:rsidRDefault="0057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9E21" w14:textId="02EBF66C" w:rsidR="00816B21" w:rsidRDefault="00816B21">
    <w:pPr>
      <w:pStyle w:val="Header"/>
    </w:pPr>
    <w:r>
      <w:rPr>
        <w:noProof/>
      </w:rPr>
      <w:pict w14:anchorId="091EF0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248313" o:spid="_x0000_s2050" type="#_x0000_t136" style="position:absolute;left:0;text-align:left;margin-left:0;margin-top:0;width:591.9pt;height:47.3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For Public Enquiry Stage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064B" w14:textId="3CAB4D3B" w:rsidR="00816B21" w:rsidRDefault="00816B21">
    <w:pPr>
      <w:pStyle w:val="Header"/>
    </w:pPr>
    <w:r>
      <w:rPr>
        <w:noProof/>
      </w:rPr>
      <w:pict w14:anchorId="241B0C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248314" o:spid="_x0000_s2051" type="#_x0000_t136" style="position:absolute;left:0;text-align:left;margin-left:0;margin-top:0;width:591.9pt;height:47.3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For Public Enquiry Stage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2D74" w14:textId="2EAFF963" w:rsidR="00816B21" w:rsidRDefault="00816B21">
    <w:pPr>
      <w:pStyle w:val="Header"/>
    </w:pPr>
    <w:r>
      <w:rPr>
        <w:noProof/>
      </w:rPr>
      <w:pict w14:anchorId="3E7878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248312" o:spid="_x0000_s2049" type="#_x0000_t136" style="position:absolute;left:0;text-align:left;margin-left:0;margin-top:0;width:591.9pt;height:47.3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For Public Enquiry Stage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DC92" w14:textId="63B58A2A" w:rsidR="00816B21" w:rsidRDefault="00816B21">
    <w:pPr>
      <w:pStyle w:val="Header"/>
    </w:pPr>
    <w:r>
      <w:rPr>
        <w:noProof/>
      </w:rPr>
      <w:pict w14:anchorId="13BD64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248316" o:spid="_x0000_s2053" type="#_x0000_t136" style="position:absolute;left:0;text-align:left;margin-left:0;margin-top:0;width:591.9pt;height:47.35pt;rotation:315;z-index:-25164902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For Public Enquiry Stage 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E1F5" w14:textId="62061BC7" w:rsidR="001A0CBF" w:rsidRDefault="00816B21" w:rsidP="009825E7">
    <w:pPr>
      <w:pStyle w:val="Header1"/>
    </w:pPr>
    <w:r>
      <w:rPr>
        <w:noProof/>
      </w:rPr>
      <w:pict w14:anchorId="151858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248317" o:spid="_x0000_s2054" type="#_x0000_t136" style="position:absolute;left:0;text-align:left;margin-left:0;margin-top:0;width:591.9pt;height:47.35pt;rotation:315;z-index:-25164697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For Public Enquiry Stage "/>
        </v:shape>
      </w:pict>
    </w:r>
    <w:r w:rsidR="00CB718E" w:rsidRPr="00C36B2A">
      <w:t>National Annex to CYS EN 199</w:t>
    </w:r>
    <w:r w:rsidR="009825E7">
      <w:t>7</w:t>
    </w:r>
    <w:r w:rsidR="00CB718E">
      <w:t>-</w:t>
    </w:r>
    <w:r w:rsidR="00E5686C">
      <w:t>2</w:t>
    </w:r>
    <w:r w:rsidR="00CB718E">
      <w:t>:20</w:t>
    </w:r>
    <w:r w:rsidR="002D199B">
      <w:t>2</w:t>
    </w:r>
    <w:r w:rsidR="00CB718E">
      <w:t>4</w:t>
    </w:r>
    <w:r w:rsidR="00CB718E" w:rsidRPr="00C36B2A">
      <w:t xml:space="preserve"> </w:t>
    </w:r>
  </w:p>
  <w:p w14:paraId="4027C2BC" w14:textId="51E422B9" w:rsidR="009825E7" w:rsidRPr="009825E7" w:rsidRDefault="00CB718E" w:rsidP="009825E7">
    <w:pPr>
      <w:pStyle w:val="Header1"/>
      <w:rPr>
        <w:lang w:val="en-GB"/>
      </w:rPr>
    </w:pPr>
    <w:r w:rsidRPr="00C36B2A">
      <w:t>Eurocode 199</w:t>
    </w:r>
    <w:r w:rsidR="009825E7">
      <w:t>7</w:t>
    </w:r>
    <w:r w:rsidRPr="00C36B2A">
      <w:t xml:space="preserve">: </w:t>
    </w:r>
    <w:r w:rsidR="009825E7">
      <w:rPr>
        <w:lang w:val="en-GB"/>
      </w:rPr>
      <w:t xml:space="preserve">Geotechnical Design Part </w:t>
    </w:r>
    <w:r w:rsidR="001A0CBF">
      <w:rPr>
        <w:lang w:val="en-GB"/>
      </w:rPr>
      <w:t>2: Ground</w:t>
    </w:r>
    <w:r w:rsidR="009825E7">
      <w:rPr>
        <w:lang w:val="en-GB"/>
      </w:rPr>
      <w:t xml:space="preserve"> Properties</w:t>
    </w:r>
  </w:p>
  <w:p w14:paraId="5066739F" w14:textId="4F368FB9" w:rsidR="00CB718E" w:rsidRPr="00C36B2A" w:rsidRDefault="00CB718E" w:rsidP="00C36B2A">
    <w:pPr>
      <w:pStyle w:val="Header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5EDE" w14:textId="0CDDD991" w:rsidR="00816B21" w:rsidRDefault="00816B21">
    <w:pPr>
      <w:pStyle w:val="Header"/>
    </w:pPr>
    <w:r>
      <w:rPr>
        <w:noProof/>
      </w:rPr>
      <w:pict w14:anchorId="17A415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248315" o:spid="_x0000_s2052" type="#_x0000_t136" style="position:absolute;left:0;text-align:left;margin-left:0;margin-top:0;width:591.9pt;height:47.35pt;rotation:315;z-index:-25165107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For Public Enquiry Stage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FCA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AE6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2F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304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80D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8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144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88FB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E266F8"/>
    <w:lvl w:ilvl="0">
      <w:start w:val="1"/>
      <w:numFmt w:val="lowerLetter"/>
      <w:pStyle w:val="List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108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F918EA"/>
    <w:multiLevelType w:val="multilevel"/>
    <w:tmpl w:val="8E70E29C"/>
    <w:lvl w:ilvl="0">
      <w:start w:val="1"/>
      <w:numFmt w:val="decimal"/>
      <w:pStyle w:val="Heading1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NA 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NA 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NA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NA 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NA 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7234393"/>
    <w:multiLevelType w:val="multilevel"/>
    <w:tmpl w:val="1CA89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2BE0D55"/>
    <w:multiLevelType w:val="multilevel"/>
    <w:tmpl w:val="3B522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A652E90"/>
    <w:multiLevelType w:val="multilevel"/>
    <w:tmpl w:val="F7D67E52"/>
    <w:lvl w:ilvl="0">
      <w:start w:val="1"/>
      <w:numFmt w:val="decimal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C1713B"/>
    <w:multiLevelType w:val="multilevel"/>
    <w:tmpl w:val="555878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3139553">
    <w:abstractNumId w:val="9"/>
  </w:num>
  <w:num w:numId="2" w16cid:durableId="707485080">
    <w:abstractNumId w:val="7"/>
  </w:num>
  <w:num w:numId="3" w16cid:durableId="1379819959">
    <w:abstractNumId w:val="6"/>
  </w:num>
  <w:num w:numId="4" w16cid:durableId="2099983987">
    <w:abstractNumId w:val="5"/>
  </w:num>
  <w:num w:numId="5" w16cid:durableId="209848822">
    <w:abstractNumId w:val="4"/>
  </w:num>
  <w:num w:numId="6" w16cid:durableId="1232304151">
    <w:abstractNumId w:val="8"/>
  </w:num>
  <w:num w:numId="7" w16cid:durableId="1770271257">
    <w:abstractNumId w:val="3"/>
  </w:num>
  <w:num w:numId="8" w16cid:durableId="400687159">
    <w:abstractNumId w:val="2"/>
  </w:num>
  <w:num w:numId="9" w16cid:durableId="1733771082">
    <w:abstractNumId w:val="1"/>
  </w:num>
  <w:num w:numId="10" w16cid:durableId="1171022329">
    <w:abstractNumId w:val="0"/>
  </w:num>
  <w:num w:numId="11" w16cid:durableId="1581254914">
    <w:abstractNumId w:val="10"/>
  </w:num>
  <w:num w:numId="12" w16cid:durableId="1267889722">
    <w:abstractNumId w:val="11"/>
  </w:num>
  <w:num w:numId="13" w16cid:durableId="1547178587">
    <w:abstractNumId w:val="14"/>
  </w:num>
  <w:num w:numId="14" w16cid:durableId="1914779171">
    <w:abstractNumId w:val="12"/>
  </w:num>
  <w:num w:numId="15" w16cid:durableId="420031093">
    <w:abstractNumId w:val="13"/>
  </w:num>
  <w:num w:numId="16" w16cid:durableId="288249315">
    <w:abstractNumId w:val="10"/>
  </w:num>
  <w:num w:numId="17" w16cid:durableId="376779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E"/>
    <w:rsid w:val="00000B42"/>
    <w:rsid w:val="00001422"/>
    <w:rsid w:val="0000652D"/>
    <w:rsid w:val="00010EBB"/>
    <w:rsid w:val="00011474"/>
    <w:rsid w:val="00020375"/>
    <w:rsid w:val="00031FC0"/>
    <w:rsid w:val="000342A1"/>
    <w:rsid w:val="0003784B"/>
    <w:rsid w:val="000504BA"/>
    <w:rsid w:val="000529CB"/>
    <w:rsid w:val="000530C7"/>
    <w:rsid w:val="0006021F"/>
    <w:rsid w:val="000611BD"/>
    <w:rsid w:val="00067B31"/>
    <w:rsid w:val="00067F97"/>
    <w:rsid w:val="000763A9"/>
    <w:rsid w:val="00076C2C"/>
    <w:rsid w:val="00091A43"/>
    <w:rsid w:val="000934B4"/>
    <w:rsid w:val="000A5FE9"/>
    <w:rsid w:val="000A78C5"/>
    <w:rsid w:val="000B2B64"/>
    <w:rsid w:val="000B2C29"/>
    <w:rsid w:val="000B398B"/>
    <w:rsid w:val="000B3B81"/>
    <w:rsid w:val="000C348E"/>
    <w:rsid w:val="000C4BEE"/>
    <w:rsid w:val="000C50FD"/>
    <w:rsid w:val="000D3A80"/>
    <w:rsid w:val="000D3ADC"/>
    <w:rsid w:val="000D4C93"/>
    <w:rsid w:val="000D4EA9"/>
    <w:rsid w:val="000E7D30"/>
    <w:rsid w:val="000F1E3F"/>
    <w:rsid w:val="000F2911"/>
    <w:rsid w:val="00106E50"/>
    <w:rsid w:val="00113BA2"/>
    <w:rsid w:val="00115D5C"/>
    <w:rsid w:val="00120201"/>
    <w:rsid w:val="00120EDA"/>
    <w:rsid w:val="00122043"/>
    <w:rsid w:val="00122FD8"/>
    <w:rsid w:val="00125C46"/>
    <w:rsid w:val="00126A9F"/>
    <w:rsid w:val="00132C53"/>
    <w:rsid w:val="00134153"/>
    <w:rsid w:val="00136E98"/>
    <w:rsid w:val="00145129"/>
    <w:rsid w:val="00151984"/>
    <w:rsid w:val="00152E01"/>
    <w:rsid w:val="00152EB4"/>
    <w:rsid w:val="00163973"/>
    <w:rsid w:val="001640F3"/>
    <w:rsid w:val="00164847"/>
    <w:rsid w:val="00177E56"/>
    <w:rsid w:val="0018071E"/>
    <w:rsid w:val="0018357D"/>
    <w:rsid w:val="00184863"/>
    <w:rsid w:val="001A0CBF"/>
    <w:rsid w:val="001A65BE"/>
    <w:rsid w:val="001B2221"/>
    <w:rsid w:val="001B72CB"/>
    <w:rsid w:val="001C3596"/>
    <w:rsid w:val="001D0B77"/>
    <w:rsid w:val="001D3447"/>
    <w:rsid w:val="001D5CE5"/>
    <w:rsid w:val="001D7B59"/>
    <w:rsid w:val="001E283E"/>
    <w:rsid w:val="001E30C4"/>
    <w:rsid w:val="001E433E"/>
    <w:rsid w:val="001E44BE"/>
    <w:rsid w:val="001E4AC4"/>
    <w:rsid w:val="001E4ACD"/>
    <w:rsid w:val="001E4F05"/>
    <w:rsid w:val="001F3F53"/>
    <w:rsid w:val="001F7895"/>
    <w:rsid w:val="00203A6D"/>
    <w:rsid w:val="0022585D"/>
    <w:rsid w:val="002277D1"/>
    <w:rsid w:val="00231F58"/>
    <w:rsid w:val="002332AF"/>
    <w:rsid w:val="00244FBB"/>
    <w:rsid w:val="00247A62"/>
    <w:rsid w:val="00250502"/>
    <w:rsid w:val="00255232"/>
    <w:rsid w:val="002559AE"/>
    <w:rsid w:val="00256382"/>
    <w:rsid w:val="0027181D"/>
    <w:rsid w:val="00271E0C"/>
    <w:rsid w:val="00277A9D"/>
    <w:rsid w:val="00287404"/>
    <w:rsid w:val="002A0292"/>
    <w:rsid w:val="002A19F7"/>
    <w:rsid w:val="002A52AE"/>
    <w:rsid w:val="002B1916"/>
    <w:rsid w:val="002B2334"/>
    <w:rsid w:val="002C4093"/>
    <w:rsid w:val="002D199B"/>
    <w:rsid w:val="002E1E52"/>
    <w:rsid w:val="002E6369"/>
    <w:rsid w:val="002E6670"/>
    <w:rsid w:val="002F160A"/>
    <w:rsid w:val="00302AD7"/>
    <w:rsid w:val="003033CD"/>
    <w:rsid w:val="003111DE"/>
    <w:rsid w:val="00317829"/>
    <w:rsid w:val="00322A42"/>
    <w:rsid w:val="003427D1"/>
    <w:rsid w:val="00345A7A"/>
    <w:rsid w:val="00354EF3"/>
    <w:rsid w:val="00356896"/>
    <w:rsid w:val="0037335B"/>
    <w:rsid w:val="00373AD9"/>
    <w:rsid w:val="003758ED"/>
    <w:rsid w:val="003759DB"/>
    <w:rsid w:val="00375F6C"/>
    <w:rsid w:val="00384CC5"/>
    <w:rsid w:val="00392C62"/>
    <w:rsid w:val="00395167"/>
    <w:rsid w:val="003A15D4"/>
    <w:rsid w:val="003A3BAA"/>
    <w:rsid w:val="003A5460"/>
    <w:rsid w:val="003A6937"/>
    <w:rsid w:val="003B060E"/>
    <w:rsid w:val="003B3F4C"/>
    <w:rsid w:val="003B6785"/>
    <w:rsid w:val="003B7079"/>
    <w:rsid w:val="003C5677"/>
    <w:rsid w:val="003D144D"/>
    <w:rsid w:val="003D2E2C"/>
    <w:rsid w:val="003F2CA8"/>
    <w:rsid w:val="003F70BA"/>
    <w:rsid w:val="0040139A"/>
    <w:rsid w:val="00402A70"/>
    <w:rsid w:val="00402BA2"/>
    <w:rsid w:val="00405519"/>
    <w:rsid w:val="004118AE"/>
    <w:rsid w:val="004141A2"/>
    <w:rsid w:val="004141D8"/>
    <w:rsid w:val="00414C6B"/>
    <w:rsid w:val="00423AB5"/>
    <w:rsid w:val="00446E91"/>
    <w:rsid w:val="004559B2"/>
    <w:rsid w:val="004571A2"/>
    <w:rsid w:val="004608A3"/>
    <w:rsid w:val="00461408"/>
    <w:rsid w:val="0047374A"/>
    <w:rsid w:val="00475E2E"/>
    <w:rsid w:val="00477EA7"/>
    <w:rsid w:val="004830E6"/>
    <w:rsid w:val="0048390A"/>
    <w:rsid w:val="00490635"/>
    <w:rsid w:val="00490D53"/>
    <w:rsid w:val="00495A40"/>
    <w:rsid w:val="004967EA"/>
    <w:rsid w:val="004A3D9F"/>
    <w:rsid w:val="004A3DC4"/>
    <w:rsid w:val="004A54A7"/>
    <w:rsid w:val="004A7140"/>
    <w:rsid w:val="004A755A"/>
    <w:rsid w:val="004B1EAD"/>
    <w:rsid w:val="004B2DC2"/>
    <w:rsid w:val="004B38A4"/>
    <w:rsid w:val="004B3C39"/>
    <w:rsid w:val="004B3C8A"/>
    <w:rsid w:val="004B559C"/>
    <w:rsid w:val="004B5D51"/>
    <w:rsid w:val="004B5D7B"/>
    <w:rsid w:val="004C0340"/>
    <w:rsid w:val="004C12FF"/>
    <w:rsid w:val="004C21A4"/>
    <w:rsid w:val="004C2AC6"/>
    <w:rsid w:val="004D11C4"/>
    <w:rsid w:val="004D2B18"/>
    <w:rsid w:val="004D60A8"/>
    <w:rsid w:val="004E14A3"/>
    <w:rsid w:val="004E39DA"/>
    <w:rsid w:val="004E4A7D"/>
    <w:rsid w:val="00505EFA"/>
    <w:rsid w:val="005148BB"/>
    <w:rsid w:val="00520206"/>
    <w:rsid w:val="00524A0F"/>
    <w:rsid w:val="005303B6"/>
    <w:rsid w:val="0053254C"/>
    <w:rsid w:val="00544683"/>
    <w:rsid w:val="00544CD1"/>
    <w:rsid w:val="0055005D"/>
    <w:rsid w:val="005638F8"/>
    <w:rsid w:val="005648DA"/>
    <w:rsid w:val="00565261"/>
    <w:rsid w:val="005673BD"/>
    <w:rsid w:val="00567A41"/>
    <w:rsid w:val="00570926"/>
    <w:rsid w:val="00571BB0"/>
    <w:rsid w:val="00573AB6"/>
    <w:rsid w:val="0058261C"/>
    <w:rsid w:val="005829BA"/>
    <w:rsid w:val="00595CDF"/>
    <w:rsid w:val="005C2174"/>
    <w:rsid w:val="005D122C"/>
    <w:rsid w:val="005D1629"/>
    <w:rsid w:val="005D3D17"/>
    <w:rsid w:val="005D5084"/>
    <w:rsid w:val="005E137B"/>
    <w:rsid w:val="005E2F85"/>
    <w:rsid w:val="005E3C5F"/>
    <w:rsid w:val="005F47CF"/>
    <w:rsid w:val="005F72BB"/>
    <w:rsid w:val="006007CD"/>
    <w:rsid w:val="00606B27"/>
    <w:rsid w:val="00614992"/>
    <w:rsid w:val="00614A65"/>
    <w:rsid w:val="00616308"/>
    <w:rsid w:val="0063338F"/>
    <w:rsid w:val="00636A1A"/>
    <w:rsid w:val="00640322"/>
    <w:rsid w:val="0064517B"/>
    <w:rsid w:val="006500AF"/>
    <w:rsid w:val="00655FD1"/>
    <w:rsid w:val="006614E9"/>
    <w:rsid w:val="0067033B"/>
    <w:rsid w:val="00674066"/>
    <w:rsid w:val="00674D1A"/>
    <w:rsid w:val="00691887"/>
    <w:rsid w:val="00693465"/>
    <w:rsid w:val="006939A8"/>
    <w:rsid w:val="00697BCD"/>
    <w:rsid w:val="006A2987"/>
    <w:rsid w:val="006A3CF0"/>
    <w:rsid w:val="006A7B5F"/>
    <w:rsid w:val="006B2228"/>
    <w:rsid w:val="006B24BC"/>
    <w:rsid w:val="006C55AB"/>
    <w:rsid w:val="006E0616"/>
    <w:rsid w:val="006E0BD2"/>
    <w:rsid w:val="006E4D81"/>
    <w:rsid w:val="006E58B1"/>
    <w:rsid w:val="006F2C86"/>
    <w:rsid w:val="0070458F"/>
    <w:rsid w:val="00711DBB"/>
    <w:rsid w:val="007131FE"/>
    <w:rsid w:val="00721E32"/>
    <w:rsid w:val="00721F2D"/>
    <w:rsid w:val="007244DB"/>
    <w:rsid w:val="00724842"/>
    <w:rsid w:val="0073382F"/>
    <w:rsid w:val="00735002"/>
    <w:rsid w:val="00744976"/>
    <w:rsid w:val="00750E44"/>
    <w:rsid w:val="007520DC"/>
    <w:rsid w:val="007526F3"/>
    <w:rsid w:val="00761D85"/>
    <w:rsid w:val="00770ABB"/>
    <w:rsid w:val="00774742"/>
    <w:rsid w:val="00776226"/>
    <w:rsid w:val="007771A9"/>
    <w:rsid w:val="00777A0A"/>
    <w:rsid w:val="0078156C"/>
    <w:rsid w:val="00782E0B"/>
    <w:rsid w:val="00783CD4"/>
    <w:rsid w:val="00786787"/>
    <w:rsid w:val="007957C9"/>
    <w:rsid w:val="00795828"/>
    <w:rsid w:val="00795926"/>
    <w:rsid w:val="007A68AB"/>
    <w:rsid w:val="007C4620"/>
    <w:rsid w:val="007D11C6"/>
    <w:rsid w:val="007D7689"/>
    <w:rsid w:val="007E0F3D"/>
    <w:rsid w:val="007E20A1"/>
    <w:rsid w:val="007E63A4"/>
    <w:rsid w:val="007F0088"/>
    <w:rsid w:val="007F1641"/>
    <w:rsid w:val="007F7539"/>
    <w:rsid w:val="008070BC"/>
    <w:rsid w:val="008138AB"/>
    <w:rsid w:val="00814685"/>
    <w:rsid w:val="008160B5"/>
    <w:rsid w:val="00816A9E"/>
    <w:rsid w:val="00816B21"/>
    <w:rsid w:val="00827B6C"/>
    <w:rsid w:val="00830C28"/>
    <w:rsid w:val="00842DC1"/>
    <w:rsid w:val="00843538"/>
    <w:rsid w:val="008435C2"/>
    <w:rsid w:val="00843C03"/>
    <w:rsid w:val="0084611A"/>
    <w:rsid w:val="00846AF8"/>
    <w:rsid w:val="00851B81"/>
    <w:rsid w:val="0086587E"/>
    <w:rsid w:val="008660D5"/>
    <w:rsid w:val="00871B1E"/>
    <w:rsid w:val="00885842"/>
    <w:rsid w:val="008922B9"/>
    <w:rsid w:val="008A00C6"/>
    <w:rsid w:val="008A1D72"/>
    <w:rsid w:val="008A5E7E"/>
    <w:rsid w:val="008B4336"/>
    <w:rsid w:val="008B4D09"/>
    <w:rsid w:val="008C0B84"/>
    <w:rsid w:val="008C1262"/>
    <w:rsid w:val="008D1B6A"/>
    <w:rsid w:val="008E0DA6"/>
    <w:rsid w:val="008E37BC"/>
    <w:rsid w:val="008E42B0"/>
    <w:rsid w:val="008E616A"/>
    <w:rsid w:val="008E6891"/>
    <w:rsid w:val="008F269E"/>
    <w:rsid w:val="008F589D"/>
    <w:rsid w:val="009025EA"/>
    <w:rsid w:val="00911105"/>
    <w:rsid w:val="00912E99"/>
    <w:rsid w:val="009216BD"/>
    <w:rsid w:val="009244F1"/>
    <w:rsid w:val="00924EC0"/>
    <w:rsid w:val="00934B8D"/>
    <w:rsid w:val="00934F3B"/>
    <w:rsid w:val="00935AC1"/>
    <w:rsid w:val="00937D4D"/>
    <w:rsid w:val="00940F4D"/>
    <w:rsid w:val="00944A65"/>
    <w:rsid w:val="009639AD"/>
    <w:rsid w:val="0096644E"/>
    <w:rsid w:val="00973E10"/>
    <w:rsid w:val="0097754C"/>
    <w:rsid w:val="00981D04"/>
    <w:rsid w:val="009825E7"/>
    <w:rsid w:val="00984C8B"/>
    <w:rsid w:val="009851CC"/>
    <w:rsid w:val="00987B52"/>
    <w:rsid w:val="0099158D"/>
    <w:rsid w:val="009946A1"/>
    <w:rsid w:val="00997EED"/>
    <w:rsid w:val="009A2FD7"/>
    <w:rsid w:val="009B2785"/>
    <w:rsid w:val="009B435F"/>
    <w:rsid w:val="009B45FA"/>
    <w:rsid w:val="009B5348"/>
    <w:rsid w:val="009D1DE6"/>
    <w:rsid w:val="009D6B11"/>
    <w:rsid w:val="009D7970"/>
    <w:rsid w:val="009E1784"/>
    <w:rsid w:val="009E342C"/>
    <w:rsid w:val="009F148E"/>
    <w:rsid w:val="009F3FCD"/>
    <w:rsid w:val="009F684B"/>
    <w:rsid w:val="00A003FD"/>
    <w:rsid w:val="00A10958"/>
    <w:rsid w:val="00A155E5"/>
    <w:rsid w:val="00A15AFB"/>
    <w:rsid w:val="00A2246D"/>
    <w:rsid w:val="00A33248"/>
    <w:rsid w:val="00A363E0"/>
    <w:rsid w:val="00A5399A"/>
    <w:rsid w:val="00A56431"/>
    <w:rsid w:val="00A574A3"/>
    <w:rsid w:val="00A63024"/>
    <w:rsid w:val="00A63998"/>
    <w:rsid w:val="00A719E7"/>
    <w:rsid w:val="00A72BA9"/>
    <w:rsid w:val="00A732E0"/>
    <w:rsid w:val="00A8525A"/>
    <w:rsid w:val="00A8758D"/>
    <w:rsid w:val="00A922AE"/>
    <w:rsid w:val="00A92568"/>
    <w:rsid w:val="00A927AA"/>
    <w:rsid w:val="00A94429"/>
    <w:rsid w:val="00AA3BD3"/>
    <w:rsid w:val="00AA3F07"/>
    <w:rsid w:val="00AA5217"/>
    <w:rsid w:val="00AA5A76"/>
    <w:rsid w:val="00AA6372"/>
    <w:rsid w:val="00AA73F7"/>
    <w:rsid w:val="00AB2513"/>
    <w:rsid w:val="00AB2894"/>
    <w:rsid w:val="00AB3925"/>
    <w:rsid w:val="00AC0428"/>
    <w:rsid w:val="00AE4439"/>
    <w:rsid w:val="00AE73B9"/>
    <w:rsid w:val="00AE7672"/>
    <w:rsid w:val="00AF5297"/>
    <w:rsid w:val="00B01C60"/>
    <w:rsid w:val="00B0513F"/>
    <w:rsid w:val="00B05634"/>
    <w:rsid w:val="00B05A49"/>
    <w:rsid w:val="00B060BF"/>
    <w:rsid w:val="00B12680"/>
    <w:rsid w:val="00B139B6"/>
    <w:rsid w:val="00B15241"/>
    <w:rsid w:val="00B15D66"/>
    <w:rsid w:val="00B21A3F"/>
    <w:rsid w:val="00B21D3E"/>
    <w:rsid w:val="00B318F9"/>
    <w:rsid w:val="00B34E9E"/>
    <w:rsid w:val="00B35765"/>
    <w:rsid w:val="00B406D1"/>
    <w:rsid w:val="00B4122B"/>
    <w:rsid w:val="00B41EDF"/>
    <w:rsid w:val="00B423AF"/>
    <w:rsid w:val="00B432CB"/>
    <w:rsid w:val="00B53651"/>
    <w:rsid w:val="00B53A59"/>
    <w:rsid w:val="00B541F7"/>
    <w:rsid w:val="00B54E4D"/>
    <w:rsid w:val="00B61936"/>
    <w:rsid w:val="00B85021"/>
    <w:rsid w:val="00B908BA"/>
    <w:rsid w:val="00BB34B9"/>
    <w:rsid w:val="00BB4138"/>
    <w:rsid w:val="00BB5791"/>
    <w:rsid w:val="00BB5813"/>
    <w:rsid w:val="00BC023E"/>
    <w:rsid w:val="00BC33CD"/>
    <w:rsid w:val="00BC5FB0"/>
    <w:rsid w:val="00BD1DF8"/>
    <w:rsid w:val="00BE6A6D"/>
    <w:rsid w:val="00BF1E1A"/>
    <w:rsid w:val="00BF2937"/>
    <w:rsid w:val="00BF56EE"/>
    <w:rsid w:val="00BF5811"/>
    <w:rsid w:val="00C019BD"/>
    <w:rsid w:val="00C05996"/>
    <w:rsid w:val="00C226DE"/>
    <w:rsid w:val="00C228A1"/>
    <w:rsid w:val="00C27D68"/>
    <w:rsid w:val="00C33185"/>
    <w:rsid w:val="00C3321D"/>
    <w:rsid w:val="00C36B2A"/>
    <w:rsid w:val="00C41548"/>
    <w:rsid w:val="00C42CD3"/>
    <w:rsid w:val="00C50791"/>
    <w:rsid w:val="00C52C49"/>
    <w:rsid w:val="00C57B7D"/>
    <w:rsid w:val="00C63234"/>
    <w:rsid w:val="00C641C9"/>
    <w:rsid w:val="00C65636"/>
    <w:rsid w:val="00C70F21"/>
    <w:rsid w:val="00C756DD"/>
    <w:rsid w:val="00C75F13"/>
    <w:rsid w:val="00C844B1"/>
    <w:rsid w:val="00C87007"/>
    <w:rsid w:val="00C93D07"/>
    <w:rsid w:val="00C94F05"/>
    <w:rsid w:val="00C9529E"/>
    <w:rsid w:val="00CA04F3"/>
    <w:rsid w:val="00CA16C3"/>
    <w:rsid w:val="00CA6DD3"/>
    <w:rsid w:val="00CB36A8"/>
    <w:rsid w:val="00CB718E"/>
    <w:rsid w:val="00CD02A5"/>
    <w:rsid w:val="00CD3CB0"/>
    <w:rsid w:val="00CD5976"/>
    <w:rsid w:val="00CE2021"/>
    <w:rsid w:val="00CE2AAD"/>
    <w:rsid w:val="00CE4B4E"/>
    <w:rsid w:val="00CF4A76"/>
    <w:rsid w:val="00CF7550"/>
    <w:rsid w:val="00D04A1E"/>
    <w:rsid w:val="00D100BE"/>
    <w:rsid w:val="00D139BE"/>
    <w:rsid w:val="00D15A3B"/>
    <w:rsid w:val="00D30571"/>
    <w:rsid w:val="00D31167"/>
    <w:rsid w:val="00D31B72"/>
    <w:rsid w:val="00D34C93"/>
    <w:rsid w:val="00D4487B"/>
    <w:rsid w:val="00D451A3"/>
    <w:rsid w:val="00D4751D"/>
    <w:rsid w:val="00D52851"/>
    <w:rsid w:val="00D5683A"/>
    <w:rsid w:val="00D574A2"/>
    <w:rsid w:val="00D61B99"/>
    <w:rsid w:val="00D6383C"/>
    <w:rsid w:val="00D677C5"/>
    <w:rsid w:val="00D67D90"/>
    <w:rsid w:val="00D72096"/>
    <w:rsid w:val="00D82538"/>
    <w:rsid w:val="00D8290C"/>
    <w:rsid w:val="00D925FD"/>
    <w:rsid w:val="00D96405"/>
    <w:rsid w:val="00DA5481"/>
    <w:rsid w:val="00DB037D"/>
    <w:rsid w:val="00DB5ECD"/>
    <w:rsid w:val="00DB7E6A"/>
    <w:rsid w:val="00DC301C"/>
    <w:rsid w:val="00DC3F95"/>
    <w:rsid w:val="00DC4E7C"/>
    <w:rsid w:val="00DD1074"/>
    <w:rsid w:val="00DD3C8D"/>
    <w:rsid w:val="00DD4BDE"/>
    <w:rsid w:val="00DE00AD"/>
    <w:rsid w:val="00DE1923"/>
    <w:rsid w:val="00DE2C01"/>
    <w:rsid w:val="00DE381B"/>
    <w:rsid w:val="00DE571B"/>
    <w:rsid w:val="00DE5D5F"/>
    <w:rsid w:val="00E007F8"/>
    <w:rsid w:val="00E158A3"/>
    <w:rsid w:val="00E207DE"/>
    <w:rsid w:val="00E30BDD"/>
    <w:rsid w:val="00E34232"/>
    <w:rsid w:val="00E43CD7"/>
    <w:rsid w:val="00E4545C"/>
    <w:rsid w:val="00E5686C"/>
    <w:rsid w:val="00E56A48"/>
    <w:rsid w:val="00E649A5"/>
    <w:rsid w:val="00E7356F"/>
    <w:rsid w:val="00E74831"/>
    <w:rsid w:val="00E81C07"/>
    <w:rsid w:val="00E8583B"/>
    <w:rsid w:val="00E87817"/>
    <w:rsid w:val="00E87DF7"/>
    <w:rsid w:val="00E97C33"/>
    <w:rsid w:val="00EA069F"/>
    <w:rsid w:val="00EA1B15"/>
    <w:rsid w:val="00EA6E0A"/>
    <w:rsid w:val="00EB042B"/>
    <w:rsid w:val="00EB2BA3"/>
    <w:rsid w:val="00EB5321"/>
    <w:rsid w:val="00EB5F99"/>
    <w:rsid w:val="00EB72D5"/>
    <w:rsid w:val="00EC14D4"/>
    <w:rsid w:val="00EC472B"/>
    <w:rsid w:val="00EC6A51"/>
    <w:rsid w:val="00EE680B"/>
    <w:rsid w:val="00EF5A42"/>
    <w:rsid w:val="00F028A2"/>
    <w:rsid w:val="00F058A0"/>
    <w:rsid w:val="00F12681"/>
    <w:rsid w:val="00F21F32"/>
    <w:rsid w:val="00F302ED"/>
    <w:rsid w:val="00F45219"/>
    <w:rsid w:val="00F52E7A"/>
    <w:rsid w:val="00F578EF"/>
    <w:rsid w:val="00F60888"/>
    <w:rsid w:val="00F62671"/>
    <w:rsid w:val="00F73066"/>
    <w:rsid w:val="00F773A2"/>
    <w:rsid w:val="00F8711F"/>
    <w:rsid w:val="00F93666"/>
    <w:rsid w:val="00FA36B7"/>
    <w:rsid w:val="00FB1830"/>
    <w:rsid w:val="00FB3D2D"/>
    <w:rsid w:val="00FB741E"/>
    <w:rsid w:val="00FC207E"/>
    <w:rsid w:val="00FC32C4"/>
    <w:rsid w:val="00FC56D4"/>
    <w:rsid w:val="00FC6ABE"/>
    <w:rsid w:val="00FD285B"/>
    <w:rsid w:val="00FD7729"/>
    <w:rsid w:val="00FE1F51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67DE0BC2"/>
  <w15:chartTrackingRefBased/>
  <w15:docId w15:val="{474ACADA-34E3-4AFC-BB33-23DF853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C5"/>
    <w:pPr>
      <w:jc w:val="both"/>
    </w:pPr>
    <w:rPr>
      <w:sz w:val="24"/>
      <w:szCs w:val="24"/>
      <w:lang w:val="el-GR" w:eastAsia="el-GR"/>
    </w:rPr>
  </w:style>
  <w:style w:type="paragraph" w:styleId="Heading1">
    <w:name w:val="heading 1"/>
    <w:basedOn w:val="Normal"/>
    <w:next w:val="BodyText"/>
    <w:qFormat/>
    <w:rsid w:val="000C348E"/>
    <w:pPr>
      <w:keepNext/>
      <w:numPr>
        <w:numId w:val="11"/>
      </w:numPr>
      <w:tabs>
        <w:tab w:val="clear" w:pos="432"/>
        <w:tab w:val="num" w:pos="709"/>
      </w:tabs>
      <w:spacing w:before="240" w:after="60"/>
      <w:ind w:left="709" w:hanging="709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031FC0"/>
    <w:pPr>
      <w:keepNext/>
      <w:numPr>
        <w:ilvl w:val="1"/>
        <w:numId w:val="11"/>
      </w:numPr>
      <w:tabs>
        <w:tab w:val="clear" w:pos="576"/>
        <w:tab w:val="num" w:pos="993"/>
      </w:tabs>
      <w:spacing w:before="240" w:after="60"/>
      <w:ind w:left="993" w:hanging="993"/>
      <w:outlineLvl w:val="1"/>
    </w:pPr>
    <w:rPr>
      <w:rFonts w:ascii="Arial" w:hAnsi="Arial" w:cs="Arial"/>
      <w:b/>
      <w:bCs/>
      <w:iCs/>
      <w:lang w:val="en-US"/>
    </w:rPr>
  </w:style>
  <w:style w:type="paragraph" w:styleId="Heading3">
    <w:name w:val="heading 3"/>
    <w:basedOn w:val="Normal"/>
    <w:next w:val="Normal"/>
    <w:qFormat/>
    <w:rsid w:val="0037335B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335B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335B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335B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335B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335B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335B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51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Bullet">
    <w:name w:val="List Bullet"/>
    <w:basedOn w:val="Normal"/>
    <w:rsid w:val="00567A41"/>
    <w:pPr>
      <w:numPr>
        <w:numId w:val="1"/>
      </w:numPr>
    </w:pPr>
    <w:rPr>
      <w:color w:val="000000"/>
      <w:lang w:val="en-US"/>
    </w:rPr>
  </w:style>
  <w:style w:type="table" w:styleId="TableGrid">
    <w:name w:val="Table Grid"/>
    <w:basedOn w:val="TableNormal"/>
    <w:rsid w:val="00F7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rsid w:val="00145129"/>
    <w:pPr>
      <w:numPr>
        <w:numId w:val="2"/>
      </w:numPr>
      <w:tabs>
        <w:tab w:val="clear" w:pos="643"/>
        <w:tab w:val="num" w:pos="851"/>
      </w:tabs>
      <w:ind w:left="851" w:hanging="425"/>
    </w:pPr>
    <w:rPr>
      <w:color w:val="000000"/>
      <w:lang w:val="en-US"/>
    </w:rPr>
  </w:style>
  <w:style w:type="paragraph" w:styleId="BlockText">
    <w:name w:val="Block Text"/>
    <w:basedOn w:val="Normal"/>
    <w:rsid w:val="0003784B"/>
    <w:pPr>
      <w:spacing w:after="120"/>
      <w:ind w:left="1440" w:right="1440"/>
    </w:pPr>
  </w:style>
  <w:style w:type="paragraph" w:styleId="Header">
    <w:name w:val="header"/>
    <w:basedOn w:val="Normal"/>
    <w:rsid w:val="00C36B2A"/>
    <w:pPr>
      <w:tabs>
        <w:tab w:val="right" w:pos="8306"/>
      </w:tabs>
      <w:jc w:val="center"/>
    </w:pPr>
    <w:rPr>
      <w:b/>
      <w:sz w:val="20"/>
      <w:szCs w:val="20"/>
      <w:lang w:val="en-US"/>
    </w:rPr>
  </w:style>
  <w:style w:type="paragraph" w:styleId="Footer">
    <w:name w:val="footer"/>
    <w:basedOn w:val="Normal"/>
    <w:rsid w:val="00C36B2A"/>
    <w:pPr>
      <w:tabs>
        <w:tab w:val="center" w:pos="4536"/>
        <w:tab w:val="right" w:pos="8931"/>
      </w:tabs>
    </w:pPr>
    <w:rPr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9216BD"/>
    <w:rPr>
      <w:sz w:val="16"/>
      <w:szCs w:val="16"/>
    </w:rPr>
  </w:style>
  <w:style w:type="paragraph" w:styleId="CommentText">
    <w:name w:val="annotation text"/>
    <w:basedOn w:val="Normal"/>
    <w:semiHidden/>
    <w:rsid w:val="009216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16BD"/>
    <w:rPr>
      <w:b/>
      <w:bCs/>
    </w:rPr>
  </w:style>
  <w:style w:type="paragraph" w:styleId="BalloonText">
    <w:name w:val="Balloon Text"/>
    <w:basedOn w:val="Normal"/>
    <w:semiHidden/>
    <w:rsid w:val="009216B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E5D5F"/>
  </w:style>
  <w:style w:type="paragraph" w:customStyle="1" w:styleId="Header1">
    <w:name w:val="Header 1"/>
    <w:basedOn w:val="Header"/>
    <w:rsid w:val="00C36B2A"/>
    <w:rPr>
      <w:b w:val="0"/>
      <w:sz w:val="18"/>
      <w:szCs w:val="18"/>
    </w:rPr>
  </w:style>
  <w:style w:type="paragraph" w:customStyle="1" w:styleId="Title1">
    <w:name w:val="Title 1"/>
    <w:basedOn w:val="Title"/>
    <w:rsid w:val="00250502"/>
    <w:pPr>
      <w:jc w:val="left"/>
    </w:pPr>
    <w:rPr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A003FD"/>
    <w:pPr>
      <w:spacing w:after="120"/>
    </w:pPr>
  </w:style>
  <w:style w:type="paragraph" w:styleId="ListNumber">
    <w:name w:val="List Number"/>
    <w:basedOn w:val="Normal"/>
    <w:rsid w:val="00A003FD"/>
  </w:style>
  <w:style w:type="paragraph" w:customStyle="1" w:styleId="Listletter">
    <w:name w:val="List letter"/>
    <w:basedOn w:val="ListNumber"/>
    <w:rsid w:val="00145129"/>
    <w:pPr>
      <w:numPr>
        <w:numId w:val="6"/>
      </w:numPr>
      <w:tabs>
        <w:tab w:val="clear" w:pos="360"/>
        <w:tab w:val="num" w:pos="426"/>
      </w:tabs>
      <w:spacing w:after="120"/>
      <w:ind w:left="426" w:hanging="426"/>
    </w:pPr>
    <w:rPr>
      <w:lang w:val="en-US"/>
    </w:rPr>
  </w:style>
  <w:style w:type="paragraph" w:customStyle="1" w:styleId="ListClause">
    <w:name w:val="List Clause"/>
    <w:basedOn w:val="Normal"/>
    <w:rsid w:val="006A2987"/>
    <w:pPr>
      <w:spacing w:after="120"/>
      <w:ind w:left="567" w:hanging="567"/>
    </w:pPr>
    <w:rPr>
      <w:lang w:val="en-US"/>
    </w:rPr>
  </w:style>
  <w:style w:type="paragraph" w:customStyle="1" w:styleId="Figure">
    <w:name w:val="Figure"/>
    <w:basedOn w:val="Normal"/>
    <w:rsid w:val="00132C53"/>
    <w:pPr>
      <w:spacing w:after="120"/>
      <w:jc w:val="center"/>
    </w:pPr>
    <w:rPr>
      <w:b/>
      <w:lang w:val="en-US"/>
    </w:rPr>
  </w:style>
  <w:style w:type="paragraph" w:customStyle="1" w:styleId="TableCaption">
    <w:name w:val="Table Caption"/>
    <w:basedOn w:val="Normal"/>
    <w:rsid w:val="00744976"/>
    <w:pPr>
      <w:keepNext/>
      <w:spacing w:after="120"/>
      <w:jc w:val="center"/>
    </w:pPr>
    <w:rPr>
      <w:b/>
      <w:lang w:val="en-US"/>
    </w:rPr>
  </w:style>
  <w:style w:type="paragraph" w:customStyle="1" w:styleId="Title10">
    <w:name w:val="Title1"/>
    <w:basedOn w:val="Title"/>
    <w:rsid w:val="002277D1"/>
    <w:rPr>
      <w:sz w:val="24"/>
      <w:szCs w:val="24"/>
      <w:lang w:val="en-US"/>
    </w:rPr>
  </w:style>
  <w:style w:type="paragraph" w:customStyle="1" w:styleId="Title2">
    <w:name w:val="Title2"/>
    <w:basedOn w:val="Title"/>
    <w:next w:val="Title2continue"/>
    <w:rsid w:val="002277D1"/>
    <w:pPr>
      <w:jc w:val="left"/>
    </w:pPr>
    <w:rPr>
      <w:sz w:val="24"/>
      <w:szCs w:val="24"/>
      <w:lang w:val="en-US"/>
    </w:rPr>
  </w:style>
  <w:style w:type="paragraph" w:customStyle="1" w:styleId="Title2continue">
    <w:name w:val="Title2 continue"/>
    <w:basedOn w:val="Title2"/>
    <w:rsid w:val="002277D1"/>
    <w:pPr>
      <w:spacing w:before="0"/>
    </w:pPr>
  </w:style>
  <w:style w:type="character" w:customStyle="1" w:styleId="BodyTextChar">
    <w:name w:val="Body Text Char"/>
    <w:link w:val="BodyText"/>
    <w:rsid w:val="00984C8B"/>
    <w:rPr>
      <w:sz w:val="24"/>
      <w:szCs w:val="24"/>
      <w:lang w:val="el-GR" w:eastAsia="el-GR"/>
    </w:rPr>
  </w:style>
  <w:style w:type="paragraph" w:customStyle="1" w:styleId="Tabletitle">
    <w:name w:val="Table title"/>
    <w:basedOn w:val="Normal"/>
    <w:rsid w:val="0022585D"/>
    <w:pPr>
      <w:keepNext/>
      <w:suppressAutoHyphens/>
      <w:spacing w:before="120" w:after="120" w:line="220" w:lineRule="atLeast"/>
      <w:jc w:val="center"/>
    </w:pPr>
    <w:rPr>
      <w:rFonts w:ascii="Cambria" w:eastAsia="Calibri" w:hAnsi="Cambria"/>
      <w:b/>
      <w:sz w:val="22"/>
      <w:szCs w:val="22"/>
      <w:lang w:val="de-DE" w:eastAsia="en-US"/>
    </w:rPr>
  </w:style>
  <w:style w:type="table" w:customStyle="1" w:styleId="TableGrid7">
    <w:name w:val="Table Grid7"/>
    <w:basedOn w:val="TableNormal"/>
    <w:next w:val="TableGrid"/>
    <w:uiPriority w:val="39"/>
    <w:rsid w:val="0022585D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rsid w:val="0022585D"/>
    <w:pPr>
      <w:spacing w:before="60" w:after="60" w:line="210" w:lineRule="atLeast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citetfn">
    <w:name w:val="cite_tfn"/>
    <w:rsid w:val="0022585D"/>
    <w:rPr>
      <w:rFonts w:ascii="Cambria" w:hAnsi="Cambria"/>
      <w:bdr w:val="none" w:sz="0" w:space="0" w:color="auto"/>
      <w:shd w:val="clear" w:color="auto" w:fill="FBBA79"/>
    </w:rPr>
  </w:style>
  <w:style w:type="paragraph" w:customStyle="1" w:styleId="Tablefooter">
    <w:name w:val="Table footer"/>
    <w:basedOn w:val="Normal"/>
    <w:rsid w:val="0022585D"/>
    <w:pPr>
      <w:tabs>
        <w:tab w:val="left" w:pos="346"/>
      </w:tabs>
      <w:spacing w:before="60" w:after="60" w:line="20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22585D"/>
  </w:style>
  <w:style w:type="paragraph" w:customStyle="1" w:styleId="Style1">
    <w:name w:val="Style1"/>
    <w:basedOn w:val="Heading2"/>
    <w:link w:val="Style1Char"/>
    <w:qFormat/>
    <w:rsid w:val="00DB037D"/>
  </w:style>
  <w:style w:type="character" w:customStyle="1" w:styleId="Heading2Char">
    <w:name w:val="Heading 2 Char"/>
    <w:basedOn w:val="DefaultParagraphFont"/>
    <w:link w:val="Heading2"/>
    <w:rsid w:val="00031FC0"/>
    <w:rPr>
      <w:rFonts w:ascii="Arial" w:hAnsi="Arial" w:cs="Arial"/>
      <w:b/>
      <w:bCs/>
      <w:iCs/>
      <w:sz w:val="24"/>
      <w:szCs w:val="24"/>
      <w:lang w:val="en-US" w:eastAsia="el-GR"/>
    </w:rPr>
  </w:style>
  <w:style w:type="character" w:customStyle="1" w:styleId="Style1Char">
    <w:name w:val="Style1 Char"/>
    <w:basedOn w:val="Heading2Char"/>
    <w:link w:val="Style1"/>
    <w:rsid w:val="00DB037D"/>
    <w:rPr>
      <w:rFonts w:ascii="Arial" w:hAnsi="Arial" w:cs="Arial"/>
      <w:b/>
      <w:bCs/>
      <w:iCs/>
      <w:sz w:val="24"/>
      <w:szCs w:val="24"/>
      <w:lang w:val="en-US" w:eastAsia="el-GR"/>
    </w:rPr>
  </w:style>
  <w:style w:type="paragraph" w:styleId="Revision">
    <w:name w:val="Revision"/>
    <w:hidden/>
    <w:uiPriority w:val="99"/>
    <w:semiHidden/>
    <w:rsid w:val="00151984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E4E6-67E3-4B95-94A0-A1C3E148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450</Words>
  <Characters>2097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Eurocode 8: Design of structures for earthquake resistance</vt:lpstr>
    </vt:vector>
  </TitlesOfParts>
  <Company>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Eurocode 8: Design of structures for earthquake resistance</dc:title>
  <dc:subject/>
  <dc:creator>Christis Chrysostomou</dc:creator>
  <cp:keywords/>
  <dc:description/>
  <cp:lastModifiedBy>Anna Dionysiou</cp:lastModifiedBy>
  <cp:revision>8</cp:revision>
  <cp:lastPrinted>2004-12-08T14:27:00Z</cp:lastPrinted>
  <dcterms:created xsi:type="dcterms:W3CDTF">2025-10-20T04:45:00Z</dcterms:created>
  <dcterms:modified xsi:type="dcterms:W3CDTF">2026-01-12T06:58:00Z</dcterms:modified>
</cp:coreProperties>
</file>