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F8C" w14:textId="77777777" w:rsidR="006F2C86" w:rsidRDefault="006F2C86" w:rsidP="00B0513F">
      <w:pPr>
        <w:pStyle w:val="Title"/>
        <w:rPr>
          <w:lang w:val="en-US"/>
        </w:rPr>
      </w:pPr>
    </w:p>
    <w:p w14:paraId="39B16842" w14:textId="77777777" w:rsidR="006F2C86" w:rsidRDefault="006F2C86" w:rsidP="00B0513F">
      <w:pPr>
        <w:pStyle w:val="Title"/>
        <w:rPr>
          <w:lang w:val="en-US"/>
        </w:rPr>
      </w:pPr>
    </w:p>
    <w:p w14:paraId="65F9831E" w14:textId="77777777" w:rsidR="006F2C86" w:rsidRDefault="006F2C86" w:rsidP="00B0513F">
      <w:pPr>
        <w:pStyle w:val="Title"/>
        <w:rPr>
          <w:lang w:val="en-US"/>
        </w:rPr>
      </w:pPr>
    </w:p>
    <w:p w14:paraId="651FD961" w14:textId="77777777" w:rsidR="006F2C86" w:rsidRPr="0073014A" w:rsidRDefault="006F2C86" w:rsidP="00B0513F">
      <w:pPr>
        <w:pStyle w:val="Title"/>
        <w:rPr>
          <w:lang w:val="en-US"/>
        </w:rPr>
      </w:pPr>
    </w:p>
    <w:p w14:paraId="11E35C0C" w14:textId="77777777" w:rsidR="006F2C86" w:rsidRPr="008322A2" w:rsidRDefault="006F2C86" w:rsidP="00B0513F">
      <w:pPr>
        <w:pStyle w:val="Title"/>
        <w:rPr>
          <w:lang w:val="fr-FR"/>
        </w:rPr>
      </w:pPr>
      <w:r w:rsidRPr="008322A2">
        <w:rPr>
          <w:lang w:val="fr-FR"/>
        </w:rPr>
        <w:t>NATIONAL ANNEX</w:t>
      </w:r>
    </w:p>
    <w:p w14:paraId="5A4EEADC" w14:textId="77777777" w:rsidR="006F2C86" w:rsidRPr="008322A2" w:rsidRDefault="006F2C86" w:rsidP="00B0513F">
      <w:pPr>
        <w:pStyle w:val="Title"/>
        <w:rPr>
          <w:lang w:val="fr-FR"/>
        </w:rPr>
      </w:pPr>
      <w:r w:rsidRPr="008322A2">
        <w:rPr>
          <w:lang w:val="fr-FR"/>
        </w:rPr>
        <w:t>TO</w:t>
      </w:r>
    </w:p>
    <w:p w14:paraId="4B7E82E2" w14:textId="7CA2025A" w:rsidR="0052305D" w:rsidRPr="008322A2" w:rsidRDefault="0052305D" w:rsidP="0052305D">
      <w:pPr>
        <w:pStyle w:val="Title"/>
        <w:rPr>
          <w:lang w:val="fr-FR"/>
        </w:rPr>
      </w:pPr>
      <w:r w:rsidRPr="008322A2">
        <w:rPr>
          <w:lang w:val="fr-FR"/>
        </w:rPr>
        <w:t>CYS EN 1991-1-</w:t>
      </w:r>
      <w:proofErr w:type="gramStart"/>
      <w:r w:rsidRPr="008322A2">
        <w:rPr>
          <w:lang w:val="fr-FR"/>
        </w:rPr>
        <w:t>3</w:t>
      </w:r>
      <w:r w:rsidR="009A287E" w:rsidRPr="008322A2">
        <w:rPr>
          <w:lang w:val="fr-FR"/>
        </w:rPr>
        <w:t>:</w:t>
      </w:r>
      <w:proofErr w:type="gramEnd"/>
      <w:r w:rsidR="0073014A" w:rsidRPr="008322A2">
        <w:rPr>
          <w:lang w:val="fr-FR"/>
        </w:rPr>
        <w:t>2025</w:t>
      </w:r>
    </w:p>
    <w:p w14:paraId="0D1DCE42" w14:textId="77777777" w:rsidR="0052305D" w:rsidRPr="008322A2" w:rsidRDefault="0052305D" w:rsidP="00B0513F">
      <w:pPr>
        <w:pStyle w:val="Title"/>
        <w:rPr>
          <w:lang w:val="fr-FR"/>
        </w:rPr>
      </w:pPr>
    </w:p>
    <w:p w14:paraId="2094E419" w14:textId="03D0F72C" w:rsidR="006F2C86" w:rsidRPr="008322A2" w:rsidRDefault="002A5021" w:rsidP="00B0513F">
      <w:pPr>
        <w:pStyle w:val="Title"/>
        <w:rPr>
          <w:lang w:val="fr-FR"/>
        </w:rPr>
      </w:pPr>
      <w:r w:rsidRPr="008322A2">
        <w:rPr>
          <w:lang w:val="fr-FR"/>
        </w:rPr>
        <w:t>Eu</w:t>
      </w:r>
      <w:r w:rsidR="0052305D" w:rsidRPr="008322A2">
        <w:rPr>
          <w:lang w:val="fr-FR"/>
        </w:rPr>
        <w:t xml:space="preserve">rocode </w:t>
      </w:r>
      <w:proofErr w:type="gramStart"/>
      <w:r w:rsidR="0052305D" w:rsidRPr="008322A2">
        <w:rPr>
          <w:lang w:val="fr-FR"/>
        </w:rPr>
        <w:t>1:</w:t>
      </w:r>
      <w:proofErr w:type="gramEnd"/>
      <w:r w:rsidR="006F2C86" w:rsidRPr="008322A2">
        <w:rPr>
          <w:lang w:val="fr-FR"/>
        </w:rPr>
        <w:t xml:space="preserve"> </w:t>
      </w:r>
      <w:r w:rsidR="00B63617" w:rsidRPr="008322A2">
        <w:rPr>
          <w:lang w:val="fr-FR"/>
        </w:rPr>
        <w:t xml:space="preserve">Actions on </w:t>
      </w:r>
      <w:r w:rsidR="00545F2E" w:rsidRPr="008322A2">
        <w:rPr>
          <w:lang w:val="fr-FR"/>
        </w:rPr>
        <w:t>S</w:t>
      </w:r>
      <w:r w:rsidR="00B63617" w:rsidRPr="008322A2">
        <w:rPr>
          <w:lang w:val="fr-FR"/>
        </w:rPr>
        <w:t>tructures</w:t>
      </w:r>
    </w:p>
    <w:p w14:paraId="0AFF5552" w14:textId="639FB9C0" w:rsidR="006F2C86" w:rsidRDefault="006F2C86" w:rsidP="00B0513F">
      <w:pPr>
        <w:pStyle w:val="Title"/>
        <w:rPr>
          <w:lang w:val="en-US"/>
        </w:rPr>
      </w:pPr>
      <w:r>
        <w:rPr>
          <w:lang w:val="en-US"/>
        </w:rPr>
        <w:t>Part:</w:t>
      </w:r>
      <w:r w:rsidR="00EC0162">
        <w:rPr>
          <w:lang w:val="en-US"/>
        </w:rPr>
        <w:t xml:space="preserve"> 1-3 Snow Loads</w:t>
      </w:r>
      <w:r w:rsidR="00433B7B">
        <w:rPr>
          <w:lang w:val="en-US"/>
        </w:rPr>
        <w:t xml:space="preserve"> </w:t>
      </w:r>
    </w:p>
    <w:p w14:paraId="4D054ADB" w14:textId="4DD5D83E" w:rsidR="00035E24" w:rsidRDefault="002A5021" w:rsidP="00035E24">
      <w:pPr>
        <w:pStyle w:val="Title"/>
        <w:rPr>
          <w:lang w:val="en-US"/>
        </w:rPr>
      </w:pPr>
      <w:r>
        <w:rPr>
          <w:lang w:val="en-US"/>
        </w:rPr>
        <w:t>CYS EN 1991-1-3</w:t>
      </w:r>
      <w:r w:rsidR="009D1871">
        <w:rPr>
          <w:lang w:val="en-US"/>
        </w:rPr>
        <w:t>:2025</w:t>
      </w:r>
    </w:p>
    <w:p w14:paraId="5F15A500" w14:textId="0090B2D3" w:rsidR="00035E24" w:rsidRDefault="00D94A7C" w:rsidP="00035E24">
      <w:pPr>
        <w:pStyle w:val="Title10"/>
      </w:pPr>
      <w:r>
        <w:t>For Public Enquiry</w:t>
      </w:r>
      <w:r w:rsidR="00035E24">
        <w:t xml:space="preserve">– </w:t>
      </w:r>
      <w:r w:rsidR="00035E24" w:rsidRPr="008322A2">
        <w:rPr>
          <w:highlight w:val="yellow"/>
        </w:rPr>
        <w:fldChar w:fldCharType="begin"/>
      </w:r>
      <w:r w:rsidR="00035E24" w:rsidRPr="008322A2">
        <w:rPr>
          <w:highlight w:val="yellow"/>
        </w:rPr>
        <w:instrText xml:space="preserve"> SAVEDATE  \@ "MMMM d, yyyy"  \* MERGEFORMAT </w:instrText>
      </w:r>
      <w:r w:rsidR="00035E24" w:rsidRPr="008322A2">
        <w:rPr>
          <w:highlight w:val="yellow"/>
        </w:rPr>
        <w:fldChar w:fldCharType="separate"/>
      </w:r>
      <w:r w:rsidR="00C86340">
        <w:rPr>
          <w:noProof/>
          <w:highlight w:val="yellow"/>
        </w:rPr>
        <w:t>April 21, 2026</w:t>
      </w:r>
      <w:r w:rsidR="00035E24" w:rsidRPr="008322A2">
        <w:rPr>
          <w:highlight w:val="yellow"/>
        </w:rPr>
        <w:fldChar w:fldCharType="end"/>
      </w:r>
    </w:p>
    <w:p w14:paraId="5C67CAFD" w14:textId="77777777" w:rsidR="00035E24" w:rsidRDefault="00035E24" w:rsidP="00035E24">
      <w:pPr>
        <w:pStyle w:val="Title10"/>
      </w:pPr>
    </w:p>
    <w:p w14:paraId="6B463999" w14:textId="77777777" w:rsidR="006F2C86" w:rsidRDefault="006F2C86" w:rsidP="004141A2">
      <w:pPr>
        <w:pStyle w:val="Title10"/>
      </w:pPr>
    </w:p>
    <w:p w14:paraId="001C942D" w14:textId="77777777" w:rsidR="006F2C86" w:rsidRDefault="006F2C86" w:rsidP="004141A2">
      <w:pPr>
        <w:pStyle w:val="Title10"/>
      </w:pPr>
    </w:p>
    <w:p w14:paraId="636D43E8" w14:textId="77777777" w:rsidR="006F2C86" w:rsidRDefault="006F2C86" w:rsidP="004141A2">
      <w:pPr>
        <w:pStyle w:val="Title10"/>
      </w:pPr>
    </w:p>
    <w:p w14:paraId="4877EE16" w14:textId="77777777" w:rsidR="006F2C86" w:rsidRDefault="006F2C86" w:rsidP="004141A2">
      <w:pPr>
        <w:pStyle w:val="Title10"/>
      </w:pPr>
    </w:p>
    <w:p w14:paraId="3BF59936" w14:textId="1163C1BC" w:rsidR="006F2C86" w:rsidRDefault="006F2C86" w:rsidP="002277D1">
      <w:pPr>
        <w:pStyle w:val="Title2"/>
      </w:pPr>
      <w:r>
        <w:t xml:space="preserve">Prepared by: </w:t>
      </w:r>
      <w:r w:rsidR="006E0616">
        <w:t>CYS TC 18</w:t>
      </w:r>
      <w:r w:rsidR="00984C8B">
        <w:t xml:space="preserve"> </w:t>
      </w:r>
      <w:r w:rsidR="006E0616">
        <w:t>EUROCODES</w:t>
      </w:r>
    </w:p>
    <w:p w14:paraId="58037093" w14:textId="4EA8B219" w:rsidR="006F2C86" w:rsidRPr="006F2C86" w:rsidRDefault="006F2C86" w:rsidP="002277D1">
      <w:pPr>
        <w:pStyle w:val="Title2continue"/>
      </w:pPr>
      <w:r>
        <w:t>Cyprus</w:t>
      </w:r>
      <w:r w:rsidR="006E0616">
        <w:t xml:space="preserve"> </w:t>
      </w:r>
      <w:proofErr w:type="spellStart"/>
      <w:r w:rsidR="006E0616">
        <w:t>Organisation</w:t>
      </w:r>
      <w:proofErr w:type="spellEnd"/>
      <w:r w:rsidR="006E0616">
        <w:t xml:space="preserve"> for Standardisation </w:t>
      </w:r>
      <w:r w:rsidR="00984C8B">
        <w:t>(CYS)</w:t>
      </w:r>
    </w:p>
    <w:p w14:paraId="1702ADF1" w14:textId="77777777" w:rsidR="006F2C86" w:rsidRDefault="006F2C86" w:rsidP="004141A2">
      <w:pPr>
        <w:pStyle w:val="Title1"/>
      </w:pPr>
    </w:p>
    <w:p w14:paraId="5CD7B7A9" w14:textId="77777777" w:rsidR="006F2C86" w:rsidRDefault="006F2C86" w:rsidP="004141A2">
      <w:pPr>
        <w:pStyle w:val="Title1"/>
        <w:sectPr w:rsidR="006F2C86" w:rsidSect="00EC6A5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pPr>
    </w:p>
    <w:p w14:paraId="5AADC8AD" w14:textId="77777777" w:rsidR="000A78C5" w:rsidRDefault="000A78C5" w:rsidP="00250502">
      <w:pPr>
        <w:pStyle w:val="Title1"/>
      </w:pPr>
      <w:r>
        <w:lastRenderedPageBreak/>
        <w:t>INTRODUCTION</w:t>
      </w:r>
    </w:p>
    <w:p w14:paraId="57F87F78" w14:textId="6BE632D1" w:rsidR="000A78C5" w:rsidRPr="000A78C5" w:rsidRDefault="00984C8B" w:rsidP="00A003FD">
      <w:pPr>
        <w:pStyle w:val="BodyText"/>
        <w:rPr>
          <w:lang w:val="en-US"/>
        </w:rPr>
      </w:pPr>
      <w:r>
        <w:rPr>
          <w:lang w:val="en-GB"/>
        </w:rPr>
        <w:t xml:space="preserve">This National Annex has been prepared by the </w:t>
      </w:r>
      <w:r>
        <w:rPr>
          <w:lang w:val="en-US"/>
        </w:rPr>
        <w:t xml:space="preserve">CYS TC </w:t>
      </w:r>
      <w:r w:rsidR="008E551C">
        <w:rPr>
          <w:lang w:val="en-US"/>
        </w:rPr>
        <w:t>18: Eurocodes</w:t>
      </w:r>
      <w:r>
        <w:rPr>
          <w:lang w:val="en-US"/>
        </w:rPr>
        <w:t xml:space="preserve"> National Standardisation Technical Committee of Cyprus </w:t>
      </w:r>
      <w:r>
        <w:rPr>
          <w:lang w:val="en-GB"/>
        </w:rPr>
        <w:t>Organisation for Standardisation. (CYS)</w:t>
      </w:r>
    </w:p>
    <w:p w14:paraId="733F0AA3" w14:textId="30FD93B2" w:rsidR="0037335B" w:rsidRDefault="0025360F" w:rsidP="0025360F">
      <w:pPr>
        <w:pStyle w:val="Heading1"/>
        <w:numPr>
          <w:ilvl w:val="0"/>
          <w:numId w:val="0"/>
        </w:numPr>
        <w:ind w:left="709" w:hanging="709"/>
      </w:pPr>
      <w:bookmarkStart w:id="0" w:name="_Ref72559624"/>
      <w:r>
        <w:t>NA 1</w:t>
      </w:r>
      <w:r w:rsidR="001A25B5">
        <w:t>.1</w:t>
      </w:r>
      <w:r w:rsidR="001C7A01">
        <w:t xml:space="preserve"> </w:t>
      </w:r>
      <w:r w:rsidR="0037335B">
        <w:t>SCOPE</w:t>
      </w:r>
      <w:bookmarkEnd w:id="0"/>
    </w:p>
    <w:p w14:paraId="54880C92" w14:textId="28A653AC" w:rsidR="0037335B" w:rsidRDefault="00A003FD" w:rsidP="00A003FD">
      <w:pPr>
        <w:pStyle w:val="BodyText"/>
        <w:rPr>
          <w:lang w:val="en-US"/>
        </w:rPr>
      </w:pPr>
      <w:r>
        <w:rPr>
          <w:lang w:val="en-US"/>
        </w:rPr>
        <w:t xml:space="preserve">This National Annex is to be used together with </w:t>
      </w:r>
      <w:bookmarkStart w:id="1" w:name="_Hlk201335519"/>
      <w:r w:rsidR="00944A65">
        <w:rPr>
          <w:lang w:val="en-US"/>
        </w:rPr>
        <w:t xml:space="preserve">CYS </w:t>
      </w:r>
      <w:r>
        <w:rPr>
          <w:lang w:val="en-US"/>
        </w:rPr>
        <w:t xml:space="preserve">EN </w:t>
      </w:r>
      <w:bookmarkStart w:id="2" w:name="_Hlk201252880"/>
      <w:r>
        <w:rPr>
          <w:lang w:val="en-US"/>
        </w:rPr>
        <w:t>199</w:t>
      </w:r>
      <w:r w:rsidR="00277B30">
        <w:rPr>
          <w:lang w:val="en-US"/>
        </w:rPr>
        <w:t>1</w:t>
      </w:r>
      <w:r w:rsidR="00194796">
        <w:rPr>
          <w:lang w:val="en-US"/>
        </w:rPr>
        <w:t>-</w:t>
      </w:r>
      <w:r w:rsidR="00B248DD">
        <w:rPr>
          <w:lang w:val="en-US"/>
        </w:rPr>
        <w:t>1-</w:t>
      </w:r>
      <w:bookmarkEnd w:id="1"/>
      <w:bookmarkEnd w:id="2"/>
      <w:r w:rsidR="009D1871">
        <w:rPr>
          <w:lang w:val="en-US"/>
        </w:rPr>
        <w:t>3:2025. Any</w:t>
      </w:r>
      <w:r w:rsidR="009B0214">
        <w:rPr>
          <w:lang w:val="en-US"/>
        </w:rPr>
        <w:t xml:space="preserve"> reference</w:t>
      </w:r>
      <w:r w:rsidR="00AE45F8">
        <w:rPr>
          <w:lang w:val="en-US"/>
        </w:rPr>
        <w:t xml:space="preserve"> in the rest of this </w:t>
      </w:r>
      <w:r w:rsidR="009D1871">
        <w:rPr>
          <w:lang w:val="en-US"/>
        </w:rPr>
        <w:t>text to</w:t>
      </w:r>
      <w:r w:rsidR="00D258B7">
        <w:rPr>
          <w:lang w:val="en-US"/>
        </w:rPr>
        <w:t xml:space="preserve"> </w:t>
      </w:r>
      <w:r w:rsidR="00D258B7" w:rsidRPr="00D258B7">
        <w:rPr>
          <w:lang w:val="en-US"/>
        </w:rPr>
        <w:t>CYS EN 1991-1-3</w:t>
      </w:r>
      <w:r w:rsidR="00D258B7">
        <w:rPr>
          <w:lang w:val="en-US"/>
        </w:rPr>
        <w:t xml:space="preserve"> means the above document</w:t>
      </w:r>
      <w:r w:rsidR="0099016F">
        <w:rPr>
          <w:lang w:val="en-US"/>
        </w:rPr>
        <w:t>.</w:t>
      </w:r>
    </w:p>
    <w:p w14:paraId="02571289" w14:textId="77777777" w:rsidR="00A003FD" w:rsidRDefault="00A003FD" w:rsidP="00A003FD">
      <w:pPr>
        <w:pStyle w:val="BodyText"/>
        <w:rPr>
          <w:lang w:val="en-US"/>
        </w:rPr>
      </w:pPr>
      <w:r>
        <w:rPr>
          <w:lang w:val="en-US"/>
        </w:rPr>
        <w:t>This National Annex gives:</w:t>
      </w:r>
    </w:p>
    <w:p w14:paraId="616ECEE9" w14:textId="21D10D99" w:rsidR="00A003FD" w:rsidRDefault="00A003FD" w:rsidP="00145129">
      <w:pPr>
        <w:pStyle w:val="Listletter"/>
      </w:pPr>
      <w:r w:rsidRPr="002E6369">
        <w:t xml:space="preserve">Nationally determined parameters for the following clauses of </w:t>
      </w:r>
      <w:bookmarkStart w:id="3" w:name="_Hlk201254707"/>
      <w:r w:rsidRPr="002E6369">
        <w:t xml:space="preserve">CYS EN </w:t>
      </w:r>
      <w:r w:rsidR="00B248DD" w:rsidRPr="00F70586">
        <w:t>1991-1-3:2025</w:t>
      </w:r>
      <w:r w:rsidR="00F70586">
        <w:t xml:space="preserve"> </w:t>
      </w:r>
      <w:bookmarkEnd w:id="3"/>
      <w:r w:rsidRPr="002E6369">
        <w:t>where National choice is allowed (see Section NA 2)</w:t>
      </w:r>
      <w:r w:rsidR="00F70586">
        <w:t xml:space="preserve"> </w:t>
      </w:r>
    </w:p>
    <w:p w14:paraId="37DCD6E5" w14:textId="58BB3E85" w:rsidR="00B908BA" w:rsidRDefault="006F6942" w:rsidP="004F562E">
      <w:pPr>
        <w:pStyle w:val="ListBullet2"/>
      </w:pPr>
      <w:r>
        <w:t>4.3(1)</w:t>
      </w:r>
    </w:p>
    <w:p w14:paraId="4D203807" w14:textId="30516547" w:rsidR="007F6C95" w:rsidRDefault="006F6942" w:rsidP="004F562E">
      <w:pPr>
        <w:pStyle w:val="ListBullet2"/>
      </w:pPr>
      <w:r>
        <w:t>6.1</w:t>
      </w:r>
      <w:r w:rsidR="00222210">
        <w:t>(1)</w:t>
      </w:r>
      <w:r w:rsidR="00FA3518">
        <w:t xml:space="preserve"> </w:t>
      </w:r>
      <w:r w:rsidR="009D1871">
        <w:t>-</w:t>
      </w:r>
      <w:r w:rsidR="00FA3518">
        <w:t xml:space="preserve"> </w:t>
      </w:r>
      <w:r w:rsidR="009D1871">
        <w:t>2 choices</w:t>
      </w:r>
    </w:p>
    <w:p w14:paraId="1EB689DD" w14:textId="48E4E1B7" w:rsidR="007F6C95" w:rsidRDefault="00222210" w:rsidP="004F562E">
      <w:pPr>
        <w:pStyle w:val="ListBullet2"/>
      </w:pPr>
      <w:r>
        <w:t>6.1(3)</w:t>
      </w:r>
      <w:r w:rsidR="00FA3518">
        <w:t xml:space="preserve"> </w:t>
      </w:r>
      <w:r w:rsidR="009D1871">
        <w:t>-</w:t>
      </w:r>
      <w:r w:rsidR="00FA3518">
        <w:t xml:space="preserve"> </w:t>
      </w:r>
      <w:r w:rsidR="009D1871">
        <w:t>2 choices</w:t>
      </w:r>
    </w:p>
    <w:p w14:paraId="6014BF75" w14:textId="494974B7" w:rsidR="007F6C95" w:rsidRDefault="004944CE" w:rsidP="004F562E">
      <w:pPr>
        <w:pStyle w:val="ListBullet2"/>
      </w:pPr>
      <w:r>
        <w:t>6.2(1)</w:t>
      </w:r>
    </w:p>
    <w:p w14:paraId="456DC823" w14:textId="77777777" w:rsidR="008976DC" w:rsidRDefault="004944CE" w:rsidP="004F562E">
      <w:pPr>
        <w:pStyle w:val="ListBullet2"/>
      </w:pPr>
      <w:r>
        <w:t>7.2(4)</w:t>
      </w:r>
    </w:p>
    <w:p w14:paraId="3EFACB2B" w14:textId="14E58D63" w:rsidR="00B908BA" w:rsidRDefault="00886EED" w:rsidP="004F562E">
      <w:pPr>
        <w:pStyle w:val="ListBullet2"/>
      </w:pPr>
      <w:r>
        <w:t>7.3(2)</w:t>
      </w:r>
    </w:p>
    <w:p w14:paraId="3651025E" w14:textId="295C94A1" w:rsidR="00B908BA" w:rsidRDefault="00886EED" w:rsidP="004F562E">
      <w:pPr>
        <w:pStyle w:val="ListBullet2"/>
      </w:pPr>
      <w:r>
        <w:t>7.4(1)</w:t>
      </w:r>
    </w:p>
    <w:p w14:paraId="5CD4B081" w14:textId="0FE4C0CF" w:rsidR="00B908BA" w:rsidRDefault="00CE304F" w:rsidP="004F562E">
      <w:pPr>
        <w:pStyle w:val="ListBullet2"/>
      </w:pPr>
      <w:r>
        <w:t>7.4(2)</w:t>
      </w:r>
      <w:r w:rsidR="00FA3518">
        <w:t xml:space="preserve"> </w:t>
      </w:r>
      <w:r w:rsidR="00F05EAC">
        <w:rPr>
          <w:lang w:val="el-GR"/>
        </w:rPr>
        <w:t>-</w:t>
      </w:r>
      <w:r w:rsidR="00FA3518">
        <w:rPr>
          <w:lang w:val="en-GB"/>
        </w:rPr>
        <w:t xml:space="preserve"> </w:t>
      </w:r>
      <w:r w:rsidR="00F05EAC">
        <w:rPr>
          <w:lang w:val="el-GR"/>
        </w:rPr>
        <w:t xml:space="preserve">2 </w:t>
      </w:r>
      <w:r w:rsidR="00FA3518">
        <w:rPr>
          <w:lang w:val="en-GB"/>
        </w:rPr>
        <w:t>c</w:t>
      </w:r>
      <w:r w:rsidR="00F05EAC">
        <w:rPr>
          <w:lang w:val="en-GB"/>
        </w:rPr>
        <w:t>hoices.</w:t>
      </w:r>
    </w:p>
    <w:p w14:paraId="66843554" w14:textId="796724A2" w:rsidR="00B908BA" w:rsidRDefault="00447AD4" w:rsidP="004F562E">
      <w:pPr>
        <w:pStyle w:val="ListBullet2"/>
      </w:pPr>
      <w:r>
        <w:t>7.4(3)</w:t>
      </w:r>
    </w:p>
    <w:p w14:paraId="78FECA01" w14:textId="09AD4DCE" w:rsidR="00B908BA" w:rsidRDefault="00447AD4" w:rsidP="004F562E">
      <w:pPr>
        <w:pStyle w:val="ListBullet2"/>
      </w:pPr>
      <w:r>
        <w:t>7</w:t>
      </w:r>
      <w:r w:rsidR="005052B2">
        <w:t>.5.2.2(1)</w:t>
      </w:r>
    </w:p>
    <w:p w14:paraId="6F04D36C" w14:textId="6FF7EF17" w:rsidR="005052B2" w:rsidRDefault="005052B2" w:rsidP="004F562E">
      <w:pPr>
        <w:pStyle w:val="ListBullet2"/>
      </w:pPr>
      <w:r>
        <w:t>7.5.3</w:t>
      </w:r>
      <w:r w:rsidR="00F55431">
        <w:t>(3)</w:t>
      </w:r>
    </w:p>
    <w:p w14:paraId="263F5B0B" w14:textId="14D408E8" w:rsidR="00F55431" w:rsidRDefault="00F55431" w:rsidP="004F562E">
      <w:pPr>
        <w:pStyle w:val="ListBullet2"/>
      </w:pPr>
      <w:r>
        <w:t>7.5</w:t>
      </w:r>
      <w:r w:rsidR="00B04652">
        <w:t>.3(4)</w:t>
      </w:r>
    </w:p>
    <w:p w14:paraId="62E4AD9D" w14:textId="2CE0E5BB" w:rsidR="00B04652" w:rsidRDefault="002B6503" w:rsidP="004F562E">
      <w:pPr>
        <w:pStyle w:val="ListBullet2"/>
      </w:pPr>
      <w:r w:rsidRPr="00FC09FC">
        <w:t>7.5.4</w:t>
      </w:r>
      <w:r w:rsidRPr="00A11991">
        <w:t>(2)</w:t>
      </w:r>
    </w:p>
    <w:p w14:paraId="5F0F2A7B" w14:textId="1A7279FF" w:rsidR="00FC09FC" w:rsidRDefault="00FC09FC" w:rsidP="004F562E">
      <w:pPr>
        <w:pStyle w:val="ListBullet2"/>
      </w:pPr>
      <w:r w:rsidRPr="00FC09FC">
        <w:t>7.5.7</w:t>
      </w:r>
      <w:r w:rsidRPr="00A11991">
        <w:t>(4)</w:t>
      </w:r>
      <w:r w:rsidR="00FA3518">
        <w:t xml:space="preserve"> - 2 choices</w:t>
      </w:r>
    </w:p>
    <w:p w14:paraId="12F95278" w14:textId="7AA61734" w:rsidR="00FC09FC" w:rsidRDefault="00EF68D0" w:rsidP="004F562E">
      <w:pPr>
        <w:pStyle w:val="ListBullet2"/>
      </w:pPr>
      <w:r w:rsidRPr="00EB3E54">
        <w:t>8.1</w:t>
      </w:r>
      <w:r w:rsidRPr="00A11991">
        <w:t>(1)</w:t>
      </w:r>
      <w:r w:rsidR="00FA3518">
        <w:t xml:space="preserve"> - 2 choices</w:t>
      </w:r>
    </w:p>
    <w:p w14:paraId="3D1B4F68" w14:textId="3F4A0538" w:rsidR="00EF68D0" w:rsidRDefault="0034718E" w:rsidP="004F562E">
      <w:pPr>
        <w:pStyle w:val="ListBullet2"/>
      </w:pPr>
      <w:r w:rsidRPr="00EB3E54">
        <w:t>8.2</w:t>
      </w:r>
      <w:r w:rsidRPr="00A11991">
        <w:t>(1)</w:t>
      </w:r>
    </w:p>
    <w:p w14:paraId="2A4ADF71" w14:textId="253C6EE8" w:rsidR="0034718E" w:rsidRDefault="00C8675F" w:rsidP="004F562E">
      <w:pPr>
        <w:pStyle w:val="ListBullet2"/>
      </w:pPr>
      <w:r w:rsidRPr="00EB3E54">
        <w:t>8.3</w:t>
      </w:r>
      <w:r w:rsidRPr="00A11991">
        <w:t>(1)</w:t>
      </w:r>
    </w:p>
    <w:p w14:paraId="58A26F52" w14:textId="6A95726E" w:rsidR="00A17096" w:rsidRDefault="00A17096" w:rsidP="004F562E">
      <w:pPr>
        <w:pStyle w:val="ListBullet2"/>
      </w:pPr>
      <w:r w:rsidRPr="00EB3E54">
        <w:t>8.4</w:t>
      </w:r>
      <w:r w:rsidRPr="00A11991">
        <w:t>(1)</w:t>
      </w:r>
    </w:p>
    <w:p w14:paraId="0AC43E92" w14:textId="05B1F060" w:rsidR="00A17096" w:rsidRDefault="0021629D" w:rsidP="004F562E">
      <w:pPr>
        <w:pStyle w:val="ListBullet2"/>
      </w:pPr>
      <w:r w:rsidRPr="00EB3E54">
        <w:t>8.4</w:t>
      </w:r>
      <w:r w:rsidRPr="00A11991">
        <w:t>(3)</w:t>
      </w:r>
      <w:r w:rsidR="00FA3518">
        <w:t xml:space="preserve"> - 2 choices</w:t>
      </w:r>
    </w:p>
    <w:p w14:paraId="0EF0E439" w14:textId="56C492D7" w:rsidR="0021629D" w:rsidRDefault="00EB3E54" w:rsidP="004F562E">
      <w:pPr>
        <w:pStyle w:val="ListBullet2"/>
      </w:pPr>
      <w:r w:rsidRPr="00EB3E54">
        <w:t>8.6</w:t>
      </w:r>
      <w:r w:rsidRPr="00A11991">
        <w:t>(1)</w:t>
      </w:r>
    </w:p>
    <w:p w14:paraId="3121126D" w14:textId="55C57813" w:rsidR="00A003FD" w:rsidRDefault="00657B67" w:rsidP="00145129">
      <w:pPr>
        <w:pStyle w:val="Listletter"/>
      </w:pPr>
      <w:r>
        <w:t>Guidance</w:t>
      </w:r>
      <w:r w:rsidR="002E6369">
        <w:t xml:space="preserve"> on the use of </w:t>
      </w:r>
      <w:r w:rsidR="00662603">
        <w:t>Informative</w:t>
      </w:r>
      <w:r w:rsidR="002E6369">
        <w:t xml:space="preserve"> Annexes A</w:t>
      </w:r>
      <w:r w:rsidR="00CA7B5F">
        <w:t>,</w:t>
      </w:r>
      <w:r w:rsidR="002E6369">
        <w:t xml:space="preserve"> B</w:t>
      </w:r>
      <w:r w:rsidR="00BC642F">
        <w:t xml:space="preserve"> and C</w:t>
      </w:r>
      <w:r w:rsidR="002E6369">
        <w:t xml:space="preserve"> (see Section NA 3)</w:t>
      </w:r>
    </w:p>
    <w:p w14:paraId="5CCCBCF5" w14:textId="15DFCE20" w:rsidR="002E6369" w:rsidRDefault="002E6369" w:rsidP="00145129">
      <w:pPr>
        <w:pStyle w:val="Listletter"/>
      </w:pPr>
      <w:r>
        <w:t>References to non-contradictory complementary information to assis</w:t>
      </w:r>
      <w:r w:rsidR="006A2987">
        <w:t>t</w:t>
      </w:r>
      <w:r>
        <w:t xml:space="preserve"> the user to apply </w:t>
      </w:r>
      <w:r w:rsidR="00FA7D9F" w:rsidRPr="00FA7D9F">
        <w:t>CYS EN 1991-1-3:2025</w:t>
      </w:r>
      <w:r>
        <w:t xml:space="preserve">.  In this National Annex such information is provided for the following clauses in </w:t>
      </w:r>
      <w:r w:rsidR="00FA7D9F" w:rsidRPr="002E6369">
        <w:t xml:space="preserve">CYS EN </w:t>
      </w:r>
      <w:r w:rsidR="00FA7D9F" w:rsidRPr="00F70586">
        <w:t>1991-1-3:2025</w:t>
      </w:r>
      <w:r w:rsidR="00FA7D9F">
        <w:t xml:space="preserve"> </w:t>
      </w:r>
      <w:r>
        <w:t>(see Section NA 4)</w:t>
      </w:r>
      <w:r w:rsidR="00C03DAE">
        <w:t xml:space="preserve"> </w:t>
      </w:r>
    </w:p>
    <w:p w14:paraId="3579E948" w14:textId="77777777" w:rsidR="007131FE" w:rsidRDefault="007131FE" w:rsidP="00221FA6">
      <w:pPr>
        <w:pStyle w:val="Heading1"/>
      </w:pPr>
      <w:r>
        <w:t>NATIONALLY DETERMINED PARAMETERS</w:t>
      </w:r>
    </w:p>
    <w:p w14:paraId="459C5626" w14:textId="2441F105" w:rsidR="006F2CF9" w:rsidRPr="00420D37" w:rsidRDefault="006F2CF9" w:rsidP="00420D37">
      <w:pPr>
        <w:pStyle w:val="Heading2"/>
        <w:tabs>
          <w:tab w:val="clear" w:pos="576"/>
          <w:tab w:val="num" w:pos="993"/>
        </w:tabs>
        <w:ind w:left="993" w:hanging="993"/>
        <w:rPr>
          <w:lang w:val="en-GB"/>
        </w:rPr>
      </w:pPr>
      <w:r w:rsidRPr="006F2CF9">
        <w:rPr>
          <w:lang w:val="en-GB"/>
        </w:rPr>
        <w:t>Clause</w:t>
      </w:r>
      <w:r w:rsidRPr="00420D37">
        <w:rPr>
          <w:lang w:val="en-GB"/>
        </w:rPr>
        <w:t xml:space="preserve"> 4.3</w:t>
      </w:r>
      <w:r w:rsidR="0095072D" w:rsidRPr="00420D37">
        <w:rPr>
          <w:lang w:val="en-GB"/>
        </w:rPr>
        <w:t>(1)</w:t>
      </w:r>
      <w:r w:rsidRPr="00420D37">
        <w:rPr>
          <w:lang w:val="en-GB"/>
        </w:rPr>
        <w:t xml:space="preserve"> Exceptional conditions</w:t>
      </w:r>
      <w:r w:rsidR="00BA0B96" w:rsidRPr="00420D37">
        <w:rPr>
          <w:lang w:val="en-GB"/>
        </w:rPr>
        <w:t xml:space="preserve"> </w:t>
      </w:r>
    </w:p>
    <w:p w14:paraId="646107AC" w14:textId="792FA1E9" w:rsidR="00BA4465" w:rsidRPr="001C0AA8" w:rsidRDefault="00CA7B5F" w:rsidP="00BA4465">
      <w:pPr>
        <w:pStyle w:val="BodyText"/>
        <w:rPr>
          <w:lang w:val="en-US"/>
        </w:rPr>
      </w:pPr>
      <w:r>
        <w:rPr>
          <w:lang w:val="en-US"/>
        </w:rPr>
        <w:t>No locations with exceptional conditions are specified</w:t>
      </w:r>
      <w:r w:rsidR="00142979">
        <w:rPr>
          <w:lang w:val="en-US"/>
        </w:rPr>
        <w:t>.</w:t>
      </w:r>
    </w:p>
    <w:p w14:paraId="63F82A4B" w14:textId="376A9A24" w:rsidR="00B01C60" w:rsidRPr="00420D37" w:rsidRDefault="004C18F5" w:rsidP="00420D37">
      <w:pPr>
        <w:pStyle w:val="Heading2"/>
        <w:tabs>
          <w:tab w:val="clear" w:pos="576"/>
          <w:tab w:val="num" w:pos="993"/>
        </w:tabs>
        <w:ind w:left="993" w:hanging="993"/>
        <w:rPr>
          <w:lang w:val="en-GB"/>
        </w:rPr>
      </w:pPr>
      <w:r w:rsidRPr="00F07B89">
        <w:rPr>
          <w:lang w:val="en-GB"/>
        </w:rPr>
        <w:t>Clause</w:t>
      </w:r>
      <w:r w:rsidR="00B0513F" w:rsidRPr="00420D37">
        <w:rPr>
          <w:lang w:val="en-GB"/>
        </w:rPr>
        <w:t xml:space="preserve"> </w:t>
      </w:r>
      <w:r w:rsidR="00B00770" w:rsidRPr="00420D37">
        <w:rPr>
          <w:lang w:val="en-GB"/>
        </w:rPr>
        <w:t>6.1(1)</w:t>
      </w:r>
      <w:r w:rsidR="00EF6BD3" w:rsidRPr="00420D37">
        <w:rPr>
          <w:lang w:val="en-GB"/>
        </w:rPr>
        <w:t xml:space="preserve"> </w:t>
      </w:r>
      <w:r w:rsidR="00BF598A" w:rsidRPr="00420D37">
        <w:rPr>
          <w:lang w:val="en-GB"/>
        </w:rPr>
        <w:t>Cha</w:t>
      </w:r>
      <w:r w:rsidR="005F0351" w:rsidRPr="00420D37">
        <w:rPr>
          <w:lang w:val="en-GB"/>
        </w:rPr>
        <w:t>racteristic Values</w:t>
      </w:r>
    </w:p>
    <w:p w14:paraId="3D07D620" w14:textId="348BC93A" w:rsidR="0045426F" w:rsidRPr="008322A2" w:rsidRDefault="0045426F" w:rsidP="0045426F">
      <w:pPr>
        <w:autoSpaceDE w:val="0"/>
        <w:autoSpaceDN w:val="0"/>
        <w:adjustRightInd w:val="0"/>
        <w:rPr>
          <w:rFonts w:ascii="TimesNewRomanPSMT" w:hAnsi="TimesNewRomanPSMT" w:cs="TimesNewRomanPSMT"/>
          <w:color w:val="98A7BD" w:themeColor="text2" w:themeTint="80"/>
          <w:lang w:val="en-US"/>
        </w:rPr>
      </w:pPr>
      <w:r w:rsidRPr="008322A2">
        <w:rPr>
          <w:rFonts w:ascii="TimesNewRomanPSMT" w:hAnsi="TimesNewRomanPSMT" w:cs="TimesNewRomanPSMT"/>
          <w:lang w:val="en-US"/>
        </w:rPr>
        <w:t>The characteristic value of snow load (</w:t>
      </w:r>
      <w:proofErr w:type="spellStart"/>
      <w:r w:rsidRPr="008322A2">
        <w:rPr>
          <w:rFonts w:ascii="TimesNewRomanPS-ItalicMT" w:hAnsi="TimesNewRomanPS-ItalicMT" w:cs="TimesNewRomanPS-ItalicMT"/>
          <w:i/>
          <w:iCs/>
          <w:lang w:val="en-US"/>
        </w:rPr>
        <w:t>s</w:t>
      </w:r>
      <w:r w:rsidRPr="008322A2">
        <w:rPr>
          <w:rFonts w:ascii="TimesNewRomanPSMT" w:hAnsi="TimesNewRomanPSMT" w:cs="TimesNewRomanPSMT"/>
          <w:sz w:val="16"/>
          <w:szCs w:val="16"/>
          <w:lang w:val="en-US"/>
        </w:rPr>
        <w:t>k</w:t>
      </w:r>
      <w:proofErr w:type="spellEnd"/>
      <w:r w:rsidRPr="008322A2">
        <w:rPr>
          <w:rFonts w:ascii="TimesNewRomanPSMT" w:hAnsi="TimesNewRomanPSMT" w:cs="TimesNewRomanPSMT"/>
          <w:lang w:val="en-US"/>
        </w:rPr>
        <w:t xml:space="preserve">) shall be obtained from equation </w:t>
      </w:r>
    </w:p>
    <w:p w14:paraId="70AE65EF" w14:textId="77777777" w:rsidR="0045426F" w:rsidRPr="008322A2" w:rsidRDefault="0045426F" w:rsidP="0045426F">
      <w:pPr>
        <w:autoSpaceDE w:val="0"/>
        <w:autoSpaceDN w:val="0"/>
        <w:adjustRightInd w:val="0"/>
        <w:rPr>
          <w:rFonts w:eastAsia="SymbolMT" w:cs="SymbolMT"/>
          <w:lang w:val="en-US"/>
        </w:rPr>
      </w:pPr>
      <w:proofErr w:type="spellStart"/>
      <w:r w:rsidRPr="008322A2">
        <w:rPr>
          <w:rFonts w:ascii="TimesNewRomanPSMT" w:hAnsi="TimesNewRomanPSMT" w:cs="TimesNewRomanPSMT"/>
          <w:lang w:val="en-US"/>
        </w:rPr>
        <w:t>s</w:t>
      </w:r>
      <w:r w:rsidRPr="008322A2">
        <w:rPr>
          <w:rFonts w:ascii="TimesNewRomanPSMT" w:hAnsi="TimesNewRomanPSMT" w:cs="TimesNewRomanPSMT"/>
          <w:sz w:val="16"/>
          <w:szCs w:val="16"/>
          <w:lang w:val="en-US"/>
        </w:rPr>
        <w:t>k</w:t>
      </w:r>
      <w:proofErr w:type="spellEnd"/>
      <w:r w:rsidRPr="008322A2">
        <w:rPr>
          <w:rFonts w:ascii="TimesNewRomanPSMT" w:hAnsi="TimesNewRomanPSMT" w:cs="TimesNewRomanPSMT"/>
          <w:lang w:val="en-US"/>
        </w:rPr>
        <w:t>=0.289*[(1+(A/452)</w:t>
      </w:r>
      <w:r w:rsidRPr="008322A2">
        <w:rPr>
          <w:rFonts w:ascii="TimesNewRomanPSMT" w:hAnsi="TimesNewRomanPSMT" w:cs="TimesNewRomanPSMT"/>
          <w:vertAlign w:val="superscript"/>
          <w:lang w:val="en-US"/>
        </w:rPr>
        <w:t>2</w:t>
      </w:r>
      <w:r w:rsidRPr="008322A2">
        <w:rPr>
          <w:rFonts w:ascii="TimesNewRomanPSMT" w:hAnsi="TimesNewRomanPSMT" w:cs="TimesNewRomanPSMT"/>
          <w:sz w:val="16"/>
          <w:szCs w:val="16"/>
          <w:lang w:val="en-US"/>
        </w:rPr>
        <w:t xml:space="preserve"> </w:t>
      </w:r>
      <w:r w:rsidRPr="008322A2">
        <w:rPr>
          <w:rFonts w:ascii="TimesNewRomanPSMT" w:hAnsi="TimesNewRomanPSMT" w:cs="TimesNewRomanPSMT"/>
          <w:lang w:val="en-US"/>
        </w:rPr>
        <w:t>]</w:t>
      </w:r>
    </w:p>
    <w:p w14:paraId="6D8979A2" w14:textId="77777777" w:rsidR="0045426F" w:rsidRPr="008322A2" w:rsidRDefault="0045426F" w:rsidP="0045426F">
      <w:pPr>
        <w:autoSpaceDE w:val="0"/>
        <w:autoSpaceDN w:val="0"/>
        <w:adjustRightInd w:val="0"/>
        <w:rPr>
          <w:rFonts w:ascii="TimesNewRomanPSMT" w:hAnsi="TimesNewRomanPSMT" w:cs="TimesNewRomanPSMT"/>
          <w:b/>
          <w:bCs/>
          <w:lang w:val="en-US"/>
        </w:rPr>
      </w:pPr>
      <w:r w:rsidRPr="008322A2">
        <w:rPr>
          <w:rFonts w:ascii="TimesNewRomanPSMT" w:hAnsi="TimesNewRomanPSMT" w:cs="TimesNewRomanPSMT"/>
          <w:b/>
          <w:bCs/>
          <w:lang w:val="en-US"/>
        </w:rPr>
        <w:t>Where:</w:t>
      </w:r>
    </w:p>
    <w:p w14:paraId="4E0C26C6" w14:textId="2DF70013" w:rsidR="0045426F" w:rsidRPr="008322A2" w:rsidRDefault="008E551C" w:rsidP="0045426F">
      <w:pPr>
        <w:autoSpaceDE w:val="0"/>
        <w:autoSpaceDN w:val="0"/>
        <w:adjustRightInd w:val="0"/>
        <w:rPr>
          <w:rFonts w:ascii="TimesNewRomanPSMT" w:hAnsi="TimesNewRomanPSMT" w:cs="TimesNewRomanPSMT"/>
          <w:lang w:val="en-US"/>
        </w:rPr>
      </w:pPr>
      <w:proofErr w:type="spellStart"/>
      <w:r w:rsidRPr="008E551C">
        <w:rPr>
          <w:rFonts w:ascii="TimesNewRomanPSMT" w:hAnsi="TimesNewRomanPSMT" w:cs="TimesNewRomanPSMT"/>
          <w:lang w:val="en-US"/>
        </w:rPr>
        <w:t>s</w:t>
      </w:r>
      <w:r w:rsidRPr="008E551C">
        <w:rPr>
          <w:rFonts w:ascii="TimesNewRomanPSMT" w:hAnsi="TimesNewRomanPSMT" w:cs="TimesNewRomanPSMT"/>
          <w:sz w:val="16"/>
          <w:szCs w:val="16"/>
          <w:lang w:val="en-US"/>
        </w:rPr>
        <w:t>k</w:t>
      </w:r>
      <w:proofErr w:type="spellEnd"/>
      <w:r w:rsidRPr="008E551C">
        <w:rPr>
          <w:rFonts w:ascii="TimesNewRomanPSMT" w:hAnsi="TimesNewRomanPSMT" w:cs="TimesNewRomanPSMT"/>
          <w:sz w:val="16"/>
          <w:szCs w:val="16"/>
          <w:lang w:val="en-US"/>
        </w:rPr>
        <w:t>: is</w:t>
      </w:r>
      <w:r w:rsidR="0045426F" w:rsidRPr="008322A2">
        <w:rPr>
          <w:rFonts w:ascii="TimesNewRomanPSMT" w:hAnsi="TimesNewRomanPSMT" w:cs="TimesNewRomanPSMT"/>
          <w:lang w:val="en-US"/>
        </w:rPr>
        <w:t xml:space="preserve"> the characteristic snow load on the ground (KN/m</w:t>
      </w:r>
      <w:r w:rsidR="0045426F" w:rsidRPr="008322A2">
        <w:rPr>
          <w:rFonts w:ascii="TimesNewRomanPSMT" w:hAnsi="TimesNewRomanPSMT" w:cs="TimesNewRomanPSMT"/>
          <w:sz w:val="16"/>
          <w:szCs w:val="16"/>
          <w:lang w:val="en-US"/>
        </w:rPr>
        <w:t>2</w:t>
      </w:r>
      <w:r w:rsidR="0045426F" w:rsidRPr="008322A2">
        <w:rPr>
          <w:rFonts w:ascii="TimesNewRomanPSMT" w:hAnsi="TimesNewRomanPSMT" w:cs="TimesNewRomanPSMT"/>
          <w:lang w:val="en-US"/>
        </w:rPr>
        <w:t>)</w:t>
      </w:r>
    </w:p>
    <w:p w14:paraId="43385B90" w14:textId="65952BC4" w:rsidR="0045426F" w:rsidRDefault="008E551C" w:rsidP="008322A2">
      <w:pPr>
        <w:rPr>
          <w:rFonts w:ascii="TimesNewRomanPSMT" w:hAnsi="TimesNewRomanPSMT" w:cs="TimesNewRomanPSMT"/>
          <w:lang w:val="en-US"/>
        </w:rPr>
      </w:pPr>
      <w:r w:rsidRPr="008E551C">
        <w:rPr>
          <w:rFonts w:ascii="TimesNewRomanPSMT" w:hAnsi="TimesNewRomanPSMT" w:cs="TimesNewRomanPSMT"/>
          <w:lang w:val="en-US"/>
        </w:rPr>
        <w:t>A: is</w:t>
      </w:r>
      <w:r w:rsidR="0045426F" w:rsidRPr="008322A2">
        <w:rPr>
          <w:rFonts w:ascii="TimesNewRomanPSMT" w:hAnsi="TimesNewRomanPSMT" w:cs="TimesNewRomanPSMT"/>
          <w:lang w:val="en-US"/>
        </w:rPr>
        <w:t xml:space="preserve"> the site attitude above sea level (m)</w:t>
      </w:r>
    </w:p>
    <w:p w14:paraId="226E6308" w14:textId="77777777" w:rsidR="008E551C" w:rsidRPr="008322A2" w:rsidRDefault="008E551C" w:rsidP="0045426F">
      <w:pPr>
        <w:ind w:firstLine="567"/>
        <w:rPr>
          <w:rFonts w:ascii="Aptos" w:eastAsia="Aptos" w:hAnsi="Aptos" w:cs="Arial"/>
          <w:sz w:val="22"/>
          <w:szCs w:val="22"/>
          <w:lang w:val="en-US"/>
        </w:rPr>
      </w:pPr>
    </w:p>
    <w:p w14:paraId="07D91DA2" w14:textId="5568D11F" w:rsidR="004F2766" w:rsidRDefault="004F2766" w:rsidP="008322A2">
      <w:pPr>
        <w:pStyle w:val="BodyText"/>
        <w:rPr>
          <w:highlight w:val="yellow"/>
          <w:lang w:val="en-US"/>
        </w:rPr>
      </w:pPr>
    </w:p>
    <w:p w14:paraId="5F975881" w14:textId="6C1AF961" w:rsidR="004F2766" w:rsidRPr="008322A2" w:rsidRDefault="004F2766" w:rsidP="008322A2">
      <w:pPr>
        <w:pStyle w:val="BodyText"/>
        <w:rPr>
          <w:highlight w:val="yellow"/>
          <w:lang w:val="en-US"/>
        </w:rPr>
      </w:pPr>
      <w:r>
        <w:rPr>
          <w:lang w:val="en-GB"/>
        </w:rPr>
        <w:t xml:space="preserve">No </w:t>
      </w:r>
      <w:r w:rsidR="00894670">
        <w:rPr>
          <w:lang w:val="en-US"/>
        </w:rPr>
        <w:t>r</w:t>
      </w:r>
      <w:r w:rsidRPr="00FF224B">
        <w:rPr>
          <w:lang w:val="en-US"/>
        </w:rPr>
        <w:t>ules for the treatment of snow loads for altitudes above 1 500 m</w:t>
      </w:r>
      <w:r>
        <w:rPr>
          <w:lang w:val="en-US"/>
        </w:rPr>
        <w:t xml:space="preserve"> provided in this National Annex.</w:t>
      </w:r>
    </w:p>
    <w:p w14:paraId="1D59EAB6" w14:textId="5CD268A2" w:rsidR="00B0513F" w:rsidRPr="004E5A0C" w:rsidRDefault="00322A42" w:rsidP="004E5A0C">
      <w:pPr>
        <w:pStyle w:val="Heading2"/>
        <w:tabs>
          <w:tab w:val="clear" w:pos="576"/>
          <w:tab w:val="num" w:pos="993"/>
        </w:tabs>
        <w:ind w:left="993" w:hanging="993"/>
        <w:rPr>
          <w:lang w:val="en-GB"/>
        </w:rPr>
      </w:pPr>
      <w:r w:rsidRPr="004E5A0C">
        <w:rPr>
          <w:lang w:val="en-GB"/>
        </w:rPr>
        <w:t xml:space="preserve">Clause </w:t>
      </w:r>
      <w:r w:rsidR="005E17D6" w:rsidRPr="004E5A0C">
        <w:rPr>
          <w:lang w:val="en-GB"/>
        </w:rPr>
        <w:t>6.1(</w:t>
      </w:r>
      <w:r w:rsidR="002721A4" w:rsidRPr="004E5A0C">
        <w:rPr>
          <w:lang w:val="en-GB"/>
        </w:rPr>
        <w:t>3</w:t>
      </w:r>
      <w:r w:rsidR="005E17D6" w:rsidRPr="004E5A0C">
        <w:rPr>
          <w:lang w:val="en-GB"/>
        </w:rPr>
        <w:t>)</w:t>
      </w:r>
      <w:r w:rsidR="00EC2678" w:rsidRPr="004E5A0C">
        <w:rPr>
          <w:lang w:val="en-GB"/>
        </w:rPr>
        <w:t xml:space="preserve"> Effects of climate</w:t>
      </w:r>
      <w:r w:rsidR="00C90969" w:rsidRPr="004E5A0C">
        <w:rPr>
          <w:lang w:val="en-GB"/>
        </w:rPr>
        <w:t xml:space="preserve"> change</w:t>
      </w:r>
    </w:p>
    <w:p w14:paraId="17A163B3" w14:textId="61DDEF87" w:rsidR="004F2766" w:rsidRPr="008322A2" w:rsidRDefault="004F2766" w:rsidP="006A2987">
      <w:pPr>
        <w:pStyle w:val="BodyText"/>
        <w:rPr>
          <w:lang w:val="en-GB"/>
        </w:rPr>
      </w:pPr>
      <w:r w:rsidRPr="008322A2">
        <w:rPr>
          <w:lang w:val="en-US"/>
        </w:rPr>
        <w:t xml:space="preserve">The effects of climate change are </w:t>
      </w:r>
      <w:proofErr w:type="gramStart"/>
      <w:r w:rsidRPr="008322A2">
        <w:rPr>
          <w:lang w:val="en-US"/>
        </w:rPr>
        <w:t>taken into account</w:t>
      </w:r>
      <w:proofErr w:type="gramEnd"/>
      <w:r w:rsidRPr="008322A2">
        <w:rPr>
          <w:lang w:val="en-US"/>
        </w:rPr>
        <w:t xml:space="preserve"> by multiplying the characteristic value of snow load on the ground (</w:t>
      </w:r>
      <w:proofErr w:type="spellStart"/>
      <w:r w:rsidRPr="008322A2">
        <w:rPr>
          <w:i/>
          <w:lang w:val="en-US"/>
        </w:rPr>
        <w:t>s</w:t>
      </w:r>
      <w:r w:rsidRPr="008322A2">
        <w:rPr>
          <w:vertAlign w:val="subscript"/>
          <w:lang w:val="en-US"/>
        </w:rPr>
        <w:t>k</w:t>
      </w:r>
      <w:proofErr w:type="spellEnd"/>
      <w:r w:rsidRPr="008322A2">
        <w:rPr>
          <w:lang w:val="en-US"/>
        </w:rPr>
        <w:t xml:space="preserve">) by a scaling factor, </w:t>
      </w:r>
      <w:proofErr w:type="spellStart"/>
      <w:proofErr w:type="gramStart"/>
      <w:r w:rsidRPr="008322A2">
        <w:rPr>
          <w:i/>
          <w:lang w:val="en-US"/>
        </w:rPr>
        <w:t>f</w:t>
      </w:r>
      <w:r w:rsidRPr="008322A2">
        <w:rPr>
          <w:vertAlign w:val="subscript"/>
          <w:lang w:val="en-US"/>
        </w:rPr>
        <w:t>s,cc</w:t>
      </w:r>
      <w:proofErr w:type="spellEnd"/>
      <w:proofErr w:type="gramEnd"/>
      <w:r w:rsidRPr="008322A2">
        <w:rPr>
          <w:lang w:val="en-US"/>
        </w:rPr>
        <w:t>, greater than or equal to 1</w:t>
      </w:r>
      <w:r w:rsidR="00406F85">
        <w:rPr>
          <w:lang w:val="en-US"/>
        </w:rPr>
        <w:t>.</w:t>
      </w:r>
    </w:p>
    <w:p w14:paraId="516D1960" w14:textId="7A6688AC" w:rsidR="004F2766" w:rsidRPr="004F2766" w:rsidRDefault="004F2766" w:rsidP="006A2987">
      <w:pPr>
        <w:pStyle w:val="BodyText"/>
        <w:rPr>
          <w:lang w:val="en-US"/>
        </w:rPr>
      </w:pPr>
      <w:r>
        <w:rPr>
          <w:lang w:val="en-US"/>
        </w:rPr>
        <w:t xml:space="preserve">No further guidance provided for </w:t>
      </w:r>
      <w:r w:rsidRPr="008322A2">
        <w:rPr>
          <w:lang w:val="en-US"/>
        </w:rPr>
        <w:t xml:space="preserve">minimum values for the scaling factor </w:t>
      </w:r>
      <w:proofErr w:type="spellStart"/>
      <w:proofErr w:type="gramStart"/>
      <w:r w:rsidRPr="008322A2">
        <w:rPr>
          <w:i/>
          <w:lang w:val="en-US"/>
        </w:rPr>
        <w:t>f</w:t>
      </w:r>
      <w:r w:rsidRPr="008322A2">
        <w:rPr>
          <w:vertAlign w:val="subscript"/>
          <w:lang w:val="en-US"/>
        </w:rPr>
        <w:t>s,cc</w:t>
      </w:r>
      <w:proofErr w:type="spellEnd"/>
      <w:proofErr w:type="gramEnd"/>
      <w:r w:rsidRPr="008322A2">
        <w:rPr>
          <w:lang w:val="en-US"/>
        </w:rPr>
        <w:t xml:space="preserve"> </w:t>
      </w:r>
      <w:r>
        <w:rPr>
          <w:lang w:val="en-US"/>
        </w:rPr>
        <w:t>in this National Annex</w:t>
      </w:r>
      <w:r w:rsidR="00406F85">
        <w:rPr>
          <w:lang w:val="en-US"/>
        </w:rPr>
        <w:t>.</w:t>
      </w:r>
    </w:p>
    <w:p w14:paraId="2F26FA62" w14:textId="4A9633DB" w:rsidR="00770AD5" w:rsidRDefault="00CE2AAD" w:rsidP="004E5A0C">
      <w:pPr>
        <w:pStyle w:val="Heading2"/>
        <w:tabs>
          <w:tab w:val="clear" w:pos="576"/>
          <w:tab w:val="num" w:pos="993"/>
        </w:tabs>
        <w:ind w:left="993" w:hanging="993"/>
        <w:rPr>
          <w:lang w:val="en-US"/>
        </w:rPr>
      </w:pPr>
      <w:bookmarkStart w:id="4" w:name="_Hlk201341629"/>
      <w:r w:rsidRPr="006500AF">
        <w:rPr>
          <w:lang w:val="en-GB"/>
        </w:rPr>
        <w:t>Clause</w:t>
      </w:r>
      <w:bookmarkEnd w:id="4"/>
      <w:r w:rsidRPr="006500AF">
        <w:rPr>
          <w:lang w:val="en-GB"/>
        </w:rPr>
        <w:t xml:space="preserve"> </w:t>
      </w:r>
      <w:r w:rsidR="002A1D60">
        <w:rPr>
          <w:lang w:val="en-GB"/>
        </w:rPr>
        <w:t xml:space="preserve">6.2(1) </w:t>
      </w:r>
      <w:bookmarkStart w:id="5" w:name="_Toc187408585"/>
      <w:r w:rsidR="00770AD5" w:rsidRPr="004E5A0C">
        <w:rPr>
          <w:lang w:val="en-GB"/>
        </w:rPr>
        <w:t>Treatment of exceptional</w:t>
      </w:r>
      <w:r w:rsidR="00770AD5" w:rsidRPr="00770AD5">
        <w:rPr>
          <w:lang w:val="en-US"/>
        </w:rPr>
        <w:t xml:space="preserve"> snow loads on the ground</w:t>
      </w:r>
      <w:bookmarkEnd w:id="5"/>
    </w:p>
    <w:p w14:paraId="6BCB9E73" w14:textId="69190896" w:rsidR="00CA04F3" w:rsidRPr="0054164B" w:rsidRDefault="000A498D" w:rsidP="00D440C0">
      <w:pPr>
        <w:pStyle w:val="BodyText"/>
        <w:rPr>
          <w:lang w:val="en-US"/>
        </w:rPr>
      </w:pPr>
      <w:r>
        <w:rPr>
          <w:lang w:val="en-US"/>
        </w:rPr>
        <w:t>The</w:t>
      </w:r>
      <w:r w:rsidR="00497750" w:rsidRPr="00873687">
        <w:rPr>
          <w:lang w:val="en-US"/>
        </w:rPr>
        <w:t xml:space="preserve"> </w:t>
      </w:r>
      <w:r w:rsidR="0092032B">
        <w:rPr>
          <w:lang w:val="en-US"/>
        </w:rPr>
        <w:t xml:space="preserve">value of </w:t>
      </w:r>
      <w:r w:rsidR="00497750" w:rsidRPr="00873687">
        <w:rPr>
          <w:lang w:val="en-US"/>
        </w:rPr>
        <w:t>coefficient for exceptional snow load</w:t>
      </w:r>
      <w:r w:rsidR="0054164B">
        <w:rPr>
          <w:lang w:val="en-US"/>
        </w:rPr>
        <w:t>s</w:t>
      </w:r>
      <w:r w:rsidR="00B649BB">
        <w:rPr>
          <w:lang w:val="en-US"/>
        </w:rPr>
        <w:t xml:space="preserve"> </w:t>
      </w:r>
      <w:proofErr w:type="spellStart"/>
      <w:r w:rsidR="006A618A" w:rsidRPr="00CC7E55">
        <w:rPr>
          <w:i/>
          <w:lang w:val="en-US"/>
        </w:rPr>
        <w:t>C</w:t>
      </w:r>
      <w:r w:rsidR="006A618A" w:rsidRPr="00CC7E55">
        <w:rPr>
          <w:vertAlign w:val="subscript"/>
          <w:lang w:val="en-US"/>
        </w:rPr>
        <w:t>esl</w:t>
      </w:r>
      <w:proofErr w:type="spellEnd"/>
      <w:r w:rsidR="006A618A">
        <w:rPr>
          <w:lang w:val="en-US"/>
        </w:rPr>
        <w:t xml:space="preserve"> </w:t>
      </w:r>
      <w:r w:rsidR="004F2766">
        <w:rPr>
          <w:lang w:val="en-US"/>
        </w:rPr>
        <w:t xml:space="preserve">is </w:t>
      </w:r>
      <w:r w:rsidR="00CC7E55">
        <w:rPr>
          <w:lang w:val="en-US"/>
        </w:rPr>
        <w:t xml:space="preserve">equal </w:t>
      </w:r>
      <w:r w:rsidR="003C0422">
        <w:rPr>
          <w:lang w:val="en-US"/>
        </w:rPr>
        <w:t>2,0</w:t>
      </w:r>
      <w:r w:rsidR="004F2766">
        <w:rPr>
          <w:lang w:val="en-US"/>
        </w:rPr>
        <w:t>.</w:t>
      </w:r>
    </w:p>
    <w:p w14:paraId="02E3CD84" w14:textId="77777777" w:rsidR="000D3614" w:rsidRDefault="008976DC" w:rsidP="004E5A0C">
      <w:pPr>
        <w:pStyle w:val="Heading2"/>
        <w:tabs>
          <w:tab w:val="clear" w:pos="576"/>
          <w:tab w:val="num" w:pos="993"/>
        </w:tabs>
        <w:ind w:left="993" w:hanging="993"/>
        <w:rPr>
          <w:lang w:val="en-GB"/>
        </w:rPr>
      </w:pPr>
      <w:r w:rsidRPr="006500AF">
        <w:rPr>
          <w:lang w:val="en-GB"/>
        </w:rPr>
        <w:t>Clause</w:t>
      </w:r>
      <w:r w:rsidR="004039D5" w:rsidRPr="004E5A0C">
        <w:rPr>
          <w:lang w:val="en-GB"/>
        </w:rPr>
        <w:t xml:space="preserve"> 7.2(4) </w:t>
      </w:r>
      <w:bookmarkStart w:id="6" w:name="_Toc187408588"/>
      <w:r w:rsidR="000D3614" w:rsidRPr="004E5A0C">
        <w:rPr>
          <w:lang w:val="en-GB"/>
        </w:rPr>
        <w:t>Determination of snow load</w:t>
      </w:r>
      <w:bookmarkEnd w:id="6"/>
    </w:p>
    <w:p w14:paraId="257823DB" w14:textId="3CD171BF" w:rsidR="00406F85" w:rsidRPr="00406F85" w:rsidRDefault="00406F85" w:rsidP="008322A2">
      <w:pPr>
        <w:pStyle w:val="BodyText"/>
        <w:rPr>
          <w:lang w:val="en-GB"/>
        </w:rPr>
      </w:pPr>
      <w:r w:rsidRPr="004F2766">
        <w:rPr>
          <w:rFonts w:ascii="Cambria" w:eastAsia="MS Mincho" w:hAnsi="Cambria"/>
          <w:sz w:val="22"/>
          <w:lang w:val="en-GB" w:eastAsia="ja-JP"/>
        </w:rPr>
        <w:t xml:space="preserve">The rain-on-snow surcharge </w:t>
      </w:r>
      <w:proofErr w:type="spellStart"/>
      <w:r w:rsidRPr="004F2766">
        <w:rPr>
          <w:rFonts w:ascii="Cambria" w:eastAsia="MS Mincho" w:hAnsi="Cambria"/>
          <w:i/>
          <w:sz w:val="22"/>
          <w:lang w:val="en-GB" w:eastAsia="ja-JP"/>
        </w:rPr>
        <w:t>s</w:t>
      </w:r>
      <w:r w:rsidRPr="004F2766">
        <w:rPr>
          <w:rFonts w:ascii="Cambria" w:eastAsia="MS Mincho" w:hAnsi="Cambria"/>
          <w:sz w:val="22"/>
          <w:vertAlign w:val="subscript"/>
          <w:lang w:val="en-GB" w:eastAsia="ja-JP"/>
        </w:rPr>
        <w:t>R</w:t>
      </w:r>
      <w:proofErr w:type="spellEnd"/>
      <w:r w:rsidRPr="004F2766">
        <w:rPr>
          <w:rFonts w:ascii="Cambria" w:eastAsia="MS Mincho" w:hAnsi="Cambria"/>
          <w:sz w:val="22"/>
          <w:lang w:val="en-GB" w:eastAsia="ja-JP"/>
        </w:rPr>
        <w:t xml:space="preserve"> is 0,25 </w:t>
      </w:r>
      <w:proofErr w:type="spellStart"/>
      <w:r w:rsidRPr="004F2766">
        <w:rPr>
          <w:rFonts w:ascii="Cambria" w:eastAsia="MS Mincho" w:hAnsi="Cambria"/>
          <w:sz w:val="22"/>
          <w:lang w:val="en-GB" w:eastAsia="ja-JP"/>
        </w:rPr>
        <w:t>kN</w:t>
      </w:r>
      <w:proofErr w:type="spellEnd"/>
      <w:r w:rsidRPr="004F2766">
        <w:rPr>
          <w:rFonts w:ascii="Cambria" w:eastAsia="MS Mincho" w:hAnsi="Cambria"/>
          <w:sz w:val="22"/>
          <w:lang w:val="en-GB" w:eastAsia="ja-JP"/>
        </w:rPr>
        <w:t>/m</w:t>
      </w:r>
      <w:r w:rsidRPr="004F2766">
        <w:rPr>
          <w:rFonts w:ascii="Cambria" w:eastAsia="MS Mincho" w:hAnsi="Cambria"/>
          <w:sz w:val="22"/>
          <w:vertAlign w:val="superscript"/>
          <w:lang w:val="en-GB" w:eastAsia="ja-JP"/>
        </w:rPr>
        <w:t>2</w:t>
      </w:r>
      <w:r w:rsidRPr="004F2766">
        <w:rPr>
          <w:rFonts w:ascii="Cambria" w:eastAsia="MS Mincho" w:hAnsi="Cambria"/>
          <w:sz w:val="22"/>
          <w:lang w:val="en-GB" w:eastAsia="ja-JP"/>
        </w:rPr>
        <w:t xml:space="preserve"> for </w:t>
      </w:r>
      <w:proofErr w:type="spellStart"/>
      <w:r w:rsidRPr="004F2766">
        <w:rPr>
          <w:rFonts w:ascii="Cambria" w:eastAsia="MS Mincho" w:hAnsi="Cambria"/>
          <w:i/>
          <w:sz w:val="22"/>
          <w:lang w:val="en-GB" w:eastAsia="ja-JP"/>
        </w:rPr>
        <w:t>s</w:t>
      </w:r>
      <w:r w:rsidRPr="004F2766">
        <w:rPr>
          <w:rFonts w:ascii="Cambria" w:eastAsia="MS Mincho" w:hAnsi="Cambria"/>
          <w:sz w:val="22"/>
          <w:vertAlign w:val="subscript"/>
          <w:lang w:val="en-GB" w:eastAsia="ja-JP"/>
        </w:rPr>
        <w:t>k</w:t>
      </w:r>
      <w:proofErr w:type="spellEnd"/>
      <w:r w:rsidRPr="004F2766">
        <w:rPr>
          <w:rFonts w:ascii="Cambria" w:eastAsia="MS Mincho" w:hAnsi="Cambria"/>
          <w:sz w:val="22"/>
          <w:lang w:val="en-GB" w:eastAsia="ja-JP"/>
        </w:rPr>
        <w:t> ≤ 0,75 </w:t>
      </w:r>
      <w:proofErr w:type="spellStart"/>
      <w:r w:rsidRPr="004F2766">
        <w:rPr>
          <w:rFonts w:ascii="Cambria" w:eastAsia="MS Mincho" w:hAnsi="Cambria"/>
          <w:sz w:val="22"/>
          <w:lang w:val="en-GB" w:eastAsia="ja-JP"/>
        </w:rPr>
        <w:t>kN</w:t>
      </w:r>
      <w:proofErr w:type="spellEnd"/>
      <w:r w:rsidRPr="004F2766">
        <w:rPr>
          <w:rFonts w:ascii="Cambria" w:eastAsia="MS Mincho" w:hAnsi="Cambria"/>
          <w:sz w:val="22"/>
          <w:lang w:val="en-GB" w:eastAsia="ja-JP"/>
        </w:rPr>
        <w:t>/m</w:t>
      </w:r>
      <w:r w:rsidRPr="004F2766">
        <w:rPr>
          <w:rFonts w:ascii="Cambria" w:eastAsia="MS Mincho" w:hAnsi="Cambria"/>
          <w:sz w:val="22"/>
          <w:vertAlign w:val="superscript"/>
          <w:lang w:val="en-GB" w:eastAsia="ja-JP"/>
        </w:rPr>
        <w:t>2</w:t>
      </w:r>
      <w:r w:rsidRPr="004F2766">
        <w:rPr>
          <w:rFonts w:ascii="Cambria" w:eastAsia="MS Mincho" w:hAnsi="Cambria"/>
          <w:sz w:val="22"/>
          <w:lang w:val="en-GB" w:eastAsia="ja-JP"/>
        </w:rPr>
        <w:t xml:space="preserve"> and (1,0 </w:t>
      </w:r>
      <w:proofErr w:type="spellStart"/>
      <w:r w:rsidRPr="004F2766">
        <w:rPr>
          <w:rFonts w:ascii="Cambria" w:eastAsia="MS Mincho" w:hAnsi="Cambria"/>
          <w:sz w:val="22"/>
          <w:lang w:val="en-GB" w:eastAsia="ja-JP"/>
        </w:rPr>
        <w:t>kN</w:t>
      </w:r>
      <w:proofErr w:type="spellEnd"/>
      <w:r w:rsidRPr="004F2766">
        <w:rPr>
          <w:rFonts w:ascii="Cambria" w:eastAsia="MS Mincho" w:hAnsi="Cambria"/>
          <w:sz w:val="22"/>
          <w:lang w:val="en-GB" w:eastAsia="ja-JP"/>
        </w:rPr>
        <w:t>/m</w:t>
      </w:r>
      <w:r w:rsidRPr="004F2766">
        <w:rPr>
          <w:rFonts w:ascii="Cambria" w:eastAsia="MS Mincho" w:hAnsi="Cambria"/>
          <w:sz w:val="22"/>
          <w:vertAlign w:val="superscript"/>
          <w:lang w:val="en-GB" w:eastAsia="ja-JP"/>
        </w:rPr>
        <w:t>2</w:t>
      </w:r>
      <w:r w:rsidRPr="004F2766">
        <w:rPr>
          <w:rFonts w:ascii="Cambria" w:eastAsia="MS Mincho" w:hAnsi="Cambria"/>
          <w:sz w:val="22"/>
          <w:lang w:val="en-GB" w:eastAsia="ja-JP"/>
        </w:rPr>
        <w:t xml:space="preserve"> - </w:t>
      </w:r>
      <w:proofErr w:type="spellStart"/>
      <w:r w:rsidRPr="004F2766">
        <w:rPr>
          <w:rFonts w:ascii="Cambria" w:eastAsia="MS Mincho" w:hAnsi="Cambria"/>
          <w:i/>
          <w:sz w:val="22"/>
          <w:lang w:val="en-GB" w:eastAsia="ja-JP"/>
        </w:rPr>
        <w:t>s</w:t>
      </w:r>
      <w:r w:rsidRPr="004F2766">
        <w:rPr>
          <w:rFonts w:ascii="Cambria" w:eastAsia="MS Mincho" w:hAnsi="Cambria"/>
          <w:sz w:val="22"/>
          <w:vertAlign w:val="subscript"/>
          <w:lang w:val="en-GB" w:eastAsia="ja-JP"/>
        </w:rPr>
        <w:t>k</w:t>
      </w:r>
      <w:proofErr w:type="spellEnd"/>
      <w:r w:rsidRPr="004F2766">
        <w:rPr>
          <w:rFonts w:ascii="Cambria" w:eastAsia="MS Mincho" w:hAnsi="Cambria"/>
          <w:sz w:val="22"/>
          <w:lang w:val="en-GB" w:eastAsia="ja-JP"/>
        </w:rPr>
        <w:t>) for 0,75 &lt; </w:t>
      </w:r>
      <w:proofErr w:type="spellStart"/>
      <w:r w:rsidRPr="004F2766">
        <w:rPr>
          <w:rFonts w:ascii="Cambria" w:eastAsia="MS Mincho" w:hAnsi="Cambria"/>
          <w:i/>
          <w:sz w:val="22"/>
          <w:lang w:val="en-GB" w:eastAsia="ja-JP"/>
        </w:rPr>
        <w:t>s</w:t>
      </w:r>
      <w:r w:rsidRPr="004F2766">
        <w:rPr>
          <w:rFonts w:ascii="Cambria" w:eastAsia="MS Mincho" w:hAnsi="Cambria"/>
          <w:sz w:val="22"/>
          <w:vertAlign w:val="subscript"/>
          <w:lang w:val="en-GB" w:eastAsia="ja-JP"/>
        </w:rPr>
        <w:t>k</w:t>
      </w:r>
      <w:proofErr w:type="spellEnd"/>
      <w:r w:rsidRPr="004F2766">
        <w:rPr>
          <w:rFonts w:ascii="Cambria" w:eastAsia="MS Mincho" w:hAnsi="Cambria"/>
          <w:sz w:val="22"/>
          <w:lang w:val="en-GB" w:eastAsia="ja-JP"/>
        </w:rPr>
        <w:t> ≤ 1,0 </w:t>
      </w:r>
      <w:proofErr w:type="spellStart"/>
      <w:r w:rsidRPr="004F2766">
        <w:rPr>
          <w:rFonts w:ascii="Cambria" w:eastAsia="MS Mincho" w:hAnsi="Cambria"/>
          <w:sz w:val="22"/>
          <w:lang w:val="en-GB" w:eastAsia="ja-JP"/>
        </w:rPr>
        <w:t>kN</w:t>
      </w:r>
      <w:proofErr w:type="spellEnd"/>
      <w:r w:rsidRPr="004F2766">
        <w:rPr>
          <w:rFonts w:ascii="Cambria" w:eastAsia="MS Mincho" w:hAnsi="Cambria"/>
          <w:sz w:val="22"/>
          <w:lang w:val="en-GB" w:eastAsia="ja-JP"/>
        </w:rPr>
        <w:t>/m</w:t>
      </w:r>
      <w:r w:rsidRPr="004F2766">
        <w:rPr>
          <w:rFonts w:ascii="Cambria" w:eastAsia="MS Mincho" w:hAnsi="Cambria"/>
          <w:sz w:val="22"/>
          <w:vertAlign w:val="superscript"/>
          <w:lang w:val="en-GB" w:eastAsia="ja-JP"/>
        </w:rPr>
        <w:t>2</w:t>
      </w:r>
      <w:r>
        <w:rPr>
          <w:rFonts w:ascii="Cambria" w:eastAsia="MS Mincho" w:hAnsi="Cambria"/>
          <w:sz w:val="22"/>
          <w:lang w:val="en-GB" w:eastAsia="ja-JP"/>
        </w:rPr>
        <w:t>.</w:t>
      </w:r>
    </w:p>
    <w:p w14:paraId="488A8293" w14:textId="62CFACD6" w:rsidR="00AB5D36" w:rsidRPr="004E5A0C" w:rsidRDefault="004F2766" w:rsidP="004E5A0C">
      <w:pPr>
        <w:pStyle w:val="Heading2"/>
        <w:tabs>
          <w:tab w:val="clear" w:pos="576"/>
          <w:tab w:val="num" w:pos="993"/>
        </w:tabs>
        <w:ind w:left="993" w:hanging="993"/>
        <w:rPr>
          <w:lang w:val="en-GB"/>
        </w:rPr>
      </w:pPr>
      <w:r w:rsidRPr="004F2766">
        <w:rPr>
          <w:rFonts w:ascii="Cambria" w:eastAsia="MS Mincho" w:hAnsi="Cambria"/>
          <w:sz w:val="22"/>
          <w:lang w:val="en-GB" w:eastAsia="ja-JP"/>
        </w:rPr>
        <w:t xml:space="preserve"> </w:t>
      </w:r>
      <w:r w:rsidR="00074DC7" w:rsidRPr="004E5A0C">
        <w:rPr>
          <w:lang w:val="en-GB"/>
        </w:rPr>
        <w:t>Clause 7.3</w:t>
      </w:r>
      <w:r w:rsidR="00226C67" w:rsidRPr="004E5A0C">
        <w:rPr>
          <w:lang w:val="en-GB"/>
        </w:rPr>
        <w:t>(2)</w:t>
      </w:r>
      <w:r w:rsidR="00AB5D36" w:rsidRPr="004E5A0C">
        <w:rPr>
          <w:lang w:val="en-GB"/>
        </w:rPr>
        <w:t xml:space="preserve"> </w:t>
      </w:r>
      <w:bookmarkStart w:id="7" w:name="_Toc187408589"/>
      <w:r w:rsidR="00AB5D36" w:rsidRPr="004E5A0C">
        <w:rPr>
          <w:lang w:val="en-GB"/>
        </w:rPr>
        <w:t>Exposure coefficient</w:t>
      </w:r>
      <w:bookmarkEnd w:id="7"/>
    </w:p>
    <w:p w14:paraId="6DF0A816" w14:textId="0779BBB7" w:rsidR="00A916FC" w:rsidRDefault="00437FC0" w:rsidP="004951DF">
      <w:pPr>
        <w:pStyle w:val="BodyText"/>
        <w:rPr>
          <w:lang w:val="en-US"/>
        </w:rPr>
      </w:pPr>
      <w:r w:rsidRPr="00437FC0">
        <w:rPr>
          <w:lang w:val="en-US"/>
        </w:rPr>
        <w:t xml:space="preserve">The wind exposure conditions, and the corresponding values of </w:t>
      </w:r>
      <w:r w:rsidRPr="00437FC0">
        <w:rPr>
          <w:i/>
          <w:lang w:val="en-US"/>
        </w:rPr>
        <w:t>C</w:t>
      </w:r>
      <w:r w:rsidRPr="00437FC0">
        <w:rPr>
          <w:vertAlign w:val="subscript"/>
          <w:lang w:val="en-US"/>
        </w:rPr>
        <w:t>e</w:t>
      </w:r>
      <w:r w:rsidRPr="00437FC0">
        <w:rPr>
          <w:lang w:val="en-US"/>
        </w:rPr>
        <w:t xml:space="preserve"> are given in </w:t>
      </w:r>
      <w:r w:rsidRPr="00F853EE">
        <w:rPr>
          <w:lang w:val="en-US"/>
        </w:rPr>
        <w:t>Table 7.1</w:t>
      </w:r>
      <w:r w:rsidRPr="00437FC0">
        <w:rPr>
          <w:lang w:val="en-US"/>
        </w:rPr>
        <w:t xml:space="preserve"> (</w:t>
      </w:r>
      <w:r w:rsidR="004F2766">
        <w:rPr>
          <w:lang w:val="en-US"/>
        </w:rPr>
        <w:t>CYS</w:t>
      </w:r>
      <w:r w:rsidR="00A916FC">
        <w:rPr>
          <w:lang w:val="en-US"/>
        </w:rPr>
        <w:t>)</w:t>
      </w:r>
      <w:r w:rsidR="00406F85">
        <w:rPr>
          <w:lang w:val="en-US"/>
        </w:rPr>
        <w:t>.</w:t>
      </w:r>
    </w:p>
    <w:p w14:paraId="74C80FDF" w14:textId="08A8AD15" w:rsidR="00A916FC" w:rsidRPr="00A916FC" w:rsidRDefault="00A916FC" w:rsidP="00A916FC">
      <w:pPr>
        <w:keepNext/>
        <w:keepLines/>
        <w:suppressAutoHyphens/>
        <w:autoSpaceDE w:val="0"/>
        <w:autoSpaceDN w:val="0"/>
        <w:adjustRightInd w:val="0"/>
        <w:spacing w:before="120" w:after="240" w:line="240" w:lineRule="atLeast"/>
        <w:jc w:val="center"/>
        <w:outlineLvl w:val="0"/>
        <w:rPr>
          <w:rFonts w:ascii="Cambria" w:eastAsia="Calibri" w:hAnsi="Cambria"/>
          <w:b/>
          <w:sz w:val="22"/>
          <w:lang w:val="en-GB" w:eastAsia="en-US"/>
        </w:rPr>
      </w:pPr>
      <w:r w:rsidRPr="00A916FC">
        <w:rPr>
          <w:rFonts w:ascii="Cambria" w:eastAsia="Calibri" w:hAnsi="Cambria"/>
          <w:b/>
          <w:sz w:val="22"/>
          <w:lang w:val="en-GB" w:eastAsia="en-US"/>
        </w:rPr>
        <w:t>Table 7.1 (</w:t>
      </w:r>
      <w:r>
        <w:rPr>
          <w:rFonts w:ascii="Cambria" w:eastAsia="Calibri" w:hAnsi="Cambria"/>
          <w:b/>
          <w:sz w:val="22"/>
          <w:lang w:val="en-GB" w:eastAsia="en-US"/>
        </w:rPr>
        <w:t>CYS</w:t>
      </w:r>
      <w:r w:rsidRPr="00A916FC">
        <w:rPr>
          <w:rFonts w:ascii="Cambria" w:eastAsia="Calibri" w:hAnsi="Cambria"/>
          <w:b/>
          <w:sz w:val="22"/>
          <w:lang w:val="en-GB" w:eastAsia="en-US"/>
        </w:rPr>
        <w:t>) — Values of C</w:t>
      </w:r>
      <w:r w:rsidRPr="00A916FC">
        <w:rPr>
          <w:rFonts w:ascii="Cambria" w:eastAsia="Calibri" w:hAnsi="Cambria"/>
          <w:b/>
          <w:sz w:val="22"/>
          <w:vertAlign w:val="subscript"/>
          <w:lang w:val="en-GB" w:eastAsia="en-US"/>
        </w:rPr>
        <w:t>e</w:t>
      </w:r>
      <w:r w:rsidRPr="00A916FC">
        <w:rPr>
          <w:rFonts w:ascii="Cambria" w:eastAsia="Calibri" w:hAnsi="Cambria"/>
          <w:b/>
          <w:sz w:val="22"/>
          <w:lang w:val="en-GB" w:eastAsia="en-US"/>
        </w:rPr>
        <w:t xml:space="preserve"> for different wind exposure conditions</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402"/>
        <w:gridCol w:w="3028"/>
      </w:tblGrid>
      <w:tr w:rsidR="00A916FC" w:rsidRPr="00A916FC" w14:paraId="5162035A" w14:textId="77777777" w:rsidTr="00FF224B">
        <w:trPr>
          <w:jc w:val="center"/>
        </w:trPr>
        <w:tc>
          <w:tcPr>
            <w:tcW w:w="3402" w:type="dxa"/>
            <w:tcBorders>
              <w:top w:val="single" w:sz="12" w:space="0" w:color="auto"/>
              <w:bottom w:val="single" w:sz="12" w:space="0" w:color="auto"/>
              <w:right w:val="single" w:sz="6" w:space="0" w:color="auto"/>
            </w:tcBorders>
          </w:tcPr>
          <w:p w14:paraId="3A15C124" w14:textId="77777777" w:rsidR="00A916FC" w:rsidRPr="00A916FC" w:rsidRDefault="00A916FC" w:rsidP="00A916FC">
            <w:pPr>
              <w:keepNext/>
              <w:keepLines/>
              <w:autoSpaceDE w:val="0"/>
              <w:autoSpaceDN w:val="0"/>
              <w:adjustRightInd w:val="0"/>
              <w:spacing w:before="60" w:after="60" w:line="210" w:lineRule="atLeast"/>
              <w:jc w:val="center"/>
              <w:rPr>
                <w:rFonts w:ascii="Cambria" w:eastAsia="Calibri" w:hAnsi="Cambria"/>
                <w:b/>
                <w:bCs/>
                <w:sz w:val="22"/>
                <w:szCs w:val="22"/>
                <w:lang w:val="en-GB" w:eastAsia="en-US"/>
              </w:rPr>
            </w:pPr>
            <w:r w:rsidRPr="00A916FC">
              <w:rPr>
                <w:rFonts w:ascii="Cambria" w:eastAsia="Calibri" w:hAnsi="Cambria"/>
                <w:b/>
                <w:sz w:val="22"/>
                <w:lang w:val="en-GB" w:eastAsia="en-US"/>
              </w:rPr>
              <w:t>Wind exposure conditions</w:t>
            </w:r>
          </w:p>
        </w:tc>
        <w:tc>
          <w:tcPr>
            <w:tcW w:w="3028" w:type="dxa"/>
            <w:tcBorders>
              <w:top w:val="single" w:sz="12" w:space="0" w:color="auto"/>
              <w:left w:val="single" w:sz="6" w:space="0" w:color="auto"/>
              <w:bottom w:val="single" w:sz="12" w:space="0" w:color="auto"/>
            </w:tcBorders>
          </w:tcPr>
          <w:p w14:paraId="6F9F67E7" w14:textId="77777777" w:rsidR="00A916FC" w:rsidRPr="00A916FC" w:rsidRDefault="00A916FC" w:rsidP="00A916FC">
            <w:pPr>
              <w:keepNext/>
              <w:keepLines/>
              <w:autoSpaceDE w:val="0"/>
              <w:autoSpaceDN w:val="0"/>
              <w:adjustRightInd w:val="0"/>
              <w:spacing w:before="60" w:after="60" w:line="210" w:lineRule="atLeast"/>
              <w:jc w:val="center"/>
              <w:rPr>
                <w:rFonts w:ascii="Cambria" w:eastAsia="Calibri" w:hAnsi="Cambria"/>
                <w:b/>
                <w:bCs/>
                <w:sz w:val="22"/>
                <w:szCs w:val="22"/>
                <w:lang w:val="en-GB" w:eastAsia="en-US"/>
              </w:rPr>
            </w:pPr>
            <w:r w:rsidRPr="00A916FC">
              <w:rPr>
                <w:rFonts w:ascii="Cambria" w:eastAsia="Calibri" w:hAnsi="Cambria"/>
                <w:b/>
                <w:i/>
                <w:sz w:val="22"/>
                <w:lang w:val="en-GB" w:eastAsia="en-US"/>
              </w:rPr>
              <w:t>C</w:t>
            </w:r>
            <w:r w:rsidRPr="00A916FC">
              <w:rPr>
                <w:rFonts w:ascii="Cambria" w:eastAsia="Calibri" w:hAnsi="Cambria"/>
                <w:b/>
                <w:sz w:val="22"/>
                <w:vertAlign w:val="subscript"/>
                <w:lang w:val="en-GB" w:eastAsia="en-US"/>
              </w:rPr>
              <w:t>e</w:t>
            </w:r>
          </w:p>
        </w:tc>
      </w:tr>
      <w:tr w:rsidR="00A916FC" w:rsidRPr="00A916FC" w14:paraId="5B5D555F" w14:textId="77777777" w:rsidTr="00FF224B">
        <w:trPr>
          <w:jc w:val="center"/>
        </w:trPr>
        <w:tc>
          <w:tcPr>
            <w:tcW w:w="3402" w:type="dxa"/>
            <w:tcBorders>
              <w:top w:val="nil"/>
              <w:bottom w:val="single" w:sz="6" w:space="0" w:color="auto"/>
              <w:right w:val="single" w:sz="6" w:space="0" w:color="auto"/>
            </w:tcBorders>
          </w:tcPr>
          <w:p w14:paraId="3827660B" w14:textId="77777777" w:rsidR="00A916FC" w:rsidRPr="00A916FC" w:rsidRDefault="00A916FC" w:rsidP="00A916FC">
            <w:pPr>
              <w:keepNext/>
              <w:keepLines/>
              <w:tabs>
                <w:tab w:val="left" w:pos="346"/>
              </w:tabs>
              <w:autoSpaceDE w:val="0"/>
              <w:autoSpaceDN w:val="0"/>
              <w:adjustRightInd w:val="0"/>
              <w:spacing w:before="60" w:after="60" w:line="210" w:lineRule="atLeast"/>
              <w:jc w:val="center"/>
              <w:rPr>
                <w:rFonts w:ascii="Cambria" w:eastAsia="Calibri" w:hAnsi="Cambria"/>
                <w:sz w:val="22"/>
                <w:szCs w:val="22"/>
                <w:lang w:val="en-GB" w:eastAsia="en-US"/>
              </w:rPr>
            </w:pPr>
            <w:proofErr w:type="spellStart"/>
            <w:r w:rsidRPr="00A916FC">
              <w:rPr>
                <w:rFonts w:ascii="Cambria" w:eastAsia="Calibri" w:hAnsi="Cambria"/>
                <w:sz w:val="22"/>
                <w:lang w:val="en-GB" w:eastAsia="en-US"/>
              </w:rPr>
              <w:t>Windswept</w:t>
            </w:r>
            <w:r w:rsidRPr="00A916FC">
              <w:rPr>
                <w:rFonts w:ascii="Cambria" w:eastAsia="Calibri" w:hAnsi="Cambria"/>
                <w:sz w:val="22"/>
                <w:vertAlign w:val="superscript"/>
                <w:lang w:val="en-GB" w:eastAsia="en-US"/>
              </w:rPr>
              <w:t>a</w:t>
            </w:r>
            <w:proofErr w:type="spellEnd"/>
          </w:p>
        </w:tc>
        <w:tc>
          <w:tcPr>
            <w:tcW w:w="3028" w:type="dxa"/>
            <w:tcBorders>
              <w:top w:val="nil"/>
              <w:left w:val="single" w:sz="6" w:space="0" w:color="auto"/>
              <w:bottom w:val="single" w:sz="6" w:space="0" w:color="auto"/>
            </w:tcBorders>
          </w:tcPr>
          <w:p w14:paraId="5A827F5F" w14:textId="77777777" w:rsidR="00A916FC" w:rsidRPr="00A916FC" w:rsidRDefault="00A916FC" w:rsidP="00A916FC">
            <w:pPr>
              <w:keepNext/>
              <w:keepLines/>
              <w:autoSpaceDE w:val="0"/>
              <w:autoSpaceDN w:val="0"/>
              <w:adjustRightInd w:val="0"/>
              <w:spacing w:before="60" w:after="60" w:line="210" w:lineRule="atLeast"/>
              <w:jc w:val="center"/>
              <w:rPr>
                <w:rFonts w:ascii="Cambria" w:eastAsia="Calibri" w:hAnsi="Cambria"/>
                <w:sz w:val="22"/>
                <w:szCs w:val="22"/>
                <w:lang w:val="en-GB" w:eastAsia="en-US"/>
              </w:rPr>
            </w:pPr>
            <w:r w:rsidRPr="00A916FC">
              <w:rPr>
                <w:rFonts w:ascii="Cambria" w:eastAsia="Calibri" w:hAnsi="Cambria"/>
                <w:sz w:val="22"/>
                <w:lang w:val="en-GB" w:eastAsia="en-US"/>
              </w:rPr>
              <w:t>0,8</w:t>
            </w:r>
          </w:p>
        </w:tc>
      </w:tr>
      <w:tr w:rsidR="00A916FC" w:rsidRPr="00A916FC" w14:paraId="4278D631" w14:textId="77777777" w:rsidTr="00FF224B">
        <w:trPr>
          <w:jc w:val="center"/>
        </w:trPr>
        <w:tc>
          <w:tcPr>
            <w:tcW w:w="3402" w:type="dxa"/>
            <w:tcBorders>
              <w:top w:val="single" w:sz="6" w:space="0" w:color="auto"/>
              <w:bottom w:val="single" w:sz="6" w:space="0" w:color="auto"/>
              <w:right w:val="single" w:sz="6" w:space="0" w:color="auto"/>
            </w:tcBorders>
          </w:tcPr>
          <w:p w14:paraId="26A11300" w14:textId="77777777" w:rsidR="00A916FC" w:rsidRPr="00A916FC" w:rsidRDefault="00A916FC" w:rsidP="00A916FC">
            <w:pPr>
              <w:keepNext/>
              <w:keepLines/>
              <w:autoSpaceDE w:val="0"/>
              <w:autoSpaceDN w:val="0"/>
              <w:adjustRightInd w:val="0"/>
              <w:spacing w:before="60" w:after="60" w:line="210" w:lineRule="atLeast"/>
              <w:jc w:val="center"/>
              <w:rPr>
                <w:rFonts w:ascii="Cambria" w:eastAsia="Calibri" w:hAnsi="Cambria"/>
                <w:sz w:val="22"/>
                <w:szCs w:val="22"/>
                <w:lang w:val="en-GB" w:eastAsia="en-US"/>
              </w:rPr>
            </w:pPr>
            <w:proofErr w:type="spellStart"/>
            <w:r w:rsidRPr="00A916FC">
              <w:rPr>
                <w:rFonts w:ascii="Cambria" w:eastAsia="Calibri" w:hAnsi="Cambria"/>
                <w:sz w:val="22"/>
                <w:lang w:val="en-GB" w:eastAsia="en-US"/>
              </w:rPr>
              <w:t>Normal</w:t>
            </w:r>
            <w:r w:rsidRPr="00A916FC">
              <w:rPr>
                <w:rFonts w:ascii="Cambria" w:eastAsia="Calibri" w:hAnsi="Cambria"/>
                <w:sz w:val="22"/>
                <w:vertAlign w:val="superscript"/>
                <w:lang w:val="en-GB" w:eastAsia="en-US"/>
              </w:rPr>
              <w:t>b</w:t>
            </w:r>
            <w:proofErr w:type="spellEnd"/>
          </w:p>
        </w:tc>
        <w:tc>
          <w:tcPr>
            <w:tcW w:w="3028" w:type="dxa"/>
            <w:tcBorders>
              <w:top w:val="single" w:sz="6" w:space="0" w:color="auto"/>
              <w:left w:val="single" w:sz="6" w:space="0" w:color="auto"/>
              <w:bottom w:val="single" w:sz="6" w:space="0" w:color="auto"/>
            </w:tcBorders>
          </w:tcPr>
          <w:p w14:paraId="0C62B9A6" w14:textId="77777777" w:rsidR="00A916FC" w:rsidRPr="00A916FC" w:rsidRDefault="00A916FC" w:rsidP="00A916FC">
            <w:pPr>
              <w:keepNext/>
              <w:keepLines/>
              <w:autoSpaceDE w:val="0"/>
              <w:autoSpaceDN w:val="0"/>
              <w:adjustRightInd w:val="0"/>
              <w:spacing w:before="60" w:after="60" w:line="210" w:lineRule="atLeast"/>
              <w:jc w:val="center"/>
              <w:rPr>
                <w:rFonts w:ascii="Cambria" w:eastAsia="Calibri" w:hAnsi="Cambria"/>
                <w:sz w:val="22"/>
                <w:szCs w:val="22"/>
                <w:lang w:val="en-GB" w:eastAsia="en-US"/>
              </w:rPr>
            </w:pPr>
            <w:r w:rsidRPr="00A916FC">
              <w:rPr>
                <w:rFonts w:ascii="Cambria" w:eastAsia="Calibri" w:hAnsi="Cambria"/>
                <w:sz w:val="22"/>
                <w:lang w:val="en-GB" w:eastAsia="en-US"/>
              </w:rPr>
              <w:t>1,0</w:t>
            </w:r>
          </w:p>
        </w:tc>
      </w:tr>
      <w:tr w:rsidR="00A916FC" w:rsidRPr="00A916FC" w14:paraId="2A997BCE" w14:textId="77777777" w:rsidTr="00FF224B">
        <w:trPr>
          <w:jc w:val="center"/>
        </w:trPr>
        <w:tc>
          <w:tcPr>
            <w:tcW w:w="3402" w:type="dxa"/>
            <w:tcBorders>
              <w:top w:val="single" w:sz="6" w:space="0" w:color="auto"/>
              <w:bottom w:val="single" w:sz="12" w:space="0" w:color="auto"/>
              <w:right w:val="single" w:sz="6" w:space="0" w:color="auto"/>
            </w:tcBorders>
          </w:tcPr>
          <w:p w14:paraId="30BDFB2E" w14:textId="77777777" w:rsidR="00A916FC" w:rsidRPr="00A916FC" w:rsidRDefault="00A916FC" w:rsidP="00A916FC">
            <w:pPr>
              <w:keepNext/>
              <w:keepLines/>
              <w:autoSpaceDE w:val="0"/>
              <w:autoSpaceDN w:val="0"/>
              <w:adjustRightInd w:val="0"/>
              <w:spacing w:before="60" w:after="60" w:line="210" w:lineRule="atLeast"/>
              <w:jc w:val="center"/>
              <w:rPr>
                <w:rFonts w:ascii="Cambria" w:eastAsia="Calibri" w:hAnsi="Cambria"/>
                <w:sz w:val="22"/>
                <w:szCs w:val="22"/>
                <w:lang w:val="en-GB" w:eastAsia="en-US"/>
              </w:rPr>
            </w:pPr>
            <w:proofErr w:type="spellStart"/>
            <w:r w:rsidRPr="00A916FC">
              <w:rPr>
                <w:rFonts w:ascii="Cambria" w:eastAsia="Calibri" w:hAnsi="Cambria"/>
                <w:sz w:val="22"/>
                <w:lang w:val="en-GB" w:eastAsia="en-US"/>
              </w:rPr>
              <w:t>Sheltered</w:t>
            </w:r>
            <w:r w:rsidRPr="00A916FC">
              <w:rPr>
                <w:rFonts w:ascii="Cambria" w:eastAsia="Calibri" w:hAnsi="Cambria"/>
                <w:sz w:val="22"/>
                <w:vertAlign w:val="superscript"/>
                <w:lang w:val="en-GB" w:eastAsia="en-US"/>
              </w:rPr>
              <w:t>c</w:t>
            </w:r>
            <w:proofErr w:type="spellEnd"/>
          </w:p>
        </w:tc>
        <w:tc>
          <w:tcPr>
            <w:tcW w:w="3028" w:type="dxa"/>
            <w:tcBorders>
              <w:top w:val="single" w:sz="6" w:space="0" w:color="auto"/>
              <w:left w:val="single" w:sz="6" w:space="0" w:color="auto"/>
              <w:bottom w:val="single" w:sz="12" w:space="0" w:color="auto"/>
            </w:tcBorders>
          </w:tcPr>
          <w:p w14:paraId="0359E456" w14:textId="77777777" w:rsidR="00A916FC" w:rsidRPr="00A916FC" w:rsidRDefault="00A916FC" w:rsidP="00A916FC">
            <w:pPr>
              <w:keepNext/>
              <w:keepLines/>
              <w:autoSpaceDE w:val="0"/>
              <w:autoSpaceDN w:val="0"/>
              <w:adjustRightInd w:val="0"/>
              <w:spacing w:before="60" w:after="60" w:line="210" w:lineRule="atLeast"/>
              <w:jc w:val="center"/>
              <w:rPr>
                <w:rFonts w:ascii="Cambria" w:eastAsia="Calibri" w:hAnsi="Cambria"/>
                <w:sz w:val="22"/>
                <w:szCs w:val="22"/>
                <w:lang w:val="en-GB" w:eastAsia="en-US"/>
              </w:rPr>
            </w:pPr>
            <w:r w:rsidRPr="00A916FC">
              <w:rPr>
                <w:rFonts w:ascii="Cambria" w:eastAsia="Calibri" w:hAnsi="Cambria"/>
                <w:sz w:val="22"/>
                <w:lang w:val="en-GB" w:eastAsia="en-US"/>
              </w:rPr>
              <w:t>1,2</w:t>
            </w:r>
          </w:p>
        </w:tc>
      </w:tr>
      <w:tr w:rsidR="00A916FC" w:rsidRPr="00D94A7C" w14:paraId="7BC4470B" w14:textId="77777777" w:rsidTr="00FF224B">
        <w:trPr>
          <w:jc w:val="center"/>
        </w:trPr>
        <w:tc>
          <w:tcPr>
            <w:tcW w:w="6430" w:type="dxa"/>
            <w:gridSpan w:val="2"/>
            <w:tcBorders>
              <w:top w:val="single" w:sz="12" w:space="0" w:color="auto"/>
              <w:bottom w:val="single" w:sz="12" w:space="0" w:color="auto"/>
            </w:tcBorders>
          </w:tcPr>
          <w:p w14:paraId="5D2F4907" w14:textId="77777777" w:rsidR="00A916FC" w:rsidRPr="00A916FC" w:rsidRDefault="00A916FC" w:rsidP="00A916FC">
            <w:pPr>
              <w:keepNext/>
              <w:keepLines/>
              <w:tabs>
                <w:tab w:val="left" w:pos="346"/>
              </w:tabs>
              <w:autoSpaceDE w:val="0"/>
              <w:autoSpaceDN w:val="0"/>
              <w:adjustRightInd w:val="0"/>
              <w:spacing w:before="60" w:after="60" w:line="200" w:lineRule="atLeast"/>
              <w:ind w:left="346" w:hanging="346"/>
              <w:rPr>
                <w:rFonts w:ascii="Cambria" w:eastAsia="Calibri" w:hAnsi="Cambria"/>
                <w:sz w:val="20"/>
                <w:lang w:val="en-GB" w:eastAsia="en-US"/>
              </w:rPr>
            </w:pPr>
            <w:proofErr w:type="gramStart"/>
            <w:r w:rsidRPr="00A916FC">
              <w:rPr>
                <w:rFonts w:ascii="Cambria" w:eastAsia="Calibri" w:hAnsi="Cambria"/>
                <w:sz w:val="20"/>
                <w:vertAlign w:val="superscript"/>
                <w:lang w:val="en-GB" w:eastAsia="en-US"/>
              </w:rPr>
              <w:t>a</w:t>
            </w:r>
            <w:r w:rsidRPr="00A916FC">
              <w:rPr>
                <w:rFonts w:ascii="Cambria" w:eastAsia="Calibri" w:hAnsi="Cambria"/>
                <w:sz w:val="20"/>
                <w:lang w:val="en-GB" w:eastAsia="en-US"/>
              </w:rPr>
              <w:tab/>
            </w:r>
            <w:r w:rsidRPr="00A916FC">
              <w:rPr>
                <w:rFonts w:ascii="Cambria" w:eastAsia="Calibri" w:hAnsi="Cambria"/>
                <w:i/>
                <w:sz w:val="20"/>
                <w:lang w:val="en-GB" w:eastAsia="en-US"/>
              </w:rPr>
              <w:t>Windswept</w:t>
            </w:r>
            <w:proofErr w:type="gramEnd"/>
            <w:r w:rsidRPr="00A916FC">
              <w:rPr>
                <w:rFonts w:ascii="Cambria" w:eastAsia="Calibri" w:hAnsi="Cambria"/>
                <w:sz w:val="20"/>
                <w:lang w:val="en-GB" w:eastAsia="en-US"/>
              </w:rPr>
              <w:t>: flat unobstructed areas exposed on all sides without, or little shelter afforded by terrain, higher construction works or trees, e.g. as terrain category 0, I and II defined in EN 1991</w:t>
            </w:r>
            <w:r w:rsidRPr="00A916FC">
              <w:rPr>
                <w:rFonts w:ascii="Cambria" w:eastAsia="Calibri" w:hAnsi="Cambria"/>
                <w:sz w:val="20"/>
                <w:lang w:val="en-GB" w:eastAsia="en-US"/>
              </w:rPr>
              <w:noBreakHyphen/>
              <w:t>1</w:t>
            </w:r>
            <w:r w:rsidRPr="00A916FC">
              <w:rPr>
                <w:rFonts w:ascii="Cambria" w:eastAsia="Calibri" w:hAnsi="Cambria"/>
                <w:sz w:val="20"/>
                <w:lang w:val="en-GB" w:eastAsia="en-US"/>
              </w:rPr>
              <w:noBreakHyphen/>
              <w:t xml:space="preserve">4. The wind velocity (at the height of 10 m above flat open country terrain, 10-min mean) in windswept sites averaged over the coldest month of the year is assumed to be higher than 4,5 m/s. For lower mean wind velocity </w:t>
            </w:r>
            <w:r w:rsidRPr="00A916FC">
              <w:rPr>
                <w:rFonts w:ascii="Cambria" w:eastAsia="Calibri" w:hAnsi="Cambria"/>
                <w:i/>
                <w:sz w:val="20"/>
                <w:lang w:val="en-GB" w:eastAsia="en-US"/>
              </w:rPr>
              <w:t>Normal</w:t>
            </w:r>
            <w:r w:rsidRPr="00A916FC">
              <w:rPr>
                <w:rFonts w:ascii="Cambria" w:eastAsia="Calibri" w:hAnsi="Cambria"/>
                <w:sz w:val="20"/>
                <w:lang w:val="en-GB" w:eastAsia="en-US"/>
              </w:rPr>
              <w:t xml:space="preserve"> conditions apply.</w:t>
            </w:r>
          </w:p>
          <w:p w14:paraId="7A117E69" w14:textId="77777777" w:rsidR="00A916FC" w:rsidRPr="00A916FC" w:rsidRDefault="00A916FC" w:rsidP="00A916FC">
            <w:pPr>
              <w:keepNext/>
              <w:keepLines/>
              <w:tabs>
                <w:tab w:val="left" w:pos="346"/>
              </w:tabs>
              <w:autoSpaceDE w:val="0"/>
              <w:autoSpaceDN w:val="0"/>
              <w:adjustRightInd w:val="0"/>
              <w:spacing w:before="60" w:after="60" w:line="200" w:lineRule="atLeast"/>
              <w:ind w:left="346" w:hanging="346"/>
              <w:rPr>
                <w:rFonts w:ascii="Cambria" w:eastAsia="Calibri" w:hAnsi="Cambria"/>
                <w:sz w:val="20"/>
                <w:lang w:val="en-GB" w:eastAsia="en-US"/>
              </w:rPr>
            </w:pPr>
            <w:r w:rsidRPr="00A916FC">
              <w:rPr>
                <w:rFonts w:ascii="Cambria" w:eastAsia="Calibri" w:hAnsi="Cambria"/>
                <w:sz w:val="20"/>
                <w:vertAlign w:val="superscript"/>
                <w:lang w:val="en-GB" w:eastAsia="en-US"/>
              </w:rPr>
              <w:t>b</w:t>
            </w:r>
            <w:r w:rsidRPr="00A916FC">
              <w:rPr>
                <w:rFonts w:ascii="Cambria" w:eastAsia="Calibri" w:hAnsi="Cambria"/>
                <w:sz w:val="20"/>
                <w:lang w:val="en-GB" w:eastAsia="en-US"/>
              </w:rPr>
              <w:tab/>
            </w:r>
            <w:r w:rsidRPr="00A916FC">
              <w:rPr>
                <w:rFonts w:ascii="Cambria" w:eastAsia="Calibri" w:hAnsi="Cambria"/>
                <w:i/>
                <w:sz w:val="20"/>
                <w:lang w:val="en-GB" w:eastAsia="en-US"/>
              </w:rPr>
              <w:t>Normal:</w:t>
            </w:r>
            <w:r w:rsidRPr="00A916FC">
              <w:rPr>
                <w:rFonts w:ascii="Cambria" w:eastAsia="Calibri" w:hAnsi="Cambria"/>
                <w:sz w:val="20"/>
                <w:lang w:val="en-GB" w:eastAsia="en-US"/>
              </w:rPr>
              <w:t xml:space="preserve"> areas where there is no significant removal of snow by wind on construction work, because of terrain, other construction works or trees, e.g. as terrain category III defined in EN 1991</w:t>
            </w:r>
            <w:r w:rsidRPr="00A916FC">
              <w:rPr>
                <w:rFonts w:ascii="Cambria" w:eastAsia="Calibri" w:hAnsi="Cambria"/>
                <w:sz w:val="20"/>
                <w:lang w:val="en-GB" w:eastAsia="en-US"/>
              </w:rPr>
              <w:noBreakHyphen/>
              <w:t>1</w:t>
            </w:r>
            <w:r w:rsidRPr="00A916FC">
              <w:rPr>
                <w:rFonts w:ascii="Cambria" w:eastAsia="Calibri" w:hAnsi="Cambria"/>
                <w:sz w:val="20"/>
                <w:lang w:val="en-GB" w:eastAsia="en-US"/>
              </w:rPr>
              <w:noBreakHyphen/>
              <w:t>4.</w:t>
            </w:r>
          </w:p>
          <w:p w14:paraId="0C2B7F6E" w14:textId="77777777" w:rsidR="00A916FC" w:rsidRPr="00A916FC" w:rsidRDefault="00A916FC" w:rsidP="00A916FC">
            <w:pPr>
              <w:keepNext/>
              <w:keepLines/>
              <w:tabs>
                <w:tab w:val="left" w:pos="346"/>
              </w:tabs>
              <w:autoSpaceDE w:val="0"/>
              <w:autoSpaceDN w:val="0"/>
              <w:adjustRightInd w:val="0"/>
              <w:spacing w:before="60" w:after="60" w:line="200" w:lineRule="atLeast"/>
              <w:ind w:left="346" w:hanging="346"/>
              <w:rPr>
                <w:rFonts w:ascii="Cambria" w:eastAsia="Calibri" w:hAnsi="Cambria"/>
                <w:sz w:val="20"/>
                <w:szCs w:val="22"/>
                <w:lang w:val="en-GB" w:eastAsia="en-US"/>
              </w:rPr>
            </w:pPr>
            <w:r w:rsidRPr="00A916FC">
              <w:rPr>
                <w:rFonts w:ascii="Cambria" w:eastAsia="Calibri" w:hAnsi="Cambria"/>
                <w:sz w:val="20"/>
                <w:vertAlign w:val="superscript"/>
                <w:lang w:val="en-GB" w:eastAsia="en-US"/>
              </w:rPr>
              <w:t>c</w:t>
            </w:r>
            <w:r w:rsidRPr="00A916FC">
              <w:rPr>
                <w:rFonts w:ascii="Cambria" w:eastAsia="Calibri" w:hAnsi="Cambria"/>
                <w:sz w:val="20"/>
                <w:lang w:val="en-GB" w:eastAsia="en-US"/>
              </w:rPr>
              <w:tab/>
            </w:r>
            <w:r w:rsidRPr="00A916FC">
              <w:rPr>
                <w:rFonts w:ascii="Cambria" w:eastAsia="Calibri" w:hAnsi="Cambria"/>
                <w:i/>
                <w:sz w:val="20"/>
                <w:lang w:val="en-GB" w:eastAsia="en-US"/>
              </w:rPr>
              <w:t>Sheltered:</w:t>
            </w:r>
            <w:r w:rsidRPr="00A916FC">
              <w:rPr>
                <w:rFonts w:ascii="Cambria" w:eastAsia="Calibri" w:hAnsi="Cambria"/>
                <w:sz w:val="20"/>
                <w:lang w:val="en-GB" w:eastAsia="en-US"/>
              </w:rPr>
              <w:t xml:space="preserve"> areas in which the construction work being considered is considerably lower than the surrounding terrain or surrounded by high trees and/or surrounded by higher construction works.</w:t>
            </w:r>
          </w:p>
        </w:tc>
      </w:tr>
    </w:tbl>
    <w:p w14:paraId="63EEBCD1" w14:textId="05F79CDE" w:rsidR="004951DF" w:rsidRPr="00437FC0" w:rsidRDefault="004F2766" w:rsidP="004951DF">
      <w:pPr>
        <w:pStyle w:val="BodyText"/>
        <w:rPr>
          <w:lang w:val="en-US"/>
        </w:rPr>
      </w:pPr>
      <w:r>
        <w:rPr>
          <w:lang w:val="en-US"/>
        </w:rPr>
        <w:t xml:space="preserve"> </w:t>
      </w:r>
      <w:r w:rsidR="00437FC0">
        <w:rPr>
          <w:lang w:val="en-US"/>
        </w:rPr>
        <w:t xml:space="preserve"> </w:t>
      </w:r>
      <w:r>
        <w:rPr>
          <w:lang w:val="en-US"/>
        </w:rPr>
        <w:t xml:space="preserve"> </w:t>
      </w:r>
    </w:p>
    <w:p w14:paraId="09DC8D0A" w14:textId="24ED9EA3" w:rsidR="0099649A" w:rsidRPr="004E5A0C" w:rsidRDefault="005F71A9" w:rsidP="004E5A0C">
      <w:pPr>
        <w:pStyle w:val="Heading2"/>
        <w:tabs>
          <w:tab w:val="clear" w:pos="576"/>
          <w:tab w:val="num" w:pos="993"/>
        </w:tabs>
        <w:ind w:left="993" w:hanging="993"/>
        <w:rPr>
          <w:lang w:val="en-GB"/>
        </w:rPr>
      </w:pPr>
      <w:r w:rsidRPr="004E5A0C">
        <w:rPr>
          <w:lang w:val="en-GB"/>
        </w:rPr>
        <w:t>Cla</w:t>
      </w:r>
      <w:r w:rsidR="00D22C65" w:rsidRPr="004E5A0C">
        <w:rPr>
          <w:lang w:val="en-GB"/>
        </w:rPr>
        <w:t>use 7.4(1)</w:t>
      </w:r>
      <w:r w:rsidR="005C3002" w:rsidRPr="004E5A0C">
        <w:rPr>
          <w:lang w:val="en-GB"/>
        </w:rPr>
        <w:t xml:space="preserve"> </w:t>
      </w:r>
      <w:bookmarkStart w:id="8" w:name="_Toc187408590"/>
      <w:r w:rsidR="0099649A" w:rsidRPr="004E5A0C">
        <w:rPr>
          <w:lang w:val="en-GB"/>
        </w:rPr>
        <w:t xml:space="preserve">Thermal </w:t>
      </w:r>
      <w:r w:rsidR="0099649A" w:rsidRPr="008E5E9F">
        <w:rPr>
          <w:lang w:val="en-GB"/>
        </w:rPr>
        <w:t>coefficie</w:t>
      </w:r>
      <w:bookmarkEnd w:id="8"/>
      <w:r w:rsidR="000A6475" w:rsidRPr="008322A2">
        <w:rPr>
          <w:lang w:val="en-GB"/>
        </w:rPr>
        <w:t>nt</w:t>
      </w:r>
    </w:p>
    <w:p w14:paraId="469F603C" w14:textId="122FF11D" w:rsidR="00A916FC" w:rsidRPr="008322A2" w:rsidRDefault="0099649A" w:rsidP="0099649A">
      <w:pPr>
        <w:pStyle w:val="BodyText"/>
        <w:rPr>
          <w:lang w:val="en-GB"/>
        </w:rPr>
      </w:pPr>
      <w:r>
        <w:rPr>
          <w:lang w:val="en-US"/>
        </w:rPr>
        <w:t xml:space="preserve">For cases other than those described in (2) and (3) </w:t>
      </w:r>
      <w:r w:rsidR="00C411BD">
        <w:rPr>
          <w:lang w:val="en-US"/>
        </w:rPr>
        <w:t>t</w:t>
      </w:r>
      <w:r>
        <w:rPr>
          <w:lang w:val="en-US"/>
        </w:rPr>
        <w:t>he value of C</w:t>
      </w:r>
      <w:r>
        <w:rPr>
          <w:vertAlign w:val="subscript"/>
          <w:lang w:val="en-US"/>
        </w:rPr>
        <w:t>t</w:t>
      </w:r>
      <w:r>
        <w:rPr>
          <w:lang w:val="en-US"/>
        </w:rPr>
        <w:t xml:space="preserve"> </w:t>
      </w:r>
      <w:r w:rsidR="008322A2">
        <w:rPr>
          <w:lang w:val="en-US"/>
        </w:rPr>
        <w:t>is equal</w:t>
      </w:r>
      <w:r w:rsidR="003151AA">
        <w:rPr>
          <w:lang w:val="en-US"/>
        </w:rPr>
        <w:t xml:space="preserve"> to</w:t>
      </w:r>
      <w:r>
        <w:rPr>
          <w:lang w:val="en-US"/>
        </w:rPr>
        <w:t xml:space="preserve"> 1,0</w:t>
      </w:r>
      <w:r w:rsidR="00142979" w:rsidRPr="008322A2">
        <w:rPr>
          <w:lang w:val="en-GB"/>
        </w:rPr>
        <w:t>.</w:t>
      </w:r>
    </w:p>
    <w:p w14:paraId="0B484E31" w14:textId="77777777" w:rsidR="00AF04FC" w:rsidRDefault="003E383D" w:rsidP="004E5A0C">
      <w:pPr>
        <w:pStyle w:val="Heading2"/>
        <w:tabs>
          <w:tab w:val="clear" w:pos="576"/>
          <w:tab w:val="num" w:pos="993"/>
        </w:tabs>
        <w:ind w:left="993" w:hanging="993"/>
        <w:rPr>
          <w:lang w:val="en-GB"/>
        </w:rPr>
      </w:pPr>
      <w:r w:rsidRPr="004E5A0C">
        <w:rPr>
          <w:lang w:val="en-GB"/>
        </w:rPr>
        <w:lastRenderedPageBreak/>
        <w:t>Clause 7.4(2)</w:t>
      </w:r>
      <w:r w:rsidR="00AF04FC" w:rsidRPr="004E5A0C">
        <w:rPr>
          <w:lang w:val="en-GB"/>
        </w:rPr>
        <w:t xml:space="preserve"> </w:t>
      </w:r>
      <w:bookmarkStart w:id="9" w:name="_Hlk201426503"/>
      <w:r w:rsidR="00AF04FC" w:rsidRPr="004E5A0C">
        <w:rPr>
          <w:lang w:val="en-GB"/>
        </w:rPr>
        <w:t>Thermal coefficient</w:t>
      </w:r>
      <w:bookmarkEnd w:id="9"/>
    </w:p>
    <w:p w14:paraId="6395B627" w14:textId="6F12CBD9" w:rsidR="00A916FC" w:rsidRPr="008322A2" w:rsidRDefault="00A916FC" w:rsidP="00332ED2">
      <w:pPr>
        <w:pStyle w:val="BodyText"/>
        <w:rPr>
          <w:lang w:val="en-GB"/>
        </w:rPr>
      </w:pPr>
      <w:r w:rsidRPr="008322A2">
        <w:rPr>
          <w:lang w:val="en-US"/>
        </w:rPr>
        <w:t xml:space="preserve">Locations where the duration of the snow load is long enough can be selected </w:t>
      </w:r>
      <w:proofErr w:type="gramStart"/>
      <w:r w:rsidRPr="008322A2">
        <w:rPr>
          <w:lang w:val="en-US"/>
        </w:rPr>
        <w:t>on the basis of</w:t>
      </w:r>
      <w:proofErr w:type="gramEnd"/>
      <w:r w:rsidRPr="008322A2">
        <w:rPr>
          <w:lang w:val="en-US"/>
        </w:rPr>
        <w:t xml:space="preserve"> the characteristic snow load on the ground greater than a threshold value </w:t>
      </w:r>
      <w:proofErr w:type="spellStart"/>
      <w:proofErr w:type="gramStart"/>
      <w:r w:rsidRPr="008322A2">
        <w:rPr>
          <w:i/>
          <w:lang w:val="en-US"/>
        </w:rPr>
        <w:t>s</w:t>
      </w:r>
      <w:r w:rsidRPr="008322A2">
        <w:rPr>
          <w:vertAlign w:val="subscript"/>
          <w:lang w:val="en-US"/>
        </w:rPr>
        <w:t>k,min</w:t>
      </w:r>
      <w:proofErr w:type="spellEnd"/>
      <w:proofErr w:type="gramEnd"/>
      <w:r w:rsidR="008E5E9F">
        <w:rPr>
          <w:lang w:val="en-US"/>
        </w:rPr>
        <w:t>,</w:t>
      </w:r>
      <w:r w:rsidRPr="008322A2">
        <w:rPr>
          <w:lang w:val="en-US"/>
        </w:rPr>
        <w:t xml:space="preserve"> </w:t>
      </w:r>
      <w:proofErr w:type="spellStart"/>
      <w:proofErr w:type="gramStart"/>
      <w:r w:rsidRPr="008322A2">
        <w:rPr>
          <w:i/>
          <w:lang w:val="en-US"/>
        </w:rPr>
        <w:t>s</w:t>
      </w:r>
      <w:r w:rsidRPr="008322A2">
        <w:rPr>
          <w:vertAlign w:val="subscript"/>
          <w:lang w:val="en-US"/>
        </w:rPr>
        <w:t>k,min</w:t>
      </w:r>
      <w:proofErr w:type="spellEnd"/>
      <w:proofErr w:type="gramEnd"/>
      <w:r w:rsidRPr="008322A2">
        <w:rPr>
          <w:lang w:val="en-US"/>
        </w:rPr>
        <w:t xml:space="preserve"> is 1,5 </w:t>
      </w:r>
      <w:proofErr w:type="spellStart"/>
      <w:r w:rsidRPr="008322A2">
        <w:rPr>
          <w:lang w:val="en-US"/>
        </w:rPr>
        <w:t>kN</w:t>
      </w:r>
      <w:proofErr w:type="spellEnd"/>
      <w:r w:rsidRPr="008322A2">
        <w:rPr>
          <w:lang w:val="en-US"/>
        </w:rPr>
        <w:t>/m</w:t>
      </w:r>
      <w:r w:rsidRPr="008322A2">
        <w:rPr>
          <w:vertAlign w:val="superscript"/>
          <w:lang w:val="en-US"/>
        </w:rPr>
        <w:t>2</w:t>
      </w:r>
      <w:r w:rsidR="000A60CD" w:rsidRPr="008322A2">
        <w:rPr>
          <w:lang w:val="en-GB"/>
        </w:rPr>
        <w:t>.</w:t>
      </w:r>
    </w:p>
    <w:p w14:paraId="58AC3A92" w14:textId="1F0A6D8B" w:rsidR="00A916FC" w:rsidRPr="008322A2" w:rsidRDefault="00A916FC" w:rsidP="00332ED2">
      <w:pPr>
        <w:pStyle w:val="BodyText"/>
        <w:rPr>
          <w:lang w:val="en-GB"/>
        </w:rPr>
      </w:pPr>
      <w:r>
        <w:rPr>
          <w:lang w:val="en-US"/>
        </w:rPr>
        <w:t>Note 2:</w:t>
      </w:r>
      <w:r w:rsidRPr="008322A2">
        <w:rPr>
          <w:lang w:val="en-US"/>
        </w:rPr>
        <w:t xml:space="preserve"> Based on the thermal insulating properties of the roof and the geometry of the construction work, a reduced Ct value below 1,0</w:t>
      </w:r>
      <w:r w:rsidR="000A60CD" w:rsidRPr="008322A2">
        <w:rPr>
          <w:lang w:val="en-US"/>
        </w:rPr>
        <w:t xml:space="preserve"> can be used</w:t>
      </w:r>
      <w:r w:rsidR="00406F85" w:rsidRPr="008322A2">
        <w:rPr>
          <w:lang w:val="en-US"/>
        </w:rPr>
        <w:t>,</w:t>
      </w:r>
      <w:r w:rsidR="008E5E9F" w:rsidRPr="008322A2">
        <w:rPr>
          <w:lang w:val="en-US"/>
        </w:rPr>
        <w:t xml:space="preserve"> </w:t>
      </w:r>
      <w:proofErr w:type="gramStart"/>
      <w:r w:rsidR="008E5E9F" w:rsidRPr="008322A2">
        <w:rPr>
          <w:lang w:val="en-US"/>
        </w:rPr>
        <w:t>assuming that</w:t>
      </w:r>
      <w:proofErr w:type="gramEnd"/>
      <w:r w:rsidR="008E5E9F" w:rsidRPr="008322A2">
        <w:rPr>
          <w:lang w:val="en-US"/>
        </w:rPr>
        <w:t xml:space="preserve"> a meltwater drainage system preventing melt water to accumulate on the roof is provided and maintained</w:t>
      </w:r>
      <w:r w:rsidR="000A60CD" w:rsidRPr="008322A2">
        <w:rPr>
          <w:lang w:val="en-GB"/>
        </w:rPr>
        <w:t>.</w:t>
      </w:r>
      <w:r w:rsidR="000A60CD">
        <w:rPr>
          <w:lang w:val="en-GB"/>
        </w:rPr>
        <w:t xml:space="preserve"> </w:t>
      </w:r>
    </w:p>
    <w:p w14:paraId="01B68ADB" w14:textId="7343D0A3" w:rsidR="00477EA7" w:rsidRPr="003D40BE" w:rsidRDefault="00934B8D" w:rsidP="003D40BE">
      <w:pPr>
        <w:pStyle w:val="Heading2"/>
        <w:tabs>
          <w:tab w:val="clear" w:pos="576"/>
          <w:tab w:val="num" w:pos="993"/>
        </w:tabs>
        <w:ind w:left="993" w:hanging="993"/>
        <w:rPr>
          <w:lang w:val="en-GB"/>
        </w:rPr>
      </w:pPr>
      <w:r w:rsidRPr="003D40BE">
        <w:rPr>
          <w:lang w:val="en-GB"/>
        </w:rPr>
        <w:t xml:space="preserve">Clause </w:t>
      </w:r>
      <w:r w:rsidR="00BE4A8E" w:rsidRPr="003D40BE">
        <w:rPr>
          <w:lang w:val="en-GB"/>
        </w:rPr>
        <w:t>7.4(3)</w:t>
      </w:r>
      <w:r w:rsidR="009D7970" w:rsidRPr="003D40BE">
        <w:rPr>
          <w:lang w:val="en-GB"/>
        </w:rPr>
        <w:t xml:space="preserve"> </w:t>
      </w:r>
      <w:r w:rsidR="00D37E50" w:rsidRPr="003D40BE">
        <w:rPr>
          <w:lang w:val="en-GB"/>
        </w:rPr>
        <w:t>Thermal coefficient</w:t>
      </w:r>
    </w:p>
    <w:p w14:paraId="00492FE5" w14:textId="30FB7BA1" w:rsidR="00CB1CA4" w:rsidRPr="00A916FC" w:rsidRDefault="00591655" w:rsidP="00CB1CA4">
      <w:pPr>
        <w:pStyle w:val="BodyText"/>
        <w:autoSpaceDE w:val="0"/>
        <w:autoSpaceDN w:val="0"/>
        <w:adjustRightInd w:val="0"/>
        <w:rPr>
          <w:iCs/>
          <w:lang w:val="en-US"/>
        </w:rPr>
      </w:pPr>
      <w:r>
        <w:rPr>
          <w:iCs/>
          <w:lang w:val="en-US"/>
        </w:rPr>
        <w:t xml:space="preserve">For </w:t>
      </w:r>
      <w:r w:rsidR="0034329B">
        <w:rPr>
          <w:iCs/>
          <w:lang w:val="en-US"/>
        </w:rPr>
        <w:t xml:space="preserve">buildings </w:t>
      </w:r>
      <w:r w:rsidR="008E5E9F">
        <w:rPr>
          <w:iCs/>
          <w:lang w:val="en-US"/>
        </w:rPr>
        <w:t xml:space="preserve">where the internal temperature is intentionally kept below </w:t>
      </w:r>
      <w:r w:rsidR="008E5E9F" w:rsidRPr="00E779EF">
        <w:rPr>
          <w:lang w:val="en-US"/>
        </w:rPr>
        <w:t>0 °C</w:t>
      </w:r>
      <w:r w:rsidR="008E5E9F">
        <w:rPr>
          <w:iCs/>
          <w:lang w:val="en-US"/>
        </w:rPr>
        <w:t xml:space="preserve"> </w:t>
      </w:r>
      <w:r w:rsidR="0034329B">
        <w:rPr>
          <w:iCs/>
          <w:lang w:val="en-US"/>
        </w:rPr>
        <w:t>t</w:t>
      </w:r>
      <w:r w:rsidR="009F4DC5" w:rsidRPr="009F4DC5">
        <w:rPr>
          <w:iCs/>
          <w:lang w:val="en-US"/>
        </w:rPr>
        <w:t>he</w:t>
      </w:r>
      <w:r w:rsidR="009F4DC5">
        <w:rPr>
          <w:i/>
          <w:lang w:val="en-US"/>
        </w:rPr>
        <w:t xml:space="preserve"> </w:t>
      </w:r>
      <w:r w:rsidR="00097B4D">
        <w:rPr>
          <w:iCs/>
          <w:lang w:val="en-US"/>
        </w:rPr>
        <w:t xml:space="preserve">value of </w:t>
      </w:r>
      <w:r w:rsidR="009F4DC5" w:rsidRPr="009F4DC5">
        <w:rPr>
          <w:iCs/>
          <w:lang w:val="en-US"/>
        </w:rPr>
        <w:t>coefficient</w:t>
      </w:r>
      <w:r w:rsidR="009F4DC5">
        <w:rPr>
          <w:i/>
          <w:lang w:val="en-US"/>
        </w:rPr>
        <w:t xml:space="preserve"> </w:t>
      </w:r>
      <w:r w:rsidR="00CB1CA4" w:rsidRPr="00CB1CA4">
        <w:rPr>
          <w:i/>
          <w:lang w:val="en-US"/>
        </w:rPr>
        <w:t>C</w:t>
      </w:r>
      <w:r w:rsidR="00CB1CA4" w:rsidRPr="00CB1CA4">
        <w:rPr>
          <w:vertAlign w:val="subscript"/>
          <w:lang w:val="en-US"/>
        </w:rPr>
        <w:t>t</w:t>
      </w:r>
      <w:r w:rsidR="00CB1CA4" w:rsidRPr="00CB1CA4">
        <w:rPr>
          <w:lang w:val="en-US"/>
        </w:rPr>
        <w:t xml:space="preserve"> </w:t>
      </w:r>
      <w:r w:rsidR="008322A2">
        <w:rPr>
          <w:lang w:val="en-GB"/>
        </w:rPr>
        <w:t xml:space="preserve">is </w:t>
      </w:r>
      <w:r w:rsidR="008322A2">
        <w:rPr>
          <w:lang w:val="en-US"/>
        </w:rPr>
        <w:t>equal</w:t>
      </w:r>
      <w:r w:rsidR="00E46F11">
        <w:rPr>
          <w:lang w:val="en-US"/>
        </w:rPr>
        <w:t xml:space="preserve"> to 1.2</w:t>
      </w:r>
      <w:r w:rsidR="00406F85">
        <w:rPr>
          <w:lang w:val="en-US"/>
        </w:rPr>
        <w:t>.</w:t>
      </w:r>
    </w:p>
    <w:p w14:paraId="78BA89C5" w14:textId="77777777" w:rsidR="00B130D1" w:rsidRPr="004E5A0C" w:rsidRDefault="009E5CE1" w:rsidP="004E5A0C">
      <w:pPr>
        <w:pStyle w:val="Heading2"/>
        <w:tabs>
          <w:tab w:val="clear" w:pos="576"/>
          <w:tab w:val="num" w:pos="993"/>
        </w:tabs>
        <w:ind w:left="993" w:hanging="993"/>
        <w:rPr>
          <w:lang w:val="en-GB"/>
        </w:rPr>
      </w:pPr>
      <w:r w:rsidRPr="004E5A0C">
        <w:rPr>
          <w:lang w:val="en-GB"/>
        </w:rPr>
        <w:t xml:space="preserve">Clause </w:t>
      </w:r>
      <w:r w:rsidR="002913B6" w:rsidRPr="004E5A0C">
        <w:rPr>
          <w:lang w:val="en-GB"/>
        </w:rPr>
        <w:t>7.5.2.2(1)</w:t>
      </w:r>
      <w:r w:rsidR="00B130D1" w:rsidRPr="004E5A0C">
        <w:rPr>
          <w:lang w:val="en-GB"/>
        </w:rPr>
        <w:t xml:space="preserve"> </w:t>
      </w:r>
      <w:bookmarkStart w:id="10" w:name="_Toc187408591"/>
      <w:r w:rsidR="00B130D1" w:rsidRPr="004E5A0C">
        <w:rPr>
          <w:lang w:val="en-GB"/>
        </w:rPr>
        <w:t>Snow load shape coefficients</w:t>
      </w:r>
      <w:bookmarkEnd w:id="10"/>
    </w:p>
    <w:p w14:paraId="73FC09E1" w14:textId="3B3DEA38" w:rsidR="0065387E" w:rsidRPr="008322A2" w:rsidRDefault="009C052F" w:rsidP="0065387E">
      <w:pPr>
        <w:pStyle w:val="BodyText"/>
        <w:rPr>
          <w:lang w:val="en-GB"/>
        </w:rPr>
      </w:pPr>
      <w:r>
        <w:rPr>
          <w:lang w:val="en-US"/>
        </w:rPr>
        <w:t>The value of s</w:t>
      </w:r>
      <w:r w:rsidR="007B5CC4">
        <w:rPr>
          <w:lang w:val="en-US"/>
        </w:rPr>
        <w:t xml:space="preserve">now </w:t>
      </w:r>
      <w:r w:rsidR="007A63DC">
        <w:rPr>
          <w:lang w:val="en-US"/>
        </w:rPr>
        <w:t xml:space="preserve">weight density </w:t>
      </w:r>
      <w:r w:rsidR="007A63DC">
        <w:t>γ</w:t>
      </w:r>
      <w:r>
        <w:rPr>
          <w:lang w:val="en-US"/>
        </w:rPr>
        <w:t xml:space="preserve"> </w:t>
      </w:r>
      <w:r w:rsidR="00A916FC">
        <w:rPr>
          <w:lang w:val="en-US"/>
        </w:rPr>
        <w:t xml:space="preserve">is </w:t>
      </w:r>
      <w:r w:rsidR="00107AE4">
        <w:rPr>
          <w:lang w:val="en-US"/>
        </w:rPr>
        <w:t xml:space="preserve">equal to </w:t>
      </w:r>
      <w:r w:rsidR="00665233">
        <w:rPr>
          <w:lang w:val="en-US"/>
        </w:rPr>
        <w:t>2kN/m</w:t>
      </w:r>
      <w:proofErr w:type="gramStart"/>
      <w:r w:rsidR="00665233" w:rsidRPr="00665233">
        <w:rPr>
          <w:vertAlign w:val="superscript"/>
          <w:lang w:val="en-US"/>
        </w:rPr>
        <w:t>3</w:t>
      </w:r>
      <w:r w:rsidR="00665233">
        <w:rPr>
          <w:lang w:val="en-US"/>
        </w:rPr>
        <w:t>.</w:t>
      </w:r>
      <w:r w:rsidR="00A30DD2">
        <w:rPr>
          <w:lang w:val="en-US"/>
        </w:rPr>
        <w:t>(</w:t>
      </w:r>
      <w:proofErr w:type="gramEnd"/>
      <w:r w:rsidR="00A30DD2">
        <w:rPr>
          <w:lang w:val="en-US"/>
        </w:rPr>
        <w:t xml:space="preserve">see also information in Annex </w:t>
      </w:r>
      <w:r w:rsidR="00A30DD2">
        <w:rPr>
          <w:lang w:val="en-GB"/>
        </w:rPr>
        <w:t>G)</w:t>
      </w:r>
      <w:r w:rsidR="00406F85">
        <w:rPr>
          <w:lang w:val="en-GB"/>
        </w:rPr>
        <w:t>.</w:t>
      </w:r>
    </w:p>
    <w:p w14:paraId="34FE0DC3" w14:textId="3563B704" w:rsidR="00D37E50" w:rsidRDefault="00253EB2" w:rsidP="004E5A0C">
      <w:pPr>
        <w:pStyle w:val="Heading2"/>
        <w:tabs>
          <w:tab w:val="clear" w:pos="576"/>
          <w:tab w:val="num" w:pos="993"/>
        </w:tabs>
        <w:ind w:left="993" w:hanging="993"/>
        <w:rPr>
          <w:lang w:val="en-GB"/>
        </w:rPr>
      </w:pPr>
      <w:r w:rsidRPr="004E5A0C">
        <w:rPr>
          <w:lang w:val="en-GB"/>
        </w:rPr>
        <w:t>Clause 7.5.3</w:t>
      </w:r>
      <w:r w:rsidR="00B82251" w:rsidRPr="004E5A0C">
        <w:rPr>
          <w:lang w:val="en-GB"/>
        </w:rPr>
        <w:t>(</w:t>
      </w:r>
      <w:r w:rsidRPr="004E5A0C">
        <w:rPr>
          <w:lang w:val="en-GB"/>
        </w:rPr>
        <w:t>3)</w:t>
      </w:r>
      <w:r w:rsidR="00B30473" w:rsidRPr="004E5A0C">
        <w:rPr>
          <w:lang w:val="en-GB"/>
        </w:rPr>
        <w:t xml:space="preserve"> Snow load shape coefficients</w:t>
      </w:r>
    </w:p>
    <w:p w14:paraId="661E0CA8" w14:textId="1573E1EE" w:rsidR="008322A2" w:rsidRPr="008322A2" w:rsidRDefault="008322A2" w:rsidP="008322A2">
      <w:pPr>
        <w:pStyle w:val="BodyText"/>
        <w:rPr>
          <w:lang w:val="en-GB"/>
        </w:rPr>
      </w:pPr>
      <w:r w:rsidRPr="008322A2">
        <w:rPr>
          <w:iCs/>
          <w:lang w:val="en-US"/>
        </w:rPr>
        <w:t>The value of</w:t>
      </w:r>
      <w:r>
        <w:rPr>
          <w:i/>
          <w:lang w:val="en-US"/>
        </w:rPr>
        <w:t xml:space="preserve"> </w:t>
      </w:r>
      <w:r w:rsidRPr="00A11991">
        <w:rPr>
          <w:i/>
        </w:rPr>
        <w:t>δ</w:t>
      </w:r>
      <w:r w:rsidRPr="008322A2">
        <w:rPr>
          <w:vertAlign w:val="subscript"/>
          <w:lang w:val="en-US"/>
        </w:rPr>
        <w:t>w</w:t>
      </w:r>
      <w:r w:rsidRPr="008322A2">
        <w:rPr>
          <w:lang w:val="en-US"/>
        </w:rPr>
        <w:t xml:space="preserve"> is equal to 0,16</w:t>
      </w:r>
    </w:p>
    <w:p w14:paraId="6FB41752" w14:textId="3A8F8C8A" w:rsidR="00B15D66" w:rsidRDefault="00A30DD2" w:rsidP="004E5A0C">
      <w:pPr>
        <w:pStyle w:val="Heading2"/>
        <w:tabs>
          <w:tab w:val="clear" w:pos="576"/>
          <w:tab w:val="num" w:pos="993"/>
        </w:tabs>
        <w:ind w:left="993" w:hanging="993"/>
        <w:rPr>
          <w:lang w:val="en-GB"/>
        </w:rPr>
      </w:pPr>
      <w:r w:rsidRPr="008322A2">
        <w:rPr>
          <w:lang w:val="en-US"/>
        </w:rPr>
        <w:t>The value of</w:t>
      </w:r>
      <w:r>
        <w:rPr>
          <w:i/>
          <w:lang w:val="en-US"/>
        </w:rPr>
        <w:t xml:space="preserve"> </w:t>
      </w:r>
      <w:r w:rsidRPr="00A11991">
        <w:rPr>
          <w:i/>
        </w:rPr>
        <w:t>δ</w:t>
      </w:r>
      <w:r w:rsidRPr="008322A2">
        <w:rPr>
          <w:vertAlign w:val="subscript"/>
          <w:lang w:val="en-US"/>
        </w:rPr>
        <w:t>w</w:t>
      </w:r>
      <w:r w:rsidRPr="008322A2">
        <w:rPr>
          <w:lang w:val="en-US"/>
        </w:rPr>
        <w:t xml:space="preserve"> is equal to 0,16</w:t>
      </w:r>
      <w:r w:rsidR="000A60CD">
        <w:rPr>
          <w:lang w:val="en-US"/>
        </w:rPr>
        <w:t>.</w:t>
      </w:r>
      <w:r w:rsidRPr="008322A2">
        <w:rPr>
          <w:lang w:val="en-US"/>
        </w:rPr>
        <w:t xml:space="preserve"> </w:t>
      </w:r>
      <w:r w:rsidR="009D6BB8" w:rsidRPr="004E5A0C">
        <w:rPr>
          <w:lang w:val="en-GB"/>
        </w:rPr>
        <w:t>Cla</w:t>
      </w:r>
      <w:r w:rsidR="001C4D03">
        <w:rPr>
          <w:lang w:val="en-GB"/>
        </w:rPr>
        <w:t>use</w:t>
      </w:r>
      <w:r w:rsidR="003F2268">
        <w:rPr>
          <w:lang w:val="en-GB"/>
        </w:rPr>
        <w:t xml:space="preserve"> 7.5.3(4) </w:t>
      </w:r>
      <w:bookmarkStart w:id="11" w:name="_Hlk201508092"/>
      <w:r w:rsidR="00B30473" w:rsidRPr="004E5A0C">
        <w:rPr>
          <w:lang w:val="en-GB"/>
        </w:rPr>
        <w:t>Snow load shape coefficients</w:t>
      </w:r>
      <w:bookmarkEnd w:id="11"/>
    </w:p>
    <w:p w14:paraId="562D5536" w14:textId="5BAE9FEC" w:rsidR="00A37FA9" w:rsidRPr="00420D37" w:rsidRDefault="00C528F9" w:rsidP="00A37FA9">
      <w:pPr>
        <w:pStyle w:val="BodyText"/>
        <w:rPr>
          <w:lang w:val="en-US"/>
        </w:rPr>
      </w:pPr>
      <w:r>
        <w:rPr>
          <w:iCs/>
          <w:lang w:val="en-GB"/>
        </w:rPr>
        <w:t xml:space="preserve">The </w:t>
      </w:r>
      <w:r w:rsidR="006F5456">
        <w:rPr>
          <w:iCs/>
          <w:lang w:val="en-GB"/>
        </w:rPr>
        <w:t xml:space="preserve">value of </w:t>
      </w:r>
      <w:r>
        <w:rPr>
          <w:iCs/>
          <w:lang w:val="en-GB"/>
        </w:rPr>
        <w:t xml:space="preserve">coefficient </w:t>
      </w:r>
      <w:r w:rsidR="00FB6689" w:rsidRPr="00FB6689">
        <w:rPr>
          <w:i/>
          <w:lang w:val="en-GB"/>
        </w:rPr>
        <w:t>μ</w:t>
      </w:r>
      <w:proofErr w:type="gramStart"/>
      <w:r w:rsidR="00FB6689" w:rsidRPr="00FB6689">
        <w:rPr>
          <w:vertAlign w:val="subscript"/>
          <w:lang w:val="en-GB"/>
        </w:rPr>
        <w:t>2,p</w:t>
      </w:r>
      <w:proofErr w:type="gramEnd"/>
      <w:r w:rsidR="00FB6689" w:rsidRPr="00FB6689">
        <w:rPr>
          <w:lang w:val="en-GB"/>
        </w:rPr>
        <w:t xml:space="preserve"> </w:t>
      </w:r>
      <w:r w:rsidR="00A30DD2">
        <w:rPr>
          <w:lang w:val="en-GB"/>
        </w:rPr>
        <w:t xml:space="preserve">is </w:t>
      </w:r>
      <w:r w:rsidR="006F5456">
        <w:rPr>
          <w:lang w:val="en-GB"/>
        </w:rPr>
        <w:t>equal to</w:t>
      </w:r>
      <w:r w:rsidR="00FB6689" w:rsidRPr="00FB6689">
        <w:rPr>
          <w:lang w:val="en-GB"/>
        </w:rPr>
        <w:t xml:space="preserve"> </w:t>
      </w:r>
      <w:proofErr w:type="spellStart"/>
      <w:r w:rsidR="00FB6689" w:rsidRPr="00FB6689">
        <w:rPr>
          <w:i/>
          <w:lang w:val="en-GB"/>
        </w:rPr>
        <w:t>γh</w:t>
      </w:r>
      <w:r w:rsidR="00FB6689" w:rsidRPr="00FB6689">
        <w:rPr>
          <w:vertAlign w:val="subscript"/>
          <w:lang w:val="en-GB"/>
        </w:rPr>
        <w:t>p</w:t>
      </w:r>
      <w:proofErr w:type="spellEnd"/>
      <w:proofErr w:type="gramStart"/>
      <w:r w:rsidR="00FB6689" w:rsidRPr="00FB6689">
        <w:rPr>
          <w:lang w:val="en-GB"/>
        </w:rPr>
        <w:t>/(</w:t>
      </w:r>
      <w:proofErr w:type="gramEnd"/>
      <w:r w:rsidR="00FB6689" w:rsidRPr="00FB6689">
        <w:rPr>
          <w:i/>
          <w:lang w:val="en-GB"/>
        </w:rPr>
        <w:t>C</w:t>
      </w:r>
      <w:r w:rsidR="00FB6689" w:rsidRPr="00FB6689">
        <w:rPr>
          <w:vertAlign w:val="subscript"/>
          <w:lang w:val="en-GB"/>
        </w:rPr>
        <w:t>t</w:t>
      </w:r>
      <w:r w:rsidR="00FB6689" w:rsidRPr="00FB6689">
        <w:rPr>
          <w:lang w:val="en-GB"/>
        </w:rPr>
        <w:t> </w:t>
      </w:r>
      <w:proofErr w:type="spellStart"/>
      <w:r w:rsidR="00FB6689" w:rsidRPr="00FB6689">
        <w:rPr>
          <w:i/>
          <w:lang w:val="en-GB"/>
        </w:rPr>
        <w:t>s</w:t>
      </w:r>
      <w:r w:rsidR="00FB6689" w:rsidRPr="00FB6689">
        <w:rPr>
          <w:vertAlign w:val="subscript"/>
          <w:lang w:val="en-GB"/>
        </w:rPr>
        <w:t>k</w:t>
      </w:r>
      <w:proofErr w:type="spellEnd"/>
      <w:r w:rsidR="00FB6689" w:rsidRPr="00FB6689">
        <w:rPr>
          <w:lang w:val="en-GB"/>
        </w:rPr>
        <w:t xml:space="preserve">) where </w:t>
      </w:r>
      <w:r w:rsidR="00FB6689" w:rsidRPr="00FB6689">
        <w:rPr>
          <w:i/>
          <w:lang w:val="en-GB"/>
        </w:rPr>
        <w:t>γ</w:t>
      </w:r>
      <w:r w:rsidR="00FB6689" w:rsidRPr="00FB6689">
        <w:rPr>
          <w:lang w:val="en-GB"/>
        </w:rPr>
        <w:t xml:space="preserve"> is defined in </w:t>
      </w:r>
      <w:r w:rsidR="00B1679E">
        <w:rPr>
          <w:lang w:val="en-GB"/>
        </w:rPr>
        <w:t xml:space="preserve">subclause </w:t>
      </w:r>
      <w:r w:rsidR="00FB6689" w:rsidRPr="00FB6689">
        <w:rPr>
          <w:lang w:val="en-GB"/>
        </w:rPr>
        <w:t xml:space="preserve">7.5.2.2(1) and </w:t>
      </w:r>
      <w:r w:rsidR="00FB6689" w:rsidRPr="00FB6689">
        <w:rPr>
          <w:i/>
          <w:lang w:val="en-GB"/>
        </w:rPr>
        <w:t>h</w:t>
      </w:r>
      <w:r w:rsidR="00FB6689" w:rsidRPr="00FB6689">
        <w:rPr>
          <w:vertAlign w:val="subscript"/>
          <w:lang w:val="en-GB"/>
        </w:rPr>
        <w:t>p</w:t>
      </w:r>
      <w:r w:rsidR="00FB6689" w:rsidRPr="00FB6689">
        <w:rPr>
          <w:lang w:val="en-GB"/>
        </w:rPr>
        <w:t xml:space="preserve"> </w:t>
      </w:r>
      <w:r w:rsidR="00DA1CA6">
        <w:rPr>
          <w:lang w:val="en-GB"/>
        </w:rPr>
        <w:t>is</w:t>
      </w:r>
      <w:r w:rsidR="00DA1CA6" w:rsidRPr="00FB6689">
        <w:rPr>
          <w:lang w:val="en-GB"/>
        </w:rPr>
        <w:t xml:space="preserve"> </w:t>
      </w:r>
      <w:r w:rsidR="00FB6689" w:rsidRPr="00FB6689">
        <w:rPr>
          <w:lang w:val="en-GB"/>
        </w:rPr>
        <w:t xml:space="preserve">defined in </w:t>
      </w:r>
      <w:r w:rsidR="00B1679E">
        <w:rPr>
          <w:lang w:val="en-GB"/>
        </w:rPr>
        <w:t xml:space="preserve">subclause </w:t>
      </w:r>
      <w:r w:rsidR="00FB6689" w:rsidRPr="00FB6689">
        <w:rPr>
          <w:lang w:val="en-GB"/>
        </w:rPr>
        <w:t>8.3(1)</w:t>
      </w:r>
      <w:r w:rsidR="00B1679E">
        <w:rPr>
          <w:lang w:val="en-GB"/>
        </w:rPr>
        <w:t>.</w:t>
      </w:r>
    </w:p>
    <w:p w14:paraId="0FFF1F20" w14:textId="05C7AA2D" w:rsidR="00B15D66" w:rsidRPr="00EA1B15" w:rsidRDefault="00F52E7A" w:rsidP="004E5A0C">
      <w:pPr>
        <w:pStyle w:val="Heading2"/>
        <w:tabs>
          <w:tab w:val="clear" w:pos="576"/>
          <w:tab w:val="num" w:pos="993"/>
        </w:tabs>
        <w:ind w:left="993" w:hanging="993"/>
        <w:rPr>
          <w:lang w:val="en-GB"/>
        </w:rPr>
      </w:pPr>
      <w:r w:rsidRPr="00EA1B15">
        <w:rPr>
          <w:lang w:val="en-GB"/>
        </w:rPr>
        <w:t xml:space="preserve">Clause </w:t>
      </w:r>
      <w:r w:rsidR="00592694">
        <w:rPr>
          <w:lang w:val="en-GB"/>
        </w:rPr>
        <w:t>7.5.4(2)</w:t>
      </w:r>
      <w:r w:rsidR="00A16748">
        <w:rPr>
          <w:lang w:val="en-GB"/>
        </w:rPr>
        <w:t xml:space="preserve"> </w:t>
      </w:r>
      <w:r w:rsidR="00A16748" w:rsidRPr="004E5A0C">
        <w:rPr>
          <w:lang w:val="en-GB"/>
        </w:rPr>
        <w:t>Snow load shape coefficient</w:t>
      </w:r>
      <w:r w:rsidR="000525EB">
        <w:rPr>
          <w:lang w:val="en-GB"/>
        </w:rPr>
        <w:t>s</w:t>
      </w:r>
    </w:p>
    <w:p w14:paraId="4959B5F6" w14:textId="2F5F67C5" w:rsidR="00F52E7A" w:rsidRDefault="00210325" w:rsidP="00F52E7A">
      <w:pPr>
        <w:rPr>
          <w:lang w:val="en-US"/>
        </w:rPr>
      </w:pPr>
      <w:r w:rsidRPr="00210325">
        <w:rPr>
          <w:i/>
          <w:lang w:val="en-US"/>
        </w:rPr>
        <w:t xml:space="preserve"> </w:t>
      </w:r>
      <w:r w:rsidRPr="00210325">
        <w:rPr>
          <w:iCs/>
          <w:lang w:val="en-GB"/>
        </w:rPr>
        <w:t>The value of coefficient</w:t>
      </w:r>
      <w:r w:rsidRPr="00210325">
        <w:rPr>
          <w:i/>
          <w:lang w:val="en-US"/>
        </w:rPr>
        <w:t xml:space="preserve"> </w:t>
      </w:r>
      <w:r w:rsidR="00BD3282" w:rsidRPr="00A11991">
        <w:rPr>
          <w:i/>
        </w:rPr>
        <w:t>μ</w:t>
      </w:r>
      <w:r w:rsidR="00BD3282" w:rsidRPr="00210325">
        <w:rPr>
          <w:vertAlign w:val="subscript"/>
          <w:lang w:val="en-US"/>
        </w:rPr>
        <w:t>3max</w:t>
      </w:r>
      <w:r w:rsidR="00BD3282" w:rsidRPr="00210325">
        <w:rPr>
          <w:lang w:val="en-US"/>
        </w:rPr>
        <w:t xml:space="preserve"> </w:t>
      </w:r>
      <w:r w:rsidR="00B1679E">
        <w:rPr>
          <w:lang w:val="en-US"/>
        </w:rPr>
        <w:t xml:space="preserve">is </w:t>
      </w:r>
      <w:r w:rsidRPr="00210325">
        <w:rPr>
          <w:lang w:val="en-GB"/>
        </w:rPr>
        <w:t xml:space="preserve">equal </w:t>
      </w:r>
      <w:r>
        <w:rPr>
          <w:lang w:val="en-US"/>
        </w:rPr>
        <w:t xml:space="preserve">to </w:t>
      </w:r>
      <w:r w:rsidR="00BD3282" w:rsidRPr="00210325">
        <w:rPr>
          <w:lang w:val="en-US"/>
        </w:rPr>
        <w:t>1,6</w:t>
      </w:r>
      <w:r w:rsidR="00B1679E">
        <w:rPr>
          <w:lang w:val="en-US"/>
        </w:rPr>
        <w:t>.</w:t>
      </w:r>
    </w:p>
    <w:p w14:paraId="11A68612" w14:textId="3B9C7FD4" w:rsidR="00D67D90" w:rsidRDefault="00D67D90" w:rsidP="004E5A0C">
      <w:pPr>
        <w:pStyle w:val="Heading2"/>
        <w:tabs>
          <w:tab w:val="clear" w:pos="576"/>
          <w:tab w:val="num" w:pos="993"/>
        </w:tabs>
        <w:ind w:left="993" w:hanging="993"/>
        <w:rPr>
          <w:lang w:val="en-GB"/>
        </w:rPr>
      </w:pPr>
      <w:r>
        <w:rPr>
          <w:lang w:val="en-GB"/>
        </w:rPr>
        <w:t xml:space="preserve">Clause </w:t>
      </w:r>
      <w:r w:rsidR="00645DB7">
        <w:rPr>
          <w:lang w:val="en-GB"/>
        </w:rPr>
        <w:t>7.</w:t>
      </w:r>
      <w:r w:rsidR="00AC4346">
        <w:rPr>
          <w:lang w:val="en-GB"/>
        </w:rPr>
        <w:t>5.7(4)</w:t>
      </w:r>
      <w:r w:rsidR="000C3E19">
        <w:rPr>
          <w:lang w:val="en-GB"/>
        </w:rPr>
        <w:t xml:space="preserve"> Snow load sh</w:t>
      </w:r>
      <w:r w:rsidR="00DA1CA6">
        <w:rPr>
          <w:lang w:val="en-GB"/>
        </w:rPr>
        <w:t>a</w:t>
      </w:r>
      <w:r w:rsidR="000C3E19">
        <w:rPr>
          <w:lang w:val="en-GB"/>
        </w:rPr>
        <w:t xml:space="preserve">pe </w:t>
      </w:r>
      <w:r w:rsidR="00DA1CA6">
        <w:rPr>
          <w:lang w:val="en-GB"/>
        </w:rPr>
        <w:t>coefficients</w:t>
      </w:r>
    </w:p>
    <w:p w14:paraId="304A329A" w14:textId="68C618A5" w:rsidR="00B1679E" w:rsidRPr="008322A2" w:rsidRDefault="00B1679E" w:rsidP="008322A2">
      <w:pPr>
        <w:pStyle w:val="BodyText"/>
        <w:rPr>
          <w:rFonts w:eastAsia="Calibri"/>
          <w:lang w:val="en-GB" w:eastAsia="en-US"/>
        </w:rPr>
      </w:pPr>
      <w:r w:rsidRPr="008322A2">
        <w:rPr>
          <w:rFonts w:eastAsia="Calibri"/>
          <w:lang w:val="en-GB" w:eastAsia="en-US"/>
        </w:rPr>
        <w:t xml:space="preserve">The value of </w:t>
      </w:r>
      <w:proofErr w:type="spellStart"/>
      <w:r w:rsidRPr="008322A2">
        <w:rPr>
          <w:rFonts w:eastAsia="Calibri"/>
          <w:i/>
          <w:lang w:val="en-GB" w:eastAsia="en-US"/>
        </w:rPr>
        <w:t>μ</w:t>
      </w:r>
      <w:proofErr w:type="gramStart"/>
      <w:r w:rsidRPr="008322A2">
        <w:rPr>
          <w:rFonts w:eastAsia="Calibri"/>
          <w:vertAlign w:val="subscript"/>
          <w:lang w:val="en-GB" w:eastAsia="en-US"/>
        </w:rPr>
        <w:t>w,M</w:t>
      </w:r>
      <w:proofErr w:type="spellEnd"/>
      <w:proofErr w:type="gramEnd"/>
      <w:r w:rsidRPr="008322A2">
        <w:rPr>
          <w:rFonts w:eastAsia="Calibri"/>
          <w:lang w:val="en-GB" w:eastAsia="en-US"/>
        </w:rPr>
        <w:t xml:space="preserve"> is 4</w:t>
      </w:r>
      <w:r w:rsidR="00406F85">
        <w:rPr>
          <w:rFonts w:eastAsia="Calibri"/>
          <w:lang w:val="en-GB" w:eastAsia="en-US"/>
        </w:rPr>
        <w:t>.</w:t>
      </w:r>
    </w:p>
    <w:p w14:paraId="5125099D" w14:textId="77822236" w:rsidR="00B1679E" w:rsidRPr="008322A2" w:rsidRDefault="00B1679E" w:rsidP="008322A2">
      <w:pPr>
        <w:tabs>
          <w:tab w:val="left" w:pos="965"/>
        </w:tabs>
        <w:autoSpaceDE w:val="0"/>
        <w:autoSpaceDN w:val="0"/>
        <w:adjustRightInd w:val="0"/>
        <w:spacing w:after="240" w:line="220" w:lineRule="atLeast"/>
        <w:rPr>
          <w:rFonts w:eastAsia="Calibri"/>
          <w:lang w:val="en-GB" w:eastAsia="en-US"/>
        </w:rPr>
      </w:pPr>
      <w:r w:rsidRPr="008322A2">
        <w:rPr>
          <w:rFonts w:eastAsia="Calibri"/>
          <w:lang w:val="en-GB" w:eastAsia="en-US"/>
        </w:rPr>
        <w:t xml:space="preserve">Limiting values to </w:t>
      </w:r>
      <w:r w:rsidRPr="008322A2">
        <w:rPr>
          <w:rFonts w:eastAsia="Calibri"/>
          <w:i/>
          <w:lang w:val="en-GB" w:eastAsia="en-US"/>
        </w:rPr>
        <w:t>l</w:t>
      </w:r>
      <w:r w:rsidRPr="008322A2">
        <w:rPr>
          <w:rFonts w:eastAsia="Calibri"/>
          <w:vertAlign w:val="subscript"/>
          <w:lang w:val="en-GB" w:eastAsia="en-US"/>
        </w:rPr>
        <w:t>s</w:t>
      </w:r>
      <w:r w:rsidRPr="008322A2">
        <w:rPr>
          <w:rFonts w:eastAsia="Calibri"/>
          <w:lang w:val="en-GB" w:eastAsia="en-US"/>
        </w:rPr>
        <w:t xml:space="preserve"> are set to 5 m ≤ </w:t>
      </w:r>
      <w:r w:rsidRPr="008322A2">
        <w:rPr>
          <w:rFonts w:eastAsia="Calibri"/>
          <w:i/>
          <w:lang w:val="en-GB" w:eastAsia="en-US"/>
        </w:rPr>
        <w:t>l</w:t>
      </w:r>
      <w:r w:rsidRPr="008322A2">
        <w:rPr>
          <w:rFonts w:eastAsia="Calibri"/>
          <w:vertAlign w:val="subscript"/>
          <w:lang w:val="en-GB" w:eastAsia="en-US"/>
        </w:rPr>
        <w:t>s</w:t>
      </w:r>
      <w:r w:rsidRPr="008322A2">
        <w:rPr>
          <w:rFonts w:eastAsia="Calibri"/>
          <w:lang w:val="en-GB" w:eastAsia="en-US"/>
        </w:rPr>
        <w:t> ≤ 15 m</w:t>
      </w:r>
      <w:r w:rsidR="00406F85">
        <w:rPr>
          <w:rFonts w:eastAsia="Calibri"/>
          <w:lang w:val="en-GB" w:eastAsia="en-US"/>
        </w:rPr>
        <w:t>.</w:t>
      </w:r>
    </w:p>
    <w:p w14:paraId="01B59544" w14:textId="3B09EA46" w:rsidR="006E58B1" w:rsidRDefault="006E58B1" w:rsidP="004E5A0C">
      <w:pPr>
        <w:pStyle w:val="Heading2"/>
        <w:tabs>
          <w:tab w:val="clear" w:pos="576"/>
          <w:tab w:val="num" w:pos="993"/>
        </w:tabs>
        <w:ind w:left="993" w:hanging="993"/>
        <w:rPr>
          <w:lang w:val="en-GB"/>
        </w:rPr>
      </w:pPr>
      <w:r w:rsidRPr="00EA1B15">
        <w:rPr>
          <w:lang w:val="en-GB"/>
        </w:rPr>
        <w:t xml:space="preserve">Clause </w:t>
      </w:r>
      <w:r w:rsidR="00A06885">
        <w:rPr>
          <w:lang w:val="en-GB"/>
        </w:rPr>
        <w:t>8</w:t>
      </w:r>
      <w:r w:rsidR="00D03595">
        <w:rPr>
          <w:lang w:val="en-GB"/>
        </w:rPr>
        <w:t>.1(1</w:t>
      </w:r>
      <w:r w:rsidR="00F80B33">
        <w:rPr>
          <w:lang w:val="en-GB"/>
        </w:rPr>
        <w:t>) Local</w:t>
      </w:r>
      <w:r w:rsidR="00724201">
        <w:rPr>
          <w:lang w:val="en-GB"/>
        </w:rPr>
        <w:t xml:space="preserve"> Effects</w:t>
      </w:r>
    </w:p>
    <w:p w14:paraId="5D7529FE" w14:textId="066D5D05" w:rsidR="00406F85" w:rsidRDefault="001446DC">
      <w:pPr>
        <w:pStyle w:val="BodyText"/>
        <w:rPr>
          <w:lang w:val="en-US"/>
        </w:rPr>
      </w:pPr>
      <w:r w:rsidRPr="0060721D">
        <w:rPr>
          <w:lang w:val="en-US"/>
        </w:rPr>
        <w:t>No further guidanc</w:t>
      </w:r>
      <w:r w:rsidR="006A45AA" w:rsidRPr="0060721D">
        <w:rPr>
          <w:lang w:val="en-US"/>
        </w:rPr>
        <w:t xml:space="preserve">e is </w:t>
      </w:r>
      <w:r w:rsidR="00F80B33">
        <w:rPr>
          <w:lang w:val="en-US"/>
        </w:rPr>
        <w:t>provided</w:t>
      </w:r>
      <w:r w:rsidR="00406F85">
        <w:rPr>
          <w:lang w:val="en-US"/>
        </w:rPr>
        <w:t xml:space="preserve"> on which design situation applies for a particular local effect.</w:t>
      </w:r>
    </w:p>
    <w:p w14:paraId="3B8E0DAF" w14:textId="6D0F037A" w:rsidR="00F80B33" w:rsidRPr="008322A2" w:rsidRDefault="00F80B33" w:rsidP="008322A2">
      <w:pPr>
        <w:pStyle w:val="BodyText"/>
        <w:rPr>
          <w:lang w:val="en-US"/>
        </w:rPr>
      </w:pPr>
      <w:r w:rsidRPr="008322A2">
        <w:rPr>
          <w:lang w:val="en-US"/>
        </w:rPr>
        <w:t xml:space="preserve">Local effects can be relevant for the design of members in the vicinity of obstructions, parapets, snow fences, snow guards, etc. and are generally not relevant for the global verification of the structure. </w:t>
      </w:r>
      <w:r>
        <w:rPr>
          <w:lang w:val="en-US"/>
        </w:rPr>
        <w:t xml:space="preserve">No further </w:t>
      </w:r>
      <w:r w:rsidRPr="008322A2">
        <w:rPr>
          <w:lang w:val="en-US"/>
        </w:rPr>
        <w:t>conditions for local verifications</w:t>
      </w:r>
      <w:r w:rsidR="00DA1CA6">
        <w:rPr>
          <w:lang w:val="en-US"/>
        </w:rPr>
        <w:t xml:space="preserve"> are provided</w:t>
      </w:r>
      <w:r w:rsidRPr="008322A2">
        <w:rPr>
          <w:lang w:val="en-US"/>
        </w:rPr>
        <w:t>.</w:t>
      </w:r>
    </w:p>
    <w:p w14:paraId="7882E7B9" w14:textId="05FCCD04" w:rsidR="00C93D07" w:rsidRPr="00CE4B4E" w:rsidRDefault="008E616A" w:rsidP="00421286">
      <w:pPr>
        <w:pStyle w:val="Heading2"/>
        <w:tabs>
          <w:tab w:val="clear" w:pos="576"/>
          <w:tab w:val="num" w:pos="993"/>
        </w:tabs>
        <w:ind w:left="993" w:hanging="993"/>
        <w:rPr>
          <w:lang w:val="en-GB"/>
        </w:rPr>
      </w:pPr>
      <w:r w:rsidRPr="00CE4B4E">
        <w:rPr>
          <w:lang w:val="en-GB"/>
        </w:rPr>
        <w:t xml:space="preserve">Clause </w:t>
      </w:r>
      <w:r w:rsidR="006A45AA">
        <w:rPr>
          <w:lang w:val="en-GB"/>
        </w:rPr>
        <w:t>8.</w:t>
      </w:r>
      <w:r w:rsidR="00223AB5">
        <w:rPr>
          <w:lang w:val="en-GB"/>
        </w:rPr>
        <w:t>2</w:t>
      </w:r>
      <w:r w:rsidR="006A45AA">
        <w:rPr>
          <w:lang w:val="en-GB"/>
        </w:rPr>
        <w:t>(1)</w:t>
      </w:r>
      <w:r w:rsidR="00510B25">
        <w:rPr>
          <w:lang w:val="en-GB"/>
        </w:rPr>
        <w:t xml:space="preserve"> Local Effects</w:t>
      </w:r>
    </w:p>
    <w:p w14:paraId="4B50039A" w14:textId="0BEF57B6" w:rsidR="00421286" w:rsidRPr="000A60CD" w:rsidRDefault="006A76C0" w:rsidP="00E146E9">
      <w:pPr>
        <w:pStyle w:val="BodyText"/>
        <w:rPr>
          <w:lang w:val="en-US"/>
        </w:rPr>
      </w:pPr>
      <w:r w:rsidRPr="008322A2">
        <w:rPr>
          <w:rFonts w:eastAsia="MS Mincho"/>
          <w:lang w:val="en-GB" w:eastAsia="ja-JP"/>
        </w:rPr>
        <w:t xml:space="preserve">The range for </w:t>
      </w:r>
      <w:r w:rsidRPr="008322A2">
        <w:rPr>
          <w:rFonts w:eastAsia="MS Mincho"/>
          <w:i/>
          <w:lang w:val="en-GB" w:eastAsia="ja-JP"/>
        </w:rPr>
        <w:t>μ</w:t>
      </w:r>
      <w:r w:rsidRPr="008322A2">
        <w:rPr>
          <w:rFonts w:eastAsia="MS Mincho"/>
          <w:vertAlign w:val="subscript"/>
          <w:lang w:val="en-GB" w:eastAsia="ja-JP"/>
        </w:rPr>
        <w:t>6</w:t>
      </w:r>
      <w:proofErr w:type="gramStart"/>
      <w:r w:rsidR="00D54354" w:rsidRPr="008322A2">
        <w:rPr>
          <w:rFonts w:eastAsia="MS Mincho"/>
          <w:lang w:val="en-GB" w:eastAsia="ja-JP"/>
        </w:rPr>
        <w:t xml:space="preserve">is </w:t>
      </w:r>
      <w:r w:rsidR="004D3CD5" w:rsidRPr="008322A2">
        <w:rPr>
          <w:rFonts w:eastAsia="MS Mincho"/>
          <w:lang w:val="en-US" w:eastAsia="ja-JP"/>
        </w:rPr>
        <w:t>:</w:t>
      </w:r>
      <w:proofErr w:type="gramEnd"/>
      <w:r w:rsidRPr="008322A2">
        <w:rPr>
          <w:rFonts w:eastAsia="MS Mincho"/>
          <w:lang w:val="en-GB" w:eastAsia="ja-JP"/>
        </w:rPr>
        <w:t xml:space="preserve">  </w:t>
      </w:r>
      <w:r w:rsidRPr="008322A2">
        <w:rPr>
          <w:rFonts w:eastAsia="MS Mincho"/>
          <w:i/>
          <w:lang w:val="en-GB" w:eastAsia="ja-JP"/>
        </w:rPr>
        <w:t>μ</w:t>
      </w:r>
      <w:r w:rsidRPr="008322A2">
        <w:rPr>
          <w:rFonts w:eastAsia="MS Mincho"/>
          <w:vertAlign w:val="subscript"/>
          <w:lang w:val="en-GB" w:eastAsia="ja-JP"/>
        </w:rPr>
        <w:t>1</w:t>
      </w:r>
      <w:r w:rsidRPr="008322A2">
        <w:rPr>
          <w:rFonts w:eastAsia="MS Mincho"/>
          <w:lang w:val="en-GB" w:eastAsia="ja-JP"/>
        </w:rPr>
        <w:t> ≤ </w:t>
      </w:r>
      <w:r w:rsidRPr="008322A2">
        <w:rPr>
          <w:rFonts w:eastAsia="MS Mincho"/>
          <w:i/>
          <w:lang w:val="en-GB" w:eastAsia="ja-JP"/>
        </w:rPr>
        <w:t>μ</w:t>
      </w:r>
      <w:r w:rsidRPr="008322A2">
        <w:rPr>
          <w:rFonts w:eastAsia="MS Mincho"/>
          <w:vertAlign w:val="subscript"/>
          <w:lang w:val="en-GB" w:eastAsia="ja-JP"/>
        </w:rPr>
        <w:t>6</w:t>
      </w:r>
      <w:r w:rsidRPr="008322A2">
        <w:rPr>
          <w:rFonts w:eastAsia="MS Mincho"/>
          <w:lang w:val="en-GB" w:eastAsia="ja-JP"/>
        </w:rPr>
        <w:t> ≤ 2</w:t>
      </w:r>
      <w:r w:rsidR="00D54354" w:rsidRPr="008322A2">
        <w:rPr>
          <w:rFonts w:eastAsia="MS Mincho"/>
          <w:lang w:val="en-GB" w:eastAsia="ja-JP"/>
        </w:rPr>
        <w:t>.</w:t>
      </w:r>
    </w:p>
    <w:p w14:paraId="215C9A22" w14:textId="7804914B" w:rsidR="009B5348" w:rsidRDefault="0003784B" w:rsidP="00421286">
      <w:pPr>
        <w:pStyle w:val="Heading2"/>
        <w:tabs>
          <w:tab w:val="clear" w:pos="576"/>
          <w:tab w:val="num" w:pos="993"/>
        </w:tabs>
        <w:ind w:left="993" w:hanging="993"/>
        <w:rPr>
          <w:lang w:val="en-GB"/>
        </w:rPr>
      </w:pPr>
      <w:r w:rsidRPr="00421286">
        <w:rPr>
          <w:lang w:val="en-GB"/>
        </w:rPr>
        <w:t xml:space="preserve">Clause </w:t>
      </w:r>
      <w:r w:rsidR="004D3CD5" w:rsidRPr="00421286">
        <w:rPr>
          <w:lang w:val="en-GB"/>
        </w:rPr>
        <w:t>8</w:t>
      </w:r>
      <w:r w:rsidR="00AF5D56" w:rsidRPr="00421286">
        <w:rPr>
          <w:lang w:val="en-GB"/>
        </w:rPr>
        <w:t>.</w:t>
      </w:r>
      <w:r w:rsidR="004D3CD5" w:rsidRPr="00421286">
        <w:rPr>
          <w:lang w:val="en-GB"/>
        </w:rPr>
        <w:t>3(1)</w:t>
      </w:r>
      <w:r w:rsidR="00510B25">
        <w:rPr>
          <w:lang w:val="en-GB"/>
        </w:rPr>
        <w:t xml:space="preserve"> Local Effects</w:t>
      </w:r>
    </w:p>
    <w:p w14:paraId="17E4FE4E" w14:textId="4BC29656" w:rsidR="00073BF5" w:rsidRPr="0089520C" w:rsidRDefault="0089520C" w:rsidP="00073BF5">
      <w:pPr>
        <w:pStyle w:val="BodyText"/>
        <w:rPr>
          <w:lang w:val="en-US"/>
        </w:rPr>
      </w:pPr>
      <w:r w:rsidRPr="0089520C">
        <w:rPr>
          <w:lang w:val="en-US"/>
        </w:rPr>
        <w:t xml:space="preserve">The value of </w:t>
      </w:r>
      <w:r w:rsidRPr="00A11991">
        <w:rPr>
          <w:i/>
        </w:rPr>
        <w:t>μ</w:t>
      </w:r>
      <w:r w:rsidRPr="0089520C">
        <w:rPr>
          <w:vertAlign w:val="subscript"/>
          <w:lang w:val="en-US"/>
        </w:rPr>
        <w:t>7max</w:t>
      </w:r>
      <w:r w:rsidRPr="0089520C">
        <w:rPr>
          <w:lang w:val="en-US"/>
        </w:rPr>
        <w:t xml:space="preserve"> </w:t>
      </w:r>
      <w:r w:rsidR="00D54354">
        <w:rPr>
          <w:lang w:val="en-US"/>
        </w:rPr>
        <w:t xml:space="preserve">is </w:t>
      </w:r>
      <w:r w:rsidRPr="0089520C">
        <w:rPr>
          <w:lang w:val="en-US"/>
        </w:rPr>
        <w:t>4,0</w:t>
      </w:r>
      <w:r w:rsidR="00D54354">
        <w:rPr>
          <w:lang w:val="en-US"/>
        </w:rPr>
        <w:t>.</w:t>
      </w:r>
    </w:p>
    <w:p w14:paraId="2E9F91D7" w14:textId="13FDEFC7" w:rsidR="00134153" w:rsidRPr="006500AF" w:rsidRDefault="00134153" w:rsidP="00255ADE">
      <w:pPr>
        <w:pStyle w:val="Heading2"/>
        <w:tabs>
          <w:tab w:val="clear" w:pos="576"/>
          <w:tab w:val="num" w:pos="993"/>
        </w:tabs>
        <w:ind w:left="993" w:hanging="993"/>
        <w:rPr>
          <w:lang w:val="en-GB"/>
        </w:rPr>
      </w:pPr>
      <w:r w:rsidRPr="006500AF">
        <w:rPr>
          <w:lang w:val="en-GB"/>
        </w:rPr>
        <w:t xml:space="preserve">Clause </w:t>
      </w:r>
      <w:r w:rsidR="00594B1B">
        <w:rPr>
          <w:lang w:val="en-GB"/>
        </w:rPr>
        <w:t>8</w:t>
      </w:r>
      <w:r w:rsidR="00255ADE">
        <w:rPr>
          <w:lang w:val="en-GB"/>
        </w:rPr>
        <w:t>.4(1)</w:t>
      </w:r>
      <w:r w:rsidR="00AC77F9">
        <w:rPr>
          <w:lang w:val="en-GB"/>
        </w:rPr>
        <w:t xml:space="preserve"> Local Effects</w:t>
      </w:r>
    </w:p>
    <w:p w14:paraId="3AAAABD7" w14:textId="1CE7D01F" w:rsidR="00134153" w:rsidRDefault="00713348" w:rsidP="00D15A3B">
      <w:pPr>
        <w:pStyle w:val="BodyText"/>
        <w:rPr>
          <w:lang w:val="en-US"/>
        </w:rPr>
      </w:pPr>
      <w:r w:rsidRPr="00713348">
        <w:rPr>
          <w:lang w:val="en-US"/>
        </w:rPr>
        <w:t xml:space="preserve">The </w:t>
      </w:r>
      <w:r>
        <w:rPr>
          <w:lang w:val="en-US"/>
        </w:rPr>
        <w:t xml:space="preserve">value of </w:t>
      </w:r>
      <w:r w:rsidRPr="00713348">
        <w:rPr>
          <w:lang w:val="en-US"/>
        </w:rPr>
        <w:t xml:space="preserve">altitude </w:t>
      </w:r>
      <w:r w:rsidRPr="00713348">
        <w:rPr>
          <w:i/>
          <w:lang w:val="en-US"/>
        </w:rPr>
        <w:t>A</w:t>
      </w:r>
      <w:r w:rsidRPr="00713348">
        <w:rPr>
          <w:lang w:val="en-US"/>
        </w:rPr>
        <w:t xml:space="preserve"> </w:t>
      </w:r>
      <w:r w:rsidR="00D54354">
        <w:rPr>
          <w:lang w:val="en-US"/>
        </w:rPr>
        <w:t xml:space="preserve">is </w:t>
      </w:r>
      <w:r w:rsidRPr="00713348">
        <w:rPr>
          <w:lang w:val="en-US"/>
        </w:rPr>
        <w:t>800 m</w:t>
      </w:r>
      <w:r w:rsidR="00D54354">
        <w:rPr>
          <w:lang w:val="en-US"/>
        </w:rPr>
        <w:t>.</w:t>
      </w:r>
    </w:p>
    <w:p w14:paraId="04724A51" w14:textId="6B633F85" w:rsidR="00D54354" w:rsidRPr="00D54354" w:rsidRDefault="001B2221" w:rsidP="00D54354">
      <w:pPr>
        <w:pStyle w:val="Heading2"/>
        <w:tabs>
          <w:tab w:val="clear" w:pos="576"/>
          <w:tab w:val="num" w:pos="993"/>
        </w:tabs>
        <w:ind w:left="993" w:hanging="993"/>
        <w:rPr>
          <w:lang w:val="en-GB"/>
        </w:rPr>
      </w:pPr>
      <w:r w:rsidRPr="006500AF">
        <w:rPr>
          <w:lang w:val="en-GB"/>
        </w:rPr>
        <w:t xml:space="preserve">Clause </w:t>
      </w:r>
      <w:r w:rsidR="00AC77F9">
        <w:rPr>
          <w:lang w:val="en-GB"/>
        </w:rPr>
        <w:t>8</w:t>
      </w:r>
      <w:r w:rsidRPr="006500AF">
        <w:rPr>
          <w:lang w:val="en-GB"/>
        </w:rPr>
        <w:t>.4</w:t>
      </w:r>
      <w:r w:rsidR="006E136A">
        <w:rPr>
          <w:lang w:val="en-GB"/>
        </w:rPr>
        <w:t>(</w:t>
      </w:r>
      <w:r w:rsidRPr="006500AF">
        <w:rPr>
          <w:lang w:val="en-GB"/>
        </w:rPr>
        <w:t>3</w:t>
      </w:r>
      <w:r w:rsidR="006E136A">
        <w:rPr>
          <w:lang w:val="en-GB"/>
        </w:rPr>
        <w:t>)</w:t>
      </w:r>
      <w:r w:rsidR="00DA2718">
        <w:rPr>
          <w:lang w:val="en-GB"/>
        </w:rPr>
        <w:t xml:space="preserve"> Local Effects</w:t>
      </w:r>
    </w:p>
    <w:p w14:paraId="2D18B84C" w14:textId="541B8774" w:rsidR="00D54354" w:rsidRPr="008322A2" w:rsidRDefault="00D54354" w:rsidP="00D54354">
      <w:pPr>
        <w:tabs>
          <w:tab w:val="left" w:pos="965"/>
        </w:tabs>
        <w:autoSpaceDE w:val="0"/>
        <w:autoSpaceDN w:val="0"/>
        <w:adjustRightInd w:val="0"/>
        <w:spacing w:after="240" w:line="220" w:lineRule="atLeast"/>
        <w:rPr>
          <w:rFonts w:eastAsia="Calibri"/>
          <w:lang w:val="en-GB" w:eastAsia="en-US"/>
        </w:rPr>
      </w:pPr>
      <w:r w:rsidRPr="008322A2">
        <w:rPr>
          <w:rFonts w:eastAsia="Calibri"/>
          <w:lang w:val="en-GB" w:eastAsia="en-US"/>
        </w:rPr>
        <w:t xml:space="preserve">In Formula (8.5) </w:t>
      </w:r>
      <w:r w:rsidRPr="008322A2">
        <w:rPr>
          <w:rFonts w:eastAsia="Calibri"/>
          <w:i/>
          <w:lang w:val="en-GB" w:eastAsia="en-US"/>
        </w:rPr>
        <w:t>γ</w:t>
      </w:r>
      <w:r w:rsidRPr="008322A2">
        <w:rPr>
          <w:rFonts w:eastAsia="Calibri"/>
          <w:lang w:val="en-GB" w:eastAsia="en-US"/>
        </w:rPr>
        <w:t xml:space="preserve"> is taken as 3 </w:t>
      </w:r>
      <w:proofErr w:type="spellStart"/>
      <w:r w:rsidRPr="008322A2">
        <w:rPr>
          <w:rFonts w:eastAsia="Calibri"/>
          <w:lang w:val="en-GB" w:eastAsia="en-US"/>
        </w:rPr>
        <w:t>kN</w:t>
      </w:r>
      <w:proofErr w:type="spellEnd"/>
      <w:r w:rsidRPr="008322A2">
        <w:rPr>
          <w:rFonts w:eastAsia="Calibri"/>
          <w:lang w:val="en-GB" w:eastAsia="en-US"/>
        </w:rPr>
        <w:t>/m</w:t>
      </w:r>
      <w:r w:rsidRPr="008322A2">
        <w:rPr>
          <w:rFonts w:eastAsia="Calibri"/>
          <w:vertAlign w:val="superscript"/>
          <w:lang w:val="en-GB" w:eastAsia="en-US"/>
        </w:rPr>
        <w:t>3</w:t>
      </w:r>
      <w:r w:rsidRPr="008322A2">
        <w:rPr>
          <w:rFonts w:eastAsia="Calibri"/>
          <w:lang w:val="en-GB" w:eastAsia="en-US"/>
        </w:rPr>
        <w:t xml:space="preserve"> </w:t>
      </w:r>
    </w:p>
    <w:p w14:paraId="286305B7" w14:textId="0809B36B" w:rsidR="00D54354" w:rsidRPr="008322A2" w:rsidRDefault="00D54354" w:rsidP="00D54354">
      <w:pPr>
        <w:tabs>
          <w:tab w:val="left" w:pos="965"/>
        </w:tabs>
        <w:autoSpaceDE w:val="0"/>
        <w:autoSpaceDN w:val="0"/>
        <w:adjustRightInd w:val="0"/>
        <w:spacing w:after="240" w:line="220" w:lineRule="atLeast"/>
        <w:rPr>
          <w:rFonts w:eastAsia="Calibri"/>
          <w:lang w:val="en-GB" w:eastAsia="en-US"/>
        </w:rPr>
      </w:pPr>
      <w:r w:rsidRPr="008322A2">
        <w:rPr>
          <w:rFonts w:eastAsia="Calibri"/>
          <w:lang w:val="en-GB" w:eastAsia="en-US"/>
        </w:rPr>
        <w:lastRenderedPageBreak/>
        <w:t xml:space="preserve">In Formula (8.5) </w:t>
      </w:r>
      <w:r w:rsidRPr="008322A2">
        <w:rPr>
          <w:rFonts w:eastAsia="Calibri"/>
          <w:i/>
          <w:lang w:val="en-GB" w:eastAsia="en-US"/>
        </w:rPr>
        <w:t>k</w:t>
      </w:r>
      <w:r w:rsidRPr="008322A2">
        <w:rPr>
          <w:rFonts w:eastAsia="Calibri"/>
          <w:lang w:val="en-GB" w:eastAsia="en-US"/>
        </w:rPr>
        <w:t> is taken as 3/</w:t>
      </w:r>
      <w:r w:rsidRPr="008322A2">
        <w:rPr>
          <w:rFonts w:eastAsia="Calibri"/>
          <w:i/>
          <w:lang w:val="en-GB" w:eastAsia="en-US"/>
        </w:rPr>
        <w:t>d</w:t>
      </w:r>
      <w:r w:rsidRPr="008322A2">
        <w:rPr>
          <w:rFonts w:eastAsia="Calibri"/>
          <w:lang w:val="en-GB" w:eastAsia="en-US"/>
        </w:rPr>
        <w:t xml:space="preserve">, but </w:t>
      </w:r>
      <w:r w:rsidRPr="008322A2">
        <w:rPr>
          <w:rFonts w:eastAsia="Calibri"/>
          <w:i/>
          <w:lang w:val="en-GB" w:eastAsia="en-US"/>
        </w:rPr>
        <w:t>k</w:t>
      </w:r>
      <w:r w:rsidRPr="008322A2">
        <w:rPr>
          <w:rFonts w:eastAsia="Calibri"/>
          <w:lang w:val="en-GB" w:eastAsia="en-US"/>
        </w:rPr>
        <w:t> ≤ </w:t>
      </w:r>
      <w:r w:rsidRPr="008322A2">
        <w:rPr>
          <w:rFonts w:eastAsia="Calibri"/>
          <w:i/>
          <w:lang w:val="en-GB" w:eastAsia="en-US"/>
        </w:rPr>
        <w:t>d γ</w:t>
      </w:r>
      <w:r w:rsidRPr="008322A2">
        <w:rPr>
          <w:rFonts w:eastAsia="Calibri"/>
          <w:lang w:val="en-GB" w:eastAsia="en-US"/>
        </w:rPr>
        <w:t xml:space="preserve">, where </w:t>
      </w:r>
      <w:r w:rsidRPr="008322A2">
        <w:rPr>
          <w:rFonts w:eastAsia="Calibri"/>
          <w:i/>
          <w:lang w:val="en-GB" w:eastAsia="en-US"/>
        </w:rPr>
        <w:t>d</w:t>
      </w:r>
      <w:r w:rsidRPr="008322A2">
        <w:rPr>
          <w:rFonts w:eastAsia="Calibri"/>
          <w:lang w:val="en-GB" w:eastAsia="en-US"/>
        </w:rPr>
        <w:t xml:space="preserve"> is the depth of the snow layer on the roof in meters (see Figure 8.3 (CYS)</w:t>
      </w:r>
      <w:r w:rsidR="00AD0618" w:rsidRPr="008322A2">
        <w:rPr>
          <w:rFonts w:eastAsia="Calibri"/>
          <w:lang w:val="en-GB" w:eastAsia="en-US"/>
        </w:rPr>
        <w:t>)</w:t>
      </w:r>
    </w:p>
    <w:p w14:paraId="554B5354" w14:textId="77777777" w:rsidR="00D54354" w:rsidRPr="00D54354" w:rsidRDefault="00D54354" w:rsidP="00D54354">
      <w:pPr>
        <w:keepNext/>
        <w:autoSpaceDE w:val="0"/>
        <w:autoSpaceDN w:val="0"/>
        <w:adjustRightInd w:val="0"/>
        <w:spacing w:before="240" w:after="120" w:line="240" w:lineRule="atLeast"/>
        <w:jc w:val="center"/>
        <w:rPr>
          <w:rFonts w:ascii="Cambria" w:eastAsia="Calibri" w:hAnsi="Cambria"/>
          <w:sz w:val="22"/>
          <w:lang w:val="en-GB" w:eastAsia="en-US"/>
        </w:rPr>
      </w:pPr>
      <w:r w:rsidRPr="00D54354">
        <w:rPr>
          <w:rFonts w:ascii="Cambria" w:eastAsia="Calibri" w:hAnsi="Cambria"/>
          <w:sz w:val="22"/>
          <w:lang w:val="en-GB" w:eastAsia="en-US"/>
        </w:rPr>
        <w:fldChar w:fldCharType="begin"/>
      </w:r>
      <w:r w:rsidRPr="00D54354">
        <w:rPr>
          <w:rFonts w:ascii="Cambria" w:eastAsia="Calibri" w:hAnsi="Cambria"/>
          <w:sz w:val="22"/>
          <w:lang w:val="en-GB" w:eastAsia="en-US"/>
        </w:rPr>
        <w:instrText xml:space="preserve"> INCLUDEPICTURE  "Y:\\STD_MGT\\STDDEL\\PRODUCTION\\Standards\\00250\\267\\64_e_dr\\8_003.tif" \* MERGEFORMATINET </w:instrText>
      </w:r>
      <w:r w:rsidRPr="00D54354">
        <w:rPr>
          <w:rFonts w:ascii="Cambria" w:eastAsia="Calibri" w:hAnsi="Cambria"/>
          <w:sz w:val="22"/>
          <w:lang w:val="en-GB" w:eastAsia="en-US"/>
        </w:rPr>
        <w:fldChar w:fldCharType="separate"/>
      </w:r>
      <w:r w:rsidRPr="00D54354">
        <w:rPr>
          <w:rFonts w:ascii="Cambria" w:eastAsia="Calibri" w:hAnsi="Cambria"/>
          <w:sz w:val="22"/>
          <w:lang w:val="en-GB" w:eastAsia="en-US"/>
        </w:rPr>
        <w:fldChar w:fldCharType="begin"/>
      </w:r>
      <w:r w:rsidRPr="00D54354">
        <w:rPr>
          <w:rFonts w:ascii="Cambria" w:eastAsia="Calibri" w:hAnsi="Cambria"/>
          <w:sz w:val="22"/>
          <w:lang w:val="en-GB" w:eastAsia="en-US"/>
        </w:rPr>
        <w:instrText xml:space="preserve"> INCLUDEPICTURE  "Y:\\STD_MGT\\STDDEL\\PRODUCTION\\Standards\\00250\\267\\64_e_dr\\8_003.tif" \* MERGEFORMATINET </w:instrText>
      </w:r>
      <w:r w:rsidRPr="00D54354">
        <w:rPr>
          <w:rFonts w:ascii="Cambria" w:eastAsia="Calibri" w:hAnsi="Cambria"/>
          <w:sz w:val="22"/>
          <w:lang w:val="en-GB" w:eastAsia="en-US"/>
        </w:rPr>
        <w:fldChar w:fldCharType="separate"/>
      </w:r>
      <w:r w:rsidRPr="00D54354">
        <w:rPr>
          <w:rFonts w:ascii="Cambria" w:eastAsia="Calibri" w:hAnsi="Cambria"/>
          <w:sz w:val="22"/>
          <w:lang w:val="en-GB" w:eastAsia="en-US"/>
        </w:rPr>
        <w:fldChar w:fldCharType="begin"/>
      </w:r>
      <w:r w:rsidRPr="00D54354">
        <w:rPr>
          <w:rFonts w:ascii="Cambria" w:eastAsia="Calibri" w:hAnsi="Cambria"/>
          <w:sz w:val="22"/>
          <w:lang w:val="en-GB" w:eastAsia="en-US"/>
        </w:rPr>
        <w:instrText xml:space="preserve"> INCLUDEPICTURE  "Y:\\STD_MGT\\STDDEL\\PRODUCTION\\Standards\\00250\\267\\64_e_dr\\8_003.tif" \* MERGEFORMATINET </w:instrText>
      </w:r>
      <w:r w:rsidRPr="00D54354">
        <w:rPr>
          <w:rFonts w:ascii="Cambria" w:eastAsia="Calibri" w:hAnsi="Cambria"/>
          <w:sz w:val="22"/>
          <w:lang w:val="en-GB" w:eastAsia="en-US"/>
        </w:rPr>
        <w:fldChar w:fldCharType="separate"/>
      </w:r>
      <w:r w:rsidRPr="00D54354">
        <w:rPr>
          <w:rFonts w:ascii="Cambria" w:eastAsia="Calibri" w:hAnsi="Cambria"/>
          <w:sz w:val="22"/>
          <w:lang w:val="en-GB" w:eastAsia="en-US"/>
        </w:rPr>
        <w:fldChar w:fldCharType="begin"/>
      </w:r>
      <w:r w:rsidRPr="00D54354">
        <w:rPr>
          <w:rFonts w:ascii="Cambria" w:eastAsia="Calibri" w:hAnsi="Cambria"/>
          <w:sz w:val="22"/>
          <w:lang w:val="en-GB" w:eastAsia="en-US"/>
        </w:rPr>
        <w:instrText xml:space="preserve"> INCLUDEPICTURE  "Y:\\STD_MGT\\STDDEL\\PRODUCTION\\Standards\\00250\\267\\64_e_dr\\8_003.tif" \* MERGEFORMATINET </w:instrText>
      </w:r>
      <w:r w:rsidRPr="00D54354">
        <w:rPr>
          <w:rFonts w:ascii="Cambria" w:eastAsia="Calibri" w:hAnsi="Cambria"/>
          <w:sz w:val="22"/>
          <w:lang w:val="en-GB" w:eastAsia="en-US"/>
        </w:rPr>
        <w:fldChar w:fldCharType="separate"/>
      </w:r>
      <w:r w:rsidRPr="00D54354">
        <w:rPr>
          <w:rFonts w:ascii="Cambria" w:eastAsia="Calibri" w:hAnsi="Cambria"/>
          <w:sz w:val="22"/>
          <w:lang w:val="en-GB" w:eastAsia="en-US"/>
        </w:rPr>
        <w:fldChar w:fldCharType="begin"/>
      </w:r>
      <w:r w:rsidRPr="00D54354">
        <w:rPr>
          <w:rFonts w:ascii="Cambria" w:eastAsia="Calibri" w:hAnsi="Cambria"/>
          <w:sz w:val="22"/>
          <w:lang w:val="en-GB" w:eastAsia="en-US"/>
        </w:rPr>
        <w:instrText xml:space="preserve"> INCLUDEPICTURE  "C:\\Users\\SF93E~1.ANA\\AppData\\Local\\Temp\\7zOCC62EA75\\64_e_dr\\8_003.tif" \* MERGEFORMATINET </w:instrText>
      </w:r>
      <w:r w:rsidRPr="00D54354">
        <w:rPr>
          <w:rFonts w:ascii="Cambria" w:eastAsia="Calibri" w:hAnsi="Cambria"/>
          <w:sz w:val="22"/>
          <w:lang w:val="en-GB" w:eastAsia="en-US"/>
        </w:rPr>
        <w:fldChar w:fldCharType="separate"/>
      </w:r>
      <w:r w:rsidRPr="00D54354">
        <w:rPr>
          <w:rFonts w:ascii="Cambria" w:eastAsia="Calibri" w:hAnsi="Cambria"/>
          <w:sz w:val="22"/>
          <w:lang w:val="en-GB" w:eastAsia="en-US"/>
        </w:rPr>
        <w:fldChar w:fldCharType="begin"/>
      </w:r>
      <w:r w:rsidRPr="00D54354">
        <w:rPr>
          <w:rFonts w:ascii="Cambria" w:eastAsia="Calibri" w:hAnsi="Cambria"/>
          <w:sz w:val="22"/>
          <w:lang w:val="en-GB" w:eastAsia="en-US"/>
        </w:rPr>
        <w:instrText xml:space="preserve"> INCLUDEPICTURE  "K:\\a.dionysiou\\CYS-TE-18 (Ευρωκώδικες)\\Eurocodes 2nd Generation\\Working Groups\\Working Group 1\\SF93E~1.ANA\\AppData\\Local\\Temp\\7zOCC62EA75\\64_e_dr\\8_003.tif" \* MERGEFORMATINET </w:instrText>
      </w:r>
      <w:r w:rsidRPr="00D54354">
        <w:rPr>
          <w:rFonts w:ascii="Cambria" w:eastAsia="Calibri" w:hAnsi="Cambria"/>
          <w:sz w:val="22"/>
          <w:lang w:val="en-GB" w:eastAsia="en-US"/>
        </w:rPr>
        <w:fldChar w:fldCharType="separate"/>
      </w:r>
      <w:r>
        <w:rPr>
          <w:rFonts w:ascii="Cambria" w:eastAsia="Calibri" w:hAnsi="Cambria"/>
          <w:sz w:val="22"/>
          <w:lang w:val="en-GB" w:eastAsia="en-US"/>
        </w:rPr>
        <w:fldChar w:fldCharType="begin"/>
      </w:r>
      <w:r>
        <w:rPr>
          <w:rFonts w:ascii="Cambria" w:eastAsia="Calibri" w:hAnsi="Cambria"/>
          <w:sz w:val="22"/>
          <w:lang w:val="en-GB" w:eastAsia="en-US"/>
        </w:rPr>
        <w:instrText xml:space="preserve"> INCLUDEPICTURE  "C:\\Users\\Gabriel Patsalides\\Desktop\\SF93E~1.ANA\\AppData\\Local\\Temp\\7zOCC62EA75\\64_e_dr\\8_003.tif" \* MERGEFORMATINET </w:instrText>
      </w:r>
      <w:r>
        <w:rPr>
          <w:rFonts w:ascii="Cambria" w:eastAsia="Calibri" w:hAnsi="Cambria"/>
          <w:sz w:val="22"/>
          <w:lang w:val="en-GB" w:eastAsia="en-US"/>
        </w:rPr>
        <w:fldChar w:fldCharType="separate"/>
      </w:r>
      <w:r>
        <w:rPr>
          <w:rFonts w:ascii="Cambria" w:eastAsia="Calibri" w:hAnsi="Cambria"/>
          <w:sz w:val="22"/>
          <w:lang w:val="en-GB" w:eastAsia="en-US"/>
        </w:rPr>
        <w:fldChar w:fldCharType="begin"/>
      </w:r>
      <w:r>
        <w:rPr>
          <w:rFonts w:ascii="Cambria" w:eastAsia="Calibri" w:hAnsi="Cambria"/>
          <w:sz w:val="22"/>
          <w:lang w:val="en-GB" w:eastAsia="en-US"/>
        </w:rPr>
        <w:instrText xml:space="preserve"> INCLUDEPICTURE  "C:\\Users\\c.chrysostomou\\Documents\\czc\\TEPAK\\CYS\\Eurocodes-CYS-TE18\\2nd Generation Eurocodes\\Preparation of National Annexes for 2nd Generation Eurocodes\\SF93E~1.ANA\\AppData\\Local\\Temp\\7zOCC62EA75\\64_e_dr\\8_003.tif" \* MERGEFORMATINET </w:instrText>
      </w:r>
      <w:r>
        <w:rPr>
          <w:rFonts w:ascii="Cambria" w:eastAsia="Calibri" w:hAnsi="Cambria"/>
          <w:sz w:val="22"/>
          <w:lang w:val="en-GB" w:eastAsia="en-US"/>
        </w:rPr>
        <w:fldChar w:fldCharType="separate"/>
      </w:r>
      <w:r>
        <w:rPr>
          <w:rFonts w:ascii="Cambria" w:eastAsia="Calibri" w:hAnsi="Cambria"/>
          <w:sz w:val="22"/>
          <w:lang w:val="en-GB" w:eastAsia="en-US"/>
        </w:rPr>
        <w:fldChar w:fldCharType="begin"/>
      </w:r>
      <w:r>
        <w:rPr>
          <w:rFonts w:ascii="Cambria" w:eastAsia="Calibri" w:hAnsi="Cambria"/>
          <w:sz w:val="22"/>
          <w:lang w:val="en-GB" w:eastAsia="en-US"/>
        </w:rPr>
        <w:instrText xml:space="preserve"> INCLUDEPICTURE  "C:\\Users\\a.dionysiou\\AppData\\Local\\Microsoft\\Windows\\INetCache\\SF93E~1.ANA\\AppData\\Local\\Temp\\7zOCC62EA75\\64_e_dr\\8_003.tif" \* MERGEFORMATINET </w:instrText>
      </w:r>
      <w:r>
        <w:rPr>
          <w:rFonts w:ascii="Cambria" w:eastAsia="Calibri" w:hAnsi="Cambria"/>
          <w:sz w:val="22"/>
          <w:lang w:val="en-GB" w:eastAsia="en-US"/>
        </w:rPr>
        <w:fldChar w:fldCharType="separate"/>
      </w:r>
      <w:r w:rsidR="00610996">
        <w:rPr>
          <w:rFonts w:ascii="Cambria" w:eastAsia="Calibri" w:hAnsi="Cambria"/>
          <w:sz w:val="22"/>
          <w:lang w:val="en-GB" w:eastAsia="en-US"/>
        </w:rPr>
        <w:fldChar w:fldCharType="begin"/>
      </w:r>
      <w:r w:rsidR="00610996">
        <w:rPr>
          <w:rFonts w:ascii="Cambria" w:eastAsia="Calibri" w:hAnsi="Cambria"/>
          <w:sz w:val="22"/>
          <w:lang w:val="en-GB" w:eastAsia="en-US"/>
        </w:rPr>
        <w:instrText xml:space="preserve"> INCLUDEPICTURE  "K:\\a.dionysiou\\CYS-TE-18 (Ευρωκώδικες)\\Eurocodes 2nd Generation\\Working Groups\\Working Group 1\\Work\\Stage 01\\AppData\\Local\\Microsoft\\Windows\\INetCache\\SF93E~1.ANA\\AppData\\Local\\Temp\\7zOCC62EA75\\64_e_dr\\8_003.tif" \* MERGEFORMATINET </w:instrText>
      </w:r>
      <w:r w:rsidR="00610996">
        <w:rPr>
          <w:rFonts w:ascii="Cambria" w:eastAsia="Calibri" w:hAnsi="Cambria"/>
          <w:sz w:val="22"/>
          <w:lang w:val="en-GB" w:eastAsia="en-US"/>
        </w:rPr>
        <w:fldChar w:fldCharType="separate"/>
      </w:r>
      <w:r w:rsidR="00EF3EF8">
        <w:rPr>
          <w:rFonts w:ascii="Cambria" w:eastAsia="Calibri" w:hAnsi="Cambria"/>
          <w:sz w:val="22"/>
          <w:lang w:val="en-GB" w:eastAsia="en-US"/>
        </w:rPr>
        <w:fldChar w:fldCharType="begin"/>
      </w:r>
      <w:r w:rsidR="00EF3EF8">
        <w:rPr>
          <w:rFonts w:ascii="Cambria" w:eastAsia="Calibri" w:hAnsi="Cambria"/>
          <w:sz w:val="22"/>
          <w:lang w:val="en-GB" w:eastAsia="en-US"/>
        </w:rPr>
        <w:instrText xml:space="preserve"> </w:instrText>
      </w:r>
      <w:r w:rsidR="00EF3EF8">
        <w:rPr>
          <w:rFonts w:ascii="Cambria" w:eastAsia="Calibri" w:hAnsi="Cambria"/>
          <w:sz w:val="22"/>
          <w:lang w:val="en-GB" w:eastAsia="en-US"/>
        </w:rPr>
        <w:instrText>INCLUDEPICTURE  "K:\\a.dionysiou\\CYS-TE-18 (Ευρωκώδικες)\\Eurocodes 2nd Generation\\Working Groups\\Working Group 1\\Work\\Stage 01\\AppData\\Local\\Microsoft\\Windows\\INetCache\\SF93E~1.ANA\\AppData\\Local\\Temp\\7zOCC62EA75\\64_e_dr\\8_003.tif" \* MERGEFORMATINET</w:instrText>
      </w:r>
      <w:r w:rsidR="00EF3EF8">
        <w:rPr>
          <w:rFonts w:ascii="Cambria" w:eastAsia="Calibri" w:hAnsi="Cambria"/>
          <w:sz w:val="22"/>
          <w:lang w:val="en-GB" w:eastAsia="en-US"/>
        </w:rPr>
        <w:instrText xml:space="preserve"> </w:instrText>
      </w:r>
      <w:r w:rsidR="00EF3EF8">
        <w:rPr>
          <w:rFonts w:ascii="Cambria" w:eastAsia="Calibri" w:hAnsi="Cambria"/>
          <w:sz w:val="22"/>
          <w:lang w:val="en-GB" w:eastAsia="en-US"/>
        </w:rPr>
        <w:fldChar w:fldCharType="separate"/>
      </w:r>
      <w:r w:rsidR="00D94A7C">
        <w:rPr>
          <w:rFonts w:ascii="Cambria" w:eastAsia="Calibri" w:hAnsi="Cambria"/>
          <w:sz w:val="22"/>
          <w:lang w:val="en-GB" w:eastAsia="en-US"/>
        </w:rPr>
        <w:pict w14:anchorId="70966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70.25pt">
            <v:imagedata r:id="rId13" r:href="rId14"/>
          </v:shape>
        </w:pict>
      </w:r>
      <w:r w:rsidR="00EF3EF8">
        <w:rPr>
          <w:rFonts w:ascii="Cambria" w:eastAsia="Calibri" w:hAnsi="Cambria"/>
          <w:sz w:val="22"/>
          <w:lang w:val="en-GB" w:eastAsia="en-US"/>
        </w:rPr>
        <w:fldChar w:fldCharType="end"/>
      </w:r>
      <w:r w:rsidR="00610996">
        <w:rPr>
          <w:rFonts w:ascii="Cambria" w:eastAsia="Calibri" w:hAnsi="Cambria"/>
          <w:sz w:val="22"/>
          <w:lang w:val="en-GB" w:eastAsia="en-US"/>
        </w:rPr>
        <w:fldChar w:fldCharType="end"/>
      </w:r>
      <w:r>
        <w:rPr>
          <w:rFonts w:ascii="Cambria" w:eastAsia="Calibri" w:hAnsi="Cambria"/>
          <w:sz w:val="22"/>
          <w:lang w:val="en-GB" w:eastAsia="en-US"/>
        </w:rPr>
        <w:fldChar w:fldCharType="end"/>
      </w:r>
      <w:r>
        <w:rPr>
          <w:rFonts w:ascii="Cambria" w:eastAsia="Calibri" w:hAnsi="Cambria"/>
          <w:sz w:val="22"/>
          <w:lang w:val="en-GB" w:eastAsia="en-US"/>
        </w:rPr>
        <w:fldChar w:fldCharType="end"/>
      </w:r>
      <w:r>
        <w:rPr>
          <w:rFonts w:ascii="Cambria" w:eastAsia="Calibri" w:hAnsi="Cambria"/>
          <w:sz w:val="22"/>
          <w:lang w:val="en-GB" w:eastAsia="en-US"/>
        </w:rPr>
        <w:fldChar w:fldCharType="end"/>
      </w:r>
      <w:r w:rsidRPr="00D54354">
        <w:rPr>
          <w:rFonts w:ascii="Cambria" w:eastAsia="Calibri" w:hAnsi="Cambria"/>
          <w:sz w:val="22"/>
          <w:lang w:val="en-GB" w:eastAsia="en-US"/>
        </w:rPr>
        <w:fldChar w:fldCharType="end"/>
      </w:r>
      <w:r w:rsidRPr="00D54354">
        <w:rPr>
          <w:rFonts w:ascii="Cambria" w:eastAsia="Calibri" w:hAnsi="Cambria"/>
          <w:sz w:val="22"/>
          <w:lang w:val="en-GB" w:eastAsia="en-US"/>
        </w:rPr>
        <w:fldChar w:fldCharType="end"/>
      </w:r>
      <w:r w:rsidRPr="00D54354">
        <w:rPr>
          <w:rFonts w:ascii="Cambria" w:eastAsia="Calibri" w:hAnsi="Cambria"/>
          <w:sz w:val="22"/>
          <w:lang w:val="en-GB" w:eastAsia="en-US"/>
        </w:rPr>
        <w:fldChar w:fldCharType="end"/>
      </w:r>
      <w:r w:rsidRPr="00D54354">
        <w:rPr>
          <w:rFonts w:ascii="Cambria" w:eastAsia="Calibri" w:hAnsi="Cambria"/>
          <w:sz w:val="22"/>
          <w:lang w:val="en-GB" w:eastAsia="en-US"/>
        </w:rPr>
        <w:fldChar w:fldCharType="end"/>
      </w:r>
      <w:r w:rsidRPr="00D54354">
        <w:rPr>
          <w:rFonts w:ascii="Cambria" w:eastAsia="Calibri" w:hAnsi="Cambria"/>
          <w:sz w:val="22"/>
          <w:lang w:val="en-GB" w:eastAsia="en-US"/>
        </w:rPr>
        <w:fldChar w:fldCharType="end"/>
      </w:r>
      <w:r w:rsidRPr="00D54354">
        <w:rPr>
          <w:rFonts w:ascii="Cambria" w:eastAsia="Calibri" w:hAnsi="Cambria"/>
          <w:sz w:val="22"/>
          <w:lang w:val="en-GB" w:eastAsia="en-US"/>
        </w:rPr>
        <w:fldChar w:fldCharType="end"/>
      </w:r>
    </w:p>
    <w:p w14:paraId="45C8969B" w14:textId="31062986" w:rsidR="00D54354" w:rsidRPr="00D54354" w:rsidRDefault="00D54354" w:rsidP="00D54354">
      <w:pPr>
        <w:suppressAutoHyphens/>
        <w:autoSpaceDE w:val="0"/>
        <w:autoSpaceDN w:val="0"/>
        <w:adjustRightInd w:val="0"/>
        <w:spacing w:before="240" w:after="360" w:line="240" w:lineRule="atLeast"/>
        <w:jc w:val="center"/>
        <w:outlineLvl w:val="0"/>
        <w:rPr>
          <w:rFonts w:ascii="Cambria" w:eastAsia="Calibri" w:hAnsi="Cambria"/>
          <w:b/>
          <w:sz w:val="22"/>
          <w:lang w:val="en-GB" w:eastAsia="en-US"/>
        </w:rPr>
      </w:pPr>
      <w:r w:rsidRPr="00D54354">
        <w:rPr>
          <w:rFonts w:ascii="Cambria" w:eastAsia="Calibri" w:hAnsi="Cambria"/>
          <w:b/>
          <w:sz w:val="22"/>
          <w:lang w:val="en-GB" w:eastAsia="en-US"/>
        </w:rPr>
        <w:t>Figure 8.3</w:t>
      </w:r>
      <w:r>
        <w:rPr>
          <w:rFonts w:ascii="Cambria" w:eastAsia="Calibri" w:hAnsi="Cambria"/>
          <w:b/>
          <w:sz w:val="22"/>
          <w:lang w:val="en-GB" w:eastAsia="en-US"/>
        </w:rPr>
        <w:t>(CYS)</w:t>
      </w:r>
      <w:r w:rsidRPr="00D54354">
        <w:rPr>
          <w:rFonts w:ascii="Cambria" w:eastAsia="Calibri" w:hAnsi="Cambria"/>
          <w:b/>
          <w:sz w:val="22"/>
          <w:lang w:val="en-GB" w:eastAsia="en-US"/>
        </w:rPr>
        <w:t> — Snow overhanging the edge of a roof</w:t>
      </w:r>
    </w:p>
    <w:p w14:paraId="315F506F" w14:textId="77777777" w:rsidR="00982A08" w:rsidRDefault="00CE02BE" w:rsidP="000603BF">
      <w:pPr>
        <w:pStyle w:val="Heading2"/>
        <w:tabs>
          <w:tab w:val="clear" w:pos="576"/>
          <w:tab w:val="num" w:pos="993"/>
        </w:tabs>
        <w:ind w:left="993" w:hanging="993"/>
        <w:rPr>
          <w:lang w:val="en-GB"/>
        </w:rPr>
      </w:pPr>
      <w:r>
        <w:rPr>
          <w:lang w:val="en-GB"/>
        </w:rPr>
        <w:t xml:space="preserve">Clause </w:t>
      </w:r>
      <w:r w:rsidR="00982A08">
        <w:rPr>
          <w:lang w:val="en-GB"/>
        </w:rPr>
        <w:t xml:space="preserve">8.6(1) </w:t>
      </w:r>
      <w:bookmarkStart w:id="12" w:name="_Toc187408605"/>
      <w:r w:rsidR="00982A08" w:rsidRPr="000603BF">
        <w:rPr>
          <w:lang w:val="en-GB"/>
        </w:rPr>
        <w:t>Snow loads at intersecting pitched roofs</w:t>
      </w:r>
      <w:bookmarkEnd w:id="12"/>
    </w:p>
    <w:p w14:paraId="12A78C9C" w14:textId="2D82A8A1" w:rsidR="00AF5C8F" w:rsidRPr="00AF5C8F" w:rsidRDefault="00AE5C4B" w:rsidP="00B73862">
      <w:pPr>
        <w:pStyle w:val="BodyText"/>
        <w:numPr>
          <w:ilvl w:val="0"/>
          <w:numId w:val="5"/>
        </w:numPr>
        <w:ind w:left="426" w:hanging="426"/>
        <w:rPr>
          <w:lang w:val="en-GB"/>
        </w:rPr>
      </w:pPr>
      <w:r w:rsidRPr="00AE5C4B">
        <w:rPr>
          <w:iCs/>
          <w:lang w:val="en-US"/>
        </w:rPr>
        <w:t>The</w:t>
      </w:r>
      <w:r>
        <w:rPr>
          <w:iCs/>
          <w:lang w:val="en-US"/>
        </w:rPr>
        <w:t xml:space="preserve"> coefficient </w:t>
      </w:r>
      <w:r w:rsidRPr="00AE5C4B">
        <w:rPr>
          <w:iCs/>
          <w:lang w:val="en-US"/>
        </w:rPr>
        <w:t xml:space="preserve">  </w:t>
      </w:r>
      <w:r w:rsidRPr="00A11991">
        <w:rPr>
          <w:i/>
        </w:rPr>
        <w:t>μ</w:t>
      </w:r>
      <w:r w:rsidRPr="00AE5C4B">
        <w:rPr>
          <w:vertAlign w:val="subscript"/>
          <w:lang w:val="en-US"/>
        </w:rPr>
        <w:t>8max</w:t>
      </w:r>
      <w:r w:rsidRPr="00AE5C4B">
        <w:rPr>
          <w:lang w:val="en-US"/>
        </w:rPr>
        <w:t xml:space="preserve"> </w:t>
      </w:r>
      <w:r w:rsidR="00D512CD">
        <w:rPr>
          <w:lang w:val="en-US"/>
        </w:rPr>
        <w:t xml:space="preserve">is </w:t>
      </w:r>
      <w:r>
        <w:rPr>
          <w:lang w:val="en-US"/>
        </w:rPr>
        <w:t xml:space="preserve">taken </w:t>
      </w:r>
      <w:r w:rsidR="00301293">
        <w:rPr>
          <w:lang w:val="en-US"/>
        </w:rPr>
        <w:t xml:space="preserve">as </w:t>
      </w:r>
      <w:r w:rsidRPr="00AE5C4B">
        <w:rPr>
          <w:lang w:val="en-US"/>
        </w:rPr>
        <w:t>1,6</w:t>
      </w:r>
      <w:r w:rsidR="00301293">
        <w:rPr>
          <w:lang w:val="en-GB"/>
        </w:rPr>
        <w:t>.</w:t>
      </w:r>
    </w:p>
    <w:p w14:paraId="09880B31" w14:textId="2DA48F0B" w:rsidR="004A54A7" w:rsidRDefault="004A54A7" w:rsidP="00406F85">
      <w:pPr>
        <w:pStyle w:val="Heading1"/>
        <w:numPr>
          <w:ilvl w:val="0"/>
          <w:numId w:val="6"/>
        </w:numPr>
      </w:pPr>
      <w:r>
        <w:t xml:space="preserve">DECISION ON USE OF </w:t>
      </w:r>
      <w:proofErr w:type="gramStart"/>
      <w:r>
        <w:t>THE INFORMATIVE</w:t>
      </w:r>
      <w:proofErr w:type="gramEnd"/>
      <w:r>
        <w:t xml:space="preserve"> ANNEXES A</w:t>
      </w:r>
      <w:r w:rsidR="00D512CD">
        <w:t>,</w:t>
      </w:r>
      <w:r w:rsidR="00AD0618">
        <w:t xml:space="preserve"> </w:t>
      </w:r>
      <w:r w:rsidR="00D512CD">
        <w:t>B</w:t>
      </w:r>
      <w:r w:rsidR="00AD0618">
        <w:t xml:space="preserve"> and </w:t>
      </w:r>
      <w:r w:rsidR="00D512CD">
        <w:t xml:space="preserve">C </w:t>
      </w:r>
    </w:p>
    <w:p w14:paraId="432211B2" w14:textId="77777777" w:rsidR="00C75F13" w:rsidRDefault="005C2174" w:rsidP="005C2174">
      <w:pPr>
        <w:pStyle w:val="Heading2"/>
        <w:rPr>
          <w:lang w:val="en-US"/>
        </w:rPr>
      </w:pPr>
      <w:r>
        <w:rPr>
          <w:lang w:val="en-US"/>
        </w:rPr>
        <w:t>Annex A</w:t>
      </w:r>
    </w:p>
    <w:p w14:paraId="0D0DAAAA" w14:textId="77777777" w:rsidR="005C2174" w:rsidRDefault="005C2174" w:rsidP="005C2174">
      <w:pPr>
        <w:pStyle w:val="BodyText"/>
        <w:rPr>
          <w:lang w:val="en-US"/>
        </w:rPr>
      </w:pPr>
      <w:r>
        <w:rPr>
          <w:lang w:val="en-US"/>
        </w:rPr>
        <w:t>Annex A may be used</w:t>
      </w:r>
    </w:p>
    <w:p w14:paraId="6058FCCB" w14:textId="77777777" w:rsidR="005C2174" w:rsidRDefault="005C2174" w:rsidP="005C2174">
      <w:pPr>
        <w:pStyle w:val="Heading2"/>
        <w:rPr>
          <w:lang w:val="en-US"/>
        </w:rPr>
      </w:pPr>
      <w:r>
        <w:rPr>
          <w:lang w:val="en-US"/>
        </w:rPr>
        <w:t>Annex B</w:t>
      </w:r>
    </w:p>
    <w:p w14:paraId="50E6EB0F" w14:textId="77777777" w:rsidR="005C2174" w:rsidRDefault="005C2174" w:rsidP="005C2174">
      <w:pPr>
        <w:pStyle w:val="BodyText"/>
        <w:rPr>
          <w:lang w:val="en-US"/>
        </w:rPr>
      </w:pPr>
      <w:r>
        <w:rPr>
          <w:lang w:val="en-US"/>
        </w:rPr>
        <w:t>Annex B may be used</w:t>
      </w:r>
    </w:p>
    <w:p w14:paraId="45D48D31" w14:textId="77777777" w:rsidR="005C2174" w:rsidRDefault="005C2174" w:rsidP="005C2174">
      <w:pPr>
        <w:pStyle w:val="Heading2"/>
        <w:rPr>
          <w:lang w:val="en-US"/>
        </w:rPr>
      </w:pPr>
      <w:r>
        <w:rPr>
          <w:lang w:val="en-US"/>
        </w:rPr>
        <w:t>Annex C</w:t>
      </w:r>
    </w:p>
    <w:p w14:paraId="06397C7A" w14:textId="77777777" w:rsidR="005C2174" w:rsidRDefault="005C2174" w:rsidP="005C2174">
      <w:pPr>
        <w:pStyle w:val="BodyText"/>
        <w:rPr>
          <w:lang w:val="en-US"/>
        </w:rPr>
      </w:pPr>
      <w:r>
        <w:rPr>
          <w:lang w:val="en-US"/>
        </w:rPr>
        <w:t>Annex C should be used</w:t>
      </w:r>
    </w:p>
    <w:p w14:paraId="66690878" w14:textId="1B97BAA7" w:rsidR="004A54A7" w:rsidRDefault="004A54A7" w:rsidP="00B73862">
      <w:pPr>
        <w:pStyle w:val="Heading1"/>
        <w:numPr>
          <w:ilvl w:val="0"/>
          <w:numId w:val="7"/>
        </w:numPr>
      </w:pPr>
      <w:r>
        <w:t>REFERENCES TO NON-CONTRADICTORY COMPLEMENTARY INFORMATION</w:t>
      </w:r>
    </w:p>
    <w:p w14:paraId="6676CD9E" w14:textId="77777777" w:rsidR="00E158A3" w:rsidRPr="00E158A3" w:rsidRDefault="00E158A3" w:rsidP="00E158A3">
      <w:pPr>
        <w:pStyle w:val="BodyText"/>
        <w:rPr>
          <w:lang w:val="en-US"/>
        </w:rPr>
      </w:pPr>
      <w:r>
        <w:rPr>
          <w:lang w:val="en-US"/>
        </w:rPr>
        <w:t>None</w:t>
      </w:r>
    </w:p>
    <w:p w14:paraId="76BB010F" w14:textId="77777777" w:rsidR="00C50791" w:rsidRPr="002A0292" w:rsidRDefault="00C50791" w:rsidP="00F93666">
      <w:pPr>
        <w:rPr>
          <w:lang w:val="en-US"/>
        </w:rPr>
      </w:pPr>
    </w:p>
    <w:sectPr w:rsidR="00C50791" w:rsidRPr="002A0292" w:rsidSect="00EC6A51">
      <w:headerReference w:type="default"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0AA1" w14:textId="77777777" w:rsidR="00EF3EF8" w:rsidRDefault="00EF3EF8">
      <w:r>
        <w:separator/>
      </w:r>
    </w:p>
  </w:endnote>
  <w:endnote w:type="continuationSeparator" w:id="0">
    <w:p w14:paraId="680E6EA1" w14:textId="77777777" w:rsidR="00EF3EF8" w:rsidRDefault="00EF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AEE9" w14:textId="77777777" w:rsidR="00CB718E" w:rsidRDefault="00CB718E" w:rsidP="00C36B2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BD10BDD" w14:textId="77777777" w:rsidR="00CB718E" w:rsidRDefault="00CB718E" w:rsidP="00C36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6A64" w14:textId="77777777" w:rsidR="00C86340" w:rsidRDefault="00C86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4C75" w14:textId="77777777" w:rsidR="00C86340" w:rsidRDefault="00C863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EB9C" w14:textId="495C5542" w:rsidR="00CB718E" w:rsidRPr="000A5FE9" w:rsidRDefault="006E0616" w:rsidP="00C36B2A">
    <w:pPr>
      <w:pStyle w:val="Footer"/>
    </w:pPr>
    <w:r>
      <w:t>CYS TC 18</w:t>
    </w:r>
    <w:r w:rsidR="00CB718E" w:rsidRPr="000A5FE9">
      <w:tab/>
      <w:t xml:space="preserve">Page </w:t>
    </w:r>
    <w:r w:rsidR="00CB718E" w:rsidRPr="000A5FE9">
      <w:fldChar w:fldCharType="begin"/>
    </w:r>
    <w:r w:rsidR="00CB718E" w:rsidRPr="000A5FE9">
      <w:instrText xml:space="preserve"> PAGE </w:instrText>
    </w:r>
    <w:r w:rsidR="00CB718E" w:rsidRPr="000A5FE9">
      <w:fldChar w:fldCharType="separate"/>
    </w:r>
    <w:r w:rsidR="004830E6">
      <w:rPr>
        <w:noProof/>
      </w:rPr>
      <w:t>6</w:t>
    </w:r>
    <w:r w:rsidR="00CB718E" w:rsidRPr="000A5FE9">
      <w:fldChar w:fldCharType="end"/>
    </w:r>
    <w:r w:rsidR="00CB718E" w:rsidRPr="000A5FE9">
      <w:t xml:space="preserve"> </w:t>
    </w:r>
    <w:r w:rsidR="00CB718E" w:rsidRPr="00C36B2A">
      <w:t>of</w:t>
    </w:r>
    <w:r w:rsidR="00CB718E" w:rsidRPr="000A5FE9">
      <w:t xml:space="preserve"> </w:t>
    </w:r>
    <w:r w:rsidR="00CB718E" w:rsidRPr="000A5FE9">
      <w:fldChar w:fldCharType="begin"/>
    </w:r>
    <w:r w:rsidR="00CB718E" w:rsidRPr="000A5FE9">
      <w:instrText xml:space="preserve"> NUMPAGES </w:instrText>
    </w:r>
    <w:r w:rsidR="00CB718E" w:rsidRPr="000A5FE9">
      <w:fldChar w:fldCharType="separate"/>
    </w:r>
    <w:r w:rsidR="004830E6">
      <w:rPr>
        <w:noProof/>
      </w:rPr>
      <w:t>11</w:t>
    </w:r>
    <w:r w:rsidR="00CB718E" w:rsidRPr="000A5FE9">
      <w:fldChar w:fldCharType="end"/>
    </w:r>
    <w:r w:rsidR="00CB718E" w:rsidRPr="000A5FE9">
      <w:tab/>
    </w:r>
    <w:r w:rsidR="00CB718E" w:rsidRPr="000A5FE9">
      <w:fldChar w:fldCharType="begin"/>
    </w:r>
    <w:r w:rsidR="00CB718E" w:rsidRPr="000A5FE9">
      <w:instrText xml:space="preserve"> SAVEDATE  \@ "d MMMM yyyy"  \* MERGEFORMAT </w:instrText>
    </w:r>
    <w:r w:rsidR="00CB718E" w:rsidRPr="000A5FE9">
      <w:fldChar w:fldCharType="separate"/>
    </w:r>
    <w:r w:rsidR="00C86340">
      <w:rPr>
        <w:noProof/>
      </w:rPr>
      <w:t>21 April 2026</w:t>
    </w:r>
    <w:r w:rsidR="00CB718E" w:rsidRPr="000A5FE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B597" w14:textId="77777777" w:rsidR="00EF3EF8" w:rsidRDefault="00EF3EF8">
      <w:r>
        <w:separator/>
      </w:r>
    </w:p>
  </w:footnote>
  <w:footnote w:type="continuationSeparator" w:id="0">
    <w:p w14:paraId="7B26F8E2" w14:textId="77777777" w:rsidR="00EF3EF8" w:rsidRDefault="00EF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E2DC" w14:textId="77777777" w:rsidR="00C86340" w:rsidRDefault="00C86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C087" w14:textId="77777777" w:rsidR="00C86340" w:rsidRDefault="00C86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114" w14:textId="77777777" w:rsidR="00C86340" w:rsidRDefault="00C863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C2BC" w14:textId="6F326FC3" w:rsidR="00CB718E" w:rsidRPr="00C36B2A" w:rsidRDefault="00CB718E" w:rsidP="00C36B2A">
    <w:pPr>
      <w:pStyle w:val="Header1"/>
    </w:pPr>
    <w:r w:rsidRPr="00C36B2A">
      <w:t xml:space="preserve">National Annex to CYS EN </w:t>
    </w:r>
    <w:r w:rsidR="005D280C">
      <w:t>1991</w:t>
    </w:r>
    <w:r w:rsidR="00A30DD2">
      <w:t xml:space="preserve">-1-3 </w:t>
    </w:r>
    <w:r w:rsidRPr="00C36B2A">
      <w:t>:</w:t>
    </w:r>
    <w:r w:rsidR="00311AE4">
      <w:t>2025</w:t>
    </w:r>
    <w:r w:rsidRPr="00C36B2A">
      <w:t xml:space="preserve"> </w:t>
    </w:r>
    <w:r w:rsidR="00F52F94">
      <w:t xml:space="preserve">Actions </w:t>
    </w:r>
    <w:r w:rsidR="00BE2DD3">
      <w:t>on Structures</w:t>
    </w:r>
  </w:p>
  <w:p w14:paraId="5066739F" w14:textId="68D3436D" w:rsidR="00CB718E" w:rsidRPr="00BE2DD3" w:rsidRDefault="00CB718E" w:rsidP="00C36B2A">
    <w:pPr>
      <w:pStyle w:val="Header1"/>
    </w:pPr>
    <w:r w:rsidRPr="00C36B2A">
      <w:t>Part 1</w:t>
    </w:r>
    <w:r w:rsidR="00BE2DD3">
      <w:t>-3: Snow Loads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CE266F8"/>
    <w:lvl w:ilvl="0">
      <w:start w:val="1"/>
      <w:numFmt w:val="lowerLetter"/>
      <w:pStyle w:val="Listletter"/>
      <w:lvlText w:val="(%1)"/>
      <w:lvlJc w:val="left"/>
      <w:pPr>
        <w:tabs>
          <w:tab w:val="num" w:pos="360"/>
        </w:tabs>
        <w:ind w:left="360" w:hanging="360"/>
      </w:pPr>
      <w:rPr>
        <w:rFonts w:hint="default"/>
      </w:rPr>
    </w:lvl>
  </w:abstractNum>
  <w:abstractNum w:abstractNumId="1" w15:restartNumberingAfterBreak="0">
    <w:nsid w:val="FFFFFF89"/>
    <w:multiLevelType w:val="singleLevel"/>
    <w:tmpl w:val="A1108C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8F918EA"/>
    <w:multiLevelType w:val="multilevel"/>
    <w:tmpl w:val="6414AF18"/>
    <w:lvl w:ilvl="0">
      <w:start w:val="2"/>
      <w:numFmt w:val="decimal"/>
      <w:pStyle w:val="Heading1"/>
      <w:lvlText w:val="NA %1"/>
      <w:lvlJc w:val="left"/>
      <w:pPr>
        <w:tabs>
          <w:tab w:val="num" w:pos="432"/>
        </w:tabs>
        <w:ind w:left="432" w:hanging="432"/>
      </w:pPr>
      <w:rPr>
        <w:rFonts w:hint="default"/>
      </w:rPr>
    </w:lvl>
    <w:lvl w:ilvl="1">
      <w:start w:val="1"/>
      <w:numFmt w:val="decimal"/>
      <w:pStyle w:val="Heading2"/>
      <w:lvlText w:val="NA %1.%2"/>
      <w:lvlJc w:val="left"/>
      <w:pPr>
        <w:tabs>
          <w:tab w:val="num" w:pos="576"/>
        </w:tabs>
        <w:ind w:left="576" w:hanging="576"/>
      </w:pPr>
      <w:rPr>
        <w:rFonts w:hint="default"/>
      </w:rPr>
    </w:lvl>
    <w:lvl w:ilvl="2">
      <w:start w:val="1"/>
      <w:numFmt w:val="decimal"/>
      <w:pStyle w:val="Heading3"/>
      <w:lvlText w:val="NA %1.%2.%3"/>
      <w:lvlJc w:val="left"/>
      <w:pPr>
        <w:tabs>
          <w:tab w:val="num" w:pos="720"/>
        </w:tabs>
        <w:ind w:left="720" w:hanging="720"/>
      </w:pPr>
      <w:rPr>
        <w:rFonts w:hint="default"/>
      </w:rPr>
    </w:lvl>
    <w:lvl w:ilvl="3">
      <w:start w:val="1"/>
      <w:numFmt w:val="decimal"/>
      <w:pStyle w:val="Heading4"/>
      <w:lvlText w:val="NA %1.%2.%3.%4"/>
      <w:lvlJc w:val="left"/>
      <w:pPr>
        <w:tabs>
          <w:tab w:val="num" w:pos="864"/>
        </w:tabs>
        <w:ind w:left="864" w:hanging="864"/>
      </w:pPr>
      <w:rPr>
        <w:rFonts w:hint="default"/>
      </w:rPr>
    </w:lvl>
    <w:lvl w:ilvl="4">
      <w:start w:val="1"/>
      <w:numFmt w:val="decimal"/>
      <w:pStyle w:val="Heading5"/>
      <w:lvlText w:val="NA %1.%2.%3.%4.%5"/>
      <w:lvlJc w:val="left"/>
      <w:pPr>
        <w:tabs>
          <w:tab w:val="num" w:pos="1008"/>
        </w:tabs>
        <w:ind w:left="1008" w:hanging="1008"/>
      </w:pPr>
      <w:rPr>
        <w:rFonts w:hint="default"/>
      </w:rPr>
    </w:lvl>
    <w:lvl w:ilvl="5">
      <w:start w:val="1"/>
      <w:numFmt w:val="decimal"/>
      <w:pStyle w:val="Heading6"/>
      <w:lvlText w:val="NA %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7DA5A49"/>
    <w:multiLevelType w:val="hybridMultilevel"/>
    <w:tmpl w:val="8D4AD814"/>
    <w:lvl w:ilvl="0" w:tplc="07ACB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3B48EF"/>
    <w:multiLevelType w:val="hybridMultilevel"/>
    <w:tmpl w:val="4C3E3A82"/>
    <w:lvl w:ilvl="0" w:tplc="DC309FFC">
      <w:start w:val="1"/>
      <w:numFmt w:val="bullet"/>
      <w:pStyle w:val="List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139553">
    <w:abstractNumId w:val="1"/>
  </w:num>
  <w:num w:numId="2" w16cid:durableId="1232304151">
    <w:abstractNumId w:val="0"/>
  </w:num>
  <w:num w:numId="3" w16cid:durableId="1581254914">
    <w:abstractNumId w:val="2"/>
  </w:num>
  <w:num w:numId="4" w16cid:durableId="1024210335">
    <w:abstractNumId w:val="4"/>
  </w:num>
  <w:num w:numId="5" w16cid:durableId="53505669">
    <w:abstractNumId w:val="3"/>
  </w:num>
  <w:num w:numId="6" w16cid:durableId="131834334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87414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AE"/>
    <w:rsid w:val="00000B42"/>
    <w:rsid w:val="00001422"/>
    <w:rsid w:val="0000652D"/>
    <w:rsid w:val="000077F4"/>
    <w:rsid w:val="00010EBB"/>
    <w:rsid w:val="00011474"/>
    <w:rsid w:val="00012408"/>
    <w:rsid w:val="00020375"/>
    <w:rsid w:val="00024FB5"/>
    <w:rsid w:val="000342A1"/>
    <w:rsid w:val="00035E24"/>
    <w:rsid w:val="0003784B"/>
    <w:rsid w:val="00045701"/>
    <w:rsid w:val="000504BA"/>
    <w:rsid w:val="000525EB"/>
    <w:rsid w:val="000529CB"/>
    <w:rsid w:val="000530C7"/>
    <w:rsid w:val="00057079"/>
    <w:rsid w:val="0006021F"/>
    <w:rsid w:val="000603BF"/>
    <w:rsid w:val="000611BD"/>
    <w:rsid w:val="00067B31"/>
    <w:rsid w:val="00067F97"/>
    <w:rsid w:val="00073BF5"/>
    <w:rsid w:val="00074DC7"/>
    <w:rsid w:val="000763A9"/>
    <w:rsid w:val="00076C2C"/>
    <w:rsid w:val="00091A43"/>
    <w:rsid w:val="000934B4"/>
    <w:rsid w:val="0009671A"/>
    <w:rsid w:val="00097B4D"/>
    <w:rsid w:val="000A35B7"/>
    <w:rsid w:val="000A498D"/>
    <w:rsid w:val="000A5FE9"/>
    <w:rsid w:val="000A60CD"/>
    <w:rsid w:val="000A6475"/>
    <w:rsid w:val="000A78C5"/>
    <w:rsid w:val="000B0054"/>
    <w:rsid w:val="000B18C3"/>
    <w:rsid w:val="000B2B64"/>
    <w:rsid w:val="000B2C29"/>
    <w:rsid w:val="000B398B"/>
    <w:rsid w:val="000B3B81"/>
    <w:rsid w:val="000C3E19"/>
    <w:rsid w:val="000C4BEE"/>
    <w:rsid w:val="000D3614"/>
    <w:rsid w:val="000D3A80"/>
    <w:rsid w:val="000D4C93"/>
    <w:rsid w:val="000D4EA9"/>
    <w:rsid w:val="000D6095"/>
    <w:rsid w:val="000D769C"/>
    <w:rsid w:val="000E7D30"/>
    <w:rsid w:val="000F1E3F"/>
    <w:rsid w:val="000F2911"/>
    <w:rsid w:val="00106829"/>
    <w:rsid w:val="00106E50"/>
    <w:rsid w:val="00107AE4"/>
    <w:rsid w:val="0011283A"/>
    <w:rsid w:val="001139A8"/>
    <w:rsid w:val="00113BA2"/>
    <w:rsid w:val="00115D5C"/>
    <w:rsid w:val="001166F8"/>
    <w:rsid w:val="00120201"/>
    <w:rsid w:val="00120EDA"/>
    <w:rsid w:val="00121F2B"/>
    <w:rsid w:val="00122043"/>
    <w:rsid w:val="00122FD8"/>
    <w:rsid w:val="00125C46"/>
    <w:rsid w:val="00126A9F"/>
    <w:rsid w:val="00127821"/>
    <w:rsid w:val="00130153"/>
    <w:rsid w:val="00132C53"/>
    <w:rsid w:val="00134153"/>
    <w:rsid w:val="00134A2F"/>
    <w:rsid w:val="00136E98"/>
    <w:rsid w:val="00142979"/>
    <w:rsid w:val="001446DC"/>
    <w:rsid w:val="00145129"/>
    <w:rsid w:val="00147312"/>
    <w:rsid w:val="001527FD"/>
    <w:rsid w:val="00152E01"/>
    <w:rsid w:val="0015465B"/>
    <w:rsid w:val="00154BFA"/>
    <w:rsid w:val="00163973"/>
    <w:rsid w:val="001640F3"/>
    <w:rsid w:val="00164847"/>
    <w:rsid w:val="00177E56"/>
    <w:rsid w:val="0018071E"/>
    <w:rsid w:val="00184863"/>
    <w:rsid w:val="00194796"/>
    <w:rsid w:val="001A25B5"/>
    <w:rsid w:val="001A32B5"/>
    <w:rsid w:val="001A65BE"/>
    <w:rsid w:val="001B2221"/>
    <w:rsid w:val="001B72CB"/>
    <w:rsid w:val="001B73EA"/>
    <w:rsid w:val="001C0AA8"/>
    <w:rsid w:val="001C3596"/>
    <w:rsid w:val="001C4116"/>
    <w:rsid w:val="001C4429"/>
    <w:rsid w:val="001C4D03"/>
    <w:rsid w:val="001C7A01"/>
    <w:rsid w:val="001D0B77"/>
    <w:rsid w:val="001D5CE5"/>
    <w:rsid w:val="001D65E2"/>
    <w:rsid w:val="001D7B59"/>
    <w:rsid w:val="001E283E"/>
    <w:rsid w:val="001E30C4"/>
    <w:rsid w:val="001E433E"/>
    <w:rsid w:val="001E44BE"/>
    <w:rsid w:val="001E4AC4"/>
    <w:rsid w:val="001E4ACD"/>
    <w:rsid w:val="001E4F05"/>
    <w:rsid w:val="001F2644"/>
    <w:rsid w:val="001F3F53"/>
    <w:rsid w:val="001F7895"/>
    <w:rsid w:val="00200819"/>
    <w:rsid w:val="00203A6D"/>
    <w:rsid w:val="0020470F"/>
    <w:rsid w:val="00210325"/>
    <w:rsid w:val="002130E2"/>
    <w:rsid w:val="0021629D"/>
    <w:rsid w:val="00221FA6"/>
    <w:rsid w:val="00222210"/>
    <w:rsid w:val="002222AA"/>
    <w:rsid w:val="00223AB5"/>
    <w:rsid w:val="0022426A"/>
    <w:rsid w:val="00224A7D"/>
    <w:rsid w:val="00226C67"/>
    <w:rsid w:val="002277D1"/>
    <w:rsid w:val="00230CB4"/>
    <w:rsid w:val="00230E14"/>
    <w:rsid w:val="00231F58"/>
    <w:rsid w:val="002332AF"/>
    <w:rsid w:val="002343AD"/>
    <w:rsid w:val="00234E2A"/>
    <w:rsid w:val="00240889"/>
    <w:rsid w:val="00244FBB"/>
    <w:rsid w:val="00247A62"/>
    <w:rsid w:val="00250502"/>
    <w:rsid w:val="0025360F"/>
    <w:rsid w:val="00253EB2"/>
    <w:rsid w:val="0025430D"/>
    <w:rsid w:val="0025505C"/>
    <w:rsid w:val="00255232"/>
    <w:rsid w:val="002559AE"/>
    <w:rsid w:val="00255ADE"/>
    <w:rsid w:val="00256382"/>
    <w:rsid w:val="0027181D"/>
    <w:rsid w:val="00271E0C"/>
    <w:rsid w:val="002721A4"/>
    <w:rsid w:val="00277A9D"/>
    <w:rsid w:val="00277B30"/>
    <w:rsid w:val="00283908"/>
    <w:rsid w:val="00287404"/>
    <w:rsid w:val="00290AF2"/>
    <w:rsid w:val="002913B6"/>
    <w:rsid w:val="00292BD3"/>
    <w:rsid w:val="00292D02"/>
    <w:rsid w:val="002A0292"/>
    <w:rsid w:val="002A19F7"/>
    <w:rsid w:val="002A1D60"/>
    <w:rsid w:val="002A1E72"/>
    <w:rsid w:val="002A46B4"/>
    <w:rsid w:val="002A5021"/>
    <w:rsid w:val="002A52AE"/>
    <w:rsid w:val="002B2334"/>
    <w:rsid w:val="002B24A3"/>
    <w:rsid w:val="002B562F"/>
    <w:rsid w:val="002B5CEF"/>
    <w:rsid w:val="002B6503"/>
    <w:rsid w:val="002C3260"/>
    <w:rsid w:val="002C3A26"/>
    <w:rsid w:val="002C54E8"/>
    <w:rsid w:val="002C6864"/>
    <w:rsid w:val="002C70D1"/>
    <w:rsid w:val="002D2526"/>
    <w:rsid w:val="002E1E52"/>
    <w:rsid w:val="002E6369"/>
    <w:rsid w:val="002E6670"/>
    <w:rsid w:val="002F160A"/>
    <w:rsid w:val="002F6522"/>
    <w:rsid w:val="002F6C09"/>
    <w:rsid w:val="00301293"/>
    <w:rsid w:val="00302AD7"/>
    <w:rsid w:val="003032C3"/>
    <w:rsid w:val="003033CD"/>
    <w:rsid w:val="003111DE"/>
    <w:rsid w:val="00311AE4"/>
    <w:rsid w:val="003151AA"/>
    <w:rsid w:val="00317829"/>
    <w:rsid w:val="00322A42"/>
    <w:rsid w:val="00327409"/>
    <w:rsid w:val="00330AA7"/>
    <w:rsid w:val="00332ED2"/>
    <w:rsid w:val="003427D1"/>
    <w:rsid w:val="0034329B"/>
    <w:rsid w:val="00345C47"/>
    <w:rsid w:val="0034718E"/>
    <w:rsid w:val="00354EF3"/>
    <w:rsid w:val="00355350"/>
    <w:rsid w:val="00356896"/>
    <w:rsid w:val="003569A5"/>
    <w:rsid w:val="00372943"/>
    <w:rsid w:val="0037335B"/>
    <w:rsid w:val="003737E4"/>
    <w:rsid w:val="00373AD9"/>
    <w:rsid w:val="003758ED"/>
    <w:rsid w:val="003759DB"/>
    <w:rsid w:val="00375F6C"/>
    <w:rsid w:val="00383998"/>
    <w:rsid w:val="00384CC5"/>
    <w:rsid w:val="00392C62"/>
    <w:rsid w:val="003A15D4"/>
    <w:rsid w:val="003A3723"/>
    <w:rsid w:val="003A3A72"/>
    <w:rsid w:val="003A3BAA"/>
    <w:rsid w:val="003A5460"/>
    <w:rsid w:val="003A6937"/>
    <w:rsid w:val="003B060E"/>
    <w:rsid w:val="003B6785"/>
    <w:rsid w:val="003B7079"/>
    <w:rsid w:val="003C0422"/>
    <w:rsid w:val="003C5677"/>
    <w:rsid w:val="003D144D"/>
    <w:rsid w:val="003D166E"/>
    <w:rsid w:val="003D2E2C"/>
    <w:rsid w:val="003D40BE"/>
    <w:rsid w:val="003D76E7"/>
    <w:rsid w:val="003E383D"/>
    <w:rsid w:val="003F2268"/>
    <w:rsid w:val="003F70BA"/>
    <w:rsid w:val="003F7D4A"/>
    <w:rsid w:val="0040139A"/>
    <w:rsid w:val="004027F8"/>
    <w:rsid w:val="00402A70"/>
    <w:rsid w:val="00402BA2"/>
    <w:rsid w:val="004039D5"/>
    <w:rsid w:val="00405519"/>
    <w:rsid w:val="0040642E"/>
    <w:rsid w:val="00406F85"/>
    <w:rsid w:val="004118AE"/>
    <w:rsid w:val="004141A2"/>
    <w:rsid w:val="004141D8"/>
    <w:rsid w:val="00414C6B"/>
    <w:rsid w:val="00420D37"/>
    <w:rsid w:val="00421286"/>
    <w:rsid w:val="00423AB5"/>
    <w:rsid w:val="0043082A"/>
    <w:rsid w:val="004335BB"/>
    <w:rsid w:val="00433B7B"/>
    <w:rsid w:val="00437FC0"/>
    <w:rsid w:val="00443723"/>
    <w:rsid w:val="004447F2"/>
    <w:rsid w:val="00447AD4"/>
    <w:rsid w:val="0045426F"/>
    <w:rsid w:val="004559B2"/>
    <w:rsid w:val="004571A2"/>
    <w:rsid w:val="004608A3"/>
    <w:rsid w:val="00461408"/>
    <w:rsid w:val="0047374A"/>
    <w:rsid w:val="004749E1"/>
    <w:rsid w:val="00475E2E"/>
    <w:rsid w:val="00477EA7"/>
    <w:rsid w:val="004830E6"/>
    <w:rsid w:val="0048390A"/>
    <w:rsid w:val="00484F2F"/>
    <w:rsid w:val="00490635"/>
    <w:rsid w:val="004931D9"/>
    <w:rsid w:val="004944CE"/>
    <w:rsid w:val="004951DF"/>
    <w:rsid w:val="00495A40"/>
    <w:rsid w:val="004967EA"/>
    <w:rsid w:val="00497750"/>
    <w:rsid w:val="004A0BD1"/>
    <w:rsid w:val="004A3D9F"/>
    <w:rsid w:val="004A3DC4"/>
    <w:rsid w:val="004A54A7"/>
    <w:rsid w:val="004A7140"/>
    <w:rsid w:val="004A755A"/>
    <w:rsid w:val="004B1DFE"/>
    <w:rsid w:val="004B1EAD"/>
    <w:rsid w:val="004B2DC2"/>
    <w:rsid w:val="004B38A4"/>
    <w:rsid w:val="004B3C39"/>
    <w:rsid w:val="004B3C8A"/>
    <w:rsid w:val="004B559C"/>
    <w:rsid w:val="004B5D51"/>
    <w:rsid w:val="004B5D7B"/>
    <w:rsid w:val="004B6BBD"/>
    <w:rsid w:val="004C0340"/>
    <w:rsid w:val="004C12FF"/>
    <w:rsid w:val="004C18F5"/>
    <w:rsid w:val="004C21A4"/>
    <w:rsid w:val="004C2AC6"/>
    <w:rsid w:val="004D11C4"/>
    <w:rsid w:val="004D2B18"/>
    <w:rsid w:val="004D38A8"/>
    <w:rsid w:val="004D3CD5"/>
    <w:rsid w:val="004D60A8"/>
    <w:rsid w:val="004D6920"/>
    <w:rsid w:val="004E14A3"/>
    <w:rsid w:val="004E39DA"/>
    <w:rsid w:val="004E4A7D"/>
    <w:rsid w:val="004E5A0C"/>
    <w:rsid w:val="004E5CEF"/>
    <w:rsid w:val="004F2766"/>
    <w:rsid w:val="004F562E"/>
    <w:rsid w:val="005052B2"/>
    <w:rsid w:val="00505EFA"/>
    <w:rsid w:val="005077C0"/>
    <w:rsid w:val="00510B25"/>
    <w:rsid w:val="005130A4"/>
    <w:rsid w:val="005148BB"/>
    <w:rsid w:val="00514B9C"/>
    <w:rsid w:val="00517041"/>
    <w:rsid w:val="00520206"/>
    <w:rsid w:val="0052305D"/>
    <w:rsid w:val="00524A0F"/>
    <w:rsid w:val="00524F07"/>
    <w:rsid w:val="00527E99"/>
    <w:rsid w:val="005303B6"/>
    <w:rsid w:val="0053254C"/>
    <w:rsid w:val="00534C9B"/>
    <w:rsid w:val="0054164B"/>
    <w:rsid w:val="005426EB"/>
    <w:rsid w:val="00544CD1"/>
    <w:rsid w:val="00544EC4"/>
    <w:rsid w:val="00545F2E"/>
    <w:rsid w:val="0055005D"/>
    <w:rsid w:val="0055207C"/>
    <w:rsid w:val="005638F8"/>
    <w:rsid w:val="005648DA"/>
    <w:rsid w:val="00565261"/>
    <w:rsid w:val="005673BD"/>
    <w:rsid w:val="00567A41"/>
    <w:rsid w:val="00571BB0"/>
    <w:rsid w:val="00576011"/>
    <w:rsid w:val="00581B2D"/>
    <w:rsid w:val="0058261C"/>
    <w:rsid w:val="005829BA"/>
    <w:rsid w:val="00591655"/>
    <w:rsid w:val="00592694"/>
    <w:rsid w:val="00594B1B"/>
    <w:rsid w:val="005A60AB"/>
    <w:rsid w:val="005A6A45"/>
    <w:rsid w:val="005C1085"/>
    <w:rsid w:val="005C2174"/>
    <w:rsid w:val="005C3002"/>
    <w:rsid w:val="005C4117"/>
    <w:rsid w:val="005C6A0C"/>
    <w:rsid w:val="005D122C"/>
    <w:rsid w:val="005D1629"/>
    <w:rsid w:val="005D280C"/>
    <w:rsid w:val="005D3D17"/>
    <w:rsid w:val="005D5084"/>
    <w:rsid w:val="005E137B"/>
    <w:rsid w:val="005E17D6"/>
    <w:rsid w:val="005E2F85"/>
    <w:rsid w:val="005E30A6"/>
    <w:rsid w:val="005E3C5F"/>
    <w:rsid w:val="005E4A0C"/>
    <w:rsid w:val="005F0351"/>
    <w:rsid w:val="005F47CF"/>
    <w:rsid w:val="005F71A9"/>
    <w:rsid w:val="005F72BB"/>
    <w:rsid w:val="006007CD"/>
    <w:rsid w:val="00606B27"/>
    <w:rsid w:val="0060721D"/>
    <w:rsid w:val="00610710"/>
    <w:rsid w:val="00610996"/>
    <w:rsid w:val="00614911"/>
    <w:rsid w:val="00614992"/>
    <w:rsid w:val="00614A65"/>
    <w:rsid w:val="00616308"/>
    <w:rsid w:val="006250EF"/>
    <w:rsid w:val="00626A79"/>
    <w:rsid w:val="0063338F"/>
    <w:rsid w:val="00636A1A"/>
    <w:rsid w:val="00640322"/>
    <w:rsid w:val="0064517B"/>
    <w:rsid w:val="00645DB7"/>
    <w:rsid w:val="006500AF"/>
    <w:rsid w:val="0065387E"/>
    <w:rsid w:val="00653981"/>
    <w:rsid w:val="00655FD1"/>
    <w:rsid w:val="00657B67"/>
    <w:rsid w:val="006614E9"/>
    <w:rsid w:val="00661E66"/>
    <w:rsid w:val="00662603"/>
    <w:rsid w:val="00665233"/>
    <w:rsid w:val="00667B49"/>
    <w:rsid w:val="00670089"/>
    <w:rsid w:val="0067033B"/>
    <w:rsid w:val="00674066"/>
    <w:rsid w:val="00681A59"/>
    <w:rsid w:val="00691887"/>
    <w:rsid w:val="00693465"/>
    <w:rsid w:val="006939A8"/>
    <w:rsid w:val="00697BCD"/>
    <w:rsid w:val="006A2987"/>
    <w:rsid w:val="006A3CF0"/>
    <w:rsid w:val="006A45AA"/>
    <w:rsid w:val="006A5A6C"/>
    <w:rsid w:val="006A618A"/>
    <w:rsid w:val="006A76C0"/>
    <w:rsid w:val="006B2228"/>
    <w:rsid w:val="006B24BC"/>
    <w:rsid w:val="006B72AD"/>
    <w:rsid w:val="006C55AB"/>
    <w:rsid w:val="006D0F0E"/>
    <w:rsid w:val="006E0616"/>
    <w:rsid w:val="006E0BD2"/>
    <w:rsid w:val="006E136A"/>
    <w:rsid w:val="006E4D81"/>
    <w:rsid w:val="006E58B1"/>
    <w:rsid w:val="006F2C86"/>
    <w:rsid w:val="006F2CF9"/>
    <w:rsid w:val="006F5456"/>
    <w:rsid w:val="006F67DA"/>
    <w:rsid w:val="006F6942"/>
    <w:rsid w:val="0070045F"/>
    <w:rsid w:val="0070458F"/>
    <w:rsid w:val="00711DBB"/>
    <w:rsid w:val="007131FE"/>
    <w:rsid w:val="00713348"/>
    <w:rsid w:val="00721E32"/>
    <w:rsid w:val="00721F2D"/>
    <w:rsid w:val="00724201"/>
    <w:rsid w:val="007244DB"/>
    <w:rsid w:val="00724842"/>
    <w:rsid w:val="0073014A"/>
    <w:rsid w:val="0073382F"/>
    <w:rsid w:val="00735002"/>
    <w:rsid w:val="00744976"/>
    <w:rsid w:val="00750E44"/>
    <w:rsid w:val="007520DC"/>
    <w:rsid w:val="007526F3"/>
    <w:rsid w:val="00761D85"/>
    <w:rsid w:val="00762063"/>
    <w:rsid w:val="00770ABB"/>
    <w:rsid w:val="00770AD5"/>
    <w:rsid w:val="00774742"/>
    <w:rsid w:val="00776226"/>
    <w:rsid w:val="007771A9"/>
    <w:rsid w:val="00777A0A"/>
    <w:rsid w:val="0078156C"/>
    <w:rsid w:val="00782E0B"/>
    <w:rsid w:val="00783CD4"/>
    <w:rsid w:val="00786787"/>
    <w:rsid w:val="007957C9"/>
    <w:rsid w:val="00795828"/>
    <w:rsid w:val="00795926"/>
    <w:rsid w:val="007A2D4D"/>
    <w:rsid w:val="007A5759"/>
    <w:rsid w:val="007A63DC"/>
    <w:rsid w:val="007A68AB"/>
    <w:rsid w:val="007B40CC"/>
    <w:rsid w:val="007B5CC4"/>
    <w:rsid w:val="007C4620"/>
    <w:rsid w:val="007C4C7A"/>
    <w:rsid w:val="007D0343"/>
    <w:rsid w:val="007D11C6"/>
    <w:rsid w:val="007D64EA"/>
    <w:rsid w:val="007D7689"/>
    <w:rsid w:val="007E0F3D"/>
    <w:rsid w:val="007E20A1"/>
    <w:rsid w:val="007E63A4"/>
    <w:rsid w:val="007F1641"/>
    <w:rsid w:val="007F6C95"/>
    <w:rsid w:val="007F7539"/>
    <w:rsid w:val="008028A9"/>
    <w:rsid w:val="00804C80"/>
    <w:rsid w:val="008138AB"/>
    <w:rsid w:val="00814685"/>
    <w:rsid w:val="008160B5"/>
    <w:rsid w:val="00816A9E"/>
    <w:rsid w:val="00827DB3"/>
    <w:rsid w:val="00830C28"/>
    <w:rsid w:val="008322A2"/>
    <w:rsid w:val="00834CE8"/>
    <w:rsid w:val="00842DC1"/>
    <w:rsid w:val="00843538"/>
    <w:rsid w:val="008435C2"/>
    <w:rsid w:val="00843BE0"/>
    <w:rsid w:val="00843C03"/>
    <w:rsid w:val="0084611A"/>
    <w:rsid w:val="00846AF8"/>
    <w:rsid w:val="00851B81"/>
    <w:rsid w:val="00853A60"/>
    <w:rsid w:val="00860DA3"/>
    <w:rsid w:val="0086587E"/>
    <w:rsid w:val="008660D5"/>
    <w:rsid w:val="00871B1E"/>
    <w:rsid w:val="00873687"/>
    <w:rsid w:val="0088234B"/>
    <w:rsid w:val="00883DA8"/>
    <w:rsid w:val="00885842"/>
    <w:rsid w:val="00886594"/>
    <w:rsid w:val="00886EED"/>
    <w:rsid w:val="008922B9"/>
    <w:rsid w:val="00892EDC"/>
    <w:rsid w:val="00894670"/>
    <w:rsid w:val="0089520C"/>
    <w:rsid w:val="008976DC"/>
    <w:rsid w:val="008A00C6"/>
    <w:rsid w:val="008A1D72"/>
    <w:rsid w:val="008A4CFA"/>
    <w:rsid w:val="008A5E7E"/>
    <w:rsid w:val="008B0B0C"/>
    <w:rsid w:val="008B4336"/>
    <w:rsid w:val="008B4D09"/>
    <w:rsid w:val="008B68AD"/>
    <w:rsid w:val="008C0B84"/>
    <w:rsid w:val="008C1262"/>
    <w:rsid w:val="008C2966"/>
    <w:rsid w:val="008D1B6A"/>
    <w:rsid w:val="008D6B25"/>
    <w:rsid w:val="008E0DA6"/>
    <w:rsid w:val="008E37BC"/>
    <w:rsid w:val="008E42B0"/>
    <w:rsid w:val="008E551C"/>
    <w:rsid w:val="008E5E9F"/>
    <w:rsid w:val="008E616A"/>
    <w:rsid w:val="008E6891"/>
    <w:rsid w:val="008F589D"/>
    <w:rsid w:val="00901FA6"/>
    <w:rsid w:val="00906860"/>
    <w:rsid w:val="00911105"/>
    <w:rsid w:val="00912E99"/>
    <w:rsid w:val="009136C2"/>
    <w:rsid w:val="0092032B"/>
    <w:rsid w:val="00920489"/>
    <w:rsid w:val="009216BD"/>
    <w:rsid w:val="009244F1"/>
    <w:rsid w:val="00924EC0"/>
    <w:rsid w:val="009321E1"/>
    <w:rsid w:val="00932305"/>
    <w:rsid w:val="00934B8D"/>
    <w:rsid w:val="00934F3B"/>
    <w:rsid w:val="00935AC1"/>
    <w:rsid w:val="00937D4D"/>
    <w:rsid w:val="00940500"/>
    <w:rsid w:val="00940F4D"/>
    <w:rsid w:val="00941BB8"/>
    <w:rsid w:val="00944A65"/>
    <w:rsid w:val="00944E04"/>
    <w:rsid w:val="0095072D"/>
    <w:rsid w:val="00956032"/>
    <w:rsid w:val="009639AD"/>
    <w:rsid w:val="0096644E"/>
    <w:rsid w:val="00973E10"/>
    <w:rsid w:val="0097754C"/>
    <w:rsid w:val="00981564"/>
    <w:rsid w:val="00981D04"/>
    <w:rsid w:val="00982A08"/>
    <w:rsid w:val="00984C8B"/>
    <w:rsid w:val="009851CC"/>
    <w:rsid w:val="00987B52"/>
    <w:rsid w:val="0099016F"/>
    <w:rsid w:val="0099158D"/>
    <w:rsid w:val="009946A1"/>
    <w:rsid w:val="0099649A"/>
    <w:rsid w:val="00997EED"/>
    <w:rsid w:val="009A189C"/>
    <w:rsid w:val="009A222A"/>
    <w:rsid w:val="009A287E"/>
    <w:rsid w:val="009A2FD7"/>
    <w:rsid w:val="009B0214"/>
    <w:rsid w:val="009B12C3"/>
    <w:rsid w:val="009B2785"/>
    <w:rsid w:val="009B45FA"/>
    <w:rsid w:val="009B5348"/>
    <w:rsid w:val="009C052F"/>
    <w:rsid w:val="009D1871"/>
    <w:rsid w:val="009D1DE6"/>
    <w:rsid w:val="009D6B11"/>
    <w:rsid w:val="009D6BB8"/>
    <w:rsid w:val="009D7970"/>
    <w:rsid w:val="009E1784"/>
    <w:rsid w:val="009E2096"/>
    <w:rsid w:val="009E342C"/>
    <w:rsid w:val="009E5CE1"/>
    <w:rsid w:val="009E73A0"/>
    <w:rsid w:val="009F148E"/>
    <w:rsid w:val="009F3FCD"/>
    <w:rsid w:val="009F4DC5"/>
    <w:rsid w:val="009F684B"/>
    <w:rsid w:val="00A003FD"/>
    <w:rsid w:val="00A06885"/>
    <w:rsid w:val="00A068F8"/>
    <w:rsid w:val="00A10958"/>
    <w:rsid w:val="00A1208A"/>
    <w:rsid w:val="00A13306"/>
    <w:rsid w:val="00A155E5"/>
    <w:rsid w:val="00A15AFB"/>
    <w:rsid w:val="00A16748"/>
    <w:rsid w:val="00A17096"/>
    <w:rsid w:val="00A2246D"/>
    <w:rsid w:val="00A30726"/>
    <w:rsid w:val="00A30DD2"/>
    <w:rsid w:val="00A33248"/>
    <w:rsid w:val="00A35C46"/>
    <w:rsid w:val="00A363E0"/>
    <w:rsid w:val="00A37FA9"/>
    <w:rsid w:val="00A40AA1"/>
    <w:rsid w:val="00A43060"/>
    <w:rsid w:val="00A46941"/>
    <w:rsid w:val="00A5399A"/>
    <w:rsid w:val="00A56431"/>
    <w:rsid w:val="00A574A3"/>
    <w:rsid w:val="00A62410"/>
    <w:rsid w:val="00A63998"/>
    <w:rsid w:val="00A719E7"/>
    <w:rsid w:val="00A72BA9"/>
    <w:rsid w:val="00A732E0"/>
    <w:rsid w:val="00A8525A"/>
    <w:rsid w:val="00A8535D"/>
    <w:rsid w:val="00A8758D"/>
    <w:rsid w:val="00A916FC"/>
    <w:rsid w:val="00A91C7C"/>
    <w:rsid w:val="00A922AE"/>
    <w:rsid w:val="00A92568"/>
    <w:rsid w:val="00A927AA"/>
    <w:rsid w:val="00A94429"/>
    <w:rsid w:val="00AA3487"/>
    <w:rsid w:val="00AA39F7"/>
    <w:rsid w:val="00AA3BD3"/>
    <w:rsid w:val="00AA3F07"/>
    <w:rsid w:val="00AA5217"/>
    <w:rsid w:val="00AA5A76"/>
    <w:rsid w:val="00AA6372"/>
    <w:rsid w:val="00AA73F7"/>
    <w:rsid w:val="00AB0A1F"/>
    <w:rsid w:val="00AB2513"/>
    <w:rsid w:val="00AB2894"/>
    <w:rsid w:val="00AB3925"/>
    <w:rsid w:val="00AB3F72"/>
    <w:rsid w:val="00AB5D36"/>
    <w:rsid w:val="00AC0428"/>
    <w:rsid w:val="00AC4346"/>
    <w:rsid w:val="00AC43D5"/>
    <w:rsid w:val="00AC6AB8"/>
    <w:rsid w:val="00AC77F9"/>
    <w:rsid w:val="00AD0618"/>
    <w:rsid w:val="00AE4439"/>
    <w:rsid w:val="00AE45F8"/>
    <w:rsid w:val="00AE5C4B"/>
    <w:rsid w:val="00AE73B9"/>
    <w:rsid w:val="00AE7672"/>
    <w:rsid w:val="00AF04FC"/>
    <w:rsid w:val="00AF5C8F"/>
    <w:rsid w:val="00AF5D56"/>
    <w:rsid w:val="00AF6FA1"/>
    <w:rsid w:val="00B00770"/>
    <w:rsid w:val="00B01C60"/>
    <w:rsid w:val="00B03160"/>
    <w:rsid w:val="00B04217"/>
    <w:rsid w:val="00B04652"/>
    <w:rsid w:val="00B0513F"/>
    <w:rsid w:val="00B05634"/>
    <w:rsid w:val="00B05A49"/>
    <w:rsid w:val="00B060BF"/>
    <w:rsid w:val="00B10D38"/>
    <w:rsid w:val="00B12680"/>
    <w:rsid w:val="00B130D1"/>
    <w:rsid w:val="00B139B6"/>
    <w:rsid w:val="00B15241"/>
    <w:rsid w:val="00B15D66"/>
    <w:rsid w:val="00B1679E"/>
    <w:rsid w:val="00B17C2E"/>
    <w:rsid w:val="00B21A3F"/>
    <w:rsid w:val="00B21D3E"/>
    <w:rsid w:val="00B248DD"/>
    <w:rsid w:val="00B25D63"/>
    <w:rsid w:val="00B30473"/>
    <w:rsid w:val="00B318F9"/>
    <w:rsid w:val="00B34E9E"/>
    <w:rsid w:val="00B35765"/>
    <w:rsid w:val="00B4122B"/>
    <w:rsid w:val="00B41EDF"/>
    <w:rsid w:val="00B423AF"/>
    <w:rsid w:val="00B44CC6"/>
    <w:rsid w:val="00B47233"/>
    <w:rsid w:val="00B53651"/>
    <w:rsid w:val="00B53A59"/>
    <w:rsid w:val="00B541F7"/>
    <w:rsid w:val="00B54E4D"/>
    <w:rsid w:val="00B56CC6"/>
    <w:rsid w:val="00B57CDE"/>
    <w:rsid w:val="00B61936"/>
    <w:rsid w:val="00B633D1"/>
    <w:rsid w:val="00B63617"/>
    <w:rsid w:val="00B649BB"/>
    <w:rsid w:val="00B72C6D"/>
    <w:rsid w:val="00B73862"/>
    <w:rsid w:val="00B75909"/>
    <w:rsid w:val="00B82251"/>
    <w:rsid w:val="00B85021"/>
    <w:rsid w:val="00B908BA"/>
    <w:rsid w:val="00B93FAF"/>
    <w:rsid w:val="00BA0B96"/>
    <w:rsid w:val="00BA347E"/>
    <w:rsid w:val="00BA4465"/>
    <w:rsid w:val="00BB1627"/>
    <w:rsid w:val="00BB2BC8"/>
    <w:rsid w:val="00BB34B9"/>
    <w:rsid w:val="00BB4138"/>
    <w:rsid w:val="00BB5791"/>
    <w:rsid w:val="00BB5813"/>
    <w:rsid w:val="00BC023E"/>
    <w:rsid w:val="00BC33CD"/>
    <w:rsid w:val="00BC5FB0"/>
    <w:rsid w:val="00BC642F"/>
    <w:rsid w:val="00BC6922"/>
    <w:rsid w:val="00BD1DF8"/>
    <w:rsid w:val="00BD3282"/>
    <w:rsid w:val="00BD73B5"/>
    <w:rsid w:val="00BE2DD3"/>
    <w:rsid w:val="00BE4A8E"/>
    <w:rsid w:val="00BE6A6D"/>
    <w:rsid w:val="00BE6B9E"/>
    <w:rsid w:val="00BF1E1A"/>
    <w:rsid w:val="00BF2937"/>
    <w:rsid w:val="00BF3D38"/>
    <w:rsid w:val="00BF56EE"/>
    <w:rsid w:val="00BF5811"/>
    <w:rsid w:val="00BF598A"/>
    <w:rsid w:val="00C019BD"/>
    <w:rsid w:val="00C03DAE"/>
    <w:rsid w:val="00C05996"/>
    <w:rsid w:val="00C14988"/>
    <w:rsid w:val="00C153AE"/>
    <w:rsid w:val="00C226DE"/>
    <w:rsid w:val="00C228A1"/>
    <w:rsid w:val="00C27D68"/>
    <w:rsid w:val="00C31E0B"/>
    <w:rsid w:val="00C32B40"/>
    <w:rsid w:val="00C32B42"/>
    <w:rsid w:val="00C33185"/>
    <w:rsid w:val="00C3321D"/>
    <w:rsid w:val="00C34485"/>
    <w:rsid w:val="00C36B2A"/>
    <w:rsid w:val="00C36FD9"/>
    <w:rsid w:val="00C411BD"/>
    <w:rsid w:val="00C41548"/>
    <w:rsid w:val="00C42CD3"/>
    <w:rsid w:val="00C432A1"/>
    <w:rsid w:val="00C50791"/>
    <w:rsid w:val="00C525D6"/>
    <w:rsid w:val="00C528F9"/>
    <w:rsid w:val="00C52C49"/>
    <w:rsid w:val="00C579EA"/>
    <w:rsid w:val="00C57B7D"/>
    <w:rsid w:val="00C613D8"/>
    <w:rsid w:val="00C62106"/>
    <w:rsid w:val="00C63234"/>
    <w:rsid w:val="00C65636"/>
    <w:rsid w:val="00C70F21"/>
    <w:rsid w:val="00C756DD"/>
    <w:rsid w:val="00C75DFB"/>
    <w:rsid w:val="00C75F13"/>
    <w:rsid w:val="00C77594"/>
    <w:rsid w:val="00C82A15"/>
    <w:rsid w:val="00C83D50"/>
    <w:rsid w:val="00C844B1"/>
    <w:rsid w:val="00C85D7A"/>
    <w:rsid w:val="00C86340"/>
    <w:rsid w:val="00C8675F"/>
    <w:rsid w:val="00C87007"/>
    <w:rsid w:val="00C90969"/>
    <w:rsid w:val="00C93D07"/>
    <w:rsid w:val="00C94F05"/>
    <w:rsid w:val="00C9529E"/>
    <w:rsid w:val="00CA04F3"/>
    <w:rsid w:val="00CA16C3"/>
    <w:rsid w:val="00CA25F9"/>
    <w:rsid w:val="00CA2995"/>
    <w:rsid w:val="00CA42D8"/>
    <w:rsid w:val="00CA6DD3"/>
    <w:rsid w:val="00CA7B5F"/>
    <w:rsid w:val="00CA7E94"/>
    <w:rsid w:val="00CB1CA4"/>
    <w:rsid w:val="00CB36A8"/>
    <w:rsid w:val="00CB718E"/>
    <w:rsid w:val="00CC7E55"/>
    <w:rsid w:val="00CD02A5"/>
    <w:rsid w:val="00CD09CA"/>
    <w:rsid w:val="00CD3CB0"/>
    <w:rsid w:val="00CD5976"/>
    <w:rsid w:val="00CE02BE"/>
    <w:rsid w:val="00CE2021"/>
    <w:rsid w:val="00CE2AAD"/>
    <w:rsid w:val="00CE304F"/>
    <w:rsid w:val="00CE4B4E"/>
    <w:rsid w:val="00CF4A76"/>
    <w:rsid w:val="00CF7550"/>
    <w:rsid w:val="00D00B9D"/>
    <w:rsid w:val="00D00E68"/>
    <w:rsid w:val="00D03595"/>
    <w:rsid w:val="00D04A1E"/>
    <w:rsid w:val="00D0739B"/>
    <w:rsid w:val="00D100BE"/>
    <w:rsid w:val="00D130CC"/>
    <w:rsid w:val="00D139BE"/>
    <w:rsid w:val="00D15A3B"/>
    <w:rsid w:val="00D1750F"/>
    <w:rsid w:val="00D22C65"/>
    <w:rsid w:val="00D258B7"/>
    <w:rsid w:val="00D30571"/>
    <w:rsid w:val="00D31167"/>
    <w:rsid w:val="00D31B72"/>
    <w:rsid w:val="00D34C93"/>
    <w:rsid w:val="00D36375"/>
    <w:rsid w:val="00D37E50"/>
    <w:rsid w:val="00D41724"/>
    <w:rsid w:val="00D440C0"/>
    <w:rsid w:val="00D4487B"/>
    <w:rsid w:val="00D451A3"/>
    <w:rsid w:val="00D4751D"/>
    <w:rsid w:val="00D50491"/>
    <w:rsid w:val="00D512CD"/>
    <w:rsid w:val="00D52851"/>
    <w:rsid w:val="00D54354"/>
    <w:rsid w:val="00D5683A"/>
    <w:rsid w:val="00D574A2"/>
    <w:rsid w:val="00D61B99"/>
    <w:rsid w:val="00D6383C"/>
    <w:rsid w:val="00D677C5"/>
    <w:rsid w:val="00D67D90"/>
    <w:rsid w:val="00D72096"/>
    <w:rsid w:val="00D82538"/>
    <w:rsid w:val="00D8290C"/>
    <w:rsid w:val="00D868CC"/>
    <w:rsid w:val="00D94A7C"/>
    <w:rsid w:val="00D96405"/>
    <w:rsid w:val="00DA1CA6"/>
    <w:rsid w:val="00DA2718"/>
    <w:rsid w:val="00DA5481"/>
    <w:rsid w:val="00DB5ECD"/>
    <w:rsid w:val="00DB7E6A"/>
    <w:rsid w:val="00DC0E5E"/>
    <w:rsid w:val="00DC1A79"/>
    <w:rsid w:val="00DC1FAA"/>
    <w:rsid w:val="00DC301C"/>
    <w:rsid w:val="00DC3F95"/>
    <w:rsid w:val="00DC4E7C"/>
    <w:rsid w:val="00DC6A3A"/>
    <w:rsid w:val="00DD0B23"/>
    <w:rsid w:val="00DD1074"/>
    <w:rsid w:val="00DD355D"/>
    <w:rsid w:val="00DD3C8D"/>
    <w:rsid w:val="00DD4BDE"/>
    <w:rsid w:val="00DE00AD"/>
    <w:rsid w:val="00DE1923"/>
    <w:rsid w:val="00DE2C01"/>
    <w:rsid w:val="00DE381B"/>
    <w:rsid w:val="00DE571B"/>
    <w:rsid w:val="00DE5D5F"/>
    <w:rsid w:val="00DF5F09"/>
    <w:rsid w:val="00E007F8"/>
    <w:rsid w:val="00E008C0"/>
    <w:rsid w:val="00E146E9"/>
    <w:rsid w:val="00E158A3"/>
    <w:rsid w:val="00E207DE"/>
    <w:rsid w:val="00E211A0"/>
    <w:rsid w:val="00E30BDD"/>
    <w:rsid w:val="00E34232"/>
    <w:rsid w:val="00E415A9"/>
    <w:rsid w:val="00E43CD7"/>
    <w:rsid w:val="00E4545C"/>
    <w:rsid w:val="00E46F11"/>
    <w:rsid w:val="00E649A5"/>
    <w:rsid w:val="00E66A6D"/>
    <w:rsid w:val="00E720B6"/>
    <w:rsid w:val="00E7356F"/>
    <w:rsid w:val="00E74831"/>
    <w:rsid w:val="00E81C07"/>
    <w:rsid w:val="00E8491B"/>
    <w:rsid w:val="00E8583B"/>
    <w:rsid w:val="00E87817"/>
    <w:rsid w:val="00E97C33"/>
    <w:rsid w:val="00EA069F"/>
    <w:rsid w:val="00EA1B15"/>
    <w:rsid w:val="00EA2493"/>
    <w:rsid w:val="00EA6E0A"/>
    <w:rsid w:val="00EB2BA3"/>
    <w:rsid w:val="00EB3C3D"/>
    <w:rsid w:val="00EB3E54"/>
    <w:rsid w:val="00EB5321"/>
    <w:rsid w:val="00EB5F99"/>
    <w:rsid w:val="00EB72D5"/>
    <w:rsid w:val="00EC0162"/>
    <w:rsid w:val="00EC14D4"/>
    <w:rsid w:val="00EC2678"/>
    <w:rsid w:val="00EC472B"/>
    <w:rsid w:val="00EC6A51"/>
    <w:rsid w:val="00ED2B03"/>
    <w:rsid w:val="00EE468F"/>
    <w:rsid w:val="00EF0629"/>
    <w:rsid w:val="00EF3EF8"/>
    <w:rsid w:val="00EF5A42"/>
    <w:rsid w:val="00EF68D0"/>
    <w:rsid w:val="00EF6BD3"/>
    <w:rsid w:val="00F028A2"/>
    <w:rsid w:val="00F058A0"/>
    <w:rsid w:val="00F05EAC"/>
    <w:rsid w:val="00F06D40"/>
    <w:rsid w:val="00F07B89"/>
    <w:rsid w:val="00F12681"/>
    <w:rsid w:val="00F1269C"/>
    <w:rsid w:val="00F21F32"/>
    <w:rsid w:val="00F302ED"/>
    <w:rsid w:val="00F36BC6"/>
    <w:rsid w:val="00F42D84"/>
    <w:rsid w:val="00F45046"/>
    <w:rsid w:val="00F45219"/>
    <w:rsid w:val="00F52E7A"/>
    <w:rsid w:val="00F52F94"/>
    <w:rsid w:val="00F55431"/>
    <w:rsid w:val="00F57781"/>
    <w:rsid w:val="00F578EF"/>
    <w:rsid w:val="00F60687"/>
    <w:rsid w:val="00F60888"/>
    <w:rsid w:val="00F62671"/>
    <w:rsid w:val="00F70586"/>
    <w:rsid w:val="00F73066"/>
    <w:rsid w:val="00F773A2"/>
    <w:rsid w:val="00F80B33"/>
    <w:rsid w:val="00F853EE"/>
    <w:rsid w:val="00F8711F"/>
    <w:rsid w:val="00F93666"/>
    <w:rsid w:val="00F93ED3"/>
    <w:rsid w:val="00F94790"/>
    <w:rsid w:val="00F969C1"/>
    <w:rsid w:val="00FA3518"/>
    <w:rsid w:val="00FA36B7"/>
    <w:rsid w:val="00FA7D9F"/>
    <w:rsid w:val="00FB1830"/>
    <w:rsid w:val="00FB3D2D"/>
    <w:rsid w:val="00FB6689"/>
    <w:rsid w:val="00FB741E"/>
    <w:rsid w:val="00FC06C3"/>
    <w:rsid w:val="00FC09FC"/>
    <w:rsid w:val="00FC207E"/>
    <w:rsid w:val="00FC32C4"/>
    <w:rsid w:val="00FC56D4"/>
    <w:rsid w:val="00FC6ABE"/>
    <w:rsid w:val="00FD285B"/>
    <w:rsid w:val="00FD40D7"/>
    <w:rsid w:val="00FD7729"/>
    <w:rsid w:val="00FE1F51"/>
    <w:rsid w:val="00FF4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E0BC2"/>
  <w15:chartTrackingRefBased/>
  <w15:docId w15:val="{474ACADA-34E3-4AFC-BB33-23DF8539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D1"/>
    <w:pPr>
      <w:jc w:val="both"/>
    </w:pPr>
    <w:rPr>
      <w:sz w:val="24"/>
      <w:szCs w:val="24"/>
      <w:lang w:val="el-GR" w:eastAsia="el-GR"/>
    </w:rPr>
  </w:style>
  <w:style w:type="paragraph" w:styleId="Heading1">
    <w:name w:val="heading 1"/>
    <w:basedOn w:val="Normal"/>
    <w:next w:val="BodyText"/>
    <w:qFormat/>
    <w:rsid w:val="007E63A4"/>
    <w:pPr>
      <w:keepNext/>
      <w:numPr>
        <w:numId w:val="3"/>
      </w:numPr>
      <w:spacing w:before="240" w:after="60"/>
      <w:outlineLvl w:val="0"/>
    </w:pPr>
    <w:rPr>
      <w:rFonts w:ascii="Arial" w:hAnsi="Arial" w:cs="Arial"/>
      <w:b/>
      <w:bCs/>
      <w:kern w:val="32"/>
      <w:sz w:val="28"/>
      <w:szCs w:val="32"/>
      <w:lang w:val="en-US"/>
    </w:rPr>
  </w:style>
  <w:style w:type="paragraph" w:styleId="Heading2">
    <w:name w:val="heading 2"/>
    <w:basedOn w:val="Normal"/>
    <w:next w:val="BodyText"/>
    <w:link w:val="Heading2Char"/>
    <w:qFormat/>
    <w:rsid w:val="004A54A7"/>
    <w:pPr>
      <w:keepNext/>
      <w:numPr>
        <w:ilvl w:val="1"/>
        <w:numId w:val="3"/>
      </w:numPr>
      <w:spacing w:before="240" w:after="60"/>
      <w:outlineLvl w:val="1"/>
    </w:pPr>
    <w:rPr>
      <w:rFonts w:ascii="Arial" w:hAnsi="Arial" w:cs="Arial"/>
      <w:b/>
      <w:bCs/>
      <w:iCs/>
    </w:rPr>
  </w:style>
  <w:style w:type="paragraph" w:styleId="Heading3">
    <w:name w:val="heading 3"/>
    <w:basedOn w:val="Normal"/>
    <w:next w:val="Normal"/>
    <w:qFormat/>
    <w:rsid w:val="0037335B"/>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37335B"/>
    <w:pPr>
      <w:keepNext/>
      <w:numPr>
        <w:ilvl w:val="3"/>
        <w:numId w:val="3"/>
      </w:numPr>
      <w:spacing w:before="240" w:after="60"/>
      <w:outlineLvl w:val="3"/>
    </w:pPr>
    <w:rPr>
      <w:b/>
      <w:bCs/>
      <w:sz w:val="28"/>
      <w:szCs w:val="28"/>
    </w:rPr>
  </w:style>
  <w:style w:type="paragraph" w:styleId="Heading5">
    <w:name w:val="heading 5"/>
    <w:basedOn w:val="Normal"/>
    <w:next w:val="Normal"/>
    <w:qFormat/>
    <w:rsid w:val="0037335B"/>
    <w:pPr>
      <w:numPr>
        <w:ilvl w:val="4"/>
        <w:numId w:val="3"/>
      </w:numPr>
      <w:spacing w:before="240" w:after="60"/>
      <w:outlineLvl w:val="4"/>
    </w:pPr>
    <w:rPr>
      <w:b/>
      <w:bCs/>
      <w:i/>
      <w:iCs/>
      <w:sz w:val="26"/>
      <w:szCs w:val="26"/>
    </w:rPr>
  </w:style>
  <w:style w:type="paragraph" w:styleId="Heading6">
    <w:name w:val="heading 6"/>
    <w:basedOn w:val="Normal"/>
    <w:next w:val="Normal"/>
    <w:qFormat/>
    <w:rsid w:val="0037335B"/>
    <w:pPr>
      <w:numPr>
        <w:ilvl w:val="5"/>
        <w:numId w:val="3"/>
      </w:numPr>
      <w:spacing w:before="240" w:after="60"/>
      <w:outlineLvl w:val="5"/>
    </w:pPr>
    <w:rPr>
      <w:b/>
      <w:bCs/>
      <w:sz w:val="22"/>
      <w:szCs w:val="22"/>
    </w:rPr>
  </w:style>
  <w:style w:type="paragraph" w:styleId="Heading7">
    <w:name w:val="heading 7"/>
    <w:basedOn w:val="Normal"/>
    <w:next w:val="Normal"/>
    <w:qFormat/>
    <w:rsid w:val="0037335B"/>
    <w:pPr>
      <w:numPr>
        <w:ilvl w:val="6"/>
        <w:numId w:val="3"/>
      </w:numPr>
      <w:spacing w:before="240" w:after="60"/>
      <w:outlineLvl w:val="6"/>
    </w:pPr>
  </w:style>
  <w:style w:type="paragraph" w:styleId="Heading8">
    <w:name w:val="heading 8"/>
    <w:basedOn w:val="Normal"/>
    <w:next w:val="Normal"/>
    <w:qFormat/>
    <w:rsid w:val="0037335B"/>
    <w:pPr>
      <w:numPr>
        <w:ilvl w:val="7"/>
        <w:numId w:val="3"/>
      </w:numPr>
      <w:spacing w:before="240" w:after="60"/>
      <w:outlineLvl w:val="7"/>
    </w:pPr>
    <w:rPr>
      <w:i/>
      <w:iCs/>
    </w:rPr>
  </w:style>
  <w:style w:type="paragraph" w:styleId="Heading9">
    <w:name w:val="heading 9"/>
    <w:basedOn w:val="Normal"/>
    <w:next w:val="Normal"/>
    <w:qFormat/>
    <w:rsid w:val="003733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513F"/>
    <w:pPr>
      <w:spacing w:before="240" w:after="60"/>
      <w:jc w:val="center"/>
      <w:outlineLvl w:val="0"/>
    </w:pPr>
    <w:rPr>
      <w:rFonts w:ascii="Arial" w:hAnsi="Arial" w:cs="Arial"/>
      <w:b/>
      <w:bCs/>
      <w:kern w:val="28"/>
      <w:sz w:val="32"/>
      <w:szCs w:val="32"/>
    </w:rPr>
  </w:style>
  <w:style w:type="paragraph" w:styleId="ListBullet">
    <w:name w:val="List Bullet"/>
    <w:basedOn w:val="Normal"/>
    <w:rsid w:val="00567A41"/>
    <w:pPr>
      <w:numPr>
        <w:numId w:val="1"/>
      </w:numPr>
    </w:pPr>
    <w:rPr>
      <w:color w:val="000000"/>
      <w:lang w:val="en-US"/>
    </w:rPr>
  </w:style>
  <w:style w:type="table" w:styleId="TableGrid">
    <w:name w:val="Table Grid"/>
    <w:basedOn w:val="TableNormal"/>
    <w:rsid w:val="00F7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4F562E"/>
    <w:pPr>
      <w:numPr>
        <w:numId w:val="4"/>
      </w:numPr>
    </w:pPr>
    <w:rPr>
      <w:color w:val="000000"/>
      <w:lang w:val="en-US"/>
    </w:rPr>
  </w:style>
  <w:style w:type="paragraph" w:styleId="BlockText">
    <w:name w:val="Block Text"/>
    <w:basedOn w:val="Normal"/>
    <w:rsid w:val="0003784B"/>
    <w:pPr>
      <w:spacing w:after="120"/>
      <w:ind w:left="1440" w:right="1440"/>
    </w:pPr>
  </w:style>
  <w:style w:type="paragraph" w:styleId="Header">
    <w:name w:val="header"/>
    <w:basedOn w:val="Normal"/>
    <w:rsid w:val="00C36B2A"/>
    <w:pPr>
      <w:tabs>
        <w:tab w:val="right" w:pos="8306"/>
      </w:tabs>
      <w:jc w:val="center"/>
    </w:pPr>
    <w:rPr>
      <w:b/>
      <w:sz w:val="20"/>
      <w:szCs w:val="20"/>
      <w:lang w:val="en-US"/>
    </w:rPr>
  </w:style>
  <w:style w:type="paragraph" w:styleId="Footer">
    <w:name w:val="footer"/>
    <w:basedOn w:val="Normal"/>
    <w:rsid w:val="00C36B2A"/>
    <w:pPr>
      <w:tabs>
        <w:tab w:val="center" w:pos="4536"/>
        <w:tab w:val="right" w:pos="8931"/>
      </w:tabs>
    </w:pPr>
    <w:rPr>
      <w:sz w:val="20"/>
      <w:szCs w:val="20"/>
      <w:lang w:val="en-US"/>
    </w:rPr>
  </w:style>
  <w:style w:type="character" w:styleId="CommentReference">
    <w:name w:val="annotation reference"/>
    <w:basedOn w:val="DefaultParagraphFont"/>
    <w:semiHidden/>
    <w:rsid w:val="009216BD"/>
    <w:rPr>
      <w:sz w:val="16"/>
      <w:szCs w:val="16"/>
    </w:rPr>
  </w:style>
  <w:style w:type="paragraph" w:styleId="CommentText">
    <w:name w:val="annotation text"/>
    <w:basedOn w:val="Normal"/>
    <w:link w:val="CommentTextChar"/>
    <w:semiHidden/>
    <w:rsid w:val="009216BD"/>
    <w:rPr>
      <w:sz w:val="20"/>
      <w:szCs w:val="20"/>
    </w:rPr>
  </w:style>
  <w:style w:type="paragraph" w:styleId="CommentSubject">
    <w:name w:val="annotation subject"/>
    <w:basedOn w:val="CommentText"/>
    <w:next w:val="CommentText"/>
    <w:semiHidden/>
    <w:rsid w:val="009216BD"/>
    <w:rPr>
      <w:b/>
      <w:bCs/>
    </w:rPr>
  </w:style>
  <w:style w:type="paragraph" w:styleId="BalloonText">
    <w:name w:val="Balloon Text"/>
    <w:basedOn w:val="Normal"/>
    <w:semiHidden/>
    <w:rsid w:val="009216BD"/>
    <w:rPr>
      <w:rFonts w:ascii="Tahoma" w:hAnsi="Tahoma" w:cs="Tahoma"/>
      <w:sz w:val="16"/>
      <w:szCs w:val="16"/>
    </w:rPr>
  </w:style>
  <w:style w:type="character" w:styleId="PageNumber">
    <w:name w:val="page number"/>
    <w:basedOn w:val="DefaultParagraphFont"/>
    <w:rsid w:val="00DE5D5F"/>
  </w:style>
  <w:style w:type="paragraph" w:customStyle="1" w:styleId="Header1">
    <w:name w:val="Header 1"/>
    <w:basedOn w:val="Header"/>
    <w:rsid w:val="00C36B2A"/>
    <w:rPr>
      <w:b w:val="0"/>
      <w:sz w:val="18"/>
      <w:szCs w:val="18"/>
    </w:rPr>
  </w:style>
  <w:style w:type="paragraph" w:customStyle="1" w:styleId="Title1">
    <w:name w:val="Title 1"/>
    <w:basedOn w:val="Title"/>
    <w:rsid w:val="00250502"/>
    <w:pPr>
      <w:jc w:val="left"/>
    </w:pPr>
    <w:rPr>
      <w:sz w:val="28"/>
      <w:szCs w:val="28"/>
      <w:lang w:val="en-US"/>
    </w:rPr>
  </w:style>
  <w:style w:type="paragraph" w:styleId="BodyText">
    <w:name w:val="Body Text"/>
    <w:basedOn w:val="Normal"/>
    <w:link w:val="BodyTextChar"/>
    <w:rsid w:val="00A003FD"/>
    <w:pPr>
      <w:spacing w:after="120"/>
    </w:pPr>
  </w:style>
  <w:style w:type="paragraph" w:styleId="ListNumber">
    <w:name w:val="List Number"/>
    <w:basedOn w:val="Normal"/>
    <w:rsid w:val="00A003FD"/>
  </w:style>
  <w:style w:type="paragraph" w:customStyle="1" w:styleId="Listletter">
    <w:name w:val="List letter"/>
    <w:basedOn w:val="ListNumber"/>
    <w:rsid w:val="00145129"/>
    <w:pPr>
      <w:numPr>
        <w:numId w:val="2"/>
      </w:numPr>
      <w:tabs>
        <w:tab w:val="clear" w:pos="360"/>
        <w:tab w:val="num" w:pos="426"/>
      </w:tabs>
      <w:spacing w:after="120"/>
      <w:ind w:left="426" w:hanging="426"/>
    </w:pPr>
    <w:rPr>
      <w:lang w:val="en-US"/>
    </w:rPr>
  </w:style>
  <w:style w:type="paragraph" w:customStyle="1" w:styleId="ListClause">
    <w:name w:val="List Clause"/>
    <w:basedOn w:val="Normal"/>
    <w:rsid w:val="006A2987"/>
    <w:pPr>
      <w:spacing w:after="120"/>
      <w:ind w:left="567" w:hanging="567"/>
    </w:pPr>
    <w:rPr>
      <w:lang w:val="en-US"/>
    </w:rPr>
  </w:style>
  <w:style w:type="paragraph" w:customStyle="1" w:styleId="Figure">
    <w:name w:val="Figure"/>
    <w:basedOn w:val="Normal"/>
    <w:rsid w:val="00132C53"/>
    <w:pPr>
      <w:spacing w:after="120"/>
      <w:jc w:val="center"/>
    </w:pPr>
    <w:rPr>
      <w:b/>
      <w:lang w:val="en-US"/>
    </w:rPr>
  </w:style>
  <w:style w:type="paragraph" w:customStyle="1" w:styleId="TableCaption">
    <w:name w:val="Table Caption"/>
    <w:basedOn w:val="Normal"/>
    <w:rsid w:val="00744976"/>
    <w:pPr>
      <w:keepNext/>
      <w:spacing w:after="120"/>
      <w:jc w:val="center"/>
    </w:pPr>
    <w:rPr>
      <w:b/>
      <w:lang w:val="en-US"/>
    </w:rPr>
  </w:style>
  <w:style w:type="paragraph" w:customStyle="1" w:styleId="Title10">
    <w:name w:val="Title1"/>
    <w:basedOn w:val="Title"/>
    <w:rsid w:val="002277D1"/>
    <w:rPr>
      <w:sz w:val="24"/>
      <w:szCs w:val="24"/>
      <w:lang w:val="en-US"/>
    </w:rPr>
  </w:style>
  <w:style w:type="paragraph" w:customStyle="1" w:styleId="Title2">
    <w:name w:val="Title2"/>
    <w:basedOn w:val="Title"/>
    <w:next w:val="Title2continue"/>
    <w:rsid w:val="002277D1"/>
    <w:pPr>
      <w:jc w:val="left"/>
    </w:pPr>
    <w:rPr>
      <w:sz w:val="24"/>
      <w:szCs w:val="24"/>
      <w:lang w:val="en-US"/>
    </w:rPr>
  </w:style>
  <w:style w:type="paragraph" w:customStyle="1" w:styleId="Title2continue">
    <w:name w:val="Title2 continue"/>
    <w:basedOn w:val="Title2"/>
    <w:rsid w:val="002277D1"/>
    <w:pPr>
      <w:spacing w:before="0"/>
    </w:pPr>
  </w:style>
  <w:style w:type="character" w:customStyle="1" w:styleId="BodyTextChar">
    <w:name w:val="Body Text Char"/>
    <w:link w:val="BodyText"/>
    <w:rsid w:val="00984C8B"/>
    <w:rPr>
      <w:sz w:val="24"/>
      <w:szCs w:val="24"/>
      <w:lang w:val="el-GR" w:eastAsia="el-GR"/>
    </w:rPr>
  </w:style>
  <w:style w:type="character" w:styleId="PlaceholderText">
    <w:name w:val="Placeholder Text"/>
    <w:basedOn w:val="DefaultParagraphFont"/>
    <w:uiPriority w:val="99"/>
    <w:semiHidden/>
    <w:rsid w:val="00DC0E5E"/>
    <w:rPr>
      <w:color w:val="666666"/>
    </w:rPr>
  </w:style>
  <w:style w:type="character" w:customStyle="1" w:styleId="citesec">
    <w:name w:val="cite_sec"/>
    <w:rsid w:val="002B6503"/>
    <w:rPr>
      <w:rFonts w:ascii="Cambria" w:hAnsi="Cambria"/>
      <w:bdr w:val="none" w:sz="0" w:space="0" w:color="auto"/>
      <w:shd w:val="clear" w:color="auto" w:fill="FFCCCC"/>
    </w:rPr>
  </w:style>
  <w:style w:type="character" w:customStyle="1" w:styleId="TitleChar">
    <w:name w:val="Title Char"/>
    <w:basedOn w:val="DefaultParagraphFont"/>
    <w:link w:val="Title"/>
    <w:rsid w:val="0052305D"/>
    <w:rPr>
      <w:rFonts w:ascii="Arial" w:hAnsi="Arial" w:cs="Arial"/>
      <w:b/>
      <w:bCs/>
      <w:kern w:val="28"/>
      <w:sz w:val="32"/>
      <w:szCs w:val="32"/>
      <w:lang w:val="el-GR" w:eastAsia="el-GR"/>
    </w:rPr>
  </w:style>
  <w:style w:type="character" w:customStyle="1" w:styleId="Heading2Char">
    <w:name w:val="Heading 2 Char"/>
    <w:basedOn w:val="DefaultParagraphFont"/>
    <w:link w:val="Heading2"/>
    <w:rsid w:val="006F2CF9"/>
    <w:rPr>
      <w:rFonts w:ascii="Arial" w:hAnsi="Arial" w:cs="Arial"/>
      <w:b/>
      <w:bCs/>
      <w:iCs/>
      <w:sz w:val="24"/>
      <w:szCs w:val="24"/>
      <w:lang w:val="el-GR" w:eastAsia="el-GR"/>
    </w:rPr>
  </w:style>
  <w:style w:type="character" w:customStyle="1" w:styleId="CommentTextChar">
    <w:name w:val="Comment Text Char"/>
    <w:basedOn w:val="DefaultParagraphFont"/>
    <w:link w:val="CommentText"/>
    <w:semiHidden/>
    <w:rsid w:val="006F2CF9"/>
    <w:rPr>
      <w:lang w:val="el-GR" w:eastAsia="el-GR"/>
    </w:rPr>
  </w:style>
  <w:style w:type="character" w:customStyle="1" w:styleId="citetbl">
    <w:name w:val="cite_tbl"/>
    <w:rsid w:val="00437FC0"/>
    <w:rPr>
      <w:rFonts w:ascii="Cambria" w:hAnsi="Cambria"/>
      <w:color w:val="auto"/>
      <w:bdr w:val="none" w:sz="0" w:space="0" w:color="auto"/>
      <w:shd w:val="clear" w:color="auto" w:fill="FF9999"/>
    </w:rPr>
  </w:style>
  <w:style w:type="paragraph" w:styleId="Revision">
    <w:name w:val="Revision"/>
    <w:hidden/>
    <w:uiPriority w:val="99"/>
    <w:semiHidden/>
    <w:rsid w:val="009D1871"/>
    <w:rPr>
      <w:sz w:val="24"/>
      <w:szCs w:val="24"/>
      <w:lang w:val="el-GR" w:eastAsia="el-GR"/>
    </w:rPr>
  </w:style>
  <w:style w:type="paragraph" w:customStyle="1" w:styleId="Note">
    <w:name w:val="Note"/>
    <w:basedOn w:val="Normal"/>
    <w:link w:val="NoteChar"/>
    <w:rsid w:val="00F80B33"/>
    <w:pPr>
      <w:tabs>
        <w:tab w:val="left" w:pos="965"/>
      </w:tabs>
      <w:spacing w:after="240" w:line="220" w:lineRule="atLeast"/>
    </w:pPr>
    <w:rPr>
      <w:rFonts w:ascii="Cambria" w:eastAsia="Calibri" w:hAnsi="Cambria"/>
      <w:szCs w:val="22"/>
      <w:lang w:eastAsia="en-US"/>
    </w:rPr>
  </w:style>
  <w:style w:type="character" w:customStyle="1" w:styleId="NoteChar">
    <w:name w:val="Note Char"/>
    <w:basedOn w:val="BodyTextChar"/>
    <w:link w:val="Note"/>
    <w:rsid w:val="00F80B33"/>
    <w:rPr>
      <w:rFonts w:ascii="Cambria" w:eastAsia="Calibri" w:hAnsi="Cambria"/>
      <w:sz w:val="24"/>
      <w:szCs w:val="22"/>
      <w:lang w:val="el-GR" w:eastAsia="en-US"/>
    </w:rPr>
  </w:style>
  <w:style w:type="table" w:customStyle="1" w:styleId="TableGrid1">
    <w:name w:val="Table Grid1"/>
    <w:basedOn w:val="TableNormal"/>
    <w:next w:val="TableGrid"/>
    <w:uiPriority w:val="39"/>
    <w:rsid w:val="00D54354"/>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AppData/Local/Microsoft/Windows/INetCache/SF93E~1.ANA/AppData/Local/Temp/7zOCC62EA75/64_e_dr/8_003.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Eurocode 8: Design of structures for earthquake resistance</vt:lpstr>
    </vt:vector>
  </TitlesOfParts>
  <Company>.</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Eurocode 8: Design of structures for earthquake resistance</dc:title>
  <dc:subject/>
  <dc:creator>Christis Chrysostomou</dc:creator>
  <cp:keywords/>
  <dc:description/>
  <cp:lastModifiedBy>Anna Dionysiou</cp:lastModifiedBy>
  <cp:revision>5</cp:revision>
  <cp:lastPrinted>2025-06-20T09:33:00Z</cp:lastPrinted>
  <dcterms:created xsi:type="dcterms:W3CDTF">2026-04-03T06:27:00Z</dcterms:created>
  <dcterms:modified xsi:type="dcterms:W3CDTF">2026-04-21T09:49:00Z</dcterms:modified>
</cp:coreProperties>
</file>